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8" w:line="227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仿宋" w:hAnsi="仿宋" w:eastAsia="仿宋" w:cs="仿宋"/>
          <w:spacing w:val="1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</w:t>
      </w:r>
      <w:r>
        <w:rPr>
          <w:rFonts w:ascii="Calibri" w:hAnsi="Calibri" w:eastAsia="Calibri" w:cs="Calibri"/>
          <w:b/>
          <w:bCs/>
          <w:spacing w:val="7"/>
          <w:sz w:val="29"/>
          <w:szCs w:val="29"/>
        </w:rPr>
        <w:t>8</w:t>
      </w:r>
      <w:r>
        <w:rPr>
          <w:rFonts w:ascii="Calibri" w:hAnsi="Calibri" w:eastAsia="Calibri" w:cs="Calibri"/>
          <w:spacing w:val="7"/>
          <w:sz w:val="29"/>
          <w:szCs w:val="29"/>
        </w:rPr>
        <w:t xml:space="preserve">    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深圳市地铁集团有限公司轨道交通安保区简易工程审查表</w:t>
      </w:r>
    </w:p>
    <w:p>
      <w:pPr>
        <w:spacing w:before="258" w:line="229" w:lineRule="auto"/>
        <w:jc w:val="right"/>
        <w:rPr>
          <w:rFonts w:ascii="仿宋" w:hAnsi="仿宋" w:eastAsia="仿宋" w:cs="仿宋"/>
          <w:sz w:val="17"/>
          <w:szCs w:val="17"/>
        </w:rPr>
      </w:pPr>
      <w:r>
        <w:rPr>
          <w:rFonts w:ascii="仿宋" w:hAnsi="仿宋" w:eastAsia="仿宋" w:cs="仿宋"/>
          <w:spacing w:val="12"/>
          <w:sz w:val="20"/>
          <w:szCs w:val="20"/>
        </w:rPr>
        <w:t>深</w:t>
      </w:r>
      <w:r>
        <w:rPr>
          <w:rFonts w:ascii="仿宋" w:hAnsi="仿宋" w:eastAsia="仿宋" w:cs="仿宋"/>
          <w:spacing w:val="7"/>
          <w:sz w:val="20"/>
          <w:szCs w:val="20"/>
        </w:rPr>
        <w:t>轨道交通安保</w:t>
      </w:r>
      <w:r>
        <w:rPr>
          <w:rFonts w:ascii="宋体" w:hAnsi="宋体" w:eastAsia="宋体" w:cs="宋体"/>
          <w:spacing w:val="7"/>
          <w:sz w:val="20"/>
          <w:szCs w:val="20"/>
        </w:rPr>
        <w:t>[2023]-    -    -</w:t>
      </w:r>
      <w:r>
        <w:rPr>
          <w:rFonts w:ascii="仿宋" w:hAnsi="仿宋" w:eastAsia="仿宋" w:cs="仿宋"/>
          <w:spacing w:val="7"/>
          <w:sz w:val="20"/>
          <w:szCs w:val="20"/>
        </w:rPr>
        <w:t>简易施工</w:t>
      </w:r>
      <w:r>
        <w:rPr>
          <w:rFonts w:ascii="宋体" w:hAnsi="宋体" w:eastAsia="宋体" w:cs="宋体"/>
          <w:spacing w:val="7"/>
          <w:sz w:val="20"/>
          <w:szCs w:val="20"/>
        </w:rPr>
        <w:t xml:space="preserve">-    </w:t>
      </w:r>
      <w:r>
        <w:rPr>
          <w:rFonts w:ascii="仿宋" w:hAnsi="仿宋" w:eastAsia="仿宋" w:cs="仿宋"/>
          <w:spacing w:val="7"/>
          <w:sz w:val="17"/>
          <w:szCs w:val="17"/>
        </w:rPr>
        <w:t>号</w:t>
      </w:r>
    </w:p>
    <w:p>
      <w:pPr>
        <w:spacing w:line="47" w:lineRule="exact"/>
      </w:pPr>
    </w:p>
    <w:tbl>
      <w:tblPr>
        <w:tblStyle w:val="4"/>
        <w:tblW w:w="8570" w:type="dxa"/>
        <w:tblInd w:w="4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275"/>
        <w:gridCol w:w="861"/>
        <w:gridCol w:w="413"/>
        <w:gridCol w:w="1417"/>
        <w:gridCol w:w="1319"/>
        <w:gridCol w:w="15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24" w:type="dxa"/>
            <w:vAlign w:val="top"/>
          </w:tcPr>
          <w:p>
            <w:pPr>
              <w:spacing w:before="121" w:line="229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目名称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4" w:type="dxa"/>
            <w:vAlign w:val="top"/>
          </w:tcPr>
          <w:p>
            <w:pPr>
              <w:spacing w:before="117" w:line="229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设单位名称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spacing w:before="101" w:line="231" w:lineRule="auto"/>
              <w:ind w:right="117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(盖章)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4" w:type="dxa"/>
            <w:vAlign w:val="top"/>
          </w:tcPr>
          <w:p>
            <w:pPr>
              <w:spacing w:before="116" w:line="229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建设单位联系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101" w:line="231" w:lineRule="auto"/>
              <w:ind w:left="4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话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spacing w:before="101" w:line="229" w:lineRule="auto"/>
              <w:ind w:left="4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邮箱</w:t>
            </w:r>
          </w:p>
        </w:tc>
        <w:tc>
          <w:tcPr>
            <w:tcW w:w="1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4" w:type="dxa"/>
            <w:vAlign w:val="top"/>
          </w:tcPr>
          <w:p>
            <w:pPr>
              <w:spacing w:before="118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工单位名称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4" w:type="dxa"/>
            <w:vAlign w:val="top"/>
          </w:tcPr>
          <w:p>
            <w:pPr>
              <w:spacing w:before="118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施工单位联系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103" w:line="231" w:lineRule="auto"/>
              <w:ind w:left="4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话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spacing w:before="103" w:line="229" w:lineRule="auto"/>
              <w:ind w:left="4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邮箱</w:t>
            </w:r>
          </w:p>
        </w:tc>
        <w:tc>
          <w:tcPr>
            <w:tcW w:w="1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4" w:type="dxa"/>
            <w:vAlign w:val="top"/>
          </w:tcPr>
          <w:p>
            <w:pPr>
              <w:spacing w:before="117" w:line="230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目位置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362" w:lineRule="auto"/>
              <w:ind w:left="129" w:righ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与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轨道交通的关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系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spacing w:before="85" w:line="230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地铁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号线         站 (  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-    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区间)             (方位)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6" w:type="dxa"/>
            <w:gridSpan w:val="6"/>
            <w:vAlign w:val="top"/>
          </w:tcPr>
          <w:p>
            <w:pPr>
              <w:spacing w:before="95" w:line="230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 与地铁线位不交叉，距地铁结构最近水平距离   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</w:p>
          <w:p>
            <w:pPr>
              <w:spacing w:before="132" w:line="230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□  与地铁线位交叉，与地铁结构不冲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突</w:t>
            </w:r>
          </w:p>
          <w:p>
            <w:pPr>
              <w:spacing w:before="130" w:line="230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 xml:space="preserve">□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(全部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部分) 沿地铁线位正上方，与地铁结构不冲突</w:t>
            </w:r>
          </w:p>
          <w:p>
            <w:pPr>
              <w:spacing w:before="132" w:line="230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□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4" w:type="dxa"/>
            <w:vAlign w:val="top"/>
          </w:tcPr>
          <w:p>
            <w:pPr>
              <w:spacing w:before="175" w:line="229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交资料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spacing w:before="175" w:line="231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计方案、施工方案电子版资料各一份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2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程概况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spacing w:before="171" w:line="231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程内容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before="175" w:line="234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挖、填深度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before="206" w:line="233" w:lineRule="auto"/>
              <w:ind w:left="6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施工工法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before="87" w:line="232" w:lineRule="auto"/>
              <w:ind w:left="8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工期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before="97" w:line="254" w:lineRule="auto"/>
              <w:ind w:left="871" w:right="123" w:hanging="7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轨道交通结构安全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影</w:t>
            </w:r>
            <w:r>
              <w:rPr>
                <w:rFonts w:ascii="仿宋" w:hAnsi="仿宋" w:eastAsia="仿宋" w:cs="仿宋"/>
                <w:sz w:val="20"/>
                <w:szCs w:val="20"/>
              </w:rPr>
              <w:t>响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before="126" w:line="231" w:lineRule="auto"/>
              <w:ind w:left="3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轨道交通影响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before="66" w:line="243" w:lineRule="auto"/>
              <w:ind w:left="134" w:righ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轨道交通乘客人身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安全、客流流向影响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724" w:type="dxa"/>
            <w:vAlign w:val="top"/>
          </w:tcPr>
          <w:p>
            <w:pPr>
              <w:spacing w:before="95" w:line="232" w:lineRule="auto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意事项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spacing w:before="95" w:line="229" w:lineRule="auto"/>
              <w:ind w:left="4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简易工程严禁开展钻探作业，严禁开展审批范围之外的作业内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724" w:type="dxa"/>
            <w:vAlign w:val="top"/>
          </w:tcPr>
          <w:p>
            <w:pPr>
              <w:spacing w:before="258" w:line="231" w:lineRule="auto"/>
              <w:ind w:left="3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铁建设</w:t>
            </w:r>
          </w:p>
          <w:p>
            <w:pPr>
              <w:spacing w:before="128" w:line="231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主管工程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师</w:t>
            </w:r>
          </w:p>
          <w:p>
            <w:pPr>
              <w:spacing w:before="131" w:line="233" w:lineRule="auto"/>
              <w:ind w:left="5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见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right="72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172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5" w:line="382" w:lineRule="exact"/>
              <w:ind w:left="3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position w:val="13"/>
                <w:sz w:val="20"/>
                <w:szCs w:val="20"/>
              </w:rPr>
              <w:t>深</w:t>
            </w:r>
            <w:r>
              <w:rPr>
                <w:rFonts w:ascii="仿宋" w:hAnsi="仿宋" w:eastAsia="仿宋" w:cs="仿宋"/>
                <w:spacing w:val="5"/>
                <w:position w:val="13"/>
                <w:sz w:val="20"/>
                <w:szCs w:val="20"/>
              </w:rPr>
              <w:t>铁建设</w:t>
            </w:r>
          </w:p>
          <w:p>
            <w:pPr>
              <w:spacing w:line="230" w:lineRule="auto"/>
              <w:ind w:left="6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查</w:t>
            </w:r>
          </w:p>
        </w:tc>
        <w:tc>
          <w:tcPr>
            <w:tcW w:w="6846" w:type="dxa"/>
            <w:gridSpan w:val="6"/>
            <w:vAlign w:val="top"/>
          </w:tcPr>
          <w:p>
            <w:pPr>
              <w:spacing w:before="267" w:line="761" w:lineRule="exact"/>
              <w:ind w:right="259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position w:val="40"/>
                <w:sz w:val="23"/>
                <w:szCs w:val="23"/>
              </w:rPr>
              <w:t>(盖章)</w:t>
            </w:r>
          </w:p>
          <w:p>
            <w:pPr>
              <w:spacing w:line="230" w:lineRule="auto"/>
              <w:ind w:right="72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</w:tbl>
    <w:p>
      <w:pPr>
        <w:spacing w:before="172" w:line="231" w:lineRule="auto"/>
        <w:ind w:left="497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本表一式三份，地铁集</w:t>
      </w:r>
      <w:r>
        <w:rPr>
          <w:rFonts w:ascii="仿宋" w:hAnsi="仿宋" w:eastAsia="仿宋" w:cs="仿宋"/>
          <w:spacing w:val="4"/>
          <w:sz w:val="20"/>
          <w:szCs w:val="20"/>
        </w:rPr>
        <w:t>团</w:t>
      </w:r>
      <w:r>
        <w:rPr>
          <w:rFonts w:ascii="仿宋" w:hAnsi="仿宋" w:eastAsia="仿宋" w:cs="仿宋"/>
          <w:spacing w:val="3"/>
          <w:sz w:val="20"/>
          <w:szCs w:val="20"/>
        </w:rPr>
        <w:t>深铁建设、运管办、项目建设单位各存一份。    (附表 8 正面)</w:t>
      </w:r>
    </w:p>
    <w:p>
      <w:pPr>
        <w:sectPr>
          <w:footerReference r:id="rId5" w:type="default"/>
          <w:pgSz w:w="11907" w:h="16840"/>
          <w:pgMar w:top="1431" w:right="1296" w:bottom="731" w:left="1347" w:header="0" w:footer="569" w:gutter="0"/>
          <w:cols w:space="720" w:num="1"/>
        </w:sectPr>
      </w:pPr>
    </w:p>
    <w:tbl>
      <w:tblPr>
        <w:tblStyle w:val="4"/>
        <w:tblW w:w="85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9" w:hRule="atLeast"/>
        </w:trPr>
        <w:tc>
          <w:tcPr>
            <w:tcW w:w="8573" w:type="dxa"/>
            <w:vAlign w:val="top"/>
          </w:tcPr>
          <w:p>
            <w:pPr>
              <w:spacing w:before="152" w:line="392" w:lineRule="exact"/>
              <w:ind w:left="6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3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5"/>
                <w:position w:val="3"/>
                <w:sz w:val="23"/>
                <w:szCs w:val="23"/>
              </w:rPr>
              <w:t>、审查依据：</w:t>
            </w:r>
          </w:p>
          <w:p>
            <w:pPr>
              <w:spacing w:before="47" w:line="313" w:lineRule="exact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position w:val="2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、《城市轨道交通运营管理办法》</w:t>
            </w:r>
          </w:p>
          <w:p>
            <w:pPr>
              <w:spacing w:before="129" w:line="310" w:lineRule="exact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8"/>
                <w:position w:val="2"/>
                <w:sz w:val="23"/>
                <w:szCs w:val="23"/>
              </w:rPr>
              <w:t>《深圳市城市轨道交通运营管理办法》</w:t>
            </w:r>
          </w:p>
          <w:p>
            <w:pPr>
              <w:spacing w:before="129" w:line="310" w:lineRule="exact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</w:rPr>
              <w:t>、</w:t>
            </w:r>
            <w:r>
              <w:rPr>
                <w:rFonts w:hint="eastAsia" w:ascii="仿宋" w:hAnsi="仿宋" w:eastAsia="仿宋" w:cs="仿宋"/>
                <w:spacing w:val="9"/>
                <w:position w:val="2"/>
                <w:sz w:val="23"/>
                <w:szCs w:val="23"/>
              </w:rPr>
              <w:t>《深圳市轨道交通项目建设管理规定》</w:t>
            </w:r>
          </w:p>
          <w:p>
            <w:pPr>
              <w:spacing w:before="128" w:line="312" w:lineRule="exact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position w:val="2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</w:rPr>
              <w:t>、《轨道交通运营安全保护区和建设规划控制区工程管理办法》</w:t>
            </w:r>
          </w:p>
          <w:p>
            <w:pPr>
              <w:spacing w:before="127" w:line="310" w:lineRule="exact"/>
              <w:ind w:left="120"/>
              <w:rPr>
                <w:rFonts w:hint="eastAsia" w:ascii="仿宋" w:hAnsi="仿宋" w:eastAsia="仿宋" w:cs="仿宋"/>
                <w:spacing w:val="8"/>
                <w:position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13"/>
                <w:position w:val="2"/>
                <w:sz w:val="23"/>
                <w:szCs w:val="23"/>
              </w:rPr>
              <w:t>、</w:t>
            </w:r>
            <w:r>
              <w:rPr>
                <w:rFonts w:hint="eastAsia" w:ascii="仿宋" w:hAnsi="仿宋" w:eastAsia="仿宋" w:cs="仿宋"/>
                <w:spacing w:val="8"/>
                <w:position w:val="2"/>
                <w:sz w:val="23"/>
                <w:szCs w:val="23"/>
              </w:rPr>
              <w:t>《深圳市前海合作区地铁安保区基坑技术导则》</w:t>
            </w:r>
          </w:p>
          <w:p>
            <w:pPr>
              <w:spacing w:before="131" w:line="328" w:lineRule="exact"/>
              <w:ind w:left="6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二、简易工程认定类别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：</w:t>
            </w:r>
          </w:p>
          <w:p>
            <w:pPr>
              <w:spacing w:before="113" w:line="353" w:lineRule="auto"/>
              <w:ind w:left="131" w:right="140" w:firstLine="4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确认为对轨道交通无影响或影响较小的项目，主要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为条状或点状开挖的管沟、路面、景观等项目，且完工后地面标高保持不变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。</w:t>
            </w:r>
            <w:bookmarkStart w:id="0" w:name="_GoBack"/>
            <w:bookmarkEnd w:id="0"/>
          </w:p>
          <w:p>
            <w:pPr>
              <w:spacing w:line="312" w:lineRule="exact"/>
              <w:ind w:left="5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A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、地下车</w:t>
            </w:r>
            <w:r>
              <w:rPr>
                <w:rFonts w:ascii="仿宋" w:hAnsi="仿宋" w:eastAsia="仿宋" w:cs="仿宋"/>
                <w:spacing w:val="10"/>
                <w:position w:val="2"/>
                <w:sz w:val="23"/>
                <w:szCs w:val="23"/>
              </w:rPr>
              <w:t>站</w:t>
            </w:r>
          </w:p>
          <w:p>
            <w:pPr>
              <w:spacing w:before="127" w:line="312" w:lineRule="exact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position w:val="2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临时挖、填深度不超过 1.0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，与轨道交通结构无冲突的项目；</w:t>
            </w:r>
          </w:p>
          <w:p>
            <w:pPr>
              <w:spacing w:before="126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2、与轨道交通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构净距不小于 10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，临时挖、填深度不超过 1.5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的项目；</w:t>
            </w:r>
          </w:p>
          <w:p>
            <w:pPr>
              <w:spacing w:before="154" w:line="231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3、与轨道交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结构净距不小于 20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，临时挖、填深度不超过 2.0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的项目；</w:t>
            </w:r>
          </w:p>
          <w:p>
            <w:pPr>
              <w:spacing w:before="151" w:line="302" w:lineRule="auto"/>
              <w:ind w:left="589" w:right="637" w:hanging="4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4、与轨道交通结构净距不小于 30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，临时挖、填深度不超过 3.0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的项目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B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地下区间</w:t>
            </w:r>
          </w:p>
          <w:p>
            <w:pPr>
              <w:spacing w:before="130" w:line="312" w:lineRule="exact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position w:val="2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临时挖、填深度不超过 1.5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，采用坑内支挡或放坡开挖的项目；</w:t>
            </w:r>
          </w:p>
          <w:p>
            <w:pPr>
              <w:spacing w:before="126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2、与轨道交通结构净距不小于6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，临时挖、填深度不超过 2.0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的项目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；</w:t>
            </w:r>
          </w:p>
          <w:p>
            <w:pPr>
              <w:spacing w:before="151" w:line="302" w:lineRule="auto"/>
              <w:ind w:left="593" w:right="658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3、与轨道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交通结构净距不小于 15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，临时挖、填深度不超过 3.0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的项目；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C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高架段</w:t>
            </w:r>
          </w:p>
          <w:p>
            <w:pPr>
              <w:spacing w:before="129" w:line="313" w:lineRule="exact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position w:val="2"/>
                <w:sz w:val="23"/>
                <w:szCs w:val="23"/>
              </w:rPr>
              <w:t>1、临</w:t>
            </w: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挖、填深度不超过 1.5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，与轨道交通桩基、桥梁无冲突的项目；</w:t>
            </w:r>
          </w:p>
          <w:p>
            <w:pPr>
              <w:spacing w:before="126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2、与轨道交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结构净距不小于 3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，临时挖、填深度不超过 2.0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的项目；</w:t>
            </w:r>
          </w:p>
          <w:p>
            <w:pPr>
              <w:spacing w:before="154" w:line="231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3、与轨道交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结构净距不小于 10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，临时挖、填深度不超过 3.0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的项目；</w:t>
            </w:r>
          </w:p>
          <w:p>
            <w:pPr>
              <w:spacing w:before="153" w:line="353" w:lineRule="auto"/>
              <w:ind w:left="123" w:right="140" w:firstLine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审查表仅适用于简易项目方案审查，不适用于勘察方案和大面积挖、填类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目方案审查。</w:t>
            </w:r>
          </w:p>
          <w:p>
            <w:pPr>
              <w:spacing w:line="312" w:lineRule="exact"/>
              <w:ind w:left="6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1"/>
                <w:sz w:val="23"/>
                <w:szCs w:val="23"/>
              </w:rPr>
              <w:t>三、本表完成签字盖章与深铁集团出具的审查意见书同等效力</w:t>
            </w:r>
            <w:r>
              <w:rPr>
                <w:rFonts w:ascii="仿宋" w:hAnsi="仿宋" w:eastAsia="仿宋" w:cs="仿宋"/>
                <w:spacing w:val="4"/>
                <w:position w:val="1"/>
                <w:sz w:val="23"/>
                <w:szCs w:val="23"/>
              </w:rPr>
              <w:t>。</w:t>
            </w:r>
          </w:p>
          <w:p>
            <w:pPr>
              <w:spacing w:before="129" w:line="353" w:lineRule="auto"/>
              <w:ind w:left="135" w:right="140" w:firstLine="4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四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本表完成审查后，项目建设单位将设计方案、施工方案纸质版和电子版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料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送运管办存档。</w:t>
            </w:r>
          </w:p>
          <w:p>
            <w:pPr>
              <w:spacing w:line="353" w:lineRule="auto"/>
              <w:ind w:left="122" w:right="115" w:firstLine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五、项目建设单位和参建单位对项目的施工内容和工法的真实性负责，应满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足工程质量和环保要求，施工过程中不得影响轨道交通结构、设施和设备安全，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不得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影响轨道交通乘客的正常通行和人身安全，并应承担相应的法律和经济责</w:t>
            </w:r>
          </w:p>
          <w:p>
            <w:pPr>
              <w:spacing w:before="1" w:line="231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任。</w:t>
            </w:r>
          </w:p>
        </w:tc>
      </w:tr>
    </w:tbl>
    <w:p>
      <w:pPr>
        <w:spacing w:before="162" w:line="222" w:lineRule="auto"/>
        <w:ind w:right="171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0"/>
          <w:sz w:val="22"/>
          <w:szCs w:val="22"/>
        </w:rPr>
        <w:t>以上</w:t>
      </w:r>
      <w:r>
        <w:rPr>
          <w:rFonts w:ascii="仿宋" w:hAnsi="仿宋" w:eastAsia="仿宋" w:cs="仿宋"/>
          <w:spacing w:val="-5"/>
          <w:sz w:val="22"/>
          <w:szCs w:val="22"/>
        </w:rPr>
        <w:t xml:space="preserve">内容解释权归深圳地铁建设集团有限公司。        </w:t>
      </w:r>
      <w:r>
        <w:rPr>
          <w:rFonts w:ascii="仿宋" w:hAnsi="仿宋" w:eastAsia="仿宋" w:cs="仿宋"/>
          <w:spacing w:val="-5"/>
          <w:sz w:val="20"/>
          <w:szCs w:val="20"/>
        </w:rPr>
        <w:t>(附表 8 反面)</w:t>
      </w:r>
    </w:p>
    <w:sectPr>
      <w:footerReference r:id="rId6" w:type="default"/>
      <w:pgSz w:w="11907" w:h="16840"/>
      <w:pgMar w:top="1374" w:right="1274" w:bottom="730" w:left="1511" w:header="0" w:footer="5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1"/>
        <w:sz w:val="17"/>
        <w:szCs w:val="17"/>
      </w:rPr>
      <w:t>5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7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1"/>
        <w:sz w:val="17"/>
        <w:szCs w:val="17"/>
      </w:rPr>
      <w:t>5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C5E2913"/>
    <w:rsid w:val="46D055E8"/>
    <w:rsid w:val="4BFE2BDB"/>
    <w:rsid w:val="64623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2023-04-03T11:38:00Z</dcterms:created>
  <dc:creator>李围</dc:creator>
  <cp:lastModifiedBy>陈永胜</cp:lastModifiedBy>
  <dcterms:modified xsi:type="dcterms:W3CDTF">2023-06-27T06:26:49Z</dcterms:modified>
  <dc:title>地铁安全保护区和规划控制区工程管理办法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2023-06-26T13:58:27Z</vt:filetime>
  </property>
  <property fmtid="{D5CDD505-2E9C-101B-9397-08002B2CF9AE}" pid="4" name="KSOProductBuildVer">
    <vt:lpwstr>2052-11.8.2.11718</vt:lpwstr>
  </property>
  <property fmtid="{D5CDD505-2E9C-101B-9397-08002B2CF9AE}" pid="5" name="ICV">
    <vt:lpwstr>4F469FEA6C494B65885990B8CDD1824F</vt:lpwstr>
  </property>
</Properties>
</file>