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widowControl/>
        <w:jc w:val="center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深圳地铁</w:t>
      </w:r>
      <w:r>
        <w:rPr>
          <w:rFonts w:ascii="仿宋_GB2312" w:hAnsi="微软雅黑" w:eastAsia="仿宋_GB2312"/>
          <w:sz w:val="32"/>
          <w:szCs w:val="32"/>
        </w:rPr>
        <w:t>12号线广告媒体资源明细表</w:t>
      </w:r>
    </w:p>
    <w:tbl>
      <w:tblPr>
        <w:tblStyle w:val="2"/>
        <w:tblW w:w="822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8"/>
        <w:gridCol w:w="1969"/>
        <w:gridCol w:w="1122"/>
        <w:gridCol w:w="1331"/>
        <w:gridCol w:w="338"/>
        <w:gridCol w:w="32"/>
        <w:gridCol w:w="1343"/>
        <w:gridCol w:w="13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平面媒体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面积或总量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车站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公共区12封灯箱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331个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76" w:leftChars="-36" w:right="-128" w:rightChars="-6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全站（除国展北、国展、南头古城、南油）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组合4封灯箱（导向贴）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148个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全站（除国展北、国展、钟屋南、灵芝、南油））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非标卡布灯箱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92个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全站（国展北、国展、福海西、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怀德、兴围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、钟屋南、西乡桃源、平峦山、南山、南油、四海、左炮台东）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非标广告看板（梯眉）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6块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南头古城、桃园、灵芝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橱窗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2个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10*3米，深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750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mm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南头古城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轨行区12封灯箱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847个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全站（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除南头古城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轨旁看板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8块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南头古城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电子媒体（LED屏）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车站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面积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车站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面积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（平方米）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太子湾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上川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海上世界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26.5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流塘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南光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宝安客运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桃园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西乡桃源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南头古城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机场东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中山公园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福海西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96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同乐南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海上田园东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新安公园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怀德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灵芝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南山站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站台门智能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多媒体投影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车站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数量（档）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车站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数量（档）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太子湾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灵芝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海上世界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上川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四海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流塘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南油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西乡桃源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南光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机场东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南山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福永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桃园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福海西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南头古城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国展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中山公园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国展北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新安公园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海上田园东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LED包柱屏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车站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形式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尺寸（mm）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太子湾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方形柱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5760*2240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南头古城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半圆半方柱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5440*2880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语音及车载电视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播放位置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站台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33个车站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车厢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56列车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广告拉手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车辆（列）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拉手（个）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A71AA"/>
    <w:rsid w:val="3F217918"/>
    <w:rsid w:val="656A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2022-12-05T01:26:00Z</dcterms:created>
  <dc:creator>TT的电脑</dc:creator>
  <cp:lastModifiedBy>TT的电脑</cp:lastModifiedBy>
  <dcterms:modified xsi:type="dcterms:W3CDTF">2022-12-05T01:28:22Z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