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520" w:lineRule="exact"/>
        <w:jc w:val="center"/>
        <w:rPr>
          <w:rFonts w:ascii="黑体" w:hAnsi="Courier New" w:eastAsia="黑体"/>
          <w:b/>
          <w:bCs/>
          <w:spacing w:val="36"/>
          <w:sz w:val="44"/>
          <w:szCs w:val="44"/>
          <w:u w:val="single"/>
        </w:rPr>
      </w:pPr>
      <w:bookmarkStart w:id="0" w:name="法定代表人或其委托代理人封面"/>
    </w:p>
    <w:p>
      <w:pPr>
        <w:spacing w:after="120" w:afterLines="50" w:line="520" w:lineRule="exact"/>
        <w:jc w:val="center"/>
        <w:rPr>
          <w:rFonts w:ascii="黑体" w:hAnsi="Courier New" w:eastAsia="黑体"/>
          <w:b/>
          <w:bCs/>
          <w:spacing w:val="36"/>
          <w:sz w:val="44"/>
          <w:szCs w:val="44"/>
          <w:u w:val="single"/>
        </w:rPr>
      </w:pPr>
    </w:p>
    <w:p>
      <w:pPr>
        <w:spacing w:after="120" w:afterLines="50" w:line="520" w:lineRule="exact"/>
        <w:jc w:val="center"/>
        <w:rPr>
          <w:rFonts w:ascii="宋体" w:hAnsi="宋体"/>
          <w:sz w:val="48"/>
          <w:szCs w:val="48"/>
        </w:rPr>
      </w:pPr>
      <w:r>
        <w:rPr>
          <w:rFonts w:hint="eastAsia" w:ascii="宋体" w:hAnsi="宋体"/>
          <w:sz w:val="48"/>
          <w:szCs w:val="48"/>
        </w:rPr>
        <w:t>深圳市某项目资产评估服务</w:t>
      </w:r>
    </w:p>
    <w:p>
      <w:pPr>
        <w:spacing w:after="120" w:afterLines="50" w:line="520" w:lineRule="exact"/>
        <w:rPr>
          <w:b/>
        </w:rPr>
      </w:pPr>
    </w:p>
    <w:p>
      <w:pPr>
        <w:pStyle w:val="16"/>
        <w:ind w:left="617" w:firstLine="400"/>
      </w:pPr>
    </w:p>
    <w:p>
      <w:pPr>
        <w:spacing w:after="120" w:afterLines="50" w:line="520" w:lineRule="exact"/>
        <w:jc w:val="center"/>
        <w:rPr>
          <w:b/>
          <w:sz w:val="36"/>
        </w:rPr>
      </w:pPr>
    </w:p>
    <w:p>
      <w:pPr>
        <w:pStyle w:val="2"/>
        <w:jc w:val="center"/>
        <w:rPr>
          <w:sz w:val="48"/>
          <w:szCs w:val="36"/>
        </w:rPr>
      </w:pPr>
      <w:r>
        <w:rPr>
          <w:rFonts w:hint="eastAsia"/>
          <w:b/>
          <w:sz w:val="72"/>
          <w:szCs w:val="36"/>
        </w:rPr>
        <w:t>比选文件</w:t>
      </w:r>
    </w:p>
    <w:p>
      <w:pPr>
        <w:pStyle w:val="16"/>
        <w:spacing w:after="120" w:afterLines="50" w:line="520" w:lineRule="exact"/>
        <w:ind w:left="617" w:firstLine="723"/>
        <w:rPr>
          <w:b/>
          <w:sz w:val="36"/>
        </w:rPr>
      </w:pPr>
    </w:p>
    <w:p>
      <w:pPr>
        <w:pStyle w:val="16"/>
        <w:spacing w:after="120" w:afterLines="50" w:line="520" w:lineRule="exact"/>
        <w:ind w:left="617" w:firstLine="723"/>
        <w:rPr>
          <w:b/>
          <w:sz w:val="36"/>
        </w:rPr>
      </w:pPr>
    </w:p>
    <w:p>
      <w:pPr>
        <w:pStyle w:val="9"/>
        <w:spacing w:after="120" w:afterLines="50" w:line="520" w:lineRule="exact"/>
        <w:rPr>
          <w:b/>
          <w:sz w:val="32"/>
          <w:szCs w:val="32"/>
        </w:rPr>
      </w:pPr>
    </w:p>
    <w:p>
      <w:pPr>
        <w:pStyle w:val="9"/>
        <w:spacing w:after="120" w:afterLines="50" w:line="520" w:lineRule="exact"/>
        <w:jc w:val="center"/>
        <w:rPr>
          <w:b/>
          <w:sz w:val="32"/>
          <w:szCs w:val="32"/>
        </w:rPr>
      </w:pPr>
    </w:p>
    <w:p>
      <w:pPr>
        <w:pStyle w:val="9"/>
        <w:spacing w:after="120" w:afterLines="50" w:line="520" w:lineRule="exact"/>
        <w:jc w:val="center"/>
        <w:rPr>
          <w:b/>
          <w:sz w:val="32"/>
          <w:szCs w:val="32"/>
        </w:rPr>
      </w:pPr>
    </w:p>
    <w:p>
      <w:pPr>
        <w:pStyle w:val="9"/>
        <w:spacing w:after="120" w:afterLines="50" w:line="520" w:lineRule="exact"/>
        <w:jc w:val="center"/>
        <w:rPr>
          <w:b/>
          <w:sz w:val="32"/>
          <w:szCs w:val="32"/>
        </w:rPr>
      </w:pPr>
    </w:p>
    <w:p>
      <w:pPr>
        <w:pStyle w:val="9"/>
        <w:snapToGrid w:val="0"/>
        <w:spacing w:after="120" w:afterLines="50" w:line="520" w:lineRule="exact"/>
        <w:ind w:firstLine="1259" w:firstLineChars="273"/>
        <w:rPr>
          <w:rFonts w:ascii="黑体" w:eastAsia="黑体"/>
          <w:b/>
          <w:bCs/>
          <w:spacing w:val="70"/>
          <w:sz w:val="32"/>
          <w:szCs w:val="32"/>
        </w:rPr>
      </w:pPr>
    </w:p>
    <w:p>
      <w:pPr>
        <w:pStyle w:val="9"/>
        <w:snapToGrid w:val="0"/>
        <w:spacing w:after="120" w:afterLines="50" w:line="520" w:lineRule="exact"/>
        <w:jc w:val="center"/>
        <w:rPr>
          <w:rFonts w:ascii="黑体" w:eastAsia="黑体"/>
          <w:bCs/>
          <w:sz w:val="32"/>
          <w:szCs w:val="32"/>
          <w:highlight w:val="yellow"/>
        </w:rPr>
      </w:pPr>
      <w:r>
        <w:rPr>
          <w:rFonts w:hint="eastAsia" w:ascii="黑体" w:eastAsia="黑体"/>
          <w:bCs/>
          <w:spacing w:val="70"/>
          <w:sz w:val="32"/>
          <w:szCs w:val="32"/>
        </w:rPr>
        <w:t>比选人：</w:t>
      </w:r>
      <w:r>
        <w:rPr>
          <w:rFonts w:hint="eastAsia" w:ascii="黑体" w:eastAsia="黑体"/>
          <w:bCs/>
          <w:sz w:val="32"/>
          <w:szCs w:val="32"/>
          <w:u w:val="single"/>
        </w:rPr>
        <w:t>深圳地铁前海国际发展有限公司</w:t>
      </w:r>
    </w:p>
    <w:p>
      <w:pPr>
        <w:pStyle w:val="9"/>
        <w:snapToGrid w:val="0"/>
        <w:spacing w:after="120" w:afterLines="50" w:line="520" w:lineRule="exact"/>
        <w:ind w:firstLine="1600" w:firstLineChars="500"/>
        <w:rPr>
          <w:rFonts w:ascii="黑体" w:eastAsia="黑体"/>
          <w:bCs/>
          <w:sz w:val="32"/>
          <w:szCs w:val="32"/>
          <w:u w:val="single"/>
        </w:rPr>
      </w:pPr>
      <w:r>
        <w:rPr>
          <w:rFonts w:hint="eastAsia" w:ascii="黑体" w:eastAsia="黑体"/>
          <w:bCs/>
          <w:sz w:val="32"/>
          <w:szCs w:val="32"/>
        </w:rPr>
        <w:t>法定代表人：</w:t>
      </w:r>
      <w:r>
        <w:rPr>
          <w:rFonts w:hint="eastAsia" w:ascii="黑体" w:eastAsia="黑体"/>
          <w:bCs/>
          <w:sz w:val="32"/>
          <w:szCs w:val="32"/>
          <w:u w:val="single"/>
        </w:rPr>
        <w:t>刘宇峰</w:t>
      </w:r>
    </w:p>
    <w:p>
      <w:pPr>
        <w:spacing w:after="120" w:afterLines="50" w:line="520" w:lineRule="exact"/>
        <w:jc w:val="center"/>
        <w:rPr>
          <w:rFonts w:ascii="黑体" w:eastAsia="黑体"/>
          <w:bCs/>
          <w:sz w:val="32"/>
          <w:szCs w:val="32"/>
        </w:rPr>
      </w:pPr>
    </w:p>
    <w:p>
      <w:pPr>
        <w:spacing w:after="120" w:afterLines="50" w:line="520" w:lineRule="exact"/>
        <w:jc w:val="center"/>
        <w:rPr>
          <w:rFonts w:ascii="黑体" w:eastAsia="黑体"/>
          <w:bCs/>
          <w:sz w:val="32"/>
          <w:szCs w:val="32"/>
        </w:rPr>
      </w:pPr>
      <w:r>
        <w:rPr>
          <w:rFonts w:hint="eastAsia" w:ascii="黑体" w:eastAsia="黑体"/>
          <w:bCs/>
          <w:sz w:val="32"/>
          <w:szCs w:val="32"/>
        </w:rPr>
        <w:t>二〇二二年十一月</w:t>
      </w:r>
      <w:bookmarkStart w:id="1" w:name="_Toc188623169"/>
      <w:bookmarkStart w:id="2" w:name="_Toc385992323"/>
      <w:bookmarkStart w:id="3" w:name="_Toc497549383"/>
      <w:bookmarkStart w:id="4" w:name="_Toc389620163"/>
    </w:p>
    <w:p>
      <w:pPr>
        <w:pStyle w:val="20"/>
        <w:tabs>
          <w:tab w:val="right" w:leader="dot" w:pos="9026"/>
        </w:tabs>
        <w:spacing w:after="120" w:afterLines="50" w:line="520" w:lineRule="exact"/>
        <w:rPr>
          <w:rFonts w:ascii="宋体" w:hAnsi="宋体"/>
          <w:sz w:val="24"/>
        </w:rPr>
        <w:sectPr>
          <w:headerReference r:id="rId4" w:type="first"/>
          <w:headerReference r:id="rId3" w:type="default"/>
          <w:footerReference r:id="rId5" w:type="default"/>
          <w:pgSz w:w="11906" w:h="16838"/>
          <w:pgMar w:top="1440" w:right="1440" w:bottom="1440" w:left="1440" w:header="720" w:footer="890" w:gutter="0"/>
          <w:pgNumType w:start="1"/>
          <w:cols w:space="720" w:num="1"/>
          <w:titlePg/>
          <w:docGrid w:linePitch="312" w:charSpace="0"/>
        </w:sectPr>
      </w:pPr>
    </w:p>
    <w:p>
      <w:pPr>
        <w:pStyle w:val="20"/>
        <w:tabs>
          <w:tab w:val="right" w:leader="dot" w:pos="9026"/>
        </w:tabs>
        <w:spacing w:after="120" w:afterLines="50" w:line="520" w:lineRule="exact"/>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spacing w:after="120" w:afterLines="50" w:line="520" w:lineRule="exact"/>
        <w:jc w:val="center"/>
      </w:pPr>
      <w:r>
        <w:rPr>
          <w:rFonts w:hint="eastAsia" w:ascii="黑体" w:hAnsi="黑体" w:eastAsia="黑体" w:cs="黑体"/>
          <w:sz w:val="44"/>
          <w:szCs w:val="44"/>
        </w:rPr>
        <w:t>目录</w:t>
      </w:r>
    </w:p>
    <w:p>
      <w:pPr>
        <w:pStyle w:val="14"/>
        <w:tabs>
          <w:tab w:val="right" w:leader="dot" w:pos="9026"/>
        </w:tabs>
        <w:spacing w:after="120" w:afterLines="50"/>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4"/>
        <w:tabs>
          <w:tab w:val="right" w:leader="dot" w:pos="9026"/>
        </w:tabs>
        <w:spacing w:after="120" w:afterLines="50"/>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rPr>
        <w:t>3</w:t>
      </w:r>
      <w:r>
        <w:rPr>
          <w:rFonts w:hint="eastAsia" w:eastAsia="宋体"/>
          <w:color w:val="auto"/>
        </w:rPr>
        <w:fldChar w:fldCharType="end"/>
      </w:r>
    </w:p>
    <w:p>
      <w:pPr>
        <w:pStyle w:val="14"/>
        <w:tabs>
          <w:tab w:val="right" w:leader="dot" w:pos="9026"/>
        </w:tabs>
        <w:spacing w:after="120" w:afterLines="50"/>
        <w:ind w:firstLine="0" w:firstLineChars="0"/>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rPr>
        <w:t>6</w:t>
      </w:r>
      <w:r>
        <w:rPr>
          <w:rFonts w:hint="eastAsia" w:eastAsia="宋体"/>
          <w:color w:val="auto"/>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"_Toc1371" </w:instrText>
      </w:r>
      <w:r>
        <w:fldChar w:fldCharType="separate"/>
      </w:r>
      <w:r>
        <w:t>一、项目名称</w:t>
      </w:r>
      <w:r>
        <w:tab/>
      </w:r>
      <w:r>
        <w:fldChar w:fldCharType="end"/>
      </w:r>
      <w:r>
        <w:rPr>
          <w:rFonts w:hint="eastAsia"/>
        </w:rPr>
        <w:t>6</w:t>
      </w:r>
    </w:p>
    <w:p>
      <w:pPr>
        <w:pStyle w:val="15"/>
        <w:tabs>
          <w:tab w:val="right" w:leader="dot" w:pos="9026"/>
        </w:tabs>
        <w:spacing w:after="120" w:afterLines="50" w:line="520" w:lineRule="exact"/>
        <w:ind w:firstLine="480" w:firstLineChars="200"/>
      </w:pPr>
      <w:r>
        <w:fldChar w:fldCharType="begin"/>
      </w:r>
      <w:r>
        <w:instrText xml:space="preserve"> HYPERLINK \l "_Toc10350" </w:instrText>
      </w:r>
      <w:r>
        <w:fldChar w:fldCharType="separate"/>
      </w:r>
      <w:r>
        <w:t>二、比选内容</w:t>
      </w:r>
      <w:r>
        <w:tab/>
      </w:r>
      <w:r>
        <w:rPr>
          <w:rFonts w:hint="eastAsia"/>
        </w:rPr>
        <w:t>6</w:t>
      </w:r>
      <w:r>
        <w:rPr>
          <w:rFonts w:hint="eastAsia"/>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"_Toc21016" </w:instrText>
      </w:r>
      <w:r>
        <w:fldChar w:fldCharType="separate"/>
      </w:r>
      <w:r>
        <w:t>三、比选控制价格</w:t>
      </w:r>
      <w:r>
        <w:tab/>
      </w:r>
      <w:r>
        <w:rPr>
          <w:rFonts w:hint="eastAsia"/>
        </w:rPr>
        <w:t>6</w:t>
      </w:r>
      <w:r>
        <w:rPr>
          <w:rFonts w:hint="eastAsia"/>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"_Toc8467" </w:instrText>
      </w:r>
      <w:r>
        <w:fldChar w:fldCharType="separate"/>
      </w:r>
      <w:r>
        <w:t>四、参选人资格要求</w:t>
      </w:r>
      <w:r>
        <w:tab/>
      </w:r>
      <w:r>
        <w:fldChar w:fldCharType="end"/>
      </w:r>
      <w:r>
        <w:rPr>
          <w:rFonts w:hint="eastAsia"/>
        </w:rPr>
        <w:t>6</w:t>
      </w:r>
    </w:p>
    <w:p>
      <w:pPr>
        <w:pStyle w:val="15"/>
        <w:tabs>
          <w:tab w:val="right" w:leader="dot" w:pos="9026"/>
        </w:tabs>
        <w:spacing w:after="120" w:afterLines="50" w:line="520" w:lineRule="exact"/>
        <w:ind w:firstLine="480" w:firstLineChars="200"/>
      </w:pPr>
      <w:r>
        <w:fldChar w:fldCharType="begin"/>
      </w:r>
      <w:r>
        <w:instrText xml:space="preserve"> HYPERLINK \l "_Toc18494" </w:instrText>
      </w:r>
      <w:r>
        <w:fldChar w:fldCharType="separate"/>
      </w:r>
      <w:r>
        <w:rPr>
          <w:rFonts w:hint="eastAsia"/>
        </w:rPr>
        <w:t>五</w:t>
      </w:r>
      <w:r>
        <w:t>、</w:t>
      </w:r>
      <w:r>
        <w:rPr>
          <w:rFonts w:hint="eastAsia"/>
        </w:rPr>
        <w:t>领取方式及</w:t>
      </w:r>
      <w:r>
        <w:t>地点</w:t>
      </w:r>
      <w:r>
        <w:tab/>
      </w:r>
      <w:r>
        <w:rPr>
          <w:rFonts w:hint="eastAsia"/>
        </w:rPr>
        <w:t>7</w:t>
      </w:r>
      <w:r>
        <w:rPr>
          <w:rFonts w:hint="eastAsia"/>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"_Toc18494" </w:instrText>
      </w:r>
      <w:r>
        <w:fldChar w:fldCharType="separate"/>
      </w:r>
      <w:r>
        <w:rPr>
          <w:rFonts w:hint="eastAsia"/>
        </w:rPr>
        <w:t>六</w:t>
      </w:r>
      <w:r>
        <w:t>、参选时间、地点</w:t>
      </w:r>
      <w:r>
        <w:tab/>
      </w:r>
      <w:r>
        <w:rPr>
          <w:rFonts w:hint="eastAsia"/>
        </w:rPr>
        <w:t>7</w:t>
      </w:r>
      <w:r>
        <w:rPr>
          <w:rFonts w:hint="eastAsia"/>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"_Toc7348" </w:instrText>
      </w:r>
      <w:r>
        <w:fldChar w:fldCharType="separate"/>
      </w:r>
      <w:r>
        <w:rPr>
          <w:rFonts w:hint="eastAsia"/>
        </w:rPr>
        <w:t>七</w:t>
      </w:r>
      <w:r>
        <w:t>、参选所需材料</w:t>
      </w:r>
      <w:r>
        <w:tab/>
      </w:r>
      <w:r>
        <w:fldChar w:fldCharType="end"/>
      </w:r>
      <w:r>
        <w:rPr>
          <w:rFonts w:hint="eastAsia"/>
        </w:rPr>
        <w:t>8</w:t>
      </w:r>
    </w:p>
    <w:p>
      <w:pPr>
        <w:pStyle w:val="15"/>
        <w:tabs>
          <w:tab w:val="right" w:leader="dot" w:pos="9026"/>
        </w:tabs>
        <w:spacing w:after="120" w:afterLines="50" w:line="520" w:lineRule="exact"/>
        <w:ind w:firstLine="480" w:firstLineChars="200"/>
      </w:pPr>
      <w:r>
        <w:fldChar w:fldCharType="begin"/>
      </w:r>
      <w:r>
        <w:instrText xml:space="preserve"> HYPERLINK \l "_Toc7348" </w:instrText>
      </w:r>
      <w:r>
        <w:fldChar w:fldCharType="separate"/>
      </w:r>
      <w:r>
        <w:rPr>
          <w:rFonts w:hint="eastAsia"/>
        </w:rPr>
        <w:t>八</w:t>
      </w:r>
      <w:r>
        <w:t>、参选</w:t>
      </w:r>
      <w:r>
        <w:rPr>
          <w:rFonts w:hint="eastAsia"/>
        </w:rPr>
        <w:t>联系人</w:t>
      </w:r>
      <w:r>
        <w:tab/>
      </w:r>
      <w:r>
        <w:fldChar w:fldCharType="end"/>
      </w:r>
      <w:r>
        <w:rPr>
          <w:rFonts w:hint="eastAsia"/>
        </w:rPr>
        <w:t>8</w:t>
      </w:r>
    </w:p>
    <w:p>
      <w:pPr>
        <w:pStyle w:val="15"/>
        <w:tabs>
          <w:tab w:val="right" w:leader="dot" w:pos="9026"/>
        </w:tabs>
        <w:spacing w:after="120" w:afterLines="50" w:line="520" w:lineRule="exact"/>
        <w:ind w:firstLine="0" w:firstLineChars="0"/>
      </w:pPr>
      <w:r>
        <w:fldChar w:fldCharType="begin"/>
      </w:r>
      <w:r>
        <w:instrText xml:space="preserve"> HYPERLINK \l "_Toc28249" </w:instrText>
      </w:r>
      <w:r>
        <w:fldChar w:fldCharType="separate"/>
      </w:r>
      <w:r>
        <w:t>第一篇  参选须知</w:t>
      </w:r>
      <w:r>
        <w:tab/>
      </w:r>
      <w:r>
        <w:rPr>
          <w:rFonts w:hint="eastAsia"/>
        </w:rPr>
        <w:t>9</w:t>
      </w:r>
      <w:r>
        <w:rPr>
          <w:rFonts w:hint="eastAsia"/>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"_Toc1371" </w:instrText>
      </w:r>
      <w:r>
        <w:fldChar w:fldCharType="separate"/>
      </w:r>
      <w:r>
        <w:t>第一章  总则</w:t>
      </w:r>
      <w:r>
        <w:tab/>
      </w:r>
      <w:r>
        <w:rPr>
          <w:rFonts w:hint="eastAsia"/>
        </w:rPr>
        <w:t>9</w:t>
      </w:r>
      <w:r>
        <w:rPr>
          <w:rFonts w:hint="eastAsia"/>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7</w:t>
      </w:r>
      <w:r>
        <w:fldChar w:fldCharType="end"/>
      </w:r>
      <w: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8</w:t>
      </w:r>
      <w:r>
        <w:fldChar w:fldCharType="end"/>
      </w:r>
      <w: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rPr>
        <w:t>5</w:t>
      </w:r>
    </w:p>
    <w:p>
      <w:pPr>
        <w:pStyle w:val="15"/>
        <w:tabs>
          <w:tab w:val="right" w:leader="dot" w:pos="9026"/>
        </w:tabs>
        <w:spacing w:after="120" w:afterLines="50" w:line="520" w:lineRule="exact"/>
        <w:ind w:firstLine="480" w:firstLineChars="200"/>
      </w:pPr>
      <w:r>
        <w:fldChar w:fldCharType="begin"/>
      </w:r>
      <w:r>
        <w:instrText xml:space="preserve"> HYPERLINK \l "_Toc18494" </w:instrText>
      </w:r>
      <w:r>
        <w:fldChar w:fldCharType="separate"/>
      </w:r>
      <w:r>
        <w:t>第五章  参选文件递交</w:t>
      </w:r>
      <w:r>
        <w:tab/>
      </w:r>
      <w:r>
        <w:fldChar w:fldCharType="end"/>
      </w:r>
      <w:r>
        <w:t>1</w:t>
      </w:r>
      <w:r>
        <w:rPr>
          <w:rFonts w:hint="eastAsia"/>
        </w:rPr>
        <w:t>6</w:t>
      </w:r>
    </w:p>
    <w:p>
      <w:pPr>
        <w:pStyle w:val="15"/>
        <w:tabs>
          <w:tab w:val="right" w:leader="dot" w:pos="9026"/>
        </w:tabs>
        <w:spacing w:after="120" w:afterLines="50" w:line="520" w:lineRule="exact"/>
        <w:ind w:firstLine="480" w:firstLineChars="200"/>
      </w:pPr>
      <w:r>
        <w:fldChar w:fldCharType="begin"/>
      </w:r>
      <w:r>
        <w:instrText xml:space="preserve"> HYPERLINK \l "_Toc7348" </w:instrText>
      </w:r>
      <w:r>
        <w:fldChar w:fldCharType="separate"/>
      </w:r>
      <w:r>
        <w:t>第六章  参选有效期</w:t>
      </w:r>
      <w:r>
        <w:tab/>
      </w:r>
      <w:r>
        <w:t>1</w:t>
      </w:r>
      <w:r>
        <w:fldChar w:fldCharType="end"/>
      </w:r>
      <w:r>
        <w:rPr>
          <w:rFonts w:hint="eastAsia"/>
        </w:rPr>
        <w:t>6</w:t>
      </w:r>
    </w:p>
    <w:p>
      <w:pPr>
        <w:pStyle w:val="15"/>
        <w:tabs>
          <w:tab w:val="right" w:leader="dot" w:pos="9026"/>
        </w:tabs>
        <w:spacing w:after="120" w:afterLines="50" w:line="520" w:lineRule="exact"/>
        <w:ind w:firstLine="480" w:firstLineChars="200"/>
      </w:pPr>
      <w:r>
        <w:fldChar w:fldCharType="begin"/>
      </w:r>
      <w:r>
        <w:instrText xml:space="preserve"> HYPERLINK \l "_Toc10285" </w:instrText>
      </w:r>
      <w:r>
        <w:fldChar w:fldCharType="separate"/>
      </w:r>
      <w:r>
        <w:t>第七章  开标</w:t>
      </w:r>
      <w:r>
        <w:tab/>
      </w:r>
      <w:r>
        <w:t>1</w:t>
      </w:r>
      <w:r>
        <w:fldChar w:fldCharType="end"/>
      </w:r>
      <w:r>
        <w:rPr>
          <w:rFonts w:hint="eastAsia"/>
        </w:rPr>
        <w:t>6</w:t>
      </w:r>
    </w:p>
    <w:p>
      <w:pPr>
        <w:pStyle w:val="15"/>
        <w:tabs>
          <w:tab w:val="right" w:leader="dot" w:pos="9026"/>
        </w:tabs>
        <w:spacing w:after="120" w:afterLines="50" w:line="520" w:lineRule="exact"/>
        <w:ind w:firstLine="480" w:firstLineChars="200"/>
      </w:pPr>
      <w:r>
        <w:fldChar w:fldCharType="begin"/>
      </w:r>
      <w:r>
        <w:instrText xml:space="preserve"> HYPERLINK \l "_Toc5922" </w:instrText>
      </w:r>
      <w:r>
        <w:fldChar w:fldCharType="separate"/>
      </w:r>
      <w:r>
        <w:t>第八章  评标</w:t>
      </w:r>
      <w:r>
        <w:tab/>
      </w:r>
      <w:r>
        <w:t>1</w:t>
      </w:r>
      <w:r>
        <w:fldChar w:fldCharType="end"/>
      </w:r>
      <w:r>
        <w:rPr>
          <w:rFonts w:hint="eastAsia"/>
        </w:rPr>
        <w:t>7</w:t>
      </w:r>
    </w:p>
    <w:p>
      <w:pPr>
        <w:pStyle w:val="15"/>
        <w:tabs>
          <w:tab w:val="right" w:leader="dot" w:pos="9026"/>
        </w:tabs>
        <w:spacing w:after="120" w:afterLines="50" w:line="520" w:lineRule="exact"/>
        <w:ind w:firstLine="480" w:firstLineChars="200"/>
      </w:pPr>
      <w:r>
        <w:fldChar w:fldCharType="begin"/>
      </w:r>
      <w:r>
        <w:instrText xml:space="preserve"> HYPERLINK \l "_Toc21072" </w:instrText>
      </w:r>
      <w:r>
        <w:fldChar w:fldCharType="separate"/>
      </w:r>
      <w:r>
        <w:t>第九章  确定中选人</w:t>
      </w:r>
      <w:r>
        <w:tab/>
      </w:r>
      <w:r>
        <w:t>1</w:t>
      </w:r>
      <w:r>
        <w:fldChar w:fldCharType="end"/>
      </w:r>
      <w:r>
        <w:rPr>
          <w:rFonts w:hint="eastAsia"/>
        </w:rPr>
        <w:t>8</w:t>
      </w:r>
    </w:p>
    <w:p>
      <w:pPr>
        <w:pStyle w:val="15"/>
        <w:tabs>
          <w:tab w:val="right" w:leader="dot" w:pos="9026"/>
        </w:tabs>
        <w:spacing w:after="120" w:afterLines="50" w:line="520" w:lineRule="exact"/>
        <w:ind w:firstLine="480" w:firstLineChars="200"/>
      </w:pPr>
      <w:r>
        <w:fldChar w:fldCharType="begin"/>
      </w:r>
      <w:r>
        <w:instrText xml:space="preserve"> HYPERLINK \l "_Toc5140" </w:instrText>
      </w:r>
      <w:r>
        <w:fldChar w:fldCharType="separate"/>
      </w:r>
      <w:r>
        <w:t>第十章  合同的授予</w:t>
      </w:r>
      <w:r>
        <w:tab/>
      </w:r>
      <w:r>
        <w:t>1</w:t>
      </w:r>
      <w:r>
        <w:fldChar w:fldCharType="end"/>
      </w:r>
      <w:r>
        <w:rPr>
          <w:rFonts w:hint="eastAsia"/>
        </w:rPr>
        <w:t>9</w:t>
      </w:r>
    </w:p>
    <w:p>
      <w:pPr>
        <w:pStyle w:val="15"/>
        <w:tabs>
          <w:tab w:val="right" w:leader="dot" w:pos="9026"/>
        </w:tabs>
        <w:spacing w:after="120" w:afterLines="50" w:line="520" w:lineRule="exact"/>
        <w:ind w:firstLine="480" w:firstLineChars="200"/>
      </w:pPr>
      <w:r>
        <w:fldChar w:fldCharType="begin"/>
      </w:r>
      <w:r>
        <w:instrText xml:space="preserve"> HYPERLINK \l "_Toc4756" </w:instrText>
      </w:r>
      <w:r>
        <w:fldChar w:fldCharType="separate"/>
      </w:r>
      <w:r>
        <w:rPr>
          <w:bCs/>
        </w:rPr>
        <w:t>附件：评标办法</w:t>
      </w:r>
      <w:r>
        <w:tab/>
      </w:r>
      <w:r>
        <w:rPr>
          <w:rFonts w:hint="eastAsia"/>
        </w:rPr>
        <w:t>2</w:t>
      </w:r>
      <w:r>
        <w:rPr>
          <w:rFonts w:hint="eastAsia"/>
        </w:rPr>
        <w:fldChar w:fldCharType="end"/>
      </w:r>
      <w:r>
        <w:rPr>
          <w:rFonts w:hint="eastAsia"/>
        </w:rPr>
        <w:t>0</w:t>
      </w:r>
    </w:p>
    <w:p>
      <w:pPr>
        <w:pStyle w:val="14"/>
        <w:tabs>
          <w:tab w:val="right" w:leader="dot" w:pos="9026"/>
        </w:tabs>
        <w:spacing w:after="120" w:afterLines="50"/>
        <w:ind w:firstLine="0" w:firstLineChars="0"/>
        <w:rPr>
          <w:rFonts w:eastAsia="宋体"/>
          <w:color w:val="auto"/>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rPr>
        <w:t>6</w:t>
      </w:r>
    </w:p>
    <w:p>
      <w:pPr>
        <w:pStyle w:val="14"/>
        <w:tabs>
          <w:tab w:val="right" w:leader="dot" w:pos="9026"/>
        </w:tabs>
        <w:spacing w:after="120" w:afterLines="50"/>
        <w:ind w:firstLine="480"/>
        <w:rPr>
          <w:rFonts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rPr>
        <w:t>资格审查书</w:t>
      </w:r>
      <w:r>
        <w:rPr>
          <w:rFonts w:eastAsia="宋体"/>
          <w:color w:val="auto"/>
        </w:rPr>
        <w:tab/>
      </w:r>
      <w:r>
        <w:rPr>
          <w:rFonts w:eastAsia="宋体"/>
          <w:color w:val="auto"/>
        </w:rPr>
        <w:t>3</w:t>
      </w:r>
      <w:r>
        <w:rPr>
          <w:rFonts w:hint="eastAsia" w:eastAsia="宋体"/>
          <w:color w:val="auto"/>
        </w:rPr>
        <w:t>7</w:t>
      </w:r>
      <w:r>
        <w:rPr>
          <w:rFonts w:hint="eastAsia" w:eastAsia="宋体"/>
          <w:color w:val="auto"/>
        </w:rPr>
        <w:fldChar w:fldCharType="end"/>
      </w:r>
    </w:p>
    <w:p>
      <w:pPr>
        <w:pStyle w:val="14"/>
        <w:tabs>
          <w:tab w:val="right" w:leader="dot" w:pos="9026"/>
        </w:tabs>
        <w:spacing w:after="120" w:afterLines="50"/>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rPr>
        <w:t>二</w:t>
      </w:r>
      <w:r>
        <w:rPr>
          <w:rFonts w:eastAsia="宋体"/>
          <w:color w:val="auto"/>
        </w:rPr>
        <w:t>章  技术标书</w:t>
      </w:r>
      <w:r>
        <w:rPr>
          <w:rFonts w:eastAsia="宋体"/>
          <w:color w:val="auto"/>
        </w:rPr>
        <w:tab/>
      </w:r>
      <w:r>
        <w:rPr>
          <w:rFonts w:hint="eastAsia" w:eastAsia="宋体"/>
          <w:color w:val="auto"/>
        </w:rPr>
        <w:t>46</w:t>
      </w:r>
      <w:r>
        <w:rPr>
          <w:rFonts w:hint="eastAsia" w:eastAsia="宋体"/>
          <w:color w:val="auto"/>
        </w:rPr>
        <w:fldChar w:fldCharType="end"/>
      </w:r>
    </w:p>
    <w:p>
      <w:pPr>
        <w:pStyle w:val="15"/>
        <w:tabs>
          <w:tab w:val="right" w:leader="dot" w:pos="9026"/>
        </w:tabs>
        <w:spacing w:after="120" w:afterLines="50" w:line="520" w:lineRule="exact"/>
        <w:ind w:firstLine="480" w:firstLineChars="200"/>
      </w:pPr>
      <w:r>
        <w:fldChar w:fldCharType="begin"/>
      </w:r>
      <w:r>
        <w:instrText xml:space="preserve"> HYPERLINK \l "_Toc31726" </w:instrText>
      </w:r>
      <w:r>
        <w:fldChar w:fldCharType="separate"/>
      </w:r>
      <w:r>
        <w:t>第</w:t>
      </w:r>
      <w:r>
        <w:rPr>
          <w:rFonts w:hint="eastAsia"/>
        </w:rPr>
        <w:t>三</w:t>
      </w:r>
      <w:r>
        <w:t>章  商务标书</w:t>
      </w:r>
      <w:r>
        <w:tab/>
      </w:r>
      <w:r>
        <w:rPr>
          <w:rFonts w:hint="eastAsia"/>
        </w:rPr>
        <w:t>5</w:t>
      </w:r>
      <w:r>
        <w:rPr>
          <w:rFonts w:hint="eastAsia"/>
        </w:rPr>
        <w:fldChar w:fldCharType="end"/>
      </w:r>
      <w:r>
        <w:rPr>
          <w:rFonts w:hint="eastAsia"/>
        </w:rPr>
        <w:t>1</w:t>
      </w:r>
    </w:p>
    <w:p>
      <w:pPr>
        <w:pStyle w:val="14"/>
        <w:tabs>
          <w:tab w:val="right" w:leader="dot" w:pos="9026"/>
        </w:tabs>
        <w:spacing w:after="120" w:afterLines="50"/>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56</w:t>
      </w:r>
      <w:r>
        <w:rPr>
          <w:rFonts w:eastAsia="宋体"/>
          <w:color w:val="auto"/>
        </w:rPr>
        <w:fldChar w:fldCharType="end"/>
      </w:r>
      <w:r>
        <w:rPr>
          <w:rFonts w:eastAsia="宋体"/>
          <w:color w:val="auto"/>
        </w:rPr>
        <w:fldChar w:fldCharType="end"/>
      </w:r>
    </w:p>
    <w:p>
      <w:pPr>
        <w:pStyle w:val="20"/>
        <w:tabs>
          <w:tab w:val="right" w:leader="dot" w:pos="9026"/>
        </w:tabs>
        <w:spacing w:after="120" w:afterLines="50" w:line="520" w:lineRule="exact"/>
        <w:rPr>
          <w:sz w:val="24"/>
          <w:szCs w:val="24"/>
        </w:rPr>
      </w:pPr>
      <w:r>
        <w:rPr>
          <w:sz w:val="24"/>
          <w:szCs w:val="24"/>
        </w:rPr>
        <w:fldChar w:fldCharType="end"/>
      </w:r>
    </w:p>
    <w:p>
      <w:pPr>
        <w:spacing w:after="120" w:afterLines="50" w:line="520" w:lineRule="exact"/>
        <w:jc w:val="center"/>
        <w:rPr>
          <w:rFonts w:ascii="宋体" w:hAnsi="宋体"/>
        </w:rPr>
      </w:pPr>
      <w:r>
        <w:rPr>
          <w:rFonts w:hint="eastAsia" w:ascii="宋体" w:hAnsi="宋体"/>
        </w:rPr>
        <w:fldChar w:fldCharType="end"/>
      </w:r>
      <w:bookmarkEnd w:id="0"/>
      <w:bookmarkEnd w:id="1"/>
      <w:bookmarkStart w:id="5" w:name="_Toc372555578"/>
      <w:bookmarkStart w:id="6" w:name="_Toc197404895"/>
      <w:bookmarkStart w:id="7" w:name="_Toc518494113"/>
      <w:bookmarkStart w:id="8" w:name="_Toc2867"/>
      <w:bookmarkStart w:id="9" w:name="_Toc24367"/>
      <w:bookmarkStart w:id="10" w:name="_Toc6506"/>
      <w:bookmarkStart w:id="11" w:name="_Toc276575914"/>
      <w:bookmarkStart w:id="12" w:name="_Toc188623172"/>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szCs w:val="44"/>
        </w:rPr>
      </w:pPr>
      <w:r>
        <w:rPr>
          <w:rFonts w:hint="eastAsia" w:ascii="黑体" w:hAnsi="黑体" w:eastAsia="黑体" w:cs="黑体"/>
          <w:sz w:val="44"/>
          <w:szCs w:val="44"/>
        </w:rPr>
        <w:t>致参选人</w:t>
      </w:r>
      <w:bookmarkEnd w:id="5"/>
      <w:bookmarkEnd w:id="6"/>
      <w:bookmarkEnd w:id="7"/>
      <w:bookmarkEnd w:id="8"/>
      <w:bookmarkEnd w:id="9"/>
      <w:bookmarkEnd w:id="10"/>
      <w:bookmarkEnd w:id="11"/>
    </w:p>
    <w:p>
      <w:pPr>
        <w:adjustRightInd w:val="0"/>
        <w:spacing w:before="240" w:after="120" w:afterLines="50" w:line="520" w:lineRule="exact"/>
        <w:ind w:firstLine="480" w:firstLineChars="200"/>
        <w:textAlignment w:val="baseline"/>
        <w:rPr>
          <w:rFonts w:ascii="宋体" w:hAnsi="宋体"/>
          <w:color w:val="000000"/>
          <w:kern w:val="0"/>
        </w:rPr>
      </w:pPr>
      <w:r>
        <w:rPr>
          <w:rFonts w:ascii="宋体" w:hAnsi="宋体"/>
          <w:color w:val="000000"/>
          <w:kern w:val="0"/>
        </w:rPr>
        <w:t>本比选文件是依据有关</w:t>
      </w:r>
      <w:r>
        <w:rPr>
          <w:rFonts w:hint="eastAsia" w:ascii="宋体" w:hAnsi="宋体"/>
          <w:color w:val="000000"/>
          <w:kern w:val="0"/>
        </w:rPr>
        <w:t>招标</w:t>
      </w:r>
      <w:r>
        <w:rPr>
          <w:rFonts w:ascii="宋体" w:hAnsi="宋体"/>
          <w:color w:val="000000"/>
          <w:kern w:val="0"/>
        </w:rPr>
        <w:t>投标的法律、法规、规章和规范性文件的规定，根据本比选</w:t>
      </w:r>
      <w:r>
        <w:rPr>
          <w:rFonts w:hint="eastAsia" w:ascii="宋体" w:hAnsi="宋体"/>
          <w:color w:val="000000"/>
          <w:kern w:val="0"/>
        </w:rPr>
        <w:t>项目</w:t>
      </w:r>
      <w:r>
        <w:rPr>
          <w:rFonts w:ascii="宋体" w:hAnsi="宋体"/>
          <w:color w:val="000000"/>
          <w:kern w:val="0"/>
        </w:rPr>
        <w:t>的特点和需要编制的。</w:t>
      </w:r>
    </w:p>
    <w:p>
      <w:pPr>
        <w:spacing w:after="120" w:afterLines="50" w:line="520" w:lineRule="exact"/>
        <w:ind w:firstLine="480" w:firstLineChars="200"/>
        <w:jc w:val="left"/>
        <w:rPr>
          <w:rFonts w:hAnsi="宋体"/>
          <w:color w:val="000000"/>
        </w:rPr>
      </w:pPr>
      <w:r>
        <w:rPr>
          <w:rFonts w:hAnsi="宋体"/>
          <w:color w:val="000000"/>
        </w:rPr>
        <w:t>比选文件的编制遵循公开、公平、公正和诚实信用的原则，比选文件的内容已清楚地反映了</w:t>
      </w:r>
      <w:r>
        <w:rPr>
          <w:rFonts w:hint="eastAsia" w:asciiTheme="majorEastAsia" w:hAnsiTheme="majorEastAsia" w:eastAsiaTheme="majorEastAsia" w:cstheme="majorEastAsia"/>
          <w:b/>
          <w:spacing w:val="36"/>
          <w:szCs w:val="24"/>
          <w:u w:val="single"/>
        </w:rPr>
        <w:t>深圳市某项目资产评估服务</w:t>
      </w:r>
      <w:r>
        <w:rPr>
          <w:rFonts w:hint="eastAsia" w:hAnsi="宋体"/>
          <w:color w:val="000000"/>
        </w:rPr>
        <w:t>工作内容和基本</w:t>
      </w:r>
      <w:r>
        <w:rPr>
          <w:rFonts w:hAnsi="宋体"/>
          <w:color w:val="000000"/>
        </w:rPr>
        <w:t>要求。我们要求参选人必须完全响应本比选文件的实质性内容。</w:t>
      </w:r>
    </w:p>
    <w:p>
      <w:pPr>
        <w:spacing w:after="120" w:afterLines="50" w:line="520" w:lineRule="exact"/>
        <w:ind w:firstLine="480" w:firstLineChars="200"/>
        <w:jc w:val="left"/>
        <w:rPr>
          <w:rFonts w:hAnsi="宋体"/>
          <w:color w:val="000000"/>
          <w:u w:val="single"/>
        </w:rPr>
      </w:pPr>
      <w:r>
        <w:rPr>
          <w:rFonts w:hint="eastAsia" w:hAnsi="宋体"/>
          <w:color w:val="000000"/>
          <w:u w:val="single"/>
        </w:rPr>
        <w:t>领取了本比选文件的</w:t>
      </w:r>
      <w:r>
        <w:rPr>
          <w:rFonts w:hAnsi="宋体"/>
          <w:color w:val="000000"/>
          <w:u w:val="single"/>
        </w:rPr>
        <w:t>参选人</w:t>
      </w:r>
      <w:r>
        <w:rPr>
          <w:rFonts w:hint="eastAsia" w:hAnsi="宋体"/>
          <w:color w:val="000000"/>
          <w:u w:val="single"/>
        </w:rPr>
        <w:t>，请</w:t>
      </w:r>
      <w:r>
        <w:rPr>
          <w:rFonts w:hAnsi="宋体"/>
          <w:color w:val="000000"/>
          <w:u w:val="single"/>
        </w:rPr>
        <w:t>随时查看“深圳地铁</w:t>
      </w:r>
      <w:r>
        <w:rPr>
          <w:rFonts w:hint="eastAsia" w:hAnsi="宋体"/>
          <w:color w:val="000000"/>
          <w:u w:val="single"/>
        </w:rPr>
        <w:t>官</w:t>
      </w:r>
      <w:r>
        <w:rPr>
          <w:rFonts w:hAnsi="宋体"/>
          <w:color w:val="000000"/>
          <w:u w:val="single"/>
        </w:rPr>
        <w:t>网”</w:t>
      </w:r>
      <w:r>
        <w:rPr>
          <w:rFonts w:hint="eastAsia" w:hAnsi="宋体"/>
          <w:color w:val="000000"/>
          <w:u w:val="single"/>
        </w:rPr>
        <w:t>、“深铁招采网”、“</w:t>
      </w:r>
      <w:r>
        <w:rPr>
          <w:rFonts w:hAnsi="宋体"/>
          <w:color w:val="000000"/>
          <w:u w:val="single"/>
        </w:rPr>
        <w:t>国资委阳光采购平台</w:t>
      </w:r>
      <w:r>
        <w:rPr>
          <w:rFonts w:hint="eastAsia" w:hAnsi="宋体"/>
          <w:color w:val="000000"/>
          <w:u w:val="single"/>
        </w:rPr>
        <w:t>”、“</w:t>
      </w:r>
      <w:r>
        <w:rPr>
          <w:rFonts w:hAnsi="宋体"/>
          <w:color w:val="000000"/>
          <w:u w:val="single"/>
        </w:rPr>
        <w:t>深铁置业</w:t>
      </w:r>
      <w:r>
        <w:rPr>
          <w:rFonts w:hint="eastAsia" w:hAnsi="宋体"/>
          <w:color w:val="000000"/>
          <w:u w:val="single"/>
        </w:rPr>
        <w:t>微信订阅</w:t>
      </w:r>
      <w:r>
        <w:rPr>
          <w:rFonts w:hAnsi="宋体"/>
          <w:color w:val="000000"/>
          <w:u w:val="single"/>
        </w:rPr>
        <w:t>号</w:t>
      </w:r>
      <w:r>
        <w:rPr>
          <w:rFonts w:hint="eastAsia" w:hAnsi="宋体"/>
          <w:color w:val="000000"/>
          <w:u w:val="single"/>
        </w:rPr>
        <w:t>”</w:t>
      </w:r>
      <w:r>
        <w:rPr>
          <w:rFonts w:hAnsi="宋体"/>
          <w:color w:val="000000"/>
          <w:u w:val="single"/>
        </w:rPr>
        <w:t>中有关该项目</w:t>
      </w:r>
      <w:r>
        <w:rPr>
          <w:rFonts w:hint="eastAsia" w:hAnsi="宋体"/>
          <w:color w:val="000000"/>
          <w:u w:val="single"/>
        </w:rPr>
        <w:t>补遗</w:t>
      </w:r>
      <w:r>
        <w:rPr>
          <w:rFonts w:hAnsi="宋体"/>
          <w:color w:val="000000"/>
          <w:u w:val="single"/>
        </w:rPr>
        <w:t>文件的信息。</w:t>
      </w:r>
      <w:r>
        <w:rPr>
          <w:rFonts w:hint="eastAsia" w:hAnsi="宋体"/>
          <w:color w:val="000000"/>
          <w:u w:val="single"/>
        </w:rPr>
        <w:t>否则，</w:t>
      </w:r>
      <w:r>
        <w:rPr>
          <w:rFonts w:hAnsi="宋体"/>
          <w:color w:val="000000"/>
          <w:u w:val="single"/>
        </w:rPr>
        <w:t>由此导致的不利后果由参选人自负。</w:t>
      </w:r>
    </w:p>
    <w:p>
      <w:pPr>
        <w:pStyle w:val="9"/>
        <w:spacing w:after="120" w:afterLines="50" w:line="520" w:lineRule="exact"/>
        <w:ind w:firstLine="480" w:firstLineChars="200"/>
        <w:rPr>
          <w:rFonts w:hAnsi="宋体"/>
          <w:sz w:val="24"/>
        </w:rPr>
      </w:pPr>
    </w:p>
    <w:p>
      <w:pPr>
        <w:pStyle w:val="9"/>
        <w:spacing w:after="120" w:afterLines="50" w:line="520" w:lineRule="exact"/>
        <w:ind w:firstLine="480" w:firstLineChars="200"/>
        <w:rPr>
          <w:rFonts w:hAnsi="宋体"/>
          <w:sz w:val="24"/>
        </w:rPr>
      </w:pPr>
    </w:p>
    <w:p>
      <w:pPr>
        <w:pStyle w:val="9"/>
        <w:spacing w:after="120" w:afterLines="50" w:line="520" w:lineRule="exact"/>
        <w:ind w:firstLine="480" w:firstLineChars="200"/>
        <w:rPr>
          <w:rFonts w:hAnsi="宋体"/>
          <w:sz w:val="24"/>
        </w:rPr>
      </w:pPr>
    </w:p>
    <w:p>
      <w:pPr>
        <w:pStyle w:val="9"/>
        <w:spacing w:after="120" w:afterLines="50" w:line="520" w:lineRule="exact"/>
        <w:ind w:firstLine="480" w:firstLineChars="200"/>
        <w:rPr>
          <w:rFonts w:hAnsi="宋体"/>
          <w:sz w:val="24"/>
        </w:rPr>
      </w:pPr>
      <w:r>
        <w:rPr>
          <w:rFonts w:hAnsi="宋体"/>
          <w:sz w:val="24"/>
        </w:rPr>
        <w:t>比选人（盖章）：</w:t>
      </w:r>
      <w:r>
        <w:rPr>
          <w:rFonts w:hint="eastAsia" w:hAnsi="宋体"/>
          <w:sz w:val="24"/>
          <w:u w:val="single"/>
        </w:rPr>
        <w:t>深圳地铁前海国际发展有限公司</w:t>
      </w:r>
    </w:p>
    <w:p>
      <w:pPr>
        <w:pStyle w:val="9"/>
        <w:spacing w:after="120" w:afterLines="50" w:line="520" w:lineRule="exact"/>
        <w:ind w:firstLine="480" w:firstLineChars="200"/>
        <w:jc w:val="both"/>
        <w:rPr>
          <w:rFonts w:hint="eastAsia" w:hAnsi="宋体"/>
          <w:sz w:val="24"/>
          <w:u w:val="single"/>
        </w:rPr>
      </w:pPr>
      <w:r>
        <w:rPr>
          <w:rFonts w:hAnsi="宋体"/>
          <w:sz w:val="24"/>
        </w:rPr>
        <w:t>比选</w:t>
      </w:r>
      <w:r>
        <w:rPr>
          <w:rFonts w:hint="eastAsia" w:hAnsi="宋体"/>
          <w:sz w:val="24"/>
        </w:rPr>
        <w:t>人</w:t>
      </w:r>
      <w:r>
        <w:rPr>
          <w:rFonts w:hAnsi="宋体"/>
          <w:sz w:val="24"/>
        </w:rPr>
        <w:t>地址：</w:t>
      </w:r>
      <w:r>
        <w:rPr>
          <w:rFonts w:hint="eastAsia" w:hAnsi="宋体"/>
          <w:sz w:val="24"/>
          <w:u w:val="single"/>
        </w:rPr>
        <w:t>广东省深圳市福田区沙头街道深南大道深铁置业大厦</w:t>
      </w:r>
      <w:r>
        <w:rPr>
          <w:rFonts w:hint="eastAsia" w:hAnsi="宋体"/>
          <w:sz w:val="24"/>
          <w:u w:val="single"/>
          <w:lang w:val="en-US" w:eastAsia="zh-CN"/>
        </w:rPr>
        <w:t>50</w:t>
      </w:r>
      <w:r>
        <w:rPr>
          <w:rFonts w:hint="eastAsia" w:hAnsi="宋体"/>
          <w:sz w:val="24"/>
          <w:u w:val="single"/>
        </w:rPr>
        <w:t>楼</w:t>
      </w:r>
    </w:p>
    <w:p>
      <w:pPr>
        <w:pStyle w:val="9"/>
        <w:spacing w:after="120" w:afterLines="50" w:line="520" w:lineRule="exact"/>
        <w:ind w:right="108" w:rightChars="45" w:firstLine="420" w:firstLineChars="175"/>
        <w:rPr>
          <w:rFonts w:hAnsi="宋体"/>
          <w:sz w:val="24"/>
        </w:rPr>
      </w:pPr>
      <w:r>
        <w:rPr>
          <w:rFonts w:hAnsi="宋体"/>
          <w:sz w:val="24"/>
        </w:rPr>
        <w:t>邮政编码：518</w:t>
      </w:r>
      <w:r>
        <w:rPr>
          <w:rFonts w:hint="eastAsia" w:hAnsi="宋体"/>
          <w:sz w:val="24"/>
        </w:rPr>
        <w:t>000</w:t>
      </w:r>
    </w:p>
    <w:p>
      <w:pPr>
        <w:pStyle w:val="9"/>
        <w:spacing w:after="120" w:afterLines="50" w:line="520" w:lineRule="exact"/>
        <w:ind w:firstLine="420" w:firstLineChars="175"/>
        <w:rPr>
          <w:rFonts w:hAnsi="宋体"/>
          <w:sz w:val="24"/>
          <w:u w:val="single"/>
        </w:rPr>
      </w:pPr>
      <w:r>
        <w:rPr>
          <w:rFonts w:hAnsi="宋体"/>
          <w:sz w:val="24"/>
        </w:rPr>
        <w:t>联 系 人：</w:t>
      </w:r>
      <w:r>
        <w:rPr>
          <w:rFonts w:hint="eastAsia" w:hAnsi="宋体"/>
          <w:sz w:val="24"/>
        </w:rPr>
        <w:t>胡工</w:t>
      </w:r>
    </w:p>
    <w:p>
      <w:pPr>
        <w:pStyle w:val="9"/>
        <w:spacing w:after="120" w:afterLines="50" w:line="520" w:lineRule="exact"/>
        <w:ind w:firstLine="420" w:firstLineChars="175"/>
        <w:rPr>
          <w:rFonts w:hAnsi="宋体"/>
          <w:sz w:val="24"/>
          <w:u w:val="single"/>
        </w:rPr>
      </w:pPr>
      <w:r>
        <w:rPr>
          <w:rFonts w:hAnsi="宋体"/>
          <w:sz w:val="24"/>
        </w:rPr>
        <w:t>联系电话：15627339131</w:t>
      </w:r>
    </w:p>
    <w:p>
      <w:pPr>
        <w:pStyle w:val="9"/>
        <w:spacing w:after="120" w:afterLines="50" w:line="520" w:lineRule="exact"/>
        <w:ind w:firstLine="420" w:firstLineChars="175"/>
        <w:rPr>
          <w:rFonts w:hAnsi="宋体"/>
          <w:sz w:val="24"/>
          <w:u w:val="single"/>
        </w:rPr>
      </w:pPr>
      <w:r>
        <w:rPr>
          <w:rFonts w:hint="eastAsia" w:hAnsi="宋体"/>
          <w:sz w:val="24"/>
        </w:rPr>
        <w:t>电    邮：</w:t>
      </w:r>
      <w:r>
        <w:rPr>
          <w:rFonts w:hAnsi="宋体"/>
          <w:sz w:val="24"/>
        </w:rPr>
        <w:t>279931424</w:t>
      </w:r>
      <w:r>
        <w:rPr>
          <w:rFonts w:hint="eastAsia" w:hAnsi="宋体"/>
          <w:sz w:val="24"/>
        </w:rPr>
        <w:t>@qq.com</w:t>
      </w:r>
    </w:p>
    <w:p>
      <w:pPr>
        <w:pStyle w:val="9"/>
        <w:spacing w:after="120" w:afterLines="50" w:line="520" w:lineRule="exact"/>
        <w:ind w:firstLine="420" w:firstLineChars="175"/>
        <w:rPr>
          <w:rFonts w:hAnsi="宋体"/>
          <w:sz w:val="24"/>
          <w:u w:val="single"/>
        </w:rPr>
      </w:pPr>
      <w:r>
        <w:rPr>
          <w:rFonts w:hAnsi="宋体"/>
          <w:sz w:val="24"/>
        </w:rPr>
        <w:t>日    期：</w:t>
      </w:r>
      <w:r>
        <w:rPr>
          <w:rFonts w:hint="eastAsia" w:hAnsi="宋体"/>
          <w:sz w:val="24"/>
        </w:rPr>
        <w:t>2022年</w:t>
      </w:r>
      <w:r>
        <w:rPr>
          <w:rFonts w:hAnsi="宋体"/>
          <w:sz w:val="24"/>
        </w:rPr>
        <w:t>11</w:t>
      </w:r>
      <w:r>
        <w:rPr>
          <w:rFonts w:hint="eastAsia" w:hAnsi="宋体"/>
          <w:sz w:val="24"/>
        </w:rPr>
        <w:t>月</w:t>
      </w:r>
      <w:r>
        <w:rPr>
          <w:rFonts w:hint="eastAsia" w:hAnsi="宋体"/>
          <w:sz w:val="24"/>
          <w:lang w:val="en-US" w:eastAsia="zh-CN"/>
        </w:rPr>
        <w:t>11</w:t>
      </w:r>
      <w:bookmarkStart w:id="308" w:name="_GoBack"/>
      <w:bookmarkEnd w:id="308"/>
      <w:r>
        <w:rPr>
          <w:rFonts w:hint="eastAsia" w:hAnsi="宋体"/>
          <w:sz w:val="24"/>
        </w:rPr>
        <w:t>日</w:t>
      </w:r>
    </w:p>
    <w:p>
      <w:pPr>
        <w:pStyle w:val="9"/>
        <w:spacing w:after="120" w:afterLines="50" w:line="520" w:lineRule="exact"/>
        <w:ind w:firstLine="350" w:firstLineChars="175"/>
        <w:rPr>
          <w:rFonts w:hAnsi="宋体"/>
          <w:u w:val="single"/>
        </w:rPr>
      </w:pPr>
    </w:p>
    <w:p>
      <w:pPr>
        <w:pStyle w:val="9"/>
        <w:spacing w:after="120" w:afterLines="50" w:line="520" w:lineRule="exact"/>
        <w:ind w:firstLine="350" w:firstLineChars="175"/>
        <w:rPr>
          <w:rFonts w:hAnsi="宋体"/>
          <w:u w:val="single"/>
        </w:rPr>
      </w:pPr>
    </w:p>
    <w:p>
      <w:pPr>
        <w:pStyle w:val="9"/>
        <w:spacing w:after="120" w:afterLines="50" w:line="520" w:lineRule="exact"/>
        <w:ind w:firstLine="350" w:firstLineChars="175"/>
        <w:rPr>
          <w:rFonts w:hAnsi="宋体"/>
          <w:u w:val="single"/>
        </w:rPr>
        <w:sectPr>
          <w:footerReference r:id="rId7" w:type="first"/>
          <w:footerReference r:id="rId6" w:type="default"/>
          <w:pgSz w:w="11906" w:h="16838"/>
          <w:pgMar w:top="1440" w:right="1440" w:bottom="1440" w:left="1440" w:header="720" w:footer="890" w:gutter="0"/>
          <w:pgNumType w:start="1"/>
          <w:cols w:space="720" w:num="1"/>
          <w:docGrid w:linePitch="312" w:charSpace="0"/>
        </w:sectPr>
      </w:pPr>
    </w:p>
    <w:p>
      <w:pPr>
        <w:pStyle w:val="3"/>
        <w:spacing w:before="0" w:after="0" w:line="520" w:lineRule="exact"/>
        <w:rPr>
          <w:rFonts w:ascii="宋体" w:hAnsi="宋体"/>
          <w:b w:val="0"/>
          <w:szCs w:val="44"/>
        </w:rPr>
      </w:pPr>
      <w:bookmarkStart w:id="13" w:name="_Toc5934"/>
      <w:bookmarkStart w:id="14" w:name="_Toc518494114"/>
      <w:bookmarkStart w:id="15" w:name="_Toc31589"/>
      <w:bookmarkStart w:id="16" w:name="_Toc23696"/>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9"/>
        <w:spacing w:line="520" w:lineRule="exact"/>
        <w:ind w:firstLine="482" w:firstLineChars="200"/>
        <w:rPr>
          <w:rFonts w:hAnsi="宋体"/>
          <w:b/>
          <w:bCs/>
          <w:sz w:val="24"/>
          <w:szCs w:val="36"/>
        </w:rPr>
      </w:pPr>
      <w:bookmarkStart w:id="18" w:name="_Toc191203193"/>
      <w:bookmarkStart w:id="19" w:name="_Toc188439084"/>
    </w:p>
    <w:p>
      <w:pPr>
        <w:pStyle w:val="9"/>
        <w:spacing w:line="520" w:lineRule="exact"/>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pacing w:line="520" w:lineRule="exact"/>
        <w:ind w:firstLine="472" w:firstLineChars="196"/>
        <w:rPr>
          <w:rFonts w:ascii="宋体" w:hAnsi="宋体"/>
          <w:b/>
          <w:szCs w:val="24"/>
        </w:rPr>
      </w:pPr>
      <w:r>
        <w:rPr>
          <w:rFonts w:hint="eastAsia" w:ascii="宋体" w:hAnsi="宋体"/>
          <w:b/>
          <w:szCs w:val="24"/>
        </w:rPr>
        <w:t>一、参选文件不予受理的情形（由比选人负责判定）:</w:t>
      </w:r>
    </w:p>
    <w:p>
      <w:pPr>
        <w:spacing w:line="520" w:lineRule="exact"/>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pacing w:line="520" w:lineRule="exact"/>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pacing w:line="520" w:lineRule="exact"/>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pacing w:line="520" w:lineRule="exact"/>
        <w:rPr>
          <w:rFonts w:ascii="宋体" w:hAnsi="宋体"/>
        </w:rPr>
      </w:pPr>
      <w:r>
        <w:rPr>
          <w:rFonts w:hint="eastAsia" w:ascii="宋体" w:hAnsi="宋体"/>
        </w:rPr>
        <w:t>1.参选文件未按要求加盖参选人公章的；</w:t>
      </w:r>
    </w:p>
    <w:p>
      <w:pPr>
        <w:spacing w:line="520" w:lineRule="exact"/>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pacing w:line="520" w:lineRule="exact"/>
        <w:rPr>
          <w:rFonts w:ascii="宋体" w:hAnsi="宋体"/>
        </w:rPr>
      </w:pPr>
      <w:r>
        <w:rPr>
          <w:rFonts w:hint="eastAsia" w:ascii="宋体" w:hAnsi="宋体"/>
        </w:rPr>
        <w:t>3.对固定的参选格式文件内容进行了实质性修改，或加进额外的条件；</w:t>
      </w:r>
    </w:p>
    <w:p>
      <w:pPr>
        <w:spacing w:line="520" w:lineRule="exact"/>
        <w:rPr>
          <w:rFonts w:ascii="宋体" w:hAnsi="宋体"/>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rPr>
        <w:t>填写；</w:t>
      </w:r>
    </w:p>
    <w:p>
      <w:pPr>
        <w:spacing w:line="520" w:lineRule="exact"/>
        <w:rPr>
          <w:rFonts w:ascii="宋体" w:hAnsi="宋体"/>
        </w:rPr>
      </w:pPr>
      <w:r>
        <w:rPr>
          <w:rFonts w:hint="eastAsia" w:ascii="宋体" w:hAnsi="宋体"/>
        </w:rPr>
        <w:t>5.参选人的报价超出本项目参选上限价或分项价格上限的；</w:t>
      </w:r>
    </w:p>
    <w:p>
      <w:pPr>
        <w:spacing w:line="520" w:lineRule="exact"/>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pacing w:line="520" w:lineRule="exact"/>
        <w:rPr>
          <w:rFonts w:ascii="宋体" w:hAnsi="宋体"/>
        </w:rPr>
      </w:pPr>
      <w:r>
        <w:rPr>
          <w:rFonts w:ascii="宋体" w:hAnsi="宋体"/>
        </w:rPr>
        <w:t>7.</w:t>
      </w:r>
      <w:r>
        <w:rPr>
          <w:rFonts w:hint="eastAsia" w:ascii="宋体" w:hAnsi="宋体"/>
        </w:rPr>
        <w:t>经审查</w:t>
      </w:r>
      <w:r>
        <w:rPr>
          <w:rFonts w:ascii="宋体" w:hAnsi="宋体"/>
        </w:rPr>
        <w:t>参选人不符合资格要求的</w:t>
      </w:r>
      <w:r>
        <w:rPr>
          <w:rFonts w:hint="eastAsia" w:ascii="宋体" w:hAnsi="宋体"/>
        </w:rPr>
        <w:t>。</w:t>
      </w:r>
    </w:p>
    <w:p>
      <w:pPr>
        <w:spacing w:line="520" w:lineRule="exact"/>
        <w:rPr>
          <w:rFonts w:ascii="宋体" w:hAnsi="宋体"/>
          <w:b/>
        </w:rPr>
      </w:pPr>
      <w:r>
        <w:rPr>
          <w:rFonts w:hint="eastAsia" w:ascii="宋体" w:hAnsi="宋体"/>
          <w:b/>
        </w:rPr>
        <w:t>三、参选文件存在下列情形的，应作废标处理（由评标委员会负责判定）：</w:t>
      </w:r>
    </w:p>
    <w:p>
      <w:pPr>
        <w:spacing w:line="520" w:lineRule="exact"/>
        <w:rPr>
          <w:rFonts w:ascii="宋体" w:hAnsi="宋体"/>
        </w:rPr>
      </w:pPr>
      <w:r>
        <w:rPr>
          <w:rFonts w:hint="eastAsia" w:ascii="宋体" w:hAnsi="宋体"/>
        </w:rPr>
        <w:t>1.参选人以他人的名义参选或出现串通参选、弄虚作假情形的：</w:t>
      </w:r>
    </w:p>
    <w:p>
      <w:pPr>
        <w:spacing w:line="520" w:lineRule="exact"/>
        <w:rPr>
          <w:rFonts w:ascii="宋体" w:hAnsi="宋体"/>
        </w:rPr>
      </w:pPr>
      <w:r>
        <w:rPr>
          <w:rFonts w:hint="eastAsia" w:ascii="宋体" w:hAnsi="宋体"/>
        </w:rPr>
        <w:t>2.不同参选人的参选文件内容存在非正常一致的；</w:t>
      </w:r>
    </w:p>
    <w:p>
      <w:pPr>
        <w:spacing w:line="520" w:lineRule="exact"/>
        <w:rPr>
          <w:rFonts w:ascii="宋体" w:hAnsi="宋体"/>
        </w:rPr>
      </w:pPr>
      <w:r>
        <w:rPr>
          <w:rFonts w:hint="eastAsia" w:ascii="宋体" w:hAnsi="宋体"/>
        </w:rPr>
        <w:t>3.不同参选人的参选文件错漏之处一致的；</w:t>
      </w:r>
    </w:p>
    <w:p>
      <w:pPr>
        <w:spacing w:line="520" w:lineRule="exact"/>
        <w:rPr>
          <w:rFonts w:ascii="宋体" w:hAnsi="宋体"/>
        </w:rPr>
      </w:pPr>
      <w:r>
        <w:rPr>
          <w:rFonts w:ascii="宋体" w:hAnsi="宋体"/>
        </w:rPr>
        <w:t>4</w:t>
      </w:r>
      <w:r>
        <w:rPr>
          <w:rFonts w:hint="eastAsia" w:ascii="宋体" w:hAnsi="宋体"/>
        </w:rPr>
        <w:t>.不同参选人的参选报价或者报价组成异常一致或者呈规律性变化的；</w:t>
      </w:r>
    </w:p>
    <w:p>
      <w:pPr>
        <w:spacing w:line="520" w:lineRule="exact"/>
        <w:rPr>
          <w:rFonts w:ascii="宋体" w:hAnsi="宋体"/>
        </w:rPr>
      </w:pPr>
      <w:r>
        <w:rPr>
          <w:rFonts w:ascii="宋体" w:hAnsi="宋体"/>
        </w:rPr>
        <w:t>5</w:t>
      </w:r>
      <w:r>
        <w:rPr>
          <w:rFonts w:hint="eastAsia" w:ascii="宋体" w:hAnsi="宋体"/>
        </w:rPr>
        <w:t>.不同参选人的参选文件由同一单位或者同一个人编制的；</w:t>
      </w:r>
    </w:p>
    <w:p>
      <w:pPr>
        <w:spacing w:line="520" w:lineRule="exact"/>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pacing w:line="520" w:lineRule="exact"/>
        <w:rPr>
          <w:rFonts w:ascii="宋体" w:hAnsi="宋体"/>
        </w:rPr>
      </w:pPr>
      <w:r>
        <w:rPr>
          <w:rFonts w:hint="eastAsia" w:ascii="宋体" w:hAnsi="宋体"/>
        </w:rPr>
        <w:t>7.不同参选人的参选文件相互混装的；</w:t>
      </w:r>
    </w:p>
    <w:p>
      <w:pPr>
        <w:spacing w:line="520" w:lineRule="exact"/>
        <w:rPr>
          <w:rFonts w:ascii="宋体" w:hAnsi="宋体"/>
        </w:rPr>
      </w:pPr>
      <w:r>
        <w:rPr>
          <w:rFonts w:hint="eastAsia" w:ascii="宋体" w:hAnsi="宋体"/>
        </w:rPr>
        <w:t>8.不同参选人委托同一人参选的；</w:t>
      </w:r>
    </w:p>
    <w:p>
      <w:pPr>
        <w:spacing w:line="520" w:lineRule="exact"/>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pacing w:line="520" w:lineRule="exact"/>
        <w:rPr>
          <w:rFonts w:ascii="宋体" w:hAnsi="宋体"/>
        </w:rPr>
        <w:sectPr>
          <w:headerReference r:id="rId8" w:type="default"/>
          <w:footerReference r:id="rId9"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pStyle w:val="3"/>
        <w:pageBreakBefore w:val="0"/>
        <w:kinsoku/>
        <w:wordWrap/>
        <w:topLinePunct w:val="0"/>
        <w:bidi w:val="0"/>
        <w:spacing w:before="0" w:after="0" w:line="520" w:lineRule="exact"/>
        <w:rPr>
          <w:rFonts w:ascii="宋体" w:hAnsi="宋体"/>
          <w:b w:val="0"/>
          <w:szCs w:val="44"/>
        </w:rPr>
      </w:pPr>
      <w:bookmarkStart w:id="20" w:name="_Toc18350"/>
      <w:bookmarkStart w:id="21" w:name="_Toc62576169"/>
      <w:bookmarkStart w:id="22" w:name="_Toc28249"/>
      <w:bookmarkStart w:id="23" w:name="_Toc2537"/>
      <w:bookmarkStart w:id="24" w:name="_Toc372555579"/>
      <w:bookmarkStart w:id="25" w:name="_Toc402782153"/>
      <w:bookmarkStart w:id="26" w:name="_Toc191203192"/>
      <w:bookmarkStart w:id="27" w:name="_Toc188439083"/>
      <w:r>
        <w:rPr>
          <w:rFonts w:ascii="宋体" w:hAnsi="宋体"/>
          <w:szCs w:val="44"/>
        </w:rPr>
        <w:t>第</w:t>
      </w:r>
      <w:r>
        <w:rPr>
          <w:rFonts w:hint="eastAsia" w:ascii="宋体" w:hAnsi="宋体"/>
          <w:szCs w:val="44"/>
        </w:rPr>
        <w:t xml:space="preserve">一篇  </w:t>
      </w:r>
      <w:r>
        <w:rPr>
          <w:rFonts w:ascii="宋体" w:hAnsi="宋体"/>
          <w:szCs w:val="44"/>
        </w:rPr>
        <w:t>参选须知</w:t>
      </w:r>
      <w:bookmarkEnd w:id="20"/>
      <w:bookmarkEnd w:id="21"/>
      <w:bookmarkEnd w:id="22"/>
      <w:bookmarkEnd w:id="23"/>
    </w:p>
    <w:p>
      <w:pPr>
        <w:pStyle w:val="4"/>
        <w:pageBreakBefore w:val="0"/>
        <w:kinsoku/>
        <w:wordWrap/>
        <w:topLinePunct w:val="0"/>
        <w:bidi w:val="0"/>
        <w:spacing w:before="0" w:after="120" w:afterLines="50" w:line="520" w:lineRule="exact"/>
      </w:pPr>
      <w:bookmarkStart w:id="28" w:name="_Toc5321"/>
      <w:bookmarkStart w:id="29" w:name="_Toc518494117"/>
      <w:bookmarkStart w:id="30" w:name="_Toc1371"/>
      <w:bookmarkStart w:id="31" w:name="_Toc197404897"/>
      <w:r>
        <w:rPr>
          <w:rFonts w:hint="eastAsia"/>
          <w:szCs w:val="36"/>
        </w:rPr>
        <w:t>第一章 总则</w:t>
      </w:r>
      <w:bookmarkEnd w:id="28"/>
      <w:bookmarkEnd w:id="29"/>
      <w:bookmarkEnd w:id="30"/>
      <w:bookmarkEnd w:id="31"/>
    </w:p>
    <w:p>
      <w:pPr>
        <w:pageBreakBefore w:val="0"/>
        <w:kinsoku/>
        <w:wordWrap/>
        <w:topLinePunct w:val="0"/>
        <w:bidi w:val="0"/>
        <w:spacing w:line="520" w:lineRule="exact"/>
        <w:outlineLvl w:val="2"/>
        <w:rPr>
          <w:b/>
          <w:bCs/>
        </w:rPr>
      </w:pPr>
      <w:bookmarkStart w:id="32" w:name="_Toc14339"/>
      <w:bookmarkStart w:id="33" w:name="_Toc4012"/>
      <w:r>
        <w:rPr>
          <w:rFonts w:hint="eastAsia"/>
          <w:b/>
          <w:bCs/>
        </w:rPr>
        <w:t>一、</w:t>
      </w:r>
      <w:bookmarkEnd w:id="32"/>
      <w:bookmarkEnd w:id="33"/>
      <w:r>
        <w:rPr>
          <w:rFonts w:hint="eastAsia"/>
          <w:b/>
          <w:bCs/>
        </w:rPr>
        <w:t>项目概况</w:t>
      </w:r>
    </w:p>
    <w:p>
      <w:pPr>
        <w:pageBreakBefore w:val="0"/>
        <w:kinsoku/>
        <w:wordWrap/>
        <w:topLinePunct w:val="0"/>
        <w:bidi w:val="0"/>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深圳市某项目公司拟增资扩股，公司现有资产为待开发商住地块，土地价值约80亿。</w:t>
      </w:r>
    </w:p>
    <w:p>
      <w:pPr>
        <w:pageBreakBefore w:val="0"/>
        <w:numPr>
          <w:ilvl w:val="0"/>
          <w:numId w:val="1"/>
        </w:numPr>
        <w:kinsoku/>
        <w:wordWrap/>
        <w:topLinePunct w:val="0"/>
        <w:bidi w:val="0"/>
        <w:spacing w:line="520" w:lineRule="exact"/>
        <w:jc w:val="left"/>
        <w:rPr>
          <w:rFonts w:ascii="宋体" w:hAnsi="宋体"/>
          <w:b/>
          <w:kern w:val="0"/>
          <w:szCs w:val="24"/>
        </w:rPr>
      </w:pPr>
      <w:r>
        <w:rPr>
          <w:rFonts w:hint="eastAsia" w:ascii="宋体" w:hAnsi="宋体"/>
          <w:b/>
          <w:kern w:val="0"/>
          <w:szCs w:val="24"/>
        </w:rPr>
        <w:t>服务内容</w:t>
      </w:r>
      <w:bookmarkStart w:id="34" w:name="_Toc14895"/>
    </w:p>
    <w:p>
      <w:pPr>
        <w:pageBreakBefore w:val="0"/>
        <w:kinsoku/>
        <w:wordWrap/>
        <w:topLinePunct w:val="0"/>
        <w:bidi w:val="0"/>
        <w:spacing w:line="520" w:lineRule="exact"/>
        <w:ind w:right="-338" w:rightChars="-141" w:firstLine="427" w:firstLineChars="178"/>
        <w:rPr>
          <w:rFonts w:ascii="宋体" w:hAnsi="宋体"/>
          <w:bCs/>
          <w:kern w:val="0"/>
          <w:szCs w:val="24"/>
        </w:rPr>
      </w:pPr>
      <w:r>
        <w:rPr>
          <w:rFonts w:hint="eastAsia" w:ascii="宋体" w:hAnsi="宋体"/>
          <w:bCs/>
          <w:kern w:val="0"/>
          <w:szCs w:val="24"/>
        </w:rPr>
        <w:t>前海国际拟参与项目增资扩股，需对增资目标公司进行资产评估，资产评估</w:t>
      </w:r>
      <w:r>
        <w:rPr>
          <w:rFonts w:ascii="宋体" w:hAnsi="宋体"/>
          <w:bCs/>
          <w:kern w:val="0"/>
          <w:szCs w:val="24"/>
        </w:rPr>
        <w:t>服务</w:t>
      </w:r>
      <w:r>
        <w:rPr>
          <w:rFonts w:hint="eastAsia" w:ascii="宋体" w:hAnsi="宋体"/>
          <w:bCs/>
          <w:kern w:val="0"/>
          <w:szCs w:val="24"/>
        </w:rPr>
        <w:t>内容为：</w:t>
      </w:r>
    </w:p>
    <w:p>
      <w:pPr>
        <w:pageBreakBefore w:val="0"/>
        <w:kinsoku/>
        <w:wordWrap/>
        <w:topLinePunct w:val="0"/>
        <w:bidi w:val="0"/>
        <w:spacing w:line="520" w:lineRule="exact"/>
        <w:ind w:right="-338" w:rightChars="-141" w:firstLine="427" w:firstLineChars="178"/>
        <w:rPr>
          <w:rFonts w:ascii="宋体" w:hAnsi="宋体"/>
          <w:bCs/>
          <w:kern w:val="0"/>
          <w:szCs w:val="24"/>
        </w:rPr>
      </w:pPr>
      <w:r>
        <w:rPr>
          <w:rFonts w:hint="eastAsia" w:ascii="宋体" w:hAnsi="宋体"/>
          <w:bCs/>
          <w:kern w:val="0"/>
          <w:szCs w:val="24"/>
        </w:rPr>
        <w:t>对评估基准日时该公司股东全部权益的市场价值进行评估并出具资产评估报告。</w:t>
      </w:r>
    </w:p>
    <w:p>
      <w:pPr>
        <w:pageBreakBefore w:val="0"/>
        <w:kinsoku/>
        <w:wordWrap/>
        <w:topLinePunct w:val="0"/>
        <w:bidi w:val="0"/>
        <w:spacing w:line="520" w:lineRule="exact"/>
        <w:outlineLvl w:val="2"/>
        <w:rPr>
          <w:b/>
          <w:bCs/>
        </w:rPr>
      </w:pPr>
      <w:r>
        <w:rPr>
          <w:rFonts w:hint="eastAsia"/>
          <w:b/>
          <w:bCs/>
        </w:rPr>
        <w:t>三、工作方式及时间要求</w:t>
      </w:r>
      <w:bookmarkEnd w:id="34"/>
    </w:p>
    <w:p>
      <w:pPr>
        <w:pageBreakBefore w:val="0"/>
        <w:kinsoku/>
        <w:wordWrap/>
        <w:topLinePunct w:val="0"/>
        <w:bidi w:val="0"/>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自合同签订之日起至完成本合同约定的全部工作内容之日止。</w:t>
      </w:r>
    </w:p>
    <w:p>
      <w:pPr>
        <w:pageBreakBefore w:val="0"/>
        <w:kinsoku/>
        <w:wordWrap/>
        <w:topLinePunct w:val="0"/>
        <w:bidi w:val="0"/>
        <w:spacing w:line="520" w:lineRule="exact"/>
        <w:outlineLvl w:val="2"/>
        <w:rPr>
          <w:b/>
          <w:bCs/>
        </w:rPr>
      </w:pPr>
      <w:bookmarkStart w:id="35" w:name="_Toc8622"/>
      <w:r>
        <w:rPr>
          <w:rFonts w:hint="eastAsia"/>
          <w:b/>
          <w:bCs/>
        </w:rPr>
        <w:t>四、参选人资格要求</w:t>
      </w:r>
      <w:bookmarkEnd w:id="35"/>
    </w:p>
    <w:p>
      <w:pPr>
        <w:pageBreakBefore w:val="0"/>
        <w:kinsoku/>
        <w:wordWrap/>
        <w:topLinePunct w:val="0"/>
        <w:bidi w:val="0"/>
        <w:spacing w:line="520" w:lineRule="exact"/>
        <w:ind w:firstLine="480" w:firstLineChars="200"/>
        <w:jc w:val="left"/>
        <w:rPr>
          <w:szCs w:val="24"/>
        </w:rPr>
      </w:pPr>
      <w:bookmarkStart w:id="36" w:name="_Toc11224"/>
      <w:bookmarkStart w:id="37" w:name="_Toc23658"/>
      <w:r>
        <w:rPr>
          <w:rFonts w:hint="eastAsia"/>
          <w:szCs w:val="24"/>
        </w:rPr>
        <w:t>（一）参选人资质要求：参选</w:t>
      </w:r>
      <w:r>
        <w:rPr>
          <w:rFonts w:hint="eastAsia"/>
          <w:szCs w:val="24"/>
          <w:lang w:val="en-US" w:eastAsia="zh-CN"/>
        </w:rPr>
        <w:t>单位需</w:t>
      </w:r>
      <w:r>
        <w:rPr>
          <w:rFonts w:hint="eastAsia"/>
          <w:szCs w:val="24"/>
        </w:rPr>
        <w:t>具有资产评估机构备案资质。</w:t>
      </w:r>
    </w:p>
    <w:p>
      <w:pPr>
        <w:pageBreakBefore w:val="0"/>
        <w:kinsoku/>
        <w:wordWrap/>
        <w:topLinePunct w:val="0"/>
        <w:bidi w:val="0"/>
        <w:spacing w:line="520" w:lineRule="exact"/>
        <w:ind w:firstLine="480" w:firstLineChars="200"/>
        <w:jc w:val="left"/>
        <w:rPr>
          <w:szCs w:val="24"/>
        </w:rPr>
      </w:pPr>
      <w:r>
        <w:rPr>
          <w:rFonts w:hint="eastAsia"/>
          <w:szCs w:val="24"/>
        </w:rPr>
        <w:t>（二）参选人业绩要求：无</w:t>
      </w:r>
    </w:p>
    <w:p>
      <w:pPr>
        <w:pageBreakBefore w:val="0"/>
        <w:kinsoku/>
        <w:wordWrap/>
        <w:topLinePunct w:val="0"/>
        <w:bidi w:val="0"/>
        <w:spacing w:line="520" w:lineRule="exact"/>
        <w:ind w:firstLine="480" w:firstLineChars="200"/>
        <w:jc w:val="left"/>
        <w:rPr>
          <w:szCs w:val="24"/>
        </w:rPr>
      </w:pPr>
      <w:r>
        <w:rPr>
          <w:rFonts w:hint="eastAsia"/>
          <w:szCs w:val="24"/>
        </w:rPr>
        <w:t>（三）项目负责人资格要求：无</w:t>
      </w:r>
    </w:p>
    <w:p>
      <w:pPr>
        <w:pageBreakBefore w:val="0"/>
        <w:kinsoku/>
        <w:wordWrap/>
        <w:topLinePunct w:val="0"/>
        <w:bidi w:val="0"/>
        <w:spacing w:line="520" w:lineRule="exact"/>
        <w:ind w:firstLine="480" w:firstLineChars="200"/>
        <w:jc w:val="left"/>
        <w:rPr>
          <w:rFonts w:hint="eastAsia"/>
          <w:szCs w:val="24"/>
        </w:rPr>
      </w:pPr>
      <w:r>
        <w:rPr>
          <w:rFonts w:hint="eastAsia"/>
          <w:szCs w:val="24"/>
        </w:rPr>
        <w:t>（四）其他要求：（1）不接受联合体参选。</w:t>
      </w:r>
    </w:p>
    <w:p>
      <w:pPr>
        <w:pageBreakBefore w:val="0"/>
        <w:kinsoku/>
        <w:wordWrap/>
        <w:topLinePunct w:val="0"/>
        <w:bidi w:val="0"/>
        <w:spacing w:line="520" w:lineRule="exact"/>
        <w:ind w:firstLine="480" w:firstLineChars="200"/>
        <w:jc w:val="left"/>
        <w:rPr>
          <w:rFonts w:hint="eastAsia"/>
          <w:szCs w:val="24"/>
        </w:rPr>
      </w:pPr>
      <w:r>
        <w:rPr>
          <w:rFonts w:hint="eastAsia"/>
          <w:szCs w:val="24"/>
        </w:rPr>
        <w:t>（2）不接受联合体投标，母、子公司只允许一家公司参与报价；同一法人代表，只接受一家投标。</w:t>
      </w:r>
    </w:p>
    <w:p>
      <w:pPr>
        <w:pageBreakBefore w:val="0"/>
        <w:kinsoku/>
        <w:wordWrap/>
        <w:topLinePunct w:val="0"/>
        <w:bidi w:val="0"/>
        <w:spacing w:line="520" w:lineRule="exact"/>
        <w:ind w:firstLine="480" w:firstLineChars="200"/>
        <w:jc w:val="left"/>
        <w:rPr>
          <w:szCs w:val="24"/>
        </w:rPr>
      </w:pPr>
      <w:r>
        <w:rPr>
          <w:rFonts w:hint="eastAsia"/>
          <w:szCs w:val="24"/>
        </w:rPr>
        <w:t>（3）本项目不接受在深圳市地铁集团有限公司或其下属直管单位存在不良行为记录或违约行为或在合同履约评价考核为D的参选人。</w:t>
      </w:r>
    </w:p>
    <w:p>
      <w:pPr>
        <w:pageBreakBefore w:val="0"/>
        <w:kinsoku/>
        <w:wordWrap/>
        <w:topLinePunct w:val="0"/>
        <w:bidi w:val="0"/>
        <w:spacing w:line="520" w:lineRule="exact"/>
        <w:jc w:val="left"/>
        <w:rPr>
          <w:b/>
          <w:bCs/>
        </w:rPr>
      </w:pPr>
      <w:r>
        <w:rPr>
          <w:rFonts w:hint="eastAsia"/>
          <w:b/>
          <w:bCs/>
        </w:rPr>
        <w:t>五、比选、参选的时间安排</w:t>
      </w:r>
      <w:bookmarkEnd w:id="36"/>
      <w:bookmarkEnd w:id="37"/>
    </w:p>
    <w:p>
      <w:pPr>
        <w:pageBreakBefore w:val="0"/>
        <w:kinsoku/>
        <w:wordWrap/>
        <w:topLinePunct w:val="0"/>
        <w:bidi w:val="0"/>
        <w:spacing w:line="520" w:lineRule="exact"/>
        <w:ind w:firstLine="480" w:firstLineChars="200"/>
        <w:jc w:val="left"/>
        <w:rPr>
          <w:bCs/>
        </w:rPr>
      </w:pPr>
      <w:r>
        <w:rPr>
          <w:rFonts w:hint="eastAsia"/>
          <w:bCs/>
        </w:rPr>
        <w:t>详见</w:t>
      </w:r>
      <w:r>
        <w:rPr>
          <w:bCs/>
        </w:rPr>
        <w:t>比选公告</w:t>
      </w:r>
    </w:p>
    <w:p>
      <w:pPr>
        <w:pageBreakBefore w:val="0"/>
        <w:kinsoku/>
        <w:wordWrap/>
        <w:topLinePunct w:val="0"/>
        <w:bidi w:val="0"/>
        <w:spacing w:line="520" w:lineRule="exact"/>
        <w:outlineLvl w:val="2"/>
        <w:rPr>
          <w:b/>
          <w:bCs/>
        </w:rPr>
      </w:pPr>
      <w:bookmarkStart w:id="38" w:name="_Toc518494123"/>
      <w:bookmarkStart w:id="39" w:name="_Toc20013"/>
      <w:bookmarkStart w:id="40" w:name="_Toc27477"/>
      <w:r>
        <w:rPr>
          <w:rFonts w:hint="eastAsia"/>
          <w:b/>
          <w:bCs/>
        </w:rPr>
        <w:t>六、参选费用</w:t>
      </w:r>
      <w:bookmarkEnd w:id="38"/>
      <w:bookmarkEnd w:id="39"/>
      <w:bookmarkEnd w:id="40"/>
    </w:p>
    <w:p>
      <w:pPr>
        <w:pageBreakBefore w:val="0"/>
        <w:kinsoku/>
        <w:wordWrap/>
        <w:topLinePunct w:val="0"/>
        <w:bidi w:val="0"/>
        <w:spacing w:line="520" w:lineRule="exact"/>
        <w:ind w:firstLine="480" w:firstLineChars="200"/>
        <w:rPr>
          <w:szCs w:val="24"/>
        </w:rPr>
      </w:pPr>
      <w:r>
        <w:rPr>
          <w:rFonts w:hint="eastAsia"/>
          <w:szCs w:val="24"/>
        </w:rPr>
        <w:t>参选人应承担所有与准备和参加参选有关的费用。无论参选的结果如何，参选人均自行承担因参选而发生的一切费用。</w:t>
      </w:r>
    </w:p>
    <w:p>
      <w:pPr>
        <w:pageBreakBefore w:val="0"/>
        <w:numPr>
          <w:ilvl w:val="0"/>
          <w:numId w:val="2"/>
        </w:numPr>
        <w:kinsoku/>
        <w:wordWrap/>
        <w:topLinePunct w:val="0"/>
        <w:bidi w:val="0"/>
        <w:spacing w:line="520" w:lineRule="exact"/>
        <w:outlineLvl w:val="2"/>
        <w:rPr>
          <w:b/>
          <w:bCs/>
        </w:rPr>
      </w:pPr>
      <w:bookmarkStart w:id="41" w:name="_Toc29471"/>
      <w:bookmarkStart w:id="42" w:name="_Toc518494124"/>
      <w:bookmarkStart w:id="43" w:name="_Toc94"/>
      <w:r>
        <w:rPr>
          <w:rFonts w:hint="eastAsia"/>
          <w:b/>
          <w:bCs/>
        </w:rPr>
        <w:t>参选报价限价</w:t>
      </w:r>
      <w:bookmarkEnd w:id="41"/>
      <w:bookmarkEnd w:id="42"/>
      <w:bookmarkEnd w:id="43"/>
    </w:p>
    <w:p>
      <w:pPr>
        <w:pageBreakBefore w:val="0"/>
        <w:kinsoku/>
        <w:wordWrap/>
        <w:topLinePunct w:val="0"/>
        <w:bidi w:val="0"/>
        <w:spacing w:line="520" w:lineRule="exact"/>
        <w:ind w:firstLine="480" w:firstLineChars="200"/>
        <w:rPr>
          <w:rFonts w:ascii="宋体" w:hAnsi="宋体"/>
          <w:szCs w:val="24"/>
        </w:rPr>
      </w:pPr>
      <w:r>
        <w:rPr>
          <w:rFonts w:hint="eastAsia" w:ascii="宋体" w:hAnsi="宋体"/>
          <w:szCs w:val="24"/>
        </w:rPr>
        <w:t>深圳市某项目资产评估服务比选上限价为</w:t>
      </w:r>
      <w:r>
        <w:rPr>
          <w:rFonts w:ascii="宋体" w:hAnsi="宋体"/>
          <w:szCs w:val="24"/>
        </w:rPr>
        <w:t>16.6</w:t>
      </w:r>
      <w:r>
        <w:rPr>
          <w:rFonts w:hint="eastAsia" w:ascii="宋体" w:hAnsi="宋体"/>
          <w:szCs w:val="24"/>
        </w:rPr>
        <w:t>万</w:t>
      </w:r>
      <w:r>
        <w:rPr>
          <w:rFonts w:ascii="宋体" w:hAnsi="宋体"/>
          <w:szCs w:val="24"/>
        </w:rPr>
        <w:t>元</w:t>
      </w:r>
      <w:r>
        <w:rPr>
          <w:rFonts w:hint="eastAsia" w:ascii="宋体" w:hAnsi="宋体"/>
          <w:szCs w:val="24"/>
        </w:rPr>
        <w:t>（含税）。</w:t>
      </w:r>
    </w:p>
    <w:p>
      <w:pPr>
        <w:pStyle w:val="2"/>
        <w:pageBreakBefore w:val="0"/>
        <w:kinsoku/>
        <w:wordWrap/>
        <w:topLinePunct w:val="0"/>
        <w:bidi w:val="0"/>
        <w:spacing w:line="520" w:lineRule="exact"/>
      </w:pPr>
    </w:p>
    <w:p>
      <w:pPr>
        <w:pStyle w:val="4"/>
        <w:pageBreakBefore w:val="0"/>
        <w:kinsoku/>
        <w:wordWrap/>
        <w:topLinePunct w:val="0"/>
        <w:bidi w:val="0"/>
        <w:spacing w:before="0" w:after="120" w:afterLines="50" w:line="520" w:lineRule="exact"/>
        <w:rPr>
          <w:rFonts w:ascii="宋体" w:hAnsi="宋体" w:eastAsia="宋体"/>
          <w:b/>
          <w:bCs/>
          <w:szCs w:val="28"/>
        </w:rPr>
      </w:pPr>
      <w:bookmarkStart w:id="44" w:name="_Toc10350"/>
      <w:bookmarkStart w:id="45" w:name="_Toc25871"/>
      <w:r>
        <w:rPr>
          <w:rFonts w:hint="eastAsia"/>
        </w:rPr>
        <w:t>第二章  比选文件</w:t>
      </w:r>
      <w:bookmarkEnd w:id="44"/>
      <w:bookmarkEnd w:id="45"/>
    </w:p>
    <w:p>
      <w:pPr>
        <w:pageBreakBefore w:val="0"/>
        <w:kinsoku/>
        <w:wordWrap/>
        <w:topLinePunct w:val="0"/>
        <w:bidi w:val="0"/>
        <w:spacing w:after="120" w:afterLines="50" w:line="520" w:lineRule="exact"/>
        <w:outlineLvl w:val="2"/>
        <w:rPr>
          <w:b/>
          <w:bCs/>
        </w:rPr>
      </w:pPr>
      <w:bookmarkStart w:id="46" w:name="_Toc1068"/>
      <w:bookmarkStart w:id="47" w:name="_Toc20507"/>
      <w:bookmarkStart w:id="48" w:name="_Toc197404903"/>
      <w:bookmarkStart w:id="49" w:name="_Toc518494127"/>
      <w:r>
        <w:rPr>
          <w:rFonts w:hint="eastAsia"/>
          <w:b/>
          <w:bCs/>
        </w:rPr>
        <w:t>一、比选文件的构成</w:t>
      </w:r>
      <w:bookmarkEnd w:id="46"/>
      <w:bookmarkEnd w:id="47"/>
    </w:p>
    <w:p>
      <w:pPr>
        <w:pageBreakBefore w:val="0"/>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比选文件用以阐明所需参选须知、评定标程序、</w:t>
      </w:r>
      <w:r>
        <w:rPr>
          <w:rFonts w:hint="eastAsia" w:ascii="宋体" w:hAnsi="宋体" w:cs="宋体"/>
          <w:szCs w:val="24"/>
        </w:rPr>
        <w:t>服务</w:t>
      </w:r>
      <w:r>
        <w:rPr>
          <w:rFonts w:hint="eastAsia" w:ascii="宋体" w:hAnsi="宋体"/>
          <w:szCs w:val="24"/>
        </w:rPr>
        <w:t>工作任务及要求、合同条款等，比选文件由下述部分组成：</w:t>
      </w:r>
    </w:p>
    <w:p>
      <w:pPr>
        <w:pStyle w:val="7"/>
        <w:pageBreakBefore w:val="0"/>
        <w:tabs>
          <w:tab w:val="left" w:pos="1050"/>
        </w:tabs>
        <w:kinsoku/>
        <w:wordWrap/>
        <w:topLinePunct w:val="0"/>
        <w:bidi w:val="0"/>
        <w:spacing w:after="120" w:afterLines="50" w:line="520" w:lineRule="exact"/>
        <w:ind w:left="0" w:leftChars="0" w:firstLine="480" w:firstLineChars="200"/>
        <w:rPr>
          <w:rFonts w:ascii="宋体" w:hAnsi="宋体"/>
          <w:sz w:val="24"/>
        </w:rPr>
      </w:pPr>
      <w:bookmarkStart w:id="50" w:name="_Toc6371"/>
      <w:bookmarkStart w:id="51" w:name="_Toc25293"/>
      <w:r>
        <w:rPr>
          <w:rFonts w:hint="eastAsia" w:ascii="宋体" w:hAnsi="宋体"/>
          <w:sz w:val="24"/>
        </w:rPr>
        <w:t>致参选人</w:t>
      </w:r>
    </w:p>
    <w:p>
      <w:pPr>
        <w:pStyle w:val="7"/>
        <w:pageBreakBefore w:val="0"/>
        <w:kinsoku/>
        <w:wordWrap/>
        <w:topLinePunct w:val="0"/>
        <w:bidi w:val="0"/>
        <w:spacing w:after="120" w:afterLines="50" w:line="520" w:lineRule="exact"/>
        <w:ind w:left="0" w:leftChars="0" w:firstLine="480" w:firstLineChars="200"/>
        <w:rPr>
          <w:rFonts w:ascii="宋体" w:hAnsi="宋体"/>
          <w:sz w:val="24"/>
        </w:rPr>
      </w:pPr>
      <w:r>
        <w:rPr>
          <w:rFonts w:hint="eastAsia" w:ascii="宋体" w:hAnsi="宋体"/>
          <w:sz w:val="24"/>
        </w:rPr>
        <w:t>参选文件无效和废标的情形摘要</w:t>
      </w:r>
    </w:p>
    <w:p>
      <w:pPr>
        <w:pStyle w:val="7"/>
        <w:pageBreakBefore w:val="0"/>
        <w:numPr>
          <w:ilvl w:val="0"/>
          <w:numId w:val="3"/>
        </w:numPr>
        <w:kinsoku/>
        <w:wordWrap/>
        <w:topLinePunct w:val="0"/>
        <w:bidi w:val="0"/>
        <w:spacing w:after="120" w:afterLines="50" w:line="520" w:lineRule="exact"/>
        <w:ind w:leftChars="0" w:firstLineChars="0"/>
        <w:rPr>
          <w:rFonts w:ascii="宋体" w:hAnsi="宋体"/>
          <w:sz w:val="24"/>
        </w:rPr>
      </w:pPr>
      <w:r>
        <w:rPr>
          <w:rFonts w:hint="eastAsia" w:ascii="宋体" w:hAnsi="宋体"/>
          <w:sz w:val="24"/>
        </w:rPr>
        <w:t>参选须知</w:t>
      </w:r>
    </w:p>
    <w:p>
      <w:pPr>
        <w:pStyle w:val="7"/>
        <w:pageBreakBefore w:val="0"/>
        <w:numPr>
          <w:ilvl w:val="0"/>
          <w:numId w:val="3"/>
        </w:numPr>
        <w:kinsoku/>
        <w:wordWrap/>
        <w:topLinePunct w:val="0"/>
        <w:bidi w:val="0"/>
        <w:spacing w:after="120" w:afterLines="50" w:line="520" w:lineRule="exact"/>
        <w:ind w:leftChars="0" w:firstLineChars="0"/>
        <w:rPr>
          <w:rFonts w:ascii="宋体" w:hAnsi="宋体"/>
          <w:sz w:val="24"/>
        </w:rPr>
      </w:pPr>
      <w:r>
        <w:rPr>
          <w:rFonts w:hint="eastAsia" w:ascii="宋体" w:hAnsi="宋体"/>
          <w:sz w:val="24"/>
        </w:rPr>
        <w:t>参选文件格式</w:t>
      </w:r>
    </w:p>
    <w:p>
      <w:pPr>
        <w:pStyle w:val="7"/>
        <w:pageBreakBefore w:val="0"/>
        <w:numPr>
          <w:ilvl w:val="0"/>
          <w:numId w:val="3"/>
        </w:numPr>
        <w:kinsoku/>
        <w:wordWrap/>
        <w:topLinePunct w:val="0"/>
        <w:bidi w:val="0"/>
        <w:spacing w:after="120" w:afterLines="50" w:line="520" w:lineRule="exact"/>
        <w:ind w:leftChars="0" w:firstLineChars="0"/>
        <w:rPr>
          <w:rFonts w:ascii="宋体" w:hAnsi="宋体"/>
          <w:sz w:val="24"/>
        </w:rPr>
      </w:pPr>
      <w:r>
        <w:rPr>
          <w:rFonts w:hint="eastAsia" w:ascii="宋体" w:hAnsi="宋体"/>
          <w:sz w:val="24"/>
        </w:rPr>
        <w:t>合同</w:t>
      </w:r>
    </w:p>
    <w:p>
      <w:pPr>
        <w:pageBreakBefore w:val="0"/>
        <w:kinsoku/>
        <w:wordWrap/>
        <w:topLinePunct w:val="0"/>
        <w:bidi w:val="0"/>
        <w:spacing w:after="120" w:afterLines="50" w:line="520" w:lineRule="exact"/>
        <w:outlineLvl w:val="2"/>
        <w:rPr>
          <w:b/>
          <w:bCs/>
        </w:rPr>
      </w:pPr>
      <w:r>
        <w:rPr>
          <w:rFonts w:hint="eastAsia"/>
          <w:b/>
          <w:bCs/>
        </w:rPr>
        <w:t>二、比选文件的补遗、澄清、修改</w:t>
      </w:r>
      <w:bookmarkEnd w:id="48"/>
      <w:bookmarkEnd w:id="49"/>
      <w:bookmarkEnd w:id="50"/>
      <w:bookmarkEnd w:id="51"/>
    </w:p>
    <w:p>
      <w:pPr>
        <w:pageBreakBefore w:val="0"/>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Cs/>
          <w:kern w:val="0"/>
          <w:szCs w:val="24"/>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 “深铁招采网”、“</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”、“深铁招采网”、“</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pageBreakBefore w:val="0"/>
        <w:kinsoku/>
        <w:wordWrap/>
        <w:topLinePunct w:val="0"/>
        <w:bidi w:val="0"/>
        <w:spacing w:after="120" w:afterLines="50" w:line="520" w:lineRule="exact"/>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”、“深铁招采网”、“</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pageBreakBefore w:val="0"/>
        <w:kinsoku/>
        <w:wordWrap/>
        <w:topLinePunct w:val="0"/>
        <w:bidi w:val="0"/>
        <w:spacing w:after="120" w:afterLines="50" w:line="520" w:lineRule="exact"/>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参选截止日前</w:t>
      </w:r>
      <w:r>
        <w:rPr>
          <w:rFonts w:ascii="宋体" w:hAnsi="宋体"/>
          <w:szCs w:val="24"/>
        </w:rPr>
        <w:t>的任何时候，确需要变更比选文件内容的，比选人可主动或在解答参选人提出的澄清问题时对比选文件进行修改。</w:t>
      </w:r>
    </w:p>
    <w:p>
      <w:pPr>
        <w:pageBreakBefore w:val="0"/>
        <w:kinsoku/>
        <w:wordWrap/>
        <w:topLinePunct w:val="0"/>
        <w:bidi w:val="0"/>
        <w:spacing w:after="120" w:afterLines="50" w:line="520" w:lineRule="exact"/>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pageBreakBefore w:val="0"/>
        <w:kinsoku/>
        <w:wordWrap/>
        <w:topLinePunct w:val="0"/>
        <w:bidi w:val="0"/>
        <w:spacing w:after="120" w:afterLines="50" w:line="520" w:lineRule="exact"/>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2"/>
        <w:pageBreakBefore w:val="0"/>
        <w:kinsoku/>
        <w:wordWrap/>
        <w:topLinePunct w:val="0"/>
        <w:bidi w:val="0"/>
        <w:spacing w:line="520" w:lineRule="exact"/>
      </w:pPr>
    </w:p>
    <w:p>
      <w:pPr>
        <w:pStyle w:val="4"/>
        <w:pageBreakBefore w:val="0"/>
        <w:kinsoku/>
        <w:wordWrap/>
        <w:topLinePunct w:val="0"/>
        <w:bidi w:val="0"/>
        <w:spacing w:before="0" w:after="120" w:afterLines="50" w:line="520" w:lineRule="exact"/>
      </w:pPr>
      <w:bookmarkStart w:id="52" w:name="_Toc21016"/>
      <w:bookmarkStart w:id="53" w:name="_Toc518494128"/>
      <w:bookmarkStart w:id="54" w:name="_Toc4517"/>
      <w:r>
        <w:rPr>
          <w:rFonts w:hint="eastAsia"/>
        </w:rPr>
        <w:t>第三章  参选文件的编写</w:t>
      </w:r>
      <w:bookmarkEnd w:id="52"/>
      <w:bookmarkEnd w:id="53"/>
      <w:bookmarkEnd w:id="54"/>
    </w:p>
    <w:p>
      <w:pPr>
        <w:keepNext w:val="0"/>
        <w:keepLines w:val="0"/>
        <w:pageBreakBefore w:val="0"/>
        <w:kinsoku/>
        <w:wordWrap/>
        <w:topLinePunct w:val="0"/>
        <w:bidi w:val="0"/>
        <w:spacing w:after="120" w:afterLines="50" w:line="520" w:lineRule="exact"/>
        <w:outlineLvl w:val="2"/>
        <w:rPr>
          <w:b/>
          <w:bCs/>
        </w:rPr>
      </w:pPr>
      <w:bookmarkStart w:id="55" w:name="_Toc13019"/>
      <w:bookmarkStart w:id="56" w:name="_Toc518494129"/>
      <w:bookmarkStart w:id="57" w:name="_Toc26882"/>
      <w:bookmarkStart w:id="58" w:name="_Toc197404905"/>
      <w:r>
        <w:rPr>
          <w:rFonts w:hint="eastAsia"/>
          <w:b/>
          <w:bCs/>
        </w:rPr>
        <w:t>一、参选文件的组成及要求</w:t>
      </w:r>
      <w:bookmarkEnd w:id="55"/>
      <w:bookmarkEnd w:id="56"/>
      <w:bookmarkEnd w:id="57"/>
      <w:bookmarkEnd w:id="58"/>
    </w:p>
    <w:p>
      <w:pPr>
        <w:pStyle w:val="7"/>
        <w:keepNext w:val="0"/>
        <w:keepLines w:val="0"/>
        <w:pageBreakBefore w:val="0"/>
        <w:tabs>
          <w:tab w:val="left" w:pos="945"/>
          <w:tab w:val="left" w:pos="1275"/>
        </w:tabs>
        <w:kinsoku/>
        <w:wordWrap/>
        <w:topLinePunct w:val="0"/>
        <w:bidi w:val="0"/>
        <w:snapToGrid w:val="0"/>
        <w:spacing w:after="120" w:afterLines="50" w:line="520" w:lineRule="exact"/>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7"/>
        <w:keepNext w:val="0"/>
        <w:keepLines w:val="0"/>
        <w:pageBreakBefore w:val="0"/>
        <w:tabs>
          <w:tab w:val="left" w:pos="945"/>
          <w:tab w:val="left" w:pos="1275"/>
        </w:tabs>
        <w:kinsoku/>
        <w:wordWrap/>
        <w:topLinePunct w:val="0"/>
        <w:bidi w:val="0"/>
        <w:snapToGrid w:val="0"/>
        <w:spacing w:after="120" w:afterLines="50" w:line="520" w:lineRule="exact"/>
        <w:ind w:left="0" w:leftChars="0" w:firstLine="480" w:firstLineChars="200"/>
        <w:jc w:val="left"/>
        <w:rPr>
          <w:rFonts w:ascii="宋体" w:hAnsi="宋体"/>
          <w:kern w:val="2"/>
          <w:sz w:val="24"/>
          <w:szCs w:val="24"/>
        </w:rPr>
      </w:pPr>
      <w:r>
        <w:rPr>
          <w:rFonts w:hint="eastAsia" w:ascii="宋体" w:hAnsi="宋体"/>
          <w:kern w:val="2"/>
          <w:sz w:val="24"/>
          <w:szCs w:val="24"/>
        </w:rPr>
        <w:t>线上参选文件格式要求：参选文件采用中文编写。按照第二篇规定的“资格审查文件”、“技术标书”、“商务标书”相应格式在地铁集团智能招采平台上提交。</w:t>
      </w:r>
    </w:p>
    <w:p>
      <w:pPr>
        <w:keepNext w:val="0"/>
        <w:keepLines w:val="0"/>
        <w:pageBreakBefore w:val="0"/>
        <w:kinsoku/>
        <w:wordWrap/>
        <w:topLinePunct w:val="0"/>
        <w:bidi w:val="0"/>
        <w:spacing w:after="120" w:afterLines="50" w:line="520" w:lineRule="exact"/>
        <w:outlineLvl w:val="2"/>
        <w:rPr>
          <w:b/>
          <w:bCs/>
        </w:rPr>
      </w:pPr>
      <w:bookmarkStart w:id="59" w:name="_Toc518494130"/>
      <w:bookmarkStart w:id="60" w:name="_Toc11564"/>
      <w:bookmarkStart w:id="61" w:name="_Toc21530"/>
      <w:bookmarkStart w:id="62" w:name="_Toc197404906"/>
      <w:r>
        <w:rPr>
          <w:rFonts w:hint="eastAsia"/>
          <w:b/>
          <w:bCs/>
        </w:rPr>
        <w:t>二、参选文件内容编写要求</w:t>
      </w:r>
      <w:bookmarkEnd w:id="59"/>
      <w:bookmarkEnd w:id="60"/>
      <w:bookmarkEnd w:id="61"/>
      <w:bookmarkEnd w:id="62"/>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（一）资格审查文件的编写</w:t>
      </w:r>
    </w:p>
    <w:p>
      <w:pPr>
        <w:keepNext w:val="0"/>
        <w:keepLines w:val="0"/>
        <w:pageBreakBefore w:val="0"/>
        <w:kinsoku/>
        <w:wordWrap/>
        <w:topLinePunct w:val="0"/>
        <w:bidi w:val="0"/>
        <w:snapToGrid w:val="0"/>
        <w:spacing w:after="120" w:afterLines="50" w:line="520" w:lineRule="exact"/>
        <w:ind w:firstLine="480" w:firstLineChars="200"/>
        <w:jc w:val="left"/>
        <w:rPr>
          <w:rFonts w:ascii="宋体" w:hAnsi="宋体"/>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rPr>
        <w:t>主要</w:t>
      </w:r>
      <w:r>
        <w:rPr>
          <w:rFonts w:ascii="宋体" w:hAnsi="宋体"/>
          <w:kern w:val="0"/>
          <w:lang w:val="zh-CN"/>
        </w:rPr>
        <w:t>包括以下几个主要内容：</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（6）执业资质：资产评估资质（需提供相关资质复印件）</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（二）技术标书的编写</w:t>
      </w:r>
    </w:p>
    <w:p>
      <w:pPr>
        <w:keepNext w:val="0"/>
        <w:keepLines w:val="0"/>
        <w:pageBreakBefore w:val="0"/>
        <w:kinsoku/>
        <w:wordWrap/>
        <w:topLinePunct w:val="0"/>
        <w:bidi w:val="0"/>
        <w:snapToGrid w:val="0"/>
        <w:spacing w:after="120" w:afterLines="50" w:line="520" w:lineRule="exact"/>
        <w:ind w:firstLine="480" w:firstLineChars="200"/>
        <w:jc w:val="left"/>
        <w:rPr>
          <w:rFonts w:ascii="宋体" w:hAnsi="宋体"/>
          <w:color w:val="000000" w:themeColor="text1"/>
          <w:kern w:val="0"/>
          <w:lang w:val="zh-CN"/>
          <w14:textFill>
            <w14:solidFill>
              <w14:schemeClr w14:val="tx1"/>
            </w14:solidFill>
          </w14:textFill>
        </w:rPr>
      </w:pPr>
      <w:r>
        <w:rPr>
          <w:rFonts w:ascii="宋体" w:hAnsi="宋体"/>
          <w:color w:val="000000" w:themeColor="text1"/>
          <w:kern w:val="0"/>
          <w:szCs w:val="24"/>
          <w:lang w:val="zh-CN"/>
          <w14:textFill>
            <w14:solidFill>
              <w14:schemeClr w14:val="tx1"/>
            </w14:solidFill>
          </w14:textFill>
        </w:rPr>
        <w:t>1.参选人应按照比选文件第二篇“参选文件格式”中技术标书部分的要求编写技术标</w:t>
      </w:r>
      <w:r>
        <w:rPr>
          <w:rFonts w:ascii="宋体" w:hAnsi="宋体"/>
          <w:color w:val="000000" w:themeColor="text1"/>
          <w:kern w:val="0"/>
          <w:lang w:val="zh-CN"/>
          <w14:textFill>
            <w14:solidFill>
              <w14:schemeClr w14:val="tx1"/>
            </w14:solidFill>
          </w14:textFill>
        </w:rPr>
        <w:t>书。技术标书应包括以下几个主要内容：</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公司实力</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项目团队配置情况</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（3）项目负责人业绩</w:t>
      </w:r>
    </w:p>
    <w:p>
      <w:pPr>
        <w:pStyle w:val="8"/>
        <w:keepNext w:val="0"/>
        <w:keepLines w:val="0"/>
        <w:pageBreakBefore w:val="0"/>
        <w:kinsoku/>
        <w:wordWrap/>
        <w:topLinePunct w:val="0"/>
        <w:bidi w:val="0"/>
        <w:spacing w:line="520" w:lineRule="exact"/>
        <w:ind w:firstLine="480" w:firstLineChars="200"/>
        <w:rPr>
          <w:rFonts w:hint="eastAsia" w:eastAsia="宋体"/>
          <w:lang w:eastAsia="zh-CN"/>
        </w:rPr>
      </w:pP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对增资类型项目的理解、重难点分析及实施方案</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按附表格式填写相关内容，加盖投标人公章。</w:t>
      </w:r>
      <w:r>
        <w:rPr>
          <w:rFonts w:hint="eastAsia" w:ascii="宋体" w:hAnsi="宋体"/>
          <w:sz w:val="24"/>
        </w:rPr>
        <w:t>若招标人查实上述信息不真实，参选人将负全责。</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（三）商务标书的编写</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1．参选人应按照比选文件第二篇“参选文件格式”中商务标书部分的要求编写商务标。商务标书应包括以下几个主要内容：</w:t>
      </w:r>
    </w:p>
    <w:p>
      <w:pPr>
        <w:keepNext w:val="0"/>
        <w:keepLines w:val="0"/>
        <w:pageBreakBefore w:val="0"/>
        <w:widowControl/>
        <w:kinsoku/>
        <w:wordWrap/>
        <w:overflowPunct w:val="0"/>
        <w:topLinePunct w:val="0"/>
        <w:autoSpaceDE w:val="0"/>
        <w:autoSpaceDN w:val="0"/>
        <w:bidi w:val="0"/>
        <w:adjustRightInd w:val="0"/>
        <w:spacing w:after="120" w:afterLines="50" w:line="520" w:lineRule="exact"/>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（1）参选函；</w:t>
      </w:r>
    </w:p>
    <w:p>
      <w:pPr>
        <w:keepNext w:val="0"/>
        <w:keepLines w:val="0"/>
        <w:pageBreakBefore w:val="0"/>
        <w:widowControl/>
        <w:kinsoku/>
        <w:wordWrap/>
        <w:overflowPunct w:val="0"/>
        <w:topLinePunct w:val="0"/>
        <w:autoSpaceDE w:val="0"/>
        <w:autoSpaceDN w:val="0"/>
        <w:bidi w:val="0"/>
        <w:adjustRightInd w:val="0"/>
        <w:spacing w:after="120" w:afterLines="50" w:line="520" w:lineRule="exact"/>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（2）报价表。</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bookmarkStart w:id="63" w:name="_Toc518494131"/>
      <w:bookmarkStart w:id="64" w:name="_Toc197404907"/>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4.比选人认为参选人报价已包含但不限于版权、人工、研发及为完成本项目工作产生的管理费、培训费等系列费用及相关税费等（包括增值税等）。</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hAnsi="宋体"/>
          <w:b/>
          <w:bCs/>
          <w:sz w:val="24"/>
          <w:szCs w:val="24"/>
          <w:u w:val="single"/>
        </w:rPr>
      </w:pPr>
      <w:r>
        <w:rPr>
          <w:rFonts w:hint="eastAsia" w:ascii="宋体" w:hAnsi="宋体"/>
          <w:sz w:val="24"/>
          <w:szCs w:val="24"/>
        </w:rPr>
        <w:t>6.关于服务</w:t>
      </w:r>
      <w:r>
        <w:rPr>
          <w:rFonts w:hint="eastAsia" w:hAnsi="宋体"/>
          <w:sz w:val="24"/>
          <w:szCs w:val="24"/>
        </w:rPr>
        <w:t>的</w:t>
      </w:r>
      <w:r>
        <w:rPr>
          <w:rFonts w:hint="eastAsia" w:hAnsi="宋体"/>
          <w:b/>
          <w:bCs/>
          <w:sz w:val="24"/>
          <w:szCs w:val="24"/>
          <w:u w:val="single"/>
        </w:rPr>
        <w:t>参选报价不得超过第一章第七条的限价。</w:t>
      </w:r>
      <w:r>
        <w:rPr>
          <w:rFonts w:hint="eastAsia" w:hAnsi="宋体"/>
          <w:sz w:val="24"/>
          <w:szCs w:val="24"/>
        </w:rPr>
        <w:t>参选人报价高于项目总上限价的将作为无效标处理。</w:t>
      </w:r>
    </w:p>
    <w:p>
      <w:pPr>
        <w:keepNext w:val="0"/>
        <w:keepLines w:val="0"/>
        <w:pageBreakBefore w:val="0"/>
        <w:kinsoku/>
        <w:wordWrap/>
        <w:topLinePunct w:val="0"/>
        <w:bidi w:val="0"/>
        <w:spacing w:after="120" w:afterLines="50" w:line="520" w:lineRule="exact"/>
        <w:outlineLvl w:val="2"/>
        <w:rPr>
          <w:b/>
          <w:bCs/>
        </w:rPr>
      </w:pPr>
      <w:bookmarkStart w:id="65" w:name="_Toc11189"/>
      <w:bookmarkStart w:id="66" w:name="_Toc24600"/>
      <w:r>
        <w:rPr>
          <w:rFonts w:hint="eastAsia"/>
          <w:b/>
          <w:bCs/>
        </w:rPr>
        <w:t>三、参选人的承诺</w:t>
      </w:r>
      <w:bookmarkEnd w:id="63"/>
      <w:bookmarkEnd w:id="64"/>
      <w:bookmarkEnd w:id="65"/>
      <w:bookmarkEnd w:id="66"/>
    </w:p>
    <w:p>
      <w:pPr>
        <w:pStyle w:val="7"/>
        <w:keepNext w:val="0"/>
        <w:keepLines w:val="0"/>
        <w:pageBreakBefore w:val="0"/>
        <w:kinsoku/>
        <w:wordWrap/>
        <w:topLinePunct w:val="0"/>
        <w:bidi w:val="0"/>
        <w:spacing w:after="120" w:afterLines="50" w:line="520" w:lineRule="exact"/>
        <w:ind w:left="0" w:leftChars="0" w:firstLine="480" w:firstLineChars="200"/>
        <w:rPr>
          <w:rFonts w:ascii="宋体" w:hAnsi="宋体"/>
          <w:sz w:val="24"/>
        </w:rPr>
      </w:pPr>
      <w:r>
        <w:rPr>
          <w:rFonts w:hint="eastAsia" w:ascii="宋体" w:hAnsi="宋体"/>
          <w:sz w:val="24"/>
        </w:rPr>
        <w:t>参选人必须对下列各项做出承诺：</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keepNext w:val="0"/>
        <w:keepLines w:val="0"/>
        <w:pageBreakBefore w:val="0"/>
        <w:kinsoku/>
        <w:wordWrap/>
        <w:topLinePunct w:val="0"/>
        <w:bidi w:val="0"/>
        <w:snapToGrid w:val="0"/>
        <w:spacing w:after="120" w:afterLines="50" w:line="520" w:lineRule="exact"/>
        <w:ind w:left="0" w:leftChars="0" w:firstLine="480" w:firstLineChars="200"/>
        <w:rPr>
          <w:rFonts w:hint="eastAsia"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7" w:name="_Toc8467"/>
      <w:bookmarkStart w:id="68" w:name="_Toc197404908"/>
      <w:bookmarkStart w:id="69" w:name="_Toc518494132"/>
      <w:bookmarkStart w:id="70" w:name="_Toc28293"/>
    </w:p>
    <w:p>
      <w:pPr>
        <w:pStyle w:val="8"/>
        <w:pageBreakBefore w:val="0"/>
        <w:kinsoku/>
        <w:wordWrap/>
        <w:topLinePunct w:val="0"/>
        <w:bidi w:val="0"/>
        <w:spacing w:line="520" w:lineRule="exact"/>
      </w:pPr>
    </w:p>
    <w:p>
      <w:pPr>
        <w:pStyle w:val="4"/>
        <w:pageBreakBefore w:val="0"/>
        <w:kinsoku/>
        <w:wordWrap/>
        <w:topLinePunct w:val="0"/>
        <w:bidi w:val="0"/>
        <w:spacing w:before="0" w:after="120" w:afterLines="50" w:line="520" w:lineRule="exact"/>
      </w:pPr>
      <w:r>
        <w:rPr>
          <w:rFonts w:hint="eastAsia"/>
        </w:rPr>
        <w:t>第四章 参选文件的签章及封装要求</w:t>
      </w:r>
      <w:bookmarkEnd w:id="67"/>
      <w:bookmarkEnd w:id="68"/>
      <w:bookmarkEnd w:id="69"/>
      <w:bookmarkEnd w:id="70"/>
    </w:p>
    <w:p>
      <w:pPr>
        <w:pageBreakBefore w:val="0"/>
        <w:kinsoku/>
        <w:wordWrap/>
        <w:topLinePunct w:val="0"/>
        <w:bidi w:val="0"/>
        <w:spacing w:line="520" w:lineRule="exact"/>
        <w:ind w:firstLine="482" w:firstLineChars="200"/>
        <w:outlineLvl w:val="2"/>
        <w:rPr>
          <w:b/>
          <w:bCs/>
        </w:rPr>
      </w:pPr>
      <w:bookmarkStart w:id="71" w:name="_Toc475"/>
      <w:r>
        <w:rPr>
          <w:rFonts w:hint="eastAsia"/>
          <w:b/>
          <w:bCs/>
        </w:rPr>
        <w:t>一、参选文件的份数</w:t>
      </w:r>
      <w:bookmarkEnd w:id="71"/>
    </w:p>
    <w:p>
      <w:pPr>
        <w:pStyle w:val="7"/>
        <w:pageBreakBefore w:val="0"/>
        <w:kinsoku/>
        <w:wordWrap/>
        <w:topLinePunct w:val="0"/>
        <w:bidi w:val="0"/>
        <w:spacing w:line="520" w:lineRule="exact"/>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线上参选文件递交：参选人线上递交文件应按本比选文件相关格式规定递交资格审查文件1份、技术标参选文件1份、商务标参选文件1份。</w:t>
      </w:r>
    </w:p>
    <w:p>
      <w:pPr>
        <w:pageBreakBefore w:val="0"/>
        <w:kinsoku/>
        <w:wordWrap/>
        <w:topLinePunct w:val="0"/>
        <w:bidi w:val="0"/>
        <w:spacing w:line="520" w:lineRule="exact"/>
        <w:ind w:firstLine="482" w:firstLineChars="200"/>
        <w:outlineLvl w:val="2"/>
        <w:rPr>
          <w:b/>
          <w:bCs/>
        </w:rPr>
      </w:pPr>
      <w:bookmarkStart w:id="72" w:name="_Toc15495"/>
      <w:r>
        <w:rPr>
          <w:rFonts w:hint="eastAsia"/>
          <w:b/>
          <w:bCs/>
        </w:rPr>
        <w:t>二、参选文件的签章</w:t>
      </w:r>
      <w:bookmarkEnd w:id="72"/>
    </w:p>
    <w:p>
      <w:pPr>
        <w:pageBreakBefore w:val="0"/>
        <w:kinsoku/>
        <w:wordWrap/>
        <w:topLinePunct w:val="0"/>
        <w:bidi w:val="0"/>
        <w:spacing w:line="520" w:lineRule="exact"/>
        <w:ind w:firstLine="480" w:firstLineChars="200"/>
        <w:outlineLvl w:val="2"/>
        <w:rPr>
          <w:rFonts w:hint="eastAsia" w:ascii="宋体" w:hAnsi="宋体"/>
          <w:sz w:val="24"/>
        </w:rPr>
      </w:pPr>
      <w:bookmarkStart w:id="73" w:name="_Toc22122"/>
      <w:bookmarkStart w:id="74" w:name="_Toc36527858"/>
      <w:r>
        <w:rPr>
          <w:rFonts w:hint="eastAsia" w:ascii="宋体" w:hAnsi="宋体"/>
          <w:sz w:val="24"/>
        </w:rPr>
        <w:t>1.所有参选文件（正、副本）均须加盖公章及骑缝章。</w:t>
      </w:r>
    </w:p>
    <w:p>
      <w:pPr>
        <w:pageBreakBefore w:val="0"/>
        <w:kinsoku/>
        <w:wordWrap/>
        <w:topLinePunct w:val="0"/>
        <w:bidi w:val="0"/>
        <w:spacing w:line="520" w:lineRule="exact"/>
        <w:ind w:firstLine="480" w:firstLineChars="200"/>
        <w:outlineLvl w:val="2"/>
        <w:rPr>
          <w:rFonts w:hint="eastAsia" w:ascii="宋体" w:hAnsi="宋体"/>
          <w:sz w:val="24"/>
        </w:rPr>
      </w:pPr>
      <w:r>
        <w:rPr>
          <w:rFonts w:hint="eastAsia" w:ascii="宋体" w:hAnsi="宋体"/>
          <w:sz w:val="24"/>
        </w:rPr>
        <w:t>2.参选文件均应使用不能擦去的墨水打印或书写，并由参选人正式授权人签署。有增加或修正的各项，都应由参选文件签字人签字证明。</w:t>
      </w:r>
    </w:p>
    <w:p>
      <w:pPr>
        <w:pageBreakBefore w:val="0"/>
        <w:kinsoku/>
        <w:wordWrap/>
        <w:topLinePunct w:val="0"/>
        <w:bidi w:val="0"/>
        <w:spacing w:line="520" w:lineRule="exact"/>
        <w:ind w:firstLine="480" w:firstLineChars="200"/>
        <w:outlineLvl w:val="2"/>
        <w:rPr>
          <w:rFonts w:hint="eastAsia" w:ascii="宋体" w:hAnsi="宋体"/>
          <w:sz w:val="24"/>
        </w:rPr>
      </w:pPr>
      <w:r>
        <w:rPr>
          <w:rFonts w:hint="eastAsia" w:ascii="宋体" w:hAnsi="宋体"/>
          <w:sz w:val="24"/>
        </w:rPr>
        <w:t>3.参选文件应无涂改和行间插字，除非这些删改是根据比选人指示进行，或是参选人造成的必须修改的错误。在后一种情况下，修改处应由参选文件签字人签字证明。</w:t>
      </w:r>
    </w:p>
    <w:bookmarkEnd w:id="73"/>
    <w:bookmarkEnd w:id="74"/>
    <w:p>
      <w:pPr>
        <w:pStyle w:val="4"/>
        <w:pageBreakBefore w:val="0"/>
        <w:kinsoku/>
        <w:wordWrap/>
        <w:topLinePunct w:val="0"/>
        <w:bidi w:val="0"/>
        <w:spacing w:before="0" w:after="120" w:afterLines="50" w:line="520" w:lineRule="exact"/>
        <w:rPr>
          <w:rFonts w:hint="eastAsia"/>
        </w:rPr>
      </w:pPr>
      <w:bookmarkStart w:id="75" w:name="_Toc36527859"/>
      <w:bookmarkStart w:id="76" w:name="_Toc518494133"/>
      <w:bookmarkStart w:id="77" w:name="_Toc18494"/>
      <w:bookmarkStart w:id="78" w:name="_Toc7518"/>
      <w:bookmarkStart w:id="79" w:name="_Toc197404909"/>
    </w:p>
    <w:p>
      <w:pPr>
        <w:pStyle w:val="4"/>
        <w:pageBreakBefore w:val="0"/>
        <w:kinsoku/>
        <w:wordWrap/>
        <w:topLinePunct w:val="0"/>
        <w:bidi w:val="0"/>
        <w:spacing w:before="0" w:after="120" w:afterLines="50" w:line="520" w:lineRule="exact"/>
      </w:pPr>
      <w:r>
        <w:rPr>
          <w:rFonts w:hint="eastAsia"/>
        </w:rPr>
        <w:t xml:space="preserve">第五章 </w:t>
      </w:r>
      <w:bookmarkEnd w:id="75"/>
      <w:r>
        <w:rPr>
          <w:rFonts w:hint="eastAsia"/>
        </w:rPr>
        <w:t>参选文件递交</w:t>
      </w:r>
      <w:bookmarkEnd w:id="76"/>
      <w:bookmarkEnd w:id="77"/>
      <w:bookmarkEnd w:id="78"/>
      <w:bookmarkEnd w:id="79"/>
    </w:p>
    <w:p>
      <w:pPr>
        <w:pStyle w:val="7"/>
        <w:pageBreakBefore w:val="0"/>
        <w:kinsoku/>
        <w:wordWrap/>
        <w:topLinePunct w:val="0"/>
        <w:bidi w:val="0"/>
        <w:spacing w:line="520" w:lineRule="exact"/>
        <w:ind w:left="0" w:leftChars="0" w:firstLine="480" w:firstLineChars="200"/>
        <w:rPr>
          <w:rFonts w:hint="eastAsia" w:ascii="宋体" w:hAnsi="宋体"/>
        </w:rPr>
      </w:pPr>
      <w:r>
        <w:rPr>
          <w:rFonts w:hint="eastAsia" w:ascii="宋体" w:hAnsi="宋体" w:eastAsia="宋体" w:cs="Times New Roman"/>
          <w:kern w:val="0"/>
          <w:sz w:val="24"/>
          <w:szCs w:val="24"/>
          <w:lang w:val="en-US" w:eastAsia="zh-CN" w:bidi="ar-SA"/>
        </w:rPr>
        <w:t>一、参选人应按本参选须知规定的方式、地点、日期和时间递交参选文件。</w:t>
      </w:r>
      <w:bookmarkStart w:id="80" w:name="_Toc36527860"/>
    </w:p>
    <w:p>
      <w:pPr>
        <w:pStyle w:val="7"/>
        <w:pageBreakBefore w:val="0"/>
        <w:kinsoku/>
        <w:wordWrap/>
        <w:topLinePunct w:val="0"/>
        <w:bidi w:val="0"/>
        <w:spacing w:line="520" w:lineRule="exact"/>
        <w:ind w:left="0" w:leftChars="0" w:firstLine="480" w:firstLineChars="200"/>
        <w:rPr>
          <w:rFonts w:ascii="宋体" w:hAnsi="宋体"/>
        </w:rPr>
      </w:pPr>
      <w:r>
        <w:rPr>
          <w:rFonts w:ascii="宋体" w:hAnsi="宋体" w:eastAsia="宋体" w:cs="Times New Roman"/>
          <w:sz w:val="24"/>
          <w:szCs w:val="24"/>
        </w:rPr>
        <w:t>参选人应按照深圳地铁智能招采管理平台发布的供应商报名及制作响应文件指引制作参选文件，在投标截止前上传至深圳地铁智能招采管理平台对应的位置。为避免参选文件上传问题，请尽量提前上传， 如有问题，请及时联系系统供应商热线，确保上传成功。</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二、</w:t>
      </w:r>
      <w:r>
        <w:rPr>
          <w:rFonts w:ascii="宋体" w:hAnsi="宋体" w:eastAsia="宋体" w:cs="Times New Roman"/>
          <w:kern w:val="0"/>
          <w:sz w:val="24"/>
          <w:szCs w:val="24"/>
          <w:lang w:val="en-US" w:eastAsia="zh-CN" w:bidi="ar-SA"/>
        </w:rPr>
        <w:t>投标截止期</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ascii="宋体" w:hAnsi="宋体" w:eastAsia="宋体" w:cs="Times New Roman"/>
          <w:kern w:val="0"/>
          <w:sz w:val="24"/>
          <w:szCs w:val="24"/>
          <w:lang w:val="en-US" w:eastAsia="zh-CN" w:bidi="ar-SA"/>
        </w:rPr>
        <w:t>参选人应按投标须知前附表所述的地点、日期和时间将参选文件上传至深圳地铁智能招采管理平台。比选人可以通过投标须知规定的补充通知的方式，酌情延长递交参选文件的截止日期。在上述情况下，比选人与参选人以前在投标截止期方面的全部权力和义务，将适用于延长后新的投标截止期。</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bookmarkStart w:id="81" w:name="4.3__迟到的投标文件"/>
      <w:bookmarkEnd w:id="81"/>
      <w:r>
        <w:rPr>
          <w:rFonts w:hint="eastAsia" w:ascii="宋体" w:hAnsi="宋体" w:eastAsia="宋体" w:cs="Times New Roman"/>
          <w:kern w:val="0"/>
          <w:sz w:val="24"/>
          <w:szCs w:val="24"/>
          <w:lang w:val="en-US" w:eastAsia="zh-CN" w:bidi="ar-SA"/>
        </w:rPr>
        <w:t>三、</w:t>
      </w:r>
      <w:r>
        <w:rPr>
          <w:rFonts w:ascii="宋体" w:hAnsi="宋体" w:eastAsia="宋体" w:cs="Times New Roman"/>
          <w:kern w:val="0"/>
          <w:sz w:val="24"/>
          <w:szCs w:val="24"/>
          <w:lang w:val="en-US" w:eastAsia="zh-CN" w:bidi="ar-SA"/>
        </w:rPr>
        <w:t>迟到的参选文件</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ascii="宋体" w:hAnsi="宋体" w:eastAsia="宋体" w:cs="Times New Roman"/>
          <w:kern w:val="0"/>
          <w:sz w:val="24"/>
          <w:szCs w:val="24"/>
          <w:lang w:val="en-US" w:eastAsia="zh-CN" w:bidi="ar-SA"/>
        </w:rPr>
        <w:t>比选人在比选文件规定的投标截止期以后将不能上传参选文件，比选人不负任何责任。</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bookmarkStart w:id="82" w:name="4.4__投标文件的修改与撤回"/>
      <w:bookmarkEnd w:id="82"/>
      <w:r>
        <w:rPr>
          <w:rFonts w:hint="eastAsia" w:ascii="宋体" w:hAnsi="宋体" w:eastAsia="宋体" w:cs="Times New Roman"/>
          <w:kern w:val="0"/>
          <w:sz w:val="24"/>
          <w:szCs w:val="24"/>
          <w:lang w:val="en-US" w:eastAsia="zh-CN" w:bidi="ar-SA"/>
        </w:rPr>
        <w:t>四、</w:t>
      </w:r>
      <w:r>
        <w:rPr>
          <w:rFonts w:ascii="宋体" w:hAnsi="宋体" w:eastAsia="宋体" w:cs="Times New Roman"/>
          <w:kern w:val="0"/>
          <w:sz w:val="24"/>
          <w:szCs w:val="24"/>
          <w:lang w:val="en-US" w:eastAsia="zh-CN" w:bidi="ar-SA"/>
        </w:rPr>
        <w:t>参选文件的修改与撤回</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hint="eastAsia" w:ascii="宋体" w:hAnsi="宋体" w:eastAsia="宋体" w:cs="Times New Roman"/>
          <w:kern w:val="0"/>
          <w:sz w:val="24"/>
          <w:szCs w:val="24"/>
          <w:lang w:val="en-US" w:eastAsia="zh-CN" w:bidi="ar-SA"/>
        </w:rPr>
        <w:t>1.</w:t>
      </w:r>
      <w:r>
        <w:rPr>
          <w:rFonts w:ascii="宋体" w:hAnsi="宋体" w:eastAsia="宋体" w:cs="Times New Roman"/>
          <w:kern w:val="0"/>
          <w:sz w:val="24"/>
          <w:szCs w:val="24"/>
          <w:lang w:val="en-US" w:eastAsia="zh-CN" w:bidi="ar-SA"/>
        </w:rPr>
        <w:t>参选人可以在递交参选文件后，修改或撤回其参选文件，但这种修改与撤回的通知，须在规定的投标截止期前。</w:t>
      </w:r>
    </w:p>
    <w:p>
      <w:pPr>
        <w:pageBreakBefore w:val="0"/>
        <w:widowControl w:val="0"/>
        <w:kinsoku/>
        <w:wordWrap/>
        <w:topLinePunct w:val="0"/>
        <w:bidi w:val="0"/>
        <w:spacing w:line="520" w:lineRule="exact"/>
        <w:ind w:left="0" w:leftChars="0" w:firstLine="480" w:firstLineChars="200"/>
        <w:jc w:val="both"/>
        <w:rPr>
          <w:rFonts w:ascii="宋体" w:hAnsi="宋体" w:eastAsia="宋体" w:cs="Times New Roman"/>
          <w:kern w:val="0"/>
          <w:sz w:val="24"/>
          <w:szCs w:val="24"/>
          <w:lang w:val="en-US" w:eastAsia="zh-CN" w:bidi="ar-SA"/>
        </w:rPr>
      </w:pPr>
      <w:r>
        <w:rPr>
          <w:rFonts w:ascii="宋体" w:hAnsi="宋体" w:eastAsia="宋体" w:cs="Times New Roman"/>
          <w:kern w:val="0"/>
          <w:sz w:val="24"/>
          <w:szCs w:val="24"/>
          <w:lang w:val="en-US" w:eastAsia="zh-CN" w:bidi="ar-SA"/>
        </w:rPr>
        <w:t>2.在投标截止期后，不能更改参选文件。</w:t>
      </w:r>
    </w:p>
    <w:p>
      <w:pPr>
        <w:pStyle w:val="2"/>
        <w:pageBreakBefore w:val="0"/>
        <w:kinsoku/>
        <w:wordWrap/>
        <w:topLinePunct w:val="0"/>
        <w:bidi w:val="0"/>
        <w:spacing w:line="520" w:lineRule="exact"/>
        <w:rPr>
          <w:lang w:val="en-US" w:eastAsia="zh-CN"/>
        </w:rPr>
      </w:pPr>
    </w:p>
    <w:bookmarkEnd w:id="80"/>
    <w:p>
      <w:pPr>
        <w:pStyle w:val="4"/>
        <w:pageBreakBefore w:val="0"/>
        <w:kinsoku/>
        <w:wordWrap/>
        <w:topLinePunct w:val="0"/>
        <w:bidi w:val="0"/>
        <w:spacing w:before="0" w:after="0" w:line="520" w:lineRule="exact"/>
        <w:ind w:firstLine="200"/>
        <w:rPr>
          <w:rFonts w:ascii="宋体" w:hAnsi="宋体" w:eastAsia="宋体"/>
          <w:b/>
          <w:bCs/>
        </w:rPr>
      </w:pPr>
      <w:bookmarkStart w:id="83" w:name="_Toc21348"/>
      <w:bookmarkStart w:id="84" w:name="_Toc7348"/>
      <w:bookmarkStart w:id="85" w:name="_Toc518494134"/>
      <w:r>
        <w:rPr>
          <w:rFonts w:hint="eastAsia"/>
        </w:rPr>
        <w:t>第六章  参选有效期</w:t>
      </w:r>
      <w:bookmarkEnd w:id="83"/>
      <w:bookmarkEnd w:id="84"/>
      <w:bookmarkEnd w:id="85"/>
    </w:p>
    <w:p>
      <w:pPr>
        <w:pageBreakBefore w:val="0"/>
        <w:kinsoku/>
        <w:wordWrap/>
        <w:topLinePunct w:val="0"/>
        <w:bidi w:val="0"/>
        <w:spacing w:line="520" w:lineRule="exact"/>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pageBreakBefore w:val="0"/>
        <w:kinsoku/>
        <w:wordWrap/>
        <w:topLinePunct w:val="0"/>
        <w:bidi w:val="0"/>
        <w:spacing w:line="520" w:lineRule="exact"/>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6" w:name="_Toc197404911"/>
    </w:p>
    <w:p>
      <w:pPr>
        <w:pStyle w:val="2"/>
        <w:pageBreakBefore w:val="0"/>
        <w:kinsoku/>
        <w:wordWrap/>
        <w:topLinePunct w:val="0"/>
        <w:bidi w:val="0"/>
        <w:spacing w:line="520" w:lineRule="exact"/>
      </w:pPr>
    </w:p>
    <w:p>
      <w:pPr>
        <w:pStyle w:val="4"/>
        <w:pageBreakBefore w:val="0"/>
        <w:kinsoku/>
        <w:wordWrap/>
        <w:topLinePunct w:val="0"/>
        <w:bidi w:val="0"/>
        <w:spacing w:before="0" w:after="0" w:line="520" w:lineRule="exact"/>
        <w:ind w:firstLine="200"/>
        <w:rPr>
          <w:rFonts w:ascii="宋体" w:hAnsi="宋体" w:eastAsia="宋体"/>
          <w:b/>
          <w:bCs/>
        </w:rPr>
      </w:pPr>
      <w:bookmarkStart w:id="87" w:name="_Toc518494135"/>
      <w:bookmarkStart w:id="88" w:name="_Toc10285"/>
      <w:bookmarkStart w:id="89" w:name="_Toc14032"/>
      <w:r>
        <w:rPr>
          <w:rFonts w:hint="eastAsia"/>
        </w:rPr>
        <w:t>第七章  开标</w:t>
      </w:r>
      <w:bookmarkEnd w:id="86"/>
      <w:bookmarkEnd w:id="87"/>
      <w:bookmarkEnd w:id="88"/>
      <w:bookmarkEnd w:id="89"/>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一、截标后首先进入开标环节，比选人将于参选须知所规定的时间和地点公开举行开标会议，受疫情影响，参选人不参加开标会。</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二、开标会议由比选人主持。</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三、由比选人监审人员监督检查所有参选文件的密封情况，也可以由比选人委托的公证机构进行检查并公证。</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四、比选人在智能招采平台开标端导入参选文件，然后生成开标一览表。</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五、开标结束后，比选人代表将所有参选文件移交招标工作人员及监督人员进行资格审查。招标工作人员及监督人员否决无效标或者界定为废标后，有效参选人不足3家的，比选人宣布本次比选失败，重新组织比选。</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六、按本须知规定宣布为不予受理情形的参选文件，不予送交评标委员会评审。</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七、资格审查结束后，进入评标环节。根据评标“先评技术标，再评商务标”的原则，比选人工作人员先仅将技术标书移交评标委员会,待技术标书评审完成后再移交相应的商务标书。</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八、参选文件有下列情形之一的，比选人将不予受理：</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1.参选文件在规定的参选截止时间以后送达的或者未送达指定地点的；</w:t>
      </w:r>
    </w:p>
    <w:p>
      <w:pPr>
        <w:pageBreakBefore w:val="0"/>
        <w:widowControl/>
        <w:kinsoku/>
        <w:wordWrap/>
        <w:overflowPunct w:val="0"/>
        <w:topLinePunct w:val="0"/>
        <w:autoSpaceDE w:val="0"/>
        <w:autoSpaceDN w:val="0"/>
        <w:bidi w:val="0"/>
        <w:adjustRightInd w:val="0"/>
        <w:snapToGrid w:val="0"/>
        <w:spacing w:line="520" w:lineRule="exact"/>
        <w:ind w:firstLine="480" w:firstLineChars="200"/>
        <w:textAlignment w:val="baseline"/>
        <w:rPr>
          <w:rFonts w:hint="eastAsia" w:ascii="宋体" w:hAnsi="宋体"/>
          <w:szCs w:val="24"/>
        </w:rPr>
      </w:pPr>
      <w:r>
        <w:rPr>
          <w:rFonts w:hint="eastAsia" w:ascii="宋体" w:hAnsi="宋体"/>
          <w:szCs w:val="24"/>
        </w:rPr>
        <w:t>2.参选文件未按规定加盖参选人公章的。</w:t>
      </w:r>
    </w:p>
    <w:p>
      <w:pPr>
        <w:pageBreakBefore w:val="0"/>
        <w:widowControl/>
        <w:kinsoku/>
        <w:wordWrap/>
        <w:overflowPunct w:val="0"/>
        <w:topLinePunct w:val="0"/>
        <w:autoSpaceDE w:val="0"/>
        <w:autoSpaceDN w:val="0"/>
        <w:bidi w:val="0"/>
        <w:adjustRightInd w:val="0"/>
        <w:snapToGrid w:val="0"/>
        <w:spacing w:line="520" w:lineRule="exact"/>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9"/>
        <w:pageBreakBefore w:val="0"/>
        <w:kinsoku/>
        <w:wordWrap/>
        <w:topLinePunct w:val="0"/>
        <w:bidi w:val="0"/>
        <w:spacing w:line="520" w:lineRule="exact"/>
      </w:pPr>
      <w:bookmarkStart w:id="90" w:name="_Toc21641"/>
      <w:bookmarkStart w:id="91" w:name="_Toc518494136"/>
      <w:bookmarkStart w:id="92" w:name="_Toc5922"/>
    </w:p>
    <w:p>
      <w:pPr>
        <w:pStyle w:val="4"/>
        <w:pageBreakBefore w:val="0"/>
        <w:kinsoku/>
        <w:wordWrap/>
        <w:topLinePunct w:val="0"/>
        <w:bidi w:val="0"/>
        <w:spacing w:before="0" w:after="0" w:line="520" w:lineRule="exact"/>
        <w:ind w:firstLine="200"/>
        <w:rPr>
          <w:rFonts w:ascii="宋体" w:hAnsi="宋体" w:eastAsia="宋体"/>
          <w:b/>
        </w:rPr>
      </w:pPr>
      <w:r>
        <w:t>第</w:t>
      </w:r>
      <w:r>
        <w:rPr>
          <w:rFonts w:hint="eastAsia"/>
        </w:rPr>
        <w:t>八</w:t>
      </w:r>
      <w:r>
        <w:t>章评标</w:t>
      </w:r>
      <w:bookmarkEnd w:id="90"/>
      <w:bookmarkEnd w:id="91"/>
      <w:bookmarkEnd w:id="92"/>
    </w:p>
    <w:p>
      <w:pPr>
        <w:pageBreakBefore w:val="0"/>
        <w:kinsoku/>
        <w:wordWrap/>
        <w:topLinePunct w:val="0"/>
        <w:bidi w:val="0"/>
        <w:spacing w:line="520" w:lineRule="exact"/>
        <w:ind w:firstLine="482" w:firstLineChars="200"/>
        <w:rPr>
          <w:rFonts w:ascii="宋体" w:hAnsi="宋体"/>
          <w:b/>
          <w:bCs/>
          <w:szCs w:val="24"/>
        </w:rPr>
      </w:pPr>
      <w:r>
        <w:rPr>
          <w:rFonts w:hint="eastAsia" w:ascii="宋体" w:hAnsi="宋体"/>
          <w:b/>
          <w:bCs/>
          <w:szCs w:val="24"/>
        </w:rPr>
        <w:t>一、评标</w:t>
      </w:r>
      <w:r>
        <w:rPr>
          <w:rFonts w:ascii="宋体" w:hAnsi="宋体"/>
          <w:b/>
          <w:bCs/>
          <w:szCs w:val="24"/>
        </w:rPr>
        <w:t>委员会依据比选文件对参选单位</w:t>
      </w:r>
      <w:r>
        <w:rPr>
          <w:rFonts w:hint="eastAsia" w:ascii="宋体" w:hAnsi="宋体"/>
          <w:b/>
          <w:bCs/>
          <w:szCs w:val="24"/>
        </w:rPr>
        <w:t>进行资格审查，</w:t>
      </w:r>
      <w:r>
        <w:rPr>
          <w:rFonts w:ascii="宋体" w:hAnsi="宋体"/>
          <w:b/>
          <w:bCs/>
          <w:szCs w:val="24"/>
        </w:rPr>
        <w:t>资格审查合格的参选人</w:t>
      </w:r>
      <w:r>
        <w:rPr>
          <w:rFonts w:hint="eastAsia" w:ascii="宋体" w:hAnsi="宋体"/>
          <w:b/>
          <w:bCs/>
          <w:szCs w:val="24"/>
        </w:rPr>
        <w:t>进入</w:t>
      </w:r>
      <w:r>
        <w:rPr>
          <w:rFonts w:ascii="宋体" w:hAnsi="宋体"/>
          <w:b/>
          <w:bCs/>
          <w:szCs w:val="24"/>
        </w:rPr>
        <w:t>评标环节</w:t>
      </w:r>
    </w:p>
    <w:p>
      <w:pPr>
        <w:pageBreakBefore w:val="0"/>
        <w:kinsoku/>
        <w:wordWrap/>
        <w:topLinePunct w:val="0"/>
        <w:bidi w:val="0"/>
        <w:spacing w:line="520" w:lineRule="exact"/>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pageBreakBefore w:val="0"/>
        <w:kinsoku/>
        <w:wordWrap/>
        <w:topLinePunct w:val="0"/>
        <w:bidi w:val="0"/>
        <w:spacing w:line="520" w:lineRule="exact"/>
        <w:ind w:firstLine="480" w:firstLineChars="200"/>
        <w:rPr>
          <w:rFonts w:ascii="宋体" w:hAnsi="宋体"/>
          <w:bCs/>
          <w:szCs w:val="24"/>
        </w:rPr>
      </w:pP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”，评标分</w:t>
      </w:r>
      <w:r>
        <w:rPr>
          <w:rFonts w:ascii="宋体" w:hAnsi="宋体"/>
          <w:bCs/>
          <w:szCs w:val="24"/>
        </w:rPr>
        <w:t>2</w:t>
      </w:r>
      <w:r>
        <w:rPr>
          <w:rFonts w:hint="eastAsia" w:ascii="宋体" w:hAnsi="宋体"/>
          <w:bCs/>
          <w:szCs w:val="24"/>
        </w:rPr>
        <w:t>个</w:t>
      </w:r>
      <w:r>
        <w:rPr>
          <w:rFonts w:ascii="宋体" w:hAnsi="宋体"/>
          <w:bCs/>
          <w:szCs w:val="24"/>
        </w:rPr>
        <w:t>阶段进行，</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pageBreakBefore w:val="0"/>
        <w:kinsoku/>
        <w:wordWrap/>
        <w:topLinePunct w:val="0"/>
        <w:bidi w:val="0"/>
        <w:spacing w:line="520" w:lineRule="exact"/>
        <w:ind w:firstLine="482" w:firstLineChars="200"/>
        <w:rPr>
          <w:rFonts w:ascii="宋体" w:hAnsi="宋体"/>
          <w:b/>
          <w:bCs/>
          <w:szCs w:val="24"/>
        </w:rPr>
      </w:pPr>
      <w:r>
        <w:rPr>
          <w:rFonts w:hint="eastAsia" w:ascii="宋体" w:hAnsi="宋体"/>
          <w:b/>
          <w:bCs/>
          <w:szCs w:val="24"/>
        </w:rPr>
        <w:t>技术标评审：</w:t>
      </w:r>
    </w:p>
    <w:p>
      <w:pPr>
        <w:pageBreakBefore w:val="0"/>
        <w:kinsoku/>
        <w:wordWrap/>
        <w:topLinePunct w:val="0"/>
        <w:bidi w:val="0"/>
        <w:spacing w:line="520" w:lineRule="exact"/>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pageBreakBefore w:val="0"/>
        <w:kinsoku/>
        <w:wordWrap/>
        <w:topLinePunct w:val="0"/>
        <w:bidi w:val="0"/>
        <w:spacing w:line="520" w:lineRule="exact"/>
        <w:ind w:firstLine="480" w:firstLineChars="200"/>
        <w:rPr>
          <w:rFonts w:ascii="宋体" w:hAnsi="宋体"/>
          <w:bCs/>
          <w:szCs w:val="24"/>
        </w:rPr>
      </w:pPr>
      <w:r>
        <w:rPr>
          <w:rFonts w:hint="eastAsia" w:ascii="宋体" w:hAnsi="宋体"/>
          <w:bCs/>
          <w:szCs w:val="24"/>
        </w:rPr>
        <w:t>（2）评标委员会否决无效标或者界定为废标后，有效参选人不足</w:t>
      </w:r>
      <w:r>
        <w:rPr>
          <w:rFonts w:ascii="宋体" w:hAnsi="宋体"/>
          <w:bCs/>
          <w:szCs w:val="24"/>
        </w:rPr>
        <w:t>3</w:t>
      </w:r>
      <w:r>
        <w:rPr>
          <w:rFonts w:hint="eastAsia" w:ascii="宋体" w:hAnsi="宋体"/>
          <w:bCs/>
          <w:szCs w:val="24"/>
        </w:rPr>
        <w:t>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pageBreakBefore w:val="0"/>
        <w:kinsoku/>
        <w:wordWrap/>
        <w:topLinePunct w:val="0"/>
        <w:bidi w:val="0"/>
        <w:spacing w:line="520" w:lineRule="exact"/>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）技术标初步审查完成后，评标委员会按照评审标准对技术标进行详细评审（详见评审附表），评审完成后，评审分数不得再更改。技术标得分前</w:t>
      </w:r>
      <w:r>
        <w:rPr>
          <w:rFonts w:ascii="宋体" w:hAnsi="宋体"/>
          <w:bCs/>
          <w:szCs w:val="24"/>
        </w:rPr>
        <w:t>3</w:t>
      </w:r>
      <w:r>
        <w:rPr>
          <w:rFonts w:hint="eastAsia" w:ascii="宋体" w:hAnsi="宋体"/>
          <w:bCs/>
          <w:szCs w:val="24"/>
        </w:rPr>
        <w:t>名的有效参选人方可进入下一阶段商务标的评审</w:t>
      </w:r>
      <w:r>
        <w:rPr>
          <w:rFonts w:hint="eastAsia" w:ascii="宋体" w:hAnsi="宋体"/>
          <w:color w:val="0D0D0D" w:themeColor="text1" w:themeTint="F2"/>
          <w:szCs w:val="24"/>
          <w14:textFill>
            <w14:solidFill>
              <w14:schemeClr w14:val="tx1">
                <w14:lumMod w14:val="95000"/>
                <w14:lumOff w14:val="5000"/>
              </w14:schemeClr>
            </w14:solidFill>
          </w14:textFill>
        </w:rPr>
        <w:t>（若出现得分并列导致大于</w:t>
      </w:r>
      <w:r>
        <w:rPr>
          <w:rFonts w:ascii="宋体" w:hAnsi="宋体"/>
          <w:color w:val="0D0D0D" w:themeColor="text1" w:themeTint="F2"/>
          <w:szCs w:val="24"/>
          <w14:textFill>
            <w14:solidFill>
              <w14:schemeClr w14:val="tx1">
                <w14:lumMod w14:val="95000"/>
                <w14:lumOff w14:val="5000"/>
              </w14:schemeClr>
            </w14:solidFill>
          </w14:textFill>
        </w:rPr>
        <w:t>3</w:t>
      </w:r>
      <w:r>
        <w:rPr>
          <w:rFonts w:hint="eastAsia" w:ascii="宋体" w:hAnsi="宋体"/>
          <w:color w:val="0D0D0D" w:themeColor="text1" w:themeTint="F2"/>
          <w:szCs w:val="24"/>
          <w14:textFill>
            <w14:solidFill>
              <w14:schemeClr w14:val="tx1">
                <w14:lumMod w14:val="95000"/>
                <w14:lumOff w14:val="5000"/>
              </w14:schemeClr>
            </w14:solidFill>
          </w14:textFill>
        </w:rPr>
        <w:t>家的情况，则并列的有效参选人共同进入下一阶段商务标的评审）</w:t>
      </w:r>
      <w:r>
        <w:rPr>
          <w:rFonts w:hint="eastAsia" w:ascii="宋体" w:hAnsi="宋体"/>
          <w:bCs/>
          <w:szCs w:val="24"/>
        </w:rPr>
        <w:t>。</w:t>
      </w:r>
    </w:p>
    <w:p>
      <w:pPr>
        <w:pageBreakBefore w:val="0"/>
        <w:kinsoku/>
        <w:wordWrap/>
        <w:topLinePunct w:val="0"/>
        <w:bidi w:val="0"/>
        <w:spacing w:line="520" w:lineRule="exact"/>
        <w:ind w:firstLine="482" w:firstLineChars="200"/>
        <w:rPr>
          <w:rFonts w:ascii="宋体" w:hAnsi="宋体"/>
          <w:b/>
          <w:bCs/>
          <w:szCs w:val="24"/>
        </w:rPr>
      </w:pPr>
      <w:r>
        <w:rPr>
          <w:rFonts w:hint="eastAsia" w:ascii="宋体" w:hAnsi="宋体"/>
          <w:b/>
          <w:bCs/>
          <w:szCs w:val="24"/>
        </w:rPr>
        <w:t>商务标评审：</w:t>
      </w:r>
    </w:p>
    <w:p>
      <w:pPr>
        <w:pageBreakBefore w:val="0"/>
        <w:tabs>
          <w:tab w:val="left" w:pos="993"/>
        </w:tabs>
        <w:kinsoku/>
        <w:wordWrap/>
        <w:topLinePunct w:val="0"/>
        <w:bidi w:val="0"/>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szCs w:val="24"/>
        </w:rPr>
        <w:t>第二阶段商务标评审：技术标评审结束后，将技术标前</w:t>
      </w:r>
      <w:r>
        <w:rPr>
          <w:rFonts w:hint="eastAsia" w:ascii="宋体" w:hAnsi="宋体"/>
          <w:szCs w:val="24"/>
          <w:lang w:val="en-US" w:eastAsia="zh-CN"/>
        </w:rPr>
        <w:t>3</w:t>
      </w:r>
      <w:r>
        <w:rPr>
          <w:rFonts w:hint="eastAsia" w:ascii="宋体" w:hAnsi="宋体"/>
          <w:szCs w:val="24"/>
        </w:rPr>
        <w:t>名（包括并列前3名）参选人的商务标移交至评标委员会，评标委员会对参选报价进行评审，同时汇总各参选人技术标及商务标分值。若有效参选人不足3家，则从技术标得分排名第</w:t>
      </w:r>
      <w:r>
        <w:rPr>
          <w:rFonts w:hint="eastAsia" w:ascii="宋体" w:hAnsi="宋体"/>
          <w:szCs w:val="24"/>
          <w:lang w:val="en-US" w:eastAsia="zh-CN"/>
        </w:rPr>
        <w:t>4</w:t>
      </w:r>
      <w:r>
        <w:rPr>
          <w:rFonts w:hint="eastAsia" w:ascii="宋体" w:hAnsi="宋体"/>
          <w:szCs w:val="24"/>
        </w:rPr>
        <w:t>名参选人起由高至低进行商务标递补。</w:t>
      </w:r>
      <w:r>
        <w:rPr>
          <w:rFonts w:hint="eastAsia" w:ascii="宋体" w:hAnsi="宋体"/>
          <w:szCs w:val="24"/>
          <w:lang w:val="en-US" w:eastAsia="zh-CN"/>
        </w:rPr>
        <w:t>若递补后</w:t>
      </w:r>
      <w:r>
        <w:rPr>
          <w:rFonts w:hint="eastAsia" w:ascii="宋体" w:hAnsi="宋体"/>
          <w:szCs w:val="24"/>
        </w:rPr>
        <w:t>有效参选人</w:t>
      </w:r>
      <w:r>
        <w:rPr>
          <w:rFonts w:hint="eastAsia" w:ascii="宋体" w:hAnsi="宋体"/>
          <w:szCs w:val="24"/>
          <w:lang w:val="en-US" w:eastAsia="zh-CN"/>
        </w:rPr>
        <w:t>仍</w:t>
      </w:r>
      <w:r>
        <w:rPr>
          <w:rFonts w:hint="eastAsia" w:ascii="宋体" w:hAnsi="宋体"/>
          <w:szCs w:val="24"/>
        </w:rPr>
        <w:t>不足3家，比选人宣布本次比选失败，重新组织比选。</w:t>
      </w:r>
    </w:p>
    <w:p>
      <w:pPr>
        <w:pageBreakBefore w:val="0"/>
        <w:tabs>
          <w:tab w:val="left" w:pos="993"/>
        </w:tabs>
        <w:kinsoku/>
        <w:wordWrap/>
        <w:topLinePunct w:val="0"/>
        <w:bidi w:val="0"/>
        <w:spacing w:line="520" w:lineRule="exact"/>
        <w:ind w:firstLine="480" w:firstLineChars="200"/>
        <w:rPr>
          <w:rFonts w:hint="eastAsia"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评标委员对商务标部分进行初步评审（有效性审查），只有通过初步评审的商务标文件才有资格进入下一步的详细评审。经商务标初步审查，评标委员会作出无效标或者废标处理，致有效参选人不足3家，则从技术标得分排名第4名参选人起由高至低进行商务标递补。</w:t>
      </w:r>
    </w:p>
    <w:p>
      <w:pPr>
        <w:pageBreakBefore w:val="0"/>
        <w:tabs>
          <w:tab w:val="left" w:pos="993"/>
        </w:tabs>
        <w:kinsoku/>
        <w:wordWrap/>
        <w:topLinePunct w:val="0"/>
        <w:bidi w:val="0"/>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（2）详细评审环节：评标委员会对所有参选人商务标进行评审，按照商务标计算公式，完成商务标分数计算。</w:t>
      </w:r>
    </w:p>
    <w:p>
      <w:pPr>
        <w:pageBreakBefore w:val="0"/>
        <w:tabs>
          <w:tab w:val="left" w:pos="993"/>
        </w:tabs>
        <w:kinsoku/>
        <w:wordWrap/>
        <w:topLinePunct w:val="0"/>
        <w:bidi w:val="0"/>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商务标分数计算完毕后，汇总各参选人技术标及商务标分值，评委按照参选人的最终得分值由高到低排列名次。推荐排名第一的参选人为中选候选人。</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参选人</w:t>
      </w:r>
      <w:r>
        <w:rPr>
          <w:rFonts w:ascii="宋体" w:hAnsi="宋体"/>
          <w:color w:val="0D0D0D" w:themeColor="text1" w:themeTint="F2"/>
          <w:kern w:val="2"/>
          <w:sz w:val="24"/>
          <w:szCs w:val="24"/>
          <w14:textFill>
            <w14:solidFill>
              <w14:schemeClr w14:val="tx1">
                <w14:lumMod w14:val="95000"/>
                <w14:lumOff w14:val="5000"/>
              </w14:schemeClr>
            </w14:solidFill>
          </w14:textFill>
        </w:rPr>
        <w:t>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报价中如出现算术错误，将按以下方法进行调整：</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①参选</w:t>
      </w:r>
      <w:r>
        <w:rPr>
          <w:rFonts w:ascii="宋体" w:hAnsi="宋体"/>
          <w:color w:val="0D0D0D" w:themeColor="text1" w:themeTint="F2"/>
          <w:kern w:val="2"/>
          <w:sz w:val="24"/>
          <w:szCs w:val="24"/>
          <w14:textFill>
            <w14:solidFill>
              <w14:schemeClr w14:val="tx1">
                <w14:lumMod w14:val="95000"/>
                <w14:lumOff w14:val="5000"/>
              </w14:schemeClr>
            </w14:solidFill>
          </w14:textFill>
        </w:rPr>
        <w:t>文件中大写金额与小写金额不一致的，以</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价低</w:t>
      </w:r>
      <w:r>
        <w:rPr>
          <w:rFonts w:ascii="宋体" w:hAnsi="宋体"/>
          <w:color w:val="0D0D0D" w:themeColor="text1" w:themeTint="F2"/>
          <w:kern w:val="2"/>
          <w:sz w:val="24"/>
          <w:szCs w:val="24"/>
          <w14:textFill>
            <w14:solidFill>
              <w14:schemeClr w14:val="tx1">
                <w14:lumMod w14:val="95000"/>
                <w14:lumOff w14:val="5000"/>
              </w14:schemeClr>
            </w14:solidFill>
          </w14:textFill>
        </w:rPr>
        <w:t>金额为准；</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②</w:t>
      </w:r>
      <w:r>
        <w:rPr>
          <w:rFonts w:ascii="宋体" w:hAnsi="宋体"/>
          <w:color w:val="0D0D0D" w:themeColor="text1" w:themeTint="F2"/>
          <w:kern w:val="2"/>
          <w:sz w:val="24"/>
          <w:szCs w:val="24"/>
          <w14:textFill>
            <w14:solidFill>
              <w14:schemeClr w14:val="tx1">
                <w14:lumMod w14:val="95000"/>
                <w14:lumOff w14:val="5000"/>
              </w14:schemeClr>
            </w14:solidFill>
          </w14:textFill>
        </w:rPr>
        <w:t>总价金额与按单价计算的总金额不一致的，以单价计算的总金额为准。除非单价有明显的小数点错误，此时应以合价金额为准，调整单价；</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ascii="宋体" w:hAnsi="宋体"/>
          <w:color w:val="0D0D0D" w:themeColor="text1" w:themeTint="F2"/>
          <w:kern w:val="2"/>
          <w:sz w:val="24"/>
          <w:szCs w:val="24"/>
          <w14:textFill>
            <w14:solidFill>
              <w14:schemeClr w14:val="tx1">
                <w14:lumMod w14:val="95000"/>
                <w14:lumOff w14:val="5000"/>
              </w14:schemeClr>
            </w14:solidFill>
          </w14:textFill>
        </w:rPr>
        <w:t>按照本规定的调整方法确定的调整后报价，须取得</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人同意并书面签字确认。如果</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人拒不接受调整方法以及调整后的报价的，其</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将被拒绝。</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中选</w:t>
      </w:r>
      <w:r>
        <w:rPr>
          <w:rFonts w:ascii="宋体" w:hAnsi="宋体"/>
          <w:color w:val="0D0D0D" w:themeColor="text1" w:themeTint="F2"/>
          <w:kern w:val="2"/>
          <w:sz w:val="24"/>
          <w:szCs w:val="24"/>
          <w14:textFill>
            <w14:solidFill>
              <w14:schemeClr w14:val="tx1">
                <w14:lumMod w14:val="95000"/>
                <w14:lumOff w14:val="5000"/>
              </w14:schemeClr>
            </w14:solidFill>
          </w14:textFill>
        </w:rPr>
        <w:t>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报价是按照本节规定进行了调整的，其中</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选</w:t>
      </w:r>
      <w:r>
        <w:rPr>
          <w:rFonts w:ascii="宋体" w:hAnsi="宋体"/>
          <w:color w:val="0D0D0D" w:themeColor="text1" w:themeTint="F2"/>
          <w:kern w:val="2"/>
          <w:sz w:val="24"/>
          <w:szCs w:val="24"/>
          <w14:textFill>
            <w14:solidFill>
              <w14:schemeClr w14:val="tx1">
                <w14:lumMod w14:val="95000"/>
                <w14:lumOff w14:val="5000"/>
              </w14:schemeClr>
            </w14:solidFill>
          </w14:textFill>
        </w:rPr>
        <w:t>价按就低不就高的原则确定。如果</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人拒不接受的，其</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将被拒绝。</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报价的总价小于调整后的报价，中标价即为投标人的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报价的总价大于调整后的报价，中</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选</w:t>
      </w:r>
      <w:r>
        <w:rPr>
          <w:rFonts w:ascii="宋体" w:hAnsi="宋体"/>
          <w:color w:val="0D0D0D" w:themeColor="text1" w:themeTint="F2"/>
          <w:kern w:val="2"/>
          <w:sz w:val="24"/>
          <w:szCs w:val="24"/>
          <w14:textFill>
            <w14:solidFill>
              <w14:schemeClr w14:val="tx1">
                <w14:lumMod w14:val="95000"/>
                <w14:lumOff w14:val="5000"/>
              </w14:schemeClr>
            </w14:solidFill>
          </w14:textFill>
        </w:rPr>
        <w:t>价仍为</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报价的总价，调整后的报价与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报价的总价之间的差值部分则计入暂列金额。</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（3）商务标初步审查后，评标委员会按照商务标计算公式，完成商务标分数计算。</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（4）若各参选人的报价，如出现税率不一致的情况，则以不含税总价作为参选人的报价进行商务标分数计算；若税率一致，则以含税总价作为参选人的报价进行商务标分数计算。</w:t>
      </w:r>
    </w:p>
    <w:p>
      <w:pPr>
        <w:pStyle w:val="7"/>
        <w:pageBreakBefore w:val="0"/>
        <w:tabs>
          <w:tab w:val="left" w:pos="2460"/>
        </w:tabs>
        <w:kinsoku/>
        <w:wordWrap/>
        <w:topLinePunct w:val="0"/>
        <w:bidi w:val="0"/>
        <w:adjustRightInd w:val="0"/>
        <w:snapToGrid w:val="0"/>
        <w:spacing w:line="520" w:lineRule="exact"/>
        <w:ind w:left="0" w:leftChars="0" w:firstLine="480" w:firstLineChars="200"/>
        <w:jc w:val="left"/>
        <w:rPr>
          <w:rFonts w:hint="eastAsia"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(5)其他情况均按照价格审核计算后，以不利于参选人的原则予以调整。</w:t>
      </w:r>
    </w:p>
    <w:p>
      <w:pPr>
        <w:pStyle w:val="8"/>
        <w:pageBreakBefore w:val="0"/>
        <w:kinsoku/>
        <w:wordWrap/>
        <w:topLinePunct w:val="0"/>
        <w:bidi w:val="0"/>
        <w:spacing w:line="520" w:lineRule="exact"/>
      </w:pPr>
    </w:p>
    <w:p>
      <w:pPr>
        <w:pStyle w:val="8"/>
        <w:pageBreakBefore w:val="0"/>
        <w:kinsoku/>
        <w:wordWrap/>
        <w:topLinePunct w:val="0"/>
        <w:bidi w:val="0"/>
        <w:spacing w:line="520" w:lineRule="exact"/>
      </w:pPr>
    </w:p>
    <w:p>
      <w:pPr>
        <w:pageBreakBefore w:val="0"/>
        <w:kinsoku/>
        <w:wordWrap/>
        <w:topLinePunct w:val="0"/>
        <w:bidi w:val="0"/>
        <w:spacing w:line="520" w:lineRule="exact"/>
        <w:ind w:firstLine="200"/>
        <w:jc w:val="center"/>
        <w:rPr>
          <w:rFonts w:ascii="黑体" w:hAnsi="黑体" w:eastAsia="黑体"/>
          <w:kern w:val="0"/>
          <w:sz w:val="36"/>
        </w:rPr>
      </w:pPr>
      <w:bookmarkStart w:id="93" w:name="_Toc21072"/>
      <w:bookmarkStart w:id="94" w:name="_Toc23059"/>
      <w:bookmarkStart w:id="95" w:name="_Toc434234592"/>
      <w:bookmarkStart w:id="96" w:name="_Toc518494137"/>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93"/>
      <w:bookmarkEnd w:id="94"/>
      <w:bookmarkEnd w:id="95"/>
      <w:bookmarkEnd w:id="96"/>
    </w:p>
    <w:p>
      <w:pPr>
        <w:pStyle w:val="9"/>
        <w:pageBreakBefore w:val="0"/>
        <w:kinsoku/>
        <w:wordWrap/>
        <w:topLinePunct w:val="0"/>
        <w:bidi w:val="0"/>
        <w:adjustRightInd/>
        <w:snapToGrid w:val="0"/>
        <w:spacing w:line="520" w:lineRule="exact"/>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9"/>
        <w:pageBreakBefore w:val="0"/>
        <w:kinsoku/>
        <w:wordWrap/>
        <w:topLinePunct w:val="0"/>
        <w:bidi w:val="0"/>
        <w:adjustRightInd/>
        <w:snapToGrid w:val="0"/>
        <w:spacing w:line="520" w:lineRule="exact"/>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pageBreakBefore w:val="0"/>
        <w:kinsoku/>
        <w:wordWrap/>
        <w:topLinePunct w:val="0"/>
        <w:bidi w:val="0"/>
        <w:spacing w:line="520" w:lineRule="exact"/>
        <w:ind w:firstLine="480" w:firstLineChars="200"/>
        <w:rPr>
          <w:rFonts w:hAnsi="宋体"/>
          <w:bCs/>
        </w:rPr>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rPr>
        <w:t>“深铁招采网”</w:t>
      </w:r>
      <w:r>
        <w:rPr>
          <w:rFonts w:hAnsi="宋体"/>
          <w:bCs/>
        </w:rPr>
        <w:t>公示，</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2"/>
        <w:pageBreakBefore w:val="0"/>
        <w:kinsoku/>
        <w:wordWrap/>
        <w:topLinePunct w:val="0"/>
        <w:bidi w:val="0"/>
        <w:spacing w:line="520" w:lineRule="exact"/>
      </w:pPr>
    </w:p>
    <w:p>
      <w:pPr>
        <w:pStyle w:val="4"/>
        <w:pageBreakBefore w:val="0"/>
        <w:kinsoku/>
        <w:wordWrap/>
        <w:topLinePunct w:val="0"/>
        <w:bidi w:val="0"/>
        <w:spacing w:before="0" w:after="0" w:line="520" w:lineRule="exact"/>
        <w:ind w:firstLine="200"/>
      </w:pPr>
      <w:bookmarkStart w:id="97" w:name="_Toc18754"/>
      <w:bookmarkStart w:id="98" w:name="_Toc518494138"/>
      <w:bookmarkStart w:id="99" w:name="_Toc5140"/>
      <w:r>
        <w:rPr>
          <w:rFonts w:hint="eastAsia"/>
        </w:rPr>
        <w:t>第十章  合同的授予</w:t>
      </w:r>
      <w:bookmarkEnd w:id="97"/>
      <w:bookmarkEnd w:id="98"/>
      <w:bookmarkEnd w:id="99"/>
    </w:p>
    <w:p>
      <w:pPr>
        <w:pStyle w:val="7"/>
        <w:pageBreakBefore w:val="0"/>
        <w:tabs>
          <w:tab w:val="left" w:pos="1050"/>
        </w:tabs>
        <w:kinsoku/>
        <w:wordWrap/>
        <w:topLinePunct w:val="0"/>
        <w:bidi w:val="0"/>
        <w:spacing w:line="520" w:lineRule="exact"/>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7"/>
        <w:pageBreakBefore w:val="0"/>
        <w:tabs>
          <w:tab w:val="left" w:pos="1050"/>
        </w:tabs>
        <w:kinsoku/>
        <w:wordWrap/>
        <w:topLinePunct w:val="0"/>
        <w:bidi w:val="0"/>
        <w:spacing w:line="520" w:lineRule="exact"/>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pageBreakBefore w:val="0"/>
        <w:kinsoku/>
        <w:wordWrap/>
        <w:topLinePunct w:val="0"/>
        <w:bidi w:val="0"/>
        <w:spacing w:line="520" w:lineRule="exact"/>
        <w:ind w:firstLine="480" w:firstLineChars="200"/>
        <w:rPr>
          <w:rFonts w:ascii="宋体" w:hAnsi="宋体"/>
        </w:rPr>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pageBreakBefore w:val="0"/>
        <w:kinsoku/>
        <w:wordWrap/>
        <w:topLinePunct w:val="0"/>
        <w:bidi w:val="0"/>
        <w:spacing w:line="520" w:lineRule="exact"/>
        <w:ind w:firstLine="480" w:firstLineChars="200"/>
        <w:rPr>
          <w:rFonts w:ascii="宋体" w:hAnsi="宋体"/>
        </w:rPr>
      </w:pPr>
      <w:r>
        <w:rPr>
          <w:rFonts w:hint="eastAsia" w:ascii="宋体" w:hAnsi="宋体"/>
        </w:rPr>
        <w:t>四、本</w:t>
      </w:r>
      <w:r>
        <w:rPr>
          <w:rFonts w:ascii="宋体" w:hAnsi="宋体"/>
        </w:rPr>
        <w:t>比选项目以深圳地铁前海国际发展有限公司作为比选人开展工作，</w:t>
      </w:r>
      <w:r>
        <w:rPr>
          <w:rFonts w:hint="eastAsia" w:ascii="宋体" w:hAnsi="宋体"/>
        </w:rPr>
        <w:t>共产生1个中选人，并与前海国际签订合同。</w:t>
      </w:r>
    </w:p>
    <w:p>
      <w:pPr>
        <w:pStyle w:val="2"/>
        <w:pageBreakBefore w:val="0"/>
        <w:kinsoku/>
        <w:wordWrap/>
        <w:topLinePunct w:val="0"/>
        <w:bidi w:val="0"/>
        <w:spacing w:line="520" w:lineRule="exact"/>
      </w:pPr>
    </w:p>
    <w:p>
      <w:pPr>
        <w:pageBreakBefore w:val="0"/>
        <w:kinsoku/>
        <w:wordWrap/>
        <w:topLinePunct w:val="0"/>
        <w:bidi w:val="0"/>
        <w:spacing w:line="520" w:lineRule="exact"/>
        <w:ind w:firstLine="480" w:firstLineChars="200"/>
      </w:pPr>
    </w:p>
    <w:p>
      <w:pPr>
        <w:pStyle w:val="7"/>
        <w:pageBreakBefore w:val="0"/>
        <w:tabs>
          <w:tab w:val="left" w:pos="1050"/>
        </w:tabs>
        <w:kinsoku/>
        <w:wordWrap/>
        <w:topLinePunct w:val="0"/>
        <w:bidi w:val="0"/>
        <w:spacing w:line="520" w:lineRule="exact"/>
        <w:ind w:left="0" w:leftChars="0" w:firstLine="480" w:firstLineChars="200"/>
        <w:rPr>
          <w:rFonts w:ascii="宋体" w:hAnsi="宋体"/>
          <w:sz w:val="24"/>
        </w:rPr>
      </w:pPr>
    </w:p>
    <w:p>
      <w:pPr>
        <w:pStyle w:val="4"/>
        <w:pageBreakBefore w:val="0"/>
        <w:kinsoku/>
        <w:wordWrap/>
        <w:topLinePunct w:val="0"/>
        <w:bidi w:val="0"/>
        <w:spacing w:before="0" w:after="0" w:line="520" w:lineRule="exact"/>
        <w:ind w:firstLine="200"/>
        <w:rPr>
          <w:rFonts w:ascii="宋体" w:hAnsi="宋体" w:eastAsia="宋体"/>
        </w:rPr>
      </w:pPr>
      <w:r>
        <w:rPr>
          <w:rFonts w:ascii="宋体" w:hAnsi="宋体" w:eastAsia="宋体"/>
          <w:bCs/>
        </w:rPr>
        <w:br w:type="page"/>
      </w:r>
      <w:bookmarkStart w:id="100" w:name="_Toc399494429"/>
      <w:bookmarkStart w:id="101" w:name="_Toc4756"/>
      <w:bookmarkStart w:id="102" w:name="_Toc26749"/>
      <w:bookmarkStart w:id="103" w:name="_Toc518494139"/>
      <w:r>
        <w:rPr>
          <w:rFonts w:hint="eastAsia" w:ascii="宋体" w:hAnsi="宋体" w:eastAsia="宋体"/>
          <w:b/>
          <w:bCs/>
        </w:rPr>
        <w:t>附件：评标</w:t>
      </w:r>
      <w:bookmarkEnd w:id="100"/>
      <w:r>
        <w:rPr>
          <w:rFonts w:hint="eastAsia" w:ascii="宋体" w:hAnsi="宋体" w:eastAsia="宋体"/>
          <w:b/>
          <w:bCs/>
        </w:rPr>
        <w:t>办法</w:t>
      </w:r>
      <w:bookmarkEnd w:id="101"/>
      <w:bookmarkEnd w:id="102"/>
      <w:bookmarkEnd w:id="103"/>
    </w:p>
    <w:p>
      <w:pPr>
        <w:pageBreakBefore w:val="0"/>
        <w:kinsoku/>
        <w:wordWrap/>
        <w:topLinePunct w:val="0"/>
        <w:bidi w:val="0"/>
        <w:spacing w:after="120" w:afterLines="50" w:line="520" w:lineRule="exact"/>
        <w:rPr>
          <w:rFonts w:ascii="宋体" w:hAnsi="宋体"/>
          <w:b/>
          <w:bCs/>
          <w:szCs w:val="24"/>
        </w:rPr>
      </w:pPr>
      <w:bookmarkStart w:id="104" w:name="_Toc276575939"/>
      <w:bookmarkStart w:id="105" w:name="_Toc518494140"/>
      <w:bookmarkStart w:id="106" w:name="_Toc16356"/>
      <w:r>
        <w:rPr>
          <w:rFonts w:hint="eastAsia" w:ascii="宋体" w:hAnsi="宋体"/>
          <w:b/>
          <w:bCs/>
          <w:szCs w:val="24"/>
        </w:rPr>
        <w:t>一、总则</w:t>
      </w:r>
      <w:bookmarkEnd w:id="104"/>
      <w:bookmarkEnd w:id="105"/>
      <w:bookmarkEnd w:id="106"/>
    </w:p>
    <w:p>
      <w:pPr>
        <w:pageBreakBefore w:val="0"/>
        <w:kinsoku/>
        <w:wordWrap/>
        <w:topLinePunct w:val="0"/>
        <w:bidi w:val="0"/>
        <w:spacing w:after="120" w:afterLines="50" w:line="520" w:lineRule="exact"/>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pageBreakBefore w:val="0"/>
        <w:kinsoku/>
        <w:wordWrap/>
        <w:topLinePunct w:val="0"/>
        <w:bidi w:val="0"/>
        <w:spacing w:after="120" w:afterLines="50" w:line="520" w:lineRule="exact"/>
        <w:rPr>
          <w:rFonts w:ascii="宋体" w:hAnsi="宋体"/>
          <w:b/>
          <w:bCs/>
          <w:szCs w:val="24"/>
        </w:rPr>
      </w:pPr>
      <w:bookmarkStart w:id="107" w:name="_Toc518494141"/>
      <w:bookmarkStart w:id="108" w:name="_Toc26650"/>
      <w:r>
        <w:rPr>
          <w:rFonts w:hint="eastAsia" w:ascii="宋体" w:hAnsi="宋体"/>
          <w:b/>
          <w:bCs/>
          <w:szCs w:val="24"/>
        </w:rPr>
        <w:t>二、评定标组织</w:t>
      </w:r>
      <w:bookmarkEnd w:id="107"/>
      <w:bookmarkEnd w:id="108"/>
    </w:p>
    <w:p>
      <w:pPr>
        <w:pageBreakBefore w:val="0"/>
        <w:tabs>
          <w:tab w:val="left" w:pos="420"/>
        </w:tabs>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（一）评标委员会组成</w:t>
      </w:r>
    </w:p>
    <w:p>
      <w:pPr>
        <w:pageBreakBefore w:val="0"/>
        <w:kinsoku/>
        <w:wordWrap/>
        <w:topLinePunct w:val="0"/>
        <w:bidi w:val="0"/>
        <w:spacing w:after="120" w:afterLines="50" w:line="520" w:lineRule="exact"/>
        <w:ind w:firstLine="480" w:firstLineChars="200"/>
        <w:rPr>
          <w:rFonts w:ascii="宋体" w:hAnsi="宋体"/>
          <w:szCs w:val="24"/>
        </w:rPr>
      </w:pPr>
      <w:r>
        <w:rPr>
          <w:rFonts w:ascii="宋体" w:hAnsi="宋体"/>
          <w:szCs w:val="24"/>
        </w:rPr>
        <w:t>由比选人在开标前成立评选委员会。</w:t>
      </w:r>
    </w:p>
    <w:p>
      <w:pPr>
        <w:pageBreakBefore w:val="0"/>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（二）评标委员会职责</w:t>
      </w:r>
    </w:p>
    <w:p>
      <w:pPr>
        <w:pageBreakBefore w:val="0"/>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pageBreakBefore w:val="0"/>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（三）评标过程由比选人派出监督专员负责监督比选、评标全过程。</w:t>
      </w:r>
    </w:p>
    <w:p>
      <w:pPr>
        <w:pageBreakBefore w:val="0"/>
        <w:kinsoku/>
        <w:wordWrap/>
        <w:topLinePunct w:val="0"/>
        <w:bidi w:val="0"/>
        <w:spacing w:after="120" w:afterLines="50" w:line="520" w:lineRule="exact"/>
        <w:ind w:firstLine="480" w:firstLineChars="200"/>
        <w:rPr>
          <w:rFonts w:ascii="宋体" w:hAnsi="宋体"/>
        </w:rPr>
      </w:pPr>
      <w:r>
        <w:rPr>
          <w:rFonts w:hint="eastAsia" w:ascii="宋体" w:hAnsi="宋体"/>
          <w:szCs w:val="24"/>
        </w:rPr>
        <w:t>（四）评标过程的会务工作由本次比选工作小组成员负责。</w:t>
      </w:r>
    </w:p>
    <w:p>
      <w:pPr>
        <w:pageBreakBefore w:val="0"/>
        <w:kinsoku/>
        <w:wordWrap/>
        <w:topLinePunct w:val="0"/>
        <w:bidi w:val="0"/>
        <w:spacing w:after="120" w:afterLines="50" w:line="520" w:lineRule="exact"/>
        <w:rPr>
          <w:rFonts w:ascii="宋体" w:hAnsi="宋体"/>
          <w:b/>
          <w:bCs/>
          <w:szCs w:val="24"/>
        </w:rPr>
      </w:pPr>
      <w:bookmarkStart w:id="109" w:name="_Toc15148"/>
      <w:bookmarkStart w:id="110" w:name="_Toc518494142"/>
      <w:r>
        <w:rPr>
          <w:rFonts w:hint="eastAsia" w:ascii="宋体" w:hAnsi="宋体"/>
          <w:b/>
          <w:bCs/>
          <w:szCs w:val="24"/>
        </w:rPr>
        <w:t>三、评标方法与程序</w:t>
      </w:r>
      <w:bookmarkEnd w:id="109"/>
      <w:bookmarkEnd w:id="110"/>
    </w:p>
    <w:p>
      <w:pPr>
        <w:pageBreakBefore w:val="0"/>
        <w:kinsoku/>
        <w:wordWrap/>
        <w:topLinePunct w:val="0"/>
        <w:bidi w:val="0"/>
        <w:spacing w:after="120" w:afterLines="50" w:line="520" w:lineRule="exact"/>
        <w:ind w:firstLine="480" w:firstLineChars="200"/>
        <w:rPr>
          <w:rFonts w:ascii="宋体" w:hAnsi="宋体"/>
          <w:bCs/>
          <w:szCs w:val="24"/>
        </w:rPr>
      </w:pPr>
      <w:r>
        <w:rPr>
          <w:rFonts w:hint="eastAsia" w:ascii="宋体" w:hAnsi="宋体"/>
          <w:color w:val="0D0D0D" w:themeColor="text1" w:themeTint="F2"/>
          <w14:textFill>
            <w14:solidFill>
              <w14:schemeClr w14:val="tx1">
                <w14:lumMod w14:val="95000"/>
                <w14:lumOff w14:val="5000"/>
              </w14:schemeClr>
            </w14:solidFill>
          </w14:textFill>
        </w:rPr>
        <w:t>（一）</w:t>
      </w:r>
      <w:r>
        <w:rPr>
          <w:rFonts w:hint="eastAsia" w:ascii="宋体" w:hAnsi="宋体"/>
          <w:szCs w:val="24"/>
        </w:rPr>
        <w:t>本次评标采用“综合评分法”</w:t>
      </w:r>
      <w:r>
        <w:rPr>
          <w:rFonts w:hint="eastAsia" w:ascii="宋体" w:hAnsi="宋体"/>
          <w:bCs/>
          <w:szCs w:val="24"/>
        </w:rPr>
        <w:t>，先评技术标，再评商务标，满分为100分，其中：技术标50分，商务标50分。</w:t>
      </w:r>
    </w:p>
    <w:p>
      <w:pPr>
        <w:pageBreakBefore w:val="0"/>
        <w:kinsoku/>
        <w:wordWrap/>
        <w:topLinePunct w:val="0"/>
        <w:bidi w:val="0"/>
        <w:spacing w:after="120" w:afterLines="50" w:line="520" w:lineRule="exact"/>
        <w:ind w:firstLine="480" w:firstLineChars="200"/>
        <w:rPr>
          <w:rFonts w:ascii="宋体" w:hAnsi="宋体"/>
          <w:bCs/>
          <w:szCs w:val="24"/>
        </w:rPr>
      </w:pPr>
      <w:r>
        <w:rPr>
          <w:rFonts w:hint="eastAsia" w:ascii="宋体" w:hAnsi="宋体"/>
          <w:szCs w:val="24"/>
        </w:rPr>
        <w:t>评标委员会先</w:t>
      </w:r>
      <w:r>
        <w:rPr>
          <w:rFonts w:hint="eastAsia" w:ascii="宋体" w:hAnsi="宋体"/>
          <w:b/>
          <w:szCs w:val="24"/>
        </w:rPr>
        <w:t>按照技术标评分标准对各参选人技术文件进行打分，各评委评分的算术平均值为该参选人技术标得分。</w:t>
      </w:r>
    </w:p>
    <w:p>
      <w:pPr>
        <w:pageBreakBefore w:val="0"/>
        <w:kinsoku/>
        <w:wordWrap/>
        <w:topLinePunct w:val="0"/>
        <w:bidi w:val="0"/>
        <w:spacing w:after="120" w:afterLines="50" w:line="520" w:lineRule="exact"/>
        <w:ind w:firstLine="480" w:firstLineChars="200"/>
        <w:rPr>
          <w:rFonts w:ascii="宋体" w:hAnsi="宋体"/>
          <w:szCs w:val="24"/>
        </w:rPr>
      </w:pPr>
      <w:r>
        <w:rPr>
          <w:rFonts w:hint="eastAsia" w:ascii="宋体" w:hAnsi="宋体"/>
          <w:szCs w:val="24"/>
        </w:rPr>
        <w:t>然后评标委员会</w:t>
      </w:r>
      <w:r>
        <w:rPr>
          <w:rFonts w:hint="eastAsia" w:ascii="宋体" w:hAnsi="宋体"/>
          <w:b/>
          <w:szCs w:val="24"/>
        </w:rPr>
        <w:t>按照商务标计算公式对各参选人商务报价进行评分，最后按顺序汇总各包参选人技术及商务标得分，</w:t>
      </w:r>
      <w:r>
        <w:rPr>
          <w:rFonts w:hint="eastAsia" w:ascii="宋体" w:hAnsi="宋体"/>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pageBreakBefore w:val="0"/>
        <w:kinsoku/>
        <w:wordWrap/>
        <w:topLinePunct w:val="0"/>
        <w:bidi w:val="0"/>
        <w:spacing w:after="120" w:afterLines="50" w:line="520" w:lineRule="exact"/>
        <w:ind w:firstLine="480" w:firstLineChars="200"/>
        <w:rPr>
          <w:rFonts w:ascii="宋体" w:hAnsi="宋体"/>
        </w:rPr>
      </w:pPr>
      <w:r>
        <w:rPr>
          <w:rFonts w:hint="eastAsia" w:ascii="宋体" w:hAnsi="宋体"/>
        </w:rPr>
        <w:t>（二）评标程序</w:t>
      </w:r>
    </w:p>
    <w:p>
      <w:pPr>
        <w:pageBreakBefore w:val="0"/>
        <w:kinsoku/>
        <w:wordWrap/>
        <w:topLinePunct w:val="0"/>
        <w:bidi w:val="0"/>
        <w:spacing w:after="120" w:afterLines="50" w:line="520" w:lineRule="exact"/>
        <w:ind w:firstLine="480" w:firstLineChars="200"/>
        <w:rPr>
          <w:rFonts w:ascii="宋体" w:hAnsi="宋体"/>
          <w:bCs/>
          <w:szCs w:val="24"/>
        </w:rPr>
      </w:pPr>
      <w:bookmarkStart w:id="111" w:name="_Toc6663"/>
      <w:bookmarkStart w:id="112" w:name="_Toc51849414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pageBreakBefore w:val="0"/>
        <w:kinsoku/>
        <w:wordWrap/>
        <w:topLinePunct w:val="0"/>
        <w:bidi w:val="0"/>
        <w:spacing w:after="120" w:afterLines="50" w:line="520" w:lineRule="exact"/>
        <w:ind w:firstLine="482" w:firstLineChars="200"/>
        <w:rPr>
          <w:rFonts w:ascii="宋体" w:hAnsi="宋体"/>
          <w:b/>
          <w:bCs/>
          <w:szCs w:val="24"/>
        </w:rPr>
      </w:pPr>
      <w:r>
        <w:rPr>
          <w:rFonts w:hint="eastAsia" w:ascii="宋体" w:hAnsi="宋体"/>
          <w:b/>
          <w:bCs/>
          <w:szCs w:val="24"/>
        </w:rPr>
        <w:t>技术标评审：</w:t>
      </w:r>
    </w:p>
    <w:p>
      <w:pPr>
        <w:pageBreakBefore w:val="0"/>
        <w:kinsoku/>
        <w:wordWrap/>
        <w:topLinePunct w:val="0"/>
        <w:bidi w:val="0"/>
        <w:spacing w:after="120" w:afterLines="50" w:line="520" w:lineRule="exact"/>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pageBreakBefore w:val="0"/>
        <w:kinsoku/>
        <w:wordWrap/>
        <w:topLinePunct w:val="0"/>
        <w:bidi w:val="0"/>
        <w:spacing w:after="120" w:afterLines="50" w:line="520" w:lineRule="exact"/>
        <w:ind w:firstLine="480" w:firstLineChars="200"/>
        <w:rPr>
          <w:rFonts w:ascii="宋体" w:hAnsi="宋体"/>
          <w:bCs/>
          <w:szCs w:val="24"/>
        </w:rPr>
      </w:pPr>
      <w:r>
        <w:rPr>
          <w:rFonts w:hint="eastAsia" w:ascii="宋体" w:hAnsi="宋体"/>
          <w:bCs/>
          <w:szCs w:val="24"/>
        </w:rPr>
        <w:t>（2）评标委员会否决无效标或者界定为废标后，有效参选人不足3家的，比选人宣布本次比选失败，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pageBreakBefore w:val="0"/>
        <w:kinsoku/>
        <w:wordWrap/>
        <w:topLinePunct w:val="0"/>
        <w:bidi w:val="0"/>
        <w:spacing w:after="120" w:afterLines="50" w:line="520" w:lineRule="exact"/>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）技术标初步审查完成后，评标委员会按照评审标准对技术标进行详细评审（详见评审附表），评审完成后，评审分数不得再更改。技术标得分前3名的有效参选人方可进入下一阶段商务标的评审。</w:t>
      </w:r>
    </w:p>
    <w:p>
      <w:pPr>
        <w:pageBreakBefore w:val="0"/>
        <w:kinsoku/>
        <w:wordWrap/>
        <w:topLinePunct w:val="0"/>
        <w:bidi w:val="0"/>
        <w:spacing w:after="120" w:afterLines="50" w:line="520" w:lineRule="exact"/>
        <w:ind w:firstLine="480" w:firstLineChars="200"/>
      </w:pPr>
      <w:r>
        <w:rPr>
          <w:rFonts w:hint="eastAsia" w:ascii="宋体" w:hAnsi="宋体"/>
          <w:bCs/>
          <w:szCs w:val="24"/>
        </w:rPr>
        <w:t>技术标评审细则：</w:t>
      </w:r>
      <w:r>
        <w:t xml:space="preserve"> </w:t>
      </w:r>
    </w:p>
    <w:tbl>
      <w:tblPr>
        <w:tblStyle w:val="17"/>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992"/>
        <w:gridCol w:w="6165"/>
        <w:gridCol w:w="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67" w:type="dxa"/>
            <w:tcBorders>
              <w:right w:val="single" w:color="auto" w:sz="4" w:space="0"/>
            </w:tcBorders>
            <w:noWrap/>
            <w:vAlign w:val="center"/>
          </w:tcPr>
          <w:p>
            <w:pPr>
              <w:spacing w:line="400" w:lineRule="exact"/>
              <w:jc w:val="center"/>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序号</w:t>
            </w:r>
          </w:p>
        </w:tc>
        <w:tc>
          <w:tcPr>
            <w:tcW w:w="992" w:type="dxa"/>
            <w:noWrap/>
            <w:vAlign w:val="center"/>
          </w:tcPr>
          <w:p>
            <w:pPr>
              <w:spacing w:line="400" w:lineRule="exact"/>
              <w:jc w:val="center"/>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评分</w:t>
            </w:r>
          </w:p>
          <w:p>
            <w:pPr>
              <w:spacing w:line="400" w:lineRule="exact"/>
              <w:jc w:val="center"/>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内容</w:t>
            </w:r>
          </w:p>
        </w:tc>
        <w:tc>
          <w:tcPr>
            <w:tcW w:w="6165" w:type="dxa"/>
            <w:tcBorders>
              <w:right w:val="single" w:color="auto" w:sz="4" w:space="0"/>
            </w:tcBorders>
            <w:noWrap/>
            <w:vAlign w:val="center"/>
          </w:tcPr>
          <w:p>
            <w:pPr>
              <w:spacing w:line="400" w:lineRule="exact"/>
              <w:jc w:val="center"/>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评分细则</w:t>
            </w:r>
          </w:p>
        </w:tc>
        <w:tc>
          <w:tcPr>
            <w:tcW w:w="834" w:type="dxa"/>
            <w:tcBorders>
              <w:right w:val="single" w:color="auto" w:sz="4" w:space="0"/>
            </w:tcBorders>
            <w:noWrap/>
            <w:vAlign w:val="center"/>
          </w:tcPr>
          <w:p>
            <w:pPr>
              <w:spacing w:line="400" w:lineRule="exact"/>
              <w:jc w:val="center"/>
              <w:rPr>
                <w:rFonts w:asciiTheme="minorEastAsia" w:hAnsiTheme="minorEastAsia" w:eastAsiaTheme="minorEastAsia"/>
                <w:b/>
                <w:color w:val="000000"/>
                <w:sz w:val="21"/>
                <w:szCs w:val="21"/>
              </w:rPr>
            </w:pPr>
            <w:r>
              <w:rPr>
                <w:rFonts w:hint="eastAsia" w:asciiTheme="minorEastAsia" w:hAnsiTheme="minorEastAsia" w:eastAsiaTheme="minorEastAsia"/>
                <w:b/>
                <w:color w:val="000000"/>
                <w:sz w:val="21"/>
                <w:szCs w:val="21"/>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ascii="仿宋_GB2312" w:hAnsi="宋体" w:eastAsia="仿宋_GB2312"/>
                <w:color w:val="000000"/>
                <w:sz w:val="24"/>
                <w:szCs w:val="32"/>
              </w:rPr>
              <w:t>1</w:t>
            </w:r>
          </w:p>
        </w:tc>
        <w:tc>
          <w:tcPr>
            <w:tcW w:w="992"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宋体" w:eastAsia="仿宋_GB2312"/>
                <w:color w:val="000000"/>
                <w:sz w:val="24"/>
                <w:szCs w:val="32"/>
              </w:rPr>
            </w:pPr>
            <w:r>
              <w:rPr>
                <w:rFonts w:hint="eastAsia" w:ascii="仿宋_GB2312" w:hAnsi="宋体" w:eastAsia="仿宋_GB2312"/>
                <w:color w:val="000000"/>
                <w:sz w:val="24"/>
                <w:szCs w:val="32"/>
              </w:rPr>
              <w:t>公司</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rPr>
              <w:t>实力</w:t>
            </w:r>
          </w:p>
        </w:tc>
        <w:tc>
          <w:tcPr>
            <w:tcW w:w="6165" w:type="dxa"/>
            <w:noWrap/>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4"/>
                <w:szCs w:val="32"/>
              </w:rPr>
            </w:pPr>
            <w:r>
              <w:rPr>
                <w:rFonts w:hint="eastAsia" w:ascii="仿宋_GB2312" w:hAnsi="宋体" w:eastAsia="仿宋_GB2312"/>
                <w:color w:val="000000"/>
                <w:sz w:val="24"/>
                <w:szCs w:val="32"/>
              </w:rPr>
              <w:t>参选人近10年（自2012年7月1日</w:t>
            </w:r>
            <w:r>
              <w:rPr>
                <w:rFonts w:ascii="仿宋_GB2312" w:hAnsi="宋体" w:eastAsia="仿宋_GB2312"/>
                <w:color w:val="000000"/>
                <w:sz w:val="24"/>
                <w:szCs w:val="32"/>
              </w:rPr>
              <w:t>至今</w:t>
            </w:r>
            <w:r>
              <w:rPr>
                <w:rFonts w:hint="eastAsia" w:ascii="仿宋_GB2312" w:hAnsi="宋体" w:eastAsia="仿宋_GB2312"/>
                <w:color w:val="000000"/>
                <w:sz w:val="24"/>
                <w:szCs w:val="32"/>
              </w:rPr>
              <w:t>）20亿以上标的资产评估项目业绩，时间以合同签订时间为准。每个业绩得</w:t>
            </w:r>
            <w:r>
              <w:rPr>
                <w:rFonts w:hint="eastAsia" w:ascii="仿宋_GB2312" w:hAnsi="宋体" w:eastAsia="仿宋_GB2312"/>
                <w:color w:val="000000"/>
                <w:sz w:val="24"/>
                <w:szCs w:val="32"/>
                <w:lang w:val="en-US" w:eastAsia="zh-CN"/>
              </w:rPr>
              <w:t>1</w:t>
            </w:r>
            <w:r>
              <w:rPr>
                <w:rFonts w:hint="eastAsia" w:ascii="仿宋_GB2312" w:hAnsi="宋体" w:eastAsia="仿宋_GB2312"/>
                <w:color w:val="000000"/>
                <w:sz w:val="24"/>
                <w:szCs w:val="32"/>
              </w:rPr>
              <w:t>分，满分</w:t>
            </w:r>
            <w:r>
              <w:rPr>
                <w:rFonts w:hint="eastAsia" w:ascii="仿宋_GB2312" w:hAnsi="宋体" w:eastAsia="仿宋_GB2312"/>
                <w:color w:val="000000"/>
                <w:sz w:val="24"/>
                <w:szCs w:val="32"/>
                <w:lang w:val="en-US" w:eastAsia="zh-CN"/>
              </w:rPr>
              <w:t>10</w:t>
            </w:r>
            <w:r>
              <w:rPr>
                <w:rFonts w:hint="eastAsia" w:ascii="仿宋_GB2312" w:hAnsi="宋体" w:eastAsia="仿宋_GB2312"/>
                <w:color w:val="000000"/>
                <w:sz w:val="24"/>
                <w:szCs w:val="32"/>
              </w:rPr>
              <w:t>分。</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4"/>
                <w:szCs w:val="32"/>
              </w:rPr>
            </w:pPr>
            <w:r>
              <w:rPr>
                <w:rFonts w:hint="eastAsia" w:ascii="仿宋_GB2312" w:hAnsi="宋体" w:eastAsia="仿宋_GB2312"/>
                <w:color w:val="000000"/>
                <w:sz w:val="24"/>
                <w:szCs w:val="32"/>
              </w:rPr>
              <w:t>证明文件：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cstheme="minorEastAsia"/>
                <w:color w:val="000000"/>
                <w:sz w:val="18"/>
                <w:szCs w:val="18"/>
              </w:rPr>
            </w:pPr>
            <w:r>
              <w:rPr>
                <w:rFonts w:hint="eastAsia" w:ascii="仿宋_GB2312" w:hAnsi="宋体" w:eastAsia="仿宋_GB2312"/>
                <w:color w:val="000000"/>
                <w:sz w:val="24"/>
                <w:szCs w:val="32"/>
              </w:rPr>
              <w:t>参选人必须提供每一个项目的合同关键页才能得分，合同关键页</w:t>
            </w:r>
            <w:r>
              <w:rPr>
                <w:rFonts w:ascii="仿宋_GB2312" w:hAnsi="宋体" w:eastAsia="仿宋_GB2312"/>
                <w:color w:val="000000"/>
                <w:sz w:val="24"/>
                <w:szCs w:val="32"/>
              </w:rPr>
              <w:t>必须包括签订时间、服务内容以及评估项目价值</w:t>
            </w:r>
            <w:r>
              <w:rPr>
                <w:rFonts w:hint="eastAsia" w:ascii="仿宋_GB2312" w:hAnsi="宋体" w:eastAsia="仿宋_GB2312"/>
                <w:color w:val="000000"/>
                <w:sz w:val="24"/>
                <w:szCs w:val="32"/>
              </w:rPr>
              <w:t>等</w:t>
            </w:r>
            <w:r>
              <w:rPr>
                <w:rFonts w:ascii="仿宋_GB2312" w:hAnsi="宋体" w:eastAsia="仿宋_GB2312"/>
                <w:color w:val="000000"/>
                <w:sz w:val="24"/>
                <w:szCs w:val="32"/>
              </w:rPr>
              <w:t>关键信息。</w:t>
            </w:r>
            <w:r>
              <w:rPr>
                <w:rFonts w:hint="eastAsia" w:ascii="仿宋_GB2312" w:hAnsi="宋体" w:eastAsia="仿宋_GB2312"/>
                <w:color w:val="000000"/>
                <w:sz w:val="24"/>
                <w:szCs w:val="32"/>
              </w:rPr>
              <w:t>如合同无法</w:t>
            </w:r>
            <w:r>
              <w:rPr>
                <w:rFonts w:ascii="仿宋_GB2312" w:hAnsi="宋体" w:eastAsia="仿宋_GB2312"/>
                <w:color w:val="000000"/>
                <w:sz w:val="24"/>
                <w:szCs w:val="32"/>
              </w:rPr>
              <w:t>体现上述信息，</w:t>
            </w:r>
            <w:r>
              <w:rPr>
                <w:rFonts w:hint="eastAsia" w:ascii="仿宋_GB2312" w:hAnsi="宋体" w:eastAsia="仿宋_GB2312"/>
                <w:color w:val="000000"/>
                <w:sz w:val="24"/>
                <w:szCs w:val="32"/>
              </w:rPr>
              <w:t>须</w:t>
            </w:r>
            <w:r>
              <w:rPr>
                <w:rFonts w:ascii="仿宋_GB2312" w:hAnsi="宋体" w:eastAsia="仿宋_GB2312"/>
                <w:color w:val="000000"/>
                <w:sz w:val="24"/>
                <w:szCs w:val="32"/>
              </w:rPr>
              <w:t>提供评估报告</w:t>
            </w:r>
            <w:r>
              <w:rPr>
                <w:rFonts w:hint="eastAsia" w:ascii="仿宋_GB2312" w:hAnsi="宋体" w:eastAsia="仿宋_GB2312"/>
                <w:color w:val="000000"/>
                <w:sz w:val="24"/>
                <w:szCs w:val="32"/>
              </w:rPr>
              <w:t>等有效</w:t>
            </w:r>
            <w:r>
              <w:rPr>
                <w:rFonts w:ascii="仿宋_GB2312" w:hAnsi="宋体" w:eastAsia="仿宋_GB2312"/>
                <w:color w:val="000000"/>
                <w:sz w:val="24"/>
                <w:szCs w:val="32"/>
              </w:rPr>
              <w:t>证明材料</w:t>
            </w:r>
            <w:r>
              <w:rPr>
                <w:rFonts w:hint="eastAsia" w:ascii="仿宋_GB2312" w:hAnsi="宋体" w:eastAsia="仿宋_GB2312"/>
                <w:color w:val="000000"/>
                <w:sz w:val="24"/>
                <w:szCs w:val="32"/>
              </w:rPr>
              <w:t>，</w:t>
            </w:r>
            <w:r>
              <w:rPr>
                <w:rFonts w:ascii="仿宋_GB2312" w:hAnsi="宋体" w:eastAsia="仿宋_GB2312"/>
                <w:color w:val="000000"/>
                <w:sz w:val="24"/>
                <w:szCs w:val="32"/>
              </w:rPr>
              <w:t>关键信息必须以红色框</w:t>
            </w:r>
            <w:r>
              <w:rPr>
                <w:rFonts w:hint="eastAsia" w:ascii="仿宋_GB2312" w:hAnsi="宋体" w:eastAsia="仿宋_GB2312"/>
                <w:color w:val="000000"/>
                <w:sz w:val="24"/>
                <w:szCs w:val="32"/>
              </w:rPr>
              <w:t>标注</w:t>
            </w:r>
            <w:r>
              <w:rPr>
                <w:rFonts w:ascii="仿宋_GB2312" w:hAnsi="宋体" w:eastAsia="仿宋_GB2312"/>
                <w:color w:val="000000"/>
                <w:sz w:val="24"/>
                <w:szCs w:val="32"/>
              </w:rPr>
              <w:t>。</w:t>
            </w:r>
            <w:r>
              <w:rPr>
                <w:rFonts w:hint="eastAsia" w:ascii="仿宋_GB2312" w:hAnsi="宋体" w:eastAsia="仿宋_GB2312"/>
                <w:color w:val="000000"/>
                <w:sz w:val="24"/>
                <w:szCs w:val="32"/>
              </w:rPr>
              <w:t>如提供</w:t>
            </w:r>
            <w:r>
              <w:rPr>
                <w:rFonts w:ascii="仿宋_GB2312" w:hAnsi="宋体" w:eastAsia="仿宋_GB2312"/>
                <w:color w:val="000000"/>
                <w:sz w:val="24"/>
                <w:szCs w:val="32"/>
              </w:rPr>
              <w:t>的证明材料无法体现上述信息，则视为无效</w:t>
            </w:r>
            <w:r>
              <w:rPr>
                <w:rFonts w:hint="eastAsia" w:ascii="仿宋_GB2312" w:hAnsi="宋体" w:eastAsia="仿宋_GB2312"/>
                <w:color w:val="000000"/>
                <w:sz w:val="24"/>
                <w:szCs w:val="32"/>
              </w:rPr>
              <w:t>证明</w:t>
            </w:r>
            <w:r>
              <w:rPr>
                <w:rFonts w:ascii="仿宋_GB2312" w:hAnsi="宋体" w:eastAsia="仿宋_GB2312"/>
                <w:color w:val="000000"/>
                <w:sz w:val="24"/>
                <w:szCs w:val="32"/>
              </w:rPr>
              <w:t>材料，不得分。</w:t>
            </w:r>
          </w:p>
        </w:tc>
        <w:tc>
          <w:tcPr>
            <w:tcW w:w="834"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rPr>
              <w:t>2</w:t>
            </w:r>
          </w:p>
        </w:tc>
        <w:tc>
          <w:tcPr>
            <w:tcW w:w="992"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rPr>
              <w:t>项目团队配置情况</w:t>
            </w:r>
          </w:p>
        </w:tc>
        <w:tc>
          <w:tcPr>
            <w:tcW w:w="6165" w:type="dxa"/>
            <w:noWrap/>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4"/>
                <w:szCs w:val="32"/>
              </w:rPr>
            </w:pPr>
            <w:r>
              <w:rPr>
                <w:rFonts w:hint="eastAsia" w:ascii="仿宋_GB2312" w:hAnsi="宋体" w:eastAsia="仿宋_GB2312"/>
                <w:color w:val="000000"/>
                <w:sz w:val="24"/>
                <w:szCs w:val="32"/>
              </w:rPr>
              <w:t>项目团队成员</w:t>
            </w:r>
            <w:r>
              <w:rPr>
                <w:rFonts w:hint="eastAsia" w:ascii="仿宋_GB2312" w:hAnsi="宋体" w:eastAsia="仿宋_GB2312"/>
                <w:color w:val="000000"/>
                <w:sz w:val="24"/>
                <w:szCs w:val="32"/>
                <w:lang w:val="en-US" w:eastAsia="zh-CN"/>
              </w:rPr>
              <w:t>需</w:t>
            </w:r>
            <w:r>
              <w:rPr>
                <w:rFonts w:ascii="仿宋_GB2312" w:hAnsi="宋体" w:eastAsia="仿宋_GB2312"/>
                <w:color w:val="000000"/>
                <w:sz w:val="24"/>
                <w:szCs w:val="32"/>
              </w:rPr>
              <w:t>配置</w:t>
            </w:r>
            <w:r>
              <w:rPr>
                <w:rFonts w:hint="eastAsia" w:ascii="仿宋_GB2312" w:hAnsi="宋体" w:eastAsia="仿宋_GB2312"/>
                <w:color w:val="000000"/>
                <w:sz w:val="24"/>
                <w:szCs w:val="32"/>
              </w:rPr>
              <w:t>资产评估</w:t>
            </w:r>
            <w:r>
              <w:rPr>
                <w:rFonts w:hint="eastAsia" w:ascii="仿宋_GB2312" w:hAnsi="宋体" w:eastAsia="仿宋_GB2312"/>
                <w:color w:val="000000"/>
                <w:sz w:val="24"/>
                <w:szCs w:val="32"/>
                <w:lang w:eastAsia="zh-CN"/>
              </w:rPr>
              <w:t>、</w:t>
            </w:r>
            <w:r>
              <w:rPr>
                <w:rFonts w:hint="eastAsia" w:ascii="仿宋_GB2312" w:hAnsi="宋体" w:eastAsia="仿宋_GB2312"/>
                <w:color w:val="000000"/>
                <w:sz w:val="24"/>
                <w:szCs w:val="32"/>
              </w:rPr>
              <w:t>房地产评估</w:t>
            </w:r>
            <w:r>
              <w:rPr>
                <w:rFonts w:ascii="仿宋_GB2312" w:hAnsi="宋体" w:eastAsia="仿宋_GB2312"/>
                <w:color w:val="000000"/>
                <w:sz w:val="24"/>
                <w:szCs w:val="32"/>
              </w:rPr>
              <w:t>、</w:t>
            </w:r>
            <w:r>
              <w:rPr>
                <w:rFonts w:hint="eastAsia" w:ascii="仿宋_GB2312" w:hAnsi="宋体" w:eastAsia="仿宋_GB2312"/>
                <w:color w:val="000000"/>
                <w:sz w:val="24"/>
                <w:szCs w:val="32"/>
              </w:rPr>
              <w:t>经济或金融等</w:t>
            </w:r>
            <w:r>
              <w:rPr>
                <w:rFonts w:hint="eastAsia" w:ascii="仿宋_GB2312" w:hAnsi="宋体" w:eastAsia="仿宋_GB2312"/>
                <w:color w:val="000000"/>
                <w:sz w:val="24"/>
                <w:szCs w:val="32"/>
                <w:lang w:val="en-US" w:eastAsia="zh-CN"/>
              </w:rPr>
              <w:t>3</w:t>
            </w:r>
            <w:r>
              <w:rPr>
                <w:rFonts w:hint="eastAsia" w:ascii="仿宋_GB2312" w:hAnsi="宋体" w:eastAsia="仿宋_GB2312"/>
                <w:color w:val="000000"/>
                <w:sz w:val="24"/>
                <w:szCs w:val="32"/>
              </w:rPr>
              <w:t>类</w:t>
            </w:r>
            <w:r>
              <w:rPr>
                <w:rFonts w:ascii="仿宋_GB2312" w:hAnsi="宋体" w:eastAsia="仿宋_GB2312"/>
                <w:color w:val="000000"/>
                <w:sz w:val="24"/>
                <w:szCs w:val="32"/>
              </w:rPr>
              <w:t>专业人员</w:t>
            </w:r>
            <w:r>
              <w:rPr>
                <w:rFonts w:hint="eastAsia" w:ascii="仿宋_GB2312" w:hAnsi="宋体" w:eastAsia="仿宋_GB2312"/>
                <w:color w:val="000000"/>
                <w:sz w:val="24"/>
                <w:szCs w:val="32"/>
              </w:rPr>
              <w:t xml:space="preserve">； </w:t>
            </w:r>
            <w:r>
              <w:rPr>
                <w:rFonts w:hint="eastAsia" w:ascii="仿宋_GB2312" w:hAnsi="宋体" w:eastAsia="仿宋_GB2312"/>
                <w:color w:val="000000"/>
                <w:sz w:val="24"/>
                <w:szCs w:val="32"/>
                <w:lang w:val="en-US" w:eastAsia="zh-CN"/>
              </w:rPr>
              <w:t>3</w:t>
            </w:r>
            <w:r>
              <w:rPr>
                <w:rFonts w:hint="eastAsia" w:ascii="仿宋_GB2312" w:hAnsi="宋体" w:eastAsia="仿宋_GB2312"/>
                <w:color w:val="000000"/>
                <w:sz w:val="24"/>
                <w:szCs w:val="32"/>
              </w:rPr>
              <w:t>类</w:t>
            </w:r>
            <w:r>
              <w:rPr>
                <w:rFonts w:ascii="仿宋_GB2312" w:hAnsi="宋体" w:eastAsia="仿宋_GB2312"/>
                <w:color w:val="000000"/>
                <w:sz w:val="24"/>
                <w:szCs w:val="32"/>
              </w:rPr>
              <w:t>专业配置齐全者</w:t>
            </w:r>
            <w:r>
              <w:rPr>
                <w:rFonts w:hint="eastAsia" w:ascii="仿宋_GB2312" w:hAnsi="宋体" w:eastAsia="仿宋_GB2312"/>
                <w:color w:val="000000"/>
                <w:sz w:val="24"/>
                <w:szCs w:val="32"/>
              </w:rPr>
              <w:t>得</w:t>
            </w:r>
            <w:r>
              <w:rPr>
                <w:rFonts w:hint="eastAsia" w:ascii="仿宋_GB2312" w:hAnsi="宋体" w:eastAsia="仿宋_GB2312"/>
                <w:color w:val="000000"/>
                <w:sz w:val="24"/>
                <w:szCs w:val="32"/>
                <w:lang w:val="en-US" w:eastAsia="zh-CN"/>
              </w:rPr>
              <w:t>5</w:t>
            </w:r>
            <w:r>
              <w:rPr>
                <w:rFonts w:hint="eastAsia" w:ascii="仿宋_GB2312" w:hAnsi="宋体" w:eastAsia="仿宋_GB2312"/>
                <w:color w:val="000000"/>
                <w:sz w:val="24"/>
                <w:szCs w:val="32"/>
              </w:rPr>
              <w:t>分</w:t>
            </w:r>
            <w:r>
              <w:rPr>
                <w:rFonts w:ascii="仿宋_GB2312" w:hAnsi="宋体" w:eastAsia="仿宋_GB2312"/>
                <w:color w:val="000000"/>
                <w:sz w:val="24"/>
                <w:szCs w:val="32"/>
              </w:rPr>
              <w:t>，</w:t>
            </w:r>
            <w:r>
              <w:rPr>
                <w:rFonts w:hint="eastAsia" w:ascii="仿宋_GB2312" w:hAnsi="宋体" w:eastAsia="仿宋_GB2312"/>
                <w:color w:val="000000"/>
                <w:sz w:val="24"/>
                <w:szCs w:val="32"/>
              </w:rPr>
              <w:t>配置</w:t>
            </w:r>
            <w:r>
              <w:rPr>
                <w:rFonts w:hint="eastAsia" w:ascii="仿宋_GB2312" w:hAnsi="宋体" w:eastAsia="仿宋_GB2312"/>
                <w:color w:val="000000"/>
                <w:sz w:val="24"/>
                <w:szCs w:val="32"/>
                <w:lang w:val="en-US" w:eastAsia="zh-CN"/>
              </w:rPr>
              <w:t>2</w:t>
            </w:r>
            <w:r>
              <w:rPr>
                <w:rFonts w:hint="eastAsia" w:ascii="仿宋_GB2312" w:hAnsi="宋体" w:eastAsia="仿宋_GB2312"/>
                <w:color w:val="000000"/>
                <w:sz w:val="24"/>
                <w:szCs w:val="32"/>
              </w:rPr>
              <w:t>类专业得</w:t>
            </w:r>
            <w:r>
              <w:rPr>
                <w:rFonts w:hint="eastAsia" w:ascii="仿宋_GB2312" w:hAnsi="宋体" w:eastAsia="仿宋_GB2312"/>
                <w:color w:val="000000"/>
                <w:sz w:val="24"/>
                <w:szCs w:val="32"/>
                <w:lang w:val="en-US" w:eastAsia="zh-CN"/>
              </w:rPr>
              <w:t>3</w:t>
            </w:r>
            <w:r>
              <w:rPr>
                <w:rFonts w:hint="eastAsia" w:ascii="仿宋_GB2312" w:hAnsi="宋体" w:eastAsia="仿宋_GB2312"/>
                <w:color w:val="000000"/>
                <w:sz w:val="24"/>
                <w:szCs w:val="32"/>
              </w:rPr>
              <w:t>分</w:t>
            </w:r>
            <w:r>
              <w:rPr>
                <w:rFonts w:ascii="仿宋_GB2312" w:hAnsi="宋体" w:eastAsia="仿宋_GB2312"/>
                <w:color w:val="000000"/>
                <w:sz w:val="24"/>
                <w:szCs w:val="32"/>
              </w:rPr>
              <w:t>，</w:t>
            </w:r>
            <w:r>
              <w:rPr>
                <w:rFonts w:hint="eastAsia" w:ascii="仿宋_GB2312" w:hAnsi="宋体" w:eastAsia="仿宋_GB2312"/>
                <w:color w:val="000000"/>
                <w:sz w:val="24"/>
                <w:szCs w:val="32"/>
              </w:rPr>
              <w:t>配置</w:t>
            </w:r>
            <w:r>
              <w:rPr>
                <w:rFonts w:hint="eastAsia" w:ascii="仿宋_GB2312" w:hAnsi="宋体" w:eastAsia="仿宋_GB2312"/>
                <w:color w:val="000000"/>
                <w:sz w:val="24"/>
                <w:szCs w:val="32"/>
                <w:lang w:val="en-US" w:eastAsia="zh-CN"/>
              </w:rPr>
              <w:t>1</w:t>
            </w:r>
            <w:r>
              <w:rPr>
                <w:rFonts w:hint="eastAsia" w:ascii="仿宋_GB2312" w:hAnsi="宋体" w:eastAsia="仿宋_GB2312"/>
                <w:color w:val="000000"/>
                <w:sz w:val="24"/>
                <w:szCs w:val="32"/>
              </w:rPr>
              <w:t>类专业及以下</w:t>
            </w:r>
            <w:r>
              <w:rPr>
                <w:rFonts w:hint="eastAsia" w:ascii="仿宋_GB2312" w:hAnsi="宋体" w:eastAsia="仿宋_GB2312"/>
                <w:color w:val="000000"/>
                <w:sz w:val="24"/>
                <w:szCs w:val="32"/>
                <w:lang w:val="en-US" w:eastAsia="zh-CN"/>
              </w:rPr>
              <w:t>1</w:t>
            </w:r>
            <w:r>
              <w:rPr>
                <w:rFonts w:hint="eastAsia" w:ascii="仿宋_GB2312" w:hAnsi="宋体" w:eastAsia="仿宋_GB2312"/>
                <w:color w:val="000000"/>
                <w:sz w:val="24"/>
                <w:szCs w:val="32"/>
              </w:rPr>
              <w:t>分</w:t>
            </w:r>
            <w:r>
              <w:rPr>
                <w:rFonts w:ascii="仿宋_GB2312" w:hAnsi="宋体" w:eastAsia="仿宋_GB2312"/>
                <w:color w:val="000000"/>
                <w:sz w:val="24"/>
                <w:szCs w:val="32"/>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4"/>
                <w:szCs w:val="32"/>
              </w:rPr>
            </w:pPr>
            <w:r>
              <w:rPr>
                <w:rFonts w:hint="eastAsia" w:ascii="仿宋_GB2312" w:hAnsi="宋体" w:eastAsia="仿宋_GB2312"/>
                <w:color w:val="000000"/>
                <w:sz w:val="24"/>
                <w:szCs w:val="32"/>
              </w:rPr>
              <w:t>证明</w:t>
            </w:r>
            <w:r>
              <w:rPr>
                <w:rFonts w:ascii="仿宋_GB2312" w:hAnsi="宋体" w:eastAsia="仿宋_GB2312"/>
                <w:color w:val="000000"/>
                <w:sz w:val="24"/>
                <w:szCs w:val="32"/>
              </w:rPr>
              <w:t>资料：</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cstheme="minorEastAsia"/>
                <w:color w:val="000000"/>
                <w:sz w:val="18"/>
                <w:szCs w:val="18"/>
              </w:rPr>
            </w:pPr>
            <w:r>
              <w:rPr>
                <w:rFonts w:ascii="仿宋_GB2312" w:hAnsi="宋体" w:eastAsia="仿宋_GB2312"/>
                <w:color w:val="000000"/>
                <w:sz w:val="24"/>
                <w:szCs w:val="32"/>
              </w:rPr>
              <w:t>参选人</w:t>
            </w:r>
            <w:r>
              <w:rPr>
                <w:rFonts w:hint="eastAsia" w:ascii="仿宋_GB2312" w:hAnsi="宋体" w:eastAsia="仿宋_GB2312"/>
                <w:color w:val="000000"/>
                <w:sz w:val="24"/>
                <w:szCs w:val="32"/>
              </w:rPr>
              <w:t>需提供团队</w:t>
            </w:r>
            <w:r>
              <w:rPr>
                <w:rFonts w:ascii="仿宋_GB2312" w:hAnsi="宋体" w:eastAsia="仿宋_GB2312"/>
                <w:color w:val="000000"/>
                <w:sz w:val="24"/>
                <w:szCs w:val="32"/>
              </w:rPr>
              <w:t>成员的</w:t>
            </w:r>
            <w:r>
              <w:rPr>
                <w:rFonts w:hint="eastAsia" w:ascii="仿宋_GB2312" w:hAnsi="宋体" w:eastAsia="仿宋_GB2312"/>
                <w:color w:val="000000"/>
                <w:sz w:val="24"/>
                <w:szCs w:val="32"/>
              </w:rPr>
              <w:t>毕业证书、职称证书等相关材料复印件并</w:t>
            </w:r>
            <w:r>
              <w:rPr>
                <w:rFonts w:ascii="仿宋_GB2312" w:hAnsi="宋体" w:eastAsia="仿宋_GB2312"/>
                <w:color w:val="000000"/>
                <w:sz w:val="24"/>
                <w:szCs w:val="32"/>
              </w:rPr>
              <w:t>加盖公章</w:t>
            </w:r>
            <w:r>
              <w:rPr>
                <w:rFonts w:hint="eastAsia" w:ascii="仿宋_GB2312" w:hAnsi="宋体" w:eastAsia="仿宋_GB2312"/>
                <w:color w:val="000000"/>
                <w:sz w:val="24"/>
                <w:szCs w:val="32"/>
              </w:rPr>
              <w:t>。</w:t>
            </w:r>
          </w:p>
        </w:tc>
        <w:tc>
          <w:tcPr>
            <w:tcW w:w="834"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67"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rPr>
              <w:t>3</w:t>
            </w:r>
          </w:p>
        </w:tc>
        <w:tc>
          <w:tcPr>
            <w:tcW w:w="992"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rPr>
              <w:t>项目负责人业绩</w:t>
            </w:r>
          </w:p>
        </w:tc>
        <w:tc>
          <w:tcPr>
            <w:tcW w:w="6165" w:type="dxa"/>
            <w:noWrap/>
            <w:vAlign w:val="top"/>
          </w:tcPr>
          <w:p>
            <w:pPr>
              <w:keepNext w:val="0"/>
              <w:keepLines w:val="0"/>
              <w:pageBreakBefore w:val="0"/>
              <w:widowControl w:val="0"/>
              <w:numPr>
                <w:ilvl w:val="0"/>
                <w:numId w:val="4"/>
              </w:numPr>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color w:val="000000"/>
                <w:sz w:val="24"/>
                <w:szCs w:val="32"/>
                <w:lang w:val="en-US" w:eastAsia="zh-CN"/>
              </w:rPr>
            </w:pPr>
            <w:r>
              <w:rPr>
                <w:rFonts w:hint="eastAsia" w:ascii="仿宋_GB2312" w:hAnsi="宋体" w:eastAsia="仿宋_GB2312" w:cs="Times New Roman"/>
                <w:color w:val="000000"/>
                <w:sz w:val="24"/>
                <w:szCs w:val="32"/>
                <w:lang w:val="en-US" w:eastAsia="zh-CN"/>
              </w:rPr>
              <w:t>项目负责人近10年（自2012年8月1日至今）参与20亿以上标的资产评估项目业绩，时间以合同签订时间为准。每个业绩得1分，满分5分。</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color w:val="000000"/>
                <w:sz w:val="24"/>
                <w:szCs w:val="32"/>
                <w:lang w:val="en-US" w:eastAsia="zh-CN"/>
              </w:rPr>
            </w:pPr>
            <w:r>
              <w:rPr>
                <w:rFonts w:hint="eastAsia" w:ascii="仿宋_GB2312" w:hAnsi="宋体" w:eastAsia="仿宋_GB2312" w:cs="Times New Roman"/>
                <w:color w:val="000000"/>
                <w:sz w:val="24"/>
                <w:szCs w:val="32"/>
                <w:lang w:val="en-US" w:eastAsia="zh-CN"/>
              </w:rPr>
              <w:t>项目负责人同时是注册房地产估价师、资产评估师和土地估价师的得3分，具备以上两类资格证书的得2分，具备以上一类资格证书的得1分；</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宋体" w:eastAsia="仿宋_GB2312" w:cs="Times New Roman"/>
                <w:color w:val="000000"/>
                <w:sz w:val="24"/>
                <w:szCs w:val="32"/>
                <w:lang w:val="en-US" w:eastAsia="zh-CN"/>
              </w:rPr>
            </w:pPr>
            <w:r>
              <w:rPr>
                <w:rFonts w:hint="eastAsia" w:ascii="仿宋_GB2312" w:hAnsi="宋体" w:eastAsia="仿宋_GB2312" w:cs="Times New Roman"/>
                <w:color w:val="000000"/>
                <w:kern w:val="2"/>
                <w:sz w:val="24"/>
                <w:szCs w:val="32"/>
                <w:lang w:val="en-US" w:eastAsia="zh-CN" w:bidi="ar-SA"/>
              </w:rPr>
              <w:t>（3）具有博士学历得2分，具有硕士学历得1分；</w:t>
            </w:r>
            <w:r>
              <w:rPr>
                <w:rFonts w:hint="eastAsia" w:ascii="仿宋_GB2312" w:hAnsi="宋体" w:eastAsia="仿宋_GB2312" w:cs="Times New Roman"/>
                <w:color w:val="000000"/>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宋体" w:eastAsia="仿宋_GB2312" w:cs="Times New Roman"/>
                <w:color w:val="000000"/>
                <w:sz w:val="24"/>
                <w:szCs w:val="32"/>
                <w:lang w:val="en-US" w:eastAsia="zh-CN"/>
              </w:rPr>
            </w:pPr>
            <w:r>
              <w:rPr>
                <w:rFonts w:hint="eastAsia" w:ascii="仿宋_GB2312" w:hAnsi="宋体" w:eastAsia="仿宋_GB2312" w:cs="Times New Roman"/>
                <w:color w:val="000000"/>
                <w:sz w:val="24"/>
                <w:szCs w:val="32"/>
                <w:lang w:val="en-US" w:eastAsia="zh-CN"/>
              </w:rPr>
              <w:t>（4）获得省级及以上资产评估协会颁发的“金牌会员”得5分；</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color w:val="000000"/>
                <w:kern w:val="0"/>
                <w:sz w:val="24"/>
                <w:szCs w:val="32"/>
                <w:lang w:val="en-US" w:eastAsia="zh-CN" w:bidi="ar-SA"/>
              </w:rPr>
            </w:pPr>
            <w:r>
              <w:rPr>
                <w:rFonts w:hint="eastAsia" w:ascii="仿宋_GB2312" w:hAnsi="宋体" w:eastAsia="仿宋_GB2312" w:cs="Times New Roman"/>
                <w:color w:val="000000"/>
                <w:kern w:val="0"/>
                <w:sz w:val="24"/>
                <w:szCs w:val="32"/>
                <w:lang w:val="en-US" w:eastAsia="zh-CN" w:bidi="ar-SA"/>
              </w:rPr>
              <w:t>证明材料：</w:t>
            </w:r>
          </w:p>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宋体" w:eastAsia="仿宋_GB2312"/>
                <w:color w:val="000000"/>
                <w:sz w:val="24"/>
                <w:szCs w:val="32"/>
              </w:rPr>
            </w:pPr>
            <w:r>
              <w:rPr>
                <w:rFonts w:hint="eastAsia" w:ascii="仿宋_GB2312" w:hAnsi="宋体" w:eastAsia="仿宋_GB2312"/>
                <w:color w:val="000000"/>
                <w:sz w:val="24"/>
                <w:szCs w:val="32"/>
                <w:lang w:val="en-US" w:eastAsia="zh-CN"/>
              </w:rPr>
              <w:t>证明项目负责人业绩，</w:t>
            </w:r>
            <w:r>
              <w:rPr>
                <w:rFonts w:hint="eastAsia" w:ascii="仿宋_GB2312" w:hAnsi="宋体" w:eastAsia="仿宋_GB2312"/>
                <w:color w:val="000000"/>
                <w:sz w:val="24"/>
                <w:szCs w:val="32"/>
              </w:rPr>
              <w:t>参选人须提供每一个项目的合同关键页才能得分，合同关键页</w:t>
            </w:r>
            <w:r>
              <w:rPr>
                <w:rFonts w:ascii="仿宋_GB2312" w:hAnsi="宋体" w:eastAsia="仿宋_GB2312"/>
                <w:color w:val="000000"/>
                <w:sz w:val="24"/>
                <w:szCs w:val="32"/>
              </w:rPr>
              <w:t>必须包括签订时间、服务内容</w:t>
            </w:r>
            <w:r>
              <w:rPr>
                <w:rFonts w:hint="eastAsia" w:ascii="仿宋_GB2312" w:hAnsi="宋体" w:eastAsia="仿宋_GB2312"/>
                <w:color w:val="000000"/>
                <w:sz w:val="24"/>
                <w:szCs w:val="32"/>
              </w:rPr>
              <w:t>、</w:t>
            </w:r>
            <w:r>
              <w:rPr>
                <w:rFonts w:ascii="仿宋_GB2312" w:hAnsi="宋体" w:eastAsia="仿宋_GB2312"/>
                <w:color w:val="000000"/>
                <w:sz w:val="24"/>
                <w:szCs w:val="32"/>
              </w:rPr>
              <w:t>评估项目价值</w:t>
            </w:r>
            <w:r>
              <w:rPr>
                <w:rFonts w:hint="eastAsia" w:ascii="仿宋_GB2312" w:hAnsi="宋体" w:eastAsia="仿宋_GB2312"/>
                <w:color w:val="000000"/>
                <w:sz w:val="24"/>
                <w:szCs w:val="32"/>
              </w:rPr>
              <w:t>、</w:t>
            </w:r>
            <w:r>
              <w:rPr>
                <w:rFonts w:ascii="仿宋_GB2312" w:hAnsi="宋体" w:eastAsia="仿宋_GB2312"/>
                <w:color w:val="000000"/>
                <w:sz w:val="24"/>
                <w:szCs w:val="32"/>
              </w:rPr>
              <w:t>项目负责人姓名</w:t>
            </w:r>
            <w:r>
              <w:rPr>
                <w:rFonts w:hint="eastAsia" w:ascii="仿宋_GB2312" w:hAnsi="宋体" w:eastAsia="仿宋_GB2312"/>
                <w:color w:val="000000"/>
                <w:sz w:val="24"/>
                <w:szCs w:val="32"/>
              </w:rPr>
              <w:t>等</w:t>
            </w:r>
            <w:r>
              <w:rPr>
                <w:rFonts w:ascii="仿宋_GB2312" w:hAnsi="宋体" w:eastAsia="仿宋_GB2312"/>
                <w:color w:val="000000"/>
                <w:sz w:val="24"/>
                <w:szCs w:val="32"/>
              </w:rPr>
              <w:t>关键信息。</w:t>
            </w:r>
            <w:r>
              <w:rPr>
                <w:rFonts w:hint="eastAsia" w:ascii="仿宋_GB2312" w:hAnsi="宋体" w:eastAsia="仿宋_GB2312"/>
                <w:color w:val="000000"/>
                <w:sz w:val="24"/>
                <w:szCs w:val="32"/>
              </w:rPr>
              <w:t>如合同无法</w:t>
            </w:r>
            <w:r>
              <w:rPr>
                <w:rFonts w:ascii="仿宋_GB2312" w:hAnsi="宋体" w:eastAsia="仿宋_GB2312"/>
                <w:color w:val="000000"/>
                <w:sz w:val="24"/>
                <w:szCs w:val="32"/>
              </w:rPr>
              <w:t>体现上述信息，</w:t>
            </w:r>
            <w:r>
              <w:rPr>
                <w:rFonts w:hint="eastAsia" w:ascii="仿宋_GB2312" w:hAnsi="宋体" w:eastAsia="仿宋_GB2312"/>
                <w:color w:val="000000"/>
                <w:sz w:val="24"/>
                <w:szCs w:val="32"/>
              </w:rPr>
              <w:t>须</w:t>
            </w:r>
            <w:r>
              <w:rPr>
                <w:rFonts w:ascii="仿宋_GB2312" w:hAnsi="宋体" w:eastAsia="仿宋_GB2312"/>
                <w:color w:val="000000"/>
                <w:sz w:val="24"/>
                <w:szCs w:val="32"/>
              </w:rPr>
              <w:t>提供评估报告</w:t>
            </w:r>
            <w:r>
              <w:rPr>
                <w:rFonts w:hint="eastAsia" w:ascii="仿宋_GB2312" w:hAnsi="宋体" w:eastAsia="仿宋_GB2312"/>
                <w:color w:val="000000"/>
                <w:sz w:val="24"/>
                <w:szCs w:val="32"/>
              </w:rPr>
              <w:t>等有效</w:t>
            </w:r>
            <w:r>
              <w:rPr>
                <w:rFonts w:ascii="仿宋_GB2312" w:hAnsi="宋体" w:eastAsia="仿宋_GB2312"/>
                <w:color w:val="000000"/>
                <w:sz w:val="24"/>
                <w:szCs w:val="32"/>
              </w:rPr>
              <w:t>证明材料</w:t>
            </w:r>
            <w:r>
              <w:rPr>
                <w:rFonts w:hint="eastAsia" w:ascii="仿宋_GB2312" w:hAnsi="宋体" w:eastAsia="仿宋_GB2312"/>
                <w:color w:val="000000"/>
                <w:sz w:val="24"/>
                <w:szCs w:val="32"/>
              </w:rPr>
              <w:t>，</w:t>
            </w:r>
            <w:r>
              <w:rPr>
                <w:rFonts w:ascii="仿宋_GB2312" w:hAnsi="宋体" w:eastAsia="仿宋_GB2312"/>
                <w:color w:val="000000"/>
                <w:sz w:val="24"/>
                <w:szCs w:val="32"/>
              </w:rPr>
              <w:t>关键信息必须以红色框</w:t>
            </w:r>
            <w:r>
              <w:rPr>
                <w:rFonts w:hint="eastAsia" w:ascii="仿宋_GB2312" w:hAnsi="宋体" w:eastAsia="仿宋_GB2312"/>
                <w:color w:val="000000"/>
                <w:sz w:val="24"/>
                <w:szCs w:val="32"/>
              </w:rPr>
              <w:t>标注</w:t>
            </w:r>
            <w:r>
              <w:rPr>
                <w:rFonts w:ascii="仿宋_GB2312" w:hAnsi="宋体" w:eastAsia="仿宋_GB2312"/>
                <w:color w:val="000000"/>
                <w:sz w:val="24"/>
                <w:szCs w:val="32"/>
              </w:rPr>
              <w:t>。</w:t>
            </w:r>
            <w:r>
              <w:rPr>
                <w:rFonts w:hint="eastAsia" w:ascii="仿宋_GB2312" w:hAnsi="宋体" w:eastAsia="仿宋_GB2312"/>
                <w:color w:val="000000"/>
                <w:sz w:val="24"/>
                <w:szCs w:val="32"/>
              </w:rPr>
              <w:t>如提供</w:t>
            </w:r>
            <w:r>
              <w:rPr>
                <w:rFonts w:ascii="仿宋_GB2312" w:hAnsi="宋体" w:eastAsia="仿宋_GB2312"/>
                <w:color w:val="000000"/>
                <w:sz w:val="24"/>
                <w:szCs w:val="32"/>
              </w:rPr>
              <w:t>的证明材料无法体现上述信息，则视为无效</w:t>
            </w:r>
            <w:r>
              <w:rPr>
                <w:rFonts w:hint="eastAsia" w:ascii="仿宋_GB2312" w:hAnsi="宋体" w:eastAsia="仿宋_GB2312"/>
                <w:color w:val="000000"/>
                <w:sz w:val="24"/>
                <w:szCs w:val="32"/>
              </w:rPr>
              <w:t>证明</w:t>
            </w:r>
            <w:r>
              <w:rPr>
                <w:rFonts w:ascii="仿宋_GB2312" w:hAnsi="宋体" w:eastAsia="仿宋_GB2312"/>
                <w:color w:val="000000"/>
                <w:sz w:val="24"/>
                <w:szCs w:val="32"/>
              </w:rPr>
              <w:t>材料，不得分。</w:t>
            </w:r>
          </w:p>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Theme="minorEastAsia" w:hAnsiTheme="minorEastAsia" w:eastAsiaTheme="minorEastAsia" w:cstheme="minorEastAsia"/>
                <w:color w:val="000000"/>
                <w:sz w:val="18"/>
                <w:szCs w:val="18"/>
              </w:rPr>
            </w:pPr>
            <w:r>
              <w:rPr>
                <w:rFonts w:hint="eastAsia" w:ascii="仿宋_GB2312" w:hAnsi="宋体" w:eastAsia="仿宋_GB2312"/>
                <w:color w:val="000000"/>
                <w:sz w:val="24"/>
                <w:szCs w:val="32"/>
              </w:rPr>
              <w:t>提供房地产估价师注册证书、资产评估师职业资格证书登记卡、土地估价师资格证书、毕业证及学位证、专家证明、“金牌会员”荣誉证书作为得分依据。</w:t>
            </w:r>
            <w:r>
              <w:rPr>
                <w:rFonts w:hint="eastAsia" w:ascii="仿宋_GB2312" w:hAnsi="宋体" w:eastAsia="仿宋_GB2312"/>
                <w:color w:val="000000"/>
                <w:sz w:val="24"/>
                <w:szCs w:val="32"/>
                <w:lang w:val="en-US" w:eastAsia="zh-CN"/>
              </w:rPr>
              <w:t>需</w:t>
            </w:r>
            <w:r>
              <w:rPr>
                <w:rFonts w:hint="eastAsia" w:ascii="仿宋_GB2312" w:hAnsi="宋体" w:eastAsia="仿宋_GB2312"/>
                <w:color w:val="000000"/>
                <w:sz w:val="24"/>
                <w:szCs w:val="32"/>
              </w:rPr>
              <w:t>提供近三个月在投标单位正常缴纳的个人社保。以上证明材料均要求提供复印件加盖投标人公章，原件备查。</w:t>
            </w:r>
          </w:p>
        </w:tc>
        <w:tc>
          <w:tcPr>
            <w:tcW w:w="834"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highlight w:val="none"/>
              </w:rPr>
            </w:pPr>
            <w:r>
              <w:rPr>
                <w:rFonts w:hint="eastAsia" w:ascii="仿宋_GB2312" w:hAnsi="宋体" w:eastAsia="仿宋_GB2312"/>
                <w:color w:val="000000"/>
                <w:sz w:val="24"/>
                <w:szCs w:val="32"/>
                <w:highlight w:val="none"/>
                <w:lang w:val="en-US" w:eastAsia="zh-CN"/>
              </w:rPr>
              <w:t>4</w:t>
            </w:r>
          </w:p>
        </w:tc>
        <w:tc>
          <w:tcPr>
            <w:tcW w:w="992"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highlight w:val="none"/>
              </w:rPr>
            </w:pPr>
            <w:r>
              <w:rPr>
                <w:rFonts w:hint="default" w:ascii="仿宋_GB2312" w:hAnsi="宋体" w:eastAsia="仿宋_GB2312"/>
                <w:color w:val="000000"/>
                <w:sz w:val="24"/>
                <w:szCs w:val="32"/>
                <w:highlight w:val="none"/>
                <w:lang w:val="en-US" w:eastAsia="zh-CN"/>
              </w:rPr>
              <w:t>对</w:t>
            </w:r>
            <w:r>
              <w:rPr>
                <w:rFonts w:hint="eastAsia" w:ascii="仿宋_GB2312" w:hAnsi="宋体" w:eastAsia="仿宋_GB2312"/>
                <w:color w:val="000000"/>
                <w:sz w:val="24"/>
                <w:szCs w:val="32"/>
                <w:highlight w:val="none"/>
                <w:lang w:val="en-US" w:eastAsia="zh-CN"/>
              </w:rPr>
              <w:t>增资类型项目</w:t>
            </w:r>
            <w:r>
              <w:rPr>
                <w:rFonts w:hint="default" w:ascii="仿宋_GB2312" w:hAnsi="宋体" w:eastAsia="仿宋_GB2312"/>
                <w:color w:val="000000"/>
                <w:sz w:val="24"/>
                <w:szCs w:val="32"/>
                <w:highlight w:val="none"/>
                <w:lang w:val="en-US" w:eastAsia="zh-CN"/>
              </w:rPr>
              <w:t>的理解、重难点分析及</w:t>
            </w:r>
            <w:r>
              <w:rPr>
                <w:rFonts w:hint="eastAsia" w:ascii="仿宋_GB2312" w:hAnsi="宋体" w:eastAsia="仿宋_GB2312"/>
                <w:color w:val="000000"/>
                <w:sz w:val="24"/>
                <w:szCs w:val="32"/>
                <w:highlight w:val="none"/>
                <w:lang w:val="en-US" w:eastAsia="zh-CN"/>
              </w:rPr>
              <w:t>实施</w:t>
            </w:r>
            <w:r>
              <w:rPr>
                <w:rFonts w:hint="default" w:ascii="仿宋_GB2312" w:hAnsi="宋体" w:eastAsia="仿宋_GB2312"/>
                <w:color w:val="000000"/>
                <w:sz w:val="24"/>
                <w:szCs w:val="32"/>
                <w:highlight w:val="none"/>
                <w:lang w:val="en-US" w:eastAsia="zh-CN"/>
              </w:rPr>
              <w:t>方案</w:t>
            </w:r>
          </w:p>
        </w:tc>
        <w:tc>
          <w:tcPr>
            <w:tcW w:w="6165" w:type="dxa"/>
            <w:noWrap/>
            <w:vAlign w:val="top"/>
          </w:tcPr>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仿宋_GB2312" w:hAnsi="宋体" w:eastAsia="仿宋_GB2312"/>
                <w:color w:val="auto"/>
                <w:sz w:val="24"/>
                <w:szCs w:val="32"/>
                <w:highlight w:val="none"/>
                <w:lang w:val="en-US" w:eastAsia="zh-CN"/>
              </w:rPr>
            </w:pPr>
            <w:r>
              <w:rPr>
                <w:rFonts w:hint="eastAsia" w:ascii="仿宋_GB2312" w:hAnsi="宋体" w:eastAsia="仿宋_GB2312"/>
                <w:color w:val="auto"/>
                <w:sz w:val="24"/>
                <w:szCs w:val="32"/>
                <w:highlight w:val="none"/>
                <w:lang w:val="en-US" w:eastAsia="zh-CN"/>
              </w:rPr>
              <w:t>参选人</w:t>
            </w:r>
            <w:r>
              <w:rPr>
                <w:rFonts w:hint="eastAsia" w:ascii="仿宋_GB2312" w:hAnsi="宋体" w:eastAsia="仿宋_GB2312"/>
                <w:color w:val="auto"/>
                <w:sz w:val="24"/>
                <w:szCs w:val="32"/>
                <w:highlight w:val="none"/>
              </w:rPr>
              <w:t>对</w:t>
            </w:r>
            <w:r>
              <w:rPr>
                <w:rFonts w:hint="eastAsia" w:ascii="仿宋_GB2312" w:hAnsi="宋体" w:eastAsia="仿宋_GB2312"/>
                <w:color w:val="auto"/>
                <w:sz w:val="24"/>
                <w:szCs w:val="32"/>
                <w:highlight w:val="none"/>
                <w:lang w:val="en-US" w:eastAsia="zh-CN"/>
              </w:rPr>
              <w:t>增资类</w:t>
            </w:r>
            <w:r>
              <w:rPr>
                <w:rFonts w:hint="eastAsia" w:ascii="仿宋_GB2312" w:hAnsi="宋体" w:eastAsia="仿宋_GB2312"/>
                <w:color w:val="auto"/>
                <w:sz w:val="24"/>
                <w:szCs w:val="32"/>
                <w:highlight w:val="none"/>
              </w:rPr>
              <w:t>项目</w:t>
            </w:r>
            <w:r>
              <w:rPr>
                <w:rFonts w:ascii="仿宋_GB2312" w:hAnsi="宋体" w:eastAsia="仿宋_GB2312"/>
                <w:color w:val="auto"/>
                <w:sz w:val="24"/>
                <w:szCs w:val="32"/>
                <w:highlight w:val="none"/>
              </w:rPr>
              <w:t>理解和实施方案</w:t>
            </w:r>
            <w:r>
              <w:rPr>
                <w:rFonts w:hint="eastAsia" w:ascii="仿宋_GB2312" w:hAnsi="宋体" w:eastAsia="仿宋_GB2312"/>
                <w:color w:val="auto"/>
                <w:sz w:val="24"/>
                <w:szCs w:val="32"/>
                <w:highlight w:val="none"/>
              </w:rPr>
              <w:t>两项</w:t>
            </w:r>
            <w:r>
              <w:rPr>
                <w:rFonts w:ascii="仿宋_GB2312" w:hAnsi="宋体" w:eastAsia="仿宋_GB2312"/>
                <w:color w:val="auto"/>
                <w:sz w:val="24"/>
                <w:szCs w:val="32"/>
                <w:highlight w:val="none"/>
              </w:rPr>
              <w:t>内容</w:t>
            </w:r>
            <w:r>
              <w:rPr>
                <w:rFonts w:hint="eastAsia" w:ascii="仿宋_GB2312" w:hAnsi="宋体" w:eastAsia="仿宋_GB2312"/>
                <w:color w:val="auto"/>
                <w:sz w:val="24"/>
                <w:szCs w:val="32"/>
                <w:highlight w:val="none"/>
                <w:lang w:val="en-US" w:eastAsia="zh-CN"/>
              </w:rPr>
              <w:t>撰写方案</w:t>
            </w:r>
            <w:r>
              <w:rPr>
                <w:rFonts w:hint="eastAsia" w:ascii="仿宋_GB2312" w:hAnsi="宋体" w:eastAsia="仿宋_GB2312"/>
                <w:color w:val="auto"/>
                <w:sz w:val="24"/>
                <w:szCs w:val="32"/>
                <w:highlight w:val="none"/>
                <w:lang w:eastAsia="zh-CN"/>
              </w:rPr>
              <w:t>，</w:t>
            </w:r>
            <w:r>
              <w:rPr>
                <w:rFonts w:hint="eastAsia" w:ascii="仿宋_GB2312" w:hAnsi="宋体" w:eastAsia="仿宋_GB2312"/>
                <w:color w:val="auto"/>
                <w:sz w:val="24"/>
                <w:szCs w:val="32"/>
                <w:highlight w:val="none"/>
                <w:lang w:val="en-US" w:eastAsia="zh-CN"/>
              </w:rPr>
              <w:t>包括但不限于对增资类项目研究过程中需要关注的重点难点内容及应对措施建议，针对每个项目所开展的工作内容、人员专业配置、服务配合周期等内容编制实施方案。</w:t>
            </w:r>
          </w:p>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仿宋_GB2312" w:hAnsi="宋体" w:eastAsia="仿宋_GB2312" w:cs="Times New Roman"/>
                <w:color w:val="auto"/>
                <w:sz w:val="24"/>
                <w:szCs w:val="32"/>
                <w:highlight w:val="none"/>
                <w:lang w:val="en-US" w:eastAsia="zh-CN"/>
              </w:rPr>
            </w:pPr>
            <w:r>
              <w:rPr>
                <w:rFonts w:hint="eastAsia" w:ascii="仿宋_GB2312" w:hAnsi="宋体" w:eastAsia="仿宋_GB2312" w:cs="Times New Roman"/>
                <w:color w:val="auto"/>
                <w:sz w:val="24"/>
                <w:szCs w:val="32"/>
                <w:highlight w:val="none"/>
                <w:lang w:val="en-US" w:eastAsia="zh-CN"/>
              </w:rPr>
              <w:t>（1）对增资类项目的背景、重难点理解深刻准确全面，提出先进、合理建议，实施方案完整、安全、切实可行，措施得力，得15-20分；</w:t>
            </w:r>
          </w:p>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仿宋_GB2312" w:hAnsi="宋体" w:eastAsia="仿宋_GB2312" w:cs="Times New Roman"/>
                <w:color w:val="auto"/>
                <w:sz w:val="24"/>
                <w:szCs w:val="32"/>
                <w:highlight w:val="none"/>
                <w:lang w:val="en-US" w:eastAsia="zh-CN"/>
              </w:rPr>
            </w:pPr>
            <w:r>
              <w:rPr>
                <w:rFonts w:hint="eastAsia" w:ascii="仿宋_GB2312" w:hAnsi="宋体" w:eastAsia="仿宋_GB2312" w:cs="Times New Roman"/>
                <w:color w:val="auto"/>
                <w:sz w:val="24"/>
                <w:szCs w:val="32"/>
                <w:highlight w:val="none"/>
                <w:lang w:val="en-US" w:eastAsia="zh-CN"/>
              </w:rPr>
              <w:t>（2）对增资类项目的背景、难点理解比较准确，实施方案合理可行，措施合理，得6-14分；</w:t>
            </w:r>
          </w:p>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highlight w:val="none"/>
              </w:rPr>
            </w:pPr>
            <w:r>
              <w:rPr>
                <w:rFonts w:hint="eastAsia" w:ascii="仿宋_GB2312" w:hAnsi="宋体" w:eastAsia="仿宋_GB2312" w:cs="Times New Roman"/>
                <w:color w:val="auto"/>
                <w:sz w:val="24"/>
                <w:szCs w:val="32"/>
                <w:highlight w:val="none"/>
                <w:lang w:val="en-US" w:eastAsia="zh-CN"/>
              </w:rPr>
              <w:t>（3）对项目的背景、难点理解一般，解决方案一般，得0-5分。</w:t>
            </w:r>
          </w:p>
        </w:tc>
        <w:tc>
          <w:tcPr>
            <w:tcW w:w="834"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highlight w:val="none"/>
              </w:rPr>
            </w:pPr>
            <w:r>
              <w:rPr>
                <w:rFonts w:hint="eastAsia" w:ascii="仿宋_GB2312" w:hAnsi="宋体" w:eastAsia="仿宋_GB2312"/>
                <w:color w:val="000000"/>
                <w:sz w:val="24"/>
                <w:szCs w:val="32"/>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000000"/>
                <w:sz w:val="21"/>
                <w:szCs w:val="21"/>
              </w:rPr>
            </w:pPr>
            <w:r>
              <w:rPr>
                <w:rFonts w:hint="eastAsia" w:ascii="仿宋_GB2312" w:hAnsi="宋体" w:eastAsia="仿宋_GB2312"/>
                <w:color w:val="000000"/>
                <w:sz w:val="24"/>
                <w:szCs w:val="32"/>
                <w:lang w:val="en-US" w:eastAsia="zh-CN"/>
              </w:rPr>
              <w:t>5</w:t>
            </w:r>
          </w:p>
        </w:tc>
        <w:tc>
          <w:tcPr>
            <w:tcW w:w="7157" w:type="dxa"/>
            <w:gridSpan w:val="2"/>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olor w:val="000000"/>
                <w:sz w:val="21"/>
                <w:szCs w:val="21"/>
              </w:rPr>
            </w:pPr>
            <w:r>
              <w:rPr>
                <w:rFonts w:hint="eastAsia" w:ascii="仿宋_GB2312" w:hAnsi="宋体" w:eastAsia="仿宋_GB2312"/>
                <w:color w:val="000000"/>
                <w:sz w:val="24"/>
                <w:szCs w:val="32"/>
              </w:rPr>
              <w:t>合计</w:t>
            </w:r>
          </w:p>
        </w:tc>
        <w:tc>
          <w:tcPr>
            <w:tcW w:w="834" w:type="dxa"/>
            <w:noWrap/>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olor w:val="000000"/>
                <w:sz w:val="21"/>
                <w:szCs w:val="21"/>
              </w:rPr>
            </w:pPr>
            <w:r>
              <w:rPr>
                <w:rFonts w:hint="eastAsia" w:ascii="仿宋_GB2312" w:hAnsi="宋体" w:eastAsia="仿宋_GB2312"/>
                <w:color w:val="000000"/>
                <w:sz w:val="24"/>
                <w:szCs w:val="32"/>
              </w:rPr>
              <w:t>50</w:t>
            </w:r>
          </w:p>
        </w:tc>
      </w:tr>
    </w:tbl>
    <w:p>
      <w:pPr>
        <w:pStyle w:val="2"/>
      </w:pPr>
    </w:p>
    <w:p>
      <w:pPr>
        <w:keepNext w:val="0"/>
        <w:keepLines w:val="0"/>
        <w:pageBreakBefore w:val="0"/>
        <w:widowControl w:val="0"/>
        <w:kinsoku/>
        <w:wordWrap/>
        <w:overflowPunct/>
        <w:topLinePunct w:val="0"/>
        <w:autoSpaceDE/>
        <w:autoSpaceDN/>
        <w:bidi w:val="0"/>
        <w:spacing w:after="120" w:afterLines="50" w:line="520" w:lineRule="exact"/>
        <w:ind w:firstLine="482" w:firstLineChars="200"/>
        <w:textAlignment w:val="auto"/>
        <w:rPr>
          <w:rFonts w:ascii="宋体" w:hAnsi="宋体"/>
          <w:b/>
          <w:bCs/>
          <w:szCs w:val="24"/>
        </w:rPr>
      </w:pPr>
      <w:r>
        <w:rPr>
          <w:rFonts w:hint="eastAsia" w:ascii="宋体" w:hAnsi="宋体"/>
          <w:b/>
          <w:bCs/>
          <w:szCs w:val="24"/>
        </w:rPr>
        <w:t>商务标评审：</w:t>
      </w:r>
    </w:p>
    <w:p>
      <w:pPr>
        <w:keepNext w:val="0"/>
        <w:keepLines w:val="0"/>
        <w:pageBreakBefore w:val="0"/>
        <w:widowControl w:val="0"/>
        <w:tabs>
          <w:tab w:val="left" w:pos="993"/>
        </w:tabs>
        <w:kinsoku/>
        <w:wordWrap/>
        <w:overflowPunct/>
        <w:topLinePunct w:val="0"/>
        <w:autoSpaceDE/>
        <w:autoSpaceDN/>
        <w:bidi w:val="0"/>
        <w:spacing w:line="520" w:lineRule="exact"/>
        <w:ind w:firstLine="480" w:firstLineChars="200"/>
        <w:textAlignment w:val="auto"/>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szCs w:val="24"/>
        </w:rPr>
        <w:t>第二阶段商务标评审：技术标评审结束后，将技术标前</w:t>
      </w:r>
      <w:r>
        <w:rPr>
          <w:rFonts w:hint="eastAsia" w:ascii="宋体" w:hAnsi="宋体"/>
          <w:szCs w:val="24"/>
          <w:lang w:val="en-US" w:eastAsia="zh-CN"/>
        </w:rPr>
        <w:t>3</w:t>
      </w:r>
      <w:r>
        <w:rPr>
          <w:rFonts w:hint="eastAsia" w:ascii="宋体" w:hAnsi="宋体"/>
          <w:szCs w:val="24"/>
        </w:rPr>
        <w:t>名（包括并列前3名）参选人的商务标移交至评标委员会，评标委员会对参选报价进行评审，同时汇总各参选人技术标及商务标分值。若有效参选人不足3家，则从技术标得分排名第</w:t>
      </w:r>
      <w:r>
        <w:rPr>
          <w:rFonts w:hint="eastAsia" w:ascii="宋体" w:hAnsi="宋体"/>
          <w:szCs w:val="24"/>
          <w:lang w:val="en-US" w:eastAsia="zh-CN"/>
        </w:rPr>
        <w:t>4</w:t>
      </w:r>
      <w:r>
        <w:rPr>
          <w:rFonts w:hint="eastAsia" w:ascii="宋体" w:hAnsi="宋体"/>
          <w:szCs w:val="24"/>
        </w:rPr>
        <w:t>名参选人起由高至低进行商务标递补。</w:t>
      </w:r>
    </w:p>
    <w:p>
      <w:pPr>
        <w:keepNext w:val="0"/>
        <w:keepLines w:val="0"/>
        <w:pageBreakBefore w:val="0"/>
        <w:widowControl w:val="0"/>
        <w:tabs>
          <w:tab w:val="left" w:pos="993"/>
        </w:tabs>
        <w:kinsoku/>
        <w:wordWrap/>
        <w:overflowPunct/>
        <w:topLinePunct w:val="0"/>
        <w:autoSpaceDE/>
        <w:autoSpaceDN/>
        <w:bidi w:val="0"/>
        <w:spacing w:line="520" w:lineRule="exact"/>
        <w:ind w:firstLine="480" w:firstLineChars="200"/>
        <w:textAlignment w:val="auto"/>
        <w:rPr>
          <w:rFonts w:hint="eastAsia"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评标委员对商务标部分进行初步评审（有效性审查），只有通过初步评审的商务标文件才有资格进入下一步的详细评审。经商务标初步审查，评标委员会作出无效标或者废标处理，致有效参选人不足3家，则从技术标得分排名第4名参选人起由高至低进行商务标递补。</w:t>
      </w:r>
      <w:r>
        <w:rPr>
          <w:rFonts w:hint="eastAsia" w:ascii="宋体" w:hAnsi="宋体"/>
          <w:color w:val="0D0D0D" w:themeColor="text1" w:themeTint="F2"/>
          <w:szCs w:val="24"/>
          <w:lang w:val="en-US" w:eastAsia="zh-CN"/>
          <w14:textFill>
            <w14:solidFill>
              <w14:schemeClr w14:val="tx1">
                <w14:lumMod w14:val="95000"/>
                <w14:lumOff w14:val="5000"/>
              </w14:schemeClr>
            </w14:solidFill>
          </w14:textFill>
        </w:rPr>
        <w:t>若递补后</w:t>
      </w:r>
      <w:r>
        <w:rPr>
          <w:rFonts w:hint="eastAsia" w:ascii="宋体" w:hAnsi="宋体"/>
          <w:color w:val="0D0D0D" w:themeColor="text1" w:themeTint="F2"/>
          <w:szCs w:val="24"/>
          <w14:textFill>
            <w14:solidFill>
              <w14:schemeClr w14:val="tx1">
                <w14:lumMod w14:val="95000"/>
                <w14:lumOff w14:val="5000"/>
              </w14:schemeClr>
            </w14:solidFill>
          </w14:textFill>
        </w:rPr>
        <w:t>有效参选人</w:t>
      </w:r>
      <w:r>
        <w:rPr>
          <w:rFonts w:hint="eastAsia" w:ascii="宋体" w:hAnsi="宋体"/>
          <w:color w:val="0D0D0D" w:themeColor="text1" w:themeTint="F2"/>
          <w:szCs w:val="24"/>
          <w:lang w:val="en-US" w:eastAsia="zh-CN"/>
          <w14:textFill>
            <w14:solidFill>
              <w14:schemeClr w14:val="tx1">
                <w14:lumMod w14:val="95000"/>
                <w14:lumOff w14:val="5000"/>
              </w14:schemeClr>
            </w14:solidFill>
          </w14:textFill>
        </w:rPr>
        <w:t>仍</w:t>
      </w:r>
      <w:r>
        <w:rPr>
          <w:rFonts w:hint="eastAsia" w:ascii="宋体" w:hAnsi="宋体"/>
          <w:color w:val="0D0D0D" w:themeColor="text1" w:themeTint="F2"/>
          <w:szCs w:val="24"/>
          <w14:textFill>
            <w14:solidFill>
              <w14:schemeClr w14:val="tx1">
                <w14:lumMod w14:val="95000"/>
                <w14:lumOff w14:val="5000"/>
              </w14:schemeClr>
            </w14:solidFill>
          </w14:textFill>
        </w:rPr>
        <w:t>不足3家，比选人宣布本次比选失败，重新组织比选。</w:t>
      </w:r>
    </w:p>
    <w:p>
      <w:pPr>
        <w:keepNext w:val="0"/>
        <w:keepLines w:val="0"/>
        <w:pageBreakBefore w:val="0"/>
        <w:widowControl w:val="0"/>
        <w:tabs>
          <w:tab w:val="left" w:pos="993"/>
        </w:tabs>
        <w:kinsoku/>
        <w:wordWrap/>
        <w:overflowPunct/>
        <w:topLinePunct w:val="0"/>
        <w:autoSpaceDE/>
        <w:autoSpaceDN/>
        <w:bidi w:val="0"/>
        <w:spacing w:after="120" w:afterLines="50" w:line="520" w:lineRule="exact"/>
        <w:ind w:firstLine="480" w:firstLineChars="200"/>
        <w:textAlignment w:val="auto"/>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详细评审环节：评标委员会对所有商务标进行评审，按照商务标计算公式，完成商务标分数计算。</w:t>
      </w:r>
    </w:p>
    <w:p>
      <w:pPr>
        <w:keepNext w:val="0"/>
        <w:keepLines w:val="0"/>
        <w:pageBreakBefore w:val="0"/>
        <w:widowControl w:val="0"/>
        <w:tabs>
          <w:tab w:val="left" w:pos="993"/>
        </w:tabs>
        <w:kinsoku/>
        <w:wordWrap/>
        <w:overflowPunct/>
        <w:topLinePunct w:val="0"/>
        <w:autoSpaceDE/>
        <w:autoSpaceDN/>
        <w:bidi w:val="0"/>
        <w:spacing w:after="120" w:afterLines="50" w:line="520" w:lineRule="exact"/>
        <w:ind w:firstLine="480" w:firstLineChars="200"/>
        <w:textAlignment w:val="auto"/>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商务标分数计算完毕后，汇总各参选人技术标及商务标分值，评委按照参选人的最终得分值由高到低排列名次。推荐排名第一的参选人为中选候选人。</w:t>
      </w:r>
    </w:p>
    <w:p>
      <w:pPr>
        <w:pStyle w:val="7"/>
        <w:keepNext w:val="0"/>
        <w:keepLines w:val="0"/>
        <w:pageBreakBefore w:val="0"/>
        <w:widowControl w:val="0"/>
        <w:tabs>
          <w:tab w:val="left" w:pos="2460"/>
        </w:tabs>
        <w:kinsoku/>
        <w:wordWrap/>
        <w:overflowPunct/>
        <w:topLinePunct w:val="0"/>
        <w:autoSpaceDE/>
        <w:autoSpaceDN/>
        <w:bidi w:val="0"/>
        <w:adjustRightInd w:val="0"/>
        <w:snapToGrid w:val="0"/>
        <w:spacing w:after="120" w:afterLines="50" w:line="520" w:lineRule="exact"/>
        <w:ind w:left="0" w:leftChars="0" w:firstLine="424" w:firstLineChars="177"/>
        <w:jc w:val="left"/>
        <w:textAlignment w:val="auto"/>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3"/>
        <w:keepNext w:val="0"/>
        <w:keepLines w:val="0"/>
        <w:pageBreakBefore w:val="0"/>
        <w:widowControl w:val="0"/>
        <w:tabs>
          <w:tab w:val="left" w:pos="993"/>
        </w:tabs>
        <w:kinsoku/>
        <w:wordWrap/>
        <w:overflowPunct/>
        <w:topLinePunct w:val="0"/>
        <w:autoSpaceDE/>
        <w:autoSpaceDN/>
        <w:bidi w:val="0"/>
        <w:spacing w:after="120" w:afterLines="50" w:line="520" w:lineRule="exact"/>
        <w:ind w:left="0" w:leftChars="0" w:firstLine="480" w:firstLineChars="200"/>
        <w:textAlignment w:val="auto"/>
        <w:rPr>
          <w:rFonts w:ascii="宋体" w:hAnsi="宋体"/>
          <w:szCs w:val="24"/>
        </w:rPr>
      </w:pPr>
      <w:r>
        <w:rPr>
          <w:rFonts w:hint="eastAsia" w:ascii="宋体" w:hAnsi="宋体"/>
          <w:szCs w:val="24"/>
        </w:rPr>
        <w:t>参选人</w:t>
      </w:r>
      <w:r>
        <w:rPr>
          <w:rFonts w:ascii="宋体" w:hAnsi="宋体"/>
          <w:szCs w:val="24"/>
        </w:rPr>
        <w:t>的</w:t>
      </w:r>
      <w:r>
        <w:rPr>
          <w:rFonts w:hint="eastAsia" w:ascii="宋体" w:hAnsi="宋体"/>
          <w:szCs w:val="24"/>
        </w:rPr>
        <w:t>参选</w:t>
      </w:r>
      <w:r>
        <w:rPr>
          <w:rFonts w:ascii="宋体" w:hAnsi="宋体"/>
          <w:szCs w:val="24"/>
        </w:rPr>
        <w:t>报价中如出现算术错误，将按以下方法进行调整：</w:t>
      </w:r>
      <w:r>
        <w:rPr>
          <w:rFonts w:ascii="宋体" w:hAnsi="宋体"/>
          <w:szCs w:val="24"/>
        </w:rPr>
        <w:br w:type="textWrapping"/>
      </w:r>
      <w:r>
        <w:rPr>
          <w:rFonts w:hint="eastAsia" w:ascii="宋体" w:hAnsi="宋体"/>
          <w:szCs w:val="24"/>
        </w:rPr>
        <w:t>①参选</w:t>
      </w:r>
      <w:r>
        <w:rPr>
          <w:rFonts w:ascii="宋体" w:hAnsi="宋体"/>
          <w:szCs w:val="24"/>
        </w:rPr>
        <w:t>文件中大写金额与小写金额不一致的，以</w:t>
      </w:r>
      <w:r>
        <w:rPr>
          <w:rFonts w:hint="eastAsia" w:ascii="宋体" w:hAnsi="宋体"/>
          <w:szCs w:val="24"/>
        </w:rPr>
        <w:t>价低</w:t>
      </w:r>
      <w:r>
        <w:rPr>
          <w:rFonts w:ascii="宋体" w:hAnsi="宋体"/>
          <w:szCs w:val="24"/>
        </w:rPr>
        <w:t>金额为准；</w:t>
      </w:r>
      <w:r>
        <w:rPr>
          <w:rFonts w:ascii="宋体" w:hAnsi="宋体"/>
          <w:szCs w:val="24"/>
        </w:rPr>
        <w:br w:type="textWrapping"/>
      </w:r>
      <w:r>
        <w:rPr>
          <w:rFonts w:hint="eastAsia" w:ascii="宋体" w:hAnsi="宋体"/>
          <w:szCs w:val="24"/>
        </w:rPr>
        <w:t>②</w:t>
      </w:r>
      <w:r>
        <w:rPr>
          <w:rFonts w:ascii="宋体" w:hAnsi="宋体"/>
          <w:szCs w:val="24"/>
        </w:rPr>
        <w:t>总价金额与按单价计算的总金额不一致的，以单价计算的总金额为准。除非单价有明显的小数点错误，此时应以合价金额为准，调整单价；</w:t>
      </w:r>
      <w:r>
        <w:rPr>
          <w:rFonts w:ascii="宋体" w:hAnsi="宋体"/>
          <w:szCs w:val="24"/>
        </w:rPr>
        <w:br w:type="textWrapping"/>
      </w:r>
      <w:r>
        <w:rPr>
          <w:rFonts w:ascii="宋体" w:hAnsi="宋体"/>
          <w:szCs w:val="24"/>
        </w:rPr>
        <w:t xml:space="preserve">   </w:t>
      </w:r>
      <w:r>
        <w:rPr>
          <w:rFonts w:hint="eastAsia" w:ascii="宋体" w:hAnsi="宋体"/>
          <w:szCs w:val="24"/>
          <w:lang w:val="en-US" w:eastAsia="zh-CN"/>
        </w:rPr>
        <w:t xml:space="preserve"> </w:t>
      </w:r>
      <w:r>
        <w:rPr>
          <w:rFonts w:ascii="宋体" w:hAnsi="宋体"/>
          <w:szCs w:val="24"/>
        </w:rPr>
        <w:t>按照本规定的调整方法确定的调整后报价，须取得</w:t>
      </w:r>
      <w:r>
        <w:rPr>
          <w:rFonts w:hint="eastAsia" w:ascii="宋体" w:hAnsi="宋体"/>
          <w:szCs w:val="24"/>
        </w:rPr>
        <w:t>参选</w:t>
      </w:r>
      <w:r>
        <w:rPr>
          <w:rFonts w:ascii="宋体" w:hAnsi="宋体"/>
          <w:szCs w:val="24"/>
        </w:rPr>
        <w:t>人同意并书面签字确认。如果</w:t>
      </w:r>
      <w:r>
        <w:rPr>
          <w:rFonts w:hint="eastAsia" w:ascii="宋体" w:hAnsi="宋体"/>
          <w:szCs w:val="24"/>
        </w:rPr>
        <w:t>参选</w:t>
      </w:r>
      <w:r>
        <w:rPr>
          <w:rFonts w:ascii="宋体" w:hAnsi="宋体"/>
          <w:szCs w:val="24"/>
        </w:rPr>
        <w:t>人拒不接受调整方法以及调整后的报价的，其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中选</w:t>
      </w:r>
      <w:r>
        <w:rPr>
          <w:rFonts w:ascii="宋体" w:hAnsi="宋体"/>
          <w:szCs w:val="24"/>
        </w:rPr>
        <w:t>人的</w:t>
      </w:r>
      <w:r>
        <w:rPr>
          <w:rFonts w:hint="eastAsia" w:ascii="宋体" w:hAnsi="宋体"/>
          <w:szCs w:val="24"/>
        </w:rPr>
        <w:t>参选</w:t>
      </w:r>
      <w:r>
        <w:rPr>
          <w:rFonts w:ascii="宋体" w:hAnsi="宋体"/>
          <w:szCs w:val="24"/>
        </w:rPr>
        <w:t>报价是按照本节规定进行了调整的，其中</w:t>
      </w:r>
      <w:r>
        <w:rPr>
          <w:rFonts w:hint="eastAsia" w:ascii="宋体" w:hAnsi="宋体"/>
          <w:szCs w:val="24"/>
        </w:rPr>
        <w:t>选</w:t>
      </w:r>
      <w:r>
        <w:rPr>
          <w:rFonts w:ascii="宋体" w:hAnsi="宋体"/>
          <w:szCs w:val="24"/>
        </w:rPr>
        <w:t>价按就低不就高的原则确定。如果</w:t>
      </w:r>
      <w:r>
        <w:rPr>
          <w:rFonts w:hint="eastAsia" w:ascii="宋体" w:hAnsi="宋体"/>
          <w:szCs w:val="24"/>
        </w:rPr>
        <w:t>参选</w:t>
      </w:r>
      <w:r>
        <w:rPr>
          <w:rFonts w:ascii="宋体" w:hAnsi="宋体"/>
          <w:szCs w:val="24"/>
        </w:rPr>
        <w:t>人拒不接受的，其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报价的总价小于调整后的报价，中标价即为投标人的</w:t>
      </w:r>
      <w:r>
        <w:rPr>
          <w:rFonts w:hint="eastAsia" w:ascii="宋体" w:hAnsi="宋体"/>
          <w:szCs w:val="24"/>
        </w:rPr>
        <w:t>参选</w:t>
      </w:r>
      <w:r>
        <w:rPr>
          <w:rFonts w:ascii="宋体" w:hAnsi="宋体"/>
          <w:szCs w:val="24"/>
        </w:rPr>
        <w:t>报价的总价；</w:t>
      </w:r>
      <w:r>
        <w:rPr>
          <w:rFonts w:hint="eastAsia" w:ascii="宋体" w:hAnsi="宋体"/>
          <w:szCs w:val="24"/>
        </w:rPr>
        <w:t>参选</w:t>
      </w:r>
      <w:r>
        <w:rPr>
          <w:rFonts w:ascii="宋体" w:hAnsi="宋体"/>
          <w:szCs w:val="24"/>
        </w:rPr>
        <w:t>报价的总价大于调整后的报价，中</w:t>
      </w:r>
      <w:r>
        <w:rPr>
          <w:rFonts w:hint="eastAsia" w:ascii="宋体" w:hAnsi="宋体"/>
          <w:szCs w:val="24"/>
        </w:rPr>
        <w:t>选</w:t>
      </w:r>
      <w:r>
        <w:rPr>
          <w:rFonts w:ascii="宋体" w:hAnsi="宋体"/>
          <w:szCs w:val="24"/>
        </w:rPr>
        <w:t>价仍为</w:t>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报价的总价，调整后的报价与</w:t>
      </w:r>
      <w:r>
        <w:rPr>
          <w:rFonts w:hint="eastAsia" w:ascii="宋体" w:hAnsi="宋体"/>
          <w:szCs w:val="24"/>
        </w:rPr>
        <w:t>参选</w:t>
      </w:r>
      <w:r>
        <w:rPr>
          <w:rFonts w:ascii="宋体" w:hAnsi="宋体"/>
          <w:szCs w:val="24"/>
        </w:rPr>
        <w:t>报价的总价之间的差值部分则计入暂列金额。</w:t>
      </w:r>
    </w:p>
    <w:p>
      <w:pPr>
        <w:keepNext w:val="0"/>
        <w:keepLines w:val="0"/>
        <w:pageBreakBefore w:val="0"/>
        <w:widowControl w:val="0"/>
        <w:kinsoku/>
        <w:wordWrap/>
        <w:overflowPunct/>
        <w:topLinePunct w:val="0"/>
        <w:autoSpaceDE/>
        <w:autoSpaceDN/>
        <w:bidi w:val="0"/>
        <w:spacing w:after="120" w:afterLines="50" w:line="520" w:lineRule="exact"/>
        <w:ind w:firstLine="283" w:firstLineChars="118"/>
        <w:textAlignment w:val="auto"/>
        <w:rPr>
          <w:rFonts w:ascii="宋体" w:hAnsi="宋体"/>
          <w:szCs w:val="24"/>
        </w:rPr>
      </w:pPr>
      <w:r>
        <w:rPr>
          <w:rFonts w:hint="eastAsia" w:ascii="宋体" w:hAnsi="宋体"/>
          <w:szCs w:val="24"/>
        </w:rPr>
        <w:t>（4）商务标初步审查后，评标委员会按照商务标计算公式，完成商务标分数计算。</w:t>
      </w:r>
    </w:p>
    <w:p>
      <w:pPr>
        <w:keepNext w:val="0"/>
        <w:keepLines w:val="0"/>
        <w:pageBreakBefore w:val="0"/>
        <w:widowControl w:val="0"/>
        <w:kinsoku/>
        <w:wordWrap/>
        <w:overflowPunct/>
        <w:topLinePunct w:val="0"/>
        <w:autoSpaceDE/>
        <w:autoSpaceDN/>
        <w:bidi w:val="0"/>
        <w:spacing w:after="120" w:afterLines="50" w:line="520" w:lineRule="exact"/>
        <w:ind w:firstLine="283" w:firstLineChars="118"/>
        <w:textAlignment w:val="auto"/>
        <w:rPr>
          <w:rFonts w:ascii="宋体" w:hAnsi="宋体" w:cs="宋体"/>
          <w:kern w:val="0"/>
          <w:szCs w:val="24"/>
        </w:rPr>
      </w:pPr>
      <w:r>
        <w:rPr>
          <w:rFonts w:hint="eastAsia" w:ascii="宋体" w:hAnsi="宋体"/>
          <w:szCs w:val="24"/>
        </w:rPr>
        <w:t>（5）</w:t>
      </w:r>
      <w:r>
        <w:rPr>
          <w:rFonts w:hint="eastAsia" w:ascii="宋体" w:hAnsi="宋体" w:cs="宋体"/>
          <w:kern w:val="0"/>
          <w:szCs w:val="24"/>
        </w:rPr>
        <w:t>若各参选人的报价，如出现税率不一致的情况，则以不含税总价作为参选人的报价进行</w:t>
      </w:r>
      <w:r>
        <w:rPr>
          <w:rFonts w:hint="eastAsia" w:ascii="宋体" w:hAnsi="宋体"/>
          <w:szCs w:val="24"/>
        </w:rPr>
        <w:t>商务标分数计算</w:t>
      </w:r>
      <w:r>
        <w:rPr>
          <w:rFonts w:hint="eastAsia" w:ascii="宋体" w:hAnsi="宋体" w:cs="宋体"/>
          <w:kern w:val="0"/>
          <w:szCs w:val="24"/>
        </w:rPr>
        <w:t>；若税率一致，则以含税总价作为参选人的报价进行</w:t>
      </w:r>
      <w:r>
        <w:rPr>
          <w:rFonts w:hint="eastAsia" w:ascii="宋体" w:hAnsi="宋体"/>
          <w:szCs w:val="24"/>
        </w:rPr>
        <w:t>商务标分数计算</w:t>
      </w:r>
      <w:r>
        <w:rPr>
          <w:rFonts w:hint="eastAsia" w:ascii="宋体" w:hAnsi="宋体" w:cs="宋体"/>
          <w:kern w:val="0"/>
          <w:szCs w:val="24"/>
        </w:rPr>
        <w:t>。</w:t>
      </w:r>
    </w:p>
    <w:p>
      <w:pPr>
        <w:keepNext w:val="0"/>
        <w:keepLines w:val="0"/>
        <w:pageBreakBefore w:val="0"/>
        <w:widowControl w:val="0"/>
        <w:numPr>
          <w:ilvl w:val="255"/>
          <w:numId w:val="0"/>
        </w:numPr>
        <w:kinsoku/>
        <w:wordWrap/>
        <w:overflowPunct/>
        <w:topLinePunct w:val="0"/>
        <w:autoSpaceDE/>
        <w:autoSpaceDN/>
        <w:bidi w:val="0"/>
        <w:spacing w:after="120" w:afterLines="50" w:line="520" w:lineRule="exact"/>
        <w:ind w:firstLine="480" w:firstLineChars="200"/>
        <w:textAlignment w:val="auto"/>
        <w:rPr>
          <w:rFonts w:ascii="宋体" w:hAnsi="宋体" w:cs="宋体"/>
          <w:kern w:val="0"/>
          <w:szCs w:val="24"/>
        </w:rPr>
      </w:pPr>
      <w:r>
        <w:rPr>
          <w:rFonts w:hint="eastAsia" w:ascii="宋体" w:hAnsi="宋体" w:cs="宋体"/>
          <w:kern w:val="0"/>
          <w:szCs w:val="24"/>
        </w:rPr>
        <w:t>(6)其他情况均按照价格审核计算后，以不利于参选人的原则予以调整。</w:t>
      </w:r>
    </w:p>
    <w:p>
      <w:pPr>
        <w:pStyle w:val="7"/>
        <w:keepNext w:val="0"/>
        <w:keepLines w:val="0"/>
        <w:pageBreakBefore w:val="0"/>
        <w:widowControl w:val="0"/>
        <w:tabs>
          <w:tab w:val="left" w:pos="2460"/>
        </w:tabs>
        <w:kinsoku/>
        <w:wordWrap/>
        <w:overflowPunct/>
        <w:topLinePunct w:val="0"/>
        <w:autoSpaceDE/>
        <w:autoSpaceDN/>
        <w:bidi w:val="0"/>
        <w:adjustRightInd w:val="0"/>
        <w:snapToGrid w:val="0"/>
        <w:spacing w:after="120" w:afterLines="50" w:line="520" w:lineRule="exact"/>
        <w:ind w:left="0" w:leftChars="0" w:firstLine="480" w:firstLineChars="200"/>
        <w:jc w:val="left"/>
        <w:textAlignment w:val="auto"/>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7"/>
        <w:keepNext w:val="0"/>
        <w:keepLines w:val="0"/>
        <w:pageBreakBefore w:val="0"/>
        <w:widowControl w:val="0"/>
        <w:tabs>
          <w:tab w:val="left" w:pos="2460"/>
        </w:tabs>
        <w:kinsoku/>
        <w:wordWrap/>
        <w:overflowPunct/>
        <w:topLinePunct w:val="0"/>
        <w:autoSpaceDE/>
        <w:autoSpaceDN/>
        <w:bidi w:val="0"/>
        <w:adjustRightInd w:val="0"/>
        <w:snapToGrid w:val="0"/>
        <w:spacing w:after="120" w:afterLines="50" w:line="520" w:lineRule="exact"/>
        <w:ind w:left="0" w:leftChars="0" w:firstLine="480" w:firstLineChars="200"/>
        <w:jc w:val="left"/>
        <w:textAlignment w:val="auto"/>
        <w:rPr>
          <w:rFonts w:hint="eastAsia" w:ascii="宋体" w:hAnsi="宋体" w:eastAsia="宋体" w:cs="Times New Roman"/>
          <w:kern w:val="2"/>
          <w:sz w:val="24"/>
          <w:szCs w:val="24"/>
        </w:rPr>
      </w:pPr>
      <w:r>
        <w:rPr>
          <w:rFonts w:hint="eastAsia" w:ascii="宋体" w:hAnsi="宋体" w:eastAsia="宋体" w:cs="Times New Roman"/>
          <w:kern w:val="2"/>
          <w:sz w:val="24"/>
          <w:szCs w:val="24"/>
        </w:rPr>
        <w:t>商务标评审细则：</w:t>
      </w:r>
    </w:p>
    <w:p>
      <w:pPr>
        <w:pStyle w:val="7"/>
        <w:keepNext w:val="0"/>
        <w:keepLines w:val="0"/>
        <w:pageBreakBefore w:val="0"/>
        <w:widowControl w:val="0"/>
        <w:tabs>
          <w:tab w:val="left" w:pos="2460"/>
        </w:tabs>
        <w:kinsoku/>
        <w:wordWrap/>
        <w:overflowPunct/>
        <w:topLinePunct w:val="0"/>
        <w:autoSpaceDE/>
        <w:autoSpaceDN/>
        <w:bidi w:val="0"/>
        <w:adjustRightInd w:val="0"/>
        <w:snapToGrid w:val="0"/>
        <w:spacing w:after="120" w:afterLines="50" w:line="520" w:lineRule="exact"/>
        <w:ind w:left="0" w:leftChars="0" w:firstLine="480" w:firstLineChars="200"/>
        <w:jc w:val="left"/>
        <w:textAlignment w:val="auto"/>
        <w:rPr>
          <w:rFonts w:hint="eastAsia" w:ascii="宋体" w:hAnsi="宋体" w:eastAsia="宋体" w:cs="Times New Roman"/>
          <w:kern w:val="2"/>
          <w:sz w:val="24"/>
          <w:szCs w:val="24"/>
          <w:lang w:val="en-US" w:eastAsia="zh-CN"/>
        </w:rPr>
      </w:pPr>
      <w:r>
        <w:rPr>
          <w:rFonts w:hint="eastAsia" w:ascii="宋体" w:hAnsi="宋体" w:eastAsia="宋体" w:cs="Times New Roman"/>
          <w:kern w:val="2"/>
          <w:sz w:val="24"/>
          <w:szCs w:val="24"/>
          <w:lang w:val="en-US" w:eastAsia="zh-CN"/>
        </w:rPr>
        <w:t>商务标分两部分，第一部分满分30分，凡通过商务标初步评审（有效性审查）的参选人得分为30分；第二部分满分20分,最低0分，以进入商务标环节的所有参选人所报的服务费次低价为基准价且得分为20分，若次低价同时为最高价，则以最低价为基准价且为满分。商务标得分按下列公式计算：</w:t>
      </w:r>
      <w:r>
        <w:rPr>
          <w:rFonts w:hint="eastAsia" w:ascii="宋体" w:hAnsi="宋体" w:eastAsia="宋体" w:cs="Times New Roman"/>
          <w:kern w:val="2"/>
          <w:sz w:val="24"/>
          <w:szCs w:val="24"/>
          <w:lang w:val="en-US" w:eastAsia="zh-CN"/>
        </w:rPr>
        <w:br w:type="textWrapping"/>
      </w:r>
      <w:r>
        <w:rPr>
          <w:rFonts w:hint="eastAsia" w:ascii="宋体" w:hAnsi="宋体" w:eastAsia="宋体" w:cs="Times New Roman"/>
          <w:kern w:val="2"/>
          <w:sz w:val="24"/>
          <w:szCs w:val="24"/>
          <w:lang w:val="en-US" w:eastAsia="zh-CN"/>
        </w:rPr>
        <w:t xml:space="preserve">    Fn =30 + 20 - 20 ×│Sn - Sj│/ Sj。</w:t>
      </w:r>
      <w:r>
        <w:rPr>
          <w:rFonts w:hint="eastAsia" w:ascii="宋体" w:hAnsi="宋体" w:eastAsia="宋体" w:cs="Times New Roman"/>
          <w:kern w:val="2"/>
          <w:sz w:val="24"/>
          <w:szCs w:val="24"/>
          <w:lang w:val="en-US" w:eastAsia="zh-CN"/>
        </w:rPr>
        <w:br w:type="textWrapping"/>
      </w:r>
      <w:r>
        <w:rPr>
          <w:rFonts w:hint="eastAsia" w:ascii="宋体" w:hAnsi="宋体" w:eastAsia="宋体" w:cs="Times New Roman"/>
          <w:kern w:val="2"/>
          <w:sz w:val="24"/>
          <w:szCs w:val="24"/>
          <w:lang w:val="en-US" w:eastAsia="zh-CN"/>
        </w:rPr>
        <w:t xml:space="preserve">    其中：Fn—第n参选人的商务得分</w:t>
      </w:r>
      <w:r>
        <w:rPr>
          <w:rFonts w:hint="eastAsia" w:ascii="宋体" w:hAnsi="宋体" w:eastAsia="宋体" w:cs="Times New Roman"/>
          <w:kern w:val="2"/>
          <w:sz w:val="24"/>
          <w:szCs w:val="24"/>
          <w:lang w:val="en-US" w:eastAsia="zh-CN"/>
        </w:rPr>
        <w:br w:type="textWrapping"/>
      </w:r>
      <w:r>
        <w:rPr>
          <w:rFonts w:hint="eastAsia" w:ascii="宋体" w:hAnsi="宋体" w:eastAsia="宋体" w:cs="Times New Roman"/>
          <w:kern w:val="2"/>
          <w:sz w:val="24"/>
          <w:szCs w:val="24"/>
          <w:lang w:val="en-US" w:eastAsia="zh-CN"/>
        </w:rPr>
        <w:t xml:space="preserve">    Sn—第n 参选人的服务费</w:t>
      </w:r>
      <w:r>
        <w:rPr>
          <w:rFonts w:hint="eastAsia" w:ascii="宋体" w:hAnsi="宋体" w:eastAsia="宋体" w:cs="Times New Roman"/>
          <w:kern w:val="2"/>
          <w:sz w:val="24"/>
          <w:szCs w:val="24"/>
          <w:lang w:val="en-US" w:eastAsia="zh-CN"/>
        </w:rPr>
        <w:br w:type="textWrapping"/>
      </w:r>
      <w:r>
        <w:rPr>
          <w:rFonts w:hint="eastAsia" w:ascii="宋体" w:hAnsi="宋体" w:eastAsia="宋体" w:cs="Times New Roman"/>
          <w:kern w:val="2"/>
          <w:sz w:val="24"/>
          <w:szCs w:val="24"/>
          <w:lang w:val="en-US" w:eastAsia="zh-CN"/>
        </w:rPr>
        <w:t xml:space="preserve">    Sj—基准价（以进入商务标环节的所有参选人所报的服务费次低价为基准价）</w:t>
      </w:r>
    </w:p>
    <w:p>
      <w:pPr>
        <w:keepNext w:val="0"/>
        <w:keepLines w:val="0"/>
        <w:pageBreakBefore w:val="0"/>
        <w:widowControl w:val="0"/>
        <w:kinsoku/>
        <w:wordWrap/>
        <w:overflowPunct/>
        <w:topLinePunct w:val="0"/>
        <w:autoSpaceDE/>
        <w:autoSpaceDN/>
        <w:bidi w:val="0"/>
        <w:spacing w:after="120" w:afterLines="50" w:line="520" w:lineRule="exact"/>
        <w:ind w:firstLine="480" w:firstLineChars="200"/>
        <w:textAlignment w:val="auto"/>
        <w:rPr>
          <w:rFonts w:ascii="宋体" w:hAnsi="宋体"/>
          <w:szCs w:val="24"/>
        </w:rPr>
      </w:pPr>
      <w:r>
        <w:rPr>
          <w:rFonts w:hint="eastAsia" w:ascii="宋体" w:hAnsi="宋体"/>
          <w:szCs w:val="24"/>
        </w:rPr>
        <w:t>评标委员会按照商务标计算公式对各参选人商务报价进行评分，最后按顺序汇总各包参选人技术及商务标得分，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若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olor w:val="0D0D0D" w:themeColor="text1" w:themeTint="F2"/>
          <w:szCs w:val="24"/>
          <w14:textFill>
            <w14:solidFill>
              <w14:schemeClr w14:val="tx1">
                <w14:lumMod w14:val="95000"/>
                <w14:lumOff w14:val="5000"/>
              </w14:schemeClr>
            </w14:solidFill>
          </w14:textFill>
        </w:rPr>
        <w:t>最终，评委确定中选人。</w:t>
      </w:r>
    </w:p>
    <w:bookmarkEnd w:id="111"/>
    <w:bookmarkEnd w:id="112"/>
    <w:p>
      <w:pPr>
        <w:spacing w:after="120" w:afterLines="50" w:line="520" w:lineRule="exact"/>
        <w:ind w:firstLine="482" w:firstLineChars="200"/>
        <w:rPr>
          <w:rFonts w:ascii="宋体" w:hAnsi="宋体"/>
          <w:b/>
          <w:bCs/>
          <w:szCs w:val="24"/>
        </w:rPr>
      </w:pPr>
      <w:bookmarkStart w:id="113" w:name="_Toc946"/>
      <w:bookmarkStart w:id="114" w:name="_Toc518494144"/>
      <w:r>
        <w:rPr>
          <w:rFonts w:hint="eastAsia" w:ascii="宋体" w:hAnsi="宋体"/>
          <w:b/>
          <w:bCs/>
          <w:szCs w:val="24"/>
        </w:rPr>
        <w:t>四、中选价确定原则</w:t>
      </w:r>
      <w:bookmarkEnd w:id="113"/>
      <w:bookmarkEnd w:id="114"/>
    </w:p>
    <w:p>
      <w:pPr>
        <w:spacing w:after="120" w:afterLines="50" w:line="520" w:lineRule="exact"/>
        <w:ind w:firstLine="480" w:firstLineChars="200"/>
        <w:rPr>
          <w:rFonts w:ascii="宋体" w:hAnsi="宋体"/>
          <w:b/>
          <w:bCs/>
          <w:szCs w:val="24"/>
        </w:rPr>
      </w:pPr>
      <w:bookmarkStart w:id="115" w:name="_Toc518494145"/>
      <w:r>
        <w:rPr>
          <w:rFonts w:hint="eastAsia" w:ascii="宋体" w:hAnsi="宋体"/>
        </w:rPr>
        <w:t>中选人针对相应项目的报价即为该包的中选价。</w:t>
      </w:r>
      <w:bookmarkStart w:id="116" w:name="_Toc18603"/>
    </w:p>
    <w:p>
      <w:pPr>
        <w:spacing w:after="120" w:afterLines="50" w:line="520" w:lineRule="exact"/>
        <w:ind w:firstLine="482" w:firstLineChars="200"/>
        <w:rPr>
          <w:rFonts w:ascii="宋体" w:hAnsi="宋体"/>
          <w:b/>
          <w:bCs/>
          <w:szCs w:val="24"/>
        </w:rPr>
      </w:pPr>
      <w:r>
        <w:rPr>
          <w:rFonts w:hint="eastAsia" w:ascii="宋体" w:hAnsi="宋体"/>
          <w:b/>
          <w:bCs/>
          <w:szCs w:val="24"/>
        </w:rPr>
        <w:t>五、定标</w:t>
      </w:r>
      <w:bookmarkEnd w:id="115"/>
      <w:bookmarkEnd w:id="116"/>
    </w:p>
    <w:p>
      <w:pPr>
        <w:spacing w:after="120" w:afterLines="50" w:line="520" w:lineRule="exact"/>
        <w:ind w:firstLine="480" w:firstLineChars="200"/>
        <w:rPr>
          <w:rFonts w:ascii="宋体" w:hAnsi="宋体"/>
          <w:szCs w:val="24"/>
        </w:rPr>
      </w:pPr>
      <w:bookmarkStart w:id="117" w:name="_Toc518494146"/>
      <w:r>
        <w:rPr>
          <w:rFonts w:hint="eastAsia" w:ascii="宋体" w:hAnsi="宋体"/>
          <w:szCs w:val="24"/>
        </w:rPr>
        <w:t>比选人在评标工作结束后，将根据评标委员会提交的评标报告，对推荐的中选候选人进行参选文件审核，确定中选人。</w:t>
      </w:r>
    </w:p>
    <w:p>
      <w:pPr>
        <w:spacing w:after="120" w:afterLines="50" w:line="520" w:lineRule="exact"/>
        <w:ind w:firstLine="482" w:firstLineChars="200"/>
        <w:rPr>
          <w:rFonts w:ascii="宋体" w:hAnsi="宋体"/>
          <w:b/>
          <w:bCs/>
          <w:szCs w:val="24"/>
        </w:rPr>
      </w:pPr>
      <w:bookmarkStart w:id="118" w:name="_Toc30153"/>
      <w:r>
        <w:rPr>
          <w:rFonts w:hint="eastAsia" w:ascii="宋体" w:hAnsi="宋体"/>
          <w:b/>
          <w:bCs/>
          <w:szCs w:val="24"/>
        </w:rPr>
        <w:t>六、评标守则</w:t>
      </w:r>
      <w:bookmarkEnd w:id="117"/>
      <w:bookmarkEnd w:id="118"/>
    </w:p>
    <w:p>
      <w:pPr>
        <w:spacing w:after="120" w:afterLines="50" w:line="520" w:lineRule="exact"/>
        <w:ind w:firstLine="480" w:firstLineChars="200"/>
        <w:rPr>
          <w:rFonts w:ascii="宋体" w:hAnsi="宋体"/>
          <w:szCs w:val="24"/>
        </w:rPr>
      </w:pPr>
      <w:r>
        <w:rPr>
          <w:rFonts w:hint="eastAsia" w:ascii="宋体" w:hAnsi="宋体"/>
          <w:szCs w:val="24"/>
        </w:rPr>
        <w:t>（一）必须遵守评定标纪律，不得泄密；</w:t>
      </w:r>
    </w:p>
    <w:p>
      <w:pPr>
        <w:spacing w:after="120" w:afterLines="50" w:line="520" w:lineRule="exact"/>
        <w:ind w:firstLine="480" w:firstLineChars="200"/>
        <w:rPr>
          <w:rFonts w:ascii="宋体" w:hAnsi="宋体"/>
          <w:szCs w:val="24"/>
        </w:rPr>
      </w:pPr>
      <w:r>
        <w:rPr>
          <w:rFonts w:hint="eastAsia" w:ascii="宋体" w:hAnsi="宋体"/>
          <w:szCs w:val="24"/>
        </w:rPr>
        <w:t>（二）必须公正、公平，不得徇私；</w:t>
      </w:r>
    </w:p>
    <w:p>
      <w:pPr>
        <w:spacing w:after="120" w:afterLines="50" w:line="520" w:lineRule="exact"/>
        <w:ind w:firstLine="480" w:firstLineChars="200"/>
        <w:rPr>
          <w:rFonts w:ascii="宋体" w:hAnsi="宋体"/>
          <w:szCs w:val="24"/>
        </w:rPr>
      </w:pPr>
      <w:r>
        <w:rPr>
          <w:rFonts w:hint="eastAsia" w:ascii="宋体" w:hAnsi="宋体"/>
          <w:szCs w:val="24"/>
        </w:rPr>
        <w:t>（三）必须科学严谨，不得草率马虎；</w:t>
      </w:r>
    </w:p>
    <w:p>
      <w:pPr>
        <w:spacing w:after="120" w:afterLines="50" w:line="520" w:lineRule="exact"/>
        <w:ind w:firstLine="480" w:firstLineChars="200"/>
        <w:rPr>
          <w:rFonts w:ascii="宋体" w:hAnsi="宋体"/>
          <w:szCs w:val="24"/>
        </w:rPr>
      </w:pPr>
      <w:r>
        <w:rPr>
          <w:rFonts w:hint="eastAsia" w:ascii="宋体" w:hAnsi="宋体"/>
          <w:szCs w:val="24"/>
        </w:rPr>
        <w:t>（四）必须客观，不得带有成见；</w:t>
      </w:r>
    </w:p>
    <w:p>
      <w:pPr>
        <w:spacing w:after="120" w:afterLines="50" w:line="520" w:lineRule="exact"/>
        <w:ind w:firstLine="480" w:firstLineChars="200"/>
        <w:rPr>
          <w:rFonts w:ascii="宋体" w:hAnsi="宋体"/>
          <w:szCs w:val="24"/>
        </w:rPr>
      </w:pPr>
      <w:r>
        <w:rPr>
          <w:rFonts w:hint="eastAsia" w:ascii="宋体" w:hAnsi="宋体"/>
          <w:szCs w:val="24"/>
        </w:rPr>
        <w:t>（五）必须平等，不得强加于人。</w:t>
      </w:r>
    </w:p>
    <w:p>
      <w:pPr>
        <w:spacing w:after="120" w:afterLines="50" w:line="520" w:lineRule="exact"/>
        <w:ind w:firstLine="480" w:firstLineChars="200"/>
        <w:rPr>
          <w:rFonts w:ascii="宋体" w:hAnsi="宋体"/>
          <w:szCs w:val="24"/>
        </w:rPr>
      </w:pPr>
    </w:p>
    <w:bookmarkEnd w:id="12"/>
    <w:bookmarkEnd w:id="24"/>
    <w:bookmarkEnd w:id="25"/>
    <w:bookmarkEnd w:id="26"/>
    <w:bookmarkEnd w:id="27"/>
    <w:p>
      <w:pPr>
        <w:pStyle w:val="7"/>
        <w:tabs>
          <w:tab w:val="left" w:pos="1050"/>
        </w:tabs>
        <w:spacing w:after="120" w:afterLines="50" w:line="520" w:lineRule="exact"/>
        <w:ind w:left="0" w:leftChars="0" w:firstLine="482" w:firstLineChars="200"/>
        <w:rPr>
          <w:rFonts w:ascii="宋体" w:hAnsi="宋体"/>
          <w:b/>
          <w:bCs/>
          <w:sz w:val="24"/>
          <w:szCs w:val="24"/>
        </w:rPr>
      </w:pPr>
      <w:bookmarkStart w:id="119"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9"/>
        <w:tabs>
          <w:tab w:val="right" w:pos="9026"/>
        </w:tabs>
        <w:spacing w:after="120" w:afterLines="50" w:line="520" w:lineRule="exact"/>
        <w:ind w:firstLine="480" w:firstLineChars="200"/>
        <w:rPr>
          <w:rFonts w:hAnsi="宋体"/>
          <w:sz w:val="24"/>
          <w:szCs w:val="24"/>
        </w:rPr>
        <w:sectPr>
          <w:headerReference r:id="rId10" w:type="default"/>
          <w:pgSz w:w="11906" w:h="16838"/>
          <w:pgMar w:top="1440" w:right="1440" w:bottom="1440" w:left="1440" w:header="720" w:footer="890" w:gutter="0"/>
          <w:cols w:space="720" w:num="1"/>
          <w:docGrid w:linePitch="312" w:charSpace="0"/>
        </w:sectPr>
      </w:pPr>
    </w:p>
    <w:p>
      <w:pPr>
        <w:pStyle w:val="3"/>
        <w:spacing w:before="0" w:after="120" w:afterLines="50" w:line="520" w:lineRule="exact"/>
        <w:rPr>
          <w:rFonts w:ascii="黑体"/>
          <w:sz w:val="84"/>
          <w:szCs w:val="84"/>
        </w:rPr>
      </w:pPr>
      <w:bookmarkStart w:id="120" w:name="_Toc12956"/>
      <w:bookmarkStart w:id="121" w:name="_Toc13444"/>
      <w:bookmarkStart w:id="122" w:name="_Toc1301"/>
      <w:r>
        <w:rPr>
          <w:rFonts w:hint="eastAsia"/>
          <w:szCs w:val="44"/>
        </w:rPr>
        <w:t xml:space="preserve">评 审 </w:t>
      </w:r>
      <w:r>
        <w:rPr>
          <w:szCs w:val="44"/>
        </w:rPr>
        <w:t>附表</w:t>
      </w:r>
      <w:bookmarkEnd w:id="120"/>
      <w:bookmarkEnd w:id="121"/>
      <w:bookmarkEnd w:id="122"/>
    </w:p>
    <w:p>
      <w:pPr>
        <w:spacing w:after="120" w:afterLines="50" w:line="520" w:lineRule="exact"/>
        <w:ind w:firstLine="134" w:firstLineChars="16"/>
        <w:jc w:val="left"/>
        <w:outlineLvl w:val="0"/>
        <w:rPr>
          <w:rFonts w:ascii="宋体" w:hAnsi="宋体"/>
          <w:b/>
          <w:bCs/>
        </w:rPr>
      </w:pPr>
      <w:r>
        <w:rPr>
          <w:rFonts w:ascii="黑体" w:eastAsia="黑体"/>
          <w:sz w:val="84"/>
          <w:szCs w:val="84"/>
        </w:rPr>
        <w:br w:type="page"/>
      </w:r>
      <w:bookmarkStart w:id="123" w:name="_Toc399494431"/>
      <w:bookmarkStart w:id="124" w:name="_Toc14208"/>
      <w:bookmarkStart w:id="125" w:name="_Toc2841"/>
      <w:bookmarkStart w:id="126" w:name="_Toc4746"/>
      <w:r>
        <w:rPr>
          <w:rFonts w:hint="eastAsia" w:ascii="黑体" w:hAnsi="黑体" w:eastAsia="黑体" w:cs="黑体"/>
          <w:sz w:val="36"/>
          <w:szCs w:val="36"/>
        </w:rPr>
        <w:t>附表1：</w:t>
      </w:r>
      <w:bookmarkEnd w:id="123"/>
      <w:r>
        <w:rPr>
          <w:rFonts w:hint="eastAsia" w:ascii="黑体" w:hAnsi="黑体" w:eastAsia="黑体" w:cs="黑体"/>
          <w:sz w:val="36"/>
          <w:szCs w:val="36"/>
        </w:rPr>
        <w:t>参选人简称表</w:t>
      </w:r>
      <w:bookmarkEnd w:id="124"/>
      <w:bookmarkEnd w:id="125"/>
      <w:bookmarkEnd w:id="126"/>
    </w:p>
    <w:p>
      <w:pPr>
        <w:spacing w:after="120" w:afterLines="50" w:line="520" w:lineRule="exact"/>
        <w:ind w:firstLine="597" w:firstLineChars="249"/>
        <w:rPr>
          <w:rFonts w:ascii="宋体" w:hAnsi="宋体"/>
        </w:rPr>
      </w:pPr>
    </w:p>
    <w:p>
      <w:pPr>
        <w:spacing w:after="120" w:afterLines="50" w:line="520" w:lineRule="exact"/>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after="120" w:afterLines="50" w:line="520" w:lineRule="exact"/>
        <w:jc w:val="center"/>
        <w:rPr>
          <w:rFonts w:ascii="宋体" w:hAnsi="宋体" w:cs="宋体"/>
          <w:b/>
          <w:bCs/>
          <w:kern w:val="0"/>
          <w:sz w:val="32"/>
          <w:szCs w:val="32"/>
        </w:rPr>
      </w:pPr>
    </w:p>
    <w:p>
      <w:pPr>
        <w:spacing w:after="120" w:afterLines="50" w:line="520" w:lineRule="exact"/>
        <w:jc w:val="right"/>
        <w:rPr>
          <w:rFonts w:ascii="宋体" w:hAnsi="宋体"/>
          <w:szCs w:val="24"/>
        </w:rPr>
      </w:pPr>
      <w:r>
        <w:rPr>
          <w:rFonts w:hint="eastAsia" w:ascii="宋体" w:hAnsi="宋体"/>
          <w:szCs w:val="24"/>
        </w:rPr>
        <w:t>日期：       年      月     日</w:t>
      </w:r>
    </w:p>
    <w:tbl>
      <w:tblPr>
        <w:tblStyle w:val="17"/>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after="120" w:afterLines="50" w:line="520" w:lineRule="exact"/>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spacing w:after="120" w:afterLines="50" w:line="520" w:lineRule="exact"/>
              <w:rPr>
                <w:rFonts w:ascii="宋体" w:hAnsi="宋体"/>
                <w:b/>
              </w:rPr>
            </w:pPr>
          </w:p>
          <w:p>
            <w:pPr>
              <w:widowControl/>
              <w:spacing w:after="120" w:afterLines="50" w:line="520" w:lineRule="exact"/>
              <w:rPr>
                <w:rFonts w:ascii="宋体" w:hAnsi="宋体"/>
                <w:b/>
              </w:rPr>
            </w:pPr>
          </w:p>
          <w:p>
            <w:pPr>
              <w:widowControl/>
              <w:spacing w:after="120" w:afterLines="50" w:line="520" w:lineRule="exact"/>
              <w:rPr>
                <w:rFonts w:ascii="宋体" w:hAnsi="宋体"/>
              </w:rPr>
            </w:pPr>
            <w:r>
              <w:rPr>
                <w:rFonts w:hint="eastAsia" w:ascii="宋体" w:hAnsi="宋体"/>
              </w:rPr>
              <w:t>监督(签名)：</w:t>
            </w:r>
          </w:p>
        </w:tc>
      </w:tr>
    </w:tbl>
    <w:p>
      <w:pPr>
        <w:tabs>
          <w:tab w:val="left" w:pos="1455"/>
        </w:tabs>
        <w:spacing w:after="120" w:afterLines="50" w:line="520" w:lineRule="exact"/>
        <w:rPr>
          <w:rFonts w:ascii="宋体" w:hAnsi="宋体"/>
          <w:szCs w:val="24"/>
        </w:rPr>
        <w:sectPr>
          <w:headerReference r:id="rId11" w:type="default"/>
          <w:pgSz w:w="11907" w:h="16840"/>
          <w:pgMar w:top="1440" w:right="1440" w:bottom="1440" w:left="1134" w:header="720" w:footer="890" w:gutter="0"/>
          <w:cols w:space="720" w:num="1"/>
          <w:docGrid w:linePitch="312" w:charSpace="0"/>
        </w:sectPr>
      </w:pPr>
    </w:p>
    <w:bookmarkEnd w:id="2"/>
    <w:bookmarkEnd w:id="3"/>
    <w:bookmarkEnd w:id="4"/>
    <w:bookmarkEnd w:id="119"/>
    <w:p>
      <w:pPr>
        <w:spacing w:after="120" w:afterLines="50" w:line="520" w:lineRule="exact"/>
        <w:jc w:val="left"/>
        <w:outlineLvl w:val="0"/>
        <w:rPr>
          <w:rFonts w:ascii="宋体" w:hAnsi="宋体" w:cs="宋体"/>
          <w:b/>
          <w:bCs/>
          <w:kern w:val="0"/>
          <w:szCs w:val="24"/>
        </w:rPr>
      </w:pPr>
      <w:bookmarkStart w:id="127" w:name="_Toc9954"/>
      <w:bookmarkStart w:id="128" w:name="_Toc30292"/>
      <w:bookmarkStart w:id="129" w:name="_Toc31919"/>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27"/>
      <w:bookmarkEnd w:id="128"/>
      <w:bookmarkEnd w:id="129"/>
    </w:p>
    <w:p>
      <w:pPr>
        <w:snapToGrid w:val="0"/>
        <w:spacing w:after="120" w:afterLines="50" w:line="520" w:lineRule="exact"/>
        <w:jc w:val="center"/>
        <w:rPr>
          <w:rFonts w:ascii="宋体" w:hAnsi="宋体" w:cs="宋体"/>
          <w:b/>
          <w:kern w:val="0"/>
          <w:sz w:val="32"/>
          <w:szCs w:val="28"/>
        </w:rPr>
      </w:pPr>
      <w:r>
        <w:rPr>
          <w:rFonts w:hint="eastAsia" w:ascii="宋体" w:hAnsi="宋体" w:cs="宋体"/>
          <w:b/>
          <w:kern w:val="0"/>
          <w:sz w:val="32"/>
          <w:szCs w:val="28"/>
        </w:rPr>
        <w:t>开标记录表</w:t>
      </w:r>
    </w:p>
    <w:p>
      <w:pPr>
        <w:spacing w:after="120" w:afterLines="50" w:line="520" w:lineRule="exact"/>
        <w:ind w:right="630"/>
        <w:rPr>
          <w:rFonts w:ascii="宋体" w:hAnsi="宋体" w:cs="宋体"/>
          <w:b/>
          <w:kern w:val="0"/>
          <w:sz w:val="28"/>
          <w:szCs w:val="28"/>
        </w:rPr>
      </w:pPr>
      <w:r>
        <w:rPr>
          <w:rFonts w:hint="eastAsia" w:ascii="宋体" w:hAnsi="宋体" w:cs="宋体"/>
          <w:b/>
          <w:kern w:val="0"/>
          <w:szCs w:val="28"/>
        </w:rPr>
        <w:t>比选项目名称：</w:t>
      </w:r>
      <w:r>
        <w:rPr>
          <w:rFonts w:hint="eastAsia" w:ascii="宋体" w:hAnsi="宋体" w:cs="宋体"/>
          <w:b/>
          <w:kern w:val="0"/>
          <w:szCs w:val="24"/>
        </w:rPr>
        <w:t>深圳市某项目资产评估服务</w:t>
      </w:r>
    </w:p>
    <w:tbl>
      <w:tblPr>
        <w:tblStyle w:val="17"/>
        <w:tblpPr w:leftFromText="180" w:rightFromText="180" w:vertAnchor="text" w:horzAnchor="page" w:tblpX="1642" w:tblpY="2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4407"/>
        <w:gridCol w:w="1438"/>
        <w:gridCol w:w="1807"/>
        <w:gridCol w:w="1973"/>
        <w:gridCol w:w="1884"/>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635" w:type="dxa"/>
            <w:vMerge w:val="restart"/>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序号</w:t>
            </w:r>
          </w:p>
        </w:tc>
        <w:tc>
          <w:tcPr>
            <w:tcW w:w="4407" w:type="dxa"/>
            <w:vMerge w:val="restart"/>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项目</w:t>
            </w:r>
          </w:p>
        </w:tc>
        <w:tc>
          <w:tcPr>
            <w:tcW w:w="8780" w:type="dxa"/>
            <w:gridSpan w:val="5"/>
            <w:shd w:val="clear" w:color="auto" w:fill="auto"/>
            <w:vAlign w:val="center"/>
          </w:tcPr>
          <w:p>
            <w:pPr>
              <w:widowControl/>
              <w:spacing w:after="120" w:afterLines="50" w:line="300" w:lineRule="atLeast"/>
              <w:jc w:val="center"/>
              <w:rPr>
                <w:color w:val="0D0D0D" w:themeColor="text1" w:themeTint="F2"/>
                <w:sz w:val="16"/>
                <w:szCs w:val="15"/>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参选</w:t>
            </w:r>
            <w:r>
              <w:rPr>
                <w:rFonts w:ascii="宋体" w:hAnsi="宋体" w:cs="宋体"/>
                <w:b/>
                <w:color w:val="0D0D0D" w:themeColor="text1" w:themeTint="F2"/>
                <w:kern w:val="0"/>
                <w:sz w:val="20"/>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635" w:type="dxa"/>
            <w:vMerge w:val="continue"/>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4407" w:type="dxa"/>
            <w:vMerge w:val="continue"/>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438" w:type="dxa"/>
            <w:vAlign w:val="center"/>
          </w:tcPr>
          <w:p>
            <w:pPr>
              <w:widowControl/>
              <w:spacing w:after="120" w:afterLines="50" w:line="300" w:lineRule="atLeast"/>
              <w:jc w:val="center"/>
              <w:rPr>
                <w:rFonts w:ascii="宋体" w:hAnsi="宋体" w:cs="宋体"/>
                <w:b/>
                <w:bCs/>
                <w:color w:val="0D0D0D" w:themeColor="text1" w:themeTint="F2"/>
                <w:kern w:val="0"/>
                <w:sz w:val="16"/>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678" w:type="dxa"/>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1</w:t>
            </w:r>
          </w:p>
        </w:tc>
        <w:tc>
          <w:tcPr>
            <w:tcW w:w="4407" w:type="dxa"/>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olor w:val="0D0D0D" w:themeColor="text1" w:themeTint="F2"/>
                <w:sz w:val="20"/>
                <w14:textFill>
                  <w14:solidFill>
                    <w14:schemeClr w14:val="tx1">
                      <w14:lumMod w14:val="95000"/>
                      <w14:lumOff w14:val="5000"/>
                    </w14:schemeClr>
                  </w14:solidFill>
                </w14:textFill>
              </w:rPr>
              <w:t>参选文件在截止时间前送达指定地点</w:t>
            </w:r>
          </w:p>
        </w:tc>
        <w:tc>
          <w:tcPr>
            <w:tcW w:w="1438"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678"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2</w:t>
            </w:r>
          </w:p>
        </w:tc>
        <w:tc>
          <w:tcPr>
            <w:tcW w:w="4407" w:type="dxa"/>
            <w:vAlign w:val="center"/>
          </w:tcPr>
          <w:p>
            <w:pPr>
              <w:widowControl/>
              <w:spacing w:after="120" w:afterLines="50" w:line="300" w:lineRule="atLeast"/>
              <w:jc w:val="center"/>
              <w:rPr>
                <w:rFonts w:ascii="宋体" w:hAnsi="宋体"/>
                <w:bCs/>
                <w:color w:val="0D0D0D" w:themeColor="text1" w:themeTint="F2"/>
                <w:sz w:val="16"/>
                <w14:textFill>
                  <w14:solidFill>
                    <w14:schemeClr w14:val="tx1">
                      <w14:lumMod w14:val="95000"/>
                      <w14:lumOff w14:val="5000"/>
                    </w14:schemeClr>
                  </w14:solidFill>
                </w14:textFill>
              </w:rPr>
            </w:pPr>
            <w:r>
              <w:rPr>
                <w:rFonts w:hint="eastAsia" w:ascii="宋体" w:hAnsi="宋体"/>
                <w:bCs/>
                <w:color w:val="0D0D0D" w:themeColor="text1" w:themeTint="F2"/>
                <w:sz w:val="20"/>
                <w14:textFill>
                  <w14:solidFill>
                    <w14:schemeClr w14:val="tx1">
                      <w14:lumMod w14:val="95000"/>
                      <w14:lumOff w14:val="5000"/>
                    </w14:schemeClr>
                  </w14:solidFill>
                </w14:textFill>
              </w:rPr>
              <w:t>参选文件按规定密封</w:t>
            </w:r>
          </w:p>
        </w:tc>
        <w:tc>
          <w:tcPr>
            <w:tcW w:w="1438"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678"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ascii="宋体" w:hAnsi="宋体" w:cs="宋体"/>
                <w:b/>
                <w:color w:val="0D0D0D" w:themeColor="text1" w:themeTint="F2"/>
                <w:kern w:val="0"/>
                <w:sz w:val="20"/>
                <w14:textFill>
                  <w14:solidFill>
                    <w14:schemeClr w14:val="tx1">
                      <w14:lumMod w14:val="95000"/>
                      <w14:lumOff w14:val="5000"/>
                    </w14:schemeClr>
                  </w14:solidFill>
                </w14:textFill>
              </w:rPr>
              <w:t>3</w:t>
            </w:r>
          </w:p>
        </w:tc>
        <w:tc>
          <w:tcPr>
            <w:tcW w:w="4407" w:type="dxa"/>
            <w:vAlign w:val="center"/>
          </w:tcPr>
          <w:p>
            <w:pPr>
              <w:widowControl/>
              <w:spacing w:after="120" w:afterLines="50" w:line="300" w:lineRule="atLeast"/>
              <w:jc w:val="center"/>
              <w:rPr>
                <w:rFonts w:ascii="宋体" w:hAnsi="宋体"/>
                <w:bCs/>
                <w:color w:val="0D0D0D" w:themeColor="text1" w:themeTint="F2"/>
                <w:sz w:val="20"/>
                <w14:textFill>
                  <w14:solidFill>
                    <w14:schemeClr w14:val="tx1">
                      <w14:lumMod w14:val="95000"/>
                      <w14:lumOff w14:val="5000"/>
                    </w14:schemeClr>
                  </w14:solidFill>
                </w14:textFill>
              </w:rPr>
            </w:pPr>
            <w:r>
              <w:rPr>
                <w:rFonts w:hint="eastAsia" w:ascii="宋体" w:hAnsi="宋体"/>
                <w:bCs/>
                <w:sz w:val="20"/>
              </w:rPr>
              <w:t>深圳市某项目资产评估报价（万元）</w:t>
            </w:r>
          </w:p>
        </w:tc>
        <w:tc>
          <w:tcPr>
            <w:tcW w:w="1438"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678"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r>
    </w:tbl>
    <w:p>
      <w:pPr>
        <w:tabs>
          <w:tab w:val="left" w:pos="0"/>
        </w:tabs>
        <w:snapToGrid w:val="0"/>
        <w:spacing w:after="120" w:afterLines="50" w:line="520" w:lineRule="exact"/>
        <w:rPr>
          <w:rFonts w:ascii="宋体" w:hAnsi="宋体"/>
          <w:b/>
        </w:rPr>
      </w:pPr>
      <w:r>
        <w:rPr>
          <w:rFonts w:hint="eastAsia" w:ascii="宋体" w:hAnsi="宋体"/>
          <w:b/>
          <w:color w:val="0D0D0D" w:themeColor="text1" w:themeTint="F2"/>
          <w:szCs w:val="24"/>
          <w14:textFill>
            <w14:solidFill>
              <w14:schemeClr w14:val="tx1">
                <w14:lumMod w14:val="95000"/>
                <w14:lumOff w14:val="5000"/>
              </w14:schemeClr>
            </w14:solidFill>
          </w14:textFill>
        </w:rPr>
        <w:t>说明：</w:t>
      </w:r>
      <w:r>
        <w:rPr>
          <w:rFonts w:hint="eastAsia" w:ascii="宋体" w:hAnsi="宋体"/>
          <w:color w:val="0D0D0D" w:themeColor="text1" w:themeTint="F2"/>
          <w:szCs w:val="24"/>
          <w14:textFill>
            <w14:solidFill>
              <w14:schemeClr w14:val="tx1">
                <w14:lumMod w14:val="95000"/>
                <w14:lumOff w14:val="5000"/>
              </w14:schemeClr>
            </w14:solidFill>
          </w14:textFill>
        </w:rPr>
        <w:t>1、评审通过的用“√”表示，未通过的用“×”表示。结论用“合格”或“不合格”表示。</w:t>
      </w:r>
    </w:p>
    <w:p>
      <w:pPr>
        <w:pStyle w:val="7"/>
        <w:spacing w:after="120" w:afterLines="50" w:line="520" w:lineRule="exact"/>
        <w:ind w:left="0" w:leftChars="0" w:firstLine="98" w:firstLineChars="49"/>
        <w:rPr>
          <w:rFonts w:ascii="宋体" w:hAnsi="宋体"/>
          <w:b/>
        </w:rPr>
      </w:pPr>
      <w:r>
        <w:rPr>
          <w:rFonts w:hint="eastAsia" w:ascii="宋体" w:hAnsi="宋体"/>
          <w:b/>
        </w:rPr>
        <w:t xml:space="preserve">记录人签名：                                                                                       监督人签名：  </w:t>
      </w:r>
    </w:p>
    <w:p>
      <w:pPr>
        <w:pStyle w:val="7"/>
        <w:spacing w:after="120" w:afterLines="50" w:line="520" w:lineRule="exact"/>
        <w:ind w:left="0" w:leftChars="0" w:firstLine="98" w:firstLineChars="49"/>
      </w:pPr>
      <w:r>
        <w:rPr>
          <w:rFonts w:hint="eastAsia" w:ascii="宋体" w:hAnsi="宋体"/>
          <w:b/>
        </w:rPr>
        <w:t xml:space="preserve">复核人签名：                                                                                      </w:t>
      </w:r>
      <w:r>
        <w:rPr>
          <w:rFonts w:hint="eastAsia" w:ascii="宋体" w:hAnsi="宋体"/>
          <w:b/>
          <w:szCs w:val="21"/>
        </w:rPr>
        <w:t>日期：</w:t>
      </w:r>
      <w:r>
        <w:rPr>
          <w:rFonts w:hint="eastAsia" w:ascii="宋体" w:hAnsi="宋体"/>
          <w:szCs w:val="21"/>
        </w:rPr>
        <w:t xml:space="preserve">     年    月    日</w:t>
      </w:r>
      <w:bookmarkStart w:id="130" w:name="_Toc27292"/>
      <w:bookmarkStart w:id="131" w:name="_Toc2127"/>
      <w:bookmarkStart w:id="132" w:name="_Toc14412"/>
    </w:p>
    <w:p>
      <w:pPr>
        <w:spacing w:after="120" w:afterLines="50" w:line="520" w:lineRule="exact"/>
        <w:jc w:val="left"/>
        <w:rPr>
          <w:rFonts w:ascii="宋体" w:hAnsi="宋体" w:cs="宋体"/>
          <w:b/>
          <w:kern w:val="0"/>
          <w:szCs w:val="24"/>
        </w:rPr>
      </w:pPr>
    </w:p>
    <w:p>
      <w:pPr>
        <w:spacing w:after="120" w:afterLines="50" w:line="520" w:lineRule="exact"/>
        <w:jc w:val="left"/>
        <w:rPr>
          <w:rFonts w:ascii="宋体" w:hAnsi="宋体" w:cs="宋体"/>
          <w:b/>
          <w:kern w:val="0"/>
          <w:szCs w:val="24"/>
        </w:rPr>
      </w:pPr>
    </w:p>
    <w:p>
      <w:pPr>
        <w:spacing w:after="120" w:afterLines="50" w:line="520" w:lineRule="exact"/>
        <w:jc w:val="left"/>
        <w:rPr>
          <w:rFonts w:ascii="宋体" w:hAnsi="宋体" w:cs="宋体"/>
          <w:b/>
          <w:kern w:val="0"/>
          <w:szCs w:val="24"/>
        </w:rPr>
      </w:pPr>
    </w:p>
    <w:p>
      <w:pPr>
        <w:spacing w:after="120" w:afterLines="50" w:line="520" w:lineRule="exact"/>
        <w:jc w:val="left"/>
        <w:rPr>
          <w:rFonts w:ascii="宋体" w:hAnsi="宋体" w:cs="宋体"/>
          <w:b/>
          <w:kern w:val="0"/>
          <w:szCs w:val="24"/>
        </w:rPr>
      </w:pPr>
    </w:p>
    <w:p>
      <w:pPr>
        <w:spacing w:after="120" w:afterLines="50" w:line="520" w:lineRule="exact"/>
        <w:jc w:val="left"/>
        <w:rPr>
          <w:rFonts w:ascii="宋体" w:hAnsi="宋体" w:cs="宋体"/>
          <w:b/>
          <w:bCs/>
          <w:kern w:val="0"/>
          <w:szCs w:val="24"/>
        </w:rPr>
      </w:pPr>
      <w:r>
        <w:rPr>
          <w:rFonts w:hint="eastAsia" w:ascii="宋体" w:hAnsi="宋体" w:cs="宋体"/>
          <w:b/>
          <w:kern w:val="0"/>
          <w:szCs w:val="24"/>
        </w:rPr>
        <w:t xml:space="preserve">附表3：技术标初步评审表 </w:t>
      </w:r>
    </w:p>
    <w:p>
      <w:pPr>
        <w:spacing w:after="120" w:afterLines="50" w:line="520" w:lineRule="exact"/>
        <w:jc w:val="center"/>
        <w:rPr>
          <w:rFonts w:ascii="宋体" w:hAnsi="宋体" w:cs="宋体"/>
          <w:b/>
          <w:bCs/>
          <w:kern w:val="0"/>
          <w:szCs w:val="24"/>
        </w:rPr>
      </w:pPr>
      <w:r>
        <w:rPr>
          <w:rFonts w:hint="eastAsia" w:ascii="宋体" w:hAnsi="宋体" w:cs="宋体"/>
          <w:b/>
          <w:bCs/>
          <w:kern w:val="0"/>
          <w:szCs w:val="24"/>
        </w:rPr>
        <w:t>技术标初步评审表</w:t>
      </w:r>
    </w:p>
    <w:p>
      <w:pPr>
        <w:spacing w:after="120" w:afterLines="50" w:line="520" w:lineRule="exact"/>
        <w:jc w:val="left"/>
        <w:rPr>
          <w:rFonts w:ascii="宋体" w:hAnsi="宋体"/>
          <w:szCs w:val="24"/>
        </w:rPr>
      </w:pPr>
      <w:r>
        <w:rPr>
          <w:rFonts w:hint="eastAsia" w:ascii="宋体" w:hAnsi="宋体" w:cs="宋体"/>
          <w:b/>
          <w:kern w:val="0"/>
          <w:szCs w:val="24"/>
        </w:rPr>
        <w:t xml:space="preserve">项目名称：深圳市某项目资产评估服务                      </w:t>
      </w:r>
    </w:p>
    <w:tbl>
      <w:tblPr>
        <w:tblStyle w:val="17"/>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958"/>
        <w:gridCol w:w="1071"/>
        <w:gridCol w:w="1062"/>
        <w:gridCol w:w="1288"/>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400" w:lineRule="exact"/>
              <w:jc w:val="center"/>
              <w:rPr>
                <w:rFonts w:ascii="宋体" w:hAnsi="宋体"/>
                <w:b/>
                <w:bCs/>
                <w:szCs w:val="21"/>
              </w:rPr>
            </w:pPr>
            <w:r>
              <w:rPr>
                <w:rFonts w:hint="eastAsia" w:ascii="宋体" w:hAnsi="宋体"/>
                <w:b/>
                <w:bCs/>
                <w:szCs w:val="21"/>
              </w:rPr>
              <w:t>序号</w:t>
            </w:r>
          </w:p>
        </w:tc>
        <w:tc>
          <w:tcPr>
            <w:tcW w:w="7387" w:type="dxa"/>
            <w:vMerge w:val="restart"/>
            <w:tcBorders>
              <w:tl2br w:val="single" w:color="auto" w:sz="4" w:space="0"/>
            </w:tcBorders>
            <w:vAlign w:val="center"/>
          </w:tcPr>
          <w:p>
            <w:pPr>
              <w:spacing w:line="400" w:lineRule="exact"/>
              <w:jc w:val="center"/>
              <w:rPr>
                <w:rFonts w:ascii="宋体" w:hAnsi="宋体"/>
                <w:b/>
                <w:bCs/>
                <w:szCs w:val="21"/>
              </w:rPr>
            </w:pPr>
            <w:r>
              <w:rPr>
                <w:rFonts w:hint="eastAsia" w:ascii="宋体" w:hAnsi="宋体"/>
                <w:b/>
                <w:bCs/>
                <w:szCs w:val="21"/>
              </w:rPr>
              <w:t>项目名称                       参选人</w:t>
            </w:r>
          </w:p>
        </w:tc>
        <w:tc>
          <w:tcPr>
            <w:tcW w:w="5832" w:type="dxa"/>
            <w:gridSpan w:val="5"/>
            <w:vAlign w:val="bottom"/>
          </w:tcPr>
          <w:p>
            <w:pPr>
              <w:spacing w:line="400" w:lineRule="exact"/>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pPr>
              <w:spacing w:line="400" w:lineRule="exact"/>
              <w:jc w:val="center"/>
              <w:rPr>
                <w:rFonts w:ascii="宋体" w:hAnsi="宋体" w:eastAsia="黑体"/>
                <w:b/>
                <w:bCs/>
                <w:szCs w:val="21"/>
              </w:rPr>
            </w:pPr>
          </w:p>
        </w:tc>
        <w:tc>
          <w:tcPr>
            <w:tcW w:w="7387" w:type="dxa"/>
            <w:vMerge w:val="continue"/>
            <w:tcBorders>
              <w:bottom w:val="single" w:color="auto" w:sz="4" w:space="0"/>
            </w:tcBorders>
            <w:vAlign w:val="center"/>
          </w:tcPr>
          <w:p>
            <w:pPr>
              <w:spacing w:line="400" w:lineRule="exact"/>
              <w:jc w:val="center"/>
              <w:rPr>
                <w:rFonts w:ascii="宋体" w:hAnsi="宋体" w:eastAsia="黑体"/>
                <w:b/>
                <w:bCs/>
                <w:szCs w:val="21"/>
              </w:rPr>
            </w:pPr>
          </w:p>
        </w:tc>
        <w:tc>
          <w:tcPr>
            <w:tcW w:w="958" w:type="dxa"/>
            <w:vAlign w:val="center"/>
          </w:tcPr>
          <w:p>
            <w:pPr>
              <w:spacing w:line="400" w:lineRule="exact"/>
              <w:jc w:val="center"/>
              <w:rPr>
                <w:rFonts w:ascii="宋体" w:hAnsi="宋体" w:eastAsia="黑体"/>
                <w:b/>
                <w:szCs w:val="21"/>
              </w:rPr>
            </w:pPr>
          </w:p>
        </w:tc>
        <w:tc>
          <w:tcPr>
            <w:tcW w:w="1071" w:type="dxa"/>
          </w:tcPr>
          <w:p>
            <w:pPr>
              <w:spacing w:line="400" w:lineRule="exact"/>
              <w:jc w:val="center"/>
              <w:rPr>
                <w:rFonts w:ascii="宋体" w:hAnsi="宋体" w:eastAsia="黑体"/>
                <w:b/>
                <w:szCs w:val="21"/>
              </w:rPr>
            </w:pPr>
          </w:p>
        </w:tc>
        <w:tc>
          <w:tcPr>
            <w:tcW w:w="1062" w:type="dxa"/>
          </w:tcPr>
          <w:p>
            <w:pPr>
              <w:spacing w:line="400" w:lineRule="exact"/>
              <w:jc w:val="center"/>
              <w:rPr>
                <w:rFonts w:ascii="宋体" w:hAnsi="宋体" w:eastAsia="黑体"/>
                <w:b/>
                <w:szCs w:val="21"/>
              </w:rPr>
            </w:pPr>
          </w:p>
        </w:tc>
        <w:tc>
          <w:tcPr>
            <w:tcW w:w="1288" w:type="dxa"/>
          </w:tcPr>
          <w:p>
            <w:pPr>
              <w:spacing w:line="400" w:lineRule="exact"/>
              <w:jc w:val="center"/>
              <w:rPr>
                <w:rFonts w:ascii="宋体" w:hAnsi="宋体" w:eastAsia="黑体"/>
                <w:b/>
                <w:szCs w:val="21"/>
              </w:rPr>
            </w:pPr>
          </w:p>
        </w:tc>
        <w:tc>
          <w:tcPr>
            <w:tcW w:w="1453" w:type="dxa"/>
          </w:tcPr>
          <w:p>
            <w:pPr>
              <w:spacing w:line="400" w:lineRule="exact"/>
              <w:jc w:val="center"/>
              <w:rPr>
                <w:rFonts w:ascii="宋体" w:hAnsi="宋体" w:eastAsia="黑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tcBorders>
              <w:bottom w:val="single" w:color="auto" w:sz="4" w:space="0"/>
            </w:tcBorders>
            <w:vAlign w:val="center"/>
          </w:tcPr>
          <w:p>
            <w:pPr>
              <w:spacing w:line="400" w:lineRule="exact"/>
              <w:jc w:val="center"/>
              <w:rPr>
                <w:rFonts w:ascii="宋体" w:hAnsi="宋体"/>
                <w:kern w:val="0"/>
                <w:sz w:val="21"/>
                <w:szCs w:val="21"/>
              </w:rPr>
            </w:pPr>
            <w:r>
              <w:rPr>
                <w:rFonts w:hint="eastAsia" w:ascii="宋体" w:hAnsi="宋体"/>
                <w:kern w:val="0"/>
                <w:sz w:val="21"/>
                <w:szCs w:val="21"/>
              </w:rPr>
              <w:t>1</w:t>
            </w:r>
          </w:p>
        </w:tc>
        <w:tc>
          <w:tcPr>
            <w:tcW w:w="7387" w:type="dxa"/>
            <w:tcBorders>
              <w:bottom w:val="single" w:color="auto" w:sz="4" w:space="0"/>
            </w:tcBorders>
            <w:vAlign w:val="center"/>
          </w:tcPr>
          <w:p>
            <w:pPr>
              <w:spacing w:line="400" w:lineRule="exact"/>
              <w:jc w:val="left"/>
              <w:rPr>
                <w:rFonts w:ascii="宋体" w:hAnsi="宋体"/>
                <w:kern w:val="0"/>
                <w:sz w:val="21"/>
                <w:szCs w:val="21"/>
              </w:rPr>
            </w:pPr>
            <w:r>
              <w:rPr>
                <w:rFonts w:hint="eastAsia" w:ascii="宋体" w:hAnsi="宋体"/>
                <w:kern w:val="0"/>
                <w:sz w:val="21"/>
                <w:szCs w:val="21"/>
              </w:rPr>
              <w:t>参选文件按要求加盖参选人公章</w:t>
            </w:r>
          </w:p>
        </w:tc>
        <w:tc>
          <w:tcPr>
            <w:tcW w:w="958" w:type="dxa"/>
            <w:vAlign w:val="center"/>
          </w:tcPr>
          <w:p>
            <w:pPr>
              <w:spacing w:line="400" w:lineRule="exact"/>
              <w:jc w:val="left"/>
              <w:rPr>
                <w:rFonts w:ascii="宋体" w:hAnsi="宋体"/>
                <w:kern w:val="0"/>
                <w:sz w:val="21"/>
                <w:szCs w:val="21"/>
                <w:highlight w:val="yellow"/>
              </w:rPr>
            </w:pPr>
          </w:p>
        </w:tc>
        <w:tc>
          <w:tcPr>
            <w:tcW w:w="1071" w:type="dxa"/>
          </w:tcPr>
          <w:p>
            <w:pPr>
              <w:spacing w:line="400" w:lineRule="exact"/>
              <w:jc w:val="left"/>
              <w:rPr>
                <w:rFonts w:ascii="宋体" w:hAnsi="宋体"/>
                <w:kern w:val="0"/>
                <w:sz w:val="21"/>
                <w:szCs w:val="21"/>
                <w:highlight w:val="yellow"/>
              </w:rPr>
            </w:pPr>
          </w:p>
        </w:tc>
        <w:tc>
          <w:tcPr>
            <w:tcW w:w="1062" w:type="dxa"/>
          </w:tcPr>
          <w:p>
            <w:pPr>
              <w:spacing w:line="400" w:lineRule="exact"/>
              <w:jc w:val="left"/>
              <w:rPr>
                <w:rFonts w:ascii="宋体" w:hAnsi="宋体"/>
                <w:kern w:val="0"/>
                <w:sz w:val="21"/>
                <w:szCs w:val="21"/>
                <w:highlight w:val="yellow"/>
              </w:rPr>
            </w:pPr>
          </w:p>
        </w:tc>
        <w:tc>
          <w:tcPr>
            <w:tcW w:w="1288" w:type="dxa"/>
          </w:tcPr>
          <w:p>
            <w:pPr>
              <w:spacing w:line="400" w:lineRule="exact"/>
              <w:jc w:val="left"/>
              <w:rPr>
                <w:rFonts w:ascii="宋体" w:hAnsi="宋体"/>
                <w:kern w:val="0"/>
                <w:sz w:val="21"/>
                <w:szCs w:val="21"/>
                <w:highlight w:val="yellow"/>
              </w:rPr>
            </w:pPr>
          </w:p>
        </w:tc>
        <w:tc>
          <w:tcPr>
            <w:tcW w:w="1453"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kern w:val="0"/>
                <w:sz w:val="21"/>
                <w:szCs w:val="21"/>
              </w:rPr>
            </w:pPr>
            <w:r>
              <w:rPr>
                <w:rFonts w:hint="eastAsia" w:ascii="宋体" w:hAnsi="宋体"/>
                <w:kern w:val="0"/>
                <w:sz w:val="21"/>
                <w:szCs w:val="21"/>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kern w:val="0"/>
                <w:sz w:val="21"/>
                <w:szCs w:val="21"/>
              </w:rPr>
            </w:pPr>
            <w:r>
              <w:rPr>
                <w:rFonts w:hint="eastAsia" w:ascii="宋体" w:hAnsi="宋体"/>
                <w:kern w:val="0"/>
                <w:sz w:val="21"/>
                <w:szCs w:val="21"/>
              </w:rPr>
              <w:t>参选文件经法定代表人或其委托代理人签字或盖章，或由委托代理人签字并随参选文件一起提供“法定代表人授权书”原件</w:t>
            </w:r>
          </w:p>
        </w:tc>
        <w:tc>
          <w:tcPr>
            <w:tcW w:w="958" w:type="dxa"/>
            <w:tcBorders>
              <w:left w:val="single" w:color="auto" w:sz="4" w:space="0"/>
            </w:tcBorders>
            <w:vAlign w:val="center"/>
          </w:tcPr>
          <w:p>
            <w:pPr>
              <w:spacing w:line="400" w:lineRule="exact"/>
              <w:jc w:val="left"/>
              <w:rPr>
                <w:rFonts w:ascii="宋体" w:hAnsi="宋体"/>
                <w:kern w:val="0"/>
                <w:sz w:val="21"/>
                <w:szCs w:val="21"/>
                <w:highlight w:val="yellow"/>
              </w:rPr>
            </w:pPr>
          </w:p>
        </w:tc>
        <w:tc>
          <w:tcPr>
            <w:tcW w:w="1071" w:type="dxa"/>
          </w:tcPr>
          <w:p>
            <w:pPr>
              <w:spacing w:line="400" w:lineRule="exact"/>
              <w:jc w:val="left"/>
              <w:rPr>
                <w:rFonts w:ascii="宋体" w:hAnsi="宋体"/>
                <w:kern w:val="0"/>
                <w:sz w:val="21"/>
                <w:szCs w:val="21"/>
                <w:highlight w:val="yellow"/>
              </w:rPr>
            </w:pPr>
          </w:p>
        </w:tc>
        <w:tc>
          <w:tcPr>
            <w:tcW w:w="1062" w:type="dxa"/>
          </w:tcPr>
          <w:p>
            <w:pPr>
              <w:spacing w:line="400" w:lineRule="exact"/>
              <w:jc w:val="left"/>
              <w:rPr>
                <w:rFonts w:ascii="宋体" w:hAnsi="宋体"/>
                <w:kern w:val="0"/>
                <w:sz w:val="21"/>
                <w:szCs w:val="21"/>
                <w:highlight w:val="yellow"/>
              </w:rPr>
            </w:pPr>
          </w:p>
        </w:tc>
        <w:tc>
          <w:tcPr>
            <w:tcW w:w="1288" w:type="dxa"/>
          </w:tcPr>
          <w:p>
            <w:pPr>
              <w:spacing w:line="400" w:lineRule="exact"/>
              <w:jc w:val="left"/>
              <w:rPr>
                <w:rFonts w:ascii="宋体" w:hAnsi="宋体"/>
                <w:kern w:val="0"/>
                <w:sz w:val="21"/>
                <w:szCs w:val="21"/>
                <w:highlight w:val="yellow"/>
              </w:rPr>
            </w:pPr>
          </w:p>
        </w:tc>
        <w:tc>
          <w:tcPr>
            <w:tcW w:w="1453"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kern w:val="0"/>
                <w:sz w:val="21"/>
                <w:szCs w:val="21"/>
                <w:lang w:eastAsia="zh-CN"/>
              </w:rPr>
            </w:pPr>
            <w:r>
              <w:rPr>
                <w:rFonts w:hint="eastAsia" w:ascii="宋体" w:hAnsi="宋体"/>
                <w:kern w:val="0"/>
                <w:sz w:val="21"/>
                <w:szCs w:val="21"/>
                <w:lang w:val="en-US" w:eastAsia="zh-CN"/>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ascii="宋体" w:hAnsi="宋体"/>
                <w:kern w:val="0"/>
                <w:sz w:val="21"/>
                <w:szCs w:val="21"/>
              </w:rPr>
            </w:pPr>
            <w:r>
              <w:rPr>
                <w:rFonts w:hint="eastAsia" w:ascii="宋体" w:hAnsi="宋体"/>
                <w:kern w:val="0"/>
                <w:sz w:val="21"/>
                <w:szCs w:val="21"/>
              </w:rPr>
              <w:t>参选人具备资产评估资质（需提供相关资质复印件）</w:t>
            </w:r>
          </w:p>
        </w:tc>
        <w:tc>
          <w:tcPr>
            <w:tcW w:w="958" w:type="dxa"/>
            <w:tcBorders>
              <w:left w:val="single" w:color="auto" w:sz="4" w:space="0"/>
            </w:tcBorders>
            <w:vAlign w:val="center"/>
          </w:tcPr>
          <w:p>
            <w:pPr>
              <w:spacing w:line="400" w:lineRule="exact"/>
              <w:jc w:val="left"/>
              <w:rPr>
                <w:rFonts w:ascii="宋体" w:hAnsi="宋体"/>
                <w:kern w:val="0"/>
                <w:sz w:val="21"/>
                <w:szCs w:val="21"/>
                <w:highlight w:val="yellow"/>
              </w:rPr>
            </w:pPr>
          </w:p>
        </w:tc>
        <w:tc>
          <w:tcPr>
            <w:tcW w:w="1071" w:type="dxa"/>
          </w:tcPr>
          <w:p>
            <w:pPr>
              <w:spacing w:line="400" w:lineRule="exact"/>
              <w:jc w:val="left"/>
              <w:rPr>
                <w:rFonts w:ascii="宋体" w:hAnsi="宋体"/>
                <w:kern w:val="0"/>
                <w:sz w:val="21"/>
                <w:szCs w:val="21"/>
                <w:highlight w:val="yellow"/>
              </w:rPr>
            </w:pPr>
          </w:p>
        </w:tc>
        <w:tc>
          <w:tcPr>
            <w:tcW w:w="1062" w:type="dxa"/>
          </w:tcPr>
          <w:p>
            <w:pPr>
              <w:spacing w:line="400" w:lineRule="exact"/>
              <w:jc w:val="left"/>
              <w:rPr>
                <w:rFonts w:ascii="宋体" w:hAnsi="宋体"/>
                <w:kern w:val="0"/>
                <w:sz w:val="21"/>
                <w:szCs w:val="21"/>
                <w:highlight w:val="yellow"/>
              </w:rPr>
            </w:pPr>
          </w:p>
        </w:tc>
        <w:tc>
          <w:tcPr>
            <w:tcW w:w="1288" w:type="dxa"/>
          </w:tcPr>
          <w:p>
            <w:pPr>
              <w:spacing w:line="400" w:lineRule="exact"/>
              <w:jc w:val="left"/>
              <w:rPr>
                <w:rFonts w:ascii="宋体" w:hAnsi="宋体"/>
                <w:kern w:val="0"/>
                <w:sz w:val="21"/>
                <w:szCs w:val="21"/>
                <w:highlight w:val="yellow"/>
              </w:rPr>
            </w:pPr>
          </w:p>
        </w:tc>
        <w:tc>
          <w:tcPr>
            <w:tcW w:w="1453"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8745" w:type="dxa"/>
            <w:gridSpan w:val="2"/>
            <w:tcBorders>
              <w:top w:val="single" w:color="auto" w:sz="4" w:space="0"/>
            </w:tcBorders>
            <w:vAlign w:val="center"/>
          </w:tcPr>
          <w:p>
            <w:pPr>
              <w:spacing w:line="400" w:lineRule="exact"/>
              <w:jc w:val="center"/>
              <w:rPr>
                <w:rFonts w:ascii="宋体" w:hAnsi="宋体"/>
                <w:szCs w:val="21"/>
              </w:rPr>
            </w:pPr>
            <w:r>
              <w:rPr>
                <w:rFonts w:hint="eastAsia" w:ascii="宋体" w:hAnsi="宋体"/>
                <w:b/>
                <w:bCs/>
                <w:szCs w:val="21"/>
              </w:rPr>
              <w:t>评审结论：</w:t>
            </w:r>
          </w:p>
        </w:tc>
        <w:tc>
          <w:tcPr>
            <w:tcW w:w="958" w:type="dxa"/>
            <w:vAlign w:val="center"/>
          </w:tcPr>
          <w:p>
            <w:pPr>
              <w:spacing w:line="400" w:lineRule="exact"/>
              <w:jc w:val="center"/>
              <w:rPr>
                <w:rFonts w:ascii="宋体" w:hAnsi="宋体" w:eastAsia="黑体"/>
                <w:b/>
                <w:szCs w:val="21"/>
              </w:rPr>
            </w:pPr>
          </w:p>
        </w:tc>
        <w:tc>
          <w:tcPr>
            <w:tcW w:w="1071" w:type="dxa"/>
          </w:tcPr>
          <w:p>
            <w:pPr>
              <w:spacing w:line="400" w:lineRule="exact"/>
              <w:jc w:val="center"/>
              <w:rPr>
                <w:rFonts w:ascii="宋体" w:hAnsi="宋体" w:eastAsia="黑体"/>
                <w:b/>
                <w:szCs w:val="21"/>
              </w:rPr>
            </w:pPr>
          </w:p>
        </w:tc>
        <w:tc>
          <w:tcPr>
            <w:tcW w:w="1062" w:type="dxa"/>
          </w:tcPr>
          <w:p>
            <w:pPr>
              <w:spacing w:line="400" w:lineRule="exact"/>
              <w:jc w:val="center"/>
              <w:rPr>
                <w:rFonts w:ascii="宋体" w:hAnsi="宋体" w:eastAsia="黑体"/>
                <w:b/>
                <w:szCs w:val="21"/>
              </w:rPr>
            </w:pPr>
          </w:p>
        </w:tc>
        <w:tc>
          <w:tcPr>
            <w:tcW w:w="1288" w:type="dxa"/>
          </w:tcPr>
          <w:p>
            <w:pPr>
              <w:spacing w:line="400" w:lineRule="exact"/>
              <w:jc w:val="center"/>
              <w:rPr>
                <w:rFonts w:ascii="宋体" w:hAnsi="宋体" w:eastAsia="黑体"/>
                <w:b/>
                <w:szCs w:val="21"/>
              </w:rPr>
            </w:pPr>
          </w:p>
        </w:tc>
        <w:tc>
          <w:tcPr>
            <w:tcW w:w="1453" w:type="dxa"/>
          </w:tcPr>
          <w:p>
            <w:pPr>
              <w:spacing w:line="400" w:lineRule="exact"/>
              <w:jc w:val="center"/>
              <w:rPr>
                <w:rFonts w:ascii="宋体" w:hAnsi="宋体" w:eastAsia="黑体"/>
                <w:b/>
                <w:szCs w:val="21"/>
              </w:rPr>
            </w:pPr>
          </w:p>
        </w:tc>
      </w:tr>
    </w:tbl>
    <w:p>
      <w:pPr>
        <w:tabs>
          <w:tab w:val="left" w:pos="0"/>
        </w:tabs>
        <w:snapToGrid w:val="0"/>
        <w:spacing w:after="120" w:afterLines="50" w:line="520" w:lineRule="exact"/>
        <w:ind w:firstLine="48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after="120" w:afterLines="50" w:line="520" w:lineRule="exact"/>
        <w:ind w:firstLine="1200" w:firstLineChars="500"/>
        <w:rPr>
          <w:rFonts w:ascii="宋体" w:hAnsi="宋体"/>
          <w:szCs w:val="24"/>
        </w:rPr>
      </w:pPr>
      <w:r>
        <w:rPr>
          <w:rFonts w:hint="eastAsia" w:ascii="宋体" w:hAnsi="宋体"/>
          <w:szCs w:val="21"/>
        </w:rPr>
        <w:t>2、只有以上项目全部通过，评审结论为“合格”，否则结论为“不合格”。</w:t>
      </w:r>
    </w:p>
    <w:p>
      <w:pPr>
        <w:widowControl/>
        <w:spacing w:after="120" w:afterLines="50" w:line="520" w:lineRule="exact"/>
        <w:rPr>
          <w:rFonts w:ascii="宋体" w:hAnsi="宋体"/>
          <w:b/>
          <w:szCs w:val="24"/>
        </w:rPr>
      </w:pPr>
      <w:r>
        <w:rPr>
          <w:rFonts w:hint="eastAsia" w:ascii="宋体" w:hAnsi="宋体"/>
          <w:b/>
          <w:szCs w:val="24"/>
        </w:rPr>
        <w:t>评标</w:t>
      </w:r>
      <w:r>
        <w:rPr>
          <w:rFonts w:ascii="宋体" w:hAnsi="宋体"/>
          <w:b/>
          <w:szCs w:val="24"/>
        </w:rPr>
        <w:t>委员会</w:t>
      </w:r>
      <w:r>
        <w:rPr>
          <w:rFonts w:hint="eastAsia" w:ascii="宋体" w:hAnsi="宋体"/>
          <w:b/>
          <w:szCs w:val="24"/>
        </w:rPr>
        <w:t xml:space="preserve">（签名）：       </w:t>
      </w:r>
    </w:p>
    <w:p>
      <w:pPr>
        <w:widowControl/>
        <w:spacing w:after="120" w:afterLines="50" w:line="520" w:lineRule="exact"/>
        <w:rPr>
          <w:rFonts w:ascii="宋体" w:hAnsi="宋体"/>
          <w:b/>
          <w:szCs w:val="24"/>
        </w:rPr>
      </w:pPr>
      <w:r>
        <w:rPr>
          <w:rFonts w:hint="eastAsia" w:ascii="宋体" w:hAnsi="宋体"/>
          <w:b/>
          <w:szCs w:val="24"/>
        </w:rPr>
        <w:t xml:space="preserve">监督（签名）：   </w:t>
      </w:r>
    </w:p>
    <w:p>
      <w:pPr>
        <w:widowControl/>
        <w:spacing w:after="120" w:afterLines="50" w:line="520" w:lineRule="exact"/>
        <w:jc w:val="right"/>
        <w:rPr>
          <w:rFonts w:ascii="宋体" w:hAnsi="宋体" w:cs="宋体"/>
          <w:b/>
          <w:bCs/>
          <w:kern w:val="0"/>
          <w:szCs w:val="24"/>
        </w:rPr>
      </w:pPr>
      <w:r>
        <w:rPr>
          <w:rFonts w:hint="eastAsia" w:ascii="宋体" w:hAnsi="宋体"/>
          <w:b/>
          <w:szCs w:val="24"/>
        </w:rPr>
        <w:t xml:space="preserve">  日期：</w:t>
      </w:r>
      <w:r>
        <w:rPr>
          <w:rFonts w:hint="eastAsia" w:ascii="宋体" w:hAnsi="宋体"/>
          <w:szCs w:val="24"/>
        </w:rPr>
        <w:t xml:space="preserve">     年    月    日</w:t>
      </w:r>
    </w:p>
    <w:p>
      <w:pPr>
        <w:spacing w:after="120" w:afterLines="50" w:line="520" w:lineRule="exact"/>
        <w:jc w:val="left"/>
        <w:outlineLvl w:val="0"/>
        <w:rPr>
          <w:rFonts w:hint="eastAsia" w:ascii="宋体" w:hAnsi="宋体" w:cs="宋体"/>
          <w:b/>
          <w:bCs/>
          <w:kern w:val="0"/>
          <w:szCs w:val="24"/>
        </w:rPr>
      </w:pPr>
    </w:p>
    <w:p>
      <w:pPr>
        <w:spacing w:after="120" w:afterLines="50" w:line="52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30"/>
      <w:bookmarkEnd w:id="131"/>
      <w:bookmarkEnd w:id="132"/>
    </w:p>
    <w:p>
      <w:pPr>
        <w:spacing w:after="120" w:afterLines="50" w:line="520" w:lineRule="exact"/>
        <w:ind w:right="350" w:firstLine="6184" w:firstLineChars="2200"/>
        <w:jc w:val="left"/>
        <w:rPr>
          <w:rFonts w:ascii="宋体" w:hAnsi="宋体" w:cs="宋体"/>
          <w:b/>
          <w:bCs/>
          <w:kern w:val="0"/>
          <w:szCs w:val="24"/>
        </w:rPr>
      </w:pPr>
      <w:r>
        <w:rPr>
          <w:rFonts w:hint="eastAsia" w:ascii="宋体" w:hAnsi="宋体" w:cs="宋体"/>
          <w:b/>
          <w:kern w:val="0"/>
          <w:sz w:val="28"/>
          <w:szCs w:val="28"/>
        </w:rPr>
        <w:t>技术标评审表（50分）</w:t>
      </w:r>
    </w:p>
    <w:p>
      <w:pPr>
        <w:spacing w:after="120" w:afterLines="50" w:line="520" w:lineRule="exact"/>
        <w:jc w:val="left"/>
      </w:pPr>
      <w:r>
        <w:rPr>
          <w:rFonts w:hint="eastAsia" w:ascii="宋体" w:hAnsi="宋体" w:cs="宋体"/>
          <w:b/>
          <w:kern w:val="0"/>
          <w:sz w:val="28"/>
          <w:szCs w:val="28"/>
        </w:rPr>
        <w:t>项目名称：</w:t>
      </w:r>
      <w:r>
        <w:rPr>
          <w:rFonts w:hint="eastAsia" w:ascii="宋体" w:hAnsi="宋体" w:cs="宋体"/>
          <w:b/>
          <w:kern w:val="0"/>
          <w:szCs w:val="24"/>
        </w:rPr>
        <w:t>深圳市某项目资产评估服务</w:t>
      </w:r>
    </w:p>
    <w:tbl>
      <w:tblPr>
        <w:tblStyle w:val="17"/>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894"/>
        <w:gridCol w:w="6666"/>
        <w:gridCol w:w="750"/>
        <w:gridCol w:w="967"/>
        <w:gridCol w:w="800"/>
        <w:gridCol w:w="959"/>
        <w:gridCol w:w="1196"/>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535" w:type="dxa"/>
            <w:gridSpan w:val="2"/>
            <w:vMerge w:val="restart"/>
            <w:vAlign w:val="center"/>
          </w:tcPr>
          <w:p>
            <w:pPr>
              <w:spacing w:after="120" w:afterLines="50" w:line="520" w:lineRule="exact"/>
              <w:jc w:val="center"/>
              <w:rPr>
                <w:rFonts w:ascii="宋体" w:hAnsi="宋体"/>
                <w:szCs w:val="21"/>
              </w:rPr>
            </w:pPr>
            <w:r>
              <w:rPr>
                <w:rFonts w:hint="eastAsia" w:ascii="宋体" w:hAnsi="宋体"/>
                <w:szCs w:val="21"/>
              </w:rPr>
              <w:t>评审项目</w:t>
            </w:r>
          </w:p>
        </w:tc>
        <w:tc>
          <w:tcPr>
            <w:tcW w:w="6666" w:type="dxa"/>
            <w:vMerge w:val="restart"/>
            <w:vAlign w:val="center"/>
          </w:tcPr>
          <w:p>
            <w:pPr>
              <w:spacing w:after="120" w:afterLines="50" w:line="520" w:lineRule="exact"/>
              <w:jc w:val="center"/>
              <w:rPr>
                <w:rFonts w:ascii="宋体" w:hAnsi="宋体"/>
                <w:szCs w:val="21"/>
              </w:rPr>
            </w:pPr>
            <w:r>
              <w:rPr>
                <w:rFonts w:hint="eastAsia" w:ascii="宋体" w:hAnsi="宋体"/>
                <w:szCs w:val="21"/>
              </w:rPr>
              <w:t>评分细则</w:t>
            </w:r>
          </w:p>
        </w:tc>
        <w:tc>
          <w:tcPr>
            <w:tcW w:w="750" w:type="dxa"/>
            <w:vMerge w:val="restart"/>
            <w:tcBorders>
              <w:right w:val="single" w:color="auto" w:sz="4" w:space="0"/>
            </w:tcBorders>
            <w:vAlign w:val="center"/>
          </w:tcPr>
          <w:p>
            <w:pPr>
              <w:spacing w:after="120" w:afterLines="50" w:line="520" w:lineRule="exact"/>
              <w:jc w:val="center"/>
              <w:rPr>
                <w:rFonts w:ascii="宋体" w:hAnsi="宋体"/>
                <w:szCs w:val="21"/>
              </w:rPr>
            </w:pPr>
            <w:r>
              <w:rPr>
                <w:rFonts w:hint="eastAsia" w:ascii="宋体" w:hAnsi="宋体"/>
                <w:szCs w:val="21"/>
              </w:rPr>
              <w:t>满分值</w:t>
            </w:r>
          </w:p>
        </w:tc>
        <w:tc>
          <w:tcPr>
            <w:tcW w:w="5009" w:type="dxa"/>
            <w:gridSpan w:val="5"/>
            <w:vAlign w:val="center"/>
          </w:tcPr>
          <w:p>
            <w:pPr>
              <w:spacing w:after="120" w:afterLines="50" w:line="520" w:lineRule="exact"/>
              <w:jc w:val="center"/>
              <w:rPr>
                <w:rFonts w:ascii="宋体" w:hAnsi="宋体"/>
                <w:szCs w:val="21"/>
              </w:rPr>
            </w:pPr>
            <w:r>
              <w:rPr>
                <w:rFonts w:hint="eastAsia" w:ascii="宋体" w:hAnsi="宋体"/>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535" w:type="dxa"/>
            <w:gridSpan w:val="2"/>
            <w:vMerge w:val="continue"/>
            <w:vAlign w:val="center"/>
          </w:tcPr>
          <w:p>
            <w:pPr>
              <w:spacing w:after="120" w:afterLines="50" w:line="520" w:lineRule="exact"/>
              <w:jc w:val="center"/>
            </w:pPr>
          </w:p>
        </w:tc>
        <w:tc>
          <w:tcPr>
            <w:tcW w:w="6666" w:type="dxa"/>
            <w:vMerge w:val="continue"/>
            <w:vAlign w:val="center"/>
          </w:tcPr>
          <w:p>
            <w:pPr>
              <w:spacing w:after="120" w:afterLines="50" w:line="520" w:lineRule="exact"/>
              <w:jc w:val="center"/>
            </w:pPr>
          </w:p>
        </w:tc>
        <w:tc>
          <w:tcPr>
            <w:tcW w:w="750" w:type="dxa"/>
            <w:vMerge w:val="continue"/>
            <w:tcBorders>
              <w:right w:val="single" w:color="auto" w:sz="4" w:space="0"/>
            </w:tcBorders>
            <w:vAlign w:val="center"/>
          </w:tcPr>
          <w:p>
            <w:pPr>
              <w:spacing w:after="120" w:afterLines="50" w:line="520" w:lineRule="exact"/>
              <w:jc w:val="center"/>
            </w:pPr>
          </w:p>
        </w:tc>
        <w:tc>
          <w:tcPr>
            <w:tcW w:w="967" w:type="dxa"/>
            <w:tcBorders>
              <w:right w:val="single" w:color="auto" w:sz="4" w:space="0"/>
            </w:tcBorders>
            <w:vAlign w:val="center"/>
          </w:tcPr>
          <w:p>
            <w:pPr>
              <w:spacing w:after="120" w:afterLines="50" w:line="520" w:lineRule="exact"/>
              <w:jc w:val="center"/>
              <w:rPr>
                <w:rFonts w:ascii="宋体" w:hAnsi="宋体"/>
                <w:szCs w:val="21"/>
              </w:rPr>
            </w:pPr>
          </w:p>
        </w:tc>
        <w:tc>
          <w:tcPr>
            <w:tcW w:w="800" w:type="dxa"/>
            <w:tcBorders>
              <w:right w:val="single" w:color="auto" w:sz="4" w:space="0"/>
            </w:tcBorders>
            <w:vAlign w:val="center"/>
          </w:tcPr>
          <w:p>
            <w:pPr>
              <w:spacing w:after="120" w:afterLines="50" w:line="520" w:lineRule="exact"/>
              <w:jc w:val="center"/>
              <w:rPr>
                <w:rFonts w:ascii="宋体" w:hAnsi="宋体"/>
                <w:szCs w:val="21"/>
              </w:rPr>
            </w:pPr>
          </w:p>
        </w:tc>
        <w:tc>
          <w:tcPr>
            <w:tcW w:w="959" w:type="dxa"/>
            <w:tcBorders>
              <w:right w:val="single" w:color="auto" w:sz="4" w:space="0"/>
            </w:tcBorders>
            <w:vAlign w:val="center"/>
          </w:tcPr>
          <w:p>
            <w:pPr>
              <w:spacing w:after="120" w:afterLines="50" w:line="520" w:lineRule="exact"/>
              <w:jc w:val="center"/>
              <w:rPr>
                <w:rFonts w:ascii="宋体" w:hAnsi="宋体"/>
                <w:szCs w:val="21"/>
              </w:rPr>
            </w:pPr>
          </w:p>
        </w:tc>
        <w:tc>
          <w:tcPr>
            <w:tcW w:w="1196" w:type="dxa"/>
            <w:tcBorders>
              <w:right w:val="single" w:color="auto" w:sz="4" w:space="0"/>
            </w:tcBorders>
            <w:vAlign w:val="center"/>
          </w:tcPr>
          <w:p>
            <w:pPr>
              <w:spacing w:after="120" w:afterLines="50" w:line="520" w:lineRule="exact"/>
              <w:jc w:val="center"/>
              <w:rPr>
                <w:rFonts w:ascii="宋体" w:hAnsi="宋体"/>
                <w:szCs w:val="21"/>
              </w:rPr>
            </w:pPr>
          </w:p>
        </w:tc>
        <w:tc>
          <w:tcPr>
            <w:tcW w:w="1087" w:type="dxa"/>
            <w:tcBorders>
              <w:left w:val="single" w:color="auto" w:sz="4" w:space="0"/>
            </w:tcBorders>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41" w:type="dxa"/>
            <w:vAlign w:val="center"/>
          </w:tcPr>
          <w:p>
            <w:pPr>
              <w:spacing w:line="240" w:lineRule="auto"/>
              <w:jc w:val="center"/>
              <w:rPr>
                <w:rFonts w:asciiTheme="minorEastAsia" w:hAnsiTheme="minorEastAsia" w:eastAsiaTheme="minorEastAsia"/>
                <w:color w:val="000000"/>
                <w:sz w:val="20"/>
                <w:szCs w:val="20"/>
              </w:rPr>
            </w:pPr>
            <w:r>
              <w:rPr>
                <w:rFonts w:ascii="仿宋_GB2312" w:hAnsi="宋体" w:eastAsia="仿宋_GB2312"/>
                <w:color w:val="000000"/>
                <w:sz w:val="22"/>
                <w:szCs w:val="28"/>
              </w:rPr>
              <w:t>1</w:t>
            </w:r>
          </w:p>
        </w:tc>
        <w:tc>
          <w:tcPr>
            <w:tcW w:w="894" w:type="dxa"/>
            <w:vAlign w:val="center"/>
          </w:tcPr>
          <w:p>
            <w:pPr>
              <w:spacing w:line="240" w:lineRule="auto"/>
              <w:jc w:val="center"/>
              <w:rPr>
                <w:rFonts w:ascii="仿宋_GB2312" w:hAnsi="宋体" w:eastAsia="仿宋_GB2312"/>
                <w:color w:val="000000"/>
                <w:sz w:val="22"/>
                <w:szCs w:val="28"/>
              </w:rPr>
            </w:pPr>
            <w:r>
              <w:rPr>
                <w:rFonts w:hint="eastAsia" w:ascii="仿宋_GB2312" w:hAnsi="宋体" w:eastAsia="仿宋_GB2312"/>
                <w:color w:val="000000"/>
                <w:sz w:val="22"/>
                <w:szCs w:val="28"/>
              </w:rPr>
              <w:t>公司</w:t>
            </w:r>
          </w:p>
          <w:p>
            <w:pPr>
              <w:spacing w:line="240" w:lineRule="auto"/>
              <w:jc w:val="center"/>
              <w:rPr>
                <w:rFonts w:asciiTheme="minorEastAsia" w:hAnsiTheme="minorEastAsia" w:eastAsiaTheme="minorEastAsia"/>
                <w:color w:val="000000"/>
                <w:sz w:val="18"/>
                <w:szCs w:val="18"/>
              </w:rPr>
            </w:pPr>
            <w:r>
              <w:rPr>
                <w:rFonts w:hint="eastAsia" w:ascii="仿宋_GB2312" w:hAnsi="宋体" w:eastAsia="仿宋_GB2312"/>
                <w:color w:val="000000"/>
                <w:sz w:val="22"/>
                <w:szCs w:val="28"/>
              </w:rPr>
              <w:t>实力</w:t>
            </w:r>
          </w:p>
        </w:tc>
        <w:tc>
          <w:tcPr>
            <w:tcW w:w="6666" w:type="dxa"/>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2"/>
                <w:szCs w:val="28"/>
              </w:rPr>
            </w:pPr>
            <w:r>
              <w:rPr>
                <w:rFonts w:hint="eastAsia" w:ascii="仿宋_GB2312" w:hAnsi="宋体" w:eastAsia="仿宋_GB2312"/>
                <w:color w:val="000000"/>
                <w:sz w:val="22"/>
                <w:szCs w:val="28"/>
              </w:rPr>
              <w:t>参选人近10年（自2012年7月1日</w:t>
            </w:r>
            <w:r>
              <w:rPr>
                <w:rFonts w:ascii="仿宋_GB2312" w:hAnsi="宋体" w:eastAsia="仿宋_GB2312"/>
                <w:color w:val="000000"/>
                <w:sz w:val="22"/>
                <w:szCs w:val="28"/>
              </w:rPr>
              <w:t>至今</w:t>
            </w:r>
            <w:r>
              <w:rPr>
                <w:rFonts w:hint="eastAsia" w:ascii="仿宋_GB2312" w:hAnsi="宋体" w:eastAsia="仿宋_GB2312"/>
                <w:color w:val="000000"/>
                <w:sz w:val="22"/>
                <w:szCs w:val="28"/>
              </w:rPr>
              <w:t>）20亿以上标的资产评估项目业绩，时间以合同签订时间为准。每个业绩得</w:t>
            </w:r>
            <w:r>
              <w:rPr>
                <w:rFonts w:hint="eastAsia" w:ascii="仿宋_GB2312" w:hAnsi="宋体" w:eastAsia="仿宋_GB2312"/>
                <w:color w:val="000000"/>
                <w:sz w:val="22"/>
                <w:szCs w:val="28"/>
                <w:lang w:val="en-US" w:eastAsia="zh-CN"/>
              </w:rPr>
              <w:t>1</w:t>
            </w:r>
            <w:r>
              <w:rPr>
                <w:rFonts w:hint="eastAsia" w:ascii="仿宋_GB2312" w:hAnsi="宋体" w:eastAsia="仿宋_GB2312"/>
                <w:color w:val="000000"/>
                <w:sz w:val="22"/>
                <w:szCs w:val="28"/>
              </w:rPr>
              <w:t>分，满分</w:t>
            </w:r>
            <w:r>
              <w:rPr>
                <w:rFonts w:hint="eastAsia" w:ascii="仿宋_GB2312" w:hAnsi="宋体" w:eastAsia="仿宋_GB2312"/>
                <w:color w:val="000000"/>
                <w:sz w:val="22"/>
                <w:szCs w:val="28"/>
                <w:lang w:val="en-US" w:eastAsia="zh-CN"/>
              </w:rPr>
              <w:t>10</w:t>
            </w:r>
            <w:r>
              <w:rPr>
                <w:rFonts w:hint="eastAsia" w:ascii="仿宋_GB2312" w:hAnsi="宋体" w:eastAsia="仿宋_GB2312"/>
                <w:color w:val="000000"/>
                <w:sz w:val="22"/>
                <w:szCs w:val="28"/>
              </w:rPr>
              <w:t>分。</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2"/>
                <w:szCs w:val="28"/>
              </w:rPr>
            </w:pPr>
            <w:r>
              <w:rPr>
                <w:rFonts w:hint="eastAsia" w:ascii="仿宋_GB2312" w:hAnsi="宋体" w:eastAsia="仿宋_GB2312"/>
                <w:color w:val="000000"/>
                <w:sz w:val="22"/>
                <w:szCs w:val="28"/>
              </w:rPr>
              <w:t>证明文件：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color w:val="000000"/>
                <w:sz w:val="16"/>
                <w:szCs w:val="16"/>
              </w:rPr>
            </w:pPr>
            <w:r>
              <w:rPr>
                <w:rFonts w:hint="eastAsia" w:ascii="仿宋_GB2312" w:hAnsi="宋体" w:eastAsia="仿宋_GB2312"/>
                <w:color w:val="000000"/>
                <w:sz w:val="22"/>
                <w:szCs w:val="28"/>
              </w:rPr>
              <w:t>参选人必须提供每一个项目的合同关键页才能得分，合同关键页</w:t>
            </w:r>
            <w:r>
              <w:rPr>
                <w:rFonts w:ascii="仿宋_GB2312" w:hAnsi="宋体" w:eastAsia="仿宋_GB2312"/>
                <w:color w:val="000000"/>
                <w:sz w:val="22"/>
                <w:szCs w:val="28"/>
              </w:rPr>
              <w:t>必须包括签订时间、服务内容以及评估项目价值</w:t>
            </w:r>
            <w:r>
              <w:rPr>
                <w:rFonts w:hint="eastAsia" w:ascii="仿宋_GB2312" w:hAnsi="宋体" w:eastAsia="仿宋_GB2312"/>
                <w:color w:val="000000"/>
                <w:sz w:val="22"/>
                <w:szCs w:val="28"/>
              </w:rPr>
              <w:t>等</w:t>
            </w:r>
            <w:r>
              <w:rPr>
                <w:rFonts w:ascii="仿宋_GB2312" w:hAnsi="宋体" w:eastAsia="仿宋_GB2312"/>
                <w:color w:val="000000"/>
                <w:sz w:val="22"/>
                <w:szCs w:val="28"/>
              </w:rPr>
              <w:t>关键信息。</w:t>
            </w:r>
            <w:r>
              <w:rPr>
                <w:rFonts w:hint="eastAsia" w:ascii="仿宋_GB2312" w:hAnsi="宋体" w:eastAsia="仿宋_GB2312"/>
                <w:color w:val="000000"/>
                <w:sz w:val="22"/>
                <w:szCs w:val="28"/>
              </w:rPr>
              <w:t>如合同无法</w:t>
            </w:r>
            <w:r>
              <w:rPr>
                <w:rFonts w:ascii="仿宋_GB2312" w:hAnsi="宋体" w:eastAsia="仿宋_GB2312"/>
                <w:color w:val="000000"/>
                <w:sz w:val="22"/>
                <w:szCs w:val="28"/>
              </w:rPr>
              <w:t>体现上述信息，</w:t>
            </w:r>
            <w:r>
              <w:rPr>
                <w:rFonts w:hint="eastAsia" w:ascii="仿宋_GB2312" w:hAnsi="宋体" w:eastAsia="仿宋_GB2312"/>
                <w:color w:val="000000"/>
                <w:sz w:val="22"/>
                <w:szCs w:val="28"/>
              </w:rPr>
              <w:t>须</w:t>
            </w:r>
            <w:r>
              <w:rPr>
                <w:rFonts w:ascii="仿宋_GB2312" w:hAnsi="宋体" w:eastAsia="仿宋_GB2312"/>
                <w:color w:val="000000"/>
                <w:sz w:val="22"/>
                <w:szCs w:val="28"/>
              </w:rPr>
              <w:t>提供评估报告</w:t>
            </w:r>
            <w:r>
              <w:rPr>
                <w:rFonts w:hint="eastAsia" w:ascii="仿宋_GB2312" w:hAnsi="宋体" w:eastAsia="仿宋_GB2312"/>
                <w:color w:val="000000"/>
                <w:sz w:val="22"/>
                <w:szCs w:val="28"/>
              </w:rPr>
              <w:t>等有效</w:t>
            </w:r>
            <w:r>
              <w:rPr>
                <w:rFonts w:ascii="仿宋_GB2312" w:hAnsi="宋体" w:eastAsia="仿宋_GB2312"/>
                <w:color w:val="000000"/>
                <w:sz w:val="22"/>
                <w:szCs w:val="28"/>
              </w:rPr>
              <w:t>证明材料</w:t>
            </w:r>
            <w:r>
              <w:rPr>
                <w:rFonts w:hint="eastAsia" w:ascii="仿宋_GB2312" w:hAnsi="宋体" w:eastAsia="仿宋_GB2312"/>
                <w:color w:val="000000"/>
                <w:sz w:val="22"/>
                <w:szCs w:val="28"/>
              </w:rPr>
              <w:t>，</w:t>
            </w:r>
            <w:r>
              <w:rPr>
                <w:rFonts w:ascii="仿宋_GB2312" w:hAnsi="宋体" w:eastAsia="仿宋_GB2312"/>
                <w:color w:val="000000"/>
                <w:sz w:val="22"/>
                <w:szCs w:val="28"/>
              </w:rPr>
              <w:t>关键信息必须以红色框</w:t>
            </w:r>
            <w:r>
              <w:rPr>
                <w:rFonts w:hint="eastAsia" w:ascii="仿宋_GB2312" w:hAnsi="宋体" w:eastAsia="仿宋_GB2312"/>
                <w:color w:val="000000"/>
                <w:sz w:val="22"/>
                <w:szCs w:val="28"/>
              </w:rPr>
              <w:t>标注</w:t>
            </w:r>
            <w:r>
              <w:rPr>
                <w:rFonts w:ascii="仿宋_GB2312" w:hAnsi="宋体" w:eastAsia="仿宋_GB2312"/>
                <w:color w:val="000000"/>
                <w:sz w:val="22"/>
                <w:szCs w:val="28"/>
              </w:rPr>
              <w:t>。</w:t>
            </w:r>
            <w:r>
              <w:rPr>
                <w:rFonts w:hint="eastAsia" w:ascii="仿宋_GB2312" w:hAnsi="宋体" w:eastAsia="仿宋_GB2312"/>
                <w:color w:val="000000"/>
                <w:sz w:val="22"/>
                <w:szCs w:val="28"/>
              </w:rPr>
              <w:t>如提供</w:t>
            </w:r>
            <w:r>
              <w:rPr>
                <w:rFonts w:ascii="仿宋_GB2312" w:hAnsi="宋体" w:eastAsia="仿宋_GB2312"/>
                <w:color w:val="000000"/>
                <w:sz w:val="22"/>
                <w:szCs w:val="28"/>
              </w:rPr>
              <w:t>的证明材料无法体现上述信息，则视为无效</w:t>
            </w:r>
            <w:r>
              <w:rPr>
                <w:rFonts w:hint="eastAsia" w:ascii="仿宋_GB2312" w:hAnsi="宋体" w:eastAsia="仿宋_GB2312"/>
                <w:color w:val="000000"/>
                <w:sz w:val="22"/>
                <w:szCs w:val="28"/>
              </w:rPr>
              <w:t>证明</w:t>
            </w:r>
            <w:r>
              <w:rPr>
                <w:rFonts w:ascii="仿宋_GB2312" w:hAnsi="宋体" w:eastAsia="仿宋_GB2312"/>
                <w:color w:val="000000"/>
                <w:sz w:val="22"/>
                <w:szCs w:val="28"/>
              </w:rPr>
              <w:t>材料，不得分。</w:t>
            </w:r>
          </w:p>
        </w:tc>
        <w:tc>
          <w:tcPr>
            <w:tcW w:w="750" w:type="dxa"/>
            <w:vAlign w:val="center"/>
          </w:tcPr>
          <w:p>
            <w:pPr>
              <w:spacing w:line="240" w:lineRule="auto"/>
              <w:jc w:val="center"/>
              <w:rPr>
                <w:rFonts w:asciiTheme="minorEastAsia" w:hAnsiTheme="minorEastAsia" w:eastAsiaTheme="minorEastAsia"/>
                <w:color w:val="000000"/>
                <w:sz w:val="20"/>
                <w:szCs w:val="20"/>
              </w:rPr>
            </w:pPr>
            <w:r>
              <w:rPr>
                <w:rFonts w:hint="eastAsia" w:ascii="仿宋_GB2312" w:hAnsi="宋体" w:eastAsia="仿宋_GB2312"/>
                <w:color w:val="000000"/>
                <w:sz w:val="22"/>
                <w:szCs w:val="28"/>
                <w:lang w:val="en-US" w:eastAsia="zh-CN"/>
              </w:rPr>
              <w:t>10</w:t>
            </w:r>
          </w:p>
        </w:tc>
        <w:tc>
          <w:tcPr>
            <w:tcW w:w="967" w:type="dxa"/>
            <w:vAlign w:val="center"/>
          </w:tcPr>
          <w:p>
            <w:pPr>
              <w:spacing w:after="120" w:afterLines="50" w:line="520" w:lineRule="exact"/>
              <w:jc w:val="center"/>
              <w:rPr>
                <w:rFonts w:ascii="宋体" w:hAnsi="宋体"/>
                <w:szCs w:val="21"/>
              </w:rPr>
            </w:pPr>
          </w:p>
        </w:tc>
        <w:tc>
          <w:tcPr>
            <w:tcW w:w="800" w:type="dxa"/>
            <w:vAlign w:val="center"/>
          </w:tcPr>
          <w:p>
            <w:pPr>
              <w:spacing w:after="120" w:afterLines="50" w:line="520" w:lineRule="exact"/>
              <w:ind w:right="420"/>
              <w:rPr>
                <w:rFonts w:ascii="宋体" w:hAnsi="宋体"/>
                <w:szCs w:val="21"/>
              </w:rPr>
            </w:pPr>
          </w:p>
        </w:tc>
        <w:tc>
          <w:tcPr>
            <w:tcW w:w="959" w:type="dxa"/>
            <w:vAlign w:val="center"/>
          </w:tcPr>
          <w:p>
            <w:pPr>
              <w:spacing w:after="120" w:afterLines="50" w:line="520" w:lineRule="exact"/>
              <w:rPr>
                <w:rFonts w:ascii="Calibri" w:hAnsi="Calibri"/>
                <w:szCs w:val="22"/>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41" w:type="dxa"/>
            <w:vAlign w:val="center"/>
          </w:tcPr>
          <w:p>
            <w:pPr>
              <w:spacing w:line="240" w:lineRule="auto"/>
              <w:jc w:val="center"/>
              <w:rPr>
                <w:rFonts w:asciiTheme="minorEastAsia" w:hAnsiTheme="minorEastAsia" w:eastAsiaTheme="minorEastAsia"/>
                <w:color w:val="000000"/>
                <w:sz w:val="20"/>
                <w:szCs w:val="20"/>
              </w:rPr>
            </w:pPr>
            <w:r>
              <w:rPr>
                <w:rFonts w:hint="eastAsia" w:ascii="仿宋_GB2312" w:hAnsi="宋体" w:eastAsia="仿宋_GB2312"/>
                <w:color w:val="000000"/>
                <w:sz w:val="22"/>
                <w:szCs w:val="28"/>
              </w:rPr>
              <w:t>2</w:t>
            </w:r>
          </w:p>
        </w:tc>
        <w:tc>
          <w:tcPr>
            <w:tcW w:w="894" w:type="dxa"/>
            <w:vAlign w:val="center"/>
          </w:tcPr>
          <w:p>
            <w:pPr>
              <w:spacing w:line="240" w:lineRule="auto"/>
              <w:jc w:val="center"/>
              <w:rPr>
                <w:rFonts w:asciiTheme="minorEastAsia" w:hAnsiTheme="minorEastAsia" w:eastAsiaTheme="minorEastAsia"/>
                <w:color w:val="000000"/>
                <w:sz w:val="18"/>
                <w:szCs w:val="18"/>
              </w:rPr>
            </w:pPr>
            <w:r>
              <w:rPr>
                <w:rFonts w:hint="eastAsia" w:ascii="仿宋_GB2312" w:hAnsi="宋体" w:eastAsia="仿宋_GB2312"/>
                <w:color w:val="000000"/>
                <w:sz w:val="22"/>
                <w:szCs w:val="28"/>
              </w:rPr>
              <w:t>项目团队配置情况</w:t>
            </w:r>
          </w:p>
        </w:tc>
        <w:tc>
          <w:tcPr>
            <w:tcW w:w="6666" w:type="dxa"/>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2"/>
                <w:szCs w:val="28"/>
              </w:rPr>
            </w:pPr>
            <w:r>
              <w:rPr>
                <w:rFonts w:hint="eastAsia" w:ascii="仿宋_GB2312" w:hAnsi="宋体" w:eastAsia="仿宋_GB2312"/>
                <w:color w:val="000000"/>
                <w:sz w:val="22"/>
                <w:szCs w:val="28"/>
              </w:rPr>
              <w:t>项目团队成员</w:t>
            </w:r>
            <w:r>
              <w:rPr>
                <w:rFonts w:hint="eastAsia" w:ascii="仿宋_GB2312" w:hAnsi="宋体" w:eastAsia="仿宋_GB2312"/>
                <w:color w:val="000000"/>
                <w:sz w:val="22"/>
                <w:szCs w:val="28"/>
                <w:lang w:val="en-US" w:eastAsia="zh-CN"/>
              </w:rPr>
              <w:t>需</w:t>
            </w:r>
            <w:r>
              <w:rPr>
                <w:rFonts w:ascii="仿宋_GB2312" w:hAnsi="宋体" w:eastAsia="仿宋_GB2312"/>
                <w:color w:val="000000"/>
                <w:sz w:val="22"/>
                <w:szCs w:val="28"/>
              </w:rPr>
              <w:t>配置</w:t>
            </w:r>
            <w:r>
              <w:rPr>
                <w:rFonts w:hint="eastAsia" w:ascii="仿宋_GB2312" w:hAnsi="宋体" w:eastAsia="仿宋_GB2312"/>
                <w:color w:val="000000"/>
                <w:sz w:val="22"/>
                <w:szCs w:val="28"/>
              </w:rPr>
              <w:t>资产评估</w:t>
            </w:r>
            <w:r>
              <w:rPr>
                <w:rFonts w:hint="eastAsia" w:ascii="仿宋_GB2312" w:hAnsi="宋体" w:eastAsia="仿宋_GB2312"/>
                <w:color w:val="000000"/>
                <w:sz w:val="22"/>
                <w:szCs w:val="28"/>
                <w:lang w:eastAsia="zh-CN"/>
              </w:rPr>
              <w:t>、</w:t>
            </w:r>
            <w:r>
              <w:rPr>
                <w:rFonts w:hint="eastAsia" w:ascii="仿宋_GB2312" w:hAnsi="宋体" w:eastAsia="仿宋_GB2312"/>
                <w:color w:val="000000"/>
                <w:sz w:val="22"/>
                <w:szCs w:val="28"/>
              </w:rPr>
              <w:t>房地产评估</w:t>
            </w:r>
            <w:r>
              <w:rPr>
                <w:rFonts w:ascii="仿宋_GB2312" w:hAnsi="宋体" w:eastAsia="仿宋_GB2312"/>
                <w:color w:val="000000"/>
                <w:sz w:val="22"/>
                <w:szCs w:val="28"/>
              </w:rPr>
              <w:t>、</w:t>
            </w:r>
            <w:r>
              <w:rPr>
                <w:rFonts w:hint="eastAsia" w:ascii="仿宋_GB2312" w:hAnsi="宋体" w:eastAsia="仿宋_GB2312"/>
                <w:color w:val="000000"/>
                <w:sz w:val="22"/>
                <w:szCs w:val="28"/>
              </w:rPr>
              <w:t>经济或金融等</w:t>
            </w:r>
            <w:r>
              <w:rPr>
                <w:rFonts w:hint="eastAsia" w:ascii="仿宋_GB2312" w:hAnsi="宋体" w:eastAsia="仿宋_GB2312"/>
                <w:color w:val="000000"/>
                <w:sz w:val="22"/>
                <w:szCs w:val="28"/>
                <w:lang w:val="en-US" w:eastAsia="zh-CN"/>
              </w:rPr>
              <w:t>3</w:t>
            </w:r>
            <w:r>
              <w:rPr>
                <w:rFonts w:hint="eastAsia" w:ascii="仿宋_GB2312" w:hAnsi="宋体" w:eastAsia="仿宋_GB2312"/>
                <w:color w:val="000000"/>
                <w:sz w:val="22"/>
                <w:szCs w:val="28"/>
              </w:rPr>
              <w:t>类</w:t>
            </w:r>
            <w:r>
              <w:rPr>
                <w:rFonts w:ascii="仿宋_GB2312" w:hAnsi="宋体" w:eastAsia="仿宋_GB2312"/>
                <w:color w:val="000000"/>
                <w:sz w:val="22"/>
                <w:szCs w:val="28"/>
              </w:rPr>
              <w:t>专业人员</w:t>
            </w:r>
            <w:r>
              <w:rPr>
                <w:rFonts w:hint="eastAsia" w:ascii="仿宋_GB2312" w:hAnsi="宋体" w:eastAsia="仿宋_GB2312"/>
                <w:color w:val="000000"/>
                <w:sz w:val="22"/>
                <w:szCs w:val="28"/>
              </w:rPr>
              <w:t xml:space="preserve">； </w:t>
            </w:r>
            <w:r>
              <w:rPr>
                <w:rFonts w:hint="eastAsia" w:ascii="仿宋_GB2312" w:hAnsi="宋体" w:eastAsia="仿宋_GB2312"/>
                <w:color w:val="000000"/>
                <w:sz w:val="22"/>
                <w:szCs w:val="28"/>
                <w:lang w:val="en-US" w:eastAsia="zh-CN"/>
              </w:rPr>
              <w:t>3</w:t>
            </w:r>
            <w:r>
              <w:rPr>
                <w:rFonts w:hint="eastAsia" w:ascii="仿宋_GB2312" w:hAnsi="宋体" w:eastAsia="仿宋_GB2312"/>
                <w:color w:val="000000"/>
                <w:sz w:val="22"/>
                <w:szCs w:val="28"/>
              </w:rPr>
              <w:t>类</w:t>
            </w:r>
            <w:r>
              <w:rPr>
                <w:rFonts w:ascii="仿宋_GB2312" w:hAnsi="宋体" w:eastAsia="仿宋_GB2312"/>
                <w:color w:val="000000"/>
                <w:sz w:val="22"/>
                <w:szCs w:val="28"/>
              </w:rPr>
              <w:t>专业配置齐全者</w:t>
            </w:r>
            <w:r>
              <w:rPr>
                <w:rFonts w:hint="eastAsia" w:ascii="仿宋_GB2312" w:hAnsi="宋体" w:eastAsia="仿宋_GB2312"/>
                <w:color w:val="000000"/>
                <w:sz w:val="22"/>
                <w:szCs w:val="28"/>
              </w:rPr>
              <w:t>得</w:t>
            </w:r>
            <w:r>
              <w:rPr>
                <w:rFonts w:hint="eastAsia" w:ascii="仿宋_GB2312" w:hAnsi="宋体" w:eastAsia="仿宋_GB2312"/>
                <w:color w:val="000000"/>
                <w:sz w:val="22"/>
                <w:szCs w:val="28"/>
                <w:lang w:val="en-US" w:eastAsia="zh-CN"/>
              </w:rPr>
              <w:t>5</w:t>
            </w:r>
            <w:r>
              <w:rPr>
                <w:rFonts w:hint="eastAsia" w:ascii="仿宋_GB2312" w:hAnsi="宋体" w:eastAsia="仿宋_GB2312"/>
                <w:color w:val="000000"/>
                <w:sz w:val="22"/>
                <w:szCs w:val="28"/>
              </w:rPr>
              <w:t>分</w:t>
            </w:r>
            <w:r>
              <w:rPr>
                <w:rFonts w:ascii="仿宋_GB2312" w:hAnsi="宋体" w:eastAsia="仿宋_GB2312"/>
                <w:color w:val="000000"/>
                <w:sz w:val="22"/>
                <w:szCs w:val="28"/>
              </w:rPr>
              <w:t>，</w:t>
            </w:r>
            <w:r>
              <w:rPr>
                <w:rFonts w:hint="eastAsia" w:ascii="仿宋_GB2312" w:hAnsi="宋体" w:eastAsia="仿宋_GB2312"/>
                <w:color w:val="000000"/>
                <w:sz w:val="22"/>
                <w:szCs w:val="28"/>
              </w:rPr>
              <w:t>配置</w:t>
            </w:r>
            <w:r>
              <w:rPr>
                <w:rFonts w:hint="eastAsia" w:ascii="仿宋_GB2312" w:hAnsi="宋体" w:eastAsia="仿宋_GB2312"/>
                <w:color w:val="000000"/>
                <w:sz w:val="22"/>
                <w:szCs w:val="28"/>
                <w:lang w:val="en-US" w:eastAsia="zh-CN"/>
              </w:rPr>
              <w:t>2</w:t>
            </w:r>
            <w:r>
              <w:rPr>
                <w:rFonts w:hint="eastAsia" w:ascii="仿宋_GB2312" w:hAnsi="宋体" w:eastAsia="仿宋_GB2312"/>
                <w:color w:val="000000"/>
                <w:sz w:val="22"/>
                <w:szCs w:val="28"/>
              </w:rPr>
              <w:t>类专业得</w:t>
            </w:r>
            <w:r>
              <w:rPr>
                <w:rFonts w:hint="eastAsia" w:ascii="仿宋_GB2312" w:hAnsi="宋体" w:eastAsia="仿宋_GB2312"/>
                <w:color w:val="000000"/>
                <w:sz w:val="22"/>
                <w:szCs w:val="28"/>
                <w:lang w:val="en-US" w:eastAsia="zh-CN"/>
              </w:rPr>
              <w:t>3</w:t>
            </w:r>
            <w:r>
              <w:rPr>
                <w:rFonts w:hint="eastAsia" w:ascii="仿宋_GB2312" w:hAnsi="宋体" w:eastAsia="仿宋_GB2312"/>
                <w:color w:val="000000"/>
                <w:sz w:val="22"/>
                <w:szCs w:val="28"/>
              </w:rPr>
              <w:t>分</w:t>
            </w:r>
            <w:r>
              <w:rPr>
                <w:rFonts w:ascii="仿宋_GB2312" w:hAnsi="宋体" w:eastAsia="仿宋_GB2312"/>
                <w:color w:val="000000"/>
                <w:sz w:val="22"/>
                <w:szCs w:val="28"/>
              </w:rPr>
              <w:t>，</w:t>
            </w:r>
            <w:r>
              <w:rPr>
                <w:rFonts w:hint="eastAsia" w:ascii="仿宋_GB2312" w:hAnsi="宋体" w:eastAsia="仿宋_GB2312"/>
                <w:color w:val="000000"/>
                <w:sz w:val="22"/>
                <w:szCs w:val="28"/>
              </w:rPr>
              <w:t>配置</w:t>
            </w:r>
            <w:r>
              <w:rPr>
                <w:rFonts w:hint="eastAsia" w:ascii="仿宋_GB2312" w:hAnsi="宋体" w:eastAsia="仿宋_GB2312"/>
                <w:color w:val="000000"/>
                <w:sz w:val="22"/>
                <w:szCs w:val="28"/>
                <w:lang w:val="en-US" w:eastAsia="zh-CN"/>
              </w:rPr>
              <w:t>1</w:t>
            </w:r>
            <w:r>
              <w:rPr>
                <w:rFonts w:hint="eastAsia" w:ascii="仿宋_GB2312" w:hAnsi="宋体" w:eastAsia="仿宋_GB2312"/>
                <w:color w:val="000000"/>
                <w:sz w:val="22"/>
                <w:szCs w:val="28"/>
              </w:rPr>
              <w:t>类专业及以下</w:t>
            </w:r>
            <w:r>
              <w:rPr>
                <w:rFonts w:hint="eastAsia" w:ascii="仿宋_GB2312" w:hAnsi="宋体" w:eastAsia="仿宋_GB2312"/>
                <w:color w:val="000000"/>
                <w:sz w:val="22"/>
                <w:szCs w:val="28"/>
                <w:lang w:val="en-US" w:eastAsia="zh-CN"/>
              </w:rPr>
              <w:t>1</w:t>
            </w:r>
            <w:r>
              <w:rPr>
                <w:rFonts w:hint="eastAsia" w:ascii="仿宋_GB2312" w:hAnsi="宋体" w:eastAsia="仿宋_GB2312"/>
                <w:color w:val="000000"/>
                <w:sz w:val="22"/>
                <w:szCs w:val="28"/>
              </w:rPr>
              <w:t>分</w:t>
            </w:r>
            <w:r>
              <w:rPr>
                <w:rFonts w:ascii="仿宋_GB2312" w:hAnsi="宋体" w:eastAsia="仿宋_GB2312"/>
                <w:color w:val="000000"/>
                <w:sz w:val="22"/>
                <w:szCs w:val="28"/>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宋体" w:eastAsia="仿宋_GB2312"/>
                <w:color w:val="000000"/>
                <w:sz w:val="22"/>
                <w:szCs w:val="28"/>
              </w:rPr>
            </w:pPr>
            <w:r>
              <w:rPr>
                <w:rFonts w:hint="eastAsia" w:ascii="仿宋_GB2312" w:hAnsi="宋体" w:eastAsia="仿宋_GB2312"/>
                <w:color w:val="000000"/>
                <w:sz w:val="22"/>
                <w:szCs w:val="28"/>
              </w:rPr>
              <w:t>证明</w:t>
            </w:r>
            <w:r>
              <w:rPr>
                <w:rFonts w:ascii="仿宋_GB2312" w:hAnsi="宋体" w:eastAsia="仿宋_GB2312"/>
                <w:color w:val="000000"/>
                <w:sz w:val="22"/>
                <w:szCs w:val="28"/>
              </w:rPr>
              <w:t>资料：</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color w:val="000000"/>
                <w:sz w:val="16"/>
                <w:szCs w:val="16"/>
              </w:rPr>
            </w:pPr>
            <w:r>
              <w:rPr>
                <w:rFonts w:ascii="仿宋_GB2312" w:hAnsi="宋体" w:eastAsia="仿宋_GB2312"/>
                <w:color w:val="000000"/>
                <w:sz w:val="22"/>
                <w:szCs w:val="28"/>
              </w:rPr>
              <w:t>参选人</w:t>
            </w:r>
            <w:r>
              <w:rPr>
                <w:rFonts w:hint="eastAsia" w:ascii="仿宋_GB2312" w:hAnsi="宋体" w:eastAsia="仿宋_GB2312"/>
                <w:color w:val="000000"/>
                <w:sz w:val="22"/>
                <w:szCs w:val="28"/>
              </w:rPr>
              <w:t>需提供团队</w:t>
            </w:r>
            <w:r>
              <w:rPr>
                <w:rFonts w:ascii="仿宋_GB2312" w:hAnsi="宋体" w:eastAsia="仿宋_GB2312"/>
                <w:color w:val="000000"/>
                <w:sz w:val="22"/>
                <w:szCs w:val="28"/>
              </w:rPr>
              <w:t>成员的</w:t>
            </w:r>
            <w:r>
              <w:rPr>
                <w:rFonts w:hint="eastAsia" w:ascii="仿宋_GB2312" w:hAnsi="宋体" w:eastAsia="仿宋_GB2312"/>
                <w:color w:val="000000"/>
                <w:sz w:val="22"/>
                <w:szCs w:val="28"/>
              </w:rPr>
              <w:t>毕业证书、职称证书等相关材料复印件并</w:t>
            </w:r>
            <w:r>
              <w:rPr>
                <w:rFonts w:ascii="仿宋_GB2312" w:hAnsi="宋体" w:eastAsia="仿宋_GB2312"/>
                <w:color w:val="000000"/>
                <w:sz w:val="22"/>
                <w:szCs w:val="28"/>
              </w:rPr>
              <w:t>加盖公章</w:t>
            </w:r>
            <w:r>
              <w:rPr>
                <w:rFonts w:hint="eastAsia" w:ascii="仿宋_GB2312" w:hAnsi="宋体" w:eastAsia="仿宋_GB2312"/>
                <w:color w:val="000000"/>
                <w:sz w:val="22"/>
                <w:szCs w:val="28"/>
              </w:rPr>
              <w:t>。</w:t>
            </w:r>
          </w:p>
        </w:tc>
        <w:tc>
          <w:tcPr>
            <w:tcW w:w="750" w:type="dxa"/>
            <w:vAlign w:val="center"/>
          </w:tcPr>
          <w:p>
            <w:pPr>
              <w:spacing w:line="240" w:lineRule="auto"/>
              <w:jc w:val="center"/>
              <w:rPr>
                <w:rFonts w:asciiTheme="minorEastAsia" w:hAnsiTheme="minorEastAsia" w:eastAsiaTheme="minorEastAsia"/>
                <w:color w:val="000000"/>
                <w:sz w:val="20"/>
                <w:szCs w:val="20"/>
              </w:rPr>
            </w:pPr>
            <w:r>
              <w:rPr>
                <w:rFonts w:hint="eastAsia" w:ascii="仿宋_GB2312" w:hAnsi="宋体" w:eastAsia="仿宋_GB2312"/>
                <w:color w:val="000000"/>
                <w:sz w:val="22"/>
                <w:szCs w:val="28"/>
                <w:lang w:val="en-US" w:eastAsia="zh-CN"/>
              </w:rPr>
              <w:t>5</w:t>
            </w:r>
          </w:p>
        </w:tc>
        <w:tc>
          <w:tcPr>
            <w:tcW w:w="967" w:type="dxa"/>
            <w:vAlign w:val="center"/>
          </w:tcPr>
          <w:p>
            <w:pPr>
              <w:spacing w:after="120" w:afterLines="50" w:line="520" w:lineRule="exact"/>
              <w:jc w:val="center"/>
              <w:rPr>
                <w:rFonts w:ascii="宋体" w:hAnsi="宋体"/>
                <w:szCs w:val="21"/>
              </w:rPr>
            </w:pPr>
          </w:p>
        </w:tc>
        <w:tc>
          <w:tcPr>
            <w:tcW w:w="800" w:type="dxa"/>
            <w:vAlign w:val="center"/>
          </w:tcPr>
          <w:p>
            <w:pPr>
              <w:spacing w:after="120" w:afterLines="50" w:line="520" w:lineRule="exact"/>
              <w:ind w:right="420"/>
              <w:rPr>
                <w:rFonts w:ascii="宋体" w:hAnsi="宋体"/>
                <w:szCs w:val="21"/>
              </w:rPr>
            </w:pPr>
          </w:p>
        </w:tc>
        <w:tc>
          <w:tcPr>
            <w:tcW w:w="959" w:type="dxa"/>
            <w:vAlign w:val="center"/>
          </w:tcPr>
          <w:p>
            <w:pPr>
              <w:spacing w:after="120" w:afterLines="50" w:line="520" w:lineRule="exact"/>
              <w:jc w:val="left"/>
              <w:rPr>
                <w:rFonts w:ascii="宋体" w:hAnsi="宋体"/>
                <w:szCs w:val="21"/>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41" w:type="dxa"/>
            <w:vAlign w:val="center"/>
          </w:tcPr>
          <w:p>
            <w:pPr>
              <w:spacing w:line="240" w:lineRule="auto"/>
              <w:jc w:val="center"/>
              <w:rPr>
                <w:rFonts w:asciiTheme="minorEastAsia" w:hAnsiTheme="minorEastAsia" w:eastAsiaTheme="minorEastAsia"/>
                <w:color w:val="000000"/>
                <w:sz w:val="20"/>
                <w:szCs w:val="20"/>
              </w:rPr>
            </w:pPr>
            <w:r>
              <w:rPr>
                <w:rFonts w:hint="eastAsia" w:ascii="仿宋_GB2312" w:hAnsi="宋体" w:eastAsia="仿宋_GB2312"/>
                <w:color w:val="000000"/>
                <w:sz w:val="22"/>
                <w:szCs w:val="28"/>
              </w:rPr>
              <w:t>3</w:t>
            </w:r>
          </w:p>
        </w:tc>
        <w:tc>
          <w:tcPr>
            <w:tcW w:w="894" w:type="dxa"/>
            <w:vAlign w:val="center"/>
          </w:tcPr>
          <w:p>
            <w:pPr>
              <w:spacing w:line="240" w:lineRule="auto"/>
              <w:jc w:val="center"/>
              <w:rPr>
                <w:rFonts w:asciiTheme="minorEastAsia" w:hAnsiTheme="minorEastAsia" w:eastAsiaTheme="minorEastAsia"/>
                <w:color w:val="000000"/>
                <w:sz w:val="18"/>
                <w:szCs w:val="18"/>
              </w:rPr>
            </w:pPr>
            <w:r>
              <w:rPr>
                <w:rFonts w:hint="eastAsia" w:ascii="仿宋_GB2312" w:hAnsi="宋体" w:eastAsia="仿宋_GB2312"/>
                <w:color w:val="000000"/>
                <w:sz w:val="22"/>
                <w:szCs w:val="28"/>
              </w:rPr>
              <w:t>项目负责人业绩</w:t>
            </w:r>
          </w:p>
        </w:tc>
        <w:tc>
          <w:tcPr>
            <w:tcW w:w="6666"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color w:val="000000"/>
                <w:sz w:val="22"/>
                <w:szCs w:val="28"/>
                <w:lang w:val="en-US" w:eastAsia="zh-CN"/>
              </w:rPr>
            </w:pPr>
            <w:r>
              <w:rPr>
                <w:rFonts w:hint="eastAsia" w:ascii="仿宋_GB2312" w:hAnsi="宋体" w:eastAsia="仿宋_GB2312" w:cs="Times New Roman"/>
                <w:color w:val="000000"/>
                <w:sz w:val="22"/>
                <w:szCs w:val="28"/>
                <w:lang w:val="en-US" w:eastAsia="zh-CN"/>
              </w:rPr>
              <w:t>（1）项目负责人近10年（自2012年8月1日至今）参与20亿以上标的资产评估项目业绩，时间以合同签订时间为准。每个业绩得1分，满分5分。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color w:val="000000"/>
                <w:sz w:val="22"/>
                <w:szCs w:val="28"/>
                <w:lang w:val="en-US" w:eastAsia="zh-CN"/>
              </w:rPr>
            </w:pPr>
            <w:r>
              <w:rPr>
                <w:rFonts w:hint="eastAsia" w:ascii="仿宋_GB2312" w:hAnsi="宋体" w:eastAsia="仿宋_GB2312" w:cs="Times New Roman"/>
                <w:color w:val="000000"/>
                <w:sz w:val="22"/>
                <w:szCs w:val="28"/>
                <w:lang w:val="en-US" w:eastAsia="zh-CN"/>
              </w:rPr>
              <w:t>（2）项目负责人同时是注册房地产估价师、资产评估师和土地估价师的得3分，具备以上两类资格证书的得2分，具备以上一类资格证书的得1分；</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宋体" w:eastAsia="仿宋_GB2312" w:cs="Times New Roman"/>
                <w:color w:val="000000"/>
                <w:sz w:val="22"/>
                <w:szCs w:val="28"/>
                <w:lang w:val="en-US" w:eastAsia="zh-CN"/>
              </w:rPr>
            </w:pPr>
            <w:r>
              <w:rPr>
                <w:rFonts w:hint="eastAsia" w:ascii="仿宋_GB2312" w:hAnsi="宋体" w:eastAsia="仿宋_GB2312" w:cs="Times New Roman"/>
                <w:color w:val="000000"/>
                <w:kern w:val="2"/>
                <w:sz w:val="22"/>
                <w:szCs w:val="28"/>
                <w:lang w:val="en-US" w:eastAsia="zh-CN" w:bidi="ar-SA"/>
              </w:rPr>
              <w:t>（3）具有博士学历得2分，具有硕士学历得1分；</w:t>
            </w:r>
            <w:r>
              <w:rPr>
                <w:rFonts w:hint="eastAsia" w:ascii="仿宋_GB2312" w:hAnsi="宋体" w:eastAsia="仿宋_GB2312" w:cs="Times New Roman"/>
                <w:color w:val="000000"/>
                <w:sz w:val="22"/>
                <w:szCs w:val="28"/>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宋体" w:eastAsia="仿宋_GB2312" w:cs="Times New Roman"/>
                <w:color w:val="000000"/>
                <w:sz w:val="22"/>
                <w:szCs w:val="28"/>
                <w:lang w:val="en-US" w:eastAsia="zh-CN"/>
              </w:rPr>
            </w:pPr>
            <w:r>
              <w:rPr>
                <w:rFonts w:hint="eastAsia" w:ascii="仿宋_GB2312" w:hAnsi="宋体" w:eastAsia="仿宋_GB2312" w:cs="Times New Roman"/>
                <w:color w:val="000000"/>
                <w:sz w:val="22"/>
                <w:szCs w:val="28"/>
                <w:lang w:val="en-US" w:eastAsia="zh-CN"/>
              </w:rPr>
              <w:t>（4）获得省级及以上资产评估协会颁发的“金牌会员”得5分；</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color w:val="000000"/>
                <w:kern w:val="0"/>
                <w:sz w:val="22"/>
                <w:szCs w:val="28"/>
                <w:lang w:val="en-US" w:eastAsia="zh-CN" w:bidi="ar-SA"/>
              </w:rPr>
            </w:pPr>
            <w:r>
              <w:rPr>
                <w:rFonts w:hint="eastAsia" w:ascii="仿宋_GB2312" w:hAnsi="宋体" w:eastAsia="仿宋_GB2312" w:cs="Times New Roman"/>
                <w:color w:val="000000"/>
                <w:kern w:val="0"/>
                <w:sz w:val="22"/>
                <w:szCs w:val="28"/>
                <w:lang w:val="en-US" w:eastAsia="zh-CN" w:bidi="ar-SA"/>
              </w:rPr>
              <w:t>证明材料：</w:t>
            </w:r>
          </w:p>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宋体" w:eastAsia="仿宋_GB2312"/>
                <w:color w:val="000000"/>
                <w:sz w:val="22"/>
                <w:szCs w:val="28"/>
              </w:rPr>
            </w:pPr>
            <w:r>
              <w:rPr>
                <w:rFonts w:hint="eastAsia" w:ascii="仿宋_GB2312" w:hAnsi="宋体" w:eastAsia="仿宋_GB2312"/>
                <w:color w:val="000000"/>
                <w:sz w:val="22"/>
                <w:szCs w:val="28"/>
                <w:lang w:val="en-US" w:eastAsia="zh-CN"/>
              </w:rPr>
              <w:t>证明项目负责人业绩，</w:t>
            </w:r>
            <w:r>
              <w:rPr>
                <w:rFonts w:hint="eastAsia" w:ascii="仿宋_GB2312" w:hAnsi="宋体" w:eastAsia="仿宋_GB2312"/>
                <w:color w:val="000000"/>
                <w:sz w:val="22"/>
                <w:szCs w:val="28"/>
              </w:rPr>
              <w:t>参选人须提供每一个项目的合同关键页才能得分，合同关键页</w:t>
            </w:r>
            <w:r>
              <w:rPr>
                <w:rFonts w:ascii="仿宋_GB2312" w:hAnsi="宋体" w:eastAsia="仿宋_GB2312"/>
                <w:color w:val="000000"/>
                <w:sz w:val="22"/>
                <w:szCs w:val="28"/>
              </w:rPr>
              <w:t>必须包括签订时间、服务内容</w:t>
            </w:r>
            <w:r>
              <w:rPr>
                <w:rFonts w:hint="eastAsia" w:ascii="仿宋_GB2312" w:hAnsi="宋体" w:eastAsia="仿宋_GB2312"/>
                <w:color w:val="000000"/>
                <w:sz w:val="22"/>
                <w:szCs w:val="28"/>
              </w:rPr>
              <w:t>、</w:t>
            </w:r>
            <w:r>
              <w:rPr>
                <w:rFonts w:ascii="仿宋_GB2312" w:hAnsi="宋体" w:eastAsia="仿宋_GB2312"/>
                <w:color w:val="000000"/>
                <w:sz w:val="22"/>
                <w:szCs w:val="28"/>
              </w:rPr>
              <w:t>评估项目价值</w:t>
            </w:r>
            <w:r>
              <w:rPr>
                <w:rFonts w:hint="eastAsia" w:ascii="仿宋_GB2312" w:hAnsi="宋体" w:eastAsia="仿宋_GB2312"/>
                <w:color w:val="000000"/>
                <w:sz w:val="22"/>
                <w:szCs w:val="28"/>
              </w:rPr>
              <w:t>、</w:t>
            </w:r>
            <w:r>
              <w:rPr>
                <w:rFonts w:ascii="仿宋_GB2312" w:hAnsi="宋体" w:eastAsia="仿宋_GB2312"/>
                <w:color w:val="000000"/>
                <w:sz w:val="22"/>
                <w:szCs w:val="28"/>
              </w:rPr>
              <w:t>项目负责人姓名</w:t>
            </w:r>
            <w:r>
              <w:rPr>
                <w:rFonts w:hint="eastAsia" w:ascii="仿宋_GB2312" w:hAnsi="宋体" w:eastAsia="仿宋_GB2312"/>
                <w:color w:val="000000"/>
                <w:sz w:val="22"/>
                <w:szCs w:val="28"/>
              </w:rPr>
              <w:t>等</w:t>
            </w:r>
            <w:r>
              <w:rPr>
                <w:rFonts w:ascii="仿宋_GB2312" w:hAnsi="宋体" w:eastAsia="仿宋_GB2312"/>
                <w:color w:val="000000"/>
                <w:sz w:val="22"/>
                <w:szCs w:val="28"/>
              </w:rPr>
              <w:t>关键信息。</w:t>
            </w:r>
            <w:r>
              <w:rPr>
                <w:rFonts w:hint="eastAsia" w:ascii="仿宋_GB2312" w:hAnsi="宋体" w:eastAsia="仿宋_GB2312"/>
                <w:color w:val="000000"/>
                <w:sz w:val="22"/>
                <w:szCs w:val="28"/>
              </w:rPr>
              <w:t>如合同无法</w:t>
            </w:r>
            <w:r>
              <w:rPr>
                <w:rFonts w:ascii="仿宋_GB2312" w:hAnsi="宋体" w:eastAsia="仿宋_GB2312"/>
                <w:color w:val="000000"/>
                <w:sz w:val="22"/>
                <w:szCs w:val="28"/>
              </w:rPr>
              <w:t>体现上述信息，</w:t>
            </w:r>
            <w:r>
              <w:rPr>
                <w:rFonts w:hint="eastAsia" w:ascii="仿宋_GB2312" w:hAnsi="宋体" w:eastAsia="仿宋_GB2312"/>
                <w:color w:val="000000"/>
                <w:sz w:val="22"/>
                <w:szCs w:val="28"/>
              </w:rPr>
              <w:t>须</w:t>
            </w:r>
            <w:r>
              <w:rPr>
                <w:rFonts w:ascii="仿宋_GB2312" w:hAnsi="宋体" w:eastAsia="仿宋_GB2312"/>
                <w:color w:val="000000"/>
                <w:sz w:val="22"/>
                <w:szCs w:val="28"/>
              </w:rPr>
              <w:t>提供评估报告</w:t>
            </w:r>
            <w:r>
              <w:rPr>
                <w:rFonts w:hint="eastAsia" w:ascii="仿宋_GB2312" w:hAnsi="宋体" w:eastAsia="仿宋_GB2312"/>
                <w:color w:val="000000"/>
                <w:sz w:val="22"/>
                <w:szCs w:val="28"/>
              </w:rPr>
              <w:t>等有效</w:t>
            </w:r>
            <w:r>
              <w:rPr>
                <w:rFonts w:ascii="仿宋_GB2312" w:hAnsi="宋体" w:eastAsia="仿宋_GB2312"/>
                <w:color w:val="000000"/>
                <w:sz w:val="22"/>
                <w:szCs w:val="28"/>
              </w:rPr>
              <w:t>证明材料</w:t>
            </w:r>
            <w:r>
              <w:rPr>
                <w:rFonts w:hint="eastAsia" w:ascii="仿宋_GB2312" w:hAnsi="宋体" w:eastAsia="仿宋_GB2312"/>
                <w:color w:val="000000"/>
                <w:sz w:val="22"/>
                <w:szCs w:val="28"/>
              </w:rPr>
              <w:t>，</w:t>
            </w:r>
            <w:r>
              <w:rPr>
                <w:rFonts w:ascii="仿宋_GB2312" w:hAnsi="宋体" w:eastAsia="仿宋_GB2312"/>
                <w:color w:val="000000"/>
                <w:sz w:val="22"/>
                <w:szCs w:val="28"/>
              </w:rPr>
              <w:t>关键信息必须以红色框</w:t>
            </w:r>
            <w:r>
              <w:rPr>
                <w:rFonts w:hint="eastAsia" w:ascii="仿宋_GB2312" w:hAnsi="宋体" w:eastAsia="仿宋_GB2312"/>
                <w:color w:val="000000"/>
                <w:sz w:val="22"/>
                <w:szCs w:val="28"/>
              </w:rPr>
              <w:t>标注</w:t>
            </w:r>
            <w:r>
              <w:rPr>
                <w:rFonts w:ascii="仿宋_GB2312" w:hAnsi="宋体" w:eastAsia="仿宋_GB2312"/>
                <w:color w:val="000000"/>
                <w:sz w:val="22"/>
                <w:szCs w:val="28"/>
              </w:rPr>
              <w:t>。</w:t>
            </w:r>
            <w:r>
              <w:rPr>
                <w:rFonts w:hint="eastAsia" w:ascii="仿宋_GB2312" w:hAnsi="宋体" w:eastAsia="仿宋_GB2312"/>
                <w:color w:val="000000"/>
                <w:sz w:val="22"/>
                <w:szCs w:val="28"/>
              </w:rPr>
              <w:t>如提供</w:t>
            </w:r>
            <w:r>
              <w:rPr>
                <w:rFonts w:ascii="仿宋_GB2312" w:hAnsi="宋体" w:eastAsia="仿宋_GB2312"/>
                <w:color w:val="000000"/>
                <w:sz w:val="22"/>
                <w:szCs w:val="28"/>
              </w:rPr>
              <w:t>的证明材料无法体现上述信息，则视为无效</w:t>
            </w:r>
            <w:r>
              <w:rPr>
                <w:rFonts w:hint="eastAsia" w:ascii="仿宋_GB2312" w:hAnsi="宋体" w:eastAsia="仿宋_GB2312"/>
                <w:color w:val="000000"/>
                <w:sz w:val="22"/>
                <w:szCs w:val="28"/>
              </w:rPr>
              <w:t>证明</w:t>
            </w:r>
            <w:r>
              <w:rPr>
                <w:rFonts w:ascii="仿宋_GB2312" w:hAnsi="宋体" w:eastAsia="仿宋_GB2312"/>
                <w:color w:val="000000"/>
                <w:sz w:val="22"/>
                <w:szCs w:val="28"/>
              </w:rPr>
              <w:t>材料，不得分。</w:t>
            </w:r>
          </w:p>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Theme="minorEastAsia" w:hAnsiTheme="minorEastAsia" w:eastAsiaTheme="minorEastAsia"/>
                <w:color w:val="000000"/>
                <w:sz w:val="16"/>
                <w:szCs w:val="16"/>
              </w:rPr>
            </w:pPr>
            <w:r>
              <w:rPr>
                <w:rFonts w:hint="eastAsia" w:ascii="仿宋_GB2312" w:hAnsi="宋体" w:eastAsia="仿宋_GB2312"/>
                <w:color w:val="000000"/>
                <w:sz w:val="22"/>
                <w:szCs w:val="28"/>
              </w:rPr>
              <w:t>提供房地产估价师注册证书、资产评估师职业资格证书登记卡、土地估价师资格证书、毕业证及学位证、专家证明、“金牌会员”荣誉证书作为得分依据。</w:t>
            </w:r>
            <w:r>
              <w:rPr>
                <w:rFonts w:hint="eastAsia" w:ascii="仿宋_GB2312" w:hAnsi="宋体" w:eastAsia="仿宋_GB2312"/>
                <w:color w:val="000000"/>
                <w:sz w:val="22"/>
                <w:szCs w:val="28"/>
                <w:lang w:val="en-US" w:eastAsia="zh-CN"/>
              </w:rPr>
              <w:t>需</w:t>
            </w:r>
            <w:r>
              <w:rPr>
                <w:rFonts w:hint="eastAsia" w:ascii="仿宋_GB2312" w:hAnsi="宋体" w:eastAsia="仿宋_GB2312"/>
                <w:color w:val="000000"/>
                <w:sz w:val="22"/>
                <w:szCs w:val="28"/>
              </w:rPr>
              <w:t>提供近三个月在投标单位正常缴纳的个人社保。以上证明材料均要求提供复印件加盖投标人公章，原件备查。</w:t>
            </w:r>
          </w:p>
        </w:tc>
        <w:tc>
          <w:tcPr>
            <w:tcW w:w="750" w:type="dxa"/>
            <w:vAlign w:val="center"/>
          </w:tcPr>
          <w:p>
            <w:pPr>
              <w:spacing w:line="240" w:lineRule="auto"/>
              <w:jc w:val="center"/>
              <w:rPr>
                <w:rFonts w:asciiTheme="minorEastAsia" w:hAnsiTheme="minorEastAsia" w:eastAsiaTheme="minorEastAsia"/>
                <w:color w:val="000000"/>
                <w:sz w:val="20"/>
                <w:szCs w:val="20"/>
              </w:rPr>
            </w:pPr>
            <w:r>
              <w:rPr>
                <w:rFonts w:hint="eastAsia" w:ascii="仿宋_GB2312" w:hAnsi="宋体" w:eastAsia="仿宋_GB2312"/>
                <w:color w:val="000000"/>
                <w:sz w:val="22"/>
                <w:szCs w:val="28"/>
                <w:lang w:val="en-US" w:eastAsia="zh-CN"/>
              </w:rPr>
              <w:t>15</w:t>
            </w:r>
          </w:p>
        </w:tc>
        <w:tc>
          <w:tcPr>
            <w:tcW w:w="967" w:type="dxa"/>
            <w:vAlign w:val="center"/>
          </w:tcPr>
          <w:p>
            <w:pPr>
              <w:spacing w:after="120" w:afterLines="50" w:line="520" w:lineRule="exact"/>
              <w:jc w:val="center"/>
              <w:rPr>
                <w:rFonts w:ascii="宋体" w:hAnsi="宋体"/>
                <w:szCs w:val="21"/>
              </w:rPr>
            </w:pPr>
          </w:p>
        </w:tc>
        <w:tc>
          <w:tcPr>
            <w:tcW w:w="800" w:type="dxa"/>
            <w:vAlign w:val="center"/>
          </w:tcPr>
          <w:p>
            <w:pPr>
              <w:spacing w:after="120" w:afterLines="50" w:line="520" w:lineRule="exact"/>
              <w:rPr>
                <w:rFonts w:ascii="宋体" w:hAnsi="宋体"/>
                <w:szCs w:val="21"/>
              </w:rPr>
            </w:pPr>
          </w:p>
        </w:tc>
        <w:tc>
          <w:tcPr>
            <w:tcW w:w="959" w:type="dxa"/>
            <w:vAlign w:val="center"/>
          </w:tcPr>
          <w:p>
            <w:pPr>
              <w:spacing w:after="120" w:afterLines="50" w:line="520" w:lineRule="exact"/>
              <w:rPr>
                <w:rFonts w:ascii="宋体" w:hAnsi="宋体"/>
                <w:szCs w:val="21"/>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41" w:type="dxa"/>
            <w:vAlign w:val="center"/>
          </w:tcPr>
          <w:p>
            <w:pPr>
              <w:spacing w:line="240" w:lineRule="auto"/>
              <w:jc w:val="center"/>
              <w:rPr>
                <w:rFonts w:hint="eastAsia" w:asciiTheme="minorEastAsia" w:hAnsiTheme="minorEastAsia" w:eastAsiaTheme="minorEastAsia"/>
                <w:color w:val="000000"/>
                <w:sz w:val="20"/>
                <w:szCs w:val="20"/>
                <w:lang w:val="en-US" w:eastAsia="zh-CN"/>
              </w:rPr>
            </w:pPr>
            <w:r>
              <w:rPr>
                <w:rFonts w:hint="eastAsia" w:ascii="仿宋_GB2312" w:hAnsi="宋体" w:eastAsia="仿宋_GB2312"/>
                <w:color w:val="000000"/>
                <w:sz w:val="22"/>
                <w:szCs w:val="28"/>
                <w:highlight w:val="none"/>
                <w:lang w:val="en-US" w:eastAsia="zh-CN"/>
              </w:rPr>
              <w:t>4</w:t>
            </w:r>
          </w:p>
        </w:tc>
        <w:tc>
          <w:tcPr>
            <w:tcW w:w="894" w:type="dxa"/>
            <w:vAlign w:val="center"/>
          </w:tcPr>
          <w:p>
            <w:pPr>
              <w:spacing w:line="240" w:lineRule="auto"/>
              <w:jc w:val="center"/>
              <w:rPr>
                <w:rFonts w:hint="eastAsia" w:asciiTheme="minorEastAsia" w:hAnsiTheme="minorEastAsia" w:eastAsiaTheme="minorEastAsia"/>
                <w:color w:val="000000"/>
                <w:sz w:val="18"/>
                <w:szCs w:val="18"/>
              </w:rPr>
            </w:pPr>
            <w:r>
              <w:rPr>
                <w:rFonts w:hint="default" w:ascii="仿宋_GB2312" w:hAnsi="宋体" w:eastAsia="仿宋_GB2312"/>
                <w:color w:val="000000"/>
                <w:sz w:val="22"/>
                <w:szCs w:val="28"/>
                <w:highlight w:val="none"/>
                <w:lang w:val="en-US" w:eastAsia="zh-CN"/>
              </w:rPr>
              <w:t>对</w:t>
            </w:r>
            <w:r>
              <w:rPr>
                <w:rFonts w:hint="eastAsia" w:ascii="仿宋_GB2312" w:hAnsi="宋体" w:eastAsia="仿宋_GB2312"/>
                <w:color w:val="000000"/>
                <w:sz w:val="22"/>
                <w:szCs w:val="28"/>
                <w:highlight w:val="none"/>
                <w:lang w:val="en-US" w:eastAsia="zh-CN"/>
              </w:rPr>
              <w:t>增资类型项目</w:t>
            </w:r>
            <w:r>
              <w:rPr>
                <w:rFonts w:hint="default" w:ascii="仿宋_GB2312" w:hAnsi="宋体" w:eastAsia="仿宋_GB2312"/>
                <w:color w:val="000000"/>
                <w:sz w:val="22"/>
                <w:szCs w:val="28"/>
                <w:highlight w:val="none"/>
                <w:lang w:val="en-US" w:eastAsia="zh-CN"/>
              </w:rPr>
              <w:t>的理解、重难点分析及</w:t>
            </w:r>
            <w:r>
              <w:rPr>
                <w:rFonts w:hint="eastAsia" w:ascii="仿宋_GB2312" w:hAnsi="宋体" w:eastAsia="仿宋_GB2312"/>
                <w:color w:val="000000"/>
                <w:sz w:val="22"/>
                <w:szCs w:val="28"/>
                <w:highlight w:val="none"/>
                <w:lang w:val="en-US" w:eastAsia="zh-CN"/>
              </w:rPr>
              <w:t>实施</w:t>
            </w:r>
            <w:r>
              <w:rPr>
                <w:rFonts w:hint="default" w:ascii="仿宋_GB2312" w:hAnsi="宋体" w:eastAsia="仿宋_GB2312"/>
                <w:color w:val="000000"/>
                <w:sz w:val="22"/>
                <w:szCs w:val="28"/>
                <w:highlight w:val="none"/>
                <w:lang w:val="en-US" w:eastAsia="zh-CN"/>
              </w:rPr>
              <w:t>方案</w:t>
            </w:r>
          </w:p>
        </w:tc>
        <w:tc>
          <w:tcPr>
            <w:tcW w:w="6666" w:type="dxa"/>
            <w:vAlign w:val="top"/>
          </w:tcPr>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仿宋_GB2312" w:hAnsi="宋体" w:eastAsia="仿宋_GB2312"/>
                <w:color w:val="auto"/>
                <w:sz w:val="22"/>
                <w:szCs w:val="28"/>
                <w:highlight w:val="none"/>
                <w:lang w:val="en-US" w:eastAsia="zh-CN"/>
              </w:rPr>
            </w:pPr>
            <w:r>
              <w:rPr>
                <w:rFonts w:hint="eastAsia" w:ascii="仿宋_GB2312" w:hAnsi="宋体" w:eastAsia="仿宋_GB2312"/>
                <w:color w:val="auto"/>
                <w:sz w:val="22"/>
                <w:szCs w:val="28"/>
                <w:highlight w:val="none"/>
                <w:lang w:val="en-US" w:eastAsia="zh-CN"/>
              </w:rPr>
              <w:t>参选人</w:t>
            </w:r>
            <w:r>
              <w:rPr>
                <w:rFonts w:hint="eastAsia" w:ascii="仿宋_GB2312" w:hAnsi="宋体" w:eastAsia="仿宋_GB2312"/>
                <w:color w:val="auto"/>
                <w:sz w:val="22"/>
                <w:szCs w:val="28"/>
                <w:highlight w:val="none"/>
              </w:rPr>
              <w:t>对</w:t>
            </w:r>
            <w:r>
              <w:rPr>
                <w:rFonts w:hint="eastAsia" w:ascii="仿宋_GB2312" w:hAnsi="宋体" w:eastAsia="仿宋_GB2312"/>
                <w:color w:val="auto"/>
                <w:sz w:val="22"/>
                <w:szCs w:val="28"/>
                <w:highlight w:val="none"/>
                <w:lang w:val="en-US" w:eastAsia="zh-CN"/>
              </w:rPr>
              <w:t>增资类</w:t>
            </w:r>
            <w:r>
              <w:rPr>
                <w:rFonts w:hint="eastAsia" w:ascii="仿宋_GB2312" w:hAnsi="宋体" w:eastAsia="仿宋_GB2312"/>
                <w:color w:val="auto"/>
                <w:sz w:val="22"/>
                <w:szCs w:val="28"/>
                <w:highlight w:val="none"/>
              </w:rPr>
              <w:t>项目</w:t>
            </w:r>
            <w:r>
              <w:rPr>
                <w:rFonts w:ascii="仿宋_GB2312" w:hAnsi="宋体" w:eastAsia="仿宋_GB2312"/>
                <w:color w:val="auto"/>
                <w:sz w:val="22"/>
                <w:szCs w:val="28"/>
                <w:highlight w:val="none"/>
              </w:rPr>
              <w:t>理解和实施方案</w:t>
            </w:r>
            <w:r>
              <w:rPr>
                <w:rFonts w:hint="eastAsia" w:ascii="仿宋_GB2312" w:hAnsi="宋体" w:eastAsia="仿宋_GB2312"/>
                <w:color w:val="auto"/>
                <w:sz w:val="22"/>
                <w:szCs w:val="28"/>
                <w:highlight w:val="none"/>
              </w:rPr>
              <w:t>两项</w:t>
            </w:r>
            <w:r>
              <w:rPr>
                <w:rFonts w:ascii="仿宋_GB2312" w:hAnsi="宋体" w:eastAsia="仿宋_GB2312"/>
                <w:color w:val="auto"/>
                <w:sz w:val="22"/>
                <w:szCs w:val="28"/>
                <w:highlight w:val="none"/>
              </w:rPr>
              <w:t>内容</w:t>
            </w:r>
            <w:r>
              <w:rPr>
                <w:rFonts w:hint="eastAsia" w:ascii="仿宋_GB2312" w:hAnsi="宋体" w:eastAsia="仿宋_GB2312"/>
                <w:color w:val="auto"/>
                <w:sz w:val="22"/>
                <w:szCs w:val="28"/>
                <w:highlight w:val="none"/>
                <w:lang w:val="en-US" w:eastAsia="zh-CN"/>
              </w:rPr>
              <w:t>撰写方案</w:t>
            </w:r>
            <w:r>
              <w:rPr>
                <w:rFonts w:hint="eastAsia" w:ascii="仿宋_GB2312" w:hAnsi="宋体" w:eastAsia="仿宋_GB2312"/>
                <w:color w:val="auto"/>
                <w:sz w:val="22"/>
                <w:szCs w:val="28"/>
                <w:highlight w:val="none"/>
                <w:lang w:eastAsia="zh-CN"/>
              </w:rPr>
              <w:t>，</w:t>
            </w:r>
            <w:r>
              <w:rPr>
                <w:rFonts w:hint="eastAsia" w:ascii="仿宋_GB2312" w:hAnsi="宋体" w:eastAsia="仿宋_GB2312"/>
                <w:color w:val="auto"/>
                <w:sz w:val="22"/>
                <w:szCs w:val="28"/>
                <w:highlight w:val="none"/>
                <w:lang w:val="en-US" w:eastAsia="zh-CN"/>
              </w:rPr>
              <w:t>包括但不限于对增资类项目研究过程中需要关注的重点难点内容及应对措施建议，针对每个项目所开展的工作内容、人员专业配置、服务配合周期等内容编制实施方案。</w:t>
            </w:r>
          </w:p>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仿宋_GB2312" w:hAnsi="宋体" w:eastAsia="仿宋_GB2312" w:cs="Times New Roman"/>
                <w:color w:val="auto"/>
                <w:sz w:val="22"/>
                <w:szCs w:val="28"/>
                <w:highlight w:val="none"/>
                <w:lang w:val="en-US" w:eastAsia="zh-CN"/>
              </w:rPr>
            </w:pPr>
            <w:r>
              <w:rPr>
                <w:rFonts w:hint="eastAsia" w:ascii="仿宋_GB2312" w:hAnsi="宋体" w:eastAsia="仿宋_GB2312" w:cs="Times New Roman"/>
                <w:color w:val="auto"/>
                <w:sz w:val="22"/>
                <w:szCs w:val="28"/>
                <w:highlight w:val="none"/>
                <w:lang w:val="en-US" w:eastAsia="zh-CN"/>
              </w:rPr>
              <w:t>（1）对增资类项目的背景、重难点理解深刻准确全面，提出先进、合理建议，实施方案完整、安全、切实可行，措施得力，得15-20分；</w:t>
            </w:r>
          </w:p>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仿宋_GB2312" w:hAnsi="宋体" w:eastAsia="仿宋_GB2312" w:cs="Times New Roman"/>
                <w:color w:val="auto"/>
                <w:sz w:val="22"/>
                <w:szCs w:val="28"/>
                <w:highlight w:val="none"/>
                <w:lang w:val="en-US" w:eastAsia="zh-CN"/>
              </w:rPr>
            </w:pPr>
            <w:r>
              <w:rPr>
                <w:rFonts w:hint="eastAsia" w:ascii="仿宋_GB2312" w:hAnsi="宋体" w:eastAsia="仿宋_GB2312" w:cs="Times New Roman"/>
                <w:color w:val="auto"/>
                <w:sz w:val="22"/>
                <w:szCs w:val="28"/>
                <w:highlight w:val="none"/>
                <w:lang w:val="en-US" w:eastAsia="zh-CN"/>
              </w:rPr>
              <w:t>（2）对增资类项目的背景、难点理解比较准确，实施方案合理可行，措施合理，得6-14分；</w:t>
            </w:r>
          </w:p>
          <w:p>
            <w:pPr>
              <w:keepNext w:val="0"/>
              <w:keepLines w:val="0"/>
              <w:pageBreakBefore w:val="0"/>
              <w:widowControl w:val="0"/>
              <w:tabs>
                <w:tab w:val="left" w:pos="244"/>
              </w:tabs>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000000"/>
                <w:sz w:val="16"/>
                <w:szCs w:val="16"/>
              </w:rPr>
            </w:pPr>
            <w:r>
              <w:rPr>
                <w:rFonts w:hint="eastAsia" w:ascii="仿宋_GB2312" w:hAnsi="宋体" w:eastAsia="仿宋_GB2312" w:cs="Times New Roman"/>
                <w:color w:val="auto"/>
                <w:sz w:val="22"/>
                <w:szCs w:val="28"/>
                <w:highlight w:val="none"/>
                <w:lang w:val="en-US" w:eastAsia="zh-CN"/>
              </w:rPr>
              <w:t>（3）对项目的背景、难点理解一般，解决方案一般，得0-5分。</w:t>
            </w:r>
          </w:p>
        </w:tc>
        <w:tc>
          <w:tcPr>
            <w:tcW w:w="750" w:type="dxa"/>
            <w:vAlign w:val="center"/>
          </w:tcPr>
          <w:p>
            <w:pPr>
              <w:spacing w:line="240" w:lineRule="auto"/>
              <w:jc w:val="center"/>
              <w:rPr>
                <w:rFonts w:hint="eastAsia" w:asciiTheme="minorEastAsia" w:hAnsiTheme="minorEastAsia" w:eastAsiaTheme="minorEastAsia"/>
                <w:color w:val="000000"/>
                <w:sz w:val="20"/>
                <w:szCs w:val="20"/>
              </w:rPr>
            </w:pPr>
            <w:r>
              <w:rPr>
                <w:rFonts w:hint="eastAsia" w:ascii="仿宋_GB2312" w:hAnsi="宋体" w:eastAsia="仿宋_GB2312"/>
                <w:color w:val="000000"/>
                <w:sz w:val="22"/>
                <w:szCs w:val="28"/>
                <w:highlight w:val="none"/>
                <w:lang w:val="en-US" w:eastAsia="zh-CN"/>
              </w:rPr>
              <w:t>20</w:t>
            </w:r>
          </w:p>
        </w:tc>
        <w:tc>
          <w:tcPr>
            <w:tcW w:w="967" w:type="dxa"/>
            <w:vAlign w:val="center"/>
          </w:tcPr>
          <w:p>
            <w:pPr>
              <w:spacing w:after="120" w:afterLines="50" w:line="520" w:lineRule="exact"/>
              <w:jc w:val="center"/>
              <w:rPr>
                <w:rFonts w:ascii="宋体" w:hAnsi="宋体"/>
                <w:szCs w:val="21"/>
              </w:rPr>
            </w:pPr>
          </w:p>
        </w:tc>
        <w:tc>
          <w:tcPr>
            <w:tcW w:w="800" w:type="dxa"/>
            <w:vAlign w:val="center"/>
          </w:tcPr>
          <w:p>
            <w:pPr>
              <w:spacing w:after="120" w:afterLines="50" w:line="520" w:lineRule="exact"/>
              <w:rPr>
                <w:rFonts w:ascii="宋体" w:hAnsi="宋体"/>
                <w:szCs w:val="21"/>
              </w:rPr>
            </w:pPr>
          </w:p>
        </w:tc>
        <w:tc>
          <w:tcPr>
            <w:tcW w:w="959" w:type="dxa"/>
            <w:vAlign w:val="center"/>
          </w:tcPr>
          <w:p>
            <w:pPr>
              <w:spacing w:after="120" w:afterLines="50" w:line="520" w:lineRule="exact"/>
              <w:rPr>
                <w:rFonts w:ascii="宋体" w:hAnsi="宋体"/>
                <w:szCs w:val="21"/>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41" w:type="dxa"/>
            <w:vAlign w:val="center"/>
          </w:tcPr>
          <w:p>
            <w:pPr>
              <w:spacing w:line="240" w:lineRule="auto"/>
              <w:jc w:val="center"/>
              <w:rPr>
                <w:rFonts w:ascii="宋体" w:hAnsi="宋体"/>
                <w:sz w:val="22"/>
                <w:szCs w:val="22"/>
              </w:rPr>
            </w:pPr>
            <w:r>
              <w:rPr>
                <w:rFonts w:hint="eastAsia" w:ascii="仿宋_GB2312" w:hAnsi="宋体" w:eastAsia="仿宋_GB2312"/>
                <w:color w:val="000000"/>
                <w:sz w:val="22"/>
                <w:szCs w:val="28"/>
                <w:lang w:val="en-US" w:eastAsia="zh-CN"/>
              </w:rPr>
              <w:t>5</w:t>
            </w:r>
          </w:p>
        </w:tc>
        <w:tc>
          <w:tcPr>
            <w:tcW w:w="7560" w:type="dxa"/>
            <w:gridSpan w:val="2"/>
            <w:vAlign w:val="center"/>
          </w:tcPr>
          <w:p>
            <w:pPr>
              <w:spacing w:line="240" w:lineRule="auto"/>
              <w:jc w:val="center"/>
              <w:rPr>
                <w:sz w:val="22"/>
                <w:szCs w:val="18"/>
              </w:rPr>
            </w:pPr>
            <w:r>
              <w:rPr>
                <w:rFonts w:hint="eastAsia" w:ascii="仿宋_GB2312" w:hAnsi="宋体" w:eastAsia="仿宋_GB2312"/>
                <w:color w:val="000000"/>
                <w:sz w:val="22"/>
                <w:szCs w:val="28"/>
              </w:rPr>
              <w:t>合计</w:t>
            </w:r>
          </w:p>
        </w:tc>
        <w:tc>
          <w:tcPr>
            <w:tcW w:w="750" w:type="dxa"/>
            <w:vAlign w:val="center"/>
          </w:tcPr>
          <w:p>
            <w:pPr>
              <w:spacing w:line="240" w:lineRule="auto"/>
              <w:jc w:val="center"/>
              <w:rPr>
                <w:rFonts w:ascii="宋体" w:hAnsi="宋体"/>
                <w:sz w:val="22"/>
                <w:szCs w:val="22"/>
              </w:rPr>
            </w:pPr>
            <w:r>
              <w:rPr>
                <w:rFonts w:hint="eastAsia" w:ascii="仿宋_GB2312" w:hAnsi="宋体" w:eastAsia="仿宋_GB2312"/>
                <w:color w:val="000000"/>
                <w:sz w:val="22"/>
                <w:szCs w:val="28"/>
              </w:rPr>
              <w:t>50</w:t>
            </w:r>
          </w:p>
        </w:tc>
        <w:tc>
          <w:tcPr>
            <w:tcW w:w="967" w:type="dxa"/>
            <w:vAlign w:val="center"/>
          </w:tcPr>
          <w:p>
            <w:pPr>
              <w:spacing w:after="120" w:afterLines="50" w:line="520" w:lineRule="exact"/>
              <w:jc w:val="center"/>
              <w:rPr>
                <w:rFonts w:ascii="宋体" w:hAnsi="宋体" w:eastAsia="黑体"/>
                <w:b/>
                <w:szCs w:val="21"/>
              </w:rPr>
            </w:pPr>
          </w:p>
        </w:tc>
        <w:tc>
          <w:tcPr>
            <w:tcW w:w="800" w:type="dxa"/>
            <w:vAlign w:val="center"/>
          </w:tcPr>
          <w:p>
            <w:pPr>
              <w:spacing w:after="120" w:afterLines="50" w:line="520" w:lineRule="exact"/>
              <w:rPr>
                <w:rFonts w:ascii="宋体" w:hAnsi="宋体" w:eastAsia="黑体"/>
                <w:b/>
                <w:szCs w:val="21"/>
              </w:rPr>
            </w:pPr>
          </w:p>
        </w:tc>
        <w:tc>
          <w:tcPr>
            <w:tcW w:w="959" w:type="dxa"/>
            <w:vAlign w:val="center"/>
          </w:tcPr>
          <w:p>
            <w:pPr>
              <w:spacing w:after="120" w:afterLines="50" w:line="520" w:lineRule="exact"/>
              <w:rPr>
                <w:rFonts w:ascii="宋体" w:hAnsi="宋体" w:eastAsia="黑体"/>
                <w:b/>
                <w:szCs w:val="21"/>
              </w:rPr>
            </w:pPr>
          </w:p>
        </w:tc>
        <w:tc>
          <w:tcPr>
            <w:tcW w:w="1196" w:type="dxa"/>
            <w:vAlign w:val="center"/>
          </w:tcPr>
          <w:p>
            <w:pPr>
              <w:spacing w:after="120" w:afterLines="50" w:line="520" w:lineRule="exact"/>
              <w:jc w:val="center"/>
              <w:rPr>
                <w:rFonts w:ascii="Calibri" w:hAnsi="Calibri" w:eastAsia="黑体"/>
                <w:b/>
                <w:szCs w:val="22"/>
              </w:rPr>
            </w:pPr>
          </w:p>
        </w:tc>
        <w:tc>
          <w:tcPr>
            <w:tcW w:w="1087" w:type="dxa"/>
            <w:vAlign w:val="center"/>
          </w:tcPr>
          <w:p>
            <w:pPr>
              <w:spacing w:after="120" w:afterLines="50" w:line="520" w:lineRule="exact"/>
              <w:jc w:val="center"/>
              <w:rPr>
                <w:rFonts w:ascii="宋体" w:hAnsi="宋体" w:eastAsia="黑体"/>
                <w:b/>
                <w:szCs w:val="21"/>
              </w:rPr>
            </w:pPr>
          </w:p>
        </w:tc>
      </w:tr>
    </w:tbl>
    <w:p>
      <w:pPr>
        <w:pStyle w:val="9"/>
        <w:spacing w:before="120" w:after="120" w:afterLines="50" w:line="520" w:lineRule="exact"/>
        <w:ind w:firstLine="555"/>
        <w:rPr>
          <w:rFonts w:hAnsi="宋体"/>
          <w:b/>
          <w:kern w:val="2"/>
          <w:sz w:val="24"/>
          <w:szCs w:val="21"/>
        </w:rPr>
      </w:pPr>
      <w:r>
        <w:rPr>
          <w:rFonts w:hint="eastAsia" w:hAnsi="宋体"/>
          <w:b/>
          <w:kern w:val="2"/>
          <w:sz w:val="24"/>
          <w:szCs w:val="21"/>
        </w:rPr>
        <w:t>评委签名：</w:t>
      </w:r>
    </w:p>
    <w:p>
      <w:pPr>
        <w:pStyle w:val="9"/>
        <w:spacing w:before="120" w:after="120" w:afterLines="50" w:line="520" w:lineRule="exact"/>
        <w:ind w:firstLine="555"/>
        <w:rPr>
          <w:rFonts w:cs="宋体"/>
          <w:b/>
          <w:sz w:val="22"/>
        </w:rPr>
      </w:pPr>
    </w:p>
    <w:p>
      <w:pPr>
        <w:spacing w:after="120" w:afterLines="50" w:line="520" w:lineRule="exact"/>
        <w:jc w:val="right"/>
        <w:rPr>
          <w:rFonts w:ascii="宋体" w:hAnsi="宋体"/>
          <w:szCs w:val="24"/>
        </w:rPr>
      </w:pPr>
      <w:r>
        <w:rPr>
          <w:rFonts w:hint="eastAsia" w:ascii="宋体" w:hAnsi="宋体"/>
          <w:szCs w:val="24"/>
        </w:rPr>
        <w:t>日期：   年   月   日</w:t>
      </w:r>
    </w:p>
    <w:p>
      <w:pPr>
        <w:spacing w:after="120" w:afterLines="50" w:line="520" w:lineRule="exact"/>
        <w:jc w:val="left"/>
        <w:outlineLvl w:val="0"/>
        <w:rPr>
          <w:rFonts w:ascii="宋体" w:hAnsi="宋体" w:cs="宋体"/>
          <w:b/>
          <w:bCs/>
          <w:kern w:val="0"/>
          <w:szCs w:val="24"/>
        </w:rPr>
      </w:pPr>
      <w:bookmarkStart w:id="133" w:name="_Toc7695"/>
      <w:bookmarkStart w:id="134" w:name="_Toc27741"/>
      <w:bookmarkStart w:id="135" w:name="_Toc13072"/>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33"/>
      <w:bookmarkEnd w:id="134"/>
      <w:bookmarkEnd w:id="135"/>
    </w:p>
    <w:p>
      <w:pPr>
        <w:spacing w:after="120" w:afterLines="50" w:line="52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spacing w:after="120" w:afterLines="50" w:line="520" w:lineRule="exact"/>
        <w:jc w:val="left"/>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Cs w:val="24"/>
        </w:rPr>
        <w:t>深圳市某项目资产评估服务</w:t>
      </w:r>
    </w:p>
    <w:tbl>
      <w:tblPr>
        <w:tblStyle w:val="17"/>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0"/>
        <w:gridCol w:w="3653"/>
        <w:gridCol w:w="959"/>
        <w:gridCol w:w="986"/>
        <w:gridCol w:w="932"/>
        <w:gridCol w:w="931"/>
        <w:gridCol w:w="913"/>
        <w:gridCol w:w="894"/>
        <w:gridCol w:w="855"/>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60"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4"/>
              </w:rPr>
              <w:t>序号</w:t>
            </w:r>
          </w:p>
        </w:tc>
        <w:tc>
          <w:tcPr>
            <w:tcW w:w="3653" w:type="dxa"/>
            <w:tcBorders>
              <w:tl2br w:val="single" w:color="auto" w:sz="4" w:space="0"/>
            </w:tcBorders>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4"/>
              </w:rPr>
              <w:t xml:space="preserve">                     评委</w:t>
            </w:r>
          </w:p>
          <w:p>
            <w:pPr>
              <w:spacing w:after="120" w:afterLines="50" w:line="300" w:lineRule="exact"/>
              <w:jc w:val="left"/>
              <w:rPr>
                <w:rFonts w:ascii="宋体" w:hAnsi="宋体" w:cs="宋体"/>
                <w:b/>
                <w:bCs/>
                <w:kern w:val="0"/>
                <w:szCs w:val="24"/>
              </w:rPr>
            </w:pPr>
            <w:r>
              <w:rPr>
                <w:rFonts w:hint="eastAsia" w:ascii="宋体" w:hAnsi="宋体" w:cs="宋体"/>
                <w:b/>
                <w:bCs/>
                <w:kern w:val="0"/>
                <w:szCs w:val="24"/>
              </w:rPr>
              <w:t>参选人</w:t>
            </w:r>
          </w:p>
        </w:tc>
        <w:tc>
          <w:tcPr>
            <w:tcW w:w="959"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评委1</w:t>
            </w:r>
          </w:p>
        </w:tc>
        <w:tc>
          <w:tcPr>
            <w:tcW w:w="986"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评委2</w:t>
            </w:r>
          </w:p>
        </w:tc>
        <w:tc>
          <w:tcPr>
            <w:tcW w:w="932"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评委3</w:t>
            </w:r>
          </w:p>
        </w:tc>
        <w:tc>
          <w:tcPr>
            <w:tcW w:w="931"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评委4</w:t>
            </w:r>
          </w:p>
        </w:tc>
        <w:tc>
          <w:tcPr>
            <w:tcW w:w="913"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评委5</w:t>
            </w:r>
          </w:p>
        </w:tc>
        <w:tc>
          <w:tcPr>
            <w:tcW w:w="894"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评委6</w:t>
            </w:r>
          </w:p>
        </w:tc>
        <w:tc>
          <w:tcPr>
            <w:tcW w:w="855"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评委7</w:t>
            </w:r>
          </w:p>
        </w:tc>
        <w:tc>
          <w:tcPr>
            <w:tcW w:w="1831"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4"/>
              </w:rPr>
              <w:t>技术标得分</w:t>
            </w:r>
          </w:p>
          <w:p>
            <w:pPr>
              <w:spacing w:after="120" w:afterLines="50" w:line="300" w:lineRule="exact"/>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1</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2</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3</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ascii="宋体" w:hAnsi="宋体" w:cs="宋体"/>
                <w:kern w:val="0"/>
                <w:szCs w:val="24"/>
              </w:rPr>
              <w:t>4</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ascii="宋体" w:hAnsi="宋体" w:cs="宋体"/>
                <w:kern w:val="0"/>
                <w:szCs w:val="24"/>
              </w:rPr>
              <w:t>…</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N</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bl>
    <w:p>
      <w:pPr>
        <w:spacing w:after="120" w:afterLines="50" w:line="520" w:lineRule="exact"/>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spacing w:after="120" w:afterLines="50" w:line="520" w:lineRule="exact"/>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6"/>
        <w:snapToGrid w:val="0"/>
        <w:spacing w:after="120" w:afterLines="50" w:line="520" w:lineRule="exact"/>
      </w:pPr>
    </w:p>
    <w:p>
      <w:pPr>
        <w:tabs>
          <w:tab w:val="left" w:pos="0"/>
        </w:tabs>
        <w:snapToGrid w:val="0"/>
        <w:spacing w:after="120" w:afterLines="50" w:line="520" w:lineRule="exact"/>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spacing w:after="120" w:afterLines="50" w:line="520" w:lineRule="exact"/>
        <w:jc w:val="left"/>
        <w:rPr>
          <w:rFonts w:ascii="宋体" w:hAnsi="宋体"/>
          <w:b/>
          <w:szCs w:val="24"/>
        </w:rPr>
      </w:pPr>
      <w:r>
        <w:rPr>
          <w:rFonts w:hint="eastAsia" w:ascii="宋体" w:hAnsi="宋体"/>
          <w:b/>
          <w:szCs w:val="24"/>
        </w:rPr>
        <w:t>监督（签名）：</w:t>
      </w:r>
    </w:p>
    <w:p>
      <w:pPr>
        <w:pStyle w:val="2"/>
      </w:pPr>
    </w:p>
    <w:p>
      <w:pPr>
        <w:spacing w:after="120" w:afterLines="50" w:line="520" w:lineRule="exact"/>
        <w:jc w:val="left"/>
        <w:rPr>
          <w:rFonts w:ascii="宋体" w:hAnsi="宋体" w:cs="宋体"/>
          <w:b/>
          <w:szCs w:val="21"/>
        </w:rPr>
      </w:pPr>
      <w:bookmarkStart w:id="136" w:name="_Toc29584"/>
      <w:bookmarkStart w:id="137" w:name="_Toc7593"/>
      <w:bookmarkStart w:id="138" w:name="_Toc9818"/>
      <w:r>
        <w:rPr>
          <w:rFonts w:hint="eastAsia" w:ascii="宋体" w:hAnsi="宋体" w:cs="宋体"/>
          <w:b/>
          <w:szCs w:val="21"/>
        </w:rPr>
        <w:t>附表6：</w:t>
      </w:r>
      <w:r>
        <w:rPr>
          <w:rFonts w:hint="eastAsia" w:ascii="宋体" w:hAnsi="宋体" w:cs="宋体"/>
          <w:b/>
          <w:bCs/>
          <w:kern w:val="0"/>
          <w:szCs w:val="21"/>
        </w:rPr>
        <w:t xml:space="preserve"> 商务标初步评审表</w:t>
      </w:r>
    </w:p>
    <w:p>
      <w:pPr>
        <w:spacing w:after="120" w:afterLines="50" w:line="520" w:lineRule="exact"/>
        <w:ind w:right="350"/>
        <w:jc w:val="center"/>
        <w:rPr>
          <w:rFonts w:ascii="宋体" w:hAnsi="宋体" w:cs="宋体"/>
          <w:b/>
          <w:kern w:val="0"/>
          <w:szCs w:val="24"/>
        </w:rPr>
      </w:pPr>
      <w:r>
        <w:rPr>
          <w:rFonts w:hint="eastAsia" w:ascii="宋体" w:hAnsi="宋体" w:cs="宋体"/>
          <w:b/>
          <w:kern w:val="0"/>
          <w:szCs w:val="24"/>
        </w:rPr>
        <w:t>商务标初步评审表</w:t>
      </w:r>
    </w:p>
    <w:p>
      <w:pPr>
        <w:spacing w:after="120" w:afterLines="50" w:line="520" w:lineRule="exact"/>
        <w:ind w:right="630"/>
        <w:rPr>
          <w:rFonts w:ascii="宋体" w:hAnsi="宋体" w:cs="宋体"/>
          <w:b/>
          <w:kern w:val="0"/>
          <w:szCs w:val="24"/>
        </w:rPr>
      </w:pPr>
      <w:r>
        <w:rPr>
          <w:rFonts w:hint="eastAsia" w:ascii="宋体" w:hAnsi="宋体" w:cs="宋体"/>
          <w:b/>
          <w:kern w:val="0"/>
          <w:szCs w:val="21"/>
        </w:rPr>
        <w:t>项目名称：</w:t>
      </w:r>
      <w:r>
        <w:rPr>
          <w:rFonts w:hint="eastAsia" w:ascii="宋体" w:hAnsi="宋体" w:cs="宋体"/>
          <w:b/>
          <w:kern w:val="0"/>
          <w:szCs w:val="24"/>
        </w:rPr>
        <w:t>深圳市某项目资产评估服务</w:t>
      </w:r>
    </w:p>
    <w:tbl>
      <w:tblPr>
        <w:tblStyle w:val="17"/>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Cs/>
                <w:kern w:val="0"/>
                <w:szCs w:val="21"/>
              </w:rPr>
            </w:pPr>
            <w:r>
              <w:rPr>
                <w:rFonts w:hint="eastAsia" w:ascii="宋体" w:hAnsi="宋体" w:cs="宋体"/>
                <w:bCs/>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after="120" w:afterLines="50" w:line="520" w:lineRule="exact"/>
              <w:jc w:val="left"/>
              <w:rPr>
                <w:rFonts w:ascii="宋体" w:hAnsi="宋体" w:cs="宋体"/>
                <w:bCs/>
                <w:kern w:val="0"/>
                <w:szCs w:val="21"/>
              </w:rPr>
            </w:pPr>
            <w:r>
              <w:rPr>
                <w:rFonts w:hint="eastAsia" w:ascii="宋体" w:hAnsi="宋体" w:cs="宋体"/>
                <w:bCs/>
                <w:kern w:val="0"/>
                <w:szCs w:val="21"/>
              </w:rPr>
              <w:t xml:space="preserve">                                     参选人</w:t>
            </w:r>
          </w:p>
          <w:p>
            <w:pPr>
              <w:widowControl/>
              <w:spacing w:after="120" w:afterLines="50" w:line="520" w:lineRule="exact"/>
              <w:jc w:val="left"/>
              <w:rPr>
                <w:rFonts w:ascii="宋体" w:hAnsi="宋体" w:cs="宋体"/>
                <w:bCs/>
                <w:kern w:val="0"/>
                <w:szCs w:val="21"/>
              </w:rPr>
            </w:pPr>
            <w:r>
              <w:rPr>
                <w:rFonts w:hint="eastAsia" w:ascii="宋体" w:hAnsi="宋体" w:cs="宋体"/>
                <w:bCs/>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left"/>
              <w:rPr>
                <w:rFonts w:ascii="宋体" w:hAnsi="宋体" w:eastAsia="黑体" w:cs="宋体"/>
                <w:b/>
                <w:bCs/>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after="120" w:afterLines="50" w:line="520" w:lineRule="exact"/>
              <w:jc w:val="left"/>
              <w:rPr>
                <w:rFonts w:ascii="宋体" w:hAnsi="宋体" w:eastAsia="黑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kern w:val="0"/>
                <w:szCs w:val="21"/>
              </w:rPr>
            </w:pPr>
            <w:r>
              <w:rPr>
                <w:rFonts w:hint="eastAsia" w:ascii="宋体" w:hAnsi="宋体" w:cs="宋体"/>
                <w:kern w:val="0"/>
                <w:szCs w:val="21"/>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after="120" w:afterLines="50" w:line="520" w:lineRule="exact"/>
              <w:rPr>
                <w:rFonts w:ascii="宋体" w:hAnsi="宋体" w:cs="宋体"/>
                <w:szCs w:val="21"/>
              </w:rPr>
            </w:pPr>
            <w:r>
              <w:rPr>
                <w:rFonts w:hint="eastAsia" w:ascii="宋体" w:hAnsi="宋体" w:cs="宋体"/>
                <w:szCs w:val="21"/>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after="120" w:afterLines="50" w:line="520" w:lineRule="exact"/>
              <w:rPr>
                <w:rFonts w:ascii="宋体" w:hAnsi="宋体" w:cs="宋体"/>
                <w:kern w:val="0"/>
                <w:szCs w:val="21"/>
              </w:rPr>
            </w:pPr>
            <w:r>
              <w:rPr>
                <w:rFonts w:hint="eastAsia" w:ascii="宋体" w:hAnsi="宋体" w:cs="宋体"/>
                <w:kern w:val="0"/>
                <w:szCs w:val="21"/>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after="120" w:afterLines="50" w:line="520" w:lineRule="exact"/>
              <w:rPr>
                <w:rFonts w:ascii="宋体" w:hAnsi="宋体" w:cs="宋体"/>
                <w:szCs w:val="21"/>
              </w:rPr>
            </w:pPr>
            <w:r>
              <w:rPr>
                <w:rFonts w:hint="eastAsia" w:ascii="宋体" w:hAnsi="宋体" w:cs="宋体"/>
                <w:szCs w:val="21"/>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after="120" w:afterLines="50" w:line="520" w:lineRule="exact"/>
              <w:rPr>
                <w:rFonts w:ascii="宋体" w:hAnsi="宋体" w:cs="宋体"/>
                <w:b/>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kern w:val="0"/>
                <w:szCs w:val="21"/>
              </w:rPr>
            </w:pPr>
            <w:r>
              <w:rPr>
                <w:rFonts w:hint="eastAsia" w:ascii="宋体" w:hAnsi="宋体" w:cs="宋体"/>
                <w:kern w:val="0"/>
                <w:szCs w:val="21"/>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120" w:afterLines="50" w:line="520" w:lineRule="exact"/>
              <w:rPr>
                <w:rFonts w:ascii="宋体" w:hAnsi="宋体" w:cs="宋体"/>
                <w:szCs w:val="21"/>
              </w:rPr>
            </w:pPr>
            <w:r>
              <w:rPr>
                <w:rFonts w:hint="eastAsia" w:ascii="宋体" w:hAnsi="宋体" w:cs="宋体"/>
                <w:szCs w:val="21"/>
              </w:rPr>
              <w:t>参选人的报价不高于总控制价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120" w:afterLines="50" w:line="520" w:lineRule="exact"/>
              <w:rPr>
                <w:rFonts w:ascii="宋体" w:hAnsi="宋体" w:cs="宋体"/>
                <w:b/>
                <w:szCs w:val="21"/>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bCs/>
                <w:kern w:val="0"/>
                <w:szCs w:val="21"/>
              </w:rPr>
            </w:pPr>
            <w:r>
              <w:rPr>
                <w:rFonts w:hint="eastAsia" w:ascii="宋体" w:hAnsi="宋体" w:cs="宋体"/>
                <w:b/>
                <w:bCs/>
                <w:kern w:val="0"/>
                <w:szCs w:val="21"/>
              </w:rPr>
              <w:t>评 审 结 论</w:t>
            </w: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r>
    </w:tbl>
    <w:p>
      <w:pPr>
        <w:tabs>
          <w:tab w:val="left" w:pos="0"/>
        </w:tabs>
        <w:snapToGrid w:val="0"/>
        <w:spacing w:after="120" w:afterLines="50" w:line="520" w:lineRule="exact"/>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after="120" w:afterLines="50" w:line="520" w:lineRule="exact"/>
        <w:ind w:firstLine="72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after="120" w:afterLines="50" w:line="520" w:lineRule="exact"/>
        <w:ind w:firstLine="482" w:firstLineChars="200"/>
        <w:rPr>
          <w:rFonts w:ascii="宋体" w:hAnsi="宋体" w:cs="宋体"/>
          <w:b/>
          <w:szCs w:val="21"/>
        </w:rPr>
      </w:pPr>
      <w:r>
        <w:rPr>
          <w:rFonts w:hint="eastAsia" w:ascii="宋体" w:hAnsi="宋体" w:cs="宋体"/>
          <w:b/>
          <w:szCs w:val="21"/>
        </w:rPr>
        <w:t>评委（签名）：</w:t>
      </w:r>
    </w:p>
    <w:p>
      <w:pPr>
        <w:tabs>
          <w:tab w:val="left" w:pos="0"/>
        </w:tabs>
        <w:snapToGrid w:val="0"/>
        <w:spacing w:after="120" w:afterLines="50" w:line="520" w:lineRule="exact"/>
        <w:ind w:firstLine="482" w:firstLineChars="200"/>
        <w:rPr>
          <w:rFonts w:ascii="宋体" w:hAnsi="宋体" w:cs="宋体"/>
          <w:b/>
          <w:bCs/>
          <w:kern w:val="0"/>
          <w:szCs w:val="24"/>
        </w:rPr>
        <w:sectPr>
          <w:pgSz w:w="16840" w:h="11907" w:orient="landscape"/>
          <w:pgMar w:top="1440" w:right="1440" w:bottom="1134" w:left="1440" w:header="720" w:footer="890" w:gutter="0"/>
          <w:cols w:space="720" w:num="1"/>
          <w:docGrid w:linePitch="312" w:charSpace="0"/>
        </w:sectPr>
      </w:pPr>
      <w:r>
        <w:rPr>
          <w:rFonts w:hint="eastAsia" w:ascii="宋体" w:hAnsi="宋体" w:cs="宋体"/>
          <w:b/>
          <w:szCs w:val="21"/>
        </w:rPr>
        <w:t>监督（签名）：                                                                       日期：</w:t>
      </w:r>
      <w:r>
        <w:rPr>
          <w:rFonts w:hint="eastAsia" w:ascii="宋体" w:hAnsi="宋体" w:cs="宋体"/>
          <w:szCs w:val="21"/>
        </w:rPr>
        <w:t xml:space="preserve">     年    月    日</w:t>
      </w:r>
    </w:p>
    <w:p>
      <w:pPr>
        <w:widowControl/>
        <w:spacing w:after="120" w:afterLines="50" w:line="520" w:lineRule="exact"/>
        <w:rPr>
          <w:rFonts w:ascii="宋体" w:hAnsi="宋体" w:cs="宋体"/>
          <w:b/>
          <w:bCs/>
          <w:kern w:val="0"/>
          <w:szCs w:val="24"/>
        </w:rPr>
      </w:pPr>
      <w:r>
        <w:rPr>
          <w:rFonts w:hint="eastAsia" w:ascii="宋体" w:hAnsi="宋体" w:cs="宋体"/>
          <w:b/>
          <w:bCs/>
          <w:kern w:val="0"/>
          <w:szCs w:val="24"/>
        </w:rPr>
        <w:t>附表7：</w:t>
      </w:r>
      <w:bookmarkEnd w:id="136"/>
      <w:bookmarkEnd w:id="137"/>
      <w:bookmarkEnd w:id="138"/>
      <w:r>
        <w:rPr>
          <w:rFonts w:hint="eastAsia" w:ascii="宋体" w:hAnsi="宋体" w:cs="宋体"/>
          <w:b/>
          <w:bCs/>
          <w:kern w:val="0"/>
          <w:szCs w:val="24"/>
        </w:rPr>
        <w:t>商务标详细评审表</w:t>
      </w:r>
    </w:p>
    <w:p>
      <w:pPr>
        <w:widowControl/>
        <w:spacing w:after="120" w:afterLines="50" w:line="520" w:lineRule="exact"/>
        <w:jc w:val="center"/>
      </w:pPr>
      <w:r>
        <w:rPr>
          <w:rFonts w:hint="eastAsia"/>
        </w:rPr>
        <w:t>商务标详细评审表</w:t>
      </w:r>
    </w:p>
    <w:p>
      <w:pPr>
        <w:spacing w:after="120" w:afterLines="50" w:line="520" w:lineRule="exact"/>
        <w:jc w:val="left"/>
      </w:pPr>
      <w:r>
        <w:rPr>
          <w:rFonts w:hint="eastAsia"/>
        </w:rPr>
        <w:t>项目名称：</w:t>
      </w:r>
      <w:r>
        <w:rPr>
          <w:rFonts w:hint="eastAsia" w:ascii="宋体" w:hAnsi="宋体" w:cs="宋体"/>
          <w:b/>
          <w:kern w:val="0"/>
          <w:szCs w:val="24"/>
        </w:rPr>
        <w:t>深圳市某项目资产评估服务</w:t>
      </w:r>
    </w:p>
    <w:tbl>
      <w:tblPr>
        <w:tblStyle w:val="17"/>
        <w:tblpPr w:leftFromText="180" w:rightFromText="180" w:vertAnchor="text" w:horzAnchor="page" w:tblpX="1329" w:tblpY="258"/>
        <w:tblOverlap w:val="never"/>
        <w:tblW w:w="14038" w:type="dxa"/>
        <w:tblInd w:w="0" w:type="dxa"/>
        <w:tblLayout w:type="fixed"/>
        <w:tblCellMar>
          <w:top w:w="0" w:type="dxa"/>
          <w:left w:w="0" w:type="dxa"/>
          <w:bottom w:w="0" w:type="dxa"/>
          <w:right w:w="0" w:type="dxa"/>
        </w:tblCellMar>
      </w:tblPr>
      <w:tblGrid>
        <w:gridCol w:w="701"/>
        <w:gridCol w:w="1015"/>
        <w:gridCol w:w="5188"/>
        <w:gridCol w:w="1683"/>
        <w:gridCol w:w="1072"/>
        <w:gridCol w:w="1239"/>
        <w:gridCol w:w="1610"/>
        <w:gridCol w:w="1530"/>
      </w:tblGrid>
      <w:tr>
        <w:tblPrEx>
          <w:tblCellMar>
            <w:top w:w="0" w:type="dxa"/>
            <w:left w:w="0" w:type="dxa"/>
            <w:bottom w:w="0" w:type="dxa"/>
            <w:right w:w="0" w:type="dxa"/>
          </w:tblCellMar>
        </w:tblPrEx>
        <w:trPr>
          <w:trHeight w:val="580" w:hRule="atLeast"/>
        </w:trPr>
        <w:tc>
          <w:tcPr>
            <w:tcW w:w="701" w:type="dxa"/>
            <w:vMerge w:val="restart"/>
            <w:tcBorders>
              <w:top w:val="single" w:color="auto" w:sz="4" w:space="0"/>
              <w:left w:val="single" w:color="auto" w:sz="8" w:space="0"/>
              <w:right w:val="single" w:color="auto" w:sz="4" w:space="0"/>
            </w:tcBorders>
            <w:vAlign w:val="center"/>
          </w:tcPr>
          <w:p>
            <w:pPr>
              <w:widowControl/>
              <w:spacing w:line="300" w:lineRule="exact"/>
              <w:jc w:val="center"/>
              <w:rPr>
                <w:rFonts w:ascii="宋体" w:hAnsi="宋体" w:cs="宋体"/>
                <w:b/>
                <w:bCs/>
                <w:kern w:val="0"/>
                <w:szCs w:val="24"/>
              </w:rPr>
            </w:pPr>
            <w:r>
              <w:rPr>
                <w:rFonts w:hint="eastAsia" w:ascii="宋体" w:hAnsi="宋体" w:cs="宋体"/>
                <w:b/>
                <w:bCs/>
                <w:kern w:val="0"/>
                <w:szCs w:val="24"/>
              </w:rPr>
              <w:t>序号</w:t>
            </w:r>
          </w:p>
        </w:tc>
        <w:tc>
          <w:tcPr>
            <w:tcW w:w="101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s="宋体"/>
                <w:b/>
                <w:bCs/>
                <w:kern w:val="0"/>
                <w:szCs w:val="24"/>
              </w:rPr>
            </w:pPr>
            <w:r>
              <w:rPr>
                <w:rFonts w:hint="eastAsia" w:ascii="宋体" w:hAnsi="宋体" w:cs="宋体"/>
                <w:b/>
                <w:bCs/>
                <w:kern w:val="0"/>
                <w:szCs w:val="24"/>
              </w:rPr>
              <w:t>评审内容</w:t>
            </w:r>
          </w:p>
        </w:tc>
        <w:tc>
          <w:tcPr>
            <w:tcW w:w="5188" w:type="dxa"/>
            <w:vMerge w:val="restart"/>
            <w:tcBorders>
              <w:top w:val="single" w:color="auto" w:sz="4" w:space="0"/>
              <w:left w:val="nil"/>
              <w:right w:val="single" w:color="auto" w:sz="4" w:space="0"/>
            </w:tcBorders>
            <w:vAlign w:val="center"/>
          </w:tcPr>
          <w:p>
            <w:pPr>
              <w:widowControl/>
              <w:spacing w:line="300" w:lineRule="exact"/>
              <w:jc w:val="center"/>
              <w:rPr>
                <w:rFonts w:ascii="宋体" w:hAnsi="宋体" w:cs="宋体"/>
                <w:b/>
                <w:bCs/>
                <w:kern w:val="0"/>
                <w:szCs w:val="24"/>
              </w:rPr>
            </w:pPr>
            <w:r>
              <w:rPr>
                <w:rFonts w:hint="eastAsia" w:ascii="宋体" w:hAnsi="宋体" w:cs="宋体"/>
                <w:b/>
                <w:bCs/>
                <w:kern w:val="0"/>
                <w:szCs w:val="24"/>
              </w:rPr>
              <w:t>评审标准</w:t>
            </w:r>
          </w:p>
        </w:tc>
        <w:tc>
          <w:tcPr>
            <w:tcW w:w="1683" w:type="dxa"/>
            <w:vMerge w:val="restart"/>
            <w:tcBorders>
              <w:top w:val="single" w:color="auto" w:sz="4" w:space="0"/>
              <w:left w:val="nil"/>
              <w:right w:val="single" w:color="auto" w:sz="4" w:space="0"/>
            </w:tcBorders>
            <w:vAlign w:val="center"/>
          </w:tcPr>
          <w:p>
            <w:pPr>
              <w:widowControl/>
              <w:spacing w:after="120" w:afterLines="50" w:line="520" w:lineRule="exact"/>
              <w:jc w:val="center"/>
              <w:rPr>
                <w:rFonts w:ascii="宋体" w:hAnsi="宋体" w:cs="宋体"/>
                <w:b/>
                <w:bCs/>
                <w:kern w:val="0"/>
                <w:szCs w:val="24"/>
              </w:rPr>
            </w:pPr>
            <w:r>
              <w:rPr>
                <w:rFonts w:hint="eastAsia" w:ascii="宋体" w:hAnsi="宋体" w:cs="宋体"/>
                <w:b/>
                <w:bCs/>
                <w:kern w:val="0"/>
                <w:szCs w:val="24"/>
              </w:rPr>
              <w:t>基准价</w:t>
            </w:r>
          </w:p>
        </w:tc>
        <w:tc>
          <w:tcPr>
            <w:tcW w:w="5451" w:type="dxa"/>
            <w:gridSpan w:val="4"/>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宋体"/>
                <w:b/>
                <w:bCs/>
                <w:kern w:val="0"/>
                <w:szCs w:val="24"/>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580" w:hRule="atLeast"/>
        </w:trPr>
        <w:tc>
          <w:tcPr>
            <w:tcW w:w="701" w:type="dxa"/>
            <w:vMerge w:val="continue"/>
            <w:tcBorders>
              <w:left w:val="single" w:color="auto" w:sz="8" w:space="0"/>
              <w:bottom w:val="single" w:color="auto" w:sz="4" w:space="0"/>
              <w:right w:val="single" w:color="auto" w:sz="4" w:space="0"/>
            </w:tcBorders>
            <w:vAlign w:val="center"/>
          </w:tcPr>
          <w:p>
            <w:pPr>
              <w:widowControl/>
              <w:spacing w:line="300" w:lineRule="exact"/>
              <w:jc w:val="center"/>
              <w:rPr>
                <w:rFonts w:eastAsia="黑体"/>
                <w:b/>
              </w:rPr>
            </w:pPr>
          </w:p>
        </w:tc>
        <w:tc>
          <w:tcPr>
            <w:tcW w:w="1015"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eastAsia="黑体"/>
                <w:b/>
              </w:rPr>
            </w:pPr>
          </w:p>
        </w:tc>
        <w:tc>
          <w:tcPr>
            <w:tcW w:w="5188" w:type="dxa"/>
            <w:vMerge w:val="continue"/>
            <w:tcBorders>
              <w:left w:val="nil"/>
              <w:bottom w:val="single" w:color="auto" w:sz="4" w:space="0"/>
              <w:right w:val="single" w:color="auto" w:sz="4" w:space="0"/>
            </w:tcBorders>
            <w:vAlign w:val="center"/>
          </w:tcPr>
          <w:p>
            <w:pPr>
              <w:widowControl/>
              <w:spacing w:line="300" w:lineRule="exact"/>
              <w:jc w:val="center"/>
              <w:rPr>
                <w:rFonts w:eastAsia="黑体"/>
                <w:b/>
              </w:rPr>
            </w:pPr>
          </w:p>
        </w:tc>
        <w:tc>
          <w:tcPr>
            <w:tcW w:w="1683" w:type="dxa"/>
            <w:vMerge w:val="continue"/>
            <w:tcBorders>
              <w:left w:val="nil"/>
              <w:bottom w:val="single" w:color="auto" w:sz="4" w:space="0"/>
              <w:right w:val="single" w:color="auto" w:sz="4" w:space="0"/>
            </w:tcBorders>
            <w:vAlign w:val="center"/>
          </w:tcPr>
          <w:p>
            <w:pPr>
              <w:widowControl/>
              <w:spacing w:after="120" w:afterLines="50" w:line="520" w:lineRule="exact"/>
              <w:jc w:val="center"/>
              <w:rPr>
                <w:rFonts w:eastAsia="黑体"/>
                <w:b/>
              </w:rPr>
            </w:pPr>
          </w:p>
        </w:tc>
        <w:tc>
          <w:tcPr>
            <w:tcW w:w="1072"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c>
          <w:tcPr>
            <w:tcW w:w="1239"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c>
          <w:tcPr>
            <w:tcW w:w="161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c>
          <w:tcPr>
            <w:tcW w:w="1530"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r>
      <w:tr>
        <w:tblPrEx>
          <w:tblCellMar>
            <w:top w:w="0" w:type="dxa"/>
            <w:left w:w="0" w:type="dxa"/>
            <w:bottom w:w="0" w:type="dxa"/>
            <w:right w:w="0" w:type="dxa"/>
          </w:tblCellMar>
        </w:tblPrEx>
        <w:trPr>
          <w:trHeight w:val="1648" w:hRule="atLeast"/>
        </w:trPr>
        <w:tc>
          <w:tcPr>
            <w:tcW w:w="701" w:type="dxa"/>
            <w:tcBorders>
              <w:top w:val="nil"/>
              <w:left w:val="single" w:color="auto" w:sz="8" w:space="0"/>
              <w:bottom w:val="single" w:color="auto" w:sz="4" w:space="0"/>
              <w:right w:val="single" w:color="auto" w:sz="4" w:space="0"/>
            </w:tcBorders>
            <w:vAlign w:val="center"/>
          </w:tcPr>
          <w:p>
            <w:pPr>
              <w:widowControl/>
              <w:spacing w:line="300" w:lineRule="exact"/>
              <w:jc w:val="center"/>
              <w:rPr>
                <w:rFonts w:ascii="宋体" w:hAnsi="宋体" w:cs="宋体"/>
                <w:kern w:val="0"/>
                <w:szCs w:val="24"/>
              </w:rPr>
            </w:pPr>
            <w:r>
              <w:rPr>
                <w:rFonts w:hint="eastAsia" w:ascii="宋体" w:hAnsi="宋体" w:cs="宋体"/>
                <w:kern w:val="0"/>
                <w:szCs w:val="24"/>
              </w:rPr>
              <w:t>1</w:t>
            </w:r>
          </w:p>
        </w:tc>
        <w:tc>
          <w:tcPr>
            <w:tcW w:w="1015" w:type="dxa"/>
            <w:tcBorders>
              <w:top w:val="nil"/>
              <w:left w:val="single" w:color="auto" w:sz="4" w:space="0"/>
              <w:bottom w:val="single" w:color="auto" w:sz="4" w:space="0"/>
              <w:right w:val="single" w:color="000000" w:sz="4" w:space="0"/>
            </w:tcBorders>
            <w:vAlign w:val="center"/>
          </w:tcPr>
          <w:p>
            <w:pPr>
              <w:spacing w:line="300" w:lineRule="exact"/>
              <w:jc w:val="center"/>
              <w:rPr>
                <w:rFonts w:ascii="宋体" w:hAnsi="宋体" w:cs="宋体"/>
                <w:kern w:val="0"/>
                <w:szCs w:val="24"/>
              </w:rPr>
            </w:pPr>
            <w:r>
              <w:rPr>
                <w:rFonts w:hint="eastAsia" w:ascii="宋体" w:hAnsi="宋体" w:cs="宋体"/>
                <w:kern w:val="0"/>
                <w:szCs w:val="24"/>
              </w:rPr>
              <w:t>报 价</w:t>
            </w:r>
          </w:p>
          <w:p>
            <w:pPr>
              <w:spacing w:line="300" w:lineRule="exact"/>
              <w:jc w:val="center"/>
              <w:rPr>
                <w:rFonts w:ascii="宋体" w:hAnsi="宋体" w:cs="宋体"/>
                <w:kern w:val="0"/>
                <w:szCs w:val="24"/>
              </w:rPr>
            </w:pPr>
            <w:r>
              <w:rPr>
                <w:rFonts w:hint="eastAsia" w:ascii="宋体" w:hAnsi="宋体" w:cs="宋体"/>
                <w:kern w:val="0"/>
                <w:szCs w:val="24"/>
              </w:rPr>
              <w:t>（万元）</w:t>
            </w:r>
          </w:p>
        </w:tc>
        <w:tc>
          <w:tcPr>
            <w:tcW w:w="5188" w:type="dxa"/>
            <w:vMerge w:val="restart"/>
            <w:tcBorders>
              <w:top w:val="nil"/>
              <w:left w:val="single" w:color="auto" w:sz="4" w:space="0"/>
              <w:right w:val="single" w:color="auto" w:sz="4" w:space="0"/>
            </w:tcBorders>
            <w:vAlign w:val="center"/>
          </w:tcPr>
          <w:p>
            <w:pPr>
              <w:spacing w:line="300" w:lineRule="exact"/>
              <w:rPr>
                <w:rFonts w:ascii="宋体" w:hAnsi="宋体" w:cs="宋体"/>
                <w:kern w:val="0"/>
                <w:sz w:val="21"/>
                <w:szCs w:val="21"/>
              </w:rPr>
            </w:pPr>
            <w:r>
              <w:rPr>
                <w:rFonts w:hint="eastAsia" w:ascii="宋体" w:hAnsi="宋体" w:cs="宋体"/>
                <w:kern w:val="0"/>
                <w:sz w:val="21"/>
                <w:szCs w:val="21"/>
              </w:rPr>
              <w:t>商务分的确定：</w:t>
            </w:r>
            <w:r>
              <w:rPr>
                <w:rFonts w:hint="eastAsia" w:ascii="宋体" w:hAnsi="宋体" w:cs="宋体"/>
                <w:kern w:val="0"/>
                <w:sz w:val="21"/>
                <w:szCs w:val="21"/>
                <w:lang w:val="en-US" w:eastAsia="zh-CN"/>
              </w:rPr>
              <w:t>商务标分两部分，第一部分满分30分，凡通过商务标初步评审（有效性审查）的参选人得分为30分；第二部分满分20分,最低0分，以进入商务标环节的所有参选人所报的服务费次低价为基准价且得分为20分，若次低价同时为最高价，则以最低价为基准价且为满分。</w:t>
            </w:r>
            <w:r>
              <w:rPr>
                <w:rFonts w:hint="eastAsia" w:ascii="宋体" w:hAnsi="宋体" w:cs="宋体"/>
                <w:kern w:val="0"/>
                <w:sz w:val="21"/>
                <w:szCs w:val="21"/>
              </w:rPr>
              <w:t>商务标得分按下列公式计算：</w:t>
            </w:r>
          </w:p>
          <w:p>
            <w:pPr>
              <w:spacing w:line="300" w:lineRule="exact"/>
              <w:rPr>
                <w:rFonts w:hint="eastAsia" w:ascii="宋体" w:hAnsi="宋体" w:cs="宋体"/>
                <w:kern w:val="0"/>
                <w:sz w:val="21"/>
                <w:szCs w:val="21"/>
                <w:lang w:val="en-US" w:eastAsia="zh-CN"/>
              </w:rPr>
            </w:pPr>
            <w:r>
              <w:rPr>
                <w:rFonts w:hint="eastAsia" w:ascii="宋体" w:hAnsi="宋体" w:cs="宋体"/>
                <w:kern w:val="0"/>
                <w:sz w:val="21"/>
                <w:szCs w:val="21"/>
                <w:lang w:val="en-US" w:eastAsia="zh-CN"/>
              </w:rPr>
              <w:t>Fn =30 + 20 - 20 ×│Sn - Sj│/ Sj。</w:t>
            </w:r>
          </w:p>
          <w:p>
            <w:pPr>
              <w:spacing w:line="300" w:lineRule="exact"/>
              <w:rPr>
                <w:rFonts w:ascii="宋体" w:hAnsi="宋体" w:cs="宋体"/>
                <w:kern w:val="0"/>
                <w:sz w:val="21"/>
                <w:szCs w:val="21"/>
              </w:rPr>
            </w:pPr>
            <w:r>
              <w:rPr>
                <w:rFonts w:hint="eastAsia" w:ascii="宋体" w:hAnsi="宋体" w:cs="宋体"/>
                <w:kern w:val="0"/>
                <w:sz w:val="21"/>
                <w:szCs w:val="21"/>
              </w:rPr>
              <w:t>其中：F</w:t>
            </w:r>
            <w:r>
              <w:rPr>
                <w:rFonts w:ascii="宋体" w:hAnsi="宋体" w:cs="宋体"/>
                <w:kern w:val="0"/>
                <w:sz w:val="21"/>
                <w:szCs w:val="21"/>
                <w:vertAlign w:val="subscript"/>
              </w:rPr>
              <w:t>n</w:t>
            </w:r>
            <w:r>
              <w:rPr>
                <w:rFonts w:hint="eastAsia" w:ascii="宋体" w:hAnsi="宋体" w:cs="宋体"/>
                <w:kern w:val="0"/>
                <w:sz w:val="21"/>
                <w:szCs w:val="21"/>
              </w:rPr>
              <w:t>— 第n参选人的商务得分。若计算所得Fn ≤0，则该参选人的商务得分定为0分。</w:t>
            </w:r>
          </w:p>
          <w:p>
            <w:pPr>
              <w:spacing w:line="300" w:lineRule="exact"/>
              <w:ind w:firstLine="630" w:firstLineChars="300"/>
              <w:rPr>
                <w:rFonts w:ascii="宋体" w:hAnsi="宋体" w:cs="宋体"/>
                <w:kern w:val="0"/>
                <w:sz w:val="21"/>
                <w:szCs w:val="21"/>
              </w:rPr>
            </w:pPr>
            <w:r>
              <w:rPr>
                <w:rFonts w:hint="eastAsia" w:ascii="宋体" w:hAnsi="宋体" w:cs="宋体"/>
                <w:kern w:val="0"/>
                <w:sz w:val="21"/>
                <w:szCs w:val="21"/>
              </w:rPr>
              <w:t>S</w:t>
            </w:r>
            <w:r>
              <w:rPr>
                <w:rFonts w:ascii="宋体" w:hAnsi="宋体" w:cs="宋体"/>
                <w:kern w:val="0"/>
                <w:sz w:val="21"/>
                <w:szCs w:val="21"/>
                <w:vertAlign w:val="subscript"/>
              </w:rPr>
              <w:t>n</w:t>
            </w:r>
            <w:r>
              <w:rPr>
                <w:rFonts w:hint="eastAsia" w:ascii="宋体" w:hAnsi="宋体" w:cs="宋体"/>
                <w:kern w:val="0"/>
                <w:sz w:val="21"/>
                <w:szCs w:val="21"/>
              </w:rPr>
              <w:t>— 第n 参选人的服务费</w:t>
            </w:r>
          </w:p>
          <w:p>
            <w:pPr>
              <w:spacing w:line="300" w:lineRule="exact"/>
              <w:ind w:firstLine="630" w:firstLineChars="300"/>
              <w:rPr>
                <w:b/>
              </w:rPr>
            </w:pPr>
            <w:r>
              <w:rPr>
                <w:rFonts w:hint="eastAsia" w:ascii="宋体" w:hAnsi="宋体" w:cs="宋体"/>
                <w:kern w:val="0"/>
                <w:sz w:val="21"/>
                <w:szCs w:val="21"/>
              </w:rPr>
              <w:t>S</w:t>
            </w:r>
            <w:r>
              <w:rPr>
                <w:rFonts w:ascii="宋体" w:hAnsi="宋体" w:cs="宋体"/>
                <w:kern w:val="0"/>
                <w:sz w:val="21"/>
                <w:szCs w:val="21"/>
                <w:vertAlign w:val="subscript"/>
              </w:rPr>
              <w:t>j</w:t>
            </w:r>
            <w:r>
              <w:rPr>
                <w:rFonts w:hint="eastAsia" w:ascii="宋体" w:hAnsi="宋体" w:cs="宋体"/>
                <w:kern w:val="0"/>
                <w:sz w:val="21"/>
                <w:szCs w:val="21"/>
              </w:rPr>
              <w:t>— 以进入商务标环节的所有参选人所报次低价为基准价</w:t>
            </w:r>
          </w:p>
        </w:tc>
        <w:tc>
          <w:tcPr>
            <w:tcW w:w="1683"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072"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239"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610"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530"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r>
      <w:tr>
        <w:tblPrEx>
          <w:tblCellMar>
            <w:top w:w="0" w:type="dxa"/>
            <w:left w:w="0" w:type="dxa"/>
            <w:bottom w:w="0" w:type="dxa"/>
            <w:right w:w="0" w:type="dxa"/>
          </w:tblCellMar>
        </w:tblPrEx>
        <w:trPr>
          <w:trHeight w:val="1436" w:hRule="atLeast"/>
        </w:trPr>
        <w:tc>
          <w:tcPr>
            <w:tcW w:w="701" w:type="dxa"/>
            <w:tcBorders>
              <w:top w:val="nil"/>
              <w:left w:val="single" w:color="auto" w:sz="8" w:space="0"/>
              <w:bottom w:val="single" w:color="auto" w:sz="4" w:space="0"/>
              <w:right w:val="single" w:color="auto" w:sz="4" w:space="0"/>
            </w:tcBorders>
            <w:vAlign w:val="center"/>
          </w:tcPr>
          <w:p>
            <w:pPr>
              <w:widowControl/>
              <w:spacing w:after="120" w:afterLines="50" w:line="520" w:lineRule="exact"/>
              <w:jc w:val="center"/>
              <w:rPr>
                <w:rFonts w:ascii="宋体" w:hAnsi="宋体" w:cs="宋体"/>
                <w:kern w:val="0"/>
                <w:szCs w:val="24"/>
              </w:rPr>
            </w:pPr>
            <w:r>
              <w:rPr>
                <w:rFonts w:hint="eastAsia" w:ascii="宋体" w:hAnsi="宋体" w:cs="宋体"/>
                <w:kern w:val="0"/>
                <w:szCs w:val="24"/>
              </w:rPr>
              <w:t>2</w:t>
            </w:r>
          </w:p>
        </w:tc>
        <w:tc>
          <w:tcPr>
            <w:tcW w:w="1015" w:type="dxa"/>
            <w:tcBorders>
              <w:top w:val="nil"/>
              <w:left w:val="single" w:color="auto" w:sz="4" w:space="0"/>
              <w:bottom w:val="single" w:color="auto" w:sz="4" w:space="0"/>
              <w:right w:val="single" w:color="000000" w:sz="4" w:space="0"/>
            </w:tcBorders>
            <w:vAlign w:val="center"/>
          </w:tcPr>
          <w:p>
            <w:pPr>
              <w:spacing w:after="120" w:afterLines="50" w:line="520" w:lineRule="exact"/>
              <w:jc w:val="center"/>
              <w:rPr>
                <w:b/>
                <w:bCs/>
              </w:rPr>
            </w:pPr>
            <w:r>
              <w:rPr>
                <w:rFonts w:hint="eastAsia" w:ascii="宋体" w:hAnsi="宋体" w:cs="宋体"/>
                <w:kern w:val="0"/>
                <w:szCs w:val="24"/>
              </w:rPr>
              <w:t>得分</w:t>
            </w:r>
          </w:p>
          <w:p>
            <w:pPr>
              <w:spacing w:after="120" w:afterLines="50" w:line="520" w:lineRule="exact"/>
              <w:jc w:val="center"/>
              <w:rPr>
                <w:rFonts w:ascii="宋体" w:hAnsi="宋体" w:eastAsia="黑体" w:cs="宋体"/>
                <w:b/>
                <w:kern w:val="0"/>
                <w:szCs w:val="24"/>
              </w:rPr>
            </w:pPr>
          </w:p>
        </w:tc>
        <w:tc>
          <w:tcPr>
            <w:tcW w:w="5188" w:type="dxa"/>
            <w:vMerge w:val="continue"/>
            <w:tcBorders>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683"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072"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239"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610"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530"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r>
    </w:tbl>
    <w:p>
      <w:pPr>
        <w:widowControl/>
        <w:spacing w:after="120" w:afterLines="50" w:line="520" w:lineRule="exact"/>
        <w:jc w:val="left"/>
        <w:rPr>
          <w:rFonts w:ascii="楷体_GB2312" w:hAnsi="宋体" w:eastAsia="楷体_GB2312" w:cs="宋体"/>
          <w:b/>
          <w:bCs/>
          <w:kern w:val="0"/>
          <w:sz w:val="32"/>
          <w:szCs w:val="32"/>
        </w:rPr>
      </w:pPr>
      <w:r>
        <w:rPr>
          <w:rFonts w:hint="eastAsia"/>
        </w:rPr>
        <w:t>注：商务</w:t>
      </w:r>
      <w:r>
        <w:t>标得分值</w:t>
      </w:r>
      <w:r>
        <w:rPr>
          <w:rFonts w:hint="eastAsia"/>
        </w:rPr>
        <w:t>四舍五入</w:t>
      </w:r>
      <w:r>
        <w:t>保留小数点后两位数字。</w:t>
      </w:r>
    </w:p>
    <w:p>
      <w:pPr>
        <w:widowControl/>
        <w:spacing w:after="120" w:afterLines="50" w:line="520" w:lineRule="exact"/>
        <w:jc w:val="both"/>
        <w:rPr>
          <w:rFonts w:hint="eastAsia" w:ascii="宋体" w:hAnsi="宋体"/>
          <w:b/>
          <w:szCs w:val="24"/>
        </w:rPr>
      </w:pPr>
      <w:r>
        <w:rPr>
          <w:rFonts w:hint="eastAsia" w:ascii="宋体" w:hAnsi="宋体"/>
          <w:b/>
          <w:szCs w:val="24"/>
        </w:rPr>
        <w:t xml:space="preserve">评委（签名）：                                                                 </w:t>
      </w:r>
    </w:p>
    <w:p>
      <w:pPr>
        <w:widowControl/>
        <w:spacing w:after="120" w:afterLines="50" w:line="520" w:lineRule="exact"/>
        <w:jc w:val="both"/>
        <w:rPr>
          <w:rFonts w:ascii="宋体" w:hAnsi="宋体"/>
          <w:b/>
        </w:rPr>
        <w:sectPr>
          <w:headerReference r:id="rId12" w:type="default"/>
          <w:pgSz w:w="16840" w:h="11907" w:orient="landscape"/>
          <w:pgMar w:top="1440" w:right="1440" w:bottom="1134" w:left="1440" w:header="720" w:footer="890" w:gutter="0"/>
          <w:cols w:space="720" w:num="1"/>
          <w:docGrid w:linePitch="312" w:charSpace="0"/>
        </w:sectPr>
      </w:pPr>
      <w:r>
        <w:rPr>
          <w:rFonts w:hint="eastAsia" w:ascii="宋体" w:hAnsi="宋体"/>
          <w:b/>
          <w:szCs w:val="24"/>
        </w:rPr>
        <w:t>监督（签名）：</w:t>
      </w:r>
      <w:bookmarkStart w:id="139" w:name="_Toc29693"/>
      <w:bookmarkStart w:id="140" w:name="_Toc26965"/>
      <w:bookmarkStart w:id="141" w:name="_Toc19682"/>
      <w:r>
        <w:rPr>
          <w:rFonts w:hint="eastAsia" w:ascii="宋体" w:hAnsi="宋体"/>
          <w:b/>
          <w:szCs w:val="24"/>
        </w:rPr>
        <w:t xml:space="preserve"> </w:t>
      </w:r>
      <w:r>
        <w:rPr>
          <w:rFonts w:hint="eastAsia" w:ascii="宋体" w:hAnsi="宋体"/>
          <w:b/>
          <w:szCs w:val="24"/>
          <w:lang w:val="en-US" w:eastAsia="zh-CN"/>
        </w:rPr>
        <w:t xml:space="preserve">                                                                    </w:t>
      </w:r>
      <w:r>
        <w:rPr>
          <w:rFonts w:hint="eastAsia" w:ascii="宋体" w:hAnsi="宋体"/>
          <w:b/>
          <w:szCs w:val="24"/>
        </w:rPr>
        <w:t>日期：     年    月    日</w:t>
      </w:r>
    </w:p>
    <w:p>
      <w:pPr>
        <w:widowControl/>
        <w:spacing w:after="120" w:afterLines="50" w:line="520" w:lineRule="exact"/>
        <w:jc w:val="left"/>
        <w:outlineLvl w:val="0"/>
        <w:rPr>
          <w:rFonts w:ascii="楷体_GB2312" w:hAnsi="宋体" w:eastAsia="楷体_GB2312" w:cs="宋体"/>
          <w:b/>
          <w:bCs/>
          <w:kern w:val="0"/>
          <w:sz w:val="32"/>
          <w:szCs w:val="32"/>
        </w:rPr>
      </w:pPr>
      <w:r>
        <w:rPr>
          <w:rFonts w:hint="eastAsia" w:ascii="宋体" w:hAnsi="宋体"/>
          <w:b/>
        </w:rPr>
        <w:t>附表8：</w:t>
      </w:r>
    </w:p>
    <w:p>
      <w:pPr>
        <w:widowControl/>
        <w:spacing w:after="120" w:afterLines="50" w:line="52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参选人最终得分结果汇总表</w:t>
      </w:r>
    </w:p>
    <w:p>
      <w:pPr>
        <w:widowControl/>
        <w:spacing w:after="120" w:afterLines="50" w:line="520" w:lineRule="exact"/>
        <w:jc w:val="left"/>
        <w:rPr>
          <w:rFonts w:ascii="宋体" w:hAnsi="宋体" w:cs="宋体"/>
          <w:kern w:val="0"/>
          <w:szCs w:val="24"/>
        </w:rPr>
      </w:pPr>
      <w:r>
        <w:rPr>
          <w:rFonts w:hint="eastAsia" w:ascii="宋体" w:hAnsi="宋体" w:cs="宋体"/>
          <w:b/>
          <w:kern w:val="0"/>
          <w:sz w:val="28"/>
          <w:szCs w:val="28"/>
        </w:rPr>
        <w:t>项目名称：</w:t>
      </w:r>
      <w:r>
        <w:rPr>
          <w:rFonts w:hint="eastAsia" w:ascii="宋体" w:hAnsi="宋体" w:cs="宋体"/>
          <w:b/>
          <w:kern w:val="0"/>
          <w:szCs w:val="24"/>
        </w:rPr>
        <w:t>深圳市某项目资产评估服务</w:t>
      </w:r>
    </w:p>
    <w:tbl>
      <w:tblPr>
        <w:tblStyle w:val="17"/>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center"/>
              <w:rPr>
                <w:rFonts w:ascii="宋体" w:hAnsi="宋体"/>
                <w:b/>
                <w:bCs/>
                <w:szCs w:val="24"/>
              </w:rPr>
            </w:pPr>
            <w:r>
              <w:rPr>
                <w:rFonts w:ascii="宋体" w:hAnsi="宋体"/>
                <w:b/>
                <w:bCs/>
                <w:szCs w:val="24"/>
              </w:rPr>
              <w:t>J</w:t>
            </w:r>
            <w:r>
              <w:rPr>
                <w:rFonts w:hint="eastAsia" w:ascii="宋体" w:hAnsi="宋体"/>
                <w:b/>
                <w:bCs/>
                <w:szCs w:val="24"/>
              </w:rPr>
              <w:t>n</w:t>
            </w:r>
          </w:p>
          <w:p>
            <w:pPr>
              <w:spacing w:after="120" w:afterLines="50" w:line="520" w:lineRule="exact"/>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center"/>
              <w:rPr>
                <w:rFonts w:ascii="宋体" w:hAnsi="宋体"/>
                <w:b/>
                <w:bCs/>
                <w:szCs w:val="24"/>
              </w:rPr>
            </w:pPr>
            <w:r>
              <w:rPr>
                <w:rFonts w:hint="eastAsia" w:ascii="宋体" w:hAnsi="宋体"/>
                <w:b/>
                <w:bCs/>
                <w:szCs w:val="24"/>
              </w:rPr>
              <w:t>Fn</w:t>
            </w:r>
          </w:p>
          <w:p>
            <w:pPr>
              <w:spacing w:after="120" w:afterLines="50" w:line="520" w:lineRule="exact"/>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ascii="宋体" w:hAnsi="宋体"/>
                <w:b/>
                <w:bCs/>
                <w:szCs w:val="24"/>
              </w:rPr>
              <w:t>N</w:t>
            </w:r>
          </w:p>
          <w:p>
            <w:pPr>
              <w:spacing w:after="120" w:afterLines="50" w:line="520" w:lineRule="exact"/>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pacing w:after="120" w:afterLines="50" w:line="520" w:lineRule="exact"/>
              <w:jc w:val="center"/>
              <w:rPr>
                <w:rFonts w:ascii="宋体" w:hAnsi="宋体" w:eastAsia="黑体"/>
                <w:b/>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4</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r>
    </w:tbl>
    <w:p>
      <w:pPr>
        <w:spacing w:after="120" w:afterLines="50" w:line="520" w:lineRule="exact"/>
      </w:pPr>
      <w:r>
        <w:rPr>
          <w:rFonts w:hint="eastAsia"/>
        </w:rPr>
        <w:t>注：最终</w:t>
      </w:r>
      <w:r>
        <w:t>得分值</w:t>
      </w:r>
      <w:r>
        <w:rPr>
          <w:rFonts w:hint="eastAsia"/>
        </w:rPr>
        <w:t>四舍五入</w:t>
      </w:r>
      <w:r>
        <w:t>保留小数点后两位数字。</w:t>
      </w:r>
    </w:p>
    <w:p>
      <w:pPr>
        <w:pStyle w:val="6"/>
        <w:snapToGrid w:val="0"/>
        <w:spacing w:after="120" w:afterLines="50" w:line="520" w:lineRule="exact"/>
      </w:pPr>
    </w:p>
    <w:p>
      <w:pPr>
        <w:widowControl/>
        <w:spacing w:after="120" w:afterLines="50" w:line="520" w:lineRule="exact"/>
        <w:rPr>
          <w:rFonts w:ascii="宋体" w:hAnsi="宋体"/>
          <w:b/>
          <w:szCs w:val="24"/>
        </w:rPr>
      </w:pPr>
      <w:r>
        <w:rPr>
          <w:rFonts w:hint="eastAsia" w:ascii="宋体" w:hAnsi="宋体"/>
          <w:b/>
          <w:szCs w:val="24"/>
        </w:rPr>
        <w:t>评委（签名）：</w:t>
      </w:r>
    </w:p>
    <w:p>
      <w:pPr>
        <w:widowControl/>
        <w:spacing w:after="120" w:afterLines="50" w:line="520" w:lineRule="exact"/>
        <w:rPr>
          <w:rFonts w:ascii="宋体" w:hAnsi="宋体"/>
          <w:b/>
          <w:szCs w:val="24"/>
        </w:rPr>
      </w:pPr>
      <w:r>
        <w:rPr>
          <w:rFonts w:hint="eastAsia" w:ascii="宋体" w:hAnsi="宋体"/>
          <w:b/>
          <w:szCs w:val="24"/>
        </w:rPr>
        <w:t xml:space="preserve">监督（签名）：                             </w:t>
      </w:r>
      <w:r>
        <w:rPr>
          <w:rFonts w:ascii="宋体" w:hAnsi="宋体"/>
          <w:b/>
          <w:szCs w:val="24"/>
        </w:rPr>
        <w:t xml:space="preserve">                     </w:t>
      </w:r>
      <w:r>
        <w:rPr>
          <w:rFonts w:hint="eastAsia" w:ascii="宋体" w:hAnsi="宋体"/>
          <w:b/>
          <w:szCs w:val="24"/>
        </w:rPr>
        <w:t>日期：</w:t>
      </w:r>
      <w:r>
        <w:rPr>
          <w:rFonts w:hint="eastAsia" w:ascii="宋体" w:hAnsi="宋体"/>
          <w:szCs w:val="24"/>
        </w:rPr>
        <w:t xml:space="preserve">       年      月      日</w:t>
      </w:r>
    </w:p>
    <w:p>
      <w:pPr>
        <w:spacing w:after="120" w:afterLines="50" w:line="520" w:lineRule="exact"/>
        <w:sectPr>
          <w:pgSz w:w="16840" w:h="11907" w:orient="landscape"/>
          <w:pgMar w:top="1440" w:right="1440" w:bottom="1134" w:left="1440" w:header="720" w:footer="890" w:gutter="0"/>
          <w:cols w:space="720" w:num="1"/>
          <w:docGrid w:linePitch="312" w:charSpace="0"/>
        </w:sectPr>
      </w:pPr>
    </w:p>
    <w:bookmarkEnd w:id="139"/>
    <w:bookmarkEnd w:id="140"/>
    <w:bookmarkEnd w:id="141"/>
    <w:tbl>
      <w:tblPr>
        <w:tblStyle w:val="17"/>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pacing w:after="120" w:afterLines="50" w:line="520" w:lineRule="exact"/>
              <w:jc w:val="left"/>
              <w:rPr>
                <w:rFonts w:ascii="楷体_GB2312" w:hAnsi="宋体" w:eastAsia="楷体_GB2312" w:cs="宋体"/>
                <w:b/>
                <w:bCs/>
                <w:kern w:val="0"/>
                <w:sz w:val="32"/>
                <w:szCs w:val="32"/>
              </w:rPr>
            </w:pPr>
            <w:r>
              <w:rPr>
                <w:rFonts w:hint="eastAsia" w:ascii="宋体" w:hAnsi="宋体"/>
                <w:b/>
              </w:rPr>
              <w:t>附表9：</w:t>
            </w:r>
            <w:r>
              <w:rPr>
                <w:rFonts w:hint="eastAsia" w:ascii="宋体" w:hAnsi="宋体" w:cs="宋体"/>
                <w:b/>
                <w:sz w:val="28"/>
                <w:szCs w:val="28"/>
              </w:rPr>
              <w:t>参选人最终排序表</w:t>
            </w:r>
          </w:p>
          <w:p>
            <w:pPr>
              <w:widowControl/>
              <w:spacing w:after="120" w:afterLines="50" w:line="52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参选人最终得分排序表</w:t>
            </w:r>
          </w:p>
          <w:p>
            <w:pPr>
              <w:widowControl/>
              <w:spacing w:after="120" w:afterLines="50" w:line="520" w:lineRule="exact"/>
              <w:rPr>
                <w:rFonts w:ascii="楷体_GB2312" w:hAnsi="宋体" w:eastAsia="楷体_GB2312" w:cs="宋体"/>
                <w:b/>
                <w:bCs/>
                <w:kern w:val="0"/>
                <w:sz w:val="32"/>
                <w:szCs w:val="32"/>
              </w:rPr>
            </w:pPr>
            <w:r>
              <w:rPr>
                <w:rFonts w:hint="eastAsia" w:ascii="宋体" w:hAnsi="宋体" w:cs="宋体"/>
                <w:b/>
                <w:kern w:val="0"/>
                <w:sz w:val="28"/>
                <w:szCs w:val="28"/>
              </w:rPr>
              <w:t>项目名称</w:t>
            </w:r>
            <w:r>
              <w:rPr>
                <w:rFonts w:hint="eastAsia" w:ascii="宋体" w:hAnsi="宋体" w:cs="宋体"/>
                <w:bCs/>
                <w:kern w:val="0"/>
                <w:sz w:val="28"/>
                <w:szCs w:val="28"/>
              </w:rPr>
              <w:t>：</w:t>
            </w:r>
            <w:r>
              <w:rPr>
                <w:rFonts w:hint="eastAsia" w:ascii="宋体" w:hAnsi="宋体" w:cs="宋体"/>
                <w:b/>
                <w:kern w:val="0"/>
                <w:szCs w:val="24"/>
              </w:rPr>
              <w:t>深圳市某项目</w:t>
            </w:r>
            <w:r>
              <w:rPr>
                <w:rFonts w:hint="eastAsia"/>
                <w:b/>
                <w:szCs w:val="24"/>
              </w:rPr>
              <w:t xml:space="preserve">资产评估服务   </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00" w:lineRule="exact"/>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00" w:lineRule="exact"/>
              <w:rPr>
                <w:rFonts w:ascii="宋体" w:hAnsi="宋体"/>
                <w:szCs w:val="24"/>
              </w:rPr>
            </w:pPr>
            <w:r>
              <w:rPr>
                <w:rFonts w:hint="eastAsia" w:ascii="宋体" w:hAnsi="宋体"/>
                <w:szCs w:val="24"/>
              </w:rPr>
              <w:t>按最终得分由高至低排序。</w:t>
            </w:r>
          </w:p>
          <w:p>
            <w:pPr>
              <w:spacing w:line="300" w:lineRule="exact"/>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567"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55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73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565"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tcBorders>
              <w:left w:val="single" w:color="auto" w:sz="6" w:space="0"/>
              <w:bottom w:val="single" w:color="auto" w:sz="4" w:space="0"/>
              <w:right w:val="single" w:color="auto" w:sz="8" w:space="0"/>
            </w:tcBorders>
            <w:shd w:val="clear" w:color="auto" w:fill="auto"/>
            <w:vAlign w:val="center"/>
          </w:tcPr>
          <w:p>
            <w:pPr>
              <w:spacing w:line="300" w:lineRule="exact"/>
              <w:rPr>
                <w:rFonts w:eastAsia="黑体"/>
                <w:b/>
              </w:rP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300" w:lineRule="exact"/>
              <w:rPr>
                <w:rFonts w:eastAsia="黑体"/>
                <w:b/>
              </w:rPr>
            </w:pPr>
          </w:p>
          <w:p>
            <w:pPr>
              <w:spacing w:line="300" w:lineRule="exact"/>
              <w:rPr>
                <w:b/>
                <w:bCs/>
              </w:rPr>
            </w:pPr>
            <w:r>
              <w:rPr>
                <w:rFonts w:hint="eastAsia"/>
                <w:b/>
                <w:bCs/>
              </w:rPr>
              <w:t>评委（签名）：</w:t>
            </w:r>
          </w:p>
          <w:p>
            <w:pPr>
              <w:widowControl/>
              <w:spacing w:line="300" w:lineRule="exact"/>
              <w:rPr>
                <w:b/>
              </w:rPr>
            </w:pPr>
          </w:p>
          <w:p>
            <w:pPr>
              <w:pStyle w:val="2"/>
              <w:spacing w:line="300" w:lineRule="exact"/>
              <w:rPr>
                <w:b/>
              </w:rPr>
            </w:pPr>
          </w:p>
          <w:p>
            <w:pPr>
              <w:pStyle w:val="2"/>
              <w:spacing w:line="300" w:lineRule="exact"/>
              <w:rPr>
                <w:b/>
              </w:rPr>
            </w:pPr>
          </w:p>
          <w:p>
            <w:pPr>
              <w:widowControl/>
              <w:spacing w:line="300" w:lineRule="exact"/>
              <w:jc w:val="left"/>
              <w:rPr>
                <w:b/>
                <w:bCs/>
              </w:rPr>
            </w:pPr>
            <w:r>
              <w:rPr>
                <w:rFonts w:hint="eastAsia"/>
                <w:b/>
                <w:bCs/>
              </w:rPr>
              <w:t>监督（签名）：</w:t>
            </w:r>
          </w:p>
          <w:p>
            <w:pPr>
              <w:widowControl/>
              <w:spacing w:line="300" w:lineRule="exact"/>
              <w:jc w:val="right"/>
            </w:pPr>
            <w:r>
              <w:rPr>
                <w:rFonts w:hint="eastAsia"/>
              </w:rPr>
              <w:t>评审日期：  年  月   日</w:t>
            </w:r>
          </w:p>
          <w:p>
            <w:pPr>
              <w:pStyle w:val="2"/>
              <w:spacing w:line="300" w:lineRule="exact"/>
              <w:rPr>
                <w:rFonts w:ascii="黑体" w:hAnsi="黑体" w:eastAsia="黑体"/>
              </w:rPr>
            </w:pPr>
          </w:p>
        </w:tc>
      </w:tr>
    </w:tbl>
    <w:p>
      <w:pPr>
        <w:spacing w:after="120" w:afterLines="50" w:line="520" w:lineRule="exact"/>
        <w:sectPr>
          <w:pgSz w:w="16840" w:h="11907" w:orient="landscape"/>
          <w:pgMar w:top="1440" w:right="1440" w:bottom="1134" w:left="1440" w:header="720" w:footer="890" w:gutter="0"/>
          <w:cols w:space="720" w:num="1"/>
          <w:docGrid w:linePitch="312" w:charSpace="0"/>
        </w:sectPr>
      </w:pPr>
    </w:p>
    <w:p>
      <w:pPr>
        <w:spacing w:after="120" w:afterLines="50" w:line="520" w:lineRule="exact"/>
        <w:rPr>
          <w:rFonts w:ascii="宋体" w:hAnsi="宋体" w:cs="宋体"/>
          <w:b/>
          <w:sz w:val="28"/>
          <w:szCs w:val="28"/>
        </w:rPr>
      </w:pPr>
      <w:bookmarkStart w:id="142" w:name="_Toc28592"/>
      <w:bookmarkStart w:id="143" w:name="_Toc518494147"/>
      <w:bookmarkStart w:id="144" w:name="_Toc62576170"/>
      <w:bookmarkStart w:id="145" w:name="_Toc3957"/>
      <w:bookmarkStart w:id="146" w:name="_Toc7052"/>
      <w:bookmarkStart w:id="147" w:name="_Toc402782186"/>
      <w:bookmarkStart w:id="148" w:name="_Toc197850648"/>
      <w:bookmarkStart w:id="149" w:name="_Toc385992401"/>
      <w:bookmarkStart w:id="150" w:name="_Toc497549391"/>
      <w:bookmarkStart w:id="151" w:name="_Toc389620241"/>
      <w:bookmarkStart w:id="152" w:name="_Toc486842341"/>
      <w:bookmarkStart w:id="153" w:name="_Toc197404928"/>
      <w:r>
        <w:rPr>
          <w:rFonts w:hint="eastAsia" w:ascii="宋体" w:hAnsi="宋体" w:cs="宋体"/>
          <w:b/>
          <w:sz w:val="28"/>
          <w:szCs w:val="28"/>
        </w:rPr>
        <w:t>附表10：（此表由评委或参选人填写，若有）</w:t>
      </w:r>
    </w:p>
    <w:p>
      <w:pPr>
        <w:spacing w:after="120" w:afterLines="50" w:line="520" w:lineRule="exact"/>
        <w:jc w:val="center"/>
        <w:rPr>
          <w:rFonts w:ascii="宋体" w:hAnsi="宋体"/>
          <w:b/>
          <w:bCs/>
          <w:snapToGrid w:val="0"/>
          <w:szCs w:val="24"/>
        </w:rPr>
      </w:pPr>
    </w:p>
    <w:p>
      <w:pPr>
        <w:spacing w:after="120" w:afterLines="50" w:line="520" w:lineRule="exact"/>
        <w:jc w:val="center"/>
        <w:rPr>
          <w:rFonts w:ascii="宋体" w:hAnsi="宋体"/>
          <w:b/>
          <w:bCs/>
          <w:snapToGrid w:val="0"/>
          <w:szCs w:val="24"/>
        </w:rPr>
      </w:pPr>
      <w:r>
        <w:rPr>
          <w:rFonts w:hint="eastAsia" w:ascii="宋体" w:hAnsi="宋体"/>
          <w:b/>
          <w:bCs/>
          <w:snapToGrid w:val="0"/>
          <w:szCs w:val="24"/>
        </w:rPr>
        <w:t>投标文件无效/作废情况说明表</w:t>
      </w:r>
    </w:p>
    <w:p>
      <w:pPr>
        <w:spacing w:after="120" w:afterLines="50" w:line="520" w:lineRule="exact"/>
        <w:jc w:val="center"/>
        <w:rPr>
          <w:rFonts w:ascii="宋体" w:hAnsi="宋体"/>
          <w:b/>
          <w:bCs/>
          <w:snapToGrid w:val="0"/>
          <w:szCs w:val="24"/>
        </w:rPr>
      </w:pPr>
    </w:p>
    <w:p>
      <w:pPr>
        <w:spacing w:after="120" w:afterLines="50" w:line="520" w:lineRule="exact"/>
        <w:jc w:val="left"/>
        <w:rPr>
          <w:rFonts w:ascii="宋体" w:hAnsi="宋体"/>
          <w:szCs w:val="24"/>
        </w:rPr>
      </w:pPr>
      <w:r>
        <w:rPr>
          <w:rFonts w:hint="eastAsia" w:ascii="宋体" w:hAnsi="宋体"/>
          <w:szCs w:val="24"/>
        </w:rPr>
        <w:t>项目名称：</w:t>
      </w:r>
    </w:p>
    <w:p>
      <w:pPr>
        <w:spacing w:after="120" w:afterLines="50" w:line="520" w:lineRule="exact"/>
        <w:jc w:val="left"/>
        <w:rPr>
          <w:rFonts w:ascii="宋体" w:hAnsi="宋体"/>
          <w:szCs w:val="24"/>
        </w:rPr>
      </w:pPr>
      <w:r>
        <w:rPr>
          <w:rFonts w:hint="eastAsia" w:ascii="宋体" w:hAnsi="宋体"/>
          <w:szCs w:val="24"/>
        </w:rPr>
        <w:t>日期：XXXX年XX月XX日</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参选人名称</w:t>
            </w:r>
          </w:p>
        </w:tc>
        <w:tc>
          <w:tcPr>
            <w:tcW w:w="747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无效情况说明</w:t>
            </w:r>
          </w:p>
        </w:tc>
        <w:tc>
          <w:tcPr>
            <w:tcW w:w="747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参选人受理记录</w:t>
            </w:r>
          </w:p>
        </w:tc>
        <w:tc>
          <w:tcPr>
            <w:tcW w:w="747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评标委员会意见</w:t>
            </w:r>
          </w:p>
        </w:tc>
        <w:tc>
          <w:tcPr>
            <w:tcW w:w="747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需要说明的</w:t>
            </w:r>
          </w:p>
          <w:p>
            <w:pPr>
              <w:spacing w:after="120" w:afterLines="50" w:line="520" w:lineRule="exact"/>
              <w:jc w:val="center"/>
              <w:rPr>
                <w:rFonts w:ascii="宋体" w:hAnsi="宋体"/>
                <w:szCs w:val="24"/>
              </w:rPr>
            </w:pPr>
            <w:r>
              <w:rPr>
                <w:rFonts w:hint="eastAsia" w:ascii="宋体" w:hAnsi="宋体"/>
                <w:szCs w:val="24"/>
              </w:rPr>
              <w:t>其他情况</w:t>
            </w:r>
          </w:p>
        </w:tc>
        <w:tc>
          <w:tcPr>
            <w:tcW w:w="747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r>
              <w:rPr>
                <w:rFonts w:hint="eastAsia" w:ascii="宋体" w:hAnsi="宋体"/>
                <w:szCs w:val="24"/>
              </w:rPr>
              <w:t>评委签字</w:t>
            </w:r>
          </w:p>
        </w:tc>
        <w:tc>
          <w:tcPr>
            <w:tcW w:w="747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bl>
    <w:p>
      <w:pPr>
        <w:pStyle w:val="9"/>
      </w:pPr>
    </w:p>
    <w:p>
      <w:pPr>
        <w:pStyle w:val="9"/>
      </w:pPr>
    </w:p>
    <w:p>
      <w:pPr>
        <w:pStyle w:val="9"/>
      </w:pPr>
    </w:p>
    <w:p>
      <w:pPr>
        <w:pStyle w:val="9"/>
      </w:pPr>
    </w:p>
    <w:p>
      <w:pPr>
        <w:pStyle w:val="9"/>
      </w:pPr>
    </w:p>
    <w:p>
      <w:pPr>
        <w:pStyle w:val="9"/>
      </w:pPr>
    </w:p>
    <w:p>
      <w:pPr>
        <w:pStyle w:val="9"/>
      </w:pPr>
    </w:p>
    <w:p>
      <w:pPr>
        <w:pStyle w:val="9"/>
      </w:pPr>
    </w:p>
    <w:p>
      <w:pPr>
        <w:pStyle w:val="3"/>
        <w:spacing w:before="0" w:after="120" w:afterLines="50" w:line="520" w:lineRule="exact"/>
        <w:rPr>
          <w:rFonts w:ascii="宋体" w:hAnsi="宋体"/>
          <w:b w:val="0"/>
          <w:szCs w:val="44"/>
        </w:rPr>
      </w:pPr>
      <w:r>
        <w:t>第</w:t>
      </w:r>
      <w:r>
        <w:rPr>
          <w:rFonts w:hint="eastAsia"/>
        </w:rPr>
        <w:t>二篇  参选文件格式</w:t>
      </w:r>
      <w:bookmarkEnd w:id="142"/>
      <w:bookmarkEnd w:id="143"/>
      <w:bookmarkEnd w:id="144"/>
      <w:bookmarkEnd w:id="145"/>
      <w:bookmarkEnd w:id="146"/>
    </w:p>
    <w:p>
      <w:pPr>
        <w:spacing w:before="60" w:after="120" w:afterLines="50" w:line="520" w:lineRule="exact"/>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after="120" w:afterLines="50" w:line="520" w:lineRule="exact"/>
        <w:rPr>
          <w:rFonts w:hAnsi="宋体"/>
          <w:b/>
          <w:bCs/>
          <w:u w:val="single"/>
        </w:rPr>
      </w:pPr>
      <w:r>
        <w:rPr>
          <w:rFonts w:hAnsi="宋体"/>
          <w:b/>
          <w:bCs/>
          <w:u w:val="single"/>
        </w:rPr>
        <w:br w:type="page"/>
      </w:r>
    </w:p>
    <w:p>
      <w:pPr>
        <w:spacing w:after="120" w:afterLines="50" w:line="520" w:lineRule="exact"/>
        <w:jc w:val="center"/>
        <w:rPr>
          <w:rFonts w:ascii="黑体" w:hAnsi="Courier New" w:eastAsia="黑体"/>
          <w:spacing w:val="36"/>
          <w:sz w:val="44"/>
          <w:szCs w:val="44"/>
        </w:rPr>
      </w:pPr>
      <w:r>
        <w:rPr>
          <w:rStyle w:val="24"/>
          <w:sz w:val="44"/>
          <w:szCs w:val="44"/>
        </w:rPr>
        <w:t>第</w:t>
      </w:r>
      <w:r>
        <w:rPr>
          <w:rStyle w:val="24"/>
          <w:rFonts w:hint="eastAsia"/>
          <w:sz w:val="44"/>
          <w:szCs w:val="44"/>
        </w:rPr>
        <w:t>一章</w:t>
      </w:r>
    </w:p>
    <w:p>
      <w:pPr>
        <w:spacing w:after="120" w:afterLines="50" w:line="520" w:lineRule="exact"/>
        <w:jc w:val="center"/>
        <w:rPr>
          <w:rFonts w:ascii="黑体" w:hAnsi="Courier New" w:eastAsia="黑体"/>
          <w:spacing w:val="36"/>
          <w:sz w:val="44"/>
          <w:szCs w:val="44"/>
        </w:rPr>
      </w:pPr>
    </w:p>
    <w:p>
      <w:pPr>
        <w:pStyle w:val="2"/>
        <w:spacing w:after="120" w:afterLines="50" w:line="520" w:lineRule="exact"/>
      </w:pPr>
    </w:p>
    <w:p>
      <w:pPr>
        <w:pStyle w:val="9"/>
        <w:spacing w:before="1440" w:after="120" w:afterLines="50" w:line="600" w:lineRule="exact"/>
        <w:jc w:val="center"/>
        <w:outlineLvl w:val="1"/>
        <w:rPr>
          <w:rFonts w:ascii="黑体" w:eastAsia="黑体"/>
          <w:b/>
          <w:bCs/>
          <w:spacing w:val="36"/>
          <w:kern w:val="2"/>
          <w:sz w:val="36"/>
          <w:szCs w:val="36"/>
          <w:u w:val="single"/>
        </w:rPr>
      </w:pPr>
      <w:r>
        <w:rPr>
          <w:rFonts w:hint="eastAsia" w:ascii="黑体" w:eastAsia="黑体"/>
          <w:b/>
          <w:bCs/>
          <w:spacing w:val="36"/>
          <w:kern w:val="2"/>
          <w:sz w:val="36"/>
          <w:szCs w:val="36"/>
          <w:u w:val="single"/>
        </w:rPr>
        <w:t>深圳市某项目资产评估服务</w:t>
      </w:r>
    </w:p>
    <w:p>
      <w:pPr>
        <w:pStyle w:val="9"/>
        <w:spacing w:before="1440" w:after="120" w:afterLines="50" w:line="520" w:lineRule="exact"/>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9"/>
        <w:spacing w:after="120" w:afterLines="50" w:line="1000" w:lineRule="exact"/>
        <w:jc w:val="center"/>
        <w:rPr>
          <w:rFonts w:hAnsi="宋体"/>
          <w:sz w:val="23"/>
          <w:szCs w:val="23"/>
        </w:rPr>
      </w:pPr>
    </w:p>
    <w:p>
      <w:pPr>
        <w:pStyle w:val="9"/>
        <w:spacing w:after="120" w:afterLines="50" w:line="1000" w:lineRule="exact"/>
        <w:jc w:val="center"/>
        <w:outlineLvl w:val="2"/>
        <w:rPr>
          <w:rFonts w:ascii="黑体" w:hAnsi="黑体" w:eastAsia="黑体"/>
          <w:sz w:val="72"/>
          <w:szCs w:val="35"/>
        </w:rPr>
      </w:pPr>
      <w:r>
        <w:rPr>
          <w:rFonts w:hint="eastAsia" w:ascii="黑体" w:hAnsi="黑体" w:eastAsia="黑体"/>
          <w:sz w:val="72"/>
          <w:szCs w:val="35"/>
        </w:rPr>
        <w:t>资格审查文件</w:t>
      </w:r>
    </w:p>
    <w:p>
      <w:pPr>
        <w:pStyle w:val="9"/>
        <w:spacing w:after="120" w:afterLines="50" w:line="520" w:lineRule="exact"/>
        <w:jc w:val="center"/>
        <w:rPr>
          <w:rFonts w:hAnsi="宋体"/>
          <w:b/>
          <w:sz w:val="32"/>
          <w:szCs w:val="32"/>
        </w:rPr>
      </w:pPr>
    </w:p>
    <w:p>
      <w:pPr>
        <w:pStyle w:val="9"/>
        <w:spacing w:after="120" w:afterLines="50" w:line="520" w:lineRule="exact"/>
        <w:jc w:val="center"/>
        <w:rPr>
          <w:rFonts w:hAnsi="宋体"/>
          <w:b/>
          <w:sz w:val="32"/>
          <w:szCs w:val="32"/>
        </w:rPr>
      </w:pPr>
    </w:p>
    <w:p>
      <w:pPr>
        <w:pStyle w:val="9"/>
        <w:spacing w:after="120" w:afterLines="50" w:line="520" w:lineRule="exact"/>
        <w:jc w:val="center"/>
        <w:rPr>
          <w:rFonts w:hAnsi="宋体"/>
          <w:b/>
          <w:sz w:val="32"/>
          <w:szCs w:val="32"/>
        </w:rPr>
      </w:pPr>
    </w:p>
    <w:p>
      <w:pPr>
        <w:pStyle w:val="9"/>
        <w:spacing w:after="120" w:afterLines="50" w:line="520" w:lineRule="exact"/>
        <w:jc w:val="center"/>
        <w:rPr>
          <w:rFonts w:hAnsi="宋体"/>
          <w:b/>
          <w:sz w:val="32"/>
          <w:szCs w:val="32"/>
        </w:rPr>
      </w:pPr>
    </w:p>
    <w:p>
      <w:pPr>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参选人(盖章)：          [参选人名称]                 </w:t>
      </w:r>
    </w:p>
    <w:p>
      <w:pPr>
        <w:rPr>
          <w:rFonts w:asciiTheme="minorEastAsia" w:hAnsiTheme="minorEastAsia" w:eastAsiaTheme="minorEastAsia"/>
          <w:b/>
          <w:sz w:val="30"/>
          <w:szCs w:val="30"/>
        </w:rPr>
      </w:pPr>
    </w:p>
    <w:p>
      <w:pPr>
        <w:rPr>
          <w:rFonts w:asciiTheme="minorEastAsia" w:hAnsiTheme="minorEastAsia" w:eastAsiaTheme="minorEastAsia"/>
          <w:b/>
          <w:sz w:val="30"/>
          <w:szCs w:val="30"/>
        </w:rPr>
      </w:pPr>
    </w:p>
    <w:p>
      <w:pPr>
        <w:rPr>
          <w:rFonts w:asciiTheme="minorEastAsia" w:hAnsiTheme="minorEastAsia" w:eastAsiaTheme="minorEastAsia"/>
          <w:b/>
          <w:sz w:val="30"/>
          <w:szCs w:val="30"/>
        </w:rPr>
      </w:pPr>
      <w:r>
        <w:rPr>
          <w:rFonts w:hint="eastAsia" w:asciiTheme="minorEastAsia" w:hAnsiTheme="minorEastAsia" w:eastAsiaTheme="minorEastAsia"/>
          <w:b/>
          <w:sz w:val="30"/>
          <w:szCs w:val="30"/>
        </w:rPr>
        <w:t>法定代表人或其委托代理人(签字或盖章)：</w:t>
      </w:r>
    </w:p>
    <w:p>
      <w:pPr>
        <w:pStyle w:val="9"/>
        <w:rPr>
          <w:sz w:val="30"/>
          <w:szCs w:val="30"/>
        </w:rPr>
      </w:pPr>
    </w:p>
    <w:p>
      <w:pPr>
        <w:pStyle w:val="9"/>
        <w:jc w:val="center"/>
        <w:rPr>
          <w:sz w:val="30"/>
          <w:szCs w:val="30"/>
        </w:rPr>
      </w:pPr>
    </w:p>
    <w:p>
      <w:pPr>
        <w:pStyle w:val="9"/>
        <w:jc w:val="center"/>
        <w:rPr>
          <w:sz w:val="30"/>
          <w:szCs w:val="30"/>
        </w:rPr>
      </w:pPr>
      <w:r>
        <w:rPr>
          <w:rFonts w:hint="eastAsia"/>
          <w:sz w:val="30"/>
          <w:szCs w:val="30"/>
        </w:rPr>
        <w:t>日   期：    年  月  日</w:t>
      </w:r>
    </w:p>
    <w:p/>
    <w:p>
      <w:pPr>
        <w:pStyle w:val="5"/>
        <w:numPr>
          <w:ilvl w:val="2"/>
          <w:numId w:val="0"/>
        </w:numPr>
        <w:spacing w:before="0" w:after="120" w:afterLines="50" w:line="520" w:lineRule="exact"/>
        <w:jc w:val="center"/>
        <w:rPr>
          <w:szCs w:val="24"/>
        </w:rPr>
      </w:pPr>
      <w:r>
        <w:rPr>
          <w:rFonts w:hint="eastAsia"/>
          <w:szCs w:val="24"/>
        </w:rPr>
        <w:t>目录</w:t>
      </w:r>
    </w:p>
    <w:p>
      <w:pPr>
        <w:pStyle w:val="25"/>
        <w:numPr>
          <w:ilvl w:val="0"/>
          <w:numId w:val="5"/>
        </w:numPr>
        <w:spacing w:after="120" w:afterLines="50" w:line="520" w:lineRule="exact"/>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5"/>
        <w:numPr>
          <w:ilvl w:val="0"/>
          <w:numId w:val="5"/>
        </w:numPr>
        <w:spacing w:after="120" w:afterLines="50" w:line="520" w:lineRule="exact"/>
        <w:rPr>
          <w:rFonts w:ascii="Times New Roman" w:cs="Times New Roman"/>
          <w:b/>
          <w:color w:val="auto"/>
          <w:szCs w:val="28"/>
        </w:rPr>
      </w:pPr>
      <w:r>
        <w:rPr>
          <w:rFonts w:hint="eastAsia" w:ascii="Times New Roman" w:cs="Times New Roman"/>
          <w:b/>
          <w:color w:val="auto"/>
          <w:szCs w:val="28"/>
        </w:rPr>
        <w:t>法定代表人资格证明书</w:t>
      </w:r>
    </w:p>
    <w:p>
      <w:pPr>
        <w:pStyle w:val="25"/>
        <w:numPr>
          <w:ilvl w:val="0"/>
          <w:numId w:val="5"/>
        </w:numPr>
        <w:spacing w:after="120" w:afterLines="50" w:line="520" w:lineRule="exact"/>
        <w:rPr>
          <w:rFonts w:ascii="Times New Roman" w:cs="Times New Roman"/>
          <w:b/>
          <w:color w:val="auto"/>
          <w:szCs w:val="28"/>
        </w:rPr>
      </w:pPr>
      <w:r>
        <w:rPr>
          <w:rFonts w:hint="eastAsia" w:ascii="Times New Roman" w:cs="Times New Roman"/>
          <w:b/>
          <w:color w:val="auto"/>
          <w:szCs w:val="28"/>
        </w:rPr>
        <w:t>法定代表人身份证复印件</w:t>
      </w:r>
    </w:p>
    <w:p>
      <w:pPr>
        <w:pStyle w:val="25"/>
        <w:numPr>
          <w:ilvl w:val="0"/>
          <w:numId w:val="5"/>
        </w:numPr>
        <w:spacing w:after="120" w:afterLines="50" w:line="520" w:lineRule="exact"/>
        <w:rPr>
          <w:rFonts w:ascii="Times New Roman" w:cs="Times New Roman"/>
          <w:b/>
          <w:color w:val="auto"/>
          <w:szCs w:val="28"/>
        </w:rPr>
      </w:pPr>
      <w:r>
        <w:rPr>
          <w:rFonts w:hint="eastAsia" w:ascii="Times New Roman" w:cs="Times New Roman"/>
          <w:b/>
          <w:color w:val="auto"/>
          <w:szCs w:val="28"/>
        </w:rPr>
        <w:t>法定代表人授权委托书（如有）</w:t>
      </w:r>
    </w:p>
    <w:p>
      <w:pPr>
        <w:pStyle w:val="25"/>
        <w:numPr>
          <w:ilvl w:val="0"/>
          <w:numId w:val="5"/>
        </w:numPr>
        <w:spacing w:after="120" w:afterLines="50" w:line="520" w:lineRule="exact"/>
        <w:rPr>
          <w:rFonts w:ascii="Times New Roman" w:cs="Times New Roman"/>
          <w:b/>
          <w:color w:val="auto"/>
          <w:szCs w:val="28"/>
        </w:rPr>
      </w:pPr>
      <w:r>
        <w:rPr>
          <w:rFonts w:hint="eastAsia" w:ascii="Times New Roman" w:cs="Times New Roman"/>
          <w:b/>
          <w:color w:val="auto"/>
          <w:szCs w:val="28"/>
        </w:rPr>
        <w:t>被授权人身份证复印件（如有）</w:t>
      </w:r>
    </w:p>
    <w:p>
      <w:pPr>
        <w:pStyle w:val="25"/>
        <w:numPr>
          <w:ilvl w:val="0"/>
          <w:numId w:val="5"/>
        </w:numPr>
        <w:spacing w:after="120" w:afterLines="50" w:line="520" w:lineRule="exact"/>
        <w:ind w:hanging="502"/>
        <w:rPr>
          <w:rFonts w:ascii="Times New Roman" w:cs="Times New Roman"/>
          <w:b/>
          <w:color w:val="auto"/>
          <w:szCs w:val="28"/>
        </w:rPr>
      </w:pPr>
      <w:r>
        <w:rPr>
          <w:rFonts w:hint="eastAsia" w:ascii="Times New Roman" w:cs="Times New Roman"/>
          <w:b/>
          <w:color w:val="auto"/>
          <w:szCs w:val="28"/>
        </w:rPr>
        <w:t>执业资质（加盖公章）</w:t>
      </w: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cs="Times New Roman"/>
          <w:color w:val="auto"/>
          <w:szCs w:val="28"/>
        </w:rPr>
      </w:pPr>
      <w:r>
        <w:rPr>
          <w:rFonts w:hint="eastAsia" w:ascii="Times New Roman" w:cs="Times New Roman"/>
          <w:b/>
          <w:color w:val="auto"/>
          <w:szCs w:val="28"/>
        </w:rPr>
        <w:t>一、企业法人营业执照复印件（加盖公章）</w:t>
      </w: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szCs w:val="28"/>
        </w:rPr>
      </w:pPr>
      <w:r>
        <w:rPr>
          <w:rFonts w:hint="eastAsia" w:hAnsi="宋体"/>
          <w:b/>
          <w:kern w:val="0"/>
          <w:szCs w:val="28"/>
        </w:rPr>
        <w:t>二、法定代表人资格证明书格式</w:t>
      </w:r>
    </w:p>
    <w:p>
      <w:pPr>
        <w:spacing w:after="120" w:afterLines="50" w:line="520" w:lineRule="exact"/>
        <w:ind w:firstLine="5651"/>
        <w:rPr>
          <w:rFonts w:eastAsia="华文中宋"/>
        </w:rPr>
      </w:pPr>
    </w:p>
    <w:p>
      <w:pPr>
        <w:pStyle w:val="9"/>
        <w:spacing w:after="120" w:afterLines="50" w:line="520" w:lineRule="exact"/>
        <w:jc w:val="center"/>
        <w:rPr>
          <w:rFonts w:ascii="Times New Roman" w:hAnsi="Times New Roman" w:eastAsia="华文细黑"/>
          <w:sz w:val="44"/>
        </w:rPr>
      </w:pPr>
    </w:p>
    <w:p>
      <w:pPr>
        <w:pStyle w:val="9"/>
        <w:spacing w:after="120" w:afterLines="50" w:line="520" w:lineRule="exact"/>
        <w:jc w:val="center"/>
        <w:outlineLvl w:val="0"/>
        <w:rPr>
          <w:rFonts w:ascii="Times New Roman" w:hAnsi="Times New Roman"/>
          <w:sz w:val="44"/>
        </w:rPr>
      </w:pPr>
      <w:r>
        <w:rPr>
          <w:rFonts w:ascii="Times New Roman" w:hAnsi="Times New Roman"/>
          <w:sz w:val="44"/>
        </w:rPr>
        <w:t>法定代表人资格证明书</w:t>
      </w:r>
    </w:p>
    <w:p>
      <w:pPr>
        <w:pStyle w:val="9"/>
        <w:spacing w:after="120" w:afterLines="50" w:line="520" w:lineRule="exact"/>
        <w:ind w:firstLine="400" w:firstLineChars="200"/>
        <w:rPr>
          <w:rFonts w:ascii="Times New Roman" w:hAnsi="Times New Roman"/>
        </w:rPr>
      </w:pPr>
    </w:p>
    <w:p>
      <w:pPr>
        <w:pStyle w:val="9"/>
        <w:spacing w:after="120" w:afterLines="50" w:line="520" w:lineRule="exact"/>
        <w:ind w:left="319" w:leftChars="133"/>
        <w:rPr>
          <w:rFonts w:ascii="Times New Roman" w:hAnsi="Times New Roman"/>
          <w:sz w:val="28"/>
        </w:rPr>
      </w:pPr>
    </w:p>
    <w:p>
      <w:pPr>
        <w:pStyle w:val="9"/>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单位名称：</w:t>
      </w:r>
    </w:p>
    <w:p>
      <w:pPr>
        <w:pStyle w:val="9"/>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地址：</w:t>
      </w:r>
    </w:p>
    <w:p>
      <w:pPr>
        <w:pStyle w:val="9"/>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姓名：性别：</w:t>
      </w:r>
    </w:p>
    <w:p>
      <w:pPr>
        <w:pStyle w:val="9"/>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年龄：职务：</w:t>
      </w:r>
    </w:p>
    <w:p>
      <w:pPr>
        <w:pStyle w:val="9"/>
        <w:spacing w:after="120" w:afterLines="50" w:line="520" w:lineRule="exact"/>
        <w:ind w:left="319" w:leftChars="133" w:firstLine="120" w:firstLineChars="50"/>
        <w:rPr>
          <w:rFonts w:ascii="Times New Roman" w:hAnsi="Times New Roman"/>
          <w:sz w:val="24"/>
          <w:szCs w:val="24"/>
        </w:rPr>
      </w:pPr>
      <w:r>
        <w:rPr>
          <w:rFonts w:ascii="Times New Roman" w:hAnsi="Times New Roman"/>
          <w:sz w:val="24"/>
          <w:szCs w:val="24"/>
        </w:rPr>
        <w:t>系的法定代表人。</w:t>
      </w:r>
    </w:p>
    <w:p>
      <w:pPr>
        <w:pStyle w:val="9"/>
        <w:spacing w:after="120" w:afterLines="50" w:line="520" w:lineRule="exact"/>
        <w:ind w:left="410" w:leftChars="171"/>
        <w:rPr>
          <w:rFonts w:ascii="Times New Roman" w:hAnsi="Times New Roman"/>
          <w:sz w:val="24"/>
          <w:szCs w:val="24"/>
        </w:rPr>
      </w:pPr>
    </w:p>
    <w:p>
      <w:pPr>
        <w:pStyle w:val="9"/>
        <w:spacing w:after="120" w:afterLines="50" w:line="520" w:lineRule="exact"/>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9"/>
        <w:spacing w:after="120" w:afterLines="50" w:line="520" w:lineRule="exact"/>
        <w:ind w:left="133" w:firstLine="1260" w:firstLineChars="525"/>
        <w:rPr>
          <w:rFonts w:ascii="Times New Roman" w:hAnsi="Times New Roman"/>
          <w:sz w:val="24"/>
          <w:szCs w:val="24"/>
        </w:rPr>
      </w:pPr>
    </w:p>
    <w:p>
      <w:pPr>
        <w:pStyle w:val="9"/>
        <w:spacing w:after="120" w:afterLines="50" w:line="520" w:lineRule="exact"/>
        <w:ind w:left="133" w:firstLine="1260" w:firstLineChars="525"/>
        <w:rPr>
          <w:rFonts w:ascii="Times New Roman" w:hAnsi="Times New Roman"/>
          <w:sz w:val="24"/>
          <w:szCs w:val="24"/>
        </w:rPr>
      </w:pPr>
    </w:p>
    <w:p>
      <w:pPr>
        <w:pStyle w:val="9"/>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9"/>
        <w:spacing w:after="120" w:afterLines="50" w:line="520" w:lineRule="exact"/>
        <w:ind w:left="133" w:firstLine="1260" w:firstLineChars="525"/>
        <w:rPr>
          <w:rFonts w:ascii="Times New Roman" w:hAnsi="Times New Roman"/>
          <w:sz w:val="24"/>
          <w:szCs w:val="24"/>
          <w:u w:val="single"/>
        </w:rPr>
      </w:pPr>
    </w:p>
    <w:p>
      <w:pPr>
        <w:spacing w:after="120" w:afterLines="50" w:line="520" w:lineRule="exact"/>
        <w:ind w:firstLine="480" w:firstLineChars="200"/>
        <w:rPr>
          <w:szCs w:val="24"/>
        </w:rPr>
      </w:pPr>
      <w:r>
        <w:rPr>
          <w:szCs w:val="24"/>
        </w:rPr>
        <w:t>日期：年月日</w:t>
      </w:r>
    </w:p>
    <w:p>
      <w:pPr>
        <w:pStyle w:val="9"/>
        <w:spacing w:after="120" w:afterLines="50" w:line="520" w:lineRule="exact"/>
        <w:rPr>
          <w:rFonts w:ascii="Times New Roman" w:hAnsi="Times New Roman"/>
        </w:rPr>
      </w:pPr>
    </w:p>
    <w:p>
      <w:pPr>
        <w:pStyle w:val="9"/>
        <w:spacing w:after="120" w:afterLines="50" w:line="520" w:lineRule="exact"/>
        <w:rPr>
          <w:rFonts w:ascii="Times New Roman" w:hAnsi="Times New Roman"/>
        </w:rPr>
      </w:pPr>
    </w:p>
    <w:p>
      <w:pPr>
        <w:pStyle w:val="9"/>
        <w:spacing w:after="120" w:afterLines="50" w:line="520" w:lineRule="exact"/>
        <w:rPr>
          <w:rFonts w:ascii="Times New Roman" w:hAnsi="Times New Roman"/>
        </w:rPr>
      </w:pPr>
    </w:p>
    <w:p>
      <w:pPr>
        <w:pStyle w:val="9"/>
        <w:spacing w:after="120" w:afterLines="50" w:line="520" w:lineRule="exact"/>
        <w:rPr>
          <w:rFonts w:ascii="Times New Roman" w:hAnsi="Times New Roman"/>
        </w:rPr>
      </w:pPr>
    </w:p>
    <w:p>
      <w:pPr>
        <w:pStyle w:val="9"/>
        <w:spacing w:after="120" w:afterLines="50" w:line="520" w:lineRule="exact"/>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9"/>
        <w:spacing w:after="120" w:afterLines="50" w:line="520" w:lineRule="exact"/>
        <w:rPr>
          <w:rFonts w:ascii="Times New Roman" w:hAnsi="Times New Roman"/>
        </w:rPr>
      </w:pPr>
    </w:p>
    <w:p>
      <w:pPr>
        <w:pStyle w:val="5"/>
        <w:numPr>
          <w:ilvl w:val="2"/>
          <w:numId w:val="0"/>
        </w:numPr>
        <w:spacing w:before="0" w:after="120" w:afterLines="50" w:line="520" w:lineRule="exact"/>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pacing w:after="120" w:afterLines="50" w:line="520" w:lineRule="exact"/>
        <w:jc w:val="center"/>
        <w:rPr>
          <w:b/>
          <w:szCs w:val="24"/>
        </w:rPr>
      </w:pPr>
    </w:p>
    <w:p>
      <w:pPr>
        <w:spacing w:after="120" w:afterLines="50" w:line="520" w:lineRule="exact"/>
        <w:jc w:val="center"/>
        <w:rPr>
          <w:b/>
          <w:szCs w:val="24"/>
        </w:rPr>
      </w:pPr>
    </w:p>
    <w:p>
      <w:pPr>
        <w:pStyle w:val="2"/>
        <w:spacing w:after="120" w:afterLines="50" w:line="520" w:lineRule="exact"/>
      </w:pPr>
    </w:p>
    <w:p>
      <w:pPr>
        <w:pStyle w:val="9"/>
        <w:spacing w:after="120" w:afterLines="50" w:line="520" w:lineRule="exact"/>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9"/>
        <w:spacing w:after="120" w:afterLines="50" w:line="520" w:lineRule="exact"/>
        <w:jc w:val="center"/>
        <w:rPr>
          <w:rFonts w:ascii="Times New Roman" w:hAnsi="Times New Roman" w:eastAsia="华文细黑"/>
          <w:sz w:val="44"/>
        </w:rPr>
      </w:pPr>
    </w:p>
    <w:p>
      <w:pPr>
        <w:pStyle w:val="9"/>
        <w:snapToGrid w:val="0"/>
        <w:spacing w:after="120" w:afterLines="50" w:line="520" w:lineRule="exact"/>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9"/>
        <w:snapToGrid w:val="0"/>
        <w:spacing w:after="120" w:afterLines="50" w:line="520" w:lineRule="exact"/>
        <w:ind w:firstLine="480" w:firstLineChars="200"/>
        <w:jc w:val="left"/>
        <w:rPr>
          <w:rFonts w:ascii="Times New Roman" w:hAnsi="Times New Roman"/>
          <w:sz w:val="24"/>
          <w:szCs w:val="24"/>
        </w:rPr>
      </w:pPr>
      <w:r>
        <w:rPr>
          <w:rFonts w:ascii="Times New Roman" w:hAnsi="Times New Roman"/>
          <w:sz w:val="24"/>
          <w:szCs w:val="24"/>
        </w:rPr>
        <w:t>授权有效期由</w:t>
      </w:r>
      <w:r>
        <w:rPr>
          <w:rFonts w:ascii="Times New Roman" w:hAnsi="Times New Roman"/>
          <w:sz w:val="24"/>
          <w:szCs w:val="24"/>
          <w:u w:val="single"/>
        </w:rPr>
        <w:t>年月日</w:t>
      </w:r>
      <w:r>
        <w:rPr>
          <w:rFonts w:ascii="Times New Roman" w:hAnsi="Times New Roman"/>
          <w:sz w:val="24"/>
          <w:szCs w:val="24"/>
        </w:rPr>
        <w:t>至</w:t>
      </w:r>
      <w:r>
        <w:rPr>
          <w:rFonts w:ascii="Times New Roman" w:hAnsi="Times New Roman"/>
          <w:sz w:val="24"/>
          <w:szCs w:val="24"/>
          <w:u w:val="single"/>
        </w:rPr>
        <w:t>年月日</w:t>
      </w:r>
      <w:r>
        <w:rPr>
          <w:rFonts w:ascii="Times New Roman" w:hAnsi="Times New Roman"/>
          <w:sz w:val="24"/>
          <w:szCs w:val="24"/>
        </w:rPr>
        <w:t>。</w:t>
      </w:r>
    </w:p>
    <w:p>
      <w:pPr>
        <w:pStyle w:val="9"/>
        <w:snapToGrid w:val="0"/>
        <w:spacing w:after="120" w:afterLines="50" w:line="520" w:lineRule="exact"/>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9"/>
        <w:spacing w:after="120" w:afterLines="50" w:line="520" w:lineRule="exact"/>
        <w:ind w:left="204" w:leftChars="85" w:firstLine="480" w:firstLineChars="200"/>
        <w:rPr>
          <w:rFonts w:ascii="Times New Roman" w:hAnsi="Times New Roman"/>
          <w:sz w:val="24"/>
          <w:szCs w:val="24"/>
        </w:rPr>
      </w:pPr>
    </w:p>
    <w:p>
      <w:pPr>
        <w:pStyle w:val="9"/>
        <w:spacing w:after="120" w:afterLines="50" w:line="520" w:lineRule="exact"/>
        <w:ind w:left="204" w:leftChars="85" w:firstLine="480" w:firstLineChars="200"/>
        <w:rPr>
          <w:rFonts w:ascii="Times New Roman" w:hAnsi="Times New Roman"/>
          <w:sz w:val="24"/>
          <w:szCs w:val="24"/>
        </w:rPr>
      </w:pPr>
    </w:p>
    <w:p>
      <w:pPr>
        <w:pStyle w:val="9"/>
        <w:spacing w:after="120" w:afterLines="50" w:line="520" w:lineRule="exact"/>
        <w:ind w:left="204" w:leftChars="85" w:firstLine="480" w:firstLineChars="200"/>
        <w:rPr>
          <w:rFonts w:ascii="Times New Roman" w:hAnsi="Times New Roman"/>
          <w:sz w:val="24"/>
          <w:szCs w:val="24"/>
        </w:rPr>
      </w:pPr>
    </w:p>
    <w:p>
      <w:pPr>
        <w:pStyle w:val="9"/>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代理人：性别：年龄：</w:t>
      </w:r>
    </w:p>
    <w:p>
      <w:pPr>
        <w:pStyle w:val="9"/>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身份证号码：职务：</w:t>
      </w:r>
    </w:p>
    <w:p>
      <w:pPr>
        <w:pStyle w:val="9"/>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9"/>
        <w:spacing w:after="120" w:afterLines="50" w:line="520" w:lineRule="exact"/>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after="120" w:afterLines="50" w:line="520" w:lineRule="exact"/>
        <w:ind w:firstLine="480" w:firstLineChars="200"/>
        <w:jc w:val="left"/>
        <w:rPr>
          <w:rFonts w:ascii="宋体" w:hAnsi="宋体"/>
          <w:bCs/>
          <w:szCs w:val="24"/>
        </w:rPr>
      </w:pPr>
      <w:r>
        <w:rPr>
          <w:szCs w:val="24"/>
        </w:rPr>
        <w:t>授权委托日期：</w:t>
      </w:r>
      <w:r>
        <w:rPr>
          <w:szCs w:val="24"/>
          <w:u w:val="single"/>
        </w:rPr>
        <w:t>年月日</w:t>
      </w:r>
    </w:p>
    <w:p>
      <w:pPr>
        <w:pStyle w:val="5"/>
        <w:numPr>
          <w:ilvl w:val="2"/>
          <w:numId w:val="0"/>
        </w:numPr>
        <w:spacing w:before="0" w:after="120" w:afterLines="50" w:line="520" w:lineRule="exact"/>
        <w:rPr>
          <w:rFonts w:ascii="宋体" w:hAnsi="宋体"/>
          <w:sz w:val="24"/>
        </w:rPr>
      </w:pPr>
      <w:r>
        <w:rPr>
          <w:bCs/>
        </w:rPr>
        <w:br w:type="page"/>
      </w:r>
      <w:r>
        <w:rPr>
          <w:rFonts w:hint="eastAsia" w:ascii="宋体" w:hAnsi="宋体"/>
          <w:sz w:val="24"/>
        </w:rPr>
        <w:t>五、被授权人身份证复印件（如有且需加盖公章）</w:t>
      </w:r>
    </w:p>
    <w:p>
      <w:pPr>
        <w:pStyle w:val="25"/>
        <w:spacing w:after="120" w:afterLines="50" w:line="520" w:lineRule="exact"/>
        <w:ind w:left="472"/>
        <w:rPr>
          <w:rFonts w:ascii="Times New Roman" w:cs="Times New Roman"/>
          <w:b/>
          <w:color w:val="auto"/>
          <w:szCs w:val="28"/>
        </w:rPr>
      </w:pPr>
      <w:r>
        <w:rPr>
          <w:rFonts w:hint="eastAsia"/>
        </w:rPr>
        <w:br w:type="page"/>
      </w:r>
      <w:r>
        <w:rPr>
          <w:rFonts w:hint="eastAsia"/>
          <w:b/>
          <w:bCs/>
        </w:rPr>
        <w:t>六、执业资质</w:t>
      </w:r>
      <w:r>
        <w:rPr>
          <w:rFonts w:hint="eastAsia" w:ascii="Times New Roman" w:cs="Times New Roman"/>
          <w:b/>
          <w:bCs/>
          <w:color w:val="auto"/>
          <w:szCs w:val="28"/>
        </w:rPr>
        <w:t>（加盖公章</w:t>
      </w:r>
      <w:r>
        <w:rPr>
          <w:rFonts w:hint="eastAsia" w:ascii="Times New Roman" w:cs="Times New Roman"/>
          <w:b/>
          <w:color w:val="auto"/>
          <w:szCs w:val="28"/>
        </w:rPr>
        <w:t>）</w:t>
      </w:r>
    </w:p>
    <w:p>
      <w:pPr>
        <w:pStyle w:val="25"/>
        <w:spacing w:after="120" w:afterLines="50" w:line="520" w:lineRule="exact"/>
        <w:ind w:left="472"/>
        <w:rPr>
          <w:rFonts w:cs="仿宋_GB2312" w:asciiTheme="minorEastAsia" w:hAnsiTheme="minorEastAsia" w:eastAsiaTheme="minorEastAsia"/>
          <w:color w:val="auto"/>
          <w:kern w:val="2"/>
          <w:sz w:val="28"/>
          <w:szCs w:val="28"/>
        </w:rPr>
      </w:pPr>
      <w:r>
        <w:rPr>
          <w:rFonts w:hint="eastAsia" w:cs="仿宋_GB2312" w:asciiTheme="minorEastAsia" w:hAnsiTheme="minorEastAsia" w:eastAsiaTheme="minorEastAsia"/>
          <w:color w:val="auto"/>
          <w:kern w:val="2"/>
          <w:sz w:val="28"/>
          <w:szCs w:val="28"/>
        </w:rPr>
        <w:t>具备资产评估资质（需提供相关资质证书复印件加盖</w:t>
      </w:r>
      <w:r>
        <w:rPr>
          <w:rFonts w:cs="仿宋_GB2312" w:asciiTheme="minorEastAsia" w:hAnsiTheme="minorEastAsia" w:eastAsiaTheme="minorEastAsia"/>
          <w:color w:val="auto"/>
          <w:kern w:val="2"/>
          <w:sz w:val="28"/>
          <w:szCs w:val="28"/>
        </w:rPr>
        <w:t>公章</w:t>
      </w:r>
      <w:r>
        <w:rPr>
          <w:rFonts w:hint="eastAsia" w:cs="仿宋_GB2312" w:asciiTheme="minorEastAsia" w:hAnsiTheme="minorEastAsia" w:eastAsiaTheme="minorEastAsia"/>
          <w:color w:val="auto"/>
          <w:kern w:val="2"/>
          <w:sz w:val="28"/>
          <w:szCs w:val="28"/>
        </w:rPr>
        <w:t>）</w:t>
      </w:r>
    </w:p>
    <w:p>
      <w:pPr>
        <w:pStyle w:val="9"/>
      </w:pPr>
    </w:p>
    <w:p>
      <w:pPr>
        <w:pStyle w:val="9"/>
      </w:pPr>
    </w:p>
    <w:p>
      <w:pPr>
        <w:spacing w:after="120" w:afterLines="50" w:line="520" w:lineRule="exact"/>
        <w:rPr>
          <w:rFonts w:ascii="宋体" w:hAnsi="宋体"/>
          <w:b/>
          <w:bCs/>
          <w:sz w:val="28"/>
          <w:szCs w:val="28"/>
        </w:rPr>
      </w:pPr>
      <w:r>
        <w:rPr>
          <w:rFonts w:ascii="宋体" w:hAnsi="宋体"/>
        </w:rPr>
        <w:br w:type="page"/>
      </w:r>
    </w:p>
    <w:p>
      <w:pPr>
        <w:spacing w:after="120" w:afterLines="50" w:line="520" w:lineRule="exact"/>
        <w:jc w:val="left"/>
        <w:rPr>
          <w:rFonts w:ascii="宋体" w:hAnsi="宋体" w:cs="宋体-18030"/>
          <w:szCs w:val="24"/>
        </w:rPr>
        <w:sectPr>
          <w:headerReference r:id="rId14" w:type="first"/>
          <w:headerReference r:id="rId13" w:type="default"/>
          <w:pgSz w:w="11907" w:h="16840"/>
          <w:pgMar w:top="1134" w:right="1021" w:bottom="1134" w:left="1440" w:header="567" w:footer="868" w:gutter="0"/>
          <w:cols w:space="720" w:num="1"/>
          <w:titlePg/>
          <w:docGrid w:linePitch="380" w:charSpace="0"/>
        </w:sectPr>
      </w:pPr>
    </w:p>
    <w:p>
      <w:pPr>
        <w:pStyle w:val="9"/>
        <w:spacing w:after="120" w:afterLines="50" w:line="520" w:lineRule="exact"/>
        <w:rPr>
          <w:rFonts w:hAnsi="宋体"/>
          <w:b/>
          <w:bCs/>
          <w:u w:val="single"/>
        </w:rPr>
      </w:pPr>
    </w:p>
    <w:p>
      <w:pPr>
        <w:spacing w:after="120" w:afterLines="50" w:line="520" w:lineRule="exact"/>
        <w:jc w:val="center"/>
        <w:outlineLvl w:val="0"/>
        <w:rPr>
          <w:rFonts w:ascii="黑体" w:hAnsi="Courier New" w:eastAsia="黑体"/>
          <w:spacing w:val="36"/>
          <w:sz w:val="44"/>
          <w:szCs w:val="44"/>
        </w:rPr>
      </w:pPr>
      <w:bookmarkStart w:id="154" w:name="_Toc16038"/>
      <w:bookmarkStart w:id="155" w:name="_Toc4523"/>
      <w:bookmarkStart w:id="156" w:name="_Toc8797"/>
      <w:bookmarkStart w:id="157" w:name="_Toc62576171"/>
      <w:r>
        <w:rPr>
          <w:rStyle w:val="24"/>
          <w:sz w:val="44"/>
          <w:szCs w:val="44"/>
        </w:rPr>
        <w:t>第</w:t>
      </w:r>
      <w:r>
        <w:rPr>
          <w:rStyle w:val="24"/>
          <w:rFonts w:hint="eastAsia"/>
          <w:sz w:val="44"/>
          <w:szCs w:val="44"/>
        </w:rPr>
        <w:t>二章</w:t>
      </w:r>
      <w:bookmarkEnd w:id="147"/>
      <w:bookmarkEnd w:id="154"/>
      <w:bookmarkEnd w:id="155"/>
      <w:bookmarkEnd w:id="156"/>
      <w:bookmarkEnd w:id="157"/>
    </w:p>
    <w:p>
      <w:pPr>
        <w:spacing w:after="120" w:afterLines="50" w:line="520" w:lineRule="exact"/>
        <w:jc w:val="center"/>
        <w:rPr>
          <w:rFonts w:ascii="黑体" w:hAnsi="Courier New" w:eastAsia="黑体"/>
          <w:spacing w:val="36"/>
          <w:sz w:val="44"/>
          <w:szCs w:val="44"/>
        </w:rPr>
      </w:pPr>
    </w:p>
    <w:p>
      <w:pPr>
        <w:spacing w:after="120" w:afterLines="50" w:line="520" w:lineRule="exact"/>
        <w:jc w:val="center"/>
        <w:rPr>
          <w:rFonts w:ascii="黑体" w:hAnsi="Courier New" w:eastAsia="黑体"/>
          <w:spacing w:val="36"/>
          <w:sz w:val="44"/>
          <w:szCs w:val="44"/>
        </w:rPr>
      </w:pPr>
    </w:p>
    <w:p>
      <w:pPr>
        <w:pStyle w:val="2"/>
        <w:spacing w:after="120" w:afterLines="50" w:line="520" w:lineRule="exact"/>
        <w:ind w:left="439" w:leftChars="183" w:firstLine="0"/>
        <w:jc w:val="center"/>
        <w:rPr>
          <w:rFonts w:ascii="黑体" w:hAnsi="Courier New" w:eastAsia="黑体"/>
          <w:b/>
          <w:bCs/>
          <w:spacing w:val="36"/>
          <w:sz w:val="36"/>
          <w:szCs w:val="36"/>
          <w:u w:val="single"/>
        </w:rPr>
      </w:pPr>
      <w:r>
        <w:rPr>
          <w:rFonts w:hint="eastAsia" w:ascii="黑体" w:hAnsi="Courier New" w:eastAsia="黑体"/>
          <w:b/>
          <w:bCs/>
          <w:spacing w:val="36"/>
          <w:sz w:val="36"/>
          <w:szCs w:val="36"/>
          <w:u w:val="single"/>
        </w:rPr>
        <w:t>深圳市某项目资产评估服务</w:t>
      </w:r>
    </w:p>
    <w:p>
      <w:pPr>
        <w:pStyle w:val="9"/>
        <w:spacing w:before="1440" w:after="120" w:afterLines="50" w:line="1000" w:lineRule="exact"/>
        <w:jc w:val="center"/>
        <w:outlineLvl w:val="1"/>
        <w:rPr>
          <w:rFonts w:ascii="黑体" w:eastAsia="黑体"/>
          <w:bCs/>
          <w:kern w:val="10"/>
          <w:sz w:val="84"/>
          <w:szCs w:val="84"/>
        </w:rPr>
      </w:pPr>
      <w:bookmarkStart w:id="158" w:name="_Toc18290"/>
      <w:r>
        <w:rPr>
          <w:rFonts w:hint="eastAsia" w:ascii="黑体" w:eastAsia="黑体"/>
          <w:bCs/>
          <w:spacing w:val="36"/>
          <w:kern w:val="10"/>
          <w:sz w:val="84"/>
          <w:szCs w:val="84"/>
        </w:rPr>
        <w:t>参 选 文 件</w:t>
      </w:r>
      <w:bookmarkEnd w:id="158"/>
    </w:p>
    <w:p>
      <w:pPr>
        <w:pStyle w:val="9"/>
        <w:spacing w:after="120" w:afterLines="50" w:line="1000" w:lineRule="exact"/>
        <w:jc w:val="center"/>
        <w:rPr>
          <w:rFonts w:hAnsi="宋体"/>
          <w:sz w:val="23"/>
          <w:szCs w:val="23"/>
        </w:rPr>
      </w:pPr>
    </w:p>
    <w:p>
      <w:pPr>
        <w:pStyle w:val="9"/>
        <w:spacing w:after="120" w:afterLines="50" w:line="1000" w:lineRule="exact"/>
        <w:jc w:val="center"/>
        <w:outlineLvl w:val="2"/>
        <w:rPr>
          <w:rFonts w:ascii="黑体" w:hAnsi="黑体" w:eastAsia="黑体"/>
          <w:sz w:val="72"/>
          <w:szCs w:val="35"/>
        </w:rPr>
      </w:pPr>
      <w:bookmarkStart w:id="159" w:name="_Toc15395"/>
      <w:r>
        <w:rPr>
          <w:rFonts w:hint="eastAsia" w:ascii="黑体" w:hAnsi="黑体" w:eastAsia="黑体"/>
          <w:sz w:val="72"/>
          <w:szCs w:val="35"/>
        </w:rPr>
        <w:t>技术标书</w:t>
      </w:r>
      <w:bookmarkEnd w:id="159"/>
    </w:p>
    <w:p>
      <w:pPr>
        <w:pStyle w:val="9"/>
        <w:spacing w:after="120" w:afterLines="50" w:line="520" w:lineRule="exact"/>
        <w:jc w:val="center"/>
        <w:rPr>
          <w:rFonts w:hAnsi="宋体"/>
          <w:sz w:val="23"/>
          <w:szCs w:val="23"/>
        </w:rPr>
      </w:pPr>
    </w:p>
    <w:p>
      <w:pPr>
        <w:pStyle w:val="9"/>
        <w:spacing w:after="120" w:afterLines="50" w:line="520" w:lineRule="exact"/>
        <w:rPr>
          <w:rFonts w:hAnsi="宋体"/>
          <w:b/>
          <w:sz w:val="32"/>
          <w:szCs w:val="32"/>
        </w:rPr>
      </w:pPr>
    </w:p>
    <w:p>
      <w:pPr>
        <w:pStyle w:val="9"/>
        <w:spacing w:after="120" w:afterLines="50" w:line="520" w:lineRule="exact"/>
        <w:jc w:val="center"/>
        <w:rPr>
          <w:rFonts w:hAnsi="宋体"/>
          <w:b/>
          <w:sz w:val="32"/>
          <w:szCs w:val="32"/>
        </w:rPr>
      </w:pPr>
    </w:p>
    <w:p>
      <w:pPr>
        <w:pStyle w:val="9"/>
        <w:spacing w:before="360" w:after="120" w:afterLines="50" w:line="520" w:lineRule="exact"/>
        <w:ind w:firstLine="540" w:firstLineChars="192"/>
        <w:outlineLvl w:val="2"/>
        <w:rPr>
          <w:rFonts w:hAnsi="宋体"/>
          <w:b/>
          <w:bCs/>
          <w:sz w:val="28"/>
          <w:szCs w:val="28"/>
          <w:u w:val="single"/>
        </w:rPr>
      </w:pPr>
      <w:bookmarkStart w:id="160" w:name="_Toc25584"/>
      <w:r>
        <w:rPr>
          <w:rFonts w:hint="eastAsia" w:hAnsi="宋体"/>
          <w:b/>
          <w:bCs/>
          <w:sz w:val="28"/>
          <w:szCs w:val="28"/>
        </w:rPr>
        <w:t>参选人(盖章)：</w:t>
      </w:r>
      <w:r>
        <w:rPr>
          <w:rFonts w:hint="eastAsia" w:hAnsi="宋体"/>
          <w:b/>
          <w:bCs/>
          <w:sz w:val="28"/>
          <w:szCs w:val="28"/>
          <w:u w:val="single"/>
        </w:rPr>
        <w:t xml:space="preserve">          [参选人名称]</w:t>
      </w:r>
      <w:bookmarkEnd w:id="160"/>
    </w:p>
    <w:p>
      <w:pPr>
        <w:pStyle w:val="9"/>
        <w:spacing w:before="360" w:after="120" w:afterLines="50" w:line="520" w:lineRule="exact"/>
        <w:ind w:firstLine="540" w:firstLineChars="192"/>
        <w:outlineLvl w:val="2"/>
        <w:rPr>
          <w:rFonts w:hAnsi="宋体"/>
          <w:b/>
          <w:bCs/>
          <w:sz w:val="28"/>
          <w:szCs w:val="28"/>
        </w:rPr>
      </w:pPr>
      <w:bookmarkStart w:id="161" w:name="_Toc537"/>
      <w:r>
        <w:rPr>
          <w:rFonts w:hint="eastAsia" w:hAnsi="宋体"/>
          <w:b/>
          <w:bCs/>
          <w:sz w:val="28"/>
          <w:szCs w:val="28"/>
        </w:rPr>
        <w:t>法定代表人或其委托代理人(签字或盖章)：</w:t>
      </w:r>
      <w:bookmarkEnd w:id="161"/>
    </w:p>
    <w:p>
      <w:pPr>
        <w:pStyle w:val="9"/>
        <w:spacing w:before="360" w:after="120" w:afterLines="50" w:line="520" w:lineRule="exact"/>
        <w:ind w:firstLine="540" w:firstLineChars="192"/>
        <w:outlineLvl w:val="2"/>
        <w:rPr>
          <w:rFonts w:hAnsi="宋体"/>
          <w:b/>
          <w:bCs/>
          <w:sz w:val="28"/>
          <w:szCs w:val="28"/>
        </w:rPr>
      </w:pPr>
    </w:p>
    <w:p>
      <w:pPr>
        <w:spacing w:after="120" w:afterLines="50" w:line="520" w:lineRule="exact"/>
        <w:jc w:val="center"/>
        <w:outlineLvl w:val="0"/>
        <w:rPr>
          <w:rFonts w:ascii="宋体" w:hAnsi="宋体"/>
          <w:b/>
          <w:bCs/>
          <w:sz w:val="28"/>
          <w:szCs w:val="28"/>
        </w:rPr>
      </w:pPr>
      <w:bookmarkStart w:id="162" w:name="_Toc12639"/>
      <w:bookmarkStart w:id="163" w:name="_Toc32709"/>
      <w:bookmarkStart w:id="164" w:name="_Toc26689"/>
      <w:r>
        <w:rPr>
          <w:rFonts w:hint="eastAsia" w:ascii="宋体" w:hAnsi="宋体"/>
          <w:b/>
          <w:bCs/>
          <w:sz w:val="28"/>
          <w:szCs w:val="28"/>
        </w:rPr>
        <w:t>日   期：    年  月  日</w:t>
      </w:r>
      <w:bookmarkEnd w:id="162"/>
      <w:bookmarkEnd w:id="163"/>
      <w:bookmarkEnd w:id="164"/>
    </w:p>
    <w:p>
      <w:pPr>
        <w:spacing w:after="120" w:afterLines="50" w:line="520" w:lineRule="exact"/>
        <w:jc w:val="left"/>
        <w:rPr>
          <w:rFonts w:ascii="宋体" w:hAnsi="宋体" w:cs="宋体-18030"/>
          <w:szCs w:val="24"/>
        </w:rPr>
        <w:sectPr>
          <w:headerReference r:id="rId16" w:type="first"/>
          <w:headerReference r:id="rId15" w:type="default"/>
          <w:pgSz w:w="11907" w:h="16840"/>
          <w:pgMar w:top="1134" w:right="1021" w:bottom="1134" w:left="1440" w:header="567" w:footer="868" w:gutter="0"/>
          <w:cols w:space="720" w:num="1"/>
          <w:titlePg/>
          <w:docGrid w:linePitch="380" w:charSpace="0"/>
        </w:sectPr>
      </w:pPr>
    </w:p>
    <w:p>
      <w:pPr>
        <w:spacing w:after="120" w:afterLines="50" w:line="520" w:lineRule="exact"/>
        <w:jc w:val="center"/>
        <w:rPr>
          <w:rFonts w:ascii="宋体" w:hAnsi="宋体"/>
          <w:b/>
          <w:bCs/>
          <w:sz w:val="28"/>
          <w:szCs w:val="28"/>
        </w:rPr>
      </w:pPr>
    </w:p>
    <w:p>
      <w:pPr>
        <w:pStyle w:val="5"/>
        <w:numPr>
          <w:ilvl w:val="2"/>
          <w:numId w:val="0"/>
        </w:numPr>
        <w:spacing w:before="0" w:after="120" w:afterLines="50" w:line="520" w:lineRule="exact"/>
        <w:jc w:val="center"/>
        <w:rPr>
          <w:szCs w:val="24"/>
        </w:rPr>
      </w:pPr>
      <w:bookmarkStart w:id="165" w:name="_Toc1423"/>
      <w:bookmarkStart w:id="166" w:name="_Toc402782195"/>
      <w:bookmarkStart w:id="167" w:name="_Toc26363"/>
      <w:r>
        <w:rPr>
          <w:rFonts w:hint="eastAsia"/>
          <w:szCs w:val="24"/>
        </w:rPr>
        <w:t>目录</w:t>
      </w:r>
      <w:bookmarkEnd w:id="165"/>
      <w:bookmarkEnd w:id="166"/>
      <w:bookmarkEnd w:id="167"/>
    </w:p>
    <w:p>
      <w:pPr>
        <w:pStyle w:val="25"/>
        <w:spacing w:after="120" w:afterLines="50" w:line="520" w:lineRule="exact"/>
        <w:ind w:left="472"/>
        <w:rPr>
          <w:b/>
          <w:color w:val="auto"/>
          <w:szCs w:val="21"/>
        </w:rPr>
      </w:pPr>
    </w:p>
    <w:p>
      <w:pPr>
        <w:pStyle w:val="25"/>
        <w:spacing w:after="120" w:afterLines="50" w:line="520" w:lineRule="exact"/>
        <w:ind w:left="472"/>
        <w:rPr>
          <w:b/>
          <w:color w:val="auto"/>
          <w:szCs w:val="21"/>
        </w:rPr>
      </w:pPr>
      <w:r>
        <w:rPr>
          <w:rFonts w:hint="eastAsia"/>
          <w:b/>
          <w:color w:val="auto"/>
          <w:szCs w:val="21"/>
        </w:rPr>
        <w:t>一</w:t>
      </w:r>
      <w:r>
        <w:rPr>
          <w:b/>
          <w:color w:val="auto"/>
          <w:szCs w:val="21"/>
        </w:rPr>
        <w:t>、</w:t>
      </w:r>
      <w:r>
        <w:rPr>
          <w:rFonts w:hint="eastAsia"/>
          <w:b/>
          <w:color w:val="auto"/>
          <w:szCs w:val="21"/>
        </w:rPr>
        <w:t>公司实力</w:t>
      </w:r>
    </w:p>
    <w:p>
      <w:pPr>
        <w:spacing w:after="120" w:afterLines="50" w:line="520" w:lineRule="exact"/>
        <w:ind w:left="0" w:leftChars="0" w:firstLine="480" w:firstLineChars="200"/>
        <w:rPr>
          <w:rFonts w:hint="eastAsia" w:asciiTheme="minorEastAsia" w:hAnsiTheme="minorEastAsia"/>
          <w:szCs w:val="21"/>
        </w:rPr>
      </w:pPr>
      <w:r>
        <w:rPr>
          <w:rFonts w:hint="eastAsia" w:asciiTheme="minorEastAsia" w:hAnsiTheme="minorEastAsia"/>
          <w:szCs w:val="21"/>
        </w:rPr>
        <w:t>参选人近10年（自2012年7月1日至今）20亿以上标的资产评估项目业绩，时间以合同签订时间为准。每个业绩得</w:t>
      </w:r>
      <w:r>
        <w:rPr>
          <w:rFonts w:hint="eastAsia" w:asciiTheme="minorEastAsia" w:hAnsiTheme="minorEastAsia"/>
          <w:szCs w:val="21"/>
          <w:lang w:val="en-US" w:eastAsia="zh-CN"/>
        </w:rPr>
        <w:t>1</w:t>
      </w:r>
      <w:r>
        <w:rPr>
          <w:rFonts w:hint="eastAsia" w:asciiTheme="minorEastAsia" w:hAnsiTheme="minorEastAsia"/>
          <w:szCs w:val="21"/>
        </w:rPr>
        <w:t>分，满分</w:t>
      </w:r>
      <w:r>
        <w:rPr>
          <w:rFonts w:hint="eastAsia" w:asciiTheme="minorEastAsia" w:hAnsiTheme="minorEastAsia"/>
          <w:szCs w:val="21"/>
          <w:lang w:val="en-US" w:eastAsia="zh-CN"/>
        </w:rPr>
        <w:t>10</w:t>
      </w:r>
      <w:r>
        <w:rPr>
          <w:rFonts w:hint="eastAsia" w:asciiTheme="minorEastAsia" w:hAnsiTheme="minorEastAsia"/>
          <w:szCs w:val="21"/>
        </w:rPr>
        <w:t>分。</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证明文件：</w:t>
      </w:r>
    </w:p>
    <w:p>
      <w:pPr>
        <w:spacing w:after="120" w:afterLines="50" w:line="520" w:lineRule="exact"/>
        <w:ind w:left="0" w:leftChars="0" w:firstLine="480" w:firstLineChars="200"/>
        <w:rPr>
          <w:rFonts w:hint="eastAsia" w:asciiTheme="minorEastAsia" w:hAnsiTheme="minorEastAsia"/>
          <w:szCs w:val="21"/>
        </w:rPr>
      </w:pPr>
      <w:r>
        <w:rPr>
          <w:rFonts w:hint="eastAsia" w:asciiTheme="minorEastAsia" w:hAnsiTheme="minorEastAsia"/>
          <w:szCs w:val="21"/>
        </w:rPr>
        <w:t>参选人必须提供每一个项目的合同关键页才能得分，合同关键页必须包括签订时间、服务内容以及评估项目价值等关键信息。如合同无法体现上述信息，须提供评估报告等有效证明材料，关键信息必须以红色框标注。如提供的证明材料无法体现上述信息，则视为无效证明材料，不得分。</w:t>
      </w:r>
    </w:p>
    <w:p>
      <w:pPr>
        <w:pStyle w:val="25"/>
        <w:spacing w:after="120" w:afterLines="50" w:line="520" w:lineRule="exact"/>
        <w:ind w:left="472"/>
        <w:rPr>
          <w:b/>
          <w:color w:val="auto"/>
          <w:szCs w:val="21"/>
        </w:rPr>
      </w:pPr>
      <w:r>
        <w:rPr>
          <w:rFonts w:hint="eastAsia"/>
          <w:b/>
          <w:color w:val="auto"/>
          <w:szCs w:val="21"/>
        </w:rPr>
        <w:t>二</w:t>
      </w:r>
      <w:r>
        <w:rPr>
          <w:b/>
          <w:color w:val="auto"/>
          <w:szCs w:val="21"/>
        </w:rPr>
        <w:t>、</w:t>
      </w:r>
      <w:r>
        <w:rPr>
          <w:rFonts w:hint="eastAsia"/>
          <w:b/>
          <w:color w:val="auto"/>
          <w:szCs w:val="21"/>
        </w:rPr>
        <w:t>项目团队配置情况</w:t>
      </w:r>
    </w:p>
    <w:p>
      <w:pPr>
        <w:spacing w:after="120" w:afterLines="50" w:line="520" w:lineRule="exact"/>
        <w:ind w:left="0" w:leftChars="0" w:firstLine="480" w:firstLineChars="200"/>
        <w:rPr>
          <w:rFonts w:hint="eastAsia" w:asciiTheme="minorEastAsia" w:hAnsiTheme="minorEastAsia"/>
          <w:szCs w:val="21"/>
        </w:rPr>
      </w:pPr>
      <w:r>
        <w:rPr>
          <w:rFonts w:hint="eastAsia" w:asciiTheme="minorEastAsia" w:hAnsiTheme="minorEastAsia"/>
          <w:szCs w:val="21"/>
        </w:rPr>
        <w:t>项目团队成员</w:t>
      </w:r>
      <w:r>
        <w:rPr>
          <w:rFonts w:hint="eastAsia" w:asciiTheme="minorEastAsia" w:hAnsiTheme="minorEastAsia"/>
          <w:szCs w:val="21"/>
          <w:lang w:val="en-US" w:eastAsia="zh-CN"/>
        </w:rPr>
        <w:t>需</w:t>
      </w:r>
      <w:r>
        <w:rPr>
          <w:rFonts w:hint="eastAsia" w:asciiTheme="minorEastAsia" w:hAnsiTheme="minorEastAsia"/>
          <w:szCs w:val="21"/>
        </w:rPr>
        <w:t>配置资产评估</w:t>
      </w:r>
      <w:r>
        <w:rPr>
          <w:rFonts w:hint="eastAsia" w:asciiTheme="minorEastAsia" w:hAnsiTheme="minorEastAsia"/>
          <w:szCs w:val="21"/>
          <w:lang w:eastAsia="zh-CN"/>
        </w:rPr>
        <w:t>、</w:t>
      </w:r>
      <w:r>
        <w:rPr>
          <w:rFonts w:hint="eastAsia" w:asciiTheme="minorEastAsia" w:hAnsiTheme="minorEastAsia"/>
          <w:szCs w:val="21"/>
        </w:rPr>
        <w:t>房地产评估、经济或金融等</w:t>
      </w:r>
      <w:r>
        <w:rPr>
          <w:rFonts w:hint="eastAsia" w:asciiTheme="minorEastAsia" w:hAnsiTheme="minorEastAsia"/>
          <w:szCs w:val="21"/>
          <w:lang w:val="en-US" w:eastAsia="zh-CN"/>
        </w:rPr>
        <w:t>3</w:t>
      </w:r>
      <w:r>
        <w:rPr>
          <w:rFonts w:hint="eastAsia" w:asciiTheme="minorEastAsia" w:hAnsiTheme="minorEastAsia"/>
          <w:szCs w:val="21"/>
        </w:rPr>
        <w:t xml:space="preserve">类专业人员； </w:t>
      </w:r>
      <w:r>
        <w:rPr>
          <w:rFonts w:hint="eastAsia" w:asciiTheme="minorEastAsia" w:hAnsiTheme="minorEastAsia"/>
          <w:szCs w:val="21"/>
          <w:lang w:val="en-US" w:eastAsia="zh-CN"/>
        </w:rPr>
        <w:t>3</w:t>
      </w:r>
      <w:r>
        <w:rPr>
          <w:rFonts w:hint="eastAsia" w:asciiTheme="minorEastAsia" w:hAnsiTheme="minorEastAsia"/>
          <w:szCs w:val="21"/>
        </w:rPr>
        <w:t>类专业配置齐全者得</w:t>
      </w:r>
      <w:r>
        <w:rPr>
          <w:rFonts w:hint="eastAsia" w:asciiTheme="minorEastAsia" w:hAnsiTheme="minorEastAsia"/>
          <w:szCs w:val="21"/>
          <w:lang w:val="en-US" w:eastAsia="zh-CN"/>
        </w:rPr>
        <w:t>5</w:t>
      </w:r>
      <w:r>
        <w:rPr>
          <w:rFonts w:hint="eastAsia" w:asciiTheme="minorEastAsia" w:hAnsiTheme="minorEastAsia"/>
          <w:szCs w:val="21"/>
        </w:rPr>
        <w:t>分，配置</w:t>
      </w:r>
      <w:r>
        <w:rPr>
          <w:rFonts w:hint="eastAsia" w:asciiTheme="minorEastAsia" w:hAnsiTheme="minorEastAsia"/>
          <w:szCs w:val="21"/>
          <w:lang w:val="en-US" w:eastAsia="zh-CN"/>
        </w:rPr>
        <w:t>2</w:t>
      </w:r>
      <w:r>
        <w:rPr>
          <w:rFonts w:hint="eastAsia" w:asciiTheme="minorEastAsia" w:hAnsiTheme="minorEastAsia"/>
          <w:szCs w:val="21"/>
        </w:rPr>
        <w:t>类专业得</w:t>
      </w:r>
      <w:r>
        <w:rPr>
          <w:rFonts w:hint="eastAsia" w:asciiTheme="minorEastAsia" w:hAnsiTheme="minorEastAsia"/>
          <w:szCs w:val="21"/>
          <w:lang w:val="en-US" w:eastAsia="zh-CN"/>
        </w:rPr>
        <w:t>3</w:t>
      </w:r>
      <w:r>
        <w:rPr>
          <w:rFonts w:hint="eastAsia" w:asciiTheme="minorEastAsia" w:hAnsiTheme="minorEastAsia"/>
          <w:szCs w:val="21"/>
        </w:rPr>
        <w:t>分，配置</w:t>
      </w:r>
      <w:r>
        <w:rPr>
          <w:rFonts w:hint="eastAsia" w:asciiTheme="minorEastAsia" w:hAnsiTheme="minorEastAsia"/>
          <w:szCs w:val="21"/>
          <w:lang w:val="en-US" w:eastAsia="zh-CN"/>
        </w:rPr>
        <w:t>1</w:t>
      </w:r>
      <w:r>
        <w:rPr>
          <w:rFonts w:hint="eastAsia" w:asciiTheme="minorEastAsia" w:hAnsiTheme="minorEastAsia"/>
          <w:szCs w:val="21"/>
        </w:rPr>
        <w:t>类专业及以下</w:t>
      </w:r>
      <w:r>
        <w:rPr>
          <w:rFonts w:hint="eastAsia" w:asciiTheme="minorEastAsia" w:hAnsiTheme="minorEastAsia"/>
          <w:szCs w:val="21"/>
          <w:lang w:val="en-US" w:eastAsia="zh-CN"/>
        </w:rPr>
        <w:t>1</w:t>
      </w:r>
      <w:r>
        <w:rPr>
          <w:rFonts w:hint="eastAsia" w:asciiTheme="minorEastAsia" w:hAnsiTheme="minorEastAsia"/>
          <w:szCs w:val="21"/>
        </w:rPr>
        <w:t>分。</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证明资料：</w:t>
      </w:r>
    </w:p>
    <w:p>
      <w:pPr>
        <w:spacing w:after="120" w:afterLines="50" w:line="520" w:lineRule="exact"/>
        <w:ind w:left="0" w:leftChars="0" w:firstLine="480" w:firstLineChars="200"/>
        <w:rPr>
          <w:rFonts w:hint="eastAsia" w:asciiTheme="minorEastAsia" w:hAnsiTheme="minorEastAsia"/>
          <w:szCs w:val="21"/>
        </w:rPr>
      </w:pPr>
      <w:r>
        <w:rPr>
          <w:rFonts w:hint="eastAsia" w:asciiTheme="minorEastAsia" w:hAnsiTheme="minorEastAsia"/>
          <w:szCs w:val="21"/>
        </w:rPr>
        <w:t>参选人需提供团队成员的毕业证书、职称证书等相关材料复印件并加盖公章。</w:t>
      </w:r>
    </w:p>
    <w:p>
      <w:pPr>
        <w:spacing w:after="120" w:afterLines="50" w:line="520" w:lineRule="exact"/>
        <w:ind w:left="-465" w:firstLine="482" w:firstLineChars="200"/>
        <w:rPr>
          <w:b/>
          <w:color w:val="auto"/>
          <w:szCs w:val="21"/>
        </w:rPr>
      </w:pPr>
      <w:r>
        <w:rPr>
          <w:rFonts w:hint="eastAsia"/>
          <w:b/>
          <w:color w:val="auto"/>
          <w:szCs w:val="21"/>
        </w:rPr>
        <w:t>三、项目负责人业绩</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（1）项目负责人近10年（自2012年8月1日至今）参与20亿以上标的资产评估项目业绩，时间以合同签订时间为准。每个业绩得1分，满分5分。</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（2）项目负责人同时是注册房地产估价师、资产评估师和土地估价师的得3分，具备以上两类资格证书的得2分，具备以上一类资格证书的得1分；</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（3）具有博士学历得2分，具有硕士学历得1分；；</w:t>
      </w:r>
    </w:p>
    <w:p>
      <w:pPr>
        <w:spacing w:after="120" w:afterLines="50" w:line="520" w:lineRule="exact"/>
        <w:ind w:left="0" w:leftChars="0" w:firstLine="480" w:firstLineChars="200"/>
        <w:rPr>
          <w:rFonts w:hint="eastAsia" w:asciiTheme="minorEastAsia" w:hAnsiTheme="minorEastAsia"/>
          <w:szCs w:val="21"/>
        </w:rPr>
      </w:pPr>
      <w:r>
        <w:rPr>
          <w:rFonts w:hint="eastAsia" w:asciiTheme="minorEastAsia" w:hAnsiTheme="minorEastAsia"/>
          <w:szCs w:val="21"/>
          <w:lang w:val="en-US" w:eastAsia="zh-CN"/>
        </w:rPr>
        <w:t>（4）获得省级及以上资产评估协会颁发的“金牌会员”得5分；</w:t>
      </w:r>
    </w:p>
    <w:p>
      <w:pPr>
        <w:spacing w:after="120" w:afterLines="50" w:line="520" w:lineRule="exact"/>
        <w:ind w:left="-465" w:firstLine="480" w:firstLineChars="200"/>
        <w:rPr>
          <w:rFonts w:asciiTheme="minorEastAsia" w:hAnsiTheme="minorEastAsia"/>
          <w:szCs w:val="21"/>
        </w:rPr>
      </w:pPr>
      <w:r>
        <w:rPr>
          <w:rFonts w:hint="eastAsia" w:asciiTheme="minorEastAsia" w:hAnsiTheme="minorEastAsia"/>
          <w:szCs w:val="21"/>
        </w:rPr>
        <w:t>证明</w:t>
      </w:r>
      <w:r>
        <w:rPr>
          <w:rFonts w:asciiTheme="minorEastAsia" w:hAnsiTheme="minorEastAsia"/>
          <w:szCs w:val="21"/>
        </w:rPr>
        <w:t>材料：</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证明项目负责人业绩，参选人须提供每一个项目的合同关键页才能得分，合同关键页必须包括签订时间、服务内容、评估项目价值、项目负责人姓名等关键信息。如合同无法体现上述信息，须提供评估报告等有效证明材料，关键信息必须以红色框标注。如提供的证明材料无法体现上述信息，则视为无效证明材料，不得分。</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提供房地产估价师注册证书、资产评估师职业资格证书登记卡、土地估价师资格证书、毕业证及学位证、专家证明、“金牌会员”荣誉证书作为得分依据。需提供近三个月在投标单位正常缴纳的个人社保。以上证明材料均要求提供复印件加盖投标人公章，原件备查。</w:t>
      </w:r>
    </w:p>
    <w:p>
      <w:pPr>
        <w:pStyle w:val="2"/>
      </w:pPr>
    </w:p>
    <w:p>
      <w:pPr>
        <w:pStyle w:val="25"/>
        <w:numPr>
          <w:ilvl w:val="255"/>
          <w:numId w:val="0"/>
        </w:numPr>
        <w:spacing w:after="120" w:afterLines="50" w:line="520" w:lineRule="exact"/>
        <w:ind w:left="480"/>
        <w:rPr>
          <w:rFonts w:hint="eastAsia" w:ascii="Times New Roman" w:hAnsi="Times New Roman" w:eastAsia="宋体" w:cs="Times New Roman"/>
          <w:b/>
          <w:color w:val="auto"/>
          <w:kern w:val="2"/>
          <w:sz w:val="24"/>
          <w:szCs w:val="21"/>
          <w:lang w:val="en-US" w:eastAsia="zh-CN" w:bidi="ar-SA"/>
        </w:rPr>
      </w:pPr>
      <w:r>
        <w:rPr>
          <w:rFonts w:hint="eastAsia" w:ascii="Times New Roman" w:hAnsi="Times New Roman" w:eastAsia="宋体" w:cs="Times New Roman"/>
          <w:b/>
          <w:color w:val="auto"/>
          <w:kern w:val="2"/>
          <w:sz w:val="24"/>
          <w:szCs w:val="21"/>
          <w:lang w:val="en-US" w:eastAsia="zh-CN" w:bidi="ar-SA"/>
        </w:rPr>
        <w:t>四、</w:t>
      </w:r>
      <w:r>
        <w:rPr>
          <w:rFonts w:hint="default" w:ascii="Times New Roman" w:hAnsi="Times New Roman" w:eastAsia="宋体" w:cs="Times New Roman"/>
          <w:b/>
          <w:color w:val="auto"/>
          <w:kern w:val="2"/>
          <w:sz w:val="24"/>
          <w:szCs w:val="21"/>
          <w:lang w:val="en-US" w:eastAsia="zh-CN" w:bidi="ar-SA"/>
        </w:rPr>
        <w:t>对</w:t>
      </w:r>
      <w:r>
        <w:rPr>
          <w:rFonts w:hint="eastAsia" w:ascii="Times New Roman" w:hAnsi="Times New Roman" w:eastAsia="宋体" w:cs="Times New Roman"/>
          <w:b/>
          <w:color w:val="auto"/>
          <w:kern w:val="2"/>
          <w:sz w:val="24"/>
          <w:szCs w:val="21"/>
          <w:lang w:val="en-US" w:eastAsia="zh-CN" w:bidi="ar-SA"/>
        </w:rPr>
        <w:t>增资类型项目</w:t>
      </w:r>
      <w:r>
        <w:rPr>
          <w:rFonts w:hint="default" w:ascii="Times New Roman" w:hAnsi="Times New Roman" w:eastAsia="宋体" w:cs="Times New Roman"/>
          <w:b/>
          <w:color w:val="auto"/>
          <w:kern w:val="2"/>
          <w:sz w:val="24"/>
          <w:szCs w:val="21"/>
          <w:lang w:val="en-US" w:eastAsia="zh-CN" w:bidi="ar-SA"/>
        </w:rPr>
        <w:t>的理解、重难点分析及</w:t>
      </w:r>
      <w:r>
        <w:rPr>
          <w:rFonts w:hint="eastAsia" w:ascii="Times New Roman" w:hAnsi="Times New Roman" w:eastAsia="宋体" w:cs="Times New Roman"/>
          <w:b/>
          <w:color w:val="auto"/>
          <w:kern w:val="2"/>
          <w:sz w:val="24"/>
          <w:szCs w:val="21"/>
          <w:lang w:val="en-US" w:eastAsia="zh-CN" w:bidi="ar-SA"/>
        </w:rPr>
        <w:t>实施</w:t>
      </w:r>
      <w:r>
        <w:rPr>
          <w:rFonts w:hint="default" w:ascii="Times New Roman" w:hAnsi="Times New Roman" w:eastAsia="宋体" w:cs="Times New Roman"/>
          <w:b/>
          <w:color w:val="auto"/>
          <w:kern w:val="2"/>
          <w:sz w:val="24"/>
          <w:szCs w:val="21"/>
          <w:lang w:val="en-US" w:eastAsia="zh-CN" w:bidi="ar-SA"/>
        </w:rPr>
        <w:t>方案</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参选人对增资类项目理解和实施方案两项内容撰写方案，包括但不限于对增资类项目研究过程中需要关注的重点难点内容及应对措施建议，针对每个项目所开展的工作内容、人员专业配置、服务配合周期等内容编制实施方案。</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（1）对增资类项目的背景、重难点理解深刻准确全面，提出先进、合理建议，实施方案完整、安全、切实可行，措施得力，得15-20分；</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（2）对增资类项目的背景、难点理解比较准确，实施方案合理可行，措施合理，得6-14分；</w:t>
      </w: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（3）对项目的背景、难点理解一般，解决方案一般，得0-5分。</w:t>
      </w:r>
    </w:p>
    <w:p>
      <w:pPr>
        <w:spacing w:after="120" w:afterLines="50" w:line="520" w:lineRule="exact"/>
        <w:rPr>
          <w:rFonts w:ascii="宋体" w:hAnsi="宋体"/>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5"/>
        <w:numPr>
          <w:ilvl w:val="2"/>
          <w:numId w:val="0"/>
        </w:numPr>
        <w:tabs>
          <w:tab w:val="left" w:pos="1440"/>
        </w:tabs>
        <w:spacing w:before="0" w:after="120" w:afterLines="50" w:line="520" w:lineRule="exact"/>
        <w:rPr>
          <w:rFonts w:ascii="宋体" w:hAnsi="宋体"/>
          <w:bCs/>
          <w:kern w:val="2"/>
          <w:sz w:val="24"/>
        </w:rPr>
      </w:pPr>
      <w:r>
        <w:rPr>
          <w:rFonts w:hint="eastAsia" w:ascii="宋体" w:hAnsi="宋体"/>
          <w:bCs/>
          <w:kern w:val="2"/>
          <w:sz w:val="24"/>
        </w:rPr>
        <w:t>一</w:t>
      </w:r>
      <w:r>
        <w:rPr>
          <w:rFonts w:ascii="宋体" w:hAnsi="宋体"/>
          <w:bCs/>
          <w:kern w:val="2"/>
          <w:sz w:val="24"/>
        </w:rPr>
        <w:t>、</w:t>
      </w:r>
      <w:r>
        <w:rPr>
          <w:rFonts w:hint="eastAsia" w:ascii="宋体" w:hAnsi="宋体"/>
          <w:bCs/>
          <w:kern w:val="2"/>
          <w:sz w:val="24"/>
        </w:rPr>
        <w:t>公司实力</w:t>
      </w:r>
      <w:r>
        <w:rPr>
          <w:rFonts w:ascii="宋体" w:hAnsi="宋体"/>
          <w:bCs/>
          <w:kern w:val="2"/>
          <w:sz w:val="24"/>
        </w:rPr>
        <w:t>业绩证明</w:t>
      </w:r>
      <w:r>
        <w:rPr>
          <w:rFonts w:hint="eastAsia" w:ascii="宋体" w:hAnsi="宋体"/>
          <w:bCs/>
          <w:kern w:val="2"/>
          <w:sz w:val="24"/>
        </w:rPr>
        <w:t>（加盖公章）</w:t>
      </w:r>
    </w:p>
    <w:p>
      <w:pPr>
        <w:spacing w:after="120" w:afterLines="50" w:line="52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公司实力业绩</w:t>
      </w:r>
      <w:r>
        <w:rPr>
          <w:rFonts w:ascii="仿宋_GB2312" w:eastAsia="仿宋_GB2312" w:cs="仿宋_GB2312"/>
          <w:b/>
          <w:sz w:val="28"/>
          <w:szCs w:val="28"/>
        </w:rPr>
        <w:t>证明</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参选人近10年（自2012年7月1日至今）20亿以上标的资产评估项目业绩，时间以合同签订时间为准。每个业绩得</w:t>
      </w:r>
      <w:r>
        <w:rPr>
          <w:rFonts w:hint="eastAsia" w:asciiTheme="minorEastAsia" w:hAnsiTheme="minorEastAsia"/>
          <w:szCs w:val="21"/>
          <w:lang w:val="en-US" w:eastAsia="zh-CN"/>
        </w:rPr>
        <w:t>1</w:t>
      </w:r>
      <w:r>
        <w:rPr>
          <w:rFonts w:hint="eastAsia" w:asciiTheme="minorEastAsia" w:hAnsiTheme="minorEastAsia"/>
          <w:szCs w:val="21"/>
        </w:rPr>
        <w:t>分，满分</w:t>
      </w:r>
      <w:r>
        <w:rPr>
          <w:rFonts w:hint="eastAsia" w:asciiTheme="minorEastAsia" w:hAnsiTheme="minorEastAsia"/>
          <w:szCs w:val="21"/>
          <w:lang w:val="en-US" w:eastAsia="zh-CN"/>
        </w:rPr>
        <w:t>10</w:t>
      </w:r>
      <w:r>
        <w:rPr>
          <w:rFonts w:hint="eastAsia" w:asciiTheme="minorEastAsia" w:hAnsiTheme="minorEastAsia"/>
          <w:szCs w:val="21"/>
        </w:rPr>
        <w:t>分。</w:t>
      </w:r>
    </w:p>
    <w:tbl>
      <w:tblPr>
        <w:tblStyle w:val="17"/>
        <w:tblpPr w:leftFromText="180" w:rightFromText="180" w:vertAnchor="text" w:horzAnchor="margin" w:tblpXSpec="center" w:tblpY="22"/>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175"/>
        <w:gridCol w:w="1510"/>
        <w:gridCol w:w="1656"/>
        <w:gridCol w:w="1658"/>
        <w:gridCol w:w="1656"/>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93" w:type="dxa"/>
            <w:vAlign w:val="center"/>
          </w:tcPr>
          <w:p>
            <w:pPr>
              <w:spacing w:after="120" w:afterLines="50" w:line="520" w:lineRule="exact"/>
              <w:jc w:val="center"/>
              <w:rPr>
                <w:rFonts w:ascii="宋体" w:hAnsi="宋体"/>
                <w:szCs w:val="21"/>
              </w:rPr>
            </w:pPr>
            <w:r>
              <w:rPr>
                <w:rFonts w:hint="eastAsia" w:ascii="宋体" w:hAnsi="宋体"/>
                <w:szCs w:val="21"/>
              </w:rPr>
              <w:t>序号</w:t>
            </w:r>
          </w:p>
        </w:tc>
        <w:tc>
          <w:tcPr>
            <w:tcW w:w="1175" w:type="dxa"/>
            <w:vAlign w:val="center"/>
          </w:tcPr>
          <w:p>
            <w:pPr>
              <w:spacing w:after="120" w:afterLines="50" w:line="520" w:lineRule="exact"/>
              <w:jc w:val="center"/>
              <w:rPr>
                <w:rFonts w:ascii="宋体" w:hAnsi="宋体"/>
                <w:szCs w:val="21"/>
              </w:rPr>
            </w:pPr>
            <w:r>
              <w:rPr>
                <w:rFonts w:hint="eastAsia" w:ascii="宋体" w:hAnsi="宋体"/>
                <w:szCs w:val="21"/>
              </w:rPr>
              <w:t>合同名称</w:t>
            </w:r>
          </w:p>
        </w:tc>
        <w:tc>
          <w:tcPr>
            <w:tcW w:w="1510" w:type="dxa"/>
            <w:vAlign w:val="center"/>
          </w:tcPr>
          <w:p>
            <w:pPr>
              <w:spacing w:after="120" w:afterLines="50" w:line="520" w:lineRule="exact"/>
              <w:jc w:val="center"/>
              <w:rPr>
                <w:rFonts w:ascii="宋体" w:hAnsi="宋体"/>
                <w:szCs w:val="21"/>
              </w:rPr>
            </w:pPr>
            <w:r>
              <w:rPr>
                <w:rFonts w:hint="eastAsia" w:ascii="宋体" w:hAnsi="宋体"/>
                <w:szCs w:val="21"/>
              </w:rPr>
              <w:t>服务内容</w:t>
            </w:r>
          </w:p>
        </w:tc>
        <w:tc>
          <w:tcPr>
            <w:tcW w:w="1656" w:type="dxa"/>
            <w:vAlign w:val="center"/>
          </w:tcPr>
          <w:p>
            <w:pPr>
              <w:spacing w:after="120" w:afterLines="50" w:line="520" w:lineRule="exact"/>
              <w:jc w:val="center"/>
              <w:rPr>
                <w:rFonts w:ascii="宋体" w:hAnsi="宋体"/>
                <w:szCs w:val="21"/>
              </w:rPr>
            </w:pPr>
            <w:r>
              <w:rPr>
                <w:rFonts w:hint="eastAsia" w:ascii="宋体" w:hAnsi="宋体"/>
                <w:szCs w:val="21"/>
              </w:rPr>
              <w:t>标的</w:t>
            </w:r>
            <w:r>
              <w:rPr>
                <w:rFonts w:ascii="宋体" w:hAnsi="宋体"/>
                <w:szCs w:val="21"/>
              </w:rPr>
              <w:t>物价值（</w:t>
            </w:r>
            <w:r>
              <w:rPr>
                <w:rFonts w:hint="eastAsia" w:ascii="宋体" w:hAnsi="宋体"/>
                <w:szCs w:val="21"/>
              </w:rPr>
              <w:t>亿元</w:t>
            </w:r>
            <w:r>
              <w:rPr>
                <w:rFonts w:ascii="宋体" w:hAnsi="宋体"/>
                <w:szCs w:val="21"/>
              </w:rPr>
              <w:t>）</w:t>
            </w:r>
          </w:p>
        </w:tc>
        <w:tc>
          <w:tcPr>
            <w:tcW w:w="1658" w:type="dxa"/>
            <w:vAlign w:val="center"/>
          </w:tcPr>
          <w:p>
            <w:pPr>
              <w:spacing w:after="120" w:afterLines="50" w:line="520" w:lineRule="exact"/>
              <w:jc w:val="center"/>
              <w:rPr>
                <w:rFonts w:ascii="宋体" w:hAnsi="宋体"/>
                <w:szCs w:val="21"/>
              </w:rPr>
            </w:pPr>
            <w:r>
              <w:rPr>
                <w:rFonts w:hint="eastAsia" w:ascii="宋体" w:hAnsi="宋体"/>
                <w:szCs w:val="21"/>
              </w:rPr>
              <w:t>物业类型</w:t>
            </w:r>
          </w:p>
        </w:tc>
        <w:tc>
          <w:tcPr>
            <w:tcW w:w="1656" w:type="dxa"/>
            <w:vAlign w:val="center"/>
          </w:tcPr>
          <w:p>
            <w:pPr>
              <w:spacing w:after="120" w:afterLines="50" w:line="520" w:lineRule="exact"/>
              <w:jc w:val="center"/>
              <w:rPr>
                <w:rFonts w:ascii="宋体" w:hAnsi="宋体"/>
                <w:szCs w:val="21"/>
              </w:rPr>
            </w:pPr>
            <w:r>
              <w:rPr>
                <w:rFonts w:hint="eastAsia" w:ascii="宋体" w:hAnsi="宋体"/>
                <w:szCs w:val="21"/>
              </w:rPr>
              <w:t>规模</w:t>
            </w:r>
          </w:p>
        </w:tc>
        <w:tc>
          <w:tcPr>
            <w:tcW w:w="1311" w:type="dxa"/>
            <w:vAlign w:val="center"/>
          </w:tcPr>
          <w:p>
            <w:pPr>
              <w:spacing w:after="120" w:afterLines="50" w:line="520" w:lineRule="exact"/>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sz w:val="28"/>
                <w:szCs w:val="28"/>
              </w:rPr>
            </w:pPr>
            <w:r>
              <w:rPr>
                <w:rFonts w:hint="eastAsia" w:ascii="宋体" w:hAnsi="宋体"/>
                <w:sz w:val="28"/>
                <w:szCs w:val="28"/>
              </w:rPr>
              <w:t>1</w:t>
            </w: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sz w:val="28"/>
                <w:szCs w:val="28"/>
              </w:rPr>
            </w:pPr>
            <w:r>
              <w:rPr>
                <w:rFonts w:hint="eastAsia" w:ascii="宋体" w:hAnsi="宋体"/>
                <w:sz w:val="28"/>
                <w:szCs w:val="28"/>
              </w:rPr>
              <w:t>2</w:t>
            </w: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sz w:val="28"/>
                <w:szCs w:val="28"/>
              </w:rPr>
            </w:pPr>
            <w:r>
              <w:rPr>
                <w:rFonts w:hint="eastAsia" w:ascii="宋体" w:hAnsi="宋体"/>
                <w:sz w:val="28"/>
                <w:szCs w:val="28"/>
              </w:rPr>
              <w:t>3</w:t>
            </w: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eastAsia="黑体"/>
                <w:b/>
                <w:sz w:val="28"/>
                <w:szCs w:val="28"/>
              </w:rPr>
            </w:pP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bl>
    <w:p>
      <w:pPr>
        <w:pStyle w:val="9"/>
        <w:spacing w:before="120" w:after="120" w:afterLines="50" w:line="520" w:lineRule="exact"/>
        <w:ind w:firstLine="555"/>
        <w:jc w:val="center"/>
        <w:rPr>
          <w:rFonts w:ascii="仿宋_GB2312" w:hAnsi="Times New Roman" w:eastAsia="仿宋_GB2312" w:cs="仿宋_GB2312"/>
          <w:sz w:val="28"/>
          <w:szCs w:val="28"/>
        </w:rPr>
      </w:pPr>
    </w:p>
    <w:p>
      <w:pPr>
        <w:spacing w:after="120" w:afterLines="50" w:line="520" w:lineRule="exact"/>
        <w:ind w:left="-465" w:firstLine="480" w:firstLineChars="200"/>
        <w:rPr>
          <w:b/>
          <w:bCs/>
          <w:szCs w:val="21"/>
        </w:rPr>
      </w:pPr>
      <w:r>
        <w:rPr>
          <w:rFonts w:hint="eastAsia" w:asciiTheme="minorEastAsia" w:hAnsiTheme="minorEastAsia"/>
          <w:szCs w:val="21"/>
        </w:rPr>
        <w:t>证明文件：</w:t>
      </w:r>
      <w:r>
        <w:rPr>
          <w:rFonts w:hint="eastAsia" w:asciiTheme="minorEastAsia" w:hAnsiTheme="minorEastAsia"/>
          <w:b/>
          <w:szCs w:val="21"/>
        </w:rPr>
        <w:t>参选人必须提供每一个项目的合同关键页才能得分，合同关键页必须包括签订时间、服务内容以及评估项目价值等关键信息。如合同无法体现上述信息，须提供评估报告等有效证明材料，关键信息必须以红色框标注。如提供的证明材料无法体现上述信息，则视为无效证明材料，不得分。</w:t>
      </w:r>
    </w:p>
    <w:p>
      <w:pPr>
        <w:pStyle w:val="9"/>
        <w:spacing w:before="120" w:after="120" w:afterLines="50" w:line="520" w:lineRule="exact"/>
        <w:ind w:firstLine="555"/>
        <w:jc w:val="center"/>
        <w:rPr>
          <w:rFonts w:ascii="仿宋_GB2312" w:hAnsi="Times New Roman" w:eastAsia="仿宋_GB2312" w:cs="仿宋_GB2312"/>
          <w:sz w:val="28"/>
          <w:szCs w:val="28"/>
        </w:rPr>
      </w:pPr>
    </w:p>
    <w:p>
      <w:pPr>
        <w:pStyle w:val="9"/>
        <w:spacing w:before="120" w:after="120" w:afterLines="50" w:line="520" w:lineRule="exact"/>
        <w:ind w:firstLine="555"/>
        <w:jc w:val="center"/>
        <w:rPr>
          <w:rFonts w:ascii="仿宋_GB2312" w:hAnsi="Times New Roman" w:eastAsia="仿宋_GB2312" w:cs="仿宋_GB2312"/>
          <w:sz w:val="28"/>
          <w:szCs w:val="28"/>
        </w:rPr>
      </w:pPr>
    </w:p>
    <w:p>
      <w:pPr>
        <w:widowControl/>
        <w:spacing w:after="120" w:afterLines="50" w:line="520" w:lineRule="exact"/>
        <w:jc w:val="left"/>
        <w:rPr>
          <w:b/>
          <w:sz w:val="28"/>
        </w:rPr>
      </w:pPr>
    </w:p>
    <w:p>
      <w:pPr>
        <w:spacing w:after="120" w:afterLines="50" w:line="520" w:lineRule="exact"/>
      </w:pPr>
    </w:p>
    <w:p>
      <w:pPr>
        <w:spacing w:after="120" w:afterLines="50" w:line="520" w:lineRule="exact"/>
      </w:pPr>
    </w:p>
    <w:p>
      <w:pPr>
        <w:spacing w:after="120" w:afterLines="50" w:line="520" w:lineRule="exact"/>
      </w:pPr>
    </w:p>
    <w:p>
      <w:pPr>
        <w:spacing w:after="120" w:afterLines="50" w:line="520" w:lineRule="exact"/>
        <w:rPr>
          <w:rFonts w:ascii="宋体" w:hAnsi="宋体"/>
          <w:b/>
          <w:bCs/>
        </w:rPr>
      </w:pPr>
    </w:p>
    <w:p>
      <w:pPr>
        <w:spacing w:after="120" w:afterLines="50" w:line="520" w:lineRule="exact"/>
        <w:rPr>
          <w:rFonts w:ascii="宋体" w:hAnsi="宋体"/>
          <w:b/>
          <w:bCs/>
        </w:rPr>
      </w:pPr>
      <w:r>
        <w:rPr>
          <w:rFonts w:hint="eastAsia" w:ascii="宋体" w:hAnsi="宋体"/>
          <w:b/>
          <w:bCs/>
        </w:rPr>
        <w:t>二、拟委派本项目的团队架构及项目组工作人员配置方案格式（加盖公章）</w:t>
      </w:r>
    </w:p>
    <w:p>
      <w:pPr>
        <w:spacing w:after="120" w:afterLines="50" w:line="520" w:lineRule="exact"/>
        <w:rPr>
          <w:rFonts w:ascii="宋体" w:hAnsi="宋体"/>
          <w:bCs/>
        </w:rPr>
      </w:pPr>
    </w:p>
    <w:p>
      <w:pPr>
        <w:spacing w:after="120" w:afterLines="50" w:line="520" w:lineRule="exact"/>
        <w:ind w:left="424"/>
        <w:jc w:val="center"/>
        <w:outlineLvl w:val="0"/>
        <w:rPr>
          <w:sz w:val="44"/>
          <w:szCs w:val="44"/>
        </w:rPr>
      </w:pPr>
      <w:r>
        <w:rPr>
          <w:rFonts w:hint="eastAsia" w:ascii="仿宋_GB2312" w:eastAsia="仿宋_GB2312" w:cs="仿宋_GB2312"/>
          <w:b/>
          <w:sz w:val="28"/>
          <w:szCs w:val="28"/>
        </w:rPr>
        <w:t>项目组工作人员一览表</w:t>
      </w:r>
    </w:p>
    <w:tbl>
      <w:tblPr>
        <w:tblStyle w:val="17"/>
        <w:tblW w:w="9554" w:type="dxa"/>
        <w:tblInd w:w="-25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44"/>
        <w:gridCol w:w="1147"/>
        <w:gridCol w:w="925"/>
        <w:gridCol w:w="893"/>
        <w:gridCol w:w="893"/>
        <w:gridCol w:w="782"/>
        <w:gridCol w:w="1228"/>
        <w:gridCol w:w="1400"/>
        <w:gridCol w:w="18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编号</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本项目职务</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姓名</w:t>
            </w: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性别</w:t>
            </w: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年龄</w:t>
            </w:r>
          </w:p>
        </w:tc>
        <w:tc>
          <w:tcPr>
            <w:tcW w:w="78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学历</w:t>
            </w: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专业</w:t>
            </w:r>
          </w:p>
        </w:tc>
        <w:tc>
          <w:tcPr>
            <w:tcW w:w="1400"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已工作年限</w:t>
            </w: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执业资格、职称</w:t>
            </w:r>
            <w:r>
              <w:rPr>
                <w:rFonts w:ascii="宋体" w:hAnsi="宋体" w:cs="宋体-18030"/>
                <w:b/>
                <w:bCs/>
                <w:szCs w:val="24"/>
              </w:rPr>
              <w:t>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1</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项目负责人</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2</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3</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ascii="宋体" w:hAnsi="宋体"/>
                <w:szCs w:val="24"/>
              </w:rPr>
              <w:t>…</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N</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bl>
    <w:p>
      <w:pPr>
        <w:spacing w:after="120" w:afterLines="50" w:line="520" w:lineRule="exact"/>
        <w:ind w:left="-465" w:firstLine="480" w:firstLineChars="200"/>
        <w:rPr>
          <w:rFonts w:asciiTheme="minorEastAsia" w:hAnsiTheme="minorEastAsia"/>
          <w:szCs w:val="21"/>
        </w:rPr>
      </w:pPr>
      <w:r>
        <w:rPr>
          <w:szCs w:val="21"/>
        </w:rPr>
        <w:t>注：</w:t>
      </w:r>
      <w:r>
        <w:rPr>
          <w:rFonts w:asciiTheme="minorEastAsia" w:hAnsiTheme="minorEastAsia"/>
          <w:szCs w:val="21"/>
        </w:rPr>
        <w:t>参选人</w:t>
      </w:r>
      <w:r>
        <w:rPr>
          <w:rFonts w:hint="eastAsia" w:asciiTheme="minorEastAsia" w:hAnsiTheme="minorEastAsia"/>
          <w:szCs w:val="21"/>
        </w:rPr>
        <w:t>需提供团队</w:t>
      </w:r>
      <w:r>
        <w:rPr>
          <w:rFonts w:asciiTheme="minorEastAsia" w:hAnsiTheme="minorEastAsia"/>
          <w:szCs w:val="21"/>
        </w:rPr>
        <w:t>成员的</w:t>
      </w:r>
      <w:r>
        <w:rPr>
          <w:rFonts w:hint="eastAsia" w:asciiTheme="minorEastAsia" w:hAnsiTheme="minorEastAsia"/>
          <w:szCs w:val="21"/>
        </w:rPr>
        <w:t>毕业证书、职称证书等相关材料复印件并</w:t>
      </w:r>
      <w:r>
        <w:rPr>
          <w:rFonts w:asciiTheme="minorEastAsia" w:hAnsiTheme="minorEastAsia"/>
          <w:szCs w:val="21"/>
        </w:rPr>
        <w:t>加盖公章</w:t>
      </w:r>
      <w:r>
        <w:rPr>
          <w:rFonts w:hint="eastAsia" w:asciiTheme="minorEastAsia" w:hAnsiTheme="minorEastAsia"/>
          <w:szCs w:val="21"/>
        </w:rPr>
        <w:t>。</w:t>
      </w: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bookmarkEnd w:id="148"/>
    <w:p>
      <w:pPr>
        <w:spacing w:after="120" w:afterLines="50" w:line="520" w:lineRule="exact"/>
        <w:rPr>
          <w:rFonts w:ascii="宋体" w:hAnsi="宋体"/>
          <w:b/>
          <w:bCs/>
        </w:rPr>
      </w:pPr>
    </w:p>
    <w:p>
      <w:pPr>
        <w:spacing w:after="120" w:afterLines="50" w:line="520" w:lineRule="exact"/>
        <w:rPr>
          <w:rFonts w:ascii="宋体" w:hAnsi="宋体"/>
          <w:b/>
          <w:bCs/>
        </w:rPr>
      </w:pPr>
    </w:p>
    <w:p>
      <w:pPr>
        <w:pStyle w:val="5"/>
        <w:numPr>
          <w:ilvl w:val="2"/>
          <w:numId w:val="0"/>
        </w:numPr>
        <w:tabs>
          <w:tab w:val="left" w:pos="1440"/>
        </w:tabs>
        <w:spacing w:before="0" w:after="120" w:afterLines="50" w:line="520" w:lineRule="exact"/>
        <w:rPr>
          <w:rFonts w:ascii="宋体" w:hAnsi="宋体"/>
          <w:bCs/>
          <w:kern w:val="2"/>
          <w:sz w:val="24"/>
        </w:rPr>
      </w:pPr>
      <w:bookmarkStart w:id="168" w:name="_Toc402782200"/>
      <w:r>
        <w:rPr>
          <w:rFonts w:hint="eastAsia" w:ascii="宋体" w:hAnsi="宋体"/>
          <w:bCs/>
          <w:kern w:val="2"/>
          <w:sz w:val="24"/>
        </w:rPr>
        <w:t>三</w:t>
      </w:r>
      <w:r>
        <w:rPr>
          <w:rFonts w:ascii="宋体" w:hAnsi="宋体"/>
          <w:bCs/>
          <w:kern w:val="2"/>
          <w:sz w:val="24"/>
        </w:rPr>
        <w:t>、</w:t>
      </w:r>
      <w:r>
        <w:rPr>
          <w:rFonts w:hint="eastAsia" w:ascii="宋体" w:hAnsi="宋体"/>
          <w:bCs/>
          <w:kern w:val="2"/>
          <w:sz w:val="24"/>
        </w:rPr>
        <w:t>项目经理</w:t>
      </w:r>
      <w:r>
        <w:rPr>
          <w:rFonts w:ascii="宋体" w:hAnsi="宋体"/>
          <w:bCs/>
          <w:kern w:val="2"/>
          <w:sz w:val="24"/>
        </w:rPr>
        <w:t>业绩证明</w:t>
      </w:r>
      <w:r>
        <w:rPr>
          <w:rFonts w:hint="eastAsia" w:ascii="宋体" w:hAnsi="宋体"/>
          <w:bCs/>
          <w:kern w:val="2"/>
          <w:sz w:val="24"/>
        </w:rPr>
        <w:t>（加盖公章）</w:t>
      </w:r>
    </w:p>
    <w:p>
      <w:pPr>
        <w:spacing w:after="120" w:afterLines="50" w:line="52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项目负责人业绩</w:t>
      </w:r>
      <w:r>
        <w:rPr>
          <w:rFonts w:ascii="仿宋_GB2312" w:eastAsia="仿宋_GB2312" w:cs="仿宋_GB2312"/>
          <w:b/>
          <w:sz w:val="28"/>
          <w:szCs w:val="28"/>
        </w:rPr>
        <w:t>证明</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项目负责人近10年（自2012年8月1日至今）参与20亿以上标的资产评估项目业绩，时间以合同签订时间为准。每个业绩得1分，满分5分。</w:t>
      </w:r>
    </w:p>
    <w:tbl>
      <w:tblPr>
        <w:tblStyle w:val="17"/>
        <w:tblpPr w:leftFromText="180" w:rightFromText="180" w:vertAnchor="text" w:horzAnchor="margin" w:tblpXSpec="center" w:tblpY="22"/>
        <w:tblW w:w="9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200"/>
        <w:gridCol w:w="1501"/>
        <w:gridCol w:w="1666"/>
        <w:gridCol w:w="1511"/>
        <w:gridCol w:w="1823"/>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96" w:type="dxa"/>
            <w:vAlign w:val="center"/>
          </w:tcPr>
          <w:p>
            <w:pPr>
              <w:spacing w:after="120" w:afterLines="50" w:line="520" w:lineRule="exact"/>
              <w:jc w:val="center"/>
              <w:rPr>
                <w:rFonts w:ascii="宋体" w:hAnsi="宋体"/>
                <w:szCs w:val="21"/>
              </w:rPr>
            </w:pPr>
            <w:r>
              <w:rPr>
                <w:rFonts w:hint="eastAsia" w:ascii="宋体" w:hAnsi="宋体"/>
                <w:szCs w:val="21"/>
              </w:rPr>
              <w:t>序号</w:t>
            </w:r>
          </w:p>
        </w:tc>
        <w:tc>
          <w:tcPr>
            <w:tcW w:w="1200" w:type="dxa"/>
            <w:vAlign w:val="center"/>
          </w:tcPr>
          <w:p>
            <w:pPr>
              <w:spacing w:after="120" w:afterLines="50" w:line="520" w:lineRule="exact"/>
              <w:jc w:val="center"/>
              <w:rPr>
                <w:rFonts w:ascii="宋体" w:hAnsi="宋体"/>
                <w:szCs w:val="21"/>
              </w:rPr>
            </w:pPr>
            <w:r>
              <w:rPr>
                <w:rFonts w:hint="eastAsia" w:ascii="宋体" w:hAnsi="宋体"/>
                <w:szCs w:val="21"/>
              </w:rPr>
              <w:t>合同名称</w:t>
            </w:r>
          </w:p>
        </w:tc>
        <w:tc>
          <w:tcPr>
            <w:tcW w:w="1501" w:type="dxa"/>
            <w:vAlign w:val="center"/>
          </w:tcPr>
          <w:p>
            <w:pPr>
              <w:spacing w:after="120" w:afterLines="50" w:line="520" w:lineRule="exact"/>
              <w:jc w:val="center"/>
              <w:rPr>
                <w:rFonts w:ascii="宋体" w:hAnsi="宋体"/>
                <w:szCs w:val="21"/>
              </w:rPr>
            </w:pPr>
            <w:r>
              <w:rPr>
                <w:rFonts w:hint="eastAsia" w:ascii="宋体" w:hAnsi="宋体"/>
                <w:szCs w:val="21"/>
              </w:rPr>
              <w:t>服务内容</w:t>
            </w:r>
          </w:p>
        </w:tc>
        <w:tc>
          <w:tcPr>
            <w:tcW w:w="1666" w:type="dxa"/>
            <w:vAlign w:val="center"/>
          </w:tcPr>
          <w:p>
            <w:pPr>
              <w:spacing w:after="120" w:afterLines="50" w:line="520" w:lineRule="exact"/>
              <w:jc w:val="center"/>
              <w:rPr>
                <w:rFonts w:ascii="宋体" w:hAnsi="宋体"/>
                <w:szCs w:val="21"/>
              </w:rPr>
            </w:pPr>
            <w:r>
              <w:rPr>
                <w:rFonts w:hint="eastAsia" w:ascii="宋体" w:hAnsi="宋体"/>
                <w:szCs w:val="21"/>
              </w:rPr>
              <w:t>标的物价值</w:t>
            </w:r>
            <w:r>
              <w:rPr>
                <w:rFonts w:ascii="宋体" w:hAnsi="宋体"/>
                <w:szCs w:val="21"/>
              </w:rPr>
              <w:t>（</w:t>
            </w:r>
            <w:r>
              <w:rPr>
                <w:rFonts w:hint="eastAsia" w:ascii="宋体" w:hAnsi="宋体"/>
                <w:szCs w:val="21"/>
              </w:rPr>
              <w:t>亿元</w:t>
            </w:r>
            <w:r>
              <w:rPr>
                <w:rFonts w:ascii="宋体" w:hAnsi="宋体"/>
                <w:szCs w:val="21"/>
              </w:rPr>
              <w:t>）</w:t>
            </w:r>
          </w:p>
        </w:tc>
        <w:tc>
          <w:tcPr>
            <w:tcW w:w="1511" w:type="dxa"/>
            <w:vAlign w:val="center"/>
          </w:tcPr>
          <w:p>
            <w:pPr>
              <w:spacing w:after="120" w:afterLines="50" w:line="520" w:lineRule="exact"/>
              <w:jc w:val="center"/>
              <w:rPr>
                <w:rFonts w:ascii="宋体" w:hAnsi="宋体"/>
                <w:szCs w:val="21"/>
              </w:rPr>
            </w:pPr>
            <w:r>
              <w:rPr>
                <w:rFonts w:hint="eastAsia" w:ascii="宋体" w:hAnsi="宋体"/>
                <w:szCs w:val="21"/>
              </w:rPr>
              <w:t>物业类型</w:t>
            </w:r>
          </w:p>
        </w:tc>
        <w:tc>
          <w:tcPr>
            <w:tcW w:w="1823" w:type="dxa"/>
            <w:vAlign w:val="center"/>
          </w:tcPr>
          <w:p>
            <w:pPr>
              <w:spacing w:after="120" w:afterLines="50" w:line="520" w:lineRule="exact"/>
              <w:jc w:val="center"/>
              <w:rPr>
                <w:rFonts w:ascii="宋体" w:hAnsi="宋体"/>
                <w:szCs w:val="21"/>
              </w:rPr>
            </w:pPr>
            <w:r>
              <w:rPr>
                <w:rFonts w:hint="eastAsia" w:ascii="宋体" w:hAnsi="宋体"/>
                <w:szCs w:val="21"/>
              </w:rPr>
              <w:t>规模</w:t>
            </w:r>
          </w:p>
        </w:tc>
        <w:tc>
          <w:tcPr>
            <w:tcW w:w="1319" w:type="dxa"/>
            <w:vAlign w:val="center"/>
          </w:tcPr>
          <w:p>
            <w:pPr>
              <w:spacing w:after="120" w:afterLines="50" w:line="520" w:lineRule="exact"/>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96" w:type="dxa"/>
            <w:vAlign w:val="center"/>
          </w:tcPr>
          <w:p>
            <w:pPr>
              <w:spacing w:after="120" w:afterLines="50" w:line="520" w:lineRule="exact"/>
              <w:jc w:val="center"/>
              <w:rPr>
                <w:rFonts w:ascii="宋体" w:hAnsi="宋体"/>
                <w:sz w:val="28"/>
                <w:szCs w:val="28"/>
              </w:rPr>
            </w:pPr>
            <w:r>
              <w:rPr>
                <w:rFonts w:hint="eastAsia" w:ascii="宋体" w:hAnsi="宋体"/>
                <w:sz w:val="28"/>
                <w:szCs w:val="28"/>
              </w:rPr>
              <w:t>1</w:t>
            </w:r>
          </w:p>
        </w:tc>
        <w:tc>
          <w:tcPr>
            <w:tcW w:w="1200" w:type="dxa"/>
            <w:vAlign w:val="center"/>
          </w:tcPr>
          <w:p>
            <w:pPr>
              <w:spacing w:after="120" w:afterLines="50" w:line="520" w:lineRule="exact"/>
              <w:jc w:val="center"/>
              <w:rPr>
                <w:rFonts w:ascii="宋体" w:hAnsi="宋体" w:eastAsia="黑体"/>
                <w:b/>
                <w:sz w:val="28"/>
                <w:szCs w:val="28"/>
              </w:rPr>
            </w:pPr>
          </w:p>
        </w:tc>
        <w:tc>
          <w:tcPr>
            <w:tcW w:w="1501" w:type="dxa"/>
            <w:vAlign w:val="center"/>
          </w:tcPr>
          <w:p>
            <w:pPr>
              <w:spacing w:after="120" w:afterLines="50" w:line="520" w:lineRule="exact"/>
              <w:jc w:val="center"/>
              <w:rPr>
                <w:rFonts w:ascii="宋体" w:hAnsi="宋体" w:eastAsia="黑体"/>
                <w:b/>
                <w:sz w:val="28"/>
                <w:szCs w:val="28"/>
              </w:rPr>
            </w:pPr>
          </w:p>
        </w:tc>
        <w:tc>
          <w:tcPr>
            <w:tcW w:w="1666" w:type="dxa"/>
            <w:vAlign w:val="center"/>
          </w:tcPr>
          <w:p>
            <w:pPr>
              <w:spacing w:after="120" w:afterLines="50" w:line="520" w:lineRule="exact"/>
              <w:jc w:val="center"/>
              <w:rPr>
                <w:rFonts w:ascii="宋体" w:hAnsi="宋体" w:eastAsia="黑体"/>
                <w:b/>
                <w:sz w:val="28"/>
                <w:szCs w:val="28"/>
              </w:rPr>
            </w:pPr>
          </w:p>
        </w:tc>
        <w:tc>
          <w:tcPr>
            <w:tcW w:w="1511" w:type="dxa"/>
            <w:vAlign w:val="center"/>
          </w:tcPr>
          <w:p>
            <w:pPr>
              <w:spacing w:after="120" w:afterLines="50" w:line="520" w:lineRule="exact"/>
              <w:jc w:val="center"/>
              <w:rPr>
                <w:rFonts w:ascii="宋体" w:hAnsi="宋体" w:eastAsia="黑体"/>
                <w:b/>
                <w:sz w:val="28"/>
                <w:szCs w:val="28"/>
              </w:rPr>
            </w:pPr>
          </w:p>
        </w:tc>
        <w:tc>
          <w:tcPr>
            <w:tcW w:w="1823" w:type="dxa"/>
            <w:vAlign w:val="center"/>
          </w:tcPr>
          <w:p>
            <w:pPr>
              <w:spacing w:after="120" w:afterLines="50" w:line="520" w:lineRule="exact"/>
              <w:jc w:val="center"/>
              <w:rPr>
                <w:rFonts w:ascii="宋体" w:hAnsi="宋体" w:eastAsia="黑体"/>
                <w:b/>
                <w:sz w:val="28"/>
                <w:szCs w:val="28"/>
              </w:rPr>
            </w:pPr>
          </w:p>
        </w:tc>
        <w:tc>
          <w:tcPr>
            <w:tcW w:w="1319"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96" w:type="dxa"/>
            <w:vAlign w:val="center"/>
          </w:tcPr>
          <w:p>
            <w:pPr>
              <w:spacing w:after="120" w:afterLines="50" w:line="520" w:lineRule="exact"/>
              <w:jc w:val="center"/>
              <w:rPr>
                <w:rFonts w:ascii="宋体" w:hAnsi="宋体"/>
                <w:sz w:val="28"/>
                <w:szCs w:val="28"/>
              </w:rPr>
            </w:pPr>
            <w:r>
              <w:rPr>
                <w:rFonts w:hint="eastAsia" w:ascii="宋体" w:hAnsi="宋体"/>
                <w:sz w:val="28"/>
                <w:szCs w:val="28"/>
              </w:rPr>
              <w:t>2</w:t>
            </w:r>
          </w:p>
        </w:tc>
        <w:tc>
          <w:tcPr>
            <w:tcW w:w="1200" w:type="dxa"/>
            <w:vAlign w:val="center"/>
          </w:tcPr>
          <w:p>
            <w:pPr>
              <w:spacing w:after="120" w:afterLines="50" w:line="520" w:lineRule="exact"/>
              <w:jc w:val="center"/>
              <w:rPr>
                <w:rFonts w:ascii="宋体" w:hAnsi="宋体" w:eastAsia="黑体"/>
                <w:b/>
                <w:sz w:val="28"/>
                <w:szCs w:val="28"/>
              </w:rPr>
            </w:pPr>
          </w:p>
        </w:tc>
        <w:tc>
          <w:tcPr>
            <w:tcW w:w="1501" w:type="dxa"/>
            <w:vAlign w:val="center"/>
          </w:tcPr>
          <w:p>
            <w:pPr>
              <w:spacing w:after="120" w:afterLines="50" w:line="520" w:lineRule="exact"/>
              <w:jc w:val="center"/>
              <w:rPr>
                <w:rFonts w:ascii="宋体" w:hAnsi="宋体" w:eastAsia="黑体"/>
                <w:b/>
                <w:sz w:val="28"/>
                <w:szCs w:val="28"/>
              </w:rPr>
            </w:pPr>
          </w:p>
        </w:tc>
        <w:tc>
          <w:tcPr>
            <w:tcW w:w="1666" w:type="dxa"/>
            <w:vAlign w:val="center"/>
          </w:tcPr>
          <w:p>
            <w:pPr>
              <w:spacing w:after="120" w:afterLines="50" w:line="520" w:lineRule="exact"/>
              <w:jc w:val="center"/>
              <w:rPr>
                <w:rFonts w:ascii="宋体" w:hAnsi="宋体" w:eastAsia="黑体"/>
                <w:b/>
                <w:sz w:val="28"/>
                <w:szCs w:val="28"/>
              </w:rPr>
            </w:pPr>
          </w:p>
        </w:tc>
        <w:tc>
          <w:tcPr>
            <w:tcW w:w="1511" w:type="dxa"/>
            <w:vAlign w:val="center"/>
          </w:tcPr>
          <w:p>
            <w:pPr>
              <w:spacing w:after="120" w:afterLines="50" w:line="520" w:lineRule="exact"/>
              <w:jc w:val="center"/>
              <w:rPr>
                <w:rFonts w:ascii="宋体" w:hAnsi="宋体" w:eastAsia="黑体"/>
                <w:b/>
                <w:sz w:val="28"/>
                <w:szCs w:val="28"/>
              </w:rPr>
            </w:pPr>
          </w:p>
        </w:tc>
        <w:tc>
          <w:tcPr>
            <w:tcW w:w="1823" w:type="dxa"/>
            <w:vAlign w:val="center"/>
          </w:tcPr>
          <w:p>
            <w:pPr>
              <w:spacing w:after="120" w:afterLines="50" w:line="520" w:lineRule="exact"/>
              <w:jc w:val="center"/>
              <w:rPr>
                <w:rFonts w:ascii="宋体" w:hAnsi="宋体" w:eastAsia="黑体"/>
                <w:b/>
                <w:sz w:val="28"/>
                <w:szCs w:val="28"/>
              </w:rPr>
            </w:pPr>
          </w:p>
        </w:tc>
        <w:tc>
          <w:tcPr>
            <w:tcW w:w="1319"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96" w:type="dxa"/>
            <w:vAlign w:val="center"/>
          </w:tcPr>
          <w:p>
            <w:pPr>
              <w:spacing w:after="120" w:afterLines="50" w:line="520" w:lineRule="exact"/>
              <w:jc w:val="center"/>
              <w:rPr>
                <w:rFonts w:ascii="宋体" w:hAnsi="宋体"/>
                <w:sz w:val="28"/>
                <w:szCs w:val="28"/>
              </w:rPr>
            </w:pPr>
            <w:r>
              <w:rPr>
                <w:rFonts w:hint="eastAsia" w:ascii="宋体" w:hAnsi="宋体"/>
                <w:sz w:val="28"/>
                <w:szCs w:val="28"/>
              </w:rPr>
              <w:t>3</w:t>
            </w:r>
          </w:p>
        </w:tc>
        <w:tc>
          <w:tcPr>
            <w:tcW w:w="1200" w:type="dxa"/>
            <w:vAlign w:val="center"/>
          </w:tcPr>
          <w:p>
            <w:pPr>
              <w:spacing w:after="120" w:afterLines="50" w:line="520" w:lineRule="exact"/>
              <w:jc w:val="center"/>
              <w:rPr>
                <w:rFonts w:ascii="宋体" w:hAnsi="宋体" w:eastAsia="黑体"/>
                <w:b/>
                <w:sz w:val="28"/>
                <w:szCs w:val="28"/>
              </w:rPr>
            </w:pPr>
          </w:p>
        </w:tc>
        <w:tc>
          <w:tcPr>
            <w:tcW w:w="1501" w:type="dxa"/>
            <w:vAlign w:val="center"/>
          </w:tcPr>
          <w:p>
            <w:pPr>
              <w:spacing w:after="120" w:afterLines="50" w:line="520" w:lineRule="exact"/>
              <w:jc w:val="center"/>
              <w:rPr>
                <w:rFonts w:ascii="宋体" w:hAnsi="宋体" w:eastAsia="黑体"/>
                <w:b/>
                <w:sz w:val="28"/>
                <w:szCs w:val="28"/>
              </w:rPr>
            </w:pPr>
          </w:p>
        </w:tc>
        <w:tc>
          <w:tcPr>
            <w:tcW w:w="1666" w:type="dxa"/>
            <w:vAlign w:val="center"/>
          </w:tcPr>
          <w:p>
            <w:pPr>
              <w:spacing w:after="120" w:afterLines="50" w:line="520" w:lineRule="exact"/>
              <w:jc w:val="center"/>
              <w:rPr>
                <w:rFonts w:ascii="宋体" w:hAnsi="宋体" w:eastAsia="黑体"/>
                <w:b/>
                <w:sz w:val="28"/>
                <w:szCs w:val="28"/>
              </w:rPr>
            </w:pPr>
          </w:p>
        </w:tc>
        <w:tc>
          <w:tcPr>
            <w:tcW w:w="1511" w:type="dxa"/>
            <w:vAlign w:val="center"/>
          </w:tcPr>
          <w:p>
            <w:pPr>
              <w:spacing w:after="120" w:afterLines="50" w:line="520" w:lineRule="exact"/>
              <w:jc w:val="center"/>
              <w:rPr>
                <w:rFonts w:ascii="宋体" w:hAnsi="宋体" w:eastAsia="黑体"/>
                <w:b/>
                <w:sz w:val="28"/>
                <w:szCs w:val="28"/>
              </w:rPr>
            </w:pPr>
          </w:p>
        </w:tc>
        <w:tc>
          <w:tcPr>
            <w:tcW w:w="1823" w:type="dxa"/>
            <w:vAlign w:val="center"/>
          </w:tcPr>
          <w:p>
            <w:pPr>
              <w:spacing w:after="120" w:afterLines="50" w:line="520" w:lineRule="exact"/>
              <w:jc w:val="center"/>
              <w:rPr>
                <w:rFonts w:ascii="宋体" w:hAnsi="宋体" w:eastAsia="黑体"/>
                <w:b/>
                <w:sz w:val="28"/>
                <w:szCs w:val="28"/>
              </w:rPr>
            </w:pPr>
          </w:p>
        </w:tc>
        <w:tc>
          <w:tcPr>
            <w:tcW w:w="1319"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496" w:type="dxa"/>
            <w:vAlign w:val="center"/>
          </w:tcPr>
          <w:p>
            <w:pPr>
              <w:spacing w:after="120" w:afterLines="50" w:line="520" w:lineRule="exact"/>
              <w:jc w:val="center"/>
              <w:rPr>
                <w:rFonts w:ascii="宋体" w:hAnsi="宋体" w:eastAsia="黑体"/>
                <w:b/>
                <w:sz w:val="28"/>
                <w:szCs w:val="28"/>
              </w:rPr>
            </w:pPr>
          </w:p>
        </w:tc>
        <w:tc>
          <w:tcPr>
            <w:tcW w:w="1200" w:type="dxa"/>
            <w:vAlign w:val="center"/>
          </w:tcPr>
          <w:p>
            <w:pPr>
              <w:spacing w:after="120" w:afterLines="50" w:line="520" w:lineRule="exact"/>
              <w:jc w:val="center"/>
              <w:rPr>
                <w:rFonts w:ascii="宋体" w:hAnsi="宋体" w:eastAsia="黑体"/>
                <w:b/>
                <w:sz w:val="28"/>
                <w:szCs w:val="28"/>
              </w:rPr>
            </w:pPr>
          </w:p>
        </w:tc>
        <w:tc>
          <w:tcPr>
            <w:tcW w:w="1501" w:type="dxa"/>
            <w:vAlign w:val="center"/>
          </w:tcPr>
          <w:p>
            <w:pPr>
              <w:spacing w:after="120" w:afterLines="50" w:line="520" w:lineRule="exact"/>
              <w:jc w:val="center"/>
              <w:rPr>
                <w:rFonts w:ascii="宋体" w:hAnsi="宋体" w:eastAsia="黑体"/>
                <w:b/>
                <w:sz w:val="28"/>
                <w:szCs w:val="28"/>
              </w:rPr>
            </w:pPr>
          </w:p>
        </w:tc>
        <w:tc>
          <w:tcPr>
            <w:tcW w:w="1666" w:type="dxa"/>
            <w:vAlign w:val="center"/>
          </w:tcPr>
          <w:p>
            <w:pPr>
              <w:spacing w:after="120" w:afterLines="50" w:line="520" w:lineRule="exact"/>
              <w:jc w:val="center"/>
              <w:rPr>
                <w:rFonts w:ascii="宋体" w:hAnsi="宋体" w:eastAsia="黑体"/>
                <w:b/>
                <w:sz w:val="28"/>
                <w:szCs w:val="28"/>
              </w:rPr>
            </w:pPr>
          </w:p>
        </w:tc>
        <w:tc>
          <w:tcPr>
            <w:tcW w:w="1511" w:type="dxa"/>
            <w:vAlign w:val="center"/>
          </w:tcPr>
          <w:p>
            <w:pPr>
              <w:spacing w:after="120" w:afterLines="50" w:line="520" w:lineRule="exact"/>
              <w:jc w:val="center"/>
              <w:rPr>
                <w:rFonts w:ascii="宋体" w:hAnsi="宋体" w:eastAsia="黑体"/>
                <w:b/>
                <w:sz w:val="28"/>
                <w:szCs w:val="28"/>
              </w:rPr>
            </w:pPr>
          </w:p>
        </w:tc>
        <w:tc>
          <w:tcPr>
            <w:tcW w:w="1823" w:type="dxa"/>
            <w:vAlign w:val="center"/>
          </w:tcPr>
          <w:p>
            <w:pPr>
              <w:spacing w:after="120" w:afterLines="50" w:line="520" w:lineRule="exact"/>
              <w:jc w:val="center"/>
              <w:rPr>
                <w:rFonts w:ascii="宋体" w:hAnsi="宋体" w:eastAsia="黑体"/>
                <w:b/>
                <w:sz w:val="28"/>
                <w:szCs w:val="28"/>
              </w:rPr>
            </w:pPr>
          </w:p>
        </w:tc>
        <w:tc>
          <w:tcPr>
            <w:tcW w:w="1319" w:type="dxa"/>
            <w:vAlign w:val="center"/>
          </w:tcPr>
          <w:p>
            <w:pPr>
              <w:spacing w:after="120" w:afterLines="50" w:line="520" w:lineRule="exact"/>
              <w:jc w:val="center"/>
              <w:rPr>
                <w:rFonts w:ascii="宋体" w:hAnsi="宋体" w:eastAsia="黑体"/>
                <w:b/>
                <w:sz w:val="28"/>
                <w:szCs w:val="28"/>
              </w:rPr>
            </w:pPr>
          </w:p>
        </w:tc>
      </w:tr>
    </w:tbl>
    <w:p>
      <w:pPr>
        <w:spacing w:after="120" w:afterLines="50" w:line="520" w:lineRule="exact"/>
        <w:ind w:left="-465" w:firstLine="482" w:firstLineChars="200"/>
        <w:rPr>
          <w:rFonts w:asciiTheme="minorEastAsia" w:hAnsiTheme="minorEastAsia"/>
          <w:b/>
          <w:szCs w:val="21"/>
        </w:rPr>
      </w:pPr>
      <w:r>
        <w:rPr>
          <w:rFonts w:hint="eastAsia" w:asciiTheme="minorEastAsia" w:hAnsiTheme="minorEastAsia"/>
          <w:b/>
          <w:szCs w:val="21"/>
        </w:rPr>
        <w:t>证明</w:t>
      </w:r>
      <w:r>
        <w:rPr>
          <w:rFonts w:asciiTheme="minorEastAsia" w:hAnsiTheme="minorEastAsia"/>
          <w:b/>
          <w:szCs w:val="21"/>
        </w:rPr>
        <w:t>文件</w:t>
      </w:r>
      <w:r>
        <w:rPr>
          <w:rFonts w:hint="eastAsia" w:asciiTheme="minorEastAsia" w:hAnsiTheme="minorEastAsia"/>
          <w:b/>
          <w:szCs w:val="21"/>
        </w:rPr>
        <w:t>:参选人必须提供每一个项目的合同关键页才能得分，合同关键页</w:t>
      </w:r>
      <w:r>
        <w:rPr>
          <w:rFonts w:asciiTheme="minorEastAsia" w:hAnsiTheme="minorEastAsia"/>
          <w:b/>
          <w:szCs w:val="21"/>
        </w:rPr>
        <w:t>必须包括签订时间、服务内容</w:t>
      </w:r>
      <w:r>
        <w:rPr>
          <w:rFonts w:hint="eastAsia" w:asciiTheme="minorEastAsia" w:hAnsiTheme="minorEastAsia"/>
          <w:b/>
          <w:szCs w:val="21"/>
        </w:rPr>
        <w:t>、</w:t>
      </w:r>
      <w:r>
        <w:rPr>
          <w:rFonts w:asciiTheme="minorEastAsia" w:hAnsiTheme="minorEastAsia"/>
          <w:b/>
          <w:szCs w:val="21"/>
        </w:rPr>
        <w:t>评估项目价值</w:t>
      </w:r>
      <w:r>
        <w:rPr>
          <w:rFonts w:hint="eastAsia" w:asciiTheme="minorEastAsia" w:hAnsiTheme="minorEastAsia"/>
          <w:b/>
          <w:szCs w:val="21"/>
        </w:rPr>
        <w:t>、</w:t>
      </w:r>
      <w:r>
        <w:rPr>
          <w:rFonts w:asciiTheme="minorEastAsia" w:hAnsiTheme="minorEastAsia"/>
          <w:b/>
          <w:szCs w:val="21"/>
        </w:rPr>
        <w:t>项目负责人姓名</w:t>
      </w:r>
      <w:r>
        <w:rPr>
          <w:rFonts w:hint="eastAsia" w:asciiTheme="minorEastAsia" w:hAnsiTheme="minorEastAsia"/>
          <w:b/>
          <w:szCs w:val="21"/>
        </w:rPr>
        <w:t>等</w:t>
      </w:r>
      <w:r>
        <w:rPr>
          <w:rFonts w:asciiTheme="minorEastAsia" w:hAnsiTheme="minorEastAsia"/>
          <w:b/>
          <w:szCs w:val="21"/>
        </w:rPr>
        <w:t>关键信息。</w:t>
      </w:r>
      <w:r>
        <w:rPr>
          <w:rFonts w:hint="eastAsia" w:asciiTheme="minorEastAsia" w:hAnsiTheme="minorEastAsia"/>
          <w:b/>
          <w:szCs w:val="21"/>
        </w:rPr>
        <w:t>如合同无法</w:t>
      </w:r>
      <w:r>
        <w:rPr>
          <w:rFonts w:asciiTheme="minorEastAsia" w:hAnsiTheme="minorEastAsia"/>
          <w:b/>
          <w:szCs w:val="21"/>
        </w:rPr>
        <w:t>体现上述信息，</w:t>
      </w:r>
      <w:r>
        <w:rPr>
          <w:rFonts w:hint="eastAsia" w:asciiTheme="minorEastAsia" w:hAnsiTheme="minorEastAsia"/>
          <w:b/>
          <w:szCs w:val="21"/>
        </w:rPr>
        <w:t>须</w:t>
      </w:r>
      <w:r>
        <w:rPr>
          <w:rFonts w:asciiTheme="minorEastAsia" w:hAnsiTheme="minorEastAsia"/>
          <w:b/>
          <w:szCs w:val="21"/>
        </w:rPr>
        <w:t>提供评估报告</w:t>
      </w:r>
      <w:r>
        <w:rPr>
          <w:rFonts w:hint="eastAsia" w:asciiTheme="minorEastAsia" w:hAnsiTheme="minorEastAsia"/>
          <w:b/>
          <w:szCs w:val="21"/>
        </w:rPr>
        <w:t>等有效</w:t>
      </w:r>
      <w:r>
        <w:rPr>
          <w:rFonts w:asciiTheme="minorEastAsia" w:hAnsiTheme="minorEastAsia"/>
          <w:b/>
          <w:szCs w:val="21"/>
        </w:rPr>
        <w:t>证明材料</w:t>
      </w:r>
      <w:r>
        <w:rPr>
          <w:rFonts w:hint="eastAsia" w:asciiTheme="minorEastAsia" w:hAnsiTheme="minorEastAsia"/>
          <w:b/>
          <w:szCs w:val="21"/>
        </w:rPr>
        <w:t>，</w:t>
      </w:r>
      <w:r>
        <w:rPr>
          <w:rFonts w:asciiTheme="minorEastAsia" w:hAnsiTheme="minorEastAsia"/>
          <w:b/>
          <w:szCs w:val="21"/>
        </w:rPr>
        <w:t>关键信息必须以红色框</w:t>
      </w:r>
      <w:r>
        <w:rPr>
          <w:rFonts w:hint="eastAsia" w:asciiTheme="minorEastAsia" w:hAnsiTheme="minorEastAsia"/>
          <w:b/>
          <w:szCs w:val="21"/>
        </w:rPr>
        <w:t>标注</w:t>
      </w:r>
      <w:r>
        <w:rPr>
          <w:rFonts w:asciiTheme="minorEastAsia" w:hAnsiTheme="minorEastAsia"/>
          <w:b/>
          <w:szCs w:val="21"/>
        </w:rPr>
        <w:t>。</w:t>
      </w:r>
      <w:r>
        <w:rPr>
          <w:rFonts w:hint="eastAsia" w:asciiTheme="minorEastAsia" w:hAnsiTheme="minorEastAsia"/>
          <w:b/>
          <w:szCs w:val="21"/>
        </w:rPr>
        <w:t>如提供</w:t>
      </w:r>
      <w:r>
        <w:rPr>
          <w:rFonts w:asciiTheme="minorEastAsia" w:hAnsiTheme="minorEastAsia"/>
          <w:b/>
          <w:szCs w:val="21"/>
        </w:rPr>
        <w:t>的证明材料无法体现上述信息，则视为无效</w:t>
      </w:r>
      <w:r>
        <w:rPr>
          <w:rFonts w:hint="eastAsia" w:asciiTheme="minorEastAsia" w:hAnsiTheme="minorEastAsia"/>
          <w:b/>
          <w:szCs w:val="21"/>
        </w:rPr>
        <w:t>证明</w:t>
      </w:r>
      <w:r>
        <w:rPr>
          <w:rFonts w:asciiTheme="minorEastAsia" w:hAnsiTheme="minorEastAsia"/>
          <w:b/>
          <w:szCs w:val="21"/>
        </w:rPr>
        <w:t>材料，不得分。</w:t>
      </w:r>
    </w:p>
    <w:p>
      <w:pPr>
        <w:rPr>
          <w:rFonts w:asciiTheme="minorEastAsia" w:hAnsiTheme="minorEastAsia"/>
          <w:b/>
          <w:szCs w:val="21"/>
        </w:rPr>
      </w:pPr>
      <w:r>
        <w:rPr>
          <w:rFonts w:asciiTheme="minorEastAsia" w:hAnsiTheme="minorEastAsia"/>
          <w:b/>
          <w:szCs w:val="21"/>
        </w:rPr>
        <w:br w:type="page"/>
      </w:r>
    </w:p>
    <w:p>
      <w:pPr>
        <w:pStyle w:val="2"/>
        <w:rPr>
          <w:rFonts w:hint="eastAsia" w:ascii="宋体" w:hAnsi="宋体" w:eastAsia="宋体" w:cs="Times New Roman"/>
          <w:b/>
          <w:bCs/>
          <w:kern w:val="2"/>
          <w:sz w:val="24"/>
          <w:lang w:val="en-US" w:eastAsia="zh-CN" w:bidi="ar-SA"/>
        </w:rPr>
      </w:pPr>
      <w:r>
        <w:rPr>
          <w:rFonts w:hint="eastAsia" w:ascii="宋体" w:hAnsi="宋体" w:eastAsia="宋体" w:cs="Times New Roman"/>
          <w:b/>
          <w:bCs/>
          <w:kern w:val="2"/>
          <w:sz w:val="24"/>
          <w:lang w:val="en-US" w:eastAsia="zh-CN" w:bidi="ar-SA"/>
        </w:rPr>
        <w:t>四、对增资类型项目的理解、重难点分析及实施方案</w:t>
      </w:r>
    </w:p>
    <w:p>
      <w:pPr>
        <w:pStyle w:val="9"/>
      </w:pPr>
    </w:p>
    <w:p>
      <w:pPr>
        <w:spacing w:after="120" w:afterLines="50" w:line="520" w:lineRule="exact"/>
        <w:ind w:left="0" w:leftChars="0"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参选人</w:t>
      </w:r>
      <w:r>
        <w:rPr>
          <w:rFonts w:hint="eastAsia" w:asciiTheme="minorEastAsia" w:hAnsiTheme="minorEastAsia"/>
          <w:szCs w:val="21"/>
        </w:rPr>
        <w:t>对</w:t>
      </w:r>
      <w:r>
        <w:rPr>
          <w:rFonts w:hint="eastAsia" w:asciiTheme="minorEastAsia" w:hAnsiTheme="minorEastAsia"/>
          <w:szCs w:val="21"/>
          <w:lang w:val="en-US" w:eastAsia="zh-CN"/>
        </w:rPr>
        <w:t>增资类</w:t>
      </w:r>
      <w:r>
        <w:rPr>
          <w:rFonts w:hint="eastAsia" w:asciiTheme="minorEastAsia" w:hAnsiTheme="minorEastAsia"/>
          <w:szCs w:val="21"/>
        </w:rPr>
        <w:t>项目理解和实施方案两项内容</w:t>
      </w:r>
      <w:r>
        <w:rPr>
          <w:rFonts w:hint="eastAsia" w:asciiTheme="minorEastAsia" w:hAnsiTheme="minorEastAsia"/>
          <w:szCs w:val="21"/>
          <w:lang w:val="en-US" w:eastAsia="zh-CN"/>
        </w:rPr>
        <w:t>撰写方案</w:t>
      </w:r>
      <w:r>
        <w:rPr>
          <w:rFonts w:hint="eastAsia" w:asciiTheme="minorEastAsia" w:hAnsiTheme="minorEastAsia"/>
          <w:szCs w:val="21"/>
          <w:lang w:eastAsia="zh-CN"/>
        </w:rPr>
        <w:t>，</w:t>
      </w:r>
      <w:r>
        <w:rPr>
          <w:rFonts w:hint="eastAsia" w:asciiTheme="minorEastAsia" w:hAnsiTheme="minorEastAsia"/>
          <w:szCs w:val="21"/>
          <w:lang w:val="en-US" w:eastAsia="zh-CN"/>
        </w:rPr>
        <w:t>包括但不限于对增资类项目研究过程中需要关注的重点难点内容及应对措施建议，针对每个项目所开展的工作内容、人员专业配置、服务配合周期等内容编制实施方案。</w:t>
      </w:r>
    </w:p>
    <w:p>
      <w:pPr>
        <w:pStyle w:val="9"/>
      </w:pPr>
    </w:p>
    <w:p>
      <w:pPr>
        <w:pStyle w:val="9"/>
        <w:rPr>
          <w:b/>
        </w:rPr>
      </w:pPr>
    </w:p>
    <w:p>
      <w:pPr>
        <w:pStyle w:val="9"/>
      </w:pPr>
    </w:p>
    <w:p>
      <w:pPr>
        <w:pStyle w:val="9"/>
      </w:pPr>
    </w:p>
    <w:p>
      <w:pPr>
        <w:pStyle w:val="9"/>
      </w:pPr>
    </w:p>
    <w:p>
      <w:pPr>
        <w:pStyle w:val="9"/>
        <w:rPr>
          <w:rFonts w:hAnsi="宋体"/>
          <w:bCs/>
          <w:kern w:val="2"/>
          <w:sz w:val="24"/>
        </w:rPr>
      </w:pPr>
    </w:p>
    <w:p>
      <w:pPr>
        <w:pStyle w:val="9"/>
      </w:pPr>
    </w:p>
    <w:p>
      <w:pPr>
        <w:pStyle w:val="9"/>
        <w:sectPr>
          <w:headerReference r:id="rId17" w:type="first"/>
          <w:type w:val="continuous"/>
          <w:pgSz w:w="11907" w:h="16840"/>
          <w:pgMar w:top="1440" w:right="1440" w:bottom="1440" w:left="1440" w:header="567" w:footer="868" w:gutter="0"/>
          <w:cols w:space="720" w:num="1"/>
          <w:titlePg/>
          <w:docGrid w:linePitch="380" w:charSpace="0"/>
        </w:sectPr>
      </w:pPr>
      <w:r>
        <w:rPr>
          <w:rFonts w:hint="eastAsia"/>
        </w:rPr>
        <w:tab/>
      </w:r>
    </w:p>
    <w:p>
      <w:pPr>
        <w:pStyle w:val="9"/>
      </w:pPr>
      <w:bookmarkStart w:id="169" w:name="_Toc31726"/>
      <w:bookmarkStart w:id="170" w:name="_Toc12450"/>
      <w:bookmarkStart w:id="171" w:name="_Toc20746"/>
    </w:p>
    <w:p>
      <w:pPr>
        <w:pStyle w:val="9"/>
      </w:pPr>
    </w:p>
    <w:p>
      <w:pPr>
        <w:pStyle w:val="4"/>
        <w:spacing w:before="0" w:after="120" w:afterLines="50" w:line="520" w:lineRule="exact"/>
      </w:pPr>
      <w:r>
        <w:rPr>
          <w:rFonts w:hint="eastAsia"/>
        </w:rPr>
        <w:t>第三章</w:t>
      </w:r>
      <w:bookmarkEnd w:id="169"/>
      <w:bookmarkEnd w:id="170"/>
      <w:bookmarkEnd w:id="171"/>
    </w:p>
    <w:p>
      <w:pPr>
        <w:spacing w:after="120" w:afterLines="50" w:line="520" w:lineRule="exact"/>
        <w:jc w:val="center"/>
        <w:rPr>
          <w:rFonts w:ascii="宋体" w:hAnsi="宋体"/>
          <w:b/>
          <w:spacing w:val="36"/>
          <w:sz w:val="44"/>
          <w:szCs w:val="44"/>
        </w:rPr>
      </w:pPr>
    </w:p>
    <w:p>
      <w:pPr>
        <w:pStyle w:val="2"/>
        <w:spacing w:after="120" w:afterLines="50" w:line="520" w:lineRule="exact"/>
        <w:rPr>
          <w:rFonts w:ascii="宋体" w:hAnsi="宋体"/>
          <w:b/>
          <w:spacing w:val="36"/>
          <w:sz w:val="44"/>
          <w:szCs w:val="44"/>
        </w:rPr>
      </w:pPr>
    </w:p>
    <w:p>
      <w:pPr>
        <w:pStyle w:val="9"/>
        <w:spacing w:before="240" w:after="120" w:afterLines="50" w:line="520" w:lineRule="exact"/>
        <w:jc w:val="center"/>
        <w:outlineLvl w:val="1"/>
        <w:rPr>
          <w:rFonts w:hAnsi="宋体"/>
          <w:b/>
          <w:spacing w:val="36"/>
          <w:kern w:val="2"/>
          <w:sz w:val="44"/>
          <w:szCs w:val="44"/>
        </w:rPr>
      </w:pPr>
      <w:r>
        <w:rPr>
          <w:rFonts w:hint="eastAsia" w:hAnsi="宋体"/>
          <w:b/>
          <w:spacing w:val="36"/>
          <w:sz w:val="36"/>
          <w:szCs w:val="36"/>
          <w:u w:val="single"/>
        </w:rPr>
        <w:t xml:space="preserve">深圳市某项目资产评估服务   </w:t>
      </w:r>
    </w:p>
    <w:p>
      <w:pPr>
        <w:pStyle w:val="9"/>
        <w:spacing w:before="240" w:after="120" w:afterLines="50" w:line="520" w:lineRule="exact"/>
        <w:rPr>
          <w:rFonts w:hAnsi="宋体"/>
          <w:bCs/>
          <w:spacing w:val="36"/>
          <w:sz w:val="52"/>
          <w:szCs w:val="52"/>
        </w:rPr>
      </w:pPr>
    </w:p>
    <w:p>
      <w:pPr>
        <w:pStyle w:val="9"/>
        <w:spacing w:before="1440" w:after="120" w:afterLines="50" w:line="520" w:lineRule="exact"/>
        <w:jc w:val="center"/>
        <w:outlineLvl w:val="1"/>
        <w:rPr>
          <w:rFonts w:hAnsi="宋体"/>
          <w:bCs/>
          <w:kern w:val="10"/>
          <w:sz w:val="84"/>
          <w:szCs w:val="84"/>
        </w:rPr>
      </w:pPr>
      <w:bookmarkStart w:id="172" w:name="_Toc1909"/>
      <w:r>
        <w:rPr>
          <w:rFonts w:hint="eastAsia" w:hAnsi="宋体"/>
          <w:bCs/>
          <w:spacing w:val="36"/>
          <w:kern w:val="10"/>
          <w:sz w:val="84"/>
          <w:szCs w:val="84"/>
        </w:rPr>
        <w:t>参 选 文 件</w:t>
      </w:r>
      <w:bookmarkEnd w:id="172"/>
    </w:p>
    <w:p>
      <w:pPr>
        <w:pStyle w:val="9"/>
        <w:spacing w:after="120" w:afterLines="50" w:line="520" w:lineRule="exact"/>
        <w:jc w:val="center"/>
        <w:rPr>
          <w:rFonts w:hAnsi="宋体"/>
          <w:bCs/>
          <w:sz w:val="17"/>
          <w:szCs w:val="17"/>
        </w:rPr>
      </w:pPr>
    </w:p>
    <w:p>
      <w:pPr>
        <w:pStyle w:val="9"/>
        <w:spacing w:after="120" w:afterLines="50" w:line="520" w:lineRule="exact"/>
        <w:jc w:val="center"/>
        <w:rPr>
          <w:rFonts w:hAnsi="宋体"/>
          <w:sz w:val="23"/>
          <w:szCs w:val="23"/>
        </w:rPr>
      </w:pPr>
    </w:p>
    <w:p>
      <w:pPr>
        <w:pStyle w:val="9"/>
        <w:spacing w:after="120" w:afterLines="50" w:line="520" w:lineRule="exact"/>
        <w:jc w:val="center"/>
        <w:rPr>
          <w:rFonts w:hAnsi="宋体"/>
          <w:sz w:val="35"/>
          <w:szCs w:val="35"/>
        </w:rPr>
      </w:pPr>
    </w:p>
    <w:p>
      <w:pPr>
        <w:pStyle w:val="9"/>
        <w:spacing w:after="120" w:afterLines="50" w:line="520" w:lineRule="exact"/>
        <w:jc w:val="center"/>
        <w:rPr>
          <w:rFonts w:hAnsi="宋体"/>
          <w:sz w:val="23"/>
          <w:szCs w:val="23"/>
        </w:rPr>
      </w:pPr>
    </w:p>
    <w:p>
      <w:pPr>
        <w:pStyle w:val="4"/>
        <w:spacing w:before="0" w:after="120" w:afterLines="50" w:line="520" w:lineRule="exact"/>
        <w:rPr>
          <w:rFonts w:ascii="宋体" w:hAnsi="宋体" w:eastAsia="宋体"/>
          <w:b/>
          <w:sz w:val="52"/>
        </w:rPr>
      </w:pPr>
      <w:bookmarkStart w:id="173" w:name="_Toc6501"/>
      <w:bookmarkStart w:id="174" w:name="_Toc518494150"/>
      <w:bookmarkStart w:id="175" w:name="_Toc16605"/>
      <w:bookmarkStart w:id="176" w:name="_Toc276575953"/>
      <w:r>
        <w:rPr>
          <w:rFonts w:hint="eastAsia" w:ascii="宋体" w:hAnsi="宋体" w:eastAsia="宋体"/>
          <w:b/>
          <w:sz w:val="52"/>
        </w:rPr>
        <w:t>商务标书</w:t>
      </w:r>
      <w:bookmarkEnd w:id="173"/>
      <w:bookmarkEnd w:id="174"/>
      <w:bookmarkEnd w:id="175"/>
      <w:bookmarkEnd w:id="176"/>
    </w:p>
    <w:p>
      <w:pPr>
        <w:pStyle w:val="9"/>
        <w:spacing w:after="120" w:afterLines="50" w:line="520" w:lineRule="exact"/>
        <w:rPr>
          <w:rFonts w:hAnsi="宋体"/>
          <w:b/>
          <w:sz w:val="32"/>
          <w:szCs w:val="32"/>
        </w:rPr>
      </w:pPr>
    </w:p>
    <w:p>
      <w:pPr>
        <w:pStyle w:val="9"/>
        <w:spacing w:after="120" w:afterLines="50" w:line="520" w:lineRule="exact"/>
        <w:rPr>
          <w:rFonts w:hAnsi="宋体"/>
          <w:b/>
          <w:sz w:val="32"/>
          <w:szCs w:val="32"/>
        </w:rPr>
      </w:pPr>
    </w:p>
    <w:p>
      <w:pPr>
        <w:pStyle w:val="9"/>
        <w:spacing w:before="360" w:after="120" w:afterLines="50" w:line="5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9"/>
        <w:spacing w:before="360" w:after="120" w:afterLines="50" w:line="5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after="120" w:afterLines="50" w:line="520" w:lineRule="exact"/>
        <w:jc w:val="center"/>
        <w:outlineLvl w:val="0"/>
        <w:rPr>
          <w:rFonts w:ascii="宋体" w:hAnsi="宋体"/>
          <w:b/>
          <w:bCs/>
          <w:sz w:val="28"/>
          <w:szCs w:val="28"/>
        </w:rPr>
      </w:pPr>
      <w:bookmarkStart w:id="177" w:name="_Toc31968"/>
      <w:bookmarkStart w:id="178" w:name="_Toc9746"/>
      <w:bookmarkStart w:id="179" w:name="_Toc14987"/>
    </w:p>
    <w:p>
      <w:pPr>
        <w:spacing w:after="120" w:afterLines="50" w:line="520" w:lineRule="exact"/>
        <w:jc w:val="center"/>
        <w:outlineLvl w:val="0"/>
        <w:rPr>
          <w:rFonts w:ascii="宋体" w:hAnsi="宋体"/>
          <w:b/>
          <w:bCs/>
          <w:sz w:val="28"/>
          <w:szCs w:val="28"/>
        </w:rPr>
      </w:pPr>
      <w:r>
        <w:rPr>
          <w:rFonts w:hint="eastAsia" w:ascii="宋体" w:hAnsi="宋体"/>
          <w:b/>
          <w:bCs/>
          <w:sz w:val="28"/>
          <w:szCs w:val="28"/>
        </w:rPr>
        <w:t>日   期：    年   月   日</w:t>
      </w:r>
      <w:bookmarkEnd w:id="177"/>
      <w:bookmarkEnd w:id="178"/>
      <w:bookmarkEnd w:id="179"/>
    </w:p>
    <w:p>
      <w:pPr>
        <w:pStyle w:val="9"/>
        <w:spacing w:before="240" w:after="120" w:afterLines="50" w:line="520" w:lineRule="exact"/>
        <w:jc w:val="center"/>
        <w:rPr>
          <w:rFonts w:hAnsi="宋体"/>
          <w:color w:val="0D0D0D" w:themeColor="text1" w:themeTint="F2"/>
          <w:spacing w:val="-20"/>
          <w:sz w:val="40"/>
          <w:szCs w:val="40"/>
          <w14:textFill>
            <w14:solidFill>
              <w14:schemeClr w14:val="tx1">
                <w14:lumMod w14:val="95000"/>
                <w14:lumOff w14:val="5000"/>
              </w14:schemeClr>
            </w14:solidFill>
          </w14:textFill>
        </w:rPr>
      </w:pPr>
      <w:bookmarkStart w:id="180" w:name="_Toc518494151"/>
    </w:p>
    <w:p>
      <w:pPr>
        <w:pStyle w:val="9"/>
        <w:spacing w:before="240" w:after="120" w:afterLines="50" w:line="520" w:lineRule="exact"/>
        <w:jc w:val="center"/>
        <w:rPr>
          <w:rFonts w:hAnsi="宋体"/>
          <w:color w:val="0D0D0D" w:themeColor="text1" w:themeTint="F2"/>
          <w:spacing w:val="-20"/>
          <w:sz w:val="40"/>
          <w:szCs w:val="40"/>
          <w14:textFill>
            <w14:solidFill>
              <w14:schemeClr w14:val="tx1">
                <w14:lumMod w14:val="95000"/>
                <w14:lumOff w14:val="5000"/>
              </w14:schemeClr>
            </w14:solidFill>
          </w14:textFill>
        </w:rPr>
      </w:pPr>
      <w:r>
        <w:rPr>
          <w:rFonts w:hint="eastAsia" w:hAnsi="宋体"/>
          <w:color w:val="0D0D0D" w:themeColor="text1" w:themeTint="F2"/>
          <w:spacing w:val="-20"/>
          <w:sz w:val="40"/>
          <w:szCs w:val="40"/>
          <w14:textFill>
            <w14:solidFill>
              <w14:schemeClr w14:val="tx1">
                <w14:lumMod w14:val="95000"/>
                <w14:lumOff w14:val="5000"/>
              </w14:schemeClr>
            </w14:solidFill>
          </w14:textFill>
        </w:rPr>
        <w:t xml:space="preserve">深圳市某项目资产评估服务   </w:t>
      </w:r>
    </w:p>
    <w:p>
      <w:pPr>
        <w:pStyle w:val="9"/>
        <w:spacing w:before="240" w:after="120" w:afterLines="50" w:line="520" w:lineRule="exact"/>
        <w:jc w:val="center"/>
        <w:rPr>
          <w:rFonts w:hAnsi="宋体"/>
          <w:bCs/>
          <w:color w:val="0D0D0D" w:themeColor="text1" w:themeTint="F2"/>
          <w:spacing w:val="-20"/>
          <w:sz w:val="44"/>
          <w:szCs w:val="44"/>
          <w14:textFill>
            <w14:solidFill>
              <w14:schemeClr w14:val="tx1">
                <w14:lumMod w14:val="95000"/>
                <w14:lumOff w14:val="5000"/>
              </w14:schemeClr>
            </w14:solidFill>
          </w14:textFill>
        </w:rPr>
      </w:pPr>
    </w:p>
    <w:p>
      <w:pPr>
        <w:pStyle w:val="9"/>
        <w:spacing w:before="240" w:after="120" w:afterLines="50" w:line="520" w:lineRule="exact"/>
        <w:jc w:val="center"/>
        <w:rPr>
          <w:rFonts w:asciiTheme="minorEastAsia" w:hAnsiTheme="minorEastAsia"/>
          <w:b/>
          <w:sz w:val="44"/>
          <w:szCs w:val="44"/>
        </w:rPr>
      </w:pPr>
    </w:p>
    <w:p>
      <w:pPr>
        <w:spacing w:after="120" w:afterLines="50" w:line="520" w:lineRule="exac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9"/>
        <w:spacing w:before="240" w:after="120" w:afterLines="50" w:line="520" w:lineRule="exac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9"/>
        <w:spacing w:before="1440" w:after="120" w:afterLines="50" w:line="520" w:lineRule="exac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9"/>
        <w:spacing w:after="120" w:afterLines="50" w:line="520" w:lineRule="exact"/>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9"/>
        <w:spacing w:after="120" w:afterLines="50" w:line="520" w:lineRule="exac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9"/>
        <w:spacing w:after="120" w:afterLines="50" w:line="520" w:lineRule="exact"/>
        <w:jc w:val="center"/>
        <w:rPr>
          <w:rFonts w:hAnsi="宋体"/>
          <w:color w:val="0D0D0D" w:themeColor="text1" w:themeTint="F2"/>
          <w:sz w:val="35"/>
          <w:szCs w:val="35"/>
          <w14:textFill>
            <w14:solidFill>
              <w14:schemeClr w14:val="tx1">
                <w14:lumMod w14:val="95000"/>
                <w14:lumOff w14:val="5000"/>
              </w14:schemeClr>
            </w14:solidFill>
          </w14:textFill>
        </w:rPr>
      </w:pPr>
    </w:p>
    <w:p>
      <w:pPr>
        <w:pStyle w:val="9"/>
        <w:spacing w:before="360" w:after="120" w:afterLines="50" w:line="520" w:lineRule="exac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after="120" w:afterLines="50" w:line="520" w:lineRule="exac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after="120" w:afterLines="50" w:line="520" w:lineRule="exact"/>
      </w:pPr>
    </w:p>
    <w:p>
      <w:pPr>
        <w:pStyle w:val="16"/>
        <w:spacing w:after="120" w:afterLines="50" w:line="520" w:lineRule="exact"/>
        <w:ind w:left="617" w:firstLine="400"/>
      </w:pPr>
    </w:p>
    <w:p>
      <w:pPr>
        <w:pStyle w:val="16"/>
        <w:spacing w:after="120" w:afterLines="50" w:line="520" w:lineRule="exact"/>
        <w:ind w:left="617" w:firstLine="400"/>
      </w:pPr>
    </w:p>
    <w:p>
      <w:pPr>
        <w:pStyle w:val="16"/>
        <w:spacing w:after="120" w:afterLines="50" w:line="520" w:lineRule="exact"/>
        <w:ind w:left="617" w:firstLine="400"/>
      </w:pPr>
    </w:p>
    <w:p>
      <w:pPr>
        <w:spacing w:after="120" w:afterLines="50" w:line="520" w:lineRule="exact"/>
      </w:pPr>
    </w:p>
    <w:p>
      <w:pPr>
        <w:pStyle w:val="5"/>
        <w:numPr>
          <w:ilvl w:val="2"/>
          <w:numId w:val="0"/>
        </w:numPr>
        <w:spacing w:before="0" w:after="120" w:afterLines="50" w:line="520" w:lineRule="exact"/>
        <w:jc w:val="center"/>
        <w:rPr>
          <w:rFonts w:ascii="宋体" w:hAnsi="宋体"/>
          <w:szCs w:val="24"/>
        </w:rPr>
      </w:pPr>
      <w:bookmarkStart w:id="181" w:name="_Toc19322"/>
      <w:bookmarkStart w:id="182" w:name="_Toc26669"/>
      <w:r>
        <w:rPr>
          <w:rFonts w:hint="eastAsia" w:ascii="宋体" w:hAnsi="宋体"/>
          <w:szCs w:val="24"/>
        </w:rPr>
        <w:t>商务标书目录</w:t>
      </w:r>
      <w:bookmarkEnd w:id="180"/>
      <w:bookmarkEnd w:id="181"/>
      <w:bookmarkEnd w:id="182"/>
    </w:p>
    <w:p>
      <w:pPr>
        <w:spacing w:after="120" w:afterLines="50" w:line="520" w:lineRule="exact"/>
        <w:rPr>
          <w:rFonts w:ascii="宋体" w:hAnsi="宋体"/>
        </w:rPr>
      </w:pPr>
    </w:p>
    <w:p>
      <w:pPr>
        <w:numPr>
          <w:ilvl w:val="0"/>
          <w:numId w:val="6"/>
        </w:numPr>
        <w:spacing w:after="120" w:afterLines="50" w:line="520" w:lineRule="exact"/>
        <w:outlineLvl w:val="0"/>
        <w:rPr>
          <w:rFonts w:ascii="宋体" w:hAnsi="宋体"/>
          <w:sz w:val="28"/>
          <w:szCs w:val="28"/>
        </w:rPr>
      </w:pPr>
      <w:bookmarkStart w:id="183" w:name="_Toc30902"/>
      <w:bookmarkStart w:id="184" w:name="_Toc26044"/>
      <w:bookmarkStart w:id="185" w:name="_Toc16404"/>
      <w:r>
        <w:rPr>
          <w:rFonts w:hint="eastAsia" w:ascii="宋体" w:hAnsi="宋体"/>
          <w:bCs/>
          <w:sz w:val="28"/>
          <w:szCs w:val="28"/>
        </w:rPr>
        <w:t>参选函</w:t>
      </w:r>
      <w:bookmarkEnd w:id="183"/>
      <w:bookmarkEnd w:id="184"/>
      <w:bookmarkEnd w:id="185"/>
    </w:p>
    <w:p>
      <w:pPr>
        <w:widowControl/>
        <w:overflowPunct w:val="0"/>
        <w:autoSpaceDE w:val="0"/>
        <w:autoSpaceDN w:val="0"/>
        <w:adjustRightInd w:val="0"/>
        <w:spacing w:after="120" w:afterLines="50" w:line="520" w:lineRule="exact"/>
        <w:ind w:firstLine="420" w:firstLineChars="150"/>
        <w:jc w:val="left"/>
        <w:textAlignment w:val="baseline"/>
        <w:outlineLvl w:val="0"/>
        <w:rPr>
          <w:rFonts w:ascii="宋体" w:hAnsi="宋体"/>
          <w:bCs/>
          <w:sz w:val="28"/>
          <w:szCs w:val="28"/>
        </w:rPr>
      </w:pPr>
      <w:bookmarkStart w:id="186" w:name="_Toc16526"/>
      <w:bookmarkStart w:id="187" w:name="_Toc32386"/>
      <w:bookmarkStart w:id="188" w:name="_Toc28981"/>
      <w:r>
        <w:rPr>
          <w:rFonts w:hint="eastAsia" w:ascii="宋体" w:hAnsi="宋体"/>
          <w:bCs/>
          <w:sz w:val="28"/>
          <w:szCs w:val="28"/>
        </w:rPr>
        <w:t>二、  报价清单</w:t>
      </w:r>
      <w:bookmarkEnd w:id="186"/>
      <w:bookmarkEnd w:id="187"/>
      <w:bookmarkEnd w:id="188"/>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pStyle w:val="5"/>
        <w:numPr>
          <w:ilvl w:val="2"/>
          <w:numId w:val="0"/>
        </w:numPr>
        <w:spacing w:before="0" w:after="120" w:afterLines="50" w:line="520" w:lineRule="exact"/>
        <w:rPr>
          <w:rFonts w:ascii="宋体" w:hAnsi="宋体"/>
          <w:sz w:val="24"/>
        </w:rPr>
      </w:pPr>
      <w:bookmarkStart w:id="189" w:name="_Toc31700"/>
      <w:bookmarkStart w:id="190" w:name="_Toc518494154"/>
      <w:bookmarkStart w:id="191" w:name="_Toc15036"/>
      <w:bookmarkStart w:id="192" w:name="_Toc276575955"/>
      <w:r>
        <w:rPr>
          <w:rFonts w:hint="eastAsia" w:ascii="宋体" w:hAnsi="宋体"/>
          <w:sz w:val="24"/>
        </w:rPr>
        <w:t>一、参选函格式</w:t>
      </w:r>
      <w:bookmarkEnd w:id="189"/>
      <w:bookmarkEnd w:id="190"/>
      <w:bookmarkEnd w:id="191"/>
      <w:bookmarkEnd w:id="192"/>
    </w:p>
    <w:p>
      <w:pPr>
        <w:spacing w:after="120" w:afterLines="50" w:line="520" w:lineRule="exact"/>
      </w:pPr>
    </w:p>
    <w:p>
      <w:pPr>
        <w:pStyle w:val="9"/>
        <w:spacing w:before="120" w:after="120" w:afterLines="50" w:line="520" w:lineRule="exact"/>
        <w:jc w:val="center"/>
        <w:rPr>
          <w:rFonts w:hAnsi="宋体"/>
          <w:b/>
          <w:sz w:val="36"/>
          <w:szCs w:val="36"/>
        </w:rPr>
      </w:pPr>
      <w:r>
        <w:rPr>
          <w:rFonts w:hAnsi="宋体"/>
          <w:b/>
          <w:sz w:val="36"/>
          <w:szCs w:val="36"/>
        </w:rPr>
        <w:t>参选函</w:t>
      </w:r>
    </w:p>
    <w:p>
      <w:pPr>
        <w:pStyle w:val="9"/>
        <w:spacing w:after="120" w:afterLines="50" w:line="520" w:lineRule="exact"/>
        <w:rPr>
          <w:rFonts w:hAnsi="宋体"/>
          <w:b/>
          <w:bCs/>
          <w:sz w:val="24"/>
          <w:szCs w:val="24"/>
        </w:rPr>
      </w:pPr>
      <w:r>
        <w:rPr>
          <w:rFonts w:hAnsi="宋体"/>
          <w:b/>
          <w:bCs/>
          <w:sz w:val="24"/>
          <w:szCs w:val="24"/>
        </w:rPr>
        <w:t>致：</w:t>
      </w:r>
      <w:r>
        <w:rPr>
          <w:rFonts w:hint="eastAsia" w:hAnsi="宋体"/>
          <w:b/>
          <w:bCs/>
          <w:sz w:val="24"/>
          <w:szCs w:val="24"/>
        </w:rPr>
        <w:t>深圳地铁前海国际发展有限公司</w:t>
      </w:r>
    </w:p>
    <w:p>
      <w:pPr>
        <w:spacing w:after="120" w:afterLines="50" w:line="520" w:lineRule="exact"/>
        <w:ind w:firstLine="480" w:firstLineChars="200"/>
        <w:rPr>
          <w:rFonts w:ascii="宋体" w:hAnsi="宋体"/>
        </w:rPr>
      </w:pPr>
      <w:r>
        <w:rPr>
          <w:rFonts w:hint="eastAsia" w:ascii="宋体" w:hAnsi="宋体"/>
        </w:rPr>
        <w:t>1.经分析研究了贵司提供的比选文件，经研究后，我方愿以报价     元（含税）（大写:            元）作为</w:t>
      </w:r>
      <w:r>
        <w:rPr>
          <w:rFonts w:hint="eastAsia" w:ascii="宋体" w:hAnsi="宋体"/>
          <w:u w:val="single"/>
        </w:rPr>
        <w:t xml:space="preserve">深圳市某项目资产评估服务  </w:t>
      </w:r>
      <w:r>
        <w:rPr>
          <w:rFonts w:hint="eastAsia" w:ascii="宋体" w:hAnsi="宋体"/>
        </w:rPr>
        <w:t>的报价；并按合同条件、比选文件、参选文件以及国家和地方有关规定的要求，承担并完成本项目的任务。</w:t>
      </w:r>
    </w:p>
    <w:p>
      <w:pPr>
        <w:spacing w:after="120" w:afterLines="50" w:line="520" w:lineRule="exact"/>
        <w:ind w:firstLine="480" w:firstLineChars="200"/>
        <w:rPr>
          <w:rFonts w:ascii="宋体" w:hAnsi="宋体" w:cs="宋体"/>
          <w:szCs w:val="24"/>
        </w:rPr>
      </w:pPr>
      <w:r>
        <w:rPr>
          <w:rFonts w:hint="eastAsia" w:ascii="宋体" w:hAnsi="宋体"/>
        </w:rPr>
        <w:t>2.</w:t>
      </w:r>
      <w:r>
        <w:rPr>
          <w:rFonts w:hint="eastAsia" w:hAnsi="宋体"/>
          <w:szCs w:val="32"/>
        </w:rPr>
        <w:t>我方郑重承诺，我公司完全符合比选公告中的所有报名条件，请给予参加参选；我方</w:t>
      </w:r>
      <w:r>
        <w:rPr>
          <w:rFonts w:hint="eastAsia"/>
          <w:szCs w:val="32"/>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after="120" w:afterLines="50" w:line="520" w:lineRule="exact"/>
        <w:ind w:firstLine="480" w:firstLineChars="200"/>
        <w:rPr>
          <w:rFonts w:ascii="宋体" w:hAnsi="宋体"/>
        </w:rPr>
      </w:pPr>
      <w:r>
        <w:rPr>
          <w:rFonts w:hint="eastAsia" w:ascii="宋体" w:hAnsi="宋体"/>
          <w:szCs w:val="24"/>
        </w:rPr>
        <w:t>3.</w:t>
      </w:r>
      <w:r>
        <w:rPr>
          <w:rFonts w:ascii="宋体" w:hAnsi="宋体"/>
        </w:rPr>
        <w:t>我方对贵司</w:t>
      </w:r>
      <w:r>
        <w:rPr>
          <w:rFonts w:hint="eastAsia" w:ascii="宋体" w:hAnsi="宋体"/>
        </w:rPr>
        <w:t>比</w:t>
      </w:r>
      <w:r>
        <w:rPr>
          <w:rFonts w:ascii="宋体" w:hAnsi="宋体"/>
        </w:rPr>
        <w:t>选文件中的合同条件无保留、无条件同意，特此声明及承诺。</w:t>
      </w:r>
    </w:p>
    <w:p>
      <w:pPr>
        <w:spacing w:after="120" w:afterLines="50" w:line="520" w:lineRule="exact"/>
        <w:ind w:firstLine="480" w:firstLineChars="200"/>
        <w:rPr>
          <w:rFonts w:ascii="宋体" w:hAnsi="宋体"/>
        </w:rPr>
      </w:pPr>
      <w:r>
        <w:rPr>
          <w:rFonts w:hint="eastAsia" w:ascii="宋体" w:hAnsi="宋体"/>
          <w:szCs w:val="24"/>
        </w:rPr>
        <w:t>4.</w:t>
      </w:r>
      <w:r>
        <w:rPr>
          <w:rFonts w:ascii="宋体" w:hAnsi="宋体"/>
        </w:rPr>
        <w:t>如果贵公司接受我方的参选，我方保证按合同规定的期限完成</w:t>
      </w:r>
      <w:r>
        <w:rPr>
          <w:rFonts w:hint="eastAsia" w:ascii="宋体" w:hAnsi="宋体"/>
          <w:u w:val="single"/>
        </w:rPr>
        <w:t>深圳市某项目资产评估服务</w:t>
      </w:r>
      <w:r>
        <w:rPr>
          <w:rFonts w:hint="eastAsia" w:ascii="宋体" w:hAnsi="宋体"/>
        </w:rPr>
        <w:t>的</w:t>
      </w:r>
      <w:r>
        <w:rPr>
          <w:rFonts w:ascii="宋体" w:hAnsi="宋体"/>
        </w:rPr>
        <w:t>工作。</w:t>
      </w:r>
    </w:p>
    <w:p>
      <w:pPr>
        <w:spacing w:after="120" w:afterLines="50" w:line="520" w:lineRule="exact"/>
        <w:ind w:firstLine="480" w:firstLineChars="200"/>
        <w:rPr>
          <w:rFonts w:ascii="宋体" w:hAnsi="宋体"/>
        </w:rPr>
      </w:pPr>
      <w:r>
        <w:rPr>
          <w:rFonts w:hint="eastAsia" w:ascii="宋体" w:hAnsi="宋体"/>
          <w:szCs w:val="24"/>
        </w:rPr>
        <w:t>5.</w:t>
      </w:r>
      <w:r>
        <w:rPr>
          <w:rFonts w:ascii="宋体" w:hAnsi="宋体"/>
        </w:rPr>
        <w:t>我方同意在规定的递交参选书截止之日起180天内遵守本参选。在该期限期满之前，本报价对我方始终有约束力，并可随时被接受。</w:t>
      </w:r>
    </w:p>
    <w:p>
      <w:pPr>
        <w:spacing w:after="120" w:afterLines="50" w:line="520" w:lineRule="exact"/>
        <w:ind w:firstLine="480" w:firstLineChars="200"/>
        <w:rPr>
          <w:rFonts w:ascii="宋体" w:hAnsi="宋体"/>
        </w:rPr>
      </w:pPr>
      <w:r>
        <w:rPr>
          <w:rFonts w:hint="eastAsia" w:ascii="宋体" w:hAnsi="宋体"/>
          <w:szCs w:val="24"/>
        </w:rPr>
        <w:t>6.</w:t>
      </w:r>
      <w:r>
        <w:rPr>
          <w:rFonts w:hint="eastAsia" w:ascii="宋体" w:hAnsi="宋体" w:cs="宋体"/>
          <w:szCs w:val="24"/>
        </w:rPr>
        <w:t>如果我方中选，我方保证在接到比选人通知中规定的日期内开始</w:t>
      </w:r>
      <w:r>
        <w:rPr>
          <w:rFonts w:hint="eastAsia" w:ascii="宋体" w:hAnsi="宋体"/>
          <w:u w:val="single"/>
        </w:rPr>
        <w:t>深圳市某项目资产评估服务</w:t>
      </w:r>
      <w:r>
        <w:rPr>
          <w:rFonts w:hint="eastAsia" w:ascii="宋体" w:hAnsi="宋体"/>
        </w:rPr>
        <w:t>工作，</w:t>
      </w:r>
      <w:r>
        <w:rPr>
          <w:rFonts w:hint="eastAsia" w:ascii="宋体" w:hAnsi="宋体" w:cs="宋体"/>
          <w:szCs w:val="24"/>
        </w:rPr>
        <w:t>并在规定的期限内提供相应的服务</w:t>
      </w:r>
      <w:r>
        <w:rPr>
          <w:rFonts w:ascii="宋体" w:hAnsi="宋体"/>
        </w:rPr>
        <w:t>。</w:t>
      </w:r>
    </w:p>
    <w:p>
      <w:pPr>
        <w:spacing w:after="120" w:afterLines="50" w:line="520" w:lineRule="exact"/>
        <w:ind w:firstLine="480" w:firstLineChars="200"/>
        <w:rPr>
          <w:rFonts w:ascii="宋体" w:hAnsi="宋体"/>
        </w:rPr>
      </w:pPr>
      <w:r>
        <w:rPr>
          <w:rFonts w:hint="eastAsia" w:ascii="宋体" w:hAnsi="宋体"/>
          <w:szCs w:val="24"/>
        </w:rPr>
        <w:t>7.</w:t>
      </w:r>
      <w:r>
        <w:rPr>
          <w:rFonts w:ascii="宋体" w:hAnsi="宋体"/>
        </w:rPr>
        <w:t>我方承诺：参选人所委派的项目组主要人员在中</w:t>
      </w:r>
      <w:r>
        <w:rPr>
          <w:rFonts w:hint="eastAsia" w:ascii="宋体" w:hAnsi="宋体"/>
        </w:rPr>
        <w:t>选</w:t>
      </w:r>
      <w:r>
        <w:rPr>
          <w:rFonts w:ascii="宋体" w:hAnsi="宋体"/>
        </w:rPr>
        <w:t>后不得任意更改，如确需变更，需经比选人认可同意，如未经比选人同意，我方自行变更参选文件中委派的主要人</w:t>
      </w:r>
      <w:r>
        <w:rPr>
          <w:rFonts w:hint="eastAsia" w:ascii="宋体" w:hAnsi="宋体"/>
        </w:rPr>
        <w:t>员（项目经理、项目组主要人员），自愿接受相应处罚。</w:t>
      </w:r>
    </w:p>
    <w:p>
      <w:pPr>
        <w:spacing w:after="120" w:afterLines="50" w:line="520" w:lineRule="exact"/>
        <w:ind w:firstLine="480" w:firstLineChars="200"/>
        <w:rPr>
          <w:rFonts w:ascii="宋体" w:hAnsi="宋体" w:cs="宋体"/>
          <w:szCs w:val="24"/>
        </w:rPr>
      </w:pPr>
      <w:r>
        <w:rPr>
          <w:rFonts w:hint="eastAsia" w:ascii="宋体" w:hAnsi="宋体"/>
        </w:rPr>
        <w:t>8.我方承诺：参选人</w:t>
      </w:r>
      <w:r>
        <w:rPr>
          <w:rFonts w:hint="eastAsia" w:ascii="宋体" w:hAnsi="宋体" w:cs="宋体"/>
          <w:szCs w:val="24"/>
        </w:rPr>
        <w:t>参与政府采购活动近三年内（参选人成立不足三年的可从成立之日起算），在经营活动中无重大违法记录、无行贿犯罪记录、无串通投标、弄虚作假不良行为记录被暂停投标资格期间的情况。</w:t>
      </w:r>
    </w:p>
    <w:p>
      <w:pPr>
        <w:spacing w:after="120" w:afterLines="50" w:line="520" w:lineRule="exact"/>
        <w:ind w:firstLine="480" w:firstLineChars="200"/>
        <w:rPr>
          <w:rFonts w:ascii="宋体" w:hAnsi="宋体"/>
        </w:rPr>
      </w:pPr>
      <w:r>
        <w:rPr>
          <w:rFonts w:hint="eastAsia" w:ascii="宋体" w:hAnsi="宋体"/>
          <w:szCs w:val="24"/>
        </w:rPr>
        <w:t>9.</w:t>
      </w:r>
      <w:r>
        <w:rPr>
          <w:rFonts w:ascii="宋体" w:hAnsi="宋体"/>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after="120" w:afterLines="50" w:line="520" w:lineRule="exact"/>
        <w:ind w:firstLine="464" w:firstLineChars="200"/>
        <w:rPr>
          <w:rFonts w:ascii="宋体" w:hAnsi="宋体"/>
        </w:rPr>
      </w:pPr>
      <w:r>
        <w:rPr>
          <w:rFonts w:hint="eastAsia" w:ascii="宋体" w:hAnsi="宋体" w:cs="宋体"/>
          <w:spacing w:val="-4"/>
          <w:kern w:val="0"/>
          <w:szCs w:val="24"/>
        </w:rPr>
        <w:t>10.我方</w:t>
      </w:r>
      <w:r>
        <w:rPr>
          <w:rFonts w:hint="eastAsia" w:ascii="宋体" w:hAnsi="宋体" w:cs="宋体"/>
          <w:szCs w:val="24"/>
        </w:rPr>
        <w:t>同意：比选人可以在参选有效期截止前，要求延长参选有效期并取得参选人或</w:t>
      </w:r>
      <w:r>
        <w:rPr>
          <w:rFonts w:hint="eastAsia" w:ascii="宋体" w:hAnsi="宋体"/>
        </w:rPr>
        <w:t>中标候选人同意。</w:t>
      </w:r>
    </w:p>
    <w:p>
      <w:pPr>
        <w:spacing w:after="120" w:afterLines="50" w:line="520" w:lineRule="exact"/>
        <w:ind w:firstLine="480" w:firstLineChars="200"/>
        <w:rPr>
          <w:rFonts w:ascii="宋体" w:hAnsi="宋体"/>
        </w:rPr>
      </w:pPr>
      <w:r>
        <w:rPr>
          <w:rFonts w:hint="eastAsia" w:ascii="宋体" w:hAnsi="宋体"/>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after="120" w:afterLines="50" w:line="520" w:lineRule="exact"/>
        <w:ind w:firstLine="480" w:firstLineChars="200"/>
        <w:rPr>
          <w:rFonts w:ascii="宋体" w:hAnsi="宋体"/>
        </w:rPr>
      </w:pPr>
    </w:p>
    <w:p>
      <w:pPr>
        <w:spacing w:after="120" w:afterLines="50" w:line="520" w:lineRule="exact"/>
        <w:ind w:firstLine="480" w:firstLineChars="200"/>
        <w:rPr>
          <w:rFonts w:ascii="宋体" w:hAnsi="宋体"/>
        </w:rPr>
      </w:pPr>
    </w:p>
    <w:p>
      <w:pPr>
        <w:spacing w:after="120" w:afterLines="50" w:line="520" w:lineRule="exact"/>
        <w:ind w:firstLine="480" w:firstLineChars="200"/>
        <w:rPr>
          <w:rFonts w:ascii="宋体" w:hAnsi="宋体"/>
        </w:rPr>
      </w:pPr>
      <w:r>
        <w:rPr>
          <w:rFonts w:ascii="宋体" w:hAnsi="宋体"/>
        </w:rPr>
        <w:t>参选人：（盖章）         [参选人名称]</w:t>
      </w:r>
    </w:p>
    <w:p>
      <w:pPr>
        <w:spacing w:after="120" w:afterLines="50" w:line="520" w:lineRule="exact"/>
        <w:ind w:firstLine="480" w:firstLineChars="200"/>
        <w:rPr>
          <w:rFonts w:ascii="宋体" w:hAnsi="宋体"/>
          <w:u w:val="single"/>
        </w:rPr>
      </w:pPr>
      <w:r>
        <w:rPr>
          <w:rFonts w:ascii="宋体" w:hAnsi="宋体"/>
        </w:rPr>
        <w:t>法人代表或授权代理人</w:t>
      </w:r>
      <w:r>
        <w:rPr>
          <w:rFonts w:hint="eastAsia" w:ascii="宋体" w:hAnsi="宋体"/>
        </w:rPr>
        <w:t>（（签章）</w:t>
      </w:r>
      <w:r>
        <w:rPr>
          <w:rFonts w:ascii="宋体" w:hAnsi="宋体"/>
        </w:rPr>
        <w:t>：           联系人：</w:t>
      </w:r>
    </w:p>
    <w:p>
      <w:pPr>
        <w:pStyle w:val="2"/>
        <w:spacing w:after="120" w:afterLines="50" w:line="520" w:lineRule="exact"/>
        <w:ind w:firstLine="480" w:firstLineChars="200"/>
        <w:rPr>
          <w:rFonts w:ascii="宋体" w:hAnsi="宋体"/>
          <w:u w:val="single"/>
        </w:rPr>
      </w:pPr>
      <w:r>
        <w:rPr>
          <w:rFonts w:ascii="宋体" w:hAnsi="宋体"/>
        </w:rPr>
        <w:t>电话：传真：</w:t>
      </w:r>
    </w:p>
    <w:p>
      <w:pPr>
        <w:spacing w:after="120" w:afterLines="50" w:line="520" w:lineRule="exact"/>
        <w:ind w:firstLine="480" w:firstLineChars="200"/>
        <w:rPr>
          <w:rFonts w:ascii="宋体" w:hAnsi="宋体"/>
        </w:rPr>
      </w:pPr>
      <w:r>
        <w:rPr>
          <w:rFonts w:ascii="宋体" w:hAnsi="宋体"/>
        </w:rPr>
        <w:t>日期：年</w:t>
      </w:r>
      <w:r>
        <w:rPr>
          <w:rFonts w:hint="eastAsia" w:ascii="宋体" w:hAnsi="宋体"/>
          <w:lang w:val="en-US" w:eastAsia="zh-CN"/>
        </w:rPr>
        <w:t xml:space="preserve">  </w:t>
      </w:r>
      <w:r>
        <w:rPr>
          <w:rFonts w:ascii="宋体" w:hAnsi="宋体"/>
        </w:rPr>
        <w:t>月</w:t>
      </w:r>
      <w:r>
        <w:rPr>
          <w:rFonts w:hint="eastAsia" w:ascii="宋体" w:hAnsi="宋体"/>
          <w:lang w:val="en-US" w:eastAsia="zh-CN"/>
        </w:rPr>
        <w:t xml:space="preserve">  </w:t>
      </w:r>
      <w:r>
        <w:rPr>
          <w:rFonts w:ascii="宋体" w:hAnsi="宋体"/>
        </w:rPr>
        <w:t>日</w:t>
      </w:r>
    </w:p>
    <w:p>
      <w:pPr>
        <w:pStyle w:val="9"/>
        <w:spacing w:before="120" w:after="120" w:afterLines="50" w:line="520" w:lineRule="exact"/>
        <w:jc w:val="center"/>
        <w:rPr>
          <w:rFonts w:hAnsi="宋体"/>
          <w:b/>
          <w:sz w:val="36"/>
          <w:szCs w:val="36"/>
        </w:rPr>
      </w:pPr>
    </w:p>
    <w:p>
      <w:pPr>
        <w:pStyle w:val="5"/>
        <w:numPr>
          <w:ilvl w:val="2"/>
          <w:numId w:val="0"/>
        </w:numPr>
        <w:spacing w:before="0" w:after="120" w:afterLines="50" w:line="520" w:lineRule="exact"/>
        <w:ind w:left="418" w:leftChars="-1"/>
        <w:rPr>
          <w:rFonts w:ascii="宋体" w:hAnsi="宋体"/>
          <w:bCs/>
          <w:sz w:val="24"/>
        </w:rPr>
      </w:pPr>
      <w:bookmarkStart w:id="193" w:name="_Toc276575956"/>
      <w:bookmarkStart w:id="194" w:name="_Toc27199"/>
      <w:bookmarkStart w:id="195" w:name="_Toc518494155"/>
      <w:bookmarkStart w:id="196" w:name="_Toc30955"/>
      <w:r>
        <w:rPr>
          <w:rFonts w:hint="eastAsia" w:ascii="宋体" w:hAnsi="宋体"/>
          <w:sz w:val="24"/>
        </w:rPr>
        <w:br w:type="page"/>
      </w:r>
      <w:r>
        <w:rPr>
          <w:rFonts w:hint="eastAsia" w:ascii="宋体" w:hAnsi="宋体"/>
          <w:sz w:val="24"/>
        </w:rPr>
        <w:t>二</w:t>
      </w:r>
      <w:r>
        <w:rPr>
          <w:rFonts w:hint="eastAsia" w:ascii="宋体" w:hAnsi="宋体"/>
          <w:bCs/>
          <w:sz w:val="24"/>
        </w:rPr>
        <w:t>、报价清单格式</w:t>
      </w:r>
      <w:bookmarkEnd w:id="193"/>
      <w:bookmarkEnd w:id="194"/>
      <w:bookmarkEnd w:id="195"/>
      <w:bookmarkEnd w:id="196"/>
    </w:p>
    <w:p>
      <w:pPr>
        <w:pStyle w:val="2"/>
        <w:spacing w:after="120" w:afterLines="50" w:line="520" w:lineRule="exact"/>
        <w:ind w:firstLine="0"/>
        <w:jc w:val="left"/>
        <w:rPr>
          <w:rFonts w:ascii="宋体" w:hAnsi="宋体"/>
        </w:rPr>
      </w:pPr>
      <w:r>
        <w:rPr>
          <w:rFonts w:hint="eastAsia" w:ascii="宋体" w:hAnsi="宋体"/>
        </w:rPr>
        <w:t>说明：此件是参选书的组成部分，由参选人填写后放入商务标中。如此文件中任何内容不响应比选文件要求，参选文件将被作无效标处理。</w:t>
      </w:r>
    </w:p>
    <w:p>
      <w:pPr>
        <w:pStyle w:val="9"/>
        <w:spacing w:before="120" w:after="120" w:afterLines="50" w:line="520" w:lineRule="exact"/>
        <w:ind w:firstLine="220" w:firstLineChars="50"/>
        <w:jc w:val="center"/>
        <w:outlineLvl w:val="0"/>
        <w:rPr>
          <w:rFonts w:ascii="Times New Roman" w:hAnsi="Times New Roman"/>
          <w:sz w:val="44"/>
          <w:szCs w:val="44"/>
        </w:rPr>
      </w:pPr>
      <w:bookmarkStart w:id="197" w:name="_Toc32497"/>
      <w:bookmarkStart w:id="198" w:name="_Toc1956"/>
      <w:bookmarkStart w:id="199" w:name="_Toc23381"/>
      <w:r>
        <w:rPr>
          <w:rFonts w:hint="eastAsia" w:ascii="Times New Roman" w:hAnsi="Times New Roman"/>
          <w:sz w:val="44"/>
          <w:szCs w:val="44"/>
        </w:rPr>
        <w:t>报价清单</w:t>
      </w:r>
      <w:bookmarkEnd w:id="197"/>
      <w:bookmarkEnd w:id="198"/>
      <w:bookmarkEnd w:id="199"/>
    </w:p>
    <w:p>
      <w:pPr>
        <w:tabs>
          <w:tab w:val="left" w:pos="8364"/>
        </w:tabs>
        <w:snapToGrid w:val="0"/>
        <w:spacing w:after="120" w:afterLines="50" w:line="520" w:lineRule="exact"/>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7"/>
        <w:tblW w:w="9262" w:type="dxa"/>
        <w:tblInd w:w="93" w:type="dxa"/>
        <w:tblLayout w:type="autofit"/>
        <w:tblCellMar>
          <w:top w:w="0" w:type="dxa"/>
          <w:left w:w="108" w:type="dxa"/>
          <w:bottom w:w="0" w:type="dxa"/>
          <w:right w:w="108" w:type="dxa"/>
        </w:tblCellMar>
      </w:tblPr>
      <w:tblGrid>
        <w:gridCol w:w="5075"/>
        <w:gridCol w:w="4187"/>
      </w:tblGrid>
      <w:tr>
        <w:tblPrEx>
          <w:tblCellMar>
            <w:top w:w="0" w:type="dxa"/>
            <w:left w:w="108" w:type="dxa"/>
            <w:bottom w:w="0" w:type="dxa"/>
            <w:right w:w="108" w:type="dxa"/>
          </w:tblCellMar>
        </w:tblPrEx>
        <w:trPr>
          <w:trHeight w:val="423" w:hRule="atLeast"/>
        </w:trPr>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报价内容</w:t>
            </w:r>
          </w:p>
        </w:tc>
        <w:tc>
          <w:tcPr>
            <w:tcW w:w="4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参选</w:t>
            </w:r>
            <w:r>
              <w:rPr>
                <w:rFonts w:ascii="宋体" w:hAnsi="宋体" w:cs="宋体"/>
                <w:b/>
                <w:bCs/>
                <w:color w:val="000000"/>
                <w:kern w:val="0"/>
                <w:sz w:val="22"/>
                <w:szCs w:val="22"/>
              </w:rPr>
              <w:t>报价</w:t>
            </w:r>
            <w:r>
              <w:rPr>
                <w:rFonts w:hint="eastAsia" w:ascii="宋体" w:hAnsi="宋体" w:cs="宋体"/>
                <w:b/>
                <w:bCs/>
                <w:color w:val="000000"/>
                <w:kern w:val="0"/>
                <w:sz w:val="22"/>
                <w:szCs w:val="22"/>
              </w:rPr>
              <w:t xml:space="preserve">   </w:t>
            </w:r>
          </w:p>
        </w:tc>
      </w:tr>
      <w:tr>
        <w:tblPrEx>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kern w:val="0"/>
                <w:sz w:val="22"/>
                <w:szCs w:val="22"/>
              </w:rPr>
            </w:pPr>
            <w:r>
              <w:rPr>
                <w:rFonts w:hint="eastAsia" w:ascii="宋体" w:hAnsi="宋体" w:cs="宋体"/>
                <w:b/>
                <w:bCs/>
                <w:kern w:val="0"/>
                <w:sz w:val="22"/>
                <w:szCs w:val="22"/>
              </w:rPr>
              <w:t>深圳市某项目资产评估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120" w:afterLines="50" w:line="300" w:lineRule="exact"/>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5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sz w:val="22"/>
                <w:szCs w:val="22"/>
              </w:rPr>
            </w:pPr>
            <w:r>
              <w:rPr>
                <w:rFonts w:hint="eastAsia" w:ascii="宋体" w:hAnsi="宋体" w:cs="宋体"/>
                <w:b/>
                <w:bCs/>
                <w:kern w:val="0"/>
                <w:sz w:val="22"/>
                <w:szCs w:val="22"/>
              </w:rPr>
              <w:t>总参选报价（含税）</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120" w:afterLines="50" w:line="300" w:lineRule="exact"/>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大写：人民币           元</w:t>
            </w:r>
          </w:p>
          <w:p>
            <w:pPr>
              <w:widowControl/>
              <w:spacing w:after="120" w:afterLines="50" w:line="300" w:lineRule="exact"/>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小写：RMB              元</w:t>
            </w:r>
          </w:p>
        </w:tc>
      </w:tr>
    </w:tbl>
    <w:p>
      <w:pPr>
        <w:spacing w:after="120" w:afterLines="50" w:line="520" w:lineRule="exact"/>
        <w:ind w:firstLine="480" w:firstLineChars="200"/>
        <w:rPr>
          <w:rFonts w:ascii="宋体" w:hAnsi="宋体"/>
          <w:szCs w:val="24"/>
        </w:rPr>
      </w:pPr>
      <w:r>
        <w:rPr>
          <w:rFonts w:hint="eastAsia" w:ascii="宋体" w:hAnsi="宋体"/>
          <w:szCs w:val="24"/>
        </w:rPr>
        <w:t>1.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szCs w:val="24"/>
        </w:rPr>
        <w:t>知识产权</w:t>
      </w:r>
      <w:r>
        <w:rPr>
          <w:rFonts w:hint="eastAsia" w:ascii="宋体" w:hAnsi="宋体"/>
          <w:szCs w:val="24"/>
        </w:rPr>
        <w:t>费、利润、乙方在提供本咨询服务时应交缴的各种税费及调研费、专家评审</w:t>
      </w:r>
      <w:r>
        <w:rPr>
          <w:rFonts w:ascii="宋体" w:hAnsi="宋体"/>
          <w:szCs w:val="24"/>
        </w:rPr>
        <w:t>或</w:t>
      </w:r>
      <w:r>
        <w:rPr>
          <w:rFonts w:hint="eastAsia" w:ascii="宋体" w:hAnsi="宋体"/>
          <w:szCs w:val="24"/>
        </w:rPr>
        <w:t>验收费等。</w:t>
      </w:r>
    </w:p>
    <w:p>
      <w:pPr>
        <w:spacing w:line="520" w:lineRule="exact"/>
        <w:ind w:firstLine="480" w:firstLineChars="200"/>
        <w:rPr>
          <w:rFonts w:ascii="宋体" w:hAnsi="宋体"/>
          <w:szCs w:val="24"/>
        </w:rPr>
      </w:pPr>
      <w:r>
        <w:rPr>
          <w:rFonts w:hint="eastAsia"/>
        </w:rPr>
        <w:t>2.</w:t>
      </w:r>
      <w:r>
        <w:rPr>
          <w:rFonts w:hint="eastAsia" w:ascii="宋体" w:hAnsi="宋体"/>
          <w:szCs w:val="24"/>
        </w:rPr>
        <w:t xml:space="preserve"> 深圳市某项目资产评估服务比选上限价为</w:t>
      </w:r>
      <w:r>
        <w:rPr>
          <w:rFonts w:ascii="宋体" w:hAnsi="宋体"/>
          <w:szCs w:val="24"/>
        </w:rPr>
        <w:t>16.6</w:t>
      </w:r>
      <w:r>
        <w:rPr>
          <w:rFonts w:hint="eastAsia" w:ascii="宋体" w:hAnsi="宋体"/>
          <w:szCs w:val="24"/>
        </w:rPr>
        <w:t>万</w:t>
      </w:r>
      <w:r>
        <w:rPr>
          <w:rFonts w:ascii="宋体" w:hAnsi="宋体"/>
          <w:szCs w:val="24"/>
        </w:rPr>
        <w:t>元</w:t>
      </w:r>
      <w:r>
        <w:rPr>
          <w:rFonts w:hint="eastAsia" w:ascii="宋体" w:hAnsi="宋体"/>
          <w:szCs w:val="24"/>
        </w:rPr>
        <w:t>（含税）</w:t>
      </w:r>
      <w:r>
        <w:rPr>
          <w:rFonts w:ascii="宋体" w:hAnsi="宋体"/>
          <w:szCs w:val="24"/>
        </w:rPr>
        <w:t>。</w:t>
      </w:r>
    </w:p>
    <w:p>
      <w:pPr>
        <w:spacing w:after="120" w:afterLines="50" w:line="520" w:lineRule="exact"/>
        <w:rPr>
          <w:rFonts w:ascii="宋体" w:hAnsi="宋体"/>
        </w:rPr>
      </w:pPr>
      <w:r>
        <w:rPr>
          <w:rFonts w:hint="eastAsia" w:ascii="宋体" w:hAnsi="宋体"/>
        </w:rPr>
        <w:t xml:space="preserve">  </w:t>
      </w:r>
      <w:r>
        <w:rPr>
          <w:rFonts w:ascii="宋体" w:hAnsi="宋体"/>
        </w:rPr>
        <w:t xml:space="preserve">  </w:t>
      </w:r>
      <w:r>
        <w:rPr>
          <w:rFonts w:hint="eastAsia" w:ascii="宋体" w:hAnsi="宋体"/>
        </w:rPr>
        <w:t>参选人：（盖章）</w:t>
      </w:r>
      <w:r>
        <w:rPr>
          <w:rFonts w:hint="eastAsia" w:ascii="宋体" w:hAnsi="宋体"/>
          <w:u w:val="single"/>
        </w:rPr>
        <w:t xml:space="preserve">         [参选人名称]                   </w:t>
      </w:r>
    </w:p>
    <w:p>
      <w:pPr>
        <w:spacing w:after="120" w:afterLines="50" w:line="520" w:lineRule="exact"/>
        <w:ind w:firstLine="480" w:firstLineChars="200"/>
        <w:rPr>
          <w:rFonts w:ascii="宋体" w:hAnsi="宋体"/>
          <w:u w:val="single"/>
        </w:rPr>
      </w:pPr>
      <w:r>
        <w:rPr>
          <w:rFonts w:hint="eastAsia" w:ascii="宋体" w:hAnsi="宋体"/>
        </w:rPr>
        <w:t>法定代表人或授权代理人（签章）：</w:t>
      </w:r>
    </w:p>
    <w:p>
      <w:pPr>
        <w:spacing w:after="120" w:afterLines="50" w:line="520" w:lineRule="exact"/>
        <w:rPr>
          <w:rFonts w:ascii="宋体" w:hAnsi="宋体"/>
        </w:rPr>
      </w:pPr>
      <w:r>
        <w:rPr>
          <w:rFonts w:hint="eastAsia" w:ascii="宋体" w:hAnsi="宋体"/>
        </w:rPr>
        <w:t xml:space="preserve">      </w:t>
      </w:r>
      <w:r>
        <w:rPr>
          <w:rFonts w:ascii="宋体" w:hAnsi="宋体"/>
        </w:rPr>
        <w:t xml:space="preserve">                                 </w:t>
      </w:r>
      <w:r>
        <w:rPr>
          <w:rFonts w:hint="eastAsia" w:ascii="宋体" w:hAnsi="宋体"/>
        </w:rPr>
        <w:t xml:space="preserve"> 日  期：   年    月    日</w:t>
      </w:r>
    </w:p>
    <w:p>
      <w:pPr>
        <w:spacing w:after="120" w:afterLines="50" w:line="520" w:lineRule="exact"/>
        <w:rPr>
          <w:rFonts w:ascii="黑体" w:hAnsi="黑体" w:eastAsia="黑体"/>
          <w:b/>
          <w:sz w:val="44"/>
          <w:szCs w:val="44"/>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spacing w:before="0" w:after="120" w:afterLines="50" w:line="520" w:lineRule="exact"/>
        <w:rPr>
          <w:rFonts w:ascii="黑体" w:hAnsi="黑体"/>
          <w:b w:val="0"/>
          <w:szCs w:val="44"/>
        </w:rPr>
      </w:pPr>
      <w:bookmarkStart w:id="200" w:name="_Toc24400"/>
      <w:bookmarkStart w:id="201" w:name="_Toc31516"/>
      <w:bookmarkStart w:id="202" w:name="_Toc8111"/>
      <w:r>
        <w:rPr>
          <w:rFonts w:hint="eastAsia"/>
        </w:rPr>
        <w:t>第三篇章   合 同</w:t>
      </w:r>
      <w:bookmarkEnd w:id="200"/>
      <w:bookmarkEnd w:id="201"/>
      <w:bookmarkEnd w:id="202"/>
      <w:bookmarkStart w:id="203" w:name="_Toc362859541"/>
      <w:bookmarkEnd w:id="203"/>
    </w:p>
    <w:p>
      <w:pPr>
        <w:spacing w:after="120" w:afterLines="50" w:line="520" w:lineRule="exact"/>
        <w:jc w:val="center"/>
        <w:rPr>
          <w:rFonts w:ascii="宋体" w:hAnsi="宋体"/>
          <w:b/>
          <w:szCs w:val="24"/>
        </w:rPr>
      </w:pPr>
    </w:p>
    <w:p>
      <w:pPr>
        <w:spacing w:after="120" w:afterLines="50" w:line="520" w:lineRule="exact"/>
        <w:jc w:val="center"/>
        <w:rPr>
          <w:rFonts w:ascii="宋体" w:hAnsi="宋体"/>
          <w:b/>
          <w:spacing w:val="10"/>
          <w:sz w:val="48"/>
          <w:szCs w:val="48"/>
        </w:rPr>
      </w:pPr>
    </w:p>
    <w:p>
      <w:pPr>
        <w:spacing w:after="120" w:afterLines="50" w:line="520" w:lineRule="exact"/>
        <w:jc w:val="center"/>
        <w:outlineLvl w:val="0"/>
        <w:rPr>
          <w:rFonts w:ascii="宋体" w:hAnsi="宋体"/>
          <w:b/>
          <w:spacing w:val="10"/>
          <w:sz w:val="48"/>
          <w:szCs w:val="48"/>
          <w:u w:val="single"/>
        </w:rPr>
      </w:pPr>
      <w:bookmarkStart w:id="204" w:name="_Toc25839"/>
      <w:bookmarkStart w:id="205" w:name="_Toc7072"/>
      <w:bookmarkStart w:id="206" w:name="_Toc3946"/>
      <w:bookmarkStart w:id="207" w:name="_Toc25846"/>
      <w:bookmarkStart w:id="208" w:name="_Toc62576173"/>
      <w:r>
        <w:rPr>
          <w:rFonts w:ascii="宋体" w:hAnsi="宋体"/>
          <w:b/>
          <w:spacing w:val="10"/>
          <w:sz w:val="48"/>
          <w:szCs w:val="48"/>
          <w:u w:val="single"/>
        </w:rPr>
        <w:t>Xxx</w:t>
      </w:r>
      <w:r>
        <w:rPr>
          <w:rFonts w:hint="eastAsia" w:ascii="宋体" w:hAnsi="宋体"/>
          <w:b/>
          <w:spacing w:val="10"/>
          <w:sz w:val="48"/>
          <w:szCs w:val="48"/>
          <w:u w:val="single"/>
        </w:rPr>
        <w:t>项目</w:t>
      </w:r>
      <w:bookmarkEnd w:id="204"/>
      <w:bookmarkEnd w:id="205"/>
      <w:bookmarkEnd w:id="206"/>
      <w:bookmarkEnd w:id="207"/>
      <w:bookmarkEnd w:id="208"/>
      <w:r>
        <w:rPr>
          <w:rFonts w:hint="eastAsia" w:ascii="宋体" w:hAnsi="宋体"/>
          <w:b/>
          <w:spacing w:val="10"/>
          <w:sz w:val="48"/>
          <w:szCs w:val="48"/>
          <w:u w:val="single"/>
        </w:rPr>
        <w:t>资产评估服务</w:t>
      </w:r>
      <w:r>
        <w:rPr>
          <w:rFonts w:ascii="宋体" w:hAnsi="宋体"/>
          <w:b/>
          <w:spacing w:val="10"/>
          <w:sz w:val="48"/>
          <w:szCs w:val="48"/>
          <w:u w:val="single"/>
        </w:rPr>
        <w:t>合同</w:t>
      </w: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rPr>
          <w:sz w:val="30"/>
          <w:szCs w:val="30"/>
        </w:rPr>
      </w:pPr>
    </w:p>
    <w:p>
      <w:pPr>
        <w:spacing w:after="120" w:afterLines="50" w:line="520" w:lineRule="exact"/>
        <w:jc w:val="center"/>
        <w:rPr>
          <w:sz w:val="30"/>
          <w:szCs w:val="30"/>
        </w:rPr>
      </w:pPr>
    </w:p>
    <w:p>
      <w:pPr>
        <w:spacing w:after="120" w:afterLines="50" w:line="520" w:lineRule="exact"/>
        <w:ind w:firstLine="1606" w:firstLineChars="500"/>
        <w:rPr>
          <w:rFonts w:ascii="宋体" w:hAnsi="宋体"/>
          <w:b/>
          <w:spacing w:val="10"/>
          <w:sz w:val="30"/>
          <w:szCs w:val="30"/>
          <w:u w:val="single"/>
        </w:rPr>
      </w:pPr>
      <w:r>
        <w:rPr>
          <w:rFonts w:hint="eastAsia" w:ascii="宋体" w:hAnsi="宋体"/>
          <w:b/>
          <w:spacing w:val="10"/>
          <w:sz w:val="30"/>
          <w:szCs w:val="30"/>
        </w:rPr>
        <w:t>甲   方：</w:t>
      </w:r>
    </w:p>
    <w:p>
      <w:pPr>
        <w:spacing w:after="120" w:afterLines="50" w:line="520" w:lineRule="exact"/>
        <w:rPr>
          <w:rFonts w:ascii="宋体" w:hAnsi="宋体"/>
          <w:b/>
          <w:spacing w:val="10"/>
          <w:sz w:val="30"/>
          <w:szCs w:val="30"/>
        </w:rPr>
      </w:pPr>
    </w:p>
    <w:p>
      <w:pPr>
        <w:spacing w:after="120" w:afterLines="50" w:line="520" w:lineRule="exact"/>
        <w:ind w:firstLine="1606" w:firstLineChars="500"/>
        <w:rPr>
          <w:rFonts w:ascii="宋体" w:hAnsi="宋体"/>
          <w:b/>
          <w:spacing w:val="10"/>
          <w:sz w:val="30"/>
          <w:szCs w:val="30"/>
          <w:u w:val="single"/>
        </w:rPr>
      </w:pPr>
      <w:r>
        <w:rPr>
          <w:rFonts w:hint="eastAsia" w:ascii="宋体" w:hAnsi="宋体"/>
          <w:b/>
          <w:spacing w:val="10"/>
          <w:sz w:val="30"/>
          <w:szCs w:val="30"/>
        </w:rPr>
        <w:t>乙方：</w:t>
      </w:r>
    </w:p>
    <w:p>
      <w:pPr>
        <w:spacing w:after="120" w:afterLines="50" w:line="520" w:lineRule="exact"/>
        <w:ind w:firstLine="1606" w:firstLineChars="500"/>
        <w:rPr>
          <w:rFonts w:ascii="宋体" w:hAnsi="宋体"/>
          <w:b/>
          <w:spacing w:val="10"/>
          <w:sz w:val="30"/>
          <w:szCs w:val="30"/>
        </w:rPr>
      </w:pPr>
    </w:p>
    <w:p>
      <w:pPr>
        <w:pStyle w:val="2"/>
      </w:pPr>
    </w:p>
    <w:p>
      <w:pPr>
        <w:pStyle w:val="2"/>
      </w:pPr>
    </w:p>
    <w:p>
      <w:pPr>
        <w:pStyle w:val="2"/>
      </w:pPr>
      <w:r>
        <w:rPr>
          <w:rFonts w:hint="eastAsia"/>
        </w:rPr>
        <w:t xml:space="preserve">                        2022年8月</w:t>
      </w:r>
    </w:p>
    <w:p>
      <w:pPr>
        <w:spacing w:after="120" w:afterLines="50" w:line="520" w:lineRule="exact"/>
        <w:jc w:val="center"/>
        <w:outlineLvl w:val="0"/>
        <w:rPr>
          <w:rFonts w:ascii="宋体" w:hAnsi="宋体"/>
          <w:b/>
          <w:spacing w:val="10"/>
          <w:sz w:val="48"/>
          <w:szCs w:val="48"/>
          <w:u w:val="single"/>
        </w:rPr>
      </w:pPr>
      <w:r>
        <w:rPr>
          <w:sz w:val="28"/>
          <w:szCs w:val="28"/>
        </w:rPr>
        <w:br w:type="page"/>
      </w:r>
      <w:r>
        <w:rPr>
          <w:rFonts w:hint="eastAsia" w:ascii="宋体" w:hAnsi="宋体"/>
          <w:b/>
          <w:spacing w:val="10"/>
          <w:sz w:val="48"/>
          <w:szCs w:val="48"/>
          <w:u w:val="single"/>
        </w:rPr>
        <w:t>x</w:t>
      </w:r>
      <w:r>
        <w:rPr>
          <w:rFonts w:ascii="宋体" w:hAnsi="宋体"/>
          <w:b/>
          <w:spacing w:val="10"/>
          <w:sz w:val="48"/>
          <w:szCs w:val="48"/>
          <w:u w:val="single"/>
        </w:rPr>
        <w:t>xx</w:t>
      </w:r>
      <w:r>
        <w:rPr>
          <w:rFonts w:hint="eastAsia" w:ascii="宋体" w:hAnsi="宋体"/>
          <w:b/>
          <w:spacing w:val="10"/>
          <w:sz w:val="48"/>
          <w:szCs w:val="48"/>
          <w:u w:val="single"/>
        </w:rPr>
        <w:t>项目资产评估服务</w:t>
      </w:r>
      <w:r>
        <w:rPr>
          <w:rFonts w:ascii="宋体" w:hAnsi="宋体"/>
          <w:b/>
          <w:spacing w:val="10"/>
          <w:sz w:val="48"/>
          <w:szCs w:val="48"/>
          <w:u w:val="single"/>
        </w:rPr>
        <w:t>合同</w:t>
      </w:r>
    </w:p>
    <w:p>
      <w:pPr>
        <w:spacing w:after="120" w:afterLines="50" w:line="520" w:lineRule="exact"/>
        <w:rPr>
          <w:rFonts w:ascii="仿宋_GB2312" w:eastAsia="仿宋_GB2312"/>
          <w:spacing w:val="18"/>
          <w:sz w:val="32"/>
          <w:szCs w:val="32"/>
        </w:rPr>
      </w:pPr>
    </w:p>
    <w:p>
      <w:pPr>
        <w:spacing w:after="120" w:afterLines="50" w:line="520" w:lineRule="exact"/>
        <w:rPr>
          <w:rFonts w:asciiTheme="minorEastAsia" w:hAnsiTheme="minorEastAsia" w:eastAsiaTheme="minorEastAsia"/>
          <w:spacing w:val="18"/>
          <w:sz w:val="28"/>
          <w:szCs w:val="28"/>
          <w:u w:val="single"/>
        </w:rPr>
      </w:pPr>
      <w:r>
        <w:rPr>
          <w:rFonts w:hint="eastAsia" w:asciiTheme="minorEastAsia" w:hAnsiTheme="minorEastAsia" w:eastAsiaTheme="minorEastAsia"/>
          <w:spacing w:val="18"/>
          <w:sz w:val="28"/>
          <w:szCs w:val="28"/>
        </w:rPr>
        <w:t xml:space="preserve">甲方: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u w:val="single"/>
        </w:rPr>
        <w:t>广东省深圳市福田区福中一路1016号地铁大厦</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乙方: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通过公开比选，确定乙方为项目（宗地号）可行性研究工作的服务单位。乙方同意按照本合同规定的条款和条件承担这项工作。为明确双方在合作过程中的责任、权利和义务，根据《中华人民共和国民法典》及有关法律、法规的规定，双方本着合法、自愿、诚信友好的原则，甲乙双方就项目（宗地）可行性研究工作达成如下协议：</w:t>
      </w:r>
      <w:bookmarkStart w:id="209" w:name="_Toc347860987"/>
    </w:p>
    <w:bookmarkEnd w:id="209"/>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10" w:name="_Toc28266"/>
      <w:bookmarkStart w:id="211" w:name="_Toc32214"/>
      <w:bookmarkStart w:id="212" w:name="_Toc5057"/>
      <w:bookmarkStart w:id="213" w:name="_Toc62576176"/>
      <w:bookmarkStart w:id="214" w:name="_Toc16016"/>
      <w:r>
        <w:rPr>
          <w:rFonts w:hint="eastAsia" w:asciiTheme="minorEastAsia" w:hAnsiTheme="minorEastAsia" w:eastAsiaTheme="minorEastAsia"/>
          <w:b/>
          <w:spacing w:val="18"/>
          <w:sz w:val="28"/>
          <w:szCs w:val="28"/>
        </w:rPr>
        <w:t>一、服务范围及要求</w:t>
      </w:r>
      <w:bookmarkEnd w:id="210"/>
      <w:bookmarkEnd w:id="211"/>
      <w:bookmarkEnd w:id="212"/>
      <w:bookmarkEnd w:id="213"/>
      <w:bookmarkEnd w:id="214"/>
    </w:p>
    <w:p>
      <w:pPr>
        <w:spacing w:after="120" w:afterLines="50" w:line="520" w:lineRule="exact"/>
        <w:ind w:firstLine="632" w:firstLineChars="200"/>
        <w:rPr>
          <w:rFonts w:asciiTheme="minorEastAsia" w:hAnsiTheme="minorEastAsia" w:eastAsiaTheme="minorEastAsia"/>
          <w:spacing w:val="18"/>
          <w:sz w:val="28"/>
          <w:szCs w:val="28"/>
          <w:u w:val="single"/>
        </w:rPr>
      </w:pPr>
      <w:r>
        <w:rPr>
          <w:rFonts w:hint="eastAsia" w:asciiTheme="minorEastAsia" w:hAnsiTheme="minorEastAsia" w:eastAsiaTheme="minorEastAsia"/>
          <w:spacing w:val="18"/>
          <w:sz w:val="28"/>
          <w:szCs w:val="28"/>
        </w:rPr>
        <w:t>1.项目名称：</w:t>
      </w:r>
      <w:r>
        <w:rPr>
          <w:rFonts w:hint="eastAsia" w:asciiTheme="minorEastAsia" w:hAnsiTheme="minorEastAsia" w:eastAsiaTheme="minorEastAsia"/>
          <w:spacing w:val="18"/>
          <w:sz w:val="28"/>
          <w:szCs w:val="28"/>
          <w:u w:val="single"/>
        </w:rPr>
        <w:t>x</w:t>
      </w:r>
      <w:r>
        <w:rPr>
          <w:rFonts w:asciiTheme="minorEastAsia" w:hAnsiTheme="minorEastAsia" w:eastAsiaTheme="minorEastAsia"/>
          <w:spacing w:val="18"/>
          <w:sz w:val="28"/>
          <w:szCs w:val="28"/>
          <w:u w:val="single"/>
        </w:rPr>
        <w:t>x</w:t>
      </w:r>
      <w:r>
        <w:rPr>
          <w:rFonts w:hint="eastAsia" w:asciiTheme="minorEastAsia" w:hAnsiTheme="minorEastAsia" w:eastAsiaTheme="minorEastAsia"/>
          <w:spacing w:val="18"/>
          <w:sz w:val="28"/>
          <w:szCs w:val="28"/>
          <w:u w:val="single"/>
        </w:rPr>
        <w:t xml:space="preserve">项目资产评估服务   </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2.乙方应按照合同规定的进度计划，组织实施合同要求的各项工作，详见附件1（项目工作计划书）。</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3.乙方应按照合同及附件内容要求组建项目服务团队，详见附件2（项目服务团队架构及人员组成）。</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4.乙方提交的成果报告均需书面形式，中间成果以PPT或word形式提交和汇报，评估测算表格以excel（含测算链接）形式提交，最终成果提交电子文本，以及成果的彩色印刷版共4份。</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5.乙方需根据甲方提供项目的开发模式进行可研报告的相关编制工作，如因项目开发模式发生变化，乙方需配合甲方对报告进行调整。</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15" w:name="_Toc4401"/>
      <w:bookmarkStart w:id="216" w:name="_Toc3649"/>
      <w:bookmarkStart w:id="217" w:name="_Toc62576177"/>
      <w:bookmarkStart w:id="218" w:name="_Toc20273"/>
      <w:bookmarkStart w:id="219" w:name="_Toc31825"/>
      <w:r>
        <w:rPr>
          <w:rFonts w:hint="eastAsia" w:asciiTheme="minorEastAsia" w:hAnsiTheme="minorEastAsia" w:eastAsiaTheme="minorEastAsia"/>
          <w:b/>
          <w:spacing w:val="18"/>
          <w:sz w:val="28"/>
          <w:szCs w:val="28"/>
        </w:rPr>
        <w:t>二、服务期限</w:t>
      </w:r>
      <w:bookmarkEnd w:id="215"/>
      <w:bookmarkEnd w:id="216"/>
      <w:bookmarkEnd w:id="217"/>
      <w:bookmarkEnd w:id="218"/>
      <w:bookmarkEnd w:id="219"/>
    </w:p>
    <w:p>
      <w:pPr>
        <w:spacing w:after="120" w:afterLines="50" w:line="520" w:lineRule="exact"/>
        <w:ind w:firstLine="560"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z w:val="28"/>
          <w:szCs w:val="28"/>
        </w:rPr>
        <w:t>自合同签订之日起至乙方完成全部合同内容之日止</w:t>
      </w:r>
      <w:r>
        <w:rPr>
          <w:rFonts w:hint="eastAsia" w:asciiTheme="minorEastAsia" w:hAnsiTheme="minorEastAsia" w:eastAsiaTheme="minorEastAsia"/>
          <w:spacing w:val="18"/>
          <w:sz w:val="28"/>
          <w:szCs w:val="28"/>
        </w:rPr>
        <w:t>。</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20" w:name="_Toc62576178"/>
      <w:bookmarkStart w:id="221" w:name="_Toc2267"/>
      <w:bookmarkStart w:id="222" w:name="_Toc4914"/>
      <w:bookmarkStart w:id="223" w:name="_Toc3330"/>
      <w:bookmarkStart w:id="224" w:name="_Toc28238"/>
      <w:r>
        <w:rPr>
          <w:rFonts w:hint="eastAsia" w:asciiTheme="minorEastAsia" w:hAnsiTheme="minorEastAsia" w:eastAsiaTheme="minorEastAsia"/>
          <w:b/>
          <w:spacing w:val="18"/>
          <w:sz w:val="28"/>
          <w:szCs w:val="28"/>
        </w:rPr>
        <w:t>三、服务内容与进度计划</w:t>
      </w:r>
      <w:bookmarkEnd w:id="220"/>
      <w:bookmarkEnd w:id="221"/>
      <w:bookmarkEnd w:id="222"/>
      <w:bookmarkEnd w:id="223"/>
      <w:bookmarkEnd w:id="224"/>
    </w:p>
    <w:p>
      <w:pPr>
        <w:spacing w:line="560" w:lineRule="exact"/>
        <w:ind w:right="-338" w:rightChars="-141" w:firstLine="562" w:firstLineChars="178"/>
        <w:rPr>
          <w:rFonts w:ascii="仿宋_GB2312" w:hAnsi="仿宋_GB2312" w:eastAsia="仿宋_GB2312" w:cs="仿宋_GB2312"/>
          <w:sz w:val="32"/>
          <w:szCs w:val="32"/>
          <w:u w:val="single"/>
        </w:rPr>
      </w:pPr>
      <w:r>
        <w:rPr>
          <w:rFonts w:hint="eastAsia" w:asciiTheme="minorEastAsia" w:hAnsiTheme="minorEastAsia" w:eastAsiaTheme="minorEastAsia"/>
          <w:spacing w:val="18"/>
          <w:sz w:val="28"/>
          <w:szCs w:val="28"/>
        </w:rPr>
        <w:t>1、服务内容：对评估基准日时该公司股东全部权益的市场价值进行评估并出具资产评估报告。</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2.进度计划：乙方可行性研究服务主要工作时间表如下</w:t>
      </w:r>
    </w:p>
    <w:tbl>
      <w:tblPr>
        <w:tblStyle w:val="17"/>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工作节点分类</w:t>
            </w:r>
          </w:p>
        </w:tc>
        <w:tc>
          <w:tcPr>
            <w:tcW w:w="5092" w:type="dxa"/>
            <w:tcBorders>
              <w:top w:val="single" w:color="auto" w:sz="4" w:space="0"/>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1.项目启动</w:t>
            </w:r>
          </w:p>
        </w:tc>
        <w:tc>
          <w:tcPr>
            <w:tcW w:w="5092" w:type="dxa"/>
            <w:tcBorders>
              <w:top w:val="nil"/>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2</w:t>
            </w:r>
            <w:r>
              <w:rPr>
                <w:rFonts w:hint="eastAsia" w:asciiTheme="minorEastAsia" w:hAnsiTheme="minorEastAsia" w:eastAsiaTheme="minorEastAsia"/>
                <w:spacing w:val="18"/>
                <w:sz w:val="28"/>
                <w:szCs w:val="28"/>
              </w:rPr>
              <w:t>.提交项目评估报告（初稿）</w:t>
            </w:r>
          </w:p>
        </w:tc>
        <w:tc>
          <w:tcPr>
            <w:tcW w:w="5092" w:type="dxa"/>
            <w:tcBorders>
              <w:top w:val="nil"/>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乙方收到甲方通知后</w:t>
            </w:r>
            <w:r>
              <w:rPr>
                <w:rFonts w:asciiTheme="minorEastAsia" w:hAnsiTheme="minorEastAsia" w:eastAsiaTheme="minorEastAsia"/>
                <w:spacing w:val="18"/>
                <w:sz w:val="28"/>
                <w:szCs w:val="28"/>
              </w:rPr>
              <w:t>7</w:t>
            </w:r>
            <w:r>
              <w:rPr>
                <w:rFonts w:hint="eastAsia" w:asciiTheme="minorEastAsia" w:hAnsiTheme="minorEastAsia" w:eastAsiaTheme="minorEastAsia"/>
                <w:spacing w:val="18"/>
                <w:sz w:val="28"/>
                <w:szCs w:val="28"/>
              </w:rPr>
              <w:t>个日历天内，完成报告初稿</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w:t>
            </w:r>
            <w:r>
              <w:rPr>
                <w:rFonts w:hint="eastAsia" w:asciiTheme="minorEastAsia" w:hAnsiTheme="minorEastAsia" w:eastAsiaTheme="minorEastAsia"/>
                <w:spacing w:val="18"/>
                <w:sz w:val="28"/>
                <w:szCs w:val="28"/>
              </w:rPr>
              <w:t>.提交项目评估报告（终稿）</w:t>
            </w:r>
          </w:p>
        </w:tc>
        <w:tc>
          <w:tcPr>
            <w:tcW w:w="5092" w:type="dxa"/>
            <w:tcBorders>
              <w:top w:val="nil"/>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在乙方提交本项目评估报告（初稿）并得到甲方反馈意见后的</w:t>
            </w:r>
            <w:r>
              <w:rPr>
                <w:rFonts w:asciiTheme="minorEastAsia" w:hAnsiTheme="minorEastAsia" w:eastAsiaTheme="minorEastAsia"/>
                <w:spacing w:val="18"/>
                <w:sz w:val="28"/>
                <w:szCs w:val="28"/>
              </w:rPr>
              <w:t>5</w:t>
            </w:r>
            <w:r>
              <w:rPr>
                <w:rFonts w:hint="eastAsia" w:asciiTheme="minorEastAsia" w:hAnsiTheme="minorEastAsia" w:eastAsiaTheme="minorEastAsia"/>
                <w:spacing w:val="18"/>
                <w:sz w:val="28"/>
                <w:szCs w:val="28"/>
              </w:rPr>
              <w:t>个日历天内（如甲方另有要求的，按甲方要求）完成。</w:t>
            </w:r>
          </w:p>
        </w:tc>
      </w:tr>
    </w:tbl>
    <w:p>
      <w:pPr>
        <w:spacing w:after="120" w:afterLines="50" w:line="520" w:lineRule="exact"/>
        <w:outlineLvl w:val="0"/>
        <w:rPr>
          <w:rFonts w:asciiTheme="minorEastAsia" w:hAnsiTheme="minorEastAsia" w:eastAsiaTheme="minorEastAsia"/>
          <w:b/>
          <w:spacing w:val="18"/>
          <w:sz w:val="28"/>
          <w:szCs w:val="28"/>
        </w:rPr>
      </w:pPr>
      <w:bookmarkStart w:id="225" w:name="_Toc25468"/>
      <w:bookmarkStart w:id="226" w:name="_Toc1058"/>
      <w:bookmarkStart w:id="227" w:name="_Toc5940"/>
      <w:bookmarkStart w:id="228" w:name="_Toc62576179"/>
      <w:bookmarkStart w:id="229" w:name="_Toc10013"/>
      <w:r>
        <w:rPr>
          <w:rFonts w:hint="eastAsia" w:asciiTheme="minorEastAsia" w:hAnsiTheme="minorEastAsia" w:eastAsiaTheme="minorEastAsia"/>
          <w:b/>
          <w:spacing w:val="18"/>
          <w:sz w:val="28"/>
          <w:szCs w:val="28"/>
        </w:rPr>
        <w:t>四、甲方权利</w:t>
      </w:r>
      <w:bookmarkEnd w:id="225"/>
      <w:bookmarkEnd w:id="226"/>
      <w:bookmarkEnd w:id="227"/>
      <w:bookmarkEnd w:id="228"/>
      <w:bookmarkEnd w:id="229"/>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1.甲方有权对乙方关于项目的评估研究等工作进行认为必要的检查和监督，根据需要听取工作汇报，如发现乙方执行不力，甲方有权要求乙方立即进行整改，直至满足工作要求。</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在项目开发原则性问题上甲方具有决定权，并有权要求乙方将这些原则贯彻落实到所编制的可研方案中。乙方根据国家有关法律法规、规章和深圳市的有关规定，遵循客观、公正、合法的原则进行研究，在接到甲方通知后20日内提供评估报告初稿，并就报告中甲方不明事项进行解释、说明。乙方在收到甲方提出的意见后，应在3个工作日内重新审核/修改报告并回复，待得到甲方确认后出具正式报告终稿。</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4.甲方有权对乙方提交的评估报告（项目成果）等进行审查或组织专家评审确认。</w:t>
      </w:r>
    </w:p>
    <w:p>
      <w:pPr>
        <w:spacing w:after="120" w:afterLines="50" w:line="520" w:lineRule="exact"/>
        <w:outlineLvl w:val="0"/>
        <w:rPr>
          <w:rFonts w:asciiTheme="minorEastAsia" w:hAnsiTheme="minorEastAsia" w:eastAsiaTheme="minorEastAsia"/>
          <w:b/>
          <w:spacing w:val="18"/>
          <w:sz w:val="28"/>
          <w:szCs w:val="28"/>
        </w:rPr>
      </w:pPr>
      <w:bookmarkStart w:id="230" w:name="_Toc27308"/>
      <w:bookmarkStart w:id="231" w:name="_Toc32003"/>
      <w:bookmarkStart w:id="232" w:name="_Toc10290"/>
      <w:bookmarkStart w:id="233" w:name="_Toc13677"/>
      <w:bookmarkStart w:id="234" w:name="_Toc62576180"/>
      <w:r>
        <w:rPr>
          <w:rFonts w:hint="eastAsia" w:asciiTheme="minorEastAsia" w:hAnsiTheme="minorEastAsia" w:eastAsiaTheme="minorEastAsia"/>
          <w:b/>
          <w:spacing w:val="18"/>
          <w:sz w:val="28"/>
          <w:szCs w:val="28"/>
        </w:rPr>
        <w:t>五、甲方义务</w:t>
      </w:r>
      <w:bookmarkEnd w:id="230"/>
      <w:bookmarkEnd w:id="231"/>
      <w:bookmarkEnd w:id="232"/>
      <w:bookmarkEnd w:id="233"/>
      <w:bookmarkEnd w:id="234"/>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1.在本项目实施期间，甲方应积极配合乙方开展工作，给予乙方力所能及的支持，提供本项目所需要的图纸、资料、文件等。</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2.在做出重大事宜调整决定后，甲方应及时通知乙方，并及时调整相应工作。</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3.甲方应按照合同约定的付款进度支付评估报告服务费。</w:t>
      </w:r>
    </w:p>
    <w:p>
      <w:pPr>
        <w:spacing w:after="120" w:afterLines="50" w:line="520" w:lineRule="exact"/>
        <w:outlineLvl w:val="0"/>
        <w:rPr>
          <w:rFonts w:asciiTheme="minorEastAsia" w:hAnsiTheme="minorEastAsia" w:eastAsiaTheme="minorEastAsia"/>
          <w:b/>
          <w:spacing w:val="18"/>
          <w:sz w:val="28"/>
          <w:szCs w:val="28"/>
        </w:rPr>
      </w:pPr>
      <w:bookmarkStart w:id="235" w:name="_Toc7235"/>
      <w:bookmarkStart w:id="236" w:name="_Toc29185"/>
      <w:bookmarkStart w:id="237" w:name="_Toc29641"/>
      <w:bookmarkStart w:id="238" w:name="_Toc28781"/>
      <w:bookmarkStart w:id="239" w:name="_Toc62576181"/>
      <w:r>
        <w:rPr>
          <w:rFonts w:hint="eastAsia" w:asciiTheme="minorEastAsia" w:hAnsiTheme="minorEastAsia" w:eastAsiaTheme="minorEastAsia"/>
          <w:b/>
          <w:spacing w:val="18"/>
          <w:sz w:val="28"/>
          <w:szCs w:val="28"/>
        </w:rPr>
        <w:t>六、乙方权利</w:t>
      </w:r>
      <w:bookmarkEnd w:id="235"/>
      <w:bookmarkEnd w:id="236"/>
      <w:bookmarkEnd w:id="237"/>
      <w:bookmarkEnd w:id="238"/>
      <w:bookmarkEnd w:id="239"/>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1.乙方有权要求甲方按合同约定提供必要的支持。</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2.按照合同要求，乙方有权在完成阶段性工作并获得甲方确认后，收取可行性研究服务费。</w:t>
      </w:r>
    </w:p>
    <w:p>
      <w:pPr>
        <w:spacing w:after="120" w:afterLines="50" w:line="520" w:lineRule="exact"/>
        <w:outlineLvl w:val="0"/>
        <w:rPr>
          <w:rFonts w:asciiTheme="minorEastAsia" w:hAnsiTheme="minorEastAsia" w:eastAsiaTheme="minorEastAsia"/>
          <w:b/>
          <w:spacing w:val="18"/>
          <w:sz w:val="28"/>
          <w:szCs w:val="28"/>
        </w:rPr>
      </w:pPr>
      <w:bookmarkStart w:id="240" w:name="_Toc16202"/>
      <w:bookmarkStart w:id="241" w:name="_Toc17083"/>
      <w:bookmarkStart w:id="242" w:name="_Toc21732"/>
      <w:bookmarkStart w:id="243" w:name="_Toc62576182"/>
      <w:bookmarkStart w:id="244" w:name="_Toc11430"/>
      <w:r>
        <w:rPr>
          <w:rFonts w:hint="eastAsia" w:asciiTheme="minorEastAsia" w:hAnsiTheme="minorEastAsia" w:eastAsiaTheme="minorEastAsia"/>
          <w:b/>
          <w:spacing w:val="18"/>
          <w:sz w:val="28"/>
          <w:szCs w:val="28"/>
        </w:rPr>
        <w:t>七、乙方义务</w:t>
      </w:r>
      <w:bookmarkEnd w:id="240"/>
      <w:bookmarkEnd w:id="241"/>
      <w:bookmarkEnd w:id="242"/>
      <w:bookmarkEnd w:id="243"/>
      <w:bookmarkEnd w:id="244"/>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可行性研究工作。</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3.乙方应安排专人与甲方对接，负责本项目可研等相关事宜的联系工作。</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4.乙方应按甲方要求参加项目例会，向甲方提交工作成果报告。</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5.合同履行过程中，如乙方开展的本项目可行性研究和提交的工作成果的知识产权侵犯了第三方利益，一切责任应由乙方承担。</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6.乙方不得将本合同约定的服务内容转包或分包。</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7.合同期限截止，乙方应归还甲方提供的项目基础资料。</w:t>
      </w:r>
    </w:p>
    <w:p>
      <w:pPr>
        <w:spacing w:after="120" w:afterLines="50" w:line="520" w:lineRule="exact"/>
        <w:outlineLvl w:val="0"/>
        <w:rPr>
          <w:rFonts w:asciiTheme="minorEastAsia" w:hAnsiTheme="minorEastAsia" w:eastAsiaTheme="minorEastAsia"/>
          <w:sz w:val="28"/>
          <w:szCs w:val="28"/>
        </w:rPr>
      </w:pPr>
      <w:bookmarkStart w:id="245" w:name="_Toc62576183"/>
      <w:bookmarkStart w:id="246" w:name="_Toc12817"/>
      <w:bookmarkStart w:id="247" w:name="_Toc13523"/>
      <w:bookmarkStart w:id="248" w:name="_Toc23591"/>
      <w:bookmarkStart w:id="249" w:name="_Toc5109"/>
      <w:r>
        <w:rPr>
          <w:rFonts w:hint="eastAsia" w:asciiTheme="minorEastAsia" w:hAnsiTheme="minorEastAsia" w:eastAsiaTheme="minorEastAsia"/>
          <w:b/>
          <w:spacing w:val="18"/>
          <w:sz w:val="28"/>
          <w:szCs w:val="28"/>
        </w:rPr>
        <w:t>八、合同价款及支付方式</w:t>
      </w:r>
      <w:bookmarkEnd w:id="245"/>
      <w:bookmarkEnd w:id="246"/>
      <w:bookmarkEnd w:id="247"/>
      <w:bookmarkEnd w:id="248"/>
      <w:bookmarkEnd w:id="249"/>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（一）1.本合同含税总价为人民币    元（小写：   元），不含税总价为    元，增值税率为  %，税额    元。合同的增值税率根据国家税收法规政策变动而调整，不含税总价不随增值税率的变化进行调整。除合同约定外，合同结算价以甲方或相关部门审定的结果为准。</w:t>
      </w:r>
    </w:p>
    <w:p>
      <w:pPr>
        <w:spacing w:line="360" w:lineRule="auto"/>
        <w:ind w:firstLine="632"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总价包含了乙方因履行本合同要求的所有工作任务而投入的一切费用，且不随通货膨胀的影响而变化。包括但不限于人工费用（含管理费用）、交通餐饮住宿费用，报告编制文印费用、考察调研及技术交流费用、利润、乙方在提供本咨询服务时应交缴的各种税费及调研费、专家评审费等。合同的增值税率根据国家税收法规政策变动而调整，不含税总价不随增值税率的变化进行调整。</w:t>
      </w:r>
    </w:p>
    <w:p>
      <w:pPr>
        <w:pStyle w:val="2"/>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甲方有权</w:t>
      </w:r>
      <w:r>
        <w:rPr>
          <w:rFonts w:asciiTheme="minorEastAsia" w:hAnsiTheme="minorEastAsia" w:eastAsiaTheme="minorEastAsia"/>
          <w:spacing w:val="18"/>
          <w:sz w:val="28"/>
          <w:szCs w:val="28"/>
        </w:rPr>
        <w:t>根据项目需求</w:t>
      </w:r>
      <w:r>
        <w:rPr>
          <w:rFonts w:hint="eastAsia" w:asciiTheme="minorEastAsia" w:hAnsiTheme="minorEastAsia" w:eastAsiaTheme="minorEastAsia"/>
          <w:spacing w:val="18"/>
          <w:sz w:val="28"/>
          <w:szCs w:val="28"/>
        </w:rPr>
        <w:t>调整具体</w:t>
      </w:r>
      <w:r>
        <w:rPr>
          <w:rFonts w:asciiTheme="minorEastAsia" w:hAnsiTheme="minorEastAsia" w:eastAsiaTheme="minorEastAsia"/>
          <w:spacing w:val="18"/>
          <w:sz w:val="28"/>
          <w:szCs w:val="28"/>
        </w:rPr>
        <w:t>服务</w:t>
      </w:r>
      <w:r>
        <w:rPr>
          <w:rFonts w:hint="eastAsia" w:asciiTheme="minorEastAsia" w:hAnsiTheme="minorEastAsia" w:eastAsiaTheme="minorEastAsia"/>
          <w:spacing w:val="18"/>
          <w:sz w:val="28"/>
          <w:szCs w:val="28"/>
        </w:rPr>
        <w:t>内容</w:t>
      </w:r>
      <w:r>
        <w:rPr>
          <w:rFonts w:asciiTheme="minorEastAsia" w:hAnsiTheme="minorEastAsia" w:eastAsiaTheme="minorEastAsia"/>
          <w:spacing w:val="18"/>
          <w:sz w:val="28"/>
          <w:szCs w:val="28"/>
        </w:rPr>
        <w:t>，</w:t>
      </w:r>
      <w:r>
        <w:rPr>
          <w:rFonts w:hint="eastAsia" w:asciiTheme="minorEastAsia" w:hAnsiTheme="minorEastAsia" w:eastAsiaTheme="minorEastAsia"/>
          <w:spacing w:val="18"/>
          <w:sz w:val="28"/>
          <w:szCs w:val="28"/>
        </w:rPr>
        <w:t>合同服务费用</w:t>
      </w:r>
      <w:r>
        <w:rPr>
          <w:rFonts w:asciiTheme="minorEastAsia" w:hAnsiTheme="minorEastAsia" w:eastAsiaTheme="minorEastAsia"/>
          <w:spacing w:val="18"/>
          <w:sz w:val="28"/>
          <w:szCs w:val="28"/>
        </w:rPr>
        <w:t>根据实际</w:t>
      </w:r>
      <w:r>
        <w:rPr>
          <w:rFonts w:hint="eastAsia" w:asciiTheme="minorEastAsia" w:hAnsiTheme="minorEastAsia" w:eastAsiaTheme="minorEastAsia"/>
          <w:spacing w:val="18"/>
          <w:sz w:val="28"/>
          <w:szCs w:val="28"/>
        </w:rPr>
        <w:t>服务内容</w:t>
      </w:r>
      <w:r>
        <w:rPr>
          <w:rFonts w:asciiTheme="minorEastAsia" w:hAnsiTheme="minorEastAsia" w:eastAsiaTheme="minorEastAsia"/>
          <w:spacing w:val="18"/>
          <w:sz w:val="28"/>
          <w:szCs w:val="28"/>
        </w:rPr>
        <w:t>进行调整</w:t>
      </w:r>
      <w:r>
        <w:rPr>
          <w:rFonts w:hint="eastAsia" w:asciiTheme="minorEastAsia" w:hAnsiTheme="minorEastAsia" w:eastAsiaTheme="minorEastAsia"/>
          <w:spacing w:val="18"/>
          <w:sz w:val="28"/>
          <w:szCs w:val="28"/>
        </w:rPr>
        <w:t>和</w:t>
      </w:r>
      <w:r>
        <w:rPr>
          <w:rFonts w:asciiTheme="minorEastAsia" w:hAnsiTheme="minorEastAsia" w:eastAsiaTheme="minorEastAsia"/>
          <w:spacing w:val="18"/>
          <w:sz w:val="28"/>
          <w:szCs w:val="28"/>
        </w:rPr>
        <w:t>结算</w:t>
      </w:r>
      <w:r>
        <w:rPr>
          <w:rFonts w:hint="eastAsia" w:asciiTheme="minorEastAsia" w:hAnsiTheme="minorEastAsia" w:eastAsiaTheme="minorEastAsia"/>
          <w:spacing w:val="18"/>
          <w:sz w:val="28"/>
          <w:szCs w:val="28"/>
        </w:rPr>
        <w:t>，</w:t>
      </w:r>
      <w:r>
        <w:rPr>
          <w:rFonts w:asciiTheme="minorEastAsia" w:hAnsiTheme="minorEastAsia" w:eastAsiaTheme="minorEastAsia"/>
          <w:spacing w:val="18"/>
          <w:sz w:val="28"/>
          <w:szCs w:val="28"/>
        </w:rPr>
        <w:t>乙方不得因此提出</w:t>
      </w:r>
      <w:r>
        <w:rPr>
          <w:rFonts w:hint="eastAsia" w:asciiTheme="minorEastAsia" w:hAnsiTheme="minorEastAsia" w:eastAsiaTheme="minorEastAsia"/>
          <w:spacing w:val="18"/>
          <w:sz w:val="28"/>
          <w:szCs w:val="28"/>
        </w:rPr>
        <w:t>任何</w:t>
      </w:r>
      <w:r>
        <w:rPr>
          <w:rFonts w:asciiTheme="minorEastAsia" w:hAnsiTheme="minorEastAsia" w:eastAsiaTheme="minorEastAsia"/>
          <w:spacing w:val="18"/>
          <w:sz w:val="28"/>
          <w:szCs w:val="28"/>
        </w:rPr>
        <w:t>费用索赔或权利主张。</w:t>
      </w:r>
    </w:p>
    <w:p>
      <w:pPr>
        <w:spacing w:after="120" w:afterLines="50" w:line="520" w:lineRule="exact"/>
        <w:ind w:firstLine="632" w:firstLineChars="200"/>
        <w:rPr>
          <w:rFonts w:asciiTheme="minorEastAsia" w:hAnsiTheme="minorEastAsia" w:eastAsiaTheme="minorEastAsia"/>
          <w:spacing w:val="18"/>
          <w:sz w:val="28"/>
          <w:szCs w:val="28"/>
        </w:rPr>
      </w:pPr>
      <w:bookmarkStart w:id="250" w:name="_Toc20378"/>
      <w:r>
        <w:rPr>
          <w:rFonts w:hint="eastAsia" w:asciiTheme="minorEastAsia" w:hAnsiTheme="minorEastAsia" w:eastAsiaTheme="minorEastAsia"/>
          <w:spacing w:val="18"/>
          <w:sz w:val="28"/>
          <w:szCs w:val="28"/>
        </w:rPr>
        <w:t>（二）支付要求及方式</w:t>
      </w:r>
    </w:p>
    <w:p>
      <w:pPr>
        <w:spacing w:after="120" w:afterLines="50" w:line="520" w:lineRule="exact"/>
        <w:ind w:firstLine="632" w:firstLineChars="200"/>
        <w:rPr>
          <w:rFonts w:asciiTheme="minorEastAsia" w:hAnsiTheme="minorEastAsia" w:eastAsiaTheme="minorEastAsia"/>
          <w:spacing w:val="18"/>
          <w:sz w:val="28"/>
          <w:szCs w:val="28"/>
        </w:rPr>
      </w:pPr>
      <w:bookmarkStart w:id="251" w:name="_Toc15996"/>
      <w:r>
        <w:rPr>
          <w:rFonts w:hint="eastAsia" w:asciiTheme="minorEastAsia" w:hAnsiTheme="minorEastAsia" w:eastAsiaTheme="minorEastAsia"/>
          <w:spacing w:val="18"/>
          <w:sz w:val="28"/>
          <w:szCs w:val="28"/>
        </w:rPr>
        <w:t>1.支付要求：</w:t>
      </w:r>
      <w:bookmarkEnd w:id="251"/>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乙方须在规定的时间节点完成合同规定工作内容，才可以向甲方提出支付请求，支付请求必须注明支付的合同依据，并附上有关单据及证明材料。</w:t>
      </w:r>
    </w:p>
    <w:p>
      <w:pPr>
        <w:spacing w:after="120" w:afterLines="50" w:line="520" w:lineRule="exact"/>
        <w:ind w:firstLine="632" w:firstLineChars="200"/>
        <w:rPr>
          <w:rFonts w:asciiTheme="minorEastAsia" w:hAnsiTheme="minorEastAsia" w:eastAsiaTheme="minorEastAsia"/>
          <w:spacing w:val="18"/>
          <w:sz w:val="28"/>
          <w:szCs w:val="28"/>
        </w:rPr>
      </w:pPr>
      <w:bookmarkStart w:id="252" w:name="_Toc8809"/>
      <w:r>
        <w:rPr>
          <w:rFonts w:hint="eastAsia" w:asciiTheme="minorEastAsia" w:hAnsiTheme="minorEastAsia" w:eastAsiaTheme="minorEastAsia"/>
          <w:spacing w:val="18"/>
          <w:sz w:val="28"/>
          <w:szCs w:val="28"/>
        </w:rPr>
        <w:t>2.支付进度：</w:t>
      </w:r>
      <w:bookmarkEnd w:id="252"/>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合同费按以下计划节点进行支付。当项目进度出现重大提前或延迟，支付进度应进行相应调整。合同以下支付节点需由乙方提出付款申请并提供等额的增值税专用发票，经甲方审批确认以后</w:t>
      </w:r>
      <w:r>
        <w:rPr>
          <w:rFonts w:asciiTheme="minorEastAsia" w:hAnsiTheme="minorEastAsia" w:eastAsiaTheme="minorEastAsia"/>
          <w:spacing w:val="18"/>
          <w:sz w:val="28"/>
          <w:szCs w:val="28"/>
        </w:rPr>
        <w:t>21</w:t>
      </w:r>
      <w:r>
        <w:rPr>
          <w:rFonts w:hint="eastAsia" w:asciiTheme="minorEastAsia" w:hAnsiTheme="minorEastAsia" w:eastAsiaTheme="minorEastAsia"/>
          <w:spacing w:val="18"/>
          <w:sz w:val="28"/>
          <w:szCs w:val="28"/>
        </w:rPr>
        <w:t>个工作日内支付。</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合同付款按进度进行付款，乙方按甲方要求完成</w:t>
      </w:r>
      <w:r>
        <w:rPr>
          <w:rFonts w:asciiTheme="minorEastAsia" w:hAnsiTheme="minorEastAsia" w:eastAsiaTheme="minorEastAsia"/>
          <w:spacing w:val="18"/>
          <w:sz w:val="28"/>
          <w:szCs w:val="28"/>
        </w:rPr>
        <w:t>评估</w:t>
      </w:r>
      <w:r>
        <w:rPr>
          <w:rFonts w:hint="eastAsia" w:asciiTheme="minorEastAsia" w:hAnsiTheme="minorEastAsia" w:eastAsiaTheme="minorEastAsia"/>
          <w:spacing w:val="18"/>
          <w:sz w:val="28"/>
          <w:szCs w:val="28"/>
        </w:rPr>
        <w:t>工作，甲方</w:t>
      </w:r>
      <w:r>
        <w:rPr>
          <w:rFonts w:asciiTheme="minorEastAsia" w:hAnsiTheme="minorEastAsia" w:eastAsiaTheme="minorEastAsia"/>
          <w:spacing w:val="18"/>
          <w:sz w:val="28"/>
          <w:szCs w:val="28"/>
        </w:rPr>
        <w:t>向乙方</w:t>
      </w:r>
      <w:r>
        <w:rPr>
          <w:rFonts w:hint="eastAsia" w:asciiTheme="minorEastAsia" w:hAnsiTheme="minorEastAsia" w:eastAsiaTheme="minorEastAsia"/>
          <w:spacing w:val="18"/>
          <w:sz w:val="28"/>
          <w:szCs w:val="28"/>
        </w:rPr>
        <w:t>支付相应</w:t>
      </w:r>
      <w:r>
        <w:rPr>
          <w:rFonts w:asciiTheme="minorEastAsia" w:hAnsiTheme="minorEastAsia" w:eastAsiaTheme="minorEastAsia"/>
          <w:spacing w:val="18"/>
          <w:sz w:val="28"/>
          <w:szCs w:val="28"/>
        </w:rPr>
        <w:t>的</w:t>
      </w:r>
      <w:r>
        <w:rPr>
          <w:rFonts w:hint="eastAsia" w:asciiTheme="minorEastAsia" w:hAnsiTheme="minorEastAsia" w:eastAsiaTheme="minorEastAsia"/>
          <w:spacing w:val="18"/>
          <w:sz w:val="28"/>
          <w:szCs w:val="28"/>
        </w:rPr>
        <w:t>服务费用。本合同每项评估服务工作付款进度如下：</w:t>
      </w:r>
    </w:p>
    <w:tbl>
      <w:tblPr>
        <w:tblStyle w:val="17"/>
        <w:tblW w:w="821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824"/>
        <w:gridCol w:w="2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60" w:type="dxa"/>
          </w:tcPr>
          <w:p>
            <w:pPr>
              <w:pStyle w:val="9"/>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序号</w:t>
            </w:r>
          </w:p>
        </w:tc>
        <w:tc>
          <w:tcPr>
            <w:tcW w:w="3824" w:type="dxa"/>
            <w:vAlign w:val="center"/>
          </w:tcPr>
          <w:p>
            <w:pPr>
              <w:pStyle w:val="9"/>
              <w:spacing w:line="440" w:lineRule="exact"/>
              <w:ind w:firstLine="1440" w:firstLineChars="600"/>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付款节点</w:t>
            </w:r>
          </w:p>
        </w:tc>
        <w:tc>
          <w:tcPr>
            <w:tcW w:w="2827" w:type="dxa"/>
            <w:vAlign w:val="center"/>
          </w:tcPr>
          <w:p>
            <w:pPr>
              <w:pStyle w:val="9"/>
              <w:spacing w:line="440" w:lineRule="exact"/>
              <w:ind w:firstLine="960" w:firstLineChars="400"/>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560" w:type="dxa"/>
            <w:vAlign w:val="center"/>
          </w:tcPr>
          <w:p>
            <w:pPr>
              <w:pStyle w:val="9"/>
              <w:spacing w:line="440" w:lineRule="exact"/>
              <w:jc w:val="center"/>
              <w:rPr>
                <w:rFonts w:asciiTheme="minorEastAsia" w:hAnsiTheme="minorEastAsia" w:eastAsiaTheme="minorEastAsia"/>
                <w:color w:val="000000"/>
                <w:sz w:val="24"/>
                <w:szCs w:val="24"/>
                <w:lang w:bidi="en-US"/>
              </w:rPr>
            </w:pPr>
            <w:r>
              <w:rPr>
                <w:rFonts w:hint="eastAsia" w:ascii="仿宋_GB2312" w:eastAsia="仿宋_GB2312"/>
                <w:color w:val="000000"/>
                <w:sz w:val="24"/>
                <w:szCs w:val="24"/>
                <w:lang w:bidi="en-US"/>
              </w:rPr>
              <w:t>第</w:t>
            </w:r>
            <w:r>
              <w:rPr>
                <w:rFonts w:hint="eastAsia" w:ascii="仿宋_GB2312" w:eastAsia="仿宋_GB2312"/>
                <w:color w:val="000000"/>
                <w:sz w:val="24"/>
                <w:szCs w:val="24"/>
                <w:lang w:val="en-US" w:eastAsia="zh-CN" w:bidi="en-US"/>
              </w:rPr>
              <w:t>一</w:t>
            </w:r>
            <w:r>
              <w:rPr>
                <w:rFonts w:hint="eastAsia" w:ascii="仿宋_GB2312" w:eastAsia="仿宋_GB2312"/>
                <w:color w:val="000000"/>
                <w:sz w:val="24"/>
                <w:szCs w:val="24"/>
                <w:lang w:bidi="en-US"/>
              </w:rPr>
              <w:t>次</w:t>
            </w:r>
          </w:p>
        </w:tc>
        <w:tc>
          <w:tcPr>
            <w:tcW w:w="3824" w:type="dxa"/>
            <w:vAlign w:val="center"/>
          </w:tcPr>
          <w:p>
            <w:pPr>
              <w:pStyle w:val="9"/>
              <w:spacing w:line="440" w:lineRule="exact"/>
              <w:rPr>
                <w:rFonts w:asciiTheme="minorEastAsia" w:hAnsiTheme="minorEastAsia" w:eastAsiaTheme="minorEastAsia"/>
                <w:color w:val="000000"/>
                <w:sz w:val="24"/>
                <w:szCs w:val="28"/>
              </w:rPr>
            </w:pPr>
            <w:r>
              <w:rPr>
                <w:rFonts w:hint="eastAsia" w:ascii="仿宋_GB2312" w:eastAsia="仿宋_GB2312"/>
                <w:sz w:val="24"/>
                <w:szCs w:val="28"/>
              </w:rPr>
              <w:t>乙方按照合同要求完成项目资产评估报告，经</w:t>
            </w:r>
            <w:r>
              <w:rPr>
                <w:rFonts w:hint="eastAsia" w:ascii="仿宋_GB2312" w:eastAsia="仿宋_GB2312"/>
                <w:sz w:val="24"/>
                <w:szCs w:val="28"/>
                <w:lang w:val="en-US" w:eastAsia="zh-CN"/>
              </w:rPr>
              <w:t>深铁置业</w:t>
            </w:r>
            <w:r>
              <w:rPr>
                <w:rFonts w:hint="eastAsia" w:ascii="仿宋_GB2312" w:eastAsia="仿宋_GB2312"/>
                <w:sz w:val="24"/>
                <w:szCs w:val="28"/>
              </w:rPr>
              <w:t>党委会审议通过后</w:t>
            </w:r>
          </w:p>
        </w:tc>
        <w:tc>
          <w:tcPr>
            <w:tcW w:w="2827" w:type="dxa"/>
            <w:vAlign w:val="center"/>
          </w:tcPr>
          <w:p>
            <w:pPr>
              <w:adjustRightInd w:val="0"/>
              <w:snapToGrid w:val="0"/>
              <w:spacing w:line="440" w:lineRule="exact"/>
              <w:rPr>
                <w:rFonts w:asciiTheme="minorEastAsia" w:hAnsiTheme="minorEastAsia" w:eastAsiaTheme="minorEastAsia"/>
                <w:color w:val="000000"/>
                <w:szCs w:val="28"/>
              </w:rPr>
            </w:pPr>
            <w:r>
              <w:rPr>
                <w:rFonts w:hint="eastAsia" w:ascii="仿宋_GB2312" w:hAnsi="宋体" w:eastAsia="仿宋_GB2312"/>
                <w:color w:val="000000"/>
                <w:sz w:val="24"/>
                <w:szCs w:val="28"/>
              </w:rPr>
              <w:t>支付合同总价的</w:t>
            </w:r>
            <w:r>
              <w:rPr>
                <w:rFonts w:hint="eastAsia" w:ascii="仿宋_GB2312" w:hAnsi="宋体" w:eastAsia="仿宋_GB2312"/>
                <w:color w:val="000000"/>
                <w:sz w:val="24"/>
                <w:szCs w:val="28"/>
                <w:lang w:val="en-US" w:eastAsia="zh-CN"/>
              </w:rPr>
              <w:t>4</w:t>
            </w:r>
            <w:r>
              <w:rPr>
                <w:rFonts w:hint="eastAsia" w:ascii="仿宋_GB2312" w:hAnsi="宋体" w:eastAsia="仿宋_GB2312"/>
                <w:color w:val="000000"/>
                <w:sz w:val="24"/>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560" w:type="dxa"/>
            <w:vAlign w:val="center"/>
          </w:tcPr>
          <w:p>
            <w:pPr>
              <w:pStyle w:val="9"/>
              <w:spacing w:line="440" w:lineRule="exact"/>
              <w:jc w:val="center"/>
              <w:rPr>
                <w:rFonts w:asciiTheme="minorEastAsia" w:hAnsiTheme="minorEastAsia" w:eastAsiaTheme="minorEastAsia"/>
                <w:color w:val="000000"/>
                <w:sz w:val="24"/>
                <w:szCs w:val="24"/>
                <w:lang w:bidi="en-US"/>
              </w:rPr>
            </w:pPr>
            <w:r>
              <w:rPr>
                <w:rFonts w:hint="eastAsia" w:ascii="仿宋_GB2312" w:eastAsia="仿宋_GB2312"/>
                <w:color w:val="000000"/>
                <w:sz w:val="24"/>
                <w:szCs w:val="24"/>
                <w:highlight w:val="none"/>
                <w:lang w:bidi="en-US"/>
              </w:rPr>
              <w:t>第</w:t>
            </w:r>
            <w:r>
              <w:rPr>
                <w:rFonts w:hint="eastAsia" w:ascii="仿宋_GB2312" w:eastAsia="仿宋_GB2312"/>
                <w:color w:val="000000"/>
                <w:sz w:val="24"/>
                <w:szCs w:val="24"/>
                <w:highlight w:val="none"/>
                <w:lang w:val="en-US" w:eastAsia="zh-CN" w:bidi="en-US"/>
              </w:rPr>
              <w:t>二</w:t>
            </w:r>
            <w:r>
              <w:rPr>
                <w:rFonts w:hint="eastAsia" w:ascii="仿宋_GB2312" w:eastAsia="仿宋_GB2312"/>
                <w:color w:val="000000"/>
                <w:sz w:val="24"/>
                <w:szCs w:val="24"/>
                <w:highlight w:val="none"/>
                <w:lang w:bidi="en-US"/>
              </w:rPr>
              <w:t>次</w:t>
            </w:r>
          </w:p>
        </w:tc>
        <w:tc>
          <w:tcPr>
            <w:tcW w:w="3824" w:type="dxa"/>
            <w:vAlign w:val="center"/>
          </w:tcPr>
          <w:p>
            <w:pPr>
              <w:pStyle w:val="9"/>
              <w:spacing w:line="440" w:lineRule="exact"/>
              <w:rPr>
                <w:rFonts w:asciiTheme="minorEastAsia" w:hAnsiTheme="minorEastAsia" w:eastAsiaTheme="minorEastAsia"/>
                <w:color w:val="000000"/>
                <w:sz w:val="24"/>
                <w:szCs w:val="24"/>
                <w:lang w:bidi="en-US"/>
              </w:rPr>
            </w:pPr>
            <w:r>
              <w:rPr>
                <w:rFonts w:hint="eastAsia" w:ascii="仿宋_GB2312" w:eastAsia="仿宋_GB2312"/>
                <w:sz w:val="24"/>
                <w:szCs w:val="28"/>
                <w:highlight w:val="none"/>
              </w:rPr>
              <w:t>乙方按照合同要求完成项目资产评估报告，经地铁集团</w:t>
            </w:r>
            <w:r>
              <w:rPr>
                <w:rFonts w:hint="eastAsia" w:ascii="仿宋_GB2312" w:eastAsia="仿宋_GB2312"/>
                <w:sz w:val="24"/>
                <w:szCs w:val="28"/>
                <w:highlight w:val="none"/>
                <w:lang w:val="en-US" w:eastAsia="zh-CN"/>
              </w:rPr>
              <w:t>班子会</w:t>
            </w:r>
            <w:r>
              <w:rPr>
                <w:rFonts w:hint="eastAsia" w:ascii="仿宋_GB2312" w:eastAsia="仿宋_GB2312"/>
                <w:sz w:val="24"/>
                <w:szCs w:val="28"/>
                <w:highlight w:val="none"/>
              </w:rPr>
              <w:t>审议通过后</w:t>
            </w:r>
          </w:p>
        </w:tc>
        <w:tc>
          <w:tcPr>
            <w:tcW w:w="2827" w:type="dxa"/>
            <w:vAlign w:val="center"/>
          </w:tcPr>
          <w:p>
            <w:pPr>
              <w:adjustRightInd w:val="0"/>
              <w:snapToGrid w:val="0"/>
              <w:spacing w:line="440" w:lineRule="exact"/>
              <w:rPr>
                <w:rFonts w:asciiTheme="minorEastAsia" w:hAnsiTheme="minorEastAsia" w:eastAsiaTheme="minorEastAsia"/>
                <w:color w:val="000000"/>
                <w:szCs w:val="24"/>
              </w:rPr>
            </w:pPr>
            <w:r>
              <w:rPr>
                <w:rFonts w:hint="eastAsia" w:ascii="仿宋_GB2312" w:hAnsi="宋体" w:eastAsia="仿宋_GB2312"/>
                <w:color w:val="000000"/>
                <w:sz w:val="24"/>
                <w:szCs w:val="28"/>
                <w:highlight w:val="none"/>
              </w:rPr>
              <w:t>支付合同总价的</w:t>
            </w:r>
            <w:r>
              <w:rPr>
                <w:rFonts w:hint="eastAsia" w:ascii="仿宋_GB2312" w:hAnsi="宋体" w:eastAsia="仿宋_GB2312"/>
                <w:color w:val="000000"/>
                <w:sz w:val="24"/>
                <w:szCs w:val="28"/>
                <w:highlight w:val="none"/>
                <w:lang w:val="en-US" w:eastAsia="zh-CN"/>
              </w:rPr>
              <w:t>4</w:t>
            </w:r>
            <w:r>
              <w:rPr>
                <w:rFonts w:hint="eastAsia" w:ascii="仿宋_GB2312" w:hAnsi="宋体" w:eastAsia="仿宋_GB2312"/>
                <w:color w:val="000000"/>
                <w:sz w:val="24"/>
                <w:szCs w:val="28"/>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560" w:type="dxa"/>
            <w:vAlign w:val="center"/>
          </w:tcPr>
          <w:p>
            <w:pPr>
              <w:pStyle w:val="9"/>
              <w:spacing w:line="440" w:lineRule="exact"/>
              <w:jc w:val="center"/>
              <w:rPr>
                <w:rFonts w:asciiTheme="minorEastAsia" w:hAnsiTheme="minorEastAsia" w:eastAsiaTheme="minorEastAsia"/>
                <w:color w:val="000000"/>
                <w:sz w:val="24"/>
                <w:szCs w:val="24"/>
                <w:lang w:bidi="en-US"/>
              </w:rPr>
            </w:pPr>
            <w:r>
              <w:rPr>
                <w:rFonts w:hint="eastAsia" w:ascii="仿宋_GB2312" w:eastAsia="仿宋_GB2312"/>
                <w:color w:val="000000"/>
                <w:sz w:val="24"/>
                <w:szCs w:val="24"/>
                <w:lang w:bidi="en-US"/>
              </w:rPr>
              <w:t>第</w:t>
            </w:r>
            <w:r>
              <w:rPr>
                <w:rFonts w:hint="eastAsia" w:ascii="仿宋_GB2312" w:eastAsia="仿宋_GB2312"/>
                <w:color w:val="000000"/>
                <w:sz w:val="24"/>
                <w:szCs w:val="24"/>
                <w:lang w:val="en-US" w:eastAsia="zh-CN" w:bidi="en-US"/>
              </w:rPr>
              <w:t>三</w:t>
            </w:r>
            <w:r>
              <w:rPr>
                <w:rFonts w:hint="eastAsia" w:ascii="仿宋_GB2312" w:eastAsia="仿宋_GB2312"/>
                <w:color w:val="000000"/>
                <w:sz w:val="24"/>
                <w:szCs w:val="24"/>
                <w:lang w:bidi="en-US"/>
              </w:rPr>
              <w:t>次</w:t>
            </w:r>
          </w:p>
        </w:tc>
        <w:tc>
          <w:tcPr>
            <w:tcW w:w="3824" w:type="dxa"/>
            <w:vAlign w:val="center"/>
          </w:tcPr>
          <w:p>
            <w:pPr>
              <w:pStyle w:val="9"/>
              <w:spacing w:line="440" w:lineRule="exact"/>
              <w:rPr>
                <w:rFonts w:asciiTheme="minorEastAsia" w:hAnsiTheme="minorEastAsia" w:eastAsiaTheme="minorEastAsia"/>
                <w:color w:val="000000"/>
                <w:sz w:val="24"/>
                <w:szCs w:val="24"/>
              </w:rPr>
            </w:pPr>
            <w:r>
              <w:rPr>
                <w:rFonts w:hint="eastAsia" w:ascii="仿宋_GB2312" w:hAnsi="宋体" w:eastAsia="仿宋_GB2312"/>
                <w:color w:val="000000"/>
                <w:sz w:val="24"/>
                <w:szCs w:val="24"/>
              </w:rPr>
              <w:t>甲乙双方完成合同结算后</w:t>
            </w:r>
          </w:p>
        </w:tc>
        <w:tc>
          <w:tcPr>
            <w:tcW w:w="2827" w:type="dxa"/>
            <w:vAlign w:val="center"/>
          </w:tcPr>
          <w:p>
            <w:pPr>
              <w:adjustRightInd w:val="0"/>
              <w:snapToGrid w:val="0"/>
              <w:spacing w:line="440" w:lineRule="exact"/>
              <w:rPr>
                <w:rFonts w:asciiTheme="minorEastAsia" w:hAnsiTheme="minorEastAsia" w:eastAsiaTheme="minorEastAsia"/>
                <w:color w:val="000000"/>
                <w:szCs w:val="24"/>
              </w:rPr>
            </w:pPr>
            <w:r>
              <w:rPr>
                <w:rFonts w:hint="eastAsia" w:ascii="仿宋_GB2312" w:hAnsi="宋体" w:eastAsia="仿宋_GB2312"/>
                <w:color w:val="000000"/>
                <w:sz w:val="24"/>
                <w:szCs w:val="28"/>
              </w:rPr>
              <w:t>支付</w:t>
            </w:r>
            <w:r>
              <w:rPr>
                <w:rFonts w:ascii="仿宋_GB2312" w:hAnsi="宋体" w:eastAsia="仿宋_GB2312"/>
                <w:color w:val="000000"/>
                <w:sz w:val="24"/>
                <w:szCs w:val="28"/>
              </w:rPr>
              <w:t>结算余款</w:t>
            </w:r>
          </w:p>
        </w:tc>
      </w:tr>
    </w:tbl>
    <w:p>
      <w:pPr>
        <w:spacing w:after="120" w:afterLines="50" w:line="520" w:lineRule="exact"/>
        <w:outlineLvl w:val="0"/>
        <w:rPr>
          <w:rFonts w:asciiTheme="minorEastAsia" w:hAnsiTheme="minorEastAsia" w:eastAsiaTheme="minorEastAsia"/>
          <w:b/>
          <w:spacing w:val="18"/>
          <w:sz w:val="28"/>
          <w:szCs w:val="28"/>
        </w:rPr>
      </w:pPr>
      <w:bookmarkStart w:id="253" w:name="_Toc62576185"/>
      <w:bookmarkStart w:id="254" w:name="_Toc20659"/>
      <w:bookmarkStart w:id="255" w:name="_Toc30802"/>
      <w:bookmarkStart w:id="256" w:name="_Toc20934"/>
      <w:r>
        <w:rPr>
          <w:rFonts w:hint="eastAsia" w:asciiTheme="minorEastAsia" w:hAnsiTheme="minorEastAsia" w:eastAsiaTheme="minorEastAsia"/>
          <w:b/>
          <w:spacing w:val="18"/>
          <w:sz w:val="28"/>
          <w:szCs w:val="28"/>
        </w:rPr>
        <w:t>九、</w:t>
      </w:r>
      <w:bookmarkStart w:id="257" w:name="_Toc534808176"/>
      <w:r>
        <w:rPr>
          <w:rFonts w:hint="eastAsia" w:asciiTheme="minorEastAsia" w:hAnsiTheme="minorEastAsia" w:eastAsiaTheme="minorEastAsia"/>
          <w:b/>
          <w:spacing w:val="18"/>
          <w:sz w:val="28"/>
          <w:szCs w:val="28"/>
        </w:rPr>
        <w:t>保密条款</w:t>
      </w:r>
      <w:bookmarkEnd w:id="250"/>
      <w:bookmarkEnd w:id="253"/>
      <w:bookmarkEnd w:id="254"/>
      <w:bookmarkEnd w:id="255"/>
      <w:bookmarkEnd w:id="256"/>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支付不低于合同总</w:t>
      </w:r>
      <w:r>
        <w:rPr>
          <w:rFonts w:asciiTheme="minorEastAsia" w:hAnsiTheme="minorEastAsia" w:eastAsiaTheme="minorEastAsia"/>
          <w:spacing w:val="18"/>
          <w:sz w:val="28"/>
          <w:szCs w:val="28"/>
        </w:rPr>
        <w:t>价</w:t>
      </w:r>
      <w:r>
        <w:rPr>
          <w:rFonts w:hint="eastAsia" w:asciiTheme="minorEastAsia" w:hAnsiTheme="minorEastAsia" w:eastAsiaTheme="minorEastAsia"/>
          <w:spacing w:val="18"/>
          <w:sz w:val="28"/>
          <w:szCs w:val="28"/>
        </w:rPr>
        <w:t>15%的违约金。</w:t>
      </w:r>
    </w:p>
    <w:p>
      <w:pPr>
        <w:spacing w:after="120" w:afterLines="50" w:line="520" w:lineRule="exact"/>
        <w:outlineLvl w:val="0"/>
        <w:rPr>
          <w:rFonts w:asciiTheme="minorEastAsia" w:hAnsiTheme="minorEastAsia" w:eastAsiaTheme="minorEastAsia"/>
          <w:b/>
          <w:spacing w:val="18"/>
          <w:sz w:val="28"/>
          <w:szCs w:val="28"/>
        </w:rPr>
      </w:pPr>
      <w:bookmarkStart w:id="258" w:name="_Toc4651"/>
      <w:bookmarkStart w:id="259" w:name="_Toc3629"/>
      <w:bookmarkStart w:id="260" w:name="_Toc62576186"/>
      <w:bookmarkStart w:id="261" w:name="_Toc2495"/>
      <w:bookmarkStart w:id="262" w:name="_Toc32184"/>
      <w:r>
        <w:rPr>
          <w:rFonts w:hint="eastAsia" w:asciiTheme="minorEastAsia" w:hAnsiTheme="minorEastAsia" w:eastAsiaTheme="minorEastAsia"/>
          <w:b/>
          <w:spacing w:val="18"/>
          <w:sz w:val="28"/>
          <w:szCs w:val="28"/>
        </w:rPr>
        <w:t>十、知识产权</w:t>
      </w:r>
      <w:bookmarkEnd w:id="257"/>
      <w:bookmarkEnd w:id="258"/>
      <w:bookmarkEnd w:id="259"/>
      <w:bookmarkEnd w:id="260"/>
      <w:bookmarkEnd w:id="261"/>
      <w:bookmarkEnd w:id="262"/>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（一）双方约定：因履行本合同所产生的研究成果及其相关知识产权权利归属甲方所有，甲方有权将相关内容交给其他公司及个人，乙方未经甲方书面允许不得擅自使用或提供给第三方。</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（六）乙方违反上述条款有关约定的，单次违约应当向甲方支付合同总价20%的违约金。</w:t>
      </w:r>
    </w:p>
    <w:p>
      <w:pPr>
        <w:spacing w:after="120" w:afterLines="50" w:line="520" w:lineRule="exact"/>
        <w:outlineLvl w:val="0"/>
        <w:rPr>
          <w:rFonts w:asciiTheme="minorEastAsia" w:hAnsiTheme="minorEastAsia" w:eastAsiaTheme="minorEastAsia"/>
          <w:b/>
          <w:spacing w:val="18"/>
          <w:sz w:val="28"/>
          <w:szCs w:val="28"/>
        </w:rPr>
      </w:pPr>
      <w:bookmarkStart w:id="263" w:name="_Toc2865372"/>
      <w:bookmarkStart w:id="264" w:name="_Toc14728"/>
      <w:bookmarkStart w:id="265" w:name="_Toc62576187"/>
      <w:bookmarkStart w:id="266" w:name="_Toc17069"/>
      <w:bookmarkStart w:id="267" w:name="_Toc9650"/>
      <w:bookmarkStart w:id="268" w:name="_Toc4609"/>
      <w:r>
        <w:rPr>
          <w:rFonts w:hint="eastAsia" w:asciiTheme="minorEastAsia" w:hAnsiTheme="minorEastAsia" w:eastAsiaTheme="minorEastAsia"/>
          <w:b/>
          <w:spacing w:val="18"/>
          <w:sz w:val="28"/>
          <w:szCs w:val="28"/>
        </w:rPr>
        <w:t>十一、合同变更与解除</w:t>
      </w:r>
      <w:bookmarkEnd w:id="263"/>
      <w:bookmarkEnd w:id="264"/>
      <w:bookmarkEnd w:id="265"/>
      <w:bookmarkEnd w:id="266"/>
      <w:bookmarkEnd w:id="267"/>
      <w:bookmarkEnd w:id="268"/>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1.合同生效后，即具有法律约束力，任何一方不得随意变更或解除合同。</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2.除本合同另有约定外，当事人一方依据合同约定要求变更或解除合同时，则应当提前30日书面通知对方，因单方擅自变更或解除合同使另一方遭受损失的，应由责任方赔偿损失。</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履行期间，根据实际工作的需要，经甲乙双方协商一致，在合理范围内，甲方可对项目范围、工作内容、任务要求、项目进度、人员安排等具体事项进行正常的安排或适当调整，乙方应理解上述安排和调整，并根据这些安排和调整提供相应的服务，合同费用也不会因此进行调增。</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4.如甲方安排乙方从事本项目工作范围以外的项目或其他额外项目，双方应另行协商，签订补充协议。</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5.于合同有效期内，如双方在合作上有严重分歧，甲乙双方可于两个月前以书面通知对方中止/终止合同。</w:t>
      </w:r>
      <w:r>
        <w:rPr>
          <w:rFonts w:asciiTheme="minorEastAsia" w:hAnsiTheme="minorEastAsia" w:eastAsiaTheme="minorEastAsia"/>
          <w:spacing w:val="18"/>
          <w:sz w:val="28"/>
          <w:szCs w:val="28"/>
        </w:rPr>
        <w:t>甲方可结合项目进展，视后期站点项目若暂不开展相关可研工作，甲方有权终止合同</w:t>
      </w:r>
      <w:r>
        <w:rPr>
          <w:rFonts w:hint="eastAsia" w:asciiTheme="minorEastAsia" w:hAnsiTheme="minorEastAsia" w:eastAsiaTheme="minorEastAsia"/>
          <w:spacing w:val="18"/>
          <w:sz w:val="28"/>
          <w:szCs w:val="28"/>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6.本合同由于不可抗力，使合同无法履行时，经双方协商，可变更或终止合同。</w:t>
      </w:r>
    </w:p>
    <w:p>
      <w:pPr>
        <w:spacing w:after="120" w:afterLines="50" w:line="520" w:lineRule="exact"/>
        <w:outlineLvl w:val="0"/>
        <w:rPr>
          <w:rFonts w:asciiTheme="minorEastAsia" w:hAnsiTheme="minorEastAsia" w:eastAsiaTheme="minorEastAsia"/>
          <w:b/>
          <w:spacing w:val="18"/>
          <w:sz w:val="28"/>
          <w:szCs w:val="28"/>
        </w:rPr>
      </w:pPr>
      <w:bookmarkStart w:id="269" w:name="_Toc22162"/>
      <w:bookmarkStart w:id="270" w:name="_Toc4388"/>
      <w:bookmarkStart w:id="271" w:name="_Toc32375"/>
      <w:bookmarkStart w:id="272" w:name="_Toc62576188"/>
      <w:bookmarkStart w:id="273" w:name="_Toc13417"/>
      <w:r>
        <w:rPr>
          <w:rFonts w:hint="eastAsia" w:asciiTheme="minorEastAsia" w:hAnsiTheme="minorEastAsia" w:eastAsiaTheme="minorEastAsia"/>
          <w:b/>
          <w:spacing w:val="18"/>
          <w:sz w:val="28"/>
          <w:szCs w:val="28"/>
        </w:rPr>
        <w:t>十二、违约责任</w:t>
      </w:r>
      <w:bookmarkEnd w:id="269"/>
      <w:bookmarkEnd w:id="270"/>
      <w:bookmarkEnd w:id="271"/>
      <w:bookmarkEnd w:id="272"/>
      <w:bookmarkEnd w:id="273"/>
    </w:p>
    <w:p>
      <w:pPr>
        <w:spacing w:after="120" w:afterLines="50" w:line="520" w:lineRule="exact"/>
        <w:ind w:firstLine="632" w:firstLineChars="200"/>
        <w:rPr>
          <w:rFonts w:asciiTheme="minorEastAsia" w:hAnsiTheme="minorEastAsia" w:eastAsiaTheme="minorEastAsia"/>
          <w:spacing w:val="18"/>
          <w:sz w:val="28"/>
          <w:szCs w:val="28"/>
        </w:rPr>
      </w:pPr>
      <w:bookmarkStart w:id="274" w:name="_Toc341"/>
      <w:r>
        <w:rPr>
          <w:rFonts w:hint="eastAsia" w:asciiTheme="minorEastAsia" w:hAnsiTheme="minorEastAsia" w:eastAsiaTheme="minorEastAsia"/>
          <w:spacing w:val="18"/>
          <w:sz w:val="28"/>
          <w:szCs w:val="28"/>
        </w:rPr>
        <w:t>1.合同双方应全面履行合同，不履行或不完全履行的一方应负违约责任，按照本合同规定有关条款处理，本合同中没规定的，应按《民法典》有关条款处理。</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w:t>
      </w:r>
      <w:r>
        <w:rPr>
          <w:rFonts w:hint="eastAsia"/>
        </w:rPr>
        <w:t xml:space="preserve"> </w:t>
      </w:r>
      <w:r>
        <w:rPr>
          <w:rFonts w:hint="eastAsia" w:asciiTheme="minorEastAsia" w:hAnsiTheme="minorEastAsia" w:eastAsiaTheme="minorEastAsia"/>
          <w:spacing w:val="18"/>
          <w:sz w:val="28"/>
          <w:szCs w:val="28"/>
        </w:rPr>
        <w:t>乙方未按合同约定组建项目服务团队或未经甲方同意进行人员调整，视为违约，乙方须向甲方支付5000元违约金，并赔偿由此给甲方带来的损失。</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w:t>
      </w:r>
      <w:r>
        <w:rPr>
          <w:rFonts w:hint="eastAsia"/>
        </w:rPr>
        <w:t xml:space="preserve"> </w:t>
      </w:r>
      <w:r>
        <w:rPr>
          <w:rFonts w:hint="eastAsia" w:asciiTheme="minorEastAsia" w:hAnsiTheme="minorEastAsia" w:eastAsiaTheme="minorEastAsia"/>
          <w:spacing w:val="18"/>
          <w:sz w:val="28"/>
          <w:szCs w:val="28"/>
        </w:rPr>
        <w:t>因乙方原因未能按规定的日期提交价格评估报告的，每延期一日应向甲方支付本合同价款1‰的违约金。逾期超20天，甲方有权解除合同，乙方还应向甲方支付合同总价20%的违约金。</w:t>
      </w:r>
    </w:p>
    <w:p>
      <w:pPr>
        <w:pStyle w:val="16"/>
        <w:spacing w:after="120" w:afterLines="50" w:line="520" w:lineRule="exact"/>
        <w:ind w:left="0" w:leftChars="0" w:firstLine="0" w:firstLineChars="0"/>
        <w:rPr>
          <w:rFonts w:asciiTheme="minorEastAsia" w:hAnsiTheme="minorEastAsia" w:eastAsiaTheme="minorEastAsia"/>
          <w:color w:val="auto"/>
          <w:spacing w:val="18"/>
          <w:kern w:val="2"/>
          <w:sz w:val="28"/>
          <w:szCs w:val="28"/>
        </w:rPr>
      </w:pPr>
      <w:r>
        <w:rPr>
          <w:rFonts w:asciiTheme="minorEastAsia" w:hAnsiTheme="minorEastAsia" w:eastAsiaTheme="minorEastAsia"/>
          <w:color w:val="auto"/>
          <w:spacing w:val="18"/>
          <w:kern w:val="2"/>
          <w:sz w:val="28"/>
          <w:szCs w:val="28"/>
        </w:rPr>
        <w:t xml:space="preserve">   4.若</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通知</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相关人员参会，</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须按</w:t>
      </w:r>
      <w:r>
        <w:rPr>
          <w:rFonts w:hint="eastAsia" w:asciiTheme="minorEastAsia" w:hAnsiTheme="minorEastAsia" w:eastAsiaTheme="minorEastAsia"/>
          <w:color w:val="auto"/>
          <w:spacing w:val="18"/>
          <w:kern w:val="2"/>
          <w:sz w:val="28"/>
          <w:szCs w:val="28"/>
        </w:rPr>
        <w:t>甲</w:t>
      </w:r>
      <w:r>
        <w:rPr>
          <w:rFonts w:asciiTheme="minorEastAsia" w:hAnsiTheme="minorEastAsia" w:eastAsiaTheme="minorEastAsia"/>
          <w:color w:val="auto"/>
          <w:spacing w:val="18"/>
          <w:kern w:val="2"/>
          <w:sz w:val="28"/>
          <w:szCs w:val="28"/>
        </w:rPr>
        <w:t>方要求参会</w:t>
      </w:r>
      <w:r>
        <w:rPr>
          <w:rFonts w:hint="eastAsia" w:asciiTheme="minorEastAsia" w:hAnsiTheme="minorEastAsia" w:eastAsiaTheme="minorEastAsia"/>
          <w:color w:val="auto"/>
          <w:spacing w:val="18"/>
          <w:kern w:val="2"/>
          <w:sz w:val="28"/>
          <w:szCs w:val="28"/>
        </w:rPr>
        <w:t>，</w:t>
      </w:r>
      <w:r>
        <w:rPr>
          <w:rFonts w:asciiTheme="minorEastAsia" w:hAnsiTheme="minorEastAsia" w:eastAsiaTheme="minorEastAsia"/>
          <w:color w:val="auto"/>
          <w:spacing w:val="18"/>
          <w:kern w:val="2"/>
          <w:sz w:val="28"/>
          <w:szCs w:val="28"/>
        </w:rPr>
        <w:t>否则，</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每次按2000元的标准承担违约金，累计缺席3次及以上时，委托人有权要求</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每次承担5000元违约金直至</w:t>
      </w:r>
      <w:r>
        <w:rPr>
          <w:rFonts w:hint="eastAsia" w:asciiTheme="minorEastAsia" w:hAnsiTheme="minorEastAsia" w:eastAsiaTheme="minorEastAsia"/>
          <w:color w:val="auto"/>
          <w:spacing w:val="18"/>
          <w:kern w:val="2"/>
          <w:sz w:val="28"/>
          <w:szCs w:val="28"/>
        </w:rPr>
        <w:t>解除</w:t>
      </w:r>
      <w:r>
        <w:rPr>
          <w:rFonts w:asciiTheme="minorEastAsia" w:hAnsiTheme="minorEastAsia" w:eastAsiaTheme="minorEastAsia"/>
          <w:color w:val="auto"/>
          <w:spacing w:val="18"/>
          <w:kern w:val="2"/>
          <w:sz w:val="28"/>
          <w:szCs w:val="28"/>
        </w:rPr>
        <w:t>合同。</w:t>
      </w:r>
      <w:r>
        <w:rPr>
          <w:rFonts w:asciiTheme="minorEastAsia" w:hAnsiTheme="minorEastAsia" w:eastAsiaTheme="minorEastAsia"/>
          <w:color w:val="auto"/>
          <w:spacing w:val="18"/>
          <w:kern w:val="2"/>
          <w:sz w:val="28"/>
          <w:szCs w:val="28"/>
        </w:rPr>
        <w:br w:type="textWrapping"/>
      </w:r>
      <w:r>
        <w:rPr>
          <w:rFonts w:asciiTheme="minorEastAsia" w:hAnsiTheme="minorEastAsia" w:eastAsiaTheme="minorEastAsia"/>
          <w:color w:val="auto"/>
          <w:spacing w:val="18"/>
          <w:kern w:val="2"/>
          <w:sz w:val="28"/>
          <w:szCs w:val="28"/>
        </w:rPr>
        <w:t xml:space="preserve">   5.因</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原因导致</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解除合同的，</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向</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支付合同</w:t>
      </w:r>
      <w:r>
        <w:rPr>
          <w:rFonts w:hint="eastAsia" w:asciiTheme="minorEastAsia" w:hAnsiTheme="minorEastAsia" w:eastAsiaTheme="minorEastAsia"/>
          <w:color w:val="auto"/>
          <w:spacing w:val="18"/>
          <w:kern w:val="2"/>
          <w:sz w:val="28"/>
          <w:szCs w:val="28"/>
        </w:rPr>
        <w:t>总</w:t>
      </w:r>
      <w:r>
        <w:rPr>
          <w:rFonts w:asciiTheme="minorEastAsia" w:hAnsiTheme="minorEastAsia" w:eastAsiaTheme="minorEastAsia"/>
          <w:color w:val="auto"/>
          <w:spacing w:val="18"/>
          <w:kern w:val="2"/>
          <w:sz w:val="28"/>
          <w:szCs w:val="28"/>
        </w:rPr>
        <w:t>价20%的违约金，由此给</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造成损失的，应全额赔偿</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损失。</w:t>
      </w:r>
    </w:p>
    <w:p>
      <w:pPr>
        <w:spacing w:after="120" w:afterLines="50" w:line="520" w:lineRule="exact"/>
        <w:ind w:firstLine="632" w:firstLineChars="200"/>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6</w:t>
      </w:r>
      <w:r>
        <w:rPr>
          <w:rFonts w:hint="eastAsia" w:asciiTheme="minorEastAsia" w:hAnsiTheme="minorEastAsia" w:eastAsiaTheme="minorEastAsia"/>
          <w:spacing w:val="18"/>
          <w:sz w:val="28"/>
          <w:szCs w:val="28"/>
        </w:rPr>
        <w:t>.乙方的所有违约金由甲方在应支付的评估服务费用中扣除。</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7.</w:t>
      </w:r>
      <w:r>
        <w:rPr>
          <w:rFonts w:asciiTheme="minorEastAsia" w:hAnsiTheme="minorEastAsia" w:eastAsiaTheme="minorEastAsia"/>
          <w:spacing w:val="18"/>
          <w:sz w:val="28"/>
          <w:szCs w:val="28"/>
        </w:rPr>
        <w:t>本合同项下所有损失及赔偿责任均指直接经济损失，除乙方故意违约外，其他情况下，乙方在本合同项下承担的赔偿责任总和不超过甲方已支付的服务费用总额。</w:t>
      </w:r>
    </w:p>
    <w:p>
      <w:pPr>
        <w:spacing w:after="120" w:afterLines="50" w:line="520" w:lineRule="exact"/>
        <w:outlineLvl w:val="0"/>
        <w:rPr>
          <w:rFonts w:asciiTheme="minorEastAsia" w:hAnsiTheme="minorEastAsia" w:eastAsiaTheme="minorEastAsia"/>
          <w:b/>
          <w:spacing w:val="18"/>
          <w:sz w:val="28"/>
          <w:szCs w:val="28"/>
        </w:rPr>
      </w:pPr>
      <w:bookmarkStart w:id="275" w:name="_Toc62576189"/>
      <w:bookmarkStart w:id="276" w:name="_Toc687"/>
      <w:bookmarkStart w:id="277" w:name="_Toc9075"/>
      <w:bookmarkStart w:id="278" w:name="_Toc5660"/>
      <w:r>
        <w:rPr>
          <w:rFonts w:hint="eastAsia" w:asciiTheme="minorEastAsia" w:hAnsiTheme="minorEastAsia" w:eastAsiaTheme="minorEastAsia"/>
          <w:b/>
          <w:spacing w:val="18"/>
          <w:sz w:val="28"/>
          <w:szCs w:val="28"/>
        </w:rPr>
        <w:t>十三、合同争议的解决方式</w:t>
      </w:r>
      <w:bookmarkEnd w:id="274"/>
      <w:bookmarkEnd w:id="275"/>
      <w:bookmarkEnd w:id="276"/>
      <w:bookmarkEnd w:id="277"/>
      <w:bookmarkEnd w:id="278"/>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双方之间由于与本合同有关事宜引起的任何争议，应按下列规定解决：</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1.在本合同执行期间，遇到由于执行本合同或与本合同有关而引起的任何争议，或遇到不可抗力事件，双方应通过友好协商解决。</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2.如果争议通过协商未能解决，双方中任何一方有权将争议提请甲方所在地法院进行诉讼。</w:t>
      </w:r>
    </w:p>
    <w:p>
      <w:pPr>
        <w:spacing w:after="120" w:afterLines="50" w:line="520" w:lineRule="exact"/>
        <w:outlineLvl w:val="0"/>
        <w:rPr>
          <w:rFonts w:asciiTheme="minorEastAsia" w:hAnsiTheme="minorEastAsia" w:eastAsiaTheme="minorEastAsia"/>
          <w:b/>
          <w:spacing w:val="18"/>
          <w:sz w:val="28"/>
          <w:szCs w:val="28"/>
        </w:rPr>
      </w:pPr>
      <w:bookmarkStart w:id="279" w:name="_Toc24168"/>
      <w:bookmarkStart w:id="280" w:name="_Toc62576190"/>
      <w:bookmarkStart w:id="281" w:name="_Toc12877"/>
      <w:bookmarkStart w:id="282" w:name="_Toc7003"/>
      <w:r>
        <w:rPr>
          <w:rFonts w:hint="eastAsia" w:asciiTheme="minorEastAsia" w:hAnsiTheme="minorEastAsia" w:eastAsiaTheme="minorEastAsia"/>
          <w:b/>
          <w:spacing w:val="18"/>
          <w:sz w:val="28"/>
          <w:szCs w:val="28"/>
        </w:rPr>
        <w:t>十四、 通知和送达</w:t>
      </w:r>
      <w:bookmarkEnd w:id="279"/>
      <w:bookmarkEnd w:id="280"/>
      <w:bookmarkEnd w:id="281"/>
      <w:bookmarkEnd w:id="282"/>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1.任何一方就本合同发给另一方的任何通知和信函必须以中文书面形式进行。可经专人递交，或以特快专递服务发到另一方。</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甲方人员：</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地址：</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乙方人员：</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83" w:name="_Toc14470"/>
      <w:bookmarkStart w:id="284" w:name="_Toc17983"/>
      <w:bookmarkStart w:id="285" w:name="_Toc5531"/>
      <w:bookmarkStart w:id="286" w:name="_Toc62576191"/>
      <w:bookmarkStart w:id="287" w:name="_Toc21621"/>
      <w:r>
        <w:rPr>
          <w:rFonts w:hint="eastAsia" w:asciiTheme="minorEastAsia" w:hAnsiTheme="minorEastAsia" w:eastAsiaTheme="minorEastAsia"/>
          <w:b/>
          <w:spacing w:val="18"/>
          <w:sz w:val="28"/>
          <w:szCs w:val="28"/>
        </w:rPr>
        <w:t>十五、其他事宜</w:t>
      </w:r>
      <w:bookmarkEnd w:id="283"/>
      <w:bookmarkEnd w:id="284"/>
      <w:bookmarkEnd w:id="285"/>
      <w:bookmarkEnd w:id="286"/>
      <w:bookmarkEnd w:id="287"/>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1.本合同经双方签字盖章后生效。本合同的内容如需修改，合同双方协商后，签订补充条款，补充条款一经双方签字，即与原合同具有同等的法律效力。</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2.本合同正本一式贰份，具有同等法律效力，双方各执壹份。副本拾份，甲方执捌份，乙方执贰份，正副本不一致的以正本为准。</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3.合同印刷费用由乙方承担。</w:t>
      </w:r>
    </w:p>
    <w:p>
      <w:pPr>
        <w:spacing w:after="120" w:afterLines="50" w:line="520" w:lineRule="exact"/>
        <w:rPr>
          <w:rFonts w:asciiTheme="minorEastAsia" w:hAnsiTheme="minorEastAsia" w:eastAsiaTheme="minorEastAsia"/>
          <w:b/>
          <w:spacing w:val="18"/>
          <w:sz w:val="28"/>
          <w:szCs w:val="28"/>
        </w:rPr>
      </w:pPr>
    </w:p>
    <w:bookmarkEnd w:id="149"/>
    <w:bookmarkEnd w:id="150"/>
    <w:bookmarkEnd w:id="151"/>
    <w:bookmarkEnd w:id="152"/>
    <w:bookmarkEnd w:id="153"/>
    <w:bookmarkEnd w:id="168"/>
    <w:p>
      <w:pPr>
        <w:spacing w:after="120" w:afterLines="50" w:line="520" w:lineRule="exact"/>
        <w:outlineLvl w:val="0"/>
        <w:rPr>
          <w:rFonts w:asciiTheme="minorEastAsia" w:hAnsiTheme="minorEastAsia" w:eastAsiaTheme="minorEastAsia"/>
          <w:b/>
          <w:spacing w:val="18"/>
          <w:sz w:val="28"/>
          <w:szCs w:val="28"/>
        </w:rPr>
      </w:pPr>
      <w:bookmarkStart w:id="288" w:name="_Toc17161"/>
      <w:bookmarkStart w:id="289" w:name="_Toc2865376"/>
      <w:bookmarkStart w:id="290" w:name="_Toc24474"/>
      <w:bookmarkStart w:id="291" w:name="_Toc22669"/>
      <w:bookmarkStart w:id="292" w:name="_Toc10361"/>
      <w:bookmarkStart w:id="293" w:name="_Toc62576192"/>
      <w:r>
        <w:rPr>
          <w:rFonts w:hint="eastAsia" w:asciiTheme="minorEastAsia" w:hAnsiTheme="minorEastAsia" w:eastAsiaTheme="minorEastAsia"/>
          <w:b/>
          <w:spacing w:val="18"/>
          <w:sz w:val="28"/>
          <w:szCs w:val="28"/>
        </w:rPr>
        <w:t>十六、合同附件</w:t>
      </w:r>
      <w:bookmarkEnd w:id="288"/>
      <w:bookmarkEnd w:id="289"/>
      <w:bookmarkEnd w:id="290"/>
      <w:bookmarkEnd w:id="291"/>
      <w:bookmarkEnd w:id="292"/>
      <w:bookmarkEnd w:id="293"/>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合同附件1：项目服务团队架构及人员组成</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合同附件2：价格清单</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宋体" w:hAnsi="宋体"/>
          <w:spacing w:val="18"/>
          <w:szCs w:val="21"/>
        </w:rPr>
      </w:pPr>
    </w:p>
    <w:p>
      <w:pPr>
        <w:spacing w:after="120" w:afterLines="50" w:line="520" w:lineRule="exact"/>
        <w:rPr>
          <w:rFonts w:ascii="宋体" w:hAnsi="宋体"/>
          <w:spacing w:val="18"/>
          <w:szCs w:val="21"/>
        </w:rPr>
      </w:pPr>
    </w:p>
    <w:p>
      <w:pPr>
        <w:spacing w:after="120" w:afterLines="50" w:line="520" w:lineRule="exact"/>
        <w:rPr>
          <w:rFonts w:ascii="宋体" w:hAnsi="宋体"/>
          <w:spacing w:val="18"/>
          <w:szCs w:val="21"/>
        </w:rPr>
      </w:pPr>
      <w:r>
        <w:rPr>
          <w:rFonts w:ascii="宋体" w:hAnsi="宋体"/>
          <w:spacing w:val="18"/>
          <w:szCs w:val="21"/>
        </w:rPr>
        <w:br w:type="page"/>
      </w:r>
    </w:p>
    <w:p>
      <w:pPr>
        <w:spacing w:after="120" w:afterLines="50" w:line="520" w:lineRule="exact"/>
        <w:rPr>
          <w:rFonts w:ascii="宋体" w:hAnsi="宋体"/>
          <w:spacing w:val="18"/>
          <w:szCs w:val="21"/>
        </w:rPr>
      </w:pPr>
      <w:r>
        <w:rPr>
          <w:rFonts w:hint="eastAsia" w:ascii="宋体" w:hAnsi="宋体"/>
          <w:spacing w:val="18"/>
          <w:szCs w:val="21"/>
        </w:rPr>
        <w:t>本页无正文，为可行性研究服务合同盖章签字页。</w:t>
      </w:r>
    </w:p>
    <w:p>
      <w:pPr>
        <w:widowControl/>
        <w:spacing w:after="120" w:afterLines="50" w:line="520" w:lineRule="exact"/>
        <w:jc w:val="left"/>
        <w:rPr>
          <w:rFonts w:ascii="仿宋_GB2312" w:hAnsi="宋体" w:eastAsia="仿宋_GB2312" w:cs="宋体"/>
          <w:kern w:val="0"/>
          <w:szCs w:val="24"/>
        </w:rPr>
      </w:pPr>
    </w:p>
    <w:tbl>
      <w:tblPr>
        <w:tblStyle w:val="17"/>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spacing w:after="120" w:afterLines="50" w:line="520" w:lineRule="exact"/>
              <w:rPr>
                <w:rFonts w:ascii="宋体" w:hAnsi="宋体"/>
                <w:b/>
                <w:sz w:val="30"/>
                <w:szCs w:val="30"/>
              </w:rPr>
            </w:pPr>
            <w:r>
              <w:rPr>
                <w:rFonts w:hint="eastAsia" w:ascii="宋体" w:hAnsi="宋体"/>
                <w:b/>
                <w:sz w:val="30"/>
                <w:szCs w:val="30"/>
              </w:rPr>
              <w:t>甲方(盖章)：</w:t>
            </w:r>
          </w:p>
        </w:tc>
        <w:tc>
          <w:tcPr>
            <w:tcW w:w="2827" w:type="dxa"/>
            <w:gridSpan w:val="3"/>
          </w:tcPr>
          <w:p>
            <w:pPr>
              <w:spacing w:after="120" w:afterLines="50" w:line="520" w:lineRule="exact"/>
              <w:rPr>
                <w:rFonts w:ascii="宋体" w:hAnsi="宋体"/>
                <w:b/>
                <w:sz w:val="28"/>
                <w:szCs w:val="28"/>
              </w:rPr>
            </w:pPr>
          </w:p>
        </w:tc>
        <w:tc>
          <w:tcPr>
            <w:tcW w:w="2108" w:type="dxa"/>
          </w:tcPr>
          <w:p>
            <w:pPr>
              <w:spacing w:after="120" w:afterLines="50" w:line="520" w:lineRule="exact"/>
              <w:rPr>
                <w:rFonts w:ascii="宋体" w:hAnsi="宋体"/>
                <w:b/>
                <w:sz w:val="28"/>
                <w:szCs w:val="28"/>
              </w:rPr>
            </w:pPr>
            <w:r>
              <w:rPr>
                <w:rFonts w:hint="eastAsia" w:ascii="宋体" w:hAnsi="宋体"/>
                <w:b/>
                <w:sz w:val="28"/>
                <w:szCs w:val="28"/>
              </w:rPr>
              <w:t>法定代表人或授权代表：</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1026" w:hRule="exact"/>
        </w:trPr>
        <w:tc>
          <w:tcPr>
            <w:tcW w:w="2277" w:type="dxa"/>
          </w:tcPr>
          <w:p>
            <w:pPr>
              <w:spacing w:after="120" w:afterLines="50" w:line="520" w:lineRule="exact"/>
              <w:rPr>
                <w:rFonts w:ascii="宋体" w:hAnsi="宋体"/>
              </w:rPr>
            </w:pPr>
            <w:r>
              <w:rPr>
                <w:rFonts w:hint="eastAsia" w:ascii="宋体" w:hAnsi="宋体"/>
              </w:rPr>
              <w:t>地    址：</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477" w:hRule="exact"/>
        </w:trPr>
        <w:tc>
          <w:tcPr>
            <w:tcW w:w="2277" w:type="dxa"/>
          </w:tcPr>
          <w:p>
            <w:pPr>
              <w:spacing w:after="120" w:afterLines="50" w:line="520" w:lineRule="exact"/>
              <w:rPr>
                <w:rFonts w:ascii="宋体" w:hAnsi="宋体"/>
              </w:rPr>
            </w:pPr>
            <w:r>
              <w:rPr>
                <w:rFonts w:hint="eastAsia" w:ascii="宋体" w:hAnsi="宋体"/>
              </w:rPr>
              <w:t>电    话：</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传    真：</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666" w:hRule="exact"/>
        </w:trPr>
        <w:tc>
          <w:tcPr>
            <w:tcW w:w="2277" w:type="dxa"/>
          </w:tcPr>
          <w:p>
            <w:pPr>
              <w:spacing w:after="120" w:afterLines="50" w:line="520" w:lineRule="exact"/>
              <w:rPr>
                <w:rFonts w:ascii="宋体" w:hAnsi="宋体" w:eastAsia="黑体"/>
                <w:b/>
              </w:rPr>
            </w:pPr>
            <w:r>
              <w:rPr>
                <w:rFonts w:hint="eastAsia" w:ascii="宋体" w:hAnsi="宋体"/>
              </w:rPr>
              <w:t>开户银行：</w:t>
            </w:r>
          </w:p>
        </w:tc>
        <w:tc>
          <w:tcPr>
            <w:tcW w:w="2827" w:type="dxa"/>
            <w:gridSpan w:val="3"/>
          </w:tcPr>
          <w:p>
            <w:pPr>
              <w:spacing w:after="120" w:afterLines="50" w:line="520" w:lineRule="exact"/>
              <w:rPr>
                <w:rFonts w:ascii="宋体" w:hAnsi="宋体"/>
                <w:b/>
              </w:rPr>
            </w:pPr>
          </w:p>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开户全名：</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492" w:hRule="exact"/>
        </w:trPr>
        <w:tc>
          <w:tcPr>
            <w:tcW w:w="2277" w:type="dxa"/>
          </w:tcPr>
          <w:p>
            <w:pPr>
              <w:spacing w:after="120" w:afterLines="50" w:line="520" w:lineRule="exact"/>
              <w:jc w:val="left"/>
              <w:rPr>
                <w:rFonts w:ascii="宋体" w:hAnsi="宋体"/>
              </w:rPr>
            </w:pPr>
            <w:r>
              <w:rPr>
                <w:rFonts w:hint="eastAsia" w:ascii="宋体" w:hAnsi="宋体"/>
              </w:rPr>
              <w:t>账    号：</w:t>
            </w:r>
          </w:p>
        </w:tc>
        <w:tc>
          <w:tcPr>
            <w:tcW w:w="2827" w:type="dxa"/>
            <w:gridSpan w:val="3"/>
          </w:tcPr>
          <w:p>
            <w:pPr>
              <w:spacing w:after="120" w:afterLines="50" w:line="520" w:lineRule="exact"/>
              <w:rPr>
                <w:rFonts w:ascii="宋体" w:hAnsi="宋体"/>
              </w:rPr>
            </w:pPr>
          </w:p>
        </w:tc>
        <w:tc>
          <w:tcPr>
            <w:tcW w:w="2108" w:type="dxa"/>
          </w:tcPr>
          <w:p>
            <w:pPr>
              <w:spacing w:after="120" w:afterLines="50" w:line="520" w:lineRule="exact"/>
              <w:rPr>
                <w:rFonts w:ascii="宋体" w:hAnsi="宋体"/>
              </w:rPr>
            </w:pPr>
            <w:r>
              <w:rPr>
                <w:rFonts w:hint="eastAsia" w:ascii="宋体" w:hAnsi="宋体"/>
              </w:rPr>
              <w:t>邮政编码：</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998" w:hRule="exact"/>
        </w:trPr>
        <w:tc>
          <w:tcPr>
            <w:tcW w:w="2277" w:type="dxa"/>
          </w:tcPr>
          <w:p>
            <w:pPr>
              <w:spacing w:after="120" w:afterLines="50" w:line="520" w:lineRule="exact"/>
              <w:rPr>
                <w:rFonts w:ascii="宋体" w:hAnsi="宋体"/>
              </w:rPr>
            </w:pPr>
            <w:r>
              <w:rPr>
                <w:rFonts w:hint="eastAsia" w:ascii="宋体" w:hAnsi="宋体"/>
              </w:rPr>
              <w:t>项目主管部门经办人及电话：</w:t>
            </w:r>
          </w:p>
        </w:tc>
        <w:tc>
          <w:tcPr>
            <w:tcW w:w="2827" w:type="dxa"/>
            <w:gridSpan w:val="3"/>
          </w:tcPr>
          <w:p>
            <w:pPr>
              <w:spacing w:after="120" w:afterLines="50" w:line="520" w:lineRule="exact"/>
              <w:rPr>
                <w:rFonts w:ascii="宋体" w:hAnsi="宋体"/>
                <w:b/>
                <w:szCs w:val="21"/>
              </w:rPr>
            </w:pPr>
          </w:p>
        </w:tc>
        <w:tc>
          <w:tcPr>
            <w:tcW w:w="2108" w:type="dxa"/>
          </w:tcPr>
          <w:p>
            <w:pPr>
              <w:spacing w:after="120" w:afterLines="50" w:line="520" w:lineRule="exact"/>
              <w:rPr>
                <w:rFonts w:ascii="宋体" w:hAnsi="宋体"/>
              </w:rPr>
            </w:pPr>
            <w:r>
              <w:rPr>
                <w:rFonts w:hint="eastAsia" w:ascii="宋体" w:hAnsi="宋体"/>
              </w:rPr>
              <w:t>项目主管部门审核人：</w:t>
            </w: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1012" w:hRule="exact"/>
        </w:trPr>
        <w:tc>
          <w:tcPr>
            <w:tcW w:w="2277" w:type="dxa"/>
          </w:tcPr>
          <w:p>
            <w:pPr>
              <w:spacing w:after="120" w:afterLines="50" w:line="520" w:lineRule="exact"/>
              <w:rPr>
                <w:rFonts w:ascii="宋体" w:hAnsi="宋体"/>
              </w:rPr>
            </w:pPr>
            <w:r>
              <w:rPr>
                <w:rFonts w:hint="eastAsia" w:ascii="宋体" w:hAnsi="宋体"/>
              </w:rPr>
              <w:t>合约部门经办人及电话:</w:t>
            </w:r>
          </w:p>
          <w:p>
            <w:pPr>
              <w:spacing w:after="120" w:afterLines="50" w:line="520" w:lineRule="exact"/>
              <w:rPr>
                <w:rFonts w:ascii="宋体" w:hAnsi="宋体"/>
                <w:b/>
              </w:rPr>
            </w:pPr>
          </w:p>
          <w:p>
            <w:pPr>
              <w:spacing w:after="120" w:afterLines="50" w:line="520" w:lineRule="exact"/>
              <w:rPr>
                <w:rFonts w:ascii="宋体" w:hAnsi="宋体"/>
                <w:b/>
              </w:rPr>
            </w:pPr>
          </w:p>
        </w:tc>
        <w:tc>
          <w:tcPr>
            <w:tcW w:w="2827" w:type="dxa"/>
            <w:gridSpan w:val="3"/>
          </w:tcPr>
          <w:p>
            <w:pPr>
              <w:spacing w:after="120" w:afterLines="50" w:line="520" w:lineRule="exact"/>
              <w:rPr>
                <w:rFonts w:ascii="宋体" w:hAnsi="宋体"/>
                <w:b/>
                <w:szCs w:val="21"/>
              </w:rPr>
            </w:pPr>
          </w:p>
        </w:tc>
        <w:tc>
          <w:tcPr>
            <w:tcW w:w="2108" w:type="dxa"/>
          </w:tcPr>
          <w:p>
            <w:pPr>
              <w:spacing w:after="120" w:afterLines="50" w:line="520" w:lineRule="exact"/>
              <w:rPr>
                <w:rFonts w:ascii="宋体" w:hAnsi="宋体"/>
              </w:rPr>
            </w:pPr>
            <w:r>
              <w:rPr>
                <w:rFonts w:hint="eastAsia" w:ascii="宋体" w:hAnsi="宋体"/>
              </w:rPr>
              <w:t>合约部门审核人：</w:t>
            </w:r>
          </w:p>
        </w:tc>
        <w:tc>
          <w:tcPr>
            <w:tcW w:w="3137" w:type="dxa"/>
            <w:gridSpan w:val="2"/>
          </w:tcPr>
          <w:p>
            <w:pPr>
              <w:spacing w:after="120" w:afterLines="50" w:line="520" w:lineRule="exact"/>
              <w:rPr>
                <w:rFonts w:ascii="宋体" w:hAnsi="宋体"/>
                <w:b/>
                <w:szCs w:val="21"/>
              </w:rPr>
            </w:pPr>
          </w:p>
          <w:p>
            <w:pPr>
              <w:spacing w:after="120" w:afterLines="50" w:line="520" w:lineRule="exact"/>
              <w:rPr>
                <w:rFonts w:ascii="宋体" w:hAnsi="宋体"/>
                <w:b/>
                <w:szCs w:val="21"/>
              </w:rPr>
            </w:pPr>
          </w:p>
          <w:p>
            <w:pPr>
              <w:spacing w:after="120" w:afterLines="50" w:line="520" w:lineRule="exact"/>
              <w:rPr>
                <w:rFonts w:ascii="宋体" w:hAnsi="宋体"/>
                <w:b/>
                <w:szCs w:val="21"/>
              </w:rPr>
            </w:pPr>
          </w:p>
          <w:p>
            <w:pPr>
              <w:spacing w:after="120" w:afterLines="50" w:line="520" w:lineRule="exact"/>
              <w:rPr>
                <w:rFonts w:ascii="宋体" w:hAnsi="宋体"/>
                <w:b/>
                <w:szCs w:val="21"/>
              </w:rPr>
            </w:pPr>
          </w:p>
          <w:p>
            <w:pPr>
              <w:spacing w:after="120" w:afterLines="50" w:line="520" w:lineRule="exact"/>
              <w:rPr>
                <w:rFonts w:ascii="宋体" w:hAnsi="宋体"/>
                <w:b/>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spacing w:after="120" w:afterLines="50" w:line="520" w:lineRule="exact"/>
              <w:rPr>
                <w:rFonts w:ascii="宋体" w:hAnsi="宋体"/>
                <w:b/>
              </w:rPr>
            </w:pPr>
          </w:p>
        </w:tc>
        <w:tc>
          <w:tcPr>
            <w:tcW w:w="2108" w:type="dxa"/>
          </w:tcPr>
          <w:p>
            <w:pPr>
              <w:spacing w:after="120" w:afterLines="50" w:line="520" w:lineRule="exact"/>
              <w:rPr>
                <w:rFonts w:ascii="宋体" w:hAnsi="宋体"/>
                <w:b/>
              </w:rPr>
            </w:pPr>
          </w:p>
        </w:tc>
        <w:tc>
          <w:tcPr>
            <w:tcW w:w="3137" w:type="dxa"/>
            <w:gridSpan w:val="3"/>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1112" w:hRule="exact"/>
        </w:trPr>
        <w:tc>
          <w:tcPr>
            <w:tcW w:w="2277" w:type="dxa"/>
          </w:tcPr>
          <w:p>
            <w:pPr>
              <w:spacing w:after="120" w:afterLines="50" w:line="520" w:lineRule="exact"/>
              <w:rPr>
                <w:rFonts w:ascii="宋体" w:hAnsi="宋体"/>
                <w:b/>
                <w:sz w:val="30"/>
                <w:szCs w:val="30"/>
              </w:rPr>
            </w:pPr>
            <w:r>
              <w:rPr>
                <w:rFonts w:hint="eastAsia" w:ascii="宋体" w:hAnsi="宋体"/>
                <w:b/>
                <w:sz w:val="30"/>
                <w:szCs w:val="30"/>
              </w:rPr>
              <w:t>乙方(盖章)：</w:t>
            </w:r>
          </w:p>
        </w:tc>
        <w:tc>
          <w:tcPr>
            <w:tcW w:w="2827" w:type="dxa"/>
            <w:gridSpan w:val="3"/>
          </w:tcPr>
          <w:p>
            <w:pPr>
              <w:spacing w:after="120" w:afterLines="50" w:line="520" w:lineRule="exact"/>
              <w:rPr>
                <w:rFonts w:ascii="宋体" w:hAnsi="宋体"/>
                <w:b/>
                <w:sz w:val="30"/>
                <w:szCs w:val="30"/>
              </w:rPr>
            </w:pPr>
          </w:p>
        </w:tc>
        <w:tc>
          <w:tcPr>
            <w:tcW w:w="2108" w:type="dxa"/>
          </w:tcPr>
          <w:p>
            <w:pPr>
              <w:spacing w:after="120" w:afterLines="50" w:line="520" w:lineRule="exact"/>
              <w:rPr>
                <w:rFonts w:ascii="宋体" w:hAnsi="宋体"/>
                <w:b/>
                <w:sz w:val="28"/>
                <w:szCs w:val="28"/>
              </w:rPr>
            </w:pPr>
            <w:r>
              <w:rPr>
                <w:rFonts w:hint="eastAsia" w:ascii="宋体" w:hAnsi="宋体"/>
                <w:b/>
                <w:sz w:val="28"/>
                <w:szCs w:val="28"/>
              </w:rPr>
              <w:t>法定代表人或授权代表：</w:t>
            </w: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1163" w:hRule="exact"/>
        </w:trPr>
        <w:tc>
          <w:tcPr>
            <w:tcW w:w="2277" w:type="dxa"/>
          </w:tcPr>
          <w:p>
            <w:pPr>
              <w:spacing w:after="120" w:afterLines="50" w:line="520" w:lineRule="exact"/>
              <w:rPr>
                <w:rFonts w:ascii="宋体" w:hAnsi="宋体"/>
              </w:rPr>
            </w:pPr>
            <w:r>
              <w:rPr>
                <w:rFonts w:hint="eastAsia" w:ascii="宋体" w:hAnsi="宋体"/>
              </w:rPr>
              <w:t>地    址：</w:t>
            </w:r>
          </w:p>
        </w:tc>
        <w:tc>
          <w:tcPr>
            <w:tcW w:w="2827" w:type="dxa"/>
            <w:gridSpan w:val="3"/>
          </w:tcPr>
          <w:p>
            <w:pPr>
              <w:spacing w:after="120" w:afterLines="50" w:line="520" w:lineRule="exact"/>
              <w:rPr>
                <w:rFonts w:ascii="宋体" w:hAnsi="宋体"/>
                <w:b/>
              </w:rPr>
            </w:pPr>
          </w:p>
          <w:p>
            <w:pPr>
              <w:spacing w:after="120" w:afterLines="50" w:line="520" w:lineRule="exact"/>
              <w:rPr>
                <w:rFonts w:ascii="宋体" w:hAnsi="宋体"/>
                <w:b/>
              </w:rPr>
            </w:pPr>
          </w:p>
          <w:p>
            <w:pPr>
              <w:spacing w:after="120" w:afterLines="50" w:line="520" w:lineRule="exact"/>
              <w:rPr>
                <w:rFonts w:ascii="宋体" w:hAnsi="宋体"/>
                <w:b/>
              </w:rPr>
            </w:pP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492" w:hRule="exact"/>
        </w:trPr>
        <w:tc>
          <w:tcPr>
            <w:tcW w:w="2277" w:type="dxa"/>
          </w:tcPr>
          <w:p>
            <w:pPr>
              <w:spacing w:after="120" w:afterLines="50" w:line="520" w:lineRule="exact"/>
              <w:rPr>
                <w:rFonts w:ascii="宋体" w:hAnsi="宋体"/>
              </w:rPr>
            </w:pPr>
            <w:r>
              <w:rPr>
                <w:rFonts w:hint="eastAsia" w:ascii="宋体" w:hAnsi="宋体"/>
              </w:rPr>
              <w:t>电    话：</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传    真：</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1060" w:hRule="exact"/>
        </w:trPr>
        <w:tc>
          <w:tcPr>
            <w:tcW w:w="2277" w:type="dxa"/>
          </w:tcPr>
          <w:p>
            <w:pPr>
              <w:spacing w:after="120" w:afterLines="50" w:line="520" w:lineRule="exact"/>
              <w:rPr>
                <w:rFonts w:ascii="宋体" w:hAnsi="宋体"/>
              </w:rPr>
            </w:pPr>
            <w:r>
              <w:rPr>
                <w:rFonts w:hint="eastAsia" w:ascii="宋体" w:hAnsi="宋体"/>
              </w:rPr>
              <w:t>开户银行：</w:t>
            </w:r>
          </w:p>
        </w:tc>
        <w:tc>
          <w:tcPr>
            <w:tcW w:w="2827" w:type="dxa"/>
            <w:gridSpan w:val="3"/>
          </w:tcPr>
          <w:p>
            <w:pPr>
              <w:spacing w:after="120" w:afterLines="50" w:line="520" w:lineRule="exact"/>
              <w:rPr>
                <w:rFonts w:ascii="宋体" w:hAnsi="宋体"/>
                <w:b/>
                <w:szCs w:val="21"/>
              </w:rPr>
            </w:pPr>
          </w:p>
        </w:tc>
        <w:tc>
          <w:tcPr>
            <w:tcW w:w="2108" w:type="dxa"/>
          </w:tcPr>
          <w:p>
            <w:pPr>
              <w:spacing w:after="120" w:afterLines="50" w:line="520" w:lineRule="exact"/>
              <w:rPr>
                <w:rFonts w:ascii="宋体" w:hAnsi="宋体"/>
              </w:rPr>
            </w:pPr>
            <w:r>
              <w:rPr>
                <w:rFonts w:hint="eastAsia" w:ascii="宋体" w:hAnsi="宋体"/>
              </w:rPr>
              <w:t>开户全名：</w:t>
            </w: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529" w:hRule="exact"/>
        </w:trPr>
        <w:tc>
          <w:tcPr>
            <w:tcW w:w="2277" w:type="dxa"/>
          </w:tcPr>
          <w:p>
            <w:pPr>
              <w:spacing w:after="120" w:afterLines="50" w:line="520" w:lineRule="exact"/>
              <w:rPr>
                <w:rFonts w:ascii="宋体" w:hAnsi="宋体"/>
              </w:rPr>
            </w:pPr>
            <w:r>
              <w:rPr>
                <w:rFonts w:hint="eastAsia" w:ascii="宋体" w:hAnsi="宋体"/>
              </w:rPr>
              <w:t>账    号：</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邮政编码：</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600" w:hRule="exact"/>
        </w:trPr>
        <w:tc>
          <w:tcPr>
            <w:tcW w:w="2277" w:type="dxa"/>
          </w:tcPr>
          <w:p>
            <w:pPr>
              <w:spacing w:after="120" w:afterLines="50" w:line="520" w:lineRule="exact"/>
              <w:rPr>
                <w:rFonts w:ascii="宋体" w:hAnsi="宋体"/>
              </w:rPr>
            </w:pPr>
            <w:r>
              <w:rPr>
                <w:rFonts w:hint="eastAsia" w:ascii="宋体" w:hAnsi="宋体"/>
              </w:rPr>
              <w:t>乙方经办人：</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乙方经办人电话：</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405" w:hRule="exact"/>
        </w:trPr>
        <w:tc>
          <w:tcPr>
            <w:tcW w:w="2277" w:type="dxa"/>
          </w:tcPr>
          <w:p>
            <w:pPr>
              <w:spacing w:after="120" w:afterLines="50" w:line="520" w:lineRule="exact"/>
              <w:rPr>
                <w:rFonts w:ascii="宋体" w:hAnsi="宋体"/>
                <w:b/>
              </w:rPr>
            </w:pPr>
            <w:r>
              <w:rPr>
                <w:rFonts w:hint="eastAsia" w:ascii="宋体" w:hAnsi="宋体"/>
                <w:b/>
              </w:rPr>
              <w:t>合同签署地点：</w:t>
            </w:r>
          </w:p>
        </w:tc>
        <w:tc>
          <w:tcPr>
            <w:tcW w:w="2827" w:type="dxa"/>
            <w:gridSpan w:val="3"/>
          </w:tcPr>
          <w:p>
            <w:pPr>
              <w:spacing w:after="120" w:afterLines="50" w:line="520" w:lineRule="exact"/>
              <w:rPr>
                <w:rFonts w:ascii="宋体" w:hAnsi="宋体"/>
                <w:b/>
                <w:szCs w:val="21"/>
              </w:rPr>
            </w:pPr>
            <w:r>
              <w:rPr>
                <w:rFonts w:hint="eastAsia" w:ascii="宋体" w:hAnsi="宋体"/>
                <w:b/>
              </w:rPr>
              <w:t>深  圳</w:t>
            </w: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401" w:hRule="exact"/>
        </w:trPr>
        <w:tc>
          <w:tcPr>
            <w:tcW w:w="2277" w:type="dxa"/>
          </w:tcPr>
          <w:p>
            <w:pPr>
              <w:spacing w:after="120" w:afterLines="50" w:line="520" w:lineRule="exact"/>
              <w:rPr>
                <w:rFonts w:ascii="宋体" w:hAnsi="宋体"/>
                <w:b/>
              </w:rPr>
            </w:pPr>
            <w:r>
              <w:rPr>
                <w:rFonts w:hint="eastAsia" w:ascii="宋体" w:hAnsi="宋体"/>
                <w:b/>
              </w:rPr>
              <w:t>时      间：</w:t>
            </w:r>
          </w:p>
        </w:tc>
        <w:tc>
          <w:tcPr>
            <w:tcW w:w="2827" w:type="dxa"/>
            <w:gridSpan w:val="3"/>
          </w:tcPr>
          <w:p>
            <w:pPr>
              <w:spacing w:after="120" w:afterLines="50" w:line="520" w:lineRule="exact"/>
              <w:rPr>
                <w:rFonts w:ascii="宋体" w:hAnsi="宋体"/>
                <w:b/>
                <w:szCs w:val="21"/>
              </w:rPr>
            </w:pPr>
            <w:r>
              <w:rPr>
                <w:rFonts w:hint="eastAsia" w:ascii="宋体" w:hAnsi="宋体"/>
                <w:b/>
              </w:rPr>
              <w:t>年   月    日</w:t>
            </w: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szCs w:val="21"/>
              </w:rPr>
            </w:pPr>
          </w:p>
        </w:tc>
      </w:tr>
    </w:tbl>
    <w:p>
      <w:pPr>
        <w:spacing w:after="120" w:afterLines="50" w:line="520" w:lineRule="exact"/>
        <w:rPr>
          <w:rFonts w:ascii="仿宋_GB2312" w:hAnsi="宋体" w:eastAsia="仿宋_GB2312"/>
          <w:b/>
          <w:sz w:val="44"/>
          <w:szCs w:val="44"/>
        </w:rPr>
        <w:sectPr>
          <w:pgSz w:w="11907" w:h="16840"/>
          <w:pgMar w:top="1440" w:right="1440" w:bottom="1440" w:left="1440" w:header="720" w:footer="890" w:gutter="0"/>
          <w:cols w:space="720" w:num="1"/>
          <w:titlePg/>
          <w:docGrid w:linePitch="360" w:charSpace="0"/>
        </w:sectPr>
      </w:pPr>
    </w:p>
    <w:p>
      <w:pPr>
        <w:spacing w:after="120" w:afterLines="50" w:line="520" w:lineRule="exact"/>
      </w:pPr>
      <w:bookmarkStart w:id="294" w:name="_Toc389833600"/>
      <w:r>
        <w:rPr>
          <w:rFonts w:hint="eastAsia"/>
        </w:rPr>
        <w:t>合同附件1：项目服务团队架构及人员组成</w:t>
      </w:r>
      <w:bookmarkEnd w:id="294"/>
    </w:p>
    <w:p>
      <w:pPr>
        <w:spacing w:after="120" w:afterLines="50" w:line="520" w:lineRule="exact"/>
      </w:pPr>
    </w:p>
    <w:p>
      <w:pPr>
        <w:spacing w:after="120" w:afterLines="50" w:line="520" w:lineRule="exact"/>
      </w:pPr>
    </w:p>
    <w:p>
      <w:pPr>
        <w:spacing w:after="120" w:afterLines="50" w:line="520" w:lineRule="exact"/>
      </w:pPr>
    </w:p>
    <w:p>
      <w:pPr>
        <w:spacing w:after="120" w:afterLines="50" w:line="520" w:lineRule="exact"/>
      </w:pPr>
      <w:bookmarkStart w:id="295" w:name="_Toc1537"/>
      <w:bookmarkStart w:id="296" w:name="_Toc62576195"/>
      <w:bookmarkStart w:id="297" w:name="_Toc2865380"/>
      <w:r>
        <w:rPr>
          <w:rFonts w:hint="eastAsia"/>
        </w:rPr>
        <w:t>合同附件2：价格清单</w:t>
      </w:r>
      <w:bookmarkEnd w:id="295"/>
      <w:bookmarkEnd w:id="296"/>
      <w:bookmarkEnd w:id="297"/>
    </w:p>
    <w:p>
      <w:pPr>
        <w:spacing w:after="120" w:afterLines="50" w:line="520" w:lineRule="exact"/>
      </w:pPr>
    </w:p>
    <w:p>
      <w:pPr>
        <w:spacing w:after="120" w:afterLines="50" w:line="520" w:lineRule="exact"/>
      </w:pPr>
    </w:p>
    <w:p>
      <w:pPr>
        <w:spacing w:after="120" w:afterLines="50" w:line="520" w:lineRule="exact"/>
        <w:jc w:val="center"/>
        <w:outlineLvl w:val="0"/>
        <w:rPr>
          <w:rFonts w:ascii="宋体" w:hAnsi="宋体"/>
          <w:b/>
          <w:sz w:val="44"/>
          <w:szCs w:val="44"/>
        </w:rPr>
      </w:pPr>
      <w:r>
        <w:rPr>
          <w:rFonts w:ascii="仿宋_GB2312" w:eastAsia="仿宋_GB2312"/>
          <w:b/>
        </w:rPr>
        <w:br w:type="page"/>
      </w:r>
      <w:bookmarkStart w:id="298" w:name="_Toc19323"/>
      <w:r>
        <w:rPr>
          <w:rFonts w:hint="eastAsia" w:ascii="宋体" w:hAnsi="宋体"/>
          <w:b/>
          <w:sz w:val="44"/>
          <w:szCs w:val="44"/>
        </w:rPr>
        <w:t>中标通知书</w:t>
      </w:r>
      <w:bookmarkEnd w:id="298"/>
    </w:p>
    <w:p>
      <w:pPr>
        <w:spacing w:after="120" w:afterLines="50" w:line="520" w:lineRule="exact"/>
        <w:jc w:val="center"/>
        <w:rPr>
          <w:rFonts w:ascii="宋体" w:hAnsi="宋体"/>
          <w:b/>
          <w:sz w:val="30"/>
          <w:szCs w:val="30"/>
        </w:rPr>
      </w:pPr>
    </w:p>
    <w:p>
      <w:pPr>
        <w:spacing w:after="120" w:afterLines="50" w:line="520" w:lineRule="exact"/>
        <w:jc w:val="center"/>
        <w:rPr>
          <w:rFonts w:ascii="宋体" w:hAnsi="宋体"/>
          <w:b/>
          <w:sz w:val="30"/>
          <w:szCs w:val="30"/>
        </w:rPr>
      </w:pPr>
    </w:p>
    <w:p>
      <w:pPr>
        <w:spacing w:after="120" w:afterLines="50" w:line="520" w:lineRule="exact"/>
        <w:outlineLvl w:val="0"/>
        <w:rPr>
          <w:rFonts w:ascii="宋体" w:hAnsi="宋体"/>
          <w:b/>
          <w:sz w:val="30"/>
          <w:szCs w:val="30"/>
          <w:u w:val="single"/>
        </w:rPr>
      </w:pPr>
      <w:bookmarkStart w:id="299" w:name="_Toc3850"/>
      <w:bookmarkStart w:id="300" w:name="_Toc13271"/>
      <w:bookmarkStart w:id="301" w:name="_Toc32701"/>
      <w:r>
        <w:rPr>
          <w:rFonts w:hint="eastAsia" w:ascii="宋体" w:hAnsi="宋体"/>
          <w:b/>
          <w:sz w:val="30"/>
          <w:szCs w:val="30"/>
        </w:rPr>
        <w:t>致参选人</w:t>
      </w:r>
      <w:r>
        <w:rPr>
          <w:rFonts w:hint="eastAsia" w:ascii="宋体" w:hAnsi="宋体"/>
          <w:sz w:val="30"/>
          <w:szCs w:val="30"/>
        </w:rPr>
        <w:t>：</w:t>
      </w:r>
      <w:bookmarkEnd w:id="299"/>
      <w:bookmarkEnd w:id="300"/>
      <w:bookmarkEnd w:id="301"/>
    </w:p>
    <w:p>
      <w:pPr>
        <w:spacing w:after="120" w:afterLines="50" w:line="520" w:lineRule="exact"/>
        <w:ind w:left="1506" w:hanging="1506" w:hangingChars="500"/>
        <w:outlineLvl w:val="0"/>
        <w:rPr>
          <w:rFonts w:ascii="宋体" w:hAnsi="宋体"/>
          <w:sz w:val="30"/>
          <w:szCs w:val="30"/>
          <w:u w:val="single"/>
        </w:rPr>
      </w:pPr>
      <w:bookmarkStart w:id="302" w:name="_Toc13706"/>
      <w:bookmarkStart w:id="303" w:name="_Toc14052"/>
      <w:bookmarkStart w:id="304" w:name="_Toc28182"/>
      <w:r>
        <w:rPr>
          <w:rFonts w:hint="eastAsia" w:ascii="宋体" w:hAnsi="宋体"/>
          <w:b/>
          <w:sz w:val="30"/>
          <w:szCs w:val="30"/>
        </w:rPr>
        <w:t>承担项目：</w:t>
      </w:r>
      <w:bookmarkEnd w:id="302"/>
      <w:bookmarkEnd w:id="303"/>
      <w:bookmarkEnd w:id="304"/>
      <w:r>
        <w:rPr>
          <w:rFonts w:hint="eastAsia" w:ascii="宋体" w:hAnsi="宋体"/>
          <w:sz w:val="30"/>
          <w:szCs w:val="30"/>
          <w:u w:val="single"/>
        </w:rPr>
        <w:t xml:space="preserve">深圳市某项目资产评估服务   </w:t>
      </w:r>
    </w:p>
    <w:p>
      <w:pPr>
        <w:spacing w:after="120" w:afterLines="50" w:line="520" w:lineRule="exact"/>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比选参选法》和《深圳市某项目资产评估服务比选文件》，经资格审查和评定标程序，并报我公司批准，贵司的参选文件已被我公司接受，中选合同总价为人民币xxxx元（大写： 元）。确定贵</w:t>
      </w:r>
      <w:r>
        <w:rPr>
          <w:rFonts w:hint="eastAsia" w:ascii="宋体" w:hAnsi="宋体"/>
          <w:sz w:val="30"/>
          <w:szCs w:val="30"/>
          <w:u w:val="single"/>
        </w:rPr>
        <w:t>司为深圳市某项目资产评估服务</w:t>
      </w:r>
      <w:r>
        <w:rPr>
          <w:rFonts w:hint="eastAsia" w:ascii="宋体" w:hAnsi="宋体"/>
          <w:sz w:val="30"/>
          <w:szCs w:val="30"/>
        </w:rPr>
        <w:t>中选单位。</w:t>
      </w:r>
    </w:p>
    <w:p>
      <w:pPr>
        <w:spacing w:after="120" w:afterLines="50" w:line="520" w:lineRule="exact"/>
        <w:ind w:firstLine="612"/>
        <w:rPr>
          <w:rFonts w:ascii="宋体" w:hAnsi="宋体"/>
          <w:sz w:val="30"/>
          <w:szCs w:val="30"/>
        </w:rPr>
      </w:pPr>
      <w:r>
        <w:rPr>
          <w:rFonts w:hint="eastAsia" w:ascii="宋体" w:hAnsi="宋体"/>
          <w:sz w:val="30"/>
          <w:szCs w:val="30"/>
        </w:rPr>
        <w:t>请做好签署合同的准备。</w:t>
      </w:r>
    </w:p>
    <w:p>
      <w:pPr>
        <w:spacing w:after="120" w:afterLines="50" w:line="520" w:lineRule="exact"/>
        <w:ind w:firstLine="612"/>
        <w:rPr>
          <w:rFonts w:ascii="宋体" w:hAnsi="宋体"/>
          <w:sz w:val="30"/>
          <w:szCs w:val="30"/>
        </w:rPr>
      </w:pPr>
    </w:p>
    <w:p>
      <w:pPr>
        <w:spacing w:after="120" w:afterLines="50" w:line="520" w:lineRule="exact"/>
        <w:ind w:firstLine="612"/>
        <w:jc w:val="center"/>
        <w:rPr>
          <w:rFonts w:ascii="宋体" w:hAnsi="宋体"/>
          <w:sz w:val="30"/>
          <w:szCs w:val="30"/>
        </w:rPr>
      </w:pPr>
      <w:r>
        <w:rPr>
          <w:rFonts w:hint="eastAsia" w:ascii="宋体" w:hAnsi="宋体"/>
          <w:sz w:val="30"/>
          <w:szCs w:val="30"/>
        </w:rPr>
        <w:t>深圳x</w:t>
      </w:r>
      <w:r>
        <w:rPr>
          <w:rFonts w:ascii="宋体" w:hAnsi="宋体"/>
          <w:sz w:val="30"/>
          <w:szCs w:val="30"/>
        </w:rPr>
        <w:t>xx</w:t>
      </w:r>
      <w:r>
        <w:rPr>
          <w:rFonts w:hint="eastAsia" w:ascii="宋体" w:hAnsi="宋体"/>
          <w:sz w:val="30"/>
          <w:szCs w:val="30"/>
        </w:rPr>
        <w:t>有限公司</w:t>
      </w:r>
    </w:p>
    <w:p>
      <w:pPr>
        <w:spacing w:after="120" w:afterLines="50" w:line="520" w:lineRule="exact"/>
        <w:jc w:val="right"/>
        <w:rPr>
          <w:rFonts w:ascii="宋体" w:hAnsi="宋体"/>
          <w:sz w:val="30"/>
          <w:szCs w:val="30"/>
        </w:rPr>
      </w:pPr>
      <w:r>
        <w:rPr>
          <w:rFonts w:hint="eastAsia" w:ascii="宋体" w:hAnsi="宋体"/>
          <w:sz w:val="30"/>
          <w:szCs w:val="30"/>
        </w:rPr>
        <w:t>法定代表人（或授权代表）：</w:t>
      </w:r>
    </w:p>
    <w:p>
      <w:pPr>
        <w:spacing w:after="120" w:afterLines="50" w:line="520" w:lineRule="exact"/>
        <w:jc w:val="center"/>
        <w:outlineLvl w:val="0"/>
        <w:rPr>
          <w:rFonts w:ascii="宋体" w:hAnsi="宋体"/>
          <w:sz w:val="30"/>
          <w:szCs w:val="30"/>
        </w:rPr>
      </w:pPr>
      <w:bookmarkStart w:id="305" w:name="_Toc12162"/>
      <w:bookmarkStart w:id="306" w:name="_Toc9170"/>
      <w:bookmarkStart w:id="307" w:name="_Toc30815"/>
      <w:r>
        <w:rPr>
          <w:rFonts w:hint="eastAsia" w:ascii="宋体" w:hAnsi="宋体"/>
          <w:sz w:val="30"/>
          <w:szCs w:val="30"/>
        </w:rPr>
        <w:t>年   月   日</w:t>
      </w:r>
      <w:bookmarkEnd w:id="305"/>
      <w:bookmarkEnd w:id="306"/>
      <w:bookmarkEnd w:id="307"/>
    </w:p>
    <w:p>
      <w:pPr>
        <w:spacing w:after="120" w:afterLines="50" w:line="520" w:lineRule="exact"/>
      </w:pPr>
    </w:p>
    <w:p>
      <w:pPr>
        <w:spacing w:after="120" w:afterLines="50" w:line="520" w:lineRule="exact"/>
      </w:pPr>
    </w:p>
    <w:sectPr>
      <w:headerReference r:id="rId18"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1143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2"/>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2"/>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52400"/>
              <wp:effectExtent l="0" t="0" r="18415" b="0"/>
              <wp:wrapNone/>
              <wp:docPr id="2" name="文本框 2"/>
              <wp:cNvGraphicFramePr/>
              <a:graphic xmlns:a="http://schemas.openxmlformats.org/drawingml/2006/main">
                <a:graphicData uri="http://schemas.microsoft.com/office/word/2010/wordprocessingShape">
                  <wps:wsp>
                    <wps:cNvSpPr txBox="1"/>
                    <wps:spPr>
                      <a:xfrm>
                        <a:off x="0" y="0"/>
                        <a:ext cx="57785" cy="152400"/>
                      </a:xfrm>
                      <a:prstGeom prst="rect">
                        <a:avLst/>
                      </a:prstGeom>
                      <a:noFill/>
                      <a:ln>
                        <a:noFill/>
                      </a:ln>
                    </wps:spPr>
                    <wps:txbx>
                      <w:txbxContent>
                        <w:p>
                          <w:pPr>
                            <w:pStyle w:val="12"/>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2pt;width:4.55pt;mso-position-horizontal:center;mso-position-horizontal-relative:margin;mso-wrap-style:none;z-index:251662336;mso-width-relative:page;mso-height-relative:page;" filled="f" stroked="f" coordsize="21600,21600" o:gfxdata="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3esOQNAAAAACAQAADwAAAAAAAAABACAAAAAiAAAAZHJzL2Rvd25yZXYueG1s&#10;UEsBAhQAFAAAAAgAh07iQH4Ua1nHAQAAigMAAA4AAAAAAAAAAQAgAAAAHwEAAGRycy9lMm9Eb2Mu&#10;eG1sUEsFBgAAAAAGAAYAWQEAAFg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2400"/>
              <wp:effectExtent l="0" t="0" r="18415" b="0"/>
              <wp:wrapNone/>
              <wp:docPr id="1" name="文本框 1"/>
              <wp:cNvGraphicFramePr/>
              <a:graphic xmlns:a="http://schemas.openxmlformats.org/drawingml/2006/main">
                <a:graphicData uri="http://schemas.microsoft.com/office/word/2010/wordprocessingShape">
                  <wps:wsp>
                    <wps:cNvSpPr txBox="1"/>
                    <wps:spPr>
                      <a:xfrm>
                        <a:off x="0" y="0"/>
                        <a:ext cx="114935" cy="152400"/>
                      </a:xfrm>
                      <a:prstGeom prst="rect">
                        <a:avLst/>
                      </a:prstGeom>
                      <a:noFill/>
                      <a:ln>
                        <a:noFill/>
                      </a:ln>
                    </wps:spPr>
                    <wps:txbx>
                      <w:txbxContent>
                        <w:p>
                          <w:pPr>
                            <w:pStyle w:val="12"/>
                          </w:pPr>
                          <w:r>
                            <w:fldChar w:fldCharType="begin"/>
                          </w:r>
                          <w:r>
                            <w:instrText xml:space="preserve"> PAGE  \* MERGEFORMAT </w:instrText>
                          </w:r>
                          <w:r>
                            <w:fldChar w:fldCharType="separate"/>
                          </w:r>
                          <w:r>
                            <w:t>49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2pt;width:9.05pt;mso-position-horizontal:center;mso-position-horizontal-relative:margin;mso-wrap-style:none;z-index:251661312;mso-width-relative:page;mso-height-relative:page;" filled="f" stroked="f" coordsize="21600,21600" o:gfxdata="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Rha1N0AAAAAMBAAAPAAAAAAAAAAEAIAAAACIAAABkcnMvZG93bnJldi54bWxQ&#10;SwECFAAUAAAACACHTuJAkH27csYBAACLAwAADgAAAAAAAAABACAAAAAfAQAAZHJzL2Uyb0RvYy54&#10;bWxQSwUGAAAAAAYABgBZAQAAV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2400"/>
              <wp:effectExtent l="0" t="0" r="18415" b="0"/>
              <wp:wrapNone/>
              <wp:docPr id="3" name="文本框 3"/>
              <wp:cNvGraphicFramePr/>
              <a:graphic xmlns:a="http://schemas.openxmlformats.org/drawingml/2006/main">
                <a:graphicData uri="http://schemas.microsoft.com/office/word/2010/wordprocessingShape">
                  <wps:wsp>
                    <wps:cNvSpPr txBox="1"/>
                    <wps:spPr>
                      <a:xfrm>
                        <a:off x="0" y="0"/>
                        <a:ext cx="114935" cy="152400"/>
                      </a:xfrm>
                      <a:prstGeom prst="rect">
                        <a:avLst/>
                      </a:prstGeom>
                      <a:noFill/>
                      <a:ln>
                        <a:noFill/>
                      </a:ln>
                    </wps:spPr>
                    <wps:txbx>
                      <w:txbxContent>
                        <w:p>
                          <w:pPr>
                            <w:pStyle w:val="12"/>
                            <w:jc w:val="both"/>
                          </w:pPr>
                          <w:r>
                            <w:fldChar w:fldCharType="begin"/>
                          </w:r>
                          <w:r>
                            <w:instrText xml:space="preserve">PAGE   \* MERGEFORMAT</w:instrText>
                          </w:r>
                          <w:r>
                            <w:fldChar w:fldCharType="separate"/>
                          </w:r>
                          <w:r>
                            <w:rPr>
                              <w:lang w:val="zh-CN"/>
                            </w:rPr>
                            <w:t>69</w:t>
                          </w:r>
                          <w:r>
                            <w:rPr>
                              <w:lang w:val="zh-C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2pt;width:9.05pt;mso-position-horizontal:center;mso-position-horizontal-relative:margin;mso-wrap-style:none;z-index:251660288;mso-width-relative:page;mso-height-relative:page;" filled="f" stroked="f" coordsize="21600,21600" o:gfxdata="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YWtTdAAAAADAQAADwAAAAAAAAABACAAAAAiAAAAZHJzL2Rvd25yZXYueG1s&#10;UEsBAhQAFAAAAAgAh07iQDl1V0bHAQAAiwMAAA4AAAAAAAAAAQAgAAAAHwEAAGRycy9lMm9Eb2Mu&#10;eG1sUEsFBgAAAAAGAAYAWQEAAFgFAAAAAA==&#10;">
              <v:fill on="f" focussize="0,0"/>
              <v:stroke on="f"/>
              <v:imagedata o:title=""/>
              <o:lock v:ext="edit" aspectratio="f"/>
              <v:textbox inset="0mm,0mm,0mm,0mm" style="mso-fit-shape-to-text:t;">
                <w:txbxContent>
                  <w:p>
                    <w:pPr>
                      <w:pStyle w:val="12"/>
                      <w:jc w:val="both"/>
                    </w:pPr>
                    <w:r>
                      <w:fldChar w:fldCharType="begin"/>
                    </w:r>
                    <w:r>
                      <w:instrText xml:space="preserve">PAGE   \* MERGEFORMAT</w:instrText>
                    </w:r>
                    <w:r>
                      <w:fldChar w:fldCharType="separate"/>
                    </w:r>
                    <w:r>
                      <w:rPr>
                        <w:lang w:val="zh-CN"/>
                      </w:rPr>
                      <w:t>69</w:t>
                    </w:r>
                    <w:r>
                      <w:rPr>
                        <w:lang w:val="zh-CN"/>
                      </w:rPr>
                      <w:fldChar w:fldCharType="end"/>
                    </w:r>
                  </w:p>
                </w:txbxContent>
              </v:textbox>
            </v:shape>
          </w:pict>
        </mc:Fallback>
      </mc:AlternateContent>
    </w:r>
  </w:p>
  <w:p>
    <w:pPr>
      <w:pStyle w:val="1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rStyle w:val="2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left"/>
      <w:rPr>
        <w:rStyle w:val="2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800367"/>
    <w:multiLevelType w:val="singleLevel"/>
    <w:tmpl w:val="BB800367"/>
    <w:lvl w:ilvl="0" w:tentative="0">
      <w:start w:val="1"/>
      <w:numFmt w:val="decimal"/>
      <w:suff w:val="nothing"/>
      <w:lvlText w:val="（%1）"/>
      <w:lvlJc w:val="left"/>
    </w:lvl>
  </w:abstractNum>
  <w:abstractNum w:abstractNumId="1">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3EA33F8"/>
    <w:multiLevelType w:val="singleLevel"/>
    <w:tmpl w:val="03EA33F8"/>
    <w:lvl w:ilvl="0" w:tentative="0">
      <w:start w:val="2"/>
      <w:numFmt w:val="chineseCounting"/>
      <w:suff w:val="nothing"/>
      <w:lvlText w:val="%1、"/>
      <w:lvlJc w:val="left"/>
      <w:rPr>
        <w:rFonts w:hint="eastAsia"/>
      </w:rPr>
    </w:lvl>
  </w:abstractNum>
  <w:abstractNum w:abstractNumId="3">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
    <w:nsid w:val="79DC2A27"/>
    <w:multiLevelType w:val="singleLevel"/>
    <w:tmpl w:val="79DC2A27"/>
    <w:lvl w:ilvl="0" w:tentative="0">
      <w:start w:val="7"/>
      <w:numFmt w:val="chineseCounting"/>
      <w:suff w:val="nothing"/>
      <w:lvlText w:val="%1、"/>
      <w:lvlJc w:val="left"/>
      <w:rPr>
        <w:rFonts w:hint="eastAsia"/>
      </w:rPr>
    </w:lvl>
  </w:abstractNum>
  <w:abstractNum w:abstractNumId="5">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CFC"/>
    <w:rsid w:val="00026F63"/>
    <w:rsid w:val="00077474"/>
    <w:rsid w:val="00091BBA"/>
    <w:rsid w:val="000F25B7"/>
    <w:rsid w:val="001116AF"/>
    <w:rsid w:val="001212FF"/>
    <w:rsid w:val="00143934"/>
    <w:rsid w:val="001566EC"/>
    <w:rsid w:val="0016272B"/>
    <w:rsid w:val="001717ED"/>
    <w:rsid w:val="00172A27"/>
    <w:rsid w:val="001733F1"/>
    <w:rsid w:val="00183CF3"/>
    <w:rsid w:val="001A01AB"/>
    <w:rsid w:val="001B7459"/>
    <w:rsid w:val="001C0DFF"/>
    <w:rsid w:val="001C51E7"/>
    <w:rsid w:val="001C574B"/>
    <w:rsid w:val="001E29BA"/>
    <w:rsid w:val="00200702"/>
    <w:rsid w:val="002061A6"/>
    <w:rsid w:val="0022185B"/>
    <w:rsid w:val="00223926"/>
    <w:rsid w:val="00225F61"/>
    <w:rsid w:val="0023504C"/>
    <w:rsid w:val="00242870"/>
    <w:rsid w:val="0025264E"/>
    <w:rsid w:val="00256E35"/>
    <w:rsid w:val="002968BC"/>
    <w:rsid w:val="002A1CCA"/>
    <w:rsid w:val="002A520F"/>
    <w:rsid w:val="00321155"/>
    <w:rsid w:val="00326845"/>
    <w:rsid w:val="0033228D"/>
    <w:rsid w:val="00375D6B"/>
    <w:rsid w:val="003A04F8"/>
    <w:rsid w:val="003A3F45"/>
    <w:rsid w:val="003A46D7"/>
    <w:rsid w:val="003A6304"/>
    <w:rsid w:val="003E700B"/>
    <w:rsid w:val="00406F0B"/>
    <w:rsid w:val="00412B81"/>
    <w:rsid w:val="00413943"/>
    <w:rsid w:val="00416A88"/>
    <w:rsid w:val="00421036"/>
    <w:rsid w:val="004348D4"/>
    <w:rsid w:val="004507AD"/>
    <w:rsid w:val="00477D98"/>
    <w:rsid w:val="00480C29"/>
    <w:rsid w:val="00487F67"/>
    <w:rsid w:val="004A19E9"/>
    <w:rsid w:val="004C1D57"/>
    <w:rsid w:val="004C6F31"/>
    <w:rsid w:val="004E3CFD"/>
    <w:rsid w:val="004F2DB9"/>
    <w:rsid w:val="005047DE"/>
    <w:rsid w:val="005426C0"/>
    <w:rsid w:val="005624FA"/>
    <w:rsid w:val="0057597C"/>
    <w:rsid w:val="005A001A"/>
    <w:rsid w:val="005A33A4"/>
    <w:rsid w:val="005B448D"/>
    <w:rsid w:val="005B5EF7"/>
    <w:rsid w:val="005C39C6"/>
    <w:rsid w:val="005D1F01"/>
    <w:rsid w:val="005F372F"/>
    <w:rsid w:val="006218B9"/>
    <w:rsid w:val="006309A8"/>
    <w:rsid w:val="00641EAE"/>
    <w:rsid w:val="00687096"/>
    <w:rsid w:val="006A2D63"/>
    <w:rsid w:val="006D2DBA"/>
    <w:rsid w:val="006E5965"/>
    <w:rsid w:val="00700E51"/>
    <w:rsid w:val="007064D8"/>
    <w:rsid w:val="007159D6"/>
    <w:rsid w:val="007217E1"/>
    <w:rsid w:val="00740479"/>
    <w:rsid w:val="007463D4"/>
    <w:rsid w:val="00755079"/>
    <w:rsid w:val="00756561"/>
    <w:rsid w:val="007C343C"/>
    <w:rsid w:val="007D02F1"/>
    <w:rsid w:val="007E070A"/>
    <w:rsid w:val="007E4B33"/>
    <w:rsid w:val="007F14ED"/>
    <w:rsid w:val="008008E4"/>
    <w:rsid w:val="00804D8E"/>
    <w:rsid w:val="00834865"/>
    <w:rsid w:val="00854D7C"/>
    <w:rsid w:val="0086141A"/>
    <w:rsid w:val="008657D1"/>
    <w:rsid w:val="00882653"/>
    <w:rsid w:val="008A6CB2"/>
    <w:rsid w:val="008B0FCB"/>
    <w:rsid w:val="008B3BF0"/>
    <w:rsid w:val="008C7457"/>
    <w:rsid w:val="008D3EC0"/>
    <w:rsid w:val="008D64F4"/>
    <w:rsid w:val="008D6E23"/>
    <w:rsid w:val="008E1A53"/>
    <w:rsid w:val="008E32DD"/>
    <w:rsid w:val="008F531E"/>
    <w:rsid w:val="009040CA"/>
    <w:rsid w:val="00916D32"/>
    <w:rsid w:val="0094184B"/>
    <w:rsid w:val="009434A5"/>
    <w:rsid w:val="00963830"/>
    <w:rsid w:val="009742EF"/>
    <w:rsid w:val="009A5169"/>
    <w:rsid w:val="009A6244"/>
    <w:rsid w:val="009B6E8F"/>
    <w:rsid w:val="009D4448"/>
    <w:rsid w:val="009F118D"/>
    <w:rsid w:val="00A17865"/>
    <w:rsid w:val="00A24676"/>
    <w:rsid w:val="00A37027"/>
    <w:rsid w:val="00A75A8D"/>
    <w:rsid w:val="00A80B3A"/>
    <w:rsid w:val="00A91C4A"/>
    <w:rsid w:val="00A9651E"/>
    <w:rsid w:val="00AA1C82"/>
    <w:rsid w:val="00AA652C"/>
    <w:rsid w:val="00AE05B9"/>
    <w:rsid w:val="00AF0267"/>
    <w:rsid w:val="00AF6606"/>
    <w:rsid w:val="00B121CA"/>
    <w:rsid w:val="00B15C1A"/>
    <w:rsid w:val="00B235EC"/>
    <w:rsid w:val="00B350C5"/>
    <w:rsid w:val="00B519C0"/>
    <w:rsid w:val="00B66772"/>
    <w:rsid w:val="00B759FB"/>
    <w:rsid w:val="00B80F72"/>
    <w:rsid w:val="00BA5189"/>
    <w:rsid w:val="00BB2BE6"/>
    <w:rsid w:val="00BB5868"/>
    <w:rsid w:val="00BC5EC6"/>
    <w:rsid w:val="00BE1A53"/>
    <w:rsid w:val="00BE229D"/>
    <w:rsid w:val="00BF1778"/>
    <w:rsid w:val="00BF23DD"/>
    <w:rsid w:val="00C0288E"/>
    <w:rsid w:val="00C11FB6"/>
    <w:rsid w:val="00C20939"/>
    <w:rsid w:val="00C417FB"/>
    <w:rsid w:val="00C51E70"/>
    <w:rsid w:val="00C56FC6"/>
    <w:rsid w:val="00C728C9"/>
    <w:rsid w:val="00C80112"/>
    <w:rsid w:val="00C83369"/>
    <w:rsid w:val="00CC5C25"/>
    <w:rsid w:val="00CE7676"/>
    <w:rsid w:val="00D142CB"/>
    <w:rsid w:val="00D17EAD"/>
    <w:rsid w:val="00D32668"/>
    <w:rsid w:val="00D34C5D"/>
    <w:rsid w:val="00D51FA6"/>
    <w:rsid w:val="00D574DB"/>
    <w:rsid w:val="00D62969"/>
    <w:rsid w:val="00D6604B"/>
    <w:rsid w:val="00D75ABB"/>
    <w:rsid w:val="00D82D2C"/>
    <w:rsid w:val="00D902B7"/>
    <w:rsid w:val="00DB444E"/>
    <w:rsid w:val="00DC31C5"/>
    <w:rsid w:val="00DD27B8"/>
    <w:rsid w:val="00DE66AF"/>
    <w:rsid w:val="00E055DF"/>
    <w:rsid w:val="00E322EB"/>
    <w:rsid w:val="00E37E8F"/>
    <w:rsid w:val="00E444A9"/>
    <w:rsid w:val="00E47A87"/>
    <w:rsid w:val="00E8625D"/>
    <w:rsid w:val="00E90AD2"/>
    <w:rsid w:val="00EA308C"/>
    <w:rsid w:val="00EC485D"/>
    <w:rsid w:val="00EF3D15"/>
    <w:rsid w:val="00EF69A2"/>
    <w:rsid w:val="00F81934"/>
    <w:rsid w:val="00FC3C2E"/>
    <w:rsid w:val="00FE5F67"/>
    <w:rsid w:val="00FF3961"/>
    <w:rsid w:val="0113124A"/>
    <w:rsid w:val="01C767EC"/>
    <w:rsid w:val="01FC0640"/>
    <w:rsid w:val="021045F5"/>
    <w:rsid w:val="025D3E64"/>
    <w:rsid w:val="027A61CC"/>
    <w:rsid w:val="02C975A1"/>
    <w:rsid w:val="03171111"/>
    <w:rsid w:val="031C47D3"/>
    <w:rsid w:val="03250DED"/>
    <w:rsid w:val="0326048F"/>
    <w:rsid w:val="03330CE8"/>
    <w:rsid w:val="034974D8"/>
    <w:rsid w:val="03E1775F"/>
    <w:rsid w:val="03E90BC0"/>
    <w:rsid w:val="04576F14"/>
    <w:rsid w:val="049B325A"/>
    <w:rsid w:val="04A05DCB"/>
    <w:rsid w:val="04F6212E"/>
    <w:rsid w:val="057D361C"/>
    <w:rsid w:val="0580255B"/>
    <w:rsid w:val="05BD615A"/>
    <w:rsid w:val="05D27102"/>
    <w:rsid w:val="064C2BA6"/>
    <w:rsid w:val="06594179"/>
    <w:rsid w:val="06825CB5"/>
    <w:rsid w:val="0699569A"/>
    <w:rsid w:val="06CA054E"/>
    <w:rsid w:val="077513B9"/>
    <w:rsid w:val="07A36555"/>
    <w:rsid w:val="07CC61CD"/>
    <w:rsid w:val="081441DD"/>
    <w:rsid w:val="09552843"/>
    <w:rsid w:val="095A10C3"/>
    <w:rsid w:val="09A00ACB"/>
    <w:rsid w:val="09B76BFF"/>
    <w:rsid w:val="09BA1926"/>
    <w:rsid w:val="0A387D68"/>
    <w:rsid w:val="0A4818CD"/>
    <w:rsid w:val="0A7727C7"/>
    <w:rsid w:val="0AB16400"/>
    <w:rsid w:val="0ABF70EE"/>
    <w:rsid w:val="0AF7257A"/>
    <w:rsid w:val="0B010C4E"/>
    <w:rsid w:val="0B2E72C7"/>
    <w:rsid w:val="0B390215"/>
    <w:rsid w:val="0C7E0C1D"/>
    <w:rsid w:val="0C8678EA"/>
    <w:rsid w:val="0CB33816"/>
    <w:rsid w:val="0CC810AD"/>
    <w:rsid w:val="0D0878F5"/>
    <w:rsid w:val="0D1E0CCC"/>
    <w:rsid w:val="0D413609"/>
    <w:rsid w:val="0D692101"/>
    <w:rsid w:val="0D7E4C1A"/>
    <w:rsid w:val="0DDD3594"/>
    <w:rsid w:val="0DFE7C8F"/>
    <w:rsid w:val="0E2C0B50"/>
    <w:rsid w:val="0E8063BE"/>
    <w:rsid w:val="0E9E198F"/>
    <w:rsid w:val="0EB85676"/>
    <w:rsid w:val="0EF8019E"/>
    <w:rsid w:val="0EFC1BA8"/>
    <w:rsid w:val="0F2E7E85"/>
    <w:rsid w:val="0F38134A"/>
    <w:rsid w:val="0F3A5154"/>
    <w:rsid w:val="0F3C0C60"/>
    <w:rsid w:val="0F77617D"/>
    <w:rsid w:val="0FE24264"/>
    <w:rsid w:val="0FE6052A"/>
    <w:rsid w:val="0FEC18C3"/>
    <w:rsid w:val="108C65C5"/>
    <w:rsid w:val="109418C5"/>
    <w:rsid w:val="11196EA9"/>
    <w:rsid w:val="112316BA"/>
    <w:rsid w:val="113D0264"/>
    <w:rsid w:val="11810183"/>
    <w:rsid w:val="11887EF3"/>
    <w:rsid w:val="11A03511"/>
    <w:rsid w:val="11BA2EA9"/>
    <w:rsid w:val="11D06ECD"/>
    <w:rsid w:val="12850E28"/>
    <w:rsid w:val="128952AD"/>
    <w:rsid w:val="129548B6"/>
    <w:rsid w:val="12B22549"/>
    <w:rsid w:val="12DE0AD6"/>
    <w:rsid w:val="13052DC4"/>
    <w:rsid w:val="132235E4"/>
    <w:rsid w:val="137559F7"/>
    <w:rsid w:val="13D6733A"/>
    <w:rsid w:val="141360B7"/>
    <w:rsid w:val="1436393F"/>
    <w:rsid w:val="14512D78"/>
    <w:rsid w:val="146D32F7"/>
    <w:rsid w:val="14924E5B"/>
    <w:rsid w:val="149F46BE"/>
    <w:rsid w:val="14F63727"/>
    <w:rsid w:val="15051235"/>
    <w:rsid w:val="155D00F5"/>
    <w:rsid w:val="15C2756D"/>
    <w:rsid w:val="15D47121"/>
    <w:rsid w:val="15FD7569"/>
    <w:rsid w:val="16127FE8"/>
    <w:rsid w:val="16315EBE"/>
    <w:rsid w:val="165977FF"/>
    <w:rsid w:val="16E14D7E"/>
    <w:rsid w:val="17141391"/>
    <w:rsid w:val="17424BAE"/>
    <w:rsid w:val="17874F97"/>
    <w:rsid w:val="17E10BD4"/>
    <w:rsid w:val="18020A48"/>
    <w:rsid w:val="18175500"/>
    <w:rsid w:val="184F028F"/>
    <w:rsid w:val="186F7A45"/>
    <w:rsid w:val="18A54FE5"/>
    <w:rsid w:val="19882419"/>
    <w:rsid w:val="19D5323F"/>
    <w:rsid w:val="1A5F7220"/>
    <w:rsid w:val="1A7341F6"/>
    <w:rsid w:val="1A9852B8"/>
    <w:rsid w:val="1A9B708E"/>
    <w:rsid w:val="1B7443B1"/>
    <w:rsid w:val="1B8A4742"/>
    <w:rsid w:val="1BB87082"/>
    <w:rsid w:val="1BBB3372"/>
    <w:rsid w:val="1C526C95"/>
    <w:rsid w:val="1C9A76F7"/>
    <w:rsid w:val="1CB87063"/>
    <w:rsid w:val="1D0D371A"/>
    <w:rsid w:val="1D185E25"/>
    <w:rsid w:val="1D46666D"/>
    <w:rsid w:val="1D995BF5"/>
    <w:rsid w:val="1DDC6EA0"/>
    <w:rsid w:val="1E114B94"/>
    <w:rsid w:val="1E4B74D7"/>
    <w:rsid w:val="1E526001"/>
    <w:rsid w:val="1ECC0368"/>
    <w:rsid w:val="1F655EEC"/>
    <w:rsid w:val="1FDE0576"/>
    <w:rsid w:val="1FE1628D"/>
    <w:rsid w:val="1FFA616D"/>
    <w:rsid w:val="1FFD5CFC"/>
    <w:rsid w:val="2083223E"/>
    <w:rsid w:val="208921A4"/>
    <w:rsid w:val="20A121BE"/>
    <w:rsid w:val="20F76866"/>
    <w:rsid w:val="210E6DA6"/>
    <w:rsid w:val="213D70C9"/>
    <w:rsid w:val="21695BAC"/>
    <w:rsid w:val="219364B5"/>
    <w:rsid w:val="219A17F3"/>
    <w:rsid w:val="221A701D"/>
    <w:rsid w:val="22927E27"/>
    <w:rsid w:val="2299007B"/>
    <w:rsid w:val="22E35D9C"/>
    <w:rsid w:val="233A464D"/>
    <w:rsid w:val="23773AA5"/>
    <w:rsid w:val="23BC6AA8"/>
    <w:rsid w:val="24426F46"/>
    <w:rsid w:val="24841E3E"/>
    <w:rsid w:val="24A573F1"/>
    <w:rsid w:val="24C35FDE"/>
    <w:rsid w:val="24CF00EB"/>
    <w:rsid w:val="24E61117"/>
    <w:rsid w:val="24E7232A"/>
    <w:rsid w:val="24E9376C"/>
    <w:rsid w:val="24F4488C"/>
    <w:rsid w:val="25335DA2"/>
    <w:rsid w:val="25450642"/>
    <w:rsid w:val="25475E84"/>
    <w:rsid w:val="25BC67F6"/>
    <w:rsid w:val="25CA7F5A"/>
    <w:rsid w:val="26124029"/>
    <w:rsid w:val="264742E7"/>
    <w:rsid w:val="26854F28"/>
    <w:rsid w:val="26D95774"/>
    <w:rsid w:val="2739773F"/>
    <w:rsid w:val="27933540"/>
    <w:rsid w:val="27C663D0"/>
    <w:rsid w:val="27D845E7"/>
    <w:rsid w:val="27DD647C"/>
    <w:rsid w:val="27F148F4"/>
    <w:rsid w:val="281D1656"/>
    <w:rsid w:val="28443BD2"/>
    <w:rsid w:val="289D1FEC"/>
    <w:rsid w:val="28B60B88"/>
    <w:rsid w:val="28BB5D28"/>
    <w:rsid w:val="28DB5531"/>
    <w:rsid w:val="298A69FC"/>
    <w:rsid w:val="29900268"/>
    <w:rsid w:val="29B9541D"/>
    <w:rsid w:val="29C316D3"/>
    <w:rsid w:val="2AA319C7"/>
    <w:rsid w:val="2B0D1BE7"/>
    <w:rsid w:val="2B0D55FB"/>
    <w:rsid w:val="2B272AB6"/>
    <w:rsid w:val="2B556475"/>
    <w:rsid w:val="2B8720D6"/>
    <w:rsid w:val="2BDE00E8"/>
    <w:rsid w:val="2BE757DA"/>
    <w:rsid w:val="2C6B7F24"/>
    <w:rsid w:val="2C775E60"/>
    <w:rsid w:val="2CCA4C39"/>
    <w:rsid w:val="2CCA6E0D"/>
    <w:rsid w:val="2CDF69A1"/>
    <w:rsid w:val="2D367496"/>
    <w:rsid w:val="2D69163E"/>
    <w:rsid w:val="2D6A40FF"/>
    <w:rsid w:val="2D773EB3"/>
    <w:rsid w:val="2DD079C6"/>
    <w:rsid w:val="2DFE08F0"/>
    <w:rsid w:val="2E013C56"/>
    <w:rsid w:val="2E5F1931"/>
    <w:rsid w:val="2EC273D8"/>
    <w:rsid w:val="2F084E27"/>
    <w:rsid w:val="2F0B428B"/>
    <w:rsid w:val="2F3B2A3A"/>
    <w:rsid w:val="2F4C1D80"/>
    <w:rsid w:val="2F802DC4"/>
    <w:rsid w:val="2F871B87"/>
    <w:rsid w:val="2F883AC3"/>
    <w:rsid w:val="2F8E17EE"/>
    <w:rsid w:val="2FE06B67"/>
    <w:rsid w:val="30032FF0"/>
    <w:rsid w:val="30150DE9"/>
    <w:rsid w:val="3049631E"/>
    <w:rsid w:val="307053CC"/>
    <w:rsid w:val="30816A2F"/>
    <w:rsid w:val="30AC21C2"/>
    <w:rsid w:val="31025E15"/>
    <w:rsid w:val="310F3D19"/>
    <w:rsid w:val="31293234"/>
    <w:rsid w:val="312F5EAC"/>
    <w:rsid w:val="313E3C47"/>
    <w:rsid w:val="3159263E"/>
    <w:rsid w:val="316D2FC4"/>
    <w:rsid w:val="31E7649A"/>
    <w:rsid w:val="32186458"/>
    <w:rsid w:val="325832FB"/>
    <w:rsid w:val="32CB57F8"/>
    <w:rsid w:val="33261F97"/>
    <w:rsid w:val="33480728"/>
    <w:rsid w:val="335B0115"/>
    <w:rsid w:val="33830580"/>
    <w:rsid w:val="33A133F8"/>
    <w:rsid w:val="33C9028D"/>
    <w:rsid w:val="33EB5CB3"/>
    <w:rsid w:val="34301980"/>
    <w:rsid w:val="34475AE1"/>
    <w:rsid w:val="346F03C5"/>
    <w:rsid w:val="3498659B"/>
    <w:rsid w:val="34BB7675"/>
    <w:rsid w:val="350F7259"/>
    <w:rsid w:val="355F5BD4"/>
    <w:rsid w:val="3572498E"/>
    <w:rsid w:val="36343C30"/>
    <w:rsid w:val="36E94025"/>
    <w:rsid w:val="37110DA2"/>
    <w:rsid w:val="371C3809"/>
    <w:rsid w:val="374E30A9"/>
    <w:rsid w:val="37757C08"/>
    <w:rsid w:val="37E83EBD"/>
    <w:rsid w:val="37EA5715"/>
    <w:rsid w:val="380E742D"/>
    <w:rsid w:val="3828316D"/>
    <w:rsid w:val="386603C4"/>
    <w:rsid w:val="386D2AE5"/>
    <w:rsid w:val="38742988"/>
    <w:rsid w:val="38C90567"/>
    <w:rsid w:val="38CA35FF"/>
    <w:rsid w:val="3944112E"/>
    <w:rsid w:val="394B0C7C"/>
    <w:rsid w:val="39501A56"/>
    <w:rsid w:val="3987668F"/>
    <w:rsid w:val="39A62BD2"/>
    <w:rsid w:val="3A8562A9"/>
    <w:rsid w:val="3AB20D76"/>
    <w:rsid w:val="3AFB451C"/>
    <w:rsid w:val="3B08398C"/>
    <w:rsid w:val="3B2343D1"/>
    <w:rsid w:val="3B561F2E"/>
    <w:rsid w:val="3B9D4DD9"/>
    <w:rsid w:val="3B9E173A"/>
    <w:rsid w:val="3BE066A4"/>
    <w:rsid w:val="3C0F1DCC"/>
    <w:rsid w:val="3C611F9D"/>
    <w:rsid w:val="3C6A1E39"/>
    <w:rsid w:val="3CB360FA"/>
    <w:rsid w:val="3D3E4A22"/>
    <w:rsid w:val="3D9749F4"/>
    <w:rsid w:val="3DC948DD"/>
    <w:rsid w:val="3DDF46FD"/>
    <w:rsid w:val="3E222DD7"/>
    <w:rsid w:val="3E457994"/>
    <w:rsid w:val="3E5121A8"/>
    <w:rsid w:val="3E6F0F34"/>
    <w:rsid w:val="3E6F4EE9"/>
    <w:rsid w:val="3ED26B8E"/>
    <w:rsid w:val="3F1232B3"/>
    <w:rsid w:val="3F381EB5"/>
    <w:rsid w:val="3F4A059F"/>
    <w:rsid w:val="3F914C45"/>
    <w:rsid w:val="40926C93"/>
    <w:rsid w:val="40FE3E8B"/>
    <w:rsid w:val="410E32E4"/>
    <w:rsid w:val="410E3953"/>
    <w:rsid w:val="412F33C6"/>
    <w:rsid w:val="41A06A65"/>
    <w:rsid w:val="41C723BF"/>
    <w:rsid w:val="41FF32C7"/>
    <w:rsid w:val="42070080"/>
    <w:rsid w:val="427D2D1F"/>
    <w:rsid w:val="428A5532"/>
    <w:rsid w:val="42B15EAB"/>
    <w:rsid w:val="42C957E4"/>
    <w:rsid w:val="42F03D02"/>
    <w:rsid w:val="42FD7DBC"/>
    <w:rsid w:val="437A129C"/>
    <w:rsid w:val="43CC36DF"/>
    <w:rsid w:val="43E66281"/>
    <w:rsid w:val="4402231F"/>
    <w:rsid w:val="444A3044"/>
    <w:rsid w:val="447437A4"/>
    <w:rsid w:val="454E09D9"/>
    <w:rsid w:val="45B44DF1"/>
    <w:rsid w:val="45F245B2"/>
    <w:rsid w:val="460A775F"/>
    <w:rsid w:val="461D6EB9"/>
    <w:rsid w:val="46332826"/>
    <w:rsid w:val="463E205A"/>
    <w:rsid w:val="46525719"/>
    <w:rsid w:val="465D62FD"/>
    <w:rsid w:val="469D016E"/>
    <w:rsid w:val="46AC0BE8"/>
    <w:rsid w:val="46E4303D"/>
    <w:rsid w:val="477C748E"/>
    <w:rsid w:val="477E5736"/>
    <w:rsid w:val="47FD114D"/>
    <w:rsid w:val="48187B43"/>
    <w:rsid w:val="484B5204"/>
    <w:rsid w:val="485B586E"/>
    <w:rsid w:val="48B7027F"/>
    <w:rsid w:val="48CA26E3"/>
    <w:rsid w:val="48D36FAC"/>
    <w:rsid w:val="48F24A71"/>
    <w:rsid w:val="492E6245"/>
    <w:rsid w:val="493F5FDB"/>
    <w:rsid w:val="4975715E"/>
    <w:rsid w:val="499757C4"/>
    <w:rsid w:val="49B626CA"/>
    <w:rsid w:val="49E34727"/>
    <w:rsid w:val="4A3961AC"/>
    <w:rsid w:val="4AD62113"/>
    <w:rsid w:val="4B035457"/>
    <w:rsid w:val="4B1C5F2D"/>
    <w:rsid w:val="4C024DF1"/>
    <w:rsid w:val="4C0C36D4"/>
    <w:rsid w:val="4C9769C0"/>
    <w:rsid w:val="4CAF5A21"/>
    <w:rsid w:val="4CD15DDB"/>
    <w:rsid w:val="4CD40E98"/>
    <w:rsid w:val="4CDB2840"/>
    <w:rsid w:val="4CFA1B21"/>
    <w:rsid w:val="4D040275"/>
    <w:rsid w:val="4D2D67E4"/>
    <w:rsid w:val="4D721F06"/>
    <w:rsid w:val="4D7A191D"/>
    <w:rsid w:val="4E1E06E7"/>
    <w:rsid w:val="4E552590"/>
    <w:rsid w:val="4EA5499C"/>
    <w:rsid w:val="4ECA4FE8"/>
    <w:rsid w:val="4EE75EDD"/>
    <w:rsid w:val="4EFC5D88"/>
    <w:rsid w:val="4F09437B"/>
    <w:rsid w:val="4F2505F6"/>
    <w:rsid w:val="4F275AD4"/>
    <w:rsid w:val="4F642884"/>
    <w:rsid w:val="4F8050FF"/>
    <w:rsid w:val="4F9E5409"/>
    <w:rsid w:val="4FA30128"/>
    <w:rsid w:val="502E6E7F"/>
    <w:rsid w:val="507075FC"/>
    <w:rsid w:val="508A7CA1"/>
    <w:rsid w:val="50F47799"/>
    <w:rsid w:val="51447E5C"/>
    <w:rsid w:val="52412DBF"/>
    <w:rsid w:val="525B328B"/>
    <w:rsid w:val="52663888"/>
    <w:rsid w:val="52980329"/>
    <w:rsid w:val="52CB6DE5"/>
    <w:rsid w:val="52D939F8"/>
    <w:rsid w:val="53133F43"/>
    <w:rsid w:val="53233C17"/>
    <w:rsid w:val="53321661"/>
    <w:rsid w:val="534126D5"/>
    <w:rsid w:val="535277EC"/>
    <w:rsid w:val="53AB2A77"/>
    <w:rsid w:val="53DC6FA2"/>
    <w:rsid w:val="53E32880"/>
    <w:rsid w:val="545C2BA1"/>
    <w:rsid w:val="548419D0"/>
    <w:rsid w:val="54AD3296"/>
    <w:rsid w:val="54B25C2B"/>
    <w:rsid w:val="54C47D32"/>
    <w:rsid w:val="54F74129"/>
    <w:rsid w:val="55352E6F"/>
    <w:rsid w:val="557F6F1E"/>
    <w:rsid w:val="558B6B9C"/>
    <w:rsid w:val="55E53F5C"/>
    <w:rsid w:val="563629B4"/>
    <w:rsid w:val="565A3431"/>
    <w:rsid w:val="56677392"/>
    <w:rsid w:val="56AB39AD"/>
    <w:rsid w:val="56FC4A3E"/>
    <w:rsid w:val="572E188A"/>
    <w:rsid w:val="573D7855"/>
    <w:rsid w:val="578F62DF"/>
    <w:rsid w:val="579D1137"/>
    <w:rsid w:val="57BC2B32"/>
    <w:rsid w:val="58097102"/>
    <w:rsid w:val="58143D39"/>
    <w:rsid w:val="5822009E"/>
    <w:rsid w:val="584323E2"/>
    <w:rsid w:val="58577D4C"/>
    <w:rsid w:val="586D648B"/>
    <w:rsid w:val="588548A0"/>
    <w:rsid w:val="58B44DA3"/>
    <w:rsid w:val="58C91B2D"/>
    <w:rsid w:val="58CA6C49"/>
    <w:rsid w:val="58F4757A"/>
    <w:rsid w:val="599738F2"/>
    <w:rsid w:val="59E12F9E"/>
    <w:rsid w:val="5A634FCC"/>
    <w:rsid w:val="5A7E5889"/>
    <w:rsid w:val="5A8B318B"/>
    <w:rsid w:val="5AB6155F"/>
    <w:rsid w:val="5AFA5DA3"/>
    <w:rsid w:val="5BFA088B"/>
    <w:rsid w:val="5C1B6CFF"/>
    <w:rsid w:val="5C5000A8"/>
    <w:rsid w:val="5C6252F3"/>
    <w:rsid w:val="5CF80E07"/>
    <w:rsid w:val="5CFC6504"/>
    <w:rsid w:val="5D2A1A3C"/>
    <w:rsid w:val="5D477710"/>
    <w:rsid w:val="5D4C3F91"/>
    <w:rsid w:val="5D5C541E"/>
    <w:rsid w:val="5DFA58C5"/>
    <w:rsid w:val="5E31427A"/>
    <w:rsid w:val="5E3730B8"/>
    <w:rsid w:val="5EE7371B"/>
    <w:rsid w:val="5EFA57FC"/>
    <w:rsid w:val="5F3B5AFA"/>
    <w:rsid w:val="5F6843E0"/>
    <w:rsid w:val="5F6C7350"/>
    <w:rsid w:val="5FCC51F4"/>
    <w:rsid w:val="6006748B"/>
    <w:rsid w:val="60270622"/>
    <w:rsid w:val="6033226E"/>
    <w:rsid w:val="603E616C"/>
    <w:rsid w:val="606D367C"/>
    <w:rsid w:val="607B6308"/>
    <w:rsid w:val="607C6B89"/>
    <w:rsid w:val="61586E50"/>
    <w:rsid w:val="61C83773"/>
    <w:rsid w:val="61E52715"/>
    <w:rsid w:val="62195E65"/>
    <w:rsid w:val="62C239DE"/>
    <w:rsid w:val="62E217D4"/>
    <w:rsid w:val="636032AE"/>
    <w:rsid w:val="636924B0"/>
    <w:rsid w:val="637F28FA"/>
    <w:rsid w:val="63C447AB"/>
    <w:rsid w:val="63D61167"/>
    <w:rsid w:val="640E3983"/>
    <w:rsid w:val="64210E72"/>
    <w:rsid w:val="642A06D6"/>
    <w:rsid w:val="644170E9"/>
    <w:rsid w:val="64525494"/>
    <w:rsid w:val="648732E3"/>
    <w:rsid w:val="64CF53D3"/>
    <w:rsid w:val="64E14806"/>
    <w:rsid w:val="64F01AD0"/>
    <w:rsid w:val="651171DD"/>
    <w:rsid w:val="65564AA7"/>
    <w:rsid w:val="65F91B21"/>
    <w:rsid w:val="662A1528"/>
    <w:rsid w:val="66886B03"/>
    <w:rsid w:val="66DF06D7"/>
    <w:rsid w:val="670E52BB"/>
    <w:rsid w:val="67267037"/>
    <w:rsid w:val="6737059C"/>
    <w:rsid w:val="67956496"/>
    <w:rsid w:val="67A832CE"/>
    <w:rsid w:val="68105798"/>
    <w:rsid w:val="683B7F81"/>
    <w:rsid w:val="68563744"/>
    <w:rsid w:val="685F5232"/>
    <w:rsid w:val="68744082"/>
    <w:rsid w:val="693952AC"/>
    <w:rsid w:val="69907D21"/>
    <w:rsid w:val="69D52F3B"/>
    <w:rsid w:val="6A8139DF"/>
    <w:rsid w:val="6A890A9D"/>
    <w:rsid w:val="6AEA1158"/>
    <w:rsid w:val="6B244BA2"/>
    <w:rsid w:val="6BD03EBE"/>
    <w:rsid w:val="6BD5681A"/>
    <w:rsid w:val="6BE636F2"/>
    <w:rsid w:val="6BE944F1"/>
    <w:rsid w:val="6BEA3859"/>
    <w:rsid w:val="6BFE1CD3"/>
    <w:rsid w:val="6C1B006F"/>
    <w:rsid w:val="6C432F4F"/>
    <w:rsid w:val="6C7154C0"/>
    <w:rsid w:val="6C806761"/>
    <w:rsid w:val="6C905844"/>
    <w:rsid w:val="6C9C33F9"/>
    <w:rsid w:val="6CC0570A"/>
    <w:rsid w:val="6D3753A5"/>
    <w:rsid w:val="6DAC56CB"/>
    <w:rsid w:val="6DB43269"/>
    <w:rsid w:val="6E166A23"/>
    <w:rsid w:val="6E262FB0"/>
    <w:rsid w:val="6E9924D1"/>
    <w:rsid w:val="6EA6719B"/>
    <w:rsid w:val="6EBD575B"/>
    <w:rsid w:val="6EC2352C"/>
    <w:rsid w:val="6EF0727A"/>
    <w:rsid w:val="6F197DF2"/>
    <w:rsid w:val="6F3E040D"/>
    <w:rsid w:val="6F7D6257"/>
    <w:rsid w:val="6FC60110"/>
    <w:rsid w:val="6FCE5E14"/>
    <w:rsid w:val="6FF75ECB"/>
    <w:rsid w:val="7004204B"/>
    <w:rsid w:val="70070F47"/>
    <w:rsid w:val="702127EC"/>
    <w:rsid w:val="70B3502F"/>
    <w:rsid w:val="70E06CB5"/>
    <w:rsid w:val="71062DF7"/>
    <w:rsid w:val="71376F7A"/>
    <w:rsid w:val="716D17E5"/>
    <w:rsid w:val="71A93556"/>
    <w:rsid w:val="71AC6100"/>
    <w:rsid w:val="71AE0C97"/>
    <w:rsid w:val="722E2B52"/>
    <w:rsid w:val="729E62AC"/>
    <w:rsid w:val="73152C49"/>
    <w:rsid w:val="73293352"/>
    <w:rsid w:val="737D110D"/>
    <w:rsid w:val="73C30883"/>
    <w:rsid w:val="73F052D3"/>
    <w:rsid w:val="743007D4"/>
    <w:rsid w:val="74C102C2"/>
    <w:rsid w:val="752A5E0C"/>
    <w:rsid w:val="75324FA0"/>
    <w:rsid w:val="756E7EB8"/>
    <w:rsid w:val="75AC150E"/>
    <w:rsid w:val="75D85744"/>
    <w:rsid w:val="75DF4C62"/>
    <w:rsid w:val="76296408"/>
    <w:rsid w:val="76DE68B2"/>
    <w:rsid w:val="76F27BB2"/>
    <w:rsid w:val="77316B1B"/>
    <w:rsid w:val="77526568"/>
    <w:rsid w:val="77867055"/>
    <w:rsid w:val="77DC6CFF"/>
    <w:rsid w:val="78173A15"/>
    <w:rsid w:val="78191A61"/>
    <w:rsid w:val="781E583F"/>
    <w:rsid w:val="78264C06"/>
    <w:rsid w:val="78295450"/>
    <w:rsid w:val="785F5A52"/>
    <w:rsid w:val="787569AC"/>
    <w:rsid w:val="788F2ABA"/>
    <w:rsid w:val="7890636C"/>
    <w:rsid w:val="78CB6B25"/>
    <w:rsid w:val="78F845F9"/>
    <w:rsid w:val="7948428D"/>
    <w:rsid w:val="79715DC4"/>
    <w:rsid w:val="79A04CDF"/>
    <w:rsid w:val="79CF5664"/>
    <w:rsid w:val="7A074729"/>
    <w:rsid w:val="7A091447"/>
    <w:rsid w:val="7A370CBA"/>
    <w:rsid w:val="7A3B2518"/>
    <w:rsid w:val="7A624712"/>
    <w:rsid w:val="7A756989"/>
    <w:rsid w:val="7ADA57DA"/>
    <w:rsid w:val="7AF710C1"/>
    <w:rsid w:val="7B540701"/>
    <w:rsid w:val="7B9A43A5"/>
    <w:rsid w:val="7C8F0A6B"/>
    <w:rsid w:val="7CF56B1D"/>
    <w:rsid w:val="7CF6794E"/>
    <w:rsid w:val="7D120AA3"/>
    <w:rsid w:val="7D195174"/>
    <w:rsid w:val="7D2A3903"/>
    <w:rsid w:val="7D8B7F3F"/>
    <w:rsid w:val="7D8D6B38"/>
    <w:rsid w:val="7DA61C57"/>
    <w:rsid w:val="7DB814AA"/>
    <w:rsid w:val="7DD75210"/>
    <w:rsid w:val="7DEF6DBA"/>
    <w:rsid w:val="7DF228B1"/>
    <w:rsid w:val="7E3371AD"/>
    <w:rsid w:val="7E9139C6"/>
    <w:rsid w:val="7E9A5DC9"/>
    <w:rsid w:val="7EDF6C81"/>
    <w:rsid w:val="7F080831"/>
    <w:rsid w:val="7F0A7354"/>
    <w:rsid w:val="7F407104"/>
    <w:rsid w:val="7F961BE8"/>
    <w:rsid w:val="7FB3444A"/>
    <w:rsid w:val="7FE861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2"/>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4"/>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next w:val="8"/>
    <w:qFormat/>
    <w:uiPriority w:val="0"/>
    <w:pPr>
      <w:spacing w:line="360" w:lineRule="auto"/>
      <w:ind w:left="540" w:leftChars="257" w:firstLine="360" w:firstLineChars="150"/>
    </w:pPr>
    <w:rPr>
      <w:kern w:val="0"/>
      <w:sz w:val="20"/>
    </w:rPr>
  </w:style>
  <w:style w:type="paragraph" w:styleId="8">
    <w:name w:val="envelope return"/>
    <w:basedOn w:val="1"/>
    <w:qFormat/>
    <w:uiPriority w:val="0"/>
    <w:pPr>
      <w:snapToGrid w:val="0"/>
    </w:pPr>
    <w:rPr>
      <w:rFonts w:ascii="Arial" w:hAnsi="Arial"/>
      <w:szCs w:val="22"/>
    </w:rPr>
  </w:style>
  <w:style w:type="paragraph" w:styleId="9">
    <w:name w:val="Plain Text"/>
    <w:basedOn w:val="1"/>
    <w:link w:val="31"/>
    <w:qFormat/>
    <w:uiPriority w:val="99"/>
    <w:pPr>
      <w:adjustRightInd w:val="0"/>
      <w:spacing w:line="312" w:lineRule="atLeast"/>
      <w:textAlignment w:val="baseline"/>
    </w:pPr>
    <w:rPr>
      <w:rFonts w:ascii="宋体" w:hAnsi="Courier New"/>
      <w:kern w:val="0"/>
      <w:sz w:val="20"/>
    </w:rPr>
  </w:style>
  <w:style w:type="paragraph" w:styleId="10">
    <w:name w:val="Body Text Indent 2"/>
    <w:basedOn w:val="1"/>
    <w:link w:val="30"/>
    <w:semiHidden/>
    <w:unhideWhenUsed/>
    <w:qFormat/>
    <w:uiPriority w:val="0"/>
    <w:pPr>
      <w:spacing w:after="120" w:line="480" w:lineRule="auto"/>
      <w:ind w:left="420" w:leftChars="200"/>
    </w:pPr>
  </w:style>
  <w:style w:type="paragraph" w:styleId="11">
    <w:name w:val="Balloon Text"/>
    <w:basedOn w:val="1"/>
    <w:link w:val="27"/>
    <w:qFormat/>
    <w:uiPriority w:val="0"/>
    <w:rPr>
      <w:sz w:val="18"/>
      <w:szCs w:val="18"/>
    </w:rPr>
  </w:style>
  <w:style w:type="paragraph" w:styleId="12">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3">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4">
    <w:name w:val="toc 1"/>
    <w:basedOn w:val="1"/>
    <w:next w:val="1"/>
    <w:qFormat/>
    <w:uiPriority w:val="39"/>
    <w:pPr>
      <w:snapToGrid w:val="0"/>
      <w:spacing w:line="520" w:lineRule="exact"/>
      <w:ind w:firstLine="200" w:firstLineChars="200"/>
    </w:pPr>
    <w:rPr>
      <w:rFonts w:eastAsia="黑体"/>
      <w:color w:val="000000"/>
      <w:szCs w:val="24"/>
    </w:rPr>
  </w:style>
  <w:style w:type="paragraph" w:styleId="15">
    <w:name w:val="toc 2"/>
    <w:basedOn w:val="1"/>
    <w:next w:val="1"/>
    <w:qFormat/>
    <w:uiPriority w:val="39"/>
    <w:pPr>
      <w:snapToGrid w:val="0"/>
      <w:spacing w:line="480" w:lineRule="exact"/>
      <w:ind w:firstLine="300" w:firstLineChars="300"/>
    </w:pPr>
    <w:rPr>
      <w:szCs w:val="24"/>
    </w:rPr>
  </w:style>
  <w:style w:type="paragraph" w:styleId="16">
    <w:name w:val="Body Text First Indent 2"/>
    <w:basedOn w:val="7"/>
    <w:qFormat/>
    <w:uiPriority w:val="0"/>
    <w:pPr>
      <w:ind w:firstLine="420" w:firstLineChars="200"/>
    </w:pPr>
    <w:rPr>
      <w:rFonts w:ascii="宋体"/>
      <w:color w:val="000000"/>
      <w:szCs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列出段落1"/>
    <w:basedOn w:val="1"/>
    <w:qFormat/>
    <w:uiPriority w:val="0"/>
    <w:pPr>
      <w:ind w:firstLine="420" w:firstLineChars="200"/>
    </w:pPr>
  </w:style>
  <w:style w:type="character" w:customStyle="1" w:styleId="22">
    <w:name w:val="标题 1 字符"/>
    <w:link w:val="3"/>
    <w:qFormat/>
    <w:uiPriority w:val="0"/>
    <w:rPr>
      <w:rFonts w:ascii="Times New Roman" w:hAnsi="Times New Roman" w:eastAsia="黑体"/>
      <w:b/>
      <w:kern w:val="44"/>
      <w:sz w:val="44"/>
    </w:rPr>
  </w:style>
  <w:style w:type="paragraph" w:customStyle="1" w:styleId="23">
    <w:name w:val="彩色列表 - 着色 11"/>
    <w:basedOn w:val="1"/>
    <w:qFormat/>
    <w:uiPriority w:val="99"/>
    <w:pPr>
      <w:ind w:firstLine="420" w:firstLineChars="200"/>
    </w:pPr>
  </w:style>
  <w:style w:type="character" w:customStyle="1" w:styleId="24">
    <w:name w:val="标题 2 字符"/>
    <w:link w:val="4"/>
    <w:qFormat/>
    <w:uiPriority w:val="0"/>
    <w:rPr>
      <w:rFonts w:ascii="黑体" w:hAnsi="黑体" w:eastAsia="黑体"/>
      <w:kern w:val="0"/>
      <w:sz w:val="36"/>
    </w:r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1"/>
    <w:qFormat/>
    <w:uiPriority w:val="0"/>
    <w:rPr>
      <w:rFonts w:ascii="Times New Roman" w:hAnsi="Times New Roman" w:eastAsia="宋体" w:cs="Times New Roman"/>
      <w:kern w:val="2"/>
      <w:sz w:val="18"/>
      <w:szCs w:val="18"/>
      <w:lang w:val="en-US" w:eastAsia="zh-CN" w:bidi="ar-SA"/>
    </w:rPr>
  </w:style>
  <w:style w:type="character" w:customStyle="1" w:styleId="27">
    <w:name w:val="批注框文本 字符"/>
    <w:basedOn w:val="19"/>
    <w:link w:val="11"/>
    <w:qFormat/>
    <w:uiPriority w:val="0"/>
    <w:rPr>
      <w:kern w:val="2"/>
      <w:sz w:val="18"/>
      <w:szCs w:val="18"/>
    </w:rPr>
  </w:style>
  <w:style w:type="character" w:customStyle="1" w:styleId="28">
    <w:name w:val="font01"/>
    <w:basedOn w:val="19"/>
    <w:qFormat/>
    <w:uiPriority w:val="0"/>
    <w:rPr>
      <w:rFonts w:hint="eastAsia" w:ascii="宋体" w:hAnsi="宋体" w:eastAsia="宋体" w:cs="宋体"/>
      <w:color w:val="000000"/>
      <w:sz w:val="21"/>
      <w:szCs w:val="21"/>
      <w:u w:val="none"/>
    </w:rPr>
  </w:style>
  <w:style w:type="paragraph" w:styleId="29">
    <w:name w:val="List Paragraph"/>
    <w:basedOn w:val="1"/>
    <w:unhideWhenUsed/>
    <w:qFormat/>
    <w:uiPriority w:val="99"/>
    <w:pPr>
      <w:ind w:firstLine="420" w:firstLineChars="200"/>
    </w:pPr>
  </w:style>
  <w:style w:type="character" w:customStyle="1" w:styleId="30">
    <w:name w:val="正文文本缩进 2 字符"/>
    <w:basedOn w:val="19"/>
    <w:link w:val="10"/>
    <w:qFormat/>
    <w:uiPriority w:val="0"/>
    <w:rPr>
      <w:kern w:val="2"/>
      <w:sz w:val="24"/>
    </w:rPr>
  </w:style>
  <w:style w:type="character" w:customStyle="1" w:styleId="31">
    <w:name w:val="纯文本 字符"/>
    <w:link w:val="9"/>
    <w:qFormat/>
    <w:uiPriority w:val="0"/>
    <w:rPr>
      <w:rFonts w:ascii="宋体" w:hAnsi="Courier Ne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2.xml"/><Relationship Id="rId17" Type="http://schemas.openxmlformats.org/officeDocument/2006/relationships/header" Target="header11.xml"/><Relationship Id="rId16" Type="http://schemas.openxmlformats.org/officeDocument/2006/relationships/header" Target="header10.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B4A2A2-4D5C-49EA-B3D2-EBDB085E04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22122</Words>
  <Characters>22492</Characters>
  <Lines>181</Lines>
  <Paragraphs>51</Paragraphs>
  <TotalTime>55</TotalTime>
  <ScaleCrop>false</ScaleCrop>
  <LinksUpToDate>false</LinksUpToDate>
  <CharactersWithSpaces>24199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2022-07-12T11:39:00Z</dcterms:created>
  <dc:creator>陈科行</dc:creator>
  <cp:lastModifiedBy>Little v</cp:lastModifiedBy>
  <cp:lastPrinted>2022-07-13T07:44:00Z</cp:lastPrinted>
  <dcterms:modified xsi:type="dcterms:W3CDTF">2022-11-11T02:53:30Z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93EF1F0797C7468D88C2C50646B19E6D</vt:lpwstr>
  </property>
</Properties>
</file>