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三、产品技术要求</w:t>
      </w:r>
    </w:p>
    <w:p>
      <w:r>
        <w:t>1  低压配电电缆及电线</w:t>
      </w:r>
    </w:p>
    <w:p>
      <w:r>
        <w:t>1.1  总则</w:t>
      </w:r>
    </w:p>
    <w:p>
      <w:r>
        <w:t>1.1.1本节所描述内容包含所有电缆电线的制造、供给、安装、测试、 试运行和投入使用。任何设备如未于本规格书内或招标图上提到，但该设备是电缆电线系统运作所需的设备，该设备也须包括在本工程范围内。</w:t>
      </w:r>
    </w:p>
    <w:p>
      <w:r>
        <w:t>1.1.2本节技术要求规定可接受产品的最低质量标准及最少的使用功能，不局限于提供优于本技术要求的产品及功能。</w:t>
      </w:r>
    </w:p>
    <w:p>
      <w:r>
        <w:t>1.1.3电缆电线的制造商须具有不少于十年制造同类产品的经验，通过IS09001 (或等同）认证，产品通过3C认证。</w:t>
      </w:r>
    </w:p>
    <w:p>
      <w:r>
        <w:t>1.1.4本工程承包人必须按专用条款章节中的《主要材料设备限定品牌表范围表》中的品牌选用电缆电线，然后提交以下资料报发包人及相关单位审批通过，才可以购买安装：</w:t>
      </w:r>
    </w:p>
    <w:p>
      <w:r>
        <w:t xml:space="preserve">    （1）产品制造厂的规模\历史\业绩介绍</w:t>
      </w:r>
    </w:p>
    <w:p>
      <w:r>
        <w:t xml:space="preserve">    （2）制造厂营业执照（如有代理商，代理商也须提供）</w:t>
      </w:r>
    </w:p>
    <w:p>
      <w:r>
        <w:t xml:space="preserve">    （3）税务登证书 (如有代理商，代理商也须提供)</w:t>
      </w:r>
    </w:p>
    <w:p>
      <w:r>
        <w:t xml:space="preserve">    （4）组织机构代码</w:t>
      </w:r>
    </w:p>
    <w:p>
      <w:r>
        <w:rPr>
          <w:rFonts w:hint="eastAsia"/>
        </w:rPr>
        <w:t>（</w:t>
      </w:r>
      <w:r>
        <w:t>5）质量管理</w:t>
      </w:r>
    </w:p>
    <w:p>
      <w:r>
        <w:rPr>
          <w:rFonts w:hint="eastAsia"/>
        </w:rPr>
        <w:t>认证体系</w:t>
      </w:r>
    </w:p>
    <w:p>
      <w:r>
        <w:t xml:space="preserve">    （6）产品型号/技术规格/技术资料。</w:t>
      </w:r>
    </w:p>
    <w:p>
      <w:r>
        <w:t xml:space="preserve">    （7）型式检验报告。</w:t>
      </w:r>
    </w:p>
    <w:p>
      <w:r>
        <w:rPr>
          <w:rFonts w:hint="eastAsia"/>
        </w:rPr>
        <w:t>（</w:t>
      </w:r>
      <w:r>
        <w:t>8）3C认证报告及其它认证报告。</w:t>
      </w:r>
    </w:p>
    <w:p>
      <w:r>
        <w:t>1.2 运行条件</w:t>
      </w:r>
    </w:p>
    <w:p>
      <w:r>
        <w:t xml:space="preserve">          额定运行电压   380V±10%</w:t>
      </w:r>
    </w:p>
    <w:p>
      <w:r>
        <w:t xml:space="preserve">          额定频率</w:t>
      </w:r>
      <w:r>
        <w:tab/>
      </w:r>
      <w:r>
        <w:t xml:space="preserve">   50Hz</w:t>
      </w:r>
    </w:p>
    <w:p>
      <w:r>
        <w:t xml:space="preserve">          接地方式</w:t>
      </w:r>
      <w:r>
        <w:tab/>
      </w:r>
      <w:r>
        <w:t xml:space="preserve">   TN-S</w:t>
      </w:r>
    </w:p>
    <w:p>
      <w:r>
        <w:t>1.3 技术性能要求</w:t>
      </w:r>
    </w:p>
    <w:p>
      <w:r>
        <w:t>1.3.1无卤低烟阻燃/耐火交联铜电缆</w:t>
      </w:r>
    </w:p>
    <w:p>
      <w:r>
        <w:rPr>
          <w:rFonts w:hint="eastAsia"/>
        </w:rPr>
        <w:t>（</w:t>
      </w:r>
      <w:r>
        <w:t>1）电缆导体的铜材应符合GB/T3953-2009的规定。</w:t>
      </w:r>
    </w:p>
    <w:p>
      <w:r>
        <w:rPr>
          <w:rFonts w:hint="eastAsia"/>
        </w:rPr>
        <w:t>（</w:t>
      </w:r>
      <w:r>
        <w:t>2）导线应为符合GB/T3956-2008软铜线，每根线芯的横载面积相等。</w:t>
      </w:r>
    </w:p>
    <w:p>
      <w:r>
        <w:rPr>
          <w:rFonts w:hint="eastAsia"/>
        </w:rPr>
        <w:t>（</w:t>
      </w:r>
      <w:r>
        <w:t>3）电缆额定电压为0.6/1KV。</w:t>
      </w:r>
    </w:p>
    <w:p>
      <w:r>
        <w:rPr>
          <w:rFonts w:hint="eastAsia"/>
        </w:rPr>
        <w:t>（</w:t>
      </w:r>
      <w:r>
        <w:t>4）芯线长期允许运行温度90°C，短路温度250°C (持续5秒）。</w:t>
      </w:r>
    </w:p>
    <w:p>
      <w:r>
        <w:rPr>
          <w:rFonts w:hint="eastAsia"/>
        </w:rPr>
        <w:t>（</w:t>
      </w:r>
      <w:r>
        <w:t>5）应按GB/T12706-2008和GB/T 19666-2005的规定选择绝缘材料。</w:t>
      </w:r>
    </w:p>
    <w:p>
      <w:r>
        <w:rPr>
          <w:rFonts w:hint="eastAsia"/>
        </w:rPr>
        <w:t>（</w:t>
      </w:r>
      <w:r>
        <w:t>6）标准绝缘厚度应符合GB/T</w:t>
      </w:r>
      <w:r>
        <w:tab/>
      </w:r>
      <w:r>
        <w:t>12706.2-2008和GB/T 12706.3-2008的规定，并采用辐照交联工艺制作，绝缘最薄点的厚度不应小于规定标准值的 90% (0. 1mm)，导体和绝缘外面的任何隔离层或半导体屏蔽层的厚度不包括在绝缘厚度内。</w:t>
      </w:r>
    </w:p>
    <w:p>
      <w:r>
        <w:rPr>
          <w:rFonts w:hint="eastAsia"/>
        </w:rPr>
        <w:t>（</w:t>
      </w:r>
      <w:r>
        <w:t>7）电缆燃烧时的透光率&gt;70%，酸气含量在0-5%范围内，酸气PH值&lt;4.3， 电导率S10uS/mm，燃烧时不产生卤素。</w:t>
      </w:r>
    </w:p>
    <w:p>
      <w:r>
        <w:rPr>
          <w:rFonts w:hint="eastAsia"/>
        </w:rPr>
        <w:t>（</w:t>
      </w:r>
      <w:r>
        <w:t>8）电缆应进行单根燃烧试验和成束燃烧试验，其结果应符合GB/T12666- 2008的规定，要求达到A级阻燃电缆标准。</w:t>
      </w:r>
    </w:p>
    <w:p>
      <w:r>
        <w:rPr>
          <w:rFonts w:hint="eastAsia"/>
        </w:rPr>
        <w:t>（</w:t>
      </w:r>
      <w:r>
        <w:t>9）耐火类电缆性能要求：满足GB/T19216.21-2003</w:t>
      </w:r>
      <w:r>
        <w:tab/>
      </w:r>
      <w:r>
        <w:t>A类耐火特性要求，供火温度950°C，供火时间90min，满足持续供电要求。</w:t>
      </w:r>
    </w:p>
    <w:p>
      <w:r>
        <w:t>1.3.2 无卤低烟阻燃/耐火铜电线</w:t>
      </w:r>
    </w:p>
    <w:p>
      <w:r>
        <w:rPr>
          <w:rFonts w:hint="eastAsia"/>
        </w:rPr>
        <w:t>（</w:t>
      </w:r>
      <w:r>
        <w:t>1）电线须符合GB/T12706-2008标准。</w:t>
      </w:r>
    </w:p>
    <w:p>
      <w:r>
        <w:rPr>
          <w:rFonts w:hint="eastAsia"/>
        </w:rPr>
        <w:t>（</w:t>
      </w:r>
      <w:r>
        <w:t>2）电线的额定电压为450/750V</w:t>
      </w:r>
    </w:p>
    <w:p>
      <w:r>
        <w:rPr>
          <w:rFonts w:hint="eastAsia"/>
        </w:rPr>
        <w:t>（</w:t>
      </w:r>
      <w:r>
        <w:t>3）芯线长期允许运行温度70°C，短路温度160°C (持续5秒）。</w:t>
      </w:r>
    </w:p>
    <w:p>
      <w:r>
        <w:rPr>
          <w:rFonts w:hint="eastAsia"/>
        </w:rPr>
        <w:t>（</w:t>
      </w:r>
      <w:r>
        <w:t>4）铜导体须符合GB3956-2008的规定，应按GB/T 19666-2005的规定选择 绝缘材料。</w:t>
      </w:r>
    </w:p>
    <w:p>
      <w:r>
        <w:rPr>
          <w:rFonts w:hint="eastAsia"/>
        </w:rPr>
        <w:t>（</w:t>
      </w:r>
      <w:r>
        <w:t>5）低烟无卤电线抗张强度大于0.9Kgf/mm2以上。</w:t>
      </w:r>
    </w:p>
    <w:p>
      <w:r>
        <w:rPr>
          <w:rFonts w:hint="eastAsia"/>
        </w:rPr>
        <w:t>（</w:t>
      </w:r>
      <w:r>
        <w:t>6）电线燃烧时的透光率&gt;70%，酸气含量在0-5%范围内，酸气PH值&lt;4.3， 电导率S10uS/mm，燃烧时不产生卤素。</w:t>
      </w:r>
    </w:p>
    <w:p>
      <w:r>
        <w:rPr>
          <w:rFonts w:hint="eastAsia"/>
        </w:rPr>
        <w:t>（</w:t>
      </w:r>
      <w:r>
        <w:t>7）电线应进行单根燃烧试验和成束燃烧试验，其结果应符合GB/T12666- 2008的规定，要求达到A级阻燃电缆标准。</w:t>
      </w:r>
    </w:p>
    <w:p>
      <w:r>
        <w:rPr>
          <w:rFonts w:hint="eastAsia"/>
        </w:rPr>
        <w:t>（</w:t>
      </w:r>
      <w:r>
        <w:t>8）耐火类电线性能要求：满足GB/T19216.21-2003A类耐火特性要求，供 火温度950C，供火时间90min，满足持续供电要求。</w:t>
      </w:r>
    </w:p>
    <w:p>
      <w:r>
        <w:t>1.3.4 无卤低烟阻燃/耐火控制铜电缆</w:t>
      </w:r>
    </w:p>
    <w:p>
      <w:r>
        <w:rPr>
          <w:rFonts w:hint="eastAsia"/>
        </w:rPr>
        <w:t>（</w:t>
      </w:r>
      <w:r>
        <w:t>1）电缆导体的铜材应符合GB3953-2009的规定。</w:t>
      </w:r>
    </w:p>
    <w:p>
      <w:r>
        <w:rPr>
          <w:rFonts w:hint="eastAsia"/>
        </w:rPr>
        <w:t>（</w:t>
      </w:r>
      <w:r>
        <w:t>2）导线应为符合GB3956-2008软铜线，每根线蕊的横载面积相等。</w:t>
      </w:r>
    </w:p>
    <w:p>
      <w:r>
        <w:rPr>
          <w:rFonts w:hint="eastAsia"/>
        </w:rPr>
        <w:t>（</w:t>
      </w:r>
      <w:r>
        <w:t>3）电缆额定电压为0.6/1KV。</w:t>
      </w:r>
    </w:p>
    <w:p>
      <w:r>
        <w:rPr>
          <w:rFonts w:hint="eastAsia"/>
        </w:rPr>
        <w:t>（</w:t>
      </w:r>
      <w:r>
        <w:t>4）芯线长期允许运行温度90°C，短路温度250°C (持续5秒）。</w:t>
      </w:r>
    </w:p>
    <w:p>
      <w:r>
        <w:rPr>
          <w:rFonts w:hint="eastAsia"/>
        </w:rPr>
        <w:t>（</w:t>
      </w:r>
      <w:r>
        <w:t>5）应按GB/T12706.1-2002和GB/T19666-2005的规定选择绝缘材料。</w:t>
      </w:r>
    </w:p>
    <w:p>
      <w:r>
        <w:rPr>
          <w:rFonts w:hint="eastAsia"/>
        </w:rPr>
        <w:t>（</w:t>
      </w:r>
      <w:r>
        <w:t>6）标准绝缘厚度应符合GB/T12706.1-2002的规定，绝缘厚度的平均值应不 小于规定的标准值，绝缘最薄点的厚度不应小于规定标准值的90%</w:t>
      </w:r>
    </w:p>
    <w:p>
      <w:r>
        <w:t>(0. 1mm)，导体和绝缘外面的任何隔离层或半导体屏蔽层的厚度不包括在绝缘厚度内。</w:t>
      </w:r>
    </w:p>
    <w:p>
      <w:r>
        <w:rPr>
          <w:rFonts w:hint="eastAsia"/>
        </w:rPr>
        <w:t>（</w:t>
      </w:r>
      <w:r>
        <w:t>7）电缆燃烧时的透光率&gt;70%，酸气含量在0-5%范围内，酸气PH值^4.3， 电导率&lt;10uS/mm，燃烧时不产生卤素。</w:t>
      </w:r>
    </w:p>
    <w:p>
      <w:r>
        <w:rPr>
          <w:rFonts w:hint="eastAsia"/>
        </w:rPr>
        <w:t>（</w:t>
      </w:r>
      <w:r>
        <w:t>8）电缆应进行单根燃烧试验和成束燃烧试验，其结果应符合GB/T12666- 2008的规定，要求达到A级阻燃电缆标准。</w:t>
      </w:r>
    </w:p>
    <w:p>
      <w:r>
        <w:rPr>
          <w:rFonts w:hint="eastAsia"/>
        </w:rPr>
        <w:t>（</w:t>
      </w:r>
      <w:r>
        <w:t>9）耐火类电缆性能要求：满足GB/T19216.21-2003</w:t>
      </w:r>
      <w:r>
        <w:tab/>
      </w:r>
      <w:r>
        <w:t>A类耐火特性要求，供火温度950C，供火时间90min，满足持续供电要求。</w:t>
      </w:r>
    </w:p>
    <w:p>
      <w:r>
        <w:t>1.4 安装要求</w:t>
      </w:r>
    </w:p>
    <w:p>
      <w:r>
        <w:t>1.4.1 所有电缆须用牢固的电缆盘运送，电缆盘的电缆端须固定位。从电缆盘截 取一段电缆后，电缆端和留在盘上的新端要用适当方法封好，以免潮气浸 入。</w:t>
      </w:r>
    </w:p>
    <w:p>
      <w:r>
        <w:t>1.4.2 所有电缆须按图纸规定路线安装。在安装前呈有关图纸给设计单位审批。</w:t>
      </w:r>
    </w:p>
    <w:p>
      <w:r>
        <w:t>1.4.3 应采取一切必要防护措施，避免在安装时损坏电缆。</w:t>
      </w:r>
    </w:p>
    <w:p>
      <w:r>
        <w:t>1.4.4 如电缆安装时，其它工种的工作尚未完成，须注意采取一切合理防护措施，保护电缆不受因其它施工而引起损坏。</w:t>
      </w:r>
    </w:p>
    <w:p>
      <w:r>
        <w:t>1.4.5 须用手工把电缆从电缆盘转下以铺设电缆时，须用手使滚柱导杆，不能用 电缆绞车。</w:t>
      </w:r>
    </w:p>
    <w:p>
      <w:r>
        <w:t>1.4.6所有电缆须严加保护，避免在使用期间正常条件下可能产生的机械性损 伤。</w:t>
      </w:r>
    </w:p>
    <w:p>
      <w:r>
        <w:t>1.4.7所有电缆应按国家有关标准。尤其是电缆每个弯头的内部半径不应造成电 缆的损坏。</w:t>
      </w:r>
    </w:p>
    <w:p>
      <w:r>
        <w:t>1.4.8除了在导管中辅设的电缆外，本说明书中所提及的所有电缆必须垂直或水 平放在电缆桥架上，并用规定方式适当固定。</w:t>
      </w:r>
    </w:p>
    <w:p>
      <w:r>
        <w:t>1.4.9在电缆桥架上铺设电缆，电缆间要有间距，电缆确切的配置安排须在工地 施工前由发包人、监理工程师批准。</w:t>
      </w:r>
    </w:p>
    <w:p>
      <w:r>
        <w:t>1.4.10在单芯电缆中通过三相电流之处，须把电缆双层分组并和其它电缆分开。</w:t>
      </w:r>
    </w:p>
    <w:p>
      <w:r>
        <w:t>1.4.11通过地板和墙的电缆须用安放在地板或墙内的适当尺寸金属套管保护。开 口之处须用耐火材料封住，此耐火材料可耐火两小时以免火灾蔓延。</w:t>
      </w:r>
    </w:p>
    <w:p>
      <w:r>
        <w:t>1.4.12通过伸缩接头时，电缆应卷成环形，其尺寸应使接头任何活动不会影响电缆。</w:t>
      </w:r>
    </w:p>
    <w:p>
      <w:r>
        <w:t>1.4.13无分支连接套管（电缆）</w:t>
      </w:r>
    </w:p>
    <w:p>
      <w:r>
        <w:rPr>
          <w:rFonts w:hint="eastAsia"/>
        </w:rPr>
        <w:t>（</w:t>
      </w:r>
      <w:r>
        <w:t>1）通常所有电缆须安装在两端点之间，为连续不中断的长度。</w:t>
      </w:r>
    </w:p>
    <w:p>
      <w:r>
        <w:rPr>
          <w:rFonts w:hint="eastAsia"/>
        </w:rPr>
        <w:t>（</w:t>
      </w:r>
      <w:r>
        <w:t>2）不得使用中继连接套管。如果由于长度或电缆线路性质的原因，认为有必要采用无分支连接套管，使用方须在施工前得到批准。</w:t>
      </w:r>
    </w:p>
    <w:p>
      <w:r>
        <w:rPr>
          <w:rFonts w:hint="eastAsia"/>
        </w:rPr>
        <w:t>（</w:t>
      </w:r>
      <w:r>
        <w:t>3）电缆套管每一连接处必须在机械和电气上合格，得到保护免受机械损害或任何可能发生的掁动，不会在接头固定处受到巨大机械张力，且不会对电缆导线造成任何机械损害。</w:t>
      </w:r>
    </w:p>
    <w:p>
      <w:r>
        <w:rPr>
          <w:rFonts w:hint="eastAsia"/>
        </w:rPr>
        <w:t>（</w:t>
      </w:r>
      <w:r>
        <w:t>4）套管应和其它连用的电缆尺寸和型号相符。应使用制造厂商指定的合格工具安装套管。</w:t>
      </w:r>
    </w:p>
    <w:p>
      <w:r>
        <w:t>1.4.14电缆有分支连接套管</w:t>
      </w:r>
    </w:p>
    <w:p>
      <w:r>
        <w:rPr>
          <w:rFonts w:hint="eastAsia"/>
        </w:rPr>
        <w:t>（</w:t>
      </w:r>
      <w:r>
        <w:t>1）从上升直立主电缆把电流分支到个别电路时必须使用为此目的而设计的 有分支连接套管。安装方法应在开始施工前提交批准。在所有情况下，用套管连接导线须用专门设计的压缩型机械连接器固定，并套上填满丙稀酸树脂的塑料保护外壳。</w:t>
      </w:r>
    </w:p>
    <w:p>
      <w:r>
        <w:rPr>
          <w:rFonts w:hint="eastAsia"/>
        </w:rPr>
        <w:t>（</w:t>
      </w:r>
      <w:r>
        <w:t>2）</w:t>
      </w:r>
      <w:r>
        <w:tab/>
      </w:r>
      <w:r>
        <w:t>如使用铠装电缆，必须保持主电缆和有分支连接套管的接地连续性。</w:t>
      </w:r>
    </w:p>
    <w:p>
      <w:r>
        <w:t>1.4.15 电缆终端</w:t>
      </w:r>
    </w:p>
    <w:p>
      <w:r>
        <w:rPr>
          <w:rFonts w:hint="eastAsia"/>
        </w:rPr>
        <w:t>（</w:t>
      </w:r>
      <w:r>
        <w:t>1）绝缘电缆</w:t>
      </w:r>
    </w:p>
    <w:p>
      <w:r>
        <w:t xml:space="preserve">    A、把电缆接在端点上须使用合适的电缆套管。</w:t>
      </w:r>
    </w:p>
    <w:p>
      <w:r>
        <w:t xml:space="preserve">    B、套管外应套上PVC护管。</w:t>
      </w:r>
    </w:p>
    <w:p>
      <w:r>
        <w:t xml:space="preserve">    C、使用铠装电缆时，所用铠装和铠装夹表面或和电缆连接线的表层在终接前都必须彻底清洁，夹子应牢固，以保证良好的电接触。</w:t>
      </w:r>
    </w:p>
    <w:p>
      <w:r>
        <w:t xml:space="preserve">    D、电缆导线终端必须用大容量非焊接电缆接线耳。接线耳须为导电性能好的电镀锌铜。除非另作规定外，须用液压挤压工具把接线耳压到导线上。</w:t>
      </w:r>
    </w:p>
    <w:p>
      <w:r>
        <w:t>1.4.16 检验测试</w:t>
      </w:r>
    </w:p>
    <w:p>
      <w:r>
        <w:rPr>
          <w:rFonts w:hint="eastAsia"/>
        </w:rPr>
        <w:t>（</w:t>
      </w:r>
      <w:r>
        <w:t>1）检验测试内容至少为下列各项（但不局限以下）：</w:t>
      </w:r>
    </w:p>
    <w:p>
      <w:r>
        <w:t xml:space="preserve">      A、绝缘测试</w:t>
      </w:r>
    </w:p>
    <w:p>
      <w:r>
        <w:t xml:space="preserve">      B、耐压测试</w:t>
      </w:r>
    </w:p>
    <w:p>
      <w:r>
        <w:t xml:space="preserve">      C、通电测试</w:t>
      </w:r>
    </w:p>
    <w:p>
      <w:r>
        <w:t xml:space="preserve">      D、目视测试：</w:t>
      </w:r>
    </w:p>
    <w:p>
      <w:r>
        <w:rPr>
          <w:rFonts w:hint="eastAsia"/>
        </w:rPr>
        <w:t>（</w:t>
      </w:r>
      <w:r>
        <w:t>2）电缆规格应符合规定，排列整齐，无机械损伤；标志牌应装设齐全、正确、清晰。</w:t>
      </w:r>
    </w:p>
    <w:p>
      <w:r>
        <w:t xml:space="preserve">    （3）电缆的固定、弯曲半径、有关距离和单芯电力电缆的金属护层的接线、相序排列等应符合要求。</w:t>
      </w:r>
    </w:p>
    <w:p>
      <w:r>
        <w:t xml:space="preserve">    （4）电缆终端的相色应正确，电缆支架等的金属部件防腐层应完好。</w:t>
      </w:r>
    </w:p>
    <w:p>
      <w:r>
        <w:t xml:space="preserve">    （5）电缆沟内应无杂物，盖板齐全，排水等设施应符合设计要求。</w:t>
      </w:r>
    </w:p>
    <w:p>
      <w:r>
        <w:t xml:space="preserve">    （6）防火措施应符合设计要求，施工质量应合格。</w:t>
      </w:r>
    </w:p>
    <w:p>
      <w:r>
        <w:t>1.5通讯线缆</w:t>
      </w:r>
    </w:p>
    <w:p>
      <w:r>
        <w:t>1.5.1 五类屏敝双绞线</w:t>
      </w:r>
    </w:p>
    <w:p>
      <w:r>
        <w:rPr>
          <w:rFonts w:hint="eastAsia"/>
        </w:rPr>
        <w:t>（</w:t>
      </w:r>
      <w:r>
        <w:t>1）产品必须通过ISO9001、ISO14001、UL系列认证，符合国际ISO/11801，美国ANSI/TIA/EIA568-B及欧洲EN 50173等标准。</w:t>
      </w:r>
    </w:p>
    <w:p>
      <w:r>
        <w:t></w:t>
      </w:r>
      <w:r>
        <w:tab/>
      </w:r>
      <w:r>
        <w:t>五类双绞线线缆</w:t>
      </w:r>
      <w:r>
        <w:tab/>
      </w:r>
      <w:r>
        <w:t>线规：22－23AWG，铜芯线径0.55－0.58mm</w:t>
      </w:r>
    </w:p>
    <w:p>
      <w:r>
        <w:t></w:t>
      </w:r>
      <w:r>
        <w:tab/>
      </w:r>
      <w:r>
        <w:t>性能：有效带宽250MHZ全程信道性能保证，支持运行在千兆带宽应用</w:t>
      </w:r>
    </w:p>
    <w:p>
      <w:r>
        <w:t></w:t>
      </w:r>
      <w:r>
        <w:tab/>
      </w:r>
      <w:r>
        <w:t>工作温度范围：-20 至 60度</w:t>
      </w:r>
    </w:p>
    <w:p>
      <w:r>
        <w:t></w:t>
      </w:r>
      <w:r>
        <w:tab/>
      </w:r>
      <w:r>
        <w:t>最大拉力：25lbs(11.34kg)</w:t>
      </w:r>
    </w:p>
    <w:p>
      <w:r>
        <w:t></w:t>
      </w:r>
      <w:r>
        <w:tab/>
      </w:r>
      <w:r>
        <w:t>UL认证：CMR</w:t>
      </w:r>
    </w:p>
    <w:p>
      <w:r>
        <w:rPr>
          <w:rFonts w:hint="eastAsia"/>
        </w:rPr>
        <w:t>（</w:t>
      </w:r>
      <w:r>
        <w:t>2）所有布线产品均需具有品牌持有人供货确认函并提供原产地证明文件，并且产品外包装上有可以切实让联合验货方即时确认原厂正品的渠道验证标示方可进场施工。</w:t>
      </w:r>
    </w:p>
    <w:p>
      <w:r>
        <w:rPr>
          <w:rFonts w:hint="eastAsia"/>
        </w:rPr>
        <w:t>（</w:t>
      </w:r>
      <w:r>
        <w:t>3）语音、数据插口可以灵活、简便地互换。</w:t>
      </w:r>
    </w:p>
    <w:p>
      <w:r>
        <w:rPr>
          <w:rFonts w:hint="eastAsia"/>
        </w:rPr>
        <w:t>（</w:t>
      </w:r>
      <w:r>
        <w:t>4）水平子系统电缆长度不能大于90米，且中间不允许有接续。</w:t>
      </w:r>
    </w:p>
    <w:p>
      <w:r>
        <w:rPr>
          <w:rFonts w:hint="eastAsia"/>
        </w:rPr>
        <w:t>（</w:t>
      </w:r>
      <w:r>
        <w:t>5）所有布线产品要求采用本技术要求《甲控乙购材料品牌表》中规定品牌成熟的、标准化的、模块化的产品，保证整个系统快速、稳定地运行，并可获取原厂家的15年及以上产品质量及系统应用的保证。</w:t>
      </w:r>
    </w:p>
    <w:p>
      <w:r>
        <w:rPr>
          <w:rFonts w:hint="eastAsia"/>
        </w:rPr>
        <w:t>（</w:t>
      </w:r>
      <w:r>
        <w:t>6）色标必须符合EIA/TIA 606布线管理规范。</w:t>
      </w:r>
    </w:p>
    <w:p>
      <w:r>
        <w:rPr>
          <w:rFonts w:hint="eastAsia"/>
        </w:rPr>
        <w:t>（</w:t>
      </w:r>
      <w:r>
        <w:t>7）要求采用标准模块化的接插件，跳线均采用快接式，以便今后的管理和使用。</w:t>
      </w:r>
    </w:p>
    <w:p>
      <w:r>
        <w:rPr>
          <w:rFonts w:hint="eastAsia"/>
        </w:rPr>
        <w:t>（</w:t>
      </w:r>
      <w:r>
        <w:t>8）布线后应进行相应测试且测试标准应符合GB 50312-2007《综合布线系统工程验收规范》的规定，形成测试报告存档。</w:t>
      </w:r>
    </w:p>
    <w:p>
      <w:r>
        <w:t>1.5.2 光纤</w:t>
      </w:r>
    </w:p>
    <w:p>
      <w:r>
        <w:rPr>
          <w:rFonts w:hint="eastAsia"/>
        </w:rPr>
        <w:t>（</w:t>
      </w:r>
      <w:r>
        <w:t>1）室内数据主干采用室内6芯零水峰单模光缆，外皮需满足阻燃标准要求。</w:t>
      </w:r>
    </w:p>
    <w:p>
      <w:r>
        <w:rPr>
          <w:rFonts w:hint="eastAsia"/>
        </w:rPr>
        <w:t>主要物理特性：</w:t>
      </w:r>
    </w:p>
    <w:p>
      <w:r>
        <w:rPr>
          <w:rFonts w:hint="eastAsia"/>
        </w:rPr>
        <w:t>包层直径：</w:t>
      </w:r>
      <w:r>
        <w:tab/>
      </w:r>
      <w:r>
        <w:t>125.0±1.0um</w:t>
      </w:r>
    </w:p>
    <w:p>
      <w:r>
        <w:rPr>
          <w:rFonts w:hint="eastAsia"/>
        </w:rPr>
        <w:t>纤芯、包层同心度偏差：</w:t>
      </w:r>
      <w:r>
        <w:t xml:space="preserve">  &lt;=0.8um</w:t>
      </w:r>
    </w:p>
    <w:p>
      <w:r>
        <w:rPr>
          <w:rFonts w:hint="eastAsia"/>
        </w:rPr>
        <w:t>主要机械特性：</w:t>
      </w:r>
    </w:p>
    <w:p>
      <w:r>
        <w:rPr>
          <w:rFonts w:hint="eastAsia"/>
        </w:rPr>
        <w:t>最大宏弯损耗：</w:t>
      </w:r>
      <w:r>
        <w:tab/>
      </w:r>
      <w:r>
        <w:t>&lt;=0.05dB</w:t>
      </w:r>
    </w:p>
    <w:p>
      <w:r>
        <w:rPr>
          <w:rFonts w:hint="eastAsia"/>
        </w:rPr>
        <w:t>光学特性</w:t>
      </w:r>
      <w:r>
        <w:t>:</w:t>
      </w:r>
    </w:p>
    <w:p>
      <w:r>
        <w:t>1310nm             1550nm</w:t>
      </w:r>
    </w:p>
    <w:p>
      <w:r>
        <w:rPr>
          <w:rFonts w:hint="eastAsia"/>
        </w:rPr>
        <w:t>最大衰减：</w:t>
      </w:r>
      <w:r>
        <w:t xml:space="preserve">         0.36dB/km            0.22dB/km</w:t>
      </w:r>
    </w:p>
    <w:p>
      <w:r>
        <w:rPr>
          <w:rFonts w:hint="eastAsia"/>
        </w:rPr>
        <w:t>模场直径：</w:t>
      </w:r>
      <w:r>
        <w:t xml:space="preserve">  </w:t>
      </w:r>
      <w:r>
        <w:tab/>
      </w:r>
      <w:r>
        <w:t xml:space="preserve">   9.2±0.3um           10.4±0.5um</w:t>
      </w:r>
    </w:p>
    <w:p>
      <w:r>
        <w:rPr>
          <w:rFonts w:hint="eastAsia"/>
        </w:rPr>
        <w:t>最大色散：</w:t>
      </w:r>
      <w:r>
        <w:t xml:space="preserve">         &lt;=5.3ps/(nm.km)</w:t>
      </w:r>
    </w:p>
    <w:p>
      <w:r>
        <w:rPr>
          <w:rFonts w:hint="eastAsia"/>
        </w:rPr>
        <w:t>零色散波长范围：</w:t>
      </w:r>
      <w:r>
        <w:t xml:space="preserve">    1300-1324nm </w:t>
      </w:r>
    </w:p>
    <w:p>
      <w:r>
        <w:rPr>
          <w:rFonts w:hint="eastAsia"/>
        </w:rPr>
        <w:t>最大零色散点斜率：</w:t>
      </w:r>
      <w:r>
        <w:t xml:space="preserve">  0.093ps/(nm.km)</w:t>
      </w:r>
    </w:p>
    <w:p>
      <w:r>
        <w:t>2  低压配电箱（含照明）/控制箱</w:t>
      </w:r>
    </w:p>
    <w:p>
      <w:r>
        <w:t>2.1 总则</w:t>
      </w:r>
    </w:p>
    <w:p>
      <w:r>
        <w:t>2.1.1本节包含低压配电箱/控制箱的供应、安装、调试及交付发包人使用。任何设备如未于本技术要求内或招标图上提到，但该设备是低压配电箱/控制箱系统的运作所需的设备,该设备也须包括在本合约工程上。</w:t>
      </w:r>
    </w:p>
    <w:p>
      <w:r>
        <w:t>2.1.2 本节技术要求规定可接受系统设备的最低质量标准及最少的使用功能，不局限于提供优于本技术要求的产品及功能。</w:t>
      </w:r>
    </w:p>
    <w:p>
      <w:r>
        <w:t>2.1.3 低压配电箱生产厂家须具有不少于十年制造同类产品的经验，必须持有本系统的IS09001系列认证证书，低压配电箱/控制箱及相关的元器件应取得3C认证並提供相应证书。</w:t>
      </w:r>
    </w:p>
    <w:p>
      <w:r>
        <w:t>2.1.4 本工程承包人拟采用的低压配电箱/控制箱及柜(箱）内元器件，须是专用条款章节中的《主要材料设备限定品牌表范围表》中规定的品牌产品，并提交以下资料报发包人及相关单位审批过，才可以购买安装：</w:t>
      </w:r>
    </w:p>
    <w:p>
      <w:r>
        <w:t xml:space="preserve">   （1）产品制造厂的规模\历史\业绩介绍。</w:t>
      </w:r>
    </w:p>
    <w:p>
      <w:r>
        <w:t xml:space="preserve">   （2）制造厂营业执照（如有代理商，代理商也须提供）。</w:t>
      </w:r>
    </w:p>
    <w:p>
      <w:r>
        <w:t xml:space="preserve">   （3）税务登记（如有代理商，代理商也须提供）。</w:t>
      </w:r>
    </w:p>
    <w:p>
      <w:r>
        <w:t xml:space="preserve">   （4）组织机构代码（如有代理商，代理商也须提供）</w:t>
      </w:r>
    </w:p>
    <w:p>
      <w:r>
        <w:t xml:space="preserve">   （5）质量管理认证体系</w:t>
      </w:r>
    </w:p>
    <w:p>
      <w:r>
        <w:t xml:space="preserve">   （6）产品型号/技术规格/技术资料。</w:t>
      </w:r>
    </w:p>
    <w:p>
      <w:r>
        <w:t xml:space="preserve">   （7）型式报告。</w:t>
      </w:r>
    </w:p>
    <w:p>
      <w:r>
        <w:t xml:space="preserve">   （8）3C认证报告及其它认证报告。</w:t>
      </w:r>
    </w:p>
    <w:p>
      <w:r>
        <w:t>2.2 运行条件</w:t>
      </w:r>
    </w:p>
    <w:p>
      <w:r>
        <w:t xml:space="preserve">    额定运行电压：380V±10%</w:t>
      </w:r>
    </w:p>
    <w:p>
      <w:r>
        <w:t xml:space="preserve">    额定频率：50Hz±5%</w:t>
      </w:r>
    </w:p>
    <w:p>
      <w:r>
        <w:t xml:space="preserve">    接地方式：TN-S</w:t>
      </w:r>
    </w:p>
    <w:p>
      <w:r>
        <w:t>2.3 技术性能要求</w:t>
      </w:r>
    </w:p>
    <w:p>
      <w:r>
        <w:t>2.3.1 整体技术要求</w:t>
      </w:r>
    </w:p>
    <w:p>
      <w:r>
        <w:rPr>
          <w:rFonts w:hint="eastAsia"/>
        </w:rPr>
        <w:t>（</w:t>
      </w:r>
      <w:r>
        <w:t xml:space="preserve">1）低压配电箱必需满足以下要求： </w:t>
      </w:r>
    </w:p>
    <w:p>
      <w:r>
        <w:t xml:space="preserve">     &gt;额定工作电压：AC400V。</w:t>
      </w:r>
    </w:p>
    <w:p>
      <w:r>
        <w:t xml:space="preserve">     &gt;额定绝缘电压：AC690V。</w:t>
      </w:r>
    </w:p>
    <w:p>
      <w:r>
        <w:t xml:space="preserve">     &gt;额定频率：50Hz。</w:t>
      </w:r>
    </w:p>
    <w:p>
      <w:r>
        <w:t xml:space="preserve">     &gt;母线系统:三相四线制配电，中性母排和接地保护母排分别设置，彼此绝缘。</w:t>
      </w:r>
    </w:p>
    <w:p>
      <w:r>
        <w:t xml:space="preserve">     &gt;防护等级：符合GB 4208-2008，室内用外壳不低于IP41，室外用外壳不低于IP65。</w:t>
      </w:r>
    </w:p>
    <w:p>
      <w:r>
        <w:t xml:space="preserve">     &gt;辅助回路电压：AC220V。</w:t>
      </w:r>
    </w:p>
    <w:p>
      <w:r>
        <w:t xml:space="preserve">     &gt;温升：按GB 7251.1-2005的有关规定。</w:t>
      </w:r>
    </w:p>
    <w:p>
      <w:r>
        <w:rPr>
          <w:rFonts w:hint="eastAsia"/>
        </w:rPr>
        <w:t>（</w:t>
      </w:r>
      <w:r>
        <w:t>2）箱体</w:t>
      </w:r>
    </w:p>
    <w:p>
      <w:r>
        <w:t xml:space="preserve">    A、落地式箱体钢板厚度不应小于2.0mm，箱体的尺寸应参考设计图纸表明的尺寸，并报出箱体的实际尺寸。挂墙或嵌墙式箱体采用 1.5mm厚防锈处理的优质电解钢板制造，整个箱体采用环氧树脂静电喷涂。</w:t>
      </w:r>
    </w:p>
    <w:p>
      <w:r>
        <w:t xml:space="preserve">    B、挂墙式箱体上下应均有敲落孔，嵌墙式箱体应四周均有敲落孔，管线锁紧设施应在箱内。落地式箱体应按满足上下两种进出线方式考虑，以方便配线安装，且敲落孔处应设置密封胶圈防护，并迖到箱体的整体防护等级。配电箱根据设计联络确定的位置设定进出线孔。</w:t>
      </w:r>
    </w:p>
    <w:p>
      <w:r>
        <w:rPr>
          <w:rFonts w:hint="eastAsia"/>
        </w:rPr>
        <w:t>（</w:t>
      </w:r>
      <w:r>
        <w:t>3）配电箱/控制箱须为工厂厂预制件，完全符合国家标准的所有要求。</w:t>
      </w:r>
    </w:p>
    <w:p>
      <w:r>
        <w:rPr>
          <w:rFonts w:hint="eastAsia"/>
        </w:rPr>
        <w:t>（</w:t>
      </w:r>
      <w:r>
        <w:t>4）所有带电部件必须从前部用钢罩全部保护住。</w:t>
      </w:r>
    </w:p>
    <w:p>
      <w:r>
        <w:rPr>
          <w:rFonts w:hint="eastAsia"/>
        </w:rPr>
        <w:t>（</w:t>
      </w:r>
      <w:r>
        <w:t>5）开前门板时，开启角度应大于135，所有在箱内的电线、母线等都必须严加罩护，须用2mm毫米厚的防火绝缘前护板完全罩住带电部份和电线。只有断路器操作开关和绝缘周围可突出在护罩和面板上。在相与相之间和相与中性线之间须加上绝缘阻挡层。</w:t>
      </w:r>
    </w:p>
    <w:p>
      <w:r>
        <w:rPr>
          <w:rFonts w:hint="eastAsia"/>
        </w:rPr>
        <w:t>（</w:t>
      </w:r>
      <w:r>
        <w:t>6）终端的次序是连接每条输出电流的中性端线的安排和相端线的安排次序相同。</w:t>
      </w:r>
    </w:p>
    <w:p>
      <w:r>
        <w:rPr>
          <w:rFonts w:hint="eastAsia"/>
        </w:rPr>
        <w:t>（</w:t>
      </w:r>
      <w:r>
        <w:t>7）须提供多终端线，使整个外壳能接地。接地线须适用于内接或外接。</w:t>
      </w:r>
    </w:p>
    <w:p>
      <w:r>
        <w:rPr>
          <w:rFonts w:hint="eastAsia"/>
        </w:rPr>
        <w:t>（</w:t>
      </w:r>
      <w:r>
        <w:t>8）所有配电箱/控制箱应清楚标明，并且有相识别标记。在每个箱的门内须附有电路记录卡。该卡可更换，用透明物质保护。记录卡用来记录名称，电缆尺寸，每条输出电路的实际电流额定値，配电箱的额定电流和每个断路器电路所服务的区域（负荷名称）。</w:t>
      </w:r>
    </w:p>
    <w:p>
      <w:r>
        <w:rPr>
          <w:rFonts w:hint="eastAsia"/>
        </w:rPr>
        <w:t>（</w:t>
      </w:r>
      <w:r>
        <w:t>9）供电和控制电缆/电线均应在端点处用套管型标志牌，标志牌规格宜统一。标志牌上应注明线路编号及用途。电缆/电线的识别标志须符合 GB50168-2006 及 B/T6995.1-2008、GB/T6995.2-2008、GB/T6995.3- 2008、GBAT 6995.4-2008、GBAT6995.5-2008。</w:t>
      </w:r>
    </w:p>
    <w:p>
      <w:r>
        <w:rPr>
          <w:rFonts w:hint="eastAsia"/>
        </w:rPr>
        <w:t>（</w:t>
      </w:r>
      <w:r>
        <w:t>10）在箱内或箱柜门上粘贴牢固的不退色的系统图及必要的二次接线图。</w:t>
      </w:r>
    </w:p>
    <w:p>
      <w:r>
        <w:rPr>
          <w:rFonts w:hint="eastAsia"/>
        </w:rPr>
        <w:t>（</w:t>
      </w:r>
      <w:r>
        <w:t>11）箱内元器件可采用导轨或固定安装型式，安装应牢固，在额定极限短路电流电动力作用下不应松动、移位、变形等。</w:t>
      </w:r>
    </w:p>
    <w:p>
      <w:r>
        <w:rPr>
          <w:rFonts w:hint="eastAsia"/>
        </w:rPr>
        <w:t>（</w:t>
      </w:r>
      <w:r>
        <w:t xml:space="preserve">12）箱体设置可靠的接地汇流排和接线端子，接线端子带防松脫的紧固螺栓用来连接接地导体。接地汇流排和接线端子置于箱体底部，过门接地线应满足经常开关门的要求。 </w:t>
      </w:r>
    </w:p>
    <w:p>
      <w:r>
        <w:rPr>
          <w:rFonts w:hint="eastAsia"/>
        </w:rPr>
        <w:t>（</w:t>
      </w:r>
      <w:r>
        <w:t>13）所有配电箱应留有10%</w:t>
      </w:r>
      <w:r>
        <w:rPr>
          <w:rFonts w:hint="eastAsia" w:ascii="微软雅黑" w:hAnsi="微软雅黑" w:eastAsia="微软雅黑" w:cs="微软雅黑"/>
        </w:rPr>
        <w:t>〜</w:t>
      </w:r>
      <w:r>
        <w:t>15%的元器件安装空间，以备元器件调整用。</w:t>
      </w:r>
    </w:p>
    <w:p>
      <w:r>
        <w:rPr>
          <w:rFonts w:hint="eastAsia"/>
        </w:rPr>
        <w:t>（</w:t>
      </w:r>
      <w:r>
        <w:t>14）配电箱的接地汇流排上的螺检使用铜材质。</w:t>
      </w:r>
    </w:p>
    <w:p>
      <w:r>
        <w:rPr>
          <w:rFonts w:hint="eastAsia"/>
        </w:rPr>
        <w:t>（</w:t>
      </w:r>
      <w:r>
        <w:t xml:space="preserve">15）消防联动控制箱及纳入楼宇自控的按设计二次原理图预留联动接口，配电箱的二次接线图与设计不一致时，需经设计认可。 </w:t>
      </w:r>
    </w:p>
    <w:p>
      <w:r>
        <w:rPr>
          <w:rFonts w:hint="eastAsia"/>
        </w:rPr>
        <w:t>（</w:t>
      </w:r>
      <w:r>
        <w:t>16）母线及导线</w:t>
      </w:r>
    </w:p>
    <w:p>
      <w:r>
        <w:t>A、箱内配电母线及导线材料应选用优质电解铜，导体为高导电率的铜板，铜的纯度必须不少于99.95%，矩形整块裸铜排，符合国家标准。</w:t>
      </w:r>
    </w:p>
    <w:p>
      <w:r>
        <w:t xml:space="preserve">    B、母线须支撑牢固，在故障出现下整套装置能承受最高机械应力。&gt;构成配电箱部份装置的母线，母线联接线和裸导体必须符合国家标准的要求载电流量和温度限値。</w:t>
      </w:r>
    </w:p>
    <w:p>
      <w:r>
        <w:t xml:space="preserve">    C、母线必项尽可能短、直布线时须注意使所有输出电路导线连接到母线时不受弯曲。</w:t>
      </w:r>
    </w:p>
    <w:p>
      <w:r>
        <w:t xml:space="preserve">    D、在主母线和输出开关装置之间的导线必须是规定导电性能高的铜线，其电流额定不小于导线所连接的输出幵关装置电流。为了识别，相母线须贴上标准颜色标签。</w:t>
      </w:r>
    </w:p>
    <w:p>
      <w:r>
        <w:t xml:space="preserve">    E、须有机械方法连接母线，连接面须镀银，所有连接螺栓应有防松螺母和垫片，连接处母线搭接长度至少须等于所连接母线的宽度。</w:t>
      </w:r>
    </w:p>
    <w:p>
      <w:r>
        <w:t xml:space="preserve">    F、母线的正常额定値须用自粘性彩色标签标明。</w:t>
      </w:r>
    </w:p>
    <w:p>
      <w:r>
        <w:t xml:space="preserve">    G、母线支座的绝缘体须为不吸潮及不变质材料。</w:t>
      </w:r>
    </w:p>
    <w:p>
      <w:r>
        <w:t xml:space="preserve">    H、箱内配电用导线规格不得小于2.5mm2 ，导线应为阻燃型耐热多股绝缘软芯铜线。多股线要有压接端头，并搪锡处理。</w:t>
      </w:r>
    </w:p>
    <w:p>
      <w:r>
        <w:t xml:space="preserve">    I、箱内配电母线必须标注相序。</w:t>
      </w:r>
    </w:p>
    <w:p>
      <w:r>
        <w:t>2.3.2 照明/电力配电箱</w:t>
      </w:r>
    </w:p>
    <w:p>
      <w:r>
        <w:t>2.3.2.1微型断路器（以下简称MCB)</w:t>
      </w:r>
    </w:p>
    <w:p>
      <w:r>
        <w:t xml:space="preserve">    （1）MCB必须符合国家标准，脫扣特性类型须与设计图一致。MCB必须按规范书指定的品牌范围内选择，然后按总则要求提交资料报发包人及相关单位审批通过，并符合以下要求：</w:t>
      </w:r>
    </w:p>
    <w:p>
      <w:r>
        <w:t xml:space="preserve">     极数</w:t>
      </w:r>
      <w:r>
        <w:tab/>
      </w:r>
      <w:r>
        <w:t xml:space="preserve">        与图纸一致</w:t>
      </w:r>
    </w:p>
    <w:p>
      <w:r>
        <w:t xml:space="preserve">     额定工作电压</w:t>
      </w:r>
      <w:r>
        <w:tab/>
      </w:r>
      <w:r>
        <w:t>与图纸一致</w:t>
      </w:r>
    </w:p>
    <w:p>
      <w:r>
        <w:t xml:space="preserve">     额定绝缘电压</w:t>
      </w:r>
      <w:r>
        <w:tab/>
      </w:r>
      <w:r>
        <w:t>440V</w:t>
      </w:r>
    </w:p>
    <w:p>
      <w:r>
        <w:t xml:space="preserve">     额定频率</w:t>
      </w:r>
      <w:r>
        <w:tab/>
      </w:r>
      <w:r>
        <w:t xml:space="preserve">    50赫兹</w:t>
      </w:r>
    </w:p>
    <w:p>
      <w:r>
        <w:t xml:space="preserve">     额定连续电流</w:t>
      </w:r>
      <w:r>
        <w:tab/>
      </w:r>
      <w:r>
        <w:t>如图规定</w:t>
      </w:r>
    </w:p>
    <w:p>
      <w:r>
        <w:t xml:space="preserve">     防护等级</w:t>
      </w:r>
      <w:r>
        <w:tab/>
      </w:r>
      <w:r>
        <w:t>GB4208-2008的IP3X</w:t>
      </w:r>
    </w:p>
    <w:p>
      <w:r>
        <w:t xml:space="preserve">     额定极限短路容量 与图纸参考型号一致机械寿命：</w:t>
      </w:r>
      <w:r>
        <w:tab/>
      </w:r>
      <w:r>
        <w:t>不低于20000次</w:t>
      </w:r>
    </w:p>
    <w:p>
      <w:r>
        <w:t xml:space="preserve">    （2）断路器操作装置应为自由释放型，设计时应考虑到保证负载操作接触器在故障时不致闭合。</w:t>
      </w:r>
    </w:p>
    <w:p>
      <w:r>
        <w:t xml:space="preserve">    （3）除非另加规定，单极断路器须用于单相电路。多级电器所有级上的动触头应机械联动，并应可靠的同时闭合和断开，仅用于中性导体的触头应在其他触头闭合之前先闭合，在其他触头断开之后再断开。</w:t>
      </w:r>
    </w:p>
    <w:p>
      <w:r>
        <w:t xml:space="preserve">    （4）不带过电流保护的剩余电流动作断路器(RCCB)及带过电流保护的剩余电流动作断路器(RCBO)。</w:t>
      </w:r>
    </w:p>
    <w:p>
      <w:r>
        <w:t xml:space="preserve">    </w:t>
      </w:r>
      <w:r>
        <w:rPr>
          <w:rFonts w:ascii="Segoe UI Symbol" w:hAnsi="Segoe UI Symbol" w:cs="Segoe UI Symbol"/>
        </w:rPr>
        <w:t>♦</w:t>
      </w:r>
      <w:r>
        <w:t>剩余电流动作断路器应安置于配电箱内，适宜于表面安装。不带过电流保护的剩余电流动作断路器“RCCB”制造及测 试须符合GB16916.1-2003及GB10963.1-2005。带过电流保护 的剩余电流动作断路器“RCBO ”制造及测试须符合 GB16916.1-2003、B16916.21-2008 及 GB16916.22-2008。</w:t>
      </w:r>
    </w:p>
    <w:p>
      <w:r>
        <w:t xml:space="preserve">    </w:t>
      </w:r>
      <w:r>
        <w:rPr>
          <w:rFonts w:ascii="Segoe UI Symbol" w:hAnsi="Segoe UI Symbol" w:cs="Segoe UI Symbol"/>
        </w:rPr>
        <w:t>♦</w:t>
      </w:r>
      <w:r>
        <w:rPr>
          <w:rFonts w:hint="eastAsia" w:ascii="等线" w:hAnsi="等线" w:eastAsia="等线" w:cs="等线"/>
        </w:rPr>
        <w:t>“</w:t>
      </w:r>
      <w:r>
        <w:t>RCCB</w:t>
      </w:r>
      <w:r>
        <w:rPr>
          <w:rFonts w:hint="eastAsia" w:ascii="等线" w:hAnsi="等线" w:eastAsia="等线" w:cs="等线"/>
        </w:rPr>
        <w:t>”</w:t>
      </w:r>
      <w:r>
        <w:t>及“RCBO”跳闸装置须是自由跳闸，因此当接地故障产生时，这部件不能合闸，跳闸装置利用电子放大器 或整流器是不接受的。</w:t>
      </w:r>
    </w:p>
    <w:p>
      <w:r>
        <w:t xml:space="preserve">    </w:t>
      </w:r>
      <w:r>
        <w:rPr>
          <w:rFonts w:ascii="Segoe UI Symbol" w:hAnsi="Segoe UI Symbol" w:cs="Segoe UI Symbol"/>
        </w:rPr>
        <w:t>♦</w:t>
      </w:r>
      <w:r>
        <w:rPr>
          <w:rFonts w:hint="eastAsia" w:ascii="等线" w:hAnsi="等线" w:eastAsia="等线" w:cs="等线"/>
        </w:rPr>
        <w:t>“</w:t>
      </w:r>
      <w:r>
        <w:t>RCCB</w:t>
      </w:r>
      <w:r>
        <w:rPr>
          <w:rFonts w:hint="eastAsia" w:ascii="等线" w:hAnsi="等线" w:eastAsia="等线" w:cs="等线"/>
        </w:rPr>
        <w:t>”</w:t>
      </w:r>
      <w:r>
        <w:t>及“RCBO”额定电流须根据图纸所示，其灵敏度须为30 mA或按设计图要求的灵敏度。额定短路分断能力必须和图纸一致。瞬时切断电流范围为C类。保护等级为GB4208-2008的IP3X。额定运作温度为40°C。</w:t>
      </w:r>
    </w:p>
    <w:p>
      <w:r>
        <w:t xml:space="preserve">    </w:t>
      </w:r>
      <w:r>
        <w:rPr>
          <w:rFonts w:ascii="Segoe UI Symbol" w:hAnsi="Segoe UI Symbol" w:cs="Segoe UI Symbol"/>
        </w:rPr>
        <w:t>♦</w:t>
      </w:r>
      <w:r>
        <w:t xml:space="preserve"> </w:t>
      </w:r>
      <w:r>
        <w:rPr>
          <w:rFonts w:hint="eastAsia" w:ascii="等线" w:hAnsi="等线" w:eastAsia="等线" w:cs="等线"/>
        </w:rPr>
        <w:t>“</w:t>
      </w:r>
      <w:r>
        <w:t>RCCB</w:t>
      </w:r>
      <w:r>
        <w:rPr>
          <w:rFonts w:hint="eastAsia" w:ascii="等线" w:hAnsi="等线" w:eastAsia="等线" w:cs="等线"/>
        </w:rPr>
        <w:t>”</w:t>
      </w:r>
      <w:r>
        <w:t>及“RCBO”须附设一个完整的测试器，以测试自动漏电跳闸操作。需要安装一个设备，以防止跳闸的漏电开关在接地故障时再次合闸。</w:t>
      </w:r>
    </w:p>
    <w:p>
      <w:r>
        <w:t xml:space="preserve">    </w:t>
      </w:r>
      <w:r>
        <w:rPr>
          <w:rFonts w:ascii="Segoe UI Symbol" w:hAnsi="Segoe UI Symbol" w:cs="Segoe UI Symbol"/>
        </w:rPr>
        <w:t>♦</w:t>
      </w:r>
      <w:r>
        <w:t xml:space="preserve"> </w:t>
      </w:r>
      <w:r>
        <w:rPr>
          <w:rFonts w:hint="eastAsia" w:ascii="等线" w:hAnsi="等线" w:eastAsia="等线" w:cs="等线"/>
        </w:rPr>
        <w:t>“</w:t>
      </w:r>
      <w:r>
        <w:t>RCCB</w:t>
      </w:r>
      <w:r>
        <w:rPr>
          <w:rFonts w:hint="eastAsia" w:ascii="等线" w:hAnsi="等线" w:eastAsia="等线" w:cs="等线"/>
        </w:rPr>
        <w:t>”</w:t>
      </w:r>
      <w:r>
        <w:t>及“RCBO”须为两极或四极。两极断路器须用于单相电路。在三相电路上须使用四极断路器，且须联锁，使一相超载或故障时，可以同时切断断路器所有的相。 由电流操作装于一个完全密封的模制盒内，须符合GB/Z6829-2008规范制造及测试的要求。</w:t>
      </w:r>
    </w:p>
    <w:p>
      <w:r>
        <w:t>2.3.2.3 塑壳断路器</w:t>
      </w:r>
    </w:p>
    <w:p>
      <w:r>
        <w:t xml:space="preserve">    塑壳断路器必须按规范书附件指定的品牌或与其同档次的范围内选择，然后按总则要求提交资料报发包人及相关单位审批通 过，并符合以下要求：</w:t>
      </w:r>
    </w:p>
    <w:p>
      <w:r>
        <w:t xml:space="preserve">    &gt;额定绝缘电压：2 690V。</w:t>
      </w:r>
    </w:p>
    <w:p>
      <w:r>
        <w:t xml:space="preserve">    &gt;额定工作电压：690V。</w:t>
      </w:r>
    </w:p>
    <w:p>
      <w:r>
        <w:t xml:space="preserve">    &gt;额定冲击耐压：8KV。</w:t>
      </w:r>
    </w:p>
    <w:p>
      <w:r>
        <w:t xml:space="preserve">    &gt;额定电流：见图纸。</w:t>
      </w:r>
    </w:p>
    <w:p>
      <w:r>
        <w:t xml:space="preserve">    &gt;使用分断能力Ics ：不低于图纸所示的参考型号。</w:t>
      </w:r>
    </w:p>
    <w:p>
      <w:r>
        <w:t xml:space="preserve">    &gt;脫扣器：250A以下采用用热磁脫扣器或电子脫扣器，250A及以上采用电子脫扣器。</w:t>
      </w:r>
    </w:p>
    <w:p>
      <w:r>
        <w:t xml:space="preserve">    &gt;电寿命（不维护情况下）：&gt;=4000次（额定电流630A)； &gt;= 5000次（额定电流400A)。&gt;=8000次（额定电流250A以 下）。</w:t>
      </w:r>
    </w:p>
    <w:p>
      <w:r>
        <w:t xml:space="preserve">    &gt;机械寿命（不维护情况下）：&gt;=15000次（额定电流400A以 上）；&gt;=20000次（额定电流250A以下）。</w:t>
      </w:r>
    </w:p>
    <w:p>
      <w:r>
        <w:t xml:space="preserve">    &gt;为满足用电设备的可能变化，断路器应可以现场更换。</w:t>
      </w:r>
    </w:p>
    <w:p>
      <w:r>
        <w:t xml:space="preserve">    &gt;断路器必须是抗湿热产品。</w:t>
      </w:r>
    </w:p>
    <w:p>
      <w:r>
        <w:t xml:space="preserve">    &gt;塑壳断路器的脫扣整定电流采现场可调型，并有宽阔的电流和时间调切范围。</w:t>
      </w:r>
    </w:p>
    <w:p>
      <w:r>
        <w:t xml:space="preserve">    &gt;须提供挂锁连手柄附件及三条锁匙，能够使塑壳断路器锁在「断幵」或「闭合」之位置上。</w:t>
      </w:r>
    </w:p>
    <w:p>
      <w:r>
        <w:t xml:space="preserve">    &gt;须按招标图纸要求，塑壳断路器须加上接地故障保护装置，如产品特性需要，亦要提供相应互感器及接地保护附件。</w:t>
      </w:r>
    </w:p>
    <w:p>
      <w:r>
        <w:t xml:space="preserve">    &gt;电动机保护型塑壳断路器为三极或四极，采用热动型或电磁脫扣型方式，通过反时限特性或瞬时动作特性，为电动机提供电 路过载保护，选型见招标图纸。电动机保护型塑壳断路器须带 电动操作机构及分离脫扣器。</w:t>
      </w:r>
    </w:p>
    <w:p>
      <w:r>
        <w:t>2.3.2.4 电压表</w:t>
      </w:r>
    </w:p>
    <w:p>
      <w:r>
        <w:t xml:space="preserve">    &gt;应采用知名品牌产品，本工程承包人须塡写注明所采用的品牌</w:t>
      </w:r>
    </w:p>
    <w:p>
      <w:r>
        <w:t xml:space="preserve">    &gt;精度要求：电压测量精度0.1%，分辨率0.2%。</w:t>
      </w:r>
    </w:p>
    <w:p>
      <w:r>
        <w:t>2.3.2.5 接线端子</w:t>
      </w:r>
    </w:p>
    <w:p>
      <w:r>
        <w:t xml:space="preserve">    &gt;接线端子应选用国内外知名品牌产品，回标时应注明所选用的品牌。</w:t>
      </w:r>
    </w:p>
    <w:p>
      <w:r>
        <w:t xml:space="preserve">    &gt;材质采用铜材并适用于连接铜导线。端子应有与外接导线进行连接的紧固件如弹簧压   片、紧固螺钉等，紧固螺钉应有自锁结构及防丟失功能，并满足导体在额定电流及短路电流时的接触压力及电流通过能力。端子的接触电阻小于0.8欧姆。</w:t>
      </w:r>
    </w:p>
    <w:p>
      <w:r>
        <w:t xml:space="preserve">    &gt;外壳材料应为阻燃无卤材料。</w:t>
      </w:r>
    </w:p>
    <w:p>
      <w:r>
        <w:t xml:space="preserve">    &gt;配电箱内应留有25%的备用接线端子。</w:t>
      </w:r>
    </w:p>
    <w:p>
      <w:r>
        <w:t>2.3.3 试验项目</w:t>
      </w:r>
    </w:p>
    <w:p>
      <w:r>
        <w:t xml:space="preserve">2.3.3.1 型式试验项目包括，但不限于此： </w:t>
      </w:r>
    </w:p>
    <w:p>
      <w:r>
        <w:t xml:space="preserve">    （1）一般检查；</w:t>
      </w:r>
    </w:p>
    <w:p>
      <w:r>
        <w:t xml:space="preserve">    （2）热运行试验；</w:t>
      </w:r>
    </w:p>
    <w:p>
      <w:r>
        <w:t xml:space="preserve">    （3）绝缘性能试验；</w:t>
      </w:r>
    </w:p>
    <w:p>
      <w:r>
        <w:t xml:space="preserve">    （4）短路强度试验；</w:t>
      </w:r>
    </w:p>
    <w:p>
      <w:r>
        <w:t xml:space="preserve">    （5）保护回路试验；</w:t>
      </w:r>
    </w:p>
    <w:p>
      <w:r>
        <w:t xml:space="preserve">    （6）电气间隙、爬电距离和隔离距离验证；</w:t>
      </w:r>
    </w:p>
    <w:p>
      <w:r>
        <w:t xml:space="preserve">    （7）机械及电气操作试验；</w:t>
      </w:r>
    </w:p>
    <w:p>
      <w:r>
        <w:t xml:space="preserve">    （8）功能单元互换性试验；</w:t>
      </w:r>
    </w:p>
    <w:p>
      <w:r>
        <w:t xml:space="preserve">    （9）联锁机构操作试验；</w:t>
      </w:r>
    </w:p>
    <w:p>
      <w:r>
        <w:t xml:space="preserve">    （10）防护等级试验；</w:t>
      </w:r>
    </w:p>
    <w:p>
      <w:r>
        <w:t xml:space="preserve">    （11）出厂试验的所有项目。</w:t>
      </w:r>
    </w:p>
    <w:p>
      <w:r>
        <w:t>2.3.3.2产品出厂试验</w:t>
      </w:r>
    </w:p>
    <w:p>
      <w:r>
        <w:t xml:space="preserve">    （1）基本框架尺寸和外观检查；</w:t>
      </w:r>
    </w:p>
    <w:p>
      <w:r>
        <w:t xml:space="preserve">    （2）装配、组装及接线质量检查；</w:t>
      </w:r>
    </w:p>
    <w:p>
      <w:r>
        <w:t xml:space="preserve">    （3）电镀及防腐层检查；</w:t>
      </w:r>
    </w:p>
    <w:p>
      <w:r>
        <w:t xml:space="preserve">    （4）电气间隙和漏电距离检查；</w:t>
      </w:r>
    </w:p>
    <w:p>
      <w:r>
        <w:t xml:space="preserve">    （5）保护措施和保护回路连续性检查；</w:t>
      </w:r>
    </w:p>
    <w:p>
      <w:r>
        <w:t xml:space="preserve">    （6）仪表、继电器元件及二次回路校验及接线正确性检定；</w:t>
      </w:r>
    </w:p>
    <w:p>
      <w:r>
        <w:t xml:space="preserve">    （7）绝缘强度测试；</w:t>
      </w:r>
    </w:p>
    <w:p>
      <w:r>
        <w:t xml:space="preserve">    （8）机械动作检查；</w:t>
      </w:r>
    </w:p>
    <w:p>
      <w:r>
        <w:t xml:space="preserve">    （9）电气操作检查。</w:t>
      </w:r>
    </w:p>
    <w:p>
      <w:r>
        <w:t>2.3.3.3出厂文件</w:t>
      </w:r>
    </w:p>
    <w:p>
      <w:r>
        <w:t xml:space="preserve">    （1）配电箱产品说明书。</w:t>
      </w:r>
    </w:p>
    <w:p>
      <w:r>
        <w:t xml:space="preserve">    （2）维护使用说明书。</w:t>
      </w:r>
    </w:p>
    <w:p>
      <w:r>
        <w:t xml:space="preserve">    （3）接线图。</w:t>
      </w:r>
    </w:p>
    <w:p>
      <w:r>
        <w:t xml:space="preserve">    （4）出厂试验报告。</w:t>
      </w:r>
    </w:p>
    <w:p>
      <w:r>
        <w:t xml:space="preserve">    （5）产品合格证</w:t>
      </w:r>
    </w:p>
    <w:p>
      <w:r>
        <w:rPr>
          <w:rFonts w:hint="eastAsia"/>
        </w:rPr>
        <w:t>（</w:t>
      </w:r>
      <w:r>
        <w:t>6）主要材料进货单，入厂检验报告和进口材料的商检报告</w:t>
      </w:r>
    </w:p>
    <w:p>
      <w:r>
        <w:t>3  镀锌钢管</w:t>
      </w:r>
    </w:p>
    <w:p>
      <w:r>
        <w:t>3.1 总则</w:t>
      </w:r>
    </w:p>
    <w:p>
      <w:r>
        <w:t>3.1.1 本节说明整套管道系统的供应、安装、测试、试运行和投入工作。任何设备如未于本规范书内或招标图上提到，但该设备是系统的运作所需的设备，该设备也须包括在本合约工程上。</w:t>
      </w:r>
    </w:p>
    <w:p>
      <w:r>
        <w:t>3.1.2 本节技术要求规定可接受系统设备的最低质量标准及最少的使用功能，不局限于提供优于本技术要求的产品及功能。</w:t>
      </w:r>
    </w:p>
    <w:p>
      <w:r>
        <w:t>3.1.3镀锌钢管生产厂家须具有不少于5年制造同类产品的经验， 必须持有本系统的IS09001系列认证证书。</w:t>
      </w:r>
    </w:p>
    <w:p>
      <w:r>
        <w:t>3.1.4 本工程承包人拟选择的镀锌钢管，须是本技术要求《甲控乙购材料品牌表》中规定的品牌产品，进场后提交以下资料报发包人及相关单位审批通过，才可以购买安装：</w:t>
      </w:r>
    </w:p>
    <w:p>
      <w:r>
        <w:t xml:space="preserve">    (1）产品制造厂的规模\历史\业绩介绍。</w:t>
      </w:r>
    </w:p>
    <w:p>
      <w:r>
        <w:t xml:space="preserve">    (2）制造厂营业执照。</w:t>
      </w:r>
    </w:p>
    <w:p>
      <w:r>
        <w:t xml:space="preserve">    (3）税务登记。</w:t>
      </w:r>
    </w:p>
    <w:p>
      <w:r>
        <w:t xml:space="preserve">    (4）组织机构代码（如有代理商，代理商也须提供）。</w:t>
      </w:r>
    </w:p>
    <w:p>
      <w:r>
        <w:t xml:space="preserve">    (5）质量认证体系。</w:t>
      </w:r>
    </w:p>
    <w:p>
      <w:r>
        <w:t xml:space="preserve">    (6）产品型号/技术规格/技术资料。</w:t>
      </w:r>
    </w:p>
    <w:p>
      <w:r>
        <w:t xml:space="preserve">    (7）型式报告。</w:t>
      </w:r>
    </w:p>
    <w:p>
      <w:r>
        <w:t xml:space="preserve">    (8）其它认证报告。</w:t>
      </w:r>
    </w:p>
    <w:p>
      <w:r>
        <w:t>3.2 规范及标准</w:t>
      </w:r>
    </w:p>
    <w:p>
      <w:r>
        <w:rPr>
          <w:rFonts w:hint="eastAsia"/>
        </w:rPr>
        <w:t>所有设备、安装、材料和工艺须符合相关产品制造规范所注明的规则及标准。</w:t>
      </w:r>
    </w:p>
    <w:p>
      <w:r>
        <w:t>3.3 技术性能要求</w:t>
      </w:r>
    </w:p>
    <w:p>
      <w:r>
        <w:t>3.3.1设计图纸中所标注的JDG钢管为套接紧定式镀锌钢管，其产品应符合《电气安装导管特殊要求》（GB/14823.1-93和 GB/13381.1-92）标准要求进行设计生产，并经国家专业质量检测与认证，应现场抽检确保达到标准要求。</w:t>
      </w:r>
    </w:p>
    <w:p>
      <w:r>
        <w:t>3.3.2管材应采用优质冷扎带钢，经高频焊管机组自动焊缝成型，双面镀锌，壁厚均匀，管口边缘平化无毛刺，JDG钢导管及其配件，应有合格证、材质检验报告，并应符合表3.3.2－1和表3.3.2－2的规定。</w:t>
      </w:r>
    </w:p>
    <w:p>
      <w:r>
        <w:rPr>
          <w:rFonts w:hint="eastAsia"/>
        </w:rPr>
        <w:t>表</w:t>
      </w:r>
      <w:r>
        <w:t>3.3.2－1         JDG钢导管（单位mm）</w:t>
      </w:r>
    </w:p>
    <w:p>
      <w:r>
        <w:rPr>
          <w:rFonts w:hint="eastAsia"/>
        </w:rPr>
        <w:t>规格</w:t>
      </w:r>
      <w:r>
        <w:t xml:space="preserve">        Ф16      Ф20       Ф25      Ф32      Ф40      Ф50 </w:t>
      </w:r>
    </w:p>
    <w:p>
      <w:r>
        <w:rPr>
          <w:rFonts w:hint="eastAsia"/>
        </w:rPr>
        <w:t>外径公差</w:t>
      </w:r>
      <w:r>
        <w:t xml:space="preserve">   16-0.30    20-0.30     25-0.30     32-0.40    40-0.40    50-0.40 </w:t>
      </w:r>
    </w:p>
    <w:p>
      <w:r>
        <w:rPr>
          <w:rFonts w:hint="eastAsia"/>
        </w:rPr>
        <w:t>壁厚公差</w:t>
      </w:r>
      <w:r>
        <w:t xml:space="preserve">  1.6±0.15   1.6±0.15    1.6±0.15    1.6±0.15   1.6±0.15   1.6±0.15 </w:t>
      </w:r>
    </w:p>
    <w:p>
      <w:r>
        <w:rPr>
          <w:rFonts w:hint="eastAsia"/>
        </w:rPr>
        <w:t>长度公差</w:t>
      </w:r>
      <w:r>
        <w:t xml:space="preserve">  4000±5.0   4000±5.0   4000±5.0   4000±5.0   4000±5.0   4000±5.0 </w:t>
      </w:r>
    </w:p>
    <w:p>
      <w:r>
        <w:rPr>
          <w:rFonts w:hint="eastAsia"/>
        </w:rPr>
        <w:t>表</w:t>
      </w:r>
      <w:r>
        <w:t>3.3. 2－2        直管对接头、螺纹盒接头（单位mm）</w:t>
      </w:r>
    </w:p>
    <w:p>
      <w:r>
        <w:rPr>
          <w:rFonts w:hint="eastAsia"/>
        </w:rPr>
        <w:t>规格</w:t>
      </w:r>
      <w:r>
        <w:t xml:space="preserve">        Ф16     Ф20       Ф25      Ф32      Ф40     Ф50 </w:t>
      </w:r>
    </w:p>
    <w:p>
      <w:r>
        <w:rPr>
          <w:rFonts w:hint="eastAsia"/>
        </w:rPr>
        <w:t>内径公差</w:t>
      </w:r>
      <w:r>
        <w:t xml:space="preserve">  16+0.3    20+0.3     25+0.3     32+0.3     40+0.3    50+0.3 </w:t>
      </w:r>
    </w:p>
    <w:p>
      <w:r>
        <w:rPr>
          <w:rFonts w:hint="eastAsia"/>
        </w:rPr>
        <w:t>外径公差</w:t>
      </w:r>
      <w:r>
        <w:t xml:space="preserve">  19.2+0.3   23.2+0.3   28.2+0.3   35.2+0.3   43.2+0.3   53.2+0.3 </w:t>
      </w:r>
    </w:p>
    <w:p>
      <w:r>
        <w:rPr>
          <w:rFonts w:hint="eastAsia"/>
        </w:rPr>
        <w:t>壁厚公差</w:t>
      </w:r>
      <w:r>
        <w:t xml:space="preserve">  1.6±0.15   1.6±0.15   1.6±0.15   1.6±0.15   1.6±0.15   1.6±0.15 </w:t>
      </w:r>
    </w:p>
    <w:p>
      <w:r>
        <w:t>3.3.3内外径尺寸以及钢管壁厚度应符合GB/T3091-2008标准要求。</w:t>
      </w:r>
    </w:p>
    <w:p>
      <w:r>
        <w:t>3.3.4钢管内焊缝应平滑、圆顺，焊缝高度不得超过0.2mm，不得损伤导线电缆的绝缘层.</w:t>
      </w:r>
    </w:p>
    <w:p>
      <w:r>
        <w:t>3.3.5圆型钢管盒用于20毫米和25毫米直径的钢管。深型匣用于结构内隐蔽系统，浅型匣用于表面安装系统。</w:t>
      </w:r>
    </w:p>
    <w:p>
      <w:r>
        <w:t>3.3.6方型钢管盒用于直径为32毫米和大于32毫米的钢管，不少于50毫米深，其容积可容纳最大尺寸电缆而不必使它遭到不必要的弯曲。</w:t>
      </w:r>
    </w:p>
    <w:p>
      <w:r>
        <w:t>3.3.7电线管与配线盒，出线盒及开关装置的连接配件须为热浸镀锌钢制成，其耐腐蚀等级及技术性能必须高于或与钢管一致。</w:t>
      </w:r>
    </w:p>
    <w:p>
      <w:r>
        <w:t>3.3.8用在户外时，所有线盒和钢管附件须为防雨型。除了户外，防雨钢管盒和钢管附件也可用在按设计图纸规定的地方。</w:t>
      </w:r>
    </w:p>
    <w:p>
      <w:r>
        <w:t>3.3.9电线管应在机械上和电气上连续，安装完成后不可进水。至于管内因潮湿而凝结的水滴应能从设备的排水口排出。</w:t>
      </w:r>
    </w:p>
    <w:p>
      <w:r>
        <w:t>3.4 安装要求</w:t>
      </w:r>
    </w:p>
    <w:p>
      <w:r>
        <w:t>3.4.1 JDG管的切断须采用无齿锯或钢锯切断，端口应光滑，无毛刺。</w:t>
      </w:r>
    </w:p>
    <w:p>
      <w:r>
        <w:t>3.4.2 JDG管暗敷设时，其弯曲半径不应小于管外径的6倍，在混凝土平面内，其弯曲半径不应小于管外径的10倍；JDG管明敷设时，其弯曲半径不应小于管外径的6倍。当两个接线盒间只有一个弯曲时，其弯曲半径不宜小于管外径的4倍。</w:t>
      </w:r>
    </w:p>
    <w:p>
      <w:r>
        <w:t>3.4.3 JDG管暗敷时，固定点间距不大于1000mm，固定点距弯头重点、接线盒及终端间距应大于150mm,而小于300mm。</w:t>
      </w:r>
    </w:p>
    <w:p>
      <w:r>
        <w:t>3.4.4 JDG管埋入墙体或混凝土内时管路与墙体或混凝土表面净距不应小于15mm。</w:t>
      </w:r>
    </w:p>
    <w:p>
      <w:r>
        <w:t>3.4.5 套接紧定式钢导管管路明敷设时，其支架、吊架的规格，当无设计要求时，不应小于圆钢：直径6mm；扁钢：30mm*3mm:；角钢：25mm*25mm*3mm的规定。</w:t>
      </w:r>
    </w:p>
    <w:p>
      <w:r>
        <w:t>3.4.6管入箱（盒）应一管一孔，管径与箱（盒）敲落孔应吻合，严禁开长孔。管入箱（盒）时排列应整齐，间距均匀，箱（盒）与墙平齐。</w:t>
      </w:r>
    </w:p>
    <w:p>
      <w:r>
        <w:t>3.4.7配管完毕后，为防止异物进入管内，在端头应做好封堵。</w:t>
      </w:r>
    </w:p>
    <w:p>
      <w:r>
        <w:t>3.4.8在混凝土浇筑时，应留电工监控，以防将管路，接线盒震开移位。</w:t>
      </w:r>
    </w:p>
    <w:p>
      <w:r>
        <w:t>3.4.9待模板拆除完毕后，应及时进行预扫管，扫管应将布条固定在带线的一端，从管路的另一端拉出来，清除由于镀锌管路进入管内的杂物或积水。扫管完毕，封闭盒子口。</w:t>
      </w:r>
    </w:p>
    <w:p>
      <w:r>
        <w:t>3.4.10管路辐射时宜沿最短路径敷设，并应减少弯曲和重迭交叉，管路超过规定长度时需加大管径或加装接线盒，接线盒之间的间距须符合下列规定：</w:t>
      </w:r>
    </w:p>
    <w:p>
      <w:r>
        <w:t>&gt;无弯曲时30M &gt;有一个弯时20M &gt;有两个弯时15M &gt;有三个弯时8M</w:t>
      </w:r>
    </w:p>
    <w:p>
      <w:r>
        <w:t>3.4.11 暗管力求少弯曲，必须弯曲时其弯曲处应安排在管路的端部，弯曲角度不得小于90°。</w:t>
      </w:r>
    </w:p>
    <w:p>
      <w:r>
        <w:t>3.4.12装于混凝土的钢管系统，钢管及连接配件连接处应采取封堵密封措施。采用具有防水密封结构的管路连接配件，或在连接处涂敷电力复合脂。</w:t>
      </w:r>
    </w:p>
    <w:p>
      <w:r>
        <w:t>3.4.13所有明线安装钢管须在建筑物表面敷设整齐，真正垂直和水平，支撑牢固，用间距鞍座固定，间距不超过1.2米。</w:t>
      </w:r>
    </w:p>
    <w:p>
      <w:r>
        <w:t>3.4.14 钢管系统施工安装应符合《CECS 120：2007 套接紧定式钢导管电线管路施工及验收规程》的要求 。</w:t>
      </w:r>
    </w:p>
    <w:p>
      <w:r>
        <w:t>3.5 检验测试</w:t>
      </w:r>
    </w:p>
    <w:p>
      <w:r>
        <w:rPr>
          <w:rFonts w:hint="eastAsia"/>
        </w:rPr>
        <w:t>检验测试内容至少为下列各项（但不局限以下）。</w:t>
      </w:r>
    </w:p>
    <w:p>
      <w:r>
        <w:t xml:space="preserve">    (1）接地测试；</w:t>
      </w:r>
    </w:p>
    <w:p>
      <w:r>
        <w:t xml:space="preserve">    (2）目视测试。    </w:t>
      </w:r>
    </w:p>
    <w:p>
      <w:r>
        <w:t>4 LED灯具及控制系统</w:t>
      </w:r>
    </w:p>
    <w:p>
      <w:r>
        <w:t>4.1 总则</w:t>
      </w:r>
    </w:p>
    <w:p>
      <w:r>
        <w:t>4.1.1 本节整个照明装置系统的供应、安装、测试、试运行和投入使用。任何设备如未于本规格书内或招标图上提到，但该设备是系统的运作所需的设备，该设备也须包括在本合同工程上。</w:t>
      </w:r>
    </w:p>
    <w:p>
      <w:r>
        <w:t>4.1.2 本节技术要求规定可接受系统设备的最低质量标准及最少的使用功能，不局限于提供优于本技术要求的产品及功能。</w:t>
      </w:r>
    </w:p>
    <w:p>
      <w:r>
        <w:t>4.1.3 照明装置生产厂家须具有不少于8年制造同类产品的经验，必须持有本系统的IS09001系列认证证书，产品应取得3C认证并提供相应证书，非3C认证产品需提供CQC、CE或ENEC认证证书。</w:t>
      </w:r>
    </w:p>
    <w:p>
      <w:r>
        <w:t>4.1.4 本工程承包人拟选择的照明装置系统的所有材料设备品牌，必须是专用条款章节中的《主要材料设备限定品牌表范围表》中规定的品牌范围内选择，然后提交以下资料报发包人及相关单位审批通过，才可以购买安装：</w:t>
      </w:r>
    </w:p>
    <w:p>
      <w:r>
        <w:t xml:space="preserve">    (1）产品制造厂的规模\历史\业绩介绍。</w:t>
      </w:r>
    </w:p>
    <w:p>
      <w:r>
        <w:t xml:space="preserve">    (2)制造厂营业执照（如有代理商，代理商也须提供）：</w:t>
      </w:r>
    </w:p>
    <w:p>
      <w:r>
        <w:t xml:space="preserve">    (3)税务登记（如有代理商，代理商也须提供）。</w:t>
      </w:r>
    </w:p>
    <w:p>
      <w:r>
        <w:t xml:space="preserve">    (4)组织代码（如有代理商，代理商也须提供）。</w:t>
      </w:r>
    </w:p>
    <w:p>
      <w:r>
        <w:t xml:space="preserve">    (5)质量认证体系。</w:t>
      </w:r>
    </w:p>
    <w:p>
      <w:r>
        <w:t xml:space="preserve">    (6)产品型号/技术规格/技术资料。</w:t>
      </w:r>
    </w:p>
    <w:p>
      <w:r>
        <w:t xml:space="preserve">    (7)型式报告。</w:t>
      </w:r>
    </w:p>
    <w:p>
      <w:r>
        <w:t xml:space="preserve">    (8)其它认证报告。</w:t>
      </w:r>
    </w:p>
    <w:p>
      <w:r>
        <w:t>4.1.5 一切设备、材料和工艺应符合相应的国家标准及规范、国际标准。</w:t>
      </w:r>
    </w:p>
    <w:p>
      <w:r>
        <w:t>4.2 规范及标准</w:t>
      </w:r>
    </w:p>
    <w:p>
      <w:r>
        <w:t xml:space="preserve">    所有设备、安装、材料和工艺须符合相关产品制造规范所注明的规则及标准。</w:t>
      </w:r>
    </w:p>
    <w:p>
      <w:r>
        <w:t>4.3 运行条件</w:t>
      </w:r>
    </w:p>
    <w:p>
      <w:r>
        <w:t xml:space="preserve">    额定运行电压  380V±10%</w:t>
      </w:r>
    </w:p>
    <w:p>
      <w:r>
        <w:t xml:space="preserve">    额定频率</w:t>
      </w:r>
      <w:r>
        <w:tab/>
      </w:r>
      <w:r>
        <w:t xml:space="preserve">  50Hz±5%</w:t>
      </w:r>
    </w:p>
    <w:p>
      <w:r>
        <w:t xml:space="preserve">    接地方式</w:t>
      </w:r>
      <w:r>
        <w:tab/>
      </w:r>
      <w:r>
        <w:t xml:space="preserve">  TN-S</w:t>
      </w:r>
    </w:p>
    <w:p>
      <w:r>
        <w:t>4.4 技术性能要求</w:t>
      </w:r>
    </w:p>
    <w:p>
      <w:r>
        <w:t>4.4.1基本要求：</w:t>
      </w:r>
    </w:p>
    <w:p>
      <w:r>
        <w:rPr>
          <w:rFonts w:hint="eastAsia"/>
        </w:rPr>
        <w:t>（</w:t>
      </w:r>
      <w:r>
        <w:t>1）灯具采用原装进口的LED</w:t>
      </w:r>
      <w:r>
        <w:rPr>
          <w:rFonts w:hint="eastAsia"/>
          <w:lang w:eastAsia="zh-Hans"/>
        </w:rPr>
        <w:t>灯珠</w:t>
      </w:r>
      <w:r>
        <w:t>。</w:t>
      </w:r>
    </w:p>
    <w:p>
      <w:r>
        <w:rPr>
          <w:rFonts w:hint="eastAsia"/>
        </w:rPr>
        <w:t>（</w:t>
      </w:r>
      <w:r>
        <w:t>2）为保证电源兼容性和安全性，可采用全隔离屏蔽，极高的电能利用率、极低的待机功耗，出光罩可选，以实现各种不同效果。</w:t>
      </w:r>
    </w:p>
    <w:p>
      <w:r>
        <w:rPr>
          <w:rFonts w:hint="eastAsia"/>
        </w:rPr>
        <w:t>（</w:t>
      </w:r>
      <w:r>
        <w:t>3）所有室外安装的灯具和设备材料，均应采用适合的防腐处理，保证在质保期内不出现任何锈蚀现象。</w:t>
      </w:r>
    </w:p>
    <w:p>
      <w:pPr>
        <w:rPr>
          <w:color w:val="auto"/>
        </w:rPr>
      </w:pPr>
      <w:r>
        <w:rPr>
          <w:rFonts w:hint="eastAsia"/>
        </w:rPr>
        <w:t>（</w:t>
      </w:r>
      <w:r>
        <w:t>4）所有灯具在正式采购及安装前须提交样品，</w:t>
      </w:r>
      <w:r>
        <w:rPr>
          <w:rFonts w:hint="eastAsia"/>
          <w:color w:val="auto"/>
        </w:rPr>
        <w:t>由发包单位审核满足设计需求后封样</w:t>
      </w:r>
      <w:r>
        <w:rPr>
          <w:rFonts w:hint="eastAsia"/>
          <w:color w:val="FF0000"/>
        </w:rPr>
        <w:t>。</w:t>
      </w:r>
      <w:r>
        <w:t>本工程承包人须无条件配合及完成对灯具的相关测试</w:t>
      </w:r>
      <w:r>
        <w:rPr>
          <w:rFonts w:hint="eastAsia"/>
          <w:lang w:eastAsia="zh-Hans"/>
        </w:rPr>
        <w:t>，</w:t>
      </w:r>
      <w:r>
        <w:rPr>
          <w:rFonts w:hint="eastAsia"/>
          <w:color w:val="auto"/>
          <w:lang w:eastAsia="zh-Hans"/>
        </w:rPr>
        <w:t>并提供国家级权威检测机构出具的安规检测报告</w:t>
      </w:r>
      <w:r>
        <w:rPr>
          <w:color w:val="auto"/>
        </w:rPr>
        <w:t>。</w:t>
      </w:r>
    </w:p>
    <w:p>
      <w:r>
        <w:rPr>
          <w:rFonts w:hint="eastAsia"/>
        </w:rPr>
        <w:t>（</w:t>
      </w:r>
      <w:r>
        <w:t>5）led灯具采用的</w:t>
      </w:r>
      <w:r>
        <w:rPr>
          <w:rFonts w:hint="eastAsia"/>
          <w:lang w:eastAsia="zh-Hans"/>
        </w:rPr>
        <w:t>灯珠</w:t>
      </w:r>
      <w:r>
        <w:t>，在封装后发包人将进行抽样检测，若灯具</w:t>
      </w:r>
      <w:r>
        <w:rPr>
          <w:rFonts w:hint="eastAsia"/>
          <w:lang w:eastAsia="zh-Hans"/>
        </w:rPr>
        <w:t>灯珠</w:t>
      </w:r>
      <w:r>
        <w:t>与规定申报的品牌不符，有权拒绝进场。</w:t>
      </w:r>
    </w:p>
    <w:p>
      <w:r>
        <w:rPr>
          <w:rFonts w:hint="eastAsia"/>
        </w:rPr>
        <w:t>（</w:t>
      </w:r>
      <w:r>
        <w:t>6）所有灯具应满足配光曲线和配光角度的要求，避免造成散光和光强不足的现象。</w:t>
      </w:r>
    </w:p>
    <w:p>
      <w:r>
        <w:rPr>
          <w:rFonts w:hint="eastAsia"/>
        </w:rPr>
        <w:t>（</w:t>
      </w:r>
      <w:r>
        <w:t>7）灯具须符合GB7000的要求，同时当本技术要求和生产技术上没有特殊要求时，灯具</w:t>
      </w:r>
      <w:r>
        <w:rPr>
          <w:rFonts w:hint="eastAsia"/>
          <w:color w:val="FF0000"/>
          <w:lang w:eastAsia="zh-Hans"/>
        </w:rPr>
        <w:t>电源</w:t>
      </w:r>
      <w:r>
        <w:t>导线均应采用不小</w:t>
      </w:r>
      <w:r>
        <w:rPr>
          <w:color w:val="FF0000"/>
        </w:rPr>
        <w:t>1.0平方毫米</w:t>
      </w:r>
      <w:r>
        <w:t>的阻燃耐温（105°C）导线连接</w:t>
      </w:r>
      <w:r>
        <w:rPr>
          <w:rFonts w:hint="eastAsia"/>
          <w:lang w:eastAsia="zh-Hans"/>
        </w:rPr>
        <w:t>，</w:t>
      </w:r>
      <w:r>
        <w:rPr>
          <w:rFonts w:hint="eastAsia"/>
          <w:color w:val="FF0000"/>
          <w:lang w:eastAsia="zh-Hans"/>
        </w:rPr>
        <w:t>低压灯具功率≥</w:t>
      </w:r>
      <w:r>
        <w:rPr>
          <w:color w:val="FF0000"/>
          <w:lang w:eastAsia="zh-Hans"/>
        </w:rPr>
        <w:t>18W</w:t>
      </w:r>
      <w:r>
        <w:rPr>
          <w:rFonts w:hint="eastAsia"/>
          <w:color w:val="FF0000"/>
          <w:lang w:eastAsia="zh-Hans"/>
        </w:rPr>
        <w:t>的电源</w:t>
      </w:r>
      <w:r>
        <w:rPr>
          <w:color w:val="FF0000"/>
        </w:rPr>
        <w:t>导线均应采用不小1.5平方毫米的阻燃耐温（105°C）导线连接</w:t>
      </w:r>
      <w:r>
        <w:t>。</w:t>
      </w:r>
    </w:p>
    <w:p>
      <w:r>
        <w:rPr>
          <w:rFonts w:hint="eastAsia"/>
        </w:rPr>
        <w:t>（</w:t>
      </w:r>
      <w:r>
        <w:t>8）灯具的面板等材料需为阻燃材料。</w:t>
      </w:r>
    </w:p>
    <w:p>
      <w:r>
        <w:rPr>
          <w:rFonts w:hint="eastAsia"/>
        </w:rPr>
        <w:t>（</w:t>
      </w:r>
      <w:r>
        <w:t>9）灯具上应有明确的标识，如生产厂、产品编号、灯具型号、规格和电压等级等参数，关在灯体背侧有明显的品牌标志。</w:t>
      </w:r>
    </w:p>
    <w:p>
      <w:r>
        <w:t>(1O)所有灯具订货前必须提供样品供设计、招标人、监理、使用方书面确认后方可采购。</w:t>
      </w:r>
    </w:p>
    <w:p>
      <w:r>
        <w:rPr>
          <w:rFonts w:hint="eastAsia"/>
        </w:rPr>
        <w:t>（</w:t>
      </w:r>
      <w:r>
        <w:t>11）灯具及芯片必须为品牌制造商原厂生产，不接受OEM或贴牌生产。产品制造过程中，发包人有权去制造现场监督检查。</w:t>
      </w:r>
    </w:p>
    <w:p>
      <w:r>
        <w:t>4.4.2 灯具通用要求</w:t>
      </w:r>
    </w:p>
    <w:p>
      <w:r>
        <w:t xml:space="preserve"> (1)灯具外壳由铝合金壳体和透光罩组成，铝合金壳体与透光罩应结合紧密。灯具壳体采用具有高导热系数、耐腐蚀和良好韧性的铝合金材料，如6063铝合金等。请投标人提供铝合金的材料成分、导热系数的检测报告。灯具透光罩应选用</w:t>
      </w:r>
      <w:r>
        <w:rPr>
          <w:rFonts w:hint="eastAsia"/>
          <w:color w:val="FF0000"/>
          <w:lang w:eastAsia="zh-Hans"/>
        </w:rPr>
        <w:t>钢化玻璃或</w:t>
      </w:r>
      <w:r>
        <w:t>不燃材料或难燃材料（氧指数≥28）制造，具有防紫外线、抗冲击性强、抗老化、耐候、耐热、离火自熄，燃烧时发烟量少、不产生有毒烟等性能，透光率不低于85%。投标人</w:t>
      </w:r>
      <w:r>
        <w:rPr>
          <w:rFonts w:hint="eastAsia"/>
          <w:color w:val="FF0000"/>
          <w:lang w:eastAsia="zh-Hans"/>
        </w:rPr>
        <w:t>透光罩采用非钢化玻璃面罩的</w:t>
      </w:r>
      <w:r>
        <w:t>应提供透光罩材料燃烧性能级别、透光率、耐候性的检测报告。</w:t>
      </w:r>
    </w:p>
    <w:p>
      <w:pPr>
        <w:rPr>
          <w:color w:val="FF0000"/>
          <w:lang w:eastAsia="zh-Hans"/>
        </w:rPr>
      </w:pPr>
      <w:r>
        <w:rPr>
          <w:rFonts w:hint="eastAsia"/>
          <w:color w:val="FF0000"/>
          <w:lang w:eastAsia="zh-Hans"/>
        </w:rPr>
        <w:t>（</w:t>
      </w:r>
      <w:r>
        <w:rPr>
          <w:color w:val="FF0000"/>
          <w:lang w:eastAsia="zh-Hans"/>
        </w:rPr>
        <w:t>2</w:t>
      </w:r>
      <w:r>
        <w:rPr>
          <w:rFonts w:hint="eastAsia"/>
          <w:color w:val="FF0000"/>
          <w:lang w:eastAsia="zh-Hans"/>
        </w:rPr>
        <w:t>）灯具（硬灯条、线条灯、洗墙灯）须为结构防水(非灌胶防水），光源腔体内部</w:t>
      </w:r>
      <w:r>
        <w:rPr>
          <w:color w:val="FF0000"/>
          <w:lang w:eastAsia="zh-Hans"/>
        </w:rPr>
        <w:t>LED</w:t>
      </w:r>
      <w:r>
        <w:rPr>
          <w:rFonts w:hint="eastAsia"/>
          <w:color w:val="FF0000"/>
          <w:lang w:eastAsia="zh-Hans"/>
        </w:rPr>
        <w:t>光源表面可见无灌胶，漫反射灯具现场拆解灯具，查看光源腔体防水结构处理方式。</w:t>
      </w:r>
    </w:p>
    <w:p>
      <w:r>
        <w:t>(3)灯具散热设计必须为结构性散热，LED光源通过高导热系数、低热阻材质与铝合金壳体进行良好联接。LED点亮时产生的热量由LED快速传导至铝合金壳体，灯具铝合金壳体作为LED光源的散热器以确保散热面积的最大化。请投标人提供LED PN结至灯具铝合金壳体外环境的热量传递路径示意图，并提供LED PN结至灯具铝合金壳体的热阻值。</w:t>
      </w:r>
    </w:p>
    <w:p>
      <w:r>
        <w:t>(4)不得使用加装散热扇等散热方式。</w:t>
      </w:r>
    </w:p>
    <w:p>
      <w:r>
        <w:t>(5LED应采用先进封装技术，不得采用直插引脚式封装。封装材料应具有高穿透率、高导热率、耐高温、耐日光辐射和抗潮湿，不得采用环氧树脂作为封装材料或透镜材料。LED应无铅、符合欧盟Rohs标准。</w:t>
      </w:r>
    </w:p>
    <w:p>
      <w:r>
        <w:t>(6)LED的使用寿命（光通量降至初始的70%的燃点时间）不低于5万小时。点亮1000小时的光衰应不大于5%，点亮4000小时的光衰应不大于10%，点亮50000小时的色温偏移不大于30%。当环境温度为30℃、LED照明装置额定工况下且温升稳定后，LED芯片散热板表面温度不得高于60℃，LED芯片PN结温度不得高于100℃。</w:t>
      </w:r>
    </w:p>
    <w:p>
      <w:r>
        <w:t>(7)灯具色温:要求在制定色温的</w:t>
      </w:r>
      <w:r>
        <w:rPr>
          <w:color w:val="FF0000"/>
        </w:rPr>
        <w:t>±</w:t>
      </w:r>
      <w:r>
        <w:rPr>
          <w:rFonts w:hint="eastAsia"/>
          <w:color w:val="FF0000"/>
        </w:rPr>
        <w:t>15</w:t>
      </w:r>
      <w:r>
        <w:rPr>
          <w:color w:val="FF0000"/>
        </w:rPr>
        <w:t>0K</w:t>
      </w:r>
      <w:r>
        <w:t xml:space="preserve"> 范围内，整批产品须肉眼分不出色温差别。</w:t>
      </w:r>
    </w:p>
    <w:p>
      <w:r>
        <w:t>(8)灯具显色性:无特殊说明下，室内灯具显色性</w:t>
      </w:r>
      <w:r>
        <w:rPr>
          <w:color w:val="FF0000"/>
        </w:rPr>
        <w:t>≥8</w:t>
      </w:r>
      <w:r>
        <w:rPr>
          <w:rFonts w:hint="eastAsia"/>
          <w:color w:val="FF0000"/>
        </w:rPr>
        <w:t>5</w:t>
      </w:r>
      <w:r>
        <w:t>， 室外灯具</w:t>
      </w:r>
      <w:r>
        <w:rPr>
          <w:color w:val="FF0000"/>
        </w:rPr>
        <w:t>≥80</w:t>
      </w:r>
      <w:r>
        <w:t>。 RGB 灯具全亮时，显色性需≥60。</w:t>
      </w:r>
    </w:p>
    <w:p>
      <w:r>
        <w:t xml:space="preserve">(9)灯具光色一致性:室内 LED 产品，灯具光色标准色容差 </w:t>
      </w:r>
      <w:r>
        <w:rPr>
          <w:color w:val="FF0000"/>
        </w:rPr>
        <w:t>SDCM≤</w:t>
      </w:r>
      <w:r>
        <w:rPr>
          <w:rFonts w:hint="eastAsia"/>
          <w:color w:val="FF0000"/>
        </w:rPr>
        <w:t>3</w:t>
      </w:r>
      <w:r>
        <w:t xml:space="preserve">，即人眼看不出色差为标准。户外 LED 产品，灯具光色标准色容差 </w:t>
      </w:r>
      <w:r>
        <w:rPr>
          <w:color w:val="FF0000"/>
        </w:rPr>
        <w:t>SDCM≤</w:t>
      </w:r>
      <w:r>
        <w:rPr>
          <w:rFonts w:hint="eastAsia"/>
          <w:color w:val="FF0000"/>
        </w:rPr>
        <w:t>5</w:t>
      </w:r>
      <w:r>
        <w:t>，可接受微弱色差。传统光源色差以人眼看不出明显区别为准</w:t>
      </w:r>
      <w:r>
        <w:rPr>
          <w:color w:val="FF0000"/>
        </w:rPr>
        <w:t>（≤±</w:t>
      </w:r>
      <w:r>
        <w:rPr>
          <w:rFonts w:hint="eastAsia"/>
          <w:color w:val="FF0000"/>
        </w:rPr>
        <w:t>15</w:t>
      </w:r>
      <w:r>
        <w:rPr>
          <w:color w:val="FF0000"/>
        </w:rPr>
        <w:t>0K）</w:t>
      </w:r>
      <w:r>
        <w:t>。不同灯具间需控制色彩一致性，相同色温需控制在 SDCM≤5，肉眼不能看出明显色差。若灯具采用不同厂家产品，须控制 LED 芯片采购批次 BIN 的一致性，保证不同灯具的色温一致性。</w:t>
      </w:r>
    </w:p>
    <w:p>
      <w:r>
        <w:t>(10)彩色灯具色彩纯度:每种光色的波长控制在 5nm 的范围之内，保证色彩具有高纯度。红光（R）波长为 620-625nm 和 625-630nm 两个波段中之一波段；绿光（G）波长为 520-525nm 或 525-530nm两个波段中之一波段;蓝光（B）波长为</w:t>
      </w:r>
      <w:r>
        <w:rPr>
          <w:color w:val="FF0000"/>
        </w:rPr>
        <w:t xml:space="preserve"> 465-470或 470-475nm</w:t>
      </w:r>
      <w:r>
        <w:t xml:space="preserve"> 两个波段中之一波段。同一光色不能采用高于 5nm 的波长范围，以保证灯具色彩纯度。</w:t>
      </w:r>
    </w:p>
    <w:p>
      <w:r>
        <w:t>(11)灯具效率:无特别说明的情况下，洗墙灯、投光灯等直接出光灯具，灯具效率须≥80lm/W；漫射罩灯具，灯具效 率须≥50 LM/W。</w:t>
      </w:r>
    </w:p>
    <w:p>
      <w:r>
        <w:t>(12)电源适配器 电源适配器简称适配器，是集成电源与信号器于一体的灯具（电源及信号）适配器。该适配器须进行 一体化设计。安装于室内的 IP 灯具≥IP44；安装于户外的，IP 等级≥IP66。适配器外壳采用铸铝或 不锈钢外壳。户外电源适配器，需保证电源防护等级及整体外壳的防护等级≥IP65。原则上，电源适 配器要求灯具厂商自己设计制作，保证与灯具整体匹配性。</w:t>
      </w:r>
    </w:p>
    <w:p>
      <w:r>
        <w:t>(13)灯具表面颜色:漫射型灯具灯罩在不影响灯具性能情况下，灯罩颜色需进行适当处理，使日间效果与建筑立面融合，不产生格格不入的色彩差别，灯体颜色与安装表面做近似色处理。安装在建筑上的洗墙灯及投光灯，灯具颜色采用建筑近似色处理，以免灯具明显易见。壁灯等明露灯具，灯体颜色根据具体情况满足建筑立面效果需求。</w:t>
      </w:r>
    </w:p>
    <w:p>
      <w:r>
        <w:rPr>
          <w:rFonts w:hint="eastAsia"/>
        </w:rPr>
        <w:t>（</w:t>
      </w:r>
      <w:r>
        <w:t>14）灯具内导线规格应与负载相匹配并适应短时冲击电流。</w:t>
      </w:r>
    </w:p>
    <w:p>
      <w:r>
        <w:rPr>
          <w:rFonts w:hint="eastAsia"/>
        </w:rPr>
        <w:t>（</w:t>
      </w:r>
      <w:r>
        <w:t>15）灯具应耐潮、耐腐蚀、防静电吸尘，电子元器件均为工业使用等级类，所有金属构件、配件均按照相关规定进行防锈、防腐蚀、防火处理。</w:t>
      </w:r>
    </w:p>
    <w:p>
      <w:r>
        <w:rPr>
          <w:rFonts w:hint="eastAsia"/>
        </w:rPr>
        <w:t>（</w:t>
      </w:r>
      <w:r>
        <w:t>16）灯具有</w:t>
      </w:r>
      <w:r>
        <w:rPr>
          <w:rFonts w:hint="eastAsia"/>
          <w:color w:val="FF0000"/>
          <w:lang w:eastAsia="zh-Hans"/>
        </w:rPr>
        <w:t>国家级权威检测机构</w:t>
      </w:r>
      <w:r>
        <w:t>出具的检测报告。</w:t>
      </w:r>
    </w:p>
    <w:p>
      <w:r>
        <w:t>4.4.3灯具参数要求</w:t>
      </w:r>
    </w:p>
    <w:p>
      <w:r>
        <w:rPr>
          <w:rFonts w:hint="eastAsia"/>
        </w:rPr>
        <w:t>灯具的详细参数详见图纸</w:t>
      </w:r>
      <w:bookmarkStart w:id="0" w:name="_GoBack"/>
      <w:bookmarkEnd w:id="0"/>
      <w:r>
        <w:t>。</w:t>
      </w:r>
    </w:p>
    <w:p>
      <w:r>
        <w:t>4.4.4电源变换器</w:t>
      </w:r>
    </w:p>
    <w:p>
      <w:r>
        <w:t>LED综合节能照明装置的电源变换器采用开关型电源。开关型电源应适合180V~260V的交流电源，输出直流电压与LED负载相匹配，并为LED提供恒定直流电流驱动。开关型电源的基本要求如下：</w:t>
      </w:r>
    </w:p>
    <w:p>
      <w:r>
        <w:t>(1）具有升压或降压等功能，以满足LED的工作电压要求；</w:t>
      </w:r>
    </w:p>
    <w:p>
      <w:r>
        <w:t>(2）能输出恒定电流，使各个LED的电流相匹配，以保持各个LED的亮度均匀一致；</w:t>
      </w:r>
    </w:p>
    <w:p>
      <w:r>
        <w:t>(3）具有较高的功率转换效率；25W以下的80%-85%；25W-40W85%-88%；40W以上88%-92%。</w:t>
      </w:r>
    </w:p>
    <w:p>
      <w:r>
        <w:t>(4）LED的最大电流可以设定；</w:t>
      </w:r>
    </w:p>
    <w:p>
      <w:r>
        <w:t>(5）提供完善的保护，如输入电压不足、过电压保护、输出开路与短路保护及过热关断保护等；</w:t>
      </w:r>
    </w:p>
    <w:p>
      <w:r>
        <w:t>(6）小尺寸封装，散热良好，经久耐用（不低于5年的使用寿命），无内置风扇；</w:t>
      </w:r>
    </w:p>
    <w:p>
      <w:r>
        <w:t>(7）采用工业等级的高质量元件，电容等元件的使用寿命不低于5年；对其它电路的干扰小；功率因数&gt;0.9，总谐波失真&lt;10% ；具有如CE、UL、CQC的产品认证；提供驱动电源配置优化方案。</w:t>
      </w:r>
    </w:p>
    <w:p>
      <w:r>
        <w:t>(8）对其它电路的电磁干扰小；</w:t>
      </w:r>
    </w:p>
    <w:p>
      <w:r>
        <w:t>(9）低功耗，在关闭状态下电流消耗非常小。</w:t>
      </w:r>
    </w:p>
    <w:p>
      <w:r>
        <w:t>(10）铝合金外壳（铝合金外壳为转换电源的一部分），防护等级不低于IP65；</w:t>
      </w:r>
    </w:p>
    <w:p>
      <w:r>
        <w:t>(11）根据使用需求，分为具有数字可寻址照明接口的和不具有数字可寻址照明接口的。</w:t>
      </w:r>
    </w:p>
    <w:p>
      <w:r>
        <w:t>4.4.5 LED控制系统</w:t>
      </w:r>
    </w:p>
    <w:p>
      <w:r>
        <w:rPr>
          <w:rFonts w:hint="eastAsia"/>
        </w:rPr>
        <w:t>（</w:t>
      </w:r>
      <w:r>
        <w:t>1）本工程控制系统采用时间自动控制方式，三种点亮模式。</w:t>
      </w:r>
    </w:p>
    <w:p>
      <w:r>
        <w:t>4.4.6 灯具安装要求</w:t>
      </w:r>
    </w:p>
    <w:p>
      <w:r>
        <w:rPr>
          <w:rFonts w:hint="eastAsia"/>
        </w:rPr>
        <w:t>（</w:t>
      </w:r>
      <w:r>
        <w:t>1）外立面不允许有明装的管或线，必须与幕墙事先配合，尽量隐蔽。</w:t>
      </w:r>
    </w:p>
    <w:p>
      <w:r>
        <w:rPr>
          <w:rFonts w:hint="eastAsia"/>
        </w:rPr>
        <w:t>（</w:t>
      </w:r>
      <w:r>
        <w:t>2）若工程需要，可视部分的管线或粘合用胶，必须与外墙颜色接近。</w:t>
      </w:r>
    </w:p>
    <w:p>
      <w:r>
        <w:rPr>
          <w:rFonts w:hint="eastAsia"/>
        </w:rPr>
        <w:t>（</w:t>
      </w:r>
      <w:r>
        <w:t>3）灯具运到现场首先检查外形及绝缘有否损伤、数量、型号、附件是否与设计相符，灯具配线必须符合施工图要求。</w:t>
      </w:r>
    </w:p>
    <w:p>
      <w:r>
        <w:rPr>
          <w:rFonts w:hint="eastAsia"/>
        </w:rPr>
        <w:t>（</w:t>
      </w:r>
      <w:r>
        <w:t>4）需组装的灯具，应按说明书及示意图，确定出线和走线的位置，并预留足够的出线头或接线端子。组装时注意不要刮伤、碰损灯具外表，灯具和各元件应安装平整、牢固。安装灯具前，必需先确定安装基准点，以合理光照强度及美观、整齐为原则，灯具金属外壳必需与PE线可靠连接。</w:t>
      </w:r>
    </w:p>
    <w:p>
      <w:r>
        <w:rPr>
          <w:rFonts w:hint="eastAsia"/>
        </w:rPr>
        <w:t>（</w:t>
      </w:r>
      <w:r>
        <w:t>5）灯具配线时，首先核对线径相数、回路数、起止位置及回路标号，根据照明回路的导线类型，制作导线分歧头，导线穿管后引到接线盒内与灯具对应，并用金属软管作线头保护套。</w:t>
      </w:r>
    </w:p>
    <w:p>
      <w:r>
        <w:rPr>
          <w:rFonts w:hint="eastAsia"/>
        </w:rPr>
        <w:t>（</w:t>
      </w:r>
      <w:r>
        <w:t>6）按照技术说明为灯具安装配套光源和其他必要附件，如五金部件、电气附件、支撑构件、电缆、电缆管、安装支架等，要求达到安全、完整，保证灯具正常工作。附件安装位置正确、齐全牢固，保证使用功能要求，附件质量应符合相应质量标准，外表无毛刺。</w:t>
      </w:r>
    </w:p>
    <w:p>
      <w:r>
        <w:rPr>
          <w:rFonts w:hint="eastAsia"/>
        </w:rPr>
        <w:t>（</w:t>
      </w:r>
      <w:r>
        <w:t>7）在安装过程中保证灯具的正确使用，防止光线溢漏、灯具变形、凹陷或其他不符合标准的现象。</w:t>
      </w:r>
    </w:p>
    <w:p>
      <w:r>
        <w:rPr>
          <w:rFonts w:hint="eastAsia"/>
        </w:rPr>
        <w:t>（</w:t>
      </w:r>
      <w:r>
        <w:t>8）实施高空作业安装时，安装人员经过专业培训，正确使用吊篮及相关设备，在确保安全的情况下根据图纸或设计要求进行安装。</w:t>
      </w:r>
    </w:p>
    <w:p>
      <w:r>
        <w:rPr>
          <w:rFonts w:hint="eastAsia"/>
        </w:rPr>
        <w:t>（</w:t>
      </w:r>
      <w:r>
        <w:t>9）为悬挂安装或表面安装的灯具，采用固定基准线的方式，以保证灯具保持整齐的序列。并提供其灯具的固定设备和附件，包括接口、预埋螺栓、校准仪、装饰盒和悬挂杆件。</w:t>
      </w:r>
    </w:p>
    <w:p>
      <w:r>
        <w:rPr>
          <w:rFonts w:hint="eastAsia"/>
        </w:rPr>
        <w:t>（</w:t>
      </w:r>
      <w:r>
        <w:t>10）所有灯具与导线应做好密闭、防水。所有带电部位必须采用绝缘材料加以隔离。不允许利用灯盒作为回路布线的过线盒。严禁灯具内出现结露现象，严禁线盒、线管内存水。</w:t>
      </w:r>
    </w:p>
    <w:p>
      <w:r>
        <w:t>(11）接地位置应标识接地符号，具体标识方案在设计联络时确定。</w:t>
      </w:r>
    </w:p>
    <w:p>
      <w:r>
        <w:rPr>
          <w:rFonts w:hint="eastAsia"/>
        </w:rPr>
        <w:t>（</w:t>
      </w:r>
      <w:r>
        <w:t>12）特别提醒</w:t>
      </w:r>
    </w:p>
    <w:p>
      <w:r>
        <w:t>(1）灯具安装：一定要进行现场灯具测试，根据设计技术参数及安装的产品技术条件，</w:t>
      </w:r>
    </w:p>
    <w:p>
      <w:r>
        <w:rPr>
          <w:rFonts w:hint="eastAsia"/>
        </w:rPr>
        <w:t>及时调整，优化灯具设备参数。</w:t>
      </w:r>
    </w:p>
    <w:p>
      <w:r>
        <w:t>(2）尽可能缩小灯具的体积，便于隐藏。</w:t>
      </w:r>
    </w:p>
    <w:p>
      <w:r>
        <w:t>(3）灯具安装位置尽可能隐藏。</w:t>
      </w:r>
    </w:p>
    <w:p>
      <w:r>
        <w:t>(5）主出入口灯具安装根据实际场景需求，选择合适的安装方式及预留检测口。</w:t>
      </w:r>
    </w:p>
    <w:p>
      <w:r>
        <w:t>(6）灯具外观尽量与建筑或幕墙色彩保持一致，定制化处理，让建筑与灯光融为一体。</w:t>
      </w:r>
    </w:p>
    <w:p>
      <w:r>
        <w:t>(7）开关电源的位置根据现场的需求，优化调整，隐藏设计，预留检测口。</w:t>
      </w:r>
    </w:p>
    <w:p>
      <w:r>
        <w:t>(8）其他事项参考泛光照明施工图设计说明。</w:t>
      </w:r>
    </w:p>
    <w:p>
      <w:r>
        <w:t>5  防雷接地系统</w:t>
      </w:r>
    </w:p>
    <w:p>
      <w:r>
        <w:t>5.1 总则</w:t>
      </w:r>
    </w:p>
    <w:p>
      <w:r>
        <w:t>5.1.1 这节说明供应、安装、测试、试运转和投入使用整个防雷及接地保护系统。 任何设备如未于本规格书内或招标图上提到，但该设备是系统的运作所需的设备，该设备也须包括在本合约工程上。</w:t>
      </w:r>
    </w:p>
    <w:p>
      <w:r>
        <w:t>5.1.2 本工程承包人负责供应及安装除变电所及弱电机房外的所有强弱电竖井及机电设备用房内的竖井向接地干线及环形接地带等。</w:t>
      </w:r>
    </w:p>
    <w:p>
      <w:r>
        <w:t>5.1.3 本工程承包人负责供应及安装智能型浪涌保护器及其监控系统。</w:t>
      </w:r>
    </w:p>
    <w:p>
      <w:r>
        <w:t>5.1.4 本工程承包人应按国家二级防雷建筑的保护措施及参照一级防雷措施提供整个防雷系统，如设计图所示。</w:t>
      </w:r>
    </w:p>
    <w:p>
      <w:r>
        <w:t>5.1.5 防雷接地系统的设备材料品生产厂家须具有不少于十年制造同类产品经验，必须持有本系统的IS09001系列认证证书(附复印件)。有防雷入网要求的产品，必须取得当地防雷办许可证。</w:t>
      </w:r>
    </w:p>
    <w:p>
      <w:r>
        <w:t>5.1.6 防雷接地系统的施工、安装应执行最新出版的有关设计、施工及验收规范。</w:t>
      </w:r>
    </w:p>
    <w:p>
      <w:r>
        <w:t>5.1.7 本节技术说明书规定可接受系统设备的最低质量标准及最少的使用功能。</w:t>
      </w:r>
    </w:p>
    <w:p>
      <w:r>
        <w:t>5.1.8 本工程承包人拟选择的防雷接地系统的所有材料品牌，须提交以下资料报业方及相关单位审批通过，才可以购买安装：</w:t>
      </w:r>
    </w:p>
    <w:p>
      <w:r>
        <w:t>(1）</w:t>
      </w:r>
      <w:r>
        <w:tab/>
      </w:r>
      <w:r>
        <w:t>产品制造厂的规模\历史\业绩介绍。</w:t>
      </w:r>
    </w:p>
    <w:p>
      <w:r>
        <w:t>(2）</w:t>
      </w:r>
      <w:r>
        <w:tab/>
      </w:r>
      <w:r>
        <w:t>制造厂营业执照（如有代理商，代理商也须提供）。</w:t>
      </w:r>
    </w:p>
    <w:p>
      <w:r>
        <w:t>(3）</w:t>
      </w:r>
      <w:r>
        <w:tab/>
      </w:r>
      <w:r>
        <w:t>税务登记（如有代理商，代理商也须提供）。</w:t>
      </w:r>
    </w:p>
    <w:p>
      <w:r>
        <w:t>(4）</w:t>
      </w:r>
      <w:r>
        <w:tab/>
      </w:r>
      <w:r>
        <w:t>组织代码（如有代理商，代理商也须提供）。</w:t>
      </w:r>
    </w:p>
    <w:p>
      <w:r>
        <w:t>(5）</w:t>
      </w:r>
      <w:r>
        <w:tab/>
      </w:r>
      <w:r>
        <w:t>质量认证体系。</w:t>
      </w:r>
    </w:p>
    <w:p>
      <w:r>
        <w:t>(6）</w:t>
      </w:r>
      <w:r>
        <w:tab/>
      </w:r>
      <w:r>
        <w:t>产品型号/技术规格/技术资料。</w:t>
      </w:r>
    </w:p>
    <w:p>
      <w:r>
        <w:t>(7）</w:t>
      </w:r>
      <w:r>
        <w:tab/>
      </w:r>
      <w:r>
        <w:t>型式报告。</w:t>
      </w:r>
    </w:p>
    <w:p>
      <w:r>
        <w:t>(8）</w:t>
      </w:r>
      <w:r>
        <w:tab/>
      </w:r>
      <w:r>
        <w:t>防雷产品入网许可证及其它认证报告。</w:t>
      </w:r>
    </w:p>
    <w:p>
      <w:r>
        <w:t>5.1.9 一切设备、材料和工艺应符合相应的国家标准及规范、国际标准。</w:t>
      </w:r>
    </w:p>
    <w:p>
      <w:r>
        <w:t xml:space="preserve">5.2 防雷接地系统 </w:t>
      </w:r>
    </w:p>
    <w:p>
      <w:r>
        <w:t>5.2.1主要材料要求</w:t>
      </w:r>
    </w:p>
    <w:p>
      <w:r>
        <w:t>5.2.1.1防雷接地系统的有关材料，尽量利用结构钢筋及建筑金属构件，整个系统的做法及对建筑本体材料的利用，详细见施工图纸。需要额外采用的防雷及接地有关金属材料，见以下要求。</w:t>
      </w:r>
    </w:p>
    <w:p>
      <w:r>
        <w:t>5.2.1.2铜带</w:t>
      </w:r>
    </w:p>
    <w:p>
      <w:r>
        <w:t xml:space="preserve">    （1）铜带必须符合GB5585.2规范的要求。</w:t>
      </w:r>
    </w:p>
    <w:p>
      <w:r>
        <w:t xml:space="preserve">    （2）铜带须为高导电率的经过退火的铜条。</w:t>
      </w:r>
    </w:p>
    <w:p>
      <w:r>
        <w:t>5.2.1.3镀锌圆钢或扁钢</w:t>
      </w:r>
    </w:p>
    <w:p>
      <w:r>
        <w:t xml:space="preserve">    （1）须为热镀锌圆钢或扁钢。</w:t>
      </w:r>
    </w:p>
    <w:p>
      <w:r>
        <w:t xml:space="preserve">    （2）符合GB/T15392规范的要求。</w:t>
      </w:r>
    </w:p>
    <w:p>
      <w:r>
        <w:t xml:space="preserve">    （3）应提交盐雾耐腐蚀试验报告。</w:t>
      </w:r>
    </w:p>
    <w:p>
      <w:r>
        <w:t>5.2.2安装要求</w:t>
      </w:r>
    </w:p>
    <w:p>
      <w:r>
        <w:t>5.2.2.1钢(铜)带不得钻孔，除了在终端部份。</w:t>
      </w:r>
    </w:p>
    <w:p>
      <w:r>
        <w:t>5.2.2.2钢(铜)带每隔一公尺须适当固定。</w:t>
      </w:r>
    </w:p>
    <w:p>
      <w:r>
        <w:t>5.2.2.3所有钢带的接触面须要在连接前清洁。</w:t>
      </w:r>
    </w:p>
    <w:p>
      <w:r>
        <w:t>5.2.2.4所有接点均连接良好，使有接头部份的电阻不超过没有接头部份等长导体 的电阻，凡焊接的接头都要测试过，要保证符合要求。</w:t>
      </w:r>
    </w:p>
    <w:p>
      <w:r>
        <w:t>5.2.2.5每一条接地导体附近须备有测试夹钳,接地导体须与相邻的金属工件焊接。</w:t>
      </w:r>
    </w:p>
    <w:p>
      <w:r>
        <w:t>5.2.2.6所有钢(铜)带的连接必须用火泥溶焊接的方式或放热焊接的方式，其焊接 点必须做防腐処理。</w:t>
      </w:r>
    </w:p>
    <w:p>
      <w:r>
        <w:t>5.2.2.7结构钢筋须在距地面0.3m处装设接地断接卡，作为接地测试点，并在旁边 装有一个耐用的标牌，用中、英文字刻上「防雷接地测试点-不准拆除」， 并与建筑师配合，避免影响外观。</w:t>
      </w:r>
    </w:p>
    <w:p>
      <w:r>
        <w:t>5.2.2.10用一个耐用标牌，用中文字刻上「安全闪电接地一不准拆除」，字迹必须端正，标字高度不少于4.75mm。这个标牌要永久性地固装在接地端子的每一个接地导体连接点上或旁边可以看见的地方。每一个焊接导体与外部导体部件的接点也要装上这种标牌。</w:t>
      </w:r>
    </w:p>
    <w:p>
      <w:r>
        <w:t>5.2.3测试</w:t>
      </w:r>
    </w:p>
    <w:p>
      <w:r>
        <w:t>5.2.3.1本本工程承包人必须向发包人及相关单位提供有关测试报告，以显示整个防雷保护系统符合国家规范。</w:t>
      </w:r>
    </w:p>
    <w:p>
      <w:r>
        <w:t>5.2.3.2目视测试：接闪器等是否牢固安装，焊接点是否符合要求。</w:t>
      </w:r>
    </w:p>
    <w:p>
      <w:r>
        <w:t>5.2.3.3导通测试。</w:t>
      </w:r>
    </w:p>
    <w:p>
      <w:r>
        <w:t>5.2.3.4电气接地、保安接地、防雷接地、消防报警装置及其它弱电系统接地共享该接地装置。联合接地系统接地电阻不得大于1欧，在需要的位置引出接地连接板。</w:t>
      </w:r>
    </w:p>
    <w:p>
      <w:r>
        <w:t>6  油漆和标签</w:t>
      </w:r>
    </w:p>
    <w:p>
      <w:r>
        <w:t>6.1 总则</w:t>
      </w:r>
    </w:p>
    <w:p>
      <w:r>
        <w:t>6.1.1 此节包括油漆及标签等杂项要求。</w:t>
      </w:r>
    </w:p>
    <w:p>
      <w:r>
        <w:t>6.1.2 所有装置、材料和工艺须符合相应的国家规范和批准的相等国际标准及当地有关部门的要求。油漆材料的制造商须具有不少于五年制造同类产品的经验，通过IS09001 (或等同）认证。</w:t>
      </w:r>
    </w:p>
    <w:p>
      <w:r>
        <w:t>6.1.3 此节所述的有关要求，亦须参照此招标书的相关项目。</w:t>
      </w:r>
    </w:p>
    <w:p>
      <w:r>
        <w:t>6.2 规范及标准</w:t>
      </w:r>
    </w:p>
    <w:p>
      <w:r>
        <w:t xml:space="preserve">    所有设备、安装、材料和工艺须符合下列及以下各项所注明的规则及标准 (如下述内容中不为最新版本，应按最新版本采用）。</w:t>
      </w:r>
    </w:p>
    <w:p>
      <w:r>
        <w:t xml:space="preserve">   GB 4884-1985 《绝缘导线的标记》</w:t>
      </w:r>
    </w:p>
    <w:p>
      <w:r>
        <w:t xml:space="preserve">   GB/T13534-2009《颜色标志的代号》</w:t>
      </w:r>
    </w:p>
    <w:p>
      <w:r>
        <w:t>6.3 油漆</w:t>
      </w:r>
    </w:p>
    <w:p>
      <w:r>
        <w:t>6.3.1 所有的油漆产品均要符合当地消防局及有关部门的要求。</w:t>
      </w:r>
    </w:p>
    <w:p>
      <w:r>
        <w:t>6.3.2 防锈底漆油用纯红丹油，其它须用油质漆。</w:t>
      </w:r>
    </w:p>
    <w:p>
      <w:r>
        <w:t>6.3.3 所有机电设备、电线管及电线槽须提供外层保护和修饰涂漆。面油颜色须 由发包人及相关单位批准。</w:t>
      </w:r>
    </w:p>
    <w:p>
      <w:r>
        <w:t>6.3.4 所有由铁或钢的制成品包括：支座、吊架、结构钢架、过梁、门、机座、 管路支座及检修门等都须加以涂漆作保护。而所用的螺栓、螺母及垫片等 须由防锈金属材料制成。</w:t>
      </w:r>
    </w:p>
    <w:p>
      <w:r>
        <w:t>6.3.5 所有室外的金属面（除铜制外）、所有室外钢支架、所有室外管线工程和 所有绝缘或非绝缘的室外风管包括其支持物均需涂一道底油与两道沥清铝油。</w:t>
      </w:r>
    </w:p>
    <w:p>
      <w:r>
        <w:t>6.3.6 须严格遵照防漆和外层面漆生产商的指示进行涂漆。同时为确保各种油漆 互相兼容，应釆用同一厂家的油漆产品。且不可在潮温面层上涂油。</w:t>
      </w:r>
    </w:p>
    <w:p>
      <w:r>
        <w:t>6.3.7 除特别注明或经设计单位特许外，所有产品在制成后须在厂内一个环境清 洁及干燥的室内进行保护性的处理工作。</w:t>
      </w:r>
    </w:p>
    <w:p>
      <w:r>
        <w:t>6.3.8 所有己经处理的设备，无论在运输、储存和安装期间，必须特加小心以减 少在吊运安装时，保护层受损坏。如确受损坏的地方，则需重新进行彻底 处理。所有已涂上最终面漆的设备，更需在付运前妥为包装保护。</w:t>
      </w:r>
    </w:p>
    <w:p>
      <w:r>
        <w:t>6.3.9 每一层的涂漆均须按照规定的方法或其它经须经发包人及相关单位认可的方 法进行施工，以确保能提供划一而均匀的油漆涂层。同时在加髹油漆涂层 前须确定己涂之油漆层已干透和表面无灰尘和污物。</w:t>
      </w:r>
    </w:p>
    <w:p>
      <w:r>
        <w:t>6.3.10 承包单位须呈交有关油漆材料及施工方法供发包人及相关单位审批。</w:t>
      </w:r>
    </w:p>
    <w:p>
      <w:r>
        <w:t>6.3.11 在油漆之前，所有金属表面包括线管及线槽面须用铜丝刷清理，清除铁 锈、鱗、污垢及油脂，其后最少涂上一层防锈油，两层底油及两层经批准 的修饰油。</w:t>
      </w:r>
    </w:p>
    <w:p>
      <w:r>
        <w:t>6.3.12 修饰的颜色由设计单位选定，每种装备或不同地方会用不同颜色油漆。</w:t>
      </w:r>
    </w:p>
    <w:p>
      <w:r>
        <w:t>6.4 标签</w:t>
      </w:r>
    </w:p>
    <w:p>
      <w:r>
        <w:t>6.4.1 木合约供应及安裝的机器、设备和电缆用中英文说明其用途，须与竣工图上的名称一致，标明牌须用白色字刻在胶片上。</w:t>
      </w:r>
    </w:p>
    <w:p>
      <w:r>
        <w:t>6.4.2 所有控制板上的控制组件如按钮，指示灯及开关，必须有中英文标签，并须刻在不锈钢控制板上，标签式样必须提供图纸给发包人及相关单位审批。</w:t>
      </w:r>
    </w:p>
    <w:p>
      <w:r>
        <w:t>6.4.3 所有控制线，信号线及电线或电缆须在接驳设备两端附上铭牌，以清楚列明线缆编号及用途。</w:t>
      </w:r>
    </w:p>
    <w:p>
      <w:r>
        <w:t>6.5 设备饰面</w:t>
      </w:r>
    </w:p>
    <w:p>
      <w:r>
        <w:t>6.5.1 按BS5493或同等相关国标的规定进行饰面保护。</w:t>
      </w:r>
    </w:p>
    <w:p>
      <w:r>
        <w:t>6.5.2 所有设备严格按设备制造厂的要求涂底油与面油。每项设备所涂的油漆须 由同一家制造厂出产以确保一致。</w:t>
      </w:r>
    </w:p>
    <w:p>
      <w:r>
        <w:t>6.5.3 除另有规定外，需于制造完成后作表面处理。处理工作需于防风雨的建筑 内在可控制，清洁和干燥的条件下进行。不可在环境温度低于4°C或相对湿 度超过90%之情况下涂油。不可在气温低于5°C或在保养期中有可能降至5°C之情况下涂分装的环氧树脂一类的油漆。需将在室外大气条件下进行处理 之钢结构工程加以保护直至完工及其保养期。</w:t>
      </w:r>
    </w:p>
    <w:p>
      <w:r>
        <w:t>6.5.4 切勿使用超过油漆制造商声明有效期的油漆。勿将开罐使用过的油漆与新鲜的油漆混合使用。也不能将稀料掺入。</w:t>
      </w:r>
    </w:p>
    <w:p>
      <w:r>
        <w:t>6.5.5 每道油漆需按批准的工序和方法进行，以期获得均匀和连续的油漆面层。 每道油漆须用不同的颜色使便于检验。每道油漆完成后需安排检验。施工 方法必须适合所使用的油漆。相连续的两道油漆须有不同的深浅度以便分 辨。须待油面干透后并保证无灰尘和秽物方可进行第二道油漆。以批准的 洗漆剂溶液清洗积聚灰尘和秽物的油面再以干净的清水干净。</w:t>
      </w:r>
    </w:p>
    <w:p>
      <w:r>
        <w:t>6.5.6 在螺栓连接处，必须小心以避免从螺孔中流入油漆。如发生上述情况，须予以清除使不致损坏先前的处理。</w:t>
      </w:r>
    </w:p>
    <w:p>
      <w:r>
        <w:t>6.5.7 未经批准不准在任何表面进行任何方式的处理。当批准后，即时进行处理。</w:t>
      </w:r>
    </w:p>
    <w:p>
      <w:r>
        <w:t>6.5.8 在任何对象上涂上最后一道漆后，需保持最少36小时之养护后方可暴露于室外大气中。</w:t>
      </w:r>
    </w:p>
    <w:p>
      <w:r>
        <w:t>6.5.9 淸理用之磨料需经建筑师批准方可簠复使用。不准使用非金属 磨料，喷料清理面的最大厚度不能超过0. 10毫米。</w:t>
      </w:r>
    </w:p>
    <w:p>
      <w:r>
        <w:t>6.5.10 喷料淸理过的钢结构面上不能留有灰尘,磨渣和附着物。尽快按批准的工序涂第一道保护层，在任何情况下不得超过4小时。</w:t>
      </w:r>
    </w:p>
    <w:p>
      <w:r>
        <w:t>6.5.11 镀锌须符合相关国标的要求。钢料先经酸洗，然后加热浸入溶化的锌槽缸中。每件钢料各面须全部被覆盖，其表面覆盖物之增加重量为0.76公斤/ 平方米并不能附有淌料。在镀锌前需清理所有孔洞并消除钢料的尖角。镀 锌后去除溅在钢件上多余的残渣。若有指示时将成品进行试验以验证符合 本条款的要求，而不使发包人承担此项费用。</w:t>
      </w:r>
    </w:p>
    <w:p>
      <w:r>
        <w:t>6.5.12 金属面层的额定厚度须符合BS2569:第一部分，文中条款5a和5b或同等相 关国标。按BS279或BS2569:第一部分或同等相关国标相应之规定取样和作 试验。</w:t>
      </w:r>
    </w:p>
    <w:p>
      <w:r>
        <w:t>6.5.13 在保护层处理及以后的运输中，堆放和安装所用的起吊和装卸方法，须保</w:t>
      </w:r>
    </w:p>
    <w:p>
      <w:r>
        <w:rPr>
          <w:rFonts w:hint="eastAsia"/>
        </w:rPr>
        <w:t>证对处理面层的损坏程度减至最少。修补损坏的面层需清除至露出金属面</w:t>
      </w:r>
      <w:r>
        <w:t xml:space="preserve"> 然后再重新涂漆。新涂的油漆至少需覆盖原来的油漆面的四周达50毫米。当钢件在车间涂完最后一道油漆或保护面之后，在运至工地前需小心加以包扎。</w:t>
      </w:r>
    </w:p>
    <w:p>
      <w:r>
        <w:t>6.5.14 将所有的接触面于接合前以钢丝刷清刷。</w:t>
      </w:r>
    </w:p>
    <w:p>
      <w:r>
        <w:t>6.5.15 所有螺栓，螺帽和垫片需由受腐蚀程度为最小的材料制成。</w:t>
      </w:r>
    </w:p>
    <w:p>
      <w:r>
        <w:t>6.5.16 螺栓，螺帽和垫片在旋紧后全部加以清理。将所有外露面涂以相应的底油和面油。</w:t>
      </w:r>
    </w:p>
    <w:p>
      <w:r>
        <w:t>6.5.17 将部分包于混凝内的钢结构于浇灌混凝土拆除模板后立即进行涂油。需特殊小心以保证在钢结构与混凝土接口处外露的表面必需完全被覆盖。</w:t>
      </w:r>
    </w:p>
    <w:p>
      <w:r>
        <w:t>6.5.18 除另有规定外，任何于钢表面和金属覆盖面上所涂油漆干膜的厚度须不少于0. 2毫米。千膜厚度之度量需用测厚度表或其它相等经批准的仪表。</w:t>
      </w:r>
    </w:p>
    <w:p>
      <w:r>
        <w:t>6.5.19若制造厂对所制造的成品提供饰面，则需将此种饰面送批。</w:t>
      </w:r>
    </w:p>
    <w:p>
      <w:r>
        <w:t>7、投标样品</w:t>
      </w:r>
    </w:p>
    <w:p>
      <w:r>
        <w:t>7.1  样品制作要求</w:t>
      </w:r>
    </w:p>
    <w:p>
      <w:r>
        <w:rPr>
          <w:rFonts w:hint="eastAsia"/>
        </w:rPr>
        <w:t>（</w:t>
      </w:r>
      <w:r>
        <w:t>1）承包人投标时应提供所有LED灯具样板一套（含灯座、灯罩、插头，能与国内市电电源插座良好连接，并正常点亮）。</w:t>
      </w:r>
    </w:p>
    <w:p>
      <w:r>
        <w:rPr>
          <w:rFonts w:hint="eastAsia"/>
        </w:rPr>
        <w:t>（</w:t>
      </w:r>
      <w:r>
        <w:t>2）样品应符合招标文件技术要求和灯具规格书要求。</w:t>
      </w:r>
    </w:p>
    <w:p>
      <w:r>
        <w:rPr>
          <w:rFonts w:hint="eastAsia"/>
        </w:rPr>
        <w:t>（</w:t>
      </w:r>
      <w:r>
        <w:t>3）对投标样品的其他要求</w:t>
      </w:r>
    </w:p>
    <w:p>
      <w:r>
        <w:t>a) 灯具外形尺寸：允许偏差为±10mm，宽度的允许偏差为±5mm；灯具重量：允许偏差±10%。</w:t>
      </w:r>
    </w:p>
    <w:p>
      <w:r>
        <w:t>b）灯具外壳防护等级不低于IP65。</w:t>
      </w:r>
    </w:p>
    <w:p>
      <w:r>
        <w:t>c）采用符合招标文件要求的LED光源。承包人应提供投标样品采用LED的品牌、型号规格、数量、单颗额定功率和发光效率。</w:t>
      </w:r>
    </w:p>
    <w:p>
      <w:r>
        <w:t>d）样品具备通用插头，能与国内市电电源插座良好连接，并正常点亮。</w:t>
      </w:r>
    </w:p>
    <w:p>
      <w:r>
        <w:t>e）样品灯具背面应有清晰、不易磨损标识，显示内容样本如下：</w:t>
      </w:r>
    </w:p>
    <w:p>
      <w:r>
        <w:rPr>
          <w:rFonts w:hint="eastAsia"/>
        </w:rPr>
        <w:t>①承包人简称（不超过</w:t>
      </w:r>
      <w:r>
        <w:t>5个汉字）；</w:t>
      </w:r>
    </w:p>
    <w:p>
      <w:r>
        <w:rPr>
          <w:rFonts w:hint="eastAsia"/>
        </w:rPr>
        <w:t>②“</w:t>
      </w:r>
      <w:r>
        <w:t>LED洗墙灯样品”</w:t>
      </w:r>
    </w:p>
    <w:p>
      <w:r>
        <w:t>7.2  样品送检</w:t>
      </w:r>
    </w:p>
    <w:p>
      <w:r>
        <w:t>1）样品送独立第三方</w:t>
      </w:r>
      <w:r>
        <w:rPr>
          <w:rFonts w:hint="eastAsia"/>
          <w:color w:val="FF0000"/>
          <w:lang w:eastAsia="zh-Hans"/>
        </w:rPr>
        <w:t>国家级权威检测机构</w:t>
      </w:r>
      <w:r>
        <w:t>，由该检测机构出具检测报告。检测报告包括下表所列项目及测试结果。</w:t>
      </w:r>
    </w:p>
    <w:p>
      <w:r>
        <w:rPr>
          <w:rFonts w:hint="eastAsia"/>
        </w:rPr>
        <w:t>序号</w:t>
      </w:r>
      <w:r>
        <w:tab/>
      </w:r>
      <w:r>
        <w:t>项目</w:t>
      </w:r>
      <w:r>
        <w:tab/>
      </w:r>
      <w:r>
        <w:t>样品参数</w:t>
      </w:r>
      <w:r>
        <w:tab/>
      </w:r>
      <w:r>
        <w:t>备注</w:t>
      </w:r>
    </w:p>
    <w:p>
      <w:r>
        <w:t>1</w:t>
      </w:r>
      <w:r>
        <w:tab/>
      </w:r>
      <w:r>
        <w:t>输入电压（V）</w:t>
      </w:r>
      <w:r>
        <w:tab/>
      </w:r>
      <w:r>
        <w:t>220.1V</w:t>
      </w:r>
      <w:r>
        <w:tab/>
      </w:r>
      <w:r>
        <w:t>输入交流电压</w:t>
      </w:r>
    </w:p>
    <w:p>
      <w:r>
        <w:t>2</w:t>
      </w:r>
      <w:r>
        <w:tab/>
      </w:r>
      <w:r>
        <w:t>输入电流（A）</w:t>
      </w:r>
      <w:r>
        <w:tab/>
      </w:r>
      <w:r>
        <w:t>0.122</w:t>
      </w:r>
      <w:r>
        <w:tab/>
      </w:r>
      <w:r>
        <w:t>输入交流电流</w:t>
      </w:r>
    </w:p>
    <w:p>
      <w:r>
        <w:t>3</w:t>
      </w:r>
      <w:r>
        <w:tab/>
      </w:r>
      <w:r>
        <w:t>电源频率（Hz）</w:t>
      </w:r>
      <w:r>
        <w:tab/>
      </w:r>
      <w:r>
        <w:t>50Hz</w:t>
      </w:r>
      <w:r>
        <w:tab/>
      </w:r>
    </w:p>
    <w:p>
      <w:r>
        <w:t>4</w:t>
      </w:r>
      <w:r>
        <w:tab/>
      </w:r>
      <w:r>
        <w:t>输入有功功率（W）</w:t>
      </w:r>
      <w:r>
        <w:tab/>
      </w:r>
      <w:r>
        <w:t>25.28W</w:t>
      </w:r>
      <w:r>
        <w:tab/>
      </w:r>
      <w:r>
        <w:t>总有功功率</w:t>
      </w:r>
    </w:p>
    <w:p>
      <w:r>
        <w:t>5</w:t>
      </w:r>
      <w:r>
        <w:tab/>
      </w:r>
      <w:r>
        <w:t>功率因数</w:t>
      </w:r>
      <w:r>
        <w:tab/>
      </w:r>
      <w:r>
        <w:t>0.98</w:t>
      </w:r>
      <w:r>
        <w:tab/>
      </w:r>
    </w:p>
    <w:p>
      <w:r>
        <w:t>6</w:t>
      </w:r>
      <w:r>
        <w:tab/>
      </w:r>
      <w:r>
        <w:t>相关色温(K)</w:t>
      </w:r>
      <w:r>
        <w:tab/>
      </w:r>
      <w:r>
        <w:t>RGBW（白色2715-6521K、红、绿、蓝、黄、琥珀）</w:t>
      </w:r>
      <w:r>
        <w:tab/>
      </w:r>
    </w:p>
    <w:p>
      <w:r>
        <w:t>7</w:t>
      </w:r>
      <w:r>
        <w:tab/>
      </w:r>
      <w:r>
        <w:t>一般显色指数</w:t>
      </w:r>
      <w:r>
        <w:tab/>
      </w:r>
      <w:r>
        <w:t>83</w:t>
      </w:r>
      <w:r>
        <w:tab/>
      </w:r>
    </w:p>
    <w:p>
      <w:r>
        <w:t>8</w:t>
      </w:r>
      <w:r>
        <w:tab/>
      </w:r>
      <w:r>
        <w:t>灯具外形尺寸（mm）</w:t>
      </w:r>
      <w:r>
        <w:tab/>
      </w:r>
      <w:r>
        <w:t>992、47.28、77.62</w:t>
      </w:r>
      <w:r>
        <w:tab/>
      </w:r>
      <w:r>
        <w:t>测灯具长、宽、高</w:t>
      </w:r>
    </w:p>
    <w:p>
      <w:r>
        <w:t>9</w:t>
      </w:r>
      <w:r>
        <w:tab/>
      </w:r>
      <w:r>
        <w:t>灯具外形标识</w:t>
      </w:r>
      <w:r>
        <w:tab/>
      </w:r>
      <w:r>
        <w:tab/>
      </w:r>
    </w:p>
    <w:p>
      <w:r>
        <w:t>10</w:t>
      </w:r>
      <w:r>
        <w:tab/>
      </w:r>
      <w:r>
        <w:t>重量（kg）</w:t>
      </w:r>
      <w:r>
        <w:tab/>
      </w:r>
      <w:r>
        <w:t>2.49</w:t>
      </w:r>
      <w:r>
        <w:tab/>
      </w:r>
      <w:r>
        <w:t>样品重量</w:t>
      </w:r>
    </w:p>
    <w:p>
      <w:r>
        <w:t>11</w:t>
      </w:r>
      <w:r>
        <w:tab/>
      </w:r>
      <w:r>
        <w:t>灯具发出的总光通量（lm）</w:t>
      </w:r>
      <w:r>
        <w:tab/>
      </w:r>
      <w:r>
        <w:t>2192</w:t>
      </w:r>
      <w:r>
        <w:tab/>
      </w:r>
    </w:p>
    <w:p>
      <w:r>
        <w:t>12</w:t>
      </w:r>
      <w:r>
        <w:tab/>
      </w:r>
      <w:r>
        <w:t>灯具防护等级</w:t>
      </w:r>
      <w:r>
        <w:tab/>
      </w:r>
      <w:r>
        <w:tab/>
      </w:r>
    </w:p>
    <w:p>
      <w:r>
        <w:t>13</w:t>
      </w:r>
      <w:r>
        <w:tab/>
      </w:r>
      <w:r>
        <w:t>发光角度</w:t>
      </w:r>
      <w:r>
        <w:tab/>
      </w:r>
      <w:r>
        <w:tab/>
      </w:r>
    </w:p>
    <w:p>
      <w:r>
        <w:t>14</w:t>
      </w:r>
      <w:r>
        <w:tab/>
      </w:r>
      <w:r>
        <w:t>有效投射距离</w:t>
      </w:r>
      <w:r>
        <w:tab/>
      </w:r>
      <w:r>
        <w:t>7m依据LM80报告，50000小时后，光衰小于25%</w:t>
      </w:r>
      <w:r>
        <w:tab/>
      </w:r>
    </w:p>
    <w:p>
      <w:r>
        <w:t>15</w:t>
      </w:r>
      <w:r>
        <w:tab/>
      </w:r>
      <w:r>
        <w:t>工作环境</w:t>
      </w:r>
      <w:r>
        <w:tab/>
      </w:r>
      <w:r>
        <w:tab/>
      </w:r>
      <w:r>
        <w:t>测试环境的温度和湿度</w:t>
      </w:r>
    </w:p>
    <w:p>
      <w:r>
        <w:t>16</w:t>
      </w:r>
      <w:r>
        <w:tab/>
      </w:r>
      <w:r>
        <w:t>LED光源光衰</w:t>
      </w:r>
      <w:r>
        <w:tab/>
      </w:r>
      <w:r>
        <w:tab/>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5ZDVkYzA2NTJlMzRlZWFiMDUwZWM4MDJlYjEyZjUifQ=="/>
  </w:docVars>
  <w:rsids>
    <w:rsidRoot w:val="0056178F"/>
    <w:rsid w:val="000212B4"/>
    <w:rsid w:val="00146504"/>
    <w:rsid w:val="002C5D21"/>
    <w:rsid w:val="00451D43"/>
    <w:rsid w:val="004F7E13"/>
    <w:rsid w:val="0056178F"/>
    <w:rsid w:val="00680CBF"/>
    <w:rsid w:val="00851301"/>
    <w:rsid w:val="008C2B3D"/>
    <w:rsid w:val="00916E03"/>
    <w:rsid w:val="00AB43A4"/>
    <w:rsid w:val="00BF6637"/>
    <w:rsid w:val="00C40D53"/>
    <w:rsid w:val="00EC2D62"/>
    <w:rsid w:val="00F9655D"/>
    <w:rsid w:val="00FD054A"/>
    <w:rsid w:val="29523FD0"/>
    <w:rsid w:val="3B7FC06D"/>
    <w:rsid w:val="4AAF2023"/>
    <w:rsid w:val="57FF1225"/>
    <w:rsid w:val="5CB56AA3"/>
    <w:rsid w:val="65BEE7D7"/>
    <w:rsid w:val="6727E9DF"/>
    <w:rsid w:val="6E76A4F3"/>
    <w:rsid w:val="73FBB67D"/>
    <w:rsid w:val="77FFCF89"/>
    <w:rsid w:val="7BED4D7C"/>
    <w:rsid w:val="7CEE7B71"/>
    <w:rsid w:val="7CEEF22C"/>
    <w:rsid w:val="7EFEB338"/>
    <w:rsid w:val="7FFDE70A"/>
    <w:rsid w:val="95BDA909"/>
    <w:rsid w:val="9F2B63BF"/>
    <w:rsid w:val="A77F4CD2"/>
    <w:rsid w:val="AF3F56F0"/>
    <w:rsid w:val="B6FCA865"/>
    <w:rsid w:val="CE7383A1"/>
    <w:rsid w:val="DF3D6483"/>
    <w:rsid w:val="F8FE6636"/>
    <w:rsid w:val="F9DFD6CC"/>
    <w:rsid w:val="FBF7B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17</Pages>
  <Words>17234</Words>
  <Characters>19850</Characters>
  <Lines>153</Lines>
  <Paragraphs>43</Paragraphs>
  <TotalTime>7</TotalTime>
  <ScaleCrop>false</ScaleCrop>
  <LinksUpToDate>false</LinksUpToDate>
  <CharactersWithSpaces>21134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2022-08-12T09:49:00Z</dcterms:created>
  <dc:creator>8615889505932</dc:creator>
  <cp:lastModifiedBy>xiao'ke</cp:lastModifiedBy>
  <dcterms:modified xsi:type="dcterms:W3CDTF">2022-10-14T07:47:00Z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26CEDC2C572B7C6D411BF6628AD2834A</vt:lpwstr>
  </property>
</Properties>
</file>