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tLeast"/>
        <w:jc w:val="center"/>
        <w:rPr>
          <w:rFonts w:ascii="宋体" w:hAnsi="宋体"/>
          <w:b/>
          <w:bCs/>
          <w:color w:val="0D0D0D" w:themeColor="text1" w:themeTint="F2"/>
          <w:spacing w:val="36"/>
          <w:sz w:val="44"/>
          <w:szCs w:val="44"/>
          <w14:textFill>
            <w14:solidFill>
              <w14:schemeClr w14:val="tx1">
                <w14:lumMod w14:val="95000"/>
                <w14:lumOff w14:val="5000"/>
              </w14:schemeClr>
            </w14:solidFill>
          </w14:textFill>
        </w:rPr>
      </w:pPr>
    </w:p>
    <w:p>
      <w:pPr>
        <w:spacing w:line="480" w:lineRule="atLeast"/>
        <w:jc w:val="center"/>
        <w:rPr>
          <w:rFonts w:ascii="宋体" w:hAnsi="宋体"/>
          <w:b/>
          <w:bCs/>
          <w:color w:val="0D0D0D" w:themeColor="text1" w:themeTint="F2"/>
          <w:spacing w:val="36"/>
          <w:sz w:val="44"/>
          <w:szCs w:val="44"/>
          <w14:textFill>
            <w14:solidFill>
              <w14:schemeClr w14:val="tx1">
                <w14:lumMod w14:val="95000"/>
                <w14:lumOff w14:val="5000"/>
              </w14:schemeClr>
            </w14:solidFill>
          </w14:textFill>
        </w:rPr>
      </w:pPr>
    </w:p>
    <w:p>
      <w:pPr>
        <w:spacing w:line="480" w:lineRule="atLeast"/>
        <w:jc w:val="center"/>
        <w:rPr>
          <w:rFonts w:ascii="宋体" w:hAnsi="宋体"/>
          <w:b/>
          <w:bCs/>
          <w:color w:val="0D0D0D" w:themeColor="text1" w:themeTint="F2"/>
          <w:spacing w:val="36"/>
          <w:sz w:val="44"/>
          <w:szCs w:val="44"/>
          <w14:textFill>
            <w14:solidFill>
              <w14:schemeClr w14:val="tx1">
                <w14:lumMod w14:val="95000"/>
                <w14:lumOff w14:val="5000"/>
              </w14:schemeClr>
            </w14:solidFill>
          </w14:textFill>
        </w:rPr>
      </w:pPr>
    </w:p>
    <w:p>
      <w:pPr>
        <w:spacing w:line="480" w:lineRule="atLeast"/>
        <w:jc w:val="center"/>
        <w:rPr>
          <w:rFonts w:ascii="宋体" w:hAnsi="宋体"/>
          <w:b/>
          <w:bCs/>
          <w:color w:val="0D0D0D" w:themeColor="text1" w:themeTint="F2"/>
          <w:spacing w:val="36"/>
          <w:kern w:val="10"/>
          <w:sz w:val="52"/>
          <w:szCs w:val="52"/>
          <w14:textFill>
            <w14:solidFill>
              <w14:schemeClr w14:val="tx1">
                <w14:lumMod w14:val="95000"/>
                <w14:lumOff w14:val="5000"/>
              </w14:schemeClr>
            </w14:solidFill>
          </w14:textFill>
        </w:rPr>
      </w:pPr>
      <w:bookmarkStart w:id="0" w:name="_Hlk114678622"/>
      <w:r>
        <w:rPr>
          <w:rFonts w:hint="eastAsia" w:ascii="宋体" w:hAnsi="宋体"/>
          <w:b/>
          <w:bCs/>
          <w:color w:val="0D0D0D" w:themeColor="text1" w:themeTint="F2"/>
          <w:spacing w:val="36"/>
          <w:kern w:val="10"/>
          <w:sz w:val="52"/>
          <w:szCs w:val="52"/>
          <w14:textFill>
            <w14:solidFill>
              <w14:schemeClr w14:val="tx1">
                <w14:lumMod w14:val="95000"/>
                <w14:lumOff w14:val="5000"/>
              </w14:schemeClr>
            </w14:solidFill>
          </w14:textFill>
        </w:rPr>
        <w:t>深铁珑境项目持销期拓客活动及</w:t>
      </w:r>
    </w:p>
    <w:p>
      <w:pPr>
        <w:spacing w:line="480" w:lineRule="atLeast"/>
        <w:jc w:val="center"/>
        <w:rPr>
          <w:rFonts w:ascii="宋体" w:hAnsi="宋体"/>
          <w:b/>
          <w:bCs/>
          <w:color w:val="0D0D0D" w:themeColor="text1" w:themeTint="F2"/>
          <w:spacing w:val="36"/>
          <w:kern w:val="10"/>
          <w:sz w:val="52"/>
          <w:szCs w:val="52"/>
          <w14:textFill>
            <w14:solidFill>
              <w14:schemeClr w14:val="tx1">
                <w14:lumMod w14:val="95000"/>
                <w14:lumOff w14:val="5000"/>
              </w14:schemeClr>
            </w14:solidFill>
          </w14:textFill>
        </w:rPr>
      </w:pPr>
      <w:r>
        <w:rPr>
          <w:rFonts w:hint="eastAsia" w:ascii="宋体" w:hAnsi="宋体"/>
          <w:b/>
          <w:bCs/>
          <w:color w:val="0D0D0D" w:themeColor="text1" w:themeTint="F2"/>
          <w:spacing w:val="36"/>
          <w:kern w:val="10"/>
          <w:sz w:val="52"/>
          <w:szCs w:val="52"/>
          <w14:textFill>
            <w14:solidFill>
              <w14:schemeClr w14:val="tx1">
                <w14:lumMod w14:val="95000"/>
                <w14:lumOff w14:val="5000"/>
              </w14:schemeClr>
            </w14:solidFill>
          </w14:textFill>
        </w:rPr>
        <w:t>宣传推广、宣传用品采购服务</w:t>
      </w:r>
      <w:bookmarkEnd w:id="0"/>
    </w:p>
    <w:p>
      <w:pPr>
        <w:pStyle w:val="2"/>
        <w:ind w:firstLine="400"/>
      </w:pPr>
    </w:p>
    <w:p>
      <w:pPr>
        <w:spacing w:line="480" w:lineRule="atLeast"/>
        <w:jc w:val="center"/>
        <w:rPr>
          <w:rFonts w:ascii="宋体" w:hAnsi="宋体"/>
          <w:b/>
          <w:bCs/>
          <w:color w:val="0D0D0D" w:themeColor="text1" w:themeTint="F2"/>
          <w:spacing w:val="36"/>
          <w:kern w:val="10"/>
          <w:sz w:val="84"/>
          <w:szCs w:val="84"/>
          <w14:textFill>
            <w14:solidFill>
              <w14:schemeClr w14:val="tx1">
                <w14:lumMod w14:val="95000"/>
                <w14:lumOff w14:val="5000"/>
              </w14:schemeClr>
            </w14:solidFill>
          </w14:textFill>
        </w:rPr>
      </w:pPr>
      <w:r>
        <w:rPr>
          <w:rFonts w:hint="eastAsia" w:ascii="宋体" w:hAnsi="宋体"/>
          <w:b/>
          <w:bCs/>
          <w:color w:val="0D0D0D" w:themeColor="text1" w:themeTint="F2"/>
          <w:spacing w:val="36"/>
          <w:kern w:val="10"/>
          <w:sz w:val="84"/>
          <w:szCs w:val="84"/>
          <w14:textFill>
            <w14:solidFill>
              <w14:schemeClr w14:val="tx1">
                <w14:lumMod w14:val="95000"/>
                <w14:lumOff w14:val="5000"/>
              </w14:schemeClr>
            </w14:solidFill>
          </w14:textFill>
        </w:rPr>
        <w:t>比选文件</w:t>
      </w:r>
    </w:p>
    <w:p>
      <w:pPr>
        <w:spacing w:line="480" w:lineRule="atLeast"/>
        <w:jc w:val="center"/>
        <w:rPr>
          <w:rFonts w:ascii="宋体" w:hAnsi="宋体"/>
          <w:b/>
          <w:color w:val="0D0D0D" w:themeColor="text1" w:themeTint="F2"/>
          <w:sz w:val="36"/>
          <w14:textFill>
            <w14:solidFill>
              <w14:schemeClr w14:val="tx1">
                <w14:lumMod w14:val="95000"/>
                <w14:lumOff w14:val="5000"/>
              </w14:schemeClr>
            </w14:solidFill>
          </w14:textFill>
        </w:rPr>
      </w:pPr>
    </w:p>
    <w:p>
      <w:pPr>
        <w:pStyle w:val="25"/>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5"/>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5"/>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5"/>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5"/>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5"/>
        <w:snapToGrid w:val="0"/>
        <w:spacing w:line="480" w:lineRule="atLeast"/>
        <w:ind w:firstLine="1259" w:firstLineChars="273"/>
        <w:rPr>
          <w:rFonts w:hAnsi="宋体"/>
          <w:b/>
          <w:bCs/>
          <w:color w:val="0D0D0D" w:themeColor="text1" w:themeTint="F2"/>
          <w:spacing w:val="70"/>
          <w:sz w:val="32"/>
          <w:szCs w:val="32"/>
          <w14:textFill>
            <w14:solidFill>
              <w14:schemeClr w14:val="tx1">
                <w14:lumMod w14:val="95000"/>
                <w14:lumOff w14:val="5000"/>
              </w14:schemeClr>
            </w14:solidFill>
          </w14:textFill>
        </w:rPr>
      </w:pPr>
    </w:p>
    <w:p>
      <w:pPr>
        <w:pStyle w:val="25"/>
        <w:snapToGrid w:val="0"/>
        <w:spacing w:line="480" w:lineRule="atLeast"/>
        <w:ind w:firstLine="1259" w:firstLineChars="273"/>
        <w:rPr>
          <w:rFonts w:hAnsi="宋体"/>
          <w:b/>
          <w:bCs/>
          <w:color w:val="0D0D0D" w:themeColor="text1" w:themeTint="F2"/>
          <w:spacing w:val="70"/>
          <w:sz w:val="32"/>
          <w:szCs w:val="32"/>
          <w14:textFill>
            <w14:solidFill>
              <w14:schemeClr w14:val="tx1">
                <w14:lumMod w14:val="95000"/>
                <w14:lumOff w14:val="5000"/>
              </w14:schemeClr>
            </w14:solidFill>
          </w14:textFill>
        </w:rPr>
      </w:pPr>
    </w:p>
    <w:p>
      <w:pPr>
        <w:pStyle w:val="25"/>
        <w:snapToGrid w:val="0"/>
        <w:spacing w:line="480" w:lineRule="atLeast"/>
        <w:ind w:firstLine="1259" w:firstLineChars="273"/>
        <w:rPr>
          <w:rFonts w:hAnsi="宋体"/>
          <w:b/>
          <w:bCs/>
          <w:color w:val="0D0D0D" w:themeColor="text1" w:themeTint="F2"/>
          <w:sz w:val="32"/>
          <w:szCs w:val="32"/>
          <w14:textFill>
            <w14:solidFill>
              <w14:schemeClr w14:val="tx1">
                <w14:lumMod w14:val="95000"/>
                <w14:lumOff w14:val="5000"/>
              </w14:schemeClr>
            </w14:solidFill>
          </w14:textFill>
        </w:rPr>
      </w:pPr>
      <w:r>
        <w:rPr>
          <w:rFonts w:hint="eastAsia" w:hAnsi="宋体"/>
          <w:b/>
          <w:bCs/>
          <w:color w:val="0D0D0D" w:themeColor="text1" w:themeTint="F2"/>
          <w:spacing w:val="70"/>
          <w:sz w:val="32"/>
          <w:szCs w:val="32"/>
          <w14:textFill>
            <w14:solidFill>
              <w14:schemeClr w14:val="tx1">
                <w14:lumMod w14:val="95000"/>
                <w14:lumOff w14:val="5000"/>
              </w14:schemeClr>
            </w14:solidFill>
          </w14:textFill>
        </w:rPr>
        <w:t>比选人：</w:t>
      </w:r>
      <w:r>
        <w:rPr>
          <w:rFonts w:hint="eastAsia" w:hAnsi="宋体"/>
          <w:b/>
          <w:bCs/>
          <w:color w:val="0D0D0D" w:themeColor="text1" w:themeTint="F2"/>
          <w:spacing w:val="70"/>
          <w:sz w:val="32"/>
          <w:szCs w:val="32"/>
          <w:u w:val="single"/>
          <w14:textFill>
            <w14:solidFill>
              <w14:schemeClr w14:val="tx1">
                <w14:lumMod w14:val="95000"/>
                <w14:lumOff w14:val="5000"/>
              </w14:schemeClr>
            </w14:solidFill>
          </w14:textFill>
        </w:rPr>
        <w:t xml:space="preserve"> </w:t>
      </w:r>
      <w:bookmarkStart w:id="1" w:name="_Hlk72914893"/>
      <w:r>
        <w:rPr>
          <w:rFonts w:hint="eastAsia" w:hAnsi="宋体"/>
          <w:b/>
          <w:bCs/>
          <w:color w:val="0D0D0D" w:themeColor="text1" w:themeTint="F2"/>
          <w:sz w:val="32"/>
          <w:szCs w:val="32"/>
          <w:u w:val="single"/>
          <w14:textFill>
            <w14:solidFill>
              <w14:schemeClr w14:val="tx1">
                <w14:lumMod w14:val="95000"/>
                <w14:lumOff w14:val="5000"/>
              </w14:schemeClr>
            </w14:solidFill>
          </w14:textFill>
        </w:rPr>
        <w:t>深圳市地铁集团有限公司</w:t>
      </w:r>
      <w:bookmarkEnd w:id="1"/>
      <w:r>
        <w:rPr>
          <w:rFonts w:hint="eastAsia" w:hAnsi="宋体"/>
          <w:b/>
          <w:bCs/>
          <w:color w:val="0D0D0D" w:themeColor="text1" w:themeTint="F2"/>
          <w:sz w:val="32"/>
          <w:szCs w:val="32"/>
          <w:u w:val="single"/>
          <w14:textFill>
            <w14:solidFill>
              <w14:schemeClr w14:val="tx1">
                <w14:lumMod w14:val="95000"/>
                <w14:lumOff w14:val="5000"/>
              </w14:schemeClr>
            </w14:solidFill>
          </w14:textFill>
        </w:rPr>
        <w:t xml:space="preserve"> </w:t>
      </w:r>
    </w:p>
    <w:p>
      <w:pPr>
        <w:pStyle w:val="25"/>
        <w:snapToGrid w:val="0"/>
        <w:spacing w:line="480" w:lineRule="atLeast"/>
        <w:ind w:firstLine="1259" w:firstLineChars="392"/>
        <w:rPr>
          <w:rFonts w:hAnsi="宋体"/>
          <w:b/>
          <w:bCs/>
          <w:color w:val="0D0D0D" w:themeColor="text1" w:themeTint="F2"/>
          <w:sz w:val="32"/>
          <w:szCs w:val="32"/>
          <w:u w:val="single"/>
          <w14:textFill>
            <w14:solidFill>
              <w14:schemeClr w14:val="tx1">
                <w14:lumMod w14:val="95000"/>
                <w14:lumOff w14:val="5000"/>
              </w14:schemeClr>
            </w14:solidFill>
          </w14:textFill>
        </w:rPr>
      </w:pPr>
      <w:r>
        <w:rPr>
          <w:rFonts w:hint="eastAsia" w:hAnsi="宋体"/>
          <w:b/>
          <w:bCs/>
          <w:color w:val="0D0D0D" w:themeColor="text1" w:themeTint="F2"/>
          <w:sz w:val="32"/>
          <w:szCs w:val="32"/>
          <w14:textFill>
            <w14:solidFill>
              <w14:schemeClr w14:val="tx1">
                <w14:lumMod w14:val="95000"/>
                <w14:lumOff w14:val="5000"/>
              </w14:schemeClr>
            </w14:solidFill>
          </w14:textFill>
        </w:rPr>
        <w:t>法定代表人：</w:t>
      </w:r>
      <w:bookmarkStart w:id="2" w:name="法定代表人或其委托代理人封面"/>
      <w:r>
        <w:rPr>
          <w:rFonts w:hint="eastAsia" w:hAnsi="宋体"/>
          <w:b/>
          <w:bCs/>
          <w:color w:val="0D0D0D" w:themeColor="text1" w:themeTint="F2"/>
          <w:sz w:val="32"/>
          <w:szCs w:val="32"/>
          <w:u w:val="single"/>
          <w14:textFill>
            <w14:solidFill>
              <w14:schemeClr w14:val="tx1">
                <w14:lumMod w14:val="95000"/>
                <w14:lumOff w14:val="5000"/>
              </w14:schemeClr>
            </w14:solidFill>
          </w14:textFill>
        </w:rPr>
        <w:t xml:space="preserve"> </w:t>
      </w:r>
      <w:r>
        <w:rPr>
          <w:rFonts w:hAnsi="宋体"/>
          <w:b/>
          <w:bCs/>
          <w:color w:val="0D0D0D" w:themeColor="text1" w:themeTint="F2"/>
          <w:sz w:val="32"/>
          <w:szCs w:val="32"/>
          <w:u w:val="single"/>
          <w14:textFill>
            <w14:solidFill>
              <w14:schemeClr w14:val="tx1">
                <w14:lumMod w14:val="95000"/>
                <w14:lumOff w14:val="5000"/>
              </w14:schemeClr>
            </w14:solidFill>
          </w14:textFill>
        </w:rPr>
        <w:t xml:space="preserve">        </w:t>
      </w:r>
      <w:r>
        <w:rPr>
          <w:rFonts w:hint="eastAsia" w:hAnsi="宋体"/>
          <w:b/>
          <w:bCs/>
          <w:color w:val="0D0D0D" w:themeColor="text1" w:themeTint="F2"/>
          <w:sz w:val="32"/>
          <w:szCs w:val="32"/>
          <w:u w:val="single"/>
          <w14:textFill>
            <w14:solidFill>
              <w14:schemeClr w14:val="tx1">
                <w14:lumMod w14:val="95000"/>
                <w14:lumOff w14:val="5000"/>
              </w14:schemeClr>
            </w14:solidFill>
          </w14:textFill>
        </w:rPr>
        <w:t xml:space="preserve">辛杰           </w:t>
      </w:r>
    </w:p>
    <w:p>
      <w:pPr>
        <w:spacing w:line="480" w:lineRule="atLeast"/>
        <w:jc w:val="center"/>
        <w:rPr>
          <w:rFonts w:ascii="宋体" w:hAnsi="宋体"/>
          <w:b/>
          <w:bCs/>
          <w:color w:val="0D0D0D" w:themeColor="text1" w:themeTint="F2"/>
          <w:sz w:val="32"/>
          <w:szCs w:val="32"/>
          <w14:textFill>
            <w14:solidFill>
              <w14:schemeClr w14:val="tx1">
                <w14:lumMod w14:val="95000"/>
                <w14:lumOff w14:val="5000"/>
              </w14:schemeClr>
            </w14:solidFill>
          </w14:textFill>
        </w:rPr>
      </w:pPr>
    </w:p>
    <w:p>
      <w:pPr>
        <w:spacing w:line="480" w:lineRule="atLeast"/>
        <w:jc w:val="center"/>
        <w:rPr>
          <w:rFonts w:ascii="宋体" w:hAnsi="宋体"/>
          <w:b/>
          <w:color w:val="0D0D0D" w:themeColor="text1" w:themeTint="F2"/>
          <w:sz w:val="36"/>
          <w14:textFill>
            <w14:solidFill>
              <w14:schemeClr w14:val="tx1">
                <w14:lumMod w14:val="95000"/>
                <w14:lumOff w14:val="5000"/>
              </w14:schemeClr>
            </w14:solidFill>
          </w14:textFill>
        </w:rPr>
      </w:pPr>
      <w:r>
        <w:rPr>
          <w:rFonts w:hint="eastAsia" w:ascii="宋体" w:hAnsi="宋体"/>
          <w:b/>
          <w:bCs/>
          <w:color w:val="0D0D0D" w:themeColor="text1" w:themeTint="F2"/>
          <w:sz w:val="32"/>
          <w:szCs w:val="32"/>
          <w14:textFill>
            <w14:solidFill>
              <w14:schemeClr w14:val="tx1">
                <w14:lumMod w14:val="95000"/>
                <w14:lumOff w14:val="5000"/>
              </w14:schemeClr>
            </w14:solidFill>
          </w14:textFill>
        </w:rPr>
        <w:t>二〇二二年玖月</w:t>
      </w:r>
      <w:r>
        <w:rPr>
          <w:rFonts w:ascii="宋体" w:hAnsi="宋体"/>
          <w:b/>
          <w:color w:val="0D0D0D" w:themeColor="text1" w:themeTint="F2"/>
          <w:sz w:val="36"/>
          <w14:textFill>
            <w14:solidFill>
              <w14:schemeClr w14:val="tx1">
                <w14:lumMod w14:val="95000"/>
                <w14:lumOff w14:val="5000"/>
              </w14:schemeClr>
            </w14:solidFill>
          </w14:textFill>
        </w:rPr>
        <w:br w:type="page"/>
      </w:r>
      <w:r>
        <w:rPr>
          <w:rFonts w:hint="eastAsia" w:ascii="宋体" w:hAnsi="宋体"/>
          <w:b/>
          <w:color w:val="0D0D0D" w:themeColor="text1" w:themeTint="F2"/>
          <w:sz w:val="36"/>
          <w14:textFill>
            <w14:solidFill>
              <w14:schemeClr w14:val="tx1">
                <w14:lumMod w14:val="95000"/>
                <w14:lumOff w14:val="5000"/>
              </w14:schemeClr>
            </w14:solidFill>
          </w14:textFill>
        </w:rPr>
        <w:t>目录</w:t>
      </w:r>
      <w:bookmarkStart w:id="3" w:name="_Toc188623169"/>
      <w:bookmarkStart w:id="4" w:name="_Toc385992323"/>
      <w:bookmarkStart w:id="5" w:name="_Toc497549383"/>
      <w:bookmarkStart w:id="6" w:name="_Toc389620163"/>
    </w:p>
    <w:p>
      <w:pPr>
        <w:pStyle w:val="33"/>
        <w:tabs>
          <w:tab w:val="right" w:leader="dot" w:pos="9333"/>
        </w:tabs>
        <w:ind w:firstLine="560"/>
      </w:pPr>
      <w:r>
        <w:rPr>
          <w:rFonts w:ascii="宋体" w:hAnsi="宋体" w:eastAsia="宋体"/>
          <w:color w:val="0D0D0D" w:themeColor="text1" w:themeTint="F2"/>
          <w:sz w:val="28"/>
          <w:szCs w:val="28"/>
          <w14:textFill>
            <w14:solidFill>
              <w14:schemeClr w14:val="tx1">
                <w14:lumMod w14:val="95000"/>
                <w14:lumOff w14:val="5000"/>
              </w14:schemeClr>
            </w14:solidFill>
          </w14:textFill>
        </w:rPr>
        <w:fldChar w:fldCharType="begin"/>
      </w:r>
      <w:r>
        <w:rPr>
          <w:rFonts w:ascii="宋体" w:hAnsi="宋体" w:eastAsia="宋体"/>
          <w:color w:val="0D0D0D" w:themeColor="text1" w:themeTint="F2"/>
          <w:sz w:val="28"/>
          <w:szCs w:val="28"/>
          <w14:textFill>
            <w14:solidFill>
              <w14:schemeClr w14:val="tx1">
                <w14:lumMod w14:val="95000"/>
                <w14:lumOff w14:val="5000"/>
              </w14:schemeClr>
            </w14:solidFill>
          </w14:textFill>
        </w:rPr>
        <w:instrText xml:space="preserve"> TOC \o "1-3</w:instrText>
      </w:r>
      <w:bookmarkEnd w:id="2"/>
      <w:r>
        <w:rPr>
          <w:rFonts w:ascii="宋体" w:hAnsi="宋体" w:eastAsia="宋体"/>
          <w:color w:val="0D0D0D" w:themeColor="text1" w:themeTint="F2"/>
          <w:sz w:val="28"/>
          <w:szCs w:val="28"/>
          <w14:textFill>
            <w14:solidFill>
              <w14:schemeClr w14:val="tx1">
                <w14:lumMod w14:val="95000"/>
                <w14:lumOff w14:val="5000"/>
              </w14:schemeClr>
            </w14:solidFill>
          </w14:textFill>
        </w:rPr>
        <w:instrText xml:space="preserve">" \h \z \u </w:instrText>
      </w:r>
      <w:r>
        <w:rPr>
          <w:rFonts w:ascii="宋体" w:hAnsi="宋体" w:eastAsia="宋体"/>
          <w:color w:val="0D0D0D" w:themeColor="text1" w:themeTint="F2"/>
          <w:sz w:val="28"/>
          <w:szCs w:val="28"/>
          <w14:textFill>
            <w14:solidFill>
              <w14:schemeClr w14:val="tx1">
                <w14:lumMod w14:val="95000"/>
                <w14:lumOff w14:val="5000"/>
              </w14:schemeClr>
            </w14:solidFill>
          </w14:textFill>
        </w:rPr>
        <w:fldChar w:fldCharType="separate"/>
      </w:r>
      <w:r>
        <w:fldChar w:fldCharType="begin"/>
      </w:r>
      <w:r>
        <w:instrText xml:space="preserve"> HYPERLINK \l "_Toc9850" </w:instrText>
      </w:r>
      <w:r>
        <w:fldChar w:fldCharType="separate"/>
      </w:r>
      <w:r>
        <w:rPr>
          <w:rFonts w:ascii="宋体" w:hAnsi="宋体"/>
          <w:color w:val="0D0DFF" w:themeColor="hyperlink" w:themeTint="F2"/>
          <w:szCs w:val="44"/>
          <w14:textFill>
            <w14:solidFill>
              <w14:schemeClr w14:val="hlink">
                <w14:lumMod w14:val="95000"/>
                <w14:lumOff w14:val="5000"/>
              </w14:schemeClr>
            </w14:solidFill>
          </w14:textFill>
        </w:rPr>
        <w:t>致参选人</w:t>
      </w:r>
      <w:r>
        <w:tab/>
      </w:r>
      <w:r>
        <w:fldChar w:fldCharType="begin"/>
      </w:r>
      <w:r>
        <w:instrText xml:space="preserve"> PAGEREF _Toc9850 \h </w:instrText>
      </w:r>
      <w:r>
        <w:fldChar w:fldCharType="separate"/>
      </w:r>
      <w:r>
        <w:t>3</w:t>
      </w:r>
      <w:r>
        <w:fldChar w:fldCharType="end"/>
      </w:r>
      <w:r>
        <w:fldChar w:fldCharType="end"/>
      </w:r>
    </w:p>
    <w:p>
      <w:pPr>
        <w:pStyle w:val="33"/>
        <w:tabs>
          <w:tab w:val="right" w:leader="dot" w:pos="9333"/>
        </w:tabs>
        <w:ind w:firstLine="480"/>
      </w:pPr>
      <w:r>
        <w:fldChar w:fldCharType="begin"/>
      </w:r>
      <w:r>
        <w:instrText xml:space="preserve"> HYPERLINK \l "_Toc27731" </w:instrText>
      </w:r>
      <w:r>
        <w:fldChar w:fldCharType="separate"/>
      </w:r>
      <w:r>
        <w:rPr>
          <w:rFonts w:hint="eastAsia"/>
          <w:bCs/>
          <w:kern w:val="44"/>
          <w:szCs w:val="44"/>
        </w:rPr>
        <w:t>参选文件无效和废标的情形摘要</w:t>
      </w:r>
      <w:r>
        <w:tab/>
      </w:r>
      <w:r>
        <w:fldChar w:fldCharType="begin"/>
      </w:r>
      <w:r>
        <w:instrText xml:space="preserve"> PAGEREF _Toc27731 \h </w:instrText>
      </w:r>
      <w:r>
        <w:fldChar w:fldCharType="separate"/>
      </w:r>
      <w:r>
        <w:t>4</w:t>
      </w:r>
      <w:r>
        <w:fldChar w:fldCharType="end"/>
      </w:r>
      <w:r>
        <w:fldChar w:fldCharType="end"/>
      </w:r>
    </w:p>
    <w:p>
      <w:pPr>
        <w:pStyle w:val="33"/>
        <w:tabs>
          <w:tab w:val="right" w:leader="dot" w:pos="9333"/>
        </w:tabs>
        <w:ind w:firstLine="480"/>
      </w:pPr>
      <w:r>
        <w:fldChar w:fldCharType="begin"/>
      </w:r>
      <w:r>
        <w:instrText xml:space="preserve"> HYPERLINK \l "_Toc23689" </w:instrText>
      </w:r>
      <w:r>
        <w:fldChar w:fldCharType="separate"/>
      </w:r>
      <w:r>
        <w:rPr>
          <w:rFonts w:hint="eastAsia" w:ascii="宋体" w:hAnsi="宋体"/>
          <w:color w:val="0D0DFF" w:themeColor="hyperlink" w:themeTint="F2"/>
          <w:szCs w:val="48"/>
          <w14:textFill>
            <w14:solidFill>
              <w14:schemeClr w14:val="hlink">
                <w14:lumMod w14:val="95000"/>
                <w14:lumOff w14:val="5000"/>
              </w14:schemeClr>
            </w14:solidFill>
          </w14:textFill>
        </w:rPr>
        <w:t>比选公告</w:t>
      </w:r>
      <w:r>
        <w:tab/>
      </w:r>
      <w:r>
        <w:fldChar w:fldCharType="begin"/>
      </w:r>
      <w:r>
        <w:instrText xml:space="preserve"> PAGEREF _Toc23689 \h </w:instrText>
      </w:r>
      <w:r>
        <w:fldChar w:fldCharType="separate"/>
      </w:r>
      <w:r>
        <w:t>6</w:t>
      </w:r>
      <w:r>
        <w:fldChar w:fldCharType="end"/>
      </w:r>
      <w:r>
        <w:fldChar w:fldCharType="end"/>
      </w:r>
    </w:p>
    <w:p>
      <w:pPr>
        <w:pStyle w:val="33"/>
        <w:tabs>
          <w:tab w:val="right" w:leader="dot" w:pos="9333"/>
        </w:tabs>
        <w:ind w:firstLine="480"/>
      </w:pPr>
      <w:r>
        <w:fldChar w:fldCharType="begin"/>
      </w:r>
      <w:r>
        <w:instrText xml:space="preserve"> HYPERLINK \l "_Toc10714" </w:instrText>
      </w:r>
      <w:r>
        <w:fldChar w:fldCharType="separate"/>
      </w:r>
      <w:r>
        <w:rPr>
          <w:rFonts w:hint="eastAsia" w:ascii="宋体" w:hAnsi="宋体"/>
          <w:color w:val="0D0DFF" w:themeColor="hyperlink" w:themeTint="F2"/>
          <w:szCs w:val="44"/>
          <w14:textFill>
            <w14:solidFill>
              <w14:schemeClr w14:val="hlink">
                <w14:lumMod w14:val="95000"/>
                <w14:lumOff w14:val="5000"/>
              </w14:schemeClr>
            </w14:solidFill>
          </w14:textFill>
        </w:rPr>
        <w:t>比选须知</w:t>
      </w:r>
      <w:r>
        <w:tab/>
      </w:r>
      <w:r>
        <w:fldChar w:fldCharType="begin"/>
      </w:r>
      <w:r>
        <w:instrText xml:space="preserve"> PAGEREF _Toc10714 \h </w:instrText>
      </w:r>
      <w:r>
        <w:fldChar w:fldCharType="separate"/>
      </w:r>
      <w:r>
        <w:t>11</w:t>
      </w:r>
      <w:r>
        <w:fldChar w:fldCharType="end"/>
      </w:r>
      <w:r>
        <w:fldChar w:fldCharType="end"/>
      </w:r>
    </w:p>
    <w:p>
      <w:pPr>
        <w:pStyle w:val="41"/>
        <w:tabs>
          <w:tab w:val="right" w:leader="dot" w:pos="9333"/>
        </w:tabs>
        <w:ind w:firstLine="720"/>
      </w:pPr>
      <w:r>
        <w:fldChar w:fldCharType="begin"/>
      </w:r>
      <w:r>
        <w:instrText xml:space="preserve"> HYPERLINK \l "_Toc32381" </w:instrText>
      </w:r>
      <w:r>
        <w:fldChar w:fldCharType="separate"/>
      </w:r>
      <w:r>
        <w:rPr>
          <w:rFonts w:hint="eastAsia" w:ascii="宋体" w:hAnsi="宋体"/>
          <w:bCs/>
          <w:color w:val="0D0DFF" w:themeColor="hyperlink" w:themeTint="F2"/>
          <w:szCs w:val="28"/>
          <w14:textFill>
            <w14:solidFill>
              <w14:schemeClr w14:val="hlink">
                <w14:lumMod w14:val="95000"/>
                <w14:lumOff w14:val="5000"/>
              </w14:schemeClr>
            </w14:solidFill>
          </w14:textFill>
        </w:rPr>
        <w:t>第一章 总则</w:t>
      </w:r>
      <w:r>
        <w:tab/>
      </w:r>
      <w:r>
        <w:fldChar w:fldCharType="begin"/>
      </w:r>
      <w:r>
        <w:instrText xml:space="preserve"> PAGEREF _Toc32381 \h </w:instrText>
      </w:r>
      <w:r>
        <w:fldChar w:fldCharType="separate"/>
      </w:r>
      <w:r>
        <w:t>11</w:t>
      </w:r>
      <w:r>
        <w:fldChar w:fldCharType="end"/>
      </w:r>
      <w:r>
        <w:fldChar w:fldCharType="end"/>
      </w:r>
    </w:p>
    <w:p>
      <w:pPr>
        <w:pStyle w:val="24"/>
        <w:tabs>
          <w:tab w:val="right" w:leader="dot" w:pos="9333"/>
          <w:tab w:val="clear" w:pos="1680"/>
          <w:tab w:val="clear" w:pos="9755"/>
        </w:tabs>
      </w:pPr>
      <w:r>
        <w:fldChar w:fldCharType="begin"/>
      </w:r>
      <w:r>
        <w:instrText xml:space="preserve"> HYPERLINK \l "_Toc18302" </w:instrText>
      </w:r>
      <w: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一、项目概况</w:t>
      </w:r>
      <w:r>
        <w:tab/>
      </w:r>
      <w:r>
        <w:fldChar w:fldCharType="begin"/>
      </w:r>
      <w:r>
        <w:instrText xml:space="preserve"> PAGEREF _Toc18302 \h </w:instrText>
      </w:r>
      <w:r>
        <w:fldChar w:fldCharType="separate"/>
      </w:r>
      <w:r>
        <w:t>11</w:t>
      </w:r>
      <w:r>
        <w:fldChar w:fldCharType="end"/>
      </w:r>
      <w:r>
        <w:fldChar w:fldCharType="end"/>
      </w:r>
    </w:p>
    <w:p>
      <w:pPr>
        <w:pStyle w:val="24"/>
        <w:tabs>
          <w:tab w:val="right" w:leader="dot" w:pos="9333"/>
          <w:tab w:val="clear" w:pos="1680"/>
          <w:tab w:val="clear" w:pos="9755"/>
        </w:tabs>
      </w:pPr>
      <w:r>
        <w:fldChar w:fldCharType="begin"/>
      </w:r>
      <w:r>
        <w:instrText xml:space="preserve"> HYPERLINK \l "_Toc25005" </w:instrText>
      </w:r>
      <w: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二</w:t>
      </w:r>
      <w:r>
        <w:rPr>
          <w:rFonts w:ascii="宋体" w:hAnsi="宋体"/>
          <w:bCs/>
          <w:color w:val="0D0DFF" w:themeColor="hyperlink" w:themeTint="F2"/>
          <w14:textFill>
            <w14:solidFill>
              <w14:schemeClr w14:val="hlink">
                <w14:lumMod w14:val="95000"/>
                <w14:lumOff w14:val="5000"/>
              </w14:schemeClr>
            </w14:solidFill>
          </w14:textFill>
        </w:rPr>
        <w:t>、</w:t>
      </w:r>
      <w:r>
        <w:rPr>
          <w:rFonts w:hint="eastAsia" w:ascii="宋体" w:hAnsi="宋体"/>
          <w:bCs/>
          <w:color w:val="0D0DFF" w:themeColor="hyperlink" w:themeTint="F2"/>
          <w14:textFill>
            <w14:solidFill>
              <w14:schemeClr w14:val="hlink">
                <w14:lumMod w14:val="95000"/>
                <w14:lumOff w14:val="5000"/>
              </w14:schemeClr>
            </w14:solidFill>
          </w14:textFill>
        </w:rPr>
        <w:t>服务内容</w:t>
      </w:r>
      <w:r>
        <w:tab/>
      </w:r>
      <w:r>
        <w:fldChar w:fldCharType="begin"/>
      </w:r>
      <w:r>
        <w:instrText xml:space="preserve"> PAGEREF _Toc25005 \h </w:instrText>
      </w:r>
      <w:r>
        <w:fldChar w:fldCharType="separate"/>
      </w:r>
      <w:r>
        <w:t>12</w:t>
      </w:r>
      <w:r>
        <w:fldChar w:fldCharType="end"/>
      </w:r>
      <w:r>
        <w:fldChar w:fldCharType="end"/>
      </w:r>
    </w:p>
    <w:p>
      <w:pPr>
        <w:pStyle w:val="24"/>
        <w:tabs>
          <w:tab w:val="right" w:leader="dot" w:pos="9333"/>
          <w:tab w:val="clear" w:pos="1680"/>
          <w:tab w:val="clear" w:pos="9755"/>
        </w:tabs>
      </w:pPr>
      <w:r>
        <w:fldChar w:fldCharType="begin"/>
      </w:r>
      <w:r>
        <w:instrText xml:space="preserve"> HYPERLINK \l "_Toc5559" </w:instrText>
      </w:r>
      <w: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二、工作方式及服务期限</w:t>
      </w:r>
      <w:r>
        <w:tab/>
      </w:r>
      <w:r>
        <w:fldChar w:fldCharType="begin"/>
      </w:r>
      <w:r>
        <w:instrText xml:space="preserve"> PAGEREF _Toc5559 \h </w:instrText>
      </w:r>
      <w:r>
        <w:fldChar w:fldCharType="separate"/>
      </w:r>
      <w:r>
        <w:t>14</w:t>
      </w:r>
      <w:r>
        <w:fldChar w:fldCharType="end"/>
      </w:r>
      <w:r>
        <w:fldChar w:fldCharType="end"/>
      </w:r>
    </w:p>
    <w:p>
      <w:pPr>
        <w:pStyle w:val="24"/>
        <w:tabs>
          <w:tab w:val="right" w:leader="dot" w:pos="9333"/>
          <w:tab w:val="clear" w:pos="1680"/>
          <w:tab w:val="clear" w:pos="9755"/>
        </w:tabs>
      </w:pPr>
      <w:r>
        <w:fldChar w:fldCharType="begin"/>
      </w:r>
      <w:r>
        <w:instrText xml:space="preserve"> HYPERLINK \l "_Toc2882" </w:instrText>
      </w:r>
      <w: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三、参选人资格条件</w:t>
      </w:r>
      <w:r>
        <w:tab/>
      </w:r>
      <w:r>
        <w:fldChar w:fldCharType="begin"/>
      </w:r>
      <w:r>
        <w:instrText xml:space="preserve"> PAGEREF _Toc2882 \h </w:instrText>
      </w:r>
      <w:r>
        <w:fldChar w:fldCharType="separate"/>
      </w:r>
      <w:r>
        <w:t>14</w:t>
      </w:r>
      <w:r>
        <w:fldChar w:fldCharType="end"/>
      </w:r>
      <w:r>
        <w:fldChar w:fldCharType="end"/>
      </w:r>
    </w:p>
    <w:p>
      <w:pPr>
        <w:pStyle w:val="24"/>
        <w:tabs>
          <w:tab w:val="right" w:leader="dot" w:pos="9333"/>
          <w:tab w:val="clear" w:pos="1680"/>
          <w:tab w:val="clear" w:pos="9755"/>
        </w:tabs>
      </w:pPr>
      <w:r>
        <w:fldChar w:fldCharType="begin"/>
      </w:r>
      <w:r>
        <w:instrText xml:space="preserve"> HYPERLINK \l "_Toc26966" </w:instrText>
      </w:r>
      <w: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四、 比选的时间安排</w:t>
      </w:r>
      <w:r>
        <w:tab/>
      </w:r>
      <w:r>
        <w:fldChar w:fldCharType="begin"/>
      </w:r>
      <w:r>
        <w:instrText xml:space="preserve"> PAGEREF _Toc26966 \h </w:instrText>
      </w:r>
      <w:r>
        <w:fldChar w:fldCharType="separate"/>
      </w:r>
      <w:r>
        <w:t>15</w:t>
      </w:r>
      <w:r>
        <w:fldChar w:fldCharType="end"/>
      </w:r>
      <w:r>
        <w:fldChar w:fldCharType="end"/>
      </w:r>
    </w:p>
    <w:p>
      <w:pPr>
        <w:pStyle w:val="24"/>
        <w:tabs>
          <w:tab w:val="right" w:leader="dot" w:pos="9333"/>
          <w:tab w:val="clear" w:pos="1680"/>
          <w:tab w:val="clear" w:pos="9755"/>
        </w:tabs>
      </w:pPr>
      <w:r>
        <w:fldChar w:fldCharType="begin"/>
      </w:r>
      <w:r>
        <w:instrText xml:space="preserve"> HYPERLINK \l "_Toc30701" </w:instrText>
      </w:r>
      <w: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五、参选费用</w:t>
      </w:r>
      <w:r>
        <w:tab/>
      </w:r>
      <w:r>
        <w:fldChar w:fldCharType="begin"/>
      </w:r>
      <w:r>
        <w:instrText xml:space="preserve"> PAGEREF _Toc30701 \h </w:instrText>
      </w:r>
      <w:r>
        <w:fldChar w:fldCharType="separate"/>
      </w:r>
      <w:r>
        <w:t>15</w:t>
      </w:r>
      <w:r>
        <w:fldChar w:fldCharType="end"/>
      </w:r>
      <w:r>
        <w:fldChar w:fldCharType="end"/>
      </w:r>
    </w:p>
    <w:p>
      <w:pPr>
        <w:pStyle w:val="24"/>
        <w:tabs>
          <w:tab w:val="right" w:leader="dot" w:pos="9333"/>
          <w:tab w:val="clear" w:pos="1680"/>
          <w:tab w:val="clear" w:pos="9755"/>
        </w:tabs>
      </w:pPr>
      <w:r>
        <w:fldChar w:fldCharType="begin"/>
      </w:r>
      <w:r>
        <w:instrText xml:space="preserve"> HYPERLINK \l "_Toc25314" </w:instrText>
      </w:r>
      <w: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六、参选报价限价</w:t>
      </w:r>
      <w:r>
        <w:tab/>
      </w:r>
      <w:r>
        <w:fldChar w:fldCharType="begin"/>
      </w:r>
      <w:r>
        <w:instrText xml:space="preserve"> PAGEREF _Toc25314 \h </w:instrText>
      </w:r>
      <w:r>
        <w:fldChar w:fldCharType="separate"/>
      </w:r>
      <w:r>
        <w:t>15</w:t>
      </w:r>
      <w:r>
        <w:fldChar w:fldCharType="end"/>
      </w:r>
      <w:r>
        <w:fldChar w:fldCharType="end"/>
      </w:r>
    </w:p>
    <w:p>
      <w:pPr>
        <w:pStyle w:val="41"/>
        <w:tabs>
          <w:tab w:val="right" w:leader="dot" w:pos="9333"/>
        </w:tabs>
        <w:ind w:firstLine="720"/>
      </w:pPr>
      <w:r>
        <w:fldChar w:fldCharType="begin"/>
      </w:r>
      <w:r>
        <w:instrText xml:space="preserve"> HYPERLINK \l "_Toc27208" </w:instrText>
      </w:r>
      <w:r>
        <w:fldChar w:fldCharType="separate"/>
      </w:r>
      <w:r>
        <w:rPr>
          <w:rFonts w:hint="eastAsia" w:ascii="宋体" w:hAnsi="宋体"/>
          <w:bCs/>
          <w:color w:val="0D0DFF" w:themeColor="hyperlink" w:themeTint="F2"/>
          <w:szCs w:val="28"/>
          <w14:textFill>
            <w14:solidFill>
              <w14:schemeClr w14:val="hlink">
                <w14:lumMod w14:val="95000"/>
                <w14:lumOff w14:val="5000"/>
              </w14:schemeClr>
            </w14:solidFill>
          </w14:textFill>
        </w:rPr>
        <w:t>第二章 比选文件</w:t>
      </w:r>
      <w:r>
        <w:tab/>
      </w:r>
      <w:r>
        <w:fldChar w:fldCharType="begin"/>
      </w:r>
      <w:r>
        <w:instrText xml:space="preserve"> PAGEREF _Toc27208 \h </w:instrText>
      </w:r>
      <w:r>
        <w:fldChar w:fldCharType="separate"/>
      </w:r>
      <w:r>
        <w:t>16</w:t>
      </w:r>
      <w:r>
        <w:fldChar w:fldCharType="end"/>
      </w:r>
      <w:r>
        <w:fldChar w:fldCharType="end"/>
      </w:r>
    </w:p>
    <w:p>
      <w:pPr>
        <w:pStyle w:val="24"/>
        <w:tabs>
          <w:tab w:val="right" w:leader="dot" w:pos="9333"/>
          <w:tab w:val="clear" w:pos="1680"/>
          <w:tab w:val="clear" w:pos="9755"/>
        </w:tabs>
      </w:pPr>
      <w:r>
        <w:fldChar w:fldCharType="begin"/>
      </w:r>
      <w:r>
        <w:instrText xml:space="preserve"> HYPERLINK \l "_Toc5618" </w:instrText>
      </w:r>
      <w: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一</w:t>
      </w:r>
      <w:r>
        <w:rPr>
          <w:rFonts w:ascii="宋体" w:hAnsi="宋体"/>
          <w:bCs/>
          <w:color w:val="0D0DFF" w:themeColor="hyperlink" w:themeTint="F2"/>
          <w14:textFill>
            <w14:solidFill>
              <w14:schemeClr w14:val="hlink">
                <w14:lumMod w14:val="95000"/>
                <w14:lumOff w14:val="5000"/>
              </w14:schemeClr>
            </w14:solidFill>
          </w14:textFill>
        </w:rPr>
        <w:t>、比选文件的</w:t>
      </w:r>
      <w:r>
        <w:rPr>
          <w:rFonts w:hint="eastAsia" w:ascii="宋体" w:hAnsi="宋体"/>
          <w:bCs/>
          <w:color w:val="0D0DFF" w:themeColor="hyperlink" w:themeTint="F2"/>
          <w14:textFill>
            <w14:solidFill>
              <w14:schemeClr w14:val="hlink">
                <w14:lumMod w14:val="95000"/>
                <w14:lumOff w14:val="5000"/>
              </w14:schemeClr>
            </w14:solidFill>
          </w14:textFill>
        </w:rPr>
        <w:t>构成</w:t>
      </w:r>
      <w:r>
        <w:tab/>
      </w:r>
      <w:r>
        <w:fldChar w:fldCharType="begin"/>
      </w:r>
      <w:r>
        <w:instrText xml:space="preserve"> PAGEREF _Toc5618 \h </w:instrText>
      </w:r>
      <w:r>
        <w:fldChar w:fldCharType="separate"/>
      </w:r>
      <w:r>
        <w:t>16</w:t>
      </w:r>
      <w:r>
        <w:fldChar w:fldCharType="end"/>
      </w:r>
      <w:r>
        <w:fldChar w:fldCharType="end"/>
      </w:r>
    </w:p>
    <w:p>
      <w:pPr>
        <w:pStyle w:val="24"/>
        <w:tabs>
          <w:tab w:val="right" w:leader="dot" w:pos="9333"/>
          <w:tab w:val="clear" w:pos="1680"/>
          <w:tab w:val="clear" w:pos="9755"/>
        </w:tabs>
      </w:pPr>
      <w:r>
        <w:fldChar w:fldCharType="begin"/>
      </w:r>
      <w:r>
        <w:instrText xml:space="preserve"> HYPERLINK \l "_Toc15699" </w:instrText>
      </w:r>
      <w: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二、比选文件的补遗、澄清、修改</w:t>
      </w:r>
      <w:r>
        <w:tab/>
      </w:r>
      <w:r>
        <w:fldChar w:fldCharType="begin"/>
      </w:r>
      <w:r>
        <w:instrText xml:space="preserve"> PAGEREF _Toc15699 \h </w:instrText>
      </w:r>
      <w:r>
        <w:fldChar w:fldCharType="separate"/>
      </w:r>
      <w:r>
        <w:t>16</w:t>
      </w:r>
      <w:r>
        <w:fldChar w:fldCharType="end"/>
      </w:r>
      <w:r>
        <w:fldChar w:fldCharType="end"/>
      </w:r>
    </w:p>
    <w:p>
      <w:pPr>
        <w:pStyle w:val="41"/>
        <w:tabs>
          <w:tab w:val="right" w:leader="dot" w:pos="9333"/>
        </w:tabs>
        <w:ind w:firstLine="720"/>
      </w:pPr>
      <w:r>
        <w:fldChar w:fldCharType="begin"/>
      </w:r>
      <w:r>
        <w:instrText xml:space="preserve"> HYPERLINK \l "_Toc14403" </w:instrText>
      </w:r>
      <w: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第三章  参选文件的编写</w:t>
      </w:r>
      <w:r>
        <w:tab/>
      </w:r>
      <w:r>
        <w:fldChar w:fldCharType="begin"/>
      </w:r>
      <w:r>
        <w:instrText xml:space="preserve"> PAGEREF _Toc14403 \h </w:instrText>
      </w:r>
      <w:r>
        <w:fldChar w:fldCharType="separate"/>
      </w:r>
      <w:r>
        <w:t>17</w:t>
      </w:r>
      <w:r>
        <w:fldChar w:fldCharType="end"/>
      </w:r>
      <w:r>
        <w:fldChar w:fldCharType="end"/>
      </w:r>
    </w:p>
    <w:p>
      <w:pPr>
        <w:pStyle w:val="24"/>
        <w:tabs>
          <w:tab w:val="right" w:leader="dot" w:pos="9333"/>
          <w:tab w:val="clear" w:pos="1680"/>
          <w:tab w:val="clear" w:pos="9755"/>
        </w:tabs>
      </w:pPr>
      <w:r>
        <w:fldChar w:fldCharType="begin"/>
      </w:r>
      <w:r>
        <w:instrText xml:space="preserve"> HYPERLINK \l "_Toc25508" </w:instrText>
      </w:r>
      <w: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一、参选文件的组成及要求</w:t>
      </w:r>
      <w:r>
        <w:tab/>
      </w:r>
      <w:r>
        <w:fldChar w:fldCharType="begin"/>
      </w:r>
      <w:r>
        <w:instrText xml:space="preserve"> PAGEREF _Toc25508 \h </w:instrText>
      </w:r>
      <w:r>
        <w:fldChar w:fldCharType="separate"/>
      </w:r>
      <w:r>
        <w:t>17</w:t>
      </w:r>
      <w:r>
        <w:fldChar w:fldCharType="end"/>
      </w:r>
      <w:r>
        <w:fldChar w:fldCharType="end"/>
      </w:r>
    </w:p>
    <w:p>
      <w:pPr>
        <w:pStyle w:val="24"/>
        <w:tabs>
          <w:tab w:val="right" w:leader="dot" w:pos="9333"/>
          <w:tab w:val="clear" w:pos="1680"/>
          <w:tab w:val="clear" w:pos="9755"/>
        </w:tabs>
      </w:pPr>
      <w:r>
        <w:fldChar w:fldCharType="begin"/>
      </w:r>
      <w:r>
        <w:instrText xml:space="preserve"> HYPERLINK \l "_Toc32417" </w:instrText>
      </w:r>
      <w: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二、参选文件内容编写要求</w:t>
      </w:r>
      <w:r>
        <w:tab/>
      </w:r>
      <w:r>
        <w:fldChar w:fldCharType="begin"/>
      </w:r>
      <w:r>
        <w:instrText xml:space="preserve"> PAGEREF _Toc32417 \h </w:instrText>
      </w:r>
      <w:r>
        <w:fldChar w:fldCharType="separate"/>
      </w:r>
      <w:r>
        <w:t>17</w:t>
      </w:r>
      <w:r>
        <w:fldChar w:fldCharType="end"/>
      </w:r>
      <w:r>
        <w:fldChar w:fldCharType="end"/>
      </w:r>
    </w:p>
    <w:p>
      <w:pPr>
        <w:pStyle w:val="41"/>
        <w:tabs>
          <w:tab w:val="right" w:leader="dot" w:pos="9333"/>
        </w:tabs>
        <w:ind w:firstLine="720"/>
      </w:pPr>
      <w:r>
        <w:fldChar w:fldCharType="begin"/>
      </w:r>
      <w:r>
        <w:instrText xml:space="preserve"> HYPERLINK \l "_Toc16704" </w:instrText>
      </w:r>
      <w: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第四章 参选文件的签章及封装要求</w:t>
      </w:r>
      <w:r>
        <w:tab/>
      </w:r>
      <w:r>
        <w:fldChar w:fldCharType="begin"/>
      </w:r>
      <w:r>
        <w:instrText xml:space="preserve"> PAGEREF _Toc16704 \h </w:instrText>
      </w:r>
      <w:r>
        <w:fldChar w:fldCharType="separate"/>
      </w:r>
      <w:r>
        <w:t>19</w:t>
      </w:r>
      <w:r>
        <w:fldChar w:fldCharType="end"/>
      </w:r>
      <w:r>
        <w:fldChar w:fldCharType="end"/>
      </w:r>
    </w:p>
    <w:p>
      <w:pPr>
        <w:pStyle w:val="41"/>
        <w:tabs>
          <w:tab w:val="right" w:leader="dot" w:pos="9333"/>
        </w:tabs>
        <w:ind w:firstLine="720"/>
      </w:pPr>
      <w:r>
        <w:fldChar w:fldCharType="begin"/>
      </w:r>
      <w:r>
        <w:instrText xml:space="preserve"> HYPERLINK \l "_Toc15824" </w:instrText>
      </w:r>
      <w: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第五章 参选文件递交</w:t>
      </w:r>
      <w:r>
        <w:tab/>
      </w:r>
      <w:r>
        <w:fldChar w:fldCharType="begin"/>
      </w:r>
      <w:r>
        <w:instrText xml:space="preserve"> PAGEREF _Toc15824 \h </w:instrText>
      </w:r>
      <w:r>
        <w:fldChar w:fldCharType="separate"/>
      </w:r>
      <w:r>
        <w:t>20</w:t>
      </w:r>
      <w:r>
        <w:fldChar w:fldCharType="end"/>
      </w:r>
      <w:r>
        <w:fldChar w:fldCharType="end"/>
      </w:r>
    </w:p>
    <w:p>
      <w:pPr>
        <w:pStyle w:val="41"/>
        <w:tabs>
          <w:tab w:val="right" w:leader="dot" w:pos="9333"/>
        </w:tabs>
        <w:ind w:firstLine="720"/>
      </w:pPr>
      <w:r>
        <w:fldChar w:fldCharType="begin"/>
      </w:r>
      <w:r>
        <w:instrText xml:space="preserve"> HYPERLINK \l "_Toc15686" </w:instrText>
      </w:r>
      <w: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第六章  参选有效期</w:t>
      </w:r>
      <w:r>
        <w:tab/>
      </w:r>
      <w:r>
        <w:fldChar w:fldCharType="begin"/>
      </w:r>
      <w:r>
        <w:instrText xml:space="preserve"> PAGEREF _Toc15686 \h </w:instrText>
      </w:r>
      <w:r>
        <w:fldChar w:fldCharType="separate"/>
      </w:r>
      <w:r>
        <w:t>20</w:t>
      </w:r>
      <w:r>
        <w:fldChar w:fldCharType="end"/>
      </w:r>
      <w:r>
        <w:fldChar w:fldCharType="end"/>
      </w:r>
    </w:p>
    <w:p>
      <w:pPr>
        <w:pStyle w:val="41"/>
        <w:tabs>
          <w:tab w:val="right" w:leader="dot" w:pos="9333"/>
        </w:tabs>
        <w:ind w:firstLine="720"/>
      </w:pPr>
      <w:r>
        <w:fldChar w:fldCharType="begin"/>
      </w:r>
      <w:r>
        <w:instrText xml:space="preserve"> HYPERLINK \l "_Toc22562" </w:instrText>
      </w:r>
      <w: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第七章  开标</w:t>
      </w:r>
      <w:r>
        <w:tab/>
      </w:r>
      <w:r>
        <w:fldChar w:fldCharType="begin"/>
      </w:r>
      <w:r>
        <w:instrText xml:space="preserve"> PAGEREF _Toc22562 \h </w:instrText>
      </w:r>
      <w:r>
        <w:fldChar w:fldCharType="separate"/>
      </w:r>
      <w:r>
        <w:t>20</w:t>
      </w:r>
      <w:r>
        <w:fldChar w:fldCharType="end"/>
      </w:r>
      <w:r>
        <w:fldChar w:fldCharType="end"/>
      </w:r>
    </w:p>
    <w:p>
      <w:pPr>
        <w:pStyle w:val="41"/>
        <w:tabs>
          <w:tab w:val="right" w:leader="dot" w:pos="9333"/>
        </w:tabs>
        <w:ind w:firstLine="720"/>
      </w:pPr>
      <w:r>
        <w:fldChar w:fldCharType="begin"/>
      </w:r>
      <w:r>
        <w:instrText xml:space="preserve"> HYPERLINK \l "_Toc4550" </w:instrText>
      </w:r>
      <w:r>
        <w:fldChar w:fldCharType="separate"/>
      </w:r>
      <w:r>
        <w:rPr>
          <w:rFonts w:hint="eastAsia" w:ascii="宋体" w:hAnsi="宋体"/>
          <w:bCs/>
        </w:rPr>
        <w:t>第八章  述标</w:t>
      </w:r>
      <w:r>
        <w:tab/>
      </w:r>
      <w:r>
        <w:fldChar w:fldCharType="begin"/>
      </w:r>
      <w:r>
        <w:instrText xml:space="preserve"> PAGEREF _Toc4550 \h </w:instrText>
      </w:r>
      <w:r>
        <w:fldChar w:fldCharType="separate"/>
      </w:r>
      <w:r>
        <w:t>21</w:t>
      </w:r>
      <w:r>
        <w:fldChar w:fldCharType="end"/>
      </w:r>
      <w:r>
        <w:fldChar w:fldCharType="end"/>
      </w:r>
    </w:p>
    <w:p>
      <w:pPr>
        <w:pStyle w:val="41"/>
        <w:tabs>
          <w:tab w:val="right" w:leader="dot" w:pos="9333"/>
        </w:tabs>
        <w:ind w:firstLine="720"/>
      </w:pPr>
      <w:r>
        <w:fldChar w:fldCharType="begin"/>
      </w:r>
      <w:r>
        <w:instrText xml:space="preserve"> HYPERLINK \l "_Toc1118" </w:instrText>
      </w:r>
      <w:r>
        <w:fldChar w:fldCharType="separate"/>
      </w:r>
      <w:r>
        <w:rPr>
          <w:rFonts w:ascii="宋体" w:hAnsi="宋体"/>
          <w:bCs/>
          <w:color w:val="0D0DFF" w:themeColor="hyperlink" w:themeTint="F2"/>
          <w14:textFill>
            <w14:solidFill>
              <w14:schemeClr w14:val="hlink">
                <w14:lumMod w14:val="95000"/>
                <w14:lumOff w14:val="5000"/>
              </w14:schemeClr>
            </w14:solidFill>
          </w14:textFill>
        </w:rPr>
        <w:t>第</w:t>
      </w:r>
      <w:r>
        <w:rPr>
          <w:rFonts w:hint="eastAsia" w:ascii="宋体" w:hAnsi="宋体"/>
          <w:bCs/>
          <w:color w:val="0D0DFF" w:themeColor="hyperlink" w:themeTint="F2"/>
          <w14:textFill>
            <w14:solidFill>
              <w14:schemeClr w14:val="hlink">
                <w14:lumMod w14:val="95000"/>
                <w14:lumOff w14:val="5000"/>
              </w14:schemeClr>
            </w14:solidFill>
          </w14:textFill>
        </w:rPr>
        <w:t>九</w:t>
      </w:r>
      <w:r>
        <w:rPr>
          <w:rFonts w:ascii="宋体" w:hAnsi="宋体"/>
          <w:bCs/>
          <w:color w:val="0D0DFF" w:themeColor="hyperlink" w:themeTint="F2"/>
          <w14:textFill>
            <w14:solidFill>
              <w14:schemeClr w14:val="hlink">
                <w14:lumMod w14:val="95000"/>
                <w14:lumOff w14:val="5000"/>
              </w14:schemeClr>
            </w14:solidFill>
          </w14:textFill>
        </w:rPr>
        <w:t>章</w:t>
      </w:r>
      <w:r>
        <w:rPr>
          <w:rFonts w:hint="eastAsia" w:ascii="宋体" w:hAnsi="宋体"/>
          <w:bCs/>
          <w:color w:val="0D0DFF" w:themeColor="hyperlink" w:themeTint="F2"/>
          <w14:textFill>
            <w14:solidFill>
              <w14:schemeClr w14:val="hlink">
                <w14:lumMod w14:val="95000"/>
                <w14:lumOff w14:val="5000"/>
              </w14:schemeClr>
            </w14:solidFill>
          </w14:textFill>
        </w:rPr>
        <w:t xml:space="preserve"> </w:t>
      </w:r>
      <w:r>
        <w:rPr>
          <w:rFonts w:ascii="宋体" w:hAnsi="宋体"/>
          <w:bCs/>
          <w:color w:val="0D0DFF" w:themeColor="hyperlink" w:themeTint="F2"/>
          <w14:textFill>
            <w14:solidFill>
              <w14:schemeClr w14:val="hlink">
                <w14:lumMod w14:val="95000"/>
                <w14:lumOff w14:val="5000"/>
              </w14:schemeClr>
            </w14:solidFill>
          </w14:textFill>
        </w:rPr>
        <w:t>评标</w:t>
      </w:r>
      <w:r>
        <w:tab/>
      </w:r>
      <w:r>
        <w:fldChar w:fldCharType="begin"/>
      </w:r>
      <w:r>
        <w:instrText xml:space="preserve"> PAGEREF _Toc1118 \h </w:instrText>
      </w:r>
      <w:r>
        <w:fldChar w:fldCharType="separate"/>
      </w:r>
      <w:r>
        <w:t>22</w:t>
      </w:r>
      <w:r>
        <w:fldChar w:fldCharType="end"/>
      </w:r>
      <w:r>
        <w:fldChar w:fldCharType="end"/>
      </w:r>
    </w:p>
    <w:p>
      <w:pPr>
        <w:pStyle w:val="41"/>
        <w:tabs>
          <w:tab w:val="right" w:leader="dot" w:pos="9333"/>
        </w:tabs>
        <w:ind w:firstLine="720"/>
      </w:pPr>
      <w:r>
        <w:fldChar w:fldCharType="begin"/>
      </w:r>
      <w:r>
        <w:instrText xml:space="preserve"> HYPERLINK \l "_Toc21373" </w:instrText>
      </w:r>
      <w:r>
        <w:fldChar w:fldCharType="separate"/>
      </w:r>
      <w:r>
        <w:rPr>
          <w:rFonts w:ascii="宋体" w:hAnsi="宋体"/>
          <w:bCs/>
          <w:color w:val="0D0DFF" w:themeColor="hyperlink" w:themeTint="F2"/>
          <w14:textFill>
            <w14:solidFill>
              <w14:schemeClr w14:val="hlink">
                <w14:lumMod w14:val="95000"/>
                <w14:lumOff w14:val="5000"/>
              </w14:schemeClr>
            </w14:solidFill>
          </w14:textFill>
        </w:rPr>
        <w:t>第</w:t>
      </w:r>
      <w:r>
        <w:rPr>
          <w:rFonts w:hint="eastAsia" w:ascii="宋体" w:hAnsi="宋体"/>
          <w:bCs/>
          <w:color w:val="0D0DFF" w:themeColor="hyperlink" w:themeTint="F2"/>
          <w14:textFill>
            <w14:solidFill>
              <w14:schemeClr w14:val="hlink">
                <w14:lumMod w14:val="95000"/>
                <w14:lumOff w14:val="5000"/>
              </w14:schemeClr>
            </w14:solidFill>
          </w14:textFill>
        </w:rPr>
        <w:t>十</w:t>
      </w:r>
      <w:r>
        <w:rPr>
          <w:rFonts w:ascii="宋体" w:hAnsi="宋体"/>
          <w:bCs/>
          <w:color w:val="0D0DFF" w:themeColor="hyperlink" w:themeTint="F2"/>
          <w14:textFill>
            <w14:solidFill>
              <w14:schemeClr w14:val="hlink">
                <w14:lumMod w14:val="95000"/>
                <w14:lumOff w14:val="5000"/>
              </w14:schemeClr>
            </w14:solidFill>
          </w14:textFill>
        </w:rPr>
        <w:t>章  确定中</w:t>
      </w:r>
      <w:r>
        <w:rPr>
          <w:rFonts w:hint="eastAsia" w:ascii="宋体" w:hAnsi="宋体"/>
          <w:bCs/>
          <w:color w:val="0D0DFF" w:themeColor="hyperlink" w:themeTint="F2"/>
          <w14:textFill>
            <w14:solidFill>
              <w14:schemeClr w14:val="hlink">
                <w14:lumMod w14:val="95000"/>
                <w14:lumOff w14:val="5000"/>
              </w14:schemeClr>
            </w14:solidFill>
          </w14:textFill>
        </w:rPr>
        <w:t>选</w:t>
      </w:r>
      <w:r>
        <w:rPr>
          <w:rFonts w:ascii="宋体" w:hAnsi="宋体"/>
          <w:bCs/>
          <w:color w:val="0D0DFF" w:themeColor="hyperlink" w:themeTint="F2"/>
          <w14:textFill>
            <w14:solidFill>
              <w14:schemeClr w14:val="hlink">
                <w14:lumMod w14:val="95000"/>
                <w14:lumOff w14:val="5000"/>
              </w14:schemeClr>
            </w14:solidFill>
          </w14:textFill>
        </w:rPr>
        <w:t>人</w:t>
      </w:r>
      <w:r>
        <w:tab/>
      </w:r>
      <w:r>
        <w:fldChar w:fldCharType="begin"/>
      </w:r>
      <w:r>
        <w:instrText xml:space="preserve"> PAGEREF _Toc21373 \h </w:instrText>
      </w:r>
      <w:r>
        <w:fldChar w:fldCharType="separate"/>
      </w:r>
      <w:r>
        <w:t>24</w:t>
      </w:r>
      <w:r>
        <w:fldChar w:fldCharType="end"/>
      </w:r>
      <w:r>
        <w:fldChar w:fldCharType="end"/>
      </w:r>
    </w:p>
    <w:p>
      <w:pPr>
        <w:pStyle w:val="41"/>
        <w:tabs>
          <w:tab w:val="right" w:leader="dot" w:pos="9333"/>
        </w:tabs>
        <w:ind w:firstLine="720"/>
      </w:pPr>
      <w:r>
        <w:fldChar w:fldCharType="begin"/>
      </w:r>
      <w:r>
        <w:instrText xml:space="preserve"> HYPERLINK \l "_Toc8472" </w:instrText>
      </w:r>
      <w: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第十一章  合同的授予</w:t>
      </w:r>
      <w:r>
        <w:tab/>
      </w:r>
      <w:r>
        <w:fldChar w:fldCharType="begin"/>
      </w:r>
      <w:r>
        <w:instrText xml:space="preserve"> PAGEREF _Toc8472 \h </w:instrText>
      </w:r>
      <w:r>
        <w:fldChar w:fldCharType="separate"/>
      </w:r>
      <w:r>
        <w:t>24</w:t>
      </w:r>
      <w:r>
        <w:fldChar w:fldCharType="end"/>
      </w:r>
      <w:r>
        <w:fldChar w:fldCharType="end"/>
      </w:r>
    </w:p>
    <w:p>
      <w:pPr>
        <w:pStyle w:val="41"/>
        <w:tabs>
          <w:tab w:val="right" w:leader="dot" w:pos="9333"/>
        </w:tabs>
        <w:ind w:firstLine="720"/>
      </w:pPr>
      <w:r>
        <w:fldChar w:fldCharType="begin"/>
      </w:r>
      <w:r>
        <w:instrText xml:space="preserve"> HYPERLINK \l "_Toc14418" </w:instrText>
      </w:r>
      <w: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附件</w:t>
      </w:r>
      <w:r>
        <w:tab/>
      </w:r>
      <w:r>
        <w:fldChar w:fldCharType="begin"/>
      </w:r>
      <w:r>
        <w:instrText xml:space="preserve"> PAGEREF _Toc14418 \h </w:instrText>
      </w:r>
      <w:r>
        <w:fldChar w:fldCharType="separate"/>
      </w:r>
      <w:r>
        <w:t>25</w:t>
      </w:r>
      <w:r>
        <w:fldChar w:fldCharType="end"/>
      </w:r>
      <w:r>
        <w:fldChar w:fldCharType="end"/>
      </w:r>
    </w:p>
    <w:p>
      <w:pPr>
        <w:pStyle w:val="33"/>
        <w:tabs>
          <w:tab w:val="right" w:leader="dot" w:pos="9333"/>
        </w:tabs>
        <w:ind w:firstLine="480"/>
      </w:pPr>
      <w:r>
        <w:fldChar w:fldCharType="begin"/>
      </w:r>
      <w:r>
        <w:instrText xml:space="preserve"> HYPERLINK \l "_Toc8119" </w:instrText>
      </w:r>
      <w:r>
        <w:fldChar w:fldCharType="separate"/>
      </w:r>
      <w:r>
        <w:rPr>
          <w:rFonts w:hint="eastAsia" w:ascii="宋体" w:hAnsi="宋体"/>
          <w:color w:val="0D0DFF" w:themeColor="hyperlink" w:themeTint="F2"/>
          <w:szCs w:val="44"/>
          <w14:textFill>
            <w14:solidFill>
              <w14:schemeClr w14:val="hlink">
                <w14:lumMod w14:val="95000"/>
                <w14:lumOff w14:val="5000"/>
              </w14:schemeClr>
            </w14:solidFill>
          </w14:textFill>
        </w:rPr>
        <w:t>第一篇 评标办法</w:t>
      </w:r>
      <w:r>
        <w:tab/>
      </w:r>
      <w:r>
        <w:fldChar w:fldCharType="begin"/>
      </w:r>
      <w:r>
        <w:instrText xml:space="preserve"> PAGEREF _Toc8119 \h </w:instrText>
      </w:r>
      <w:r>
        <w:fldChar w:fldCharType="separate"/>
      </w:r>
      <w:r>
        <w:t>25</w:t>
      </w:r>
      <w:r>
        <w:fldChar w:fldCharType="end"/>
      </w:r>
      <w:r>
        <w:fldChar w:fldCharType="end"/>
      </w:r>
    </w:p>
    <w:p>
      <w:pPr>
        <w:pStyle w:val="24"/>
        <w:tabs>
          <w:tab w:val="right" w:leader="dot" w:pos="9333"/>
          <w:tab w:val="clear" w:pos="1680"/>
          <w:tab w:val="clear" w:pos="9755"/>
        </w:tabs>
      </w:pPr>
      <w:r>
        <w:fldChar w:fldCharType="begin"/>
      </w:r>
      <w:r>
        <w:instrText xml:space="preserve"> HYPERLINK \l "_Toc6846" </w:instrText>
      </w:r>
      <w: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一、总则</w:t>
      </w:r>
      <w:r>
        <w:tab/>
      </w:r>
      <w:r>
        <w:fldChar w:fldCharType="begin"/>
      </w:r>
      <w:r>
        <w:instrText xml:space="preserve"> PAGEREF _Toc6846 \h </w:instrText>
      </w:r>
      <w:r>
        <w:fldChar w:fldCharType="separate"/>
      </w:r>
      <w:r>
        <w:t>25</w:t>
      </w:r>
      <w:r>
        <w:fldChar w:fldCharType="end"/>
      </w:r>
      <w:r>
        <w:fldChar w:fldCharType="end"/>
      </w:r>
    </w:p>
    <w:p>
      <w:pPr>
        <w:pStyle w:val="24"/>
        <w:tabs>
          <w:tab w:val="right" w:leader="dot" w:pos="9333"/>
          <w:tab w:val="clear" w:pos="1680"/>
          <w:tab w:val="clear" w:pos="9755"/>
        </w:tabs>
      </w:pPr>
      <w:r>
        <w:fldChar w:fldCharType="begin"/>
      </w:r>
      <w:r>
        <w:instrText xml:space="preserve"> HYPERLINK \l "_Toc11448" </w:instrText>
      </w:r>
      <w: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二、评定标组织</w:t>
      </w:r>
      <w:r>
        <w:tab/>
      </w:r>
      <w:r>
        <w:fldChar w:fldCharType="begin"/>
      </w:r>
      <w:r>
        <w:instrText xml:space="preserve"> PAGEREF _Toc11448 \h </w:instrText>
      </w:r>
      <w:r>
        <w:fldChar w:fldCharType="separate"/>
      </w:r>
      <w:r>
        <w:t>25</w:t>
      </w:r>
      <w:r>
        <w:fldChar w:fldCharType="end"/>
      </w:r>
      <w:r>
        <w:fldChar w:fldCharType="end"/>
      </w:r>
    </w:p>
    <w:p>
      <w:pPr>
        <w:pStyle w:val="24"/>
        <w:tabs>
          <w:tab w:val="right" w:leader="dot" w:pos="9333"/>
          <w:tab w:val="clear" w:pos="1680"/>
          <w:tab w:val="clear" w:pos="9755"/>
        </w:tabs>
      </w:pPr>
      <w:r>
        <w:fldChar w:fldCharType="begin"/>
      </w:r>
      <w:r>
        <w:instrText xml:space="preserve"> HYPERLINK \l "_Toc27022" </w:instrText>
      </w:r>
      <w: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三、评标方法与程序</w:t>
      </w:r>
      <w:r>
        <w:tab/>
      </w:r>
      <w:r>
        <w:fldChar w:fldCharType="begin"/>
      </w:r>
      <w:r>
        <w:instrText xml:space="preserve"> PAGEREF _Toc27022 \h </w:instrText>
      </w:r>
      <w:r>
        <w:fldChar w:fldCharType="separate"/>
      </w:r>
      <w:r>
        <w:t>25</w:t>
      </w:r>
      <w:r>
        <w:fldChar w:fldCharType="end"/>
      </w:r>
      <w:r>
        <w:fldChar w:fldCharType="end"/>
      </w:r>
    </w:p>
    <w:p>
      <w:pPr>
        <w:pStyle w:val="24"/>
        <w:tabs>
          <w:tab w:val="right" w:leader="dot" w:pos="9333"/>
          <w:tab w:val="clear" w:pos="1680"/>
          <w:tab w:val="clear" w:pos="9755"/>
        </w:tabs>
      </w:pPr>
      <w:r>
        <w:fldChar w:fldCharType="begin"/>
      </w:r>
      <w:r>
        <w:instrText xml:space="preserve"> HYPERLINK \l "_Toc9964" </w:instrText>
      </w:r>
      <w: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四、评审标准</w:t>
      </w:r>
      <w:r>
        <w:tab/>
      </w:r>
      <w:r>
        <w:fldChar w:fldCharType="begin"/>
      </w:r>
      <w:r>
        <w:instrText xml:space="preserve"> PAGEREF _Toc9964 \h </w:instrText>
      </w:r>
      <w:r>
        <w:fldChar w:fldCharType="separate"/>
      </w:r>
      <w:r>
        <w:t>27</w:t>
      </w:r>
      <w:r>
        <w:fldChar w:fldCharType="end"/>
      </w:r>
      <w:r>
        <w:fldChar w:fldCharType="end"/>
      </w:r>
    </w:p>
    <w:p>
      <w:pPr>
        <w:pStyle w:val="24"/>
        <w:tabs>
          <w:tab w:val="right" w:leader="dot" w:pos="9333"/>
          <w:tab w:val="clear" w:pos="1680"/>
          <w:tab w:val="clear" w:pos="9755"/>
        </w:tabs>
      </w:pPr>
      <w:r>
        <w:fldChar w:fldCharType="begin"/>
      </w:r>
      <w:r>
        <w:instrText xml:space="preserve"> HYPERLINK \l "_Toc28321" </w:instrText>
      </w:r>
      <w: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五、中选价确定原则</w:t>
      </w:r>
      <w:r>
        <w:tab/>
      </w:r>
      <w:r>
        <w:fldChar w:fldCharType="begin"/>
      </w:r>
      <w:r>
        <w:instrText xml:space="preserve"> PAGEREF _Toc28321 \h </w:instrText>
      </w:r>
      <w:r>
        <w:fldChar w:fldCharType="separate"/>
      </w:r>
      <w:r>
        <w:t>27</w:t>
      </w:r>
      <w:r>
        <w:fldChar w:fldCharType="end"/>
      </w:r>
      <w:r>
        <w:fldChar w:fldCharType="end"/>
      </w:r>
    </w:p>
    <w:p>
      <w:pPr>
        <w:pStyle w:val="24"/>
        <w:tabs>
          <w:tab w:val="right" w:leader="dot" w:pos="9333"/>
          <w:tab w:val="clear" w:pos="1680"/>
          <w:tab w:val="clear" w:pos="9755"/>
        </w:tabs>
      </w:pPr>
      <w:r>
        <w:fldChar w:fldCharType="begin"/>
      </w:r>
      <w:r>
        <w:instrText xml:space="preserve"> HYPERLINK \l "_Toc17861" </w:instrText>
      </w:r>
      <w: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六、定标</w:t>
      </w:r>
      <w:r>
        <w:tab/>
      </w:r>
      <w:r>
        <w:fldChar w:fldCharType="begin"/>
      </w:r>
      <w:r>
        <w:instrText xml:space="preserve"> PAGEREF _Toc17861 \h </w:instrText>
      </w:r>
      <w:r>
        <w:fldChar w:fldCharType="separate"/>
      </w:r>
      <w:r>
        <w:t>27</w:t>
      </w:r>
      <w:r>
        <w:fldChar w:fldCharType="end"/>
      </w:r>
      <w:r>
        <w:fldChar w:fldCharType="end"/>
      </w:r>
    </w:p>
    <w:p>
      <w:pPr>
        <w:pStyle w:val="24"/>
        <w:tabs>
          <w:tab w:val="right" w:leader="dot" w:pos="9333"/>
          <w:tab w:val="clear" w:pos="1680"/>
          <w:tab w:val="clear" w:pos="9755"/>
        </w:tabs>
      </w:pPr>
      <w:r>
        <w:fldChar w:fldCharType="begin"/>
      </w:r>
      <w:r>
        <w:instrText xml:space="preserve"> HYPERLINK \l "_Toc27781" </w:instrText>
      </w:r>
      <w: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七</w:t>
      </w:r>
      <w:r>
        <w:rPr>
          <w:rFonts w:ascii="宋体" w:hAnsi="宋体"/>
          <w:bCs/>
          <w:color w:val="0D0DFF" w:themeColor="hyperlink" w:themeTint="F2"/>
          <w14:textFill>
            <w14:solidFill>
              <w14:schemeClr w14:val="hlink">
                <w14:lumMod w14:val="95000"/>
                <w14:lumOff w14:val="5000"/>
              </w14:schemeClr>
            </w14:solidFill>
          </w14:textFill>
        </w:rPr>
        <w:t>、</w:t>
      </w:r>
      <w:r>
        <w:rPr>
          <w:rFonts w:hint="eastAsia" w:ascii="宋体" w:hAnsi="宋体"/>
          <w:bCs/>
          <w:color w:val="0D0DFF" w:themeColor="hyperlink" w:themeTint="F2"/>
          <w14:textFill>
            <w14:solidFill>
              <w14:schemeClr w14:val="hlink">
                <w14:lumMod w14:val="95000"/>
                <w14:lumOff w14:val="5000"/>
              </w14:schemeClr>
            </w14:solidFill>
          </w14:textFill>
        </w:rPr>
        <w:t>评标守则</w:t>
      </w:r>
      <w:r>
        <w:tab/>
      </w:r>
      <w:r>
        <w:fldChar w:fldCharType="begin"/>
      </w:r>
      <w:r>
        <w:instrText xml:space="preserve"> PAGEREF _Toc27781 \h </w:instrText>
      </w:r>
      <w:r>
        <w:fldChar w:fldCharType="separate"/>
      </w:r>
      <w:r>
        <w:t>28</w:t>
      </w:r>
      <w:r>
        <w:fldChar w:fldCharType="end"/>
      </w:r>
      <w:r>
        <w:fldChar w:fldCharType="end"/>
      </w:r>
    </w:p>
    <w:p>
      <w:pPr>
        <w:pStyle w:val="33"/>
        <w:tabs>
          <w:tab w:val="right" w:leader="dot" w:pos="9333"/>
        </w:tabs>
        <w:ind w:firstLine="480"/>
      </w:pPr>
      <w:r>
        <w:fldChar w:fldCharType="begin"/>
      </w:r>
      <w:r>
        <w:instrText xml:space="preserve"> HYPERLINK \l "_Toc3821" </w:instrText>
      </w:r>
      <w:r>
        <w:fldChar w:fldCharType="separate"/>
      </w:r>
      <w:r>
        <w:rPr>
          <w:rFonts w:ascii="宋体" w:hAnsi="宋体"/>
          <w:szCs w:val="44"/>
        </w:rPr>
        <w:t>第</w:t>
      </w:r>
      <w:r>
        <w:rPr>
          <w:rFonts w:hint="eastAsia" w:ascii="宋体" w:hAnsi="宋体"/>
          <w:szCs w:val="44"/>
        </w:rPr>
        <w:t>二篇  参选文件格式</w:t>
      </w:r>
      <w:r>
        <w:tab/>
      </w:r>
      <w:r>
        <w:fldChar w:fldCharType="begin"/>
      </w:r>
      <w:r>
        <w:instrText xml:space="preserve"> PAGEREF _Toc3821 \h </w:instrText>
      </w:r>
      <w:r>
        <w:fldChar w:fldCharType="separate"/>
      </w:r>
      <w:r>
        <w:t>42</w:t>
      </w:r>
      <w:r>
        <w:fldChar w:fldCharType="end"/>
      </w:r>
      <w:r>
        <w:fldChar w:fldCharType="end"/>
      </w:r>
    </w:p>
    <w:p>
      <w:pPr>
        <w:pStyle w:val="24"/>
        <w:tabs>
          <w:tab w:val="right" w:leader="dot" w:pos="9333"/>
          <w:tab w:val="clear" w:pos="1680"/>
          <w:tab w:val="clear" w:pos="9755"/>
        </w:tabs>
      </w:pPr>
      <w:r>
        <w:fldChar w:fldCharType="begin"/>
      </w:r>
      <w:r>
        <w:instrText xml:space="preserve"> HYPERLINK \l "_Toc21036" </w:instrText>
      </w:r>
      <w:r>
        <w:fldChar w:fldCharType="separate"/>
      </w:r>
      <w:r>
        <w:rPr>
          <w:rFonts w:hint="eastAsia" w:ascii="宋体" w:hAnsi="宋体"/>
          <w:color w:val="0D0DFF" w:themeColor="hyperlink" w:themeTint="F2"/>
          <w:szCs w:val="36"/>
          <w14:textFill>
            <w14:solidFill>
              <w14:schemeClr w14:val="hlink">
                <w14:lumMod w14:val="95000"/>
                <w14:lumOff w14:val="5000"/>
              </w14:schemeClr>
            </w14:solidFill>
          </w14:textFill>
        </w:rPr>
        <w:t>第一章</w:t>
      </w:r>
      <w:r>
        <w:tab/>
      </w:r>
      <w:r>
        <w:fldChar w:fldCharType="begin"/>
      </w:r>
      <w:r>
        <w:instrText xml:space="preserve"> PAGEREF _Toc21036 \h </w:instrText>
      </w:r>
      <w:r>
        <w:fldChar w:fldCharType="separate"/>
      </w:r>
      <w:r>
        <w:t>43</w:t>
      </w:r>
      <w:r>
        <w:fldChar w:fldCharType="end"/>
      </w:r>
      <w:r>
        <w:fldChar w:fldCharType="end"/>
      </w:r>
    </w:p>
    <w:p>
      <w:pPr>
        <w:pStyle w:val="24"/>
        <w:tabs>
          <w:tab w:val="right" w:leader="dot" w:pos="9333"/>
          <w:tab w:val="clear" w:pos="1680"/>
          <w:tab w:val="clear" w:pos="9755"/>
        </w:tabs>
      </w:pPr>
      <w:r>
        <w:fldChar w:fldCharType="begin"/>
      </w:r>
      <w:r>
        <w:instrText xml:space="preserve"> HYPERLINK \l "_Toc32190" </w:instrText>
      </w:r>
      <w:r>
        <w:fldChar w:fldCharType="separate"/>
      </w:r>
      <w:r>
        <w:rPr>
          <w:color w:val="0D0DFF" w:themeColor="hyperlink" w:themeTint="F2"/>
          <w14:textFill>
            <w14:solidFill>
              <w14:schemeClr w14:val="hlink">
                <w14:lumMod w14:val="95000"/>
                <w14:lumOff w14:val="5000"/>
              </w14:schemeClr>
            </w14:solidFill>
          </w14:textFill>
        </w:rPr>
        <w:t xml:space="preserve">一、 </w:t>
      </w:r>
      <w:r>
        <w:rPr>
          <w:rFonts w:hint="eastAsia" w:ascii="宋体" w:hAnsi="宋体"/>
          <w:color w:val="0D0DFF" w:themeColor="hyperlink" w:themeTint="F2"/>
          <w14:textFill>
            <w14:solidFill>
              <w14:schemeClr w14:val="hlink">
                <w14:lumMod w14:val="95000"/>
                <w14:lumOff w14:val="5000"/>
              </w14:schemeClr>
            </w14:solidFill>
          </w14:textFill>
        </w:rPr>
        <w:t>参选人营业执照复印件、政府网站显示注册资本的信息页（加盖公章）</w:t>
      </w:r>
      <w:r>
        <w:tab/>
      </w:r>
      <w:r>
        <w:fldChar w:fldCharType="begin"/>
      </w:r>
      <w:r>
        <w:instrText xml:space="preserve"> PAGEREF _Toc32190 \h </w:instrText>
      </w:r>
      <w:r>
        <w:fldChar w:fldCharType="separate"/>
      </w:r>
      <w:r>
        <w:t>45</w:t>
      </w:r>
      <w:r>
        <w:fldChar w:fldCharType="end"/>
      </w:r>
      <w:r>
        <w:fldChar w:fldCharType="end"/>
      </w:r>
    </w:p>
    <w:p>
      <w:pPr>
        <w:pStyle w:val="24"/>
        <w:tabs>
          <w:tab w:val="right" w:leader="dot" w:pos="9333"/>
          <w:tab w:val="clear" w:pos="1680"/>
          <w:tab w:val="clear" w:pos="9755"/>
        </w:tabs>
      </w:pPr>
      <w:r>
        <w:fldChar w:fldCharType="begin"/>
      </w:r>
      <w:r>
        <w:instrText xml:space="preserve"> HYPERLINK \l "_Toc32009" </w:instrText>
      </w:r>
      <w:r>
        <w:fldChar w:fldCharType="separate"/>
      </w:r>
      <w:r>
        <w:rPr>
          <w:rFonts w:hint="eastAsia" w:ascii="宋体" w:hAnsi="宋体"/>
          <w:color w:val="0D0DFF" w:themeColor="hyperlink" w:themeTint="F2"/>
          <w14:textFill>
            <w14:solidFill>
              <w14:schemeClr w14:val="hlink">
                <w14:lumMod w14:val="95000"/>
                <w14:lumOff w14:val="5000"/>
              </w14:schemeClr>
            </w14:solidFill>
          </w14:textFill>
        </w:rPr>
        <w:t>二</w:t>
      </w:r>
      <w:r>
        <w:rPr>
          <w:rFonts w:ascii="宋体" w:hAnsi="宋体"/>
          <w:color w:val="0D0DFF" w:themeColor="hyperlink" w:themeTint="F2"/>
          <w14:textFill>
            <w14:solidFill>
              <w14:schemeClr w14:val="hlink">
                <w14:lumMod w14:val="95000"/>
                <w14:lumOff w14:val="5000"/>
              </w14:schemeClr>
            </w14:solidFill>
          </w14:textFill>
        </w:rPr>
        <w:t>、法定代表人资格证明书</w:t>
      </w:r>
      <w:r>
        <w:tab/>
      </w:r>
      <w:r>
        <w:fldChar w:fldCharType="begin"/>
      </w:r>
      <w:r>
        <w:instrText xml:space="preserve"> PAGEREF _Toc32009 \h </w:instrText>
      </w:r>
      <w:r>
        <w:fldChar w:fldCharType="separate"/>
      </w:r>
      <w:r>
        <w:t>46</w:t>
      </w:r>
      <w:r>
        <w:fldChar w:fldCharType="end"/>
      </w:r>
      <w:r>
        <w:fldChar w:fldCharType="end"/>
      </w:r>
    </w:p>
    <w:p>
      <w:pPr>
        <w:pStyle w:val="24"/>
        <w:tabs>
          <w:tab w:val="right" w:leader="dot" w:pos="9333"/>
          <w:tab w:val="clear" w:pos="1680"/>
          <w:tab w:val="clear" w:pos="9755"/>
        </w:tabs>
      </w:pPr>
      <w:r>
        <w:fldChar w:fldCharType="begin"/>
      </w:r>
      <w:r>
        <w:instrText xml:space="preserve"> HYPERLINK \l "_Toc4950" </w:instrText>
      </w:r>
      <w:r>
        <w:fldChar w:fldCharType="separate"/>
      </w:r>
      <w:r>
        <w:rPr>
          <w:rFonts w:hint="eastAsia" w:ascii="宋体" w:hAnsi="宋体"/>
          <w:color w:val="0D0DFF" w:themeColor="hyperlink" w:themeTint="F2"/>
          <w14:textFill>
            <w14:solidFill>
              <w14:schemeClr w14:val="hlink">
                <w14:lumMod w14:val="95000"/>
                <w14:lumOff w14:val="5000"/>
              </w14:schemeClr>
            </w14:solidFill>
          </w14:textFill>
        </w:rPr>
        <w:t>三、法定代表人身份证件复印件</w:t>
      </w:r>
      <w:r>
        <w:tab/>
      </w:r>
      <w:r>
        <w:fldChar w:fldCharType="begin"/>
      </w:r>
      <w:r>
        <w:instrText xml:space="preserve"> PAGEREF _Toc4950 \h </w:instrText>
      </w:r>
      <w:r>
        <w:fldChar w:fldCharType="separate"/>
      </w:r>
      <w:r>
        <w:t>47</w:t>
      </w:r>
      <w:r>
        <w:fldChar w:fldCharType="end"/>
      </w:r>
      <w:r>
        <w:fldChar w:fldCharType="end"/>
      </w:r>
    </w:p>
    <w:p>
      <w:pPr>
        <w:pStyle w:val="24"/>
        <w:tabs>
          <w:tab w:val="right" w:leader="dot" w:pos="9333"/>
          <w:tab w:val="clear" w:pos="1680"/>
          <w:tab w:val="clear" w:pos="9755"/>
        </w:tabs>
      </w:pPr>
      <w:r>
        <w:fldChar w:fldCharType="begin"/>
      </w:r>
      <w:r>
        <w:instrText xml:space="preserve"> HYPERLINK \l "_Toc1364" </w:instrText>
      </w:r>
      <w:r>
        <w:fldChar w:fldCharType="separate"/>
      </w:r>
      <w:r>
        <w:rPr>
          <w:rFonts w:hint="eastAsia" w:ascii="宋体" w:hAnsi="宋体"/>
          <w:color w:val="0D0DFF" w:themeColor="hyperlink" w:themeTint="F2"/>
          <w14:textFill>
            <w14:solidFill>
              <w14:schemeClr w14:val="hlink">
                <w14:lumMod w14:val="95000"/>
                <w14:lumOff w14:val="5000"/>
              </w14:schemeClr>
            </w14:solidFill>
          </w14:textFill>
        </w:rPr>
        <w:t>四、</w:t>
      </w:r>
      <w:r>
        <w:rPr>
          <w:rFonts w:ascii="宋体" w:hAnsi="宋体"/>
          <w:color w:val="0D0DFF" w:themeColor="hyperlink" w:themeTint="F2"/>
          <w14:textFill>
            <w14:solidFill>
              <w14:schemeClr w14:val="hlink">
                <w14:lumMod w14:val="95000"/>
                <w14:lumOff w14:val="5000"/>
              </w14:schemeClr>
            </w14:solidFill>
          </w14:textFill>
        </w:rPr>
        <w:t>法定代表人授权委托书</w:t>
      </w:r>
      <w:r>
        <w:rPr>
          <w:rFonts w:hint="eastAsia" w:ascii="宋体" w:hAnsi="宋体"/>
          <w:color w:val="0D0DFF" w:themeColor="hyperlink" w:themeTint="F2"/>
          <w14:textFill>
            <w14:solidFill>
              <w14:schemeClr w14:val="hlink">
                <w14:lumMod w14:val="95000"/>
                <w14:lumOff w14:val="5000"/>
              </w14:schemeClr>
            </w14:solidFill>
          </w14:textFill>
        </w:rPr>
        <w:t>【如递交</w:t>
      </w:r>
      <w:r>
        <w:rPr>
          <w:rFonts w:ascii="宋体" w:hAnsi="宋体"/>
          <w:color w:val="0D0DFF" w:themeColor="hyperlink" w:themeTint="F2"/>
          <w14:textFill>
            <w14:solidFill>
              <w14:schemeClr w14:val="hlink">
                <w14:lumMod w14:val="95000"/>
                <w14:lumOff w14:val="5000"/>
              </w14:schemeClr>
            </w14:solidFill>
          </w14:textFill>
        </w:rPr>
        <w:t>比选</w:t>
      </w:r>
      <w:r>
        <w:rPr>
          <w:rFonts w:hint="eastAsia" w:ascii="宋体" w:hAnsi="宋体"/>
          <w:color w:val="0D0DFF" w:themeColor="hyperlink" w:themeTint="F2"/>
          <w14:textFill>
            <w14:solidFill>
              <w14:schemeClr w14:val="hlink">
                <w14:lumMod w14:val="95000"/>
                <w14:lumOff w14:val="5000"/>
              </w14:schemeClr>
            </w14:solidFill>
          </w14:textFill>
        </w:rPr>
        <w:t>文件人不是法定代表人时提供】</w:t>
      </w:r>
      <w:r>
        <w:tab/>
      </w:r>
      <w:r>
        <w:fldChar w:fldCharType="begin"/>
      </w:r>
      <w:r>
        <w:instrText xml:space="preserve"> PAGEREF _Toc1364 \h </w:instrText>
      </w:r>
      <w:r>
        <w:fldChar w:fldCharType="separate"/>
      </w:r>
      <w:r>
        <w:t>48</w:t>
      </w:r>
      <w:r>
        <w:fldChar w:fldCharType="end"/>
      </w:r>
      <w:r>
        <w:fldChar w:fldCharType="end"/>
      </w:r>
    </w:p>
    <w:p>
      <w:pPr>
        <w:pStyle w:val="24"/>
        <w:tabs>
          <w:tab w:val="right" w:leader="dot" w:pos="9333"/>
          <w:tab w:val="clear" w:pos="1680"/>
          <w:tab w:val="clear" w:pos="9755"/>
        </w:tabs>
      </w:pPr>
      <w:r>
        <w:fldChar w:fldCharType="begin"/>
      </w:r>
      <w:r>
        <w:instrText xml:space="preserve"> HYPERLINK \l "_Toc31830" </w:instrText>
      </w:r>
      <w:r>
        <w:fldChar w:fldCharType="separate"/>
      </w:r>
      <w:r>
        <w:rPr>
          <w:rFonts w:hint="eastAsia" w:ascii="宋体" w:hAnsi="宋体"/>
          <w:color w:val="0D0DFF" w:themeColor="hyperlink" w:themeTint="F2"/>
          <w14:textFill>
            <w14:solidFill>
              <w14:schemeClr w14:val="hlink">
                <w14:lumMod w14:val="95000"/>
                <w14:lumOff w14:val="5000"/>
              </w14:schemeClr>
            </w14:solidFill>
          </w14:textFill>
        </w:rPr>
        <w:t>五、被授权人身份证件复印件【如递交</w:t>
      </w:r>
      <w:r>
        <w:rPr>
          <w:rFonts w:ascii="宋体" w:hAnsi="宋体"/>
          <w:color w:val="0D0DFF" w:themeColor="hyperlink" w:themeTint="F2"/>
          <w14:textFill>
            <w14:solidFill>
              <w14:schemeClr w14:val="hlink">
                <w14:lumMod w14:val="95000"/>
                <w14:lumOff w14:val="5000"/>
              </w14:schemeClr>
            </w14:solidFill>
          </w14:textFill>
        </w:rPr>
        <w:t>比选文件</w:t>
      </w:r>
      <w:r>
        <w:rPr>
          <w:rFonts w:hint="eastAsia" w:ascii="宋体" w:hAnsi="宋体"/>
          <w:color w:val="0D0DFF" w:themeColor="hyperlink" w:themeTint="F2"/>
          <w14:textFill>
            <w14:solidFill>
              <w14:schemeClr w14:val="hlink">
                <w14:lumMod w14:val="95000"/>
                <w14:lumOff w14:val="5000"/>
              </w14:schemeClr>
            </w14:solidFill>
          </w14:textFill>
        </w:rPr>
        <w:t>人不是法定代表人时提供】</w:t>
      </w:r>
      <w:r>
        <w:tab/>
      </w:r>
      <w:r>
        <w:fldChar w:fldCharType="begin"/>
      </w:r>
      <w:r>
        <w:instrText xml:space="preserve"> PAGEREF _Toc31830 \h </w:instrText>
      </w:r>
      <w:r>
        <w:fldChar w:fldCharType="separate"/>
      </w:r>
      <w:r>
        <w:t>49</w:t>
      </w:r>
      <w:r>
        <w:fldChar w:fldCharType="end"/>
      </w:r>
      <w:r>
        <w:fldChar w:fldCharType="end"/>
      </w:r>
    </w:p>
    <w:p>
      <w:pPr>
        <w:pStyle w:val="24"/>
        <w:tabs>
          <w:tab w:val="right" w:leader="dot" w:pos="9333"/>
          <w:tab w:val="clear" w:pos="1680"/>
          <w:tab w:val="clear" w:pos="9755"/>
        </w:tabs>
      </w:pPr>
      <w:r>
        <w:fldChar w:fldCharType="begin"/>
      </w:r>
      <w:r>
        <w:instrText xml:space="preserve"> HYPERLINK \l "_Toc11601" </w:instrText>
      </w:r>
      <w: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六、参选业绩证明材料（加盖公章）</w:t>
      </w:r>
      <w:r>
        <w:tab/>
      </w:r>
      <w:r>
        <w:fldChar w:fldCharType="begin"/>
      </w:r>
      <w:r>
        <w:instrText xml:space="preserve"> PAGEREF _Toc11601 \h </w:instrText>
      </w:r>
      <w:r>
        <w:fldChar w:fldCharType="separate"/>
      </w:r>
      <w:r>
        <w:t>50</w:t>
      </w:r>
      <w:r>
        <w:fldChar w:fldCharType="end"/>
      </w:r>
      <w:r>
        <w:fldChar w:fldCharType="end"/>
      </w:r>
    </w:p>
    <w:p>
      <w:pPr>
        <w:pStyle w:val="24"/>
        <w:tabs>
          <w:tab w:val="right" w:leader="dot" w:pos="9333"/>
          <w:tab w:val="clear" w:pos="1680"/>
          <w:tab w:val="clear" w:pos="9755"/>
        </w:tabs>
      </w:pPr>
      <w:r>
        <w:fldChar w:fldCharType="begin"/>
      </w:r>
      <w:r>
        <w:instrText xml:space="preserve"> HYPERLINK \l "_Toc8588" </w:instrText>
      </w:r>
      <w: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七、深铁珑境持销期中型拓客活动服务方案</w:t>
      </w:r>
      <w:r>
        <w:tab/>
      </w:r>
      <w:r>
        <w:fldChar w:fldCharType="begin"/>
      </w:r>
      <w:r>
        <w:instrText xml:space="preserve"> PAGEREF _Toc8588 \h </w:instrText>
      </w:r>
      <w:r>
        <w:fldChar w:fldCharType="separate"/>
      </w:r>
      <w:r>
        <w:t>51</w:t>
      </w:r>
      <w:r>
        <w:fldChar w:fldCharType="end"/>
      </w:r>
      <w:r>
        <w:fldChar w:fldCharType="end"/>
      </w:r>
    </w:p>
    <w:p>
      <w:pPr>
        <w:pStyle w:val="24"/>
        <w:tabs>
          <w:tab w:val="right" w:leader="dot" w:pos="9333"/>
          <w:tab w:val="clear" w:pos="1680"/>
          <w:tab w:val="clear" w:pos="9755"/>
        </w:tabs>
      </w:pPr>
      <w:r>
        <w:fldChar w:fldCharType="begin"/>
      </w:r>
      <w:r>
        <w:instrText xml:space="preserve"> HYPERLINK \l "_Toc5057" </w:instrText>
      </w:r>
      <w:r>
        <w:fldChar w:fldCharType="separate"/>
      </w:r>
      <w:r>
        <w:rPr>
          <w:rFonts w:hint="eastAsia" w:ascii="宋体" w:hAnsi="宋体"/>
          <w:color w:val="0D0DFF" w:themeColor="hyperlink" w:themeTint="F2"/>
          <w:szCs w:val="36"/>
          <w14:textFill>
            <w14:solidFill>
              <w14:schemeClr w14:val="hlink">
                <w14:lumMod w14:val="95000"/>
                <w14:lumOff w14:val="5000"/>
              </w14:schemeClr>
            </w14:solidFill>
          </w14:textFill>
        </w:rPr>
        <w:t>第二章</w:t>
      </w:r>
      <w:r>
        <w:tab/>
      </w:r>
      <w:r>
        <w:fldChar w:fldCharType="begin"/>
      </w:r>
      <w:r>
        <w:instrText xml:space="preserve"> PAGEREF _Toc5057 \h </w:instrText>
      </w:r>
      <w:r>
        <w:fldChar w:fldCharType="separate"/>
      </w:r>
      <w:r>
        <w:t>52</w:t>
      </w:r>
      <w:r>
        <w:fldChar w:fldCharType="end"/>
      </w:r>
      <w:r>
        <w:fldChar w:fldCharType="end"/>
      </w:r>
    </w:p>
    <w:p>
      <w:pPr>
        <w:pStyle w:val="33"/>
        <w:tabs>
          <w:tab w:val="right" w:leader="dot" w:pos="9333"/>
        </w:tabs>
        <w:ind w:firstLine="480"/>
      </w:pPr>
      <w:r>
        <w:fldChar w:fldCharType="begin"/>
      </w:r>
      <w:r>
        <w:instrText xml:space="preserve"> HYPERLINK \l "_Toc25380" </w:instrText>
      </w:r>
      <w:r>
        <w:fldChar w:fldCharType="separate"/>
      </w:r>
      <w:r>
        <w:rPr>
          <w:rFonts w:ascii="宋体" w:hAnsi="宋体"/>
          <w:color w:val="0D0DFF" w:themeColor="hyperlink" w:themeTint="F2"/>
          <w:szCs w:val="44"/>
          <w14:textFill>
            <w14:solidFill>
              <w14:schemeClr w14:val="hlink">
                <w14:lumMod w14:val="95000"/>
                <w14:lumOff w14:val="5000"/>
              </w14:schemeClr>
            </w14:solidFill>
          </w14:textFill>
        </w:rPr>
        <w:t>第</w:t>
      </w:r>
      <w:r>
        <w:rPr>
          <w:rFonts w:hint="eastAsia" w:ascii="宋体" w:hAnsi="宋体"/>
          <w:color w:val="0D0DFF" w:themeColor="hyperlink" w:themeTint="F2"/>
          <w:szCs w:val="44"/>
          <w14:textFill>
            <w14:solidFill>
              <w14:schemeClr w14:val="hlink">
                <w14:lumMod w14:val="95000"/>
                <w14:lumOff w14:val="5000"/>
              </w14:schemeClr>
            </w14:solidFill>
          </w14:textFill>
        </w:rPr>
        <w:t>三篇  合同</w:t>
      </w:r>
      <w:r>
        <w:tab/>
      </w:r>
      <w:r>
        <w:fldChar w:fldCharType="begin"/>
      </w:r>
      <w:r>
        <w:instrText xml:space="preserve"> PAGEREF _Toc25380 \h </w:instrText>
      </w:r>
      <w:r>
        <w:fldChar w:fldCharType="separate"/>
      </w:r>
      <w:r>
        <w:t>56</w:t>
      </w:r>
      <w:r>
        <w:fldChar w:fldCharType="end"/>
      </w:r>
      <w:r>
        <w:fldChar w:fldCharType="end"/>
      </w:r>
    </w:p>
    <w:p>
      <w:pPr>
        <w:pStyle w:val="33"/>
        <w:tabs>
          <w:tab w:val="right" w:leader="dot" w:pos="9765"/>
        </w:tabs>
        <w:spacing w:line="480" w:lineRule="atLeast"/>
        <w:ind w:firstLine="0" w:firstLineChars="0"/>
        <w:rPr>
          <w:rFonts w:ascii="宋体" w:hAnsi="宋体" w:eastAsia="宋体"/>
          <w:color w:val="0D0D0D" w:themeColor="text1" w:themeTint="F2"/>
          <w:szCs w:val="28"/>
          <w14:textFill>
            <w14:solidFill>
              <w14:schemeClr w14:val="tx1">
                <w14:lumMod w14:val="95000"/>
                <w14:lumOff w14:val="5000"/>
              </w14:schemeClr>
            </w14:solidFill>
          </w14:textFill>
        </w:rPr>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
      <w:pPr>
        <w:pStyle w:val="2"/>
        <w:ind w:firstLine="400"/>
      </w:pPr>
    </w:p>
    <w:p>
      <w:pPr>
        <w:pStyle w:val="2"/>
        <w:ind w:firstLine="400"/>
      </w:pPr>
    </w:p>
    <w:bookmarkEnd w:id="3"/>
    <w:p>
      <w:pPr>
        <w:pStyle w:val="5"/>
        <w:spacing w:before="240" w:line="480" w:lineRule="atLeast"/>
        <w:ind w:left="425"/>
        <w:rPr>
          <w:rFonts w:ascii="宋体" w:hAnsi="宋体"/>
          <w:b w:val="0"/>
          <w:color w:val="0D0D0D" w:themeColor="text1" w:themeTint="F2"/>
          <w:sz w:val="44"/>
          <w:szCs w:val="44"/>
          <w14:textFill>
            <w14:solidFill>
              <w14:schemeClr w14:val="tx1">
                <w14:lumMod w14:val="95000"/>
                <w14:lumOff w14:val="5000"/>
              </w14:schemeClr>
            </w14:solidFill>
          </w14:textFill>
        </w:rPr>
      </w:pPr>
      <w:bookmarkStart w:id="7" w:name="_Toc9850"/>
      <w:bookmarkStart w:id="8" w:name="_Toc434234570"/>
      <w:bookmarkStart w:id="9" w:name="_Toc197404897"/>
      <w:r>
        <w:rPr>
          <w:rFonts w:ascii="宋体" w:hAnsi="宋体"/>
          <w:b w:val="0"/>
          <w:color w:val="0D0D0D" w:themeColor="text1" w:themeTint="F2"/>
          <w:sz w:val="44"/>
          <w:szCs w:val="44"/>
          <w14:textFill>
            <w14:solidFill>
              <w14:schemeClr w14:val="tx1">
                <w14:lumMod w14:val="95000"/>
                <w14:lumOff w14:val="5000"/>
              </w14:schemeClr>
            </w14:solidFill>
          </w14:textFill>
        </w:rPr>
        <w:t>致参选人</w:t>
      </w:r>
      <w:bookmarkEnd w:id="7"/>
    </w:p>
    <w:p>
      <w:pPr>
        <w:pStyle w:val="25"/>
        <w:spacing w:before="240" w:beforeLines="100" w:after="120" w:afterLines="50" w:line="480" w:lineRule="atLeast"/>
        <w:ind w:firstLine="480" w:firstLineChars="200"/>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本比选文件是依据有关</w:t>
      </w:r>
      <w:r>
        <w:rPr>
          <w:rFonts w:hint="eastAsia" w:hAnsi="宋体"/>
          <w:color w:val="0D0D0D" w:themeColor="text1" w:themeTint="F2"/>
          <w:sz w:val="24"/>
          <w14:textFill>
            <w14:solidFill>
              <w14:schemeClr w14:val="tx1">
                <w14:lumMod w14:val="95000"/>
                <w14:lumOff w14:val="5000"/>
              </w14:schemeClr>
            </w14:solidFill>
          </w14:textFill>
        </w:rPr>
        <w:t>招标</w:t>
      </w:r>
      <w:r>
        <w:rPr>
          <w:rFonts w:hAnsi="宋体"/>
          <w:color w:val="0D0D0D" w:themeColor="text1" w:themeTint="F2"/>
          <w:sz w:val="24"/>
          <w14:textFill>
            <w14:solidFill>
              <w14:schemeClr w14:val="tx1">
                <w14:lumMod w14:val="95000"/>
                <w14:lumOff w14:val="5000"/>
              </w14:schemeClr>
            </w14:solidFill>
          </w14:textFill>
        </w:rPr>
        <w:t>投标的法律、法规、规章和规范性文件的规定，根据本比选</w:t>
      </w:r>
      <w:r>
        <w:rPr>
          <w:rFonts w:hint="eastAsia" w:hAnsi="宋体"/>
          <w:color w:val="0D0D0D" w:themeColor="text1" w:themeTint="F2"/>
          <w:sz w:val="24"/>
          <w14:textFill>
            <w14:solidFill>
              <w14:schemeClr w14:val="tx1">
                <w14:lumMod w14:val="95000"/>
                <w14:lumOff w14:val="5000"/>
              </w14:schemeClr>
            </w14:solidFill>
          </w14:textFill>
        </w:rPr>
        <w:t>项目</w:t>
      </w:r>
      <w:r>
        <w:rPr>
          <w:rFonts w:hAnsi="宋体"/>
          <w:color w:val="0D0D0D" w:themeColor="text1" w:themeTint="F2"/>
          <w:sz w:val="24"/>
          <w14:textFill>
            <w14:solidFill>
              <w14:schemeClr w14:val="tx1">
                <w14:lumMod w14:val="95000"/>
                <w14:lumOff w14:val="5000"/>
              </w14:schemeClr>
            </w14:solidFill>
          </w14:textFill>
        </w:rPr>
        <w:t>的特点和需要编制的。</w:t>
      </w:r>
    </w:p>
    <w:p>
      <w:pPr>
        <w:spacing w:line="480" w:lineRule="atLeast"/>
        <w:ind w:firstLine="480" w:firstLineChars="200"/>
        <w:jc w:val="left"/>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比选文件的编制遵循公开、公平、公正和诚实信用的原则，比选文件的内容已清楚地反映了</w:t>
      </w:r>
      <w:r>
        <w:rPr>
          <w:rFonts w:hint="eastAsia" w:hAnsi="宋体"/>
          <w:b/>
          <w:bCs/>
          <w:color w:val="0D0D0D" w:themeColor="text1" w:themeTint="F2"/>
          <w:sz w:val="24"/>
          <w14:textFill>
            <w14:solidFill>
              <w14:schemeClr w14:val="tx1">
                <w14:lumMod w14:val="95000"/>
                <w14:lumOff w14:val="5000"/>
              </w14:schemeClr>
            </w14:solidFill>
          </w14:textFill>
        </w:rPr>
        <w:t>深铁珑境项目持销期拓客活动及宣传推广、宣传用品采购服务</w:t>
      </w:r>
      <w:r>
        <w:rPr>
          <w:rFonts w:hint="eastAsia" w:hAnsi="宋体"/>
          <w:color w:val="0D0D0D" w:themeColor="text1" w:themeTint="F2"/>
          <w:sz w:val="24"/>
          <w14:textFill>
            <w14:solidFill>
              <w14:schemeClr w14:val="tx1">
                <w14:lumMod w14:val="95000"/>
                <w14:lumOff w14:val="5000"/>
              </w14:schemeClr>
            </w14:solidFill>
          </w14:textFill>
        </w:rPr>
        <w:t>工作内容和基本</w:t>
      </w:r>
      <w:r>
        <w:rPr>
          <w:rFonts w:hAnsi="宋体"/>
          <w:color w:val="0D0D0D" w:themeColor="text1" w:themeTint="F2"/>
          <w:sz w:val="24"/>
          <w14:textFill>
            <w14:solidFill>
              <w14:schemeClr w14:val="tx1">
                <w14:lumMod w14:val="95000"/>
                <w14:lumOff w14:val="5000"/>
              </w14:schemeClr>
            </w14:solidFill>
          </w14:textFill>
        </w:rPr>
        <w:t>要求。我们要求参选人必须完全响应本比选文件的实质性内容。</w:t>
      </w:r>
    </w:p>
    <w:p>
      <w:pPr>
        <w:spacing w:line="480" w:lineRule="atLeast"/>
        <w:ind w:firstLine="480" w:firstLineChars="200"/>
        <w:jc w:val="left"/>
        <w:rPr>
          <w:rFonts w:hAnsi="宋体"/>
          <w:color w:val="0D0D0D" w:themeColor="text1" w:themeTint="F2"/>
          <w:sz w:val="24"/>
          <w:u w:val="single"/>
          <w14:textFill>
            <w14:solidFill>
              <w14:schemeClr w14:val="tx1">
                <w14:lumMod w14:val="95000"/>
                <w14:lumOff w14:val="5000"/>
              </w14:schemeClr>
            </w14:solidFill>
          </w14:textFill>
        </w:rPr>
      </w:pPr>
      <w:r>
        <w:rPr>
          <w:rFonts w:hint="eastAsia" w:hAnsi="宋体"/>
          <w:color w:val="0D0D0D" w:themeColor="text1" w:themeTint="F2"/>
          <w:sz w:val="24"/>
          <w:u w:val="single"/>
          <w14:textFill>
            <w14:solidFill>
              <w14:schemeClr w14:val="tx1">
                <w14:lumMod w14:val="95000"/>
                <w14:lumOff w14:val="5000"/>
              </w14:schemeClr>
            </w14:solidFill>
          </w14:textFill>
        </w:rPr>
        <w:t>领取了本比选文件的</w:t>
      </w:r>
      <w:r>
        <w:rPr>
          <w:rFonts w:hAnsi="宋体"/>
          <w:color w:val="0D0D0D" w:themeColor="text1" w:themeTint="F2"/>
          <w:sz w:val="24"/>
          <w:u w:val="single"/>
          <w14:textFill>
            <w14:solidFill>
              <w14:schemeClr w14:val="tx1">
                <w14:lumMod w14:val="95000"/>
                <w14:lumOff w14:val="5000"/>
              </w14:schemeClr>
            </w14:solidFill>
          </w14:textFill>
        </w:rPr>
        <w:t>参选人</w:t>
      </w:r>
      <w:r>
        <w:rPr>
          <w:rFonts w:hint="eastAsia" w:hAnsi="宋体"/>
          <w:color w:val="0D0D0D" w:themeColor="text1" w:themeTint="F2"/>
          <w:sz w:val="24"/>
          <w:u w:val="single"/>
          <w14:textFill>
            <w14:solidFill>
              <w14:schemeClr w14:val="tx1">
                <w14:lumMod w14:val="95000"/>
                <w14:lumOff w14:val="5000"/>
              </w14:schemeClr>
            </w14:solidFill>
          </w14:textFill>
        </w:rPr>
        <w:t>，请</w:t>
      </w:r>
      <w:r>
        <w:rPr>
          <w:rFonts w:hAnsi="宋体"/>
          <w:color w:val="0D0D0D" w:themeColor="text1" w:themeTint="F2"/>
          <w:sz w:val="24"/>
          <w:u w:val="single"/>
          <w14:textFill>
            <w14:solidFill>
              <w14:schemeClr w14:val="tx1">
                <w14:lumMod w14:val="95000"/>
                <w14:lumOff w14:val="5000"/>
              </w14:schemeClr>
            </w14:solidFill>
          </w14:textFill>
        </w:rPr>
        <w:t>随时查看“深圳地铁</w:t>
      </w:r>
      <w:r>
        <w:rPr>
          <w:rFonts w:hint="eastAsia" w:hAnsi="宋体"/>
          <w:color w:val="0D0D0D" w:themeColor="text1" w:themeTint="F2"/>
          <w:sz w:val="24"/>
          <w:u w:val="single"/>
          <w14:textFill>
            <w14:solidFill>
              <w14:schemeClr w14:val="tx1">
                <w14:lumMod w14:val="95000"/>
                <w14:lumOff w14:val="5000"/>
              </w14:schemeClr>
            </w14:solidFill>
          </w14:textFill>
        </w:rPr>
        <w:t>官</w:t>
      </w:r>
      <w:r>
        <w:rPr>
          <w:rFonts w:hAnsi="宋体"/>
          <w:color w:val="0D0D0D" w:themeColor="text1" w:themeTint="F2"/>
          <w:sz w:val="24"/>
          <w:u w:val="single"/>
          <w14:textFill>
            <w14:solidFill>
              <w14:schemeClr w14:val="tx1">
                <w14:lumMod w14:val="95000"/>
                <w14:lumOff w14:val="5000"/>
              </w14:schemeClr>
            </w14:solidFill>
          </w14:textFill>
        </w:rPr>
        <w:t>网”</w:t>
      </w:r>
      <w:r>
        <w:rPr>
          <w:rFonts w:hint="eastAsia" w:hAnsi="宋体"/>
          <w:color w:val="0D0D0D" w:themeColor="text1" w:themeTint="F2"/>
          <w:sz w:val="24"/>
          <w:u w:val="single"/>
          <w14:textFill>
            <w14:solidFill>
              <w14:schemeClr w14:val="tx1">
                <w14:lumMod w14:val="95000"/>
                <w14:lumOff w14:val="5000"/>
              </w14:schemeClr>
            </w14:solidFill>
          </w14:textFill>
        </w:rPr>
        <w:t>、“深铁招采网”、“</w:t>
      </w:r>
      <w:r>
        <w:rPr>
          <w:rFonts w:hAnsi="宋体"/>
          <w:color w:val="0D0D0D" w:themeColor="text1" w:themeTint="F2"/>
          <w:sz w:val="24"/>
          <w:u w:val="single"/>
          <w14:textFill>
            <w14:solidFill>
              <w14:schemeClr w14:val="tx1">
                <w14:lumMod w14:val="95000"/>
                <w14:lumOff w14:val="5000"/>
              </w14:schemeClr>
            </w14:solidFill>
          </w14:textFill>
        </w:rPr>
        <w:t>国资委阳光采购平台</w:t>
      </w:r>
      <w:r>
        <w:rPr>
          <w:rFonts w:hint="eastAsia" w:hAnsi="宋体"/>
          <w:color w:val="0D0D0D" w:themeColor="text1" w:themeTint="F2"/>
          <w:sz w:val="24"/>
          <w:u w:val="single"/>
          <w14:textFill>
            <w14:solidFill>
              <w14:schemeClr w14:val="tx1">
                <w14:lumMod w14:val="95000"/>
                <w14:lumOff w14:val="5000"/>
              </w14:schemeClr>
            </w14:solidFill>
          </w14:textFill>
        </w:rPr>
        <w:t>”、“</w:t>
      </w:r>
      <w:r>
        <w:rPr>
          <w:rFonts w:hAnsi="宋体"/>
          <w:color w:val="0D0D0D" w:themeColor="text1" w:themeTint="F2"/>
          <w:sz w:val="24"/>
          <w:u w:val="single"/>
          <w14:textFill>
            <w14:solidFill>
              <w14:schemeClr w14:val="tx1">
                <w14:lumMod w14:val="95000"/>
                <w14:lumOff w14:val="5000"/>
              </w14:schemeClr>
            </w14:solidFill>
          </w14:textFill>
        </w:rPr>
        <w:t>深铁置业</w:t>
      </w:r>
      <w:r>
        <w:rPr>
          <w:rFonts w:hint="eastAsia" w:hAnsi="宋体"/>
          <w:color w:val="0D0D0D" w:themeColor="text1" w:themeTint="F2"/>
          <w:sz w:val="24"/>
          <w:u w:val="single"/>
          <w14:textFill>
            <w14:solidFill>
              <w14:schemeClr w14:val="tx1">
                <w14:lumMod w14:val="95000"/>
                <w14:lumOff w14:val="5000"/>
              </w14:schemeClr>
            </w14:solidFill>
          </w14:textFill>
        </w:rPr>
        <w:t>微信订阅</w:t>
      </w:r>
      <w:r>
        <w:rPr>
          <w:rFonts w:hAnsi="宋体"/>
          <w:color w:val="0D0D0D" w:themeColor="text1" w:themeTint="F2"/>
          <w:sz w:val="24"/>
          <w:u w:val="single"/>
          <w14:textFill>
            <w14:solidFill>
              <w14:schemeClr w14:val="tx1">
                <w14:lumMod w14:val="95000"/>
                <w14:lumOff w14:val="5000"/>
              </w14:schemeClr>
            </w14:solidFill>
          </w14:textFill>
        </w:rPr>
        <w:t>号</w:t>
      </w:r>
      <w:r>
        <w:rPr>
          <w:rFonts w:hint="eastAsia" w:hAnsi="宋体"/>
          <w:color w:val="0D0D0D" w:themeColor="text1" w:themeTint="F2"/>
          <w:sz w:val="24"/>
          <w:u w:val="single"/>
          <w14:textFill>
            <w14:solidFill>
              <w14:schemeClr w14:val="tx1">
                <w14:lumMod w14:val="95000"/>
                <w14:lumOff w14:val="5000"/>
              </w14:schemeClr>
            </w14:solidFill>
          </w14:textFill>
        </w:rPr>
        <w:t>”</w:t>
      </w:r>
      <w:r>
        <w:rPr>
          <w:rFonts w:hAnsi="宋体"/>
          <w:color w:val="0D0D0D" w:themeColor="text1" w:themeTint="F2"/>
          <w:sz w:val="24"/>
          <w:u w:val="single"/>
          <w14:textFill>
            <w14:solidFill>
              <w14:schemeClr w14:val="tx1">
                <w14:lumMod w14:val="95000"/>
                <w14:lumOff w14:val="5000"/>
              </w14:schemeClr>
            </w14:solidFill>
          </w14:textFill>
        </w:rPr>
        <w:t>中有关该项目</w:t>
      </w:r>
      <w:r>
        <w:rPr>
          <w:rFonts w:hint="eastAsia" w:hAnsi="宋体"/>
          <w:color w:val="0D0D0D" w:themeColor="text1" w:themeTint="F2"/>
          <w:sz w:val="24"/>
          <w:u w:val="single"/>
          <w14:textFill>
            <w14:solidFill>
              <w14:schemeClr w14:val="tx1">
                <w14:lumMod w14:val="95000"/>
                <w14:lumOff w14:val="5000"/>
              </w14:schemeClr>
            </w14:solidFill>
          </w14:textFill>
        </w:rPr>
        <w:t>补遗</w:t>
      </w:r>
      <w:r>
        <w:rPr>
          <w:rFonts w:hAnsi="宋体"/>
          <w:color w:val="0D0D0D" w:themeColor="text1" w:themeTint="F2"/>
          <w:sz w:val="24"/>
          <w:u w:val="single"/>
          <w14:textFill>
            <w14:solidFill>
              <w14:schemeClr w14:val="tx1">
                <w14:lumMod w14:val="95000"/>
                <w14:lumOff w14:val="5000"/>
              </w14:schemeClr>
            </w14:solidFill>
          </w14:textFill>
        </w:rPr>
        <w:t>文件的信息。</w:t>
      </w:r>
      <w:r>
        <w:rPr>
          <w:rFonts w:hint="eastAsia" w:hAnsi="宋体"/>
          <w:color w:val="0D0D0D" w:themeColor="text1" w:themeTint="F2"/>
          <w:sz w:val="24"/>
          <w:u w:val="single"/>
          <w14:textFill>
            <w14:solidFill>
              <w14:schemeClr w14:val="tx1">
                <w14:lumMod w14:val="95000"/>
                <w14:lumOff w14:val="5000"/>
              </w14:schemeClr>
            </w14:solidFill>
          </w14:textFill>
        </w:rPr>
        <w:t>否则，</w:t>
      </w:r>
      <w:r>
        <w:rPr>
          <w:rFonts w:hAnsi="宋体"/>
          <w:color w:val="0D0D0D" w:themeColor="text1" w:themeTint="F2"/>
          <w:sz w:val="24"/>
          <w:u w:val="single"/>
          <w14:textFill>
            <w14:solidFill>
              <w14:schemeClr w14:val="tx1">
                <w14:lumMod w14:val="95000"/>
                <w14:lumOff w14:val="5000"/>
              </w14:schemeClr>
            </w14:solidFill>
          </w14:textFill>
        </w:rPr>
        <w:t>由此导致的不利后果由参选人自负。</w:t>
      </w:r>
    </w:p>
    <w:p>
      <w:pPr>
        <w:pStyle w:val="25"/>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5"/>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比选人（盖章）：</w:t>
      </w:r>
      <w:r>
        <w:rPr>
          <w:rFonts w:hint="eastAsia" w:hAnsi="宋体"/>
          <w:color w:val="0D0D0D" w:themeColor="text1" w:themeTint="F2"/>
          <w:sz w:val="24"/>
          <w14:textFill>
            <w14:solidFill>
              <w14:schemeClr w14:val="tx1">
                <w14:lumMod w14:val="95000"/>
                <w14:lumOff w14:val="5000"/>
              </w14:schemeClr>
            </w14:solidFill>
          </w14:textFill>
        </w:rPr>
        <w:t>深圳市地铁集团有限公司</w:t>
      </w:r>
    </w:p>
    <w:p>
      <w:pPr>
        <w:pStyle w:val="25"/>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比选</w:t>
      </w:r>
      <w:r>
        <w:rPr>
          <w:rFonts w:hint="eastAsia" w:hAnsi="宋体"/>
          <w:color w:val="0D0D0D" w:themeColor="text1" w:themeTint="F2"/>
          <w:sz w:val="24"/>
          <w14:textFill>
            <w14:solidFill>
              <w14:schemeClr w14:val="tx1">
                <w14:lumMod w14:val="95000"/>
                <w14:lumOff w14:val="5000"/>
              </w14:schemeClr>
            </w14:solidFill>
          </w14:textFill>
        </w:rPr>
        <w:t>人</w:t>
      </w:r>
      <w:r>
        <w:rPr>
          <w:rFonts w:hAnsi="宋体"/>
          <w:color w:val="0D0D0D" w:themeColor="text1" w:themeTint="F2"/>
          <w:sz w:val="24"/>
          <w14:textFill>
            <w14:solidFill>
              <w14:schemeClr w14:val="tx1">
                <w14:lumMod w14:val="95000"/>
                <w14:lumOff w14:val="5000"/>
              </w14:schemeClr>
            </w14:solidFill>
          </w14:textFill>
        </w:rPr>
        <w:t>地址：</w:t>
      </w:r>
      <w:r>
        <w:rPr>
          <w:rFonts w:hint="eastAsia" w:hAnsi="宋体"/>
          <w:color w:val="0D0D0D" w:themeColor="text1" w:themeTint="F2"/>
          <w:sz w:val="24"/>
          <w14:textFill>
            <w14:solidFill>
              <w14:schemeClr w14:val="tx1">
                <w14:lumMod w14:val="95000"/>
                <w14:lumOff w14:val="5000"/>
              </w14:schemeClr>
            </w14:solidFill>
          </w14:textFill>
        </w:rPr>
        <w:t>深圳市福田区深南大道6011-8号深铁置业大厦</w:t>
      </w:r>
    </w:p>
    <w:p>
      <w:pPr>
        <w:pStyle w:val="25"/>
        <w:spacing w:line="360" w:lineRule="auto"/>
        <w:ind w:right="94" w:rightChars="45"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邮政编码：518026</w:t>
      </w:r>
    </w:p>
    <w:p>
      <w:pPr>
        <w:pStyle w:val="25"/>
        <w:spacing w:line="360" w:lineRule="auto"/>
        <w:ind w:firstLine="420" w:firstLineChars="175"/>
        <w:rPr>
          <w:rFonts w:hAnsi="宋体"/>
          <w:color w:val="0D0D0D" w:themeColor="text1" w:themeTint="F2"/>
          <w:sz w:val="24"/>
          <w:highlight w:val="yellow"/>
          <w14:textFill>
            <w14:solidFill>
              <w14:schemeClr w14:val="tx1">
                <w14:lumMod w14:val="95000"/>
                <w14:lumOff w14:val="5000"/>
              </w14:schemeClr>
            </w14:solidFill>
          </w14:textFill>
        </w:rPr>
      </w:pPr>
      <w:r>
        <w:rPr>
          <w:rFonts w:hAnsi="宋体"/>
          <w:color w:val="0D0D0D" w:themeColor="text1" w:themeTint="F2"/>
          <w:sz w:val="24"/>
          <w:highlight w:val="yellow"/>
          <w14:textFill>
            <w14:solidFill>
              <w14:schemeClr w14:val="tx1">
                <w14:lumMod w14:val="95000"/>
                <w14:lumOff w14:val="5000"/>
              </w14:schemeClr>
            </w14:solidFill>
          </w14:textFill>
        </w:rPr>
        <w:t>联 系 人：</w:t>
      </w:r>
      <w:r>
        <w:rPr>
          <w:rFonts w:hint="eastAsia" w:hAnsi="宋体"/>
          <w:color w:val="0D0D0D" w:themeColor="text1" w:themeTint="F2"/>
          <w:sz w:val="24"/>
          <w:highlight w:val="yellow"/>
          <w14:textFill>
            <w14:solidFill>
              <w14:schemeClr w14:val="tx1">
                <w14:lumMod w14:val="95000"/>
                <w14:lumOff w14:val="5000"/>
              </w14:schemeClr>
            </w14:solidFill>
          </w14:textFill>
        </w:rPr>
        <w:t>沈小姐</w:t>
      </w:r>
    </w:p>
    <w:p>
      <w:pPr>
        <w:pStyle w:val="25"/>
        <w:spacing w:line="360" w:lineRule="auto"/>
        <w:ind w:firstLine="420" w:firstLineChars="175"/>
        <w:rPr>
          <w:rFonts w:hAnsi="宋体"/>
          <w:color w:val="0D0D0D" w:themeColor="text1" w:themeTint="F2"/>
          <w:sz w:val="24"/>
          <w:highlight w:val="yellow"/>
          <w:u w:val="single"/>
          <w14:textFill>
            <w14:solidFill>
              <w14:schemeClr w14:val="tx1">
                <w14:lumMod w14:val="95000"/>
                <w14:lumOff w14:val="5000"/>
              </w14:schemeClr>
            </w14:solidFill>
          </w14:textFill>
        </w:rPr>
      </w:pPr>
      <w:r>
        <w:rPr>
          <w:rFonts w:hAnsi="宋体"/>
          <w:color w:val="0D0D0D" w:themeColor="text1" w:themeTint="F2"/>
          <w:sz w:val="24"/>
          <w:highlight w:val="yellow"/>
          <w14:textFill>
            <w14:solidFill>
              <w14:schemeClr w14:val="tx1">
                <w14:lumMod w14:val="95000"/>
                <w14:lumOff w14:val="5000"/>
              </w14:schemeClr>
            </w14:solidFill>
          </w14:textFill>
        </w:rPr>
        <w:t>联系电话：0755-89986581/18664979120</w:t>
      </w:r>
    </w:p>
    <w:p>
      <w:pPr>
        <w:pStyle w:val="25"/>
        <w:spacing w:line="360" w:lineRule="auto"/>
        <w:ind w:firstLine="420" w:firstLineChars="175"/>
        <w:rPr>
          <w:rFonts w:hAnsi="宋体"/>
          <w:color w:val="0D0D0D" w:themeColor="text1" w:themeTint="F2"/>
          <w:sz w:val="24"/>
          <w:highlight w:val="yellow"/>
          <w:u w:val="single"/>
          <w14:textFill>
            <w14:solidFill>
              <w14:schemeClr w14:val="tx1">
                <w14:lumMod w14:val="95000"/>
                <w14:lumOff w14:val="5000"/>
              </w14:schemeClr>
            </w14:solidFill>
          </w14:textFill>
        </w:rPr>
      </w:pPr>
      <w:r>
        <w:rPr>
          <w:rFonts w:hint="eastAsia" w:hAnsi="宋体"/>
          <w:color w:val="0D0D0D" w:themeColor="text1" w:themeTint="F2"/>
          <w:sz w:val="24"/>
          <w:highlight w:val="yellow"/>
          <w14:textFill>
            <w14:solidFill>
              <w14:schemeClr w14:val="tx1">
                <w14:lumMod w14:val="95000"/>
                <w14:lumOff w14:val="5000"/>
              </w14:schemeClr>
            </w14:solidFill>
          </w14:textFill>
        </w:rPr>
        <w:t>电    邮：shenrongjuan</w:t>
      </w:r>
      <w:r>
        <w:rPr>
          <w:rFonts w:hAnsi="宋体"/>
          <w:color w:val="0D0D0D" w:themeColor="text1" w:themeTint="F2"/>
          <w:sz w:val="24"/>
          <w:highlight w:val="yellow"/>
          <w14:textFill>
            <w14:solidFill>
              <w14:schemeClr w14:val="tx1">
                <w14:lumMod w14:val="95000"/>
                <w14:lumOff w14:val="5000"/>
              </w14:schemeClr>
            </w14:solidFill>
          </w14:textFill>
        </w:rPr>
        <w:t>@shenzhenmc.com</w:t>
      </w:r>
    </w:p>
    <w:p>
      <w:pPr>
        <w:pStyle w:val="25"/>
        <w:spacing w:line="360" w:lineRule="auto"/>
        <w:ind w:firstLine="420" w:firstLineChars="175"/>
        <w:rPr>
          <w:rFonts w:hAnsi="宋体"/>
          <w:color w:val="0D0D0D" w:themeColor="text1" w:themeTint="F2"/>
          <w:sz w:val="24"/>
          <w:u w:val="single"/>
          <w:shd w:val="clear" w:color="auto" w:fill="FFFF00"/>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日    期：2022</w:t>
      </w:r>
      <w:r>
        <w:rPr>
          <w:rFonts w:hint="eastAsia" w:hAnsi="宋体"/>
          <w:color w:val="0D0D0D" w:themeColor="text1" w:themeTint="F2"/>
          <w:sz w:val="24"/>
          <w14:textFill>
            <w14:solidFill>
              <w14:schemeClr w14:val="tx1">
                <w14:lumMod w14:val="95000"/>
                <w14:lumOff w14:val="5000"/>
              </w14:schemeClr>
            </w14:solidFill>
          </w14:textFill>
        </w:rPr>
        <w:t>年</w:t>
      </w:r>
      <w:r>
        <w:rPr>
          <w:rFonts w:hAnsi="宋体"/>
          <w:color w:val="0D0D0D" w:themeColor="text1" w:themeTint="F2"/>
          <w:sz w:val="24"/>
          <w14:textFill>
            <w14:solidFill>
              <w14:schemeClr w14:val="tx1">
                <w14:lumMod w14:val="95000"/>
                <w14:lumOff w14:val="5000"/>
              </w14:schemeClr>
            </w14:solidFill>
          </w14:textFill>
        </w:rPr>
        <w:t xml:space="preserve">  </w:t>
      </w:r>
      <w:r>
        <w:rPr>
          <w:rFonts w:hint="eastAsia" w:hAnsi="宋体"/>
          <w:color w:val="0D0D0D" w:themeColor="text1" w:themeTint="F2"/>
          <w:sz w:val="24"/>
          <w14:textFill>
            <w14:solidFill>
              <w14:schemeClr w14:val="tx1">
                <w14:lumMod w14:val="95000"/>
                <w14:lumOff w14:val="5000"/>
              </w14:schemeClr>
            </w14:solidFill>
          </w14:textFill>
        </w:rPr>
        <w:t>月</w:t>
      </w:r>
      <w:r>
        <w:rPr>
          <w:rFonts w:hAnsi="宋体"/>
          <w:color w:val="0D0D0D" w:themeColor="text1" w:themeTint="F2"/>
          <w:sz w:val="24"/>
          <w14:textFill>
            <w14:solidFill>
              <w14:schemeClr w14:val="tx1">
                <w14:lumMod w14:val="95000"/>
                <w14:lumOff w14:val="5000"/>
              </w14:schemeClr>
            </w14:solidFill>
          </w14:textFill>
        </w:rPr>
        <w:t xml:space="preserve">  </w:t>
      </w:r>
      <w:r>
        <w:rPr>
          <w:rFonts w:hint="eastAsia" w:hAnsi="宋体"/>
          <w:color w:val="0D0D0D" w:themeColor="text1" w:themeTint="F2"/>
          <w:sz w:val="24"/>
          <w14:textFill>
            <w14:solidFill>
              <w14:schemeClr w14:val="tx1">
                <w14:lumMod w14:val="95000"/>
                <w14:lumOff w14:val="5000"/>
              </w14:schemeClr>
            </w14:solidFill>
          </w14:textFill>
        </w:rPr>
        <w:t>日</w:t>
      </w:r>
    </w:p>
    <w:p>
      <w:pPr>
        <w:pStyle w:val="25"/>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5"/>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5"/>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5"/>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5"/>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5"/>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5"/>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5"/>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5"/>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5"/>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5"/>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keepNext/>
        <w:keepLines/>
        <w:adjustRightInd w:val="0"/>
        <w:snapToGrid w:val="0"/>
        <w:spacing w:line="360" w:lineRule="auto"/>
        <w:jc w:val="center"/>
        <w:outlineLvl w:val="0"/>
        <w:rPr>
          <w:rFonts w:eastAsia="黑体"/>
          <w:bCs/>
          <w:kern w:val="44"/>
          <w:sz w:val="32"/>
          <w:szCs w:val="44"/>
        </w:rPr>
      </w:pPr>
      <w:bookmarkStart w:id="10" w:name="_Toc92971331"/>
      <w:bookmarkStart w:id="11" w:name="_Toc57731943"/>
      <w:bookmarkStart w:id="12" w:name="_Toc27731"/>
      <w:bookmarkStart w:id="13" w:name="_Toc518494114"/>
      <w:r>
        <w:rPr>
          <w:rFonts w:hint="eastAsia" w:eastAsia="黑体"/>
          <w:bCs/>
          <w:kern w:val="44"/>
          <w:sz w:val="32"/>
          <w:szCs w:val="44"/>
        </w:rPr>
        <w:t>参选文件</w:t>
      </w:r>
      <w:bookmarkStart w:id="14" w:name="OLE_LINK1"/>
      <w:r>
        <w:rPr>
          <w:rFonts w:hint="eastAsia" w:eastAsia="黑体"/>
          <w:bCs/>
          <w:kern w:val="44"/>
          <w:sz w:val="32"/>
          <w:szCs w:val="44"/>
        </w:rPr>
        <w:t>无效和废标的情形</w:t>
      </w:r>
      <w:bookmarkEnd w:id="14"/>
      <w:r>
        <w:rPr>
          <w:rFonts w:hint="eastAsia" w:eastAsia="黑体"/>
          <w:bCs/>
          <w:kern w:val="44"/>
          <w:sz w:val="32"/>
          <w:szCs w:val="44"/>
        </w:rPr>
        <w:t>摘要</w:t>
      </w:r>
      <w:bookmarkEnd w:id="10"/>
      <w:bookmarkEnd w:id="11"/>
      <w:bookmarkEnd w:id="12"/>
      <w:bookmarkEnd w:id="13"/>
    </w:p>
    <w:p>
      <w:pPr>
        <w:adjustRightInd w:val="0"/>
        <w:snapToGrid w:val="0"/>
        <w:spacing w:line="360" w:lineRule="auto"/>
        <w:ind w:firstLine="482" w:firstLineChars="200"/>
        <w:rPr>
          <w:rFonts w:ascii="宋体" w:hAnsi="宋体"/>
          <w:sz w:val="24"/>
          <w:szCs w:val="24"/>
        </w:rPr>
      </w:pPr>
      <w:r>
        <w:rPr>
          <w:rFonts w:hint="eastAsia" w:ascii="宋体" w:hAnsi="宋体"/>
          <w:b/>
          <w:sz w:val="24"/>
          <w:szCs w:val="24"/>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p>
    <w:p>
      <w:pPr>
        <w:numPr>
          <w:ilvl w:val="0"/>
          <w:numId w:val="2"/>
        </w:numPr>
        <w:adjustRightInd w:val="0"/>
        <w:snapToGrid w:val="0"/>
        <w:spacing w:line="360" w:lineRule="auto"/>
        <w:ind w:left="0" w:firstLine="482" w:firstLineChars="200"/>
        <w:rPr>
          <w:rFonts w:ascii="宋体" w:hAnsi="宋体"/>
          <w:b/>
          <w:sz w:val="24"/>
          <w:szCs w:val="24"/>
        </w:rPr>
      </w:pPr>
      <w:r>
        <w:rPr>
          <w:rFonts w:hint="eastAsia" w:ascii="宋体" w:hAnsi="宋体"/>
          <w:b/>
          <w:sz w:val="24"/>
          <w:szCs w:val="24"/>
        </w:rPr>
        <w:t>参选文件不予受理的情形（由比选人负责判定）：</w:t>
      </w:r>
    </w:p>
    <w:p>
      <w:pPr>
        <w:numPr>
          <w:ilvl w:val="0"/>
          <w:numId w:val="3"/>
        </w:numPr>
        <w:adjustRightInd w:val="0"/>
        <w:snapToGrid w:val="0"/>
        <w:spacing w:line="360" w:lineRule="auto"/>
        <w:ind w:left="0" w:firstLine="480" w:firstLineChars="200"/>
        <w:rPr>
          <w:rFonts w:ascii="宋体" w:hAnsi="宋体"/>
          <w:sz w:val="24"/>
          <w:szCs w:val="24"/>
        </w:rPr>
      </w:pPr>
      <w:r>
        <w:rPr>
          <w:rFonts w:ascii="宋体" w:hAnsi="宋体"/>
          <w:sz w:val="24"/>
          <w:szCs w:val="24"/>
        </w:rPr>
        <w:t>参选文件在规定的参选截止时间以后</w:t>
      </w:r>
      <w:r>
        <w:rPr>
          <w:rFonts w:hint="eastAsia" w:ascii="宋体" w:hAnsi="宋体"/>
          <w:sz w:val="24"/>
          <w:szCs w:val="24"/>
        </w:rPr>
        <w:t>上传的</w:t>
      </w:r>
      <w:r>
        <w:rPr>
          <w:rFonts w:ascii="宋体" w:hAnsi="宋体"/>
          <w:sz w:val="24"/>
          <w:szCs w:val="24"/>
        </w:rPr>
        <w:t>；</w:t>
      </w:r>
    </w:p>
    <w:p>
      <w:pPr>
        <w:numPr>
          <w:ilvl w:val="0"/>
          <w:numId w:val="3"/>
        </w:numPr>
        <w:adjustRightInd w:val="0"/>
        <w:snapToGrid w:val="0"/>
        <w:spacing w:line="360" w:lineRule="auto"/>
        <w:ind w:left="0" w:firstLine="480" w:firstLineChars="200"/>
        <w:rPr>
          <w:rFonts w:ascii="宋体" w:hAnsi="宋体"/>
          <w:sz w:val="24"/>
          <w:szCs w:val="24"/>
        </w:rPr>
      </w:pPr>
      <w:r>
        <w:rPr>
          <w:rFonts w:hint="eastAsia" w:ascii="宋体" w:hAnsi="宋体"/>
          <w:bCs/>
          <w:sz w:val="24"/>
          <w:szCs w:val="24"/>
        </w:rPr>
        <w:t>参选文件</w:t>
      </w:r>
      <w:r>
        <w:rPr>
          <w:rFonts w:ascii="宋体" w:hAnsi="宋体"/>
          <w:bCs/>
          <w:sz w:val="24"/>
          <w:szCs w:val="24"/>
        </w:rPr>
        <w:t>未按规定加盖参选人公章的</w:t>
      </w:r>
      <w:r>
        <w:rPr>
          <w:rFonts w:hint="eastAsia" w:ascii="宋体" w:hAnsi="宋体"/>
          <w:sz w:val="24"/>
          <w:szCs w:val="24"/>
        </w:rPr>
        <w:t>。</w:t>
      </w:r>
    </w:p>
    <w:p>
      <w:pPr>
        <w:numPr>
          <w:ilvl w:val="0"/>
          <w:numId w:val="2"/>
        </w:numPr>
        <w:adjustRightInd w:val="0"/>
        <w:snapToGrid w:val="0"/>
        <w:spacing w:line="360" w:lineRule="auto"/>
        <w:ind w:left="0" w:firstLine="482" w:firstLineChars="200"/>
        <w:rPr>
          <w:rFonts w:ascii="宋体" w:hAnsi="宋体"/>
          <w:b/>
          <w:sz w:val="24"/>
          <w:szCs w:val="24"/>
        </w:rPr>
      </w:pPr>
      <w:r>
        <w:rPr>
          <w:rFonts w:hint="eastAsia" w:ascii="宋体" w:hAnsi="宋体"/>
          <w:b/>
          <w:sz w:val="24"/>
          <w:szCs w:val="24"/>
        </w:rPr>
        <w:t>参选文件有下列情形之一的，初步评审不合格，应作无效标处理</w:t>
      </w:r>
      <w:r>
        <w:rPr>
          <w:rFonts w:hint="eastAsia" w:ascii="宋体" w:hAnsi="宋体"/>
          <w:b/>
          <w:bCs/>
          <w:sz w:val="24"/>
          <w:szCs w:val="24"/>
        </w:rPr>
        <w:t>（由评标委员会负责判定）：</w:t>
      </w:r>
    </w:p>
    <w:p>
      <w:pPr>
        <w:numPr>
          <w:ilvl w:val="0"/>
          <w:numId w:val="4"/>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参选文件未按要求加盖参选人公章的；</w:t>
      </w:r>
    </w:p>
    <w:p>
      <w:pPr>
        <w:numPr>
          <w:ilvl w:val="0"/>
          <w:numId w:val="4"/>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参选文件</w:t>
      </w:r>
      <w:r>
        <w:rPr>
          <w:rFonts w:ascii="宋体" w:hAnsi="宋体"/>
          <w:sz w:val="24"/>
          <w:szCs w:val="24"/>
        </w:rPr>
        <w:t>未经法定代表人或其委托代理人签字</w:t>
      </w:r>
      <w:r>
        <w:rPr>
          <w:rFonts w:hint="eastAsia" w:ascii="宋体" w:hAnsi="宋体"/>
          <w:sz w:val="24"/>
          <w:szCs w:val="24"/>
        </w:rPr>
        <w:t>或盖章</w:t>
      </w:r>
      <w:r>
        <w:rPr>
          <w:rFonts w:ascii="宋体" w:hAnsi="宋体"/>
          <w:sz w:val="24"/>
          <w:szCs w:val="24"/>
        </w:rPr>
        <w:t>的，或由委托代理人签字但未随参选文件一起提供“法定代表人授权书”原件的；</w:t>
      </w:r>
    </w:p>
    <w:p>
      <w:pPr>
        <w:numPr>
          <w:ilvl w:val="0"/>
          <w:numId w:val="4"/>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对固定的参选格式文件内容进行了实质性修改，或加进额外的条件；</w:t>
      </w:r>
    </w:p>
    <w:p>
      <w:pPr>
        <w:numPr>
          <w:ilvl w:val="0"/>
          <w:numId w:val="4"/>
        </w:numPr>
        <w:adjustRightInd w:val="0"/>
        <w:snapToGrid w:val="0"/>
        <w:spacing w:line="360" w:lineRule="auto"/>
        <w:ind w:left="0" w:firstLine="480" w:firstLineChars="200"/>
        <w:rPr>
          <w:rFonts w:ascii="宋体" w:hAnsi="宋体"/>
          <w:sz w:val="24"/>
          <w:szCs w:val="24"/>
        </w:rPr>
      </w:pPr>
      <w:r>
        <w:rPr>
          <w:rFonts w:ascii="宋体" w:hAnsi="宋体"/>
          <w:sz w:val="24"/>
          <w:szCs w:val="24"/>
        </w:rPr>
        <w:t>参选函中的内容未按比选文件的</w:t>
      </w:r>
      <w:r>
        <w:rPr>
          <w:rFonts w:hint="eastAsia" w:ascii="宋体" w:hAnsi="宋体"/>
          <w:sz w:val="24"/>
          <w:szCs w:val="24"/>
        </w:rPr>
        <w:t>要求</w:t>
      </w:r>
      <w:r>
        <w:rPr>
          <w:rFonts w:ascii="宋体" w:hAnsi="宋体"/>
          <w:sz w:val="24"/>
          <w:szCs w:val="24"/>
        </w:rPr>
        <w:t>填写；</w:t>
      </w:r>
    </w:p>
    <w:p>
      <w:pPr>
        <w:numPr>
          <w:ilvl w:val="0"/>
          <w:numId w:val="4"/>
        </w:numPr>
        <w:adjustRightInd w:val="0"/>
        <w:snapToGrid w:val="0"/>
        <w:spacing w:line="360" w:lineRule="auto"/>
        <w:ind w:left="0" w:firstLine="480" w:firstLineChars="200"/>
        <w:rPr>
          <w:rFonts w:ascii="宋体" w:hAnsi="宋体"/>
          <w:sz w:val="24"/>
          <w:szCs w:val="24"/>
        </w:rPr>
      </w:pPr>
      <w:r>
        <w:rPr>
          <w:rFonts w:ascii="宋体" w:hAnsi="宋体"/>
          <w:sz w:val="24"/>
          <w:szCs w:val="24"/>
        </w:rPr>
        <w:t>参选人的</w:t>
      </w:r>
      <w:r>
        <w:rPr>
          <w:rFonts w:hint="eastAsia" w:ascii="宋体" w:hAnsi="宋体"/>
          <w:sz w:val="24"/>
          <w:szCs w:val="24"/>
        </w:rPr>
        <w:t>报价超出本项目</w:t>
      </w:r>
      <w:r>
        <w:rPr>
          <w:rFonts w:ascii="宋体" w:hAnsi="宋体"/>
          <w:sz w:val="24"/>
          <w:szCs w:val="24"/>
        </w:rPr>
        <w:t>报价</w:t>
      </w:r>
      <w:r>
        <w:rPr>
          <w:rFonts w:hint="eastAsia" w:ascii="宋体" w:hAnsi="宋体"/>
          <w:sz w:val="24"/>
          <w:szCs w:val="24"/>
        </w:rPr>
        <w:t>总上限及</w:t>
      </w:r>
      <w:r>
        <w:rPr>
          <w:rFonts w:ascii="宋体" w:hAnsi="宋体"/>
          <w:sz w:val="24"/>
          <w:szCs w:val="24"/>
        </w:rPr>
        <w:t>分项</w:t>
      </w:r>
      <w:r>
        <w:rPr>
          <w:rFonts w:hint="eastAsia" w:ascii="宋体" w:hAnsi="宋体"/>
          <w:sz w:val="24"/>
          <w:szCs w:val="24"/>
        </w:rPr>
        <w:t>报价</w:t>
      </w:r>
      <w:r>
        <w:rPr>
          <w:rFonts w:ascii="宋体" w:hAnsi="宋体"/>
          <w:sz w:val="24"/>
          <w:szCs w:val="24"/>
        </w:rPr>
        <w:t>上限</w:t>
      </w:r>
      <w:r>
        <w:rPr>
          <w:rFonts w:hint="eastAsia" w:ascii="宋体" w:hAnsi="宋体"/>
          <w:sz w:val="24"/>
          <w:szCs w:val="24"/>
        </w:rPr>
        <w:t>的；</w:t>
      </w:r>
    </w:p>
    <w:p>
      <w:pPr>
        <w:numPr>
          <w:ilvl w:val="0"/>
          <w:numId w:val="4"/>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经审查</w:t>
      </w:r>
      <w:r>
        <w:rPr>
          <w:rFonts w:ascii="宋体" w:hAnsi="宋体"/>
          <w:sz w:val="24"/>
          <w:szCs w:val="24"/>
        </w:rPr>
        <w:t>参选人不符合资格要求的</w:t>
      </w:r>
      <w:r>
        <w:rPr>
          <w:rFonts w:hint="eastAsia" w:ascii="宋体" w:hAnsi="宋体"/>
          <w:sz w:val="24"/>
          <w:szCs w:val="24"/>
        </w:rPr>
        <w:t>。</w:t>
      </w:r>
    </w:p>
    <w:p>
      <w:pPr>
        <w:numPr>
          <w:ilvl w:val="0"/>
          <w:numId w:val="2"/>
        </w:numPr>
        <w:adjustRightInd w:val="0"/>
        <w:snapToGrid w:val="0"/>
        <w:spacing w:line="360" w:lineRule="auto"/>
        <w:ind w:left="0" w:firstLine="482" w:firstLineChars="200"/>
        <w:rPr>
          <w:rFonts w:ascii="宋体" w:hAnsi="宋体"/>
          <w:b/>
          <w:sz w:val="24"/>
          <w:szCs w:val="24"/>
        </w:rPr>
      </w:pPr>
      <w:r>
        <w:rPr>
          <w:rFonts w:hint="eastAsia" w:ascii="宋体" w:hAnsi="宋体"/>
          <w:b/>
          <w:sz w:val="24"/>
          <w:szCs w:val="24"/>
        </w:rPr>
        <w:t>参选文件存在下列情形的，应作废标处理（由评标委员会负责判定）：</w:t>
      </w:r>
    </w:p>
    <w:p>
      <w:pPr>
        <w:numPr>
          <w:ilvl w:val="0"/>
          <w:numId w:val="5"/>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参选人以他人的名义参选或出现串通参选、弄虚作假情形的：</w:t>
      </w:r>
    </w:p>
    <w:p>
      <w:pPr>
        <w:numPr>
          <w:ilvl w:val="0"/>
          <w:numId w:val="5"/>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不同参选人的参选文件内容存在非正常一致的</w:t>
      </w:r>
      <w:r>
        <w:rPr>
          <w:rFonts w:hint="eastAsia" w:ascii="宋体" w:hAnsi="宋体"/>
          <w:sz w:val="24"/>
          <w:szCs w:val="32"/>
        </w:rPr>
        <w:t>（包括但不限于线上递交参选文件的CPU序号、硬盘序列号、MAC地址、IP地址等）</w:t>
      </w:r>
      <w:r>
        <w:rPr>
          <w:rFonts w:hint="eastAsia" w:ascii="宋体" w:hAnsi="宋体"/>
          <w:sz w:val="24"/>
          <w:szCs w:val="24"/>
        </w:rPr>
        <w:t>；</w:t>
      </w:r>
    </w:p>
    <w:p>
      <w:pPr>
        <w:numPr>
          <w:ilvl w:val="0"/>
          <w:numId w:val="5"/>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不同参选人的参选文件错漏之处一致的；</w:t>
      </w:r>
    </w:p>
    <w:p>
      <w:pPr>
        <w:numPr>
          <w:ilvl w:val="0"/>
          <w:numId w:val="5"/>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不同参选人的参选报价或者报价组成异常一致或者呈规律性变化的；</w:t>
      </w:r>
    </w:p>
    <w:p>
      <w:pPr>
        <w:numPr>
          <w:ilvl w:val="0"/>
          <w:numId w:val="5"/>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不同参选人的参选文件由同一单位或者同一个人编制的；</w:t>
      </w:r>
    </w:p>
    <w:p>
      <w:pPr>
        <w:numPr>
          <w:ilvl w:val="0"/>
          <w:numId w:val="5"/>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不同参选人的参选文件载明的项目负责人与主要技术人员出现同一人的；</w:t>
      </w:r>
    </w:p>
    <w:p>
      <w:pPr>
        <w:numPr>
          <w:ilvl w:val="0"/>
          <w:numId w:val="5"/>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不同参选人委托同一人参选的；</w:t>
      </w:r>
    </w:p>
    <w:p>
      <w:pPr>
        <w:numPr>
          <w:ilvl w:val="0"/>
          <w:numId w:val="5"/>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不同参选人聘请同一人为其参选提供技术或者经济咨询服务的，但比选项目本身要求采用专有技术的除外。</w:t>
      </w:r>
    </w:p>
    <w:p>
      <w:pPr>
        <w:numPr>
          <w:ilvl w:val="0"/>
          <w:numId w:val="5"/>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参选人拒不按照评标委员会要求对参选文件进行澄清、说明、补正的。</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当参选人出现上述9条的情形时，比选人将该参选人列入比选人不良诚信行为名录，并保留对外公示的权利。</w:t>
      </w:r>
    </w:p>
    <w:p>
      <w:pPr>
        <w:adjustRightInd w:val="0"/>
        <w:snapToGrid w:val="0"/>
        <w:spacing w:line="360" w:lineRule="auto"/>
        <w:ind w:left="480" w:firstLine="482" w:firstLineChars="200"/>
        <w:rPr>
          <w:rFonts w:ascii="宋体" w:hAnsi="宋体"/>
          <w:b/>
          <w:color w:val="0D0D0D"/>
          <w:sz w:val="24"/>
          <w:szCs w:val="32"/>
        </w:rPr>
      </w:pPr>
      <w:r>
        <w:rPr>
          <w:rFonts w:hint="eastAsia" w:ascii="宋体" w:hAnsi="宋体"/>
          <w:b/>
          <w:color w:val="0D0D0D"/>
          <w:sz w:val="24"/>
          <w:szCs w:val="32"/>
        </w:rPr>
        <w:t>四</w:t>
      </w:r>
      <w:r>
        <w:rPr>
          <w:rFonts w:ascii="宋体" w:hAnsi="宋体"/>
          <w:b/>
          <w:color w:val="0D0D0D"/>
          <w:sz w:val="24"/>
          <w:szCs w:val="32"/>
        </w:rPr>
        <w:t>、本项目不接受有下列情形之一的企业或从业人员参与参选：</w:t>
      </w:r>
    </w:p>
    <w:p>
      <w:pPr>
        <w:adjustRightInd w:val="0"/>
        <w:snapToGrid w:val="0"/>
        <w:spacing w:line="360" w:lineRule="auto"/>
        <w:ind w:firstLine="480" w:firstLineChars="200"/>
        <w:rPr>
          <w:rFonts w:ascii="宋体" w:hAnsi="宋体"/>
          <w:color w:val="0D0D0D"/>
          <w:sz w:val="24"/>
          <w:szCs w:val="32"/>
        </w:rPr>
      </w:pPr>
      <w:r>
        <w:rPr>
          <w:rFonts w:ascii="宋体" w:hAnsi="宋体"/>
          <w:color w:val="0D0D0D"/>
          <w:sz w:val="24"/>
          <w:szCs w:val="32"/>
        </w:rPr>
        <w:t>1</w:t>
      </w:r>
      <w:r>
        <w:rPr>
          <w:rFonts w:hint="eastAsia" w:ascii="宋体" w:hAnsi="宋体"/>
          <w:color w:val="0D0D0D"/>
          <w:sz w:val="24"/>
          <w:szCs w:val="32"/>
        </w:rPr>
        <w:t>、</w:t>
      </w:r>
      <w:bookmarkStart w:id="15" w:name="_Hlk111275410"/>
      <w:r>
        <w:rPr>
          <w:rFonts w:hint="eastAsia" w:ascii="宋体" w:hAnsi="宋体"/>
          <w:color w:val="0D0D0D"/>
          <w:sz w:val="24"/>
          <w:szCs w:val="32"/>
        </w:rPr>
        <w:t>自截标三年</w:t>
      </w:r>
      <w:bookmarkEnd w:id="15"/>
      <w:r>
        <w:rPr>
          <w:rFonts w:ascii="宋体" w:hAnsi="宋体"/>
          <w:color w:val="0D0D0D"/>
          <w:sz w:val="24"/>
          <w:szCs w:val="32"/>
        </w:rPr>
        <w:t>以来，有串通参选不良行为记录或涉嫌串通参选，并正在接受城市主管部门调查的参选申请人；</w:t>
      </w:r>
    </w:p>
    <w:p>
      <w:pPr>
        <w:adjustRightInd w:val="0"/>
        <w:snapToGrid w:val="0"/>
        <w:spacing w:line="360" w:lineRule="auto"/>
        <w:ind w:firstLine="480" w:firstLineChars="200"/>
        <w:rPr>
          <w:rFonts w:ascii="宋体" w:hAnsi="宋体"/>
          <w:color w:val="0D0D0D"/>
          <w:sz w:val="24"/>
        </w:rPr>
      </w:pPr>
      <w:r>
        <w:rPr>
          <w:rFonts w:ascii="宋体" w:hAnsi="宋体"/>
          <w:color w:val="0D0D0D"/>
          <w:sz w:val="24"/>
          <w:szCs w:val="32"/>
        </w:rPr>
        <w:t>2</w:t>
      </w:r>
      <w:r>
        <w:rPr>
          <w:rFonts w:hint="eastAsia" w:ascii="宋体" w:hAnsi="宋体"/>
          <w:color w:val="0D0D0D"/>
          <w:sz w:val="24"/>
          <w:szCs w:val="32"/>
        </w:rPr>
        <w:t>、自截标三年</w:t>
      </w:r>
      <w:r>
        <w:rPr>
          <w:rFonts w:ascii="宋体" w:hAnsi="宋体"/>
          <w:color w:val="0D0D0D"/>
          <w:sz w:val="24"/>
        </w:rPr>
        <w:t>以来，在深圳市地铁集团有限公司或下属单位合同履约评价考核等级为D的参选申请人不得参选。</w:t>
      </w:r>
    </w:p>
    <w:p>
      <w:pPr>
        <w:adjustRightInd w:val="0"/>
        <w:snapToGrid w:val="0"/>
        <w:spacing w:line="360" w:lineRule="auto"/>
        <w:ind w:firstLine="480" w:firstLineChars="200"/>
        <w:rPr>
          <w:rFonts w:ascii="宋体" w:hAnsi="宋体"/>
          <w:color w:val="0D0D0D"/>
          <w:sz w:val="24"/>
          <w:szCs w:val="32"/>
        </w:rPr>
      </w:pPr>
      <w:r>
        <w:rPr>
          <w:rFonts w:ascii="宋体" w:hAnsi="宋体"/>
          <w:color w:val="0D0D0D"/>
          <w:sz w:val="24"/>
          <w:szCs w:val="32"/>
        </w:rPr>
        <w:t>3、联合体参选申请人。</w:t>
      </w:r>
    </w:p>
    <w:p>
      <w:pPr>
        <w:pStyle w:val="5"/>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5"/>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5"/>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5"/>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5"/>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5"/>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5"/>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5"/>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5"/>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5"/>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5"/>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5"/>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5"/>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5"/>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5"/>
        <w:snapToGrid w:val="0"/>
        <w:spacing w:before="0" w:after="0" w:line="480" w:lineRule="atLeast"/>
        <w:jc w:val="both"/>
        <w:rPr>
          <w:rFonts w:ascii="宋体" w:hAnsi="宋体"/>
          <w:b w:val="0"/>
          <w:color w:val="0D0D0D" w:themeColor="text1" w:themeTint="F2"/>
          <w:sz w:val="44"/>
          <w:szCs w:val="44"/>
          <w14:textFill>
            <w14:solidFill>
              <w14:schemeClr w14:val="tx1">
                <w14:lumMod w14:val="95000"/>
                <w14:lumOff w14:val="5000"/>
              </w14:schemeClr>
            </w14:solidFill>
          </w14:textFill>
        </w:rPr>
      </w:pPr>
    </w:p>
    <w:p>
      <w:pPr>
        <w:rPr>
          <w:rFonts w:ascii="宋体" w:hAnsi="宋体"/>
          <w:color w:val="0D0D0D" w:themeColor="text1" w:themeTint="F2"/>
          <w:sz w:val="44"/>
          <w:szCs w:val="44"/>
          <w14:textFill>
            <w14:solidFill>
              <w14:schemeClr w14:val="tx1">
                <w14:lumMod w14:val="95000"/>
                <w14:lumOff w14:val="5000"/>
              </w14:schemeClr>
            </w14:solidFill>
          </w14:textFill>
        </w:rPr>
      </w:pPr>
    </w:p>
    <w:p>
      <w:pPr>
        <w:rPr>
          <w:rFonts w:ascii="宋体" w:hAnsi="宋体"/>
          <w:color w:val="0D0D0D" w:themeColor="text1" w:themeTint="F2"/>
          <w:sz w:val="44"/>
          <w:szCs w:val="44"/>
          <w14:textFill>
            <w14:solidFill>
              <w14:schemeClr w14:val="tx1">
                <w14:lumMod w14:val="95000"/>
                <w14:lumOff w14:val="5000"/>
              </w14:schemeClr>
            </w14:solidFill>
          </w14:textFill>
        </w:rPr>
      </w:pPr>
    </w:p>
    <w:p>
      <w:pPr>
        <w:rPr>
          <w:rFonts w:ascii="宋体" w:hAnsi="宋体"/>
          <w:color w:val="0D0D0D" w:themeColor="text1" w:themeTint="F2"/>
          <w:sz w:val="44"/>
          <w:szCs w:val="44"/>
          <w14:textFill>
            <w14:solidFill>
              <w14:schemeClr w14:val="tx1">
                <w14:lumMod w14:val="95000"/>
                <w14:lumOff w14:val="5000"/>
              </w14:schemeClr>
            </w14:solidFill>
          </w14:textFill>
        </w:rPr>
      </w:pPr>
    </w:p>
    <w:p>
      <w:pPr>
        <w:pStyle w:val="2"/>
        <w:ind w:firstLine="400"/>
      </w:pPr>
      <w:r>
        <w:br w:type="textWrapping"/>
      </w:r>
    </w:p>
    <w:p>
      <w:pPr>
        <w:pStyle w:val="5"/>
        <w:snapToGrid w:val="0"/>
        <w:spacing w:before="0" w:after="0" w:line="480" w:lineRule="atLeast"/>
        <w:rPr>
          <w:rFonts w:ascii="宋体" w:hAnsi="宋体"/>
          <w:b w:val="0"/>
          <w:color w:val="0D0D0D" w:themeColor="text1" w:themeTint="F2"/>
          <w:sz w:val="48"/>
          <w:szCs w:val="48"/>
          <w14:textFill>
            <w14:solidFill>
              <w14:schemeClr w14:val="tx1">
                <w14:lumMod w14:val="95000"/>
                <w14:lumOff w14:val="5000"/>
              </w14:schemeClr>
            </w14:solidFill>
          </w14:textFill>
        </w:rPr>
      </w:pPr>
      <w:bookmarkStart w:id="16" w:name="_Toc23689"/>
      <w:r>
        <w:rPr>
          <w:rFonts w:hint="eastAsia" w:ascii="宋体" w:hAnsi="宋体"/>
          <w:b w:val="0"/>
          <w:color w:val="0D0D0D" w:themeColor="text1" w:themeTint="F2"/>
          <w:sz w:val="48"/>
          <w:szCs w:val="48"/>
          <w14:textFill>
            <w14:solidFill>
              <w14:schemeClr w14:val="tx1">
                <w14:lumMod w14:val="95000"/>
                <w14:lumOff w14:val="5000"/>
              </w14:schemeClr>
            </w14:solidFill>
          </w14:textFill>
        </w:rPr>
        <w:t>比选公告</w:t>
      </w:r>
      <w:bookmarkEnd w:id="16"/>
    </w:p>
    <w:p/>
    <w:bookmarkEnd w:id="8"/>
    <w:p>
      <w:pPr>
        <w:adjustRightInd w:val="0"/>
        <w:snapToGrid w:val="0"/>
        <w:spacing w:line="336" w:lineRule="auto"/>
        <w:ind w:firstLine="480" w:firstLineChars="200"/>
        <w:jc w:val="lef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14:textFill>
            <w14:solidFill>
              <w14:schemeClr w14:val="tx1">
                <w14:lumMod w14:val="95000"/>
                <w14:lumOff w14:val="5000"/>
              </w14:schemeClr>
            </w14:solidFill>
          </w14:textFill>
        </w:rPr>
        <w:t>深圳市地铁集团有限公司</w:t>
      </w:r>
      <w:r>
        <w:rPr>
          <w:rFonts w:hint="eastAsia" w:ascii="宋体" w:hAnsi="宋体"/>
          <w:bCs/>
          <w:color w:val="0D0D0D" w:themeColor="text1" w:themeTint="F2"/>
          <w:kern w:val="0"/>
          <w:sz w:val="24"/>
          <w:szCs w:val="22"/>
          <w14:textFill>
            <w14:solidFill>
              <w14:schemeClr w14:val="tx1">
                <w14:lumMod w14:val="95000"/>
                <w14:lumOff w14:val="5000"/>
              </w14:schemeClr>
            </w14:solidFill>
          </w14:textFill>
        </w:rPr>
        <w:t>拟对</w:t>
      </w:r>
      <w:r>
        <w:rPr>
          <w:rFonts w:hint="eastAsia" w:hAnsi="宋体"/>
          <w:b/>
          <w:bCs/>
          <w:color w:val="0D0D0D" w:themeColor="text1" w:themeTint="F2"/>
          <w:sz w:val="24"/>
          <w:u w:val="single"/>
          <w14:textFill>
            <w14:solidFill>
              <w14:schemeClr w14:val="tx1">
                <w14:lumMod w14:val="95000"/>
                <w14:lumOff w14:val="5000"/>
              </w14:schemeClr>
            </w14:solidFill>
          </w14:textFill>
        </w:rPr>
        <w:t>深铁珑境项目持销期拓客活动及宣传推广、宣传用品采购服</w:t>
      </w:r>
      <w:r>
        <w:rPr>
          <w:rFonts w:hint="eastAsia" w:hAnsi="宋体"/>
          <w:b/>
          <w:bCs/>
          <w:color w:val="0D0D0D" w:themeColor="text1" w:themeTint="F2"/>
          <w:sz w:val="24"/>
          <w:szCs w:val="22"/>
          <w:u w:val="single"/>
          <w14:textFill>
            <w14:solidFill>
              <w14:schemeClr w14:val="tx1">
                <w14:lumMod w14:val="95000"/>
                <w14:lumOff w14:val="5000"/>
              </w14:schemeClr>
            </w14:solidFill>
          </w14:textFill>
        </w:rPr>
        <w:t>务</w:t>
      </w:r>
      <w:r>
        <w:rPr>
          <w:rFonts w:hint="eastAsia" w:hAnsi="宋体"/>
          <w:b/>
          <w:color w:val="0D0D0D" w:themeColor="text1" w:themeTint="F2"/>
          <w:sz w:val="24"/>
          <w:szCs w:val="24"/>
          <w:u w:val="single"/>
          <w14:textFill>
            <w14:solidFill>
              <w14:schemeClr w14:val="tx1">
                <w14:lumMod w14:val="95000"/>
                <w14:lumOff w14:val="5000"/>
              </w14:schemeClr>
            </w14:solidFill>
          </w14:textFill>
        </w:rPr>
        <w:t>（以下</w:t>
      </w:r>
      <w:r>
        <w:rPr>
          <w:rFonts w:hAnsi="宋体"/>
          <w:b/>
          <w:color w:val="0D0D0D" w:themeColor="text1" w:themeTint="F2"/>
          <w:sz w:val="24"/>
          <w:szCs w:val="24"/>
          <w:u w:val="single"/>
          <w14:textFill>
            <w14:solidFill>
              <w14:schemeClr w14:val="tx1">
                <w14:lumMod w14:val="95000"/>
                <w14:lumOff w14:val="5000"/>
              </w14:schemeClr>
            </w14:solidFill>
          </w14:textFill>
        </w:rPr>
        <w:t>简称“本项目”）</w:t>
      </w:r>
      <w:r>
        <w:rPr>
          <w:rFonts w:hint="eastAsia" w:hAnsi="宋体"/>
          <w:color w:val="0D0D0D" w:themeColor="text1" w:themeTint="F2"/>
          <w:sz w:val="24"/>
          <w:szCs w:val="24"/>
          <w14:textFill>
            <w14:solidFill>
              <w14:schemeClr w14:val="tx1">
                <w14:lumMod w14:val="95000"/>
                <w14:lumOff w14:val="5000"/>
              </w14:schemeClr>
            </w14:solidFill>
          </w14:textFill>
        </w:rPr>
        <w:t>进行公开比选，欢迎符合本比选公告公布资质要求的公司参选。</w:t>
      </w:r>
    </w:p>
    <w:p>
      <w:pPr>
        <w:pStyle w:val="25"/>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一、项目名称</w:t>
      </w:r>
    </w:p>
    <w:p>
      <w:pPr>
        <w:pStyle w:val="25"/>
        <w:snapToGrid w:val="0"/>
        <w:spacing w:line="336"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深铁珑境项目持销期拓客活动及宣传推广、宣传用品采购服务</w:t>
      </w:r>
    </w:p>
    <w:p>
      <w:pPr>
        <w:pStyle w:val="25"/>
        <w:snapToGrid w:val="0"/>
        <w:spacing w:line="336" w:lineRule="auto"/>
        <w:ind w:firstLine="482" w:firstLineChars="200"/>
        <w:rPr>
          <w:rFonts w:hAnsi="宋体"/>
          <w:b/>
          <w:bCs/>
          <w:color w:val="0D0D0D" w:themeColor="text1" w:themeTint="F2"/>
          <w:sz w:val="24"/>
          <w:szCs w:val="22"/>
          <w14:textFill>
            <w14:solidFill>
              <w14:schemeClr w14:val="tx1">
                <w14:lumMod w14:val="95000"/>
                <w14:lumOff w14:val="5000"/>
              </w14:schemeClr>
            </w14:solidFill>
          </w14:textFill>
        </w:rPr>
      </w:pPr>
      <w:r>
        <w:rPr>
          <w:rFonts w:hint="eastAsia" w:hAnsi="宋体"/>
          <w:b/>
          <w:bCs/>
          <w:color w:val="0D0D0D" w:themeColor="text1" w:themeTint="F2"/>
          <w:sz w:val="24"/>
          <w:szCs w:val="22"/>
          <w14:textFill>
            <w14:solidFill>
              <w14:schemeClr w14:val="tx1">
                <w14:lumMod w14:val="95000"/>
                <w14:lumOff w14:val="5000"/>
              </w14:schemeClr>
            </w14:solidFill>
          </w14:textFill>
        </w:rPr>
        <w:t>二</w:t>
      </w:r>
      <w:r>
        <w:rPr>
          <w:rFonts w:hAnsi="宋体"/>
          <w:b/>
          <w:bCs/>
          <w:color w:val="0D0D0D" w:themeColor="text1" w:themeTint="F2"/>
          <w:sz w:val="24"/>
          <w:szCs w:val="22"/>
          <w14:textFill>
            <w14:solidFill>
              <w14:schemeClr w14:val="tx1">
                <w14:lumMod w14:val="95000"/>
                <w14:lumOff w14:val="5000"/>
              </w14:schemeClr>
            </w14:solidFill>
          </w14:textFill>
        </w:rPr>
        <w:t>、</w:t>
      </w:r>
      <w:r>
        <w:rPr>
          <w:rFonts w:hint="eastAsia" w:hAnsi="宋体"/>
          <w:b/>
          <w:color w:val="0D0D0D" w:themeColor="text1" w:themeTint="F2"/>
          <w:sz w:val="24"/>
          <w:szCs w:val="24"/>
          <w14:textFill>
            <w14:solidFill>
              <w14:schemeClr w14:val="tx1">
                <w14:lumMod w14:val="95000"/>
                <w14:lumOff w14:val="5000"/>
              </w14:schemeClr>
            </w14:solidFill>
          </w14:textFill>
        </w:rPr>
        <w:t>项目</w:t>
      </w:r>
      <w:r>
        <w:rPr>
          <w:rFonts w:hAnsi="宋体"/>
          <w:b/>
          <w:color w:val="0D0D0D" w:themeColor="text1" w:themeTint="F2"/>
          <w:sz w:val="24"/>
          <w:szCs w:val="24"/>
          <w14:textFill>
            <w14:solidFill>
              <w14:schemeClr w14:val="tx1">
                <w14:lumMod w14:val="95000"/>
                <w14:lumOff w14:val="5000"/>
              </w14:schemeClr>
            </w14:solidFill>
          </w14:textFill>
        </w:rPr>
        <w:t>概况</w:t>
      </w:r>
    </w:p>
    <w:tbl>
      <w:tblPr>
        <w:tblStyle w:val="49"/>
        <w:tblW w:w="46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2"/>
        <w:gridCol w:w="6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pct"/>
            <w:vAlign w:val="center"/>
          </w:tcPr>
          <w:p>
            <w:pPr>
              <w:adjustRightInd w:val="0"/>
              <w:snapToGrid w:val="0"/>
              <w:spacing w:line="276" w:lineRule="auto"/>
              <w:jc w:val="center"/>
              <w:rPr>
                <w:rFonts w:ascii="宋体" w:hAnsi="宋体"/>
                <w:b/>
                <w:bCs/>
                <w:kern w:val="0"/>
                <w:sz w:val="22"/>
                <w:szCs w:val="22"/>
              </w:rPr>
            </w:pPr>
            <w:r>
              <w:rPr>
                <w:rFonts w:hint="eastAsia" w:ascii="宋体" w:hAnsi="宋体"/>
                <w:b/>
                <w:bCs/>
                <w:kern w:val="0"/>
                <w:sz w:val="22"/>
                <w:szCs w:val="22"/>
              </w:rPr>
              <w:t>项目名称</w:t>
            </w:r>
          </w:p>
        </w:tc>
        <w:tc>
          <w:tcPr>
            <w:tcW w:w="3745" w:type="pct"/>
            <w:vAlign w:val="center"/>
          </w:tcPr>
          <w:p>
            <w:pPr>
              <w:adjustRightInd w:val="0"/>
              <w:snapToGrid w:val="0"/>
              <w:spacing w:line="276" w:lineRule="auto"/>
              <w:jc w:val="center"/>
              <w:rPr>
                <w:rFonts w:ascii="宋体" w:hAnsi="宋体"/>
                <w:b/>
                <w:bCs/>
                <w:kern w:val="0"/>
                <w:sz w:val="22"/>
                <w:szCs w:val="22"/>
              </w:rPr>
            </w:pPr>
            <w:r>
              <w:rPr>
                <w:rFonts w:hint="eastAsia" w:ascii="宋体" w:hAnsi="宋体"/>
                <w:b/>
                <w:bCs/>
                <w:kern w:val="0"/>
                <w:sz w:val="22"/>
                <w:szCs w:val="22"/>
              </w:rPr>
              <w:t>项目信息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pct"/>
            <w:vAlign w:val="center"/>
          </w:tcPr>
          <w:p>
            <w:pPr>
              <w:adjustRightInd w:val="0"/>
              <w:snapToGrid w:val="0"/>
              <w:spacing w:line="276" w:lineRule="auto"/>
              <w:jc w:val="center"/>
              <w:rPr>
                <w:rFonts w:ascii="宋体" w:hAnsi="宋体"/>
                <w:kern w:val="0"/>
                <w:sz w:val="22"/>
                <w:szCs w:val="22"/>
              </w:rPr>
            </w:pPr>
            <w:r>
              <w:rPr>
                <w:rFonts w:hint="eastAsia" w:ascii="宋体" w:hAnsi="宋体"/>
                <w:kern w:val="0"/>
                <w:sz w:val="22"/>
                <w:szCs w:val="22"/>
              </w:rPr>
              <w:t>深铁珑境花园</w:t>
            </w:r>
          </w:p>
        </w:tc>
        <w:tc>
          <w:tcPr>
            <w:tcW w:w="3745"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深铁珑境花园位于深圳市龙华区大浪街道布龙路与和平路交汇处，接驳地铁4号线龙胜站。项目为深铁置业在龙华首献作品，住宅首批主推建面约180</w:t>
            </w:r>
            <w:r>
              <w:rPr>
                <w:rFonts w:hint="eastAsia" w:ascii="宋体" w:hAnsi="宋体" w:cs="Segoe UI Symbol"/>
                <w:kern w:val="0"/>
                <w:sz w:val="22"/>
                <w:szCs w:val="22"/>
              </w:rPr>
              <w:t>㎡</w:t>
            </w:r>
            <w:r>
              <w:rPr>
                <w:rFonts w:hint="eastAsia" w:ascii="宋体" w:hAnsi="宋体" w:cs="仿宋_GB2312"/>
                <w:kern w:val="0"/>
                <w:sz w:val="22"/>
                <w:szCs w:val="22"/>
              </w:rPr>
              <w:t>复式</w:t>
            </w:r>
            <w:r>
              <w:rPr>
                <w:rFonts w:hint="eastAsia" w:ascii="宋体" w:hAnsi="宋体"/>
                <w:kern w:val="0"/>
                <w:sz w:val="22"/>
                <w:szCs w:val="22"/>
              </w:rPr>
              <w:t>和10</w:t>
            </w:r>
            <w:r>
              <w:rPr>
                <w:rFonts w:ascii="宋体" w:hAnsi="宋体"/>
                <w:kern w:val="0"/>
                <w:sz w:val="22"/>
                <w:szCs w:val="22"/>
              </w:rPr>
              <w:t>7</w:t>
            </w:r>
            <w:r>
              <w:rPr>
                <w:rFonts w:hint="eastAsia" w:ascii="宋体" w:hAnsi="宋体"/>
                <w:kern w:val="0"/>
                <w:sz w:val="22"/>
                <w:szCs w:val="22"/>
              </w:rPr>
              <w:t>-143</w:t>
            </w:r>
            <w:r>
              <w:rPr>
                <w:rFonts w:hint="eastAsia" w:ascii="宋体" w:hAnsi="宋体" w:cs="Segoe UI Symbol"/>
                <w:kern w:val="0"/>
                <w:sz w:val="22"/>
                <w:szCs w:val="22"/>
              </w:rPr>
              <w:t>㎡</w:t>
            </w:r>
            <w:r>
              <w:rPr>
                <w:rFonts w:hint="eastAsia" w:ascii="宋体" w:hAnsi="宋体" w:cs="仿宋_GB2312"/>
                <w:kern w:val="0"/>
                <w:sz w:val="22"/>
                <w:szCs w:val="22"/>
              </w:rPr>
              <w:t>洋</w:t>
            </w:r>
            <w:r>
              <w:rPr>
                <w:rFonts w:hint="eastAsia" w:ascii="宋体" w:hAnsi="宋体"/>
                <w:kern w:val="0"/>
                <w:sz w:val="22"/>
                <w:szCs w:val="22"/>
              </w:rPr>
              <w:t>房，是集高端住宅、缤纷商业、生态景观、自带学府约28万</w:t>
            </w:r>
            <w:r>
              <w:rPr>
                <w:rFonts w:hint="eastAsia" w:ascii="宋体" w:hAnsi="宋体" w:cs="Segoe UI Symbol"/>
                <w:kern w:val="0"/>
                <w:sz w:val="22"/>
                <w:szCs w:val="22"/>
              </w:rPr>
              <w:t>㎡</w:t>
            </w:r>
            <w:r>
              <w:rPr>
                <w:rFonts w:hint="eastAsia" w:ascii="宋体" w:hAnsi="宋体" w:cs="仿宋_GB2312"/>
                <w:kern w:val="0"/>
                <w:sz w:val="22"/>
                <w:szCs w:val="22"/>
              </w:rPr>
              <w:t>纯居大型综合体，以超低密度、低容积率定义舒居生活</w:t>
            </w:r>
            <w:r>
              <w:rPr>
                <w:rFonts w:hint="eastAsia" w:ascii="宋体" w:hAnsi="宋体"/>
                <w:kern w:val="0"/>
                <w:sz w:val="22"/>
                <w:szCs w:val="22"/>
              </w:rPr>
              <w:t>。</w:t>
            </w:r>
          </w:p>
        </w:tc>
      </w:tr>
    </w:tbl>
    <w:p>
      <w:pPr>
        <w:pStyle w:val="25"/>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三、比选内容</w:t>
      </w:r>
    </w:p>
    <w:p>
      <w:pPr>
        <w:pStyle w:val="25"/>
        <w:snapToGrid w:val="0"/>
        <w:spacing w:line="336"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本次开展</w:t>
      </w:r>
      <w:r>
        <w:rPr>
          <w:rFonts w:hint="eastAsia" w:hAnsi="宋体"/>
          <w:color w:val="0D0D0D" w:themeColor="text1" w:themeTint="F2"/>
          <w:sz w:val="24"/>
          <w14:textFill>
            <w14:solidFill>
              <w14:schemeClr w14:val="tx1">
                <w14:lumMod w14:val="95000"/>
                <w14:lumOff w14:val="5000"/>
              </w14:schemeClr>
            </w14:solidFill>
          </w14:textFill>
        </w:rPr>
        <w:t>深铁珑境项目持销期拓客活动及宣传推广、宣传用品采购服</w:t>
      </w:r>
      <w:r>
        <w:rPr>
          <w:rFonts w:hint="eastAsia" w:hAnsi="宋体"/>
          <w:color w:val="0D0D0D" w:themeColor="text1" w:themeTint="F2"/>
          <w:sz w:val="24"/>
          <w:szCs w:val="22"/>
          <w14:textFill>
            <w14:solidFill>
              <w14:schemeClr w14:val="tx1">
                <w14:lumMod w14:val="95000"/>
                <w14:lumOff w14:val="5000"/>
              </w14:schemeClr>
            </w14:solidFill>
          </w14:textFill>
        </w:rPr>
        <w:t>务</w:t>
      </w:r>
      <w:r>
        <w:rPr>
          <w:rFonts w:hint="eastAsia" w:hAnsi="宋体"/>
          <w:bCs/>
          <w:color w:val="0D0D0D" w:themeColor="text1" w:themeTint="F2"/>
          <w:sz w:val="24"/>
          <w:szCs w:val="22"/>
          <w14:textFill>
            <w14:solidFill>
              <w14:schemeClr w14:val="tx1">
                <w14:lumMod w14:val="95000"/>
                <w14:lumOff w14:val="5000"/>
              </w14:schemeClr>
            </w14:solidFill>
          </w14:textFill>
        </w:rPr>
        <w:t>公司的公开比选。</w:t>
      </w:r>
    </w:p>
    <w:p>
      <w:pPr>
        <w:pStyle w:val="25"/>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具体要求如下：</w:t>
      </w:r>
    </w:p>
    <w:p>
      <w:pPr>
        <w:pStyle w:val="25"/>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（一）活动部分</w:t>
      </w:r>
    </w:p>
    <w:p>
      <w:pPr>
        <w:spacing w:line="336" w:lineRule="auto"/>
        <w:ind w:right="-296" w:rightChars="-141" w:firstLine="427" w:firstLineChars="178"/>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活动类型1.业主答谢会：场次暂定2场，场均200人，拟定于深铁皇冠假日酒店举办。此类型活动是为了与项目业主客群增强互动，建立良好的口碑。并且进一步增进深铁与客户的关系，提高项目及品牌的美誉度。活动内容主要包含演绎环节、配合晚宴用餐、酒水品鉴，并且选取精美高端礼品通过抽奖环节赠予客户。</w:t>
      </w:r>
    </w:p>
    <w:p>
      <w:pPr>
        <w:spacing w:line="336" w:lineRule="auto"/>
        <w:ind w:right="-296" w:rightChars="-141" w:firstLine="427" w:firstLineChars="178"/>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活动类型2.中型拓客活动：场次暂定6场，场均100人，主要在52楼城市会客厅展开。此类活动主要围绕核心客户举办，匹配项目调性，嫁接外界资源，例如乐队演绎、艺术品鉴等，给到客户一定的体验感，并且在活动中赠送品质感礼品，增强销售和客户的互动。</w:t>
      </w:r>
    </w:p>
    <w:p>
      <w:pPr>
        <w:spacing w:line="336" w:lineRule="auto"/>
        <w:ind w:right="-296" w:rightChars="-141" w:firstLine="427" w:firstLineChars="178"/>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活动类型3.小型拓客活动：场次暂定10场，场均20-30人。此类活动主要高端大客户展开，通过挖掘的关键人，建立联系。活动内容为高端定制私宴，主要分为嘉宾仪式感签到环节/酒会欢迎环节/领导致辞/餐点品鉴环节。</w:t>
      </w:r>
    </w:p>
    <w:p>
      <w:pPr>
        <w:spacing w:line="336" w:lineRule="auto"/>
        <w:ind w:right="-296" w:rightChars="-141" w:firstLine="427" w:firstLineChars="178"/>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活动类型4.暖场活动：场次暂定15场，场均50-60人，拟定于周末及节假日举办。此类活动目的为增强互动性，扩大项目知名度及案场上门量，活动类型以DIY手作、论坛、讲座等偏趣味、体验性的为主。</w:t>
      </w:r>
    </w:p>
    <w:p>
      <w:pPr>
        <w:spacing w:line="336" w:lineRule="auto"/>
        <w:ind w:right="-296" w:rightChars="-141" w:firstLine="427" w:firstLineChars="178"/>
        <w:rPr>
          <w:rFonts w:ascii="宋体" w:hAnsi="宋体"/>
          <w:color w:val="0D0D0D" w:themeColor="text1" w:themeTint="F2"/>
          <w:kern w:val="0"/>
          <w:sz w:val="24"/>
          <w:szCs w:val="24"/>
          <w14:textFill>
            <w14:solidFill>
              <w14:schemeClr w14:val="tx1">
                <w14:lumMod w14:val="95000"/>
                <w14:lumOff w14:val="5000"/>
              </w14:schemeClr>
            </w14:solidFill>
          </w14:textFill>
        </w:rPr>
      </w:pPr>
    </w:p>
    <w:p>
      <w:pPr>
        <w:spacing w:line="336" w:lineRule="auto"/>
        <w:ind w:right="-296" w:rightChars="-141" w:firstLine="427" w:firstLineChars="178"/>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2、深铁珑境宣传推广</w:t>
      </w:r>
    </w:p>
    <w:p>
      <w:pPr>
        <w:spacing w:line="336" w:lineRule="auto"/>
        <w:ind w:right="-296" w:rightChars="-141" w:firstLine="427" w:firstLineChars="178"/>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根据销售需求，为加大宣传推广力度，结合项目前期本项目广告投放效果评估，进行不同广告渠道的投放。</w:t>
      </w:r>
    </w:p>
    <w:tbl>
      <w:tblPr>
        <w:tblStyle w:val="48"/>
        <w:tblpPr w:leftFromText="180" w:rightFromText="180" w:vertAnchor="text" w:horzAnchor="margin" w:tblpY="207"/>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2552"/>
        <w:gridCol w:w="5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675" w:type="dxa"/>
            <w:noWrap/>
            <w:vAlign w:val="center"/>
          </w:tcPr>
          <w:p>
            <w:pPr>
              <w:widowControl/>
              <w:adjustRightInd w:val="0"/>
              <w:snapToGrid w:val="0"/>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序号</w:t>
            </w:r>
          </w:p>
        </w:tc>
        <w:tc>
          <w:tcPr>
            <w:tcW w:w="2552" w:type="dxa"/>
            <w:noWrap/>
            <w:vAlign w:val="center"/>
          </w:tcPr>
          <w:p>
            <w:pPr>
              <w:widowControl/>
              <w:adjustRightInd w:val="0"/>
              <w:snapToGrid w:val="0"/>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渠道</w:t>
            </w:r>
          </w:p>
        </w:tc>
        <w:tc>
          <w:tcPr>
            <w:tcW w:w="5719" w:type="dxa"/>
          </w:tcPr>
          <w:p>
            <w:pPr>
              <w:widowControl/>
              <w:adjustRightInd w:val="0"/>
              <w:snapToGrid w:val="0"/>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投放内容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675" w:type="dxa"/>
            <w:noWrap/>
            <w:vAlign w:val="center"/>
          </w:tcPr>
          <w:p>
            <w:pPr>
              <w:widowControl/>
              <w:adjustRightInd w:val="0"/>
              <w:snapToGrid w:val="0"/>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1</w:t>
            </w:r>
          </w:p>
        </w:tc>
        <w:tc>
          <w:tcPr>
            <w:tcW w:w="2552" w:type="dxa"/>
            <w:vAlign w:val="center"/>
          </w:tcPr>
          <w:p>
            <w:pPr>
              <w:widowControl/>
              <w:adjustRightInd w:val="0"/>
              <w:snapToGrid w:val="0"/>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腾讯</w:t>
            </w:r>
          </w:p>
        </w:tc>
        <w:tc>
          <w:tcPr>
            <w:tcW w:w="5719" w:type="dxa"/>
            <w:vAlign w:val="center"/>
          </w:tcPr>
          <w:p>
            <w:pPr>
              <w:widowControl/>
              <w:adjustRightInd w:val="0"/>
              <w:snapToGrid w:val="0"/>
              <w:jc w:val="left"/>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微信朋友圈信息流（图文）5400000</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微信公众号+订阅号171500</w:t>
            </w:r>
          </w:p>
          <w:p>
            <w:pPr>
              <w:widowControl/>
              <w:adjustRightInd w:val="0"/>
              <w:snapToGrid w:val="0"/>
              <w:jc w:val="left"/>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微信朋友圈信息流（图文）900000</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腾讯视频APP信息流大图1372000</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腾讯新闻APP信息流大图2250000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675" w:type="dxa"/>
            <w:noWrap/>
            <w:vAlign w:val="center"/>
          </w:tcPr>
          <w:p>
            <w:pPr>
              <w:widowControl/>
              <w:adjustRightInd w:val="0"/>
              <w:snapToGrid w:val="0"/>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2</w:t>
            </w:r>
          </w:p>
        </w:tc>
        <w:tc>
          <w:tcPr>
            <w:tcW w:w="2552" w:type="dxa"/>
            <w:vAlign w:val="center"/>
          </w:tcPr>
          <w:p>
            <w:pPr>
              <w:widowControl/>
              <w:adjustRightInd w:val="0"/>
              <w:snapToGrid w:val="0"/>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新浪微博</w:t>
            </w:r>
          </w:p>
        </w:tc>
        <w:tc>
          <w:tcPr>
            <w:tcW w:w="5719" w:type="dxa"/>
            <w:vAlign w:val="center"/>
          </w:tcPr>
          <w:p>
            <w:pPr>
              <w:widowControl/>
              <w:adjustRightInd w:val="0"/>
              <w:snapToGrid w:val="0"/>
              <w:jc w:val="left"/>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微博信息流 2500cpm</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@湾区大视野 1次</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新浪深圳 微博矩阵 2次</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新浪新闻APP首页深圳信息流第三条  4天</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深圳微博房产顶部BANNER 4天</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新浪新闻APP开机页面定向深圳 1天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675" w:type="dxa"/>
            <w:noWrap/>
            <w:vAlign w:val="center"/>
          </w:tcPr>
          <w:p>
            <w:pPr>
              <w:widowControl/>
              <w:adjustRightInd w:val="0"/>
              <w:snapToGrid w:val="0"/>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3</w:t>
            </w:r>
          </w:p>
        </w:tc>
        <w:tc>
          <w:tcPr>
            <w:tcW w:w="2552" w:type="dxa"/>
            <w:vAlign w:val="center"/>
          </w:tcPr>
          <w:p>
            <w:pPr>
              <w:widowControl/>
              <w:adjustRightInd w:val="0"/>
              <w:snapToGrid w:val="0"/>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安居客</w:t>
            </w:r>
          </w:p>
        </w:tc>
        <w:tc>
          <w:tcPr>
            <w:tcW w:w="5719" w:type="dxa"/>
            <w:vAlign w:val="center"/>
          </w:tcPr>
          <w:p>
            <w:pPr>
              <w:widowControl/>
              <w:adjustRightInd w:val="0"/>
              <w:snapToGrid w:val="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官方旗舰店钻石版60天</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单独云店通后台30天（在钻石版60天后再增加30天）</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顾问直播间4次</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移动端硬广2天</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pc端硬广4天</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早报开屏2天</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软文配合</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楼评画报热点追踪导购60 天</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楼评画报实地探盘导购60天</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 xml:space="preserve"> VR临感看房90天</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PC/TW/APP三端新房列表页优先60天</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楼盘点评维护90天</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免广告60天</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挑房节活动(上线-10月28号)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675" w:type="dxa"/>
            <w:noWrap/>
            <w:vAlign w:val="center"/>
          </w:tcPr>
          <w:p>
            <w:pPr>
              <w:widowControl/>
              <w:adjustRightInd w:val="0"/>
              <w:snapToGrid w:val="0"/>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4</w:t>
            </w:r>
          </w:p>
        </w:tc>
        <w:tc>
          <w:tcPr>
            <w:tcW w:w="2552" w:type="dxa"/>
            <w:vAlign w:val="center"/>
          </w:tcPr>
          <w:p>
            <w:pPr>
              <w:widowControl/>
              <w:adjustRightInd w:val="0"/>
              <w:snapToGrid w:val="0"/>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今日头条</w:t>
            </w:r>
          </w:p>
        </w:tc>
        <w:tc>
          <w:tcPr>
            <w:tcW w:w="5719" w:type="dxa"/>
            <w:vAlign w:val="center"/>
          </w:tcPr>
          <w:p>
            <w:pPr>
              <w:widowControl/>
              <w:adjustRightInd w:val="0"/>
              <w:snapToGrid w:val="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推荐页信息流-定向深圳（共计325万次曝光，溢出不额外收费，单日投放量不低于100cpm），投放3250cpm</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头条推荐页信息流-定向深圳（共计20万次曝光，溢出不额外收费，单日投放量不低于100cpm），投放200cpm</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头条号文章发布（内容由甲方提供，通过乙方自运营头条号转发，文章链接长期有效，注：自投放起30日内使用有效），2篇</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广告落地页设计配合（一键拨号/一键预约功能）1项</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广告效果优化服务（销售电话收集反馈）服务全程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675" w:type="dxa"/>
            <w:noWrap/>
            <w:vAlign w:val="center"/>
          </w:tcPr>
          <w:p>
            <w:pPr>
              <w:widowControl/>
              <w:adjustRightInd w:val="0"/>
              <w:snapToGrid w:val="0"/>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6</w:t>
            </w:r>
          </w:p>
        </w:tc>
        <w:tc>
          <w:tcPr>
            <w:tcW w:w="2552" w:type="dxa"/>
            <w:vAlign w:val="center"/>
          </w:tcPr>
          <w:p>
            <w:pPr>
              <w:widowControl/>
              <w:adjustRightInd w:val="0"/>
              <w:snapToGrid w:val="0"/>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短信广告</w:t>
            </w:r>
          </w:p>
        </w:tc>
        <w:tc>
          <w:tcPr>
            <w:tcW w:w="5719" w:type="dxa"/>
            <w:vAlign w:val="center"/>
          </w:tcPr>
          <w:p>
            <w:pPr>
              <w:widowControl/>
              <w:adjustRightInd w:val="0"/>
              <w:snapToGrid w:val="0"/>
              <w:jc w:val="left"/>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文图短信，100万条。文字数量不限，图片尺寸170x230mm(h)，可做GIF动图，动图大小不超过1.5M，按项目所在区域筛选投送标签。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675" w:type="dxa"/>
            <w:noWrap/>
            <w:vAlign w:val="center"/>
          </w:tcPr>
          <w:p>
            <w:pPr>
              <w:widowControl/>
              <w:adjustRightInd w:val="0"/>
              <w:snapToGrid w:val="0"/>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7</w:t>
            </w:r>
          </w:p>
        </w:tc>
        <w:tc>
          <w:tcPr>
            <w:tcW w:w="2552" w:type="dxa"/>
            <w:vAlign w:val="center"/>
          </w:tcPr>
          <w:p>
            <w:pPr>
              <w:widowControl/>
              <w:adjustRightInd w:val="0"/>
              <w:snapToGrid w:val="0"/>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电梯框架广告</w:t>
            </w:r>
          </w:p>
        </w:tc>
        <w:tc>
          <w:tcPr>
            <w:tcW w:w="5719" w:type="dxa"/>
            <w:vAlign w:val="center"/>
          </w:tcPr>
          <w:p>
            <w:pPr>
              <w:widowControl/>
              <w:adjustRightInd w:val="0"/>
              <w:snapToGrid w:val="0"/>
              <w:jc w:val="left"/>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符合深铁珑境项目目标客群定位的广告位，选取适合本项目的广告位。选取龙华区、福田区、南山区的住宅或写字楼的电梯框架。甲方初步意向点位详见服务清单附件。投放周期为4周，投放框架不少于454块。乙方需提供两种以上（含两种）方案供甲方选择，甲方有权在费用控制下调整乙方投放点与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675" w:type="dxa"/>
            <w:noWrap/>
            <w:vAlign w:val="center"/>
          </w:tcPr>
          <w:p>
            <w:pPr>
              <w:widowControl/>
              <w:adjustRightInd w:val="0"/>
              <w:snapToGrid w:val="0"/>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8</w:t>
            </w:r>
          </w:p>
        </w:tc>
        <w:tc>
          <w:tcPr>
            <w:tcW w:w="2552" w:type="dxa"/>
            <w:vAlign w:val="center"/>
          </w:tcPr>
          <w:p>
            <w:pPr>
              <w:widowControl/>
              <w:adjustRightInd w:val="0"/>
              <w:snapToGrid w:val="0"/>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自媒体大V微信软文/视频</w:t>
            </w:r>
          </w:p>
        </w:tc>
        <w:tc>
          <w:tcPr>
            <w:tcW w:w="5719" w:type="dxa"/>
          </w:tcPr>
          <w:p>
            <w:pPr>
              <w:widowControl/>
              <w:adjustRightInd w:val="0"/>
              <w:snapToGrid w:val="0"/>
              <w:jc w:val="left"/>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包括但不限于以下自媒体大V：爱私募的房东、宏盛楼记、军叔看楼、唐老师傅、龙少、深房臻选、淘房前线、苗头、房评深圳、梵高先生、DAO深圳道、深晚一兵等。</w:t>
            </w:r>
          </w:p>
          <w:p>
            <w:pPr>
              <w:widowControl/>
              <w:adjustRightInd w:val="0"/>
              <w:snapToGrid w:val="0"/>
              <w:jc w:val="left"/>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参选单位需标注前述12家大V的原创软文/短视频发布的单价，并推荐其中10家供甲方使用。甲方可根据实际需求在这12家范围内更换媒体，最终发布总篇数不超过10篇，据实结算，结算价不超过推荐总价。</w:t>
            </w:r>
          </w:p>
        </w:tc>
      </w:tr>
    </w:tbl>
    <w:p>
      <w:pPr>
        <w:spacing w:line="336" w:lineRule="auto"/>
        <w:ind w:right="-296" w:rightChars="-141" w:firstLine="427" w:firstLineChars="178"/>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3、深铁珑境宣传用品</w:t>
      </w:r>
    </w:p>
    <w:p>
      <w:pPr>
        <w:pStyle w:val="2"/>
        <w:spacing w:line="336" w:lineRule="auto"/>
        <w:ind w:firstLine="480"/>
        <w:rPr>
          <w:rFonts w:hAnsi="宋体"/>
          <w:color w:val="0D0D0D" w:themeColor="text1" w:themeTint="F2"/>
          <w:sz w:val="24"/>
          <w14:textFill>
            <w14:solidFill>
              <w14:schemeClr w14:val="tx1">
                <w14:lumMod w14:val="95000"/>
                <w14:lumOff w14:val="5000"/>
              </w14:schemeClr>
            </w14:solidFill>
          </w14:textFill>
        </w:rPr>
      </w:pPr>
      <w:r>
        <w:rPr>
          <w:rFonts w:hint="eastAsia" w:hAnsi="宋体"/>
          <w:color w:val="0D0D0D" w:themeColor="text1" w:themeTint="F2"/>
          <w:sz w:val="24"/>
          <w14:textFill>
            <w14:solidFill>
              <w14:schemeClr w14:val="tx1">
                <w14:lumMod w14:val="95000"/>
                <w14:lumOff w14:val="5000"/>
              </w14:schemeClr>
            </w14:solidFill>
          </w14:textFill>
        </w:rPr>
        <w:t>针对不同的客群，选取两种档位的礼品，均以家电、家居、健康等品质类型为主，用以促进珑境项目销售。</w:t>
      </w:r>
    </w:p>
    <w:p>
      <w:pPr>
        <w:pStyle w:val="25"/>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礼品类型1.意向拓客礼：价格在1000元左右，拟采购300份。</w:t>
      </w:r>
    </w:p>
    <w:p>
      <w:pPr>
        <w:pStyle w:val="25"/>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礼品类型2.业主成交礼：价格在4000元左右，拟采购344份。</w:t>
      </w:r>
    </w:p>
    <w:p>
      <w:pPr>
        <w:pStyle w:val="25"/>
        <w:snapToGrid w:val="0"/>
        <w:spacing w:line="336" w:lineRule="auto"/>
        <w:ind w:firstLine="482" w:firstLineChars="200"/>
        <w:rPr>
          <w:rFonts w:hAnsi="宋体"/>
          <w:b/>
          <w:color w:val="0D0D0D" w:themeColor="text1" w:themeTint="F2"/>
          <w:kern w:val="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四、比选控制价格</w:t>
      </w:r>
    </w:p>
    <w:p>
      <w:pPr>
        <w:pStyle w:val="25"/>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本次比选报价总费用最高限价为人民币8</w:t>
      </w:r>
      <w:r>
        <w:rPr>
          <w:rFonts w:hAnsi="宋体"/>
          <w:color w:val="0D0D0D" w:themeColor="text1" w:themeTint="F2"/>
          <w:sz w:val="24"/>
          <w:szCs w:val="24"/>
          <w14:textFill>
            <w14:solidFill>
              <w14:schemeClr w14:val="tx1">
                <w14:lumMod w14:val="95000"/>
                <w14:lumOff w14:val="5000"/>
              </w14:schemeClr>
            </w14:solidFill>
          </w14:textFill>
        </w:rPr>
        <w:t>05.6</w:t>
      </w:r>
      <w:r>
        <w:rPr>
          <w:rFonts w:hint="eastAsia" w:hAnsi="宋体"/>
          <w:color w:val="0D0D0D" w:themeColor="text1" w:themeTint="F2"/>
          <w:sz w:val="24"/>
          <w:szCs w:val="24"/>
          <w14:textFill>
            <w14:solidFill>
              <w14:schemeClr w14:val="tx1">
                <w14:lumMod w14:val="95000"/>
                <w14:lumOff w14:val="5000"/>
              </w14:schemeClr>
            </w14:solidFill>
          </w14:textFill>
        </w:rPr>
        <w:t>万元（含税），参选人报价不能超过本次比选总上限价及每个项目最高限价，具体细项最高限价详见下表（万元，含税）：</w:t>
      </w:r>
    </w:p>
    <w:p>
      <w:pPr>
        <w:pStyle w:val="25"/>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【注：各项具体细项的最终报价均不能超过以下细项最高限价】</w:t>
      </w:r>
    </w:p>
    <w:tbl>
      <w:tblPr>
        <w:tblStyle w:val="48"/>
        <w:tblW w:w="77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5"/>
        <w:gridCol w:w="4845"/>
        <w:gridCol w:w="2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775" w:type="dxa"/>
            <w:vAlign w:val="center"/>
          </w:tcPr>
          <w:p>
            <w:pPr>
              <w:widowControl/>
              <w:adjustRightInd w:val="0"/>
              <w:snapToGrid w:val="0"/>
              <w:jc w:val="center"/>
              <w:rPr>
                <w:rFonts w:ascii="宋体" w:hAnsi="宋体" w:cs="宋体"/>
                <w:kern w:val="0"/>
                <w:sz w:val="22"/>
              </w:rPr>
            </w:pPr>
            <w:r>
              <w:rPr>
                <w:rFonts w:hint="eastAsia" w:ascii="宋体" w:hAnsi="宋体" w:cs="宋体"/>
                <w:kern w:val="0"/>
                <w:sz w:val="22"/>
              </w:rPr>
              <w:t>序号</w:t>
            </w:r>
          </w:p>
        </w:tc>
        <w:tc>
          <w:tcPr>
            <w:tcW w:w="4845" w:type="dxa"/>
            <w:vAlign w:val="center"/>
          </w:tcPr>
          <w:p>
            <w:pPr>
              <w:widowControl/>
              <w:adjustRightInd w:val="0"/>
              <w:snapToGrid w:val="0"/>
              <w:jc w:val="center"/>
              <w:rPr>
                <w:rFonts w:ascii="宋体" w:hAnsi="宋体" w:cs="宋体"/>
                <w:kern w:val="0"/>
                <w:sz w:val="22"/>
              </w:rPr>
            </w:pPr>
            <w:r>
              <w:rPr>
                <w:rFonts w:hint="eastAsia" w:ascii="宋体" w:hAnsi="宋体" w:cs="宋体"/>
                <w:kern w:val="0"/>
                <w:sz w:val="22"/>
              </w:rPr>
              <w:t>项目</w:t>
            </w:r>
          </w:p>
        </w:tc>
        <w:tc>
          <w:tcPr>
            <w:tcW w:w="2173" w:type="dxa"/>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细项限价（万元）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jc w:val="center"/>
        </w:trPr>
        <w:tc>
          <w:tcPr>
            <w:tcW w:w="775" w:type="dxa"/>
            <w:vMerge w:val="restart"/>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一、活动类</w:t>
            </w:r>
          </w:p>
        </w:tc>
        <w:tc>
          <w:tcPr>
            <w:tcW w:w="4845" w:type="dxa"/>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1</w:t>
            </w:r>
            <w:r>
              <w:rPr>
                <w:rFonts w:ascii="宋体" w:hAnsi="宋体" w:cs="宋体"/>
                <w:kern w:val="0"/>
                <w:szCs w:val="21"/>
              </w:rPr>
              <w:t>.</w:t>
            </w:r>
            <w:r>
              <w:rPr>
                <w:rFonts w:hint="eastAsia" w:ascii="宋体" w:hAnsi="宋体" w:cs="宋体"/>
                <w:kern w:val="0"/>
                <w:szCs w:val="21"/>
              </w:rPr>
              <w:t>业主答谢活动（2场）</w:t>
            </w:r>
          </w:p>
        </w:tc>
        <w:tc>
          <w:tcPr>
            <w:tcW w:w="2173" w:type="dxa"/>
            <w:noWrap/>
            <w:vAlign w:val="center"/>
          </w:tcPr>
          <w:p>
            <w:pPr>
              <w:widowControl/>
              <w:jc w:val="center"/>
              <w:textAlignment w:val="center"/>
              <w:rPr>
                <w:rFonts w:ascii="宋体" w:hAnsi="宋体" w:cs="宋体"/>
                <w:kern w:val="0"/>
                <w:sz w:val="22"/>
              </w:rPr>
            </w:pPr>
            <w:r>
              <w:rPr>
                <w:rFonts w:hint="eastAsia" w:ascii="等线" w:hAnsi="等线" w:eastAsia="等线"/>
                <w:sz w:val="22"/>
              </w:rPr>
              <w:t>11</w:t>
            </w:r>
            <w:r>
              <w:rPr>
                <w:rFonts w:ascii="等线" w:hAnsi="等线" w:eastAsia="等线"/>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75" w:type="dxa"/>
            <w:vMerge w:val="continue"/>
            <w:vAlign w:val="center"/>
          </w:tcPr>
          <w:p>
            <w:pPr>
              <w:widowControl/>
              <w:adjustRightInd w:val="0"/>
              <w:snapToGrid w:val="0"/>
              <w:jc w:val="left"/>
              <w:rPr>
                <w:rFonts w:ascii="宋体" w:hAnsi="宋体" w:cs="宋体"/>
                <w:kern w:val="0"/>
                <w:sz w:val="22"/>
              </w:rPr>
            </w:pPr>
          </w:p>
        </w:tc>
        <w:tc>
          <w:tcPr>
            <w:tcW w:w="4845" w:type="dxa"/>
          </w:tcPr>
          <w:p>
            <w:pPr>
              <w:widowControl/>
              <w:adjustRightInd w:val="0"/>
              <w:snapToGrid w:val="0"/>
              <w:jc w:val="center"/>
              <w:rPr>
                <w:rFonts w:ascii="宋体" w:hAnsi="宋体" w:cs="宋体"/>
                <w:kern w:val="0"/>
                <w:szCs w:val="21"/>
              </w:rPr>
            </w:pPr>
            <w:r>
              <w:rPr>
                <w:rFonts w:ascii="宋体" w:hAnsi="宋体" w:cs="宋体"/>
                <w:kern w:val="0"/>
                <w:szCs w:val="21"/>
              </w:rPr>
              <w:t>2.</w:t>
            </w:r>
            <w:r>
              <w:rPr>
                <w:rFonts w:hint="eastAsia" w:ascii="宋体" w:hAnsi="宋体" w:cs="宋体"/>
                <w:kern w:val="0"/>
                <w:szCs w:val="21"/>
              </w:rPr>
              <w:t>中型拓客活动（</w:t>
            </w:r>
            <w:r>
              <w:rPr>
                <w:rFonts w:ascii="宋体" w:hAnsi="宋体" w:cs="宋体"/>
                <w:kern w:val="0"/>
                <w:szCs w:val="21"/>
              </w:rPr>
              <w:t>6</w:t>
            </w:r>
            <w:r>
              <w:rPr>
                <w:rFonts w:hint="eastAsia" w:ascii="宋体" w:hAnsi="宋体" w:cs="宋体"/>
                <w:kern w:val="0"/>
                <w:szCs w:val="21"/>
              </w:rPr>
              <w:t>场）</w:t>
            </w:r>
          </w:p>
        </w:tc>
        <w:tc>
          <w:tcPr>
            <w:tcW w:w="2173" w:type="dxa"/>
            <w:noWrap/>
            <w:vAlign w:val="center"/>
          </w:tcPr>
          <w:p>
            <w:pPr>
              <w:widowControl/>
              <w:jc w:val="center"/>
              <w:textAlignment w:val="center"/>
              <w:rPr>
                <w:rFonts w:ascii="宋体" w:hAnsi="宋体" w:cs="宋体"/>
                <w:kern w:val="0"/>
                <w:sz w:val="22"/>
              </w:rPr>
            </w:pPr>
            <w:r>
              <w:rPr>
                <w:rFonts w:hint="eastAsia" w:ascii="等线" w:hAnsi="等线" w:eastAsia="等线"/>
                <w:sz w:val="22"/>
              </w:rPr>
              <w:t>9</w:t>
            </w:r>
            <w:r>
              <w:rPr>
                <w:rFonts w:ascii="等线" w:hAnsi="等线" w:eastAsia="等线"/>
                <w:sz w:val="2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jc w:val="center"/>
        </w:trPr>
        <w:tc>
          <w:tcPr>
            <w:tcW w:w="775" w:type="dxa"/>
            <w:vMerge w:val="continue"/>
            <w:vAlign w:val="center"/>
          </w:tcPr>
          <w:p>
            <w:pPr>
              <w:widowControl/>
              <w:adjustRightInd w:val="0"/>
              <w:snapToGrid w:val="0"/>
              <w:jc w:val="center"/>
              <w:rPr>
                <w:rFonts w:ascii="宋体" w:hAnsi="宋体" w:cs="宋体"/>
                <w:kern w:val="0"/>
                <w:sz w:val="22"/>
              </w:rPr>
            </w:pPr>
          </w:p>
        </w:tc>
        <w:tc>
          <w:tcPr>
            <w:tcW w:w="4845" w:type="dxa"/>
          </w:tcPr>
          <w:p>
            <w:pPr>
              <w:widowControl/>
              <w:adjustRightInd w:val="0"/>
              <w:snapToGrid w:val="0"/>
              <w:jc w:val="center"/>
              <w:rPr>
                <w:rFonts w:ascii="宋体" w:hAnsi="宋体" w:cs="宋体"/>
                <w:kern w:val="0"/>
                <w:szCs w:val="21"/>
              </w:rPr>
            </w:pPr>
            <w:r>
              <w:rPr>
                <w:rFonts w:ascii="宋体" w:hAnsi="宋体" w:cs="宋体"/>
                <w:kern w:val="0"/>
                <w:szCs w:val="21"/>
              </w:rPr>
              <w:t>3.</w:t>
            </w:r>
            <w:r>
              <w:rPr>
                <w:rFonts w:hint="eastAsia" w:ascii="宋体" w:hAnsi="宋体" w:cs="宋体"/>
                <w:kern w:val="0"/>
                <w:szCs w:val="21"/>
              </w:rPr>
              <w:t>小型拓客活动（</w:t>
            </w:r>
            <w:r>
              <w:rPr>
                <w:rFonts w:ascii="宋体" w:hAnsi="宋体" w:cs="宋体"/>
                <w:kern w:val="0"/>
                <w:szCs w:val="21"/>
              </w:rPr>
              <w:t>10</w:t>
            </w:r>
            <w:r>
              <w:rPr>
                <w:rFonts w:hint="eastAsia" w:ascii="宋体" w:hAnsi="宋体" w:cs="宋体"/>
                <w:kern w:val="0"/>
                <w:szCs w:val="21"/>
              </w:rPr>
              <w:t>场）</w:t>
            </w:r>
          </w:p>
        </w:tc>
        <w:tc>
          <w:tcPr>
            <w:tcW w:w="2173" w:type="dxa"/>
            <w:noWrap/>
            <w:vAlign w:val="center"/>
          </w:tcPr>
          <w:p>
            <w:pPr>
              <w:widowControl/>
              <w:jc w:val="center"/>
              <w:textAlignment w:val="center"/>
              <w:rPr>
                <w:rFonts w:ascii="宋体" w:hAnsi="宋体" w:cs="宋体"/>
                <w:kern w:val="0"/>
                <w:sz w:val="22"/>
              </w:rPr>
            </w:pPr>
            <w:r>
              <w:rPr>
                <w:rFonts w:hint="eastAsia" w:ascii="等线" w:hAnsi="等线" w:eastAsia="等线"/>
                <w:sz w:val="22"/>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jc w:val="center"/>
        </w:trPr>
        <w:tc>
          <w:tcPr>
            <w:tcW w:w="775" w:type="dxa"/>
            <w:vMerge w:val="continue"/>
            <w:vAlign w:val="center"/>
          </w:tcPr>
          <w:p>
            <w:pPr>
              <w:widowControl/>
              <w:adjustRightInd w:val="0"/>
              <w:snapToGrid w:val="0"/>
              <w:jc w:val="left"/>
              <w:rPr>
                <w:rFonts w:ascii="宋体" w:hAnsi="宋体" w:cs="宋体"/>
                <w:kern w:val="0"/>
                <w:sz w:val="22"/>
              </w:rPr>
            </w:pPr>
          </w:p>
        </w:tc>
        <w:tc>
          <w:tcPr>
            <w:tcW w:w="4845" w:type="dxa"/>
          </w:tcPr>
          <w:p>
            <w:pPr>
              <w:widowControl/>
              <w:adjustRightInd w:val="0"/>
              <w:snapToGrid w:val="0"/>
              <w:jc w:val="center"/>
              <w:rPr>
                <w:rFonts w:ascii="宋体" w:hAnsi="宋体" w:cs="宋体"/>
                <w:kern w:val="0"/>
                <w:szCs w:val="21"/>
              </w:rPr>
            </w:pPr>
            <w:r>
              <w:rPr>
                <w:rFonts w:ascii="宋体" w:hAnsi="宋体" w:cs="宋体"/>
                <w:kern w:val="0"/>
                <w:szCs w:val="21"/>
              </w:rPr>
              <w:t>4.</w:t>
            </w:r>
            <w:r>
              <w:rPr>
                <w:rFonts w:hint="eastAsia" w:ascii="宋体" w:hAnsi="宋体" w:cs="宋体"/>
                <w:kern w:val="0"/>
                <w:szCs w:val="21"/>
              </w:rPr>
              <w:t>暖场活动（</w:t>
            </w:r>
            <w:r>
              <w:rPr>
                <w:rFonts w:ascii="宋体" w:hAnsi="宋体" w:cs="宋体"/>
                <w:kern w:val="0"/>
                <w:szCs w:val="21"/>
              </w:rPr>
              <w:t>15</w:t>
            </w:r>
            <w:r>
              <w:rPr>
                <w:rFonts w:hint="eastAsia" w:ascii="宋体" w:hAnsi="宋体" w:cs="宋体"/>
                <w:kern w:val="0"/>
                <w:szCs w:val="21"/>
              </w:rPr>
              <w:t>场）</w:t>
            </w:r>
          </w:p>
        </w:tc>
        <w:tc>
          <w:tcPr>
            <w:tcW w:w="2173" w:type="dxa"/>
            <w:noWrap/>
            <w:vAlign w:val="center"/>
          </w:tcPr>
          <w:p>
            <w:pPr>
              <w:widowControl/>
              <w:jc w:val="center"/>
              <w:textAlignment w:val="center"/>
              <w:rPr>
                <w:rFonts w:ascii="宋体" w:hAnsi="宋体" w:cs="宋体"/>
                <w:kern w:val="0"/>
                <w:sz w:val="22"/>
              </w:rPr>
            </w:pPr>
            <w:r>
              <w:rPr>
                <w:rFonts w:hint="eastAsia" w:ascii="等线" w:hAnsi="等线" w:eastAsia="等线"/>
                <w:sz w:val="22"/>
              </w:rPr>
              <w:t>6</w:t>
            </w:r>
            <w:r>
              <w:rPr>
                <w:rFonts w:ascii="等线" w:hAnsi="等线" w:eastAsia="等线"/>
                <w:sz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jc w:val="center"/>
        </w:trPr>
        <w:tc>
          <w:tcPr>
            <w:tcW w:w="5620" w:type="dxa"/>
            <w:gridSpan w:val="2"/>
            <w:vAlign w:val="center"/>
          </w:tcPr>
          <w:p>
            <w:pPr>
              <w:widowControl/>
              <w:adjustRightInd w:val="0"/>
              <w:snapToGrid w:val="0"/>
              <w:jc w:val="center"/>
              <w:rPr>
                <w:rFonts w:ascii="宋体" w:hAnsi="宋体" w:cs="宋体"/>
                <w:b/>
                <w:bCs/>
                <w:kern w:val="0"/>
                <w:szCs w:val="21"/>
              </w:rPr>
            </w:pPr>
            <w:r>
              <w:rPr>
                <w:rFonts w:hint="eastAsia" w:ascii="宋体" w:hAnsi="宋体" w:cs="宋体"/>
                <w:b/>
                <w:bCs/>
                <w:kern w:val="0"/>
                <w:szCs w:val="21"/>
              </w:rPr>
              <w:t>二、宣传推广</w:t>
            </w:r>
          </w:p>
        </w:tc>
        <w:tc>
          <w:tcPr>
            <w:tcW w:w="2173" w:type="dxa"/>
            <w:noWrap/>
            <w:vAlign w:val="center"/>
          </w:tcPr>
          <w:p>
            <w:pPr>
              <w:widowControl/>
              <w:jc w:val="center"/>
              <w:textAlignment w:val="center"/>
              <w:rPr>
                <w:rFonts w:ascii="宋体" w:hAnsi="宋体" w:cs="宋体"/>
                <w:kern w:val="0"/>
                <w:sz w:val="22"/>
              </w:rPr>
            </w:pPr>
            <w:r>
              <w:rPr>
                <w:rFonts w:hint="eastAsia" w:ascii="宋体" w:hAnsi="宋体" w:cs="宋体"/>
                <w:kern w:val="0"/>
                <w:sz w:val="22"/>
              </w:rPr>
              <w:t>3</w:t>
            </w:r>
            <w:r>
              <w:rPr>
                <w:rFonts w:ascii="宋体" w:hAnsi="宋体" w:cs="宋体"/>
                <w:kern w:val="0"/>
                <w:sz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5620" w:type="dxa"/>
            <w:gridSpan w:val="2"/>
            <w:vAlign w:val="center"/>
          </w:tcPr>
          <w:p>
            <w:pPr>
              <w:widowControl/>
              <w:adjustRightInd w:val="0"/>
              <w:snapToGrid w:val="0"/>
              <w:jc w:val="center"/>
              <w:rPr>
                <w:rFonts w:ascii="宋体" w:hAnsi="宋体" w:cs="宋体"/>
                <w:b/>
                <w:bCs/>
                <w:kern w:val="0"/>
                <w:szCs w:val="21"/>
              </w:rPr>
            </w:pPr>
            <w:r>
              <w:rPr>
                <w:rFonts w:hint="eastAsia" w:ascii="宋体" w:hAnsi="宋体" w:cs="宋体"/>
                <w:b/>
                <w:bCs/>
                <w:kern w:val="0"/>
                <w:szCs w:val="21"/>
              </w:rPr>
              <w:t>三、宣传用品采购（拓客类）</w:t>
            </w:r>
          </w:p>
        </w:tc>
        <w:tc>
          <w:tcPr>
            <w:tcW w:w="2173" w:type="dxa"/>
            <w:noWrap/>
            <w:vAlign w:val="center"/>
          </w:tcPr>
          <w:p>
            <w:pPr>
              <w:widowControl/>
              <w:jc w:val="center"/>
              <w:textAlignment w:val="center"/>
              <w:rPr>
                <w:rFonts w:ascii="宋体" w:hAnsi="宋体" w:cs="宋体"/>
                <w:kern w:val="0"/>
                <w:sz w:val="22"/>
              </w:rPr>
            </w:pPr>
            <w:r>
              <w:rPr>
                <w:rFonts w:ascii="宋体" w:hAnsi="宋体" w:cs="宋体"/>
                <w:kern w:val="0"/>
                <w:sz w:val="24"/>
                <w:szCs w:val="24"/>
                <w:lang w:bidi="ar"/>
              </w:rPr>
              <w:t>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5620" w:type="dxa"/>
            <w:gridSpan w:val="2"/>
            <w:vAlign w:val="center"/>
          </w:tcPr>
          <w:p>
            <w:pPr>
              <w:widowControl/>
              <w:adjustRightInd w:val="0"/>
              <w:snapToGrid w:val="0"/>
              <w:jc w:val="center"/>
              <w:rPr>
                <w:rFonts w:ascii="宋体" w:hAnsi="宋体" w:cs="宋体"/>
                <w:b/>
                <w:bCs/>
                <w:kern w:val="0"/>
                <w:szCs w:val="21"/>
              </w:rPr>
            </w:pPr>
            <w:r>
              <w:rPr>
                <w:rFonts w:hint="eastAsia" w:ascii="宋体" w:hAnsi="宋体" w:cs="宋体"/>
                <w:b/>
                <w:bCs/>
                <w:kern w:val="0"/>
                <w:szCs w:val="21"/>
              </w:rPr>
              <w:t>四、宣传用品采购（业主类）</w:t>
            </w:r>
          </w:p>
        </w:tc>
        <w:tc>
          <w:tcPr>
            <w:tcW w:w="2173" w:type="dxa"/>
            <w:noWrap/>
            <w:vAlign w:val="center"/>
          </w:tcPr>
          <w:p>
            <w:pPr>
              <w:widowControl/>
              <w:jc w:val="center"/>
              <w:textAlignment w:val="center"/>
              <w:rPr>
                <w:rFonts w:ascii="宋体" w:hAnsi="宋体" w:cs="宋体"/>
                <w:kern w:val="0"/>
                <w:sz w:val="24"/>
                <w:szCs w:val="24"/>
                <w:lang w:bidi="ar"/>
              </w:rPr>
            </w:pPr>
            <w:r>
              <w:rPr>
                <w:rFonts w:ascii="宋体" w:hAnsi="宋体" w:cs="宋体"/>
                <w:kern w:val="0"/>
                <w:sz w:val="24"/>
                <w:szCs w:val="24"/>
                <w:lang w:bidi="ar"/>
              </w:rPr>
              <w:t>145.8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620" w:type="dxa"/>
            <w:gridSpan w:val="2"/>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合计</w:t>
            </w:r>
          </w:p>
        </w:tc>
        <w:tc>
          <w:tcPr>
            <w:tcW w:w="2173" w:type="dxa"/>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4"/>
                <w:szCs w:val="24"/>
                <w:lang w:bidi="ar"/>
              </w:rPr>
              <w:t>8</w:t>
            </w:r>
            <w:r>
              <w:rPr>
                <w:rFonts w:ascii="宋体" w:hAnsi="宋体" w:cs="宋体"/>
                <w:b/>
                <w:bCs/>
                <w:kern w:val="0"/>
                <w:sz w:val="24"/>
                <w:szCs w:val="24"/>
                <w:lang w:bidi="ar"/>
              </w:rPr>
              <w:t>05.6</w:t>
            </w:r>
          </w:p>
        </w:tc>
      </w:tr>
    </w:tbl>
    <w:p>
      <w:pPr>
        <w:pStyle w:val="25"/>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p>
    <w:p>
      <w:pPr>
        <w:pStyle w:val="25"/>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p>
    <w:p>
      <w:pPr>
        <w:pStyle w:val="25"/>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五、参选人资格要求</w:t>
      </w:r>
    </w:p>
    <w:p>
      <w:pPr>
        <w:pStyle w:val="2"/>
        <w:spacing w:line="336" w:lineRule="auto"/>
        <w:ind w:firstLine="480"/>
        <w:rPr>
          <w:rFonts w:hAnsi="宋体"/>
          <w:color w:val="0D0D0D" w:themeColor="text1" w:themeTint="F2"/>
          <w:sz w:val="24"/>
          <w14:textFill>
            <w14:solidFill>
              <w14:schemeClr w14:val="tx1">
                <w14:lumMod w14:val="95000"/>
                <w14:lumOff w14:val="5000"/>
              </w14:schemeClr>
            </w14:solidFill>
          </w14:textFill>
        </w:rPr>
      </w:pPr>
      <w:bookmarkStart w:id="17" w:name="baidusnap0"/>
      <w:bookmarkEnd w:id="17"/>
      <w:bookmarkStart w:id="18" w:name="baidusnap4"/>
      <w:bookmarkEnd w:id="18"/>
      <w:bookmarkStart w:id="19" w:name="baidusnap7"/>
      <w:bookmarkEnd w:id="19"/>
      <w:bookmarkStart w:id="20" w:name="baidusnap1"/>
      <w:bookmarkEnd w:id="20"/>
      <w:r>
        <w:rPr>
          <w:rFonts w:hint="eastAsia" w:hAnsi="宋体"/>
          <w:color w:val="0D0D0D" w:themeColor="text1" w:themeTint="F2"/>
          <w:sz w:val="24"/>
          <w14:textFill>
            <w14:solidFill>
              <w14:schemeClr w14:val="tx1">
                <w14:lumMod w14:val="95000"/>
                <w14:lumOff w14:val="5000"/>
              </w14:schemeClr>
            </w14:solidFill>
          </w14:textFill>
        </w:rPr>
        <w:t>（一）参选人资质要求：</w:t>
      </w:r>
      <w:permStart w:id="0" w:edGrp="everyone"/>
      <w:r>
        <w:rPr>
          <w:rFonts w:hint="eastAsia" w:hAnsi="宋体"/>
          <w:color w:val="0D0D0D" w:themeColor="text1" w:themeTint="F2"/>
          <w:sz w:val="24"/>
          <w14:textFill>
            <w14:solidFill>
              <w14:schemeClr w14:val="tx1">
                <w14:lumMod w14:val="95000"/>
                <w14:lumOff w14:val="5000"/>
              </w14:schemeClr>
            </w14:solidFill>
          </w14:textFill>
        </w:rPr>
        <w:t>参选人必须是中华人民共和国境内注册的法人或非法人组织，注册成立时间不得晚于2018年1月1日。且注册资本不低于500万元。</w:t>
      </w:r>
    </w:p>
    <w:permEnd w:id="0"/>
    <w:p>
      <w:pPr>
        <w:pStyle w:val="2"/>
        <w:spacing w:line="336" w:lineRule="auto"/>
        <w:ind w:firstLine="480"/>
        <w:rPr>
          <w:rFonts w:hAnsi="宋体"/>
          <w:color w:val="0D0D0D" w:themeColor="text1" w:themeTint="F2"/>
          <w:sz w:val="24"/>
          <w14:textFill>
            <w14:solidFill>
              <w14:schemeClr w14:val="tx1">
                <w14:lumMod w14:val="95000"/>
                <w14:lumOff w14:val="5000"/>
              </w14:schemeClr>
            </w14:solidFill>
          </w14:textFill>
        </w:rPr>
      </w:pPr>
      <w:r>
        <w:rPr>
          <w:rFonts w:hint="eastAsia" w:hAnsi="宋体"/>
          <w:color w:val="0D0D0D" w:themeColor="text1" w:themeTint="F2"/>
          <w:sz w:val="24"/>
          <w14:textFill>
            <w14:solidFill>
              <w14:schemeClr w14:val="tx1">
                <w14:lumMod w14:val="95000"/>
                <w14:lumOff w14:val="5000"/>
              </w14:schemeClr>
            </w14:solidFill>
          </w14:textFill>
        </w:rPr>
        <w:t>（二）参选人业绩要求：</w:t>
      </w:r>
      <w:permStart w:id="1" w:edGrp="everyone"/>
      <w:r>
        <w:rPr>
          <w:rFonts w:hint="eastAsia" w:hAnsi="宋体"/>
          <w:color w:val="0D0D0D" w:themeColor="text1" w:themeTint="F2"/>
          <w:sz w:val="24"/>
          <w14:textFill>
            <w14:solidFill>
              <w14:schemeClr w14:val="tx1">
                <w14:lumMod w14:val="95000"/>
                <w14:lumOff w14:val="5000"/>
              </w14:schemeClr>
            </w14:solidFill>
          </w14:textFill>
        </w:rPr>
        <w:t>2019年1月1日至今，服务全国50强或深圳20强房地产开发公司品牌（全国50强排名参考2019年-2021年中指研究院或易居克尔瑞数据，深圳20强排名参考2019-2021年深圳房协数据）在北上广深一线城市的房地产项目营销活动，且活动金额在50万元以上的案例不少于2个。（一场活动算一个案例）</w:t>
      </w:r>
    </w:p>
    <w:permEnd w:id="1"/>
    <w:p>
      <w:pPr>
        <w:snapToGrid w:val="0"/>
        <w:spacing w:line="360" w:lineRule="auto"/>
        <w:ind w:left="420" w:leftChars="200" w:firstLine="480" w:firstLineChars="200"/>
        <w:rPr>
          <w:rFonts w:ascii="宋体" w:hAnsi="宋体"/>
          <w:snapToGrid w:val="0"/>
          <w:sz w:val="24"/>
          <w:szCs w:val="24"/>
        </w:rPr>
      </w:pPr>
      <w:r>
        <w:rPr>
          <w:rFonts w:hint="eastAsia" w:ascii="宋体" w:hAnsi="宋体"/>
          <w:snapToGrid w:val="0"/>
          <w:sz w:val="24"/>
          <w:szCs w:val="24"/>
        </w:rPr>
        <w:t>（三）参选人不被接受情况如下：</w:t>
      </w:r>
    </w:p>
    <w:p>
      <w:pPr>
        <w:numPr>
          <w:ilvl w:val="0"/>
          <w:numId w:val="6"/>
        </w:numPr>
        <w:snapToGrid w:val="0"/>
        <w:spacing w:line="360" w:lineRule="auto"/>
        <w:ind w:left="420" w:leftChars="200" w:firstLine="636" w:firstLineChars="265"/>
        <w:rPr>
          <w:rFonts w:ascii="宋体" w:hAnsi="宋体"/>
          <w:snapToGrid w:val="0"/>
          <w:sz w:val="24"/>
          <w:szCs w:val="24"/>
        </w:rPr>
      </w:pPr>
      <w:r>
        <w:rPr>
          <w:rFonts w:hint="eastAsia" w:ascii="宋体" w:hAnsi="宋体"/>
          <w:color w:val="0D0D0D"/>
          <w:sz w:val="24"/>
          <w:szCs w:val="32"/>
        </w:rPr>
        <w:t>自截标三年</w:t>
      </w:r>
      <w:r>
        <w:rPr>
          <w:rFonts w:hint="eastAsia" w:ascii="宋体" w:hAnsi="宋体"/>
          <w:snapToGrid w:val="0"/>
          <w:sz w:val="24"/>
          <w:szCs w:val="24"/>
        </w:rPr>
        <w:t>以来，因串通参选不良行为记录或涉嫌串通参选，正在接受城市主管部门调查的参选人；在招参选（询价）活动（包括在深圳地铁项目）中因串通参选（报价）被暂停参选（报价）资格期间的参选人；与深圳市地铁集团有限公司或其下属直管单位有过诉讼、仲裁史，且其诉讼请求、仲裁申请没有被法院、仲裁庭支持的参选人；正在与深圳市地铁集团有限公司或其下属单位进行诉讼、仲裁，且在截标前未达成和解或纠纷化解的参选人。</w:t>
      </w:r>
    </w:p>
    <w:p>
      <w:pPr>
        <w:numPr>
          <w:ilvl w:val="0"/>
          <w:numId w:val="6"/>
        </w:numPr>
        <w:snapToGrid w:val="0"/>
        <w:spacing w:line="360" w:lineRule="auto"/>
        <w:ind w:left="420" w:leftChars="200" w:firstLine="636" w:firstLineChars="265"/>
        <w:rPr>
          <w:rFonts w:ascii="宋体" w:hAnsi="宋体"/>
          <w:snapToGrid w:val="0"/>
          <w:sz w:val="24"/>
          <w:szCs w:val="24"/>
        </w:rPr>
      </w:pPr>
      <w:r>
        <w:rPr>
          <w:rFonts w:hint="eastAsia" w:ascii="宋体" w:hAnsi="宋体"/>
          <w:snapToGrid w:val="0"/>
          <w:sz w:val="24"/>
          <w:szCs w:val="24"/>
        </w:rPr>
        <w:t>自截标前三年以来在深圳市地铁集团有限公司或下属单位在参选过程中、合同履约过程中有不良行为记录，或者有对深圳地铁置业集团有限公司声誉造成损害行为的，</w:t>
      </w:r>
      <w:r>
        <w:rPr>
          <w:rFonts w:ascii="宋体" w:hAnsi="宋体" w:cs="宋体"/>
          <w:sz w:val="24"/>
          <w:szCs w:val="24"/>
        </w:rPr>
        <w:t>履约评价为D级的</w:t>
      </w:r>
      <w:r>
        <w:rPr>
          <w:rFonts w:hint="eastAsia" w:ascii="宋体" w:hAnsi="宋体"/>
          <w:snapToGrid w:val="0"/>
          <w:sz w:val="24"/>
          <w:szCs w:val="24"/>
        </w:rPr>
        <w:t>。</w:t>
      </w:r>
    </w:p>
    <w:p>
      <w:pPr>
        <w:numPr>
          <w:ilvl w:val="0"/>
          <w:numId w:val="6"/>
        </w:numPr>
        <w:snapToGrid w:val="0"/>
        <w:spacing w:line="360" w:lineRule="auto"/>
        <w:ind w:left="420" w:leftChars="200" w:firstLine="636" w:firstLineChars="265"/>
      </w:pPr>
      <w:r>
        <w:rPr>
          <w:rFonts w:hint="eastAsia" w:ascii="宋体" w:hAnsi="宋体"/>
          <w:snapToGrid w:val="0"/>
          <w:sz w:val="24"/>
          <w:szCs w:val="24"/>
        </w:rPr>
        <w:t>联合体要求：不接受联合体参选。单位负责人为同一人或者存在控股、管理关系的不同单位，不得参加同一项目比选。</w:t>
      </w:r>
    </w:p>
    <w:p>
      <w:pPr>
        <w:pStyle w:val="2"/>
        <w:ind w:firstLine="400"/>
      </w:pPr>
    </w:p>
    <w:p>
      <w:pPr>
        <w:suppressAutoHyphens/>
        <w:topLinePunct/>
        <w:adjustRightInd w:val="0"/>
        <w:snapToGrid w:val="0"/>
        <w:spacing w:line="336" w:lineRule="auto"/>
        <w:ind w:firstLine="547" w:firstLineChars="227"/>
        <w:rPr>
          <w:rFonts w:ascii="宋体" w:hAnsi="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color w:val="0D0D0D" w:themeColor="text1" w:themeTint="F2"/>
          <w:kern w:val="0"/>
          <w:sz w:val="24"/>
          <w:szCs w:val="24"/>
          <w14:textFill>
            <w14:solidFill>
              <w14:schemeClr w14:val="tx1">
                <w14:lumMod w14:val="95000"/>
                <w14:lumOff w14:val="5000"/>
              </w14:schemeClr>
            </w14:solidFill>
          </w14:textFill>
        </w:rPr>
        <w:t>六、比选时间、地点</w:t>
      </w:r>
    </w:p>
    <w:tbl>
      <w:tblPr>
        <w:tblStyle w:val="48"/>
        <w:tblW w:w="93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23"/>
        <w:gridCol w:w="1102"/>
        <w:gridCol w:w="2382"/>
        <w:gridCol w:w="518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93" w:hRule="atLeast"/>
          <w:jc w:val="center"/>
        </w:trPr>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序号</w:t>
            </w:r>
          </w:p>
        </w:tc>
        <w:tc>
          <w:tcPr>
            <w:tcW w:w="110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内  容</w:t>
            </w:r>
          </w:p>
        </w:tc>
        <w:tc>
          <w:tcPr>
            <w:tcW w:w="238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时间安排</w:t>
            </w:r>
          </w:p>
        </w:tc>
        <w:tc>
          <w:tcPr>
            <w:tcW w:w="51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1</w:t>
            </w:r>
          </w:p>
        </w:tc>
        <w:tc>
          <w:tcPr>
            <w:tcW w:w="110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发布比选公告（发标）</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bCs/>
                <w:color w:val="0D0D0D" w:themeColor="text1" w:themeTint="F2"/>
                <w:sz w:val="18"/>
                <w:szCs w:val="18"/>
                <w14:textFill>
                  <w14:solidFill>
                    <w14:schemeClr w14:val="tx1">
                      <w14:lumMod w14:val="95000"/>
                      <w14:lumOff w14:val="5000"/>
                    </w14:schemeClr>
                  </w14:solidFill>
                </w14:textFill>
              </w:rPr>
              <w:t>9月</w:t>
            </w:r>
            <w:r>
              <w:rPr>
                <w:rFonts w:ascii="宋体" w:hAnsi="宋体"/>
                <w:bCs/>
                <w:color w:val="0D0D0D" w:themeColor="text1" w:themeTint="F2"/>
                <w:sz w:val="18"/>
                <w:szCs w:val="18"/>
                <w14:textFill>
                  <w14:solidFill>
                    <w14:schemeClr w14:val="tx1">
                      <w14:lumMod w14:val="95000"/>
                      <w14:lumOff w14:val="5000"/>
                    </w14:schemeClr>
                  </w14:solidFill>
                </w14:textFill>
              </w:rPr>
              <w:t>2</w:t>
            </w:r>
            <w:r>
              <w:rPr>
                <w:rFonts w:hint="eastAsia" w:ascii="宋体" w:hAnsi="宋体"/>
                <w:bCs/>
                <w:color w:val="0D0D0D" w:themeColor="text1" w:themeTint="F2"/>
                <w:sz w:val="18"/>
                <w:szCs w:val="18"/>
                <w14:textFill>
                  <w14:solidFill>
                    <w14:schemeClr w14:val="tx1">
                      <w14:lumMod w14:val="95000"/>
                      <w14:lumOff w14:val="5000"/>
                    </w14:schemeClr>
                  </w14:solidFill>
                </w14:textFill>
              </w:rPr>
              <w:t>6日</w:t>
            </w:r>
          </w:p>
        </w:tc>
        <w:tc>
          <w:tcPr>
            <w:tcW w:w="51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深圳地铁公司官网、国资委阳光采购平台、深铁招采网、深铁置业微信订阅号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52"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2</w:t>
            </w:r>
          </w:p>
        </w:tc>
        <w:tc>
          <w:tcPr>
            <w:tcW w:w="110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截</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标</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bCs/>
                <w:color w:val="0D0D0D" w:themeColor="text1" w:themeTint="F2"/>
                <w:sz w:val="18"/>
                <w:szCs w:val="18"/>
                <w14:textFill>
                  <w14:solidFill>
                    <w14:schemeClr w14:val="tx1">
                      <w14:lumMod w14:val="95000"/>
                      <w14:lumOff w14:val="5000"/>
                    </w14:schemeClr>
                  </w14:solidFill>
                </w14:textFill>
              </w:rPr>
              <w:t>10月1</w:t>
            </w:r>
            <w:r>
              <w:rPr>
                <w:rFonts w:ascii="宋体" w:hAnsi="宋体"/>
                <w:bCs/>
                <w:color w:val="0D0D0D" w:themeColor="text1" w:themeTint="F2"/>
                <w:sz w:val="18"/>
                <w:szCs w:val="18"/>
                <w14:textFill>
                  <w14:solidFill>
                    <w14:schemeClr w14:val="tx1">
                      <w14:lumMod w14:val="95000"/>
                      <w14:lumOff w14:val="5000"/>
                    </w14:schemeClr>
                  </w14:solidFill>
                </w14:textFill>
              </w:rPr>
              <w:t>4</w:t>
            </w:r>
            <w:r>
              <w:rPr>
                <w:rFonts w:hint="eastAsia" w:ascii="宋体" w:hAnsi="宋体"/>
                <w:bCs/>
                <w:color w:val="0D0D0D" w:themeColor="text1" w:themeTint="F2"/>
                <w:sz w:val="18"/>
                <w:szCs w:val="18"/>
                <w14:textFill>
                  <w14:solidFill>
                    <w14:schemeClr w14:val="tx1">
                      <w14:lumMod w14:val="95000"/>
                      <w14:lumOff w14:val="5000"/>
                    </w14:schemeClr>
                  </w14:solidFill>
                </w14:textFill>
              </w:rPr>
              <w:t>日上午9:30</w:t>
            </w:r>
          </w:p>
          <w:p>
            <w:pPr>
              <w:adjustRightInd w:val="0"/>
              <w:snapToGrid w:val="0"/>
              <w:spacing w:line="336" w:lineRule="auto"/>
              <w:rPr>
                <w:rFonts w:ascii="宋体" w:hAnsi="宋体"/>
                <w:bCs/>
                <w:color w:val="0D0D0D" w:themeColor="text1" w:themeTint="F2"/>
                <w:sz w:val="18"/>
                <w:szCs w:val="18"/>
                <w14:textFill>
                  <w14:solidFill>
                    <w14:schemeClr w14:val="tx1">
                      <w14:lumMod w14:val="95000"/>
                      <w14:lumOff w14:val="5000"/>
                    </w14:schemeClr>
                  </w14:solidFill>
                </w14:textFill>
              </w:rPr>
            </w:pPr>
          </w:p>
        </w:tc>
        <w:tc>
          <w:tcPr>
            <w:tcW w:w="518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参选文件递交平台</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(仅接收电子版)</w:t>
            </w:r>
            <w:r>
              <w:rPr>
                <w:rFonts w:ascii="宋体" w:hAnsi="宋体"/>
                <w:bCs/>
                <w:color w:val="0D0D0D" w:themeColor="text1" w:themeTint="F2"/>
                <w:kern w:val="2"/>
                <w:sz w:val="18"/>
                <w:szCs w:val="18"/>
                <w14:textFill>
                  <w14:solidFill>
                    <w14:schemeClr w14:val="tx1">
                      <w14:lumMod w14:val="95000"/>
                      <w14:lumOff w14:val="5000"/>
                    </w14:schemeClr>
                  </w14:solidFill>
                </w14:textFill>
              </w:rPr>
              <w:t>：</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深圳地铁智能招采管理平台（</w:t>
            </w:r>
            <w:r>
              <w:rPr>
                <w:rFonts w:ascii="宋体" w:hAnsi="宋体"/>
                <w:bCs/>
                <w:color w:val="0D0D0D" w:themeColor="text1" w:themeTint="F2"/>
                <w:kern w:val="2"/>
                <w:sz w:val="18"/>
                <w:szCs w:val="18"/>
                <w14:textFill>
                  <w14:solidFill>
                    <w14:schemeClr w14:val="tx1">
                      <w14:lumMod w14:val="95000"/>
                      <w14:lumOff w14:val="5000"/>
                    </w14:schemeClr>
                  </w14:solidFill>
                </w14:textFill>
              </w:rPr>
              <w:t>https://cg.shenzhenmc.com/）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52"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3</w:t>
            </w:r>
          </w:p>
        </w:tc>
        <w:tc>
          <w:tcPr>
            <w:tcW w:w="110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述标</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bCs/>
                <w:color w:val="0D0D0D" w:themeColor="text1" w:themeTint="F2"/>
                <w:sz w:val="18"/>
                <w:szCs w:val="18"/>
                <w14:textFill>
                  <w14:solidFill>
                    <w14:schemeClr w14:val="tx1">
                      <w14:lumMod w14:val="95000"/>
                      <w14:lumOff w14:val="5000"/>
                    </w14:schemeClr>
                  </w14:solidFill>
                </w14:textFill>
              </w:rPr>
              <w:t>10月1</w:t>
            </w:r>
            <w:r>
              <w:rPr>
                <w:rFonts w:ascii="宋体" w:hAnsi="宋体"/>
                <w:bCs/>
                <w:color w:val="0D0D0D" w:themeColor="text1" w:themeTint="F2"/>
                <w:sz w:val="18"/>
                <w:szCs w:val="18"/>
                <w14:textFill>
                  <w14:solidFill>
                    <w14:schemeClr w14:val="tx1">
                      <w14:lumMod w14:val="95000"/>
                      <w14:lumOff w14:val="5000"/>
                    </w14:schemeClr>
                  </w14:solidFill>
                </w14:textFill>
              </w:rPr>
              <w:t>4</w:t>
            </w:r>
            <w:r>
              <w:rPr>
                <w:rFonts w:hint="eastAsia" w:ascii="宋体" w:hAnsi="宋体"/>
                <w:bCs/>
                <w:color w:val="0D0D0D" w:themeColor="text1" w:themeTint="F2"/>
                <w:sz w:val="18"/>
                <w:szCs w:val="18"/>
                <w14:textFill>
                  <w14:solidFill>
                    <w14:schemeClr w14:val="tx1">
                      <w14:lumMod w14:val="95000"/>
                      <w14:lumOff w14:val="5000"/>
                    </w14:schemeClr>
                  </w14:solidFill>
                </w14:textFill>
              </w:rPr>
              <w:t>日上午</w:t>
            </w:r>
            <w:r>
              <w:rPr>
                <w:rFonts w:ascii="宋体" w:hAnsi="宋体"/>
                <w:bCs/>
                <w:color w:val="0D0D0D" w:themeColor="text1" w:themeTint="F2"/>
                <w:sz w:val="18"/>
                <w:szCs w:val="18"/>
                <w14:textFill>
                  <w14:solidFill>
                    <w14:schemeClr w14:val="tx1">
                      <w14:lumMod w14:val="95000"/>
                      <w14:lumOff w14:val="5000"/>
                    </w14:schemeClr>
                  </w14:solidFill>
                </w14:textFill>
              </w:rPr>
              <w:t>9:30</w:t>
            </w:r>
          </w:p>
        </w:tc>
        <w:tc>
          <w:tcPr>
            <w:tcW w:w="518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述标地点：深铁置业大厦指定会议室</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（请持</w:t>
            </w:r>
            <w:r>
              <w:rPr>
                <w:rFonts w:ascii="宋体" w:hAnsi="宋体"/>
                <w:bCs/>
                <w:color w:val="0D0D0D" w:themeColor="text1" w:themeTint="F2"/>
                <w:kern w:val="2"/>
                <w:sz w:val="18"/>
                <w:szCs w:val="18"/>
                <w14:textFill>
                  <w14:solidFill>
                    <w14:schemeClr w14:val="tx1">
                      <w14:lumMod w14:val="95000"/>
                      <w14:lumOff w14:val="5000"/>
                    </w14:schemeClr>
                  </w14:solidFill>
                </w14:textFill>
              </w:rPr>
              <w:t>24</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小时内核酸检测结果并申请报备方可入内）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4</w:t>
            </w:r>
          </w:p>
        </w:tc>
        <w:tc>
          <w:tcPr>
            <w:tcW w:w="110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cs="宋体"/>
                <w:bCs/>
                <w:color w:val="000000"/>
                <w:kern w:val="2"/>
                <w:sz w:val="21"/>
                <w:szCs w:val="21"/>
              </w:rPr>
              <w:t>评标</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bCs/>
                <w:color w:val="0D0D0D" w:themeColor="text1" w:themeTint="F2"/>
                <w:sz w:val="18"/>
                <w:szCs w:val="18"/>
                <w14:textFill>
                  <w14:solidFill>
                    <w14:schemeClr w14:val="tx1">
                      <w14:lumMod w14:val="95000"/>
                      <w14:lumOff w14:val="5000"/>
                    </w14:schemeClr>
                  </w14:solidFill>
                </w14:textFill>
              </w:rPr>
              <w:t>10月17日上午</w:t>
            </w:r>
            <w:r>
              <w:rPr>
                <w:rFonts w:ascii="宋体" w:hAnsi="宋体"/>
                <w:bCs/>
                <w:color w:val="0D0D0D" w:themeColor="text1" w:themeTint="F2"/>
                <w:sz w:val="18"/>
                <w:szCs w:val="18"/>
                <w14:textFill>
                  <w14:solidFill>
                    <w14:schemeClr w14:val="tx1">
                      <w14:lumMod w14:val="95000"/>
                      <w14:lumOff w14:val="5000"/>
                    </w14:schemeClr>
                  </w14:solidFill>
                </w14:textFill>
              </w:rPr>
              <w:t>9:30</w:t>
            </w:r>
          </w:p>
        </w:tc>
        <w:tc>
          <w:tcPr>
            <w:tcW w:w="518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地点：地铁大厦智能评定标中心会议室</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（请持</w:t>
            </w:r>
            <w:r>
              <w:rPr>
                <w:rFonts w:ascii="宋体" w:hAnsi="宋体"/>
                <w:bCs/>
                <w:color w:val="0D0D0D" w:themeColor="text1" w:themeTint="F2"/>
                <w:kern w:val="2"/>
                <w:sz w:val="18"/>
                <w:szCs w:val="18"/>
                <w14:textFill>
                  <w14:solidFill>
                    <w14:schemeClr w14:val="tx1">
                      <w14:lumMod w14:val="95000"/>
                      <w14:lumOff w14:val="5000"/>
                    </w14:schemeClr>
                  </w14:solidFill>
                </w14:textFill>
              </w:rPr>
              <w:t>24</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小时内核酸检测结果并申请报备方可入内）</w:t>
            </w:r>
          </w:p>
        </w:tc>
      </w:tr>
    </w:tbl>
    <w:p>
      <w:pPr>
        <w:pStyle w:val="25"/>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七、参选</w:t>
      </w:r>
      <w:r>
        <w:rPr>
          <w:rFonts w:hAnsi="宋体"/>
          <w:b/>
          <w:color w:val="0D0D0D" w:themeColor="text1" w:themeTint="F2"/>
          <w:sz w:val="24"/>
          <w:szCs w:val="24"/>
          <w14:textFill>
            <w14:solidFill>
              <w14:schemeClr w14:val="tx1">
                <w14:lumMod w14:val="95000"/>
                <w14:lumOff w14:val="5000"/>
              </w14:schemeClr>
            </w14:solidFill>
          </w14:textFill>
        </w:rPr>
        <w:t>文件所需材料：</w:t>
      </w:r>
    </w:p>
    <w:p>
      <w:pPr>
        <w:numPr>
          <w:ilvl w:val="0"/>
          <w:numId w:val="7"/>
        </w:numPr>
        <w:snapToGrid w:val="0"/>
        <w:spacing w:line="360" w:lineRule="auto"/>
        <w:ind w:left="0" w:firstLine="480" w:firstLineChars="200"/>
        <w:rPr>
          <w:rFonts w:ascii="宋体" w:hAnsi="宋体"/>
          <w:snapToGrid w:val="0"/>
          <w:sz w:val="24"/>
          <w:szCs w:val="24"/>
        </w:rPr>
      </w:pPr>
      <w:r>
        <w:rPr>
          <w:rFonts w:hint="eastAsia" w:ascii="宋体" w:hAnsi="宋体"/>
          <w:snapToGrid w:val="0"/>
          <w:sz w:val="24"/>
          <w:szCs w:val="24"/>
        </w:rPr>
        <w:t>根据比选</w:t>
      </w:r>
      <w:r>
        <w:rPr>
          <w:rFonts w:ascii="宋体" w:hAnsi="宋体"/>
          <w:snapToGrid w:val="0"/>
          <w:sz w:val="24"/>
          <w:szCs w:val="24"/>
        </w:rPr>
        <w:t>文件编制的参选文件</w:t>
      </w:r>
      <w:r>
        <w:rPr>
          <w:rFonts w:hint="eastAsia" w:ascii="宋体" w:hAnsi="宋体"/>
          <w:snapToGrid w:val="0"/>
          <w:sz w:val="24"/>
          <w:szCs w:val="24"/>
        </w:rPr>
        <w:t>（比选文件获取：深圳地铁智能招采管理平台（https://cg.shenzhenmc.com/）；</w:t>
      </w:r>
    </w:p>
    <w:p>
      <w:pPr>
        <w:numPr>
          <w:ilvl w:val="0"/>
          <w:numId w:val="7"/>
        </w:numPr>
        <w:snapToGrid w:val="0"/>
        <w:spacing w:line="360" w:lineRule="auto"/>
        <w:ind w:left="0" w:firstLine="480" w:firstLineChars="200"/>
        <w:rPr>
          <w:rFonts w:ascii="宋体" w:hAnsi="宋体"/>
          <w:snapToGrid w:val="0"/>
          <w:sz w:val="24"/>
          <w:szCs w:val="24"/>
        </w:rPr>
      </w:pPr>
      <w:r>
        <w:rPr>
          <w:rFonts w:hint="eastAsia" w:ascii="宋体" w:hAnsi="宋体"/>
          <w:snapToGrid w:val="0"/>
          <w:sz w:val="24"/>
          <w:szCs w:val="24"/>
        </w:rPr>
        <w:t>如递交</w:t>
      </w:r>
      <w:r>
        <w:rPr>
          <w:rFonts w:ascii="宋体" w:hAnsi="宋体"/>
          <w:snapToGrid w:val="0"/>
          <w:sz w:val="24"/>
          <w:szCs w:val="24"/>
        </w:rPr>
        <w:t>参选文件的参选</w:t>
      </w:r>
      <w:r>
        <w:rPr>
          <w:rFonts w:hint="eastAsia" w:ascii="宋体" w:hAnsi="宋体"/>
          <w:snapToGrid w:val="0"/>
          <w:sz w:val="24"/>
          <w:szCs w:val="24"/>
        </w:rPr>
        <w:t>人为参选单位的法定代表人，须携带法定代表人证明书及本人身份证原件和复印件；如递交</w:t>
      </w:r>
      <w:r>
        <w:rPr>
          <w:rFonts w:ascii="宋体" w:hAnsi="宋体"/>
          <w:snapToGrid w:val="0"/>
          <w:sz w:val="24"/>
          <w:szCs w:val="24"/>
        </w:rPr>
        <w:t>参选文件的参选</w:t>
      </w:r>
      <w:r>
        <w:rPr>
          <w:rFonts w:hint="eastAsia" w:ascii="宋体" w:hAnsi="宋体"/>
          <w:snapToGrid w:val="0"/>
          <w:sz w:val="24"/>
          <w:szCs w:val="24"/>
        </w:rPr>
        <w:t>人不是法定代表人，除携带本人身份证复印件外，还需携带法定代表人证明书和法定代表人身份证复印件及授权</w:t>
      </w:r>
      <w:r>
        <w:rPr>
          <w:rFonts w:ascii="宋体" w:hAnsi="宋体"/>
          <w:snapToGrid w:val="0"/>
          <w:sz w:val="24"/>
          <w:szCs w:val="24"/>
        </w:rPr>
        <w:t>委托书</w:t>
      </w:r>
      <w:r>
        <w:rPr>
          <w:rFonts w:hint="eastAsia" w:ascii="宋体" w:hAnsi="宋体"/>
          <w:snapToGrid w:val="0"/>
          <w:sz w:val="24"/>
          <w:szCs w:val="24"/>
        </w:rPr>
        <w:t>。</w:t>
      </w:r>
    </w:p>
    <w:p>
      <w:pPr>
        <w:pStyle w:val="25"/>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八</w:t>
      </w:r>
      <w:r>
        <w:rPr>
          <w:rFonts w:hAnsi="宋体"/>
          <w:b/>
          <w:color w:val="0D0D0D" w:themeColor="text1" w:themeTint="F2"/>
          <w:sz w:val="24"/>
          <w:szCs w:val="24"/>
          <w14:textFill>
            <w14:solidFill>
              <w14:schemeClr w14:val="tx1">
                <w14:lumMod w14:val="95000"/>
                <w14:lumOff w14:val="5000"/>
              </w14:schemeClr>
            </w14:solidFill>
          </w14:textFill>
        </w:rPr>
        <w:t>、</w:t>
      </w:r>
      <w:r>
        <w:rPr>
          <w:rFonts w:hint="eastAsia" w:hAnsi="宋体"/>
          <w:b/>
          <w:color w:val="0D0D0D" w:themeColor="text1" w:themeTint="F2"/>
          <w:sz w:val="24"/>
          <w:szCs w:val="24"/>
          <w14:textFill>
            <w14:solidFill>
              <w14:schemeClr w14:val="tx1">
                <w14:lumMod w14:val="95000"/>
                <w14:lumOff w14:val="5000"/>
              </w14:schemeClr>
            </w14:solidFill>
          </w14:textFill>
        </w:rPr>
        <w:t>参选报名联系人</w:t>
      </w:r>
    </w:p>
    <w:p>
      <w:pPr>
        <w:pStyle w:val="25"/>
        <w:spacing w:line="360" w:lineRule="auto"/>
        <w:ind w:firstLine="420" w:firstLineChars="175"/>
        <w:rPr>
          <w:rFonts w:hAnsi="宋体"/>
          <w:color w:val="0D0D0D" w:themeColor="text1" w:themeTint="F2"/>
          <w:sz w:val="24"/>
          <w:highlight w:val="yellow"/>
          <w14:textFill>
            <w14:solidFill>
              <w14:schemeClr w14:val="tx1">
                <w14:lumMod w14:val="95000"/>
                <w14:lumOff w14:val="5000"/>
              </w14:schemeClr>
            </w14:solidFill>
          </w14:textFill>
        </w:rPr>
      </w:pPr>
      <w:r>
        <w:rPr>
          <w:rFonts w:hAnsi="宋体"/>
          <w:color w:val="0D0D0D" w:themeColor="text1" w:themeTint="F2"/>
          <w:sz w:val="24"/>
          <w:highlight w:val="yellow"/>
          <w14:textFill>
            <w14:solidFill>
              <w14:schemeClr w14:val="tx1">
                <w14:lumMod w14:val="95000"/>
                <w14:lumOff w14:val="5000"/>
              </w14:schemeClr>
            </w14:solidFill>
          </w14:textFill>
        </w:rPr>
        <w:t>联 系 人：</w:t>
      </w:r>
      <w:r>
        <w:rPr>
          <w:rFonts w:hint="eastAsia" w:hAnsi="宋体"/>
          <w:color w:val="0D0D0D" w:themeColor="text1" w:themeTint="F2"/>
          <w:sz w:val="24"/>
          <w:highlight w:val="yellow"/>
          <w14:textFill>
            <w14:solidFill>
              <w14:schemeClr w14:val="tx1">
                <w14:lumMod w14:val="95000"/>
                <w14:lumOff w14:val="5000"/>
              </w14:schemeClr>
            </w14:solidFill>
          </w14:textFill>
        </w:rPr>
        <w:t>沈小姐</w:t>
      </w:r>
    </w:p>
    <w:p>
      <w:pPr>
        <w:pStyle w:val="25"/>
        <w:spacing w:line="360" w:lineRule="auto"/>
        <w:ind w:firstLine="420" w:firstLineChars="175"/>
        <w:rPr>
          <w:rFonts w:hAnsi="宋体"/>
          <w:color w:val="0D0D0D" w:themeColor="text1" w:themeTint="F2"/>
          <w:sz w:val="24"/>
          <w:highlight w:val="yellow"/>
          <w:u w:val="single"/>
          <w14:textFill>
            <w14:solidFill>
              <w14:schemeClr w14:val="tx1">
                <w14:lumMod w14:val="95000"/>
                <w14:lumOff w14:val="5000"/>
              </w14:schemeClr>
            </w14:solidFill>
          </w14:textFill>
        </w:rPr>
      </w:pPr>
      <w:r>
        <w:rPr>
          <w:rFonts w:hAnsi="宋体"/>
          <w:color w:val="0D0D0D" w:themeColor="text1" w:themeTint="F2"/>
          <w:sz w:val="24"/>
          <w:highlight w:val="yellow"/>
          <w14:textFill>
            <w14:solidFill>
              <w14:schemeClr w14:val="tx1">
                <w14:lumMod w14:val="95000"/>
                <w14:lumOff w14:val="5000"/>
              </w14:schemeClr>
            </w14:solidFill>
          </w14:textFill>
        </w:rPr>
        <w:t>联系电话：0755-89986581/18664979120</w:t>
      </w:r>
    </w:p>
    <w:p>
      <w:pPr>
        <w:pStyle w:val="25"/>
        <w:snapToGrid w:val="0"/>
        <w:spacing w:line="336" w:lineRule="auto"/>
        <w:ind w:firstLine="480" w:firstLineChars="200"/>
        <w:jc w:val="righ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深圳市地铁集团有限公司</w:t>
      </w:r>
    </w:p>
    <w:p>
      <w:pPr>
        <w:pStyle w:val="25"/>
        <w:snapToGrid w:val="0"/>
        <w:spacing w:line="336" w:lineRule="auto"/>
        <w:ind w:firstLine="480" w:firstLineChars="200"/>
        <w:jc w:val="right"/>
        <w:rPr>
          <w:rFonts w:hAnsi="宋体"/>
          <w:color w:val="0D0D0D" w:themeColor="text1" w:themeTint="F2"/>
          <w:sz w:val="24"/>
          <w14:textFill>
            <w14:solidFill>
              <w14:schemeClr w14:val="tx1">
                <w14:lumMod w14:val="95000"/>
                <w14:lumOff w14:val="5000"/>
              </w14:schemeClr>
            </w14:solidFill>
          </w14:textFill>
        </w:rPr>
      </w:pPr>
      <w:r>
        <w:rPr>
          <w:rFonts w:hint="eastAsia" w:hAnsi="宋体" w:cs="宋体"/>
          <w:color w:val="0D0D0D" w:themeColor="text1" w:themeTint="F2"/>
          <w:sz w:val="24"/>
          <w:szCs w:val="24"/>
          <w14:textFill>
            <w14:solidFill>
              <w14:schemeClr w14:val="tx1">
                <w14:lumMod w14:val="95000"/>
                <w14:lumOff w14:val="5000"/>
              </w14:schemeClr>
            </w14:solidFill>
          </w14:textFill>
        </w:rPr>
        <w:t>          </w:t>
      </w:r>
      <w:r>
        <w:rPr>
          <w:rFonts w:hAnsi="宋体" w:cs="宋体"/>
          <w:color w:val="0D0D0D" w:themeColor="text1" w:themeTint="F2"/>
          <w:sz w:val="24"/>
          <w:szCs w:val="24"/>
          <w14:textFill>
            <w14:solidFill>
              <w14:schemeClr w14:val="tx1">
                <w14:lumMod w14:val="95000"/>
                <w14:lumOff w14:val="5000"/>
              </w14:schemeClr>
            </w14:solidFill>
          </w14:textFill>
        </w:rPr>
        <w:t>2022</w:t>
      </w:r>
      <w:r>
        <w:rPr>
          <w:rFonts w:hAnsi="宋体"/>
          <w:color w:val="0D0D0D" w:themeColor="text1" w:themeTint="F2"/>
          <w:sz w:val="24"/>
          <w14:textFill>
            <w14:solidFill>
              <w14:schemeClr w14:val="tx1">
                <w14:lumMod w14:val="95000"/>
                <w14:lumOff w14:val="5000"/>
              </w14:schemeClr>
            </w14:solidFill>
          </w14:textFill>
        </w:rPr>
        <w:t>年</w:t>
      </w:r>
      <w:r>
        <w:rPr>
          <w:rFonts w:hint="eastAsia" w:hAnsi="宋体"/>
          <w:color w:val="0D0D0D" w:themeColor="text1" w:themeTint="F2"/>
          <w:sz w:val="24"/>
          <w14:textFill>
            <w14:solidFill>
              <w14:schemeClr w14:val="tx1">
                <w14:lumMod w14:val="95000"/>
                <w14:lumOff w14:val="5000"/>
              </w14:schemeClr>
            </w14:solidFill>
          </w14:textFill>
        </w:rPr>
        <w:t>9月</w:t>
      </w:r>
    </w:p>
    <w:p>
      <w:pPr>
        <w:pStyle w:val="25"/>
        <w:snapToGrid w:val="0"/>
        <w:spacing w:line="336" w:lineRule="auto"/>
        <w:ind w:firstLine="480" w:firstLineChars="200"/>
        <w:jc w:val="right"/>
        <w:rPr>
          <w:rFonts w:hAnsi="宋体"/>
          <w:color w:val="0D0D0D" w:themeColor="text1" w:themeTint="F2"/>
          <w:sz w:val="24"/>
          <w14:textFill>
            <w14:solidFill>
              <w14:schemeClr w14:val="tx1">
                <w14:lumMod w14:val="95000"/>
                <w14:lumOff w14:val="5000"/>
              </w14:schemeClr>
            </w14:solidFill>
          </w14:textFill>
        </w:rPr>
      </w:pPr>
    </w:p>
    <w:p>
      <w:pPr>
        <w:pStyle w:val="25"/>
        <w:snapToGrid w:val="0"/>
        <w:spacing w:line="336" w:lineRule="auto"/>
        <w:ind w:firstLine="480" w:firstLineChars="200"/>
        <w:jc w:val="right"/>
        <w:rPr>
          <w:rFonts w:hAnsi="宋体"/>
          <w:color w:val="0D0D0D" w:themeColor="text1" w:themeTint="F2"/>
          <w:sz w:val="24"/>
          <w14:textFill>
            <w14:solidFill>
              <w14:schemeClr w14:val="tx1">
                <w14:lumMod w14:val="95000"/>
                <w14:lumOff w14:val="5000"/>
              </w14:schemeClr>
            </w14:solidFill>
          </w14:textFill>
        </w:rPr>
      </w:pPr>
    </w:p>
    <w:p>
      <w:pPr>
        <w:pStyle w:val="25"/>
        <w:snapToGrid w:val="0"/>
        <w:spacing w:line="336" w:lineRule="auto"/>
        <w:ind w:firstLine="480" w:firstLineChars="200"/>
        <w:jc w:val="right"/>
        <w:rPr>
          <w:rFonts w:hAnsi="宋体"/>
          <w:color w:val="0D0D0D" w:themeColor="text1" w:themeTint="F2"/>
          <w:sz w:val="24"/>
          <w14:textFill>
            <w14:solidFill>
              <w14:schemeClr w14:val="tx1">
                <w14:lumMod w14:val="95000"/>
                <w14:lumOff w14:val="5000"/>
              </w14:schemeClr>
            </w14:solidFill>
          </w14:textFill>
        </w:rPr>
      </w:pPr>
    </w:p>
    <w:p>
      <w:pPr>
        <w:pStyle w:val="25"/>
        <w:snapToGrid w:val="0"/>
        <w:spacing w:line="336" w:lineRule="auto"/>
        <w:ind w:firstLine="480" w:firstLineChars="200"/>
        <w:jc w:val="right"/>
        <w:rPr>
          <w:rFonts w:hAnsi="宋体"/>
          <w:color w:val="0D0D0D" w:themeColor="text1" w:themeTint="F2"/>
          <w:sz w:val="24"/>
          <w14:textFill>
            <w14:solidFill>
              <w14:schemeClr w14:val="tx1">
                <w14:lumMod w14:val="95000"/>
                <w14:lumOff w14:val="5000"/>
              </w14:schemeClr>
            </w14:solidFill>
          </w14:textFill>
        </w:rPr>
      </w:pPr>
    </w:p>
    <w:p>
      <w:pPr>
        <w:pStyle w:val="25"/>
        <w:snapToGrid w:val="0"/>
        <w:spacing w:line="336" w:lineRule="auto"/>
        <w:ind w:firstLine="480" w:firstLineChars="200"/>
        <w:jc w:val="right"/>
        <w:rPr>
          <w:rFonts w:hAnsi="宋体"/>
          <w:color w:val="0D0D0D" w:themeColor="text1" w:themeTint="F2"/>
          <w:sz w:val="24"/>
          <w14:textFill>
            <w14:solidFill>
              <w14:schemeClr w14:val="tx1">
                <w14:lumMod w14:val="95000"/>
                <w14:lumOff w14:val="5000"/>
              </w14:schemeClr>
            </w14:solidFill>
          </w14:textFill>
        </w:rPr>
      </w:pPr>
    </w:p>
    <w:p>
      <w:pPr>
        <w:pStyle w:val="25"/>
        <w:snapToGrid w:val="0"/>
        <w:spacing w:line="336" w:lineRule="auto"/>
        <w:ind w:firstLine="480" w:firstLineChars="200"/>
        <w:jc w:val="right"/>
        <w:rPr>
          <w:rFonts w:hAnsi="宋体"/>
          <w:color w:val="0D0D0D" w:themeColor="text1" w:themeTint="F2"/>
          <w:sz w:val="24"/>
          <w14:textFill>
            <w14:solidFill>
              <w14:schemeClr w14:val="tx1">
                <w14:lumMod w14:val="95000"/>
                <w14:lumOff w14:val="5000"/>
              </w14:schemeClr>
            </w14:solidFill>
          </w14:textFill>
        </w:rPr>
      </w:pPr>
    </w:p>
    <w:p>
      <w:pPr>
        <w:pStyle w:val="25"/>
        <w:snapToGrid w:val="0"/>
        <w:spacing w:line="336" w:lineRule="auto"/>
        <w:ind w:firstLine="480" w:firstLineChars="200"/>
        <w:jc w:val="right"/>
        <w:rPr>
          <w:rFonts w:hAnsi="宋体"/>
          <w:color w:val="0D0D0D" w:themeColor="text1" w:themeTint="F2"/>
          <w:sz w:val="24"/>
          <w14:textFill>
            <w14:solidFill>
              <w14:schemeClr w14:val="tx1">
                <w14:lumMod w14:val="95000"/>
                <w14:lumOff w14:val="5000"/>
              </w14:schemeClr>
            </w14:solidFill>
          </w14:textFill>
        </w:rPr>
      </w:pPr>
    </w:p>
    <w:p>
      <w:pPr>
        <w:pStyle w:val="25"/>
        <w:snapToGrid w:val="0"/>
        <w:spacing w:line="336" w:lineRule="auto"/>
        <w:ind w:firstLine="480" w:firstLineChars="200"/>
        <w:jc w:val="right"/>
        <w:rPr>
          <w:rFonts w:hAnsi="宋体"/>
          <w:color w:val="0D0D0D" w:themeColor="text1" w:themeTint="F2"/>
          <w:sz w:val="24"/>
          <w14:textFill>
            <w14:solidFill>
              <w14:schemeClr w14:val="tx1">
                <w14:lumMod w14:val="95000"/>
                <w14:lumOff w14:val="5000"/>
              </w14:schemeClr>
            </w14:solidFill>
          </w14:textFill>
        </w:rPr>
      </w:pPr>
    </w:p>
    <w:p>
      <w:pPr>
        <w:pStyle w:val="25"/>
        <w:snapToGrid w:val="0"/>
        <w:spacing w:line="336" w:lineRule="auto"/>
        <w:ind w:firstLine="480" w:firstLineChars="200"/>
        <w:jc w:val="right"/>
        <w:rPr>
          <w:rFonts w:hAnsi="宋体"/>
          <w:color w:val="0D0D0D" w:themeColor="text1" w:themeTint="F2"/>
          <w:sz w:val="24"/>
          <w14:textFill>
            <w14:solidFill>
              <w14:schemeClr w14:val="tx1">
                <w14:lumMod w14:val="95000"/>
                <w14:lumOff w14:val="5000"/>
              </w14:schemeClr>
            </w14:solidFill>
          </w14:textFill>
        </w:rPr>
      </w:pPr>
    </w:p>
    <w:p>
      <w:pPr>
        <w:pStyle w:val="25"/>
        <w:snapToGrid w:val="0"/>
        <w:spacing w:line="336" w:lineRule="auto"/>
        <w:ind w:firstLine="480" w:firstLineChars="200"/>
        <w:jc w:val="right"/>
        <w:rPr>
          <w:rFonts w:hAnsi="宋体"/>
          <w:color w:val="0D0D0D" w:themeColor="text1" w:themeTint="F2"/>
          <w:sz w:val="24"/>
          <w14:textFill>
            <w14:solidFill>
              <w14:schemeClr w14:val="tx1">
                <w14:lumMod w14:val="95000"/>
                <w14:lumOff w14:val="5000"/>
              </w14:schemeClr>
            </w14:solidFill>
          </w14:textFill>
        </w:rPr>
      </w:pPr>
    </w:p>
    <w:p>
      <w:pPr>
        <w:pStyle w:val="25"/>
        <w:snapToGrid w:val="0"/>
        <w:spacing w:line="336" w:lineRule="auto"/>
        <w:ind w:firstLine="480" w:firstLineChars="200"/>
        <w:jc w:val="right"/>
        <w:rPr>
          <w:rFonts w:hAnsi="宋体"/>
          <w:color w:val="0D0D0D" w:themeColor="text1" w:themeTint="F2"/>
          <w:sz w:val="24"/>
          <w14:textFill>
            <w14:solidFill>
              <w14:schemeClr w14:val="tx1">
                <w14:lumMod w14:val="95000"/>
                <w14:lumOff w14:val="5000"/>
              </w14:schemeClr>
            </w14:solidFill>
          </w14:textFill>
        </w:rPr>
      </w:pPr>
    </w:p>
    <w:p>
      <w:pPr>
        <w:pStyle w:val="25"/>
        <w:snapToGrid w:val="0"/>
        <w:spacing w:line="336" w:lineRule="auto"/>
        <w:ind w:firstLine="480" w:firstLineChars="200"/>
        <w:jc w:val="right"/>
        <w:rPr>
          <w:rFonts w:hAnsi="宋体"/>
          <w:color w:val="0D0D0D" w:themeColor="text1" w:themeTint="F2"/>
          <w:sz w:val="24"/>
          <w14:textFill>
            <w14:solidFill>
              <w14:schemeClr w14:val="tx1">
                <w14:lumMod w14:val="95000"/>
                <w14:lumOff w14:val="5000"/>
              </w14:schemeClr>
            </w14:solidFill>
          </w14:textFill>
        </w:rPr>
      </w:pPr>
    </w:p>
    <w:p>
      <w:pPr>
        <w:pStyle w:val="25"/>
        <w:snapToGrid w:val="0"/>
        <w:spacing w:line="336" w:lineRule="auto"/>
        <w:ind w:firstLine="480" w:firstLineChars="200"/>
        <w:jc w:val="right"/>
        <w:rPr>
          <w:rFonts w:hAnsi="宋体"/>
          <w:color w:val="0D0D0D" w:themeColor="text1" w:themeTint="F2"/>
          <w:sz w:val="24"/>
          <w14:textFill>
            <w14:solidFill>
              <w14:schemeClr w14:val="tx1">
                <w14:lumMod w14:val="95000"/>
                <w14:lumOff w14:val="5000"/>
              </w14:schemeClr>
            </w14:solidFill>
          </w14:textFill>
        </w:rPr>
      </w:pPr>
    </w:p>
    <w:p>
      <w:pPr>
        <w:pStyle w:val="25"/>
        <w:snapToGrid w:val="0"/>
        <w:spacing w:line="336" w:lineRule="auto"/>
        <w:ind w:firstLine="480" w:firstLineChars="200"/>
        <w:jc w:val="right"/>
        <w:rPr>
          <w:rFonts w:hAnsi="宋体"/>
          <w:color w:val="0D0D0D" w:themeColor="text1" w:themeTint="F2"/>
          <w:sz w:val="24"/>
          <w14:textFill>
            <w14:solidFill>
              <w14:schemeClr w14:val="tx1">
                <w14:lumMod w14:val="95000"/>
                <w14:lumOff w14:val="5000"/>
              </w14:schemeClr>
            </w14:solidFill>
          </w14:textFill>
        </w:rPr>
      </w:pPr>
    </w:p>
    <w:p>
      <w:pPr>
        <w:pStyle w:val="25"/>
        <w:snapToGrid w:val="0"/>
        <w:spacing w:line="336" w:lineRule="auto"/>
        <w:ind w:firstLine="480" w:firstLineChars="200"/>
        <w:jc w:val="right"/>
        <w:rPr>
          <w:rFonts w:hAnsi="宋体"/>
          <w:color w:val="0D0D0D" w:themeColor="text1" w:themeTint="F2"/>
          <w:sz w:val="24"/>
          <w14:textFill>
            <w14:solidFill>
              <w14:schemeClr w14:val="tx1">
                <w14:lumMod w14:val="95000"/>
                <w14:lumOff w14:val="5000"/>
              </w14:schemeClr>
            </w14:solidFill>
          </w14:textFill>
        </w:rPr>
      </w:pPr>
    </w:p>
    <w:p>
      <w:pPr>
        <w:pStyle w:val="25"/>
        <w:snapToGrid w:val="0"/>
        <w:spacing w:line="336" w:lineRule="auto"/>
        <w:ind w:firstLine="480" w:firstLineChars="200"/>
        <w:jc w:val="right"/>
        <w:rPr>
          <w:rFonts w:hAnsi="宋体"/>
          <w:color w:val="0D0D0D" w:themeColor="text1" w:themeTint="F2"/>
          <w:sz w:val="24"/>
          <w14:textFill>
            <w14:solidFill>
              <w14:schemeClr w14:val="tx1">
                <w14:lumMod w14:val="95000"/>
                <w14:lumOff w14:val="5000"/>
              </w14:schemeClr>
            </w14:solidFill>
          </w14:textFill>
        </w:rPr>
      </w:pPr>
    </w:p>
    <w:p>
      <w:pPr>
        <w:pStyle w:val="5"/>
        <w:spacing w:line="480" w:lineRule="atLeast"/>
        <w:ind w:left="3545"/>
        <w:jc w:val="both"/>
        <w:rPr>
          <w:rFonts w:ascii="宋体" w:hAnsi="宋体"/>
          <w:b w:val="0"/>
          <w:color w:val="0D0D0D" w:themeColor="text1" w:themeTint="F2"/>
          <w:sz w:val="44"/>
          <w:szCs w:val="44"/>
          <w14:textFill>
            <w14:solidFill>
              <w14:schemeClr w14:val="tx1">
                <w14:lumMod w14:val="95000"/>
                <w14:lumOff w14:val="5000"/>
              </w14:schemeClr>
            </w14:solidFill>
          </w14:textFill>
        </w:rPr>
      </w:pPr>
      <w:bookmarkStart w:id="21" w:name="_Toc10714"/>
      <w:r>
        <w:rPr>
          <w:rFonts w:hint="eastAsia" w:ascii="宋体" w:hAnsi="宋体"/>
          <w:b w:val="0"/>
          <w:color w:val="0D0D0D" w:themeColor="text1" w:themeTint="F2"/>
          <w:sz w:val="44"/>
          <w:szCs w:val="44"/>
          <w14:textFill>
            <w14:solidFill>
              <w14:schemeClr w14:val="tx1">
                <w14:lumMod w14:val="95000"/>
                <w14:lumOff w14:val="5000"/>
              </w14:schemeClr>
            </w14:solidFill>
          </w14:textFill>
        </w:rPr>
        <w:t>比选须知</w:t>
      </w:r>
      <w:bookmarkEnd w:id="21"/>
    </w:p>
    <w:p>
      <w:pPr>
        <w:pStyle w:val="6"/>
        <w:spacing w:line="480" w:lineRule="atLeast"/>
        <w:rPr>
          <w:rFonts w:ascii="宋体" w:hAnsi="宋体" w:eastAsia="宋体"/>
          <w:b/>
          <w:bCs/>
          <w:color w:val="0D0D0D" w:themeColor="text1" w:themeTint="F2"/>
          <w:sz w:val="32"/>
          <w:szCs w:val="28"/>
          <w14:textFill>
            <w14:solidFill>
              <w14:schemeClr w14:val="tx1">
                <w14:lumMod w14:val="95000"/>
                <w14:lumOff w14:val="5000"/>
              </w14:schemeClr>
            </w14:solidFill>
          </w14:textFill>
        </w:rPr>
      </w:pPr>
      <w:bookmarkStart w:id="22" w:name="_Toc32381"/>
      <w:r>
        <w:rPr>
          <w:rFonts w:hint="eastAsia" w:ascii="宋体" w:hAnsi="宋体" w:eastAsia="宋体"/>
          <w:b/>
          <w:bCs/>
          <w:color w:val="0D0D0D" w:themeColor="text1" w:themeTint="F2"/>
          <w:sz w:val="32"/>
          <w:szCs w:val="28"/>
          <w14:textFill>
            <w14:solidFill>
              <w14:schemeClr w14:val="tx1">
                <w14:lumMod w14:val="95000"/>
                <w14:lumOff w14:val="5000"/>
              </w14:schemeClr>
            </w14:solidFill>
          </w14:textFill>
        </w:rPr>
        <w:t>第一章 总则</w:t>
      </w:r>
      <w:bookmarkEnd w:id="22"/>
    </w:p>
    <w:p>
      <w:pPr>
        <w:pStyle w:val="7"/>
        <w:numPr>
          <w:ilvl w:val="2"/>
          <w:numId w:val="0"/>
        </w:numPr>
        <w:spacing w:before="240" w:beforeLines="100" w:after="120" w:afterLines="50" w:line="480" w:lineRule="atLeast"/>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23" w:name="_Toc18302"/>
      <w:r>
        <w:rPr>
          <w:rFonts w:hint="eastAsia" w:ascii="宋体" w:hAnsi="宋体"/>
          <w:bCs/>
          <w:color w:val="0D0D0D" w:themeColor="text1" w:themeTint="F2"/>
          <w:sz w:val="24"/>
          <w:szCs w:val="24"/>
          <w14:textFill>
            <w14:solidFill>
              <w14:schemeClr w14:val="tx1">
                <w14:lumMod w14:val="95000"/>
                <w14:lumOff w14:val="5000"/>
              </w14:schemeClr>
            </w14:solidFill>
          </w14:textFill>
        </w:rPr>
        <w:t>一、项目概况</w:t>
      </w:r>
      <w:bookmarkEnd w:id="23"/>
    </w:p>
    <w:tbl>
      <w:tblPr>
        <w:tblStyle w:val="49"/>
        <w:tblW w:w="46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1"/>
        <w:gridCol w:w="6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3" w:type="pct"/>
            <w:vAlign w:val="center"/>
          </w:tcPr>
          <w:p>
            <w:pPr>
              <w:adjustRightInd w:val="0"/>
              <w:snapToGrid w:val="0"/>
              <w:spacing w:line="276" w:lineRule="auto"/>
              <w:jc w:val="center"/>
              <w:rPr>
                <w:rFonts w:ascii="宋体" w:hAnsi="宋体"/>
                <w:b/>
                <w:bCs/>
                <w:kern w:val="0"/>
                <w:sz w:val="22"/>
                <w:szCs w:val="22"/>
              </w:rPr>
            </w:pPr>
            <w:r>
              <w:rPr>
                <w:rFonts w:hint="eastAsia" w:ascii="宋体" w:hAnsi="宋体"/>
                <w:b/>
                <w:bCs/>
                <w:kern w:val="0"/>
                <w:sz w:val="22"/>
                <w:szCs w:val="22"/>
              </w:rPr>
              <w:t>项目名称</w:t>
            </w:r>
          </w:p>
        </w:tc>
        <w:tc>
          <w:tcPr>
            <w:tcW w:w="3746" w:type="pct"/>
            <w:vAlign w:val="center"/>
          </w:tcPr>
          <w:p>
            <w:pPr>
              <w:adjustRightInd w:val="0"/>
              <w:snapToGrid w:val="0"/>
              <w:spacing w:line="276" w:lineRule="auto"/>
              <w:jc w:val="center"/>
              <w:rPr>
                <w:rFonts w:ascii="宋体" w:hAnsi="宋体"/>
                <w:b/>
                <w:bCs/>
                <w:kern w:val="0"/>
                <w:sz w:val="22"/>
                <w:szCs w:val="22"/>
              </w:rPr>
            </w:pPr>
            <w:r>
              <w:rPr>
                <w:rFonts w:hint="eastAsia" w:ascii="宋体" w:hAnsi="宋体"/>
                <w:b/>
                <w:bCs/>
                <w:kern w:val="0"/>
                <w:sz w:val="22"/>
                <w:szCs w:val="22"/>
              </w:rPr>
              <w:t>项目信息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3" w:type="pct"/>
            <w:vAlign w:val="center"/>
          </w:tcPr>
          <w:p>
            <w:pPr>
              <w:adjustRightInd w:val="0"/>
              <w:snapToGrid w:val="0"/>
              <w:spacing w:line="276" w:lineRule="auto"/>
              <w:jc w:val="center"/>
              <w:rPr>
                <w:rFonts w:ascii="宋体" w:hAnsi="宋体"/>
                <w:kern w:val="0"/>
                <w:sz w:val="22"/>
                <w:szCs w:val="22"/>
              </w:rPr>
            </w:pPr>
            <w:r>
              <w:rPr>
                <w:rFonts w:hint="eastAsia" w:ascii="宋体" w:hAnsi="宋体"/>
                <w:kern w:val="0"/>
                <w:sz w:val="22"/>
                <w:szCs w:val="22"/>
              </w:rPr>
              <w:t>深铁珑境花园</w:t>
            </w:r>
          </w:p>
        </w:tc>
        <w:tc>
          <w:tcPr>
            <w:tcW w:w="3746"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深铁珑境花园位于深圳市龙华区大浪街道布龙路与和平路交汇处，接驳地铁4号线龙胜站。项目为深铁置业在龙华首献作品，住宅首批主推建面约180</w:t>
            </w:r>
            <w:r>
              <w:rPr>
                <w:rFonts w:hint="eastAsia" w:ascii="宋体" w:hAnsi="宋体" w:cs="Segoe UI Symbol"/>
                <w:kern w:val="0"/>
                <w:sz w:val="22"/>
                <w:szCs w:val="22"/>
              </w:rPr>
              <w:t>㎡</w:t>
            </w:r>
            <w:r>
              <w:rPr>
                <w:rFonts w:hint="eastAsia" w:ascii="宋体" w:hAnsi="宋体" w:cs="仿宋_GB2312"/>
                <w:kern w:val="0"/>
                <w:sz w:val="22"/>
                <w:szCs w:val="22"/>
              </w:rPr>
              <w:t>复式</w:t>
            </w:r>
            <w:r>
              <w:rPr>
                <w:rFonts w:hint="eastAsia" w:ascii="宋体" w:hAnsi="宋体"/>
                <w:kern w:val="0"/>
                <w:sz w:val="22"/>
                <w:szCs w:val="22"/>
              </w:rPr>
              <w:t>和10</w:t>
            </w:r>
            <w:r>
              <w:rPr>
                <w:rFonts w:ascii="宋体" w:hAnsi="宋体"/>
                <w:kern w:val="0"/>
                <w:sz w:val="22"/>
                <w:szCs w:val="22"/>
              </w:rPr>
              <w:t>7</w:t>
            </w:r>
            <w:r>
              <w:rPr>
                <w:rFonts w:hint="eastAsia" w:ascii="宋体" w:hAnsi="宋体"/>
                <w:kern w:val="0"/>
                <w:sz w:val="22"/>
                <w:szCs w:val="22"/>
              </w:rPr>
              <w:t>-143</w:t>
            </w:r>
            <w:r>
              <w:rPr>
                <w:rFonts w:hint="eastAsia" w:ascii="宋体" w:hAnsi="宋体" w:cs="Segoe UI Symbol"/>
                <w:kern w:val="0"/>
                <w:sz w:val="22"/>
                <w:szCs w:val="22"/>
              </w:rPr>
              <w:t>㎡</w:t>
            </w:r>
            <w:r>
              <w:rPr>
                <w:rFonts w:hint="eastAsia" w:ascii="宋体" w:hAnsi="宋体" w:cs="仿宋_GB2312"/>
                <w:kern w:val="0"/>
                <w:sz w:val="22"/>
                <w:szCs w:val="22"/>
              </w:rPr>
              <w:t>洋</w:t>
            </w:r>
            <w:r>
              <w:rPr>
                <w:rFonts w:hint="eastAsia" w:ascii="宋体" w:hAnsi="宋体"/>
                <w:kern w:val="0"/>
                <w:sz w:val="22"/>
                <w:szCs w:val="22"/>
              </w:rPr>
              <w:t>房，是集高端住宅、缤纷商业、生态景观、自带学府约28万</w:t>
            </w:r>
            <w:r>
              <w:rPr>
                <w:rFonts w:hint="eastAsia" w:ascii="宋体" w:hAnsi="宋体" w:cs="Segoe UI Symbol"/>
                <w:kern w:val="0"/>
                <w:sz w:val="22"/>
                <w:szCs w:val="22"/>
              </w:rPr>
              <w:t>㎡</w:t>
            </w:r>
            <w:r>
              <w:rPr>
                <w:rFonts w:hint="eastAsia" w:ascii="宋体" w:hAnsi="宋体" w:cs="仿宋_GB2312"/>
                <w:kern w:val="0"/>
                <w:sz w:val="22"/>
                <w:szCs w:val="22"/>
              </w:rPr>
              <w:t>纯居大型综合体，以超低密度、低容积率定义舒居生活</w:t>
            </w:r>
            <w:r>
              <w:rPr>
                <w:rFonts w:hint="eastAsia" w:ascii="宋体" w:hAnsi="宋体"/>
                <w:kern w:val="0"/>
                <w:sz w:val="22"/>
                <w:szCs w:val="22"/>
              </w:rPr>
              <w:t>。</w:t>
            </w:r>
          </w:p>
        </w:tc>
      </w:tr>
    </w:tbl>
    <w:p>
      <w:pPr>
        <w:pStyle w:val="7"/>
        <w:numPr>
          <w:ilvl w:val="2"/>
          <w:numId w:val="0"/>
        </w:numPr>
        <w:snapToGrid w:val="0"/>
        <w:spacing w:before="0" w:after="0" w:line="360" w:lineRule="auto"/>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24" w:name="_Toc25005"/>
      <w:r>
        <w:rPr>
          <w:rFonts w:hint="eastAsia" w:ascii="宋体" w:hAnsi="宋体"/>
          <w:bCs/>
          <w:color w:val="0D0D0D" w:themeColor="text1" w:themeTint="F2"/>
          <w:sz w:val="24"/>
          <w:szCs w:val="24"/>
          <w14:textFill>
            <w14:solidFill>
              <w14:schemeClr w14:val="tx1">
                <w14:lumMod w14:val="95000"/>
                <w14:lumOff w14:val="5000"/>
              </w14:schemeClr>
            </w14:solidFill>
          </w14:textFill>
        </w:rPr>
        <w:t>二</w:t>
      </w:r>
      <w:r>
        <w:rPr>
          <w:rFonts w:ascii="宋体" w:hAnsi="宋体"/>
          <w:bCs/>
          <w:color w:val="0D0D0D" w:themeColor="text1" w:themeTint="F2"/>
          <w:sz w:val="24"/>
          <w:szCs w:val="24"/>
          <w14:textFill>
            <w14:solidFill>
              <w14:schemeClr w14:val="tx1">
                <w14:lumMod w14:val="95000"/>
                <w14:lumOff w14:val="5000"/>
              </w14:schemeClr>
            </w14:solidFill>
          </w14:textFill>
        </w:rPr>
        <w:t>、</w:t>
      </w:r>
      <w:r>
        <w:rPr>
          <w:rFonts w:hint="eastAsia" w:ascii="宋体" w:hAnsi="宋体"/>
          <w:bCs/>
          <w:color w:val="0D0D0D" w:themeColor="text1" w:themeTint="F2"/>
          <w:sz w:val="24"/>
          <w:szCs w:val="24"/>
          <w14:textFill>
            <w14:solidFill>
              <w14:schemeClr w14:val="tx1">
                <w14:lumMod w14:val="95000"/>
                <w14:lumOff w14:val="5000"/>
              </w14:schemeClr>
            </w14:solidFill>
          </w14:textFill>
        </w:rPr>
        <w:t>服务内容</w:t>
      </w:r>
      <w:bookmarkEnd w:id="24"/>
    </w:p>
    <w:p>
      <w:pPr>
        <w:pStyle w:val="25"/>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本次开展</w:t>
      </w:r>
      <w:r>
        <w:rPr>
          <w:rFonts w:hint="eastAsia" w:hAnsi="宋体"/>
          <w:color w:val="0D0D0D" w:themeColor="text1" w:themeTint="F2"/>
          <w:sz w:val="24"/>
          <w14:textFill>
            <w14:solidFill>
              <w14:schemeClr w14:val="tx1">
                <w14:lumMod w14:val="95000"/>
                <w14:lumOff w14:val="5000"/>
              </w14:schemeClr>
            </w14:solidFill>
          </w14:textFill>
        </w:rPr>
        <w:t>深铁珑境项目持销期拓客活动及宣传推广、宣传用品采购</w:t>
      </w:r>
      <w:r>
        <w:rPr>
          <w:rFonts w:hint="eastAsia" w:hAnsi="宋体"/>
          <w:color w:val="0D0D0D" w:themeColor="text1" w:themeTint="F2"/>
          <w:sz w:val="24"/>
          <w:szCs w:val="24"/>
          <w14:textFill>
            <w14:solidFill>
              <w14:schemeClr w14:val="tx1">
                <w14:lumMod w14:val="95000"/>
                <w14:lumOff w14:val="5000"/>
              </w14:schemeClr>
            </w14:solidFill>
          </w14:textFill>
        </w:rPr>
        <w:t>，具体要求如下：</w:t>
      </w:r>
    </w:p>
    <w:p>
      <w:pPr>
        <w:pStyle w:val="25"/>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（一）活动部分</w:t>
      </w:r>
    </w:p>
    <w:p>
      <w:pPr>
        <w:spacing w:line="336" w:lineRule="auto"/>
        <w:ind w:right="-296" w:rightChars="-141" w:firstLine="427" w:firstLineChars="178"/>
        <w:rPr>
          <w:rFonts w:ascii="宋体" w:hAnsi="宋体"/>
          <w:color w:val="0D0D0D" w:themeColor="text1" w:themeTint="F2"/>
          <w:kern w:val="0"/>
          <w:sz w:val="24"/>
          <w:szCs w:val="24"/>
          <w14:textFill>
            <w14:solidFill>
              <w14:schemeClr w14:val="tx1">
                <w14:lumMod w14:val="95000"/>
                <w14:lumOff w14:val="5000"/>
              </w14:schemeClr>
            </w14:solidFill>
          </w14:textFill>
        </w:rPr>
      </w:pPr>
      <w:bookmarkStart w:id="25" w:name="_Hlk114680064"/>
      <w:r>
        <w:rPr>
          <w:rFonts w:hint="eastAsia" w:ascii="宋体" w:hAnsi="宋体"/>
          <w:color w:val="0D0D0D" w:themeColor="text1" w:themeTint="F2"/>
          <w:kern w:val="0"/>
          <w:sz w:val="24"/>
          <w:szCs w:val="24"/>
          <w14:textFill>
            <w14:solidFill>
              <w14:schemeClr w14:val="tx1">
                <w14:lumMod w14:val="95000"/>
                <w14:lumOff w14:val="5000"/>
              </w14:schemeClr>
            </w14:solidFill>
          </w14:textFill>
        </w:rPr>
        <w:t>活动类型1.业主答谢会：场次暂定2场，场均200人，拟定于深铁皇冠假日酒店举办。此类型活动是为了与项目业主客群增强，建立良好的口碑。并且进一步增进深铁与客户的关系，提高项目及品牌的美誉度。活动内容主要包含演绎环节、配合晚宴用餐、酒水品鉴，并且选取精美高端礼品通过抽奖环节赠予客户。</w:t>
      </w:r>
    </w:p>
    <w:p>
      <w:pPr>
        <w:spacing w:line="336" w:lineRule="auto"/>
        <w:ind w:right="-296" w:rightChars="-141" w:firstLine="427" w:firstLineChars="178"/>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活动类型2.中型拓客活动：场次暂定6场，场均100人，主要在52楼城市会客厅展开。此类活动主要围绕核心客户举办，匹配项目调性，嫁接外界资源，例如乐队演绎、艺术品鉴等，给到客户一定的体验感，并且在活动中赠送品质感礼品，增强销售和客户的互动。</w:t>
      </w:r>
    </w:p>
    <w:p>
      <w:pPr>
        <w:spacing w:line="336" w:lineRule="auto"/>
        <w:ind w:right="-296" w:rightChars="-141" w:firstLine="427" w:firstLineChars="178"/>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活动类型3.小型拓客活动：场次暂定10场，场均20-30人。此类活动主要高端大客户展开，通过挖掘的关键人，建立联系。活动内容为高端定制私宴，主要分为嘉宾仪式感签到环节/酒会欢迎环节/领导致辞/餐点品鉴环节。</w:t>
      </w:r>
    </w:p>
    <w:p>
      <w:pPr>
        <w:spacing w:line="336" w:lineRule="auto"/>
        <w:ind w:right="-296" w:rightChars="-141" w:firstLine="427" w:firstLineChars="178"/>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活动类型4.暖场活动：场次暂定15场，场均50-60人，拟定于周末及节假日举办。此类活动目的为增强互动性，扩大项目知名度及案场上门量，活动类型以DIY手作、论坛、讲座等偏趣味、体验性的为主。</w:t>
      </w:r>
    </w:p>
    <w:p>
      <w:pPr>
        <w:spacing w:line="336" w:lineRule="auto"/>
        <w:ind w:right="-296" w:rightChars="-141" w:firstLine="427" w:firstLineChars="178"/>
        <w:rPr>
          <w:rFonts w:ascii="宋体" w:hAnsi="宋体"/>
          <w:color w:val="0D0D0D" w:themeColor="text1" w:themeTint="F2"/>
          <w:kern w:val="0"/>
          <w:sz w:val="24"/>
          <w:szCs w:val="24"/>
          <w14:textFill>
            <w14:solidFill>
              <w14:schemeClr w14:val="tx1">
                <w14:lumMod w14:val="95000"/>
                <w14:lumOff w14:val="5000"/>
              </w14:schemeClr>
            </w14:solidFill>
          </w14:textFill>
        </w:rPr>
      </w:pPr>
    </w:p>
    <w:p>
      <w:pPr>
        <w:spacing w:line="336" w:lineRule="auto"/>
        <w:ind w:right="-296" w:rightChars="-141" w:firstLine="427" w:firstLineChars="178"/>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2、深铁珑境宣传推广</w:t>
      </w:r>
    </w:p>
    <w:p>
      <w:pPr>
        <w:spacing w:line="336" w:lineRule="auto"/>
        <w:ind w:right="-296" w:rightChars="-141" w:firstLine="427" w:firstLineChars="178"/>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根据销售需求，为加大宣传推广力度，结合项目前期本项目广告投放效果评估，进行不同广告渠道的投放。</w:t>
      </w:r>
    </w:p>
    <w:tbl>
      <w:tblPr>
        <w:tblStyle w:val="48"/>
        <w:tblpPr w:leftFromText="180" w:rightFromText="180" w:vertAnchor="text" w:horzAnchor="margin" w:tblpY="207"/>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2552"/>
        <w:gridCol w:w="5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675" w:type="dxa"/>
            <w:noWrap/>
            <w:vAlign w:val="center"/>
          </w:tcPr>
          <w:p>
            <w:pPr>
              <w:widowControl/>
              <w:adjustRightInd w:val="0"/>
              <w:snapToGrid w:val="0"/>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序号</w:t>
            </w:r>
          </w:p>
        </w:tc>
        <w:tc>
          <w:tcPr>
            <w:tcW w:w="2552" w:type="dxa"/>
            <w:noWrap/>
            <w:vAlign w:val="center"/>
          </w:tcPr>
          <w:p>
            <w:pPr>
              <w:widowControl/>
              <w:adjustRightInd w:val="0"/>
              <w:snapToGrid w:val="0"/>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渠道</w:t>
            </w:r>
          </w:p>
        </w:tc>
        <w:tc>
          <w:tcPr>
            <w:tcW w:w="5719" w:type="dxa"/>
          </w:tcPr>
          <w:p>
            <w:pPr>
              <w:widowControl/>
              <w:adjustRightInd w:val="0"/>
              <w:snapToGrid w:val="0"/>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投放内容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675" w:type="dxa"/>
            <w:noWrap/>
            <w:vAlign w:val="center"/>
          </w:tcPr>
          <w:p>
            <w:pPr>
              <w:widowControl/>
              <w:adjustRightInd w:val="0"/>
              <w:snapToGrid w:val="0"/>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1</w:t>
            </w:r>
          </w:p>
        </w:tc>
        <w:tc>
          <w:tcPr>
            <w:tcW w:w="2552" w:type="dxa"/>
            <w:vAlign w:val="center"/>
          </w:tcPr>
          <w:p>
            <w:pPr>
              <w:widowControl/>
              <w:adjustRightInd w:val="0"/>
              <w:snapToGrid w:val="0"/>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腾讯</w:t>
            </w:r>
          </w:p>
        </w:tc>
        <w:tc>
          <w:tcPr>
            <w:tcW w:w="5719" w:type="dxa"/>
            <w:vAlign w:val="center"/>
          </w:tcPr>
          <w:p>
            <w:pPr>
              <w:widowControl/>
              <w:adjustRightInd w:val="0"/>
              <w:snapToGrid w:val="0"/>
              <w:jc w:val="left"/>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微信朋友圈信息流（图文）5400000</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微信公众号+订阅号171500</w:t>
            </w:r>
          </w:p>
          <w:p>
            <w:pPr>
              <w:widowControl/>
              <w:adjustRightInd w:val="0"/>
              <w:snapToGrid w:val="0"/>
              <w:jc w:val="left"/>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微信朋友圈信息流（图文）900000</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腾讯视频APP信息流大图1372000</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腾讯新闻APP信息流大图2250000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675" w:type="dxa"/>
            <w:noWrap/>
            <w:vAlign w:val="center"/>
          </w:tcPr>
          <w:p>
            <w:pPr>
              <w:widowControl/>
              <w:adjustRightInd w:val="0"/>
              <w:snapToGrid w:val="0"/>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2</w:t>
            </w:r>
          </w:p>
        </w:tc>
        <w:tc>
          <w:tcPr>
            <w:tcW w:w="2552" w:type="dxa"/>
            <w:vAlign w:val="center"/>
          </w:tcPr>
          <w:p>
            <w:pPr>
              <w:widowControl/>
              <w:adjustRightInd w:val="0"/>
              <w:snapToGrid w:val="0"/>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新浪微博</w:t>
            </w:r>
          </w:p>
        </w:tc>
        <w:tc>
          <w:tcPr>
            <w:tcW w:w="5719" w:type="dxa"/>
            <w:vAlign w:val="center"/>
          </w:tcPr>
          <w:p>
            <w:pPr>
              <w:widowControl/>
              <w:adjustRightInd w:val="0"/>
              <w:snapToGrid w:val="0"/>
              <w:jc w:val="left"/>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微博信息流 2500cpm</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@湾区大视野 1次</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新浪深圳 微博矩阵 2次</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新浪新闻APP首页深圳信息流第三条  4天</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深圳微博房产顶部BANNER 4天</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新浪新闻APP开机页面定向深圳 1天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675" w:type="dxa"/>
            <w:noWrap/>
            <w:vAlign w:val="center"/>
          </w:tcPr>
          <w:p>
            <w:pPr>
              <w:widowControl/>
              <w:adjustRightInd w:val="0"/>
              <w:snapToGrid w:val="0"/>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3</w:t>
            </w:r>
          </w:p>
        </w:tc>
        <w:tc>
          <w:tcPr>
            <w:tcW w:w="2552" w:type="dxa"/>
            <w:vAlign w:val="center"/>
          </w:tcPr>
          <w:p>
            <w:pPr>
              <w:widowControl/>
              <w:adjustRightInd w:val="0"/>
              <w:snapToGrid w:val="0"/>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安居客</w:t>
            </w:r>
          </w:p>
        </w:tc>
        <w:tc>
          <w:tcPr>
            <w:tcW w:w="5719" w:type="dxa"/>
            <w:vAlign w:val="center"/>
          </w:tcPr>
          <w:p>
            <w:pPr>
              <w:widowControl/>
              <w:adjustRightInd w:val="0"/>
              <w:snapToGrid w:val="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官方旗舰店钻石版60天</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单独云店通后台30天（在钻石版60天后再增加30天）</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顾问直播间4次</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移动端硬广2天</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pc端硬广4天</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早报开屏2天</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软文配合</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楼评画报热点追踪导购60 天</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楼评画报实地探盘导购60天</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 xml:space="preserve"> VR临感看房90天</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PC/TW/APP三端新房列表页优先60天</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楼盘点评维护90天</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免广告60天</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挑房节活动(上线-10月28号)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675" w:type="dxa"/>
            <w:noWrap/>
            <w:vAlign w:val="center"/>
          </w:tcPr>
          <w:p>
            <w:pPr>
              <w:widowControl/>
              <w:adjustRightInd w:val="0"/>
              <w:snapToGrid w:val="0"/>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4</w:t>
            </w:r>
          </w:p>
        </w:tc>
        <w:tc>
          <w:tcPr>
            <w:tcW w:w="2552" w:type="dxa"/>
            <w:vAlign w:val="center"/>
          </w:tcPr>
          <w:p>
            <w:pPr>
              <w:widowControl/>
              <w:adjustRightInd w:val="0"/>
              <w:snapToGrid w:val="0"/>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今日头条</w:t>
            </w:r>
          </w:p>
        </w:tc>
        <w:tc>
          <w:tcPr>
            <w:tcW w:w="5719" w:type="dxa"/>
            <w:vAlign w:val="center"/>
          </w:tcPr>
          <w:p>
            <w:pPr>
              <w:widowControl/>
              <w:adjustRightInd w:val="0"/>
              <w:snapToGrid w:val="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推荐页信息流-定向深圳（共计325万次曝光，溢出不额外收费，单日投放量不低于100cpm），投放3250cpm</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头条推荐页信息流-定向深圳（共计20万次曝光，溢出不额外收费，单日投放量不低于100cpm），投放200cpm</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头条号文章发布（内容由甲方提供，通过乙方自运营头条号转发，文章链接长期有效，注：自投放起30日内使用有效），2篇</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广告落地页设计配合（一键拨号/一键预约功能）1项</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广告效果优化服务（销售电话收集反馈）服务全程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675" w:type="dxa"/>
            <w:noWrap/>
            <w:vAlign w:val="center"/>
          </w:tcPr>
          <w:p>
            <w:pPr>
              <w:widowControl/>
              <w:adjustRightInd w:val="0"/>
              <w:snapToGrid w:val="0"/>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6</w:t>
            </w:r>
          </w:p>
        </w:tc>
        <w:tc>
          <w:tcPr>
            <w:tcW w:w="2552" w:type="dxa"/>
            <w:vAlign w:val="center"/>
          </w:tcPr>
          <w:p>
            <w:pPr>
              <w:widowControl/>
              <w:adjustRightInd w:val="0"/>
              <w:snapToGrid w:val="0"/>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短信广告</w:t>
            </w:r>
          </w:p>
        </w:tc>
        <w:tc>
          <w:tcPr>
            <w:tcW w:w="5719" w:type="dxa"/>
            <w:vAlign w:val="center"/>
          </w:tcPr>
          <w:p>
            <w:pPr>
              <w:widowControl/>
              <w:adjustRightInd w:val="0"/>
              <w:snapToGrid w:val="0"/>
              <w:jc w:val="left"/>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文图短信，100万条。文字数量不限，图片尺寸170x230mm(h)，可做GIF动图，动图大小不超过1.5M，按项目所在区域筛选投送标签。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675" w:type="dxa"/>
            <w:noWrap/>
            <w:vAlign w:val="center"/>
          </w:tcPr>
          <w:p>
            <w:pPr>
              <w:widowControl/>
              <w:adjustRightInd w:val="0"/>
              <w:snapToGrid w:val="0"/>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7</w:t>
            </w:r>
          </w:p>
        </w:tc>
        <w:tc>
          <w:tcPr>
            <w:tcW w:w="2552" w:type="dxa"/>
            <w:vAlign w:val="center"/>
          </w:tcPr>
          <w:p>
            <w:pPr>
              <w:widowControl/>
              <w:adjustRightInd w:val="0"/>
              <w:snapToGrid w:val="0"/>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电梯框架广告</w:t>
            </w:r>
          </w:p>
        </w:tc>
        <w:tc>
          <w:tcPr>
            <w:tcW w:w="5719" w:type="dxa"/>
            <w:vAlign w:val="center"/>
          </w:tcPr>
          <w:p>
            <w:pPr>
              <w:widowControl/>
              <w:adjustRightInd w:val="0"/>
              <w:snapToGrid w:val="0"/>
              <w:jc w:val="left"/>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符合深铁珑境项目目标客群定位的广告位，选取适合本项目的广告位。选取龙华区、福田区、南山区的住宅或写字楼的电梯框架。甲方初步意向点位详见服务清单附件。投放周期为4周，投放框架不少于454块。乙方需提供两种以上（含两种）方案供甲方选择，甲方有权在费用控制下调整乙方投放点与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675" w:type="dxa"/>
            <w:noWrap/>
            <w:vAlign w:val="center"/>
          </w:tcPr>
          <w:p>
            <w:pPr>
              <w:widowControl/>
              <w:adjustRightInd w:val="0"/>
              <w:snapToGrid w:val="0"/>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8</w:t>
            </w:r>
          </w:p>
        </w:tc>
        <w:tc>
          <w:tcPr>
            <w:tcW w:w="2552" w:type="dxa"/>
            <w:vAlign w:val="center"/>
          </w:tcPr>
          <w:p>
            <w:pPr>
              <w:widowControl/>
              <w:adjustRightInd w:val="0"/>
              <w:snapToGrid w:val="0"/>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自媒体大V微信软文/视频</w:t>
            </w:r>
          </w:p>
        </w:tc>
        <w:tc>
          <w:tcPr>
            <w:tcW w:w="5719" w:type="dxa"/>
          </w:tcPr>
          <w:p>
            <w:pPr>
              <w:widowControl/>
              <w:adjustRightInd w:val="0"/>
              <w:snapToGrid w:val="0"/>
              <w:jc w:val="left"/>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包括但不限于以下自媒体大V：爱私募的房东、宏盛楼记、军叔看楼、唐老师傅、龙少、深房臻选、淘房前线、苗头、房评深圳、梵高先生、DAO深圳道、深晚一兵等。</w:t>
            </w:r>
          </w:p>
          <w:p>
            <w:pPr>
              <w:widowControl/>
              <w:adjustRightInd w:val="0"/>
              <w:snapToGrid w:val="0"/>
              <w:jc w:val="left"/>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参选单位需标注前述12家大V的原创软文/短视频发布的单价，并推荐其中10家供甲方使用。甲方可根据实际需求在这12家范围内更换媒体，最终发布总篇数不超过10篇，据实结算，结算价不超过推荐总价。</w:t>
            </w:r>
          </w:p>
        </w:tc>
      </w:tr>
    </w:tbl>
    <w:p>
      <w:pPr>
        <w:spacing w:line="336" w:lineRule="auto"/>
        <w:ind w:right="-296" w:rightChars="-141" w:firstLine="427" w:firstLineChars="178"/>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3、深铁珑境宣传用品</w:t>
      </w:r>
    </w:p>
    <w:p>
      <w:pPr>
        <w:pStyle w:val="2"/>
        <w:spacing w:line="336" w:lineRule="auto"/>
        <w:ind w:firstLine="480"/>
        <w:rPr>
          <w:rFonts w:hAnsi="宋体"/>
          <w:color w:val="0D0D0D" w:themeColor="text1" w:themeTint="F2"/>
          <w:sz w:val="24"/>
          <w14:textFill>
            <w14:solidFill>
              <w14:schemeClr w14:val="tx1">
                <w14:lumMod w14:val="95000"/>
                <w14:lumOff w14:val="5000"/>
              </w14:schemeClr>
            </w14:solidFill>
          </w14:textFill>
        </w:rPr>
      </w:pPr>
      <w:r>
        <w:rPr>
          <w:rFonts w:hint="eastAsia" w:hAnsi="宋体"/>
          <w:color w:val="0D0D0D" w:themeColor="text1" w:themeTint="F2"/>
          <w:sz w:val="24"/>
          <w14:textFill>
            <w14:solidFill>
              <w14:schemeClr w14:val="tx1">
                <w14:lumMod w14:val="95000"/>
                <w14:lumOff w14:val="5000"/>
              </w14:schemeClr>
            </w14:solidFill>
          </w14:textFill>
        </w:rPr>
        <w:t>针对不同的客群，选取两种档位的礼品，均以家电、家居、健康等品质类型为主。</w:t>
      </w:r>
      <w:r>
        <w:rPr>
          <w:rFonts w:hAnsi="宋体"/>
          <w:color w:val="0D0D0D" w:themeColor="text1" w:themeTint="F2"/>
          <w:sz w:val="24"/>
          <w14:textFill>
            <w14:solidFill>
              <w14:schemeClr w14:val="tx1">
                <w14:lumMod w14:val="95000"/>
                <w14:lumOff w14:val="5000"/>
              </w14:schemeClr>
            </w14:solidFill>
          </w14:textFill>
        </w:rPr>
        <w:t xml:space="preserve"> </w:t>
      </w:r>
    </w:p>
    <w:p>
      <w:pPr>
        <w:pStyle w:val="25"/>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礼品类型1.意向拓客礼：价格在1000元左右，拟采购300份。</w:t>
      </w:r>
    </w:p>
    <w:p>
      <w:pPr>
        <w:pStyle w:val="25"/>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礼品类型2.业主成交礼：价格在4000元左右，拟采购344份。</w:t>
      </w:r>
    </w:p>
    <w:bookmarkEnd w:id="25"/>
    <w:p>
      <w:pPr>
        <w:pStyle w:val="25"/>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p>
    <w:p>
      <w:pPr>
        <w:pStyle w:val="25"/>
        <w:snapToGrid w:val="0"/>
        <w:spacing w:line="336" w:lineRule="auto"/>
        <w:ind w:firstLine="480" w:firstLineChars="200"/>
        <w:rPr>
          <w:rFonts w:hAnsi="宋体"/>
          <w:kern w:val="2"/>
          <w:sz w:val="24"/>
          <w:szCs w:val="24"/>
        </w:rPr>
      </w:pPr>
      <w:r>
        <w:rPr>
          <w:rFonts w:hint="eastAsia" w:hAnsi="宋体"/>
          <w:kern w:val="2"/>
          <w:sz w:val="24"/>
          <w:szCs w:val="24"/>
        </w:rPr>
        <w:t>具体分项目要求详见附件1《深铁珑境项目持销期拓客活动及宣传推广、宣传用品采购服务清单。</w:t>
      </w:r>
    </w:p>
    <w:p>
      <w:pPr>
        <w:pStyle w:val="25"/>
        <w:snapToGrid w:val="0"/>
        <w:spacing w:line="336" w:lineRule="auto"/>
        <w:ind w:firstLine="480" w:firstLineChars="200"/>
        <w:rPr>
          <w:rFonts w:ascii="仿宋_GB2312" w:hAnsi="仿宋" w:eastAsia="仿宋_GB2312"/>
          <w:kern w:val="2"/>
          <w:sz w:val="24"/>
          <w:szCs w:val="24"/>
        </w:rPr>
      </w:pPr>
    </w:p>
    <w:p>
      <w:pPr>
        <w:pStyle w:val="7"/>
        <w:numPr>
          <w:ilvl w:val="2"/>
          <w:numId w:val="0"/>
        </w:numPr>
        <w:snapToGrid w:val="0"/>
        <w:spacing w:before="0" w:after="0" w:line="360" w:lineRule="auto"/>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26" w:name="_Toc5559"/>
      <w:r>
        <w:rPr>
          <w:rFonts w:hint="eastAsia" w:ascii="宋体" w:hAnsi="宋体"/>
          <w:bCs/>
          <w:color w:val="0D0D0D" w:themeColor="text1" w:themeTint="F2"/>
          <w:sz w:val="24"/>
          <w:szCs w:val="24"/>
          <w14:textFill>
            <w14:solidFill>
              <w14:schemeClr w14:val="tx1">
                <w14:lumMod w14:val="95000"/>
                <w14:lumOff w14:val="5000"/>
              </w14:schemeClr>
            </w14:solidFill>
          </w14:textFill>
        </w:rPr>
        <w:t>二、工作方式及服务期限</w:t>
      </w:r>
      <w:bookmarkEnd w:id="26"/>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合同的签约主体为深圳市地铁集团有限公司</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2、合同为综合单价合同，据实结算。</w:t>
      </w:r>
    </w:p>
    <w:p>
      <w:pPr>
        <w:pStyle w:val="25"/>
        <w:tabs>
          <w:tab w:val="left" w:pos="1134"/>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szCs w:val="24"/>
          <w14:textFill>
            <w14:solidFill>
              <w14:schemeClr w14:val="tx1">
                <w14:lumMod w14:val="95000"/>
                <w14:lumOff w14:val="5000"/>
              </w14:schemeClr>
            </w14:solidFill>
          </w14:textFill>
        </w:rPr>
        <w:t>3</w:t>
      </w:r>
      <w:r>
        <w:rPr>
          <w:rFonts w:hint="eastAsia" w:hAnsi="宋体"/>
          <w:color w:val="0D0D0D" w:themeColor="text1" w:themeTint="F2"/>
          <w:sz w:val="24"/>
          <w:szCs w:val="24"/>
          <w14:textFill>
            <w14:solidFill>
              <w14:schemeClr w14:val="tx1">
                <w14:lumMod w14:val="95000"/>
                <w14:lumOff w14:val="5000"/>
              </w14:schemeClr>
            </w14:solidFill>
          </w14:textFill>
        </w:rPr>
        <w:t>、服务期限：本合同签订之日起至2023年12月31日。</w:t>
      </w:r>
    </w:p>
    <w:p>
      <w:pPr>
        <w:pStyle w:val="7"/>
        <w:numPr>
          <w:ilvl w:val="2"/>
          <w:numId w:val="0"/>
        </w:numPr>
        <w:snapToGrid w:val="0"/>
        <w:spacing w:before="0" w:after="0" w:line="360" w:lineRule="auto"/>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27" w:name="_Toc2882"/>
      <w:r>
        <w:rPr>
          <w:rFonts w:hint="eastAsia" w:ascii="宋体" w:hAnsi="宋体"/>
          <w:bCs/>
          <w:color w:val="0D0D0D" w:themeColor="text1" w:themeTint="F2"/>
          <w:sz w:val="24"/>
          <w:szCs w:val="24"/>
          <w14:textFill>
            <w14:solidFill>
              <w14:schemeClr w14:val="tx1">
                <w14:lumMod w14:val="95000"/>
                <w14:lumOff w14:val="5000"/>
              </w14:schemeClr>
            </w14:solidFill>
          </w14:textFill>
        </w:rPr>
        <w:t>三、参选人资格条件</w:t>
      </w:r>
      <w:bookmarkEnd w:id="27"/>
    </w:p>
    <w:p>
      <w:pPr>
        <w:pStyle w:val="115"/>
        <w:numPr>
          <w:ilvl w:val="0"/>
          <w:numId w:val="8"/>
        </w:numPr>
        <w:adjustRightInd w:val="0"/>
        <w:snapToGrid w:val="0"/>
        <w:spacing w:line="336" w:lineRule="auto"/>
        <w:ind w:firstLine="426" w:firstLineChars="0"/>
        <w:rPr>
          <w:rFonts w:ascii="宋体" w:hAnsi="宋体"/>
          <w:sz w:val="24"/>
          <w:szCs w:val="24"/>
        </w:rPr>
      </w:pPr>
      <w:r>
        <w:rPr>
          <w:rFonts w:hint="eastAsia" w:ascii="宋体" w:hAnsi="宋体"/>
          <w:sz w:val="24"/>
          <w:szCs w:val="24"/>
        </w:rPr>
        <w:t>公司资质：参选人必须是中华人民共和国境内注册的法人或非法人组织，注册成立时间不得晚于201</w:t>
      </w:r>
      <w:r>
        <w:rPr>
          <w:rFonts w:ascii="宋体" w:hAnsi="宋体"/>
          <w:sz w:val="24"/>
          <w:szCs w:val="24"/>
        </w:rPr>
        <w:t>8</w:t>
      </w:r>
      <w:r>
        <w:rPr>
          <w:rFonts w:hint="eastAsia" w:ascii="宋体" w:hAnsi="宋体"/>
          <w:sz w:val="24"/>
          <w:szCs w:val="24"/>
        </w:rPr>
        <w:t>年1月1日。且注册资本不低于500万元。</w:t>
      </w:r>
    </w:p>
    <w:p>
      <w:pPr>
        <w:pStyle w:val="115"/>
        <w:numPr>
          <w:ilvl w:val="0"/>
          <w:numId w:val="8"/>
        </w:numPr>
        <w:adjustRightInd w:val="0"/>
        <w:snapToGrid w:val="0"/>
        <w:spacing w:line="336" w:lineRule="auto"/>
        <w:ind w:firstLine="480"/>
        <w:rPr>
          <w:rFonts w:ascii="宋体" w:hAnsi="宋体"/>
          <w:sz w:val="24"/>
          <w:szCs w:val="24"/>
        </w:rPr>
      </w:pPr>
      <w:r>
        <w:rPr>
          <w:rFonts w:hint="eastAsia" w:ascii="宋体" w:hAnsi="宋体"/>
          <w:sz w:val="24"/>
          <w:szCs w:val="24"/>
        </w:rPr>
        <w:t>公司业绩：</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2019年1月1日至今，服务全国50强或深圳20强房地产开发公司品牌（全国50强排名参考2019年-2021年中指研究院或易居克尔瑞数据，深圳20强排名参考2019-2021年深圳房协数据）在北上广深一线城市的房地产项目营销活动，且活动金额在50万元以上的案例不少于2个。（一场活动算一个案例）</w:t>
      </w:r>
      <w:r>
        <w:rPr>
          <w:rFonts w:hint="eastAsia" w:ascii="宋体" w:hAnsi="宋体"/>
          <w:kern w:val="0"/>
          <w:sz w:val="24"/>
          <w:szCs w:val="24"/>
        </w:rPr>
        <w:t>。</w:t>
      </w:r>
    </w:p>
    <w:p>
      <w:pPr>
        <w:snapToGrid w:val="0"/>
        <w:spacing w:line="360" w:lineRule="auto"/>
        <w:ind w:firstLine="480" w:firstLineChars="200"/>
        <w:rPr>
          <w:rFonts w:ascii="宋体" w:hAnsi="宋体"/>
          <w:snapToGrid w:val="0"/>
          <w:sz w:val="24"/>
          <w:szCs w:val="24"/>
        </w:rPr>
      </w:pPr>
      <w:r>
        <w:rPr>
          <w:rFonts w:hint="eastAsia" w:ascii="宋体" w:hAnsi="宋体"/>
          <w:snapToGrid w:val="0"/>
          <w:sz w:val="24"/>
          <w:szCs w:val="24"/>
        </w:rPr>
        <w:t>（三）参选人不被接受情况如下：</w:t>
      </w:r>
    </w:p>
    <w:p>
      <w:pPr>
        <w:numPr>
          <w:ilvl w:val="0"/>
          <w:numId w:val="9"/>
        </w:numPr>
        <w:snapToGrid w:val="0"/>
        <w:spacing w:line="360" w:lineRule="auto"/>
        <w:ind w:left="420" w:leftChars="200" w:firstLine="636" w:firstLineChars="265"/>
        <w:rPr>
          <w:rFonts w:ascii="宋体" w:hAnsi="宋体"/>
          <w:snapToGrid w:val="0"/>
          <w:sz w:val="24"/>
          <w:szCs w:val="24"/>
        </w:rPr>
      </w:pPr>
      <w:r>
        <w:rPr>
          <w:rFonts w:hint="eastAsia" w:ascii="宋体" w:hAnsi="宋体"/>
          <w:color w:val="0D0D0D"/>
          <w:sz w:val="24"/>
          <w:szCs w:val="32"/>
        </w:rPr>
        <w:t>自截标三年</w:t>
      </w:r>
      <w:r>
        <w:rPr>
          <w:rFonts w:hint="eastAsia" w:ascii="宋体" w:hAnsi="宋体"/>
          <w:snapToGrid w:val="0"/>
          <w:sz w:val="24"/>
          <w:szCs w:val="24"/>
        </w:rPr>
        <w:t>以来，因串通参选不良行为记录或涉嫌串通参选，正在接受城市主管部门调查的参选人；在招参选（询价）活动（包括在深圳地铁项目）中因串通参选（报价）被暂停参选（报价）资格期间的参选人；与深圳市地铁集团有限公司或其下属直管单位有过诉讼、仲裁史，且其诉讼请求、仲裁申请没有被法院、仲裁庭支持的参选人；正在与深圳市地铁集团有限公司或其下属单位进行诉讼、仲裁，且在截标前未达成和解或纠纷化解的</w:t>
      </w:r>
      <w:bookmarkStart w:id="116" w:name="_GoBack"/>
      <w:bookmarkEnd w:id="116"/>
      <w:r>
        <w:rPr>
          <w:rFonts w:hint="eastAsia" w:ascii="宋体" w:hAnsi="宋体"/>
          <w:snapToGrid w:val="0"/>
          <w:sz w:val="24"/>
          <w:szCs w:val="24"/>
        </w:rPr>
        <w:t>参选人。</w:t>
      </w:r>
    </w:p>
    <w:p>
      <w:pPr>
        <w:numPr>
          <w:ilvl w:val="0"/>
          <w:numId w:val="9"/>
        </w:numPr>
        <w:snapToGrid w:val="0"/>
        <w:spacing w:line="360" w:lineRule="auto"/>
        <w:ind w:left="420" w:leftChars="200" w:firstLine="636" w:firstLineChars="265"/>
        <w:rPr>
          <w:rFonts w:ascii="宋体" w:hAnsi="宋体"/>
          <w:snapToGrid w:val="0"/>
          <w:sz w:val="24"/>
          <w:szCs w:val="24"/>
        </w:rPr>
      </w:pPr>
      <w:r>
        <w:rPr>
          <w:rFonts w:hint="eastAsia" w:ascii="宋体" w:hAnsi="宋体"/>
          <w:snapToGrid w:val="0"/>
          <w:sz w:val="24"/>
          <w:szCs w:val="24"/>
        </w:rPr>
        <w:t>自截标前三年以来在深圳市地铁集团有限公司或下属单位在参选过程中、合同履约过程中有不良行为记录，或者有对深圳地铁置业集团有限公司声誉造成损害行为的，</w:t>
      </w:r>
      <w:r>
        <w:rPr>
          <w:rFonts w:ascii="宋体" w:hAnsi="宋体" w:cs="宋体"/>
          <w:sz w:val="24"/>
          <w:szCs w:val="24"/>
        </w:rPr>
        <w:t>履约评价为D级的</w:t>
      </w:r>
      <w:r>
        <w:rPr>
          <w:rFonts w:hint="eastAsia" w:ascii="宋体" w:hAnsi="宋体"/>
          <w:snapToGrid w:val="0"/>
          <w:sz w:val="24"/>
          <w:szCs w:val="24"/>
        </w:rPr>
        <w:t>。</w:t>
      </w:r>
    </w:p>
    <w:p>
      <w:pPr>
        <w:numPr>
          <w:ilvl w:val="0"/>
          <w:numId w:val="9"/>
        </w:numPr>
        <w:snapToGrid w:val="0"/>
        <w:spacing w:line="360" w:lineRule="auto"/>
        <w:ind w:left="420" w:leftChars="200" w:firstLine="636" w:firstLineChars="265"/>
      </w:pPr>
      <w:r>
        <w:rPr>
          <w:rFonts w:hint="eastAsia" w:ascii="宋体" w:hAnsi="宋体"/>
          <w:snapToGrid w:val="0"/>
          <w:sz w:val="24"/>
          <w:szCs w:val="24"/>
        </w:rPr>
        <w:t>联合体要求：不接受联合体参选。单位负责人为同一人或者存在控股、管理关系的不同单位，不得参加同一项目比选。</w:t>
      </w:r>
    </w:p>
    <w:p>
      <w:pPr>
        <w:pStyle w:val="7"/>
        <w:numPr>
          <w:ilvl w:val="0"/>
          <w:numId w:val="10"/>
        </w:numPr>
        <w:snapToGrid w:val="0"/>
        <w:spacing w:before="0" w:after="0" w:line="360" w:lineRule="auto"/>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28" w:name="_Toc26966"/>
      <w:r>
        <w:rPr>
          <w:rFonts w:hint="eastAsia" w:ascii="宋体" w:hAnsi="宋体"/>
          <w:bCs/>
          <w:color w:val="0D0D0D" w:themeColor="text1" w:themeTint="F2"/>
          <w:sz w:val="24"/>
          <w:szCs w:val="24"/>
          <w14:textFill>
            <w14:solidFill>
              <w14:schemeClr w14:val="tx1">
                <w14:lumMod w14:val="95000"/>
                <w14:lumOff w14:val="5000"/>
              </w14:schemeClr>
            </w14:solidFill>
          </w14:textFill>
        </w:rPr>
        <w:t>比选的时间安排</w:t>
      </w:r>
      <w:bookmarkEnd w:id="28"/>
    </w:p>
    <w:tbl>
      <w:tblPr>
        <w:tblStyle w:val="48"/>
        <w:tblW w:w="93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23"/>
        <w:gridCol w:w="1102"/>
        <w:gridCol w:w="2382"/>
        <w:gridCol w:w="518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93" w:hRule="atLeast"/>
          <w:jc w:val="center"/>
        </w:trPr>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序号</w:t>
            </w:r>
          </w:p>
        </w:tc>
        <w:tc>
          <w:tcPr>
            <w:tcW w:w="110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内  容</w:t>
            </w:r>
          </w:p>
        </w:tc>
        <w:tc>
          <w:tcPr>
            <w:tcW w:w="238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时间安排</w:t>
            </w:r>
          </w:p>
        </w:tc>
        <w:tc>
          <w:tcPr>
            <w:tcW w:w="51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1</w:t>
            </w:r>
          </w:p>
        </w:tc>
        <w:tc>
          <w:tcPr>
            <w:tcW w:w="110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发布比选公告（发标）</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bCs/>
                <w:color w:val="0D0D0D" w:themeColor="text1" w:themeTint="F2"/>
                <w:sz w:val="18"/>
                <w:szCs w:val="18"/>
                <w14:textFill>
                  <w14:solidFill>
                    <w14:schemeClr w14:val="tx1">
                      <w14:lumMod w14:val="95000"/>
                      <w14:lumOff w14:val="5000"/>
                    </w14:schemeClr>
                  </w14:solidFill>
                </w14:textFill>
              </w:rPr>
              <w:t>9月</w:t>
            </w:r>
            <w:r>
              <w:rPr>
                <w:rFonts w:ascii="宋体" w:hAnsi="宋体"/>
                <w:bCs/>
                <w:color w:val="0D0D0D" w:themeColor="text1" w:themeTint="F2"/>
                <w:sz w:val="18"/>
                <w:szCs w:val="18"/>
                <w14:textFill>
                  <w14:solidFill>
                    <w14:schemeClr w14:val="tx1">
                      <w14:lumMod w14:val="95000"/>
                      <w14:lumOff w14:val="5000"/>
                    </w14:schemeClr>
                  </w14:solidFill>
                </w14:textFill>
              </w:rPr>
              <w:t>2</w:t>
            </w:r>
            <w:r>
              <w:rPr>
                <w:rFonts w:hint="eastAsia" w:ascii="宋体" w:hAnsi="宋体"/>
                <w:bCs/>
                <w:color w:val="0D0D0D" w:themeColor="text1" w:themeTint="F2"/>
                <w:sz w:val="18"/>
                <w:szCs w:val="18"/>
                <w14:textFill>
                  <w14:solidFill>
                    <w14:schemeClr w14:val="tx1">
                      <w14:lumMod w14:val="95000"/>
                      <w14:lumOff w14:val="5000"/>
                    </w14:schemeClr>
                  </w14:solidFill>
                </w14:textFill>
              </w:rPr>
              <w:t>6日</w:t>
            </w:r>
          </w:p>
        </w:tc>
        <w:tc>
          <w:tcPr>
            <w:tcW w:w="51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深圳地铁公司官网、国资委阳光采购平台、深铁招采网、深铁置业微信订阅号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52"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2</w:t>
            </w:r>
          </w:p>
        </w:tc>
        <w:tc>
          <w:tcPr>
            <w:tcW w:w="110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截</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标</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bCs/>
                <w:color w:val="0D0D0D" w:themeColor="text1" w:themeTint="F2"/>
                <w:sz w:val="18"/>
                <w:szCs w:val="18"/>
                <w14:textFill>
                  <w14:solidFill>
                    <w14:schemeClr w14:val="tx1">
                      <w14:lumMod w14:val="95000"/>
                      <w14:lumOff w14:val="5000"/>
                    </w14:schemeClr>
                  </w14:solidFill>
                </w14:textFill>
              </w:rPr>
              <w:t>10月1</w:t>
            </w:r>
            <w:r>
              <w:rPr>
                <w:rFonts w:ascii="宋体" w:hAnsi="宋体"/>
                <w:bCs/>
                <w:color w:val="0D0D0D" w:themeColor="text1" w:themeTint="F2"/>
                <w:sz w:val="18"/>
                <w:szCs w:val="18"/>
                <w14:textFill>
                  <w14:solidFill>
                    <w14:schemeClr w14:val="tx1">
                      <w14:lumMod w14:val="95000"/>
                      <w14:lumOff w14:val="5000"/>
                    </w14:schemeClr>
                  </w14:solidFill>
                </w14:textFill>
              </w:rPr>
              <w:t>4</w:t>
            </w:r>
            <w:r>
              <w:rPr>
                <w:rFonts w:hint="eastAsia" w:ascii="宋体" w:hAnsi="宋体"/>
                <w:bCs/>
                <w:color w:val="0D0D0D" w:themeColor="text1" w:themeTint="F2"/>
                <w:sz w:val="18"/>
                <w:szCs w:val="18"/>
                <w14:textFill>
                  <w14:solidFill>
                    <w14:schemeClr w14:val="tx1">
                      <w14:lumMod w14:val="95000"/>
                      <w14:lumOff w14:val="5000"/>
                    </w14:schemeClr>
                  </w14:solidFill>
                </w14:textFill>
              </w:rPr>
              <w:t>日上午9:30</w:t>
            </w:r>
          </w:p>
          <w:p>
            <w:pPr>
              <w:adjustRightInd w:val="0"/>
              <w:snapToGrid w:val="0"/>
              <w:spacing w:line="336" w:lineRule="auto"/>
              <w:rPr>
                <w:rFonts w:ascii="宋体" w:hAnsi="宋体"/>
                <w:bCs/>
                <w:color w:val="0D0D0D" w:themeColor="text1" w:themeTint="F2"/>
                <w:sz w:val="18"/>
                <w:szCs w:val="18"/>
                <w14:textFill>
                  <w14:solidFill>
                    <w14:schemeClr w14:val="tx1">
                      <w14:lumMod w14:val="95000"/>
                      <w14:lumOff w14:val="5000"/>
                    </w14:schemeClr>
                  </w14:solidFill>
                </w14:textFill>
              </w:rPr>
            </w:pPr>
          </w:p>
        </w:tc>
        <w:tc>
          <w:tcPr>
            <w:tcW w:w="518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参选文件递交平台</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(仅接收电子版)</w:t>
            </w:r>
            <w:r>
              <w:rPr>
                <w:rFonts w:ascii="宋体" w:hAnsi="宋体"/>
                <w:bCs/>
                <w:color w:val="0D0D0D" w:themeColor="text1" w:themeTint="F2"/>
                <w:kern w:val="2"/>
                <w:sz w:val="18"/>
                <w:szCs w:val="18"/>
                <w14:textFill>
                  <w14:solidFill>
                    <w14:schemeClr w14:val="tx1">
                      <w14:lumMod w14:val="95000"/>
                      <w14:lumOff w14:val="5000"/>
                    </w14:schemeClr>
                  </w14:solidFill>
                </w14:textFill>
              </w:rPr>
              <w:t>：</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深圳地铁智能招采管理平台（</w:t>
            </w:r>
            <w:r>
              <w:rPr>
                <w:rFonts w:ascii="宋体" w:hAnsi="宋体"/>
                <w:bCs/>
                <w:color w:val="0D0D0D" w:themeColor="text1" w:themeTint="F2"/>
                <w:kern w:val="2"/>
                <w:sz w:val="18"/>
                <w:szCs w:val="18"/>
                <w14:textFill>
                  <w14:solidFill>
                    <w14:schemeClr w14:val="tx1">
                      <w14:lumMod w14:val="95000"/>
                      <w14:lumOff w14:val="5000"/>
                    </w14:schemeClr>
                  </w14:solidFill>
                </w14:textFill>
              </w:rPr>
              <w:t>https://cg.shenzhenmc.com/）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52"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3</w:t>
            </w:r>
          </w:p>
        </w:tc>
        <w:tc>
          <w:tcPr>
            <w:tcW w:w="110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述标</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bCs/>
                <w:color w:val="0D0D0D" w:themeColor="text1" w:themeTint="F2"/>
                <w:sz w:val="18"/>
                <w:szCs w:val="18"/>
                <w14:textFill>
                  <w14:solidFill>
                    <w14:schemeClr w14:val="tx1">
                      <w14:lumMod w14:val="95000"/>
                      <w14:lumOff w14:val="5000"/>
                    </w14:schemeClr>
                  </w14:solidFill>
                </w14:textFill>
              </w:rPr>
              <w:t>10月1</w:t>
            </w:r>
            <w:r>
              <w:rPr>
                <w:rFonts w:ascii="宋体" w:hAnsi="宋体"/>
                <w:bCs/>
                <w:color w:val="0D0D0D" w:themeColor="text1" w:themeTint="F2"/>
                <w:sz w:val="18"/>
                <w:szCs w:val="18"/>
                <w14:textFill>
                  <w14:solidFill>
                    <w14:schemeClr w14:val="tx1">
                      <w14:lumMod w14:val="95000"/>
                      <w14:lumOff w14:val="5000"/>
                    </w14:schemeClr>
                  </w14:solidFill>
                </w14:textFill>
              </w:rPr>
              <w:t>4</w:t>
            </w:r>
            <w:r>
              <w:rPr>
                <w:rFonts w:hint="eastAsia" w:ascii="宋体" w:hAnsi="宋体"/>
                <w:bCs/>
                <w:color w:val="0D0D0D" w:themeColor="text1" w:themeTint="F2"/>
                <w:sz w:val="18"/>
                <w:szCs w:val="18"/>
                <w14:textFill>
                  <w14:solidFill>
                    <w14:schemeClr w14:val="tx1">
                      <w14:lumMod w14:val="95000"/>
                      <w14:lumOff w14:val="5000"/>
                    </w14:schemeClr>
                  </w14:solidFill>
                </w14:textFill>
              </w:rPr>
              <w:t>日上午</w:t>
            </w:r>
            <w:r>
              <w:rPr>
                <w:rFonts w:ascii="宋体" w:hAnsi="宋体"/>
                <w:bCs/>
                <w:color w:val="0D0D0D" w:themeColor="text1" w:themeTint="F2"/>
                <w:sz w:val="18"/>
                <w:szCs w:val="18"/>
                <w14:textFill>
                  <w14:solidFill>
                    <w14:schemeClr w14:val="tx1">
                      <w14:lumMod w14:val="95000"/>
                      <w14:lumOff w14:val="5000"/>
                    </w14:schemeClr>
                  </w14:solidFill>
                </w14:textFill>
              </w:rPr>
              <w:t>9:30</w:t>
            </w:r>
          </w:p>
        </w:tc>
        <w:tc>
          <w:tcPr>
            <w:tcW w:w="518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述标地点：深铁置业大厦指定会议室</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（请持</w:t>
            </w:r>
            <w:r>
              <w:rPr>
                <w:rFonts w:ascii="宋体" w:hAnsi="宋体"/>
                <w:bCs/>
                <w:color w:val="0D0D0D" w:themeColor="text1" w:themeTint="F2"/>
                <w:kern w:val="2"/>
                <w:sz w:val="18"/>
                <w:szCs w:val="18"/>
                <w14:textFill>
                  <w14:solidFill>
                    <w14:schemeClr w14:val="tx1">
                      <w14:lumMod w14:val="95000"/>
                      <w14:lumOff w14:val="5000"/>
                    </w14:schemeClr>
                  </w14:solidFill>
                </w14:textFill>
              </w:rPr>
              <w:t>24</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小时内核酸检测结果并申请报备方可入内）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4</w:t>
            </w:r>
          </w:p>
        </w:tc>
        <w:tc>
          <w:tcPr>
            <w:tcW w:w="110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cs="宋体"/>
                <w:bCs/>
                <w:color w:val="000000"/>
                <w:kern w:val="2"/>
                <w:sz w:val="21"/>
                <w:szCs w:val="21"/>
              </w:rPr>
              <w:t>评标</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bCs/>
                <w:color w:val="0D0D0D" w:themeColor="text1" w:themeTint="F2"/>
                <w:sz w:val="18"/>
                <w:szCs w:val="18"/>
                <w14:textFill>
                  <w14:solidFill>
                    <w14:schemeClr w14:val="tx1">
                      <w14:lumMod w14:val="95000"/>
                      <w14:lumOff w14:val="5000"/>
                    </w14:schemeClr>
                  </w14:solidFill>
                </w14:textFill>
              </w:rPr>
              <w:t>10月17日上午</w:t>
            </w:r>
            <w:r>
              <w:rPr>
                <w:rFonts w:ascii="宋体" w:hAnsi="宋体"/>
                <w:bCs/>
                <w:color w:val="0D0D0D" w:themeColor="text1" w:themeTint="F2"/>
                <w:sz w:val="18"/>
                <w:szCs w:val="18"/>
                <w14:textFill>
                  <w14:solidFill>
                    <w14:schemeClr w14:val="tx1">
                      <w14:lumMod w14:val="95000"/>
                      <w14:lumOff w14:val="5000"/>
                    </w14:schemeClr>
                  </w14:solidFill>
                </w14:textFill>
              </w:rPr>
              <w:t>9:30</w:t>
            </w:r>
          </w:p>
        </w:tc>
        <w:tc>
          <w:tcPr>
            <w:tcW w:w="518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地点：地铁大厦智能评定标中心会议室</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（请持</w:t>
            </w:r>
            <w:r>
              <w:rPr>
                <w:rFonts w:ascii="宋体" w:hAnsi="宋体"/>
                <w:bCs/>
                <w:color w:val="0D0D0D" w:themeColor="text1" w:themeTint="F2"/>
                <w:kern w:val="2"/>
                <w:sz w:val="18"/>
                <w:szCs w:val="18"/>
                <w14:textFill>
                  <w14:solidFill>
                    <w14:schemeClr w14:val="tx1">
                      <w14:lumMod w14:val="95000"/>
                      <w14:lumOff w14:val="5000"/>
                    </w14:schemeClr>
                  </w14:solidFill>
                </w14:textFill>
              </w:rPr>
              <w:t>24</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小时内核酸检测结果并申请报备方可入内）</w:t>
            </w:r>
          </w:p>
        </w:tc>
      </w:tr>
    </w:tbl>
    <w:p/>
    <w:p>
      <w:pPr>
        <w:pStyle w:val="3"/>
        <w:spacing w:line="480" w:lineRule="atLeast"/>
        <w:ind w:left="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注：以上地点有可能变动。如有变动，以比选人的最新通知为准。</w:t>
      </w:r>
    </w:p>
    <w:p>
      <w:pPr>
        <w:pStyle w:val="7"/>
        <w:numPr>
          <w:ilvl w:val="2"/>
          <w:numId w:val="0"/>
        </w:numPr>
        <w:spacing w:before="240" w:beforeLines="100" w:after="120" w:afterLines="50" w:line="480" w:lineRule="atLeast"/>
        <w:ind w:firstLine="472" w:firstLineChars="196"/>
        <w:rPr>
          <w:rFonts w:ascii="宋体" w:hAnsi="宋体"/>
          <w:bCs/>
          <w:color w:val="0D0D0D" w:themeColor="text1" w:themeTint="F2"/>
          <w:sz w:val="24"/>
          <w:szCs w:val="24"/>
          <w14:textFill>
            <w14:solidFill>
              <w14:schemeClr w14:val="tx1">
                <w14:lumMod w14:val="95000"/>
                <w14:lumOff w14:val="5000"/>
              </w14:schemeClr>
            </w14:solidFill>
          </w14:textFill>
        </w:rPr>
      </w:pPr>
      <w:bookmarkStart w:id="29" w:name="_Toc30701"/>
      <w:r>
        <w:rPr>
          <w:rFonts w:hint="eastAsia" w:ascii="宋体" w:hAnsi="宋体"/>
          <w:bCs/>
          <w:color w:val="0D0D0D" w:themeColor="text1" w:themeTint="F2"/>
          <w:sz w:val="24"/>
          <w:szCs w:val="24"/>
          <w14:textFill>
            <w14:solidFill>
              <w14:schemeClr w14:val="tx1">
                <w14:lumMod w14:val="95000"/>
                <w14:lumOff w14:val="5000"/>
              </w14:schemeClr>
            </w14:solidFill>
          </w14:textFill>
        </w:rPr>
        <w:t>五、参选费用</w:t>
      </w:r>
      <w:bookmarkEnd w:id="29"/>
    </w:p>
    <w:p>
      <w:pPr>
        <w:pStyle w:val="25"/>
        <w:tabs>
          <w:tab w:val="right" w:pos="9026"/>
        </w:tabs>
        <w:spacing w:line="480" w:lineRule="atLeast"/>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参选人</w:t>
      </w:r>
      <w:r>
        <w:rPr>
          <w:rFonts w:hAnsi="宋体"/>
          <w:bCs/>
          <w:color w:val="0D0D0D" w:themeColor="text1" w:themeTint="F2"/>
          <w:sz w:val="24"/>
          <w:szCs w:val="22"/>
          <w14:textFill>
            <w14:solidFill>
              <w14:schemeClr w14:val="tx1">
                <w14:lumMod w14:val="95000"/>
                <w14:lumOff w14:val="5000"/>
              </w14:schemeClr>
            </w14:solidFill>
          </w14:textFill>
        </w:rPr>
        <w:t>应承担所有与准备和参加参选有关的费用。</w:t>
      </w:r>
      <w:r>
        <w:rPr>
          <w:rFonts w:hint="eastAsia" w:hAnsi="宋体"/>
          <w:bCs/>
          <w:color w:val="0D0D0D" w:themeColor="text1" w:themeTint="F2"/>
          <w:sz w:val="24"/>
          <w:szCs w:val="22"/>
          <w14:textFill>
            <w14:solidFill>
              <w14:schemeClr w14:val="tx1">
                <w14:lumMod w14:val="95000"/>
                <w14:lumOff w14:val="5000"/>
              </w14:schemeClr>
            </w14:solidFill>
          </w14:textFill>
        </w:rPr>
        <w:t>无论参选</w:t>
      </w:r>
      <w:r>
        <w:rPr>
          <w:rFonts w:hAnsi="宋体"/>
          <w:bCs/>
          <w:color w:val="0D0D0D" w:themeColor="text1" w:themeTint="F2"/>
          <w:sz w:val="24"/>
          <w:szCs w:val="22"/>
          <w14:textFill>
            <w14:solidFill>
              <w14:schemeClr w14:val="tx1">
                <w14:lumMod w14:val="95000"/>
                <w14:lumOff w14:val="5000"/>
              </w14:schemeClr>
            </w14:solidFill>
          </w14:textFill>
        </w:rPr>
        <w:t>的结果如何，参选人均自行承担因参加参选</w:t>
      </w:r>
      <w:r>
        <w:rPr>
          <w:rFonts w:hint="eastAsia" w:hAnsi="宋体"/>
          <w:bCs/>
          <w:color w:val="0D0D0D" w:themeColor="text1" w:themeTint="F2"/>
          <w:sz w:val="24"/>
          <w:szCs w:val="22"/>
          <w14:textFill>
            <w14:solidFill>
              <w14:schemeClr w14:val="tx1">
                <w14:lumMod w14:val="95000"/>
                <w14:lumOff w14:val="5000"/>
              </w14:schemeClr>
            </w14:solidFill>
          </w14:textFill>
        </w:rPr>
        <w:t>而</w:t>
      </w:r>
      <w:r>
        <w:rPr>
          <w:rFonts w:hAnsi="宋体"/>
          <w:bCs/>
          <w:color w:val="0D0D0D" w:themeColor="text1" w:themeTint="F2"/>
          <w:sz w:val="24"/>
          <w:szCs w:val="22"/>
          <w14:textFill>
            <w14:solidFill>
              <w14:schemeClr w14:val="tx1">
                <w14:lumMod w14:val="95000"/>
                <w14:lumOff w14:val="5000"/>
              </w14:schemeClr>
            </w14:solidFill>
          </w14:textFill>
        </w:rPr>
        <w:t>发生的一切费用。</w:t>
      </w:r>
    </w:p>
    <w:p>
      <w:pPr>
        <w:pStyle w:val="7"/>
        <w:numPr>
          <w:ilvl w:val="2"/>
          <w:numId w:val="0"/>
        </w:numPr>
        <w:snapToGrid w:val="0"/>
        <w:spacing w:before="0" w:after="0" w:line="360" w:lineRule="auto"/>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30" w:name="_Toc25314"/>
      <w:bookmarkStart w:id="31" w:name="_Toc518494124"/>
      <w:r>
        <w:rPr>
          <w:rFonts w:hint="eastAsia" w:ascii="宋体" w:hAnsi="宋体"/>
          <w:bCs/>
          <w:color w:val="0D0D0D" w:themeColor="text1" w:themeTint="F2"/>
          <w:sz w:val="24"/>
          <w:szCs w:val="24"/>
          <w14:textFill>
            <w14:solidFill>
              <w14:schemeClr w14:val="tx1">
                <w14:lumMod w14:val="95000"/>
                <w14:lumOff w14:val="5000"/>
              </w14:schemeClr>
            </w14:solidFill>
          </w14:textFill>
        </w:rPr>
        <w:t>六、参选报价限价</w:t>
      </w:r>
      <w:bookmarkEnd w:id="30"/>
      <w:bookmarkEnd w:id="31"/>
    </w:p>
    <w:p>
      <w:pPr>
        <w:pStyle w:val="25"/>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本次比选报价总费用最高限价为人民币8</w:t>
      </w:r>
      <w:r>
        <w:rPr>
          <w:rFonts w:hAnsi="宋体"/>
          <w:color w:val="0D0D0D" w:themeColor="text1" w:themeTint="F2"/>
          <w:sz w:val="24"/>
          <w:szCs w:val="24"/>
          <w14:textFill>
            <w14:solidFill>
              <w14:schemeClr w14:val="tx1">
                <w14:lumMod w14:val="95000"/>
                <w14:lumOff w14:val="5000"/>
              </w14:schemeClr>
            </w14:solidFill>
          </w14:textFill>
        </w:rPr>
        <w:t>05.6</w:t>
      </w:r>
      <w:r>
        <w:rPr>
          <w:rFonts w:hint="eastAsia" w:hAnsi="宋体"/>
          <w:color w:val="0D0D0D" w:themeColor="text1" w:themeTint="F2"/>
          <w:sz w:val="24"/>
          <w:szCs w:val="24"/>
          <w14:textFill>
            <w14:solidFill>
              <w14:schemeClr w14:val="tx1">
                <w14:lumMod w14:val="95000"/>
                <w14:lumOff w14:val="5000"/>
              </w14:schemeClr>
            </w14:solidFill>
          </w14:textFill>
        </w:rPr>
        <w:t>万元（含税），参选人报价不能超过本次比选总上限价及每个项目最高限价，具体细项最高限价详见下表（万元，含税）：</w:t>
      </w:r>
    </w:p>
    <w:p>
      <w:pPr>
        <w:pStyle w:val="25"/>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【注：各项具体细项的最终报价均不能超过以下细项最高限价】</w:t>
      </w:r>
    </w:p>
    <w:tbl>
      <w:tblPr>
        <w:tblStyle w:val="48"/>
        <w:tblW w:w="77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5"/>
        <w:gridCol w:w="4845"/>
        <w:gridCol w:w="2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775" w:type="dxa"/>
            <w:vAlign w:val="center"/>
          </w:tcPr>
          <w:p>
            <w:pPr>
              <w:widowControl/>
              <w:adjustRightInd w:val="0"/>
              <w:snapToGrid w:val="0"/>
              <w:jc w:val="center"/>
              <w:rPr>
                <w:rFonts w:ascii="宋体" w:hAnsi="宋体" w:cs="宋体"/>
                <w:kern w:val="0"/>
                <w:sz w:val="22"/>
              </w:rPr>
            </w:pPr>
            <w:r>
              <w:rPr>
                <w:rFonts w:hint="eastAsia" w:ascii="宋体" w:hAnsi="宋体" w:cs="宋体"/>
                <w:kern w:val="0"/>
                <w:sz w:val="22"/>
              </w:rPr>
              <w:t>序号</w:t>
            </w:r>
          </w:p>
        </w:tc>
        <w:tc>
          <w:tcPr>
            <w:tcW w:w="4845" w:type="dxa"/>
            <w:vAlign w:val="center"/>
          </w:tcPr>
          <w:p>
            <w:pPr>
              <w:widowControl/>
              <w:adjustRightInd w:val="0"/>
              <w:snapToGrid w:val="0"/>
              <w:jc w:val="center"/>
              <w:rPr>
                <w:rFonts w:ascii="宋体" w:hAnsi="宋体" w:cs="宋体"/>
                <w:kern w:val="0"/>
                <w:sz w:val="22"/>
              </w:rPr>
            </w:pPr>
            <w:r>
              <w:rPr>
                <w:rFonts w:hint="eastAsia" w:ascii="宋体" w:hAnsi="宋体" w:cs="宋体"/>
                <w:kern w:val="0"/>
                <w:sz w:val="22"/>
              </w:rPr>
              <w:t>项目</w:t>
            </w:r>
          </w:p>
        </w:tc>
        <w:tc>
          <w:tcPr>
            <w:tcW w:w="2173" w:type="dxa"/>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细项限价（万元）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0" w:hRule="atLeast"/>
          <w:jc w:val="center"/>
        </w:trPr>
        <w:tc>
          <w:tcPr>
            <w:tcW w:w="775" w:type="dxa"/>
            <w:vMerge w:val="restart"/>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一、活动类</w:t>
            </w:r>
          </w:p>
        </w:tc>
        <w:tc>
          <w:tcPr>
            <w:tcW w:w="4845" w:type="dxa"/>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1</w:t>
            </w:r>
            <w:r>
              <w:rPr>
                <w:rFonts w:ascii="宋体" w:hAnsi="宋体" w:cs="宋体"/>
                <w:kern w:val="0"/>
                <w:szCs w:val="21"/>
              </w:rPr>
              <w:t>.</w:t>
            </w:r>
            <w:r>
              <w:rPr>
                <w:rFonts w:hint="eastAsia" w:ascii="宋体" w:hAnsi="宋体" w:cs="宋体"/>
                <w:kern w:val="0"/>
                <w:szCs w:val="21"/>
              </w:rPr>
              <w:t>业主答谢活动（2场）</w:t>
            </w:r>
          </w:p>
        </w:tc>
        <w:tc>
          <w:tcPr>
            <w:tcW w:w="2173" w:type="dxa"/>
            <w:noWrap/>
            <w:vAlign w:val="center"/>
          </w:tcPr>
          <w:p>
            <w:pPr>
              <w:widowControl/>
              <w:jc w:val="center"/>
              <w:textAlignment w:val="center"/>
              <w:rPr>
                <w:rFonts w:ascii="宋体" w:hAnsi="宋体" w:cs="宋体"/>
                <w:kern w:val="0"/>
                <w:sz w:val="22"/>
              </w:rPr>
            </w:pPr>
            <w:r>
              <w:rPr>
                <w:rFonts w:hint="eastAsia" w:ascii="等线" w:hAnsi="等线" w:eastAsia="等线"/>
                <w:sz w:val="22"/>
              </w:rPr>
              <w:t>11</w:t>
            </w:r>
            <w:r>
              <w:rPr>
                <w:rFonts w:ascii="等线" w:hAnsi="等线" w:eastAsia="等线"/>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75" w:type="dxa"/>
            <w:vMerge w:val="continue"/>
            <w:vAlign w:val="center"/>
          </w:tcPr>
          <w:p>
            <w:pPr>
              <w:widowControl/>
              <w:adjustRightInd w:val="0"/>
              <w:snapToGrid w:val="0"/>
              <w:jc w:val="left"/>
              <w:rPr>
                <w:rFonts w:ascii="宋体" w:hAnsi="宋体" w:cs="宋体"/>
                <w:kern w:val="0"/>
                <w:sz w:val="22"/>
              </w:rPr>
            </w:pPr>
          </w:p>
        </w:tc>
        <w:tc>
          <w:tcPr>
            <w:tcW w:w="4845" w:type="dxa"/>
          </w:tcPr>
          <w:p>
            <w:pPr>
              <w:widowControl/>
              <w:adjustRightInd w:val="0"/>
              <w:snapToGrid w:val="0"/>
              <w:jc w:val="center"/>
              <w:rPr>
                <w:rFonts w:ascii="宋体" w:hAnsi="宋体" w:cs="宋体"/>
                <w:kern w:val="0"/>
                <w:szCs w:val="21"/>
              </w:rPr>
            </w:pPr>
            <w:r>
              <w:rPr>
                <w:rFonts w:ascii="宋体" w:hAnsi="宋体" w:cs="宋体"/>
                <w:kern w:val="0"/>
                <w:szCs w:val="21"/>
              </w:rPr>
              <w:t>2.</w:t>
            </w:r>
            <w:r>
              <w:rPr>
                <w:rFonts w:hint="eastAsia" w:ascii="宋体" w:hAnsi="宋体" w:cs="宋体"/>
                <w:kern w:val="0"/>
                <w:szCs w:val="21"/>
              </w:rPr>
              <w:t>中型拓客活动（</w:t>
            </w:r>
            <w:r>
              <w:rPr>
                <w:rFonts w:ascii="宋体" w:hAnsi="宋体" w:cs="宋体"/>
                <w:kern w:val="0"/>
                <w:szCs w:val="21"/>
              </w:rPr>
              <w:t>6</w:t>
            </w:r>
            <w:r>
              <w:rPr>
                <w:rFonts w:hint="eastAsia" w:ascii="宋体" w:hAnsi="宋体" w:cs="宋体"/>
                <w:kern w:val="0"/>
                <w:szCs w:val="21"/>
              </w:rPr>
              <w:t>场）</w:t>
            </w:r>
          </w:p>
        </w:tc>
        <w:tc>
          <w:tcPr>
            <w:tcW w:w="2173" w:type="dxa"/>
            <w:noWrap/>
            <w:vAlign w:val="center"/>
          </w:tcPr>
          <w:p>
            <w:pPr>
              <w:widowControl/>
              <w:jc w:val="center"/>
              <w:textAlignment w:val="center"/>
              <w:rPr>
                <w:rFonts w:ascii="宋体" w:hAnsi="宋体" w:cs="宋体"/>
                <w:kern w:val="0"/>
                <w:sz w:val="22"/>
              </w:rPr>
            </w:pPr>
            <w:r>
              <w:rPr>
                <w:rFonts w:hint="eastAsia" w:ascii="等线" w:hAnsi="等线" w:eastAsia="等线"/>
                <w:sz w:val="22"/>
              </w:rPr>
              <w:t>9</w:t>
            </w:r>
            <w:r>
              <w:rPr>
                <w:rFonts w:ascii="等线" w:hAnsi="等线" w:eastAsia="等线"/>
                <w:sz w:val="2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0" w:hRule="atLeast"/>
          <w:jc w:val="center"/>
        </w:trPr>
        <w:tc>
          <w:tcPr>
            <w:tcW w:w="775" w:type="dxa"/>
            <w:vMerge w:val="continue"/>
            <w:vAlign w:val="center"/>
          </w:tcPr>
          <w:p>
            <w:pPr>
              <w:widowControl/>
              <w:adjustRightInd w:val="0"/>
              <w:snapToGrid w:val="0"/>
              <w:jc w:val="center"/>
              <w:rPr>
                <w:rFonts w:ascii="宋体" w:hAnsi="宋体" w:cs="宋体"/>
                <w:kern w:val="0"/>
                <w:sz w:val="22"/>
              </w:rPr>
            </w:pPr>
          </w:p>
        </w:tc>
        <w:tc>
          <w:tcPr>
            <w:tcW w:w="4845" w:type="dxa"/>
          </w:tcPr>
          <w:p>
            <w:pPr>
              <w:widowControl/>
              <w:adjustRightInd w:val="0"/>
              <w:snapToGrid w:val="0"/>
              <w:jc w:val="center"/>
              <w:rPr>
                <w:rFonts w:ascii="宋体" w:hAnsi="宋体" w:cs="宋体"/>
                <w:kern w:val="0"/>
                <w:szCs w:val="21"/>
              </w:rPr>
            </w:pPr>
            <w:r>
              <w:rPr>
                <w:rFonts w:ascii="宋体" w:hAnsi="宋体" w:cs="宋体"/>
                <w:kern w:val="0"/>
                <w:szCs w:val="21"/>
              </w:rPr>
              <w:t>3.</w:t>
            </w:r>
            <w:r>
              <w:rPr>
                <w:rFonts w:hint="eastAsia" w:ascii="宋体" w:hAnsi="宋体" w:cs="宋体"/>
                <w:kern w:val="0"/>
                <w:szCs w:val="21"/>
              </w:rPr>
              <w:t>小型拓客活动（</w:t>
            </w:r>
            <w:r>
              <w:rPr>
                <w:rFonts w:ascii="宋体" w:hAnsi="宋体" w:cs="宋体"/>
                <w:kern w:val="0"/>
                <w:szCs w:val="21"/>
              </w:rPr>
              <w:t>10</w:t>
            </w:r>
            <w:r>
              <w:rPr>
                <w:rFonts w:hint="eastAsia" w:ascii="宋体" w:hAnsi="宋体" w:cs="宋体"/>
                <w:kern w:val="0"/>
                <w:szCs w:val="21"/>
              </w:rPr>
              <w:t>场）</w:t>
            </w:r>
          </w:p>
        </w:tc>
        <w:tc>
          <w:tcPr>
            <w:tcW w:w="2173" w:type="dxa"/>
            <w:noWrap/>
            <w:vAlign w:val="center"/>
          </w:tcPr>
          <w:p>
            <w:pPr>
              <w:widowControl/>
              <w:jc w:val="center"/>
              <w:textAlignment w:val="center"/>
              <w:rPr>
                <w:rFonts w:ascii="宋体" w:hAnsi="宋体" w:cs="宋体"/>
                <w:kern w:val="0"/>
                <w:sz w:val="22"/>
              </w:rPr>
            </w:pPr>
            <w:r>
              <w:rPr>
                <w:rFonts w:hint="eastAsia" w:ascii="等线" w:hAnsi="等线" w:eastAsia="等线"/>
                <w:sz w:val="22"/>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jc w:val="center"/>
        </w:trPr>
        <w:tc>
          <w:tcPr>
            <w:tcW w:w="775" w:type="dxa"/>
            <w:vMerge w:val="continue"/>
            <w:vAlign w:val="center"/>
          </w:tcPr>
          <w:p>
            <w:pPr>
              <w:widowControl/>
              <w:adjustRightInd w:val="0"/>
              <w:snapToGrid w:val="0"/>
              <w:jc w:val="left"/>
              <w:rPr>
                <w:rFonts w:ascii="宋体" w:hAnsi="宋体" w:cs="宋体"/>
                <w:kern w:val="0"/>
                <w:sz w:val="22"/>
              </w:rPr>
            </w:pPr>
          </w:p>
        </w:tc>
        <w:tc>
          <w:tcPr>
            <w:tcW w:w="4845" w:type="dxa"/>
          </w:tcPr>
          <w:p>
            <w:pPr>
              <w:widowControl/>
              <w:adjustRightInd w:val="0"/>
              <w:snapToGrid w:val="0"/>
              <w:jc w:val="center"/>
              <w:rPr>
                <w:rFonts w:ascii="宋体" w:hAnsi="宋体" w:cs="宋体"/>
                <w:kern w:val="0"/>
                <w:szCs w:val="21"/>
              </w:rPr>
            </w:pPr>
            <w:r>
              <w:rPr>
                <w:rFonts w:ascii="宋体" w:hAnsi="宋体" w:cs="宋体"/>
                <w:kern w:val="0"/>
                <w:szCs w:val="21"/>
              </w:rPr>
              <w:t>4.</w:t>
            </w:r>
            <w:r>
              <w:rPr>
                <w:rFonts w:hint="eastAsia" w:ascii="宋体" w:hAnsi="宋体" w:cs="宋体"/>
                <w:kern w:val="0"/>
                <w:szCs w:val="21"/>
              </w:rPr>
              <w:t>暖场活动（</w:t>
            </w:r>
            <w:r>
              <w:rPr>
                <w:rFonts w:ascii="宋体" w:hAnsi="宋体" w:cs="宋体"/>
                <w:kern w:val="0"/>
                <w:szCs w:val="21"/>
              </w:rPr>
              <w:t>15</w:t>
            </w:r>
            <w:r>
              <w:rPr>
                <w:rFonts w:hint="eastAsia" w:ascii="宋体" w:hAnsi="宋体" w:cs="宋体"/>
                <w:kern w:val="0"/>
                <w:szCs w:val="21"/>
              </w:rPr>
              <w:t>场）</w:t>
            </w:r>
          </w:p>
        </w:tc>
        <w:tc>
          <w:tcPr>
            <w:tcW w:w="2173" w:type="dxa"/>
            <w:noWrap/>
            <w:vAlign w:val="center"/>
          </w:tcPr>
          <w:p>
            <w:pPr>
              <w:widowControl/>
              <w:jc w:val="center"/>
              <w:textAlignment w:val="center"/>
              <w:rPr>
                <w:rFonts w:ascii="宋体" w:hAnsi="宋体" w:cs="宋体"/>
                <w:kern w:val="0"/>
                <w:sz w:val="22"/>
              </w:rPr>
            </w:pPr>
            <w:r>
              <w:rPr>
                <w:rFonts w:hint="eastAsia" w:ascii="等线" w:hAnsi="等线" w:eastAsia="等线"/>
                <w:sz w:val="22"/>
              </w:rPr>
              <w:t>6</w:t>
            </w:r>
            <w:r>
              <w:rPr>
                <w:rFonts w:ascii="等线" w:hAnsi="等线" w:eastAsia="等线"/>
                <w:sz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0" w:hRule="atLeast"/>
          <w:jc w:val="center"/>
        </w:trPr>
        <w:tc>
          <w:tcPr>
            <w:tcW w:w="5620" w:type="dxa"/>
            <w:gridSpan w:val="2"/>
            <w:vAlign w:val="center"/>
          </w:tcPr>
          <w:p>
            <w:pPr>
              <w:widowControl/>
              <w:adjustRightInd w:val="0"/>
              <w:snapToGrid w:val="0"/>
              <w:jc w:val="center"/>
              <w:rPr>
                <w:rFonts w:ascii="宋体" w:hAnsi="宋体" w:cs="宋体"/>
                <w:b/>
                <w:bCs/>
                <w:kern w:val="0"/>
                <w:szCs w:val="21"/>
              </w:rPr>
            </w:pPr>
            <w:r>
              <w:rPr>
                <w:rFonts w:hint="eastAsia" w:ascii="宋体" w:hAnsi="宋体" w:cs="宋体"/>
                <w:b/>
                <w:bCs/>
                <w:kern w:val="0"/>
                <w:szCs w:val="21"/>
              </w:rPr>
              <w:t>二、宣传推广</w:t>
            </w:r>
          </w:p>
        </w:tc>
        <w:tc>
          <w:tcPr>
            <w:tcW w:w="2173" w:type="dxa"/>
            <w:noWrap/>
            <w:vAlign w:val="center"/>
          </w:tcPr>
          <w:p>
            <w:pPr>
              <w:widowControl/>
              <w:jc w:val="center"/>
              <w:textAlignment w:val="center"/>
              <w:rPr>
                <w:rFonts w:ascii="宋体" w:hAnsi="宋体" w:cs="宋体"/>
                <w:kern w:val="0"/>
                <w:sz w:val="22"/>
              </w:rPr>
            </w:pPr>
            <w:r>
              <w:rPr>
                <w:rFonts w:hint="eastAsia" w:ascii="宋体" w:hAnsi="宋体" w:cs="宋体"/>
                <w:kern w:val="0"/>
                <w:sz w:val="22"/>
              </w:rPr>
              <w:t>3</w:t>
            </w:r>
            <w:r>
              <w:rPr>
                <w:rFonts w:ascii="宋体" w:hAnsi="宋体" w:cs="宋体"/>
                <w:kern w:val="0"/>
                <w:sz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5620" w:type="dxa"/>
            <w:gridSpan w:val="2"/>
            <w:vAlign w:val="center"/>
          </w:tcPr>
          <w:p>
            <w:pPr>
              <w:widowControl/>
              <w:adjustRightInd w:val="0"/>
              <w:snapToGrid w:val="0"/>
              <w:jc w:val="center"/>
              <w:rPr>
                <w:rFonts w:ascii="宋体" w:hAnsi="宋体" w:cs="宋体"/>
                <w:b/>
                <w:bCs/>
                <w:kern w:val="0"/>
                <w:szCs w:val="21"/>
              </w:rPr>
            </w:pPr>
            <w:r>
              <w:rPr>
                <w:rFonts w:hint="eastAsia" w:ascii="宋体" w:hAnsi="宋体" w:cs="宋体"/>
                <w:b/>
                <w:bCs/>
                <w:kern w:val="0"/>
                <w:szCs w:val="21"/>
              </w:rPr>
              <w:t>三、宣传用品采购（拓客类）</w:t>
            </w:r>
          </w:p>
        </w:tc>
        <w:tc>
          <w:tcPr>
            <w:tcW w:w="2173" w:type="dxa"/>
            <w:noWrap/>
            <w:vAlign w:val="center"/>
          </w:tcPr>
          <w:p>
            <w:pPr>
              <w:widowControl/>
              <w:jc w:val="center"/>
              <w:textAlignment w:val="center"/>
              <w:rPr>
                <w:rFonts w:ascii="宋体" w:hAnsi="宋体" w:cs="宋体"/>
                <w:kern w:val="0"/>
                <w:sz w:val="22"/>
              </w:rPr>
            </w:pPr>
            <w:r>
              <w:rPr>
                <w:rFonts w:ascii="宋体" w:hAnsi="宋体" w:cs="宋体"/>
                <w:kern w:val="0"/>
                <w:sz w:val="24"/>
                <w:szCs w:val="24"/>
                <w:lang w:bidi="ar"/>
              </w:rPr>
              <w:t>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9" w:hRule="atLeast"/>
          <w:jc w:val="center"/>
        </w:trPr>
        <w:tc>
          <w:tcPr>
            <w:tcW w:w="5620" w:type="dxa"/>
            <w:gridSpan w:val="2"/>
            <w:vAlign w:val="center"/>
          </w:tcPr>
          <w:p>
            <w:pPr>
              <w:widowControl/>
              <w:adjustRightInd w:val="0"/>
              <w:snapToGrid w:val="0"/>
              <w:jc w:val="center"/>
              <w:rPr>
                <w:rFonts w:ascii="宋体" w:hAnsi="宋体" w:cs="宋体"/>
                <w:b/>
                <w:bCs/>
                <w:kern w:val="0"/>
                <w:szCs w:val="21"/>
              </w:rPr>
            </w:pPr>
            <w:r>
              <w:rPr>
                <w:rFonts w:hint="eastAsia" w:ascii="宋体" w:hAnsi="宋体" w:cs="宋体"/>
                <w:b/>
                <w:bCs/>
                <w:kern w:val="0"/>
                <w:szCs w:val="21"/>
              </w:rPr>
              <w:t>四、宣传用品采购（业主类）</w:t>
            </w:r>
          </w:p>
        </w:tc>
        <w:tc>
          <w:tcPr>
            <w:tcW w:w="2173" w:type="dxa"/>
            <w:noWrap/>
            <w:vAlign w:val="center"/>
          </w:tcPr>
          <w:p>
            <w:pPr>
              <w:widowControl/>
              <w:jc w:val="center"/>
              <w:textAlignment w:val="center"/>
              <w:rPr>
                <w:rFonts w:ascii="宋体" w:hAnsi="宋体" w:cs="宋体"/>
                <w:kern w:val="0"/>
                <w:sz w:val="24"/>
                <w:szCs w:val="24"/>
                <w:lang w:bidi="ar"/>
              </w:rPr>
            </w:pPr>
            <w:r>
              <w:rPr>
                <w:rFonts w:ascii="宋体" w:hAnsi="宋体" w:cs="宋体"/>
                <w:kern w:val="0"/>
                <w:sz w:val="24"/>
                <w:szCs w:val="24"/>
                <w:lang w:bidi="ar"/>
              </w:rPr>
              <w:t>145.8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620" w:type="dxa"/>
            <w:gridSpan w:val="2"/>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合计</w:t>
            </w:r>
          </w:p>
        </w:tc>
        <w:tc>
          <w:tcPr>
            <w:tcW w:w="2173" w:type="dxa"/>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4"/>
                <w:szCs w:val="24"/>
                <w:lang w:bidi="ar"/>
              </w:rPr>
              <w:t>8</w:t>
            </w:r>
            <w:r>
              <w:rPr>
                <w:rFonts w:ascii="宋体" w:hAnsi="宋体" w:cs="宋体"/>
                <w:b/>
                <w:bCs/>
                <w:kern w:val="0"/>
                <w:sz w:val="24"/>
                <w:szCs w:val="24"/>
                <w:lang w:bidi="ar"/>
              </w:rPr>
              <w:t>05.6</w:t>
            </w:r>
          </w:p>
        </w:tc>
      </w:tr>
    </w:tbl>
    <w:p>
      <w:pPr>
        <w:pStyle w:val="25"/>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p>
    <w:p>
      <w:pPr>
        <w:pStyle w:val="25"/>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报价为含税价，包含乙方因履行本合同要求的所有活动/包装服务过程中发生的策划费、执行费、设计费、制作费、人工费、场地费、交通费、运输费、保险费、政府报批收费、税金、撤场清理费等一切乙方为了履行本协议项下委托事项所产生的费用。除甲方书面确认的可增加的费用外，本协议价款不因任何事由上浮，包括但不限于不可抗力、价格上涨等因素。</w:t>
      </w:r>
    </w:p>
    <w:p>
      <w:pPr>
        <w:pStyle w:val="25"/>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p>
    <w:p>
      <w:pPr>
        <w:pStyle w:val="6"/>
        <w:spacing w:line="480" w:lineRule="atLeast"/>
        <w:rPr>
          <w:rFonts w:ascii="宋体" w:hAnsi="宋体" w:eastAsia="宋体"/>
          <w:b/>
          <w:bCs/>
          <w:color w:val="0D0D0D" w:themeColor="text1" w:themeTint="F2"/>
          <w:sz w:val="32"/>
          <w:szCs w:val="28"/>
          <w14:textFill>
            <w14:solidFill>
              <w14:schemeClr w14:val="tx1">
                <w14:lumMod w14:val="95000"/>
                <w14:lumOff w14:val="5000"/>
              </w14:schemeClr>
            </w14:solidFill>
          </w14:textFill>
        </w:rPr>
      </w:pPr>
      <w:bookmarkStart w:id="32" w:name="_Toc27208"/>
      <w:r>
        <w:rPr>
          <w:rFonts w:hint="eastAsia" w:ascii="宋体" w:hAnsi="宋体" w:eastAsia="宋体"/>
          <w:b/>
          <w:bCs/>
          <w:color w:val="0D0D0D" w:themeColor="text1" w:themeTint="F2"/>
          <w:sz w:val="32"/>
          <w:szCs w:val="28"/>
          <w14:textFill>
            <w14:solidFill>
              <w14:schemeClr w14:val="tx1">
                <w14:lumMod w14:val="95000"/>
                <w14:lumOff w14:val="5000"/>
              </w14:schemeClr>
            </w14:solidFill>
          </w14:textFill>
        </w:rPr>
        <w:t>第二章 比选文件</w:t>
      </w:r>
      <w:bookmarkEnd w:id="32"/>
    </w:p>
    <w:p>
      <w:pPr>
        <w:pStyle w:val="7"/>
        <w:numPr>
          <w:ilvl w:val="2"/>
          <w:numId w:val="0"/>
        </w:numPr>
        <w:spacing w:before="240" w:beforeLines="100" w:after="120" w:afterLines="50" w:line="360" w:lineRule="auto"/>
        <w:ind w:left="419" w:hanging="419" w:hangingChars="174"/>
        <w:rPr>
          <w:rFonts w:ascii="宋体" w:hAnsi="宋体"/>
          <w:bCs/>
          <w:color w:val="0D0D0D" w:themeColor="text1" w:themeTint="F2"/>
          <w:sz w:val="24"/>
          <w14:textFill>
            <w14:solidFill>
              <w14:schemeClr w14:val="tx1">
                <w14:lumMod w14:val="95000"/>
                <w14:lumOff w14:val="5000"/>
              </w14:schemeClr>
            </w14:solidFill>
          </w14:textFill>
        </w:rPr>
      </w:pPr>
      <w:bookmarkStart w:id="33" w:name="_Toc5618"/>
      <w:r>
        <w:rPr>
          <w:rFonts w:hint="eastAsia" w:ascii="宋体" w:hAnsi="宋体"/>
          <w:bCs/>
          <w:color w:val="0D0D0D" w:themeColor="text1" w:themeTint="F2"/>
          <w:sz w:val="24"/>
          <w14:textFill>
            <w14:solidFill>
              <w14:schemeClr w14:val="tx1">
                <w14:lumMod w14:val="95000"/>
                <w14:lumOff w14:val="5000"/>
              </w14:schemeClr>
            </w14:solidFill>
          </w14:textFill>
        </w:rPr>
        <w:t>一</w:t>
      </w:r>
      <w:r>
        <w:rPr>
          <w:rFonts w:ascii="宋体" w:hAnsi="宋体"/>
          <w:bCs/>
          <w:color w:val="0D0D0D" w:themeColor="text1" w:themeTint="F2"/>
          <w:sz w:val="24"/>
          <w14:textFill>
            <w14:solidFill>
              <w14:schemeClr w14:val="tx1">
                <w14:lumMod w14:val="95000"/>
                <w14:lumOff w14:val="5000"/>
              </w14:schemeClr>
            </w14:solidFill>
          </w14:textFill>
        </w:rPr>
        <w:t>、比选文件的</w:t>
      </w:r>
      <w:r>
        <w:rPr>
          <w:rFonts w:hint="eastAsia" w:ascii="宋体" w:hAnsi="宋体"/>
          <w:bCs/>
          <w:color w:val="0D0D0D" w:themeColor="text1" w:themeTint="F2"/>
          <w:sz w:val="24"/>
          <w14:textFill>
            <w14:solidFill>
              <w14:schemeClr w14:val="tx1">
                <w14:lumMod w14:val="95000"/>
                <w14:lumOff w14:val="5000"/>
              </w14:schemeClr>
            </w14:solidFill>
          </w14:textFill>
        </w:rPr>
        <w:t>构成</w:t>
      </w:r>
      <w:bookmarkEnd w:id="33"/>
    </w:p>
    <w:p>
      <w:pPr>
        <w:pStyle w:val="25"/>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14:textFill>
            <w14:solidFill>
              <w14:schemeClr w14:val="tx1">
                <w14:lumMod w14:val="95000"/>
                <w14:lumOff w14:val="5000"/>
              </w14:schemeClr>
            </w14:solidFill>
          </w14:textFill>
        </w:rPr>
        <w:t>比选文件用以阐明所需（1）参选须知；（2）评定标程序；（3）</w:t>
      </w:r>
      <w:r>
        <w:rPr>
          <w:rFonts w:hint="eastAsia" w:hAnsi="宋体"/>
          <w:bCs/>
          <w:color w:val="0D0D0D" w:themeColor="text1" w:themeTint="F2"/>
          <w:sz w:val="24"/>
          <w:szCs w:val="22"/>
          <w14:textFill>
            <w14:solidFill>
              <w14:schemeClr w14:val="tx1">
                <w14:lumMod w14:val="95000"/>
                <w14:lumOff w14:val="5000"/>
              </w14:schemeClr>
            </w14:solidFill>
          </w14:textFill>
        </w:rPr>
        <w:t>深铁珑境项目持销期拓客活动及宣传推广、宣传用品采购服务</w:t>
      </w:r>
      <w:r>
        <w:rPr>
          <w:rFonts w:hint="eastAsia" w:hAnsi="宋体"/>
          <w:color w:val="0D0D0D" w:themeColor="text1" w:themeTint="F2"/>
          <w:sz w:val="24"/>
          <w14:textFill>
            <w14:solidFill>
              <w14:schemeClr w14:val="tx1">
                <w14:lumMod w14:val="95000"/>
                <w14:lumOff w14:val="5000"/>
              </w14:schemeClr>
            </w14:solidFill>
          </w14:textFill>
        </w:rPr>
        <w:t>工作任务及要求；（4）合同条款等，比选文件由下述部分组成：</w:t>
      </w:r>
    </w:p>
    <w:p>
      <w:pPr>
        <w:pStyle w:val="3"/>
        <w:tabs>
          <w:tab w:val="left" w:pos="1050"/>
        </w:tabs>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致参选人</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参选文件无效和废标的情形摘要</w:t>
      </w:r>
    </w:p>
    <w:p>
      <w:pPr>
        <w:pStyle w:val="3"/>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第一篇 参选须知</w:t>
      </w:r>
    </w:p>
    <w:p>
      <w:pPr>
        <w:pStyle w:val="3"/>
        <w:spacing w:line="480" w:lineRule="atLeast"/>
        <w:ind w:left="48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第二篇 参选文件格式</w:t>
      </w:r>
    </w:p>
    <w:p>
      <w:pPr>
        <w:pStyle w:val="3"/>
        <w:spacing w:line="480" w:lineRule="atLeast"/>
        <w:ind w:left="48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第三篇 合同条款</w:t>
      </w:r>
    </w:p>
    <w:p>
      <w:pPr>
        <w:pStyle w:val="7"/>
        <w:numPr>
          <w:ilvl w:val="2"/>
          <w:numId w:val="0"/>
        </w:numPr>
        <w:spacing w:before="240" w:beforeLines="100" w:after="120" w:afterLines="50" w:line="480" w:lineRule="atLeast"/>
        <w:ind w:left="419" w:hanging="419" w:hangingChars="174"/>
        <w:rPr>
          <w:rFonts w:ascii="宋体" w:hAnsi="宋体"/>
          <w:bCs/>
          <w:color w:val="0D0D0D" w:themeColor="text1" w:themeTint="F2"/>
          <w:sz w:val="24"/>
          <w14:textFill>
            <w14:solidFill>
              <w14:schemeClr w14:val="tx1">
                <w14:lumMod w14:val="95000"/>
                <w14:lumOff w14:val="5000"/>
              </w14:schemeClr>
            </w14:solidFill>
          </w14:textFill>
        </w:rPr>
      </w:pPr>
      <w:bookmarkStart w:id="34" w:name="_Toc15699"/>
      <w:r>
        <w:rPr>
          <w:rFonts w:hint="eastAsia" w:ascii="宋体" w:hAnsi="宋体"/>
          <w:bCs/>
          <w:color w:val="0D0D0D" w:themeColor="text1" w:themeTint="F2"/>
          <w:sz w:val="24"/>
          <w14:textFill>
            <w14:solidFill>
              <w14:schemeClr w14:val="tx1">
                <w14:lumMod w14:val="95000"/>
                <w14:lumOff w14:val="5000"/>
              </w14:schemeClr>
            </w14:solidFill>
          </w14:textFill>
        </w:rPr>
        <w:t>二、比选文件的补遗、澄清、修改</w:t>
      </w:r>
      <w:bookmarkEnd w:id="34"/>
    </w:p>
    <w:p>
      <w:pPr>
        <w:spacing w:line="480" w:lineRule="atLeast"/>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w:t>
      </w:r>
      <w:r>
        <w:rPr>
          <w:rFonts w:ascii="宋体" w:hAnsi="宋体"/>
          <w:color w:val="0D0D0D" w:themeColor="text1" w:themeTint="F2"/>
          <w:sz w:val="24"/>
          <w:szCs w:val="24"/>
          <w14:textFill>
            <w14:solidFill>
              <w14:schemeClr w14:val="tx1">
                <w14:lumMod w14:val="95000"/>
                <w14:lumOff w14:val="5000"/>
              </w14:schemeClr>
            </w14:solidFill>
          </w14:textFill>
        </w:rPr>
        <w:t>参选人若对比选文件有疑问，需要比选人予以澄清，</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应于</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hint="eastAsia" w:ascii="宋体" w:hAnsi="宋体"/>
          <w:b/>
          <w:color w:val="0D0D0D" w:themeColor="text1" w:themeTint="F2"/>
          <w:sz w:val="24"/>
          <w:szCs w:val="24"/>
          <w:u w:val="single"/>
          <w14:textFill>
            <w14:solidFill>
              <w14:schemeClr w14:val="tx1">
                <w14:lumMod w14:val="95000"/>
                <w14:lumOff w14:val="5000"/>
              </w14:schemeClr>
            </w14:solidFill>
          </w14:textFill>
        </w:rPr>
        <w:t>5日前</w:t>
      </w:r>
      <w:r>
        <w:rPr>
          <w:rFonts w:ascii="宋体" w:hAnsi="宋体"/>
          <w:color w:val="0D0D0D" w:themeColor="text1" w:themeTint="F2"/>
          <w:sz w:val="24"/>
          <w:szCs w:val="24"/>
          <w14:textFill>
            <w14:solidFill>
              <w14:schemeClr w14:val="tx1">
                <w14:lumMod w14:val="95000"/>
                <w14:lumOff w14:val="5000"/>
              </w14:schemeClr>
            </w14:solidFill>
          </w14:textFill>
        </w:rPr>
        <w:t>以书面形式向比选人提出，送至比选文件</w:t>
      </w:r>
      <w:r>
        <w:rPr>
          <w:rFonts w:hint="eastAsia" w:ascii="宋体" w:hAnsi="宋体"/>
          <w:color w:val="0D0D0D" w:themeColor="text1" w:themeTint="F2"/>
          <w:sz w:val="24"/>
          <w:szCs w:val="24"/>
          <w14:textFill>
            <w14:solidFill>
              <w14:schemeClr w14:val="tx1">
                <w14:lumMod w14:val="95000"/>
                <w14:lumOff w14:val="5000"/>
              </w14:schemeClr>
            </w14:solidFill>
          </w14:textFill>
        </w:rPr>
        <w:t>“致参选人”</w:t>
      </w:r>
      <w:r>
        <w:rPr>
          <w:rFonts w:ascii="宋体" w:hAnsi="宋体"/>
          <w:color w:val="0D0D0D" w:themeColor="text1" w:themeTint="F2"/>
          <w:sz w:val="24"/>
          <w:szCs w:val="24"/>
          <w14:textFill>
            <w14:solidFill>
              <w14:schemeClr w14:val="tx1">
                <w14:lumMod w14:val="95000"/>
                <w14:lumOff w14:val="5000"/>
              </w14:schemeClr>
            </w14:solidFill>
          </w14:textFill>
        </w:rPr>
        <w:t>中写明的比选人地址。不论是比选人根据需要主动对比选文件进行必要的澄清或是根据参选人的要求对比选文件做出澄清，比选人</w:t>
      </w:r>
      <w:r>
        <w:rPr>
          <w:rFonts w:hint="eastAsia" w:ascii="宋体" w:hAnsi="宋体"/>
          <w:color w:val="0D0D0D" w:themeColor="text1" w:themeTint="F2"/>
          <w:sz w:val="24"/>
          <w:szCs w:val="24"/>
          <w14:textFill>
            <w14:solidFill>
              <w14:schemeClr w14:val="tx1">
                <w14:lumMod w14:val="95000"/>
                <w14:lumOff w14:val="5000"/>
              </w14:schemeClr>
            </w14:solidFill>
          </w14:textFill>
        </w:rPr>
        <w:t>的</w:t>
      </w:r>
      <w:r>
        <w:rPr>
          <w:rFonts w:ascii="宋体" w:hAnsi="宋体"/>
          <w:color w:val="0D0D0D" w:themeColor="text1" w:themeTint="F2"/>
          <w:sz w:val="24"/>
          <w:szCs w:val="24"/>
          <w14:textFill>
            <w14:solidFill>
              <w14:schemeClr w14:val="tx1">
                <w14:lumMod w14:val="95000"/>
                <w14:lumOff w14:val="5000"/>
              </w14:schemeClr>
            </w14:solidFill>
          </w14:textFill>
        </w:rPr>
        <w:t>补遗文件都将在</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参选截止日3</w:t>
      </w:r>
      <w:r>
        <w:rPr>
          <w:rFonts w:ascii="宋体" w:hAnsi="宋体"/>
          <w:b/>
          <w:color w:val="0D0D0D" w:themeColor="text1" w:themeTint="F2"/>
          <w:kern w:val="0"/>
          <w:sz w:val="24"/>
          <w:szCs w:val="24"/>
          <w:u w:val="single"/>
          <w14:textFill>
            <w14:solidFill>
              <w14:schemeClr w14:val="tx1">
                <w14:lumMod w14:val="95000"/>
                <w14:lumOff w14:val="5000"/>
              </w14:schemeClr>
            </w14:solidFill>
          </w14:textFill>
        </w:rPr>
        <w:t>日</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前</w:t>
      </w:r>
      <w:r>
        <w:rPr>
          <w:rFonts w:hint="eastAsia" w:ascii="宋体" w:hAnsi="宋体"/>
          <w:color w:val="0D0D0D" w:themeColor="text1" w:themeTint="F2"/>
          <w:kern w:val="0"/>
          <w:sz w:val="24"/>
          <w:szCs w:val="24"/>
          <w:u w:val="single"/>
          <w14:textFill>
            <w14:solidFill>
              <w14:schemeClr w14:val="tx1">
                <w14:lumMod w14:val="95000"/>
                <w14:lumOff w14:val="5000"/>
              </w14:schemeClr>
            </w14:solidFill>
          </w14:textFill>
        </w:rPr>
        <w:t>通</w:t>
      </w:r>
      <w:r>
        <w:rPr>
          <w:rFonts w:hint="eastAsia" w:ascii="宋体" w:hAnsi="宋体"/>
          <w:color w:val="0D0D0D" w:themeColor="text1" w:themeTint="F2"/>
          <w:sz w:val="24"/>
          <w:szCs w:val="24"/>
          <w14:textFill>
            <w14:solidFill>
              <w14:schemeClr w14:val="tx1">
                <w14:lumMod w14:val="95000"/>
                <w14:lumOff w14:val="5000"/>
              </w14:schemeClr>
            </w14:solidFill>
          </w14:textFill>
        </w:rPr>
        <w:t>过“</w:t>
      </w:r>
      <w:r>
        <w:rPr>
          <w:rFonts w:ascii="宋体" w:hAnsi="宋体"/>
          <w:color w:val="0D0D0D" w:themeColor="text1" w:themeTint="F2"/>
          <w:sz w:val="24"/>
          <w:szCs w:val="24"/>
          <w14:textFill>
            <w14:solidFill>
              <w14:schemeClr w14:val="tx1">
                <w14:lumMod w14:val="95000"/>
                <w14:lumOff w14:val="5000"/>
              </w14:schemeClr>
            </w14:solidFill>
          </w14:textFill>
        </w:rPr>
        <w:t>深圳地铁官网”</w:t>
      </w:r>
      <w:r>
        <w:rPr>
          <w:rFonts w:hint="eastAsia" w:ascii="宋体" w:hAnsi="宋体"/>
          <w:color w:val="0D0D0D" w:themeColor="text1" w:themeTint="F2"/>
          <w:sz w:val="24"/>
          <w:szCs w:val="24"/>
          <w14:textFill>
            <w14:solidFill>
              <w14:schemeClr w14:val="tx1">
                <w14:lumMod w14:val="95000"/>
                <w14:lumOff w14:val="5000"/>
              </w14:schemeClr>
            </w14:solidFill>
          </w14:textFill>
        </w:rPr>
        <w:t>、“深铁招采网”、</w:t>
      </w:r>
      <w:r>
        <w:rPr>
          <w:rFonts w:ascii="宋体" w:hAnsi="宋体"/>
          <w:color w:val="0D0D0D" w:themeColor="text1" w:themeTint="F2"/>
          <w:sz w:val="24"/>
          <w:szCs w:val="24"/>
          <w14:textFill>
            <w14:solidFill>
              <w14:schemeClr w14:val="tx1">
                <w14:lumMod w14:val="95000"/>
                <w14:lumOff w14:val="5000"/>
              </w14:schemeClr>
            </w14:solidFill>
          </w14:textFill>
        </w:rPr>
        <w:t>国资委阳光采购平台</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深铁置业</w:t>
      </w:r>
      <w:r>
        <w:rPr>
          <w:rFonts w:hint="eastAsia" w:ascii="宋体" w:hAnsi="宋体"/>
          <w:color w:val="0D0D0D" w:themeColor="text1" w:themeTint="F2"/>
          <w:sz w:val="24"/>
          <w:szCs w:val="24"/>
          <w14:textFill>
            <w14:solidFill>
              <w14:schemeClr w14:val="tx1">
                <w14:lumMod w14:val="95000"/>
                <w14:lumOff w14:val="5000"/>
              </w14:schemeClr>
            </w14:solidFill>
          </w14:textFill>
        </w:rPr>
        <w:t>微信</w:t>
      </w:r>
      <w:r>
        <w:rPr>
          <w:rFonts w:ascii="宋体" w:hAnsi="宋体"/>
          <w:color w:val="0D0D0D" w:themeColor="text1" w:themeTint="F2"/>
          <w:sz w:val="24"/>
          <w:szCs w:val="24"/>
          <w14:textFill>
            <w14:solidFill>
              <w14:schemeClr w14:val="tx1">
                <w14:lumMod w14:val="95000"/>
                <w14:lumOff w14:val="5000"/>
              </w14:schemeClr>
            </w14:solidFill>
          </w14:textFill>
        </w:rPr>
        <w:t>订阅号向所有</w:t>
      </w:r>
      <w:r>
        <w:rPr>
          <w:rFonts w:hint="eastAsia" w:ascii="宋体" w:hAnsi="宋体"/>
          <w:color w:val="0D0D0D" w:themeColor="text1" w:themeTint="F2"/>
          <w:sz w:val="24"/>
          <w:szCs w:val="24"/>
          <w14:textFill>
            <w14:solidFill>
              <w14:schemeClr w14:val="tx1">
                <w14:lumMod w14:val="95000"/>
                <w14:lumOff w14:val="5000"/>
              </w14:schemeClr>
            </w14:solidFill>
          </w14:textFill>
        </w:rPr>
        <w:t>参选人</w:t>
      </w:r>
      <w:r>
        <w:rPr>
          <w:rFonts w:ascii="宋体" w:hAnsi="宋体"/>
          <w:color w:val="0D0D0D" w:themeColor="text1" w:themeTint="F2"/>
          <w:sz w:val="24"/>
          <w:szCs w:val="24"/>
          <w14:textFill>
            <w14:solidFill>
              <w14:schemeClr w14:val="tx1">
                <w14:lumMod w14:val="95000"/>
                <w14:lumOff w14:val="5000"/>
              </w14:schemeClr>
            </w14:solidFill>
          </w14:textFill>
        </w:rPr>
        <w:t>公示。</w:t>
      </w:r>
      <w:r>
        <w:rPr>
          <w:rFonts w:hint="eastAsia" w:ascii="宋体" w:hAnsi="宋体"/>
          <w:color w:val="0D0D0D" w:themeColor="text1" w:themeTint="F2"/>
          <w:sz w:val="24"/>
          <w:szCs w:val="24"/>
          <w14:textFill>
            <w14:solidFill>
              <w14:schemeClr w14:val="tx1">
                <w14:lumMod w14:val="95000"/>
                <w14:lumOff w14:val="5000"/>
              </w14:schemeClr>
            </w14:solidFill>
          </w14:textFill>
        </w:rPr>
        <w:t>参选</w:t>
      </w:r>
      <w:r>
        <w:rPr>
          <w:rFonts w:ascii="宋体" w:hAnsi="宋体"/>
          <w:color w:val="0D0D0D" w:themeColor="text1" w:themeTint="F2"/>
          <w:sz w:val="24"/>
          <w:szCs w:val="24"/>
          <w14:textFill>
            <w14:solidFill>
              <w14:schemeClr w14:val="tx1">
                <w14:lumMod w14:val="95000"/>
                <w14:lumOff w14:val="5000"/>
              </w14:schemeClr>
            </w14:solidFill>
          </w14:textFill>
        </w:rPr>
        <w:t>人应随时查看</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深圳地铁官网”</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、“深铁招采网”、“</w:t>
      </w:r>
      <w:r>
        <w:rPr>
          <w:rFonts w:ascii="宋体" w:hAnsi="宋体"/>
          <w:color w:val="0D0D0D" w:themeColor="text1" w:themeTint="F2"/>
          <w:sz w:val="24"/>
          <w:szCs w:val="24"/>
          <w14:textFill>
            <w14:solidFill>
              <w14:schemeClr w14:val="tx1">
                <w14:lumMod w14:val="95000"/>
                <w14:lumOff w14:val="5000"/>
              </w14:schemeClr>
            </w14:solidFill>
          </w14:textFill>
        </w:rPr>
        <w:t>国资委阳光采购平台</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深铁置业</w:t>
      </w:r>
      <w:r>
        <w:rPr>
          <w:rFonts w:hint="eastAsia" w:ascii="宋体" w:hAnsi="宋体"/>
          <w:color w:val="0D0D0D" w:themeColor="text1" w:themeTint="F2"/>
          <w:sz w:val="24"/>
          <w:szCs w:val="24"/>
          <w14:textFill>
            <w14:solidFill>
              <w14:schemeClr w14:val="tx1">
                <w14:lumMod w14:val="95000"/>
                <w14:lumOff w14:val="5000"/>
              </w14:schemeClr>
            </w14:solidFill>
          </w14:textFill>
        </w:rPr>
        <w:t>微信订阅号中</w:t>
      </w:r>
      <w:r>
        <w:rPr>
          <w:rFonts w:ascii="宋体" w:hAnsi="宋体"/>
          <w:color w:val="0D0D0D" w:themeColor="text1" w:themeTint="F2"/>
          <w:sz w:val="24"/>
          <w:szCs w:val="24"/>
          <w14:textFill>
            <w14:solidFill>
              <w14:schemeClr w14:val="tx1">
                <w14:lumMod w14:val="95000"/>
                <w14:lumOff w14:val="5000"/>
              </w14:schemeClr>
            </w14:solidFill>
          </w14:textFill>
        </w:rPr>
        <w:t>有关该项目补遗文件的信息</w:t>
      </w:r>
      <w:r>
        <w:rPr>
          <w:rFonts w:hint="eastAsia" w:ascii="宋体" w:hAnsi="宋体"/>
          <w:color w:val="0D0D0D" w:themeColor="text1" w:themeTint="F2"/>
          <w:sz w:val="24"/>
          <w:szCs w:val="24"/>
          <w14:textFill>
            <w14:solidFill>
              <w14:schemeClr w14:val="tx1">
                <w14:lumMod w14:val="95000"/>
                <w14:lumOff w14:val="5000"/>
              </w14:schemeClr>
            </w14:solidFill>
          </w14:textFill>
        </w:rPr>
        <w:t>。否则，</w:t>
      </w:r>
      <w:r>
        <w:rPr>
          <w:rFonts w:ascii="宋体" w:hAnsi="宋体"/>
          <w:color w:val="0D0D0D" w:themeColor="text1" w:themeTint="F2"/>
          <w:sz w:val="24"/>
          <w:szCs w:val="24"/>
          <w14:textFill>
            <w14:solidFill>
              <w14:schemeClr w14:val="tx1">
                <w14:lumMod w14:val="95000"/>
                <w14:lumOff w14:val="5000"/>
              </w14:schemeClr>
            </w14:solidFill>
          </w14:textFill>
        </w:rPr>
        <w:t>由此导致的不利后果由</w:t>
      </w:r>
      <w:r>
        <w:rPr>
          <w:rFonts w:hint="eastAsia" w:ascii="宋体" w:hAnsi="宋体"/>
          <w:color w:val="0D0D0D" w:themeColor="text1" w:themeTint="F2"/>
          <w:sz w:val="24"/>
          <w:szCs w:val="24"/>
          <w14:textFill>
            <w14:solidFill>
              <w14:schemeClr w14:val="tx1">
                <w14:lumMod w14:val="95000"/>
                <w14:lumOff w14:val="5000"/>
              </w14:schemeClr>
            </w14:solidFill>
          </w14:textFill>
        </w:rPr>
        <w:t>参选人</w:t>
      </w:r>
      <w:r>
        <w:rPr>
          <w:rFonts w:ascii="宋体" w:hAnsi="宋体"/>
          <w:color w:val="0D0D0D" w:themeColor="text1" w:themeTint="F2"/>
          <w:sz w:val="24"/>
          <w:szCs w:val="24"/>
          <w14:textFill>
            <w14:solidFill>
              <w14:schemeClr w14:val="tx1">
                <w14:lumMod w14:val="95000"/>
                <w14:lumOff w14:val="5000"/>
              </w14:schemeClr>
            </w14:solidFill>
          </w14:textFill>
        </w:rPr>
        <w:t>自负。比选文件的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作为比选文件的组成部分，具有约束力。</w:t>
      </w:r>
    </w:p>
    <w:p>
      <w:pPr>
        <w:spacing w:line="480" w:lineRule="atLeast"/>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w:t>
      </w:r>
      <w:r>
        <w:rPr>
          <w:rFonts w:hint="eastAsia" w:ascii="宋体" w:hAnsi="宋体"/>
          <w:color w:val="0D0D0D" w:themeColor="text1" w:themeTint="F2"/>
          <w:sz w:val="24"/>
          <w14:textFill>
            <w14:solidFill>
              <w14:schemeClr w14:val="tx1">
                <w14:lumMod w14:val="95000"/>
                <w14:lumOff w14:val="5000"/>
              </w14:schemeClr>
            </w14:solidFill>
          </w14:textFill>
        </w:rPr>
        <w:t>比选人对在</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hint="eastAsia" w:ascii="宋体" w:hAnsi="宋体"/>
          <w:b/>
          <w:color w:val="0D0D0D" w:themeColor="text1" w:themeTint="F2"/>
          <w:sz w:val="24"/>
          <w:szCs w:val="24"/>
          <w:u w:val="single"/>
          <w14:textFill>
            <w14:solidFill>
              <w14:schemeClr w14:val="tx1">
                <w14:lumMod w14:val="95000"/>
                <w14:lumOff w14:val="5000"/>
              </w14:schemeClr>
            </w14:solidFill>
          </w14:textFill>
        </w:rPr>
        <w:t>3日</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前</w:t>
      </w:r>
      <w:r>
        <w:rPr>
          <w:rFonts w:hint="eastAsia" w:ascii="宋体" w:hAnsi="宋体"/>
          <w:color w:val="0D0D0D" w:themeColor="text1" w:themeTint="F2"/>
          <w:sz w:val="24"/>
          <w14:textFill>
            <w14:solidFill>
              <w14:schemeClr w14:val="tx1">
                <w14:lumMod w14:val="95000"/>
                <w14:lumOff w14:val="5000"/>
              </w14:schemeClr>
            </w14:solidFill>
          </w14:textFill>
        </w:rPr>
        <w:t>收到的以书面函件的方式要求澄清的问题，将视具体情况进行澄清，比选人的澄清将</w:t>
      </w:r>
      <w:r>
        <w:rPr>
          <w:rFonts w:hint="eastAsia" w:ascii="宋体" w:hAnsi="宋体"/>
          <w:color w:val="0D0D0D" w:themeColor="text1" w:themeTint="F2"/>
          <w:sz w:val="24"/>
          <w:szCs w:val="24"/>
          <w14:textFill>
            <w14:solidFill>
              <w14:schemeClr w14:val="tx1">
                <w14:lumMod w14:val="95000"/>
                <w14:lumOff w14:val="5000"/>
              </w14:schemeClr>
            </w14:solidFill>
          </w14:textFill>
        </w:rPr>
        <w:t>通过“</w:t>
      </w:r>
      <w:r>
        <w:rPr>
          <w:rFonts w:ascii="宋体" w:hAnsi="宋体"/>
          <w:color w:val="0D0D0D" w:themeColor="text1" w:themeTint="F2"/>
          <w:sz w:val="24"/>
          <w:szCs w:val="24"/>
          <w14:textFill>
            <w14:solidFill>
              <w14:schemeClr w14:val="tx1">
                <w14:lumMod w14:val="95000"/>
                <w14:lumOff w14:val="5000"/>
              </w14:schemeClr>
            </w14:solidFill>
          </w14:textFill>
        </w:rPr>
        <w:t>深圳地铁官网”</w:t>
      </w:r>
      <w:r>
        <w:rPr>
          <w:rFonts w:hint="eastAsia" w:ascii="宋体" w:hAnsi="宋体"/>
          <w:color w:val="0D0D0D" w:themeColor="text1" w:themeTint="F2"/>
          <w:sz w:val="24"/>
          <w:szCs w:val="24"/>
          <w14:textFill>
            <w14:solidFill>
              <w14:schemeClr w14:val="tx1">
                <w14:lumMod w14:val="95000"/>
                <w14:lumOff w14:val="5000"/>
              </w14:schemeClr>
            </w14:solidFill>
          </w14:textFill>
        </w:rPr>
        <w:t>、“深铁招采网”、</w:t>
      </w:r>
      <w:r>
        <w:rPr>
          <w:rFonts w:ascii="宋体" w:hAnsi="宋体"/>
          <w:color w:val="0D0D0D" w:themeColor="text1" w:themeTint="F2"/>
          <w:sz w:val="24"/>
          <w:szCs w:val="24"/>
          <w14:textFill>
            <w14:solidFill>
              <w14:schemeClr w14:val="tx1">
                <w14:lumMod w14:val="95000"/>
                <w14:lumOff w14:val="5000"/>
              </w14:schemeClr>
            </w14:solidFill>
          </w14:textFill>
        </w:rPr>
        <w:t>国资委阳光采购平台</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深铁置业</w:t>
      </w:r>
      <w:r>
        <w:rPr>
          <w:rFonts w:hint="eastAsia" w:ascii="宋体" w:hAnsi="宋体"/>
          <w:color w:val="0D0D0D" w:themeColor="text1" w:themeTint="F2"/>
          <w:sz w:val="24"/>
          <w:szCs w:val="24"/>
          <w14:textFill>
            <w14:solidFill>
              <w14:schemeClr w14:val="tx1">
                <w14:lumMod w14:val="95000"/>
                <w14:lumOff w14:val="5000"/>
              </w14:schemeClr>
            </w14:solidFill>
          </w14:textFill>
        </w:rPr>
        <w:t>微信订阅号</w:t>
      </w:r>
      <w:r>
        <w:rPr>
          <w:rFonts w:ascii="宋体" w:hAnsi="宋体"/>
          <w:color w:val="0D0D0D" w:themeColor="text1" w:themeTint="F2"/>
          <w:sz w:val="24"/>
          <w:szCs w:val="24"/>
          <w14:textFill>
            <w14:solidFill>
              <w14:schemeClr w14:val="tx1">
                <w14:lumMod w14:val="95000"/>
                <w14:lumOff w14:val="5000"/>
              </w14:schemeClr>
            </w14:solidFill>
          </w14:textFill>
        </w:rPr>
        <w:t>向所有</w:t>
      </w:r>
      <w:r>
        <w:rPr>
          <w:rFonts w:hint="eastAsia" w:ascii="宋体" w:hAnsi="宋体"/>
          <w:color w:val="0D0D0D" w:themeColor="text1" w:themeTint="F2"/>
          <w:sz w:val="24"/>
          <w:szCs w:val="24"/>
          <w14:textFill>
            <w14:solidFill>
              <w14:schemeClr w14:val="tx1">
                <w14:lumMod w14:val="95000"/>
                <w14:lumOff w14:val="5000"/>
              </w14:schemeClr>
            </w14:solidFill>
          </w14:textFill>
        </w:rPr>
        <w:t>参选人</w:t>
      </w:r>
      <w:r>
        <w:rPr>
          <w:rFonts w:ascii="宋体" w:hAnsi="宋体"/>
          <w:color w:val="0D0D0D" w:themeColor="text1" w:themeTint="F2"/>
          <w:sz w:val="24"/>
          <w:szCs w:val="24"/>
          <w14:textFill>
            <w14:solidFill>
              <w14:schemeClr w14:val="tx1">
                <w14:lumMod w14:val="95000"/>
                <w14:lumOff w14:val="5000"/>
              </w14:schemeClr>
            </w14:solidFill>
          </w14:textFill>
        </w:rPr>
        <w:t>公</w:t>
      </w:r>
      <w:r>
        <w:rPr>
          <w:rFonts w:hint="eastAsia" w:ascii="宋体" w:hAnsi="宋体"/>
          <w:color w:val="0D0D0D" w:themeColor="text1" w:themeTint="F2"/>
          <w:sz w:val="24"/>
          <w:szCs w:val="24"/>
          <w14:textFill>
            <w14:solidFill>
              <w14:schemeClr w14:val="tx1">
                <w14:lumMod w14:val="95000"/>
                <w14:lumOff w14:val="5000"/>
              </w14:schemeClr>
            </w14:solidFill>
          </w14:textFill>
        </w:rPr>
        <w:t>示</w:t>
      </w:r>
      <w:r>
        <w:rPr>
          <w:rFonts w:hint="eastAsia" w:ascii="宋体" w:hAnsi="宋体"/>
          <w:color w:val="0D0D0D" w:themeColor="text1" w:themeTint="F2"/>
          <w:sz w:val="24"/>
          <w14:textFill>
            <w14:solidFill>
              <w14:schemeClr w14:val="tx1">
                <w14:lumMod w14:val="95000"/>
                <w14:lumOff w14:val="5000"/>
              </w14:schemeClr>
            </w14:solidFill>
          </w14:textFill>
        </w:rPr>
        <w:t>。如比选人认为参选人所提出的问题已在比选文件中明确说明，或可以根据比选文件做出明确的推断，比选人将不再予以澄清。</w:t>
      </w:r>
    </w:p>
    <w:p>
      <w:pPr>
        <w:spacing w:line="480" w:lineRule="atLeas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 xml:space="preserve">    （三）</w:t>
      </w:r>
      <w:r>
        <w:rPr>
          <w:rFonts w:ascii="宋体" w:hAnsi="宋体"/>
          <w:color w:val="0D0D0D" w:themeColor="text1" w:themeTint="F2"/>
          <w:sz w:val="24"/>
          <w:szCs w:val="24"/>
          <w14:textFill>
            <w14:solidFill>
              <w14:schemeClr w14:val="tx1">
                <w14:lumMod w14:val="95000"/>
                <w14:lumOff w14:val="5000"/>
              </w14:schemeClr>
            </w14:solidFill>
          </w14:textFill>
        </w:rPr>
        <w:t>比选文件发出后，在</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参选截止日3</w:t>
      </w:r>
      <w:r>
        <w:rPr>
          <w:rFonts w:ascii="宋体" w:hAnsi="宋体"/>
          <w:b/>
          <w:color w:val="0D0D0D" w:themeColor="text1" w:themeTint="F2"/>
          <w:kern w:val="0"/>
          <w:sz w:val="24"/>
          <w:szCs w:val="24"/>
          <w:u w:val="single"/>
          <w14:textFill>
            <w14:solidFill>
              <w14:schemeClr w14:val="tx1">
                <w14:lumMod w14:val="95000"/>
                <w14:lumOff w14:val="5000"/>
              </w14:schemeClr>
            </w14:solidFill>
          </w14:textFill>
        </w:rPr>
        <w:t>日</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前</w:t>
      </w:r>
      <w:r>
        <w:rPr>
          <w:rFonts w:ascii="宋体" w:hAnsi="宋体"/>
          <w:color w:val="0D0D0D" w:themeColor="text1" w:themeTint="F2"/>
          <w:sz w:val="24"/>
          <w:szCs w:val="24"/>
          <w14:textFill>
            <w14:solidFill>
              <w14:schemeClr w14:val="tx1">
                <w14:lumMod w14:val="95000"/>
                <w14:lumOff w14:val="5000"/>
              </w14:schemeClr>
            </w14:solidFill>
          </w14:textFill>
        </w:rPr>
        <w:t>的任何时候，确需要变更比选文件内容的，比选人可主动或在解答参选人提出的澄清问题时对比选文件进行修改。</w:t>
      </w:r>
    </w:p>
    <w:p>
      <w:pPr>
        <w:spacing w:line="480" w:lineRule="atLeast"/>
        <w:rPr>
          <w:rFonts w:ascii="宋体" w:hAnsi="宋体"/>
          <w:color w:val="0D0D0D" w:themeColor="text1" w:themeTint="F2"/>
          <w:sz w:val="28"/>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（四）</w:t>
      </w:r>
      <w:r>
        <w:rPr>
          <w:rFonts w:ascii="宋体" w:hAnsi="宋体"/>
          <w:color w:val="0D0D0D" w:themeColor="text1" w:themeTint="F2"/>
          <w:sz w:val="24"/>
          <w:szCs w:val="24"/>
          <w14:textFill>
            <w14:solidFill>
              <w14:schemeClr w14:val="tx1">
                <w14:lumMod w14:val="95000"/>
                <w14:lumOff w14:val="5000"/>
              </w14:schemeClr>
            </w14:solidFill>
          </w14:textFill>
        </w:rPr>
        <w:t>比选文件、比选文件</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澄清(答疑)、澄清(答疑</w:t>
      </w:r>
      <w:r>
        <w:rPr>
          <w:rFonts w:hint="eastAsia" w:ascii="宋体" w:hAnsi="宋体"/>
          <w:color w:val="0D0D0D" w:themeColor="text1" w:themeTint="F2"/>
          <w:sz w:val="24"/>
          <w:szCs w:val="24"/>
          <w14:textFill>
            <w14:solidFill>
              <w14:schemeClr w14:val="tx1">
                <w14:lumMod w14:val="95000"/>
                <w14:lumOff w14:val="5000"/>
              </w14:schemeClr>
            </w14:solidFill>
          </w14:textFill>
        </w:rPr>
        <w:t>)会议纪要、</w:t>
      </w:r>
      <w:r>
        <w:rPr>
          <w:rFonts w:ascii="宋体" w:hAnsi="宋体"/>
          <w:color w:val="0D0D0D" w:themeColor="text1" w:themeTint="F2"/>
          <w:sz w:val="24"/>
          <w:szCs w:val="24"/>
          <w14:textFill>
            <w14:solidFill>
              <w14:schemeClr w14:val="tx1">
                <w14:lumMod w14:val="95000"/>
                <w14:lumOff w14:val="5000"/>
              </w14:schemeClr>
            </w14:solidFill>
          </w14:textFill>
        </w:rPr>
        <w:t>修改(补充)函件内容均以书面明确的内容为准。当比选文件、</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澄清(答疑)</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纪要、修改(补充)函件内容相互矛盾时，以最后发出的为准。</w:t>
      </w:r>
    </w:p>
    <w:p>
      <w:pPr>
        <w:spacing w:line="480" w:lineRule="atLeast"/>
        <w:ind w:firstLine="480"/>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（五）</w:t>
      </w:r>
      <w:r>
        <w:rPr>
          <w:rFonts w:ascii="宋体" w:hAnsi="宋体"/>
          <w:color w:val="0D0D0D" w:themeColor="text1" w:themeTint="F2"/>
          <w:sz w:val="24"/>
          <w:szCs w:val="24"/>
          <w14:textFill>
            <w14:solidFill>
              <w14:schemeClr w14:val="tx1">
                <w14:lumMod w14:val="95000"/>
                <w14:lumOff w14:val="5000"/>
              </w14:schemeClr>
            </w14:solidFill>
          </w14:textFill>
        </w:rPr>
        <w:t>为使参选人在编写参选文件时有充分时间对比选文件的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修改（补充）部分进行研究，比选人</w:t>
      </w:r>
      <w:r>
        <w:rPr>
          <w:rFonts w:hint="eastAsia" w:ascii="宋体" w:hAnsi="宋体"/>
          <w:color w:val="0D0D0D" w:themeColor="text1" w:themeTint="F2"/>
          <w:sz w:val="24"/>
          <w:szCs w:val="24"/>
          <w14:textFill>
            <w14:solidFill>
              <w14:schemeClr w14:val="tx1">
                <w14:lumMod w14:val="95000"/>
                <w14:lumOff w14:val="5000"/>
              </w14:schemeClr>
            </w14:solidFill>
          </w14:textFill>
        </w:rPr>
        <w:t>有权</w:t>
      </w:r>
      <w:r>
        <w:rPr>
          <w:rFonts w:ascii="宋体" w:hAnsi="宋体"/>
          <w:color w:val="0D0D0D" w:themeColor="text1" w:themeTint="F2"/>
          <w:sz w:val="24"/>
          <w:szCs w:val="24"/>
          <w14:textFill>
            <w14:solidFill>
              <w14:schemeClr w14:val="tx1">
                <w14:lumMod w14:val="95000"/>
                <w14:lumOff w14:val="5000"/>
              </w14:schemeClr>
            </w14:solidFill>
          </w14:textFill>
        </w:rPr>
        <w:t>适当延长递交参选文件的截止日期。</w:t>
      </w:r>
    </w:p>
    <w:p>
      <w:pPr>
        <w:pStyle w:val="6"/>
        <w:spacing w:line="480" w:lineRule="atLeast"/>
        <w:rPr>
          <w:rFonts w:ascii="宋体" w:hAnsi="宋体" w:eastAsia="宋体"/>
          <w:b/>
          <w:bCs/>
          <w:color w:val="0D0D0D" w:themeColor="text1" w:themeTint="F2"/>
          <w:sz w:val="32"/>
          <w14:textFill>
            <w14:solidFill>
              <w14:schemeClr w14:val="tx1">
                <w14:lumMod w14:val="95000"/>
                <w14:lumOff w14:val="5000"/>
              </w14:schemeClr>
            </w14:solidFill>
          </w14:textFill>
        </w:rPr>
      </w:pPr>
      <w:bookmarkStart w:id="35" w:name="_Toc14403"/>
      <w:r>
        <w:rPr>
          <w:rFonts w:hint="eastAsia" w:ascii="宋体" w:hAnsi="宋体" w:eastAsia="宋体"/>
          <w:b/>
          <w:bCs/>
          <w:color w:val="0D0D0D" w:themeColor="text1" w:themeTint="F2"/>
          <w:sz w:val="32"/>
          <w14:textFill>
            <w14:solidFill>
              <w14:schemeClr w14:val="tx1">
                <w14:lumMod w14:val="95000"/>
                <w14:lumOff w14:val="5000"/>
              </w14:schemeClr>
            </w14:solidFill>
          </w14:textFill>
        </w:rPr>
        <w:t>第三章  参选文件的编写</w:t>
      </w:r>
      <w:bookmarkEnd w:id="35"/>
    </w:p>
    <w:p>
      <w:pPr>
        <w:pStyle w:val="7"/>
        <w:numPr>
          <w:ilvl w:val="2"/>
          <w:numId w:val="0"/>
        </w:numPr>
        <w:spacing w:before="240" w:beforeLines="100" w:after="120" w:afterLines="50" w:line="480" w:lineRule="atLeast"/>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bookmarkStart w:id="36" w:name="_Toc25508"/>
      <w:r>
        <w:rPr>
          <w:rFonts w:hint="eastAsia" w:ascii="宋体" w:hAnsi="宋体"/>
          <w:bCs/>
          <w:color w:val="0D0D0D" w:themeColor="text1" w:themeTint="F2"/>
          <w:sz w:val="24"/>
          <w14:textFill>
            <w14:solidFill>
              <w14:schemeClr w14:val="tx1">
                <w14:lumMod w14:val="95000"/>
                <w14:lumOff w14:val="5000"/>
              </w14:schemeClr>
            </w14:solidFill>
          </w14:textFill>
        </w:rPr>
        <w:t>一、参选文件的组成及要求</w:t>
      </w:r>
      <w:bookmarkEnd w:id="36"/>
    </w:p>
    <w:p>
      <w:pPr>
        <w:pStyle w:val="3"/>
        <w:tabs>
          <w:tab w:val="left" w:pos="945"/>
          <w:tab w:val="left" w:pos="1275"/>
        </w:tabs>
        <w:snapToGrid w:val="0"/>
        <w:spacing w:line="480" w:lineRule="atLeast"/>
        <w:ind w:left="0" w:leftChars="0" w:firstLine="480" w:firstLineChars="200"/>
        <w:jc w:val="left"/>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1"/>
          <w14:textFill>
            <w14:solidFill>
              <w14:schemeClr w14:val="tx1">
                <w14:lumMod w14:val="95000"/>
                <w14:lumOff w14:val="5000"/>
              </w14:schemeClr>
            </w14:solidFill>
          </w14:textFill>
        </w:rPr>
        <w:t>参选人应仔细阅读比选文件的所有内容，按要求提供参选文件，并保证所提供的全部资料的真实性。</w:t>
      </w:r>
    </w:p>
    <w:p>
      <w:pPr>
        <w:pStyle w:val="3"/>
        <w:tabs>
          <w:tab w:val="left" w:pos="945"/>
          <w:tab w:val="left" w:pos="1275"/>
        </w:tabs>
        <w:snapToGrid w:val="0"/>
        <w:spacing w:line="480" w:lineRule="atLeast"/>
        <w:ind w:left="480" w:leftChars="0" w:firstLine="0" w:firstLineChars="0"/>
        <w:jc w:val="left"/>
        <w:rPr>
          <w:rFonts w:ascii="宋体" w:hAnsi="宋体"/>
          <w:color w:val="0D0D0D" w:themeColor="text1" w:themeTint="F2"/>
          <w:sz w:val="24"/>
          <w:szCs w:val="21"/>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参选文件</w:t>
      </w:r>
      <w:r>
        <w:rPr>
          <w:rFonts w:ascii="宋体" w:hAnsi="宋体"/>
          <w:color w:val="0D0D0D" w:themeColor="text1" w:themeTint="F2"/>
          <w:sz w:val="24"/>
          <w14:textFill>
            <w14:solidFill>
              <w14:schemeClr w14:val="tx1">
                <w14:lumMod w14:val="95000"/>
                <w14:lumOff w14:val="5000"/>
              </w14:schemeClr>
            </w14:solidFill>
          </w14:textFill>
        </w:rPr>
        <w:t>格式要求</w:t>
      </w:r>
      <w:r>
        <w:rPr>
          <w:rFonts w:hint="eastAsia" w:ascii="宋体" w:hAnsi="宋体"/>
          <w:color w:val="0D0D0D" w:themeColor="text1" w:themeTint="F2"/>
          <w:sz w:val="24"/>
          <w14:textFill>
            <w14:solidFill>
              <w14:schemeClr w14:val="tx1">
                <w14:lumMod w14:val="95000"/>
                <w14:lumOff w14:val="5000"/>
              </w14:schemeClr>
            </w14:solidFill>
          </w14:textFill>
        </w:rPr>
        <w:t>：参选文件采用中文编写</w:t>
      </w:r>
      <w:r>
        <w:rPr>
          <w:rFonts w:ascii="宋体" w:hAnsi="宋体"/>
          <w:color w:val="0D0D0D" w:themeColor="text1" w:themeTint="F2"/>
          <w:sz w:val="24"/>
          <w:szCs w:val="21"/>
          <w14:textFill>
            <w14:solidFill>
              <w14:schemeClr w14:val="tx1">
                <w14:lumMod w14:val="95000"/>
                <w14:lumOff w14:val="5000"/>
              </w14:schemeClr>
            </w14:solidFill>
          </w14:textFill>
        </w:rPr>
        <w:t>。</w:t>
      </w:r>
    </w:p>
    <w:p>
      <w:pPr>
        <w:pStyle w:val="3"/>
        <w:tabs>
          <w:tab w:val="left" w:pos="945"/>
          <w:tab w:val="left" w:pos="1275"/>
        </w:tabs>
        <w:snapToGrid w:val="0"/>
        <w:spacing w:line="480" w:lineRule="atLeast"/>
        <w:ind w:left="0" w:leftChars="0" w:firstLine="482" w:firstLineChars="200"/>
        <w:jc w:val="left"/>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u w:val="single"/>
          <w14:textFill>
            <w14:solidFill>
              <w14:schemeClr w14:val="tx1">
                <w14:lumMod w14:val="95000"/>
                <w14:lumOff w14:val="5000"/>
              </w14:schemeClr>
            </w14:solidFill>
          </w14:textFill>
        </w:rPr>
        <w:t>参选文件</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按照“技术标书”、 “商务标书”</w:t>
      </w:r>
      <w:r>
        <w:rPr>
          <w:rFonts w:hint="eastAsia" w:ascii="宋体" w:hAnsi="宋体"/>
          <w:b/>
          <w:color w:val="0D0D0D" w:themeColor="text1" w:themeTint="F2"/>
          <w:sz w:val="24"/>
          <w:u w:val="single"/>
          <w14:textFill>
            <w14:solidFill>
              <w14:schemeClr w14:val="tx1">
                <w14:lumMod w14:val="95000"/>
                <w14:lumOff w14:val="5000"/>
              </w14:schemeClr>
            </w14:solidFill>
          </w14:textFill>
        </w:rPr>
        <w:t>按要求上传。</w:t>
      </w:r>
    </w:p>
    <w:p>
      <w:pPr>
        <w:pStyle w:val="7"/>
        <w:numPr>
          <w:ilvl w:val="2"/>
          <w:numId w:val="0"/>
        </w:numPr>
        <w:spacing w:before="240" w:beforeLines="100" w:after="120" w:afterLines="50" w:line="360" w:lineRule="auto"/>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bookmarkStart w:id="37" w:name="_Toc32417"/>
      <w:r>
        <w:rPr>
          <w:rFonts w:hint="eastAsia" w:ascii="宋体" w:hAnsi="宋体"/>
          <w:bCs/>
          <w:color w:val="0D0D0D" w:themeColor="text1" w:themeTint="F2"/>
          <w:sz w:val="24"/>
          <w14:textFill>
            <w14:solidFill>
              <w14:schemeClr w14:val="tx1">
                <w14:lumMod w14:val="95000"/>
                <w14:lumOff w14:val="5000"/>
              </w14:schemeClr>
            </w14:solidFill>
          </w14:textFill>
        </w:rPr>
        <w:t>二、参选文件内容编写要求</w:t>
      </w:r>
      <w:bookmarkEnd w:id="37"/>
    </w:p>
    <w:bookmarkEnd w:id="9"/>
    <w:p>
      <w:pPr>
        <w:pStyle w:val="115"/>
        <w:numPr>
          <w:ilvl w:val="1"/>
          <w:numId w:val="11"/>
        </w:numPr>
        <w:spacing w:line="336" w:lineRule="auto"/>
        <w:ind w:left="0" w:firstLine="480"/>
        <w:rPr>
          <w:rFonts w:ascii="宋体" w:hAnsi="宋体"/>
          <w:bCs/>
          <w:sz w:val="24"/>
          <w:szCs w:val="32"/>
        </w:rPr>
      </w:pPr>
      <w:bookmarkStart w:id="38" w:name="_Toc197404907"/>
      <w:r>
        <w:rPr>
          <w:rFonts w:hint="eastAsia" w:ascii="宋体" w:hAnsi="宋体"/>
          <w:bCs/>
          <w:sz w:val="24"/>
          <w:szCs w:val="32"/>
        </w:rPr>
        <w:t>技术标书的编写</w:t>
      </w:r>
    </w:p>
    <w:p>
      <w:pPr>
        <w:pStyle w:val="115"/>
        <w:numPr>
          <w:ilvl w:val="0"/>
          <w:numId w:val="12"/>
        </w:numPr>
        <w:spacing w:line="336" w:lineRule="auto"/>
        <w:ind w:left="0" w:firstLine="480"/>
        <w:rPr>
          <w:rFonts w:ascii="宋体" w:hAnsi="宋体"/>
          <w:bCs/>
          <w:sz w:val="24"/>
          <w:szCs w:val="32"/>
        </w:rPr>
      </w:pPr>
      <w:r>
        <w:rPr>
          <w:rFonts w:hint="eastAsia" w:ascii="宋体" w:hAnsi="宋体"/>
          <w:bCs/>
          <w:sz w:val="24"/>
          <w:szCs w:val="32"/>
        </w:rPr>
        <w:t>参选人应按照比选文件第二篇“参选文件格式”中技术标书部分的要求编写技术标书。技术标书应包括以下几个主要内容：</w:t>
      </w:r>
    </w:p>
    <w:p>
      <w:pPr>
        <w:pStyle w:val="115"/>
        <w:numPr>
          <w:ilvl w:val="0"/>
          <w:numId w:val="13"/>
        </w:numPr>
        <w:spacing w:line="336" w:lineRule="auto"/>
        <w:ind w:firstLineChars="0"/>
        <w:rPr>
          <w:rFonts w:ascii="宋体" w:hAnsi="宋体"/>
          <w:bCs/>
          <w:sz w:val="24"/>
          <w:szCs w:val="32"/>
        </w:rPr>
      </w:pPr>
      <w:r>
        <w:rPr>
          <w:rFonts w:hint="eastAsia" w:ascii="宋体" w:hAnsi="宋体"/>
          <w:bCs/>
          <w:sz w:val="24"/>
          <w:szCs w:val="32"/>
        </w:rPr>
        <w:t>企业法人营业执照复印件（加盖公章）</w:t>
      </w:r>
    </w:p>
    <w:p>
      <w:pPr>
        <w:pStyle w:val="115"/>
        <w:numPr>
          <w:ilvl w:val="0"/>
          <w:numId w:val="13"/>
        </w:numPr>
        <w:spacing w:line="336" w:lineRule="auto"/>
        <w:ind w:firstLineChars="0"/>
        <w:rPr>
          <w:rFonts w:ascii="宋体" w:hAnsi="宋体"/>
          <w:bCs/>
          <w:sz w:val="24"/>
          <w:szCs w:val="32"/>
        </w:rPr>
      </w:pPr>
      <w:r>
        <w:rPr>
          <w:rFonts w:hint="eastAsia" w:ascii="宋体" w:hAnsi="宋体"/>
          <w:bCs/>
          <w:sz w:val="24"/>
          <w:szCs w:val="32"/>
        </w:rPr>
        <w:t>法定代表人资格证明书（加盖公章）</w:t>
      </w:r>
    </w:p>
    <w:p>
      <w:pPr>
        <w:pStyle w:val="115"/>
        <w:numPr>
          <w:ilvl w:val="0"/>
          <w:numId w:val="13"/>
        </w:numPr>
        <w:spacing w:line="336" w:lineRule="auto"/>
        <w:ind w:firstLineChars="0"/>
        <w:rPr>
          <w:rFonts w:ascii="宋体" w:hAnsi="宋体"/>
          <w:bCs/>
          <w:sz w:val="24"/>
          <w:szCs w:val="32"/>
        </w:rPr>
      </w:pPr>
      <w:r>
        <w:rPr>
          <w:rFonts w:hint="eastAsia" w:ascii="宋体" w:hAnsi="宋体"/>
          <w:bCs/>
          <w:sz w:val="24"/>
          <w:szCs w:val="32"/>
        </w:rPr>
        <w:t>法定代表人身份证复印件（加盖公章，核验原件）</w:t>
      </w:r>
    </w:p>
    <w:p>
      <w:pPr>
        <w:pStyle w:val="115"/>
        <w:numPr>
          <w:ilvl w:val="0"/>
          <w:numId w:val="13"/>
        </w:numPr>
        <w:spacing w:line="336" w:lineRule="auto"/>
        <w:ind w:firstLineChars="0"/>
        <w:rPr>
          <w:rFonts w:ascii="宋体" w:hAnsi="宋体"/>
          <w:bCs/>
          <w:sz w:val="24"/>
          <w:szCs w:val="32"/>
        </w:rPr>
      </w:pPr>
      <w:r>
        <w:rPr>
          <w:rFonts w:hint="eastAsia" w:ascii="宋体" w:hAnsi="宋体"/>
          <w:bCs/>
          <w:sz w:val="24"/>
          <w:szCs w:val="32"/>
        </w:rPr>
        <w:t>法定代表人授权委托书（如有，加盖公章）</w:t>
      </w:r>
    </w:p>
    <w:p>
      <w:pPr>
        <w:pStyle w:val="115"/>
        <w:numPr>
          <w:ilvl w:val="0"/>
          <w:numId w:val="13"/>
        </w:numPr>
        <w:spacing w:line="336" w:lineRule="auto"/>
        <w:ind w:firstLineChars="0"/>
        <w:rPr>
          <w:rFonts w:ascii="宋体" w:hAnsi="宋体"/>
          <w:bCs/>
          <w:sz w:val="24"/>
          <w:szCs w:val="32"/>
        </w:rPr>
      </w:pPr>
      <w:r>
        <w:rPr>
          <w:rFonts w:hint="eastAsia" w:ascii="宋体" w:hAnsi="宋体"/>
          <w:bCs/>
          <w:sz w:val="24"/>
          <w:szCs w:val="32"/>
        </w:rPr>
        <w:t>被授权人身份证复印件（如有，加盖公章，核验原件）</w:t>
      </w:r>
    </w:p>
    <w:p>
      <w:pPr>
        <w:pStyle w:val="115"/>
        <w:numPr>
          <w:ilvl w:val="0"/>
          <w:numId w:val="13"/>
        </w:numPr>
        <w:spacing w:line="336" w:lineRule="auto"/>
        <w:ind w:firstLineChars="0"/>
        <w:rPr>
          <w:rFonts w:ascii="宋体" w:hAnsi="宋体"/>
          <w:bCs/>
          <w:sz w:val="24"/>
          <w:szCs w:val="32"/>
        </w:rPr>
      </w:pPr>
      <w:r>
        <w:rPr>
          <w:rFonts w:hint="eastAsia" w:ascii="宋体" w:hAnsi="宋体"/>
          <w:bCs/>
          <w:sz w:val="24"/>
          <w:szCs w:val="32"/>
        </w:rPr>
        <w:t>《深铁珑境持销期中型拓客活动服务方案》（加盖公章）</w:t>
      </w:r>
    </w:p>
    <w:p>
      <w:pPr>
        <w:spacing w:line="336" w:lineRule="auto"/>
        <w:ind w:firstLine="480"/>
        <w:rPr>
          <w:rFonts w:ascii="宋体" w:hAnsi="宋体"/>
          <w:bCs/>
          <w:sz w:val="24"/>
          <w:szCs w:val="32"/>
        </w:rPr>
      </w:pPr>
      <w:r>
        <w:rPr>
          <w:rFonts w:hint="eastAsia" w:ascii="宋体" w:hAnsi="宋体"/>
          <w:bCs/>
          <w:sz w:val="24"/>
          <w:szCs w:val="32"/>
        </w:rPr>
        <w:t>（7）资格审查所需案例证明材料：2019年1月1日至今，完成在</w:t>
      </w:r>
      <w:bookmarkStart w:id="39" w:name="_Hlk99136484"/>
      <w:r>
        <w:rPr>
          <w:rFonts w:hint="eastAsia" w:ascii="宋体" w:hAnsi="宋体"/>
          <w:bCs/>
          <w:sz w:val="24"/>
          <w:szCs w:val="32"/>
        </w:rPr>
        <w:t>深圳落地的房地产开发商品牌或者项目活动案例</w:t>
      </w:r>
      <w:bookmarkEnd w:id="39"/>
      <w:r>
        <w:rPr>
          <w:rFonts w:hint="eastAsia" w:ascii="宋体" w:hAnsi="宋体"/>
          <w:bCs/>
          <w:sz w:val="24"/>
          <w:szCs w:val="32"/>
        </w:rPr>
        <w:t>（合同金额不少于50万）至少</w:t>
      </w:r>
      <w:r>
        <w:rPr>
          <w:rFonts w:ascii="宋体" w:hAnsi="宋体"/>
          <w:bCs/>
          <w:sz w:val="24"/>
          <w:szCs w:val="32"/>
        </w:rPr>
        <w:t>2</w:t>
      </w:r>
      <w:r>
        <w:rPr>
          <w:rFonts w:hint="eastAsia" w:ascii="宋体" w:hAnsi="宋体"/>
          <w:bCs/>
          <w:sz w:val="24"/>
          <w:szCs w:val="32"/>
        </w:rPr>
        <w:t>个。证明材料需提供合同复印件，包含合同关键页：服务内容、服务期限、盖章签署页等内容，加盖公章）</w:t>
      </w:r>
    </w:p>
    <w:p>
      <w:pPr>
        <w:pStyle w:val="2"/>
        <w:spacing w:line="336" w:lineRule="auto"/>
        <w:ind w:left="0" w:leftChars="0" w:firstLine="480"/>
        <w:rPr>
          <w:rFonts w:hAnsi="宋体"/>
          <w:bCs/>
          <w:color w:val="auto"/>
          <w:kern w:val="2"/>
          <w:sz w:val="24"/>
          <w:szCs w:val="32"/>
        </w:rPr>
      </w:pPr>
      <w:r>
        <w:rPr>
          <w:rFonts w:hint="eastAsia" w:hAnsi="宋体"/>
          <w:bCs/>
          <w:color w:val="auto"/>
          <w:kern w:val="2"/>
          <w:sz w:val="24"/>
          <w:szCs w:val="32"/>
        </w:rPr>
        <w:t>（8）技术标评审所需案例证明材料：</w:t>
      </w:r>
    </w:p>
    <w:p>
      <w:pPr>
        <w:pStyle w:val="2"/>
        <w:spacing w:line="336" w:lineRule="auto"/>
        <w:ind w:left="0" w:leftChars="0" w:firstLine="480"/>
        <w:rPr>
          <w:rFonts w:hAnsi="宋体"/>
          <w:bCs/>
          <w:color w:val="auto"/>
          <w:kern w:val="2"/>
          <w:sz w:val="24"/>
          <w:szCs w:val="32"/>
        </w:rPr>
      </w:pPr>
      <w:r>
        <w:rPr>
          <w:rFonts w:hint="eastAsia" w:hAnsi="宋体"/>
          <w:bCs/>
          <w:color w:val="auto"/>
          <w:kern w:val="2"/>
          <w:sz w:val="24"/>
          <w:szCs w:val="32"/>
        </w:rPr>
        <w:t>①2019年1月1日至今，在深圳落地的房地产开发商品牌或者项目活动案例（合同金额大于或等于5</w:t>
      </w:r>
      <w:r>
        <w:rPr>
          <w:rFonts w:hAnsi="宋体"/>
          <w:bCs/>
          <w:color w:val="auto"/>
          <w:kern w:val="2"/>
          <w:sz w:val="24"/>
          <w:szCs w:val="32"/>
        </w:rPr>
        <w:t>0</w:t>
      </w:r>
      <w:r>
        <w:rPr>
          <w:rFonts w:hint="eastAsia" w:hAnsi="宋体"/>
          <w:bCs/>
          <w:color w:val="auto"/>
          <w:kern w:val="2"/>
          <w:sz w:val="24"/>
          <w:szCs w:val="32"/>
        </w:rPr>
        <w:t>万元，小于1</w:t>
      </w:r>
      <w:r>
        <w:rPr>
          <w:rFonts w:hAnsi="宋体"/>
          <w:bCs/>
          <w:color w:val="auto"/>
          <w:kern w:val="2"/>
          <w:sz w:val="24"/>
          <w:szCs w:val="32"/>
        </w:rPr>
        <w:t>00</w:t>
      </w:r>
      <w:r>
        <w:rPr>
          <w:rFonts w:hint="eastAsia" w:hAnsi="宋体"/>
          <w:bCs/>
          <w:color w:val="auto"/>
          <w:kern w:val="2"/>
          <w:sz w:val="24"/>
          <w:szCs w:val="32"/>
        </w:rPr>
        <w:t>万元）。</w:t>
      </w:r>
    </w:p>
    <w:p>
      <w:pPr>
        <w:pStyle w:val="2"/>
        <w:spacing w:line="336" w:lineRule="auto"/>
        <w:ind w:left="0" w:leftChars="0" w:firstLine="480"/>
        <w:rPr>
          <w:rFonts w:hAnsi="宋体"/>
          <w:bCs/>
          <w:color w:val="auto"/>
          <w:kern w:val="2"/>
          <w:sz w:val="24"/>
          <w:szCs w:val="32"/>
        </w:rPr>
      </w:pPr>
      <w:r>
        <w:rPr>
          <w:rFonts w:hint="eastAsia" w:hAnsi="宋体"/>
          <w:bCs/>
          <w:color w:val="auto"/>
          <w:kern w:val="2"/>
          <w:sz w:val="24"/>
          <w:szCs w:val="32"/>
        </w:rPr>
        <w:t>②2019年1月1日至今，在深圳落地的房地产开发商品牌或者项目活动案例（合同金额大于或等于1</w:t>
      </w:r>
      <w:r>
        <w:rPr>
          <w:rFonts w:hAnsi="宋体"/>
          <w:bCs/>
          <w:color w:val="auto"/>
          <w:kern w:val="2"/>
          <w:sz w:val="24"/>
          <w:szCs w:val="32"/>
        </w:rPr>
        <w:t>00</w:t>
      </w:r>
      <w:r>
        <w:rPr>
          <w:rFonts w:hint="eastAsia" w:hAnsi="宋体"/>
          <w:bCs/>
          <w:color w:val="auto"/>
          <w:kern w:val="2"/>
          <w:sz w:val="24"/>
          <w:szCs w:val="32"/>
        </w:rPr>
        <w:t>万元的）。</w:t>
      </w:r>
    </w:p>
    <w:p>
      <w:pPr>
        <w:spacing w:line="336" w:lineRule="auto"/>
        <w:ind w:firstLine="480"/>
        <w:rPr>
          <w:rFonts w:ascii="宋体" w:hAnsi="宋体"/>
          <w:bCs/>
          <w:sz w:val="24"/>
          <w:szCs w:val="32"/>
        </w:rPr>
      </w:pPr>
      <w:r>
        <w:rPr>
          <w:rFonts w:hint="eastAsia" w:ascii="宋体" w:hAnsi="宋体"/>
          <w:bCs/>
          <w:sz w:val="24"/>
          <w:szCs w:val="32"/>
        </w:rPr>
        <w:t>以上（7）、（8）证明材料需提供合同复印件，包含合同关键页：服务内容、服务期限、盖章签署页等内容，加盖公章）</w:t>
      </w:r>
    </w:p>
    <w:p>
      <w:pPr>
        <w:pStyle w:val="2"/>
        <w:spacing w:line="336" w:lineRule="auto"/>
        <w:ind w:left="1200" w:leftChars="0" w:firstLine="0" w:firstLineChars="0"/>
        <w:rPr>
          <w:sz w:val="22"/>
          <w:szCs w:val="32"/>
        </w:rPr>
      </w:pPr>
    </w:p>
    <w:p>
      <w:pPr>
        <w:pStyle w:val="115"/>
        <w:numPr>
          <w:ilvl w:val="0"/>
          <w:numId w:val="12"/>
        </w:numPr>
        <w:spacing w:line="336" w:lineRule="auto"/>
        <w:ind w:left="0" w:firstLine="480"/>
        <w:rPr>
          <w:rFonts w:ascii="宋体" w:hAnsi="宋体"/>
          <w:bCs/>
          <w:sz w:val="24"/>
          <w:szCs w:val="32"/>
        </w:rPr>
      </w:pPr>
      <w:r>
        <w:rPr>
          <w:rFonts w:hint="eastAsia" w:ascii="宋体" w:hAnsi="宋体"/>
          <w:bCs/>
          <w:sz w:val="24"/>
          <w:szCs w:val="32"/>
        </w:rPr>
        <w:t>项目资料真实性及业绩由参选人负责核实，</w:t>
      </w:r>
      <w:r>
        <w:rPr>
          <w:rFonts w:hint="eastAsia" w:ascii="宋体" w:hAnsi="宋体" w:cs="宋体"/>
          <w:snapToGrid w:val="0"/>
          <w:color w:val="000000"/>
          <w:kern w:val="0"/>
          <w:sz w:val="24"/>
          <w:szCs w:val="24"/>
        </w:rPr>
        <w:t>以上提供的证书（证件等）必须在有效期内，</w:t>
      </w:r>
      <w:r>
        <w:rPr>
          <w:rFonts w:hint="eastAsia" w:ascii="宋体" w:hAnsi="宋体"/>
          <w:bCs/>
          <w:sz w:val="24"/>
          <w:szCs w:val="32"/>
        </w:rPr>
        <w:t>并加盖公章。若比选人查实上述信息不真实，参选人将负全责。</w:t>
      </w:r>
    </w:p>
    <w:p>
      <w:pPr>
        <w:pStyle w:val="115"/>
        <w:numPr>
          <w:ilvl w:val="1"/>
          <w:numId w:val="11"/>
        </w:numPr>
        <w:spacing w:line="336" w:lineRule="auto"/>
        <w:ind w:left="0" w:firstLine="480"/>
        <w:rPr>
          <w:rFonts w:ascii="宋体" w:hAnsi="宋体"/>
          <w:bCs/>
          <w:sz w:val="24"/>
          <w:szCs w:val="32"/>
        </w:rPr>
      </w:pPr>
      <w:r>
        <w:rPr>
          <w:rFonts w:hint="eastAsia" w:ascii="宋体" w:hAnsi="宋体"/>
          <w:bCs/>
          <w:sz w:val="24"/>
          <w:szCs w:val="32"/>
        </w:rPr>
        <w:t>商务标书的编写</w:t>
      </w:r>
    </w:p>
    <w:p>
      <w:pPr>
        <w:pStyle w:val="115"/>
        <w:numPr>
          <w:ilvl w:val="0"/>
          <w:numId w:val="14"/>
        </w:numPr>
        <w:spacing w:line="336" w:lineRule="auto"/>
        <w:ind w:left="0" w:firstLine="480"/>
        <w:rPr>
          <w:rFonts w:ascii="宋体" w:hAnsi="宋体"/>
          <w:bCs/>
          <w:sz w:val="24"/>
          <w:szCs w:val="32"/>
        </w:rPr>
      </w:pPr>
      <w:r>
        <w:rPr>
          <w:rFonts w:hint="eastAsia" w:ascii="宋体" w:hAnsi="宋体"/>
          <w:bCs/>
          <w:sz w:val="24"/>
          <w:szCs w:val="32"/>
        </w:rPr>
        <w:t>参选人应按照比选文件第二篇“参选文件格式”中商务标书部分的要求编写商务标。商务标书应包括以下几个主要内容：</w:t>
      </w:r>
    </w:p>
    <w:p>
      <w:pPr>
        <w:pStyle w:val="115"/>
        <w:numPr>
          <w:ilvl w:val="0"/>
          <w:numId w:val="15"/>
        </w:numPr>
        <w:spacing w:line="336" w:lineRule="auto"/>
        <w:ind w:left="0" w:firstLine="480"/>
        <w:rPr>
          <w:rFonts w:ascii="宋体" w:hAnsi="宋体"/>
          <w:bCs/>
          <w:sz w:val="24"/>
          <w:szCs w:val="32"/>
        </w:rPr>
      </w:pPr>
      <w:r>
        <w:rPr>
          <w:rFonts w:hint="eastAsia" w:ascii="宋体" w:hAnsi="宋体"/>
          <w:bCs/>
          <w:sz w:val="24"/>
          <w:szCs w:val="32"/>
        </w:rPr>
        <w:t>参选函；</w:t>
      </w:r>
    </w:p>
    <w:p>
      <w:pPr>
        <w:pStyle w:val="115"/>
        <w:numPr>
          <w:ilvl w:val="0"/>
          <w:numId w:val="15"/>
        </w:numPr>
        <w:spacing w:line="336" w:lineRule="auto"/>
        <w:ind w:left="0" w:firstLine="480"/>
        <w:rPr>
          <w:rFonts w:ascii="宋体" w:hAnsi="宋体"/>
          <w:bCs/>
          <w:sz w:val="24"/>
          <w:szCs w:val="32"/>
        </w:rPr>
      </w:pPr>
      <w:r>
        <w:rPr>
          <w:rFonts w:hint="eastAsia" w:ascii="宋体" w:hAnsi="宋体"/>
          <w:bCs/>
          <w:sz w:val="24"/>
          <w:szCs w:val="32"/>
        </w:rPr>
        <w:t>报价表。</w:t>
      </w:r>
    </w:p>
    <w:p>
      <w:pPr>
        <w:pStyle w:val="115"/>
        <w:numPr>
          <w:ilvl w:val="0"/>
          <w:numId w:val="14"/>
        </w:numPr>
        <w:spacing w:line="336" w:lineRule="auto"/>
        <w:ind w:left="0" w:firstLine="480"/>
        <w:rPr>
          <w:rFonts w:ascii="宋体" w:hAnsi="宋体"/>
          <w:bCs/>
          <w:sz w:val="24"/>
          <w:szCs w:val="32"/>
        </w:rPr>
      </w:pPr>
      <w:r>
        <w:rPr>
          <w:rFonts w:hint="eastAsia" w:ascii="宋体" w:hAnsi="宋体"/>
          <w:bCs/>
          <w:sz w:val="24"/>
          <w:szCs w:val="32"/>
        </w:rPr>
        <w:t>参选报价货币为</w:t>
      </w:r>
      <w:r>
        <w:rPr>
          <w:rFonts w:hint="eastAsia" w:ascii="宋体" w:hAnsi="宋体"/>
          <w:b/>
          <w:sz w:val="24"/>
          <w:szCs w:val="32"/>
          <w:u w:val="single"/>
        </w:rPr>
        <w:t>人民币</w:t>
      </w:r>
      <w:r>
        <w:rPr>
          <w:rFonts w:hint="eastAsia" w:ascii="宋体" w:hAnsi="宋体"/>
          <w:bCs/>
          <w:sz w:val="24"/>
          <w:szCs w:val="32"/>
        </w:rPr>
        <w:t>。</w:t>
      </w:r>
    </w:p>
    <w:p>
      <w:pPr>
        <w:pStyle w:val="115"/>
        <w:numPr>
          <w:ilvl w:val="0"/>
          <w:numId w:val="14"/>
        </w:numPr>
        <w:spacing w:line="336" w:lineRule="auto"/>
        <w:ind w:left="0" w:firstLine="480"/>
        <w:rPr>
          <w:rFonts w:ascii="宋体" w:hAnsi="宋体"/>
          <w:bCs/>
          <w:sz w:val="24"/>
          <w:szCs w:val="32"/>
        </w:rPr>
      </w:pPr>
      <w:r>
        <w:rPr>
          <w:rFonts w:hint="eastAsia" w:ascii="宋体" w:hAnsi="宋体"/>
          <w:bCs/>
          <w:sz w:val="24"/>
          <w:szCs w:val="32"/>
        </w:rPr>
        <w:t>比选人认为参选人自备设施、工作人员的保险及劳动保护等费用已包含在参选人的参选报价中。</w:t>
      </w:r>
    </w:p>
    <w:p>
      <w:pPr>
        <w:pStyle w:val="115"/>
        <w:numPr>
          <w:ilvl w:val="0"/>
          <w:numId w:val="14"/>
        </w:numPr>
        <w:spacing w:line="336" w:lineRule="auto"/>
        <w:ind w:left="0" w:firstLine="480"/>
        <w:rPr>
          <w:rFonts w:ascii="宋体" w:hAnsi="宋体"/>
          <w:bCs/>
          <w:sz w:val="24"/>
          <w:szCs w:val="32"/>
        </w:rPr>
      </w:pPr>
      <w:r>
        <w:rPr>
          <w:rFonts w:hint="eastAsia" w:ascii="宋体" w:hAnsi="宋体"/>
          <w:bCs/>
          <w:sz w:val="24"/>
          <w:szCs w:val="32"/>
        </w:rPr>
        <w:t>比选人认为参选人报价已包含但不限于版权、人工、研发及为完成本项目工作产生的管理费、培训费等系列费用及相关税费等（包括关税、增值税）。</w:t>
      </w:r>
    </w:p>
    <w:p>
      <w:pPr>
        <w:pStyle w:val="115"/>
        <w:numPr>
          <w:ilvl w:val="0"/>
          <w:numId w:val="14"/>
        </w:numPr>
        <w:spacing w:line="336" w:lineRule="auto"/>
        <w:ind w:left="0" w:firstLine="480"/>
        <w:rPr>
          <w:rFonts w:ascii="宋体" w:hAnsi="宋体"/>
          <w:bCs/>
          <w:sz w:val="24"/>
          <w:szCs w:val="32"/>
        </w:rPr>
      </w:pPr>
      <w:r>
        <w:rPr>
          <w:rFonts w:hint="eastAsia" w:ascii="宋体" w:hAnsi="宋体"/>
          <w:bCs/>
          <w:sz w:val="24"/>
          <w:szCs w:val="32"/>
        </w:rPr>
        <w:t>比选人认为参选人为履行本合同而提供的产品和相关服务的知识产权、版权费等第三者费用、根据法律由乙方支付的税费、保险费、合同文本、研究成果等资料的印刷费等已包含在参选人的参选报价中。</w:t>
      </w:r>
    </w:p>
    <w:p>
      <w:pPr>
        <w:numPr>
          <w:ilvl w:val="0"/>
          <w:numId w:val="14"/>
        </w:numPr>
        <w:adjustRightInd w:val="0"/>
        <w:snapToGrid w:val="0"/>
        <w:spacing w:line="360" w:lineRule="auto"/>
        <w:ind w:left="0"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本次比选报价总费用最高限价为人民币8</w:t>
      </w:r>
      <w:r>
        <w:rPr>
          <w:rFonts w:hAnsi="宋体"/>
          <w:color w:val="0D0D0D" w:themeColor="text1" w:themeTint="F2"/>
          <w:sz w:val="24"/>
          <w:szCs w:val="24"/>
          <w14:textFill>
            <w14:solidFill>
              <w14:schemeClr w14:val="tx1">
                <w14:lumMod w14:val="95000"/>
                <w14:lumOff w14:val="5000"/>
              </w14:schemeClr>
            </w14:solidFill>
          </w14:textFill>
        </w:rPr>
        <w:t>05.6</w:t>
      </w:r>
      <w:r>
        <w:rPr>
          <w:rFonts w:hint="eastAsia" w:hAnsi="宋体"/>
          <w:color w:val="0D0D0D" w:themeColor="text1" w:themeTint="F2"/>
          <w:sz w:val="24"/>
          <w:szCs w:val="24"/>
          <w14:textFill>
            <w14:solidFill>
              <w14:schemeClr w14:val="tx1">
                <w14:lumMod w14:val="95000"/>
                <w14:lumOff w14:val="5000"/>
              </w14:schemeClr>
            </w14:solidFill>
          </w14:textFill>
        </w:rPr>
        <w:t>万元（含税），参选人报价不能超过本次比选总上限价及每个项目最高限价，具体细项最高限价详见下表（万元，含税）：</w:t>
      </w:r>
    </w:p>
    <w:p>
      <w:pPr>
        <w:pStyle w:val="25"/>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【注：各项具体细项的最终报价均不能超过以下细项最高限价】</w:t>
      </w:r>
    </w:p>
    <w:tbl>
      <w:tblPr>
        <w:tblStyle w:val="48"/>
        <w:tblW w:w="77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5"/>
        <w:gridCol w:w="4845"/>
        <w:gridCol w:w="2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9" w:hRule="atLeast"/>
          <w:jc w:val="center"/>
        </w:trPr>
        <w:tc>
          <w:tcPr>
            <w:tcW w:w="775" w:type="dxa"/>
            <w:vAlign w:val="center"/>
          </w:tcPr>
          <w:p>
            <w:pPr>
              <w:widowControl/>
              <w:adjustRightInd w:val="0"/>
              <w:snapToGrid w:val="0"/>
              <w:jc w:val="center"/>
              <w:rPr>
                <w:rFonts w:ascii="宋体" w:hAnsi="宋体" w:cs="宋体"/>
                <w:kern w:val="0"/>
                <w:sz w:val="22"/>
              </w:rPr>
            </w:pPr>
            <w:r>
              <w:rPr>
                <w:rFonts w:hint="eastAsia" w:ascii="宋体" w:hAnsi="宋体" w:cs="宋体"/>
                <w:kern w:val="0"/>
                <w:sz w:val="22"/>
              </w:rPr>
              <w:t>序号</w:t>
            </w:r>
          </w:p>
        </w:tc>
        <w:tc>
          <w:tcPr>
            <w:tcW w:w="4845" w:type="dxa"/>
            <w:vAlign w:val="center"/>
          </w:tcPr>
          <w:p>
            <w:pPr>
              <w:widowControl/>
              <w:adjustRightInd w:val="0"/>
              <w:snapToGrid w:val="0"/>
              <w:jc w:val="center"/>
              <w:rPr>
                <w:rFonts w:ascii="宋体" w:hAnsi="宋体" w:cs="宋体"/>
                <w:kern w:val="0"/>
                <w:sz w:val="22"/>
              </w:rPr>
            </w:pPr>
            <w:r>
              <w:rPr>
                <w:rFonts w:hint="eastAsia" w:ascii="宋体" w:hAnsi="宋体" w:cs="宋体"/>
                <w:kern w:val="0"/>
                <w:sz w:val="22"/>
              </w:rPr>
              <w:t>项目</w:t>
            </w:r>
          </w:p>
        </w:tc>
        <w:tc>
          <w:tcPr>
            <w:tcW w:w="2173" w:type="dxa"/>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细项限价（万元）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jc w:val="center"/>
        </w:trPr>
        <w:tc>
          <w:tcPr>
            <w:tcW w:w="775" w:type="dxa"/>
            <w:vMerge w:val="restart"/>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一、活动类</w:t>
            </w:r>
          </w:p>
        </w:tc>
        <w:tc>
          <w:tcPr>
            <w:tcW w:w="4845" w:type="dxa"/>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1</w:t>
            </w:r>
            <w:r>
              <w:rPr>
                <w:rFonts w:ascii="宋体" w:hAnsi="宋体" w:cs="宋体"/>
                <w:kern w:val="0"/>
                <w:szCs w:val="21"/>
              </w:rPr>
              <w:t>.</w:t>
            </w:r>
            <w:r>
              <w:rPr>
                <w:rFonts w:hint="eastAsia" w:ascii="宋体" w:hAnsi="宋体" w:cs="宋体"/>
                <w:kern w:val="0"/>
                <w:szCs w:val="21"/>
              </w:rPr>
              <w:t>业主答谢活动（2场）</w:t>
            </w:r>
          </w:p>
        </w:tc>
        <w:tc>
          <w:tcPr>
            <w:tcW w:w="2173" w:type="dxa"/>
            <w:noWrap/>
            <w:vAlign w:val="center"/>
          </w:tcPr>
          <w:p>
            <w:pPr>
              <w:widowControl/>
              <w:jc w:val="center"/>
              <w:textAlignment w:val="center"/>
              <w:rPr>
                <w:rFonts w:ascii="宋体" w:hAnsi="宋体" w:cs="宋体"/>
                <w:kern w:val="0"/>
                <w:sz w:val="22"/>
              </w:rPr>
            </w:pPr>
            <w:r>
              <w:rPr>
                <w:rFonts w:hint="eastAsia" w:ascii="等线" w:hAnsi="等线" w:eastAsia="等线"/>
                <w:sz w:val="22"/>
              </w:rPr>
              <w:t>11</w:t>
            </w:r>
            <w:r>
              <w:rPr>
                <w:rFonts w:ascii="等线" w:hAnsi="等线" w:eastAsia="等线"/>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75" w:type="dxa"/>
            <w:vMerge w:val="continue"/>
            <w:vAlign w:val="center"/>
          </w:tcPr>
          <w:p>
            <w:pPr>
              <w:widowControl/>
              <w:adjustRightInd w:val="0"/>
              <w:snapToGrid w:val="0"/>
              <w:jc w:val="left"/>
              <w:rPr>
                <w:rFonts w:ascii="宋体" w:hAnsi="宋体" w:cs="宋体"/>
                <w:kern w:val="0"/>
                <w:sz w:val="22"/>
              </w:rPr>
            </w:pPr>
          </w:p>
        </w:tc>
        <w:tc>
          <w:tcPr>
            <w:tcW w:w="4845" w:type="dxa"/>
          </w:tcPr>
          <w:p>
            <w:pPr>
              <w:widowControl/>
              <w:adjustRightInd w:val="0"/>
              <w:snapToGrid w:val="0"/>
              <w:jc w:val="center"/>
              <w:rPr>
                <w:rFonts w:ascii="宋体" w:hAnsi="宋体" w:cs="宋体"/>
                <w:kern w:val="0"/>
                <w:szCs w:val="21"/>
              </w:rPr>
            </w:pPr>
            <w:r>
              <w:rPr>
                <w:rFonts w:ascii="宋体" w:hAnsi="宋体" w:cs="宋体"/>
                <w:kern w:val="0"/>
                <w:szCs w:val="21"/>
              </w:rPr>
              <w:t>2.</w:t>
            </w:r>
            <w:r>
              <w:rPr>
                <w:rFonts w:hint="eastAsia" w:ascii="宋体" w:hAnsi="宋体" w:cs="宋体"/>
                <w:kern w:val="0"/>
                <w:szCs w:val="21"/>
              </w:rPr>
              <w:t>中型拓客活动（</w:t>
            </w:r>
            <w:r>
              <w:rPr>
                <w:rFonts w:ascii="宋体" w:hAnsi="宋体" w:cs="宋体"/>
                <w:kern w:val="0"/>
                <w:szCs w:val="21"/>
              </w:rPr>
              <w:t>6</w:t>
            </w:r>
            <w:r>
              <w:rPr>
                <w:rFonts w:hint="eastAsia" w:ascii="宋体" w:hAnsi="宋体" w:cs="宋体"/>
                <w:kern w:val="0"/>
                <w:szCs w:val="21"/>
              </w:rPr>
              <w:t>场）</w:t>
            </w:r>
          </w:p>
        </w:tc>
        <w:tc>
          <w:tcPr>
            <w:tcW w:w="2173" w:type="dxa"/>
            <w:noWrap/>
            <w:vAlign w:val="center"/>
          </w:tcPr>
          <w:p>
            <w:pPr>
              <w:widowControl/>
              <w:jc w:val="center"/>
              <w:textAlignment w:val="center"/>
              <w:rPr>
                <w:rFonts w:ascii="宋体" w:hAnsi="宋体" w:cs="宋体"/>
                <w:kern w:val="0"/>
                <w:sz w:val="22"/>
              </w:rPr>
            </w:pPr>
            <w:r>
              <w:rPr>
                <w:rFonts w:hint="eastAsia" w:ascii="等线" w:hAnsi="等线" w:eastAsia="等线"/>
                <w:sz w:val="22"/>
              </w:rPr>
              <w:t>9</w:t>
            </w:r>
            <w:r>
              <w:rPr>
                <w:rFonts w:ascii="等线" w:hAnsi="等线" w:eastAsia="等线"/>
                <w:sz w:val="2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jc w:val="center"/>
        </w:trPr>
        <w:tc>
          <w:tcPr>
            <w:tcW w:w="775" w:type="dxa"/>
            <w:vMerge w:val="continue"/>
            <w:vAlign w:val="center"/>
          </w:tcPr>
          <w:p>
            <w:pPr>
              <w:widowControl/>
              <w:adjustRightInd w:val="0"/>
              <w:snapToGrid w:val="0"/>
              <w:jc w:val="center"/>
              <w:rPr>
                <w:rFonts w:ascii="宋体" w:hAnsi="宋体" w:cs="宋体"/>
                <w:kern w:val="0"/>
                <w:sz w:val="22"/>
              </w:rPr>
            </w:pPr>
          </w:p>
        </w:tc>
        <w:tc>
          <w:tcPr>
            <w:tcW w:w="4845" w:type="dxa"/>
          </w:tcPr>
          <w:p>
            <w:pPr>
              <w:widowControl/>
              <w:adjustRightInd w:val="0"/>
              <w:snapToGrid w:val="0"/>
              <w:jc w:val="center"/>
              <w:rPr>
                <w:rFonts w:ascii="宋体" w:hAnsi="宋体" w:cs="宋体"/>
                <w:kern w:val="0"/>
                <w:szCs w:val="21"/>
              </w:rPr>
            </w:pPr>
            <w:r>
              <w:rPr>
                <w:rFonts w:ascii="宋体" w:hAnsi="宋体" w:cs="宋体"/>
                <w:kern w:val="0"/>
                <w:szCs w:val="21"/>
              </w:rPr>
              <w:t>3.</w:t>
            </w:r>
            <w:r>
              <w:rPr>
                <w:rFonts w:hint="eastAsia" w:ascii="宋体" w:hAnsi="宋体" w:cs="宋体"/>
                <w:kern w:val="0"/>
                <w:szCs w:val="21"/>
              </w:rPr>
              <w:t>小型拓客活动（</w:t>
            </w:r>
            <w:r>
              <w:rPr>
                <w:rFonts w:ascii="宋体" w:hAnsi="宋体" w:cs="宋体"/>
                <w:kern w:val="0"/>
                <w:szCs w:val="21"/>
              </w:rPr>
              <w:t>10</w:t>
            </w:r>
            <w:r>
              <w:rPr>
                <w:rFonts w:hint="eastAsia" w:ascii="宋体" w:hAnsi="宋体" w:cs="宋体"/>
                <w:kern w:val="0"/>
                <w:szCs w:val="21"/>
              </w:rPr>
              <w:t>场）</w:t>
            </w:r>
          </w:p>
        </w:tc>
        <w:tc>
          <w:tcPr>
            <w:tcW w:w="2173" w:type="dxa"/>
            <w:noWrap/>
            <w:vAlign w:val="center"/>
          </w:tcPr>
          <w:p>
            <w:pPr>
              <w:widowControl/>
              <w:jc w:val="center"/>
              <w:textAlignment w:val="center"/>
              <w:rPr>
                <w:rFonts w:ascii="宋体" w:hAnsi="宋体" w:cs="宋体"/>
                <w:kern w:val="0"/>
                <w:sz w:val="22"/>
              </w:rPr>
            </w:pPr>
            <w:r>
              <w:rPr>
                <w:rFonts w:hint="eastAsia" w:ascii="等线" w:hAnsi="等线" w:eastAsia="等线"/>
                <w:sz w:val="22"/>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jc w:val="center"/>
        </w:trPr>
        <w:tc>
          <w:tcPr>
            <w:tcW w:w="775" w:type="dxa"/>
            <w:vMerge w:val="continue"/>
            <w:vAlign w:val="center"/>
          </w:tcPr>
          <w:p>
            <w:pPr>
              <w:widowControl/>
              <w:adjustRightInd w:val="0"/>
              <w:snapToGrid w:val="0"/>
              <w:jc w:val="left"/>
              <w:rPr>
                <w:rFonts w:ascii="宋体" w:hAnsi="宋体" w:cs="宋体"/>
                <w:kern w:val="0"/>
                <w:sz w:val="22"/>
              </w:rPr>
            </w:pPr>
          </w:p>
        </w:tc>
        <w:tc>
          <w:tcPr>
            <w:tcW w:w="4845" w:type="dxa"/>
          </w:tcPr>
          <w:p>
            <w:pPr>
              <w:widowControl/>
              <w:adjustRightInd w:val="0"/>
              <w:snapToGrid w:val="0"/>
              <w:jc w:val="center"/>
              <w:rPr>
                <w:rFonts w:ascii="宋体" w:hAnsi="宋体" w:cs="宋体"/>
                <w:kern w:val="0"/>
                <w:szCs w:val="21"/>
              </w:rPr>
            </w:pPr>
            <w:r>
              <w:rPr>
                <w:rFonts w:ascii="宋体" w:hAnsi="宋体" w:cs="宋体"/>
                <w:kern w:val="0"/>
                <w:szCs w:val="21"/>
              </w:rPr>
              <w:t>4.</w:t>
            </w:r>
            <w:r>
              <w:rPr>
                <w:rFonts w:hint="eastAsia" w:ascii="宋体" w:hAnsi="宋体" w:cs="宋体"/>
                <w:kern w:val="0"/>
                <w:szCs w:val="21"/>
              </w:rPr>
              <w:t>暖场活动（</w:t>
            </w:r>
            <w:r>
              <w:rPr>
                <w:rFonts w:ascii="宋体" w:hAnsi="宋体" w:cs="宋体"/>
                <w:kern w:val="0"/>
                <w:szCs w:val="21"/>
              </w:rPr>
              <w:t>15</w:t>
            </w:r>
            <w:r>
              <w:rPr>
                <w:rFonts w:hint="eastAsia" w:ascii="宋体" w:hAnsi="宋体" w:cs="宋体"/>
                <w:kern w:val="0"/>
                <w:szCs w:val="21"/>
              </w:rPr>
              <w:t>场）</w:t>
            </w:r>
          </w:p>
        </w:tc>
        <w:tc>
          <w:tcPr>
            <w:tcW w:w="2173" w:type="dxa"/>
            <w:noWrap/>
            <w:vAlign w:val="center"/>
          </w:tcPr>
          <w:p>
            <w:pPr>
              <w:widowControl/>
              <w:jc w:val="center"/>
              <w:textAlignment w:val="center"/>
              <w:rPr>
                <w:rFonts w:ascii="宋体" w:hAnsi="宋体" w:cs="宋体"/>
                <w:kern w:val="0"/>
                <w:sz w:val="22"/>
              </w:rPr>
            </w:pPr>
            <w:r>
              <w:rPr>
                <w:rFonts w:hint="eastAsia" w:ascii="等线" w:hAnsi="等线" w:eastAsia="等线"/>
                <w:sz w:val="22"/>
              </w:rPr>
              <w:t>6</w:t>
            </w:r>
            <w:r>
              <w:rPr>
                <w:rFonts w:ascii="等线" w:hAnsi="等线" w:eastAsia="等线"/>
                <w:sz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0" w:hRule="atLeast"/>
          <w:jc w:val="center"/>
        </w:trPr>
        <w:tc>
          <w:tcPr>
            <w:tcW w:w="5620" w:type="dxa"/>
            <w:gridSpan w:val="2"/>
            <w:vAlign w:val="center"/>
          </w:tcPr>
          <w:p>
            <w:pPr>
              <w:widowControl/>
              <w:adjustRightInd w:val="0"/>
              <w:snapToGrid w:val="0"/>
              <w:jc w:val="center"/>
              <w:rPr>
                <w:rFonts w:ascii="宋体" w:hAnsi="宋体" w:cs="宋体"/>
                <w:b/>
                <w:bCs/>
                <w:kern w:val="0"/>
                <w:szCs w:val="21"/>
              </w:rPr>
            </w:pPr>
            <w:r>
              <w:rPr>
                <w:rFonts w:hint="eastAsia" w:ascii="宋体" w:hAnsi="宋体" w:cs="宋体"/>
                <w:b/>
                <w:bCs/>
                <w:kern w:val="0"/>
                <w:szCs w:val="21"/>
              </w:rPr>
              <w:t>二、宣传推广</w:t>
            </w:r>
          </w:p>
        </w:tc>
        <w:tc>
          <w:tcPr>
            <w:tcW w:w="2173" w:type="dxa"/>
            <w:noWrap/>
            <w:vAlign w:val="center"/>
          </w:tcPr>
          <w:p>
            <w:pPr>
              <w:widowControl/>
              <w:jc w:val="center"/>
              <w:textAlignment w:val="center"/>
              <w:rPr>
                <w:rFonts w:ascii="宋体" w:hAnsi="宋体" w:cs="宋体"/>
                <w:kern w:val="0"/>
                <w:sz w:val="22"/>
              </w:rPr>
            </w:pPr>
            <w:r>
              <w:rPr>
                <w:rFonts w:hint="eastAsia" w:ascii="宋体" w:hAnsi="宋体" w:cs="宋体"/>
                <w:kern w:val="0"/>
                <w:sz w:val="22"/>
              </w:rPr>
              <w:t>3</w:t>
            </w:r>
            <w:r>
              <w:rPr>
                <w:rFonts w:ascii="宋体" w:hAnsi="宋体" w:cs="宋体"/>
                <w:kern w:val="0"/>
                <w:sz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9" w:hRule="atLeast"/>
          <w:jc w:val="center"/>
        </w:trPr>
        <w:tc>
          <w:tcPr>
            <w:tcW w:w="5620" w:type="dxa"/>
            <w:gridSpan w:val="2"/>
            <w:vAlign w:val="center"/>
          </w:tcPr>
          <w:p>
            <w:pPr>
              <w:widowControl/>
              <w:adjustRightInd w:val="0"/>
              <w:snapToGrid w:val="0"/>
              <w:jc w:val="center"/>
              <w:rPr>
                <w:rFonts w:ascii="宋体" w:hAnsi="宋体" w:cs="宋体"/>
                <w:b/>
                <w:bCs/>
                <w:kern w:val="0"/>
                <w:szCs w:val="21"/>
              </w:rPr>
            </w:pPr>
            <w:r>
              <w:rPr>
                <w:rFonts w:hint="eastAsia" w:ascii="宋体" w:hAnsi="宋体" w:cs="宋体"/>
                <w:b/>
                <w:bCs/>
                <w:kern w:val="0"/>
                <w:szCs w:val="21"/>
              </w:rPr>
              <w:t>三、宣传用品采购（拓客类）</w:t>
            </w:r>
          </w:p>
        </w:tc>
        <w:tc>
          <w:tcPr>
            <w:tcW w:w="2173" w:type="dxa"/>
            <w:noWrap/>
            <w:vAlign w:val="center"/>
          </w:tcPr>
          <w:p>
            <w:pPr>
              <w:widowControl/>
              <w:jc w:val="center"/>
              <w:textAlignment w:val="center"/>
              <w:rPr>
                <w:rFonts w:ascii="宋体" w:hAnsi="宋体" w:cs="宋体"/>
                <w:kern w:val="0"/>
                <w:sz w:val="22"/>
              </w:rPr>
            </w:pPr>
            <w:r>
              <w:rPr>
                <w:rFonts w:ascii="宋体" w:hAnsi="宋体" w:cs="宋体"/>
                <w:kern w:val="0"/>
                <w:sz w:val="24"/>
                <w:szCs w:val="24"/>
                <w:lang w:bidi="ar"/>
              </w:rPr>
              <w:t>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5620" w:type="dxa"/>
            <w:gridSpan w:val="2"/>
            <w:vAlign w:val="center"/>
          </w:tcPr>
          <w:p>
            <w:pPr>
              <w:widowControl/>
              <w:adjustRightInd w:val="0"/>
              <w:snapToGrid w:val="0"/>
              <w:jc w:val="center"/>
              <w:rPr>
                <w:rFonts w:ascii="宋体" w:hAnsi="宋体" w:cs="宋体"/>
                <w:b/>
                <w:bCs/>
                <w:kern w:val="0"/>
                <w:szCs w:val="21"/>
              </w:rPr>
            </w:pPr>
            <w:r>
              <w:rPr>
                <w:rFonts w:hint="eastAsia" w:ascii="宋体" w:hAnsi="宋体" w:cs="宋体"/>
                <w:b/>
                <w:bCs/>
                <w:kern w:val="0"/>
                <w:szCs w:val="21"/>
              </w:rPr>
              <w:t>四、宣传用品采购（业主类）</w:t>
            </w:r>
          </w:p>
        </w:tc>
        <w:tc>
          <w:tcPr>
            <w:tcW w:w="2173" w:type="dxa"/>
            <w:noWrap/>
            <w:vAlign w:val="center"/>
          </w:tcPr>
          <w:p>
            <w:pPr>
              <w:widowControl/>
              <w:jc w:val="center"/>
              <w:textAlignment w:val="center"/>
              <w:rPr>
                <w:rFonts w:ascii="宋体" w:hAnsi="宋体" w:cs="宋体"/>
                <w:kern w:val="0"/>
                <w:sz w:val="24"/>
                <w:szCs w:val="24"/>
                <w:lang w:bidi="ar"/>
              </w:rPr>
            </w:pPr>
            <w:r>
              <w:rPr>
                <w:rFonts w:ascii="宋体" w:hAnsi="宋体" w:cs="宋体"/>
                <w:kern w:val="0"/>
                <w:sz w:val="24"/>
                <w:szCs w:val="24"/>
                <w:lang w:bidi="ar"/>
              </w:rPr>
              <w:t>145.8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620" w:type="dxa"/>
            <w:gridSpan w:val="2"/>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合计</w:t>
            </w:r>
          </w:p>
        </w:tc>
        <w:tc>
          <w:tcPr>
            <w:tcW w:w="2173" w:type="dxa"/>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4"/>
                <w:szCs w:val="24"/>
                <w:lang w:bidi="ar"/>
              </w:rPr>
              <w:t>8</w:t>
            </w:r>
            <w:r>
              <w:rPr>
                <w:rFonts w:ascii="宋体" w:hAnsi="宋体" w:cs="宋体"/>
                <w:b/>
                <w:bCs/>
                <w:kern w:val="0"/>
                <w:sz w:val="24"/>
                <w:szCs w:val="24"/>
                <w:lang w:bidi="ar"/>
              </w:rPr>
              <w:t>05.6</w:t>
            </w:r>
          </w:p>
        </w:tc>
      </w:tr>
    </w:tbl>
    <w:p>
      <w:pPr>
        <w:adjustRightInd w:val="0"/>
        <w:snapToGrid w:val="0"/>
        <w:spacing w:line="360" w:lineRule="auto"/>
        <w:ind w:left="420" w:leftChars="200"/>
        <w:rPr>
          <w:rFonts w:ascii="宋体" w:hAnsi="宋体"/>
          <w:b/>
          <w:sz w:val="24"/>
          <w:szCs w:val="24"/>
          <w:u w:val="single"/>
        </w:rPr>
      </w:pPr>
    </w:p>
    <w:p>
      <w:pPr>
        <w:numPr>
          <w:ilvl w:val="0"/>
          <w:numId w:val="14"/>
        </w:numPr>
        <w:adjustRightInd w:val="0"/>
        <w:snapToGrid w:val="0"/>
        <w:spacing w:line="360" w:lineRule="auto"/>
        <w:ind w:left="0" w:firstLine="482" w:firstLineChars="200"/>
        <w:rPr>
          <w:rFonts w:ascii="宋体" w:hAnsi="宋体"/>
          <w:b/>
          <w:sz w:val="24"/>
          <w:szCs w:val="24"/>
          <w:u w:val="single"/>
        </w:rPr>
      </w:pPr>
      <w:r>
        <w:rPr>
          <w:rFonts w:hint="eastAsia" w:ascii="宋体" w:hAnsi="宋体"/>
          <w:b/>
          <w:sz w:val="24"/>
          <w:szCs w:val="24"/>
          <w:u w:val="single"/>
        </w:rPr>
        <w:t>超过参选报价上限按无效标处理。</w:t>
      </w:r>
    </w:p>
    <w:p>
      <w:pPr>
        <w:pStyle w:val="25"/>
        <w:tabs>
          <w:tab w:val="right" w:pos="9026"/>
        </w:tabs>
        <w:snapToGrid w:val="0"/>
        <w:spacing w:line="336" w:lineRule="auto"/>
        <w:ind w:firstLine="480" w:firstLineChars="200"/>
        <w:rPr>
          <w:rFonts w:hAnsi="宋体"/>
          <w:bCs/>
          <w:color w:val="0D0D0D" w:themeColor="text1" w:themeTint="F2"/>
          <w:sz w:val="24"/>
          <w14:textFill>
            <w14:solidFill>
              <w14:schemeClr w14:val="tx1">
                <w14:lumMod w14:val="95000"/>
                <w14:lumOff w14:val="5000"/>
              </w14:schemeClr>
            </w14:solidFill>
          </w14:textFill>
        </w:rPr>
      </w:pPr>
    </w:p>
    <w:p>
      <w:pPr>
        <w:pStyle w:val="25"/>
        <w:tabs>
          <w:tab w:val="right" w:pos="9026"/>
        </w:tabs>
        <w:snapToGrid w:val="0"/>
        <w:spacing w:line="336" w:lineRule="auto"/>
        <w:ind w:firstLine="480" w:firstLineChars="200"/>
        <w:rPr>
          <w:rFonts w:hAnsi="宋体"/>
          <w:bCs/>
          <w:color w:val="0D0D0D" w:themeColor="text1" w:themeTint="F2"/>
          <w:sz w:val="24"/>
          <w14:textFill>
            <w14:solidFill>
              <w14:schemeClr w14:val="tx1">
                <w14:lumMod w14:val="95000"/>
                <w14:lumOff w14:val="5000"/>
              </w14:schemeClr>
            </w14:solidFill>
          </w14:textFill>
        </w:rPr>
      </w:pPr>
      <w:r>
        <w:rPr>
          <w:rFonts w:hint="eastAsia" w:hAnsi="宋体"/>
          <w:bCs/>
          <w:color w:val="0D0D0D" w:themeColor="text1" w:themeTint="F2"/>
          <w:sz w:val="24"/>
          <w14:textFill>
            <w14:solidFill>
              <w14:schemeClr w14:val="tx1">
                <w14:lumMod w14:val="95000"/>
                <w14:lumOff w14:val="5000"/>
              </w14:schemeClr>
            </w14:solidFill>
          </w14:textFill>
        </w:rPr>
        <w:t>三、参选人的承诺</w:t>
      </w:r>
    </w:p>
    <w:bookmarkEnd w:id="38"/>
    <w:p>
      <w:pPr>
        <w:pStyle w:val="3"/>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参选人必须对下列各项做出承诺：</w:t>
      </w:r>
    </w:p>
    <w:p>
      <w:pPr>
        <w:numPr>
          <w:ilvl w:val="0"/>
          <w:numId w:val="16"/>
        </w:numPr>
        <w:adjustRightInd w:val="0"/>
        <w:snapToGrid w:val="0"/>
        <w:spacing w:line="360" w:lineRule="auto"/>
        <w:ind w:firstLine="480" w:firstLineChars="200"/>
        <w:rPr>
          <w:rFonts w:ascii="宋体" w:hAnsi="宋体"/>
          <w:bCs/>
          <w:sz w:val="24"/>
          <w:szCs w:val="24"/>
        </w:rPr>
      </w:pPr>
      <w:r>
        <w:rPr>
          <w:rFonts w:hint="eastAsia" w:ascii="宋体" w:hAnsi="宋体"/>
          <w:bCs/>
          <w:sz w:val="24"/>
          <w:szCs w:val="24"/>
        </w:rPr>
        <w:t>参选人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numPr>
          <w:ilvl w:val="0"/>
          <w:numId w:val="16"/>
        </w:numPr>
        <w:adjustRightInd w:val="0"/>
        <w:snapToGrid w:val="0"/>
        <w:spacing w:line="360" w:lineRule="auto"/>
        <w:ind w:firstLine="480" w:firstLineChars="200"/>
        <w:rPr>
          <w:rFonts w:ascii="宋体" w:hAnsi="宋体"/>
          <w:bCs/>
          <w:sz w:val="24"/>
          <w:szCs w:val="24"/>
        </w:rPr>
      </w:pPr>
      <w:r>
        <w:rPr>
          <w:rFonts w:hint="eastAsia" w:ascii="宋体" w:hAnsi="宋体"/>
          <w:bCs/>
          <w:sz w:val="24"/>
          <w:szCs w:val="24"/>
        </w:rPr>
        <w:t>参选人所委派的工作人员在中选后不得随意更改，如确需变更，需经比选人认可同意，如未经比选人同意，参选人自行变更参选文件中委派的主要人员（项目经理、顾问团队成员、项目组主要人员），比选人有权对参选人予以相应违约处理或终止履行合同。</w:t>
      </w:r>
    </w:p>
    <w:p>
      <w:pPr>
        <w:numPr>
          <w:ilvl w:val="0"/>
          <w:numId w:val="16"/>
        </w:numPr>
        <w:adjustRightInd w:val="0"/>
        <w:snapToGrid w:val="0"/>
        <w:spacing w:line="360" w:lineRule="auto"/>
        <w:ind w:firstLine="480" w:firstLineChars="200"/>
        <w:rPr>
          <w:rFonts w:ascii="宋体" w:hAnsi="宋体"/>
          <w:bCs/>
          <w:sz w:val="24"/>
          <w:szCs w:val="24"/>
        </w:rPr>
      </w:pPr>
      <w:r>
        <w:rPr>
          <w:rFonts w:hint="eastAsia" w:ascii="宋体" w:hAnsi="宋体"/>
          <w:bCs/>
          <w:sz w:val="24"/>
          <w:szCs w:val="24"/>
        </w:rPr>
        <w:t>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numPr>
          <w:ilvl w:val="0"/>
          <w:numId w:val="16"/>
        </w:numPr>
        <w:adjustRightInd w:val="0"/>
        <w:snapToGrid w:val="0"/>
        <w:spacing w:line="360" w:lineRule="auto"/>
        <w:ind w:firstLine="480" w:firstLineChars="200"/>
        <w:rPr>
          <w:rFonts w:ascii="宋体" w:hAnsi="宋体"/>
          <w:bCs/>
          <w:sz w:val="24"/>
          <w:szCs w:val="24"/>
        </w:rPr>
      </w:pPr>
      <w:r>
        <w:rPr>
          <w:rFonts w:hint="eastAsia" w:ascii="宋体" w:hAnsi="宋体"/>
          <w:bCs/>
          <w:sz w:val="24"/>
          <w:szCs w:val="24"/>
        </w:rPr>
        <w:t>参选人同意：</w:t>
      </w:r>
    </w:p>
    <w:p>
      <w:pPr>
        <w:numPr>
          <w:ilvl w:val="0"/>
          <w:numId w:val="17"/>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由于非比选人原因（如因国家审批或政策环境、深圳市城市规划等因素）导致该项目被取消或无法实施，比选人将否决所有参选；</w:t>
      </w:r>
    </w:p>
    <w:p>
      <w:pPr>
        <w:numPr>
          <w:ilvl w:val="0"/>
          <w:numId w:val="17"/>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比选人可以否决所有参选，终止比选而无须说明理由，比选人不承担因此给参选人造成的损失。</w:t>
      </w:r>
    </w:p>
    <w:p>
      <w:pPr>
        <w:pStyle w:val="3"/>
        <w:spacing w:line="480" w:lineRule="atLeast"/>
        <w:ind w:left="0" w:leftChars="0" w:firstLine="400" w:firstLineChars="200"/>
        <w:rPr>
          <w:rFonts w:ascii="宋体" w:hAnsi="宋体"/>
          <w:color w:val="0D0D0D" w:themeColor="text1" w:themeTint="F2"/>
          <w14:textFill>
            <w14:solidFill>
              <w14:schemeClr w14:val="tx1">
                <w14:lumMod w14:val="95000"/>
                <w14:lumOff w14:val="5000"/>
              </w14:schemeClr>
            </w14:solidFill>
          </w14:textFill>
        </w:rPr>
      </w:pPr>
    </w:p>
    <w:p>
      <w:pPr>
        <w:pStyle w:val="6"/>
        <w:spacing w:line="360" w:lineRule="auto"/>
        <w:rPr>
          <w:rFonts w:ascii="宋体" w:hAnsi="宋体" w:eastAsia="宋体"/>
          <w:b/>
          <w:bCs/>
          <w:color w:val="0D0D0D" w:themeColor="text1" w:themeTint="F2"/>
          <w14:textFill>
            <w14:solidFill>
              <w14:schemeClr w14:val="tx1">
                <w14:lumMod w14:val="95000"/>
                <w14:lumOff w14:val="5000"/>
              </w14:schemeClr>
            </w14:solidFill>
          </w14:textFill>
        </w:rPr>
      </w:pPr>
      <w:bookmarkStart w:id="40" w:name="_Toc16704"/>
      <w:bookmarkStart w:id="41" w:name="_Toc197404908"/>
      <w:r>
        <w:rPr>
          <w:rFonts w:hint="eastAsia" w:ascii="宋体" w:hAnsi="宋体" w:eastAsia="宋体"/>
          <w:b/>
          <w:bCs/>
          <w:color w:val="0D0D0D" w:themeColor="text1" w:themeTint="F2"/>
          <w14:textFill>
            <w14:solidFill>
              <w14:schemeClr w14:val="tx1">
                <w14:lumMod w14:val="95000"/>
                <w14:lumOff w14:val="5000"/>
              </w14:schemeClr>
            </w14:solidFill>
          </w14:textFill>
        </w:rPr>
        <w:t>第四章 参选文件的签章及封装要求</w:t>
      </w:r>
      <w:bookmarkEnd w:id="40"/>
      <w:bookmarkEnd w:id="41"/>
    </w:p>
    <w:p>
      <w:pPr>
        <w:pStyle w:val="3"/>
        <w:snapToGrid w:val="0"/>
        <w:ind w:left="0" w:leftChars="0"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一、参选文件的份数</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参选人应提交两套参选文件，即技术标参选文件、商务标参选文件，每套参选文件包含正本1册、副本1册。技术标书双面打印，商务标书单面打印，技术标书和商务标书分别分册。在每一册参选文件上要明确注明“正本”和“副本”，正本和副本有差异时，以正本为准。</w:t>
      </w:r>
    </w:p>
    <w:p>
      <w:pPr>
        <w:pStyle w:val="3"/>
        <w:snapToGrid w:val="0"/>
        <w:ind w:left="0" w:leftChars="0"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二、参选文件的签章</w:t>
      </w:r>
    </w:p>
    <w:p>
      <w:pPr>
        <w:adjustRightInd w:val="0"/>
        <w:snapToGrid w:val="0"/>
        <w:spacing w:line="360" w:lineRule="auto"/>
        <w:ind w:firstLine="480" w:firstLineChars="200"/>
        <w:rPr>
          <w:rFonts w:ascii="宋体" w:hAnsi="宋体"/>
          <w:bCs/>
          <w:sz w:val="24"/>
          <w:szCs w:val="24"/>
        </w:rPr>
      </w:pPr>
      <w:r>
        <w:rPr>
          <w:rFonts w:hint="eastAsia" w:ascii="宋体" w:hAnsi="宋体"/>
          <w:bCs/>
          <w:sz w:val="24"/>
          <w:szCs w:val="24"/>
        </w:rPr>
        <w:t>1. 所有参选文件（正、副本）均须加盖公章。</w:t>
      </w:r>
    </w:p>
    <w:p>
      <w:pPr>
        <w:adjustRightInd w:val="0"/>
        <w:snapToGrid w:val="0"/>
        <w:spacing w:line="360" w:lineRule="auto"/>
        <w:ind w:firstLine="480" w:firstLineChars="200"/>
        <w:rPr>
          <w:rFonts w:ascii="宋体" w:hAnsi="宋体"/>
          <w:bCs/>
          <w:sz w:val="24"/>
          <w:szCs w:val="24"/>
        </w:rPr>
      </w:pPr>
      <w:r>
        <w:rPr>
          <w:rFonts w:hint="eastAsia" w:ascii="宋体" w:hAnsi="宋体"/>
          <w:bCs/>
          <w:sz w:val="24"/>
          <w:szCs w:val="24"/>
        </w:rPr>
        <w:t>2. 参选文件均应由参选人正式授权人签署。有增加或修正的各项，都应由参选文件签字人签字证明。</w:t>
      </w:r>
    </w:p>
    <w:p>
      <w:pPr>
        <w:adjustRightInd w:val="0"/>
        <w:snapToGrid w:val="0"/>
        <w:spacing w:line="360" w:lineRule="auto"/>
        <w:ind w:firstLine="480" w:firstLineChars="200"/>
        <w:rPr>
          <w:rFonts w:ascii="宋体" w:hAnsi="宋体"/>
          <w:bCs/>
          <w:sz w:val="24"/>
          <w:szCs w:val="24"/>
        </w:rPr>
      </w:pPr>
      <w:r>
        <w:rPr>
          <w:rFonts w:hint="eastAsia" w:ascii="宋体" w:hAnsi="宋体"/>
          <w:bCs/>
          <w:sz w:val="24"/>
          <w:szCs w:val="24"/>
        </w:rPr>
        <w:t>3. 参选文件应无涂改和行间插字，除非这些删改是根据比选人指示进行，或是参选人造成的必须修改的错误。在后一种情况下，修改处应由参选文件签字人签字证明。</w:t>
      </w:r>
    </w:p>
    <w:p>
      <w:pPr>
        <w:adjustRightInd w:val="0"/>
        <w:snapToGrid w:val="0"/>
        <w:spacing w:line="360" w:lineRule="auto"/>
        <w:ind w:firstLine="482" w:firstLineChars="200"/>
        <w:rPr>
          <w:rFonts w:ascii="宋体" w:hAnsi="宋体"/>
          <w:b/>
          <w:sz w:val="24"/>
          <w:szCs w:val="24"/>
        </w:rPr>
      </w:pPr>
      <w:bookmarkStart w:id="42" w:name="_Toc92971359"/>
      <w:r>
        <w:rPr>
          <w:rFonts w:hint="eastAsia" w:ascii="宋体" w:hAnsi="宋体"/>
          <w:b/>
          <w:sz w:val="24"/>
          <w:szCs w:val="24"/>
        </w:rPr>
        <w:t>三、 参选文件的标识</w:t>
      </w:r>
      <w:bookmarkEnd w:id="42"/>
    </w:p>
    <w:p>
      <w:pPr>
        <w:adjustRightInd w:val="0"/>
        <w:snapToGrid w:val="0"/>
        <w:spacing w:line="360" w:lineRule="auto"/>
        <w:ind w:firstLine="480" w:firstLineChars="200"/>
        <w:rPr>
          <w:rFonts w:ascii="宋体" w:hAnsi="宋体"/>
          <w:bCs/>
          <w:sz w:val="24"/>
          <w:szCs w:val="24"/>
        </w:rPr>
      </w:pPr>
      <w:r>
        <w:rPr>
          <w:rFonts w:hint="eastAsia" w:ascii="宋体" w:hAnsi="宋体"/>
          <w:bCs/>
          <w:sz w:val="24"/>
          <w:szCs w:val="24"/>
        </w:rPr>
        <w:t>参选人应按以下规定加写标识：</w:t>
      </w:r>
    </w:p>
    <w:p>
      <w:pPr>
        <w:pStyle w:val="2"/>
        <w:ind w:firstLine="482"/>
        <w:rPr>
          <w:rFonts w:hAnsi="宋体"/>
          <w:b/>
          <w:sz w:val="24"/>
        </w:rPr>
      </w:pPr>
    </w:p>
    <w:p>
      <w:pPr>
        <w:pStyle w:val="2"/>
        <w:ind w:firstLine="482"/>
        <w:rPr>
          <w:rFonts w:hAnsi="宋体"/>
          <w:b/>
          <w:sz w:val="24"/>
        </w:rPr>
      </w:pPr>
    </w:p>
    <w:p>
      <w:pPr>
        <w:adjustRightInd w:val="0"/>
        <w:snapToGrid w:val="0"/>
        <w:spacing w:line="360" w:lineRule="auto"/>
        <w:ind w:firstLine="482" w:firstLineChars="200"/>
        <w:rPr>
          <w:rFonts w:ascii="宋体" w:hAnsi="宋体"/>
          <w:b/>
          <w:sz w:val="24"/>
          <w:szCs w:val="24"/>
        </w:rPr>
      </w:pPr>
      <w:r>
        <w:rPr>
          <w:rFonts w:hint="eastAsia" w:ascii="宋体" w:hAnsi="宋体"/>
          <w:b/>
          <w:sz w:val="24"/>
          <w:szCs w:val="24"/>
        </w:rPr>
        <w:t>项目名称：深铁珑境项目持销期拓客活动及宣传推广、宣传用品采购服务参选文件</w:t>
      </w:r>
    </w:p>
    <w:p>
      <w:pPr>
        <w:adjustRightInd w:val="0"/>
        <w:snapToGrid w:val="0"/>
        <w:spacing w:line="360" w:lineRule="auto"/>
        <w:ind w:firstLine="482" w:firstLineChars="200"/>
        <w:rPr>
          <w:rFonts w:ascii="宋体" w:hAnsi="宋体"/>
          <w:b/>
          <w:sz w:val="24"/>
          <w:szCs w:val="24"/>
        </w:rPr>
      </w:pPr>
      <w:r>
        <w:rPr>
          <w:rFonts w:hint="eastAsia" w:ascii="宋体" w:hAnsi="宋体"/>
          <w:b/>
          <w:sz w:val="24"/>
          <w:szCs w:val="24"/>
        </w:rPr>
        <w:t>参选人名称：</w:t>
      </w:r>
    </w:p>
    <w:p>
      <w:pPr>
        <w:adjustRightInd w:val="0"/>
        <w:snapToGrid w:val="0"/>
        <w:spacing w:line="360" w:lineRule="auto"/>
        <w:ind w:firstLine="482" w:firstLineChars="200"/>
        <w:rPr>
          <w:rFonts w:ascii="宋体" w:hAnsi="宋体"/>
          <w:b/>
          <w:sz w:val="24"/>
          <w:szCs w:val="24"/>
        </w:rPr>
      </w:pPr>
      <w:bookmarkStart w:id="43" w:name="_Toc36527859"/>
      <w:bookmarkStart w:id="44" w:name="_Toc197404909"/>
      <w:r>
        <w:rPr>
          <w:rFonts w:hint="eastAsia" w:ascii="宋体" w:hAnsi="宋体"/>
          <w:b/>
          <w:sz w:val="24"/>
          <w:szCs w:val="24"/>
        </w:rPr>
        <w:t>法定代表人或其委托代理人：</w:t>
      </w:r>
    </w:p>
    <w:p>
      <w:pPr>
        <w:adjustRightInd w:val="0"/>
        <w:snapToGrid w:val="0"/>
        <w:spacing w:line="360" w:lineRule="auto"/>
        <w:ind w:firstLine="482" w:firstLineChars="200"/>
        <w:rPr>
          <w:rFonts w:ascii="宋体" w:hAnsi="宋体"/>
          <w:b/>
          <w:sz w:val="24"/>
          <w:szCs w:val="24"/>
        </w:rPr>
      </w:pPr>
      <w:r>
        <w:rPr>
          <w:rFonts w:hint="eastAsia" w:ascii="宋体" w:hAnsi="宋体"/>
          <w:b/>
          <w:sz w:val="24"/>
          <w:szCs w:val="24"/>
        </w:rPr>
        <w:t>日期：</w:t>
      </w:r>
    </w:p>
    <w:p>
      <w:pPr>
        <w:pStyle w:val="6"/>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45" w:name="_Toc15824"/>
      <w:r>
        <w:rPr>
          <w:rFonts w:hint="eastAsia" w:ascii="宋体" w:hAnsi="宋体" w:eastAsia="宋体"/>
          <w:b/>
          <w:bCs/>
          <w:color w:val="0D0D0D" w:themeColor="text1" w:themeTint="F2"/>
          <w14:textFill>
            <w14:solidFill>
              <w14:schemeClr w14:val="tx1">
                <w14:lumMod w14:val="95000"/>
                <w14:lumOff w14:val="5000"/>
              </w14:schemeClr>
            </w14:solidFill>
          </w14:textFill>
        </w:rPr>
        <w:t>第五章 参选</w:t>
      </w:r>
      <w:bookmarkEnd w:id="43"/>
      <w:r>
        <w:rPr>
          <w:rFonts w:hint="eastAsia" w:ascii="宋体" w:hAnsi="宋体" w:eastAsia="宋体"/>
          <w:b/>
          <w:bCs/>
          <w:color w:val="0D0D0D" w:themeColor="text1" w:themeTint="F2"/>
          <w14:textFill>
            <w14:solidFill>
              <w14:schemeClr w14:val="tx1">
                <w14:lumMod w14:val="95000"/>
                <w14:lumOff w14:val="5000"/>
              </w14:schemeClr>
            </w14:solidFill>
          </w14:textFill>
        </w:rPr>
        <w:t>文件递交</w:t>
      </w:r>
      <w:bookmarkEnd w:id="44"/>
      <w:bookmarkEnd w:id="45"/>
    </w:p>
    <w:p>
      <w:pPr>
        <w:numPr>
          <w:ilvl w:val="0"/>
          <w:numId w:val="18"/>
        </w:numPr>
        <w:adjustRightInd w:val="0"/>
        <w:snapToGrid w:val="0"/>
        <w:spacing w:line="360" w:lineRule="auto"/>
        <w:ind w:left="0" w:firstLine="480" w:firstLineChars="200"/>
        <w:rPr>
          <w:rFonts w:ascii="宋体" w:hAnsi="宋体"/>
          <w:bCs/>
          <w:sz w:val="24"/>
          <w:szCs w:val="24"/>
        </w:rPr>
      </w:pPr>
      <w:bookmarkStart w:id="46" w:name="_Toc197404910"/>
      <w:r>
        <w:rPr>
          <w:rFonts w:hint="eastAsia" w:ascii="宋体" w:hAnsi="宋体"/>
          <w:bCs/>
          <w:sz w:val="24"/>
          <w:szCs w:val="24"/>
        </w:rPr>
        <w:t>参选人应按本参选须知规定的地点、日期和时间递交（上传）参选文件。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本比选文件所述法定代表人即法定代表人或法定负责人。</w:t>
      </w:r>
    </w:p>
    <w:p>
      <w:pPr>
        <w:numPr>
          <w:ilvl w:val="0"/>
          <w:numId w:val="18"/>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迟到的参选文件</w:t>
      </w:r>
    </w:p>
    <w:p>
      <w:pPr>
        <w:adjustRightInd w:val="0"/>
        <w:snapToGrid w:val="0"/>
        <w:spacing w:line="360" w:lineRule="auto"/>
        <w:ind w:firstLine="480" w:firstLineChars="200"/>
        <w:rPr>
          <w:rFonts w:ascii="宋体" w:hAnsi="宋体"/>
          <w:bCs/>
          <w:sz w:val="24"/>
          <w:szCs w:val="24"/>
        </w:rPr>
      </w:pPr>
      <w:r>
        <w:rPr>
          <w:rFonts w:hint="eastAsia" w:ascii="宋体" w:hAnsi="宋体"/>
          <w:bCs/>
          <w:sz w:val="24"/>
          <w:szCs w:val="24"/>
        </w:rPr>
        <w:t>在本参选须知第一章第四条规定的参选截止期以后上传的或者未送达指定地点的参选文件将不予受理。参选人在递交参选文件时应遵照工作人员的安排有秩序地进行。</w:t>
      </w:r>
    </w:p>
    <w:p>
      <w:pPr>
        <w:pStyle w:val="6"/>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47" w:name="_Toc15686"/>
      <w:r>
        <w:rPr>
          <w:rFonts w:hint="eastAsia" w:ascii="宋体" w:hAnsi="宋体" w:eastAsia="宋体"/>
          <w:b/>
          <w:bCs/>
          <w:color w:val="0D0D0D" w:themeColor="text1" w:themeTint="F2"/>
          <w14:textFill>
            <w14:solidFill>
              <w14:schemeClr w14:val="tx1">
                <w14:lumMod w14:val="95000"/>
                <w14:lumOff w14:val="5000"/>
              </w14:schemeClr>
            </w14:solidFill>
          </w14:textFill>
        </w:rPr>
        <w:t>第六章  参选有效期</w:t>
      </w:r>
      <w:bookmarkEnd w:id="46"/>
      <w:bookmarkEnd w:id="47"/>
    </w:p>
    <w:p>
      <w:pPr>
        <w:spacing w:line="480" w:lineRule="atLeast"/>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一、自规定的参选书递交截止期限起180天内，参选书均保持有效。</w:t>
      </w:r>
    </w:p>
    <w:p>
      <w:pPr>
        <w:spacing w:line="480" w:lineRule="atLeast"/>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二、在</w:t>
      </w:r>
      <w:r>
        <w:rPr>
          <w:rFonts w:ascii="宋体" w:hAnsi="宋体"/>
          <w:color w:val="0D0D0D" w:themeColor="text1" w:themeTint="F2"/>
          <w:sz w:val="24"/>
          <w:szCs w:val="24"/>
          <w14:textFill>
            <w14:solidFill>
              <w14:schemeClr w14:val="tx1">
                <w14:lumMod w14:val="95000"/>
                <w14:lumOff w14:val="5000"/>
              </w14:schemeClr>
            </w14:solidFill>
          </w14:textFill>
        </w:rPr>
        <w:t>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bookmarkStart w:id="48" w:name="_Toc197404911"/>
    </w:p>
    <w:p>
      <w:pPr>
        <w:pStyle w:val="6"/>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49" w:name="_Toc22562"/>
      <w:r>
        <w:rPr>
          <w:rFonts w:hint="eastAsia" w:ascii="宋体" w:hAnsi="宋体" w:eastAsia="宋体"/>
          <w:b/>
          <w:bCs/>
          <w:color w:val="0D0D0D" w:themeColor="text1" w:themeTint="F2"/>
          <w14:textFill>
            <w14:solidFill>
              <w14:schemeClr w14:val="tx1">
                <w14:lumMod w14:val="95000"/>
                <w14:lumOff w14:val="5000"/>
              </w14:schemeClr>
            </w14:solidFill>
          </w14:textFill>
        </w:rPr>
        <w:t>第七章  开标</w:t>
      </w:r>
      <w:bookmarkEnd w:id="48"/>
      <w:bookmarkEnd w:id="49"/>
    </w:p>
    <w:p>
      <w:pPr>
        <w:numPr>
          <w:ilvl w:val="0"/>
          <w:numId w:val="19"/>
        </w:numPr>
        <w:adjustRightInd w:val="0"/>
        <w:snapToGrid w:val="0"/>
        <w:spacing w:line="360" w:lineRule="auto"/>
        <w:ind w:left="0" w:firstLine="480" w:firstLineChars="200"/>
        <w:rPr>
          <w:rFonts w:ascii="宋体" w:hAnsi="宋体"/>
          <w:bCs/>
          <w:sz w:val="24"/>
          <w:szCs w:val="24"/>
        </w:rPr>
      </w:pPr>
      <w:bookmarkStart w:id="50" w:name="_Toc9457"/>
      <w:bookmarkStart w:id="51" w:name="_Toc62476353"/>
      <w:r>
        <w:rPr>
          <w:rFonts w:hint="eastAsia" w:ascii="宋体" w:hAnsi="宋体"/>
          <w:bCs/>
          <w:sz w:val="24"/>
          <w:szCs w:val="24"/>
        </w:rPr>
        <w:t>截标后首先进入开标环节，比选人将于参选须知所规定的时间和地点公开举行开标会议，所有参选人代表可选择到场参加。</w:t>
      </w:r>
    </w:p>
    <w:p>
      <w:pPr>
        <w:numPr>
          <w:ilvl w:val="0"/>
          <w:numId w:val="19"/>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numPr>
          <w:ilvl w:val="0"/>
          <w:numId w:val="19"/>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开标会议由比选人主持。</w:t>
      </w:r>
    </w:p>
    <w:p>
      <w:pPr>
        <w:numPr>
          <w:ilvl w:val="0"/>
          <w:numId w:val="19"/>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由比选人监审人员及参选人监督检查所有参选文件的上传情况，也可以由比选人委托的公</w:t>
      </w:r>
      <w:r>
        <w:rPr>
          <w:rFonts w:hint="eastAsia" w:ascii="宋体" w:hAnsi="宋体"/>
          <w:sz w:val="24"/>
          <w:szCs w:val="24"/>
        </w:rPr>
        <w:t>证机构进行检查并公证。</w:t>
      </w:r>
    </w:p>
    <w:p>
      <w:pPr>
        <w:numPr>
          <w:ilvl w:val="0"/>
          <w:numId w:val="19"/>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经确认无误后，由比选人当众在线开启所有参选文件，先开技术标，再开商务标，由比选人工作人员宣读参选人名称、参选报价等。</w:t>
      </w:r>
    </w:p>
    <w:p>
      <w:pPr>
        <w:numPr>
          <w:ilvl w:val="0"/>
          <w:numId w:val="19"/>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比选人将作开标记录，并由参选人签字确认，以存档备查。</w:t>
      </w:r>
    </w:p>
    <w:p>
      <w:pPr>
        <w:numPr>
          <w:ilvl w:val="0"/>
          <w:numId w:val="19"/>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按本须知规定宣布为不予受理情形的参选文件，不予送交评标委员会评审。</w:t>
      </w:r>
    </w:p>
    <w:p>
      <w:pPr>
        <w:numPr>
          <w:ilvl w:val="0"/>
          <w:numId w:val="19"/>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开标结束后，进入评标环节。根据评标“先评技术标，再评商务标”的原则，比选人先仅将技术标书移交评标委员会,待技术标书评审完成后再移交商务标书。</w:t>
      </w:r>
    </w:p>
    <w:p>
      <w:pPr>
        <w:numPr>
          <w:ilvl w:val="0"/>
          <w:numId w:val="19"/>
        </w:numPr>
        <w:adjustRightInd w:val="0"/>
        <w:snapToGrid w:val="0"/>
        <w:spacing w:line="360" w:lineRule="auto"/>
        <w:ind w:left="0" w:firstLine="482" w:firstLineChars="200"/>
        <w:rPr>
          <w:rFonts w:ascii="宋体" w:hAnsi="宋体"/>
          <w:bCs/>
          <w:sz w:val="24"/>
          <w:szCs w:val="24"/>
        </w:rPr>
      </w:pPr>
      <w:r>
        <w:rPr>
          <w:rFonts w:hint="eastAsia" w:ascii="宋体" w:hAnsi="宋体"/>
          <w:b/>
          <w:sz w:val="24"/>
          <w:szCs w:val="24"/>
        </w:rPr>
        <w:t>参选文件有下列情形之一的，比选人将不予受理</w:t>
      </w:r>
      <w:r>
        <w:rPr>
          <w:rFonts w:hint="eastAsia" w:ascii="宋体" w:hAnsi="宋体"/>
          <w:bCs/>
          <w:sz w:val="24"/>
          <w:szCs w:val="24"/>
        </w:rPr>
        <w:t>：</w:t>
      </w:r>
    </w:p>
    <w:p>
      <w:pPr>
        <w:numPr>
          <w:ilvl w:val="0"/>
          <w:numId w:val="20"/>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参选文件在规定的参选截止时间以后上传的；</w:t>
      </w:r>
    </w:p>
    <w:p>
      <w:pPr>
        <w:numPr>
          <w:ilvl w:val="0"/>
          <w:numId w:val="20"/>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参选文件未按规定加盖参选人公章的；</w:t>
      </w:r>
    </w:p>
    <w:p>
      <w:pPr>
        <w:numPr>
          <w:ilvl w:val="0"/>
          <w:numId w:val="19"/>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参选人如对比选文件及参选文件的编制有疑问，请主动及时地联系比选人。</w:t>
      </w:r>
    </w:p>
    <w:p>
      <w:pPr>
        <w:pStyle w:val="6"/>
        <w:spacing w:line="360" w:lineRule="auto"/>
        <w:rPr>
          <w:rFonts w:ascii="宋体" w:hAnsi="宋体" w:eastAsia="宋体"/>
          <w:b/>
          <w:bCs/>
          <w:color w:val="000000"/>
        </w:rPr>
      </w:pPr>
      <w:bookmarkStart w:id="52" w:name="_Toc4550"/>
      <w:r>
        <w:rPr>
          <w:rFonts w:hint="eastAsia" w:ascii="宋体" w:hAnsi="宋体" w:eastAsia="宋体"/>
          <w:b/>
          <w:bCs/>
          <w:color w:val="000000"/>
        </w:rPr>
        <w:t>第八章  述标</w:t>
      </w:r>
      <w:bookmarkEnd w:id="50"/>
      <w:bookmarkEnd w:id="51"/>
      <w:bookmarkEnd w:id="52"/>
    </w:p>
    <w:p>
      <w:pPr>
        <w:adjustRightInd w:val="0"/>
        <w:snapToGrid w:val="0"/>
        <w:spacing w:line="360" w:lineRule="auto"/>
        <w:ind w:firstLine="480" w:firstLineChars="200"/>
        <w:rPr>
          <w:rFonts w:ascii="宋体" w:hAnsi="宋体"/>
          <w:color w:val="000000"/>
          <w:sz w:val="24"/>
          <w:szCs w:val="24"/>
        </w:rPr>
      </w:pPr>
      <w:r>
        <w:rPr>
          <w:rFonts w:hint="eastAsia" w:ascii="宋体" w:hAnsi="宋体"/>
          <w:color w:val="000000"/>
          <w:sz w:val="24"/>
          <w:szCs w:val="24"/>
        </w:rPr>
        <w:t>在参选</w:t>
      </w:r>
      <w:r>
        <w:rPr>
          <w:rFonts w:ascii="宋体" w:hAnsi="宋体"/>
          <w:color w:val="000000"/>
          <w:sz w:val="24"/>
          <w:szCs w:val="24"/>
        </w:rPr>
        <w:t>文件递交截止</w:t>
      </w:r>
      <w:r>
        <w:rPr>
          <w:rFonts w:hint="eastAsia" w:ascii="宋体" w:hAnsi="宋体"/>
          <w:color w:val="000000"/>
          <w:sz w:val="24"/>
          <w:szCs w:val="24"/>
        </w:rPr>
        <w:t>后，</w:t>
      </w:r>
      <w:r>
        <w:rPr>
          <w:rFonts w:ascii="宋体" w:hAnsi="宋体"/>
          <w:color w:val="000000"/>
          <w:sz w:val="24"/>
          <w:szCs w:val="24"/>
        </w:rPr>
        <w:t>评标开始前，</w:t>
      </w:r>
      <w:r>
        <w:rPr>
          <w:rFonts w:hint="eastAsia" w:ascii="宋体" w:hAnsi="宋体"/>
          <w:color w:val="000000"/>
          <w:sz w:val="24"/>
          <w:szCs w:val="24"/>
        </w:rPr>
        <w:t>甲方将</w:t>
      </w:r>
      <w:r>
        <w:rPr>
          <w:rFonts w:ascii="宋体" w:hAnsi="宋体"/>
          <w:color w:val="000000"/>
          <w:sz w:val="24"/>
          <w:szCs w:val="24"/>
        </w:rPr>
        <w:t>组织</w:t>
      </w:r>
      <w:r>
        <w:rPr>
          <w:rFonts w:hint="eastAsia" w:ascii="宋体" w:hAnsi="宋体"/>
          <w:color w:val="000000"/>
          <w:sz w:val="24"/>
          <w:szCs w:val="24"/>
        </w:rPr>
        <w:t>述标</w:t>
      </w:r>
      <w:r>
        <w:rPr>
          <w:rFonts w:ascii="宋体" w:hAnsi="宋体"/>
          <w:color w:val="000000"/>
          <w:sz w:val="24"/>
          <w:szCs w:val="24"/>
        </w:rPr>
        <w:t>会</w:t>
      </w:r>
      <w:r>
        <w:rPr>
          <w:rFonts w:hint="eastAsia" w:ascii="宋体" w:hAnsi="宋体"/>
          <w:color w:val="000000"/>
          <w:sz w:val="24"/>
          <w:szCs w:val="24"/>
        </w:rPr>
        <w:t>，具体</w:t>
      </w:r>
      <w:r>
        <w:rPr>
          <w:rFonts w:ascii="宋体" w:hAnsi="宋体"/>
          <w:color w:val="000000"/>
          <w:sz w:val="24"/>
          <w:szCs w:val="24"/>
        </w:rPr>
        <w:t>时间以甲方通知为准。</w:t>
      </w:r>
    </w:p>
    <w:p>
      <w:pPr>
        <w:pStyle w:val="2"/>
        <w:adjustRightInd w:val="0"/>
        <w:snapToGrid w:val="0"/>
        <w:spacing w:line="360" w:lineRule="auto"/>
        <w:ind w:left="0" w:leftChars="0" w:firstLine="480"/>
        <w:rPr>
          <w:rFonts w:hAnsi="宋体"/>
          <w:kern w:val="2"/>
          <w:sz w:val="24"/>
        </w:rPr>
      </w:pPr>
      <w:r>
        <w:rPr>
          <w:rFonts w:hint="eastAsia" w:hAnsi="宋体"/>
          <w:kern w:val="2"/>
          <w:sz w:val="24"/>
        </w:rPr>
        <w:t>述标内容为《</w:t>
      </w:r>
      <w:r>
        <w:rPr>
          <w:rFonts w:hint="eastAsia" w:hAnsi="宋体"/>
          <w:bCs/>
          <w:sz w:val="24"/>
          <w:szCs w:val="32"/>
        </w:rPr>
        <w:t>深铁珑境持销期中型拓客活动服务方案</w:t>
      </w:r>
      <w:r>
        <w:rPr>
          <w:rFonts w:hint="eastAsia" w:hAnsi="宋体"/>
          <w:kern w:val="2"/>
          <w:sz w:val="24"/>
        </w:rPr>
        <w:t>》，参选人按照比选人通知的时间在指定地点进行现场陈述。各参选人按签到顺序逐一单独进行。</w:t>
      </w:r>
    </w:p>
    <w:p>
      <w:pPr>
        <w:pStyle w:val="2"/>
        <w:adjustRightInd w:val="0"/>
        <w:snapToGrid w:val="0"/>
        <w:spacing w:line="360" w:lineRule="auto"/>
        <w:ind w:left="0" w:leftChars="0" w:firstLine="480"/>
        <w:rPr>
          <w:rFonts w:hAnsi="宋体"/>
          <w:kern w:val="2"/>
          <w:sz w:val="24"/>
        </w:rPr>
      </w:pPr>
      <w:r>
        <w:rPr>
          <w:rFonts w:hint="eastAsia" w:hAnsi="宋体"/>
          <w:kern w:val="2"/>
          <w:sz w:val="24"/>
        </w:rPr>
        <w:t>主陈述人必须是参选人拟派的项目负责人，其它项目组成员作为辅助；非以上人员不得进入现场。参加述标的所有人员须核对身份，请答辩人员务必携带有效的身份证明材料。</w:t>
      </w:r>
    </w:p>
    <w:p>
      <w:pPr>
        <w:pStyle w:val="2"/>
        <w:adjustRightInd w:val="0"/>
        <w:snapToGrid w:val="0"/>
        <w:spacing w:line="360" w:lineRule="auto"/>
        <w:ind w:left="0" w:leftChars="0" w:firstLine="480"/>
        <w:rPr>
          <w:rFonts w:hAnsi="宋体"/>
          <w:kern w:val="2"/>
          <w:sz w:val="24"/>
        </w:rPr>
      </w:pPr>
      <w:r>
        <w:rPr>
          <w:rFonts w:hAnsi="宋体"/>
          <w:kern w:val="2"/>
          <w:sz w:val="24"/>
        </w:rPr>
        <w:t></w:t>
      </w:r>
    </w:p>
    <w:p>
      <w:pPr>
        <w:pStyle w:val="2"/>
        <w:adjustRightInd w:val="0"/>
        <w:snapToGrid w:val="0"/>
        <w:spacing w:line="360" w:lineRule="auto"/>
        <w:ind w:left="0" w:leftChars="0" w:firstLine="480"/>
        <w:rPr>
          <w:rFonts w:hAnsi="宋体"/>
          <w:kern w:val="2"/>
          <w:sz w:val="24"/>
        </w:rPr>
      </w:pPr>
      <w:r>
        <w:rPr>
          <w:rFonts w:hint="eastAsia" w:hAnsi="宋体"/>
          <w:kern w:val="2"/>
          <w:sz w:val="24"/>
        </w:rPr>
        <w:t>为保证陈述效果，可以辅助使用投影演示等形式，但不能再提供任何书面资料。</w:t>
      </w:r>
    </w:p>
    <w:p>
      <w:pPr>
        <w:pStyle w:val="2"/>
        <w:adjustRightInd w:val="0"/>
        <w:snapToGrid w:val="0"/>
        <w:spacing w:line="360" w:lineRule="auto"/>
        <w:ind w:left="0" w:leftChars="0" w:firstLine="480"/>
        <w:rPr>
          <w:rFonts w:hAnsi="宋体"/>
          <w:kern w:val="2"/>
          <w:sz w:val="24"/>
        </w:rPr>
      </w:pPr>
      <w:r>
        <w:rPr>
          <w:rFonts w:hint="eastAsia" w:hAnsi="宋体"/>
          <w:kern w:val="2"/>
          <w:sz w:val="24"/>
        </w:rPr>
        <w:t>陈述后接着进行5分钟以内的答辩，由参选人回答评委提出的问题。</w:t>
      </w:r>
    </w:p>
    <w:p>
      <w:pPr>
        <w:pStyle w:val="2"/>
        <w:adjustRightInd w:val="0"/>
        <w:snapToGrid w:val="0"/>
        <w:spacing w:line="360" w:lineRule="auto"/>
        <w:ind w:left="0" w:leftChars="0" w:firstLine="480"/>
        <w:rPr>
          <w:rFonts w:hAnsi="宋体"/>
          <w:kern w:val="2"/>
          <w:sz w:val="24"/>
        </w:rPr>
      </w:pPr>
      <w:r>
        <w:rPr>
          <w:rFonts w:hint="eastAsia" w:hAnsi="宋体"/>
          <w:kern w:val="2"/>
          <w:sz w:val="24"/>
        </w:rPr>
        <w:t>现场陈述结束后，参选人不留下陈述文件并立即离开现场，不得与其他参选人交谈，透露任何有关陈述内容。一经发现，其参与资格将被取消。</w:t>
      </w:r>
    </w:p>
    <w:p>
      <w:pPr>
        <w:pStyle w:val="2"/>
        <w:adjustRightInd w:val="0"/>
        <w:snapToGrid w:val="0"/>
        <w:spacing w:line="360" w:lineRule="auto"/>
        <w:ind w:left="0" w:leftChars="0" w:firstLine="400"/>
      </w:pPr>
    </w:p>
    <w:p>
      <w:pPr>
        <w:pStyle w:val="6"/>
        <w:spacing w:before="0" w:after="0" w:line="360" w:lineRule="auto"/>
        <w:ind w:firstLine="200"/>
        <w:rPr>
          <w:rFonts w:ascii="宋体" w:hAnsi="宋体" w:eastAsia="宋体"/>
          <w:b/>
          <w:bCs/>
          <w:color w:val="0D0D0D" w:themeColor="text1" w:themeTint="F2"/>
          <w14:textFill>
            <w14:solidFill>
              <w14:schemeClr w14:val="tx1">
                <w14:lumMod w14:val="95000"/>
                <w14:lumOff w14:val="5000"/>
              </w14:schemeClr>
            </w14:solidFill>
          </w14:textFill>
        </w:rPr>
      </w:pPr>
      <w:bookmarkStart w:id="53" w:name="_Toc1118"/>
      <w:r>
        <w:rPr>
          <w:rFonts w:ascii="宋体" w:hAnsi="宋体" w:eastAsia="宋体"/>
          <w:b/>
          <w:bCs/>
          <w:color w:val="0D0D0D" w:themeColor="text1" w:themeTint="F2"/>
          <w14:textFill>
            <w14:solidFill>
              <w14:schemeClr w14:val="tx1">
                <w14:lumMod w14:val="95000"/>
                <w14:lumOff w14:val="5000"/>
              </w14:schemeClr>
            </w14:solidFill>
          </w14:textFill>
        </w:rPr>
        <w:t>第</w:t>
      </w:r>
      <w:r>
        <w:rPr>
          <w:rFonts w:hint="eastAsia" w:ascii="宋体" w:hAnsi="宋体" w:eastAsia="宋体"/>
          <w:b/>
          <w:bCs/>
          <w:color w:val="0D0D0D" w:themeColor="text1" w:themeTint="F2"/>
          <w14:textFill>
            <w14:solidFill>
              <w14:schemeClr w14:val="tx1">
                <w14:lumMod w14:val="95000"/>
                <w14:lumOff w14:val="5000"/>
              </w14:schemeClr>
            </w14:solidFill>
          </w14:textFill>
        </w:rPr>
        <w:t>九</w:t>
      </w:r>
      <w:r>
        <w:rPr>
          <w:rFonts w:ascii="宋体" w:hAnsi="宋体" w:eastAsia="宋体"/>
          <w:b/>
          <w:bCs/>
          <w:color w:val="0D0D0D" w:themeColor="text1" w:themeTint="F2"/>
          <w14:textFill>
            <w14:solidFill>
              <w14:schemeClr w14:val="tx1">
                <w14:lumMod w14:val="95000"/>
                <w14:lumOff w14:val="5000"/>
              </w14:schemeClr>
            </w14:solidFill>
          </w14:textFill>
        </w:rPr>
        <w:t>章</w:t>
      </w:r>
      <w:r>
        <w:rPr>
          <w:rFonts w:hint="eastAsia" w:ascii="宋体" w:hAnsi="宋体" w:eastAsia="宋体"/>
          <w:b/>
          <w:bCs/>
          <w:color w:val="0D0D0D" w:themeColor="text1" w:themeTint="F2"/>
          <w14:textFill>
            <w14:solidFill>
              <w14:schemeClr w14:val="tx1">
                <w14:lumMod w14:val="95000"/>
                <w14:lumOff w14:val="5000"/>
              </w14:schemeClr>
            </w14:solidFill>
          </w14:textFill>
        </w:rPr>
        <w:t xml:space="preserve"> </w:t>
      </w:r>
      <w:r>
        <w:rPr>
          <w:rFonts w:ascii="宋体" w:hAnsi="宋体" w:eastAsia="宋体"/>
          <w:b/>
          <w:bCs/>
          <w:color w:val="0D0D0D" w:themeColor="text1" w:themeTint="F2"/>
          <w14:textFill>
            <w14:solidFill>
              <w14:schemeClr w14:val="tx1">
                <w14:lumMod w14:val="95000"/>
                <w14:lumOff w14:val="5000"/>
              </w14:schemeClr>
            </w14:solidFill>
          </w14:textFill>
        </w:rPr>
        <w:t>评标</w:t>
      </w:r>
      <w:bookmarkEnd w:id="53"/>
    </w:p>
    <w:p>
      <w:pPr>
        <w:pStyle w:val="2"/>
        <w:adjustRightInd w:val="0"/>
        <w:snapToGrid w:val="0"/>
        <w:spacing w:line="360" w:lineRule="auto"/>
        <w:ind w:left="0" w:leftChars="0" w:firstLine="482"/>
        <w:rPr>
          <w:rFonts w:hAnsi="宋体"/>
          <w:kern w:val="2"/>
          <w:sz w:val="24"/>
        </w:rPr>
      </w:pPr>
      <w:r>
        <w:rPr>
          <w:rFonts w:hint="eastAsia" w:hAnsi="宋体"/>
          <w:b/>
          <w:color w:val="auto"/>
          <w:kern w:val="2"/>
          <w:sz w:val="24"/>
        </w:rPr>
        <w:t>一、开标完成结束后，进入评标环节。</w:t>
      </w:r>
      <w:r>
        <w:rPr>
          <w:rFonts w:hint="eastAsia" w:hAnsi="宋体"/>
          <w:kern w:val="2"/>
          <w:sz w:val="24"/>
        </w:rPr>
        <w:t>评标委员会由比选人组建，采用“综合评估法”，先评技术标，再评商务标，满分为100分，其中：技术标</w:t>
      </w:r>
      <w:r>
        <w:rPr>
          <w:rFonts w:hAnsi="宋体"/>
          <w:kern w:val="2"/>
          <w:sz w:val="24"/>
        </w:rPr>
        <w:t>60</w:t>
      </w:r>
      <w:r>
        <w:rPr>
          <w:rFonts w:hint="eastAsia" w:hAnsi="宋体"/>
          <w:kern w:val="2"/>
          <w:sz w:val="24"/>
        </w:rPr>
        <w:t>分，商务标</w:t>
      </w:r>
      <w:r>
        <w:rPr>
          <w:rFonts w:hAnsi="宋体"/>
          <w:kern w:val="2"/>
          <w:sz w:val="24"/>
        </w:rPr>
        <w:t>40</w:t>
      </w:r>
      <w:r>
        <w:rPr>
          <w:rFonts w:hint="eastAsia" w:hAnsi="宋体"/>
          <w:kern w:val="2"/>
          <w:sz w:val="24"/>
        </w:rPr>
        <w:t>分。评标方法及评分标准详见附件《评标办法》。</w:t>
      </w:r>
    </w:p>
    <w:p>
      <w:pPr>
        <w:pStyle w:val="2"/>
        <w:adjustRightInd w:val="0"/>
        <w:snapToGrid w:val="0"/>
        <w:spacing w:line="360" w:lineRule="auto"/>
        <w:ind w:left="0" w:leftChars="0" w:firstLine="482"/>
        <w:rPr>
          <w:rFonts w:hAnsi="宋体"/>
          <w:b/>
          <w:bCs/>
          <w:kern w:val="2"/>
          <w:sz w:val="24"/>
        </w:rPr>
      </w:pPr>
      <w:r>
        <w:rPr>
          <w:rFonts w:hint="eastAsia" w:hAnsi="宋体"/>
          <w:b/>
          <w:bCs/>
          <w:kern w:val="2"/>
          <w:sz w:val="24"/>
        </w:rPr>
        <w:t>二、评标</w:t>
      </w:r>
    </w:p>
    <w:p>
      <w:pPr>
        <w:pStyle w:val="2"/>
        <w:adjustRightInd w:val="0"/>
        <w:snapToGrid w:val="0"/>
        <w:spacing w:line="360" w:lineRule="auto"/>
        <w:ind w:left="0" w:leftChars="0" w:firstLine="480"/>
        <w:rPr>
          <w:rFonts w:hAnsi="宋体"/>
          <w:color w:val="0D0D0D" w:themeColor="text1" w:themeTint="F2"/>
          <w:sz w:val="24"/>
          <w14:textFill>
            <w14:solidFill>
              <w14:schemeClr w14:val="tx1">
                <w14:lumMod w14:val="95000"/>
                <w14:lumOff w14:val="5000"/>
              </w14:schemeClr>
            </w14:solidFill>
          </w14:textFill>
        </w:rPr>
      </w:pPr>
      <w:bookmarkStart w:id="54" w:name="_Hlk87369312"/>
      <w:r>
        <w:rPr>
          <w:rFonts w:hint="eastAsia" w:hAnsi="宋体"/>
          <w:kern w:val="2"/>
          <w:sz w:val="24"/>
        </w:rPr>
        <w:t>1.评标分2个阶段进行，先评技术标，再评商务标。</w:t>
      </w:r>
      <w:bookmarkEnd w:id="54"/>
    </w:p>
    <w:p>
      <w:pPr>
        <w:adjustRightInd w:val="0"/>
        <w:snapToGrid w:val="0"/>
        <w:spacing w:line="360" w:lineRule="auto"/>
        <w:ind w:firstLine="482" w:firstLineChars="200"/>
        <w:rPr>
          <w:rFonts w:ascii="宋体" w:hAnsi="宋体"/>
          <w:bCs/>
          <w:sz w:val="24"/>
          <w:szCs w:val="24"/>
        </w:rPr>
      </w:pPr>
      <w:r>
        <w:rPr>
          <w:rFonts w:hint="eastAsia" w:ascii="宋体" w:hAnsi="宋体"/>
          <w:b/>
          <w:sz w:val="24"/>
          <w:szCs w:val="24"/>
        </w:rPr>
        <w:t>技术标评审</w:t>
      </w:r>
      <w:r>
        <w:rPr>
          <w:rFonts w:hint="eastAsia" w:ascii="宋体" w:hAnsi="宋体"/>
          <w:bCs/>
          <w:sz w:val="24"/>
          <w:szCs w:val="24"/>
        </w:rPr>
        <w:t>：</w:t>
      </w:r>
    </w:p>
    <w:p>
      <w:pPr>
        <w:numPr>
          <w:ilvl w:val="0"/>
          <w:numId w:val="21"/>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第一阶段，先将所有合格参选文件的技术标书移交至评标委员会，评标委员会对参选文件的技术标书进行初步评审（有效性审查），只有通过初步评审的技术标书才有资格进入下一步的详细评审。</w:t>
      </w:r>
    </w:p>
    <w:p>
      <w:pPr>
        <w:numPr>
          <w:ilvl w:val="0"/>
          <w:numId w:val="21"/>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评标委员会否决无效标或者界定为废标后，有效参选人不足3家的，比选人宣布本次比选失败，重新组织比选。</w:t>
      </w:r>
    </w:p>
    <w:p>
      <w:pPr>
        <w:numPr>
          <w:ilvl w:val="0"/>
          <w:numId w:val="21"/>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技术标初步审查完成后，</w:t>
      </w:r>
      <w:r>
        <w:rPr>
          <w:rFonts w:ascii="宋体" w:hAnsi="宋体"/>
          <w:bCs/>
          <w:sz w:val="24"/>
          <w:szCs w:val="24"/>
        </w:rPr>
        <w:t>参选人按照</w:t>
      </w:r>
      <w:r>
        <w:rPr>
          <w:rFonts w:hint="eastAsia" w:ascii="宋体" w:hAnsi="宋体"/>
          <w:bCs/>
          <w:sz w:val="24"/>
          <w:szCs w:val="24"/>
        </w:rPr>
        <w:t>比选</w:t>
      </w:r>
      <w:r>
        <w:rPr>
          <w:rFonts w:ascii="宋体" w:hAnsi="宋体"/>
          <w:bCs/>
          <w:sz w:val="24"/>
          <w:szCs w:val="24"/>
        </w:rPr>
        <w:t>人通知的时间在指定地点</w:t>
      </w:r>
      <w:r>
        <w:rPr>
          <w:rFonts w:hint="eastAsia" w:ascii="宋体" w:hAnsi="宋体"/>
          <w:bCs/>
          <w:sz w:val="24"/>
          <w:szCs w:val="24"/>
        </w:rPr>
        <w:t>进行现场陈述答辩</w:t>
      </w:r>
      <w:r>
        <w:rPr>
          <w:rFonts w:ascii="宋体" w:hAnsi="宋体"/>
          <w:bCs/>
          <w:sz w:val="24"/>
          <w:szCs w:val="24"/>
        </w:rPr>
        <w:t>。各参选人的陈述答辩按</w:t>
      </w:r>
      <w:r>
        <w:rPr>
          <w:rFonts w:hint="eastAsia" w:ascii="宋体" w:hAnsi="宋体"/>
          <w:bCs/>
          <w:sz w:val="24"/>
          <w:szCs w:val="24"/>
        </w:rPr>
        <w:t>签到的</w:t>
      </w:r>
      <w:r>
        <w:rPr>
          <w:rFonts w:ascii="宋体" w:hAnsi="宋体"/>
          <w:bCs/>
          <w:sz w:val="24"/>
          <w:szCs w:val="24"/>
        </w:rPr>
        <w:t>先后时间确定顺序，逐一单独进行。</w:t>
      </w:r>
    </w:p>
    <w:p>
      <w:pPr>
        <w:numPr>
          <w:ilvl w:val="0"/>
          <w:numId w:val="21"/>
        </w:numPr>
        <w:adjustRightInd w:val="0"/>
        <w:snapToGrid w:val="0"/>
        <w:spacing w:line="360" w:lineRule="auto"/>
        <w:ind w:left="0" w:firstLine="480" w:firstLineChars="200"/>
        <w:rPr>
          <w:rFonts w:ascii="宋体" w:hAnsi="宋体"/>
          <w:bCs/>
          <w:sz w:val="24"/>
          <w:szCs w:val="24"/>
        </w:rPr>
      </w:pPr>
      <w:r>
        <w:rPr>
          <w:rFonts w:ascii="宋体" w:hAnsi="宋体"/>
          <w:bCs/>
          <w:sz w:val="24"/>
          <w:szCs w:val="24"/>
        </w:rPr>
        <w:t>主陈述答辩人必须是参选人拟派的项目</w:t>
      </w:r>
      <w:r>
        <w:rPr>
          <w:rFonts w:hint="eastAsia" w:ascii="宋体" w:hAnsi="宋体"/>
          <w:bCs/>
          <w:sz w:val="24"/>
          <w:szCs w:val="24"/>
        </w:rPr>
        <w:t>负责人</w:t>
      </w:r>
      <w:r>
        <w:rPr>
          <w:rFonts w:ascii="宋体" w:hAnsi="宋体"/>
          <w:bCs/>
          <w:sz w:val="24"/>
          <w:szCs w:val="24"/>
        </w:rPr>
        <w:t>，</w:t>
      </w:r>
      <w:r>
        <w:rPr>
          <w:rFonts w:hint="eastAsia" w:ascii="宋体" w:hAnsi="宋体"/>
          <w:bCs/>
          <w:sz w:val="24"/>
          <w:szCs w:val="24"/>
        </w:rPr>
        <w:t>项目组成员</w:t>
      </w:r>
      <w:r>
        <w:rPr>
          <w:rFonts w:ascii="宋体" w:hAnsi="宋体"/>
          <w:bCs/>
          <w:sz w:val="24"/>
          <w:szCs w:val="24"/>
        </w:rPr>
        <w:t>作为辅助答辩人；非以上人员不得进入陈述答辩现场。</w:t>
      </w:r>
      <w:r>
        <w:rPr>
          <w:rFonts w:hint="eastAsia" w:ascii="宋体" w:hAnsi="宋体"/>
          <w:bCs/>
          <w:sz w:val="24"/>
          <w:szCs w:val="24"/>
        </w:rPr>
        <w:t>参加答辩的所有人员须核对身份，请答辩人员务必携带有效的身份证明材料。</w:t>
      </w:r>
    </w:p>
    <w:p>
      <w:pPr>
        <w:adjustRightInd w:val="0"/>
        <w:snapToGrid w:val="0"/>
        <w:spacing w:line="360" w:lineRule="auto"/>
        <w:ind w:firstLine="480" w:firstLineChars="200"/>
        <w:rPr>
          <w:rFonts w:ascii="宋体" w:hAnsi="宋体"/>
          <w:bCs/>
          <w:sz w:val="24"/>
          <w:szCs w:val="24"/>
        </w:rPr>
      </w:pPr>
      <w:r>
        <w:rPr>
          <w:rFonts w:ascii="宋体" w:hAnsi="宋体"/>
          <w:bCs/>
          <w:sz w:val="24"/>
          <w:szCs w:val="24"/>
        </w:rPr>
        <w:t>参选人先进行</w:t>
      </w:r>
      <w:r>
        <w:rPr>
          <w:rFonts w:hint="eastAsia" w:ascii="宋体" w:hAnsi="宋体"/>
          <w:bCs/>
          <w:sz w:val="24"/>
          <w:szCs w:val="24"/>
        </w:rPr>
        <w:t>15</w:t>
      </w:r>
      <w:r>
        <w:rPr>
          <w:rFonts w:ascii="宋体" w:hAnsi="宋体"/>
          <w:bCs/>
          <w:sz w:val="24"/>
          <w:szCs w:val="24"/>
        </w:rPr>
        <w:t>分钟以内的</w:t>
      </w:r>
      <w:r>
        <w:rPr>
          <w:rFonts w:hint="eastAsia" w:ascii="宋体" w:hAnsi="宋体"/>
          <w:bCs/>
          <w:sz w:val="24"/>
          <w:szCs w:val="24"/>
        </w:rPr>
        <w:t>方案</w:t>
      </w:r>
      <w:r>
        <w:rPr>
          <w:rFonts w:ascii="宋体" w:hAnsi="宋体"/>
          <w:bCs/>
          <w:sz w:val="24"/>
          <w:szCs w:val="24"/>
        </w:rPr>
        <w:t>陈述</w:t>
      </w:r>
      <w:r>
        <w:rPr>
          <w:rFonts w:hint="eastAsia" w:ascii="宋体" w:hAnsi="宋体"/>
          <w:bCs/>
          <w:sz w:val="24"/>
          <w:szCs w:val="24"/>
        </w:rPr>
        <w:t>。</w:t>
      </w:r>
      <w:r>
        <w:rPr>
          <w:rFonts w:ascii="宋体" w:hAnsi="宋体"/>
          <w:bCs/>
          <w:sz w:val="24"/>
          <w:szCs w:val="24"/>
        </w:rPr>
        <w:t>为保证陈述效果，可以辅助使用投影演示等形式，但不能再提供任何书面资料。</w:t>
      </w:r>
    </w:p>
    <w:p>
      <w:pPr>
        <w:adjustRightInd w:val="0"/>
        <w:snapToGrid w:val="0"/>
        <w:spacing w:line="360" w:lineRule="auto"/>
        <w:ind w:firstLine="480"/>
        <w:rPr>
          <w:rFonts w:ascii="宋体" w:hAnsi="宋体"/>
          <w:bCs/>
          <w:sz w:val="24"/>
          <w:szCs w:val="24"/>
        </w:rPr>
      </w:pPr>
      <w:r>
        <w:rPr>
          <w:rFonts w:ascii="宋体" w:hAnsi="宋体"/>
          <w:bCs/>
          <w:sz w:val="24"/>
          <w:szCs w:val="24"/>
        </w:rPr>
        <w:t>陈述后接着进行5分钟以内的答辩，由参选人回答评委提出的问题。</w:t>
      </w:r>
    </w:p>
    <w:p>
      <w:pPr>
        <w:adjustRightInd w:val="0"/>
        <w:snapToGrid w:val="0"/>
        <w:spacing w:line="360" w:lineRule="auto"/>
        <w:ind w:firstLine="480"/>
        <w:rPr>
          <w:rFonts w:ascii="宋体" w:hAnsi="宋体"/>
          <w:bCs/>
          <w:sz w:val="24"/>
          <w:szCs w:val="24"/>
        </w:rPr>
      </w:pPr>
      <w:r>
        <w:rPr>
          <w:rFonts w:ascii="宋体" w:hAnsi="宋体"/>
          <w:bCs/>
          <w:sz w:val="24"/>
          <w:szCs w:val="24"/>
        </w:rPr>
        <w:t>现场陈述答辩结束后，参选人应立即离开现场，不得与其他参选人交谈，透露任何有关参选文件和陈述答辩的内容。一经发现，其参与资格将被取消。</w:t>
      </w:r>
    </w:p>
    <w:p>
      <w:pPr>
        <w:numPr>
          <w:ilvl w:val="0"/>
          <w:numId w:val="21"/>
        </w:numPr>
        <w:adjustRightInd w:val="0"/>
        <w:snapToGrid w:val="0"/>
        <w:spacing w:line="360" w:lineRule="auto"/>
        <w:ind w:left="0" w:firstLine="480" w:firstLineChars="200"/>
        <w:rPr>
          <w:rFonts w:ascii="宋体" w:hAnsi="宋体"/>
          <w:bCs/>
          <w:sz w:val="24"/>
          <w:szCs w:val="24"/>
        </w:rPr>
      </w:pPr>
      <w:r>
        <w:rPr>
          <w:rFonts w:ascii="宋体" w:hAnsi="宋体"/>
          <w:bCs/>
          <w:sz w:val="24"/>
          <w:szCs w:val="24"/>
        </w:rPr>
        <w:t>参选人在陈述答辩过程中，可以对参选文件进行解释、说明、澄清，但不得对人员安排、报价等实质性内容做任何更改。如陈述答辩的内容与</w:t>
      </w:r>
      <w:r>
        <w:rPr>
          <w:rFonts w:hint="eastAsia" w:ascii="宋体" w:hAnsi="宋体"/>
          <w:bCs/>
          <w:sz w:val="24"/>
          <w:szCs w:val="24"/>
        </w:rPr>
        <w:t>参选</w:t>
      </w:r>
      <w:r>
        <w:rPr>
          <w:rFonts w:ascii="宋体" w:hAnsi="宋体"/>
          <w:bCs/>
          <w:sz w:val="24"/>
          <w:szCs w:val="24"/>
        </w:rPr>
        <w:t>文件的内容之间有冲突、矛盾的，除陈述答辩对</w:t>
      </w:r>
      <w:r>
        <w:rPr>
          <w:rFonts w:hint="eastAsia" w:ascii="宋体" w:hAnsi="宋体"/>
          <w:bCs/>
          <w:sz w:val="24"/>
          <w:szCs w:val="24"/>
        </w:rPr>
        <w:t>参选</w:t>
      </w:r>
      <w:r>
        <w:rPr>
          <w:rFonts w:ascii="宋体" w:hAnsi="宋体"/>
          <w:bCs/>
          <w:sz w:val="24"/>
          <w:szCs w:val="24"/>
        </w:rPr>
        <w:t>文件中的错漏进行的修正、补充外，均以</w:t>
      </w:r>
      <w:r>
        <w:rPr>
          <w:rFonts w:hint="eastAsia" w:ascii="宋体" w:hAnsi="宋体"/>
          <w:bCs/>
          <w:sz w:val="24"/>
          <w:szCs w:val="24"/>
        </w:rPr>
        <w:t>参选</w:t>
      </w:r>
      <w:r>
        <w:rPr>
          <w:rFonts w:ascii="宋体" w:hAnsi="宋体"/>
          <w:bCs/>
          <w:sz w:val="24"/>
          <w:szCs w:val="24"/>
        </w:rPr>
        <w:t>文件为准。</w:t>
      </w:r>
    </w:p>
    <w:p>
      <w:pPr>
        <w:numPr>
          <w:ilvl w:val="0"/>
          <w:numId w:val="21"/>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参选人</w:t>
      </w:r>
      <w:r>
        <w:rPr>
          <w:rFonts w:ascii="宋体" w:hAnsi="宋体"/>
          <w:bCs/>
          <w:sz w:val="24"/>
          <w:szCs w:val="24"/>
        </w:rPr>
        <w:t>完成陈述</w:t>
      </w:r>
      <w:r>
        <w:rPr>
          <w:rFonts w:hint="eastAsia" w:ascii="宋体" w:hAnsi="宋体"/>
          <w:bCs/>
          <w:sz w:val="24"/>
          <w:szCs w:val="24"/>
        </w:rPr>
        <w:t>答辩</w:t>
      </w:r>
      <w:r>
        <w:rPr>
          <w:rFonts w:ascii="宋体" w:hAnsi="宋体"/>
          <w:bCs/>
          <w:sz w:val="24"/>
          <w:szCs w:val="24"/>
        </w:rPr>
        <w:t>后，</w:t>
      </w:r>
      <w:r>
        <w:rPr>
          <w:rFonts w:hint="eastAsia" w:ascii="宋体" w:hAnsi="宋体"/>
          <w:bCs/>
          <w:sz w:val="24"/>
          <w:szCs w:val="24"/>
        </w:rPr>
        <w:t>评标委员会按照评审标准对技术标进行详细评审（详见评审附表），评审完成后，评审分数不得再更改。</w:t>
      </w:r>
    </w:p>
    <w:p>
      <w:pPr>
        <w:pStyle w:val="2"/>
        <w:ind w:firstLine="480"/>
        <w:rPr>
          <w:rFonts w:hAnsi="宋体"/>
          <w:color w:val="0D0D0D" w:themeColor="text1" w:themeTint="F2"/>
          <w:sz w:val="24"/>
          <w14:textFill>
            <w14:solidFill>
              <w14:schemeClr w14:val="tx1">
                <w14:lumMod w14:val="95000"/>
                <w14:lumOff w14:val="5000"/>
              </w14:schemeClr>
            </w14:solidFill>
          </w14:textFill>
        </w:rPr>
      </w:pPr>
    </w:p>
    <w:p>
      <w:pPr>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商务标评审：</w:t>
      </w:r>
    </w:p>
    <w:p>
      <w:pPr>
        <w:numPr>
          <w:ilvl w:val="0"/>
          <w:numId w:val="22"/>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第二阶段，技术标评审</w:t>
      </w:r>
      <w:r>
        <w:rPr>
          <w:rFonts w:hint="eastAsia" w:ascii="宋体" w:hAnsi="宋体"/>
          <w:sz w:val="24"/>
          <w:szCs w:val="24"/>
        </w:rPr>
        <w:t>完成后，技术标前4名的有效参选人方可进入下一阶段商务标的评审。开标工作人员将商务标书移交评标委员会，评标委员会对商务标部分进行初步评审（有效性审查），只有通过初步评审的商务标文件才有资格进入下一步的详细评审。</w:t>
      </w:r>
    </w:p>
    <w:p>
      <w:pPr>
        <w:numPr>
          <w:ilvl w:val="0"/>
          <w:numId w:val="22"/>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经商务标初步审查，评标委员会作出无效标或者废标处理，致进入商务标详细评审环节的有效参选人不足3家，则根据技术标得分，从排名第四起进行递补。若递补后仍不足3家，比选人宣布本次比选失败，重新组织比选。</w:t>
      </w:r>
    </w:p>
    <w:p>
      <w:pPr>
        <w:numPr>
          <w:ilvl w:val="0"/>
          <w:numId w:val="22"/>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以参选人所报服务费总价作为商务标评审依据。</w:t>
      </w:r>
    </w:p>
    <w:p>
      <w:pPr>
        <w:numPr>
          <w:ilvl w:val="0"/>
          <w:numId w:val="22"/>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参选人的参选报价中如出现算术错误，将按以下方法进行调整：</w:t>
      </w:r>
    </w:p>
    <w:p>
      <w:pPr>
        <w:numPr>
          <w:ilvl w:val="2"/>
          <w:numId w:val="22"/>
        </w:numPr>
        <w:adjustRightInd w:val="0"/>
        <w:snapToGrid w:val="0"/>
        <w:spacing w:line="360" w:lineRule="auto"/>
        <w:ind w:left="0" w:firstLine="480" w:firstLineChars="200"/>
        <w:rPr>
          <w:rFonts w:ascii="宋体" w:hAnsi="宋体"/>
          <w:bCs/>
          <w:sz w:val="24"/>
          <w:szCs w:val="24"/>
        </w:rPr>
      </w:pPr>
      <w:r>
        <w:rPr>
          <w:rFonts w:hint="eastAsia" w:ascii="宋体" w:hAnsi="宋体"/>
          <w:sz w:val="24"/>
          <w:szCs w:val="24"/>
        </w:rPr>
        <w:t>参选</w:t>
      </w:r>
      <w:r>
        <w:rPr>
          <w:rFonts w:ascii="宋体" w:hAnsi="宋体"/>
          <w:sz w:val="24"/>
          <w:szCs w:val="24"/>
        </w:rPr>
        <w:t>文件中大写金额与小写金额不一致的，以金额</w:t>
      </w:r>
      <w:r>
        <w:rPr>
          <w:rFonts w:hint="eastAsia" w:ascii="宋体" w:hAnsi="宋体"/>
          <w:sz w:val="24"/>
          <w:szCs w:val="24"/>
        </w:rPr>
        <w:t>低的</w:t>
      </w:r>
      <w:r>
        <w:rPr>
          <w:rFonts w:ascii="宋体" w:hAnsi="宋体"/>
          <w:sz w:val="24"/>
          <w:szCs w:val="24"/>
        </w:rPr>
        <w:t>为准</w:t>
      </w:r>
      <w:r>
        <w:rPr>
          <w:rFonts w:hint="eastAsia" w:ascii="宋体" w:hAnsi="宋体"/>
          <w:bCs/>
          <w:sz w:val="24"/>
          <w:szCs w:val="24"/>
        </w:rPr>
        <w:t>；</w:t>
      </w:r>
    </w:p>
    <w:p>
      <w:pPr>
        <w:numPr>
          <w:ilvl w:val="2"/>
          <w:numId w:val="22"/>
        </w:numPr>
        <w:adjustRightInd w:val="0"/>
        <w:snapToGrid w:val="0"/>
        <w:spacing w:line="360" w:lineRule="auto"/>
        <w:ind w:left="0" w:firstLine="480" w:firstLineChars="200"/>
        <w:rPr>
          <w:rFonts w:ascii="宋体" w:hAnsi="宋体"/>
          <w:sz w:val="24"/>
          <w:szCs w:val="24"/>
        </w:rPr>
      </w:pPr>
      <w:r>
        <w:rPr>
          <w:rFonts w:ascii="宋体" w:hAnsi="宋体"/>
          <w:sz w:val="24"/>
          <w:szCs w:val="24"/>
        </w:rPr>
        <w:t>总价金额与按单价计算的总金额不一致的，以单价计算的总金额为准。除非单价有明显的小数点错误，此时应以合价金额为准，调整单价</w:t>
      </w:r>
      <w:r>
        <w:rPr>
          <w:rFonts w:hint="eastAsia" w:ascii="宋体" w:hAnsi="宋体"/>
          <w:sz w:val="24"/>
          <w:szCs w:val="24"/>
        </w:rPr>
        <w:t>。</w:t>
      </w:r>
    </w:p>
    <w:p>
      <w:pPr>
        <w:adjustRightInd w:val="0"/>
        <w:snapToGrid w:val="0"/>
        <w:spacing w:line="360" w:lineRule="auto"/>
        <w:ind w:firstLine="480" w:firstLineChars="200"/>
        <w:rPr>
          <w:rFonts w:ascii="宋体" w:hAnsi="宋体"/>
          <w:sz w:val="24"/>
          <w:szCs w:val="24"/>
        </w:rPr>
      </w:pPr>
      <w:r>
        <w:rPr>
          <w:rFonts w:ascii="宋体" w:hAnsi="宋体"/>
          <w:sz w:val="24"/>
          <w:szCs w:val="24"/>
        </w:rPr>
        <w:t>按照本规定的调整方法确定的调整后报价，须取得</w:t>
      </w:r>
      <w:r>
        <w:rPr>
          <w:rFonts w:hint="eastAsia" w:ascii="宋体" w:hAnsi="宋体"/>
          <w:sz w:val="24"/>
          <w:szCs w:val="24"/>
        </w:rPr>
        <w:t>参选</w:t>
      </w:r>
      <w:r>
        <w:rPr>
          <w:rFonts w:ascii="宋体" w:hAnsi="宋体"/>
          <w:sz w:val="24"/>
          <w:szCs w:val="24"/>
        </w:rPr>
        <w:t>人同意并书面签字确认。如果</w:t>
      </w:r>
      <w:r>
        <w:rPr>
          <w:rFonts w:hint="eastAsia" w:ascii="宋体" w:hAnsi="宋体"/>
          <w:sz w:val="24"/>
          <w:szCs w:val="24"/>
        </w:rPr>
        <w:t>参选</w:t>
      </w:r>
      <w:r>
        <w:rPr>
          <w:rFonts w:ascii="宋体" w:hAnsi="宋体"/>
          <w:sz w:val="24"/>
          <w:szCs w:val="24"/>
        </w:rPr>
        <w:t>人拒不接受调整方法以及调整后的报价的，其</w:t>
      </w:r>
      <w:r>
        <w:rPr>
          <w:rFonts w:hint="eastAsia" w:ascii="宋体" w:hAnsi="宋体"/>
          <w:sz w:val="24"/>
          <w:szCs w:val="24"/>
        </w:rPr>
        <w:t>参选</w:t>
      </w:r>
      <w:r>
        <w:rPr>
          <w:rFonts w:ascii="宋体" w:hAnsi="宋体"/>
          <w:sz w:val="24"/>
          <w:szCs w:val="24"/>
        </w:rPr>
        <w:t>将被拒绝。</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中选</w:t>
      </w:r>
      <w:r>
        <w:rPr>
          <w:rFonts w:ascii="宋体" w:hAnsi="宋体"/>
          <w:sz w:val="24"/>
          <w:szCs w:val="24"/>
        </w:rPr>
        <w:t>人的</w:t>
      </w:r>
      <w:r>
        <w:rPr>
          <w:rFonts w:hint="eastAsia" w:ascii="宋体" w:hAnsi="宋体"/>
          <w:sz w:val="24"/>
          <w:szCs w:val="24"/>
        </w:rPr>
        <w:t>参选</w:t>
      </w:r>
      <w:r>
        <w:rPr>
          <w:rFonts w:ascii="宋体" w:hAnsi="宋体"/>
          <w:sz w:val="24"/>
          <w:szCs w:val="24"/>
        </w:rPr>
        <w:t>报价是按照本节规定进行了调整的，其中</w:t>
      </w:r>
      <w:r>
        <w:rPr>
          <w:rFonts w:hint="eastAsia" w:ascii="宋体" w:hAnsi="宋体"/>
          <w:sz w:val="24"/>
          <w:szCs w:val="24"/>
        </w:rPr>
        <w:t>选</w:t>
      </w:r>
      <w:r>
        <w:rPr>
          <w:rFonts w:ascii="宋体" w:hAnsi="宋体"/>
          <w:sz w:val="24"/>
          <w:szCs w:val="24"/>
        </w:rPr>
        <w:t>价按就低不就高的原则确定。如果</w:t>
      </w:r>
      <w:r>
        <w:rPr>
          <w:rFonts w:hint="eastAsia" w:ascii="宋体" w:hAnsi="宋体"/>
          <w:sz w:val="24"/>
          <w:szCs w:val="24"/>
        </w:rPr>
        <w:t>参选</w:t>
      </w:r>
      <w:r>
        <w:rPr>
          <w:rFonts w:ascii="宋体" w:hAnsi="宋体"/>
          <w:sz w:val="24"/>
          <w:szCs w:val="24"/>
        </w:rPr>
        <w:t>人拒不接受的，其</w:t>
      </w:r>
      <w:r>
        <w:rPr>
          <w:rFonts w:hint="eastAsia" w:ascii="宋体" w:hAnsi="宋体"/>
          <w:sz w:val="24"/>
          <w:szCs w:val="24"/>
        </w:rPr>
        <w:t>参选</w:t>
      </w:r>
      <w:r>
        <w:rPr>
          <w:rFonts w:ascii="宋体" w:hAnsi="宋体"/>
          <w:sz w:val="24"/>
          <w:szCs w:val="24"/>
        </w:rPr>
        <w:t>将被拒绝。</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报价的总价小于调整后的报价，中标价即为投标人的</w:t>
      </w:r>
      <w:r>
        <w:rPr>
          <w:rFonts w:hint="eastAsia" w:ascii="宋体" w:hAnsi="宋体"/>
          <w:sz w:val="24"/>
          <w:szCs w:val="24"/>
        </w:rPr>
        <w:t>参选</w:t>
      </w:r>
      <w:r>
        <w:rPr>
          <w:rFonts w:ascii="宋体" w:hAnsi="宋体"/>
          <w:sz w:val="24"/>
          <w:szCs w:val="24"/>
        </w:rPr>
        <w:t>报价的总价；</w:t>
      </w:r>
      <w:r>
        <w:rPr>
          <w:rFonts w:hint="eastAsia" w:ascii="宋体" w:hAnsi="宋体"/>
          <w:sz w:val="24"/>
          <w:szCs w:val="24"/>
        </w:rPr>
        <w:t>参选</w:t>
      </w:r>
      <w:r>
        <w:rPr>
          <w:rFonts w:ascii="宋体" w:hAnsi="宋体"/>
          <w:sz w:val="24"/>
          <w:szCs w:val="24"/>
        </w:rPr>
        <w:t>报价的总价大于调整后的报价，中</w:t>
      </w:r>
      <w:r>
        <w:rPr>
          <w:rFonts w:hint="eastAsia" w:ascii="宋体" w:hAnsi="宋体"/>
          <w:sz w:val="24"/>
          <w:szCs w:val="24"/>
        </w:rPr>
        <w:t>选</w:t>
      </w:r>
      <w:r>
        <w:rPr>
          <w:rFonts w:ascii="宋体" w:hAnsi="宋体"/>
          <w:sz w:val="24"/>
          <w:szCs w:val="24"/>
        </w:rPr>
        <w:t>价仍为</w:t>
      </w: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报价的总价，调整后的报价与</w:t>
      </w:r>
      <w:r>
        <w:rPr>
          <w:rFonts w:hint="eastAsia" w:ascii="宋体" w:hAnsi="宋体"/>
          <w:sz w:val="24"/>
          <w:szCs w:val="24"/>
        </w:rPr>
        <w:t>参选</w:t>
      </w:r>
      <w:r>
        <w:rPr>
          <w:rFonts w:ascii="宋体" w:hAnsi="宋体"/>
          <w:sz w:val="24"/>
          <w:szCs w:val="24"/>
        </w:rPr>
        <w:t>报价的总价之间的差值部分则计入暂列金额。</w:t>
      </w:r>
    </w:p>
    <w:p>
      <w:pPr>
        <w:numPr>
          <w:ilvl w:val="0"/>
          <w:numId w:val="22"/>
        </w:numPr>
        <w:adjustRightInd w:val="0"/>
        <w:snapToGrid w:val="0"/>
        <w:spacing w:line="360" w:lineRule="auto"/>
        <w:ind w:left="0" w:firstLine="480" w:firstLineChars="200"/>
        <w:rPr>
          <w:rFonts w:ascii="宋体" w:hAnsi="宋体"/>
          <w:bCs/>
          <w:sz w:val="24"/>
          <w:szCs w:val="24"/>
        </w:rPr>
      </w:pPr>
      <w:r>
        <w:rPr>
          <w:rFonts w:hint="eastAsia" w:ascii="宋体" w:hAnsi="宋体"/>
          <w:sz w:val="24"/>
          <w:szCs w:val="24"/>
        </w:rPr>
        <w:t>商务标初步审查后，评标委员会按照商务标计算公式，完成商务标分数计算。</w:t>
      </w:r>
    </w:p>
    <w:p>
      <w:pPr>
        <w:numPr>
          <w:ilvl w:val="0"/>
          <w:numId w:val="22"/>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若各参选人的报价，如出现税率不一致的情况，则以不含税总价作为参选人的报价进行商务标分数计算；若税率一致，则以含税总价作为参选人的报价进行商务标分数计算。</w:t>
      </w:r>
    </w:p>
    <w:p>
      <w:pPr>
        <w:numPr>
          <w:ilvl w:val="0"/>
          <w:numId w:val="22"/>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其他情况均按照价格审核计算后，以不利于参选人的原则予以调整。</w:t>
      </w:r>
    </w:p>
    <w:p>
      <w:pPr>
        <w:numPr>
          <w:ilvl w:val="0"/>
          <w:numId w:val="23"/>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汇总完成后，评委按照参选人的最终得分值由高到低排列名次，推荐排名第一的参选人为中选候选人。若最终得分相同的，以技术标得分高者排在先；若技术标得分相同的（以保留小数点后两位且四舍五入为准），以商务标报价低者排在先；若报价相同的，以抽签的形式确定中选候选人。最终，评标委员会推荐一名中选候选人，并形成评标报告。</w:t>
      </w:r>
    </w:p>
    <w:p>
      <w:pPr>
        <w:pStyle w:val="3"/>
        <w:tabs>
          <w:tab w:val="left" w:pos="2460"/>
        </w:tabs>
        <w:adjustRightInd w:val="0"/>
        <w:snapToGrid w:val="0"/>
        <w:ind w:left="0" w:leftChars="0" w:firstLine="480" w:firstLineChars="200"/>
        <w:jc w:val="left"/>
        <w:rPr>
          <w:rFonts w:ascii="宋体" w:hAnsi="宋体"/>
          <w:color w:val="0D0D0D" w:themeColor="text1" w:themeTint="F2"/>
          <w:sz w:val="24"/>
          <w:szCs w:val="24"/>
          <w14:textFill>
            <w14:solidFill>
              <w14:schemeClr w14:val="tx1">
                <w14:lumMod w14:val="95000"/>
                <w14:lumOff w14:val="5000"/>
              </w14:schemeClr>
            </w14:solidFill>
          </w14:textFill>
        </w:rPr>
      </w:pPr>
    </w:p>
    <w:p>
      <w:pPr>
        <w:pStyle w:val="6"/>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55" w:name="_Toc290560899"/>
      <w:bookmarkStart w:id="56" w:name="_Toc434234592"/>
      <w:bookmarkStart w:id="57" w:name="_Toc21373"/>
      <w:bookmarkStart w:id="58" w:name="_Toc388259588"/>
      <w:bookmarkStart w:id="59" w:name="_Toc197404913"/>
      <w:bookmarkStart w:id="60" w:name="_Toc197404912"/>
      <w:r>
        <w:rPr>
          <w:rFonts w:ascii="宋体" w:hAnsi="宋体" w:eastAsia="宋体"/>
          <w:b/>
          <w:bCs/>
          <w:color w:val="0D0D0D" w:themeColor="text1" w:themeTint="F2"/>
          <w14:textFill>
            <w14:solidFill>
              <w14:schemeClr w14:val="tx1">
                <w14:lumMod w14:val="95000"/>
                <w14:lumOff w14:val="5000"/>
              </w14:schemeClr>
            </w14:solidFill>
          </w14:textFill>
        </w:rPr>
        <w:t>第</w:t>
      </w:r>
      <w:r>
        <w:rPr>
          <w:rFonts w:hint="eastAsia" w:ascii="宋体" w:hAnsi="宋体" w:eastAsia="宋体"/>
          <w:b/>
          <w:bCs/>
          <w:color w:val="0D0D0D" w:themeColor="text1" w:themeTint="F2"/>
          <w14:textFill>
            <w14:solidFill>
              <w14:schemeClr w14:val="tx1">
                <w14:lumMod w14:val="95000"/>
                <w14:lumOff w14:val="5000"/>
              </w14:schemeClr>
            </w14:solidFill>
          </w14:textFill>
        </w:rPr>
        <w:t>十</w:t>
      </w:r>
      <w:r>
        <w:rPr>
          <w:rFonts w:ascii="宋体" w:hAnsi="宋体" w:eastAsia="宋体"/>
          <w:b/>
          <w:bCs/>
          <w:color w:val="0D0D0D" w:themeColor="text1" w:themeTint="F2"/>
          <w14:textFill>
            <w14:solidFill>
              <w14:schemeClr w14:val="tx1">
                <w14:lumMod w14:val="95000"/>
                <w14:lumOff w14:val="5000"/>
              </w14:schemeClr>
            </w14:solidFill>
          </w14:textFill>
        </w:rPr>
        <w:t>章  确定中</w:t>
      </w:r>
      <w:r>
        <w:rPr>
          <w:rFonts w:hint="eastAsia" w:ascii="宋体" w:hAnsi="宋体" w:eastAsia="宋体"/>
          <w:b/>
          <w:bCs/>
          <w:color w:val="0D0D0D" w:themeColor="text1" w:themeTint="F2"/>
          <w14:textFill>
            <w14:solidFill>
              <w14:schemeClr w14:val="tx1">
                <w14:lumMod w14:val="95000"/>
                <w14:lumOff w14:val="5000"/>
              </w14:schemeClr>
            </w14:solidFill>
          </w14:textFill>
        </w:rPr>
        <w:t>选</w:t>
      </w:r>
      <w:r>
        <w:rPr>
          <w:rFonts w:ascii="宋体" w:hAnsi="宋体" w:eastAsia="宋体"/>
          <w:b/>
          <w:bCs/>
          <w:color w:val="0D0D0D" w:themeColor="text1" w:themeTint="F2"/>
          <w14:textFill>
            <w14:solidFill>
              <w14:schemeClr w14:val="tx1">
                <w14:lumMod w14:val="95000"/>
                <w14:lumOff w14:val="5000"/>
              </w14:schemeClr>
            </w14:solidFill>
          </w14:textFill>
        </w:rPr>
        <w:t>人</w:t>
      </w:r>
      <w:bookmarkEnd w:id="55"/>
      <w:bookmarkEnd w:id="56"/>
      <w:bookmarkEnd w:id="57"/>
      <w:bookmarkEnd w:id="58"/>
      <w:bookmarkEnd w:id="59"/>
    </w:p>
    <w:p>
      <w:pPr>
        <w:pStyle w:val="25"/>
        <w:adjustRightInd/>
        <w:snapToGrid w:val="0"/>
        <w:spacing w:line="480" w:lineRule="atLeast"/>
        <w:ind w:firstLine="480" w:firstLineChars="200"/>
        <w:textAlignment w:val="auto"/>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14:textFill>
            <w14:solidFill>
              <w14:schemeClr w14:val="tx1">
                <w14:lumMod w14:val="95000"/>
                <w14:lumOff w14:val="5000"/>
              </w14:schemeClr>
            </w14:solidFill>
          </w14:textFill>
        </w:rPr>
        <w:t>一、</w:t>
      </w:r>
      <w:r>
        <w:rPr>
          <w:rFonts w:hAnsi="宋体"/>
          <w:bCs/>
          <w:color w:val="0D0D0D" w:themeColor="text1" w:themeTint="F2"/>
          <w:sz w:val="24"/>
          <w14:textFill>
            <w14:solidFill>
              <w14:schemeClr w14:val="tx1">
                <w14:lumMod w14:val="95000"/>
                <w14:lumOff w14:val="5000"/>
              </w14:schemeClr>
            </w14:solidFill>
          </w14:textFill>
        </w:rPr>
        <w:t>比选人根据评标委员会提出的书面评标报告，在对推荐的中选候选人的参选文件进行审核后，确定中选人。</w:t>
      </w:r>
    </w:p>
    <w:p>
      <w:pPr>
        <w:pStyle w:val="25"/>
        <w:adjustRightInd/>
        <w:snapToGrid w:val="0"/>
        <w:spacing w:line="480" w:lineRule="atLeast"/>
        <w:ind w:firstLine="480" w:firstLineChars="200"/>
        <w:textAlignment w:val="auto"/>
        <w:rPr>
          <w:rFonts w:hAnsi="宋体"/>
          <w:bCs/>
          <w:color w:val="0D0D0D" w:themeColor="text1" w:themeTint="F2"/>
          <w:sz w:val="24"/>
          <w14:textFill>
            <w14:solidFill>
              <w14:schemeClr w14:val="tx1">
                <w14:lumMod w14:val="95000"/>
                <w14:lumOff w14:val="5000"/>
              </w14:schemeClr>
            </w14:solidFill>
          </w14:textFill>
        </w:rPr>
      </w:pPr>
      <w:r>
        <w:rPr>
          <w:rFonts w:hint="eastAsia" w:hAnsi="宋体"/>
          <w:bCs/>
          <w:color w:val="0D0D0D" w:themeColor="text1" w:themeTint="F2"/>
          <w:sz w:val="24"/>
          <w14:textFill>
            <w14:solidFill>
              <w14:schemeClr w14:val="tx1">
                <w14:lumMod w14:val="95000"/>
                <w14:lumOff w14:val="5000"/>
              </w14:schemeClr>
            </w14:solidFill>
          </w14:textFill>
        </w:rPr>
        <w:t>二、</w:t>
      </w:r>
      <w:r>
        <w:rPr>
          <w:rFonts w:hAnsi="宋体"/>
          <w:bCs/>
          <w:color w:val="0D0D0D" w:themeColor="text1" w:themeTint="F2"/>
          <w:sz w:val="24"/>
          <w14:textFill>
            <w14:solidFill>
              <w14:schemeClr w14:val="tx1">
                <w14:lumMod w14:val="95000"/>
                <w14:lumOff w14:val="5000"/>
              </w14:schemeClr>
            </w14:solidFill>
          </w14:textFill>
        </w:rPr>
        <w:t>比选人在发出中选通知书前的任何时候，有权依据评标委员会的评标报告接受或拒绝任何参选，而且比选人不承担因此产生的任何责任，也无须将这样做的理由通知参选人。</w:t>
      </w:r>
    </w:p>
    <w:p>
      <w:pPr>
        <w:pStyle w:val="25"/>
        <w:adjustRightInd/>
        <w:snapToGrid w:val="0"/>
        <w:spacing w:line="480" w:lineRule="atLeast"/>
        <w:ind w:firstLine="480" w:firstLineChars="200"/>
        <w:textAlignment w:val="auto"/>
        <w:rPr>
          <w:rFonts w:hAnsi="宋体"/>
          <w:bCs/>
          <w:color w:val="0D0D0D" w:themeColor="text1" w:themeTint="F2"/>
          <w:sz w:val="24"/>
          <w14:textFill>
            <w14:solidFill>
              <w14:schemeClr w14:val="tx1">
                <w14:lumMod w14:val="95000"/>
                <w14:lumOff w14:val="5000"/>
              </w14:schemeClr>
            </w14:solidFill>
          </w14:textFill>
        </w:rPr>
      </w:pPr>
      <w:r>
        <w:rPr>
          <w:rFonts w:hint="eastAsia" w:hAnsi="宋体"/>
          <w:bCs/>
          <w:color w:val="0D0D0D" w:themeColor="text1" w:themeTint="F2"/>
          <w:sz w:val="24"/>
          <w14:textFill>
            <w14:solidFill>
              <w14:schemeClr w14:val="tx1">
                <w14:lumMod w14:val="95000"/>
                <w14:lumOff w14:val="5000"/>
              </w14:schemeClr>
            </w14:solidFill>
          </w14:textFill>
        </w:rPr>
        <w:t>三、</w:t>
      </w:r>
      <w:r>
        <w:rPr>
          <w:rFonts w:hAnsi="宋体"/>
          <w:bCs/>
          <w:color w:val="0D0D0D" w:themeColor="text1" w:themeTint="F2"/>
          <w:sz w:val="24"/>
          <w14:textFill>
            <w14:solidFill>
              <w14:schemeClr w14:val="tx1">
                <w14:lumMod w14:val="95000"/>
                <w14:lumOff w14:val="5000"/>
              </w14:schemeClr>
            </w14:solidFill>
          </w14:textFill>
        </w:rPr>
        <w:t>在参选有效期内，</w:t>
      </w:r>
      <w:r>
        <w:rPr>
          <w:rFonts w:hint="eastAsia" w:hAnsi="宋体"/>
          <w:bCs/>
          <w:color w:val="0D0D0D" w:themeColor="text1" w:themeTint="F2"/>
          <w:sz w:val="24"/>
          <w14:textFill>
            <w14:solidFill>
              <w14:schemeClr w14:val="tx1">
                <w14:lumMod w14:val="95000"/>
                <w14:lumOff w14:val="5000"/>
              </w14:schemeClr>
            </w14:solidFill>
          </w14:textFill>
        </w:rPr>
        <w:t>比选人将中选结果在“地铁公司官网”、“国资委阳光采购平台”公示，公示</w:t>
      </w:r>
      <w:r>
        <w:rPr>
          <w:rFonts w:hAnsi="宋体"/>
          <w:b/>
          <w:bCs/>
          <w:color w:val="0D0D0D" w:themeColor="text1" w:themeTint="F2"/>
          <w:sz w:val="24"/>
          <w:u w:val="single"/>
          <w14:textFill>
            <w14:solidFill>
              <w14:schemeClr w14:val="tx1">
                <w14:lumMod w14:val="95000"/>
                <w14:lumOff w14:val="5000"/>
              </w14:schemeClr>
            </w14:solidFill>
          </w14:textFill>
        </w:rPr>
        <w:t>3个工作日</w:t>
      </w:r>
      <w:r>
        <w:rPr>
          <w:rFonts w:hAnsi="宋体"/>
          <w:bCs/>
          <w:color w:val="0D0D0D" w:themeColor="text1" w:themeTint="F2"/>
          <w:sz w:val="24"/>
          <w14:textFill>
            <w14:solidFill>
              <w14:schemeClr w14:val="tx1">
                <w14:lumMod w14:val="95000"/>
                <w14:lumOff w14:val="5000"/>
              </w14:schemeClr>
            </w14:solidFill>
          </w14:textFill>
        </w:rPr>
        <w:t>无异议的，比选人将向中选</w:t>
      </w:r>
      <w:r>
        <w:rPr>
          <w:rFonts w:hint="eastAsia" w:hAnsi="宋体"/>
          <w:bCs/>
          <w:color w:val="0D0D0D" w:themeColor="text1" w:themeTint="F2"/>
          <w:sz w:val="24"/>
          <w14:textFill>
            <w14:solidFill>
              <w14:schemeClr w14:val="tx1">
                <w14:lumMod w14:val="95000"/>
                <w14:lumOff w14:val="5000"/>
              </w14:schemeClr>
            </w14:solidFill>
          </w14:textFill>
        </w:rPr>
        <w:t>候选</w:t>
      </w:r>
      <w:r>
        <w:rPr>
          <w:rFonts w:hAnsi="宋体"/>
          <w:bCs/>
          <w:color w:val="0D0D0D" w:themeColor="text1" w:themeTint="F2"/>
          <w:sz w:val="24"/>
          <w14:textFill>
            <w14:solidFill>
              <w14:schemeClr w14:val="tx1">
                <w14:lumMod w14:val="95000"/>
                <w14:lumOff w14:val="5000"/>
              </w14:schemeClr>
            </w14:solidFill>
          </w14:textFill>
        </w:rPr>
        <w:t>人发出中选通知书。</w:t>
      </w:r>
    </w:p>
    <w:p>
      <w:pPr>
        <w:pStyle w:val="25"/>
        <w:adjustRightInd/>
        <w:snapToGrid w:val="0"/>
        <w:spacing w:line="480" w:lineRule="atLeast"/>
        <w:ind w:firstLine="480" w:firstLineChars="200"/>
        <w:textAlignment w:val="auto"/>
        <w:rPr>
          <w:rFonts w:hAnsi="宋体"/>
          <w:bCs/>
          <w:color w:val="0D0D0D" w:themeColor="text1" w:themeTint="F2"/>
          <w:sz w:val="24"/>
          <w14:textFill>
            <w14:solidFill>
              <w14:schemeClr w14:val="tx1">
                <w14:lumMod w14:val="95000"/>
                <w14:lumOff w14:val="5000"/>
              </w14:schemeClr>
            </w14:solidFill>
          </w14:textFill>
        </w:rPr>
      </w:pPr>
    </w:p>
    <w:p>
      <w:pPr>
        <w:pStyle w:val="6"/>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61" w:name="_Toc8472"/>
      <w:r>
        <w:rPr>
          <w:rFonts w:hint="eastAsia" w:ascii="宋体" w:hAnsi="宋体" w:eastAsia="宋体"/>
          <w:b/>
          <w:bCs/>
          <w:color w:val="0D0D0D" w:themeColor="text1" w:themeTint="F2"/>
          <w14:textFill>
            <w14:solidFill>
              <w14:schemeClr w14:val="tx1">
                <w14:lumMod w14:val="95000"/>
                <w14:lumOff w14:val="5000"/>
              </w14:schemeClr>
            </w14:solidFill>
          </w14:textFill>
        </w:rPr>
        <w:t>第十一章  合同的授予</w:t>
      </w:r>
      <w:bookmarkEnd w:id="61"/>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w:t>
      </w:r>
      <w:r>
        <w:rPr>
          <w:rFonts w:ascii="宋体" w:hAnsi="宋体"/>
          <w:color w:val="0D0D0D" w:themeColor="text1" w:themeTint="F2"/>
          <w:sz w:val="24"/>
          <w14:textFill>
            <w14:solidFill>
              <w14:schemeClr w14:val="tx1">
                <w14:lumMod w14:val="95000"/>
                <w14:lumOff w14:val="5000"/>
              </w14:schemeClr>
            </w14:solidFill>
          </w14:textFill>
        </w:rPr>
        <w:t>比选人与中选人将于中选通知书发出之日起</w:t>
      </w:r>
      <w:r>
        <w:rPr>
          <w:rFonts w:hint="eastAsia" w:ascii="宋体" w:hAnsi="宋体"/>
          <w:color w:val="0D0D0D" w:themeColor="text1" w:themeTint="F2"/>
          <w:sz w:val="24"/>
          <w14:textFill>
            <w14:solidFill>
              <w14:schemeClr w14:val="tx1">
                <w14:lumMod w14:val="95000"/>
                <w14:lumOff w14:val="5000"/>
              </w14:schemeClr>
            </w14:solidFill>
          </w14:textFill>
        </w:rPr>
        <w:t>3</w:t>
      </w:r>
      <w:r>
        <w:rPr>
          <w:rFonts w:ascii="宋体" w:hAnsi="宋体"/>
          <w:b/>
          <w:bCs/>
          <w:color w:val="0D0D0D" w:themeColor="text1" w:themeTint="F2"/>
          <w:sz w:val="24"/>
          <w:u w:val="single"/>
          <w14:textFill>
            <w14:solidFill>
              <w14:schemeClr w14:val="tx1">
                <w14:lumMod w14:val="95000"/>
                <w14:lumOff w14:val="5000"/>
              </w14:schemeClr>
            </w14:solidFill>
          </w14:textFill>
        </w:rPr>
        <w:t>0</w:t>
      </w:r>
      <w:r>
        <w:rPr>
          <w:rFonts w:hint="eastAsia" w:ascii="宋体" w:hAnsi="宋体"/>
          <w:b/>
          <w:bCs/>
          <w:color w:val="0D0D0D" w:themeColor="text1" w:themeTint="F2"/>
          <w:sz w:val="24"/>
          <w:u w:val="single"/>
          <w14:textFill>
            <w14:solidFill>
              <w14:schemeClr w14:val="tx1">
                <w14:lumMod w14:val="95000"/>
                <w14:lumOff w14:val="5000"/>
              </w14:schemeClr>
            </w14:solidFill>
          </w14:textFill>
        </w:rPr>
        <w:t>个工作</w:t>
      </w:r>
      <w:r>
        <w:rPr>
          <w:rFonts w:ascii="宋体" w:hAnsi="宋体"/>
          <w:b/>
          <w:bCs/>
          <w:color w:val="0D0D0D" w:themeColor="text1" w:themeTint="F2"/>
          <w:sz w:val="24"/>
          <w:u w:val="single"/>
          <w14:textFill>
            <w14:solidFill>
              <w14:schemeClr w14:val="tx1">
                <w14:lumMod w14:val="95000"/>
                <w14:lumOff w14:val="5000"/>
              </w14:schemeClr>
            </w14:solidFill>
          </w14:textFill>
        </w:rPr>
        <w:t>日</w:t>
      </w:r>
      <w:r>
        <w:rPr>
          <w:rFonts w:ascii="宋体" w:hAnsi="宋体"/>
          <w:color w:val="0D0D0D" w:themeColor="text1" w:themeTint="F2"/>
          <w:sz w:val="24"/>
          <w14:textFill>
            <w14:solidFill>
              <w14:schemeClr w14:val="tx1">
                <w14:lumMod w14:val="95000"/>
                <w14:lumOff w14:val="5000"/>
              </w14:schemeClr>
            </w14:solidFill>
          </w14:textFill>
        </w:rPr>
        <w:t>内，根据比选文件和中选人的参选文件签订合同</w:t>
      </w:r>
      <w:r>
        <w:rPr>
          <w:rFonts w:hint="eastAsia" w:ascii="宋体" w:hAnsi="宋体"/>
          <w:color w:val="0D0D0D" w:themeColor="text1" w:themeTint="F2"/>
          <w:sz w:val="24"/>
          <w14:textFill>
            <w14:solidFill>
              <w14:schemeClr w14:val="tx1">
                <w14:lumMod w14:val="95000"/>
                <w14:lumOff w14:val="5000"/>
              </w14:schemeClr>
            </w14:solidFill>
          </w14:textFill>
        </w:rPr>
        <w:t>。</w:t>
      </w:r>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w:t>
      </w:r>
      <w:r>
        <w:rPr>
          <w:rFonts w:ascii="宋体" w:hAnsi="宋体"/>
          <w:color w:val="0D0D0D" w:themeColor="text1" w:themeTint="F2"/>
          <w:sz w:val="24"/>
          <w14:textFill>
            <w14:solidFill>
              <w14:schemeClr w14:val="tx1">
                <w14:lumMod w14:val="95000"/>
                <w14:lumOff w14:val="5000"/>
              </w14:schemeClr>
            </w14:solidFill>
          </w14:textFill>
        </w:rPr>
        <w:t>比选人与中选人签订的合同必须遵守本比选文件的合同条件，并且对合同条款不做实质性更改</w:t>
      </w:r>
      <w:r>
        <w:rPr>
          <w:rFonts w:hint="eastAsia" w:ascii="宋体" w:hAnsi="宋体"/>
          <w:color w:val="0D0D0D" w:themeColor="text1" w:themeTint="F2"/>
          <w:sz w:val="24"/>
          <w14:textFill>
            <w14:solidFill>
              <w14:schemeClr w14:val="tx1">
                <w14:lumMod w14:val="95000"/>
                <w14:lumOff w14:val="5000"/>
              </w14:schemeClr>
            </w14:solidFill>
          </w14:textFill>
        </w:rPr>
        <w:t>。</w:t>
      </w:r>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三、中选人如不按规定与比选人签订合同</w:t>
      </w:r>
      <w:r>
        <w:rPr>
          <w:rFonts w:ascii="宋体" w:hAnsi="宋体"/>
          <w:color w:val="0D0D0D" w:themeColor="text1" w:themeTint="F2"/>
          <w:sz w:val="24"/>
          <w14:textFill>
            <w14:solidFill>
              <w14:schemeClr w14:val="tx1">
                <w14:lumMod w14:val="95000"/>
                <w14:lumOff w14:val="5000"/>
              </w14:schemeClr>
            </w14:solidFill>
          </w14:textFill>
        </w:rPr>
        <w:t>，或在合同履行过程中</w:t>
      </w:r>
      <w:r>
        <w:rPr>
          <w:rFonts w:hint="eastAsia" w:ascii="宋体" w:hAnsi="宋体"/>
          <w:color w:val="0D0D0D" w:themeColor="text1" w:themeTint="F2"/>
          <w:sz w:val="24"/>
          <w14:textFill>
            <w14:solidFill>
              <w14:schemeClr w14:val="tx1">
                <w14:lumMod w14:val="95000"/>
                <w14:lumOff w14:val="5000"/>
              </w14:schemeClr>
            </w14:solidFill>
          </w14:textFill>
        </w:rPr>
        <w:t>未按</w:t>
      </w:r>
      <w:r>
        <w:rPr>
          <w:rFonts w:ascii="宋体" w:hAnsi="宋体"/>
          <w:color w:val="0D0D0D" w:themeColor="text1" w:themeTint="F2"/>
          <w:sz w:val="24"/>
          <w14:textFill>
            <w14:solidFill>
              <w14:schemeClr w14:val="tx1">
                <w14:lumMod w14:val="95000"/>
                <w14:lumOff w14:val="5000"/>
              </w14:schemeClr>
            </w14:solidFill>
          </w14:textFill>
        </w:rPr>
        <w:t>比选人要求提供服务，</w:t>
      </w:r>
      <w:r>
        <w:rPr>
          <w:rFonts w:hint="eastAsia" w:ascii="宋体" w:hAnsi="宋体"/>
          <w:color w:val="0D0D0D" w:themeColor="text1" w:themeTint="F2"/>
          <w:sz w:val="24"/>
          <w14:textFill>
            <w14:solidFill>
              <w14:schemeClr w14:val="tx1">
                <w14:lumMod w14:val="95000"/>
                <w14:lumOff w14:val="5000"/>
              </w14:schemeClr>
            </w14:solidFill>
          </w14:textFill>
        </w:rPr>
        <w:t>则比选人将有充分的理由废除中选，保留要求乙方赔偿损失、承担相应法律责任的权力。比选人可以按比选工作小组提出的中选候选人名单得分排名，依次重新确定该包的中选人候选人。依次确定其他中选候选人与比选人预期较大，或者对比选人明显不利的，比选人可以对该包进行重新比选。</w:t>
      </w:r>
      <w:r>
        <w:rPr>
          <w:rFonts w:ascii="宋体" w:hAnsi="宋体"/>
          <w:color w:val="0D0D0D" w:themeColor="text1" w:themeTint="F2"/>
          <w:sz w:val="24"/>
          <w:szCs w:val="24"/>
          <w14:textFill>
            <w14:solidFill>
              <w14:schemeClr w14:val="tx1">
                <w14:lumMod w14:val="95000"/>
                <w14:lumOff w14:val="5000"/>
              </w14:schemeClr>
            </w14:solidFill>
          </w14:textFill>
        </w:rPr>
        <w:br w:type="page"/>
      </w:r>
    </w:p>
    <w:p>
      <w:pPr>
        <w:pStyle w:val="6"/>
        <w:spacing w:line="480" w:lineRule="atLeast"/>
        <w:rPr>
          <w:rFonts w:ascii="宋体" w:hAnsi="宋体" w:eastAsia="宋体"/>
          <w:b/>
          <w:bCs/>
          <w:color w:val="0D0D0D" w:themeColor="text1" w:themeTint="F2"/>
          <w:sz w:val="40"/>
          <w:szCs w:val="24"/>
          <w14:textFill>
            <w14:solidFill>
              <w14:schemeClr w14:val="tx1">
                <w14:lumMod w14:val="95000"/>
                <w14:lumOff w14:val="5000"/>
              </w14:schemeClr>
            </w14:solidFill>
          </w14:textFill>
        </w:rPr>
      </w:pPr>
      <w:bookmarkStart w:id="62" w:name="_Toc14418"/>
      <w:bookmarkStart w:id="63" w:name="_Toc399494429"/>
      <w:r>
        <w:rPr>
          <w:rFonts w:hint="eastAsia" w:ascii="宋体" w:hAnsi="宋体" w:eastAsia="宋体"/>
          <w:b/>
          <w:bCs/>
          <w:color w:val="0D0D0D" w:themeColor="text1" w:themeTint="F2"/>
          <w:sz w:val="40"/>
          <w:szCs w:val="24"/>
          <w14:textFill>
            <w14:solidFill>
              <w14:schemeClr w14:val="tx1">
                <w14:lumMod w14:val="95000"/>
                <w14:lumOff w14:val="5000"/>
              </w14:schemeClr>
            </w14:solidFill>
          </w14:textFill>
        </w:rPr>
        <w:t>附件</w:t>
      </w:r>
      <w:bookmarkEnd w:id="62"/>
    </w:p>
    <w:p>
      <w:pPr>
        <w:pStyle w:val="5"/>
        <w:spacing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bookmarkStart w:id="64" w:name="_Toc8119"/>
      <w:r>
        <w:rPr>
          <w:rFonts w:hint="eastAsia" w:ascii="宋体" w:hAnsi="宋体"/>
          <w:b w:val="0"/>
          <w:color w:val="0D0D0D" w:themeColor="text1" w:themeTint="F2"/>
          <w:sz w:val="44"/>
          <w:szCs w:val="44"/>
          <w14:textFill>
            <w14:solidFill>
              <w14:schemeClr w14:val="tx1">
                <w14:lumMod w14:val="95000"/>
                <w14:lumOff w14:val="5000"/>
              </w14:schemeClr>
            </w14:solidFill>
          </w14:textFill>
        </w:rPr>
        <w:t>第一篇 评标</w:t>
      </w:r>
      <w:bookmarkEnd w:id="63"/>
      <w:r>
        <w:rPr>
          <w:rFonts w:hint="eastAsia" w:ascii="宋体" w:hAnsi="宋体"/>
          <w:b w:val="0"/>
          <w:color w:val="0D0D0D" w:themeColor="text1" w:themeTint="F2"/>
          <w:sz w:val="44"/>
          <w:szCs w:val="44"/>
          <w14:textFill>
            <w14:solidFill>
              <w14:schemeClr w14:val="tx1">
                <w14:lumMod w14:val="95000"/>
                <w14:lumOff w14:val="5000"/>
              </w14:schemeClr>
            </w14:solidFill>
          </w14:textFill>
        </w:rPr>
        <w:t>办法</w:t>
      </w:r>
      <w:bookmarkEnd w:id="64"/>
    </w:p>
    <w:p>
      <w:pPr>
        <w:pStyle w:val="7"/>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65" w:name="_Toc276575939"/>
      <w:bookmarkStart w:id="66" w:name="_Toc6846"/>
      <w:r>
        <w:rPr>
          <w:rFonts w:hint="eastAsia" w:ascii="宋体" w:hAnsi="宋体"/>
          <w:bCs/>
          <w:color w:val="0D0D0D" w:themeColor="text1" w:themeTint="F2"/>
          <w:sz w:val="24"/>
          <w14:textFill>
            <w14:solidFill>
              <w14:schemeClr w14:val="tx1">
                <w14:lumMod w14:val="95000"/>
                <w14:lumOff w14:val="5000"/>
              </w14:schemeClr>
            </w14:solidFill>
          </w14:textFill>
        </w:rPr>
        <w:t>一、总则</w:t>
      </w:r>
      <w:bookmarkEnd w:id="65"/>
      <w:bookmarkEnd w:id="66"/>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为了保证本次比选参选工作的公开、公平和公正，使评标工作规范化、标准化、科学化，选择有经验、有实力、社会信誉好的单位承担本项目任务，依据相关招标的法律、法规，特制定本评标方法。本方法作为比选文件的一部分，一切与评标工作有关的人员在评标过程中必须遵守本方法的各项规定。</w:t>
      </w:r>
    </w:p>
    <w:p>
      <w:pPr>
        <w:pStyle w:val="7"/>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67" w:name="_Toc11448"/>
      <w:r>
        <w:rPr>
          <w:rFonts w:hint="eastAsia" w:ascii="宋体" w:hAnsi="宋体"/>
          <w:bCs/>
          <w:color w:val="0D0D0D" w:themeColor="text1" w:themeTint="F2"/>
          <w:sz w:val="24"/>
          <w14:textFill>
            <w14:solidFill>
              <w14:schemeClr w14:val="tx1">
                <w14:lumMod w14:val="95000"/>
                <w14:lumOff w14:val="5000"/>
              </w14:schemeClr>
            </w14:solidFill>
          </w14:textFill>
        </w:rPr>
        <w:t>二、评定标组织</w:t>
      </w:r>
      <w:bookmarkEnd w:id="67"/>
    </w:p>
    <w:p>
      <w:pPr>
        <w:tabs>
          <w:tab w:val="left" w:pos="420"/>
        </w:tabs>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（一）评标委员会组成</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由比选人在开标前成立评标委员会。</w:t>
      </w:r>
      <w:r>
        <w:rPr>
          <w:rFonts w:hint="eastAsia" w:ascii="宋体" w:hAnsi="宋体"/>
          <w:color w:val="0D0D0D" w:themeColor="text1" w:themeTint="F2"/>
          <w:sz w:val="24"/>
          <w14:textFill>
            <w14:solidFill>
              <w14:schemeClr w14:val="tx1">
                <w14:lumMod w14:val="95000"/>
                <w14:lumOff w14:val="5000"/>
              </w14:schemeClr>
            </w14:solidFill>
          </w14:textFill>
        </w:rPr>
        <w:t>评标委员会由</w:t>
      </w:r>
      <w:r>
        <w:rPr>
          <w:rFonts w:ascii="宋体" w:hAnsi="宋体"/>
          <w:color w:val="0D0D0D" w:themeColor="text1" w:themeTint="F2"/>
          <w:sz w:val="24"/>
          <w14:textFill>
            <w14:solidFill>
              <w14:schemeClr w14:val="tx1">
                <w14:lumMod w14:val="95000"/>
                <w14:lumOff w14:val="5000"/>
              </w14:schemeClr>
            </w14:solidFill>
          </w14:textFill>
        </w:rPr>
        <w:t>7位评委</w:t>
      </w:r>
      <w:r>
        <w:rPr>
          <w:rFonts w:hint="eastAsia" w:ascii="宋体" w:hAnsi="宋体"/>
          <w:color w:val="0D0D0D" w:themeColor="text1" w:themeTint="F2"/>
          <w:sz w:val="24"/>
          <w14:textFill>
            <w14:solidFill>
              <w14:schemeClr w14:val="tx1">
                <w14:lumMod w14:val="95000"/>
                <w14:lumOff w14:val="5000"/>
              </w14:schemeClr>
            </w14:solidFill>
          </w14:textFill>
        </w:rPr>
        <w:t>组成，深铁置业纪检监察室派员全程监督。</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（二）评标委员会职责</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评标委员会负责依据比选文件、本评标原则与程序对参选文件进行客观公正的评审；负责评标过程中的质疑；根据评审标准及答疑结果对参选人的参选文件进行评审；编写评标报告，推荐中选候选人。</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（三）评标过程由比选人派出监督专员负责监督比选、评标全过程。</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（四）评标过程的会务工作由本次比选工作小组负责。</w:t>
      </w:r>
    </w:p>
    <w:p>
      <w:pPr>
        <w:pStyle w:val="7"/>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68" w:name="_Toc27022"/>
      <w:r>
        <w:rPr>
          <w:rFonts w:hint="eastAsia" w:ascii="宋体" w:hAnsi="宋体"/>
          <w:bCs/>
          <w:color w:val="0D0D0D" w:themeColor="text1" w:themeTint="F2"/>
          <w:sz w:val="24"/>
          <w14:textFill>
            <w14:solidFill>
              <w14:schemeClr w14:val="tx1">
                <w14:lumMod w14:val="95000"/>
                <w14:lumOff w14:val="5000"/>
              </w14:schemeClr>
            </w14:solidFill>
          </w14:textFill>
        </w:rPr>
        <w:t>三、评标方法与程序</w:t>
      </w:r>
      <w:bookmarkEnd w:id="68"/>
    </w:p>
    <w:p>
      <w:pPr>
        <w:spacing w:line="360" w:lineRule="auto"/>
        <w:ind w:firstLine="480" w:firstLineChars="200"/>
        <w:rPr>
          <w:rFonts w:ascii="宋体" w:hAnsi="宋体"/>
          <w:bCs/>
          <w:sz w:val="24"/>
          <w:szCs w:val="24"/>
        </w:rPr>
      </w:pPr>
      <w:r>
        <w:rPr>
          <w:rFonts w:hint="eastAsia" w:ascii="宋体" w:hAnsi="宋体"/>
          <w:color w:val="0D0D0D" w:themeColor="text1" w:themeTint="F2"/>
          <w:sz w:val="24"/>
          <w14:textFill>
            <w14:solidFill>
              <w14:schemeClr w14:val="tx1">
                <w14:lumMod w14:val="95000"/>
                <w14:lumOff w14:val="5000"/>
              </w14:schemeClr>
            </w14:solidFill>
          </w14:textFill>
        </w:rPr>
        <w:t>（一）</w:t>
      </w:r>
      <w:r>
        <w:rPr>
          <w:rFonts w:hint="eastAsia" w:ascii="宋体" w:hAnsi="宋体"/>
          <w:sz w:val="24"/>
          <w:szCs w:val="24"/>
        </w:rPr>
        <w:t>本次评标采用“综合评分法”</w:t>
      </w:r>
      <w:r>
        <w:rPr>
          <w:rFonts w:hint="eastAsia" w:ascii="宋体" w:hAnsi="宋体"/>
          <w:bCs/>
          <w:sz w:val="24"/>
          <w:szCs w:val="24"/>
        </w:rPr>
        <w:t>，先评技术标，再评商务标，满分为100分，其中：技术标60分，商务标40分。</w:t>
      </w:r>
    </w:p>
    <w:p>
      <w:pPr>
        <w:spacing w:line="360" w:lineRule="auto"/>
        <w:ind w:firstLine="482" w:firstLineChars="200"/>
        <w:rPr>
          <w:rFonts w:ascii="宋体" w:hAnsi="宋体"/>
          <w:b/>
          <w:bCs/>
          <w:sz w:val="24"/>
          <w:szCs w:val="24"/>
        </w:rPr>
      </w:pPr>
      <w:r>
        <w:rPr>
          <w:rFonts w:hint="eastAsia" w:ascii="宋体" w:hAnsi="宋体"/>
          <w:b/>
          <w:bCs/>
          <w:sz w:val="24"/>
          <w:szCs w:val="24"/>
        </w:rPr>
        <w:t>评标委员会按照技术标评分标准对各参选人技术文件分别进行打分，各评委评分的算术平均值为该参选人技术标的得分。</w:t>
      </w:r>
    </w:p>
    <w:p>
      <w:pPr>
        <w:spacing w:line="360" w:lineRule="auto"/>
        <w:ind w:firstLine="482" w:firstLineChars="200"/>
        <w:rPr>
          <w:rFonts w:ascii="宋体" w:hAnsi="宋体"/>
          <w:sz w:val="24"/>
          <w:szCs w:val="24"/>
        </w:rPr>
      </w:pPr>
      <w:r>
        <w:rPr>
          <w:rFonts w:hint="eastAsia" w:ascii="宋体" w:hAnsi="宋体"/>
          <w:b/>
          <w:bCs/>
          <w:sz w:val="24"/>
          <w:szCs w:val="24"/>
        </w:rPr>
        <w:t>然后评标委员会按照商务标计算公式对各参选人商务报价进行评分，最后按顺序汇总各包参选人技术及商务标得分，并按照参选人的最终得分值由高到低排列名次。</w:t>
      </w:r>
      <w:r>
        <w:rPr>
          <w:rFonts w:hint="eastAsia" w:ascii="宋体" w:hAnsi="宋体"/>
          <w:sz w:val="24"/>
          <w:szCs w:val="24"/>
        </w:rPr>
        <w:t>若出现综合得分相同的情形，以技术标得分高者排在先；若技术标得分相同的（以保留小数点后两位且四舍五入为准），以商务标报价低者排在先；若报价相同的，以抽签的形式确定中选候选人。</w:t>
      </w:r>
    </w:p>
    <w:p>
      <w:pPr>
        <w:adjustRightInd w:val="0"/>
        <w:snapToGrid w:val="0"/>
        <w:spacing w:line="360" w:lineRule="auto"/>
        <w:ind w:left="420" w:leftChars="200"/>
        <w:rPr>
          <w:rFonts w:ascii="宋体" w:hAnsi="宋体"/>
          <w:bCs/>
          <w:sz w:val="24"/>
          <w:szCs w:val="24"/>
        </w:rPr>
      </w:pPr>
      <w:r>
        <w:rPr>
          <w:rFonts w:hint="eastAsia" w:ascii="宋体" w:hAnsi="宋体"/>
          <w:bCs/>
          <w:sz w:val="24"/>
          <w:szCs w:val="24"/>
        </w:rPr>
        <w:t>最终，评标委员会推荐一名中选候选人，并形成评标报告。</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（二）评标程序</w:t>
      </w:r>
    </w:p>
    <w:p>
      <w:pPr>
        <w:adjustRightInd w:val="0"/>
        <w:snapToGrid w:val="0"/>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00000"/>
          <w:sz w:val="24"/>
          <w:szCs w:val="24"/>
        </w:rPr>
        <w:t>1.评标分2个阶段进行，先评技术标，再评商务标。</w:t>
      </w:r>
    </w:p>
    <w:p>
      <w:pPr>
        <w:adjustRightInd w:val="0"/>
        <w:snapToGrid w:val="0"/>
        <w:spacing w:line="360" w:lineRule="auto"/>
        <w:ind w:firstLine="482" w:firstLineChars="200"/>
        <w:rPr>
          <w:rFonts w:ascii="宋体" w:hAnsi="宋体"/>
          <w:bCs/>
          <w:sz w:val="24"/>
          <w:szCs w:val="24"/>
        </w:rPr>
      </w:pPr>
      <w:r>
        <w:rPr>
          <w:rFonts w:hint="eastAsia" w:ascii="宋体" w:hAnsi="宋体"/>
          <w:b/>
          <w:sz w:val="24"/>
          <w:szCs w:val="24"/>
        </w:rPr>
        <w:t>技术标评审</w:t>
      </w:r>
      <w:r>
        <w:rPr>
          <w:rFonts w:hint="eastAsia" w:ascii="宋体" w:hAnsi="宋体"/>
          <w:bCs/>
          <w:sz w:val="24"/>
          <w:szCs w:val="24"/>
        </w:rPr>
        <w:t>：</w:t>
      </w:r>
    </w:p>
    <w:p>
      <w:pPr>
        <w:numPr>
          <w:ilvl w:val="0"/>
          <w:numId w:val="24"/>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第一阶段，先将所有合格参选文件的技术标书移交至评标委员会，评标委员会对参选文件的技术标书进行初步评审（有效性审查），只有通过初步评审的技术标书才有资格进入下一步的详细评审。</w:t>
      </w:r>
    </w:p>
    <w:p>
      <w:pPr>
        <w:numPr>
          <w:ilvl w:val="0"/>
          <w:numId w:val="24"/>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评标委员会否决无效标或者界定为废标后，有效参选人不足3家的，比选人宣布本次比选失败，重新组织比选。</w:t>
      </w:r>
    </w:p>
    <w:p>
      <w:pPr>
        <w:numPr>
          <w:ilvl w:val="0"/>
          <w:numId w:val="24"/>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技术标初步审查完成后，</w:t>
      </w:r>
      <w:r>
        <w:rPr>
          <w:rFonts w:ascii="宋体" w:hAnsi="宋体"/>
          <w:bCs/>
          <w:sz w:val="24"/>
          <w:szCs w:val="24"/>
        </w:rPr>
        <w:t>参选人按照</w:t>
      </w:r>
      <w:r>
        <w:rPr>
          <w:rFonts w:hint="eastAsia" w:ascii="宋体" w:hAnsi="宋体"/>
          <w:bCs/>
          <w:sz w:val="24"/>
          <w:szCs w:val="24"/>
        </w:rPr>
        <w:t>比选</w:t>
      </w:r>
      <w:r>
        <w:rPr>
          <w:rFonts w:ascii="宋体" w:hAnsi="宋体"/>
          <w:bCs/>
          <w:sz w:val="24"/>
          <w:szCs w:val="24"/>
        </w:rPr>
        <w:t>人通知的时间在指定地点</w:t>
      </w:r>
      <w:r>
        <w:rPr>
          <w:rFonts w:hint="eastAsia" w:ascii="宋体" w:hAnsi="宋体"/>
          <w:bCs/>
          <w:sz w:val="24"/>
          <w:szCs w:val="24"/>
        </w:rPr>
        <w:t>进行现场陈述答辩</w:t>
      </w:r>
      <w:r>
        <w:rPr>
          <w:rFonts w:ascii="宋体" w:hAnsi="宋体"/>
          <w:bCs/>
          <w:sz w:val="24"/>
          <w:szCs w:val="24"/>
        </w:rPr>
        <w:t>。各参选人的陈述答辩按</w:t>
      </w:r>
      <w:r>
        <w:rPr>
          <w:rFonts w:hint="eastAsia" w:ascii="宋体" w:hAnsi="宋体"/>
          <w:bCs/>
          <w:sz w:val="24"/>
          <w:szCs w:val="24"/>
        </w:rPr>
        <w:t>签到的</w:t>
      </w:r>
      <w:r>
        <w:rPr>
          <w:rFonts w:ascii="宋体" w:hAnsi="宋体"/>
          <w:bCs/>
          <w:sz w:val="24"/>
          <w:szCs w:val="24"/>
        </w:rPr>
        <w:t>先后时间确定顺序，逐一单独进行。</w:t>
      </w:r>
    </w:p>
    <w:p>
      <w:pPr>
        <w:numPr>
          <w:ilvl w:val="0"/>
          <w:numId w:val="24"/>
        </w:numPr>
        <w:adjustRightInd w:val="0"/>
        <w:snapToGrid w:val="0"/>
        <w:spacing w:line="360" w:lineRule="auto"/>
        <w:ind w:left="0" w:firstLine="480" w:firstLineChars="200"/>
        <w:rPr>
          <w:rFonts w:ascii="宋体" w:hAnsi="宋体"/>
          <w:bCs/>
          <w:sz w:val="24"/>
          <w:szCs w:val="24"/>
        </w:rPr>
      </w:pPr>
      <w:r>
        <w:rPr>
          <w:rFonts w:ascii="宋体" w:hAnsi="宋体"/>
          <w:bCs/>
          <w:sz w:val="24"/>
          <w:szCs w:val="24"/>
        </w:rPr>
        <w:t>主陈述答辩人必须是参选人拟派的项目</w:t>
      </w:r>
      <w:r>
        <w:rPr>
          <w:rFonts w:hint="eastAsia" w:ascii="宋体" w:hAnsi="宋体"/>
          <w:bCs/>
          <w:sz w:val="24"/>
          <w:szCs w:val="24"/>
        </w:rPr>
        <w:t>负责人</w:t>
      </w:r>
      <w:r>
        <w:rPr>
          <w:rFonts w:ascii="宋体" w:hAnsi="宋体"/>
          <w:bCs/>
          <w:sz w:val="24"/>
          <w:szCs w:val="24"/>
        </w:rPr>
        <w:t>，</w:t>
      </w:r>
      <w:r>
        <w:rPr>
          <w:rFonts w:hint="eastAsia" w:ascii="宋体" w:hAnsi="宋体"/>
          <w:bCs/>
          <w:sz w:val="24"/>
          <w:szCs w:val="24"/>
        </w:rPr>
        <w:t>项目组成员</w:t>
      </w:r>
      <w:r>
        <w:rPr>
          <w:rFonts w:ascii="宋体" w:hAnsi="宋体"/>
          <w:bCs/>
          <w:sz w:val="24"/>
          <w:szCs w:val="24"/>
        </w:rPr>
        <w:t>作为辅助答辩人；非以上人员不得进入陈述答辩现场。</w:t>
      </w:r>
      <w:r>
        <w:rPr>
          <w:rFonts w:hint="eastAsia" w:ascii="宋体" w:hAnsi="宋体"/>
          <w:bCs/>
          <w:sz w:val="24"/>
          <w:szCs w:val="24"/>
        </w:rPr>
        <w:t>参加答辩的所有人员须核对身份，请答辩人员务必携带有效的身份证明材料。</w:t>
      </w:r>
    </w:p>
    <w:p>
      <w:pPr>
        <w:adjustRightInd w:val="0"/>
        <w:snapToGrid w:val="0"/>
        <w:spacing w:line="360" w:lineRule="auto"/>
        <w:ind w:firstLine="480" w:firstLineChars="200"/>
        <w:rPr>
          <w:rFonts w:ascii="宋体" w:hAnsi="宋体"/>
          <w:bCs/>
          <w:sz w:val="24"/>
          <w:szCs w:val="24"/>
        </w:rPr>
      </w:pPr>
      <w:r>
        <w:rPr>
          <w:rFonts w:ascii="宋体" w:hAnsi="宋体"/>
          <w:bCs/>
          <w:sz w:val="24"/>
          <w:szCs w:val="24"/>
        </w:rPr>
        <w:t>参选人先进行</w:t>
      </w:r>
      <w:r>
        <w:rPr>
          <w:rFonts w:hint="eastAsia" w:ascii="宋体" w:hAnsi="宋体"/>
          <w:bCs/>
          <w:sz w:val="24"/>
          <w:szCs w:val="24"/>
        </w:rPr>
        <w:t>15</w:t>
      </w:r>
      <w:r>
        <w:rPr>
          <w:rFonts w:ascii="宋体" w:hAnsi="宋体"/>
          <w:bCs/>
          <w:sz w:val="24"/>
          <w:szCs w:val="24"/>
        </w:rPr>
        <w:t>分钟以内的</w:t>
      </w:r>
      <w:r>
        <w:rPr>
          <w:rFonts w:hint="eastAsia" w:ascii="宋体" w:hAnsi="宋体"/>
          <w:bCs/>
          <w:sz w:val="24"/>
          <w:szCs w:val="24"/>
        </w:rPr>
        <w:t>方案</w:t>
      </w:r>
      <w:r>
        <w:rPr>
          <w:rFonts w:ascii="宋体" w:hAnsi="宋体"/>
          <w:bCs/>
          <w:sz w:val="24"/>
          <w:szCs w:val="24"/>
        </w:rPr>
        <w:t>陈述</w:t>
      </w:r>
      <w:r>
        <w:rPr>
          <w:rFonts w:hint="eastAsia" w:ascii="宋体" w:hAnsi="宋体"/>
          <w:bCs/>
          <w:sz w:val="24"/>
          <w:szCs w:val="24"/>
        </w:rPr>
        <w:t>。</w:t>
      </w:r>
      <w:r>
        <w:rPr>
          <w:rFonts w:ascii="宋体" w:hAnsi="宋体"/>
          <w:bCs/>
          <w:sz w:val="24"/>
          <w:szCs w:val="24"/>
        </w:rPr>
        <w:t>为保证陈述效果，可以辅助使用投影演示等形式，但不能再提供任何书面资料。</w:t>
      </w:r>
    </w:p>
    <w:p>
      <w:pPr>
        <w:adjustRightInd w:val="0"/>
        <w:snapToGrid w:val="0"/>
        <w:spacing w:line="360" w:lineRule="auto"/>
        <w:ind w:firstLine="480"/>
        <w:rPr>
          <w:rFonts w:ascii="宋体" w:hAnsi="宋体"/>
          <w:bCs/>
          <w:sz w:val="24"/>
          <w:szCs w:val="24"/>
        </w:rPr>
      </w:pPr>
      <w:r>
        <w:rPr>
          <w:rFonts w:ascii="宋体" w:hAnsi="宋体"/>
          <w:bCs/>
          <w:sz w:val="24"/>
          <w:szCs w:val="24"/>
        </w:rPr>
        <w:t>陈述后接着进行5分钟以内的答辩，由参选人回答评委提出的问题。</w:t>
      </w:r>
    </w:p>
    <w:p>
      <w:pPr>
        <w:adjustRightInd w:val="0"/>
        <w:snapToGrid w:val="0"/>
        <w:spacing w:line="360" w:lineRule="auto"/>
        <w:ind w:firstLine="480"/>
        <w:rPr>
          <w:rFonts w:ascii="宋体" w:hAnsi="宋体"/>
          <w:bCs/>
          <w:sz w:val="24"/>
          <w:szCs w:val="24"/>
        </w:rPr>
      </w:pPr>
      <w:r>
        <w:rPr>
          <w:rFonts w:ascii="宋体" w:hAnsi="宋体"/>
          <w:bCs/>
          <w:sz w:val="24"/>
          <w:szCs w:val="24"/>
        </w:rPr>
        <w:t>现场陈述答辩结束后，参选人应立即离开现场，不得与其他参选人交谈，透露任何有关参选文件和陈述答辩的内容。一经发现，其参与资格将被取消。</w:t>
      </w:r>
    </w:p>
    <w:p>
      <w:pPr>
        <w:numPr>
          <w:ilvl w:val="0"/>
          <w:numId w:val="24"/>
        </w:numPr>
        <w:adjustRightInd w:val="0"/>
        <w:snapToGrid w:val="0"/>
        <w:spacing w:line="360" w:lineRule="auto"/>
        <w:ind w:left="0" w:firstLine="480" w:firstLineChars="200"/>
        <w:rPr>
          <w:rFonts w:ascii="宋体" w:hAnsi="宋体"/>
          <w:bCs/>
          <w:sz w:val="24"/>
          <w:szCs w:val="24"/>
        </w:rPr>
      </w:pPr>
      <w:r>
        <w:rPr>
          <w:rFonts w:ascii="宋体" w:hAnsi="宋体"/>
          <w:bCs/>
          <w:sz w:val="24"/>
          <w:szCs w:val="24"/>
        </w:rPr>
        <w:t>参选人在陈述答辩过程中，可以对参选文件进行解释、说明、澄清，但不得对人员安排、报价等实质性内容做任何更改。如陈述答辩的内容与</w:t>
      </w:r>
      <w:r>
        <w:rPr>
          <w:rFonts w:hint="eastAsia" w:ascii="宋体" w:hAnsi="宋体"/>
          <w:bCs/>
          <w:sz w:val="24"/>
          <w:szCs w:val="24"/>
        </w:rPr>
        <w:t>参选</w:t>
      </w:r>
      <w:r>
        <w:rPr>
          <w:rFonts w:ascii="宋体" w:hAnsi="宋体"/>
          <w:bCs/>
          <w:sz w:val="24"/>
          <w:szCs w:val="24"/>
        </w:rPr>
        <w:t>文件的内容之间有冲突、矛盾的，除陈述答辩对</w:t>
      </w:r>
      <w:r>
        <w:rPr>
          <w:rFonts w:hint="eastAsia" w:ascii="宋体" w:hAnsi="宋体"/>
          <w:bCs/>
          <w:sz w:val="24"/>
          <w:szCs w:val="24"/>
        </w:rPr>
        <w:t>参选</w:t>
      </w:r>
      <w:r>
        <w:rPr>
          <w:rFonts w:ascii="宋体" w:hAnsi="宋体"/>
          <w:bCs/>
          <w:sz w:val="24"/>
          <w:szCs w:val="24"/>
        </w:rPr>
        <w:t>文件中的错漏进行的修正、补充外，均以</w:t>
      </w:r>
      <w:r>
        <w:rPr>
          <w:rFonts w:hint="eastAsia" w:ascii="宋体" w:hAnsi="宋体"/>
          <w:bCs/>
          <w:sz w:val="24"/>
          <w:szCs w:val="24"/>
        </w:rPr>
        <w:t>参选</w:t>
      </w:r>
      <w:r>
        <w:rPr>
          <w:rFonts w:ascii="宋体" w:hAnsi="宋体"/>
          <w:bCs/>
          <w:sz w:val="24"/>
          <w:szCs w:val="24"/>
        </w:rPr>
        <w:t>文件为准。</w:t>
      </w:r>
    </w:p>
    <w:p>
      <w:pPr>
        <w:numPr>
          <w:ilvl w:val="0"/>
          <w:numId w:val="24"/>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参选人</w:t>
      </w:r>
      <w:r>
        <w:rPr>
          <w:rFonts w:ascii="宋体" w:hAnsi="宋体"/>
          <w:bCs/>
          <w:sz w:val="24"/>
          <w:szCs w:val="24"/>
        </w:rPr>
        <w:t>完成陈述</w:t>
      </w:r>
      <w:r>
        <w:rPr>
          <w:rFonts w:hint="eastAsia" w:ascii="宋体" w:hAnsi="宋体"/>
          <w:bCs/>
          <w:sz w:val="24"/>
          <w:szCs w:val="24"/>
        </w:rPr>
        <w:t>答辩</w:t>
      </w:r>
      <w:r>
        <w:rPr>
          <w:rFonts w:ascii="宋体" w:hAnsi="宋体"/>
          <w:bCs/>
          <w:sz w:val="24"/>
          <w:szCs w:val="24"/>
        </w:rPr>
        <w:t>后，</w:t>
      </w:r>
      <w:r>
        <w:rPr>
          <w:rFonts w:hint="eastAsia" w:ascii="宋体" w:hAnsi="宋体"/>
          <w:bCs/>
          <w:sz w:val="24"/>
          <w:szCs w:val="24"/>
        </w:rPr>
        <w:t>评标委员会按照评审标准对技术标进行详细评审（详见评审附表），评审完成后，评审分数不得再更改。</w:t>
      </w:r>
    </w:p>
    <w:p>
      <w:pPr>
        <w:ind w:left="540" w:leftChars="257"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p>
    <w:p>
      <w:pPr>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商务标评审：</w:t>
      </w:r>
    </w:p>
    <w:p>
      <w:pPr>
        <w:numPr>
          <w:ilvl w:val="0"/>
          <w:numId w:val="25"/>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第二阶段，技术标评审</w:t>
      </w:r>
      <w:r>
        <w:rPr>
          <w:rFonts w:hint="eastAsia" w:ascii="宋体" w:hAnsi="宋体"/>
          <w:sz w:val="24"/>
          <w:szCs w:val="24"/>
        </w:rPr>
        <w:t>完成后，技术标前4名的有效参选人方可进入下一阶段商务标的评审。开标工作人员将商务标书移交评标委员会，评标委员会对商务标部分进行初步评审（有效性审查），只有通过初步评审的商务标文件才有资格进入下一步的详细评审。</w:t>
      </w:r>
    </w:p>
    <w:p>
      <w:pPr>
        <w:numPr>
          <w:ilvl w:val="0"/>
          <w:numId w:val="25"/>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经商务标初步审查，评标委员会作出无效标或者废标处理，致进入商务标详细评审环节的有效参选人不足3家，则根据技术标得分，从排名第四起进行递补。若递补后仍不足3家，比选人宣布本次比选失败，重新组织比选。</w:t>
      </w:r>
    </w:p>
    <w:p>
      <w:pPr>
        <w:numPr>
          <w:ilvl w:val="0"/>
          <w:numId w:val="25"/>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以参选人所报服务费总价作为商务标评审依据。</w:t>
      </w:r>
    </w:p>
    <w:p>
      <w:pPr>
        <w:numPr>
          <w:ilvl w:val="0"/>
          <w:numId w:val="25"/>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参选人的参选报价中如出现算术错误，将按以下方法进行调整：</w:t>
      </w:r>
    </w:p>
    <w:p>
      <w:pPr>
        <w:numPr>
          <w:ilvl w:val="2"/>
          <w:numId w:val="25"/>
        </w:numPr>
        <w:adjustRightInd w:val="0"/>
        <w:snapToGrid w:val="0"/>
        <w:spacing w:line="360" w:lineRule="auto"/>
        <w:ind w:left="0" w:firstLine="480" w:firstLineChars="200"/>
        <w:rPr>
          <w:rFonts w:ascii="宋体" w:hAnsi="宋体"/>
          <w:bCs/>
          <w:sz w:val="24"/>
          <w:szCs w:val="24"/>
        </w:rPr>
      </w:pPr>
      <w:r>
        <w:rPr>
          <w:rFonts w:hint="eastAsia" w:ascii="宋体" w:hAnsi="宋体"/>
          <w:sz w:val="24"/>
          <w:szCs w:val="24"/>
        </w:rPr>
        <w:t>参选</w:t>
      </w:r>
      <w:r>
        <w:rPr>
          <w:rFonts w:ascii="宋体" w:hAnsi="宋体"/>
          <w:sz w:val="24"/>
          <w:szCs w:val="24"/>
        </w:rPr>
        <w:t>文件中大写金额与小写金额不一致的，以金额</w:t>
      </w:r>
      <w:r>
        <w:rPr>
          <w:rFonts w:hint="eastAsia" w:ascii="宋体" w:hAnsi="宋体"/>
          <w:sz w:val="24"/>
          <w:szCs w:val="24"/>
        </w:rPr>
        <w:t>低的</w:t>
      </w:r>
      <w:r>
        <w:rPr>
          <w:rFonts w:ascii="宋体" w:hAnsi="宋体"/>
          <w:sz w:val="24"/>
          <w:szCs w:val="24"/>
        </w:rPr>
        <w:t>为准</w:t>
      </w:r>
      <w:r>
        <w:rPr>
          <w:rFonts w:hint="eastAsia" w:ascii="宋体" w:hAnsi="宋体"/>
          <w:bCs/>
          <w:sz w:val="24"/>
          <w:szCs w:val="24"/>
        </w:rPr>
        <w:t>；</w:t>
      </w:r>
    </w:p>
    <w:p>
      <w:pPr>
        <w:numPr>
          <w:ilvl w:val="2"/>
          <w:numId w:val="25"/>
        </w:numPr>
        <w:adjustRightInd w:val="0"/>
        <w:snapToGrid w:val="0"/>
        <w:spacing w:line="360" w:lineRule="auto"/>
        <w:ind w:left="0" w:firstLine="480" w:firstLineChars="200"/>
        <w:rPr>
          <w:rFonts w:ascii="宋体" w:hAnsi="宋体"/>
          <w:sz w:val="24"/>
          <w:szCs w:val="24"/>
        </w:rPr>
      </w:pPr>
      <w:r>
        <w:rPr>
          <w:rFonts w:ascii="宋体" w:hAnsi="宋体"/>
          <w:sz w:val="24"/>
          <w:szCs w:val="24"/>
        </w:rPr>
        <w:t>总价金额与按单价计算的总金额不一致的，以单价计算的总金额为准。除非单价有明显的小数点错误，此时应以合价金额为准，调整单价</w:t>
      </w:r>
      <w:r>
        <w:rPr>
          <w:rFonts w:hint="eastAsia" w:ascii="宋体" w:hAnsi="宋体"/>
          <w:sz w:val="24"/>
          <w:szCs w:val="24"/>
        </w:rPr>
        <w:t>。</w:t>
      </w:r>
    </w:p>
    <w:p>
      <w:pPr>
        <w:adjustRightInd w:val="0"/>
        <w:snapToGrid w:val="0"/>
        <w:spacing w:line="360" w:lineRule="auto"/>
        <w:ind w:firstLine="480" w:firstLineChars="200"/>
        <w:rPr>
          <w:rFonts w:ascii="宋体" w:hAnsi="宋体"/>
          <w:sz w:val="24"/>
          <w:szCs w:val="24"/>
        </w:rPr>
      </w:pPr>
      <w:r>
        <w:rPr>
          <w:rFonts w:ascii="宋体" w:hAnsi="宋体"/>
          <w:sz w:val="24"/>
          <w:szCs w:val="24"/>
        </w:rPr>
        <w:t>按照本规定的调整方法确定的调整后报价，须取得</w:t>
      </w:r>
      <w:r>
        <w:rPr>
          <w:rFonts w:hint="eastAsia" w:ascii="宋体" w:hAnsi="宋体"/>
          <w:sz w:val="24"/>
          <w:szCs w:val="24"/>
        </w:rPr>
        <w:t>参选</w:t>
      </w:r>
      <w:r>
        <w:rPr>
          <w:rFonts w:ascii="宋体" w:hAnsi="宋体"/>
          <w:sz w:val="24"/>
          <w:szCs w:val="24"/>
        </w:rPr>
        <w:t>人同意并书面签字确认。如果</w:t>
      </w:r>
      <w:r>
        <w:rPr>
          <w:rFonts w:hint="eastAsia" w:ascii="宋体" w:hAnsi="宋体"/>
          <w:sz w:val="24"/>
          <w:szCs w:val="24"/>
        </w:rPr>
        <w:t>参选</w:t>
      </w:r>
      <w:r>
        <w:rPr>
          <w:rFonts w:ascii="宋体" w:hAnsi="宋体"/>
          <w:sz w:val="24"/>
          <w:szCs w:val="24"/>
        </w:rPr>
        <w:t>人拒不接受调整方法以及调整后的报价的，其</w:t>
      </w:r>
      <w:r>
        <w:rPr>
          <w:rFonts w:hint="eastAsia" w:ascii="宋体" w:hAnsi="宋体"/>
          <w:sz w:val="24"/>
          <w:szCs w:val="24"/>
        </w:rPr>
        <w:t>参选</w:t>
      </w:r>
      <w:r>
        <w:rPr>
          <w:rFonts w:ascii="宋体" w:hAnsi="宋体"/>
          <w:sz w:val="24"/>
          <w:szCs w:val="24"/>
        </w:rPr>
        <w:t>将被拒绝。</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中选</w:t>
      </w:r>
      <w:r>
        <w:rPr>
          <w:rFonts w:ascii="宋体" w:hAnsi="宋体"/>
          <w:sz w:val="24"/>
          <w:szCs w:val="24"/>
        </w:rPr>
        <w:t>人的</w:t>
      </w:r>
      <w:r>
        <w:rPr>
          <w:rFonts w:hint="eastAsia" w:ascii="宋体" w:hAnsi="宋体"/>
          <w:sz w:val="24"/>
          <w:szCs w:val="24"/>
        </w:rPr>
        <w:t>参选</w:t>
      </w:r>
      <w:r>
        <w:rPr>
          <w:rFonts w:ascii="宋体" w:hAnsi="宋体"/>
          <w:sz w:val="24"/>
          <w:szCs w:val="24"/>
        </w:rPr>
        <w:t>报价是按照本节规定进行了调整的，其中</w:t>
      </w:r>
      <w:r>
        <w:rPr>
          <w:rFonts w:hint="eastAsia" w:ascii="宋体" w:hAnsi="宋体"/>
          <w:sz w:val="24"/>
          <w:szCs w:val="24"/>
        </w:rPr>
        <w:t>选</w:t>
      </w:r>
      <w:r>
        <w:rPr>
          <w:rFonts w:ascii="宋体" w:hAnsi="宋体"/>
          <w:sz w:val="24"/>
          <w:szCs w:val="24"/>
        </w:rPr>
        <w:t>价按就低不就高的原则确定。如果</w:t>
      </w:r>
      <w:r>
        <w:rPr>
          <w:rFonts w:hint="eastAsia" w:ascii="宋体" w:hAnsi="宋体"/>
          <w:sz w:val="24"/>
          <w:szCs w:val="24"/>
        </w:rPr>
        <w:t>参选</w:t>
      </w:r>
      <w:r>
        <w:rPr>
          <w:rFonts w:ascii="宋体" w:hAnsi="宋体"/>
          <w:sz w:val="24"/>
          <w:szCs w:val="24"/>
        </w:rPr>
        <w:t>人拒不接受的，其</w:t>
      </w:r>
      <w:r>
        <w:rPr>
          <w:rFonts w:hint="eastAsia" w:ascii="宋体" w:hAnsi="宋体"/>
          <w:sz w:val="24"/>
          <w:szCs w:val="24"/>
        </w:rPr>
        <w:t>参选</w:t>
      </w:r>
      <w:r>
        <w:rPr>
          <w:rFonts w:ascii="宋体" w:hAnsi="宋体"/>
          <w:sz w:val="24"/>
          <w:szCs w:val="24"/>
        </w:rPr>
        <w:t>将被拒绝。</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报价的总价小于调整后的报价，中标价即为投标人的</w:t>
      </w:r>
      <w:r>
        <w:rPr>
          <w:rFonts w:hint="eastAsia" w:ascii="宋体" w:hAnsi="宋体"/>
          <w:sz w:val="24"/>
          <w:szCs w:val="24"/>
        </w:rPr>
        <w:t>参选</w:t>
      </w:r>
      <w:r>
        <w:rPr>
          <w:rFonts w:ascii="宋体" w:hAnsi="宋体"/>
          <w:sz w:val="24"/>
          <w:szCs w:val="24"/>
        </w:rPr>
        <w:t>报价的总价；</w:t>
      </w:r>
      <w:r>
        <w:rPr>
          <w:rFonts w:hint="eastAsia" w:ascii="宋体" w:hAnsi="宋体"/>
          <w:sz w:val="24"/>
          <w:szCs w:val="24"/>
        </w:rPr>
        <w:t>参选</w:t>
      </w:r>
      <w:r>
        <w:rPr>
          <w:rFonts w:ascii="宋体" w:hAnsi="宋体"/>
          <w:sz w:val="24"/>
          <w:szCs w:val="24"/>
        </w:rPr>
        <w:t>报价的总价大于调整后的报价，中</w:t>
      </w:r>
      <w:r>
        <w:rPr>
          <w:rFonts w:hint="eastAsia" w:ascii="宋体" w:hAnsi="宋体"/>
          <w:sz w:val="24"/>
          <w:szCs w:val="24"/>
        </w:rPr>
        <w:t>选</w:t>
      </w:r>
      <w:r>
        <w:rPr>
          <w:rFonts w:ascii="宋体" w:hAnsi="宋体"/>
          <w:sz w:val="24"/>
          <w:szCs w:val="24"/>
        </w:rPr>
        <w:t>价仍为</w:t>
      </w: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报价的总价，调整后的报价与</w:t>
      </w:r>
      <w:r>
        <w:rPr>
          <w:rFonts w:hint="eastAsia" w:ascii="宋体" w:hAnsi="宋体"/>
          <w:sz w:val="24"/>
          <w:szCs w:val="24"/>
        </w:rPr>
        <w:t>参选</w:t>
      </w:r>
      <w:r>
        <w:rPr>
          <w:rFonts w:ascii="宋体" w:hAnsi="宋体"/>
          <w:sz w:val="24"/>
          <w:szCs w:val="24"/>
        </w:rPr>
        <w:t>报价的总价之间的差值部分则计入暂列金额。</w:t>
      </w:r>
    </w:p>
    <w:p>
      <w:pPr>
        <w:numPr>
          <w:ilvl w:val="0"/>
          <w:numId w:val="25"/>
        </w:numPr>
        <w:adjustRightInd w:val="0"/>
        <w:snapToGrid w:val="0"/>
        <w:spacing w:line="360" w:lineRule="auto"/>
        <w:ind w:left="0" w:firstLine="480" w:firstLineChars="200"/>
        <w:rPr>
          <w:rFonts w:ascii="宋体" w:hAnsi="宋体"/>
          <w:bCs/>
          <w:sz w:val="24"/>
          <w:szCs w:val="24"/>
        </w:rPr>
      </w:pPr>
      <w:r>
        <w:rPr>
          <w:rFonts w:hint="eastAsia" w:ascii="宋体" w:hAnsi="宋体"/>
          <w:sz w:val="24"/>
          <w:szCs w:val="24"/>
        </w:rPr>
        <w:t>商务标初步审查后，评标委员会按照商务标计算公式，完成商务标分数计算。</w:t>
      </w:r>
    </w:p>
    <w:p>
      <w:pPr>
        <w:numPr>
          <w:ilvl w:val="0"/>
          <w:numId w:val="25"/>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若各参选人的报价，如出现税率不一致的情况，则以不含税总价作为参选人的报价进行商务标分数计算；若税率一致，则以含税总价作为参选人的报价进行商务标分数计算。</w:t>
      </w:r>
    </w:p>
    <w:p>
      <w:pPr>
        <w:numPr>
          <w:ilvl w:val="0"/>
          <w:numId w:val="25"/>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其他情况均按照价格审核计算后，以不利于参选人的原则予以调整。</w:t>
      </w:r>
    </w:p>
    <w:p>
      <w:pPr>
        <w:numPr>
          <w:ilvl w:val="0"/>
          <w:numId w:val="23"/>
        </w:numPr>
        <w:adjustRightInd w:val="0"/>
        <w:snapToGrid w:val="0"/>
        <w:spacing w:line="360" w:lineRule="auto"/>
        <w:ind w:left="0" w:firstLine="480" w:firstLineChars="200"/>
        <w:rPr>
          <w:rFonts w:ascii="宋体" w:hAnsi="宋体"/>
          <w:bCs/>
          <w:sz w:val="24"/>
          <w:szCs w:val="24"/>
        </w:rPr>
      </w:pPr>
      <w:r>
        <w:rPr>
          <w:rFonts w:hint="eastAsia" w:ascii="宋体" w:hAnsi="宋体"/>
          <w:bCs/>
          <w:sz w:val="24"/>
          <w:szCs w:val="24"/>
        </w:rPr>
        <w:t>汇总完成后，评委按照参选人的最终得分值由高到低排列名次，推荐排名第一的参选人为中选候选人。若最终得分相同的，以技术标得分高者排在先；若技术标得分相同的（以保留小数点后两位且四舍五入为准），以商务标报价低者排在先；若报价相同的，以抽签的形式确定中选候选人。最终，评标委员会推荐一名中选候选人，并形成评标报告。</w:t>
      </w:r>
    </w:p>
    <w:p>
      <w:pPr>
        <w:pStyle w:val="3"/>
        <w:tabs>
          <w:tab w:val="left" w:pos="2460"/>
        </w:tabs>
        <w:adjustRightInd w:val="0"/>
        <w:snapToGrid w:val="0"/>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p>
    <w:p>
      <w:pPr>
        <w:pStyle w:val="7"/>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69" w:name="_Toc9964"/>
      <w:r>
        <w:rPr>
          <w:rFonts w:hint="eastAsia" w:ascii="宋体" w:hAnsi="宋体"/>
          <w:bCs/>
          <w:color w:val="0D0D0D" w:themeColor="text1" w:themeTint="F2"/>
          <w:sz w:val="24"/>
          <w14:textFill>
            <w14:solidFill>
              <w14:schemeClr w14:val="tx1">
                <w14:lumMod w14:val="95000"/>
                <w14:lumOff w14:val="5000"/>
              </w14:schemeClr>
            </w14:solidFill>
          </w14:textFill>
        </w:rPr>
        <w:t>四、评审标准</w:t>
      </w:r>
      <w:bookmarkEnd w:id="69"/>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s="Arial"/>
          <w:snapToGrid w:val="0"/>
          <w:kern w:val="0"/>
          <w:sz w:val="24"/>
          <w:szCs w:val="24"/>
        </w:rPr>
        <w:t>技术标及商务标初步评审及详细标准详见附件</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7"/>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70" w:name="_Toc28321"/>
      <w:r>
        <w:rPr>
          <w:rFonts w:hint="eastAsia" w:ascii="宋体" w:hAnsi="宋体"/>
          <w:bCs/>
          <w:color w:val="0D0D0D" w:themeColor="text1" w:themeTint="F2"/>
          <w:sz w:val="24"/>
          <w14:textFill>
            <w14:solidFill>
              <w14:schemeClr w14:val="tx1">
                <w14:lumMod w14:val="95000"/>
                <w14:lumOff w14:val="5000"/>
              </w14:schemeClr>
            </w14:solidFill>
          </w14:textFill>
        </w:rPr>
        <w:t>五、中选价确定原则</w:t>
      </w:r>
      <w:bookmarkEnd w:id="70"/>
    </w:p>
    <w:p>
      <w:pPr>
        <w:spacing w:line="360" w:lineRule="auto"/>
        <w:rPr>
          <w:color w:val="0D0D0D" w:themeColor="text1" w:themeTint="F2"/>
          <w:sz w:val="24"/>
          <w:szCs w:val="24"/>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 xml:space="preserve">   </w:t>
      </w:r>
      <w:r>
        <w:rPr>
          <w:rFonts w:hint="eastAsia"/>
          <w:color w:val="0D0D0D" w:themeColor="text1" w:themeTint="F2"/>
          <w:sz w:val="24"/>
          <w:szCs w:val="24"/>
          <w14:textFill>
            <w14:solidFill>
              <w14:schemeClr w14:val="tx1">
                <w14:lumMod w14:val="95000"/>
                <w14:lumOff w14:val="5000"/>
              </w14:schemeClr>
            </w14:solidFill>
          </w14:textFill>
        </w:rPr>
        <w:t xml:space="preserve"> 中选人针对相应包的总报价即为中选价及各项目内细项价格即为相应项的中选价。</w:t>
      </w:r>
    </w:p>
    <w:p>
      <w:pPr>
        <w:pStyle w:val="7"/>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71" w:name="_Toc17861"/>
      <w:r>
        <w:rPr>
          <w:rFonts w:hint="eastAsia" w:ascii="宋体" w:hAnsi="宋体"/>
          <w:bCs/>
          <w:color w:val="0D0D0D" w:themeColor="text1" w:themeTint="F2"/>
          <w:sz w:val="24"/>
          <w14:textFill>
            <w14:solidFill>
              <w14:schemeClr w14:val="tx1">
                <w14:lumMod w14:val="95000"/>
                <w14:lumOff w14:val="5000"/>
              </w14:schemeClr>
            </w14:solidFill>
          </w14:textFill>
        </w:rPr>
        <w:t>六、定标</w:t>
      </w:r>
      <w:bookmarkEnd w:id="71"/>
    </w:p>
    <w:p>
      <w:pPr>
        <w:adjustRightInd w:val="0"/>
        <w:snapToGrid w:val="0"/>
        <w:spacing w:line="360" w:lineRule="auto"/>
        <w:ind w:firstLine="480" w:firstLineChars="200"/>
        <w:rPr>
          <w:rFonts w:ascii="宋体" w:hAnsi="宋体"/>
          <w:bCs/>
          <w:sz w:val="24"/>
          <w:szCs w:val="24"/>
        </w:rPr>
      </w:pPr>
      <w:r>
        <w:rPr>
          <w:rFonts w:hint="eastAsia" w:ascii="宋体" w:hAnsi="宋体"/>
          <w:bCs/>
          <w:sz w:val="24"/>
          <w:szCs w:val="24"/>
        </w:rPr>
        <w:t>比选人在评标工作结束后，将根据评标委员会提交的评标报告，对推荐的中选候选人进行参选文件审核，确定中选人。</w:t>
      </w:r>
    </w:p>
    <w:p>
      <w:pPr>
        <w:pStyle w:val="7"/>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72" w:name="_Toc27781"/>
      <w:r>
        <w:rPr>
          <w:rFonts w:hint="eastAsia" w:ascii="宋体" w:hAnsi="宋体"/>
          <w:bCs/>
          <w:color w:val="0D0D0D" w:themeColor="text1" w:themeTint="F2"/>
          <w:sz w:val="24"/>
          <w14:textFill>
            <w14:solidFill>
              <w14:schemeClr w14:val="tx1">
                <w14:lumMod w14:val="95000"/>
                <w14:lumOff w14:val="5000"/>
              </w14:schemeClr>
            </w14:solidFill>
          </w14:textFill>
        </w:rPr>
        <w:t>七</w:t>
      </w:r>
      <w:r>
        <w:rPr>
          <w:rFonts w:ascii="宋体" w:hAnsi="宋体"/>
          <w:bCs/>
          <w:color w:val="0D0D0D" w:themeColor="text1" w:themeTint="F2"/>
          <w:sz w:val="24"/>
          <w14:textFill>
            <w14:solidFill>
              <w14:schemeClr w14:val="tx1">
                <w14:lumMod w14:val="95000"/>
                <w14:lumOff w14:val="5000"/>
              </w14:schemeClr>
            </w14:solidFill>
          </w14:textFill>
        </w:rPr>
        <w:t>、</w:t>
      </w:r>
      <w:r>
        <w:rPr>
          <w:rFonts w:hint="eastAsia" w:ascii="宋体" w:hAnsi="宋体"/>
          <w:bCs/>
          <w:color w:val="0D0D0D" w:themeColor="text1" w:themeTint="F2"/>
          <w:sz w:val="24"/>
          <w14:textFill>
            <w14:solidFill>
              <w14:schemeClr w14:val="tx1">
                <w14:lumMod w14:val="95000"/>
                <w14:lumOff w14:val="5000"/>
              </w14:schemeClr>
            </w14:solidFill>
          </w14:textFill>
        </w:rPr>
        <w:t>评标守则</w:t>
      </w:r>
      <w:bookmarkEnd w:id="72"/>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（一）必须遵守评定标纪律，不得泄密；</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（二）必须公正、公平，不得徇私；</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（三）必须科学严谨，不得草率马虎；</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（四）必须客观，不得带有成见；</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（五）必须平等，不得强加于人。</w:t>
      </w:r>
      <w:bookmarkStart w:id="73" w:name="_Toc16508"/>
      <w:bookmarkStart w:id="74" w:name="_Toc17781"/>
      <w:bookmarkStart w:id="75" w:name="_Toc399494430"/>
      <w:bookmarkStart w:id="76" w:name="_Toc5323"/>
    </w:p>
    <w:p>
      <w:pPr>
        <w:spacing w:line="360" w:lineRule="auto"/>
        <w:ind w:firstLine="600" w:firstLineChars="249"/>
        <w:rPr>
          <w:rFonts w:ascii="宋体" w:hAnsi="宋体"/>
          <w:b/>
          <w:bCs/>
          <w:color w:val="0D0D0D" w:themeColor="text1" w:themeTint="F2"/>
          <w:sz w:val="28"/>
          <w:szCs w:val="21"/>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所有与比选评标活动有关的人员必须遵守国家、地方政府制定的法律、法规和</w:t>
      </w:r>
      <w:bookmarkEnd w:id="4"/>
      <w:bookmarkEnd w:id="5"/>
      <w:bookmarkEnd w:id="6"/>
      <w:r>
        <w:rPr>
          <w:rFonts w:hint="eastAsia" w:ascii="宋体" w:hAnsi="宋体"/>
          <w:b/>
          <w:bCs/>
          <w:color w:val="0D0D0D" w:themeColor="text1" w:themeTint="F2"/>
          <w:sz w:val="24"/>
          <w14:textFill>
            <w14:solidFill>
              <w14:schemeClr w14:val="tx1">
                <w14:lumMod w14:val="95000"/>
                <w14:lumOff w14:val="5000"/>
              </w14:schemeClr>
            </w14:solidFill>
          </w14:textFill>
        </w:rPr>
        <w:t>市建设行政主管部门的相关规定，遵守保密制度；如有违犯，将按有关规定给予行政处分；情节严重、构成犯罪的，交由司</w:t>
      </w:r>
      <w:bookmarkEnd w:id="60"/>
      <w:r>
        <w:rPr>
          <w:rFonts w:hint="eastAsia" w:ascii="宋体" w:hAnsi="宋体"/>
          <w:b/>
          <w:bCs/>
          <w:color w:val="0D0D0D" w:themeColor="text1" w:themeTint="F2"/>
          <w:sz w:val="24"/>
          <w14:textFill>
            <w14:solidFill>
              <w14:schemeClr w14:val="tx1">
                <w14:lumMod w14:val="95000"/>
                <w14:lumOff w14:val="5000"/>
              </w14:schemeClr>
            </w14:solidFill>
          </w14:textFill>
        </w:rPr>
        <w:t>法机关依法追究其法律。</w:t>
      </w:r>
      <w:r>
        <w:rPr>
          <w:rFonts w:ascii="宋体" w:hAnsi="宋体"/>
          <w:bCs/>
          <w:color w:val="0D0D0D" w:themeColor="text1" w:themeTint="F2"/>
          <w:sz w:val="24"/>
          <w14:textFill>
            <w14:solidFill>
              <w14:schemeClr w14:val="tx1">
                <w14:lumMod w14:val="95000"/>
                <w14:lumOff w14:val="5000"/>
              </w14:schemeClr>
            </w14:solidFill>
          </w14:textFill>
        </w:rPr>
        <w:br w:type="page"/>
      </w:r>
      <w:bookmarkStart w:id="77" w:name="_Toc399494431"/>
      <w:r>
        <w:rPr>
          <w:rFonts w:hint="eastAsia" w:ascii="宋体" w:hAnsi="宋体"/>
          <w:b/>
          <w:color w:val="0D0D0D" w:themeColor="text1" w:themeTint="F2"/>
          <w:sz w:val="28"/>
          <w:szCs w:val="21"/>
          <w14:textFill>
            <w14:solidFill>
              <w14:schemeClr w14:val="tx1">
                <w14:lumMod w14:val="95000"/>
                <w14:lumOff w14:val="5000"/>
              </w14:schemeClr>
            </w14:solidFill>
          </w14:textFill>
        </w:rPr>
        <w:t>附表1：</w:t>
      </w:r>
      <w:bookmarkEnd w:id="73"/>
      <w:bookmarkEnd w:id="74"/>
      <w:bookmarkEnd w:id="75"/>
      <w:bookmarkEnd w:id="76"/>
      <w:bookmarkEnd w:id="77"/>
      <w:r>
        <w:rPr>
          <w:rFonts w:hint="eastAsia" w:ascii="宋体" w:hAnsi="宋体"/>
          <w:b/>
          <w:bCs/>
          <w:color w:val="0D0D0D" w:themeColor="text1" w:themeTint="F2"/>
          <w:sz w:val="28"/>
          <w:szCs w:val="21"/>
          <w14:textFill>
            <w14:solidFill>
              <w14:schemeClr w14:val="tx1">
                <w14:lumMod w14:val="95000"/>
                <w14:lumOff w14:val="5000"/>
              </w14:schemeClr>
            </w14:solidFill>
          </w14:textFill>
        </w:rPr>
        <w:t>参选人签到表</w:t>
      </w:r>
    </w:p>
    <w:p>
      <w:pPr>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参选人签到表</w:t>
      </w:r>
    </w:p>
    <w:p>
      <w:pPr>
        <w:spacing w:after="120" w:afterLines="50" w:line="480" w:lineRule="atLeast"/>
        <w:jc w:val="righ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日期：       年      月     日</w:t>
      </w:r>
    </w:p>
    <w:tbl>
      <w:tblPr>
        <w:tblStyle w:val="48"/>
        <w:tblW w:w="9406" w:type="dxa"/>
        <w:jc w:val="center"/>
        <w:tblLayout w:type="fixed"/>
        <w:tblCellMar>
          <w:top w:w="0" w:type="dxa"/>
          <w:left w:w="0" w:type="dxa"/>
          <w:bottom w:w="0" w:type="dxa"/>
          <w:right w:w="0" w:type="dxa"/>
        </w:tblCellMar>
      </w:tblPr>
      <w:tblGrid>
        <w:gridCol w:w="741"/>
        <w:gridCol w:w="3619"/>
        <w:gridCol w:w="1746"/>
        <w:gridCol w:w="1892"/>
        <w:gridCol w:w="1408"/>
      </w:tblGrid>
      <w:tr>
        <w:tblPrEx>
          <w:tblCellMar>
            <w:top w:w="0" w:type="dxa"/>
            <w:left w:w="0" w:type="dxa"/>
            <w:bottom w:w="0" w:type="dxa"/>
            <w:right w:w="0" w:type="dxa"/>
          </w:tblCellMar>
        </w:tblPrEx>
        <w:trPr>
          <w:trHeight w:val="981"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序号</w:t>
            </w:r>
          </w:p>
        </w:tc>
        <w:tc>
          <w:tcPr>
            <w:tcW w:w="3619"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参选人全称</w:t>
            </w:r>
          </w:p>
        </w:tc>
        <w:tc>
          <w:tcPr>
            <w:tcW w:w="174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参选人简称</w:t>
            </w:r>
          </w:p>
        </w:tc>
        <w:tc>
          <w:tcPr>
            <w:tcW w:w="1892"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参选人签字</w:t>
            </w:r>
          </w:p>
        </w:tc>
        <w:tc>
          <w:tcPr>
            <w:tcW w:w="1407"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备注</w:t>
            </w: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1</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2</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3</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ascii="宋体" w:hAnsi="宋体" w:cs="Arial"/>
                <w:color w:val="0D0D0D" w:themeColor="text1" w:themeTint="F2"/>
                <w:kern w:val="0"/>
                <w:sz w:val="24"/>
                <w14:textFill>
                  <w14:solidFill>
                    <w14:schemeClr w14:val="tx1">
                      <w14:lumMod w14:val="95000"/>
                      <w14:lumOff w14:val="5000"/>
                    </w14:schemeClr>
                  </w14:solidFill>
                </w14:textFill>
              </w:rPr>
              <w:t>4</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5</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6</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7</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8</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9</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10</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3649" w:hRule="atLeast"/>
          <w:jc w:val="center"/>
        </w:trPr>
        <w:tc>
          <w:tcPr>
            <w:tcW w:w="9406" w:type="dxa"/>
            <w:gridSpan w:val="5"/>
            <w:tcBorders>
              <w:top w:val="single" w:color="auto" w:sz="4" w:space="0"/>
              <w:left w:val="single" w:color="auto" w:sz="4" w:space="0"/>
              <w:bottom w:val="single" w:color="auto" w:sz="6" w:space="0"/>
              <w:right w:val="single" w:color="auto" w:sz="4" w:space="0"/>
            </w:tcBorders>
          </w:tcPr>
          <w:p>
            <w:pPr>
              <w:widowControl/>
              <w:spacing w:line="480" w:lineRule="atLeast"/>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工作</w:t>
            </w:r>
            <w:r>
              <w:rPr>
                <w:rFonts w:ascii="宋体" w:hAnsi="宋体"/>
                <w:color w:val="0D0D0D" w:themeColor="text1" w:themeTint="F2"/>
                <w:sz w:val="24"/>
                <w14:textFill>
                  <w14:solidFill>
                    <w14:schemeClr w14:val="tx1">
                      <w14:lumMod w14:val="95000"/>
                      <w14:lumOff w14:val="5000"/>
                    </w14:schemeClr>
                  </w14:solidFill>
                </w14:textFill>
              </w:rPr>
              <w:t>人员</w:t>
            </w:r>
            <w:r>
              <w:rPr>
                <w:rFonts w:hint="eastAsia" w:ascii="宋体" w:hAnsi="宋体"/>
                <w:color w:val="0D0D0D" w:themeColor="text1" w:themeTint="F2"/>
                <w:sz w:val="24"/>
                <w14:textFill>
                  <w14:solidFill>
                    <w14:schemeClr w14:val="tx1">
                      <w14:lumMod w14:val="95000"/>
                      <w14:lumOff w14:val="5000"/>
                    </w14:schemeClr>
                  </w14:solidFill>
                </w14:textFill>
              </w:rPr>
              <w:t>(签名)：</w:t>
            </w:r>
          </w:p>
          <w:p>
            <w:pPr>
              <w:widowControl/>
              <w:spacing w:line="480" w:lineRule="atLeast"/>
              <w:rPr>
                <w:rFonts w:ascii="宋体" w:hAnsi="宋体"/>
                <w:color w:val="0D0D0D" w:themeColor="text1" w:themeTint="F2"/>
                <w14:textFill>
                  <w14:solidFill>
                    <w14:schemeClr w14:val="tx1">
                      <w14:lumMod w14:val="95000"/>
                      <w14:lumOff w14:val="5000"/>
                    </w14:schemeClr>
                  </w14:solidFill>
                </w14:textFill>
              </w:rPr>
            </w:pPr>
          </w:p>
          <w:p>
            <w:pPr>
              <w:widowControl/>
              <w:spacing w:line="480" w:lineRule="atLeast"/>
              <w:rPr>
                <w:rFonts w:ascii="宋体" w:hAnsi="宋体"/>
                <w:color w:val="0D0D0D" w:themeColor="text1" w:themeTint="F2"/>
                <w14:textFill>
                  <w14:solidFill>
                    <w14:schemeClr w14:val="tx1">
                      <w14:lumMod w14:val="95000"/>
                      <w14:lumOff w14:val="5000"/>
                    </w14:schemeClr>
                  </w14:solidFill>
                </w14:textFill>
              </w:rPr>
            </w:pPr>
          </w:p>
          <w:p>
            <w:pPr>
              <w:widowControl/>
              <w:spacing w:line="480" w:lineRule="atLeast"/>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监督(签名)：</w:t>
            </w:r>
          </w:p>
        </w:tc>
      </w:tr>
    </w:tbl>
    <w:p>
      <w:pPr>
        <w:spacing w:line="480" w:lineRule="atLeast"/>
        <w:jc w:val="left"/>
        <w:rPr>
          <w:rFonts w:ascii="宋体" w:hAnsi="宋体"/>
          <w:b/>
          <w:color w:val="0D0D0D" w:themeColor="text1" w:themeTint="F2"/>
          <w:sz w:val="24"/>
          <w14:textFill>
            <w14:solidFill>
              <w14:schemeClr w14:val="tx1">
                <w14:lumMod w14:val="95000"/>
                <w14:lumOff w14:val="5000"/>
              </w14:schemeClr>
            </w14:solidFill>
          </w14:textFill>
        </w:rPr>
        <w:sectPr>
          <w:footerReference r:id="rId3" w:type="default"/>
          <w:pgSz w:w="11907" w:h="16840"/>
          <w:pgMar w:top="1440" w:right="1134" w:bottom="1440" w:left="1440" w:header="720" w:footer="890" w:gutter="0"/>
          <w:cols w:space="720" w:num="1"/>
          <w:docGrid w:linePitch="312" w:charSpace="0"/>
        </w:sectPr>
      </w:pPr>
    </w:p>
    <w:p>
      <w:pPr>
        <w:spacing w:line="480" w:lineRule="atLeast"/>
        <w:jc w:val="left"/>
        <w:rPr>
          <w:rFonts w:ascii="宋体" w:hAnsi="宋体" w:cs="宋体"/>
          <w:b/>
          <w:bCs/>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b/>
          <w:color w:val="0D0D0D" w:themeColor="text1" w:themeTint="F2"/>
          <w:sz w:val="28"/>
          <w:szCs w:val="21"/>
          <w14:textFill>
            <w14:solidFill>
              <w14:schemeClr w14:val="tx1">
                <w14:lumMod w14:val="95000"/>
                <w14:lumOff w14:val="5000"/>
              </w14:schemeClr>
            </w14:solidFill>
          </w14:textFill>
        </w:rPr>
        <w:t>附表2</w:t>
      </w:r>
      <w:r>
        <w:rPr>
          <w:rFonts w:hint="eastAsia" w:ascii="宋体" w:hAnsi="宋体" w:cs="宋体"/>
          <w:b/>
          <w:bCs/>
          <w:color w:val="0D0D0D" w:themeColor="text1" w:themeTint="F2"/>
          <w:kern w:val="0"/>
          <w:sz w:val="36"/>
          <w:szCs w:val="36"/>
          <w14:textFill>
            <w14:solidFill>
              <w14:schemeClr w14:val="tx1">
                <w14:lumMod w14:val="95000"/>
                <w14:lumOff w14:val="5000"/>
              </w14:schemeClr>
            </w14:solidFill>
          </w14:textFill>
        </w:rPr>
        <w:t>：</w:t>
      </w:r>
      <w:r>
        <w:rPr>
          <w:rFonts w:hint="eastAsia" w:ascii="宋体" w:hAnsi="宋体" w:cs="宋体"/>
          <w:b/>
          <w:bCs/>
          <w:color w:val="0D0D0D" w:themeColor="text1" w:themeTint="F2"/>
          <w:kern w:val="0"/>
          <w:sz w:val="28"/>
          <w:szCs w:val="28"/>
          <w14:textFill>
            <w14:solidFill>
              <w14:schemeClr w14:val="tx1">
                <w14:lumMod w14:val="95000"/>
                <w14:lumOff w14:val="5000"/>
              </w14:schemeClr>
            </w14:solidFill>
          </w14:textFill>
        </w:rPr>
        <w:t>开标记录表</w:t>
      </w:r>
    </w:p>
    <w:p>
      <w:pPr>
        <w:snapToGrid w:val="0"/>
        <w:spacing w:line="480" w:lineRule="atLeast"/>
        <w:jc w:val="center"/>
        <w:rPr>
          <w:rFonts w:ascii="宋体" w:hAnsi="宋体" w:cs="宋体"/>
          <w:b/>
          <w:color w:val="0D0D0D" w:themeColor="text1" w:themeTint="F2"/>
          <w:kern w:val="0"/>
          <w:sz w:val="32"/>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32"/>
          <w:szCs w:val="28"/>
          <w14:textFill>
            <w14:solidFill>
              <w14:schemeClr w14:val="tx1">
                <w14:lumMod w14:val="95000"/>
                <w14:lumOff w14:val="5000"/>
              </w14:schemeClr>
            </w14:solidFill>
          </w14:textFill>
        </w:rPr>
        <w:t>开标记录表</w:t>
      </w:r>
    </w:p>
    <w:p>
      <w:pPr>
        <w:spacing w:line="480" w:lineRule="atLeast"/>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w:t>
      </w:r>
      <w:r>
        <w:rPr>
          <w:rFonts w:hint="eastAsia" w:hAnsi="宋体"/>
          <w:b/>
          <w:bCs/>
          <w:color w:val="0D0D0D" w:themeColor="text1" w:themeTint="F2"/>
          <w:sz w:val="24"/>
          <w14:textFill>
            <w14:solidFill>
              <w14:schemeClr w14:val="tx1">
                <w14:lumMod w14:val="95000"/>
                <w14:lumOff w14:val="5000"/>
              </w14:schemeClr>
            </w14:solidFill>
          </w14:textFill>
        </w:rPr>
        <w:t>深铁珑境项目持销期拓客活动及宣传推广、宣传用品采购服务</w:t>
      </w:r>
    </w:p>
    <w:p>
      <w:pPr>
        <w:spacing w:line="480" w:lineRule="atLeast"/>
        <w:rPr>
          <w:rFonts w:ascii="宋体" w:hAnsi="宋体" w:cs="宋体"/>
          <w:b/>
          <w:color w:val="0D0D0D" w:themeColor="text1" w:themeTint="F2"/>
          <w:kern w:val="0"/>
          <w:sz w:val="24"/>
          <w:szCs w:val="28"/>
          <w14:textFill>
            <w14:solidFill>
              <w14:schemeClr w14:val="tx1">
                <w14:lumMod w14:val="95000"/>
                <w14:lumOff w14:val="5000"/>
              </w14:schemeClr>
            </w14:solidFill>
          </w14:textFill>
        </w:rPr>
      </w:pPr>
    </w:p>
    <w:tbl>
      <w:tblPr>
        <w:tblStyle w:val="48"/>
        <w:tblW w:w="14584"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4444"/>
        <w:gridCol w:w="1939"/>
        <w:gridCol w:w="1417"/>
        <w:gridCol w:w="1418"/>
        <w:gridCol w:w="1417"/>
        <w:gridCol w:w="1559"/>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830" w:type="dxa"/>
            <w:vMerge w:val="restart"/>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序号</w:t>
            </w:r>
          </w:p>
        </w:tc>
        <w:tc>
          <w:tcPr>
            <w:tcW w:w="4444" w:type="dxa"/>
            <w:vMerge w:val="restart"/>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项目</w:t>
            </w:r>
          </w:p>
        </w:tc>
        <w:tc>
          <w:tcPr>
            <w:tcW w:w="1939" w:type="dxa"/>
            <w:vMerge w:val="restart"/>
            <w:shd w:val="clear" w:color="auto" w:fill="auto"/>
            <w:vAlign w:val="center"/>
          </w:tcPr>
          <w:p>
            <w:pPr>
              <w:widowControl/>
              <w:jc w:val="center"/>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bCs/>
                <w:color w:val="000000"/>
                <w:kern w:val="0"/>
                <w:sz w:val="22"/>
                <w:szCs w:val="22"/>
              </w:rPr>
              <w:t>上限价</w:t>
            </w:r>
            <w:r>
              <w:rPr>
                <w:rFonts w:hint="eastAsia" w:ascii="宋体" w:hAnsi="宋体" w:cs="宋体"/>
                <w:b/>
                <w:bCs/>
                <w:color w:val="000000"/>
                <w:kern w:val="0"/>
                <w:sz w:val="22"/>
                <w:szCs w:val="22"/>
              </w:rPr>
              <w:br w:type="textWrapping"/>
            </w:r>
            <w:r>
              <w:rPr>
                <w:rFonts w:hint="eastAsia" w:ascii="宋体" w:hAnsi="宋体" w:cs="宋体"/>
                <w:b/>
                <w:bCs/>
                <w:color w:val="000000"/>
                <w:kern w:val="0"/>
                <w:sz w:val="22"/>
                <w:szCs w:val="22"/>
              </w:rPr>
              <w:t>含税总价（万元）</w:t>
            </w:r>
          </w:p>
        </w:tc>
        <w:tc>
          <w:tcPr>
            <w:tcW w:w="7371" w:type="dxa"/>
            <w:gridSpan w:val="5"/>
            <w:shd w:val="clear" w:color="auto" w:fill="auto"/>
            <w:vAlign w:val="center"/>
          </w:tcPr>
          <w:p>
            <w:pPr>
              <w:widowControl/>
              <w:jc w:val="center"/>
              <w:rPr>
                <w:color w:val="0D0D0D" w:themeColor="text1" w:themeTint="F2"/>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参选</w:t>
            </w:r>
            <w:r>
              <w:rPr>
                <w:rFonts w:ascii="宋体" w:hAnsi="宋体" w:cs="宋体"/>
                <w:b/>
                <w:color w:val="0D0D0D" w:themeColor="text1" w:themeTint="F2"/>
                <w:kern w:val="0"/>
                <w:sz w:val="24"/>
                <w:szCs w:val="24"/>
                <w14:textFill>
                  <w14:solidFill>
                    <w14:schemeClr w14:val="tx1">
                      <w14:lumMod w14:val="95000"/>
                      <w14:lumOff w14:val="5000"/>
                    </w14:schemeClr>
                  </w14:solidFill>
                </w14:textFill>
              </w:rPr>
              <w:t>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30" w:type="dxa"/>
            <w:vMerge w:val="continue"/>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444" w:type="dxa"/>
            <w:vMerge w:val="continue"/>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1939" w:type="dxa"/>
            <w:vMerge w:val="continue"/>
            <w:vAlign w:val="center"/>
          </w:tcPr>
          <w:p>
            <w:pPr>
              <w:widowControl/>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p>
        </w:tc>
        <w:tc>
          <w:tcPr>
            <w:tcW w:w="1417" w:type="dxa"/>
            <w:vAlign w:val="center"/>
          </w:tcPr>
          <w:p>
            <w:pPr>
              <w:widowControl/>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p>
        </w:tc>
        <w:tc>
          <w:tcPr>
            <w:tcW w:w="1418"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417"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559"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1560"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830"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1</w:t>
            </w:r>
          </w:p>
        </w:tc>
        <w:tc>
          <w:tcPr>
            <w:tcW w:w="4444" w:type="dxa"/>
            <w:vAlign w:val="center"/>
          </w:tcPr>
          <w:p>
            <w:pPr>
              <w:pStyle w:val="2"/>
              <w:ind w:left="0" w:leftChars="0" w:firstLine="0" w:firstLineChars="0"/>
              <w:jc w:val="center"/>
            </w:pPr>
            <w:r>
              <w:rPr>
                <w:rFonts w:hint="eastAsia" w:hAnsi="宋体"/>
                <w:bCs/>
                <w:color w:val="auto"/>
                <w:kern w:val="2"/>
                <w:sz w:val="24"/>
              </w:rPr>
              <w:t>参选文件在截止时间前递交（电子版）在截止时间前递交</w:t>
            </w:r>
          </w:p>
        </w:tc>
        <w:tc>
          <w:tcPr>
            <w:tcW w:w="1939" w:type="dxa"/>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w:t>
            </w:r>
          </w:p>
        </w:tc>
        <w:tc>
          <w:tcPr>
            <w:tcW w:w="1417"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1418"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1417"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1559"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1560"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830" w:type="dxa"/>
            <w:vMerge w:val="restart"/>
            <w:vAlign w:val="center"/>
          </w:tcPr>
          <w:p>
            <w:pPr>
              <w:jc w:val="center"/>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2</w:t>
            </w:r>
          </w:p>
        </w:tc>
        <w:tc>
          <w:tcPr>
            <w:tcW w:w="4444" w:type="dxa"/>
            <w:vAlign w:val="center"/>
          </w:tcPr>
          <w:p>
            <w:pPr>
              <w:widowControl/>
              <w:jc w:val="center"/>
              <w:rPr>
                <w:rFonts w:ascii="宋体" w:hAnsi="宋体"/>
                <w:bCs/>
                <w:sz w:val="24"/>
                <w:szCs w:val="24"/>
              </w:rPr>
            </w:pPr>
            <w:r>
              <w:rPr>
                <w:rFonts w:hint="eastAsia" w:ascii="宋体" w:hAnsi="宋体"/>
                <w:bCs/>
                <w:sz w:val="24"/>
                <w:szCs w:val="24"/>
              </w:rPr>
              <w:t>参选报价1-业主答谢活动</w:t>
            </w:r>
            <w:r>
              <w:rPr>
                <w:rFonts w:hint="eastAsia" w:ascii="宋体" w:hAnsi="宋体" w:cs="宋体"/>
                <w:kern w:val="0"/>
                <w:szCs w:val="21"/>
              </w:rPr>
              <w:t>（2场）</w:t>
            </w:r>
          </w:p>
        </w:tc>
        <w:tc>
          <w:tcPr>
            <w:tcW w:w="1939" w:type="dxa"/>
            <w:vAlign w:val="center"/>
          </w:tcPr>
          <w:p>
            <w:pPr>
              <w:widowControl/>
              <w:jc w:val="center"/>
              <w:rPr>
                <w:rFonts w:ascii="宋体" w:hAnsi="宋体" w:cs="宋体"/>
                <w:b/>
                <w:bCs/>
                <w:color w:val="000000"/>
                <w:kern w:val="0"/>
                <w:sz w:val="22"/>
                <w:szCs w:val="22"/>
              </w:rPr>
            </w:pPr>
            <w:r>
              <w:rPr>
                <w:rFonts w:hint="eastAsia" w:ascii="等线" w:hAnsi="等线" w:eastAsia="等线"/>
                <w:sz w:val="22"/>
              </w:rPr>
              <w:t>11</w:t>
            </w:r>
            <w:r>
              <w:rPr>
                <w:rFonts w:ascii="等线" w:hAnsi="等线" w:eastAsia="等线"/>
                <w:sz w:val="22"/>
              </w:rPr>
              <w:t>2</w:t>
            </w:r>
          </w:p>
        </w:tc>
        <w:tc>
          <w:tcPr>
            <w:tcW w:w="1417"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418"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417"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559"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560"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830" w:type="dxa"/>
            <w:vMerge w:val="continue"/>
            <w:vAlign w:val="center"/>
          </w:tcPr>
          <w:p>
            <w:pPr>
              <w:jc w:val="center"/>
              <w:rPr>
                <w:rFonts w:ascii="宋体" w:hAnsi="宋体" w:cs="宋体"/>
                <w:b/>
                <w:color w:val="0D0D0D" w:themeColor="text1" w:themeTint="F2"/>
                <w:kern w:val="0"/>
                <w:sz w:val="24"/>
                <w:szCs w:val="24"/>
                <w14:textFill>
                  <w14:solidFill>
                    <w14:schemeClr w14:val="tx1">
                      <w14:lumMod w14:val="95000"/>
                      <w14:lumOff w14:val="5000"/>
                    </w14:schemeClr>
                  </w14:solidFill>
                </w14:textFill>
              </w:rPr>
            </w:pPr>
          </w:p>
        </w:tc>
        <w:tc>
          <w:tcPr>
            <w:tcW w:w="4444" w:type="dxa"/>
            <w:vAlign w:val="center"/>
          </w:tcPr>
          <w:p>
            <w:pPr>
              <w:widowControl/>
              <w:jc w:val="center"/>
              <w:rPr>
                <w:rFonts w:ascii="宋体" w:hAnsi="宋体"/>
                <w:bCs/>
                <w:sz w:val="24"/>
                <w:szCs w:val="24"/>
              </w:rPr>
            </w:pPr>
            <w:r>
              <w:rPr>
                <w:rFonts w:hint="eastAsia" w:ascii="宋体" w:hAnsi="宋体"/>
                <w:bCs/>
                <w:sz w:val="24"/>
                <w:szCs w:val="24"/>
              </w:rPr>
              <w:t>参选报价2-中型拓客活动</w:t>
            </w:r>
            <w:r>
              <w:rPr>
                <w:rFonts w:hint="eastAsia" w:ascii="宋体" w:hAnsi="宋体" w:cs="宋体"/>
                <w:kern w:val="0"/>
                <w:szCs w:val="21"/>
              </w:rPr>
              <w:t>（</w:t>
            </w:r>
            <w:r>
              <w:rPr>
                <w:rFonts w:ascii="宋体" w:hAnsi="宋体" w:cs="宋体"/>
                <w:kern w:val="0"/>
                <w:szCs w:val="21"/>
              </w:rPr>
              <w:t>6</w:t>
            </w:r>
            <w:r>
              <w:rPr>
                <w:rFonts w:hint="eastAsia" w:ascii="宋体" w:hAnsi="宋体" w:cs="宋体"/>
                <w:kern w:val="0"/>
                <w:szCs w:val="21"/>
              </w:rPr>
              <w:t>场）</w:t>
            </w:r>
          </w:p>
        </w:tc>
        <w:tc>
          <w:tcPr>
            <w:tcW w:w="1939" w:type="dxa"/>
            <w:vAlign w:val="center"/>
          </w:tcPr>
          <w:p>
            <w:pPr>
              <w:widowControl/>
              <w:jc w:val="center"/>
              <w:rPr>
                <w:rFonts w:ascii="宋体" w:hAnsi="宋体" w:cs="宋体"/>
                <w:b/>
                <w:bCs/>
                <w:color w:val="000000"/>
                <w:kern w:val="0"/>
                <w:sz w:val="22"/>
                <w:szCs w:val="22"/>
              </w:rPr>
            </w:pPr>
            <w:r>
              <w:rPr>
                <w:rFonts w:hint="eastAsia" w:ascii="等线" w:hAnsi="等线" w:eastAsia="等线"/>
                <w:sz w:val="22"/>
              </w:rPr>
              <w:t>9</w:t>
            </w:r>
            <w:r>
              <w:rPr>
                <w:rFonts w:ascii="等线" w:hAnsi="等线" w:eastAsia="等线"/>
                <w:sz w:val="22"/>
              </w:rPr>
              <w:t>6</w:t>
            </w:r>
          </w:p>
        </w:tc>
        <w:tc>
          <w:tcPr>
            <w:tcW w:w="1417"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418"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417"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559"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560"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830" w:type="dxa"/>
            <w:vMerge w:val="continue"/>
            <w:vAlign w:val="center"/>
          </w:tcPr>
          <w:p>
            <w:pPr>
              <w:jc w:val="center"/>
              <w:rPr>
                <w:rFonts w:ascii="宋体" w:hAnsi="宋体" w:cs="宋体"/>
                <w:b/>
                <w:color w:val="0D0D0D" w:themeColor="text1" w:themeTint="F2"/>
                <w:kern w:val="0"/>
                <w:sz w:val="24"/>
                <w:szCs w:val="24"/>
                <w14:textFill>
                  <w14:solidFill>
                    <w14:schemeClr w14:val="tx1">
                      <w14:lumMod w14:val="95000"/>
                      <w14:lumOff w14:val="5000"/>
                    </w14:schemeClr>
                  </w14:solidFill>
                </w14:textFill>
              </w:rPr>
            </w:pPr>
          </w:p>
        </w:tc>
        <w:tc>
          <w:tcPr>
            <w:tcW w:w="4444" w:type="dxa"/>
            <w:vAlign w:val="center"/>
          </w:tcPr>
          <w:p>
            <w:pPr>
              <w:widowControl/>
              <w:jc w:val="center"/>
              <w:rPr>
                <w:rFonts w:ascii="宋体" w:hAnsi="宋体"/>
                <w:bCs/>
                <w:sz w:val="24"/>
                <w:szCs w:val="24"/>
              </w:rPr>
            </w:pPr>
            <w:r>
              <w:rPr>
                <w:rFonts w:hint="eastAsia" w:ascii="宋体" w:hAnsi="宋体"/>
                <w:bCs/>
                <w:sz w:val="24"/>
                <w:szCs w:val="24"/>
              </w:rPr>
              <w:t>参选报价3-小型拓客活动</w:t>
            </w:r>
            <w:r>
              <w:rPr>
                <w:rFonts w:hint="eastAsia" w:ascii="宋体" w:hAnsi="宋体" w:cs="宋体"/>
                <w:kern w:val="0"/>
                <w:szCs w:val="21"/>
              </w:rPr>
              <w:t>（</w:t>
            </w:r>
            <w:r>
              <w:rPr>
                <w:rFonts w:ascii="宋体" w:hAnsi="宋体" w:cs="宋体"/>
                <w:kern w:val="0"/>
                <w:szCs w:val="21"/>
              </w:rPr>
              <w:t>10</w:t>
            </w:r>
            <w:r>
              <w:rPr>
                <w:rFonts w:hint="eastAsia" w:ascii="宋体" w:hAnsi="宋体" w:cs="宋体"/>
                <w:kern w:val="0"/>
                <w:szCs w:val="21"/>
              </w:rPr>
              <w:t>场）</w:t>
            </w:r>
          </w:p>
        </w:tc>
        <w:tc>
          <w:tcPr>
            <w:tcW w:w="1939" w:type="dxa"/>
            <w:vAlign w:val="center"/>
          </w:tcPr>
          <w:p>
            <w:pPr>
              <w:widowControl/>
              <w:jc w:val="center"/>
              <w:rPr>
                <w:rFonts w:ascii="宋体" w:hAnsi="宋体" w:cs="宋体"/>
                <w:b/>
                <w:bCs/>
                <w:color w:val="000000"/>
                <w:kern w:val="0"/>
                <w:sz w:val="22"/>
                <w:szCs w:val="22"/>
              </w:rPr>
            </w:pPr>
            <w:r>
              <w:rPr>
                <w:rFonts w:hint="eastAsia" w:ascii="等线" w:hAnsi="等线" w:eastAsia="等线"/>
                <w:sz w:val="22"/>
              </w:rPr>
              <w:t>54</w:t>
            </w:r>
          </w:p>
        </w:tc>
        <w:tc>
          <w:tcPr>
            <w:tcW w:w="1417"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418"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417"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559"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560"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830" w:type="dxa"/>
            <w:vMerge w:val="continue"/>
            <w:vAlign w:val="center"/>
          </w:tcPr>
          <w:p>
            <w:pPr>
              <w:jc w:val="center"/>
              <w:rPr>
                <w:rFonts w:ascii="宋体" w:hAnsi="宋体" w:cs="宋体"/>
                <w:b/>
                <w:color w:val="0D0D0D" w:themeColor="text1" w:themeTint="F2"/>
                <w:kern w:val="0"/>
                <w:sz w:val="24"/>
                <w:szCs w:val="24"/>
                <w14:textFill>
                  <w14:solidFill>
                    <w14:schemeClr w14:val="tx1">
                      <w14:lumMod w14:val="95000"/>
                      <w14:lumOff w14:val="5000"/>
                    </w14:schemeClr>
                  </w14:solidFill>
                </w14:textFill>
              </w:rPr>
            </w:pPr>
          </w:p>
        </w:tc>
        <w:tc>
          <w:tcPr>
            <w:tcW w:w="4444" w:type="dxa"/>
            <w:vAlign w:val="center"/>
          </w:tcPr>
          <w:p>
            <w:pPr>
              <w:widowControl/>
              <w:jc w:val="center"/>
              <w:rPr>
                <w:rFonts w:ascii="宋体" w:hAnsi="宋体"/>
                <w:bCs/>
                <w:sz w:val="24"/>
                <w:szCs w:val="24"/>
              </w:rPr>
            </w:pPr>
            <w:r>
              <w:rPr>
                <w:rFonts w:hint="eastAsia" w:ascii="宋体" w:hAnsi="宋体"/>
                <w:bCs/>
                <w:sz w:val="24"/>
                <w:szCs w:val="24"/>
              </w:rPr>
              <w:t>参选报价4-暖场活动</w:t>
            </w:r>
            <w:r>
              <w:rPr>
                <w:rFonts w:hint="eastAsia" w:ascii="宋体" w:hAnsi="宋体" w:cs="宋体"/>
                <w:kern w:val="0"/>
                <w:szCs w:val="21"/>
              </w:rPr>
              <w:t>（</w:t>
            </w:r>
            <w:r>
              <w:rPr>
                <w:rFonts w:ascii="宋体" w:hAnsi="宋体" w:cs="宋体"/>
                <w:kern w:val="0"/>
                <w:szCs w:val="21"/>
              </w:rPr>
              <w:t>15</w:t>
            </w:r>
            <w:r>
              <w:rPr>
                <w:rFonts w:hint="eastAsia" w:ascii="宋体" w:hAnsi="宋体" w:cs="宋体"/>
                <w:kern w:val="0"/>
                <w:szCs w:val="21"/>
              </w:rPr>
              <w:t>场）</w:t>
            </w:r>
          </w:p>
        </w:tc>
        <w:tc>
          <w:tcPr>
            <w:tcW w:w="1939" w:type="dxa"/>
            <w:vAlign w:val="center"/>
          </w:tcPr>
          <w:p>
            <w:pPr>
              <w:widowControl/>
              <w:jc w:val="center"/>
              <w:rPr>
                <w:rFonts w:ascii="宋体" w:hAnsi="宋体" w:cs="宋体"/>
                <w:b/>
                <w:bCs/>
                <w:color w:val="000000"/>
                <w:kern w:val="0"/>
                <w:sz w:val="22"/>
                <w:szCs w:val="22"/>
              </w:rPr>
            </w:pPr>
            <w:r>
              <w:rPr>
                <w:rFonts w:hint="eastAsia" w:ascii="等线" w:hAnsi="等线" w:eastAsia="等线"/>
                <w:sz w:val="22"/>
              </w:rPr>
              <w:t>6</w:t>
            </w:r>
            <w:r>
              <w:rPr>
                <w:rFonts w:ascii="等线" w:hAnsi="等线" w:eastAsia="等线"/>
                <w:sz w:val="22"/>
              </w:rPr>
              <w:t>3</w:t>
            </w:r>
          </w:p>
        </w:tc>
        <w:tc>
          <w:tcPr>
            <w:tcW w:w="1417"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418"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417"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559"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560"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830" w:type="dxa"/>
            <w:vMerge w:val="continue"/>
            <w:vAlign w:val="center"/>
          </w:tcPr>
          <w:p>
            <w:pPr>
              <w:widowControl/>
              <w:jc w:val="center"/>
              <w:rPr>
                <w:rFonts w:ascii="宋体" w:hAnsi="宋体" w:cs="宋体"/>
                <w:b/>
                <w:color w:val="0D0D0D" w:themeColor="text1" w:themeTint="F2"/>
                <w:kern w:val="0"/>
                <w:sz w:val="24"/>
                <w:szCs w:val="24"/>
                <w14:textFill>
                  <w14:solidFill>
                    <w14:schemeClr w14:val="tx1">
                      <w14:lumMod w14:val="95000"/>
                      <w14:lumOff w14:val="5000"/>
                    </w14:schemeClr>
                  </w14:solidFill>
                </w14:textFill>
              </w:rPr>
            </w:pPr>
          </w:p>
        </w:tc>
        <w:tc>
          <w:tcPr>
            <w:tcW w:w="4444" w:type="dxa"/>
            <w:vAlign w:val="center"/>
          </w:tcPr>
          <w:p>
            <w:pPr>
              <w:widowControl/>
              <w:jc w:val="center"/>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bCs/>
                <w:sz w:val="24"/>
                <w:szCs w:val="24"/>
              </w:rPr>
              <w:t>参选报价5-宣传推广</w:t>
            </w:r>
          </w:p>
        </w:tc>
        <w:tc>
          <w:tcPr>
            <w:tcW w:w="1939" w:type="dxa"/>
            <w:vAlign w:val="center"/>
          </w:tcPr>
          <w:p>
            <w:pPr>
              <w:widowControl/>
              <w:jc w:val="center"/>
              <w:rPr>
                <w:rFonts w:ascii="宋体" w:hAnsi="宋体" w:cs="宋体"/>
                <w:b/>
                <w:bCs/>
                <w:color w:val="000000"/>
                <w:kern w:val="0"/>
                <w:sz w:val="22"/>
                <w:szCs w:val="22"/>
              </w:rPr>
            </w:pPr>
            <w:r>
              <w:rPr>
                <w:rFonts w:hint="eastAsia" w:ascii="宋体" w:hAnsi="宋体" w:cs="宋体"/>
                <w:kern w:val="0"/>
                <w:sz w:val="22"/>
              </w:rPr>
              <w:t>3</w:t>
            </w:r>
            <w:r>
              <w:rPr>
                <w:rFonts w:ascii="宋体" w:hAnsi="宋体" w:cs="宋体"/>
                <w:kern w:val="0"/>
                <w:sz w:val="22"/>
              </w:rPr>
              <w:t>03</w:t>
            </w:r>
          </w:p>
        </w:tc>
        <w:tc>
          <w:tcPr>
            <w:tcW w:w="1417"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418"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417"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559"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560"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830" w:type="dxa"/>
            <w:vMerge w:val="continue"/>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4444" w:type="dxa"/>
            <w:vAlign w:val="center"/>
          </w:tcPr>
          <w:p>
            <w:pPr>
              <w:widowControl/>
              <w:jc w:val="center"/>
              <w:rPr>
                <w:rFonts w:ascii="宋体" w:hAnsi="宋体"/>
                <w:bCs/>
                <w:sz w:val="24"/>
                <w:szCs w:val="24"/>
              </w:rPr>
            </w:pPr>
            <w:r>
              <w:rPr>
                <w:rFonts w:hint="eastAsia" w:ascii="宋体" w:hAnsi="宋体"/>
                <w:bCs/>
                <w:sz w:val="24"/>
                <w:szCs w:val="24"/>
              </w:rPr>
              <w:t>参选报价6-宣传用品采购</w:t>
            </w:r>
            <w:r>
              <w:rPr>
                <w:rFonts w:hint="eastAsia" w:ascii="宋体" w:hAnsi="宋体" w:cs="宋体"/>
                <w:bCs/>
                <w:kern w:val="0"/>
                <w:szCs w:val="21"/>
              </w:rPr>
              <w:t>（拓客类）</w:t>
            </w:r>
          </w:p>
        </w:tc>
        <w:tc>
          <w:tcPr>
            <w:tcW w:w="1939" w:type="dxa"/>
            <w:vAlign w:val="center"/>
          </w:tcPr>
          <w:p>
            <w:pPr>
              <w:widowControl/>
              <w:jc w:val="center"/>
              <w:rPr>
                <w:rFonts w:ascii="宋体" w:hAnsi="宋体" w:cs="宋体"/>
                <w:b/>
                <w:bCs/>
                <w:color w:val="000000"/>
                <w:kern w:val="0"/>
                <w:sz w:val="22"/>
                <w:szCs w:val="22"/>
              </w:rPr>
            </w:pPr>
            <w:r>
              <w:rPr>
                <w:rFonts w:ascii="宋体" w:hAnsi="宋体" w:cs="宋体"/>
                <w:kern w:val="0"/>
                <w:sz w:val="24"/>
                <w:szCs w:val="24"/>
                <w:lang w:bidi="ar"/>
              </w:rPr>
              <w:t>31.8</w:t>
            </w:r>
          </w:p>
        </w:tc>
        <w:tc>
          <w:tcPr>
            <w:tcW w:w="1417"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418"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417"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559"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560"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830" w:type="dxa"/>
            <w:vMerge w:val="continue"/>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4444" w:type="dxa"/>
            <w:vAlign w:val="center"/>
          </w:tcPr>
          <w:p>
            <w:pPr>
              <w:widowControl/>
              <w:jc w:val="center"/>
              <w:rPr>
                <w:rFonts w:ascii="宋体" w:hAnsi="宋体"/>
                <w:bCs/>
                <w:sz w:val="24"/>
                <w:szCs w:val="24"/>
              </w:rPr>
            </w:pPr>
            <w:r>
              <w:rPr>
                <w:rFonts w:hint="eastAsia" w:ascii="宋体" w:hAnsi="宋体"/>
                <w:bCs/>
                <w:sz w:val="24"/>
                <w:szCs w:val="24"/>
              </w:rPr>
              <w:t>参选报价</w:t>
            </w:r>
            <w:r>
              <w:rPr>
                <w:rFonts w:ascii="宋体" w:hAnsi="宋体"/>
                <w:bCs/>
                <w:sz w:val="24"/>
                <w:szCs w:val="24"/>
              </w:rPr>
              <w:t>7</w:t>
            </w:r>
            <w:r>
              <w:rPr>
                <w:rFonts w:hint="eastAsia" w:ascii="宋体" w:hAnsi="宋体"/>
                <w:bCs/>
                <w:sz w:val="24"/>
                <w:szCs w:val="24"/>
              </w:rPr>
              <w:t>-宣传用品采购</w:t>
            </w:r>
            <w:r>
              <w:rPr>
                <w:rFonts w:hint="eastAsia" w:ascii="宋体" w:hAnsi="宋体" w:cs="宋体"/>
                <w:bCs/>
                <w:kern w:val="0"/>
                <w:szCs w:val="21"/>
              </w:rPr>
              <w:t>（业主答谢类）</w:t>
            </w:r>
          </w:p>
        </w:tc>
        <w:tc>
          <w:tcPr>
            <w:tcW w:w="1939" w:type="dxa"/>
            <w:vAlign w:val="center"/>
          </w:tcPr>
          <w:p>
            <w:pPr>
              <w:widowControl/>
              <w:jc w:val="center"/>
              <w:rPr>
                <w:rFonts w:ascii="宋体" w:hAnsi="宋体" w:cs="宋体"/>
                <w:b/>
                <w:bCs/>
                <w:color w:val="000000"/>
                <w:kern w:val="0"/>
                <w:sz w:val="22"/>
                <w:szCs w:val="22"/>
              </w:rPr>
            </w:pPr>
            <w:r>
              <w:rPr>
                <w:rFonts w:ascii="宋体" w:hAnsi="宋体" w:cs="宋体"/>
                <w:kern w:val="0"/>
                <w:sz w:val="24"/>
                <w:szCs w:val="24"/>
                <w:lang w:bidi="ar"/>
              </w:rPr>
              <w:t>145.8</w:t>
            </w:r>
          </w:p>
        </w:tc>
        <w:tc>
          <w:tcPr>
            <w:tcW w:w="1417"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418"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417"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559"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560"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830" w:type="dxa"/>
            <w:vMerge w:val="continue"/>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4444" w:type="dxa"/>
            <w:vAlign w:val="center"/>
          </w:tcPr>
          <w:p>
            <w:pPr>
              <w:widowControl/>
              <w:jc w:val="center"/>
              <w:rPr>
                <w:rFonts w:ascii="宋体" w:hAnsi="宋体"/>
                <w:bCs/>
                <w:sz w:val="24"/>
                <w:szCs w:val="24"/>
              </w:rPr>
            </w:pPr>
            <w:r>
              <w:rPr>
                <w:rFonts w:hint="eastAsia" w:ascii="宋体" w:hAnsi="宋体"/>
                <w:bCs/>
                <w:sz w:val="24"/>
                <w:szCs w:val="24"/>
              </w:rPr>
              <w:t>参选报价8-参选总报价</w:t>
            </w:r>
          </w:p>
        </w:tc>
        <w:tc>
          <w:tcPr>
            <w:tcW w:w="1939" w:type="dxa"/>
            <w:vAlign w:val="center"/>
          </w:tcPr>
          <w:p>
            <w:pPr>
              <w:widowControl/>
              <w:jc w:val="center"/>
              <w:rPr>
                <w:rFonts w:ascii="宋体" w:hAnsi="宋体" w:cs="宋体"/>
                <w:b/>
                <w:bCs/>
                <w:color w:val="000000"/>
                <w:kern w:val="0"/>
                <w:sz w:val="22"/>
                <w:szCs w:val="22"/>
              </w:rPr>
            </w:pPr>
            <w:r>
              <w:rPr>
                <w:rFonts w:hint="eastAsia" w:ascii="宋体" w:hAnsi="宋体" w:cs="宋体"/>
                <w:b/>
                <w:bCs/>
                <w:kern w:val="0"/>
                <w:sz w:val="24"/>
                <w:szCs w:val="24"/>
                <w:lang w:bidi="ar"/>
              </w:rPr>
              <w:t>8</w:t>
            </w:r>
            <w:r>
              <w:rPr>
                <w:rFonts w:ascii="宋体" w:hAnsi="宋体" w:cs="宋体"/>
                <w:b/>
                <w:bCs/>
                <w:kern w:val="0"/>
                <w:sz w:val="24"/>
                <w:szCs w:val="24"/>
                <w:lang w:bidi="ar"/>
              </w:rPr>
              <w:t>05.6</w:t>
            </w:r>
          </w:p>
        </w:tc>
        <w:tc>
          <w:tcPr>
            <w:tcW w:w="1417"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418"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417"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559"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560"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r>
    </w:tbl>
    <w:p>
      <w:pPr>
        <w:tabs>
          <w:tab w:val="left" w:pos="0"/>
        </w:tabs>
        <w:snapToGrid w:val="0"/>
        <w:spacing w:line="480" w:lineRule="atLeas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说明：</w:t>
      </w:r>
      <w:r>
        <w:rPr>
          <w:rFonts w:hint="eastAsia" w:ascii="宋体" w:hAnsi="宋体"/>
          <w:color w:val="0D0D0D" w:themeColor="text1" w:themeTint="F2"/>
          <w:sz w:val="24"/>
          <w:szCs w:val="24"/>
          <w14:textFill>
            <w14:solidFill>
              <w14:schemeClr w14:val="tx1">
                <w14:lumMod w14:val="95000"/>
                <w14:lumOff w14:val="5000"/>
              </w14:schemeClr>
            </w14:solidFill>
          </w14:textFill>
        </w:rPr>
        <w:t>1、评审通过的用“√”表示，未通过的用“×”表示。结论用“合格”或“不合格”表示。</w:t>
      </w:r>
    </w:p>
    <w:p>
      <w:pPr>
        <w:pStyle w:val="3"/>
        <w:spacing w:line="480" w:lineRule="atLeast"/>
        <w:ind w:left="0" w:leftChars="0" w:firstLine="98" w:firstLineChars="49"/>
        <w:rPr>
          <w:rFonts w:ascii="宋体" w:hAnsi="宋体"/>
          <w:b/>
          <w:color w:val="0D0D0D" w:themeColor="text1" w:themeTint="F2"/>
          <w14:textFill>
            <w14:solidFill>
              <w14:schemeClr w14:val="tx1">
                <w14:lumMod w14:val="95000"/>
                <w14:lumOff w14:val="5000"/>
              </w14:schemeClr>
            </w14:solidFill>
          </w14:textFill>
        </w:rPr>
      </w:pPr>
      <w:r>
        <w:rPr>
          <w:rFonts w:hint="eastAsia" w:ascii="宋体" w:hAnsi="宋体"/>
          <w:b/>
          <w:color w:val="0D0D0D" w:themeColor="text1" w:themeTint="F2"/>
          <w14:textFill>
            <w14:solidFill>
              <w14:schemeClr w14:val="tx1">
                <w14:lumMod w14:val="95000"/>
                <w14:lumOff w14:val="5000"/>
              </w14:schemeClr>
            </w14:solidFill>
          </w14:textFill>
        </w:rPr>
        <w:t xml:space="preserve">记录人签名： </w:t>
      </w:r>
    </w:p>
    <w:p>
      <w:pPr>
        <w:pStyle w:val="3"/>
        <w:spacing w:line="480" w:lineRule="atLeast"/>
        <w:ind w:left="0" w:leftChars="0" w:firstLine="98" w:firstLineChars="49"/>
        <w:rPr>
          <w:rFonts w:ascii="宋体" w:hAnsi="宋体"/>
          <w:b/>
          <w:color w:val="0D0D0D" w:themeColor="text1" w:themeTint="F2"/>
          <w14:textFill>
            <w14:solidFill>
              <w14:schemeClr w14:val="tx1">
                <w14:lumMod w14:val="95000"/>
                <w14:lumOff w14:val="5000"/>
              </w14:schemeClr>
            </w14:solidFill>
          </w14:textFill>
        </w:rPr>
      </w:pPr>
      <w:r>
        <w:rPr>
          <w:rFonts w:hint="eastAsia" w:ascii="宋体" w:hAnsi="宋体"/>
          <w:b/>
          <w:color w:val="0D0D0D" w:themeColor="text1" w:themeTint="F2"/>
          <w14:textFill>
            <w14:solidFill>
              <w14:schemeClr w14:val="tx1">
                <w14:lumMod w14:val="95000"/>
                <w14:lumOff w14:val="5000"/>
              </w14:schemeClr>
            </w14:solidFill>
          </w14:textFill>
        </w:rPr>
        <w:t>复核人签名：</w:t>
      </w:r>
    </w:p>
    <w:p>
      <w:pPr>
        <w:pStyle w:val="3"/>
        <w:spacing w:line="480" w:lineRule="atLeast"/>
        <w:ind w:left="0" w:leftChars="0" w:firstLine="98" w:firstLineChars="49"/>
        <w:rPr>
          <w:rFonts w:ascii="宋体" w:hAnsi="宋体"/>
          <w:color w:val="0D0D0D" w:themeColor="text1" w:themeTint="F2"/>
          <w:sz w:val="28"/>
          <w:szCs w:val="28"/>
          <w14:textFill>
            <w14:solidFill>
              <w14:schemeClr w14:val="tx1">
                <w14:lumMod w14:val="95000"/>
                <w14:lumOff w14:val="5000"/>
              </w14:schemeClr>
            </w14:solidFill>
          </w14:textFill>
        </w:rPr>
        <w:sectPr>
          <w:pgSz w:w="16840" w:h="11907" w:orient="landscape"/>
          <w:pgMar w:top="1440" w:right="1440" w:bottom="1134" w:left="1440" w:header="720" w:footer="890" w:gutter="0"/>
          <w:cols w:space="720" w:num="1"/>
          <w:docGrid w:linePitch="312" w:charSpace="0"/>
        </w:sectPr>
      </w:pPr>
      <w:r>
        <w:rPr>
          <w:rFonts w:hint="eastAsia" w:ascii="宋体" w:hAnsi="宋体"/>
          <w:b/>
          <w:color w:val="0D0D0D" w:themeColor="text1" w:themeTint="F2"/>
          <w14:textFill>
            <w14:solidFill>
              <w14:schemeClr w14:val="tx1">
                <w14:lumMod w14:val="95000"/>
                <w14:lumOff w14:val="5000"/>
              </w14:schemeClr>
            </w14:solidFill>
          </w14:textFill>
        </w:rPr>
        <w:t xml:space="preserve">监督人签名： </w:t>
      </w:r>
      <w:r>
        <w:rPr>
          <w:rFonts w:ascii="宋体" w:hAnsi="宋体"/>
          <w:b/>
          <w:color w:val="0D0D0D" w:themeColor="text1" w:themeTint="F2"/>
          <w14:textFill>
            <w14:solidFill>
              <w14:schemeClr w14:val="tx1">
                <w14:lumMod w14:val="95000"/>
                <w14:lumOff w14:val="5000"/>
              </w14:schemeClr>
            </w14:solidFill>
          </w14:textFill>
        </w:rPr>
        <w:t xml:space="preserve">                                                                                                    </w:t>
      </w:r>
      <w:r>
        <w:rPr>
          <w:rFonts w:hint="eastAsia" w:ascii="宋体" w:hAnsi="宋体"/>
          <w:b/>
          <w:color w:val="0D0D0D" w:themeColor="text1" w:themeTint="F2"/>
          <w:szCs w:val="21"/>
          <w14:textFill>
            <w14:solidFill>
              <w14:schemeClr w14:val="tx1">
                <w14:lumMod w14:val="95000"/>
                <w14:lumOff w14:val="5000"/>
              </w14:schemeClr>
            </w14:solidFill>
          </w14:textFill>
        </w:rPr>
        <w:t>日期：</w:t>
      </w:r>
      <w:r>
        <w:rPr>
          <w:rFonts w:hint="eastAsia" w:ascii="宋体" w:hAnsi="宋体"/>
          <w:color w:val="0D0D0D" w:themeColor="text1" w:themeTint="F2"/>
          <w:szCs w:val="21"/>
          <w14:textFill>
            <w14:solidFill>
              <w14:schemeClr w14:val="tx1">
                <w14:lumMod w14:val="95000"/>
                <w14:lumOff w14:val="5000"/>
              </w14:schemeClr>
            </w14:solidFill>
          </w14:textFill>
        </w:rPr>
        <w:t xml:space="preserve">     年    月    日</w:t>
      </w:r>
    </w:p>
    <w:p>
      <w:pPr>
        <w:spacing w:line="360" w:lineRule="auto"/>
        <w:jc w:val="left"/>
        <w:rPr>
          <w:rFonts w:ascii="宋体" w:hAnsi="宋体" w:cs="宋体"/>
          <w:b/>
          <w:bCs/>
          <w:kern w:val="0"/>
          <w:sz w:val="24"/>
          <w:szCs w:val="24"/>
        </w:rPr>
      </w:pPr>
      <w:bookmarkStart w:id="78" w:name="_Toc197850648"/>
      <w:bookmarkStart w:id="79" w:name="_Toc497549391"/>
      <w:bookmarkStart w:id="80" w:name="_Toc197404928"/>
      <w:bookmarkStart w:id="81" w:name="_Toc385992401"/>
      <w:bookmarkStart w:id="82" w:name="_Toc486842341"/>
      <w:bookmarkStart w:id="83" w:name="_Toc389620241"/>
      <w:r>
        <w:rPr>
          <w:rFonts w:hint="eastAsia" w:ascii="宋体" w:hAnsi="宋体" w:cs="宋体"/>
          <w:b/>
          <w:kern w:val="0"/>
          <w:sz w:val="24"/>
          <w:szCs w:val="24"/>
        </w:rPr>
        <w:t xml:space="preserve">附表3：技术标初步评审表 </w:t>
      </w:r>
      <w:r>
        <w:rPr>
          <w:rFonts w:hint="eastAsia" w:ascii="宋体" w:hAnsi="宋体" w:cs="宋体"/>
          <w:b/>
          <w:bCs/>
          <w:kern w:val="0"/>
          <w:sz w:val="24"/>
          <w:szCs w:val="24"/>
        </w:rPr>
        <w:t xml:space="preserve">            </w:t>
      </w:r>
    </w:p>
    <w:p>
      <w:pPr>
        <w:spacing w:line="360" w:lineRule="auto"/>
        <w:jc w:val="center"/>
        <w:rPr>
          <w:rFonts w:ascii="宋体" w:hAnsi="宋体" w:cs="宋体"/>
          <w:b/>
          <w:bCs/>
          <w:kern w:val="0"/>
          <w:sz w:val="24"/>
          <w:szCs w:val="24"/>
        </w:rPr>
      </w:pPr>
      <w:r>
        <w:rPr>
          <w:rFonts w:hint="eastAsia" w:ascii="宋体" w:hAnsi="宋体" w:cs="宋体"/>
          <w:b/>
          <w:bCs/>
          <w:kern w:val="0"/>
          <w:sz w:val="24"/>
          <w:szCs w:val="24"/>
        </w:rPr>
        <w:t>技术标初步评审表</w:t>
      </w:r>
    </w:p>
    <w:p>
      <w:pPr>
        <w:spacing w:line="360" w:lineRule="auto"/>
        <w:jc w:val="left"/>
        <w:rPr>
          <w:rFonts w:ascii="宋体" w:hAnsi="宋体"/>
          <w:sz w:val="24"/>
          <w:szCs w:val="24"/>
        </w:rPr>
      </w:pPr>
      <w:r>
        <w:rPr>
          <w:rFonts w:hint="eastAsia" w:ascii="宋体" w:hAnsi="宋体" w:cs="宋体"/>
          <w:b/>
          <w:kern w:val="0"/>
          <w:sz w:val="24"/>
          <w:szCs w:val="24"/>
        </w:rPr>
        <w:t xml:space="preserve">项目名称：深铁珑境项目持销期拓客活动及宣传推广、宣传用品采购服务                        </w:t>
      </w:r>
    </w:p>
    <w:tbl>
      <w:tblPr>
        <w:tblStyle w:val="48"/>
        <w:tblW w:w="13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55"/>
        <w:gridCol w:w="5726"/>
        <w:gridCol w:w="1220"/>
        <w:gridCol w:w="1275"/>
        <w:gridCol w:w="1276"/>
        <w:gridCol w:w="1276"/>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1255" w:type="dxa"/>
            <w:vMerge w:val="restart"/>
            <w:vAlign w:val="center"/>
          </w:tcPr>
          <w:p>
            <w:pPr>
              <w:spacing w:line="360" w:lineRule="auto"/>
              <w:jc w:val="center"/>
              <w:rPr>
                <w:rFonts w:ascii="宋体" w:hAnsi="宋体"/>
                <w:b/>
                <w:bCs/>
                <w:szCs w:val="21"/>
              </w:rPr>
            </w:pPr>
            <w:r>
              <w:rPr>
                <w:rFonts w:hint="eastAsia" w:ascii="宋体" w:hAnsi="宋体"/>
                <w:b/>
                <w:bCs/>
                <w:szCs w:val="21"/>
              </w:rPr>
              <w:t>序号</w:t>
            </w:r>
          </w:p>
        </w:tc>
        <w:tc>
          <w:tcPr>
            <w:tcW w:w="5726" w:type="dxa"/>
            <w:vMerge w:val="restart"/>
            <w:tcBorders>
              <w:tl2br w:val="single" w:color="auto" w:sz="4" w:space="0"/>
            </w:tcBorders>
            <w:vAlign w:val="center"/>
          </w:tcPr>
          <w:p>
            <w:pPr>
              <w:spacing w:line="360" w:lineRule="auto"/>
              <w:jc w:val="center"/>
              <w:rPr>
                <w:rFonts w:ascii="宋体" w:hAnsi="宋体"/>
                <w:b/>
                <w:bCs/>
                <w:szCs w:val="21"/>
              </w:rPr>
            </w:pPr>
            <w:r>
              <w:rPr>
                <w:rFonts w:hint="eastAsia" w:ascii="宋体" w:hAnsi="宋体"/>
                <w:b/>
                <w:bCs/>
                <w:szCs w:val="21"/>
              </w:rPr>
              <w:t>项目名称                       参选人</w:t>
            </w:r>
          </w:p>
        </w:tc>
        <w:tc>
          <w:tcPr>
            <w:tcW w:w="6379" w:type="dxa"/>
            <w:gridSpan w:val="5"/>
            <w:vAlign w:val="bottom"/>
          </w:tcPr>
          <w:p>
            <w:pPr>
              <w:spacing w:line="360" w:lineRule="auto"/>
              <w:jc w:val="center"/>
              <w:rPr>
                <w:rFonts w:ascii="宋体" w:hAnsi="宋体"/>
                <w:b/>
                <w:bCs/>
                <w:szCs w:val="21"/>
              </w:rPr>
            </w:pPr>
            <w:r>
              <w:rPr>
                <w:rFonts w:hint="eastAsia" w:ascii="宋体" w:hAnsi="宋体"/>
                <w:b/>
                <w:bCs/>
                <w:szCs w:val="21"/>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1255" w:type="dxa"/>
            <w:vMerge w:val="continue"/>
            <w:tcBorders>
              <w:bottom w:val="single" w:color="auto" w:sz="4" w:space="0"/>
            </w:tcBorders>
            <w:vAlign w:val="center"/>
          </w:tcPr>
          <w:p>
            <w:pPr>
              <w:spacing w:line="360" w:lineRule="auto"/>
              <w:jc w:val="center"/>
              <w:rPr>
                <w:rFonts w:ascii="宋体" w:hAnsi="宋体"/>
                <w:b/>
                <w:bCs/>
                <w:szCs w:val="21"/>
              </w:rPr>
            </w:pPr>
          </w:p>
        </w:tc>
        <w:tc>
          <w:tcPr>
            <w:tcW w:w="5726" w:type="dxa"/>
            <w:vMerge w:val="continue"/>
            <w:tcBorders>
              <w:bottom w:val="single" w:color="auto" w:sz="4" w:space="0"/>
            </w:tcBorders>
            <w:vAlign w:val="center"/>
          </w:tcPr>
          <w:p>
            <w:pPr>
              <w:spacing w:line="360" w:lineRule="auto"/>
              <w:jc w:val="center"/>
              <w:rPr>
                <w:rFonts w:ascii="宋体" w:hAnsi="宋体"/>
                <w:b/>
                <w:bCs/>
                <w:szCs w:val="21"/>
              </w:rPr>
            </w:pPr>
          </w:p>
        </w:tc>
        <w:tc>
          <w:tcPr>
            <w:tcW w:w="1220" w:type="dxa"/>
            <w:vAlign w:val="center"/>
          </w:tcPr>
          <w:p>
            <w:pPr>
              <w:spacing w:line="360" w:lineRule="auto"/>
              <w:jc w:val="center"/>
              <w:rPr>
                <w:rFonts w:ascii="宋体" w:hAnsi="宋体"/>
                <w:szCs w:val="21"/>
              </w:rPr>
            </w:pPr>
          </w:p>
        </w:tc>
        <w:tc>
          <w:tcPr>
            <w:tcW w:w="1275" w:type="dxa"/>
          </w:tcPr>
          <w:p>
            <w:pPr>
              <w:spacing w:line="360" w:lineRule="auto"/>
              <w:jc w:val="center"/>
              <w:rPr>
                <w:rFonts w:ascii="宋体" w:hAnsi="宋体"/>
                <w:szCs w:val="21"/>
              </w:rPr>
            </w:pPr>
          </w:p>
        </w:tc>
        <w:tc>
          <w:tcPr>
            <w:tcW w:w="1276" w:type="dxa"/>
          </w:tcPr>
          <w:p>
            <w:pPr>
              <w:spacing w:line="360" w:lineRule="auto"/>
              <w:jc w:val="center"/>
              <w:rPr>
                <w:rFonts w:ascii="宋体" w:hAnsi="宋体"/>
                <w:szCs w:val="21"/>
              </w:rPr>
            </w:pPr>
          </w:p>
        </w:tc>
        <w:tc>
          <w:tcPr>
            <w:tcW w:w="1276" w:type="dxa"/>
          </w:tcPr>
          <w:p>
            <w:pPr>
              <w:spacing w:line="360" w:lineRule="auto"/>
              <w:jc w:val="center"/>
              <w:rPr>
                <w:rFonts w:ascii="宋体" w:hAnsi="宋体"/>
                <w:szCs w:val="21"/>
              </w:rPr>
            </w:pPr>
          </w:p>
        </w:tc>
        <w:tc>
          <w:tcPr>
            <w:tcW w:w="1332" w:type="dxa"/>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1255" w:type="dxa"/>
            <w:tcBorders>
              <w:bottom w:val="single" w:color="auto" w:sz="4" w:space="0"/>
            </w:tcBorders>
            <w:vAlign w:val="center"/>
          </w:tcPr>
          <w:p>
            <w:pPr>
              <w:spacing w:line="360" w:lineRule="auto"/>
              <w:jc w:val="center"/>
              <w:rPr>
                <w:rFonts w:ascii="宋体" w:hAnsi="宋体"/>
                <w:szCs w:val="21"/>
              </w:rPr>
            </w:pPr>
            <w:r>
              <w:rPr>
                <w:rFonts w:hint="eastAsia" w:ascii="宋体" w:hAnsi="宋体"/>
                <w:szCs w:val="21"/>
              </w:rPr>
              <w:t>1</w:t>
            </w:r>
          </w:p>
        </w:tc>
        <w:tc>
          <w:tcPr>
            <w:tcW w:w="5726" w:type="dxa"/>
            <w:tcBorders>
              <w:bottom w:val="single" w:color="auto" w:sz="4" w:space="0"/>
            </w:tcBorders>
            <w:vAlign w:val="center"/>
          </w:tcPr>
          <w:p>
            <w:pPr>
              <w:rPr>
                <w:rFonts w:ascii="宋体" w:hAnsi="宋体"/>
                <w:szCs w:val="21"/>
              </w:rPr>
            </w:pPr>
            <w:r>
              <w:rPr>
                <w:rFonts w:hint="eastAsia" w:ascii="宋体" w:hAnsi="宋体"/>
                <w:szCs w:val="21"/>
              </w:rPr>
              <w:t>参选文件按要求加盖参选人公章</w:t>
            </w:r>
          </w:p>
        </w:tc>
        <w:tc>
          <w:tcPr>
            <w:tcW w:w="1220" w:type="dxa"/>
            <w:vAlign w:val="center"/>
          </w:tcPr>
          <w:p>
            <w:pPr>
              <w:jc w:val="center"/>
              <w:rPr>
                <w:rFonts w:ascii="宋体" w:hAnsi="宋体"/>
                <w:szCs w:val="21"/>
              </w:rPr>
            </w:pPr>
          </w:p>
        </w:tc>
        <w:tc>
          <w:tcPr>
            <w:tcW w:w="1275" w:type="dxa"/>
          </w:tcPr>
          <w:p>
            <w:pPr>
              <w:jc w:val="center"/>
              <w:rPr>
                <w:rFonts w:ascii="宋体" w:hAnsi="宋体"/>
                <w:szCs w:val="21"/>
              </w:rPr>
            </w:pPr>
          </w:p>
        </w:tc>
        <w:tc>
          <w:tcPr>
            <w:tcW w:w="1276" w:type="dxa"/>
          </w:tcPr>
          <w:p>
            <w:pPr>
              <w:jc w:val="center"/>
              <w:rPr>
                <w:rFonts w:ascii="宋体" w:hAnsi="宋体"/>
                <w:szCs w:val="21"/>
              </w:rPr>
            </w:pPr>
          </w:p>
        </w:tc>
        <w:tc>
          <w:tcPr>
            <w:tcW w:w="1276" w:type="dxa"/>
          </w:tcPr>
          <w:p>
            <w:pPr>
              <w:jc w:val="center"/>
              <w:rPr>
                <w:rFonts w:ascii="宋体" w:hAnsi="宋体"/>
                <w:szCs w:val="21"/>
              </w:rPr>
            </w:pPr>
          </w:p>
        </w:tc>
        <w:tc>
          <w:tcPr>
            <w:tcW w:w="1332" w:type="dxa"/>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atLeast"/>
          <w:jc w:val="center"/>
        </w:trPr>
        <w:tc>
          <w:tcPr>
            <w:tcW w:w="12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2</w:t>
            </w:r>
          </w:p>
        </w:tc>
        <w:tc>
          <w:tcPr>
            <w:tcW w:w="5726"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szCs w:val="21"/>
              </w:rPr>
              <w:t>参选文件经法定代表人或其委托代理人签字或盖章，或由委托代理人签字并随参选文件一起提供“法定代表人授权书”原件</w:t>
            </w:r>
          </w:p>
        </w:tc>
        <w:tc>
          <w:tcPr>
            <w:tcW w:w="1220" w:type="dxa"/>
            <w:tcBorders>
              <w:left w:val="single" w:color="auto" w:sz="4" w:space="0"/>
            </w:tcBorders>
            <w:vAlign w:val="center"/>
          </w:tcPr>
          <w:p>
            <w:pPr>
              <w:jc w:val="center"/>
              <w:rPr>
                <w:rFonts w:ascii="宋体" w:hAnsi="宋体"/>
                <w:szCs w:val="21"/>
              </w:rPr>
            </w:pPr>
          </w:p>
        </w:tc>
        <w:tc>
          <w:tcPr>
            <w:tcW w:w="1275" w:type="dxa"/>
          </w:tcPr>
          <w:p>
            <w:pPr>
              <w:jc w:val="center"/>
              <w:rPr>
                <w:rFonts w:ascii="宋体" w:hAnsi="宋体"/>
                <w:szCs w:val="21"/>
              </w:rPr>
            </w:pPr>
          </w:p>
        </w:tc>
        <w:tc>
          <w:tcPr>
            <w:tcW w:w="1276" w:type="dxa"/>
          </w:tcPr>
          <w:p>
            <w:pPr>
              <w:jc w:val="center"/>
              <w:rPr>
                <w:rFonts w:ascii="宋体" w:hAnsi="宋体"/>
                <w:szCs w:val="21"/>
              </w:rPr>
            </w:pPr>
          </w:p>
        </w:tc>
        <w:tc>
          <w:tcPr>
            <w:tcW w:w="1276" w:type="dxa"/>
          </w:tcPr>
          <w:p>
            <w:pPr>
              <w:jc w:val="center"/>
              <w:rPr>
                <w:rFonts w:ascii="宋体" w:hAnsi="宋体"/>
                <w:szCs w:val="21"/>
              </w:rPr>
            </w:pPr>
          </w:p>
        </w:tc>
        <w:tc>
          <w:tcPr>
            <w:tcW w:w="1332" w:type="dxa"/>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atLeast"/>
          <w:jc w:val="center"/>
        </w:trPr>
        <w:tc>
          <w:tcPr>
            <w:tcW w:w="12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3</w:t>
            </w:r>
          </w:p>
        </w:tc>
        <w:tc>
          <w:tcPr>
            <w:tcW w:w="5726"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szCs w:val="21"/>
              </w:rPr>
              <w:t>参选人必须是中华人民共和国境内注册的法人或非法人组织，注册成立时间不得晚于2018年1月1日。且注册资本不低于500万元。</w:t>
            </w:r>
          </w:p>
        </w:tc>
        <w:tc>
          <w:tcPr>
            <w:tcW w:w="1220" w:type="dxa"/>
            <w:tcBorders>
              <w:left w:val="single" w:color="auto" w:sz="4" w:space="0"/>
            </w:tcBorders>
            <w:vAlign w:val="center"/>
          </w:tcPr>
          <w:p>
            <w:pPr>
              <w:jc w:val="center"/>
              <w:rPr>
                <w:rFonts w:ascii="宋体" w:hAnsi="宋体"/>
                <w:szCs w:val="21"/>
              </w:rPr>
            </w:pPr>
          </w:p>
        </w:tc>
        <w:tc>
          <w:tcPr>
            <w:tcW w:w="1275" w:type="dxa"/>
          </w:tcPr>
          <w:p>
            <w:pPr>
              <w:jc w:val="center"/>
              <w:rPr>
                <w:rFonts w:ascii="宋体" w:hAnsi="宋体"/>
                <w:szCs w:val="21"/>
              </w:rPr>
            </w:pPr>
          </w:p>
        </w:tc>
        <w:tc>
          <w:tcPr>
            <w:tcW w:w="1276" w:type="dxa"/>
          </w:tcPr>
          <w:p>
            <w:pPr>
              <w:jc w:val="center"/>
              <w:rPr>
                <w:rFonts w:ascii="宋体" w:hAnsi="宋体"/>
                <w:szCs w:val="21"/>
              </w:rPr>
            </w:pPr>
          </w:p>
        </w:tc>
        <w:tc>
          <w:tcPr>
            <w:tcW w:w="1276" w:type="dxa"/>
          </w:tcPr>
          <w:p>
            <w:pPr>
              <w:jc w:val="center"/>
              <w:rPr>
                <w:rFonts w:ascii="宋体" w:hAnsi="宋体"/>
                <w:szCs w:val="21"/>
              </w:rPr>
            </w:pPr>
          </w:p>
        </w:tc>
        <w:tc>
          <w:tcPr>
            <w:tcW w:w="1332" w:type="dxa"/>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0" w:hRule="atLeast"/>
          <w:jc w:val="center"/>
        </w:trPr>
        <w:tc>
          <w:tcPr>
            <w:tcW w:w="12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5</w:t>
            </w:r>
          </w:p>
        </w:tc>
        <w:tc>
          <w:tcPr>
            <w:tcW w:w="5726"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ascii="宋体" w:hAnsi="宋体"/>
                <w:szCs w:val="21"/>
              </w:rPr>
              <w:t>2</w:t>
            </w:r>
            <w:r>
              <w:rPr>
                <w:rFonts w:hint="eastAsia" w:ascii="宋体" w:hAnsi="宋体"/>
                <w:szCs w:val="21"/>
              </w:rPr>
              <w:t>019年1月1日至今，服务全国50强或深圳20强房地产开发公司品牌（全国50强排名参考2019年-2021年中指研究院或易居克尔瑞数据，深圳20强排名参考2019-2021年深圳房协数据）在北上广深一线城市的房地产项目营销活动，且活动金额在50万元以上的案例不少于2个。（一场活动算一个案例）</w:t>
            </w:r>
          </w:p>
        </w:tc>
        <w:tc>
          <w:tcPr>
            <w:tcW w:w="1220" w:type="dxa"/>
            <w:tcBorders>
              <w:left w:val="single" w:color="auto" w:sz="4" w:space="0"/>
            </w:tcBorders>
            <w:vAlign w:val="center"/>
          </w:tcPr>
          <w:p>
            <w:pPr>
              <w:jc w:val="center"/>
              <w:rPr>
                <w:rFonts w:ascii="宋体" w:hAnsi="宋体"/>
                <w:szCs w:val="21"/>
              </w:rPr>
            </w:pPr>
          </w:p>
        </w:tc>
        <w:tc>
          <w:tcPr>
            <w:tcW w:w="1275" w:type="dxa"/>
          </w:tcPr>
          <w:p>
            <w:pPr>
              <w:jc w:val="center"/>
              <w:rPr>
                <w:rFonts w:ascii="宋体" w:hAnsi="宋体"/>
                <w:szCs w:val="21"/>
              </w:rPr>
            </w:pPr>
          </w:p>
        </w:tc>
        <w:tc>
          <w:tcPr>
            <w:tcW w:w="1276" w:type="dxa"/>
          </w:tcPr>
          <w:p>
            <w:pPr>
              <w:jc w:val="center"/>
              <w:rPr>
                <w:rFonts w:ascii="宋体" w:hAnsi="宋体"/>
                <w:szCs w:val="21"/>
              </w:rPr>
            </w:pPr>
          </w:p>
        </w:tc>
        <w:tc>
          <w:tcPr>
            <w:tcW w:w="1276" w:type="dxa"/>
          </w:tcPr>
          <w:p>
            <w:pPr>
              <w:jc w:val="center"/>
              <w:rPr>
                <w:rFonts w:ascii="宋体" w:hAnsi="宋体"/>
                <w:szCs w:val="21"/>
              </w:rPr>
            </w:pPr>
          </w:p>
        </w:tc>
        <w:tc>
          <w:tcPr>
            <w:tcW w:w="1332" w:type="dxa"/>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atLeast"/>
          <w:jc w:val="center"/>
        </w:trPr>
        <w:tc>
          <w:tcPr>
            <w:tcW w:w="6981" w:type="dxa"/>
            <w:gridSpan w:val="2"/>
            <w:tcBorders>
              <w:top w:val="single" w:color="auto" w:sz="4" w:space="0"/>
            </w:tcBorders>
            <w:vAlign w:val="center"/>
          </w:tcPr>
          <w:p>
            <w:pPr>
              <w:spacing w:line="360" w:lineRule="auto"/>
              <w:jc w:val="center"/>
              <w:rPr>
                <w:rFonts w:ascii="宋体" w:hAnsi="宋体"/>
                <w:szCs w:val="21"/>
              </w:rPr>
            </w:pPr>
            <w:r>
              <w:rPr>
                <w:rFonts w:hint="eastAsia" w:ascii="宋体" w:hAnsi="宋体"/>
                <w:b/>
                <w:bCs/>
                <w:szCs w:val="21"/>
              </w:rPr>
              <w:t>评审结论：</w:t>
            </w:r>
          </w:p>
        </w:tc>
        <w:tc>
          <w:tcPr>
            <w:tcW w:w="1220" w:type="dxa"/>
            <w:vAlign w:val="center"/>
          </w:tcPr>
          <w:p>
            <w:pPr>
              <w:spacing w:line="360" w:lineRule="auto"/>
              <w:jc w:val="center"/>
              <w:rPr>
                <w:rFonts w:ascii="宋体" w:hAnsi="宋体"/>
                <w:szCs w:val="21"/>
              </w:rPr>
            </w:pPr>
          </w:p>
        </w:tc>
        <w:tc>
          <w:tcPr>
            <w:tcW w:w="1275" w:type="dxa"/>
          </w:tcPr>
          <w:p>
            <w:pPr>
              <w:spacing w:line="360" w:lineRule="auto"/>
              <w:jc w:val="center"/>
              <w:rPr>
                <w:rFonts w:ascii="宋体" w:hAnsi="宋体"/>
                <w:szCs w:val="21"/>
              </w:rPr>
            </w:pPr>
          </w:p>
        </w:tc>
        <w:tc>
          <w:tcPr>
            <w:tcW w:w="1276" w:type="dxa"/>
          </w:tcPr>
          <w:p>
            <w:pPr>
              <w:spacing w:line="360" w:lineRule="auto"/>
              <w:jc w:val="center"/>
              <w:rPr>
                <w:rFonts w:ascii="宋体" w:hAnsi="宋体"/>
                <w:szCs w:val="21"/>
              </w:rPr>
            </w:pPr>
          </w:p>
        </w:tc>
        <w:tc>
          <w:tcPr>
            <w:tcW w:w="1276" w:type="dxa"/>
          </w:tcPr>
          <w:p>
            <w:pPr>
              <w:spacing w:line="360" w:lineRule="auto"/>
              <w:jc w:val="center"/>
              <w:rPr>
                <w:rFonts w:ascii="宋体" w:hAnsi="宋体"/>
                <w:szCs w:val="21"/>
              </w:rPr>
            </w:pPr>
          </w:p>
        </w:tc>
        <w:tc>
          <w:tcPr>
            <w:tcW w:w="1332" w:type="dxa"/>
          </w:tcPr>
          <w:p>
            <w:pPr>
              <w:spacing w:line="360" w:lineRule="auto"/>
              <w:jc w:val="center"/>
              <w:rPr>
                <w:rFonts w:ascii="宋体" w:hAnsi="宋体"/>
                <w:szCs w:val="21"/>
              </w:rPr>
            </w:pPr>
          </w:p>
        </w:tc>
      </w:tr>
    </w:tbl>
    <w:p>
      <w:pPr>
        <w:tabs>
          <w:tab w:val="left" w:pos="0"/>
        </w:tabs>
        <w:snapToGrid w:val="0"/>
        <w:spacing w:line="360" w:lineRule="auto"/>
        <w:ind w:firstLine="422" w:firstLineChars="200"/>
        <w:rPr>
          <w:rFonts w:ascii="宋体" w:hAnsi="宋体"/>
          <w:szCs w:val="21"/>
        </w:rPr>
      </w:pPr>
      <w:r>
        <w:rPr>
          <w:rFonts w:hint="eastAsia" w:ascii="宋体" w:hAnsi="宋体"/>
          <w:b/>
          <w:szCs w:val="21"/>
        </w:rPr>
        <w:t>说明：</w:t>
      </w:r>
      <w:r>
        <w:rPr>
          <w:rFonts w:hint="eastAsia" w:ascii="宋体" w:hAnsi="宋体"/>
          <w:szCs w:val="21"/>
        </w:rPr>
        <w:t>1、评审通过的用“√”表示，未通过的用“×”表示。结论用“合格”或“不合格”表示。</w:t>
      </w:r>
    </w:p>
    <w:p>
      <w:pPr>
        <w:tabs>
          <w:tab w:val="left" w:pos="0"/>
        </w:tabs>
        <w:snapToGrid w:val="0"/>
        <w:spacing w:line="360" w:lineRule="auto"/>
        <w:ind w:firstLine="1050" w:firstLineChars="500"/>
        <w:rPr>
          <w:rFonts w:ascii="宋体" w:hAnsi="宋体"/>
          <w:sz w:val="24"/>
          <w:szCs w:val="24"/>
        </w:rPr>
      </w:pPr>
      <w:r>
        <w:rPr>
          <w:rFonts w:hint="eastAsia" w:ascii="宋体" w:hAnsi="宋体"/>
          <w:szCs w:val="21"/>
        </w:rPr>
        <w:t>2、只有以上项目全部通过，评审结论为“合格”，否则结论为“不合格”。</w:t>
      </w:r>
    </w:p>
    <w:p>
      <w:pPr>
        <w:widowControl/>
        <w:spacing w:line="360" w:lineRule="auto"/>
        <w:rPr>
          <w:rFonts w:ascii="宋体" w:hAnsi="宋体"/>
          <w:b/>
          <w:sz w:val="24"/>
          <w:szCs w:val="24"/>
        </w:rPr>
      </w:pPr>
      <w:r>
        <w:rPr>
          <w:rFonts w:hint="eastAsia" w:ascii="宋体" w:hAnsi="宋体"/>
          <w:b/>
          <w:sz w:val="24"/>
          <w:szCs w:val="24"/>
        </w:rPr>
        <w:t>评标</w:t>
      </w:r>
      <w:r>
        <w:rPr>
          <w:rFonts w:ascii="宋体" w:hAnsi="宋体"/>
          <w:b/>
          <w:sz w:val="24"/>
          <w:szCs w:val="24"/>
        </w:rPr>
        <w:t>委员会</w:t>
      </w:r>
      <w:r>
        <w:rPr>
          <w:rFonts w:hint="eastAsia" w:ascii="宋体" w:hAnsi="宋体"/>
          <w:b/>
          <w:sz w:val="24"/>
          <w:szCs w:val="24"/>
        </w:rPr>
        <w:t xml:space="preserve">（签名）：       </w:t>
      </w:r>
    </w:p>
    <w:p>
      <w:pPr>
        <w:widowControl/>
        <w:spacing w:line="360" w:lineRule="auto"/>
        <w:rPr>
          <w:rFonts w:ascii="宋体" w:hAnsi="宋体"/>
          <w:sz w:val="24"/>
          <w:szCs w:val="24"/>
        </w:rPr>
      </w:pPr>
      <w:r>
        <w:rPr>
          <w:rFonts w:hint="eastAsia" w:ascii="宋体" w:hAnsi="宋体"/>
          <w:b/>
          <w:sz w:val="24"/>
          <w:szCs w:val="24"/>
        </w:rPr>
        <w:t>监督（签名）：                                                        日期：</w:t>
      </w:r>
      <w:r>
        <w:rPr>
          <w:rFonts w:hint="eastAsia" w:ascii="宋体" w:hAnsi="宋体"/>
          <w:sz w:val="24"/>
          <w:szCs w:val="24"/>
        </w:rPr>
        <w:t xml:space="preserve">     年    月    日</w:t>
      </w:r>
    </w:p>
    <w:p>
      <w:pPr>
        <w:spacing w:line="360" w:lineRule="auto"/>
        <w:jc w:val="left"/>
        <w:rPr>
          <w:rFonts w:ascii="宋体" w:hAnsi="宋体"/>
          <w:b/>
          <w:snapToGrid w:val="0"/>
          <w:sz w:val="24"/>
          <w:szCs w:val="24"/>
        </w:rPr>
      </w:pPr>
    </w:p>
    <w:p>
      <w:pPr>
        <w:spacing w:line="360" w:lineRule="auto"/>
        <w:jc w:val="left"/>
        <w:rPr>
          <w:rFonts w:ascii="宋体" w:hAnsi="宋体"/>
          <w:b/>
          <w:snapToGrid w:val="0"/>
          <w:sz w:val="24"/>
          <w:szCs w:val="24"/>
        </w:rPr>
      </w:pPr>
    </w:p>
    <w:p>
      <w:pPr>
        <w:spacing w:line="360" w:lineRule="auto"/>
        <w:jc w:val="left"/>
        <w:rPr>
          <w:rFonts w:ascii="宋体" w:hAnsi="宋体"/>
          <w:b/>
          <w:snapToGrid w:val="0"/>
          <w:sz w:val="24"/>
          <w:szCs w:val="24"/>
        </w:rPr>
      </w:pPr>
    </w:p>
    <w:p>
      <w:pPr>
        <w:spacing w:line="360" w:lineRule="auto"/>
        <w:jc w:val="left"/>
        <w:rPr>
          <w:rFonts w:ascii="宋体" w:hAnsi="宋体"/>
          <w:b/>
          <w:snapToGrid w:val="0"/>
          <w:sz w:val="24"/>
          <w:szCs w:val="24"/>
        </w:rPr>
      </w:pPr>
    </w:p>
    <w:p>
      <w:pPr>
        <w:spacing w:line="360" w:lineRule="auto"/>
        <w:jc w:val="left"/>
        <w:rPr>
          <w:rFonts w:ascii="宋体" w:hAnsi="宋体"/>
          <w:b/>
          <w:bCs/>
          <w:snapToGrid w:val="0"/>
          <w:sz w:val="24"/>
          <w:szCs w:val="24"/>
        </w:rPr>
      </w:pPr>
      <w:r>
        <w:rPr>
          <w:rFonts w:hint="eastAsia" w:ascii="宋体" w:hAnsi="宋体"/>
          <w:b/>
          <w:snapToGrid w:val="0"/>
          <w:sz w:val="24"/>
          <w:szCs w:val="24"/>
        </w:rPr>
        <w:t>附表4：技术标详细评审表</w:t>
      </w:r>
    </w:p>
    <w:p>
      <w:pPr>
        <w:spacing w:line="360" w:lineRule="auto"/>
        <w:jc w:val="center"/>
        <w:rPr>
          <w:rFonts w:ascii="宋体" w:hAnsi="宋体"/>
          <w:b/>
          <w:bCs/>
          <w:snapToGrid w:val="0"/>
          <w:sz w:val="24"/>
          <w:szCs w:val="24"/>
        </w:rPr>
      </w:pPr>
      <w:r>
        <w:rPr>
          <w:rFonts w:hint="eastAsia" w:ascii="宋体" w:hAnsi="宋体"/>
          <w:b/>
          <w:bCs/>
          <w:snapToGrid w:val="0"/>
          <w:sz w:val="24"/>
          <w:szCs w:val="24"/>
        </w:rPr>
        <w:t>技术标详细评审表（</w:t>
      </w:r>
      <w:r>
        <w:rPr>
          <w:rFonts w:ascii="宋体" w:hAnsi="宋体"/>
          <w:b/>
          <w:bCs/>
          <w:snapToGrid w:val="0"/>
          <w:sz w:val="24"/>
          <w:szCs w:val="24"/>
        </w:rPr>
        <w:t>50</w:t>
      </w:r>
      <w:r>
        <w:rPr>
          <w:rFonts w:hint="eastAsia" w:ascii="宋体" w:hAnsi="宋体"/>
          <w:b/>
          <w:bCs/>
          <w:snapToGrid w:val="0"/>
          <w:sz w:val="24"/>
          <w:szCs w:val="24"/>
        </w:rPr>
        <w:t>分）</w:t>
      </w:r>
    </w:p>
    <w:p>
      <w:pPr>
        <w:spacing w:line="360" w:lineRule="auto"/>
        <w:jc w:val="left"/>
        <w:rPr>
          <w:rFonts w:ascii="宋体" w:hAnsi="宋体"/>
          <w:b/>
          <w:bCs/>
          <w:snapToGrid w:val="0"/>
          <w:sz w:val="24"/>
          <w:szCs w:val="24"/>
        </w:rPr>
      </w:pPr>
      <w:r>
        <w:rPr>
          <w:rFonts w:hint="eastAsia" w:ascii="宋体" w:hAnsi="宋体"/>
          <w:b/>
          <w:bCs/>
          <w:snapToGrid w:val="0"/>
          <w:sz w:val="24"/>
          <w:szCs w:val="24"/>
        </w:rPr>
        <w:t>项目名称：</w:t>
      </w:r>
      <w:r>
        <w:rPr>
          <w:rFonts w:hint="eastAsia" w:ascii="宋体" w:hAnsi="宋体" w:cs="宋体"/>
          <w:b/>
          <w:kern w:val="0"/>
          <w:sz w:val="24"/>
          <w:szCs w:val="24"/>
        </w:rPr>
        <w:t xml:space="preserve">深铁珑境项目持销期拓客活动及宣传推广、宣传用品采购服务  </w:t>
      </w:r>
    </w:p>
    <w:tbl>
      <w:tblPr>
        <w:tblStyle w:val="48"/>
        <w:tblW w:w="4971"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998"/>
        <w:gridCol w:w="11343"/>
        <w:gridCol w:w="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trPr>
        <w:tc>
          <w:tcPr>
            <w:tcW w:w="281" w:type="pct"/>
            <w:vMerge w:val="restart"/>
            <w:noWrap/>
            <w:vAlign w:val="center"/>
          </w:tcPr>
          <w:p>
            <w:pPr>
              <w:adjustRightInd w:val="0"/>
              <w:snapToGrid w:val="0"/>
              <w:jc w:val="center"/>
              <w:rPr>
                <w:rFonts w:ascii="宋体" w:hAnsi="宋体"/>
                <w:szCs w:val="21"/>
              </w:rPr>
            </w:pPr>
            <w:r>
              <w:rPr>
                <w:rFonts w:hint="eastAsia" w:ascii="宋体" w:hAnsi="宋体"/>
                <w:szCs w:val="21"/>
              </w:rPr>
              <w:t>序号</w:t>
            </w:r>
          </w:p>
        </w:tc>
        <w:tc>
          <w:tcPr>
            <w:tcW w:w="354" w:type="pct"/>
            <w:vMerge w:val="restart"/>
            <w:vAlign w:val="center"/>
          </w:tcPr>
          <w:p>
            <w:pPr>
              <w:adjustRightInd w:val="0"/>
              <w:snapToGrid w:val="0"/>
              <w:jc w:val="center"/>
              <w:rPr>
                <w:rFonts w:ascii="宋体" w:hAnsi="宋体"/>
                <w:szCs w:val="21"/>
              </w:rPr>
            </w:pPr>
            <w:r>
              <w:rPr>
                <w:rFonts w:hint="eastAsia" w:ascii="宋体" w:hAnsi="宋体"/>
                <w:szCs w:val="21"/>
              </w:rPr>
              <w:t>评分项</w:t>
            </w:r>
          </w:p>
        </w:tc>
        <w:tc>
          <w:tcPr>
            <w:tcW w:w="4024" w:type="pct"/>
            <w:vMerge w:val="restart"/>
            <w:vAlign w:val="center"/>
          </w:tcPr>
          <w:p>
            <w:pPr>
              <w:adjustRightInd w:val="0"/>
              <w:snapToGrid w:val="0"/>
              <w:jc w:val="center"/>
              <w:rPr>
                <w:rFonts w:ascii="宋体" w:hAnsi="宋体"/>
                <w:szCs w:val="21"/>
              </w:rPr>
            </w:pPr>
            <w:r>
              <w:rPr>
                <w:rFonts w:hint="eastAsia" w:ascii="宋体" w:hAnsi="宋体"/>
                <w:szCs w:val="21"/>
              </w:rPr>
              <w:t>评分标准</w:t>
            </w:r>
          </w:p>
        </w:tc>
        <w:tc>
          <w:tcPr>
            <w:tcW w:w="341" w:type="pct"/>
            <w:vMerge w:val="restart"/>
            <w:vAlign w:val="center"/>
          </w:tcPr>
          <w:p>
            <w:pPr>
              <w:adjustRightInd w:val="0"/>
              <w:snapToGrid w:val="0"/>
              <w:jc w:val="center"/>
              <w:rPr>
                <w:rFonts w:ascii="宋体" w:hAnsi="宋体"/>
                <w:szCs w:val="21"/>
              </w:rPr>
            </w:pPr>
            <w:r>
              <w:rPr>
                <w:rFonts w:hint="eastAsia" w:ascii="宋体" w:hAnsi="宋体"/>
                <w:szCs w:val="21"/>
              </w:rPr>
              <w:t>满分值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4" w:hRule="atLeast"/>
        </w:trPr>
        <w:tc>
          <w:tcPr>
            <w:tcW w:w="281" w:type="pct"/>
            <w:vMerge w:val="continue"/>
            <w:noWrap/>
            <w:vAlign w:val="center"/>
          </w:tcPr>
          <w:p>
            <w:pPr>
              <w:widowControl/>
              <w:adjustRightInd w:val="0"/>
              <w:snapToGrid w:val="0"/>
              <w:rPr>
                <w:rFonts w:ascii="宋体" w:hAnsi="宋体"/>
                <w:szCs w:val="21"/>
              </w:rPr>
            </w:pPr>
          </w:p>
        </w:tc>
        <w:tc>
          <w:tcPr>
            <w:tcW w:w="354" w:type="pct"/>
            <w:vMerge w:val="continue"/>
            <w:vAlign w:val="center"/>
          </w:tcPr>
          <w:p>
            <w:pPr>
              <w:widowControl/>
              <w:adjustRightInd w:val="0"/>
              <w:snapToGrid w:val="0"/>
              <w:jc w:val="center"/>
              <w:rPr>
                <w:rFonts w:ascii="宋体" w:hAnsi="宋体"/>
                <w:szCs w:val="21"/>
              </w:rPr>
            </w:pPr>
          </w:p>
        </w:tc>
        <w:tc>
          <w:tcPr>
            <w:tcW w:w="4024" w:type="pct"/>
            <w:vMerge w:val="continue"/>
            <w:vAlign w:val="center"/>
          </w:tcPr>
          <w:p>
            <w:pPr>
              <w:widowControl/>
              <w:adjustRightInd w:val="0"/>
              <w:snapToGrid w:val="0"/>
              <w:jc w:val="center"/>
              <w:rPr>
                <w:rFonts w:ascii="宋体" w:hAnsi="宋体"/>
                <w:szCs w:val="21"/>
              </w:rPr>
            </w:pPr>
          </w:p>
        </w:tc>
        <w:tc>
          <w:tcPr>
            <w:tcW w:w="341" w:type="pct"/>
            <w:vMerge w:val="continue"/>
            <w:vAlign w:val="center"/>
          </w:tcPr>
          <w:p>
            <w:pPr>
              <w:widowControl/>
              <w:adjustRightInd w:val="0"/>
              <w:snapToGri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4" w:hRule="atLeast"/>
        </w:trPr>
        <w:tc>
          <w:tcPr>
            <w:tcW w:w="281" w:type="pct"/>
            <w:noWrap/>
            <w:vAlign w:val="center"/>
          </w:tcPr>
          <w:p>
            <w:pPr>
              <w:widowControl/>
              <w:adjustRightInd w:val="0"/>
              <w:snapToGrid w:val="0"/>
              <w:rPr>
                <w:rFonts w:ascii="宋体" w:hAnsi="宋体"/>
                <w:szCs w:val="21"/>
              </w:rPr>
            </w:pPr>
            <w:r>
              <w:rPr>
                <w:rFonts w:hint="eastAsia" w:ascii="仿宋_GB2312" w:hAnsi="宋体" w:eastAsia="仿宋_GB2312"/>
                <w:szCs w:val="21"/>
              </w:rPr>
              <w:t>1</w:t>
            </w:r>
          </w:p>
        </w:tc>
        <w:tc>
          <w:tcPr>
            <w:tcW w:w="354" w:type="pct"/>
            <w:vAlign w:val="center"/>
          </w:tcPr>
          <w:p>
            <w:pPr>
              <w:widowControl/>
              <w:adjustRightInd w:val="0"/>
              <w:snapToGrid w:val="0"/>
              <w:jc w:val="center"/>
              <w:rPr>
                <w:rFonts w:ascii="宋体" w:hAnsi="宋体"/>
                <w:szCs w:val="21"/>
              </w:rPr>
            </w:pPr>
            <w:r>
              <w:rPr>
                <w:rFonts w:hint="eastAsia" w:ascii="仿宋_GB2312" w:hAnsi="宋体" w:eastAsia="仿宋_GB2312"/>
                <w:szCs w:val="21"/>
              </w:rPr>
              <w:t>公司规模</w:t>
            </w:r>
          </w:p>
        </w:tc>
        <w:tc>
          <w:tcPr>
            <w:tcW w:w="4024" w:type="pct"/>
            <w:vAlign w:val="center"/>
          </w:tcPr>
          <w:p>
            <w:pPr>
              <w:widowControl/>
              <w:adjustRightInd w:val="0"/>
              <w:snapToGrid w:val="0"/>
              <w:jc w:val="left"/>
              <w:rPr>
                <w:rFonts w:ascii="宋体" w:hAnsi="宋体"/>
                <w:szCs w:val="21"/>
              </w:rPr>
            </w:pPr>
            <w:r>
              <w:rPr>
                <w:rFonts w:hint="eastAsia" w:ascii="宋体" w:hAnsi="宋体"/>
                <w:szCs w:val="21"/>
              </w:rPr>
              <w:t>公司注册资本≧500万（5分），500万﹥公司注册资本≧200万（3分），公司注册资本﹤200万（0分）。（满分5分）</w:t>
            </w:r>
          </w:p>
        </w:tc>
        <w:tc>
          <w:tcPr>
            <w:tcW w:w="341" w:type="pct"/>
            <w:vAlign w:val="center"/>
          </w:tcPr>
          <w:p>
            <w:pPr>
              <w:widowControl/>
              <w:adjustRightInd w:val="0"/>
              <w:snapToGrid w:val="0"/>
              <w:jc w:val="center"/>
              <w:rPr>
                <w:rFonts w:ascii="宋体" w:hAnsi="宋体"/>
                <w:szCs w:val="21"/>
              </w:rPr>
            </w:pPr>
            <w:r>
              <w:rPr>
                <w:rFonts w:hint="eastAsia" w:ascii="仿宋_GB2312" w:hAnsi="宋体" w:eastAsia="仿宋_GB2312"/>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4" w:hRule="atLeast"/>
        </w:trPr>
        <w:tc>
          <w:tcPr>
            <w:tcW w:w="281" w:type="pct"/>
            <w:noWrap/>
            <w:vAlign w:val="center"/>
          </w:tcPr>
          <w:p>
            <w:pPr>
              <w:widowControl/>
              <w:adjustRightInd w:val="0"/>
              <w:snapToGrid w:val="0"/>
              <w:rPr>
                <w:rFonts w:ascii="宋体" w:hAnsi="宋体"/>
                <w:szCs w:val="21"/>
              </w:rPr>
            </w:pPr>
            <w:r>
              <w:rPr>
                <w:rFonts w:hint="eastAsia" w:ascii="仿宋_GB2312" w:hAnsi="宋体" w:eastAsia="仿宋_GB2312"/>
                <w:szCs w:val="21"/>
              </w:rPr>
              <w:t>2</w:t>
            </w:r>
          </w:p>
        </w:tc>
        <w:tc>
          <w:tcPr>
            <w:tcW w:w="354" w:type="pct"/>
            <w:vAlign w:val="center"/>
          </w:tcPr>
          <w:p>
            <w:pPr>
              <w:widowControl/>
              <w:adjustRightInd w:val="0"/>
              <w:snapToGrid w:val="0"/>
              <w:jc w:val="center"/>
              <w:rPr>
                <w:rFonts w:ascii="宋体" w:hAnsi="宋体"/>
                <w:szCs w:val="21"/>
              </w:rPr>
            </w:pPr>
            <w:r>
              <w:rPr>
                <w:rFonts w:hint="eastAsia" w:ascii="仿宋_GB2312" w:hAnsi="宋体" w:eastAsia="仿宋_GB2312"/>
                <w:szCs w:val="21"/>
              </w:rPr>
              <w:t>公司业绩</w:t>
            </w:r>
          </w:p>
        </w:tc>
        <w:tc>
          <w:tcPr>
            <w:tcW w:w="4024" w:type="pct"/>
            <w:vAlign w:val="center"/>
          </w:tcPr>
          <w:p>
            <w:pPr>
              <w:widowControl/>
              <w:adjustRightInd w:val="0"/>
              <w:snapToGrid w:val="0"/>
              <w:jc w:val="left"/>
              <w:rPr>
                <w:rFonts w:ascii="宋体" w:hAnsi="宋体"/>
                <w:szCs w:val="21"/>
              </w:rPr>
            </w:pPr>
            <w:r>
              <w:rPr>
                <w:rFonts w:hint="eastAsia" w:ascii="宋体" w:hAnsi="宋体"/>
                <w:szCs w:val="21"/>
              </w:rPr>
              <w:t>1、2019年1月1日至今，服务全国50强或深圳20强房地产开发公司品牌（全国50强排名参考2019年-2021年中指研究院或易居克尔瑞数据，深圳20强排名参考2019-2021年深圳房协数据）在北上广深一线城市的项目或品牌的活动，且合同金额在50万元以上的案例。（满分5分，每个案例1分）</w:t>
            </w:r>
          </w:p>
          <w:p>
            <w:pPr>
              <w:widowControl/>
              <w:adjustRightInd w:val="0"/>
              <w:snapToGrid w:val="0"/>
              <w:jc w:val="left"/>
              <w:rPr>
                <w:rFonts w:ascii="宋体" w:hAnsi="宋体"/>
                <w:szCs w:val="21"/>
              </w:rPr>
            </w:pPr>
            <w:r>
              <w:rPr>
                <w:rFonts w:hint="eastAsia" w:ascii="宋体" w:hAnsi="宋体"/>
                <w:szCs w:val="21"/>
              </w:rPr>
              <w:t>2、2019年1月1日至今，服务全国50强或深圳20强房地产开发公司品牌（全国50强排名参考2019年-2021年中指研究院或易居克尔瑞数据，深圳20强排名参考2019-2021年深圳房协数据）在北上广深一线城市的项目或品牌的活动，且合同金额在100万元以上的案例。（满分10分，每个案例1分）</w:t>
            </w:r>
          </w:p>
          <w:p>
            <w:pPr>
              <w:widowControl/>
              <w:adjustRightInd w:val="0"/>
              <w:snapToGrid w:val="0"/>
              <w:jc w:val="left"/>
              <w:rPr>
                <w:rFonts w:ascii="宋体" w:hAnsi="宋体"/>
                <w:szCs w:val="21"/>
              </w:rPr>
            </w:pPr>
            <w:r>
              <w:rPr>
                <w:rFonts w:hint="eastAsia" w:ascii="宋体" w:hAnsi="宋体"/>
                <w:szCs w:val="21"/>
              </w:rPr>
              <w:t>备注：</w:t>
            </w:r>
          </w:p>
          <w:p>
            <w:pPr>
              <w:widowControl/>
              <w:adjustRightInd w:val="0"/>
              <w:snapToGrid w:val="0"/>
              <w:jc w:val="left"/>
              <w:rPr>
                <w:rFonts w:ascii="宋体" w:hAnsi="宋体"/>
                <w:szCs w:val="21"/>
              </w:rPr>
            </w:pPr>
            <w:r>
              <w:rPr>
                <w:rFonts w:hint="eastAsia" w:ascii="宋体" w:hAnsi="宋体"/>
                <w:szCs w:val="21"/>
              </w:rPr>
              <w:t>a.需提供合同关键页复印件（包括但不限于名称、委托内容、合同价格、委托期限、签订日期、盖章页等）及相关活动现场图片；</w:t>
            </w:r>
          </w:p>
          <w:p>
            <w:pPr>
              <w:widowControl/>
              <w:adjustRightInd w:val="0"/>
              <w:snapToGrid w:val="0"/>
              <w:jc w:val="left"/>
              <w:rPr>
                <w:rFonts w:ascii="宋体" w:hAnsi="宋体"/>
                <w:szCs w:val="21"/>
              </w:rPr>
            </w:pPr>
            <w:r>
              <w:rPr>
                <w:rFonts w:hint="eastAsia" w:ascii="宋体" w:hAnsi="宋体"/>
                <w:szCs w:val="21"/>
              </w:rPr>
              <w:t xml:space="preserve">b.合同名称或委托内容需标明具体活动类型； </w:t>
            </w:r>
          </w:p>
          <w:p>
            <w:pPr>
              <w:widowControl/>
              <w:adjustRightInd w:val="0"/>
              <w:snapToGrid w:val="0"/>
              <w:jc w:val="left"/>
              <w:rPr>
                <w:rFonts w:ascii="宋体" w:hAnsi="宋体"/>
                <w:szCs w:val="21"/>
              </w:rPr>
            </w:pPr>
            <w:r>
              <w:rPr>
                <w:rFonts w:hint="eastAsia" w:ascii="宋体" w:hAnsi="宋体"/>
                <w:szCs w:val="21"/>
              </w:rPr>
              <w:t>c.未提供或无法清晰显示业绩情况不得分；</w:t>
            </w:r>
          </w:p>
          <w:p>
            <w:pPr>
              <w:widowControl/>
              <w:adjustRightInd w:val="0"/>
              <w:snapToGrid w:val="0"/>
              <w:jc w:val="left"/>
              <w:rPr>
                <w:rFonts w:ascii="宋体" w:hAnsi="宋体"/>
                <w:szCs w:val="21"/>
              </w:rPr>
            </w:pPr>
            <w:r>
              <w:rPr>
                <w:rFonts w:hint="eastAsia" w:ascii="宋体" w:hAnsi="宋体"/>
                <w:szCs w:val="21"/>
              </w:rPr>
              <w:t>d.上述1、2项评审，同一合同不重复计分。</w:t>
            </w:r>
          </w:p>
        </w:tc>
        <w:tc>
          <w:tcPr>
            <w:tcW w:w="341" w:type="pct"/>
            <w:vAlign w:val="center"/>
          </w:tcPr>
          <w:p>
            <w:pPr>
              <w:widowControl/>
              <w:adjustRightInd w:val="0"/>
              <w:snapToGrid w:val="0"/>
              <w:jc w:val="center"/>
              <w:rPr>
                <w:rFonts w:ascii="宋体" w:hAnsi="宋体"/>
                <w:szCs w:val="21"/>
              </w:rPr>
            </w:pPr>
            <w:r>
              <w:rPr>
                <w:rFonts w:ascii="仿宋_GB2312" w:hAnsi="宋体" w:eastAsia="仿宋_GB2312"/>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281" w:type="pct"/>
            <w:noWrap/>
            <w:vAlign w:val="center"/>
          </w:tcPr>
          <w:p>
            <w:pPr>
              <w:widowControl/>
              <w:adjustRightInd w:val="0"/>
              <w:snapToGrid w:val="0"/>
              <w:jc w:val="center"/>
              <w:rPr>
                <w:rFonts w:ascii="宋体" w:hAnsi="宋体"/>
                <w:szCs w:val="21"/>
              </w:rPr>
            </w:pPr>
            <w:r>
              <w:rPr>
                <w:rFonts w:ascii="宋体" w:hAnsi="宋体"/>
                <w:szCs w:val="21"/>
              </w:rPr>
              <w:t>3</w:t>
            </w:r>
          </w:p>
        </w:tc>
        <w:tc>
          <w:tcPr>
            <w:tcW w:w="354" w:type="pct"/>
            <w:vAlign w:val="center"/>
          </w:tcPr>
          <w:p>
            <w:pPr>
              <w:widowControl/>
              <w:adjustRightInd w:val="0"/>
              <w:snapToGrid w:val="0"/>
              <w:jc w:val="center"/>
              <w:rPr>
                <w:rFonts w:ascii="宋体" w:hAnsi="宋体"/>
                <w:szCs w:val="21"/>
              </w:rPr>
            </w:pPr>
            <w:r>
              <w:rPr>
                <w:rFonts w:hint="eastAsia" w:ascii="宋体" w:hAnsi="宋体"/>
                <w:szCs w:val="21"/>
              </w:rPr>
              <w:t>活动策略</w:t>
            </w:r>
          </w:p>
        </w:tc>
        <w:tc>
          <w:tcPr>
            <w:tcW w:w="4024" w:type="pct"/>
            <w:vAlign w:val="center"/>
          </w:tcPr>
          <w:p>
            <w:pPr>
              <w:widowControl/>
              <w:adjustRightInd w:val="0"/>
              <w:snapToGrid w:val="0"/>
              <w:jc w:val="left"/>
              <w:rPr>
                <w:rFonts w:ascii="宋体" w:hAnsi="宋体"/>
                <w:szCs w:val="21"/>
              </w:rPr>
            </w:pPr>
            <w:r>
              <w:rPr>
                <w:rFonts w:hint="eastAsia" w:ascii="宋体" w:hAnsi="宋体"/>
                <w:szCs w:val="21"/>
              </w:rPr>
              <w:t>活动方案及活动流程符合项目形象需求与品质需求</w:t>
            </w:r>
          </w:p>
          <w:p>
            <w:pPr>
              <w:widowControl/>
              <w:adjustRightInd w:val="0"/>
              <w:snapToGrid w:val="0"/>
              <w:jc w:val="left"/>
              <w:rPr>
                <w:rFonts w:ascii="宋体" w:hAnsi="宋体"/>
                <w:szCs w:val="21"/>
              </w:rPr>
            </w:pPr>
            <w:r>
              <w:rPr>
                <w:rFonts w:hint="eastAsia" w:ascii="宋体" w:hAnsi="宋体"/>
                <w:szCs w:val="21"/>
              </w:rPr>
              <w:t>横向比较（满分20分，优秀16-20分，良好10-15分，中等5-9分，较差≤4分）</w:t>
            </w:r>
          </w:p>
        </w:tc>
        <w:tc>
          <w:tcPr>
            <w:tcW w:w="341" w:type="pct"/>
            <w:vAlign w:val="center"/>
          </w:tcPr>
          <w:p>
            <w:pPr>
              <w:widowControl/>
              <w:adjustRightInd w:val="0"/>
              <w:snapToGrid w:val="0"/>
              <w:jc w:val="center"/>
              <w:rPr>
                <w:rFonts w:ascii="宋体" w:hAnsi="宋体"/>
                <w:szCs w:val="21"/>
              </w:rPr>
            </w:pPr>
            <w:r>
              <w:rPr>
                <w:rFonts w:ascii="仿宋_GB2312" w:hAnsi="宋体" w:eastAsia="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4" w:hRule="atLeast"/>
        </w:trPr>
        <w:tc>
          <w:tcPr>
            <w:tcW w:w="281" w:type="pct"/>
            <w:noWrap/>
            <w:vAlign w:val="center"/>
          </w:tcPr>
          <w:p>
            <w:pPr>
              <w:widowControl/>
              <w:adjustRightInd w:val="0"/>
              <w:snapToGrid w:val="0"/>
              <w:jc w:val="center"/>
              <w:rPr>
                <w:rFonts w:ascii="宋体" w:hAnsi="宋体"/>
                <w:szCs w:val="21"/>
              </w:rPr>
            </w:pPr>
            <w:r>
              <w:rPr>
                <w:rFonts w:ascii="宋体" w:hAnsi="宋体"/>
                <w:szCs w:val="21"/>
              </w:rPr>
              <w:t>4</w:t>
            </w:r>
          </w:p>
        </w:tc>
        <w:tc>
          <w:tcPr>
            <w:tcW w:w="354" w:type="pct"/>
            <w:vAlign w:val="center"/>
          </w:tcPr>
          <w:p>
            <w:pPr>
              <w:widowControl/>
              <w:adjustRightInd w:val="0"/>
              <w:snapToGrid w:val="0"/>
              <w:jc w:val="center"/>
              <w:rPr>
                <w:rFonts w:ascii="宋体" w:hAnsi="宋体"/>
                <w:szCs w:val="21"/>
              </w:rPr>
            </w:pPr>
            <w:r>
              <w:rPr>
                <w:rFonts w:hint="eastAsia" w:ascii="宋体" w:hAnsi="宋体"/>
                <w:szCs w:val="21"/>
              </w:rPr>
              <w:t>活动创意</w:t>
            </w:r>
          </w:p>
        </w:tc>
        <w:tc>
          <w:tcPr>
            <w:tcW w:w="4024" w:type="pct"/>
            <w:vAlign w:val="center"/>
          </w:tcPr>
          <w:p>
            <w:pPr>
              <w:widowControl/>
              <w:adjustRightInd w:val="0"/>
              <w:snapToGrid w:val="0"/>
              <w:jc w:val="left"/>
              <w:rPr>
                <w:rFonts w:ascii="宋体" w:hAnsi="宋体"/>
                <w:szCs w:val="21"/>
              </w:rPr>
            </w:pPr>
            <w:r>
              <w:rPr>
                <w:rFonts w:hint="eastAsia" w:ascii="宋体" w:hAnsi="宋体"/>
                <w:szCs w:val="21"/>
              </w:rPr>
              <w:t>活动方案创新有亮点，具备一定特色，让客户感受到项目的心意和品质</w:t>
            </w:r>
          </w:p>
          <w:p>
            <w:pPr>
              <w:widowControl/>
              <w:adjustRightInd w:val="0"/>
              <w:snapToGrid w:val="0"/>
              <w:jc w:val="left"/>
              <w:rPr>
                <w:rFonts w:ascii="宋体" w:hAnsi="宋体"/>
                <w:szCs w:val="21"/>
              </w:rPr>
            </w:pPr>
            <w:r>
              <w:rPr>
                <w:rFonts w:hint="eastAsia" w:ascii="宋体" w:hAnsi="宋体"/>
                <w:szCs w:val="21"/>
              </w:rPr>
              <w:t>横向比较（满分</w:t>
            </w:r>
            <w:r>
              <w:rPr>
                <w:rFonts w:ascii="宋体" w:hAnsi="宋体"/>
                <w:szCs w:val="21"/>
              </w:rPr>
              <w:t>10</w:t>
            </w:r>
            <w:r>
              <w:rPr>
                <w:rFonts w:hint="eastAsia" w:ascii="宋体" w:hAnsi="宋体"/>
                <w:szCs w:val="21"/>
              </w:rPr>
              <w:t>分，优秀</w:t>
            </w:r>
            <w:r>
              <w:rPr>
                <w:rFonts w:ascii="宋体" w:hAnsi="宋体"/>
                <w:szCs w:val="21"/>
              </w:rPr>
              <w:t>9</w:t>
            </w:r>
            <w:r>
              <w:rPr>
                <w:rFonts w:hint="eastAsia" w:ascii="宋体" w:hAnsi="宋体"/>
                <w:szCs w:val="21"/>
              </w:rPr>
              <w:t>-</w:t>
            </w:r>
            <w:r>
              <w:rPr>
                <w:rFonts w:ascii="宋体" w:hAnsi="宋体"/>
                <w:szCs w:val="21"/>
              </w:rPr>
              <w:t>10</w:t>
            </w:r>
            <w:r>
              <w:rPr>
                <w:rFonts w:hint="eastAsia" w:ascii="宋体" w:hAnsi="宋体"/>
                <w:szCs w:val="21"/>
              </w:rPr>
              <w:t>分，良好</w:t>
            </w:r>
            <w:r>
              <w:rPr>
                <w:rFonts w:ascii="宋体" w:hAnsi="宋体"/>
                <w:szCs w:val="21"/>
              </w:rPr>
              <w:t>6</w:t>
            </w:r>
            <w:r>
              <w:rPr>
                <w:rFonts w:hint="eastAsia" w:ascii="宋体" w:hAnsi="宋体"/>
                <w:szCs w:val="21"/>
              </w:rPr>
              <w:t>-</w:t>
            </w:r>
            <w:r>
              <w:rPr>
                <w:rFonts w:ascii="宋体" w:hAnsi="宋体"/>
                <w:szCs w:val="21"/>
              </w:rPr>
              <w:t>8</w:t>
            </w:r>
            <w:r>
              <w:rPr>
                <w:rFonts w:hint="eastAsia" w:ascii="宋体" w:hAnsi="宋体"/>
                <w:szCs w:val="21"/>
              </w:rPr>
              <w:t>分，中等</w:t>
            </w:r>
            <w:r>
              <w:rPr>
                <w:rFonts w:ascii="宋体" w:hAnsi="宋体"/>
                <w:szCs w:val="21"/>
              </w:rPr>
              <w:t>4</w:t>
            </w:r>
            <w:r>
              <w:rPr>
                <w:rFonts w:hint="eastAsia" w:ascii="宋体" w:hAnsi="宋体"/>
                <w:szCs w:val="21"/>
              </w:rPr>
              <w:t>-</w:t>
            </w:r>
            <w:r>
              <w:rPr>
                <w:rFonts w:ascii="宋体" w:hAnsi="宋体"/>
                <w:szCs w:val="21"/>
              </w:rPr>
              <w:t>5</w:t>
            </w:r>
            <w:r>
              <w:rPr>
                <w:rFonts w:hint="eastAsia" w:ascii="宋体" w:hAnsi="宋体"/>
                <w:szCs w:val="21"/>
              </w:rPr>
              <w:t>分，较差≤3分）</w:t>
            </w:r>
          </w:p>
        </w:tc>
        <w:tc>
          <w:tcPr>
            <w:tcW w:w="341" w:type="pct"/>
            <w:vAlign w:val="center"/>
          </w:tcPr>
          <w:p>
            <w:pPr>
              <w:widowControl/>
              <w:adjustRightInd w:val="0"/>
              <w:snapToGrid w:val="0"/>
              <w:jc w:val="center"/>
              <w:rPr>
                <w:rFonts w:ascii="宋体" w:hAnsi="宋体"/>
                <w:szCs w:val="21"/>
              </w:rPr>
            </w:pPr>
            <w:r>
              <w:rPr>
                <w:rFonts w:hint="eastAsia" w:ascii="宋体" w:hAnsi="宋体"/>
                <w:szCs w:val="21"/>
              </w:rPr>
              <w:t>1</w:t>
            </w:r>
            <w:r>
              <w:rPr>
                <w:rFonts w:ascii="宋体" w:hAnsi="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281" w:type="pct"/>
            <w:noWrap/>
            <w:vAlign w:val="center"/>
          </w:tcPr>
          <w:p>
            <w:pPr>
              <w:widowControl/>
              <w:adjustRightInd w:val="0"/>
              <w:snapToGrid w:val="0"/>
              <w:jc w:val="center"/>
              <w:rPr>
                <w:rFonts w:ascii="宋体" w:hAnsi="宋体"/>
                <w:szCs w:val="21"/>
              </w:rPr>
            </w:pPr>
            <w:r>
              <w:rPr>
                <w:rFonts w:ascii="宋体" w:hAnsi="宋体"/>
                <w:szCs w:val="21"/>
              </w:rPr>
              <w:t>5</w:t>
            </w:r>
          </w:p>
        </w:tc>
        <w:tc>
          <w:tcPr>
            <w:tcW w:w="354" w:type="pct"/>
            <w:vAlign w:val="center"/>
          </w:tcPr>
          <w:p>
            <w:pPr>
              <w:widowControl/>
              <w:adjustRightInd w:val="0"/>
              <w:snapToGrid w:val="0"/>
              <w:jc w:val="center"/>
              <w:rPr>
                <w:rFonts w:ascii="宋体" w:hAnsi="宋体"/>
                <w:szCs w:val="21"/>
              </w:rPr>
            </w:pPr>
            <w:r>
              <w:rPr>
                <w:rFonts w:hint="eastAsia" w:ascii="宋体" w:hAnsi="宋体"/>
                <w:szCs w:val="21"/>
              </w:rPr>
              <w:t>执行性</w:t>
            </w:r>
          </w:p>
        </w:tc>
        <w:tc>
          <w:tcPr>
            <w:tcW w:w="4024" w:type="pct"/>
            <w:vAlign w:val="center"/>
          </w:tcPr>
          <w:p>
            <w:pPr>
              <w:widowControl/>
              <w:adjustRightInd w:val="0"/>
              <w:snapToGrid w:val="0"/>
              <w:jc w:val="left"/>
              <w:rPr>
                <w:rFonts w:ascii="宋体" w:hAnsi="宋体"/>
                <w:szCs w:val="21"/>
              </w:rPr>
            </w:pPr>
            <w:r>
              <w:rPr>
                <w:rFonts w:hint="eastAsia" w:ascii="宋体" w:hAnsi="宋体"/>
                <w:szCs w:val="21"/>
              </w:rPr>
              <w:t>活动的可执行性强，有合理的工作铺排方案、团队人员安排、独特的资源等</w:t>
            </w:r>
          </w:p>
          <w:p>
            <w:pPr>
              <w:widowControl/>
              <w:adjustRightInd w:val="0"/>
              <w:snapToGrid w:val="0"/>
              <w:jc w:val="left"/>
              <w:rPr>
                <w:rFonts w:ascii="宋体" w:hAnsi="宋体"/>
                <w:szCs w:val="21"/>
              </w:rPr>
            </w:pPr>
            <w:r>
              <w:rPr>
                <w:rFonts w:hint="eastAsia" w:ascii="宋体" w:hAnsi="宋体"/>
                <w:szCs w:val="21"/>
              </w:rPr>
              <w:t>横向比较（0</w:t>
            </w:r>
            <w:r>
              <w:rPr>
                <w:rFonts w:ascii="宋体" w:hAnsi="宋体"/>
                <w:szCs w:val="21"/>
              </w:rPr>
              <w:t>-5</w:t>
            </w:r>
            <w:r>
              <w:rPr>
                <w:rFonts w:hint="eastAsia" w:ascii="宋体" w:hAnsi="宋体"/>
                <w:szCs w:val="21"/>
              </w:rPr>
              <w:t>分）</w:t>
            </w:r>
          </w:p>
        </w:tc>
        <w:tc>
          <w:tcPr>
            <w:tcW w:w="341" w:type="pct"/>
            <w:vAlign w:val="center"/>
          </w:tcPr>
          <w:p>
            <w:pPr>
              <w:widowControl/>
              <w:adjustRightInd w:val="0"/>
              <w:snapToGrid w:val="0"/>
              <w:jc w:val="center"/>
              <w:rPr>
                <w:rFonts w:ascii="宋体" w:hAnsi="宋体"/>
                <w:szCs w:val="21"/>
              </w:rPr>
            </w:pPr>
            <w:r>
              <w:rPr>
                <w:rFonts w:ascii="宋体" w:hAnsi="宋体"/>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9" w:hRule="atLeast"/>
        </w:trPr>
        <w:tc>
          <w:tcPr>
            <w:tcW w:w="281" w:type="pct"/>
            <w:noWrap/>
            <w:vAlign w:val="center"/>
          </w:tcPr>
          <w:p>
            <w:pPr>
              <w:widowControl/>
              <w:adjustRightInd w:val="0"/>
              <w:snapToGrid w:val="0"/>
              <w:jc w:val="center"/>
              <w:rPr>
                <w:rFonts w:ascii="宋体" w:hAnsi="宋体"/>
                <w:szCs w:val="21"/>
              </w:rPr>
            </w:pPr>
            <w:r>
              <w:rPr>
                <w:rFonts w:ascii="宋体" w:hAnsi="宋体"/>
                <w:szCs w:val="21"/>
              </w:rPr>
              <w:t>6</w:t>
            </w:r>
          </w:p>
        </w:tc>
        <w:tc>
          <w:tcPr>
            <w:tcW w:w="354" w:type="pct"/>
            <w:vAlign w:val="center"/>
          </w:tcPr>
          <w:p>
            <w:pPr>
              <w:adjustRightInd w:val="0"/>
              <w:snapToGrid w:val="0"/>
              <w:jc w:val="center"/>
              <w:textAlignment w:val="baseline"/>
              <w:rPr>
                <w:rFonts w:ascii="宋体" w:hAnsi="宋体"/>
                <w:szCs w:val="21"/>
              </w:rPr>
            </w:pPr>
            <w:r>
              <w:rPr>
                <w:rFonts w:hint="eastAsia" w:ascii="宋体" w:hAnsi="宋体"/>
                <w:szCs w:val="21"/>
              </w:rPr>
              <w:t>陈述答辩</w:t>
            </w:r>
          </w:p>
        </w:tc>
        <w:tc>
          <w:tcPr>
            <w:tcW w:w="4024" w:type="pct"/>
            <w:vAlign w:val="center"/>
          </w:tcPr>
          <w:p>
            <w:pPr>
              <w:adjustRightInd w:val="0"/>
              <w:snapToGrid w:val="0"/>
              <w:jc w:val="left"/>
              <w:textAlignment w:val="baseline"/>
              <w:rPr>
                <w:rFonts w:ascii="宋体" w:hAnsi="宋体"/>
                <w:szCs w:val="21"/>
              </w:rPr>
            </w:pPr>
            <w:r>
              <w:rPr>
                <w:rFonts w:hint="eastAsia" w:ascii="宋体" w:hAnsi="宋体"/>
                <w:szCs w:val="21"/>
              </w:rPr>
              <w:t>回答问题思路清晰、逻辑性强，能充分体现作为项目负责人自身的组织能力、管理水平和丰富经验（0</w:t>
            </w:r>
            <w:r>
              <w:rPr>
                <w:rFonts w:ascii="宋体" w:hAnsi="宋体"/>
                <w:szCs w:val="21"/>
              </w:rPr>
              <w:t>-5</w:t>
            </w:r>
            <w:r>
              <w:rPr>
                <w:rFonts w:hint="eastAsia" w:ascii="宋体" w:hAnsi="宋体"/>
                <w:szCs w:val="21"/>
              </w:rPr>
              <w:t>分）</w:t>
            </w:r>
          </w:p>
        </w:tc>
        <w:tc>
          <w:tcPr>
            <w:tcW w:w="341" w:type="pct"/>
            <w:vAlign w:val="center"/>
          </w:tcPr>
          <w:p>
            <w:pPr>
              <w:widowControl/>
              <w:adjustRightInd w:val="0"/>
              <w:snapToGrid w:val="0"/>
              <w:jc w:val="center"/>
              <w:rPr>
                <w:rFonts w:ascii="宋体" w:hAnsi="宋体"/>
                <w:szCs w:val="21"/>
              </w:rPr>
            </w:pPr>
            <w:r>
              <w:rPr>
                <w:rFonts w:hint="eastAsia" w:ascii="宋体" w:hAnsi="宋体"/>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trPr>
        <w:tc>
          <w:tcPr>
            <w:tcW w:w="4659" w:type="pct"/>
            <w:gridSpan w:val="3"/>
            <w:noWrap/>
            <w:vAlign w:val="center"/>
          </w:tcPr>
          <w:p>
            <w:pPr>
              <w:adjustRightInd w:val="0"/>
              <w:snapToGrid w:val="0"/>
              <w:jc w:val="center"/>
              <w:textAlignment w:val="baseline"/>
              <w:rPr>
                <w:rFonts w:ascii="宋体" w:hAnsi="宋体"/>
                <w:szCs w:val="21"/>
              </w:rPr>
            </w:pPr>
            <w:r>
              <w:rPr>
                <w:rFonts w:hint="eastAsia" w:ascii="宋体" w:hAnsi="宋体"/>
                <w:szCs w:val="21"/>
              </w:rPr>
              <w:t>合计</w:t>
            </w:r>
          </w:p>
        </w:tc>
        <w:tc>
          <w:tcPr>
            <w:tcW w:w="341" w:type="pct"/>
            <w:vAlign w:val="center"/>
          </w:tcPr>
          <w:p>
            <w:pPr>
              <w:widowControl/>
              <w:adjustRightInd w:val="0"/>
              <w:snapToGrid w:val="0"/>
              <w:jc w:val="center"/>
              <w:rPr>
                <w:rFonts w:ascii="宋体" w:hAnsi="宋体"/>
                <w:szCs w:val="21"/>
              </w:rPr>
            </w:pPr>
            <w:r>
              <w:rPr>
                <w:rFonts w:ascii="宋体" w:hAnsi="宋体"/>
                <w:szCs w:val="21"/>
              </w:rPr>
              <w:t>60</w:t>
            </w:r>
          </w:p>
        </w:tc>
      </w:tr>
    </w:tbl>
    <w:p>
      <w:pPr>
        <w:widowControl/>
        <w:adjustRightInd w:val="0"/>
        <w:snapToGrid w:val="0"/>
        <w:spacing w:line="360" w:lineRule="auto"/>
        <w:rPr>
          <w:rFonts w:ascii="宋体" w:hAnsi="宋体" w:cs="宋体"/>
          <w:color w:val="000000"/>
          <w:kern w:val="0"/>
          <w:szCs w:val="21"/>
        </w:rPr>
      </w:pPr>
    </w:p>
    <w:p>
      <w:pPr>
        <w:tabs>
          <w:tab w:val="left" w:pos="0"/>
        </w:tabs>
        <w:snapToGrid w:val="0"/>
        <w:spacing w:line="360" w:lineRule="auto"/>
        <w:rPr>
          <w:rFonts w:ascii="宋体" w:hAnsi="宋体" w:cs="宋体"/>
          <w:b/>
          <w:szCs w:val="21"/>
        </w:rPr>
      </w:pPr>
      <w:r>
        <w:rPr>
          <w:rFonts w:hint="eastAsia" w:ascii="宋体" w:hAnsi="宋体" w:cs="宋体"/>
          <w:b/>
          <w:szCs w:val="21"/>
        </w:rPr>
        <w:t>评委（签名）：</w:t>
      </w:r>
    </w:p>
    <w:p>
      <w:pPr>
        <w:tabs>
          <w:tab w:val="left" w:pos="0"/>
        </w:tabs>
        <w:snapToGrid w:val="0"/>
        <w:spacing w:line="360" w:lineRule="auto"/>
        <w:ind w:firstLine="422" w:firstLineChars="200"/>
        <w:rPr>
          <w:rFonts w:ascii="宋体" w:hAnsi="宋体" w:cs="宋体"/>
          <w:b/>
          <w:szCs w:val="21"/>
        </w:rPr>
      </w:pPr>
    </w:p>
    <w:p>
      <w:pPr>
        <w:tabs>
          <w:tab w:val="left" w:pos="0"/>
        </w:tabs>
        <w:snapToGrid w:val="0"/>
        <w:spacing w:line="360" w:lineRule="auto"/>
        <w:ind w:firstLine="422" w:firstLineChars="200"/>
        <w:jc w:val="right"/>
        <w:rPr>
          <w:rFonts w:ascii="宋体" w:hAnsi="宋体" w:cs="宋体"/>
          <w:szCs w:val="21"/>
        </w:rPr>
      </w:pPr>
      <w:r>
        <w:rPr>
          <w:rFonts w:hint="eastAsia" w:ascii="宋体" w:hAnsi="宋体" w:cs="宋体"/>
          <w:b/>
          <w:szCs w:val="21"/>
        </w:rPr>
        <w:t>日期：</w:t>
      </w:r>
      <w:r>
        <w:rPr>
          <w:rFonts w:hint="eastAsia" w:ascii="宋体" w:hAnsi="宋体" w:cs="宋体"/>
          <w:szCs w:val="21"/>
        </w:rPr>
        <w:t xml:space="preserve">     年    月    日</w:t>
      </w:r>
    </w:p>
    <w:p>
      <w:pPr>
        <w:widowControl/>
        <w:spacing w:line="360" w:lineRule="auto"/>
        <w:rPr>
          <w:rFonts w:ascii="宋体" w:hAnsi="宋体"/>
        </w:rPr>
        <w:sectPr>
          <w:headerReference r:id="rId4" w:type="default"/>
          <w:pgSz w:w="16840" w:h="11907" w:orient="landscape"/>
          <w:pgMar w:top="1440" w:right="1440" w:bottom="1134" w:left="1440" w:header="720" w:footer="890" w:gutter="0"/>
          <w:cols w:space="720" w:num="1"/>
          <w:docGrid w:linePitch="312" w:charSpace="0"/>
        </w:sectPr>
      </w:pPr>
    </w:p>
    <w:tbl>
      <w:tblPr>
        <w:tblStyle w:val="48"/>
        <w:tblW w:w="13713" w:type="dxa"/>
        <w:jc w:val="center"/>
        <w:tblLayout w:type="fixed"/>
        <w:tblCellMar>
          <w:top w:w="0" w:type="dxa"/>
          <w:left w:w="0" w:type="dxa"/>
          <w:bottom w:w="0" w:type="dxa"/>
          <w:right w:w="0" w:type="dxa"/>
        </w:tblCellMar>
      </w:tblPr>
      <w:tblGrid>
        <w:gridCol w:w="240"/>
        <w:gridCol w:w="370"/>
        <w:gridCol w:w="1074"/>
        <w:gridCol w:w="5129"/>
        <w:gridCol w:w="977"/>
        <w:gridCol w:w="1466"/>
        <w:gridCol w:w="1466"/>
        <w:gridCol w:w="1494"/>
        <w:gridCol w:w="1497"/>
      </w:tblGrid>
      <w:tr>
        <w:tblPrEx>
          <w:tblCellMar>
            <w:top w:w="0" w:type="dxa"/>
            <w:left w:w="0" w:type="dxa"/>
            <w:bottom w:w="0" w:type="dxa"/>
            <w:right w:w="0" w:type="dxa"/>
          </w:tblCellMar>
        </w:tblPrEx>
        <w:trPr>
          <w:trHeight w:val="836" w:hRule="atLeast"/>
          <w:jc w:val="center"/>
        </w:trPr>
        <w:tc>
          <w:tcPr>
            <w:tcW w:w="240" w:type="dxa"/>
            <w:tcBorders>
              <w:top w:val="nil"/>
              <w:left w:val="nil"/>
              <w:bottom w:val="single" w:color="auto" w:sz="4" w:space="0"/>
              <w:right w:val="nil"/>
            </w:tcBorders>
          </w:tcPr>
          <w:p>
            <w:pPr>
              <w:spacing w:line="360" w:lineRule="auto"/>
              <w:rPr>
                <w:rFonts w:ascii="宋体" w:hAnsi="宋体" w:cs="宋体"/>
                <w:b/>
                <w:szCs w:val="21"/>
              </w:rPr>
            </w:pPr>
          </w:p>
        </w:tc>
        <w:tc>
          <w:tcPr>
            <w:tcW w:w="13473" w:type="dxa"/>
            <w:gridSpan w:val="8"/>
            <w:tcBorders>
              <w:top w:val="nil"/>
              <w:left w:val="nil"/>
              <w:bottom w:val="single" w:color="auto" w:sz="4" w:space="0"/>
              <w:right w:val="nil"/>
            </w:tcBorders>
          </w:tcPr>
          <w:p>
            <w:pPr>
              <w:spacing w:line="360" w:lineRule="auto"/>
              <w:rPr>
                <w:rFonts w:ascii="宋体" w:hAnsi="宋体" w:cs="宋体"/>
                <w:b/>
                <w:bCs/>
                <w:kern w:val="0"/>
                <w:szCs w:val="21"/>
              </w:rPr>
            </w:pPr>
            <w:bookmarkStart w:id="84" w:name="RANGE!A1:M11"/>
            <w:r>
              <w:rPr>
                <w:rFonts w:hint="eastAsia" w:ascii="宋体" w:hAnsi="宋体" w:cs="宋体"/>
                <w:b/>
                <w:szCs w:val="21"/>
              </w:rPr>
              <w:t>附表5：技术标详细评审结果汇总表</w:t>
            </w:r>
          </w:p>
          <w:p>
            <w:pPr>
              <w:spacing w:line="360" w:lineRule="auto"/>
              <w:jc w:val="center"/>
              <w:rPr>
                <w:rFonts w:ascii="宋体" w:hAnsi="宋体" w:cs="宋体"/>
                <w:b/>
                <w:bCs/>
                <w:kern w:val="0"/>
                <w:sz w:val="24"/>
                <w:szCs w:val="24"/>
              </w:rPr>
            </w:pPr>
            <w:r>
              <w:rPr>
                <w:rFonts w:hint="eastAsia" w:ascii="宋体" w:hAnsi="宋体" w:cs="宋体"/>
                <w:b/>
                <w:bCs/>
                <w:kern w:val="0"/>
                <w:sz w:val="24"/>
                <w:szCs w:val="24"/>
              </w:rPr>
              <w:t>技术标详细评审结果汇总表</w:t>
            </w:r>
          </w:p>
          <w:p>
            <w:pPr>
              <w:spacing w:line="360" w:lineRule="auto"/>
              <w:jc w:val="center"/>
              <w:rPr>
                <w:rFonts w:ascii="宋体" w:hAnsi="宋体" w:cs="宋体"/>
                <w:bCs/>
                <w:snapToGrid w:val="0"/>
                <w:szCs w:val="21"/>
              </w:rPr>
            </w:pPr>
          </w:p>
          <w:p>
            <w:pPr>
              <w:spacing w:line="360" w:lineRule="auto"/>
              <w:jc w:val="left"/>
              <w:rPr>
                <w:rFonts w:ascii="宋体" w:hAnsi="宋体" w:cs="宋体"/>
                <w:b/>
                <w:bCs/>
                <w:snapToGrid w:val="0"/>
                <w:szCs w:val="21"/>
              </w:rPr>
            </w:pPr>
            <w:r>
              <w:rPr>
                <w:rFonts w:hint="eastAsia" w:ascii="宋体" w:hAnsi="宋体" w:cs="宋体"/>
                <w:b/>
                <w:bCs/>
                <w:snapToGrid w:val="0"/>
                <w:szCs w:val="21"/>
              </w:rPr>
              <w:t>项目名称：</w:t>
            </w:r>
            <w:r>
              <w:rPr>
                <w:rFonts w:hint="eastAsia" w:ascii="宋体" w:hAnsi="宋体" w:cs="宋体"/>
                <w:b/>
                <w:kern w:val="0"/>
                <w:sz w:val="24"/>
                <w:szCs w:val="24"/>
              </w:rPr>
              <w:t>深铁珑境项目持销期拓客活动及宣传推广、宣传用品采购服务</w:t>
            </w:r>
            <w:r>
              <w:rPr>
                <w:rFonts w:hint="eastAsia" w:ascii="宋体" w:hAnsi="宋体" w:cs="宋体"/>
                <w:b/>
                <w:bCs/>
                <w:snapToGrid w:val="0"/>
                <w:szCs w:val="21"/>
              </w:rPr>
              <w:t xml:space="preserve">  </w:t>
            </w:r>
          </w:p>
          <w:tbl>
            <w:tblPr>
              <w:tblStyle w:val="48"/>
              <w:tblW w:w="12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75"/>
              <w:gridCol w:w="3720"/>
              <w:gridCol w:w="932"/>
              <w:gridCol w:w="933"/>
              <w:gridCol w:w="932"/>
              <w:gridCol w:w="933"/>
              <w:gridCol w:w="933"/>
              <w:gridCol w:w="932"/>
              <w:gridCol w:w="933"/>
              <w:gridCol w:w="1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4" w:hRule="atLeast"/>
                <w:jc w:val="center"/>
              </w:trPr>
              <w:tc>
                <w:tcPr>
                  <w:tcW w:w="775" w:type="dxa"/>
                  <w:vAlign w:val="center"/>
                </w:tcPr>
                <w:p>
                  <w:pPr>
                    <w:spacing w:line="360" w:lineRule="auto"/>
                    <w:jc w:val="center"/>
                    <w:rPr>
                      <w:rFonts w:ascii="宋体" w:hAnsi="宋体" w:cs="宋体"/>
                      <w:b/>
                      <w:bCs/>
                      <w:kern w:val="0"/>
                      <w:szCs w:val="21"/>
                    </w:rPr>
                  </w:pPr>
                  <w:r>
                    <w:rPr>
                      <w:rFonts w:hint="eastAsia" w:ascii="宋体" w:hAnsi="宋体" w:cs="宋体"/>
                      <w:b/>
                      <w:bCs/>
                      <w:kern w:val="0"/>
                      <w:szCs w:val="21"/>
                    </w:rPr>
                    <w:t>序号</w:t>
                  </w:r>
                </w:p>
              </w:tc>
              <w:tc>
                <w:tcPr>
                  <w:tcW w:w="3720" w:type="dxa"/>
                  <w:tcBorders>
                    <w:tl2br w:val="single" w:color="auto" w:sz="4" w:space="0"/>
                  </w:tcBorders>
                  <w:vAlign w:val="center"/>
                </w:tcPr>
                <w:p>
                  <w:pPr>
                    <w:spacing w:line="360" w:lineRule="auto"/>
                    <w:jc w:val="center"/>
                    <w:rPr>
                      <w:rFonts w:ascii="宋体" w:hAnsi="宋体" w:cs="宋体"/>
                      <w:b/>
                      <w:bCs/>
                      <w:kern w:val="0"/>
                      <w:szCs w:val="21"/>
                    </w:rPr>
                  </w:pPr>
                  <w:r>
                    <w:rPr>
                      <w:rFonts w:hint="eastAsia" w:ascii="宋体" w:hAnsi="宋体" w:cs="宋体"/>
                      <w:b/>
                      <w:bCs/>
                      <w:kern w:val="0"/>
                      <w:szCs w:val="21"/>
                    </w:rPr>
                    <w:t xml:space="preserve">                     评委</w:t>
                  </w:r>
                </w:p>
                <w:p>
                  <w:pPr>
                    <w:spacing w:line="360" w:lineRule="auto"/>
                    <w:jc w:val="left"/>
                    <w:rPr>
                      <w:rFonts w:ascii="宋体" w:hAnsi="宋体" w:cs="宋体"/>
                      <w:b/>
                      <w:bCs/>
                      <w:kern w:val="0"/>
                      <w:szCs w:val="21"/>
                    </w:rPr>
                  </w:pPr>
                  <w:r>
                    <w:rPr>
                      <w:rFonts w:hint="eastAsia" w:ascii="宋体" w:hAnsi="宋体" w:cs="宋体"/>
                      <w:b/>
                      <w:bCs/>
                      <w:kern w:val="0"/>
                      <w:szCs w:val="21"/>
                    </w:rPr>
                    <w:t xml:space="preserve">   参选人</w:t>
                  </w:r>
                </w:p>
              </w:tc>
              <w:tc>
                <w:tcPr>
                  <w:tcW w:w="932" w:type="dxa"/>
                  <w:vAlign w:val="center"/>
                </w:tcPr>
                <w:p>
                  <w:pPr>
                    <w:spacing w:line="360" w:lineRule="auto"/>
                    <w:jc w:val="center"/>
                    <w:rPr>
                      <w:rFonts w:ascii="宋体" w:hAnsi="宋体" w:cs="宋体"/>
                      <w:b/>
                      <w:bCs/>
                      <w:kern w:val="0"/>
                      <w:szCs w:val="21"/>
                    </w:rPr>
                  </w:pPr>
                  <w:r>
                    <w:rPr>
                      <w:rFonts w:hint="eastAsia" w:ascii="宋体" w:hAnsi="宋体" w:cs="宋体"/>
                      <w:b/>
                      <w:bCs/>
                      <w:kern w:val="0"/>
                      <w:szCs w:val="21"/>
                    </w:rPr>
                    <w:t>评委1</w:t>
                  </w:r>
                </w:p>
              </w:tc>
              <w:tc>
                <w:tcPr>
                  <w:tcW w:w="933" w:type="dxa"/>
                  <w:vAlign w:val="center"/>
                </w:tcPr>
                <w:p>
                  <w:pPr>
                    <w:spacing w:line="360" w:lineRule="auto"/>
                    <w:jc w:val="center"/>
                    <w:rPr>
                      <w:rFonts w:ascii="宋体" w:hAnsi="宋体" w:cs="宋体"/>
                      <w:b/>
                      <w:bCs/>
                      <w:kern w:val="0"/>
                      <w:szCs w:val="21"/>
                    </w:rPr>
                  </w:pPr>
                  <w:r>
                    <w:rPr>
                      <w:rFonts w:hint="eastAsia" w:ascii="宋体" w:hAnsi="宋体" w:cs="宋体"/>
                      <w:b/>
                      <w:bCs/>
                      <w:kern w:val="0"/>
                      <w:szCs w:val="21"/>
                    </w:rPr>
                    <w:t>评委2</w:t>
                  </w:r>
                </w:p>
              </w:tc>
              <w:tc>
                <w:tcPr>
                  <w:tcW w:w="932" w:type="dxa"/>
                  <w:vAlign w:val="center"/>
                </w:tcPr>
                <w:p>
                  <w:pPr>
                    <w:spacing w:line="360" w:lineRule="auto"/>
                    <w:jc w:val="center"/>
                    <w:rPr>
                      <w:rFonts w:ascii="宋体" w:hAnsi="宋体" w:cs="宋体"/>
                      <w:b/>
                      <w:bCs/>
                      <w:kern w:val="0"/>
                      <w:szCs w:val="21"/>
                    </w:rPr>
                  </w:pPr>
                  <w:r>
                    <w:rPr>
                      <w:rFonts w:hint="eastAsia" w:ascii="宋体" w:hAnsi="宋体" w:cs="宋体"/>
                      <w:b/>
                      <w:bCs/>
                      <w:kern w:val="0"/>
                      <w:szCs w:val="21"/>
                    </w:rPr>
                    <w:t>评委3</w:t>
                  </w:r>
                </w:p>
              </w:tc>
              <w:tc>
                <w:tcPr>
                  <w:tcW w:w="933" w:type="dxa"/>
                  <w:vAlign w:val="center"/>
                </w:tcPr>
                <w:p>
                  <w:pPr>
                    <w:spacing w:line="360" w:lineRule="auto"/>
                    <w:jc w:val="center"/>
                    <w:rPr>
                      <w:rFonts w:ascii="宋体" w:hAnsi="宋体" w:cs="宋体"/>
                      <w:b/>
                      <w:bCs/>
                      <w:kern w:val="0"/>
                      <w:szCs w:val="21"/>
                    </w:rPr>
                  </w:pPr>
                  <w:r>
                    <w:rPr>
                      <w:rFonts w:hint="eastAsia" w:ascii="宋体" w:hAnsi="宋体" w:cs="宋体"/>
                      <w:b/>
                      <w:bCs/>
                      <w:kern w:val="0"/>
                      <w:szCs w:val="21"/>
                    </w:rPr>
                    <w:t>评委4</w:t>
                  </w:r>
                </w:p>
              </w:tc>
              <w:tc>
                <w:tcPr>
                  <w:tcW w:w="933" w:type="dxa"/>
                  <w:vAlign w:val="center"/>
                </w:tcPr>
                <w:p>
                  <w:pPr>
                    <w:spacing w:line="360" w:lineRule="auto"/>
                    <w:jc w:val="center"/>
                    <w:rPr>
                      <w:rFonts w:ascii="宋体" w:hAnsi="宋体" w:cs="宋体"/>
                      <w:b/>
                      <w:bCs/>
                      <w:kern w:val="0"/>
                      <w:szCs w:val="21"/>
                    </w:rPr>
                  </w:pPr>
                  <w:r>
                    <w:rPr>
                      <w:rFonts w:hint="eastAsia" w:ascii="宋体" w:hAnsi="宋体" w:cs="宋体"/>
                      <w:b/>
                      <w:bCs/>
                      <w:kern w:val="0"/>
                      <w:szCs w:val="21"/>
                    </w:rPr>
                    <w:t>评委5</w:t>
                  </w:r>
                </w:p>
              </w:tc>
              <w:tc>
                <w:tcPr>
                  <w:tcW w:w="932" w:type="dxa"/>
                  <w:vAlign w:val="center"/>
                </w:tcPr>
                <w:p>
                  <w:pPr>
                    <w:spacing w:line="360" w:lineRule="auto"/>
                    <w:jc w:val="center"/>
                    <w:rPr>
                      <w:rFonts w:ascii="宋体" w:hAnsi="宋体" w:cs="宋体"/>
                      <w:b/>
                      <w:bCs/>
                      <w:kern w:val="0"/>
                      <w:szCs w:val="21"/>
                    </w:rPr>
                  </w:pPr>
                  <w:r>
                    <w:rPr>
                      <w:rFonts w:hint="eastAsia" w:ascii="宋体" w:hAnsi="宋体" w:cs="宋体"/>
                      <w:b/>
                      <w:bCs/>
                      <w:kern w:val="0"/>
                      <w:szCs w:val="21"/>
                    </w:rPr>
                    <w:t>评委6</w:t>
                  </w:r>
                </w:p>
              </w:tc>
              <w:tc>
                <w:tcPr>
                  <w:tcW w:w="933" w:type="dxa"/>
                  <w:vAlign w:val="center"/>
                </w:tcPr>
                <w:p>
                  <w:pPr>
                    <w:spacing w:line="360" w:lineRule="auto"/>
                    <w:jc w:val="center"/>
                    <w:rPr>
                      <w:rFonts w:ascii="宋体" w:hAnsi="宋体" w:cs="宋体"/>
                      <w:b/>
                      <w:bCs/>
                      <w:kern w:val="0"/>
                      <w:szCs w:val="21"/>
                    </w:rPr>
                  </w:pPr>
                  <w:r>
                    <w:rPr>
                      <w:rFonts w:hint="eastAsia" w:ascii="宋体" w:hAnsi="宋体" w:cs="宋体"/>
                      <w:b/>
                      <w:bCs/>
                      <w:kern w:val="0"/>
                      <w:szCs w:val="21"/>
                    </w:rPr>
                    <w:t>评委7</w:t>
                  </w:r>
                </w:p>
              </w:tc>
              <w:tc>
                <w:tcPr>
                  <w:tcW w:w="1155" w:type="dxa"/>
                  <w:vAlign w:val="center"/>
                </w:tcPr>
                <w:p>
                  <w:pPr>
                    <w:spacing w:line="360" w:lineRule="auto"/>
                    <w:jc w:val="center"/>
                    <w:rPr>
                      <w:rFonts w:ascii="宋体" w:hAnsi="宋体" w:cs="宋体"/>
                      <w:b/>
                      <w:bCs/>
                      <w:kern w:val="0"/>
                      <w:szCs w:val="21"/>
                    </w:rPr>
                  </w:pPr>
                  <w:r>
                    <w:rPr>
                      <w:rFonts w:hint="eastAsia" w:ascii="宋体" w:hAnsi="宋体" w:cs="宋体"/>
                      <w:b/>
                      <w:bCs/>
                      <w:kern w:val="0"/>
                      <w:szCs w:val="21"/>
                    </w:rPr>
                    <w:t>技术标得分</w:t>
                  </w:r>
                </w:p>
                <w:p>
                  <w:pPr>
                    <w:spacing w:line="360" w:lineRule="auto"/>
                    <w:jc w:val="center"/>
                    <w:rPr>
                      <w:rFonts w:ascii="宋体" w:hAnsi="宋体" w:cs="宋体"/>
                      <w:b/>
                      <w:bCs/>
                      <w:kern w:val="0"/>
                      <w:szCs w:val="21"/>
                    </w:rPr>
                  </w:pPr>
                  <w:r>
                    <w:rPr>
                      <w:rFonts w:hint="eastAsia" w:ascii="宋体" w:hAnsi="宋体" w:cs="宋体"/>
                      <w:b/>
                      <w:bCs/>
                      <w:kern w:val="0"/>
                      <w:szCs w:val="21"/>
                    </w:rPr>
                    <w:t>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775" w:type="dxa"/>
                  <w:vAlign w:val="center"/>
                </w:tcPr>
                <w:p>
                  <w:pPr>
                    <w:spacing w:line="360" w:lineRule="auto"/>
                    <w:jc w:val="center"/>
                    <w:rPr>
                      <w:rFonts w:ascii="宋体" w:hAnsi="宋体" w:cs="宋体"/>
                      <w:kern w:val="0"/>
                      <w:szCs w:val="21"/>
                    </w:rPr>
                  </w:pPr>
                  <w:r>
                    <w:rPr>
                      <w:rFonts w:hint="eastAsia" w:ascii="宋体" w:hAnsi="宋体" w:cs="宋体"/>
                      <w:kern w:val="0"/>
                      <w:szCs w:val="21"/>
                    </w:rPr>
                    <w:t>1</w:t>
                  </w:r>
                </w:p>
              </w:tc>
              <w:tc>
                <w:tcPr>
                  <w:tcW w:w="3720" w:type="dxa"/>
                  <w:vAlign w:val="center"/>
                </w:tcPr>
                <w:p>
                  <w:pPr>
                    <w:spacing w:line="360" w:lineRule="auto"/>
                    <w:jc w:val="center"/>
                    <w:rPr>
                      <w:rFonts w:ascii="宋体" w:hAnsi="宋体" w:cs="宋体"/>
                      <w:kern w:val="0"/>
                      <w:szCs w:val="21"/>
                    </w:rPr>
                  </w:pPr>
                </w:p>
              </w:tc>
              <w:tc>
                <w:tcPr>
                  <w:tcW w:w="932"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2"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2" w:type="dxa"/>
                </w:tcPr>
                <w:p>
                  <w:pPr>
                    <w:spacing w:line="360" w:lineRule="auto"/>
                    <w:jc w:val="center"/>
                    <w:rPr>
                      <w:rFonts w:ascii="宋体" w:hAnsi="宋体" w:cs="宋体"/>
                      <w:kern w:val="0"/>
                      <w:szCs w:val="21"/>
                    </w:rPr>
                  </w:pPr>
                </w:p>
              </w:tc>
              <w:tc>
                <w:tcPr>
                  <w:tcW w:w="933" w:type="dxa"/>
                </w:tcPr>
                <w:p>
                  <w:pPr>
                    <w:spacing w:line="360" w:lineRule="auto"/>
                    <w:jc w:val="center"/>
                    <w:rPr>
                      <w:rFonts w:ascii="宋体" w:hAnsi="宋体" w:cs="宋体"/>
                      <w:kern w:val="0"/>
                      <w:szCs w:val="21"/>
                    </w:rPr>
                  </w:pPr>
                </w:p>
              </w:tc>
              <w:tc>
                <w:tcPr>
                  <w:tcW w:w="1155" w:type="dxa"/>
                  <w:vAlign w:val="center"/>
                </w:tcPr>
                <w:p>
                  <w:pPr>
                    <w:spacing w:line="360" w:lineRule="auto"/>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775" w:type="dxa"/>
                  <w:vAlign w:val="center"/>
                </w:tcPr>
                <w:p>
                  <w:pPr>
                    <w:spacing w:line="360" w:lineRule="auto"/>
                    <w:jc w:val="center"/>
                    <w:rPr>
                      <w:rFonts w:ascii="宋体" w:hAnsi="宋体" w:cs="宋体"/>
                      <w:kern w:val="0"/>
                      <w:szCs w:val="21"/>
                    </w:rPr>
                  </w:pPr>
                  <w:r>
                    <w:rPr>
                      <w:rFonts w:hint="eastAsia" w:ascii="宋体" w:hAnsi="宋体" w:cs="宋体"/>
                      <w:kern w:val="0"/>
                      <w:szCs w:val="21"/>
                    </w:rPr>
                    <w:t>2</w:t>
                  </w:r>
                </w:p>
              </w:tc>
              <w:tc>
                <w:tcPr>
                  <w:tcW w:w="3720" w:type="dxa"/>
                  <w:vAlign w:val="center"/>
                </w:tcPr>
                <w:p>
                  <w:pPr>
                    <w:spacing w:line="360" w:lineRule="auto"/>
                    <w:jc w:val="center"/>
                    <w:rPr>
                      <w:rFonts w:ascii="宋体" w:hAnsi="宋体" w:cs="宋体"/>
                      <w:kern w:val="0"/>
                      <w:szCs w:val="21"/>
                    </w:rPr>
                  </w:pPr>
                </w:p>
              </w:tc>
              <w:tc>
                <w:tcPr>
                  <w:tcW w:w="932"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2"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2" w:type="dxa"/>
                </w:tcPr>
                <w:p>
                  <w:pPr>
                    <w:spacing w:line="360" w:lineRule="auto"/>
                    <w:jc w:val="center"/>
                    <w:rPr>
                      <w:rFonts w:ascii="宋体" w:hAnsi="宋体" w:cs="宋体"/>
                      <w:kern w:val="0"/>
                      <w:szCs w:val="21"/>
                    </w:rPr>
                  </w:pPr>
                </w:p>
              </w:tc>
              <w:tc>
                <w:tcPr>
                  <w:tcW w:w="933" w:type="dxa"/>
                </w:tcPr>
                <w:p>
                  <w:pPr>
                    <w:spacing w:line="360" w:lineRule="auto"/>
                    <w:jc w:val="center"/>
                    <w:rPr>
                      <w:rFonts w:ascii="宋体" w:hAnsi="宋体" w:cs="宋体"/>
                      <w:kern w:val="0"/>
                      <w:szCs w:val="21"/>
                    </w:rPr>
                  </w:pPr>
                </w:p>
              </w:tc>
              <w:tc>
                <w:tcPr>
                  <w:tcW w:w="1155" w:type="dxa"/>
                  <w:vAlign w:val="center"/>
                </w:tcPr>
                <w:p>
                  <w:pPr>
                    <w:spacing w:line="360" w:lineRule="auto"/>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775" w:type="dxa"/>
                  <w:vAlign w:val="center"/>
                </w:tcPr>
                <w:p>
                  <w:pPr>
                    <w:spacing w:line="360" w:lineRule="auto"/>
                    <w:jc w:val="center"/>
                    <w:rPr>
                      <w:rFonts w:ascii="宋体" w:hAnsi="宋体" w:cs="宋体"/>
                      <w:kern w:val="0"/>
                      <w:szCs w:val="21"/>
                    </w:rPr>
                  </w:pPr>
                  <w:r>
                    <w:rPr>
                      <w:rFonts w:hint="eastAsia" w:ascii="宋体" w:hAnsi="宋体" w:cs="宋体"/>
                      <w:kern w:val="0"/>
                      <w:szCs w:val="21"/>
                    </w:rPr>
                    <w:t>3</w:t>
                  </w:r>
                </w:p>
              </w:tc>
              <w:tc>
                <w:tcPr>
                  <w:tcW w:w="3720" w:type="dxa"/>
                  <w:vAlign w:val="center"/>
                </w:tcPr>
                <w:p>
                  <w:pPr>
                    <w:spacing w:line="360" w:lineRule="auto"/>
                    <w:jc w:val="center"/>
                    <w:rPr>
                      <w:rFonts w:ascii="宋体" w:hAnsi="宋体" w:cs="宋体"/>
                      <w:kern w:val="0"/>
                      <w:szCs w:val="21"/>
                    </w:rPr>
                  </w:pPr>
                </w:p>
              </w:tc>
              <w:tc>
                <w:tcPr>
                  <w:tcW w:w="932"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2"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2" w:type="dxa"/>
                </w:tcPr>
                <w:p>
                  <w:pPr>
                    <w:spacing w:line="360" w:lineRule="auto"/>
                    <w:jc w:val="center"/>
                    <w:rPr>
                      <w:rFonts w:ascii="宋体" w:hAnsi="宋体" w:cs="宋体"/>
                      <w:kern w:val="0"/>
                      <w:szCs w:val="21"/>
                    </w:rPr>
                  </w:pPr>
                </w:p>
              </w:tc>
              <w:tc>
                <w:tcPr>
                  <w:tcW w:w="933" w:type="dxa"/>
                </w:tcPr>
                <w:p>
                  <w:pPr>
                    <w:spacing w:line="360" w:lineRule="auto"/>
                    <w:jc w:val="center"/>
                    <w:rPr>
                      <w:rFonts w:ascii="宋体" w:hAnsi="宋体" w:cs="宋体"/>
                      <w:kern w:val="0"/>
                      <w:szCs w:val="21"/>
                    </w:rPr>
                  </w:pPr>
                </w:p>
              </w:tc>
              <w:tc>
                <w:tcPr>
                  <w:tcW w:w="1155" w:type="dxa"/>
                  <w:vAlign w:val="center"/>
                </w:tcPr>
                <w:p>
                  <w:pPr>
                    <w:spacing w:line="360" w:lineRule="auto"/>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775" w:type="dxa"/>
                  <w:vAlign w:val="center"/>
                </w:tcPr>
                <w:p>
                  <w:pPr>
                    <w:spacing w:line="360" w:lineRule="auto"/>
                    <w:jc w:val="center"/>
                    <w:rPr>
                      <w:rFonts w:ascii="宋体" w:hAnsi="宋体" w:cs="宋体"/>
                      <w:kern w:val="0"/>
                      <w:szCs w:val="21"/>
                    </w:rPr>
                  </w:pPr>
                  <w:r>
                    <w:rPr>
                      <w:rFonts w:hint="eastAsia" w:ascii="宋体" w:hAnsi="宋体" w:cs="宋体"/>
                      <w:kern w:val="0"/>
                      <w:szCs w:val="21"/>
                    </w:rPr>
                    <w:t>4</w:t>
                  </w:r>
                </w:p>
              </w:tc>
              <w:tc>
                <w:tcPr>
                  <w:tcW w:w="3720" w:type="dxa"/>
                  <w:vAlign w:val="center"/>
                </w:tcPr>
                <w:p>
                  <w:pPr>
                    <w:spacing w:line="360" w:lineRule="auto"/>
                    <w:jc w:val="center"/>
                    <w:rPr>
                      <w:rFonts w:ascii="宋体" w:hAnsi="宋体" w:cs="宋体"/>
                      <w:kern w:val="0"/>
                      <w:szCs w:val="21"/>
                    </w:rPr>
                  </w:pPr>
                </w:p>
              </w:tc>
              <w:tc>
                <w:tcPr>
                  <w:tcW w:w="932"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2"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2" w:type="dxa"/>
                </w:tcPr>
                <w:p>
                  <w:pPr>
                    <w:spacing w:line="360" w:lineRule="auto"/>
                    <w:jc w:val="center"/>
                    <w:rPr>
                      <w:rFonts w:ascii="宋体" w:hAnsi="宋体" w:cs="宋体"/>
                      <w:kern w:val="0"/>
                      <w:szCs w:val="21"/>
                    </w:rPr>
                  </w:pPr>
                </w:p>
              </w:tc>
              <w:tc>
                <w:tcPr>
                  <w:tcW w:w="933" w:type="dxa"/>
                </w:tcPr>
                <w:p>
                  <w:pPr>
                    <w:spacing w:line="360" w:lineRule="auto"/>
                    <w:jc w:val="center"/>
                    <w:rPr>
                      <w:rFonts w:ascii="宋体" w:hAnsi="宋体" w:cs="宋体"/>
                      <w:kern w:val="0"/>
                      <w:szCs w:val="21"/>
                    </w:rPr>
                  </w:pPr>
                </w:p>
              </w:tc>
              <w:tc>
                <w:tcPr>
                  <w:tcW w:w="1155" w:type="dxa"/>
                  <w:vAlign w:val="center"/>
                </w:tcPr>
                <w:p>
                  <w:pPr>
                    <w:spacing w:line="360" w:lineRule="auto"/>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775" w:type="dxa"/>
                  <w:vAlign w:val="center"/>
                </w:tcPr>
                <w:p>
                  <w:pPr>
                    <w:spacing w:line="360" w:lineRule="auto"/>
                    <w:jc w:val="center"/>
                    <w:rPr>
                      <w:rFonts w:ascii="宋体" w:hAnsi="宋体" w:cs="宋体"/>
                      <w:kern w:val="0"/>
                      <w:szCs w:val="21"/>
                    </w:rPr>
                  </w:pPr>
                  <w:r>
                    <w:rPr>
                      <w:rFonts w:hint="eastAsia" w:ascii="宋体" w:hAnsi="宋体" w:cs="宋体"/>
                      <w:kern w:val="0"/>
                      <w:szCs w:val="21"/>
                    </w:rPr>
                    <w:t>5</w:t>
                  </w:r>
                </w:p>
              </w:tc>
              <w:tc>
                <w:tcPr>
                  <w:tcW w:w="3720" w:type="dxa"/>
                  <w:vAlign w:val="center"/>
                </w:tcPr>
                <w:p>
                  <w:pPr>
                    <w:spacing w:line="360" w:lineRule="auto"/>
                    <w:jc w:val="center"/>
                    <w:rPr>
                      <w:rFonts w:ascii="宋体" w:hAnsi="宋体" w:cs="宋体"/>
                      <w:kern w:val="0"/>
                      <w:szCs w:val="21"/>
                    </w:rPr>
                  </w:pPr>
                </w:p>
              </w:tc>
              <w:tc>
                <w:tcPr>
                  <w:tcW w:w="932"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2"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2" w:type="dxa"/>
                </w:tcPr>
                <w:p>
                  <w:pPr>
                    <w:spacing w:line="360" w:lineRule="auto"/>
                    <w:jc w:val="center"/>
                    <w:rPr>
                      <w:rFonts w:ascii="宋体" w:hAnsi="宋体" w:cs="宋体"/>
                      <w:kern w:val="0"/>
                      <w:szCs w:val="21"/>
                    </w:rPr>
                  </w:pPr>
                </w:p>
              </w:tc>
              <w:tc>
                <w:tcPr>
                  <w:tcW w:w="933" w:type="dxa"/>
                </w:tcPr>
                <w:p>
                  <w:pPr>
                    <w:spacing w:line="360" w:lineRule="auto"/>
                    <w:jc w:val="center"/>
                    <w:rPr>
                      <w:rFonts w:ascii="宋体" w:hAnsi="宋体" w:cs="宋体"/>
                      <w:kern w:val="0"/>
                      <w:szCs w:val="21"/>
                    </w:rPr>
                  </w:pPr>
                </w:p>
              </w:tc>
              <w:tc>
                <w:tcPr>
                  <w:tcW w:w="1155" w:type="dxa"/>
                  <w:vAlign w:val="center"/>
                </w:tcPr>
                <w:p>
                  <w:pPr>
                    <w:spacing w:line="360" w:lineRule="auto"/>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775" w:type="dxa"/>
                  <w:vAlign w:val="center"/>
                </w:tcPr>
                <w:p>
                  <w:pPr>
                    <w:spacing w:line="360" w:lineRule="auto"/>
                    <w:jc w:val="center"/>
                    <w:rPr>
                      <w:rFonts w:ascii="宋体" w:hAnsi="宋体" w:cs="宋体"/>
                      <w:kern w:val="0"/>
                      <w:szCs w:val="21"/>
                    </w:rPr>
                  </w:pPr>
                  <w:r>
                    <w:rPr>
                      <w:rFonts w:hint="eastAsia" w:ascii="宋体" w:hAnsi="宋体" w:cs="宋体"/>
                      <w:kern w:val="0"/>
                      <w:szCs w:val="21"/>
                    </w:rPr>
                    <w:t>6</w:t>
                  </w:r>
                </w:p>
              </w:tc>
              <w:tc>
                <w:tcPr>
                  <w:tcW w:w="3720" w:type="dxa"/>
                  <w:vAlign w:val="center"/>
                </w:tcPr>
                <w:p>
                  <w:pPr>
                    <w:spacing w:line="360" w:lineRule="auto"/>
                    <w:jc w:val="center"/>
                    <w:rPr>
                      <w:rFonts w:ascii="宋体" w:hAnsi="宋体" w:cs="宋体"/>
                      <w:kern w:val="0"/>
                      <w:szCs w:val="21"/>
                    </w:rPr>
                  </w:pPr>
                </w:p>
              </w:tc>
              <w:tc>
                <w:tcPr>
                  <w:tcW w:w="932"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2"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2" w:type="dxa"/>
                </w:tcPr>
                <w:p>
                  <w:pPr>
                    <w:spacing w:line="360" w:lineRule="auto"/>
                    <w:jc w:val="center"/>
                    <w:rPr>
                      <w:rFonts w:ascii="宋体" w:hAnsi="宋体" w:cs="宋体"/>
                      <w:kern w:val="0"/>
                      <w:szCs w:val="21"/>
                    </w:rPr>
                  </w:pPr>
                </w:p>
              </w:tc>
              <w:tc>
                <w:tcPr>
                  <w:tcW w:w="933" w:type="dxa"/>
                </w:tcPr>
                <w:p>
                  <w:pPr>
                    <w:spacing w:line="360" w:lineRule="auto"/>
                    <w:jc w:val="center"/>
                    <w:rPr>
                      <w:rFonts w:ascii="宋体" w:hAnsi="宋体" w:cs="宋体"/>
                      <w:kern w:val="0"/>
                      <w:szCs w:val="21"/>
                    </w:rPr>
                  </w:pPr>
                </w:p>
              </w:tc>
              <w:tc>
                <w:tcPr>
                  <w:tcW w:w="1155" w:type="dxa"/>
                  <w:vAlign w:val="center"/>
                </w:tcPr>
                <w:p>
                  <w:pPr>
                    <w:spacing w:line="360" w:lineRule="auto"/>
                    <w:jc w:val="center"/>
                    <w:rPr>
                      <w:rFonts w:ascii="宋体" w:hAnsi="宋体" w:cs="宋体"/>
                      <w:kern w:val="0"/>
                      <w:szCs w:val="21"/>
                    </w:rPr>
                  </w:pPr>
                </w:p>
              </w:tc>
            </w:tr>
          </w:tbl>
          <w:p>
            <w:pPr>
              <w:spacing w:line="360" w:lineRule="auto"/>
              <w:jc w:val="left"/>
              <w:rPr>
                <w:rFonts w:ascii="宋体" w:hAnsi="宋体" w:cs="宋体"/>
                <w:szCs w:val="21"/>
              </w:rPr>
            </w:pPr>
            <w:r>
              <w:rPr>
                <w:rFonts w:hint="eastAsia" w:ascii="宋体" w:hAnsi="宋体" w:cs="宋体"/>
                <w:szCs w:val="21"/>
              </w:rPr>
              <w:t>说明： 1、参选人技术标得分的计算办法：取各评委对每一个参选人的技术标评审得分值的算术平均值，即为该参选人技术标得分。</w:t>
            </w:r>
          </w:p>
          <w:p>
            <w:pPr>
              <w:spacing w:line="360" w:lineRule="auto"/>
              <w:jc w:val="left"/>
              <w:rPr>
                <w:rFonts w:ascii="宋体" w:hAnsi="宋体" w:cs="宋体"/>
                <w:szCs w:val="21"/>
              </w:rPr>
            </w:pPr>
            <w:r>
              <w:rPr>
                <w:rFonts w:hint="eastAsia" w:ascii="宋体" w:hAnsi="宋体" w:cs="宋体"/>
                <w:szCs w:val="21"/>
              </w:rPr>
              <w:t xml:space="preserve">       2、技术标得分的算术平均值保留小数点后两位数字，且四舍五入。</w:t>
            </w:r>
          </w:p>
          <w:p>
            <w:pPr>
              <w:pStyle w:val="21"/>
              <w:snapToGrid w:val="0"/>
              <w:rPr>
                <w:rFonts w:ascii="宋体" w:hAnsi="宋体" w:cs="宋体"/>
                <w:sz w:val="21"/>
                <w:szCs w:val="21"/>
              </w:rPr>
            </w:pPr>
          </w:p>
          <w:p>
            <w:pPr>
              <w:tabs>
                <w:tab w:val="left" w:pos="0"/>
              </w:tabs>
              <w:snapToGrid w:val="0"/>
              <w:spacing w:line="360" w:lineRule="auto"/>
              <w:rPr>
                <w:rFonts w:ascii="宋体" w:hAnsi="宋体" w:cs="宋体"/>
                <w:b/>
                <w:szCs w:val="21"/>
              </w:rPr>
            </w:pPr>
            <w:r>
              <w:rPr>
                <w:rFonts w:hint="eastAsia" w:ascii="宋体" w:hAnsi="宋体" w:cs="宋体"/>
                <w:b/>
                <w:szCs w:val="21"/>
              </w:rPr>
              <w:t>评委(签名)：</w:t>
            </w:r>
          </w:p>
          <w:p>
            <w:pPr>
              <w:widowControl/>
              <w:spacing w:line="360" w:lineRule="auto"/>
              <w:rPr>
                <w:rFonts w:ascii="宋体" w:hAnsi="宋体" w:cs="宋体"/>
                <w:b/>
                <w:szCs w:val="21"/>
              </w:rPr>
            </w:pPr>
            <w:r>
              <w:rPr>
                <w:rFonts w:hint="eastAsia" w:ascii="宋体" w:hAnsi="宋体" w:cs="宋体"/>
                <w:b/>
                <w:szCs w:val="21"/>
              </w:rPr>
              <w:t xml:space="preserve">监督（签名）：  </w:t>
            </w:r>
            <w:r>
              <w:rPr>
                <w:rFonts w:hint="eastAsia" w:ascii="宋体" w:hAnsi="宋体" w:cs="宋体"/>
                <w:szCs w:val="21"/>
              </w:rPr>
              <w:t xml:space="preserve">                                                                             </w:t>
            </w:r>
            <w:r>
              <w:rPr>
                <w:rFonts w:hint="eastAsia" w:ascii="宋体" w:hAnsi="宋体" w:cs="宋体"/>
                <w:b/>
                <w:szCs w:val="21"/>
              </w:rPr>
              <w:t>日期：</w:t>
            </w:r>
            <w:r>
              <w:rPr>
                <w:rFonts w:hint="eastAsia" w:ascii="宋体" w:hAnsi="宋体" w:cs="宋体"/>
                <w:szCs w:val="21"/>
              </w:rPr>
              <w:t xml:space="preserve">     年    月    日</w:t>
            </w:r>
          </w:p>
          <w:p>
            <w:pPr>
              <w:widowControl/>
              <w:spacing w:line="360" w:lineRule="auto"/>
              <w:rPr>
                <w:rFonts w:ascii="宋体" w:hAnsi="宋体" w:cs="宋体"/>
                <w:b/>
                <w:szCs w:val="21"/>
              </w:rPr>
            </w:pPr>
          </w:p>
          <w:p>
            <w:pPr>
              <w:widowControl/>
              <w:spacing w:line="360" w:lineRule="auto"/>
              <w:rPr>
                <w:rFonts w:ascii="宋体" w:hAnsi="宋体" w:cs="宋体"/>
                <w:b/>
                <w:szCs w:val="21"/>
              </w:rPr>
            </w:pPr>
          </w:p>
          <w:p>
            <w:pPr>
              <w:spacing w:line="360" w:lineRule="auto"/>
              <w:jc w:val="left"/>
              <w:rPr>
                <w:rFonts w:ascii="宋体" w:hAnsi="宋体" w:cs="宋体"/>
                <w:b/>
                <w:szCs w:val="21"/>
              </w:rPr>
            </w:pPr>
            <w:r>
              <w:rPr>
                <w:rFonts w:hint="eastAsia" w:ascii="宋体" w:hAnsi="宋体" w:cs="宋体"/>
                <w:b/>
                <w:szCs w:val="21"/>
              </w:rPr>
              <w:t>附表6：</w:t>
            </w:r>
            <w:r>
              <w:rPr>
                <w:rFonts w:hint="eastAsia" w:ascii="宋体" w:hAnsi="宋体" w:cs="宋体"/>
                <w:b/>
                <w:bCs/>
                <w:kern w:val="0"/>
                <w:szCs w:val="21"/>
              </w:rPr>
              <w:t xml:space="preserve"> 商务标初步评审表</w:t>
            </w:r>
          </w:p>
          <w:p>
            <w:pPr>
              <w:spacing w:after="120" w:afterLines="50" w:line="360" w:lineRule="auto"/>
              <w:ind w:right="350"/>
              <w:jc w:val="center"/>
              <w:rPr>
                <w:rFonts w:ascii="宋体" w:hAnsi="宋体" w:cs="宋体"/>
                <w:b/>
                <w:kern w:val="0"/>
                <w:sz w:val="24"/>
                <w:szCs w:val="24"/>
              </w:rPr>
            </w:pPr>
            <w:r>
              <w:rPr>
                <w:rFonts w:hint="eastAsia" w:ascii="宋体" w:hAnsi="宋体" w:cs="宋体"/>
                <w:b/>
                <w:kern w:val="0"/>
                <w:sz w:val="24"/>
                <w:szCs w:val="24"/>
              </w:rPr>
              <w:t>商务标初步评审表</w:t>
            </w:r>
          </w:p>
          <w:p>
            <w:pPr>
              <w:spacing w:after="120" w:afterLines="50" w:line="360" w:lineRule="auto"/>
              <w:ind w:right="630"/>
              <w:rPr>
                <w:rFonts w:ascii="宋体" w:hAnsi="宋体" w:cs="宋体"/>
                <w:b/>
                <w:kern w:val="0"/>
                <w:szCs w:val="21"/>
              </w:rPr>
            </w:pPr>
            <w:r>
              <w:rPr>
                <w:rFonts w:hint="eastAsia" w:ascii="宋体" w:hAnsi="宋体" w:cs="宋体"/>
                <w:b/>
                <w:kern w:val="0"/>
                <w:szCs w:val="21"/>
              </w:rPr>
              <w:t>项目名称：</w:t>
            </w:r>
            <w:r>
              <w:rPr>
                <w:rFonts w:hint="eastAsia" w:ascii="宋体" w:hAnsi="宋体" w:cs="宋体"/>
                <w:b/>
                <w:kern w:val="0"/>
                <w:sz w:val="24"/>
                <w:szCs w:val="24"/>
              </w:rPr>
              <w:t>深铁珑境项目持销期拓客活动及宣传推广、宣传用品采购服务</w:t>
            </w:r>
            <w:r>
              <w:rPr>
                <w:rFonts w:hint="eastAsia" w:ascii="宋体" w:hAnsi="宋体" w:cs="宋体"/>
                <w:b/>
                <w:kern w:val="0"/>
                <w:szCs w:val="21"/>
              </w:rPr>
              <w:t xml:space="preserve">  </w:t>
            </w:r>
          </w:p>
          <w:tbl>
            <w:tblPr>
              <w:tblStyle w:val="48"/>
              <w:tblW w:w="0" w:type="auto"/>
              <w:jc w:val="center"/>
              <w:tblLayout w:type="fixed"/>
              <w:tblCellMar>
                <w:top w:w="0" w:type="dxa"/>
                <w:left w:w="108" w:type="dxa"/>
                <w:bottom w:w="0" w:type="dxa"/>
                <w:right w:w="108" w:type="dxa"/>
              </w:tblCellMar>
            </w:tblPr>
            <w:tblGrid>
              <w:gridCol w:w="798"/>
              <w:gridCol w:w="5743"/>
              <w:gridCol w:w="977"/>
              <w:gridCol w:w="1099"/>
              <w:gridCol w:w="977"/>
              <w:gridCol w:w="887"/>
              <w:gridCol w:w="947"/>
            </w:tblGrid>
            <w:tr>
              <w:tblPrEx>
                <w:tblCellMar>
                  <w:top w:w="0" w:type="dxa"/>
                  <w:left w:w="108" w:type="dxa"/>
                  <w:bottom w:w="0" w:type="dxa"/>
                  <w:right w:w="108" w:type="dxa"/>
                </w:tblCellMar>
              </w:tblPrEx>
              <w:trPr>
                <w:trHeight w:val="218" w:hRule="atLeast"/>
                <w:jc w:val="center"/>
              </w:trPr>
              <w:tc>
                <w:tcPr>
                  <w:tcW w:w="798"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r>
                    <w:rPr>
                      <w:rFonts w:hint="eastAsia" w:ascii="宋体" w:hAnsi="宋体" w:cs="宋体"/>
                      <w:bCs/>
                      <w:kern w:val="0"/>
                      <w:szCs w:val="21"/>
                    </w:rPr>
                    <w:t>序号</w:t>
                  </w:r>
                </w:p>
              </w:tc>
              <w:tc>
                <w:tcPr>
                  <w:tcW w:w="5743" w:type="dxa"/>
                  <w:vMerge w:val="restart"/>
                  <w:tcBorders>
                    <w:top w:val="single" w:color="auto" w:sz="4" w:space="0"/>
                    <w:left w:val="single" w:color="auto" w:sz="4" w:space="0"/>
                    <w:bottom w:val="single" w:color="000000" w:sz="4" w:space="0"/>
                    <w:right w:val="single" w:color="auto" w:sz="4" w:space="0"/>
                    <w:tl2br w:val="single" w:color="auto" w:sz="4" w:space="0"/>
                  </w:tcBorders>
                  <w:vAlign w:val="center"/>
                </w:tcPr>
                <w:p>
                  <w:pPr>
                    <w:widowControl/>
                    <w:spacing w:line="360" w:lineRule="auto"/>
                    <w:jc w:val="left"/>
                    <w:rPr>
                      <w:rFonts w:ascii="宋体" w:hAnsi="宋体" w:cs="宋体"/>
                      <w:bCs/>
                      <w:kern w:val="0"/>
                      <w:szCs w:val="21"/>
                    </w:rPr>
                  </w:pPr>
                  <w:r>
                    <w:rPr>
                      <w:rFonts w:hint="eastAsia" w:ascii="宋体" w:hAnsi="宋体" w:cs="宋体"/>
                      <w:bCs/>
                      <w:kern w:val="0"/>
                      <w:szCs w:val="21"/>
                    </w:rPr>
                    <w:t xml:space="preserve">                                     参选人</w:t>
                  </w:r>
                  <w:r>
                    <w:rPr>
                      <w:rFonts w:hint="eastAsia" w:ascii="宋体" w:hAnsi="宋体" w:cs="宋体"/>
                      <w:bCs/>
                      <w:kern w:val="0"/>
                      <w:szCs w:val="21"/>
                    </w:rPr>
                    <w:br w:type="textWrapping"/>
                  </w:r>
                  <w:r>
                    <w:rPr>
                      <w:rFonts w:hint="eastAsia" w:ascii="宋体" w:hAnsi="宋体" w:cs="宋体"/>
                      <w:bCs/>
                      <w:kern w:val="0"/>
                      <w:szCs w:val="21"/>
                    </w:rPr>
                    <w:t xml:space="preserve">  项目名称</w:t>
                  </w:r>
                </w:p>
              </w:tc>
              <w:tc>
                <w:tcPr>
                  <w:tcW w:w="4887" w:type="dxa"/>
                  <w:gridSpan w:val="5"/>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r>
                    <w:rPr>
                      <w:rFonts w:hint="eastAsia" w:ascii="宋体" w:hAnsi="宋体" w:cs="宋体"/>
                      <w:bCs/>
                      <w:kern w:val="0"/>
                      <w:szCs w:val="21"/>
                    </w:rPr>
                    <w:t xml:space="preserve">参选人名称  </w:t>
                  </w:r>
                </w:p>
              </w:tc>
            </w:tr>
            <w:tr>
              <w:tblPrEx>
                <w:tblCellMar>
                  <w:top w:w="0" w:type="dxa"/>
                  <w:left w:w="108" w:type="dxa"/>
                  <w:bottom w:w="0" w:type="dxa"/>
                  <w:right w:w="108" w:type="dxa"/>
                </w:tblCellMar>
              </w:tblPrEx>
              <w:trPr>
                <w:trHeight w:val="281" w:hRule="atLeast"/>
                <w:jc w:val="center"/>
              </w:trPr>
              <w:tc>
                <w:tcPr>
                  <w:tcW w:w="79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p>
              </w:tc>
              <w:tc>
                <w:tcPr>
                  <w:tcW w:w="5743"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60" w:lineRule="auto"/>
                    <w:jc w:val="left"/>
                    <w:rPr>
                      <w:rFonts w:ascii="宋体" w:hAnsi="宋体" w:cs="宋体"/>
                      <w:bCs/>
                      <w:kern w:val="0"/>
                      <w:szCs w:val="21"/>
                    </w:rPr>
                  </w:pPr>
                </w:p>
              </w:tc>
              <w:tc>
                <w:tcPr>
                  <w:tcW w:w="977"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p>
              </w:tc>
              <w:tc>
                <w:tcPr>
                  <w:tcW w:w="1099"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p>
              </w:tc>
              <w:tc>
                <w:tcPr>
                  <w:tcW w:w="977"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p>
              </w:tc>
              <w:tc>
                <w:tcPr>
                  <w:tcW w:w="887"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p>
              </w:tc>
              <w:tc>
                <w:tcPr>
                  <w:tcW w:w="947"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p>
              </w:tc>
            </w:tr>
            <w:tr>
              <w:tblPrEx>
                <w:tblCellMar>
                  <w:top w:w="0" w:type="dxa"/>
                  <w:left w:w="108" w:type="dxa"/>
                  <w:bottom w:w="0" w:type="dxa"/>
                  <w:right w:w="108" w:type="dxa"/>
                </w:tblCellMar>
              </w:tblPrEx>
              <w:trPr>
                <w:trHeight w:val="510" w:hRule="atLeast"/>
                <w:jc w:val="center"/>
              </w:trPr>
              <w:tc>
                <w:tcPr>
                  <w:tcW w:w="798"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1</w:t>
                  </w:r>
                </w:p>
              </w:tc>
              <w:tc>
                <w:tcPr>
                  <w:tcW w:w="5743" w:type="dxa"/>
                  <w:tcBorders>
                    <w:top w:val="nil"/>
                    <w:left w:val="nil"/>
                    <w:bottom w:val="single" w:color="auto" w:sz="4" w:space="0"/>
                    <w:right w:val="single" w:color="auto" w:sz="4" w:space="0"/>
                  </w:tcBorders>
                  <w:vAlign w:val="center"/>
                </w:tcPr>
                <w:p>
                  <w:pPr>
                    <w:adjustRightInd w:val="0"/>
                    <w:snapToGrid w:val="0"/>
                    <w:spacing w:before="120" w:beforeLines="50" w:line="360" w:lineRule="auto"/>
                    <w:rPr>
                      <w:rFonts w:ascii="宋体" w:hAnsi="宋体" w:cs="宋体"/>
                      <w:szCs w:val="21"/>
                    </w:rPr>
                  </w:pPr>
                  <w:r>
                    <w:rPr>
                      <w:rFonts w:hint="eastAsia" w:ascii="宋体" w:hAnsi="宋体" w:cs="宋体"/>
                      <w:szCs w:val="21"/>
                    </w:rPr>
                    <w:t>商务标文件按要求加盖参选人公章</w:t>
                  </w:r>
                </w:p>
              </w:tc>
              <w:tc>
                <w:tcPr>
                  <w:tcW w:w="97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10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97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88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94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r>
            <w:tr>
              <w:tblPrEx>
                <w:tblCellMar>
                  <w:top w:w="0" w:type="dxa"/>
                  <w:left w:w="108" w:type="dxa"/>
                  <w:bottom w:w="0" w:type="dxa"/>
                  <w:right w:w="108" w:type="dxa"/>
                </w:tblCellMar>
              </w:tblPrEx>
              <w:trPr>
                <w:trHeight w:val="547" w:hRule="atLeast"/>
                <w:jc w:val="center"/>
              </w:trPr>
              <w:tc>
                <w:tcPr>
                  <w:tcW w:w="798" w:type="dxa"/>
                  <w:tcBorders>
                    <w:top w:val="nil"/>
                    <w:left w:val="single" w:color="auto" w:sz="4" w:space="0"/>
                    <w:bottom w:val="single" w:color="auto" w:sz="4" w:space="0"/>
                    <w:right w:val="nil"/>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2</w:t>
                  </w:r>
                </w:p>
              </w:tc>
              <w:tc>
                <w:tcPr>
                  <w:tcW w:w="5743"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szCs w:val="21"/>
                    </w:rPr>
                  </w:pPr>
                  <w:r>
                    <w:rPr>
                      <w:rFonts w:hint="eastAsia" w:ascii="宋体" w:hAnsi="宋体" w:cs="宋体"/>
                      <w:szCs w:val="21"/>
                    </w:rPr>
                    <w:t>《参选函》中的内容按比选文件的要求填写并签字盖章</w:t>
                  </w:r>
                </w:p>
              </w:tc>
              <w:tc>
                <w:tcPr>
                  <w:tcW w:w="977"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s="宋体"/>
                      <w:szCs w:val="21"/>
                    </w:rPr>
                  </w:pPr>
                </w:p>
              </w:tc>
              <w:tc>
                <w:tcPr>
                  <w:tcW w:w="10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97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88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94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r>
            <w:tr>
              <w:tblPrEx>
                <w:tblCellMar>
                  <w:top w:w="0" w:type="dxa"/>
                  <w:left w:w="108" w:type="dxa"/>
                  <w:bottom w:w="0" w:type="dxa"/>
                  <w:right w:w="108" w:type="dxa"/>
                </w:tblCellMar>
              </w:tblPrEx>
              <w:trPr>
                <w:trHeight w:val="541" w:hRule="atLeast"/>
                <w:jc w:val="center"/>
              </w:trPr>
              <w:tc>
                <w:tcPr>
                  <w:tcW w:w="798" w:type="dxa"/>
                  <w:tcBorders>
                    <w:top w:val="nil"/>
                    <w:left w:val="single" w:color="auto" w:sz="4" w:space="0"/>
                    <w:bottom w:val="single" w:color="auto" w:sz="4" w:space="0"/>
                    <w:right w:val="nil"/>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3</w:t>
                  </w:r>
                </w:p>
              </w:tc>
              <w:tc>
                <w:tcPr>
                  <w:tcW w:w="5743"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szCs w:val="21"/>
                    </w:rPr>
                  </w:pPr>
                  <w:r>
                    <w:rPr>
                      <w:rFonts w:hint="eastAsia" w:ascii="宋体" w:hAnsi="宋体" w:cs="宋体"/>
                      <w:szCs w:val="21"/>
                    </w:rPr>
                    <w:t>参选人的总报价及分项报价均不高于控制价</w:t>
                  </w:r>
                </w:p>
              </w:tc>
              <w:tc>
                <w:tcPr>
                  <w:tcW w:w="977"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s="宋体"/>
                      <w:szCs w:val="21"/>
                    </w:rPr>
                  </w:pPr>
                </w:p>
              </w:tc>
              <w:tc>
                <w:tcPr>
                  <w:tcW w:w="10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97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88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94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r>
            <w:tr>
              <w:tblPrEx>
                <w:tblCellMar>
                  <w:top w:w="0" w:type="dxa"/>
                  <w:left w:w="108" w:type="dxa"/>
                  <w:bottom w:w="0" w:type="dxa"/>
                  <w:right w:w="108" w:type="dxa"/>
                </w:tblCellMar>
              </w:tblPrEx>
              <w:trPr>
                <w:trHeight w:val="541" w:hRule="atLeast"/>
                <w:jc w:val="center"/>
              </w:trPr>
              <w:tc>
                <w:tcPr>
                  <w:tcW w:w="798" w:type="dxa"/>
                  <w:tcBorders>
                    <w:top w:val="nil"/>
                    <w:left w:val="single" w:color="auto" w:sz="4" w:space="0"/>
                    <w:bottom w:val="single" w:color="auto" w:sz="4" w:space="0"/>
                    <w:right w:val="nil"/>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4</w:t>
                  </w:r>
                </w:p>
              </w:tc>
              <w:tc>
                <w:tcPr>
                  <w:tcW w:w="5743"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szCs w:val="21"/>
                    </w:rPr>
                  </w:pPr>
                  <w:r>
                    <w:rPr>
                      <w:rFonts w:hint="eastAsia" w:ascii="宋体" w:hAnsi="宋体" w:cs="宋体"/>
                      <w:szCs w:val="21"/>
                    </w:rPr>
                    <w:t>参选人的报价清单与比选文件报价清单项目内容一致</w:t>
                  </w:r>
                </w:p>
              </w:tc>
              <w:tc>
                <w:tcPr>
                  <w:tcW w:w="977"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s="宋体"/>
                      <w:szCs w:val="21"/>
                    </w:rPr>
                  </w:pPr>
                </w:p>
              </w:tc>
              <w:tc>
                <w:tcPr>
                  <w:tcW w:w="10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97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88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94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r>
            <w:tr>
              <w:tblPrEx>
                <w:tblCellMar>
                  <w:top w:w="0" w:type="dxa"/>
                  <w:left w:w="108" w:type="dxa"/>
                  <w:bottom w:w="0" w:type="dxa"/>
                  <w:right w:w="108" w:type="dxa"/>
                </w:tblCellMar>
              </w:tblPrEx>
              <w:trPr>
                <w:trHeight w:val="636" w:hRule="atLeast"/>
                <w:jc w:val="center"/>
              </w:trPr>
              <w:tc>
                <w:tcPr>
                  <w:tcW w:w="6541"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bCs/>
                      <w:kern w:val="0"/>
                      <w:szCs w:val="21"/>
                    </w:rPr>
                  </w:pPr>
                  <w:r>
                    <w:rPr>
                      <w:rFonts w:hint="eastAsia" w:ascii="宋体" w:hAnsi="宋体" w:cs="宋体"/>
                      <w:b/>
                      <w:bCs/>
                      <w:kern w:val="0"/>
                      <w:szCs w:val="21"/>
                    </w:rPr>
                    <w:t>评 审 结 论</w:t>
                  </w:r>
                </w:p>
              </w:tc>
              <w:tc>
                <w:tcPr>
                  <w:tcW w:w="97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10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97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88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94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r>
          </w:tbl>
          <w:p>
            <w:pPr>
              <w:tabs>
                <w:tab w:val="left" w:pos="0"/>
              </w:tabs>
              <w:snapToGrid w:val="0"/>
              <w:spacing w:line="360" w:lineRule="auto"/>
              <w:rPr>
                <w:rFonts w:ascii="宋体" w:hAnsi="宋体" w:cs="宋体"/>
                <w:szCs w:val="21"/>
              </w:rPr>
            </w:pPr>
            <w:r>
              <w:rPr>
                <w:rFonts w:hint="eastAsia" w:ascii="宋体" w:hAnsi="宋体" w:cs="宋体"/>
                <w:b/>
                <w:szCs w:val="21"/>
              </w:rPr>
              <w:t>说明：</w:t>
            </w:r>
            <w:r>
              <w:rPr>
                <w:rFonts w:hint="eastAsia" w:ascii="宋体" w:hAnsi="宋体" w:cs="宋体"/>
                <w:szCs w:val="21"/>
              </w:rPr>
              <w:t>1、评审通过的用“√”表示，未通过的用“×”表示。结论用“合格”或“不合格”表示。</w:t>
            </w:r>
          </w:p>
          <w:p>
            <w:pPr>
              <w:tabs>
                <w:tab w:val="left" w:pos="0"/>
              </w:tabs>
              <w:snapToGrid w:val="0"/>
              <w:spacing w:line="360" w:lineRule="auto"/>
              <w:ind w:firstLine="630" w:firstLineChars="300"/>
              <w:rPr>
                <w:rFonts w:ascii="宋体" w:hAnsi="宋体" w:cs="宋体"/>
                <w:szCs w:val="21"/>
              </w:rPr>
            </w:pPr>
            <w:r>
              <w:rPr>
                <w:rFonts w:hint="eastAsia" w:ascii="宋体" w:hAnsi="宋体" w:cs="宋体"/>
                <w:szCs w:val="21"/>
              </w:rPr>
              <w:t>2、只有以上项目全部通过，评审结论为“合格”，否则结论为“不合格”。</w:t>
            </w:r>
          </w:p>
          <w:p>
            <w:pPr>
              <w:tabs>
                <w:tab w:val="left" w:pos="0"/>
              </w:tabs>
              <w:snapToGrid w:val="0"/>
              <w:spacing w:line="360" w:lineRule="auto"/>
              <w:ind w:firstLine="422" w:firstLineChars="200"/>
              <w:rPr>
                <w:rFonts w:ascii="宋体" w:hAnsi="宋体" w:cs="宋体"/>
                <w:b/>
                <w:szCs w:val="21"/>
              </w:rPr>
            </w:pPr>
            <w:r>
              <w:rPr>
                <w:rFonts w:hint="eastAsia" w:ascii="宋体" w:hAnsi="宋体" w:cs="宋体"/>
                <w:b/>
                <w:szCs w:val="21"/>
              </w:rPr>
              <w:t>评委（签名）：</w:t>
            </w:r>
          </w:p>
          <w:p>
            <w:pPr>
              <w:tabs>
                <w:tab w:val="left" w:pos="0"/>
              </w:tabs>
              <w:snapToGrid w:val="0"/>
              <w:spacing w:line="360" w:lineRule="auto"/>
              <w:ind w:firstLine="422" w:firstLineChars="200"/>
              <w:rPr>
                <w:rFonts w:ascii="宋体" w:hAnsi="宋体" w:cs="宋体"/>
                <w:b/>
                <w:szCs w:val="21"/>
              </w:rPr>
            </w:pPr>
            <w:r>
              <w:rPr>
                <w:rFonts w:hint="eastAsia" w:ascii="宋体" w:hAnsi="宋体" w:cs="宋体"/>
                <w:b/>
                <w:szCs w:val="21"/>
              </w:rPr>
              <w:t>监督（签名）：</w:t>
            </w:r>
          </w:p>
          <w:p>
            <w:pPr>
              <w:tabs>
                <w:tab w:val="left" w:pos="0"/>
              </w:tabs>
              <w:snapToGrid w:val="0"/>
              <w:spacing w:line="360" w:lineRule="auto"/>
              <w:ind w:firstLine="422" w:firstLineChars="200"/>
              <w:jc w:val="right"/>
              <w:rPr>
                <w:rFonts w:ascii="宋体" w:hAnsi="宋体" w:cs="宋体"/>
                <w:szCs w:val="21"/>
              </w:rPr>
            </w:pPr>
            <w:r>
              <w:rPr>
                <w:rFonts w:hint="eastAsia" w:ascii="宋体" w:hAnsi="宋体" w:cs="宋体"/>
                <w:b/>
                <w:szCs w:val="21"/>
              </w:rPr>
              <w:t>日期：</w:t>
            </w:r>
            <w:r>
              <w:rPr>
                <w:rFonts w:hint="eastAsia" w:ascii="宋体" w:hAnsi="宋体" w:cs="宋体"/>
                <w:szCs w:val="21"/>
              </w:rPr>
              <w:t xml:space="preserve">     年    月    日</w:t>
            </w:r>
          </w:p>
          <w:p>
            <w:pPr>
              <w:widowControl/>
              <w:spacing w:line="360" w:lineRule="auto"/>
              <w:rPr>
                <w:rFonts w:ascii="宋体" w:hAnsi="宋体" w:cs="宋体"/>
                <w:b/>
                <w:szCs w:val="21"/>
              </w:rPr>
            </w:pPr>
          </w:p>
          <w:p>
            <w:pPr>
              <w:pStyle w:val="2"/>
              <w:ind w:firstLine="402"/>
              <w:rPr>
                <w:rFonts w:hAnsi="宋体" w:cs="宋体"/>
                <w:b/>
                <w:szCs w:val="21"/>
              </w:rPr>
            </w:pPr>
          </w:p>
          <w:p>
            <w:pPr>
              <w:pStyle w:val="2"/>
              <w:ind w:firstLine="402"/>
              <w:rPr>
                <w:rFonts w:hAnsi="宋体" w:cs="宋体"/>
                <w:b/>
                <w:szCs w:val="21"/>
              </w:rPr>
            </w:pPr>
          </w:p>
          <w:p>
            <w:pPr>
              <w:pStyle w:val="2"/>
              <w:ind w:firstLine="402"/>
              <w:rPr>
                <w:rFonts w:hAnsi="宋体" w:cs="宋体"/>
                <w:b/>
                <w:szCs w:val="21"/>
              </w:rPr>
            </w:pPr>
          </w:p>
          <w:p>
            <w:pPr>
              <w:pStyle w:val="2"/>
              <w:ind w:firstLine="402"/>
              <w:rPr>
                <w:rFonts w:hAnsi="宋体" w:cs="宋体"/>
                <w:b/>
                <w:szCs w:val="21"/>
              </w:rPr>
            </w:pPr>
          </w:p>
          <w:p>
            <w:pPr>
              <w:pStyle w:val="2"/>
              <w:ind w:firstLine="402"/>
              <w:rPr>
                <w:rFonts w:hAnsi="宋体" w:cs="宋体"/>
                <w:b/>
                <w:szCs w:val="21"/>
              </w:rPr>
            </w:pPr>
          </w:p>
          <w:p>
            <w:pPr>
              <w:pStyle w:val="2"/>
              <w:ind w:firstLine="402"/>
              <w:rPr>
                <w:rFonts w:hAnsi="宋体" w:cs="宋体"/>
                <w:b/>
                <w:szCs w:val="21"/>
              </w:rPr>
            </w:pPr>
          </w:p>
          <w:p>
            <w:pPr>
              <w:pStyle w:val="2"/>
              <w:ind w:firstLine="402"/>
              <w:rPr>
                <w:rFonts w:hAnsi="宋体" w:cs="宋体"/>
                <w:b/>
                <w:szCs w:val="21"/>
              </w:rPr>
            </w:pPr>
          </w:p>
          <w:p>
            <w:pPr>
              <w:widowControl/>
              <w:spacing w:line="360" w:lineRule="auto"/>
              <w:rPr>
                <w:rFonts w:ascii="宋体" w:hAnsi="宋体" w:cs="宋体"/>
                <w:b/>
                <w:szCs w:val="21"/>
              </w:rPr>
            </w:pPr>
            <w:r>
              <w:rPr>
                <w:rFonts w:hint="eastAsia" w:ascii="宋体" w:hAnsi="宋体" w:cs="宋体"/>
                <w:b/>
                <w:szCs w:val="21"/>
              </w:rPr>
              <w:t>附表7：商务标详细评审表</w:t>
            </w:r>
          </w:p>
          <w:p>
            <w:pPr>
              <w:widowControl/>
              <w:spacing w:line="360" w:lineRule="auto"/>
              <w:jc w:val="center"/>
              <w:rPr>
                <w:rFonts w:ascii="宋体" w:hAnsi="宋体" w:cs="宋体"/>
                <w:b/>
                <w:bCs/>
                <w:kern w:val="0"/>
                <w:szCs w:val="21"/>
              </w:rPr>
            </w:pPr>
            <w:r>
              <w:rPr>
                <w:rFonts w:hint="eastAsia" w:ascii="宋体" w:hAnsi="宋体" w:cs="宋体"/>
                <w:b/>
                <w:bCs/>
                <w:kern w:val="0"/>
                <w:szCs w:val="21"/>
              </w:rPr>
              <w:t>商务标详细评审表</w:t>
            </w:r>
            <w:bookmarkEnd w:id="84"/>
          </w:p>
          <w:p>
            <w:pPr>
              <w:widowControl/>
              <w:spacing w:after="120" w:afterLines="50" w:line="360" w:lineRule="auto"/>
              <w:jc w:val="left"/>
              <w:rPr>
                <w:rFonts w:ascii="宋体" w:hAnsi="宋体" w:cs="宋体"/>
                <w:b/>
                <w:kern w:val="0"/>
                <w:szCs w:val="21"/>
              </w:rPr>
            </w:pPr>
            <w:r>
              <w:rPr>
                <w:rFonts w:hint="eastAsia" w:ascii="宋体" w:hAnsi="宋体" w:cs="宋体"/>
                <w:b/>
                <w:bCs/>
                <w:snapToGrid w:val="0"/>
                <w:szCs w:val="21"/>
              </w:rPr>
              <w:t>项目名称：</w:t>
            </w:r>
            <w:r>
              <w:rPr>
                <w:rFonts w:hint="eastAsia" w:ascii="宋体" w:hAnsi="宋体" w:cs="宋体"/>
                <w:b/>
                <w:kern w:val="0"/>
                <w:sz w:val="24"/>
                <w:szCs w:val="24"/>
              </w:rPr>
              <w:t>深铁珑境项目持销期拓客活动及宣传推广、宣传用品采购服务</w:t>
            </w:r>
          </w:p>
        </w:tc>
      </w:tr>
      <w:tr>
        <w:tblPrEx>
          <w:tblCellMar>
            <w:top w:w="0" w:type="dxa"/>
            <w:left w:w="0" w:type="dxa"/>
            <w:bottom w:w="0" w:type="dxa"/>
            <w:right w:w="0" w:type="dxa"/>
          </w:tblCellMar>
        </w:tblPrEx>
        <w:trPr>
          <w:trHeight w:val="261" w:hRule="atLeast"/>
          <w:jc w:val="center"/>
        </w:trPr>
        <w:tc>
          <w:tcPr>
            <w:tcW w:w="610" w:type="dxa"/>
            <w:gridSpan w:val="2"/>
            <w:vMerge w:val="restart"/>
            <w:tcBorders>
              <w:top w:val="single" w:color="auto" w:sz="4" w:space="0"/>
              <w:left w:val="single" w:color="auto" w:sz="8" w:space="0"/>
              <w:right w:val="single" w:color="auto" w:sz="4" w:space="0"/>
            </w:tcBorders>
            <w:vAlign w:val="center"/>
          </w:tcPr>
          <w:p>
            <w:pPr>
              <w:widowControl/>
              <w:spacing w:line="360" w:lineRule="auto"/>
              <w:jc w:val="center"/>
              <w:rPr>
                <w:rFonts w:ascii="宋体" w:hAnsi="宋体" w:cs="宋体"/>
                <w:b/>
                <w:bCs/>
                <w:kern w:val="0"/>
                <w:szCs w:val="21"/>
              </w:rPr>
            </w:pPr>
            <w:r>
              <w:rPr>
                <w:rFonts w:hint="eastAsia" w:ascii="宋体" w:hAnsi="宋体" w:cs="宋体"/>
                <w:b/>
                <w:bCs/>
                <w:kern w:val="0"/>
                <w:szCs w:val="21"/>
              </w:rPr>
              <w:t>序号</w:t>
            </w:r>
          </w:p>
        </w:tc>
        <w:tc>
          <w:tcPr>
            <w:tcW w:w="1074" w:type="dxa"/>
            <w:vMerge w:val="restart"/>
            <w:tcBorders>
              <w:top w:val="single" w:color="auto" w:sz="4" w:space="0"/>
              <w:left w:val="single" w:color="auto" w:sz="4" w:space="0"/>
              <w:right w:val="single" w:color="auto" w:sz="4" w:space="0"/>
            </w:tcBorders>
            <w:vAlign w:val="center"/>
          </w:tcPr>
          <w:p>
            <w:pPr>
              <w:widowControl/>
              <w:spacing w:line="360" w:lineRule="auto"/>
              <w:jc w:val="center"/>
              <w:rPr>
                <w:rFonts w:ascii="宋体" w:hAnsi="宋体" w:cs="宋体"/>
                <w:b/>
                <w:bCs/>
                <w:kern w:val="0"/>
                <w:szCs w:val="21"/>
              </w:rPr>
            </w:pPr>
            <w:r>
              <w:rPr>
                <w:rFonts w:hint="eastAsia" w:ascii="宋体" w:hAnsi="宋体" w:cs="宋体"/>
                <w:b/>
                <w:bCs/>
                <w:kern w:val="0"/>
                <w:szCs w:val="21"/>
              </w:rPr>
              <w:t>评审内容</w:t>
            </w:r>
          </w:p>
        </w:tc>
        <w:tc>
          <w:tcPr>
            <w:tcW w:w="5129" w:type="dxa"/>
            <w:vMerge w:val="restart"/>
            <w:tcBorders>
              <w:top w:val="single" w:color="auto" w:sz="4" w:space="0"/>
              <w:left w:val="nil"/>
              <w:right w:val="single" w:color="auto" w:sz="4" w:space="0"/>
            </w:tcBorders>
            <w:vAlign w:val="center"/>
          </w:tcPr>
          <w:p>
            <w:pPr>
              <w:widowControl/>
              <w:spacing w:line="360" w:lineRule="auto"/>
              <w:jc w:val="center"/>
              <w:rPr>
                <w:rFonts w:ascii="宋体" w:hAnsi="宋体" w:cs="宋体"/>
                <w:b/>
                <w:bCs/>
                <w:kern w:val="0"/>
                <w:szCs w:val="21"/>
              </w:rPr>
            </w:pPr>
            <w:r>
              <w:rPr>
                <w:rFonts w:hint="eastAsia" w:ascii="宋体" w:hAnsi="宋体" w:cs="宋体"/>
                <w:b/>
                <w:bCs/>
                <w:kern w:val="0"/>
                <w:szCs w:val="21"/>
              </w:rPr>
              <w:t>评审标准</w:t>
            </w:r>
          </w:p>
        </w:tc>
        <w:tc>
          <w:tcPr>
            <w:tcW w:w="977" w:type="dxa"/>
            <w:vMerge w:val="restart"/>
            <w:tcBorders>
              <w:top w:val="single" w:color="auto" w:sz="4" w:space="0"/>
              <w:left w:val="nil"/>
              <w:right w:val="single" w:color="auto" w:sz="4" w:space="0"/>
            </w:tcBorders>
            <w:vAlign w:val="center"/>
          </w:tcPr>
          <w:p>
            <w:pPr>
              <w:widowControl/>
              <w:spacing w:line="360" w:lineRule="auto"/>
              <w:jc w:val="center"/>
              <w:rPr>
                <w:rFonts w:ascii="宋体" w:hAnsi="宋体" w:cs="宋体"/>
                <w:b/>
                <w:bCs/>
                <w:kern w:val="0"/>
                <w:szCs w:val="21"/>
              </w:rPr>
            </w:pPr>
            <w:r>
              <w:rPr>
                <w:rFonts w:hint="eastAsia" w:ascii="宋体" w:hAnsi="宋体" w:cs="宋体"/>
                <w:b/>
                <w:bCs/>
                <w:kern w:val="0"/>
                <w:szCs w:val="21"/>
              </w:rPr>
              <w:t>基准价</w:t>
            </w:r>
          </w:p>
        </w:tc>
        <w:tc>
          <w:tcPr>
            <w:tcW w:w="5923" w:type="dxa"/>
            <w:gridSpan w:val="4"/>
            <w:tcBorders>
              <w:top w:val="single" w:color="auto" w:sz="4" w:space="0"/>
              <w:left w:val="nil"/>
              <w:right w:val="single" w:color="auto" w:sz="4" w:space="0"/>
            </w:tcBorders>
          </w:tcPr>
          <w:p>
            <w:pPr>
              <w:widowControl/>
              <w:spacing w:line="360" w:lineRule="auto"/>
              <w:jc w:val="center"/>
              <w:rPr>
                <w:rFonts w:ascii="宋体" w:hAnsi="宋体" w:cs="宋体"/>
                <w:b/>
                <w:bCs/>
                <w:kern w:val="0"/>
                <w:szCs w:val="21"/>
              </w:rPr>
            </w:pPr>
            <w:r>
              <w:rPr>
                <w:rFonts w:hint="eastAsia" w:ascii="宋体" w:hAnsi="宋体" w:cs="宋体"/>
                <w:b/>
                <w:bCs/>
                <w:kern w:val="0"/>
                <w:szCs w:val="21"/>
              </w:rPr>
              <w:t>参选人名称</w:t>
            </w:r>
          </w:p>
        </w:tc>
      </w:tr>
      <w:tr>
        <w:tblPrEx>
          <w:tblCellMar>
            <w:top w:w="0" w:type="dxa"/>
            <w:left w:w="0" w:type="dxa"/>
            <w:bottom w:w="0" w:type="dxa"/>
            <w:right w:w="0" w:type="dxa"/>
          </w:tblCellMar>
        </w:tblPrEx>
        <w:trPr>
          <w:trHeight w:val="261" w:hRule="atLeast"/>
          <w:jc w:val="center"/>
        </w:trPr>
        <w:tc>
          <w:tcPr>
            <w:tcW w:w="610" w:type="dxa"/>
            <w:gridSpan w:val="2"/>
            <w:vMerge w:val="continue"/>
            <w:tcBorders>
              <w:left w:val="single" w:color="auto" w:sz="8" w:space="0"/>
              <w:bottom w:val="single" w:color="auto" w:sz="4" w:space="0"/>
              <w:right w:val="single" w:color="auto" w:sz="4" w:space="0"/>
            </w:tcBorders>
            <w:vAlign w:val="center"/>
          </w:tcPr>
          <w:p>
            <w:pPr>
              <w:widowControl/>
              <w:spacing w:line="360" w:lineRule="auto"/>
              <w:jc w:val="center"/>
            </w:pPr>
          </w:p>
        </w:tc>
        <w:tc>
          <w:tcPr>
            <w:tcW w:w="1074" w:type="dxa"/>
            <w:vMerge w:val="continue"/>
            <w:tcBorders>
              <w:left w:val="single" w:color="auto" w:sz="4" w:space="0"/>
              <w:bottom w:val="single" w:color="auto" w:sz="4" w:space="0"/>
              <w:right w:val="single" w:color="auto" w:sz="4" w:space="0"/>
            </w:tcBorders>
            <w:vAlign w:val="center"/>
          </w:tcPr>
          <w:p>
            <w:pPr>
              <w:widowControl/>
              <w:spacing w:line="360" w:lineRule="auto"/>
              <w:jc w:val="center"/>
            </w:pPr>
          </w:p>
        </w:tc>
        <w:tc>
          <w:tcPr>
            <w:tcW w:w="5129" w:type="dxa"/>
            <w:vMerge w:val="continue"/>
            <w:tcBorders>
              <w:left w:val="nil"/>
              <w:bottom w:val="single" w:color="auto" w:sz="4" w:space="0"/>
              <w:right w:val="single" w:color="auto" w:sz="4" w:space="0"/>
            </w:tcBorders>
            <w:vAlign w:val="center"/>
          </w:tcPr>
          <w:p>
            <w:pPr>
              <w:widowControl/>
              <w:spacing w:line="360" w:lineRule="auto"/>
              <w:jc w:val="center"/>
            </w:pPr>
          </w:p>
        </w:tc>
        <w:tc>
          <w:tcPr>
            <w:tcW w:w="977" w:type="dxa"/>
            <w:vMerge w:val="continue"/>
            <w:tcBorders>
              <w:left w:val="nil"/>
              <w:bottom w:val="single" w:color="auto" w:sz="4" w:space="0"/>
              <w:right w:val="single" w:color="auto" w:sz="4" w:space="0"/>
            </w:tcBorders>
            <w:vAlign w:val="center"/>
          </w:tcPr>
          <w:p>
            <w:pPr>
              <w:widowControl/>
              <w:spacing w:line="360" w:lineRule="auto"/>
              <w:jc w:val="center"/>
            </w:pPr>
          </w:p>
        </w:tc>
        <w:tc>
          <w:tcPr>
            <w:tcW w:w="146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
                <w:bCs/>
                <w:kern w:val="0"/>
                <w:szCs w:val="21"/>
              </w:rPr>
            </w:pPr>
          </w:p>
        </w:tc>
        <w:tc>
          <w:tcPr>
            <w:tcW w:w="146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
                <w:bCs/>
                <w:kern w:val="0"/>
                <w:szCs w:val="21"/>
              </w:rPr>
            </w:pPr>
          </w:p>
        </w:tc>
        <w:tc>
          <w:tcPr>
            <w:tcW w:w="1494"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宋体"/>
                <w:b/>
                <w:bCs/>
                <w:kern w:val="0"/>
                <w:szCs w:val="21"/>
              </w:rPr>
            </w:pPr>
          </w:p>
        </w:tc>
        <w:tc>
          <w:tcPr>
            <w:tcW w:w="149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bCs/>
                <w:kern w:val="0"/>
                <w:szCs w:val="21"/>
              </w:rPr>
            </w:pPr>
          </w:p>
        </w:tc>
      </w:tr>
      <w:tr>
        <w:tblPrEx>
          <w:tblCellMar>
            <w:top w:w="0" w:type="dxa"/>
            <w:left w:w="0" w:type="dxa"/>
            <w:bottom w:w="0" w:type="dxa"/>
            <w:right w:w="0" w:type="dxa"/>
          </w:tblCellMar>
        </w:tblPrEx>
        <w:trPr>
          <w:trHeight w:val="2209" w:hRule="atLeast"/>
          <w:jc w:val="center"/>
        </w:trPr>
        <w:tc>
          <w:tcPr>
            <w:tcW w:w="610" w:type="dxa"/>
            <w:gridSpan w:val="2"/>
            <w:tcBorders>
              <w:top w:val="nil"/>
              <w:left w:val="single" w:color="auto" w:sz="8"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szCs w:val="21"/>
              </w:rPr>
            </w:pPr>
            <w:r>
              <w:rPr>
                <w:rFonts w:hint="eastAsia" w:ascii="宋体" w:hAnsi="宋体" w:cs="宋体"/>
                <w:szCs w:val="21"/>
              </w:rPr>
              <w:t>1</w:t>
            </w:r>
          </w:p>
        </w:tc>
        <w:tc>
          <w:tcPr>
            <w:tcW w:w="1074" w:type="dxa"/>
            <w:tcBorders>
              <w:top w:val="nil"/>
              <w:left w:val="single" w:color="auto" w:sz="4" w:space="0"/>
              <w:bottom w:val="single" w:color="auto" w:sz="4" w:space="0"/>
              <w:right w:val="single" w:color="000000" w:sz="4" w:space="0"/>
            </w:tcBorders>
            <w:vAlign w:val="center"/>
          </w:tcPr>
          <w:p>
            <w:pPr>
              <w:adjustRightInd w:val="0"/>
              <w:snapToGrid w:val="0"/>
              <w:spacing w:line="360" w:lineRule="auto"/>
              <w:jc w:val="left"/>
              <w:rPr>
                <w:rFonts w:ascii="宋体" w:hAnsi="宋体" w:cs="宋体"/>
                <w:szCs w:val="21"/>
              </w:rPr>
            </w:pPr>
            <w:r>
              <w:rPr>
                <w:rFonts w:hint="eastAsia" w:ascii="宋体" w:hAnsi="宋体" w:cs="宋体"/>
                <w:szCs w:val="21"/>
              </w:rPr>
              <w:t>报 价</w:t>
            </w:r>
          </w:p>
          <w:p>
            <w:pPr>
              <w:adjustRightInd w:val="0"/>
              <w:snapToGrid w:val="0"/>
              <w:spacing w:line="360" w:lineRule="auto"/>
              <w:jc w:val="left"/>
              <w:rPr>
                <w:rFonts w:ascii="宋体" w:hAnsi="宋体" w:cs="宋体"/>
                <w:szCs w:val="21"/>
              </w:rPr>
            </w:pPr>
            <w:r>
              <w:rPr>
                <w:rFonts w:hint="eastAsia" w:ascii="宋体" w:hAnsi="宋体" w:cs="宋体"/>
                <w:szCs w:val="21"/>
              </w:rPr>
              <w:t>（万元）</w:t>
            </w:r>
          </w:p>
        </w:tc>
        <w:tc>
          <w:tcPr>
            <w:tcW w:w="5129" w:type="dxa"/>
            <w:vMerge w:val="restart"/>
            <w:tcBorders>
              <w:top w:val="nil"/>
              <w:left w:val="single" w:color="auto" w:sz="4" w:space="0"/>
              <w:right w:val="single" w:color="auto" w:sz="4" w:space="0"/>
            </w:tcBorders>
            <w:vAlign w:val="center"/>
          </w:tcPr>
          <w:p>
            <w:pPr>
              <w:adjustRightInd w:val="0"/>
              <w:snapToGrid w:val="0"/>
              <w:spacing w:line="360" w:lineRule="auto"/>
              <w:jc w:val="left"/>
              <w:rPr>
                <w:rFonts w:ascii="宋体" w:hAnsi="宋体" w:cs="宋体"/>
                <w:szCs w:val="21"/>
              </w:rPr>
            </w:pPr>
            <w:r>
              <w:rPr>
                <w:rFonts w:hint="eastAsia" w:ascii="宋体" w:hAnsi="宋体" w:cs="宋体"/>
                <w:szCs w:val="21"/>
              </w:rPr>
              <w:t>（1）商务标根据参选人所报的报价评分。</w:t>
            </w:r>
          </w:p>
          <w:p>
            <w:pPr>
              <w:adjustRightInd w:val="0"/>
              <w:snapToGrid w:val="0"/>
              <w:spacing w:line="360" w:lineRule="auto"/>
              <w:jc w:val="left"/>
              <w:rPr>
                <w:rFonts w:ascii="宋体" w:hAnsi="宋体" w:cs="宋体"/>
                <w:szCs w:val="21"/>
              </w:rPr>
            </w:pPr>
            <w:r>
              <w:rPr>
                <w:rFonts w:hint="eastAsia" w:ascii="宋体" w:hAnsi="宋体" w:cs="宋体"/>
                <w:szCs w:val="21"/>
              </w:rPr>
              <w:t>（2）商务分的确定：以进入商务标环节的所有参选人所报的服务费次低价为基准价且为满分40分。若进入商务标环节的参选人</w:t>
            </w:r>
          </w:p>
          <w:p>
            <w:pPr>
              <w:adjustRightInd w:val="0"/>
              <w:snapToGrid w:val="0"/>
              <w:spacing w:line="360" w:lineRule="auto"/>
              <w:jc w:val="left"/>
              <w:rPr>
                <w:rFonts w:ascii="宋体" w:hAnsi="宋体" w:cs="宋体"/>
                <w:szCs w:val="21"/>
              </w:rPr>
            </w:pPr>
            <w:r>
              <w:rPr>
                <w:rFonts w:hint="eastAsia" w:ascii="宋体" w:hAnsi="宋体" w:cs="宋体"/>
                <w:szCs w:val="21"/>
              </w:rPr>
              <w:t>仅3家，则以最低价为基准价且满分。若次低价同时为最高价，则以最低价为基准价且为满分。按下列公式计算：</w:t>
            </w:r>
          </w:p>
          <w:p>
            <w:pPr>
              <w:adjustRightInd w:val="0"/>
              <w:snapToGrid w:val="0"/>
              <w:spacing w:line="360" w:lineRule="auto"/>
              <w:jc w:val="left"/>
              <w:rPr>
                <w:rFonts w:ascii="宋体" w:hAnsi="宋体" w:cs="宋体"/>
                <w:szCs w:val="21"/>
              </w:rPr>
            </w:pPr>
            <w:r>
              <w:rPr>
                <w:rFonts w:hint="eastAsia" w:ascii="宋体" w:hAnsi="宋体" w:cs="宋体"/>
                <w:szCs w:val="21"/>
              </w:rPr>
              <w:t xml:space="preserve">Fn=（40 —40×│Sn-Sj│/Sj） </w:t>
            </w:r>
          </w:p>
          <w:p>
            <w:pPr>
              <w:adjustRightInd w:val="0"/>
              <w:snapToGrid w:val="0"/>
              <w:spacing w:line="360" w:lineRule="auto"/>
              <w:jc w:val="left"/>
              <w:rPr>
                <w:rFonts w:ascii="宋体" w:hAnsi="宋体" w:cs="宋体"/>
                <w:szCs w:val="21"/>
              </w:rPr>
            </w:pPr>
            <w:r>
              <w:rPr>
                <w:rFonts w:hint="eastAsia" w:ascii="宋体" w:hAnsi="宋体" w:cs="宋体"/>
                <w:szCs w:val="21"/>
              </w:rPr>
              <w:t>其中：Fn—第n参选人的商务得分（当Fn小于零分时，该参选人的商务得分按零分计）。</w:t>
            </w:r>
          </w:p>
          <w:p>
            <w:pPr>
              <w:adjustRightInd w:val="0"/>
              <w:snapToGrid w:val="0"/>
              <w:spacing w:line="360" w:lineRule="auto"/>
              <w:jc w:val="left"/>
              <w:rPr>
                <w:rFonts w:ascii="宋体" w:hAnsi="宋体" w:cs="宋体"/>
                <w:szCs w:val="21"/>
              </w:rPr>
            </w:pPr>
            <w:r>
              <w:rPr>
                <w:rFonts w:hint="eastAsia" w:ascii="宋体" w:hAnsi="宋体" w:cs="宋体"/>
                <w:szCs w:val="21"/>
              </w:rPr>
              <w:t>Sn—第n参选人的服务费</w:t>
            </w:r>
          </w:p>
          <w:p>
            <w:pPr>
              <w:adjustRightInd w:val="0"/>
              <w:snapToGrid w:val="0"/>
              <w:spacing w:line="360" w:lineRule="auto"/>
              <w:jc w:val="left"/>
              <w:rPr>
                <w:rFonts w:ascii="宋体" w:hAnsi="宋体" w:cs="宋体"/>
                <w:szCs w:val="21"/>
              </w:rPr>
            </w:pPr>
            <w:r>
              <w:rPr>
                <w:rFonts w:hint="eastAsia" w:ascii="宋体" w:hAnsi="宋体" w:cs="宋体"/>
                <w:szCs w:val="21"/>
              </w:rPr>
              <w:t>Sj—所有参选人所报的服务费基准价</w:t>
            </w:r>
          </w:p>
          <w:p>
            <w:pPr>
              <w:adjustRightInd w:val="0"/>
              <w:snapToGrid w:val="0"/>
              <w:spacing w:line="360" w:lineRule="auto"/>
              <w:jc w:val="left"/>
              <w:rPr>
                <w:rFonts w:ascii="宋体" w:hAnsi="宋体" w:cs="宋体"/>
                <w:szCs w:val="21"/>
              </w:rPr>
            </w:pPr>
            <w:r>
              <w:rPr>
                <w:rFonts w:hint="eastAsia" w:ascii="宋体" w:hAnsi="宋体" w:cs="宋体"/>
                <w:szCs w:val="21"/>
              </w:rPr>
              <w:t>备注：</w:t>
            </w:r>
          </w:p>
          <w:p>
            <w:pPr>
              <w:adjustRightInd w:val="0"/>
              <w:snapToGrid w:val="0"/>
              <w:spacing w:line="360" w:lineRule="auto"/>
              <w:jc w:val="left"/>
              <w:rPr>
                <w:rFonts w:ascii="宋体" w:hAnsi="宋体" w:cs="宋体"/>
                <w:szCs w:val="21"/>
              </w:rPr>
            </w:pPr>
            <w:r>
              <w:rPr>
                <w:rFonts w:hint="eastAsia" w:ascii="宋体" w:hAnsi="宋体" w:cs="宋体"/>
                <w:szCs w:val="21"/>
              </w:rPr>
              <w:t>若各参选人的报价，如出现税率不一致的情况，则以不含税总价作为参选人的报价进行商务标分数计算；若税率一致，则以含税总价作为参选人的报价进行商务标分数计算。</w:t>
            </w:r>
          </w:p>
        </w:tc>
        <w:tc>
          <w:tcPr>
            <w:tcW w:w="977"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szCs w:val="21"/>
              </w:rPr>
            </w:pPr>
          </w:p>
        </w:tc>
        <w:tc>
          <w:tcPr>
            <w:tcW w:w="1466"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szCs w:val="21"/>
              </w:rPr>
            </w:pPr>
          </w:p>
        </w:tc>
        <w:tc>
          <w:tcPr>
            <w:tcW w:w="1466"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szCs w:val="21"/>
              </w:rPr>
            </w:pPr>
          </w:p>
        </w:tc>
        <w:tc>
          <w:tcPr>
            <w:tcW w:w="1494"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szCs w:val="21"/>
              </w:rPr>
            </w:pPr>
          </w:p>
        </w:tc>
        <w:tc>
          <w:tcPr>
            <w:tcW w:w="1497"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szCs w:val="21"/>
              </w:rPr>
            </w:pPr>
          </w:p>
        </w:tc>
      </w:tr>
      <w:tr>
        <w:tblPrEx>
          <w:tblCellMar>
            <w:top w:w="0" w:type="dxa"/>
            <w:left w:w="0" w:type="dxa"/>
            <w:bottom w:w="0" w:type="dxa"/>
            <w:right w:w="0" w:type="dxa"/>
          </w:tblCellMar>
        </w:tblPrEx>
        <w:trPr>
          <w:trHeight w:val="3055" w:hRule="atLeast"/>
          <w:jc w:val="center"/>
        </w:trPr>
        <w:tc>
          <w:tcPr>
            <w:tcW w:w="610" w:type="dxa"/>
            <w:gridSpan w:val="2"/>
            <w:tcBorders>
              <w:top w:val="nil"/>
              <w:left w:val="single" w:color="auto" w:sz="8"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szCs w:val="21"/>
              </w:rPr>
            </w:pPr>
            <w:r>
              <w:rPr>
                <w:rFonts w:hint="eastAsia" w:ascii="宋体" w:hAnsi="宋体" w:cs="宋体"/>
                <w:szCs w:val="21"/>
              </w:rPr>
              <w:t>2</w:t>
            </w:r>
          </w:p>
        </w:tc>
        <w:tc>
          <w:tcPr>
            <w:tcW w:w="1074" w:type="dxa"/>
            <w:tcBorders>
              <w:top w:val="nil"/>
              <w:left w:val="single" w:color="auto" w:sz="4" w:space="0"/>
              <w:bottom w:val="single" w:color="auto" w:sz="4" w:space="0"/>
              <w:right w:val="single" w:color="000000" w:sz="4" w:space="0"/>
            </w:tcBorders>
            <w:vAlign w:val="center"/>
          </w:tcPr>
          <w:p>
            <w:pPr>
              <w:adjustRightInd w:val="0"/>
              <w:snapToGrid w:val="0"/>
              <w:spacing w:line="360" w:lineRule="auto"/>
              <w:jc w:val="left"/>
              <w:rPr>
                <w:rFonts w:ascii="宋体" w:hAnsi="宋体" w:cs="宋体"/>
                <w:szCs w:val="21"/>
              </w:rPr>
            </w:pPr>
            <w:r>
              <w:rPr>
                <w:rFonts w:hint="eastAsia" w:ascii="宋体" w:hAnsi="宋体" w:cs="宋体"/>
                <w:szCs w:val="21"/>
              </w:rPr>
              <w:t>得分</w:t>
            </w:r>
          </w:p>
        </w:tc>
        <w:tc>
          <w:tcPr>
            <w:tcW w:w="5129" w:type="dxa"/>
            <w:vMerge w:val="continue"/>
            <w:tcBorders>
              <w:left w:val="single" w:color="auto" w:sz="4"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szCs w:val="21"/>
              </w:rPr>
            </w:pPr>
          </w:p>
        </w:tc>
        <w:tc>
          <w:tcPr>
            <w:tcW w:w="977"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szCs w:val="21"/>
              </w:rPr>
            </w:pPr>
          </w:p>
        </w:tc>
        <w:tc>
          <w:tcPr>
            <w:tcW w:w="1466" w:type="dxa"/>
            <w:tcBorders>
              <w:top w:val="nil"/>
              <w:left w:val="single" w:color="auto" w:sz="4" w:space="0"/>
              <w:bottom w:val="single" w:color="auto" w:sz="4" w:space="0"/>
              <w:right w:val="single" w:color="auto" w:sz="4" w:space="0"/>
            </w:tcBorders>
          </w:tcPr>
          <w:p>
            <w:pPr>
              <w:widowControl/>
              <w:adjustRightInd w:val="0"/>
              <w:snapToGrid w:val="0"/>
              <w:spacing w:line="360" w:lineRule="auto"/>
              <w:rPr>
                <w:rFonts w:ascii="宋体" w:hAnsi="宋体" w:cs="宋体"/>
                <w:szCs w:val="21"/>
              </w:rPr>
            </w:pPr>
          </w:p>
        </w:tc>
        <w:tc>
          <w:tcPr>
            <w:tcW w:w="1466"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szCs w:val="21"/>
              </w:rPr>
            </w:pPr>
          </w:p>
        </w:tc>
        <w:tc>
          <w:tcPr>
            <w:tcW w:w="1494"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szCs w:val="21"/>
              </w:rPr>
            </w:pPr>
          </w:p>
        </w:tc>
        <w:tc>
          <w:tcPr>
            <w:tcW w:w="1497"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szCs w:val="21"/>
              </w:rPr>
            </w:pPr>
          </w:p>
        </w:tc>
      </w:tr>
    </w:tbl>
    <w:p>
      <w:pPr>
        <w:adjustRightInd w:val="0"/>
        <w:snapToGrid w:val="0"/>
        <w:spacing w:line="360" w:lineRule="auto"/>
        <w:jc w:val="left"/>
        <w:rPr>
          <w:rFonts w:ascii="宋体" w:hAnsi="宋体" w:cs="宋体"/>
          <w:b/>
          <w:bCs/>
          <w:kern w:val="0"/>
          <w:szCs w:val="21"/>
        </w:rPr>
      </w:pPr>
      <w:r>
        <w:rPr>
          <w:rFonts w:hint="eastAsia" w:ascii="宋体" w:hAnsi="宋体" w:cs="宋体"/>
          <w:szCs w:val="21"/>
        </w:rPr>
        <w:t>注：商务标得分的算术平均值保留小数点后两位数字，且四舍五入。</w:t>
      </w:r>
    </w:p>
    <w:p>
      <w:pPr>
        <w:widowControl/>
        <w:spacing w:line="360" w:lineRule="auto"/>
        <w:rPr>
          <w:rFonts w:ascii="宋体" w:hAnsi="宋体" w:cs="宋体"/>
          <w:b/>
          <w:bCs/>
          <w:kern w:val="0"/>
          <w:szCs w:val="21"/>
        </w:rPr>
      </w:pPr>
      <w:r>
        <w:rPr>
          <w:rFonts w:hint="eastAsia" w:ascii="宋体" w:hAnsi="宋体" w:cs="宋体"/>
          <w:b/>
          <w:szCs w:val="21"/>
        </w:rPr>
        <w:t xml:space="preserve">评委（签名）： </w:t>
      </w:r>
    </w:p>
    <w:p>
      <w:pPr>
        <w:widowControl/>
        <w:spacing w:line="360" w:lineRule="auto"/>
        <w:jc w:val="left"/>
        <w:rPr>
          <w:rFonts w:ascii="宋体" w:hAnsi="宋体"/>
          <w:b/>
          <w:sz w:val="24"/>
          <w:szCs w:val="24"/>
        </w:rPr>
      </w:pPr>
      <w:r>
        <w:rPr>
          <w:rFonts w:hint="eastAsia" w:ascii="宋体" w:hAnsi="宋体" w:cs="宋体"/>
          <w:b/>
          <w:szCs w:val="21"/>
        </w:rPr>
        <w:t>监督（签名）：                                                                             日期：</w:t>
      </w:r>
      <w:r>
        <w:rPr>
          <w:rFonts w:hint="eastAsia" w:ascii="宋体" w:hAnsi="宋体" w:cs="宋体"/>
          <w:szCs w:val="21"/>
        </w:rPr>
        <w:t xml:space="preserve">     年    月    日</w:t>
      </w:r>
    </w:p>
    <w:p>
      <w:pPr>
        <w:widowControl/>
        <w:spacing w:line="360" w:lineRule="auto"/>
        <w:jc w:val="left"/>
        <w:rPr>
          <w:rFonts w:ascii="宋体" w:hAnsi="宋体"/>
          <w:b/>
          <w:sz w:val="24"/>
          <w:szCs w:val="24"/>
        </w:rPr>
      </w:pPr>
    </w:p>
    <w:p>
      <w:pPr>
        <w:widowControl/>
        <w:spacing w:line="360" w:lineRule="auto"/>
        <w:jc w:val="left"/>
        <w:rPr>
          <w:rFonts w:ascii="宋体" w:hAnsi="宋体"/>
          <w:b/>
          <w:sz w:val="24"/>
          <w:szCs w:val="24"/>
        </w:rPr>
      </w:pPr>
    </w:p>
    <w:p>
      <w:pPr>
        <w:widowControl/>
        <w:spacing w:line="360" w:lineRule="auto"/>
        <w:jc w:val="left"/>
        <w:rPr>
          <w:rFonts w:ascii="宋体" w:hAnsi="宋体" w:cs="宋体"/>
          <w:b/>
          <w:bCs/>
          <w:kern w:val="0"/>
          <w:sz w:val="24"/>
          <w:szCs w:val="24"/>
        </w:rPr>
      </w:pPr>
      <w:r>
        <w:rPr>
          <w:rFonts w:hint="eastAsia" w:ascii="宋体" w:hAnsi="宋体"/>
          <w:b/>
          <w:sz w:val="24"/>
          <w:szCs w:val="24"/>
        </w:rPr>
        <w:t>附表8：最终得分结果汇总表</w:t>
      </w:r>
    </w:p>
    <w:p>
      <w:pPr>
        <w:widowControl/>
        <w:spacing w:line="360" w:lineRule="auto"/>
        <w:jc w:val="center"/>
        <w:rPr>
          <w:rFonts w:ascii="宋体" w:hAnsi="宋体" w:cs="宋体"/>
          <w:b/>
          <w:bCs/>
          <w:kern w:val="0"/>
          <w:sz w:val="32"/>
          <w:szCs w:val="32"/>
        </w:rPr>
      </w:pPr>
      <w:r>
        <w:rPr>
          <w:rFonts w:hint="eastAsia" w:ascii="宋体" w:hAnsi="宋体" w:cs="宋体"/>
          <w:b/>
          <w:bCs/>
          <w:kern w:val="0"/>
          <w:sz w:val="32"/>
          <w:szCs w:val="32"/>
        </w:rPr>
        <w:t>最终得分结果汇总表</w:t>
      </w:r>
    </w:p>
    <w:p>
      <w:pPr>
        <w:widowControl/>
        <w:overflowPunct w:val="0"/>
        <w:autoSpaceDE w:val="0"/>
        <w:autoSpaceDN w:val="0"/>
        <w:adjustRightInd w:val="0"/>
        <w:spacing w:line="360" w:lineRule="auto"/>
        <w:ind w:firstLine="454"/>
        <w:jc w:val="left"/>
        <w:textAlignment w:val="baseline"/>
        <w:rPr>
          <w:rFonts w:ascii="宋体" w:hAnsi="宋体" w:cs="宋体"/>
          <w:b/>
          <w:bCs/>
          <w:snapToGrid w:val="0"/>
          <w:kern w:val="0"/>
          <w:szCs w:val="21"/>
        </w:rPr>
      </w:pPr>
      <w:r>
        <w:rPr>
          <w:rFonts w:hint="eastAsia" w:ascii="宋体" w:hAnsi="宋体" w:cs="宋体"/>
          <w:b/>
          <w:bCs/>
          <w:snapToGrid w:val="0"/>
          <w:szCs w:val="21"/>
        </w:rPr>
        <w:t>项目名称：</w:t>
      </w:r>
      <w:r>
        <w:rPr>
          <w:rFonts w:hint="eastAsia" w:ascii="宋体" w:hAnsi="宋体" w:cs="宋体"/>
          <w:b/>
          <w:kern w:val="0"/>
          <w:sz w:val="24"/>
          <w:szCs w:val="24"/>
        </w:rPr>
        <w:t>深铁珑境项目持销期拓客活动及宣传推广、宣传用品采购服务</w:t>
      </w:r>
    </w:p>
    <w:tbl>
      <w:tblPr>
        <w:tblStyle w:val="48"/>
        <w:tblW w:w="14356" w:type="dxa"/>
        <w:jc w:val="center"/>
        <w:tblLayout w:type="fixed"/>
        <w:tblCellMar>
          <w:top w:w="0" w:type="dxa"/>
          <w:left w:w="0" w:type="dxa"/>
          <w:bottom w:w="0" w:type="dxa"/>
          <w:right w:w="0" w:type="dxa"/>
        </w:tblCellMar>
      </w:tblPr>
      <w:tblGrid>
        <w:gridCol w:w="759"/>
        <w:gridCol w:w="4185"/>
        <w:gridCol w:w="2305"/>
        <w:gridCol w:w="2405"/>
        <w:gridCol w:w="1967"/>
        <w:gridCol w:w="2735"/>
      </w:tblGrid>
      <w:tr>
        <w:tblPrEx>
          <w:tblCellMar>
            <w:top w:w="0" w:type="dxa"/>
            <w:left w:w="0" w:type="dxa"/>
            <w:bottom w:w="0" w:type="dxa"/>
            <w:right w:w="0" w:type="dxa"/>
          </w:tblCellMar>
        </w:tblPrEx>
        <w:trPr>
          <w:trHeight w:val="146"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szCs w:val="21"/>
              </w:rPr>
            </w:pPr>
            <w:r>
              <w:rPr>
                <w:rFonts w:hint="eastAsia" w:ascii="宋体" w:hAnsi="宋体" w:cs="宋体"/>
                <w:b/>
                <w:bCs/>
                <w:szCs w:val="21"/>
              </w:rPr>
              <w:t>序号</w:t>
            </w:r>
          </w:p>
        </w:tc>
        <w:tc>
          <w:tcPr>
            <w:tcW w:w="418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szCs w:val="21"/>
              </w:rPr>
            </w:pPr>
            <w:r>
              <w:rPr>
                <w:rFonts w:hint="eastAsia" w:ascii="宋体" w:hAnsi="宋体" w:cs="宋体"/>
                <w:b/>
                <w:bCs/>
                <w:szCs w:val="21"/>
              </w:rPr>
              <w:t>参选人</w:t>
            </w:r>
          </w:p>
        </w:tc>
        <w:tc>
          <w:tcPr>
            <w:tcW w:w="23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cs="宋体"/>
                <w:b/>
                <w:bCs/>
                <w:szCs w:val="21"/>
              </w:rPr>
            </w:pPr>
            <w:r>
              <w:rPr>
                <w:rFonts w:hint="eastAsia" w:ascii="宋体" w:hAnsi="宋体" w:cs="宋体"/>
                <w:b/>
                <w:bCs/>
                <w:szCs w:val="21"/>
              </w:rPr>
              <w:t>En</w:t>
            </w:r>
          </w:p>
          <w:p>
            <w:pPr>
              <w:spacing w:line="360" w:lineRule="auto"/>
              <w:jc w:val="center"/>
              <w:rPr>
                <w:rFonts w:ascii="宋体" w:hAnsi="宋体" w:cs="宋体"/>
                <w:b/>
                <w:bCs/>
                <w:szCs w:val="21"/>
              </w:rPr>
            </w:pPr>
            <w:r>
              <w:rPr>
                <w:rFonts w:hint="eastAsia" w:ascii="宋体" w:hAnsi="宋体" w:cs="宋体"/>
                <w:b/>
                <w:bCs/>
                <w:szCs w:val="21"/>
              </w:rPr>
              <w:t>（技术标得分）</w:t>
            </w:r>
          </w:p>
        </w:tc>
        <w:tc>
          <w:tcPr>
            <w:tcW w:w="24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cs="宋体"/>
                <w:b/>
                <w:bCs/>
                <w:szCs w:val="21"/>
              </w:rPr>
            </w:pPr>
            <w:r>
              <w:rPr>
                <w:rFonts w:hint="eastAsia" w:ascii="宋体" w:hAnsi="宋体" w:cs="宋体"/>
                <w:b/>
                <w:bCs/>
                <w:szCs w:val="21"/>
              </w:rPr>
              <w:t>Fn</w:t>
            </w:r>
          </w:p>
          <w:p>
            <w:pPr>
              <w:spacing w:line="360" w:lineRule="auto"/>
              <w:jc w:val="center"/>
              <w:rPr>
                <w:rFonts w:ascii="宋体" w:hAnsi="宋体" w:cs="宋体"/>
                <w:b/>
                <w:bCs/>
                <w:szCs w:val="21"/>
              </w:rPr>
            </w:pPr>
            <w:r>
              <w:rPr>
                <w:rFonts w:hint="eastAsia" w:ascii="宋体" w:hAnsi="宋体" w:cs="宋体"/>
                <w:b/>
                <w:bCs/>
                <w:szCs w:val="21"/>
              </w:rPr>
              <w:t>（商务标得分）</w:t>
            </w: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szCs w:val="21"/>
              </w:rPr>
            </w:pPr>
            <w:r>
              <w:rPr>
                <w:rFonts w:hint="eastAsia" w:ascii="宋体" w:hAnsi="宋体" w:cs="宋体"/>
                <w:b/>
                <w:bCs/>
                <w:szCs w:val="21"/>
              </w:rPr>
              <w:t>An</w:t>
            </w:r>
          </w:p>
          <w:p>
            <w:pPr>
              <w:spacing w:line="360" w:lineRule="auto"/>
              <w:jc w:val="center"/>
              <w:rPr>
                <w:rFonts w:ascii="宋体" w:hAnsi="宋体" w:cs="宋体"/>
                <w:b/>
                <w:bCs/>
                <w:szCs w:val="21"/>
              </w:rPr>
            </w:pPr>
            <w:r>
              <w:rPr>
                <w:rFonts w:hint="eastAsia" w:ascii="宋体" w:hAnsi="宋体" w:cs="宋体"/>
                <w:b/>
                <w:bCs/>
                <w:szCs w:val="21"/>
              </w:rPr>
              <w:t>（最终得分）</w:t>
            </w:r>
          </w:p>
        </w:tc>
        <w:tc>
          <w:tcPr>
            <w:tcW w:w="273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szCs w:val="21"/>
              </w:rPr>
            </w:pPr>
            <w:r>
              <w:rPr>
                <w:rFonts w:hint="eastAsia" w:ascii="宋体" w:hAnsi="宋体" w:cs="宋体"/>
                <w:b/>
                <w:bCs/>
                <w:szCs w:val="21"/>
              </w:rPr>
              <w:t>备注</w:t>
            </w:r>
          </w:p>
        </w:tc>
      </w:tr>
      <w:tr>
        <w:trPr>
          <w:trHeight w:val="47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1</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Cs w:val="21"/>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Cs w:val="21"/>
              </w:rPr>
            </w:pPr>
          </w:p>
        </w:tc>
        <w:tc>
          <w:tcPr>
            <w:tcW w:w="2735"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An=En+Fn</w:t>
            </w:r>
          </w:p>
          <w:p>
            <w:pPr>
              <w:spacing w:line="360" w:lineRule="auto"/>
              <w:jc w:val="center"/>
              <w:rPr>
                <w:rFonts w:ascii="宋体" w:hAnsi="宋体" w:cs="宋体"/>
                <w:szCs w:val="21"/>
              </w:rPr>
            </w:pPr>
          </w:p>
        </w:tc>
      </w:tr>
      <w:tr>
        <w:trPr>
          <w:trHeight w:val="52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2</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Cs w:val="21"/>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Cs w:val="21"/>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Cs w:val="21"/>
              </w:rPr>
            </w:pPr>
          </w:p>
        </w:tc>
      </w:tr>
      <w:tr>
        <w:tblPrEx>
          <w:tblCellMar>
            <w:top w:w="0" w:type="dxa"/>
            <w:left w:w="0" w:type="dxa"/>
            <w:bottom w:w="0" w:type="dxa"/>
            <w:right w:w="0" w:type="dxa"/>
          </w:tblCellMar>
        </w:tblPrEx>
        <w:trPr>
          <w:trHeight w:val="52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3</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Cs w:val="21"/>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Cs w:val="21"/>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Cs w:val="21"/>
              </w:rPr>
            </w:pPr>
          </w:p>
        </w:tc>
      </w:tr>
      <w:tr>
        <w:trPr>
          <w:trHeight w:val="44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4</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Cs w:val="21"/>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Cs w:val="21"/>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Cs w:val="21"/>
              </w:rPr>
            </w:pPr>
          </w:p>
        </w:tc>
      </w:tr>
    </w:tbl>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注：最终得分保留小数点后两位数字，且四舍五入。</w:t>
      </w:r>
    </w:p>
    <w:p>
      <w:pPr>
        <w:spacing w:line="360" w:lineRule="auto"/>
        <w:rPr>
          <w:rFonts w:ascii="宋体" w:hAnsi="宋体" w:cs="宋体"/>
          <w:kern w:val="0"/>
          <w:szCs w:val="21"/>
        </w:rPr>
      </w:pPr>
    </w:p>
    <w:p>
      <w:pPr>
        <w:widowControl/>
        <w:spacing w:line="360" w:lineRule="auto"/>
        <w:rPr>
          <w:rFonts w:ascii="宋体" w:hAnsi="宋体" w:cs="宋体"/>
          <w:b/>
          <w:szCs w:val="21"/>
        </w:rPr>
      </w:pPr>
      <w:r>
        <w:rPr>
          <w:rFonts w:hint="eastAsia" w:ascii="宋体" w:hAnsi="宋体" w:cs="宋体"/>
          <w:b/>
          <w:szCs w:val="21"/>
        </w:rPr>
        <w:t>评委（签名）：</w:t>
      </w:r>
    </w:p>
    <w:p>
      <w:pPr>
        <w:widowControl/>
        <w:spacing w:line="360" w:lineRule="auto"/>
        <w:rPr>
          <w:rFonts w:ascii="宋体" w:hAnsi="宋体" w:cs="宋体"/>
          <w:b/>
          <w:szCs w:val="21"/>
        </w:rPr>
      </w:pPr>
    </w:p>
    <w:p>
      <w:pPr>
        <w:widowControl/>
        <w:spacing w:line="360" w:lineRule="auto"/>
        <w:rPr>
          <w:rFonts w:ascii="宋体" w:hAnsi="宋体" w:cs="宋体"/>
          <w:b/>
          <w:szCs w:val="21"/>
        </w:rPr>
      </w:pPr>
      <w:r>
        <w:rPr>
          <w:rFonts w:hint="eastAsia" w:ascii="宋体" w:hAnsi="宋体" w:cs="宋体"/>
          <w:b/>
          <w:szCs w:val="21"/>
        </w:rPr>
        <w:t>监督（签名）：</w:t>
      </w:r>
    </w:p>
    <w:p>
      <w:pPr>
        <w:widowControl/>
        <w:spacing w:line="360" w:lineRule="auto"/>
        <w:jc w:val="right"/>
        <w:rPr>
          <w:rFonts w:ascii="宋体" w:hAnsi="宋体" w:cs="宋体"/>
          <w:b/>
          <w:bCs/>
          <w:kern w:val="0"/>
          <w:szCs w:val="21"/>
        </w:rPr>
        <w:sectPr>
          <w:pgSz w:w="16840" w:h="11907" w:orient="landscape"/>
          <w:pgMar w:top="1440" w:right="1440" w:bottom="1134" w:left="1440" w:header="720" w:footer="890" w:gutter="0"/>
          <w:cols w:space="720" w:num="1"/>
          <w:docGrid w:linePitch="312" w:charSpace="0"/>
        </w:sectPr>
      </w:pPr>
      <w:r>
        <w:rPr>
          <w:rFonts w:hint="eastAsia" w:ascii="宋体" w:hAnsi="宋体" w:cs="宋体"/>
          <w:b/>
          <w:szCs w:val="21"/>
        </w:rPr>
        <w:t>日期：</w:t>
      </w:r>
      <w:r>
        <w:rPr>
          <w:rFonts w:hint="eastAsia" w:ascii="宋体" w:hAnsi="宋体" w:cs="宋体"/>
          <w:szCs w:val="21"/>
        </w:rPr>
        <w:t xml:space="preserve">     年    月    日</w:t>
      </w:r>
    </w:p>
    <w:tbl>
      <w:tblPr>
        <w:tblStyle w:val="48"/>
        <w:tblW w:w="9275" w:type="dxa"/>
        <w:tblInd w:w="78" w:type="dxa"/>
        <w:tblLayout w:type="fixed"/>
        <w:tblCellMar>
          <w:top w:w="0" w:type="dxa"/>
          <w:left w:w="0" w:type="dxa"/>
          <w:bottom w:w="0" w:type="dxa"/>
          <w:right w:w="0" w:type="dxa"/>
        </w:tblCellMar>
      </w:tblPr>
      <w:tblGrid>
        <w:gridCol w:w="776"/>
        <w:gridCol w:w="2781"/>
        <w:gridCol w:w="1072"/>
        <w:gridCol w:w="1634"/>
        <w:gridCol w:w="3012"/>
      </w:tblGrid>
      <w:tr>
        <w:tblPrEx>
          <w:tblCellMar>
            <w:top w:w="0" w:type="dxa"/>
            <w:left w:w="0" w:type="dxa"/>
            <w:bottom w:w="0" w:type="dxa"/>
            <w:right w:w="0" w:type="dxa"/>
          </w:tblCellMar>
        </w:tblPrEx>
        <w:trPr>
          <w:trHeight w:val="1485" w:hRule="atLeast"/>
        </w:trPr>
        <w:tc>
          <w:tcPr>
            <w:tcW w:w="9275" w:type="dxa"/>
            <w:gridSpan w:val="5"/>
            <w:tcBorders>
              <w:top w:val="nil"/>
              <w:left w:val="nil"/>
              <w:bottom w:val="single" w:color="auto" w:sz="8" w:space="0"/>
              <w:right w:val="nil"/>
            </w:tcBorders>
            <w:vAlign w:val="center"/>
          </w:tcPr>
          <w:p>
            <w:pPr>
              <w:widowControl/>
              <w:spacing w:line="360" w:lineRule="auto"/>
              <w:jc w:val="left"/>
              <w:rPr>
                <w:rFonts w:ascii="宋体" w:hAnsi="宋体" w:cs="宋体"/>
                <w:b/>
                <w:bCs/>
                <w:kern w:val="0"/>
                <w:sz w:val="24"/>
                <w:szCs w:val="24"/>
              </w:rPr>
            </w:pPr>
            <w:r>
              <w:rPr>
                <w:rFonts w:hint="eastAsia" w:ascii="宋体" w:hAnsi="宋体" w:cs="宋体"/>
                <w:b/>
                <w:sz w:val="24"/>
                <w:szCs w:val="24"/>
              </w:rPr>
              <w:t>附表9：参选人最终得分排序表</w:t>
            </w:r>
          </w:p>
          <w:p>
            <w:pPr>
              <w:widowControl/>
              <w:spacing w:line="360" w:lineRule="auto"/>
              <w:jc w:val="center"/>
              <w:rPr>
                <w:rFonts w:ascii="宋体" w:hAnsi="宋体" w:cs="宋体"/>
                <w:b/>
                <w:bCs/>
                <w:kern w:val="0"/>
                <w:sz w:val="24"/>
                <w:szCs w:val="24"/>
              </w:rPr>
            </w:pPr>
          </w:p>
          <w:p>
            <w:pPr>
              <w:widowControl/>
              <w:spacing w:line="360" w:lineRule="auto"/>
              <w:jc w:val="center"/>
              <w:rPr>
                <w:rFonts w:ascii="宋体" w:hAnsi="宋体" w:cs="宋体"/>
                <w:b/>
                <w:bCs/>
                <w:kern w:val="0"/>
                <w:sz w:val="24"/>
                <w:szCs w:val="24"/>
              </w:rPr>
            </w:pPr>
            <w:r>
              <w:rPr>
                <w:rFonts w:hint="eastAsia" w:ascii="宋体" w:hAnsi="宋体" w:cs="宋体"/>
                <w:b/>
                <w:bCs/>
                <w:kern w:val="0"/>
                <w:sz w:val="24"/>
                <w:szCs w:val="24"/>
              </w:rPr>
              <w:t>参选人最终得分排序表</w:t>
            </w:r>
          </w:p>
          <w:p>
            <w:pPr>
              <w:widowControl/>
              <w:spacing w:line="360" w:lineRule="auto"/>
              <w:jc w:val="center"/>
              <w:rPr>
                <w:rFonts w:ascii="宋体" w:hAnsi="宋体" w:cs="宋体"/>
                <w:b/>
                <w:bCs/>
                <w:kern w:val="0"/>
                <w:szCs w:val="21"/>
              </w:rPr>
            </w:pPr>
          </w:p>
          <w:p>
            <w:pPr>
              <w:widowControl/>
              <w:spacing w:line="360" w:lineRule="auto"/>
              <w:jc w:val="left"/>
              <w:rPr>
                <w:rFonts w:ascii="宋体" w:hAnsi="宋体" w:cs="宋体"/>
                <w:b/>
                <w:kern w:val="0"/>
                <w:szCs w:val="21"/>
              </w:rPr>
            </w:pPr>
            <w:r>
              <w:rPr>
                <w:rFonts w:hint="eastAsia" w:ascii="宋体" w:hAnsi="宋体" w:cs="宋体"/>
                <w:b/>
                <w:kern w:val="0"/>
                <w:szCs w:val="21"/>
              </w:rPr>
              <w:t>项目名称：</w:t>
            </w:r>
            <w:r>
              <w:rPr>
                <w:rFonts w:hint="eastAsia" w:ascii="宋体" w:hAnsi="宋体" w:cs="宋体"/>
                <w:b/>
                <w:kern w:val="0"/>
                <w:sz w:val="24"/>
                <w:szCs w:val="24"/>
              </w:rPr>
              <w:t>深铁珑境项目持销期拓客活动及宣传推广、宣传用品采购服务</w:t>
            </w:r>
          </w:p>
          <w:p>
            <w:pPr>
              <w:widowControl/>
              <w:spacing w:line="360" w:lineRule="auto"/>
              <w:jc w:val="right"/>
              <w:rPr>
                <w:rFonts w:ascii="宋体" w:hAnsi="宋体" w:cs="宋体"/>
                <w:b/>
                <w:bCs/>
                <w:kern w:val="0"/>
                <w:szCs w:val="21"/>
              </w:rPr>
            </w:pPr>
            <w:r>
              <w:rPr>
                <w:rFonts w:hint="eastAsia" w:ascii="宋体" w:hAnsi="宋体" w:cs="宋体"/>
                <w:kern w:val="0"/>
                <w:szCs w:val="21"/>
              </w:rPr>
              <w:t>日期：       年     月    日</w:t>
            </w:r>
          </w:p>
        </w:tc>
      </w:tr>
      <w:tr>
        <w:tblPrEx>
          <w:tblCellMar>
            <w:top w:w="0" w:type="dxa"/>
            <w:left w:w="0" w:type="dxa"/>
            <w:bottom w:w="0" w:type="dxa"/>
            <w:right w:w="0" w:type="dxa"/>
          </w:tblCellMar>
        </w:tblPrEx>
        <w:trPr>
          <w:trHeight w:val="771" w:hRule="atLeast"/>
        </w:trPr>
        <w:tc>
          <w:tcPr>
            <w:tcW w:w="776" w:type="dxa"/>
            <w:tcBorders>
              <w:top w:val="single" w:color="auto" w:sz="8" w:space="0"/>
              <w:left w:val="single" w:color="auto" w:sz="8" w:space="0"/>
              <w:bottom w:val="single" w:color="auto" w:sz="6" w:space="0"/>
              <w:right w:val="single" w:color="auto" w:sz="6" w:space="0"/>
            </w:tcBorders>
            <w:vAlign w:val="center"/>
          </w:tcPr>
          <w:p>
            <w:pPr>
              <w:spacing w:line="360" w:lineRule="auto"/>
              <w:jc w:val="center"/>
              <w:rPr>
                <w:rFonts w:ascii="宋体" w:hAnsi="宋体" w:cs="宋体"/>
                <w:b/>
                <w:bCs/>
                <w:szCs w:val="21"/>
              </w:rPr>
            </w:pPr>
            <w:r>
              <w:rPr>
                <w:rFonts w:hint="eastAsia" w:ascii="宋体" w:hAnsi="宋体" w:cs="宋体"/>
                <w:b/>
                <w:bCs/>
                <w:szCs w:val="21"/>
              </w:rPr>
              <w:t>序号</w:t>
            </w:r>
          </w:p>
        </w:tc>
        <w:tc>
          <w:tcPr>
            <w:tcW w:w="2781"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cs="宋体"/>
                <w:b/>
                <w:bCs/>
                <w:szCs w:val="21"/>
              </w:rPr>
            </w:pPr>
            <w:r>
              <w:rPr>
                <w:rFonts w:hint="eastAsia" w:ascii="宋体" w:hAnsi="宋体" w:cs="宋体"/>
                <w:b/>
                <w:bCs/>
                <w:szCs w:val="21"/>
              </w:rPr>
              <w:t>参选人</w:t>
            </w:r>
          </w:p>
        </w:tc>
        <w:tc>
          <w:tcPr>
            <w:tcW w:w="1072"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cs="宋体"/>
                <w:b/>
                <w:bCs/>
                <w:szCs w:val="21"/>
              </w:rPr>
            </w:pPr>
            <w:r>
              <w:rPr>
                <w:rFonts w:hint="eastAsia" w:ascii="宋体" w:hAnsi="宋体" w:cs="宋体"/>
                <w:b/>
                <w:bCs/>
                <w:szCs w:val="21"/>
              </w:rPr>
              <w:t>排名</w:t>
            </w:r>
          </w:p>
        </w:tc>
        <w:tc>
          <w:tcPr>
            <w:tcW w:w="1634"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cs="宋体"/>
                <w:b/>
                <w:bCs/>
                <w:szCs w:val="21"/>
              </w:rPr>
            </w:pPr>
            <w:r>
              <w:rPr>
                <w:rFonts w:hint="eastAsia" w:ascii="宋体" w:hAnsi="宋体" w:cs="宋体"/>
                <w:b/>
                <w:bCs/>
                <w:szCs w:val="21"/>
              </w:rPr>
              <w:t>An得分</w:t>
            </w:r>
          </w:p>
        </w:tc>
        <w:tc>
          <w:tcPr>
            <w:tcW w:w="3012" w:type="dxa"/>
            <w:tcBorders>
              <w:top w:val="single" w:color="auto" w:sz="8" w:space="0"/>
              <w:left w:val="single" w:color="auto" w:sz="6" w:space="0"/>
              <w:bottom w:val="single" w:color="auto" w:sz="6" w:space="0"/>
              <w:right w:val="single" w:color="auto" w:sz="8" w:space="0"/>
            </w:tcBorders>
            <w:vAlign w:val="center"/>
          </w:tcPr>
          <w:p>
            <w:pPr>
              <w:spacing w:line="360" w:lineRule="auto"/>
              <w:jc w:val="center"/>
              <w:rPr>
                <w:rFonts w:ascii="宋体" w:hAnsi="宋体" w:cs="宋体"/>
                <w:b/>
                <w:bCs/>
                <w:szCs w:val="21"/>
              </w:rPr>
            </w:pPr>
            <w:r>
              <w:rPr>
                <w:rFonts w:hint="eastAsia" w:ascii="宋体" w:hAnsi="宋体" w:cs="宋体"/>
                <w:b/>
                <w:bCs/>
                <w:szCs w:val="21"/>
              </w:rPr>
              <w:t>备注</w:t>
            </w:r>
          </w:p>
        </w:tc>
      </w:tr>
      <w:tr>
        <w:tblPrEx>
          <w:tblCellMar>
            <w:top w:w="0" w:type="dxa"/>
            <w:left w:w="0" w:type="dxa"/>
            <w:bottom w:w="0" w:type="dxa"/>
            <w:right w:w="0" w:type="dxa"/>
          </w:tblCellMar>
        </w:tblPrEx>
        <w:trPr>
          <w:cantSplit/>
          <w:trHeight w:val="1025" w:hRule="atLeast"/>
        </w:trPr>
        <w:tc>
          <w:tcPr>
            <w:tcW w:w="776"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1</w:t>
            </w:r>
          </w:p>
        </w:tc>
        <w:tc>
          <w:tcPr>
            <w:tcW w:w="278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107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1</w:t>
            </w:r>
          </w:p>
        </w:tc>
        <w:tc>
          <w:tcPr>
            <w:tcW w:w="163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3012" w:type="dxa"/>
            <w:vMerge w:val="restart"/>
            <w:tcBorders>
              <w:top w:val="single" w:color="auto" w:sz="6" w:space="0"/>
              <w:left w:val="single" w:color="auto" w:sz="6" w:space="0"/>
              <w:right w:val="single" w:color="auto" w:sz="8" w:space="0"/>
            </w:tcBorders>
            <w:vAlign w:val="center"/>
          </w:tcPr>
          <w:p>
            <w:pPr>
              <w:spacing w:line="360" w:lineRule="auto"/>
              <w:rPr>
                <w:rFonts w:ascii="宋体" w:hAnsi="宋体" w:cs="宋体"/>
                <w:szCs w:val="21"/>
              </w:rPr>
            </w:pPr>
            <w:r>
              <w:rPr>
                <w:rFonts w:hint="eastAsia" w:ascii="宋体" w:hAnsi="宋体" w:cs="宋体"/>
                <w:szCs w:val="21"/>
              </w:rPr>
              <w:t>按照参选人的最终得分值由高到低排列名次，推荐排名第一的为中选候选人。若出现综合得分相同的情形，以技术标得分高者排在先；若技术标得分相同的（以保留小数点后两位且四舍五入为准），以商务标报价低者排在先；若报价相同的，以抽签的形式确定中选候选人。最终，评委推荐一名中选候选人中选，并形成评标报告。</w:t>
            </w:r>
          </w:p>
        </w:tc>
      </w:tr>
      <w:tr>
        <w:tblPrEx>
          <w:tblCellMar>
            <w:top w:w="0" w:type="dxa"/>
            <w:left w:w="0" w:type="dxa"/>
            <w:bottom w:w="0" w:type="dxa"/>
            <w:right w:w="0" w:type="dxa"/>
          </w:tblCellMar>
        </w:tblPrEx>
        <w:trPr>
          <w:cantSplit/>
          <w:trHeight w:val="970" w:hRule="atLeast"/>
        </w:trPr>
        <w:tc>
          <w:tcPr>
            <w:tcW w:w="776"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2</w:t>
            </w:r>
          </w:p>
        </w:tc>
        <w:tc>
          <w:tcPr>
            <w:tcW w:w="278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107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2</w:t>
            </w:r>
          </w:p>
        </w:tc>
        <w:tc>
          <w:tcPr>
            <w:tcW w:w="163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3012" w:type="dxa"/>
            <w:vMerge w:val="continue"/>
            <w:tcBorders>
              <w:left w:val="single" w:color="auto" w:sz="6" w:space="0"/>
              <w:right w:val="single" w:color="auto" w:sz="8" w:space="0"/>
            </w:tcBorders>
            <w:vAlign w:val="center"/>
          </w:tcPr>
          <w:p>
            <w:pPr>
              <w:spacing w:line="360" w:lineRule="auto"/>
              <w:jc w:val="center"/>
              <w:rPr>
                <w:rFonts w:ascii="宋体" w:hAnsi="宋体" w:cs="宋体"/>
                <w:szCs w:val="21"/>
              </w:rPr>
            </w:pPr>
          </w:p>
        </w:tc>
      </w:tr>
      <w:tr>
        <w:tblPrEx>
          <w:tblCellMar>
            <w:top w:w="0" w:type="dxa"/>
            <w:left w:w="0" w:type="dxa"/>
            <w:bottom w:w="0" w:type="dxa"/>
            <w:right w:w="0" w:type="dxa"/>
          </w:tblCellMar>
        </w:tblPrEx>
        <w:trPr>
          <w:cantSplit/>
          <w:trHeight w:val="983" w:hRule="atLeast"/>
        </w:trPr>
        <w:tc>
          <w:tcPr>
            <w:tcW w:w="776"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3</w:t>
            </w:r>
          </w:p>
        </w:tc>
        <w:tc>
          <w:tcPr>
            <w:tcW w:w="278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107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3</w:t>
            </w:r>
          </w:p>
        </w:tc>
        <w:tc>
          <w:tcPr>
            <w:tcW w:w="163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3012" w:type="dxa"/>
            <w:vMerge w:val="continue"/>
            <w:tcBorders>
              <w:left w:val="single" w:color="auto" w:sz="6" w:space="0"/>
              <w:right w:val="single" w:color="auto" w:sz="8" w:space="0"/>
            </w:tcBorders>
            <w:vAlign w:val="center"/>
          </w:tcPr>
          <w:p>
            <w:pPr>
              <w:spacing w:line="360" w:lineRule="auto"/>
              <w:jc w:val="center"/>
              <w:rPr>
                <w:rFonts w:ascii="宋体" w:hAnsi="宋体" w:cs="宋体"/>
                <w:szCs w:val="21"/>
              </w:rPr>
            </w:pPr>
          </w:p>
        </w:tc>
      </w:tr>
      <w:tr>
        <w:tblPrEx>
          <w:tblCellMar>
            <w:top w:w="0" w:type="dxa"/>
            <w:left w:w="0" w:type="dxa"/>
            <w:bottom w:w="0" w:type="dxa"/>
            <w:right w:w="0" w:type="dxa"/>
          </w:tblCellMar>
        </w:tblPrEx>
        <w:trPr>
          <w:cantSplit/>
          <w:trHeight w:val="828" w:hRule="atLeast"/>
        </w:trPr>
        <w:tc>
          <w:tcPr>
            <w:tcW w:w="776"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4</w:t>
            </w:r>
          </w:p>
        </w:tc>
        <w:tc>
          <w:tcPr>
            <w:tcW w:w="278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107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4</w:t>
            </w:r>
          </w:p>
        </w:tc>
        <w:tc>
          <w:tcPr>
            <w:tcW w:w="163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3012" w:type="dxa"/>
            <w:vMerge w:val="continue"/>
            <w:tcBorders>
              <w:left w:val="single" w:color="auto" w:sz="6" w:space="0"/>
              <w:right w:val="single" w:color="auto" w:sz="8" w:space="0"/>
            </w:tcBorders>
            <w:vAlign w:val="center"/>
          </w:tcPr>
          <w:p>
            <w:pPr>
              <w:spacing w:line="360" w:lineRule="auto"/>
              <w:jc w:val="center"/>
              <w:rPr>
                <w:rFonts w:ascii="宋体" w:hAnsi="宋体" w:cs="宋体"/>
                <w:szCs w:val="21"/>
              </w:rPr>
            </w:pPr>
          </w:p>
        </w:tc>
      </w:tr>
      <w:tr>
        <w:tblPrEx>
          <w:tblCellMar>
            <w:top w:w="0" w:type="dxa"/>
            <w:left w:w="0" w:type="dxa"/>
            <w:bottom w:w="0" w:type="dxa"/>
            <w:right w:w="0" w:type="dxa"/>
          </w:tblCellMar>
        </w:tblPrEx>
        <w:trPr>
          <w:trHeight w:val="49" w:hRule="atLeast"/>
        </w:trPr>
        <w:tc>
          <w:tcPr>
            <w:tcW w:w="9275" w:type="dxa"/>
            <w:gridSpan w:val="5"/>
            <w:tcBorders>
              <w:top w:val="single" w:color="auto" w:sz="6" w:space="0"/>
              <w:left w:val="single" w:color="auto" w:sz="8" w:space="0"/>
              <w:bottom w:val="single" w:color="auto" w:sz="8" w:space="0"/>
              <w:right w:val="single" w:color="auto" w:sz="8" w:space="0"/>
            </w:tcBorders>
          </w:tcPr>
          <w:p>
            <w:pPr>
              <w:widowControl/>
              <w:spacing w:line="360" w:lineRule="auto"/>
              <w:ind w:left="424"/>
              <w:rPr>
                <w:rFonts w:ascii="宋体" w:hAnsi="宋体" w:cs="宋体"/>
                <w:kern w:val="0"/>
                <w:szCs w:val="21"/>
              </w:rPr>
            </w:pPr>
          </w:p>
          <w:p>
            <w:pPr>
              <w:spacing w:line="360" w:lineRule="auto"/>
              <w:rPr>
                <w:rFonts w:ascii="宋体" w:hAnsi="宋体" w:cs="宋体"/>
                <w:szCs w:val="21"/>
              </w:rPr>
            </w:pPr>
            <w:r>
              <w:rPr>
                <w:rFonts w:hint="eastAsia" w:ascii="宋体" w:hAnsi="宋体" w:cs="宋体"/>
                <w:szCs w:val="21"/>
              </w:rPr>
              <w:t>评委(签名)：</w:t>
            </w:r>
          </w:p>
          <w:p>
            <w:pPr>
              <w:widowControl/>
              <w:spacing w:line="360" w:lineRule="auto"/>
              <w:ind w:left="424"/>
              <w:rPr>
                <w:rFonts w:ascii="宋体" w:hAnsi="宋体" w:cs="宋体"/>
                <w:kern w:val="0"/>
                <w:szCs w:val="21"/>
              </w:rPr>
            </w:pPr>
          </w:p>
          <w:p>
            <w:pPr>
              <w:widowControl/>
              <w:spacing w:line="360" w:lineRule="auto"/>
              <w:rPr>
                <w:rFonts w:ascii="宋体" w:hAnsi="宋体" w:cs="宋体"/>
                <w:kern w:val="0"/>
                <w:szCs w:val="21"/>
              </w:rPr>
            </w:pPr>
          </w:p>
          <w:p>
            <w:pPr>
              <w:widowControl/>
              <w:spacing w:line="360" w:lineRule="auto"/>
              <w:rPr>
                <w:rFonts w:ascii="宋体" w:hAnsi="宋体" w:cs="宋体"/>
                <w:kern w:val="0"/>
                <w:szCs w:val="21"/>
              </w:rPr>
            </w:pPr>
          </w:p>
          <w:p>
            <w:pPr>
              <w:widowControl/>
              <w:spacing w:line="360" w:lineRule="auto"/>
              <w:rPr>
                <w:rFonts w:ascii="宋体" w:hAnsi="宋体" w:cs="宋体"/>
                <w:kern w:val="0"/>
                <w:szCs w:val="21"/>
              </w:rPr>
            </w:pPr>
            <w:r>
              <w:rPr>
                <w:rFonts w:hint="eastAsia" w:ascii="宋体" w:hAnsi="宋体" w:cs="宋体"/>
                <w:kern w:val="0"/>
                <w:szCs w:val="21"/>
              </w:rPr>
              <w:t>监督（签名）：</w:t>
            </w:r>
          </w:p>
          <w:p>
            <w:pPr>
              <w:widowControl/>
              <w:spacing w:line="360" w:lineRule="auto"/>
              <w:ind w:left="424"/>
              <w:rPr>
                <w:rFonts w:ascii="宋体" w:hAnsi="宋体" w:cs="宋体"/>
                <w:kern w:val="0"/>
                <w:szCs w:val="21"/>
              </w:rPr>
            </w:pPr>
          </w:p>
        </w:tc>
      </w:tr>
    </w:tbl>
    <w:p>
      <w:pPr>
        <w:tabs>
          <w:tab w:val="left" w:pos="630"/>
        </w:tabs>
        <w:spacing w:line="360" w:lineRule="auto"/>
        <w:rPr>
          <w:rFonts w:ascii="宋体" w:hAnsi="宋体"/>
        </w:rPr>
      </w:pPr>
    </w:p>
    <w:p>
      <w:pPr>
        <w:tabs>
          <w:tab w:val="left" w:pos="630"/>
        </w:tabs>
        <w:spacing w:line="360" w:lineRule="auto"/>
        <w:rPr>
          <w:rFonts w:ascii="宋体" w:hAnsi="宋体"/>
        </w:rPr>
      </w:pPr>
    </w:p>
    <w:p>
      <w:pPr>
        <w:pStyle w:val="5"/>
        <w:spacing w:line="360" w:lineRule="auto"/>
        <w:jc w:val="both"/>
        <w:rPr>
          <w:rFonts w:ascii="宋体" w:hAnsi="宋体"/>
          <w:b w:val="0"/>
          <w:sz w:val="44"/>
          <w:szCs w:val="44"/>
        </w:rPr>
      </w:pPr>
      <w:bookmarkStart w:id="85" w:name="_Toc518494147"/>
    </w:p>
    <w:p/>
    <w:p>
      <w:pPr>
        <w:widowControl/>
        <w:spacing w:line="360" w:lineRule="auto"/>
        <w:jc w:val="left"/>
        <w:rPr>
          <w:rFonts w:ascii="宋体" w:hAnsi="宋体" w:cs="宋体"/>
          <w:b/>
          <w:sz w:val="24"/>
          <w:szCs w:val="24"/>
        </w:rPr>
      </w:pPr>
    </w:p>
    <w:p>
      <w:pPr>
        <w:widowControl/>
        <w:spacing w:line="360" w:lineRule="auto"/>
        <w:jc w:val="left"/>
        <w:rPr>
          <w:rFonts w:ascii="宋体" w:hAnsi="宋体" w:cs="宋体"/>
          <w:b/>
          <w:sz w:val="24"/>
          <w:szCs w:val="24"/>
        </w:rPr>
      </w:pPr>
      <w:r>
        <w:rPr>
          <w:rFonts w:hint="eastAsia" w:ascii="宋体" w:hAnsi="宋体" w:cs="宋体"/>
          <w:b/>
          <w:sz w:val="24"/>
          <w:szCs w:val="24"/>
        </w:rPr>
        <w:t>附表10：（此表由评委或参选人填写）</w:t>
      </w:r>
    </w:p>
    <w:p>
      <w:pPr>
        <w:rPr>
          <w:rFonts w:ascii="宋体" w:hAnsi="宋体"/>
          <w:bCs/>
          <w:snapToGrid w:val="0"/>
          <w:sz w:val="24"/>
          <w:szCs w:val="24"/>
        </w:rPr>
      </w:pPr>
    </w:p>
    <w:p>
      <w:pPr>
        <w:jc w:val="center"/>
        <w:rPr>
          <w:rFonts w:ascii="宋体" w:hAnsi="宋体"/>
          <w:b/>
          <w:bCs/>
          <w:snapToGrid w:val="0"/>
          <w:sz w:val="24"/>
          <w:szCs w:val="24"/>
        </w:rPr>
      </w:pPr>
      <w:r>
        <w:rPr>
          <w:rFonts w:hint="eastAsia" w:ascii="宋体" w:hAnsi="宋体"/>
          <w:b/>
          <w:bCs/>
          <w:snapToGrid w:val="0"/>
          <w:sz w:val="24"/>
          <w:szCs w:val="24"/>
        </w:rPr>
        <w:t>参选文件不予受理情况说明表</w:t>
      </w:r>
    </w:p>
    <w:p>
      <w:pPr>
        <w:jc w:val="center"/>
        <w:rPr>
          <w:rFonts w:ascii="宋体" w:hAnsi="宋体"/>
          <w:b/>
          <w:bCs/>
          <w:snapToGrid w:val="0"/>
          <w:sz w:val="24"/>
          <w:szCs w:val="24"/>
        </w:rPr>
      </w:pPr>
    </w:p>
    <w:p>
      <w:pPr>
        <w:jc w:val="center"/>
        <w:rPr>
          <w:rFonts w:ascii="宋体" w:hAnsi="宋体"/>
          <w:b/>
          <w:bCs/>
          <w:snapToGrid w:val="0"/>
          <w:sz w:val="24"/>
          <w:szCs w:val="24"/>
        </w:rPr>
      </w:pPr>
    </w:p>
    <w:p>
      <w:pPr>
        <w:jc w:val="left"/>
        <w:rPr>
          <w:rFonts w:ascii="宋体" w:hAnsi="宋体"/>
          <w:sz w:val="24"/>
          <w:szCs w:val="24"/>
        </w:rPr>
      </w:pPr>
      <w:r>
        <w:rPr>
          <w:rFonts w:hint="eastAsia" w:ascii="宋体" w:hAnsi="宋体"/>
          <w:sz w:val="24"/>
          <w:szCs w:val="24"/>
        </w:rPr>
        <w:t xml:space="preserve">项目名称：      </w:t>
      </w:r>
    </w:p>
    <w:p>
      <w:pPr>
        <w:jc w:val="left"/>
        <w:rPr>
          <w:rFonts w:ascii="宋体" w:hAnsi="宋体"/>
          <w:sz w:val="24"/>
          <w:szCs w:val="24"/>
        </w:rPr>
      </w:pPr>
      <w:r>
        <w:rPr>
          <w:rFonts w:hint="eastAsia" w:ascii="宋体" w:hAnsi="宋体"/>
          <w:sz w:val="24"/>
          <w:szCs w:val="24"/>
        </w:rPr>
        <w:t>日期：XXXX年XX月XX日</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7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spacing w:line="560" w:lineRule="exact"/>
              <w:jc w:val="center"/>
              <w:rPr>
                <w:rFonts w:ascii="宋体" w:hAnsi="宋体"/>
                <w:sz w:val="24"/>
                <w:szCs w:val="24"/>
              </w:rPr>
            </w:pPr>
            <w:r>
              <w:rPr>
                <w:rFonts w:hint="eastAsia" w:ascii="宋体" w:hAnsi="宋体"/>
                <w:sz w:val="24"/>
                <w:szCs w:val="24"/>
              </w:rPr>
              <w:t>参选人名称</w:t>
            </w:r>
          </w:p>
        </w:tc>
        <w:tc>
          <w:tcPr>
            <w:tcW w:w="7477" w:type="dxa"/>
          </w:tcPr>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trPr>
        <w:tc>
          <w:tcPr>
            <w:tcW w:w="2235" w:type="dxa"/>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不予受理情况说明</w:t>
            </w:r>
          </w:p>
        </w:tc>
        <w:tc>
          <w:tcPr>
            <w:tcW w:w="7477" w:type="dxa"/>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2235" w:type="dxa"/>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参选人受理记录</w:t>
            </w:r>
          </w:p>
        </w:tc>
        <w:tc>
          <w:tcPr>
            <w:tcW w:w="7477" w:type="dxa"/>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比选工作人员意见</w:t>
            </w:r>
          </w:p>
        </w:tc>
        <w:tc>
          <w:tcPr>
            <w:tcW w:w="7477" w:type="dxa"/>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需要说明的</w:t>
            </w:r>
          </w:p>
          <w:p>
            <w:pPr>
              <w:spacing w:line="560" w:lineRule="exact"/>
              <w:jc w:val="center"/>
              <w:rPr>
                <w:rFonts w:ascii="宋体" w:hAnsi="宋体"/>
                <w:sz w:val="24"/>
                <w:szCs w:val="24"/>
              </w:rPr>
            </w:pPr>
            <w:r>
              <w:rPr>
                <w:rFonts w:hint="eastAsia" w:ascii="宋体" w:hAnsi="宋体"/>
                <w:sz w:val="24"/>
                <w:szCs w:val="24"/>
              </w:rPr>
              <w:t>其他情况</w:t>
            </w:r>
          </w:p>
        </w:tc>
        <w:tc>
          <w:tcPr>
            <w:tcW w:w="7477" w:type="dxa"/>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spacing w:line="560" w:lineRule="exact"/>
              <w:jc w:val="center"/>
              <w:rPr>
                <w:rFonts w:ascii="宋体" w:hAnsi="宋体"/>
                <w:sz w:val="24"/>
                <w:szCs w:val="24"/>
              </w:rPr>
            </w:pPr>
            <w:r>
              <w:rPr>
                <w:rFonts w:hint="eastAsia" w:ascii="宋体" w:hAnsi="宋体"/>
                <w:sz w:val="24"/>
                <w:szCs w:val="24"/>
              </w:rPr>
              <w:t>比选工作人员</w:t>
            </w:r>
          </w:p>
          <w:p>
            <w:pPr>
              <w:spacing w:line="560" w:lineRule="exact"/>
              <w:jc w:val="center"/>
              <w:rPr>
                <w:rFonts w:ascii="宋体" w:hAnsi="宋体"/>
                <w:sz w:val="24"/>
                <w:szCs w:val="24"/>
              </w:rPr>
            </w:pPr>
            <w:r>
              <w:rPr>
                <w:rFonts w:hint="eastAsia" w:ascii="宋体" w:hAnsi="宋体"/>
                <w:sz w:val="24"/>
                <w:szCs w:val="24"/>
              </w:rPr>
              <w:t>及</w:t>
            </w:r>
          </w:p>
          <w:p>
            <w:pPr>
              <w:spacing w:line="560" w:lineRule="exact"/>
              <w:jc w:val="center"/>
              <w:rPr>
                <w:rFonts w:ascii="宋体" w:hAnsi="宋体"/>
                <w:sz w:val="24"/>
                <w:szCs w:val="24"/>
              </w:rPr>
            </w:pPr>
            <w:r>
              <w:rPr>
                <w:rFonts w:hint="eastAsia" w:ascii="宋体" w:hAnsi="宋体"/>
                <w:sz w:val="24"/>
                <w:szCs w:val="24"/>
              </w:rPr>
              <w:t>监督人员</w:t>
            </w:r>
          </w:p>
          <w:p>
            <w:pPr>
              <w:spacing w:line="560" w:lineRule="exact"/>
              <w:jc w:val="center"/>
              <w:rPr>
                <w:rFonts w:ascii="宋体" w:hAnsi="宋体"/>
                <w:sz w:val="24"/>
                <w:szCs w:val="24"/>
              </w:rPr>
            </w:pPr>
            <w:r>
              <w:rPr>
                <w:rFonts w:hint="eastAsia" w:ascii="宋体" w:hAnsi="宋体"/>
                <w:sz w:val="24"/>
                <w:szCs w:val="24"/>
              </w:rPr>
              <w:t>签字</w:t>
            </w:r>
          </w:p>
        </w:tc>
        <w:tc>
          <w:tcPr>
            <w:tcW w:w="7477" w:type="dxa"/>
          </w:tcPr>
          <w:p>
            <w:pPr>
              <w:spacing w:line="560" w:lineRule="exact"/>
              <w:rPr>
                <w:rFonts w:ascii="宋体" w:hAnsi="宋体"/>
                <w:sz w:val="24"/>
                <w:szCs w:val="24"/>
              </w:rPr>
            </w:pPr>
          </w:p>
        </w:tc>
      </w:tr>
    </w:tbl>
    <w:p>
      <w:pPr>
        <w:spacing w:line="560" w:lineRule="exact"/>
        <w:rPr>
          <w:rFonts w:ascii="宋体" w:hAnsi="宋体"/>
          <w:bCs/>
          <w:snapToGrid w:val="0"/>
          <w:sz w:val="24"/>
          <w:szCs w:val="24"/>
        </w:rPr>
      </w:pPr>
    </w:p>
    <w:p>
      <w:pPr>
        <w:widowControl/>
        <w:spacing w:line="360" w:lineRule="auto"/>
        <w:jc w:val="left"/>
        <w:rPr>
          <w:rFonts w:ascii="宋体" w:hAnsi="宋体" w:cs="宋体"/>
          <w:b/>
          <w:sz w:val="24"/>
          <w:szCs w:val="24"/>
        </w:rPr>
      </w:pPr>
      <w:r>
        <w:rPr>
          <w:rFonts w:hint="eastAsia" w:ascii="宋体" w:hAnsi="宋体" w:cs="宋体"/>
          <w:b/>
          <w:sz w:val="24"/>
          <w:szCs w:val="24"/>
        </w:rPr>
        <w:t>附表11：（此表由评委或参选人填写）</w:t>
      </w:r>
    </w:p>
    <w:p>
      <w:pPr>
        <w:jc w:val="center"/>
        <w:rPr>
          <w:rFonts w:ascii="宋体" w:hAnsi="宋体"/>
          <w:b/>
          <w:bCs/>
          <w:snapToGrid w:val="0"/>
          <w:sz w:val="24"/>
          <w:szCs w:val="24"/>
        </w:rPr>
      </w:pPr>
    </w:p>
    <w:p>
      <w:pPr>
        <w:jc w:val="center"/>
        <w:rPr>
          <w:rFonts w:ascii="宋体" w:hAnsi="宋体"/>
          <w:b/>
          <w:bCs/>
          <w:snapToGrid w:val="0"/>
          <w:sz w:val="24"/>
          <w:szCs w:val="24"/>
        </w:rPr>
      </w:pPr>
      <w:r>
        <w:rPr>
          <w:rFonts w:hint="eastAsia" w:ascii="宋体" w:hAnsi="宋体"/>
          <w:b/>
          <w:bCs/>
          <w:snapToGrid w:val="0"/>
          <w:sz w:val="24"/>
          <w:szCs w:val="24"/>
        </w:rPr>
        <w:t>投标文件无效/作废情况说明表</w:t>
      </w:r>
    </w:p>
    <w:p>
      <w:pPr>
        <w:jc w:val="center"/>
        <w:rPr>
          <w:rFonts w:ascii="宋体" w:hAnsi="宋体"/>
          <w:b/>
          <w:bCs/>
          <w:snapToGrid w:val="0"/>
          <w:sz w:val="24"/>
          <w:szCs w:val="24"/>
        </w:rPr>
      </w:pPr>
    </w:p>
    <w:p>
      <w:pPr>
        <w:jc w:val="center"/>
        <w:rPr>
          <w:rFonts w:ascii="宋体" w:hAnsi="宋体"/>
          <w:b/>
          <w:bCs/>
          <w:snapToGrid w:val="0"/>
          <w:sz w:val="24"/>
          <w:szCs w:val="24"/>
        </w:rPr>
      </w:pPr>
    </w:p>
    <w:p>
      <w:pPr>
        <w:jc w:val="left"/>
        <w:rPr>
          <w:rFonts w:ascii="宋体" w:hAnsi="宋体"/>
          <w:sz w:val="24"/>
          <w:szCs w:val="24"/>
        </w:rPr>
      </w:pPr>
      <w:r>
        <w:rPr>
          <w:rFonts w:hint="eastAsia" w:ascii="宋体" w:hAnsi="宋体"/>
          <w:sz w:val="24"/>
          <w:szCs w:val="24"/>
        </w:rPr>
        <w:t>项目名称：</w:t>
      </w:r>
    </w:p>
    <w:p>
      <w:pPr>
        <w:jc w:val="left"/>
        <w:rPr>
          <w:rFonts w:ascii="宋体" w:hAnsi="宋体"/>
          <w:sz w:val="24"/>
          <w:szCs w:val="24"/>
        </w:rPr>
      </w:pPr>
      <w:r>
        <w:rPr>
          <w:rFonts w:hint="eastAsia" w:ascii="宋体" w:hAnsi="宋体"/>
          <w:sz w:val="24"/>
          <w:szCs w:val="24"/>
        </w:rPr>
        <w:t>日期：XXXX年XX月XX日</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7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spacing w:line="560" w:lineRule="exact"/>
              <w:jc w:val="center"/>
              <w:rPr>
                <w:rFonts w:ascii="宋体" w:hAnsi="宋体"/>
                <w:sz w:val="24"/>
                <w:szCs w:val="24"/>
              </w:rPr>
            </w:pPr>
            <w:r>
              <w:rPr>
                <w:rFonts w:hint="eastAsia" w:ascii="宋体" w:hAnsi="宋体"/>
                <w:sz w:val="24"/>
                <w:szCs w:val="24"/>
              </w:rPr>
              <w:t>参选人名称</w:t>
            </w:r>
          </w:p>
        </w:tc>
        <w:tc>
          <w:tcPr>
            <w:tcW w:w="7477" w:type="dxa"/>
          </w:tcPr>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97" w:hRule="atLeast"/>
        </w:trPr>
        <w:tc>
          <w:tcPr>
            <w:tcW w:w="2235" w:type="dxa"/>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无效情况说明</w:t>
            </w:r>
          </w:p>
        </w:tc>
        <w:tc>
          <w:tcPr>
            <w:tcW w:w="7477" w:type="dxa"/>
          </w:tcPr>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21" w:hRule="atLeast"/>
        </w:trPr>
        <w:tc>
          <w:tcPr>
            <w:tcW w:w="2235" w:type="dxa"/>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参选人受理记录</w:t>
            </w:r>
          </w:p>
        </w:tc>
        <w:tc>
          <w:tcPr>
            <w:tcW w:w="7477" w:type="dxa"/>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6" w:hRule="atLeast"/>
        </w:trPr>
        <w:tc>
          <w:tcPr>
            <w:tcW w:w="2235" w:type="dxa"/>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评标委员会意见</w:t>
            </w:r>
          </w:p>
        </w:tc>
        <w:tc>
          <w:tcPr>
            <w:tcW w:w="7477" w:type="dxa"/>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需要说明的</w:t>
            </w:r>
          </w:p>
          <w:p>
            <w:pPr>
              <w:spacing w:line="560" w:lineRule="exact"/>
              <w:jc w:val="center"/>
              <w:rPr>
                <w:rFonts w:ascii="宋体" w:hAnsi="宋体"/>
                <w:sz w:val="24"/>
                <w:szCs w:val="24"/>
              </w:rPr>
            </w:pPr>
            <w:r>
              <w:rPr>
                <w:rFonts w:hint="eastAsia" w:ascii="宋体" w:hAnsi="宋体"/>
                <w:sz w:val="24"/>
                <w:szCs w:val="24"/>
              </w:rPr>
              <w:t>其他情况</w:t>
            </w:r>
          </w:p>
        </w:tc>
        <w:tc>
          <w:tcPr>
            <w:tcW w:w="7477" w:type="dxa"/>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评委签字</w:t>
            </w:r>
          </w:p>
          <w:p>
            <w:pPr>
              <w:spacing w:line="560" w:lineRule="exact"/>
              <w:jc w:val="center"/>
              <w:rPr>
                <w:rFonts w:ascii="宋体" w:hAnsi="宋体"/>
                <w:sz w:val="24"/>
                <w:szCs w:val="24"/>
              </w:rPr>
            </w:pPr>
          </w:p>
        </w:tc>
        <w:tc>
          <w:tcPr>
            <w:tcW w:w="7477" w:type="dxa"/>
          </w:tcPr>
          <w:p>
            <w:pPr>
              <w:spacing w:line="560" w:lineRule="exact"/>
              <w:rPr>
                <w:rFonts w:ascii="宋体" w:hAnsi="宋体"/>
                <w:sz w:val="24"/>
                <w:szCs w:val="24"/>
              </w:rPr>
            </w:pPr>
          </w:p>
        </w:tc>
      </w:tr>
    </w:tbl>
    <w:p>
      <w:pPr>
        <w:spacing w:line="560" w:lineRule="exact"/>
        <w:rPr>
          <w:rFonts w:ascii="宋体" w:hAnsi="宋体"/>
          <w:sz w:val="24"/>
          <w:szCs w:val="24"/>
        </w:rPr>
      </w:pPr>
    </w:p>
    <w:p>
      <w:pPr>
        <w:pStyle w:val="5"/>
        <w:spacing w:line="360" w:lineRule="auto"/>
        <w:rPr>
          <w:rFonts w:ascii="宋体" w:hAnsi="宋体"/>
          <w:b w:val="0"/>
          <w:sz w:val="44"/>
          <w:szCs w:val="44"/>
        </w:rPr>
      </w:pPr>
      <w:bookmarkStart w:id="86" w:name="_Toc4431"/>
      <w:bookmarkStart w:id="87" w:name="_Toc3821"/>
      <w:r>
        <w:rPr>
          <w:rFonts w:ascii="宋体" w:hAnsi="宋体"/>
          <w:b w:val="0"/>
          <w:sz w:val="44"/>
          <w:szCs w:val="44"/>
        </w:rPr>
        <w:t>第</w:t>
      </w:r>
      <w:r>
        <w:rPr>
          <w:rFonts w:hint="eastAsia" w:ascii="宋体" w:hAnsi="宋体"/>
          <w:b w:val="0"/>
          <w:sz w:val="44"/>
          <w:szCs w:val="44"/>
        </w:rPr>
        <w:t>二篇  参选文件格式</w:t>
      </w:r>
      <w:bookmarkEnd w:id="85"/>
      <w:bookmarkEnd w:id="86"/>
      <w:bookmarkEnd w:id="87"/>
    </w:p>
    <w:p>
      <w:pPr>
        <w:spacing w:before="60" w:beforeLines="25" w:after="60" w:afterLines="25" w:line="360" w:lineRule="auto"/>
        <w:ind w:firstLine="547" w:firstLineChars="228"/>
        <w:rPr>
          <w:rFonts w:ascii="宋体" w:hAnsi="宋体"/>
          <w:sz w:val="24"/>
        </w:rPr>
      </w:pPr>
      <w:r>
        <w:rPr>
          <w:rFonts w:hint="eastAsia" w:ascii="宋体" w:hAnsi="宋体"/>
          <w:sz w:val="24"/>
        </w:rPr>
        <w:t>每一对“[ ]”及其中间的内容，均应由参选人在编制参选时根据情况以适当的内容代替。每一对“{ }”及其中间的内容，参选人在编制参选书时应予以删除。在留有的空白或下划线上或…均应由参选人填入适当内容。</w:t>
      </w:r>
    </w:p>
    <w:p>
      <w:pPr>
        <w:pStyle w:val="25"/>
        <w:spacing w:line="480" w:lineRule="atLeast"/>
      </w:pPr>
      <w:r>
        <w:rPr>
          <w:rFonts w:hAnsi="宋体"/>
          <w:color w:val="0D0D0D" w:themeColor="text1" w:themeTint="F2"/>
          <w14:textFill>
            <w14:solidFill>
              <w14:schemeClr w14:val="tx1">
                <w14:lumMod w14:val="95000"/>
                <w14:lumOff w14:val="5000"/>
              </w14:schemeClr>
            </w14:solidFill>
          </w14:textFill>
        </w:rPr>
        <w:br w:type="page"/>
      </w:r>
    </w:p>
    <w:p>
      <w:pPr>
        <w:pStyle w:val="7"/>
        <w:spacing w:line="480" w:lineRule="atLeast"/>
        <w:ind w:left="510" w:firstLine="0"/>
        <w:jc w:val="center"/>
        <w:rPr>
          <w:rFonts w:ascii="宋体" w:hAnsi="宋体"/>
          <w:color w:val="0D0D0D" w:themeColor="text1" w:themeTint="F2"/>
          <w:sz w:val="48"/>
          <w:szCs w:val="36"/>
          <w14:textFill>
            <w14:solidFill>
              <w14:schemeClr w14:val="tx1">
                <w14:lumMod w14:val="95000"/>
                <w14:lumOff w14:val="5000"/>
              </w14:schemeClr>
            </w14:solidFill>
          </w14:textFill>
        </w:rPr>
      </w:pPr>
      <w:bookmarkStart w:id="88" w:name="_Toc21036"/>
      <w:bookmarkStart w:id="89" w:name="_Toc276575949"/>
      <w:r>
        <w:rPr>
          <w:rFonts w:hint="eastAsia" w:ascii="宋体" w:hAnsi="宋体"/>
          <w:color w:val="0D0D0D" w:themeColor="text1" w:themeTint="F2"/>
          <w:sz w:val="48"/>
          <w:szCs w:val="36"/>
          <w14:textFill>
            <w14:solidFill>
              <w14:schemeClr w14:val="tx1">
                <w14:lumMod w14:val="95000"/>
                <w14:lumOff w14:val="5000"/>
              </w14:schemeClr>
            </w14:solidFill>
          </w14:textFill>
        </w:rPr>
        <w:t>第一章</w:t>
      </w:r>
      <w:bookmarkEnd w:id="88"/>
    </w:p>
    <w:p>
      <w:pPr>
        <w:spacing w:line="480" w:lineRule="atLeast"/>
        <w:jc w:val="center"/>
        <w:rPr>
          <w:rFonts w:ascii="宋体" w:hAnsi="宋体"/>
          <w:b/>
          <w:color w:val="0D0D0D" w:themeColor="text1" w:themeTint="F2"/>
          <w:spacing w:val="36"/>
          <w:sz w:val="44"/>
          <w:szCs w:val="44"/>
          <w14:textFill>
            <w14:solidFill>
              <w14:schemeClr w14:val="tx1">
                <w14:lumMod w14:val="95000"/>
                <w14:lumOff w14:val="5000"/>
              </w14:schemeClr>
            </w14:solidFill>
          </w14:textFill>
        </w:rPr>
      </w:pPr>
    </w:p>
    <w:p>
      <w:pPr>
        <w:spacing w:line="480" w:lineRule="atLeast"/>
        <w:jc w:val="center"/>
        <w:rPr>
          <w:rFonts w:ascii="宋体" w:hAnsi="宋体"/>
          <w:b/>
          <w:bCs/>
          <w:color w:val="0D0D0D" w:themeColor="text1" w:themeTint="F2"/>
          <w:spacing w:val="36"/>
          <w:kern w:val="10"/>
          <w:sz w:val="52"/>
          <w:szCs w:val="52"/>
          <w14:textFill>
            <w14:solidFill>
              <w14:schemeClr w14:val="tx1">
                <w14:lumMod w14:val="95000"/>
                <w14:lumOff w14:val="5000"/>
              </w14:schemeClr>
            </w14:solidFill>
          </w14:textFill>
        </w:rPr>
      </w:pPr>
      <w:bookmarkStart w:id="90" w:name="_Hlk114677466"/>
      <w:r>
        <w:rPr>
          <w:rFonts w:hint="eastAsia" w:ascii="宋体" w:hAnsi="宋体"/>
          <w:b/>
          <w:bCs/>
          <w:color w:val="0D0D0D" w:themeColor="text1" w:themeTint="F2"/>
          <w:spacing w:val="36"/>
          <w:kern w:val="10"/>
          <w:sz w:val="52"/>
          <w:szCs w:val="52"/>
          <w14:textFill>
            <w14:solidFill>
              <w14:schemeClr w14:val="tx1">
                <w14:lumMod w14:val="95000"/>
                <w14:lumOff w14:val="5000"/>
              </w14:schemeClr>
            </w14:solidFill>
          </w14:textFill>
        </w:rPr>
        <w:t>深铁珑境项目持销期拓客活动及宣传推广、宣传用品采购服务</w:t>
      </w:r>
    </w:p>
    <w:bookmarkEnd w:id="90"/>
    <w:p>
      <w:pPr>
        <w:pStyle w:val="25"/>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25"/>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5"/>
        <w:spacing w:line="360" w:lineRule="auto"/>
        <w:jc w:val="center"/>
        <w:rPr>
          <w:rFonts w:hAnsi="宋体"/>
          <w:b/>
          <w:bCs/>
          <w:sz w:val="52"/>
          <w:szCs w:val="52"/>
        </w:rPr>
      </w:pPr>
      <w:r>
        <w:rPr>
          <w:rFonts w:hint="eastAsia" w:hAnsi="宋体"/>
          <w:b/>
          <w:bCs/>
          <w:sz w:val="52"/>
          <w:szCs w:val="52"/>
        </w:rPr>
        <w:t>技术标书</w:t>
      </w:r>
    </w:p>
    <w:p>
      <w:pPr>
        <w:pStyle w:val="25"/>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5"/>
        <w:spacing w:line="480" w:lineRule="atLeast"/>
        <w:jc w:val="center"/>
        <w:rPr>
          <w:rFonts w:hAnsi="宋体"/>
          <w:color w:val="0D0D0D" w:themeColor="text1" w:themeTint="F2"/>
          <w:sz w:val="35"/>
          <w:szCs w:val="35"/>
          <w14:textFill>
            <w14:solidFill>
              <w14:schemeClr w14:val="tx1">
                <w14:lumMod w14:val="95000"/>
                <w14:lumOff w14:val="5000"/>
              </w14:schemeClr>
            </w14:solidFill>
          </w14:textFill>
        </w:rPr>
      </w:pPr>
    </w:p>
    <w:p>
      <w:pPr>
        <w:adjustRightInd w:val="0"/>
        <w:snapToGrid w:val="0"/>
        <w:spacing w:line="360" w:lineRule="auto"/>
        <w:ind w:left="420" w:leftChars="200" w:firstLine="482" w:firstLineChars="200"/>
        <w:rPr>
          <w:b/>
          <w:sz w:val="24"/>
          <w:szCs w:val="32"/>
        </w:rPr>
      </w:pPr>
      <w:r>
        <w:rPr>
          <w:rFonts w:hint="eastAsia"/>
          <w:b/>
          <w:sz w:val="24"/>
          <w:szCs w:val="32"/>
        </w:rPr>
        <w:t>参选</w:t>
      </w:r>
      <w:r>
        <w:rPr>
          <w:b/>
          <w:sz w:val="24"/>
          <w:szCs w:val="32"/>
        </w:rPr>
        <w:t>人声明：</w:t>
      </w:r>
    </w:p>
    <w:p>
      <w:pPr>
        <w:adjustRightInd w:val="0"/>
        <w:snapToGrid w:val="0"/>
        <w:spacing w:line="360" w:lineRule="auto"/>
        <w:ind w:left="420" w:leftChars="200" w:firstLine="482" w:firstLineChars="200"/>
        <w:rPr>
          <w:b/>
          <w:sz w:val="24"/>
          <w:szCs w:val="32"/>
        </w:rPr>
      </w:pPr>
      <w:r>
        <w:rPr>
          <w:b/>
          <w:sz w:val="24"/>
          <w:szCs w:val="32"/>
        </w:rPr>
        <w:t>我司（单位）对本标书所提供文件的真实性、准确性、有效性负全部责任。</w:t>
      </w:r>
    </w:p>
    <w:p>
      <w:pPr>
        <w:pStyle w:val="25"/>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5"/>
        <w:spacing w:line="480" w:lineRule="atLeast"/>
        <w:rPr>
          <w:rFonts w:hAnsi="宋体"/>
          <w:b/>
          <w:color w:val="0D0D0D" w:themeColor="text1" w:themeTint="F2"/>
          <w:sz w:val="32"/>
          <w:szCs w:val="32"/>
          <w14:textFill>
            <w14:solidFill>
              <w14:schemeClr w14:val="tx1">
                <w14:lumMod w14:val="95000"/>
                <w14:lumOff w14:val="5000"/>
              </w14:schemeClr>
            </w14:solidFill>
          </w14:textFill>
        </w:rPr>
      </w:pPr>
    </w:p>
    <w:p>
      <w:pPr>
        <w:pStyle w:val="25"/>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pStyle w:val="25"/>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法定代表人或其委托代理人(签字或盖章)：</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spacing w:line="480" w:lineRule="atLeast"/>
        <w:rPr>
          <w:rFonts w:ascii="宋体" w:hAnsi="宋体"/>
          <w:color w:val="0D0D0D" w:themeColor="text1" w:themeTint="F2"/>
          <w:sz w:val="52"/>
          <w:szCs w:val="52"/>
          <w:u w:val="single"/>
          <w14:textFill>
            <w14:solidFill>
              <w14:schemeClr w14:val="tx1">
                <w14:lumMod w14:val="95000"/>
                <w14:lumOff w14:val="5000"/>
              </w14:schemeClr>
            </w14:solidFill>
          </w14:textFill>
        </w:rPr>
      </w:pPr>
    </w:p>
    <w:p>
      <w:pPr>
        <w:spacing w:line="480" w:lineRule="atLeast"/>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52"/>
          <w:szCs w:val="52"/>
          <w:u w:val="single"/>
          <w14:textFill>
            <w14:solidFill>
              <w14:schemeClr w14:val="tx1">
                <w14:lumMod w14:val="95000"/>
                <w14:lumOff w14:val="5000"/>
              </w14:schemeClr>
            </w14:solidFill>
          </w14:textFill>
        </w:rPr>
        <w:t>技术标书目录</w:t>
      </w:r>
    </w:p>
    <w:p>
      <w:pPr>
        <w:pStyle w:val="25"/>
        <w:spacing w:before="360" w:beforeLines="150" w:after="360" w:afterLines="150" w:line="480" w:lineRule="atLeast"/>
        <w:rPr>
          <w:rFonts w:hAnsi="宋体"/>
          <w:b/>
          <w:bCs/>
          <w:color w:val="0D0D0D" w:themeColor="text1" w:themeTint="F2"/>
          <w:sz w:val="28"/>
          <w:szCs w:val="28"/>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一、</w:t>
      </w:r>
      <w:bookmarkStart w:id="91" w:name="_Hlk91534435"/>
      <w:r>
        <w:rPr>
          <w:rFonts w:hint="eastAsia" w:hAnsi="宋体"/>
          <w:b/>
          <w:bCs/>
          <w:color w:val="0D0D0D" w:themeColor="text1" w:themeTint="F2"/>
          <w:sz w:val="28"/>
          <w:szCs w:val="28"/>
          <w14:textFill>
            <w14:solidFill>
              <w14:schemeClr w14:val="tx1">
                <w14:lumMod w14:val="95000"/>
                <w14:lumOff w14:val="5000"/>
              </w14:schemeClr>
            </w14:solidFill>
          </w14:textFill>
        </w:rPr>
        <w:t>参选人营业执照复印件、政府网站显示注册资本的信息页</w:t>
      </w:r>
      <w:bookmarkEnd w:id="91"/>
      <w:r>
        <w:rPr>
          <w:rFonts w:hint="eastAsia" w:hAnsi="宋体"/>
          <w:b/>
          <w:bCs/>
          <w:color w:val="0D0D0D" w:themeColor="text1" w:themeTint="F2"/>
          <w:sz w:val="28"/>
          <w:szCs w:val="28"/>
          <w14:textFill>
            <w14:solidFill>
              <w14:schemeClr w14:val="tx1">
                <w14:lumMod w14:val="95000"/>
                <w14:lumOff w14:val="5000"/>
              </w14:schemeClr>
            </w14:solidFill>
          </w14:textFill>
        </w:rPr>
        <w:t>（加盖公章）</w:t>
      </w:r>
    </w:p>
    <w:p>
      <w:pPr>
        <w:pStyle w:val="25"/>
        <w:spacing w:before="360" w:beforeLines="150" w:after="360" w:afterLines="150" w:line="480" w:lineRule="atLeast"/>
        <w:rPr>
          <w:rFonts w:hAnsi="宋体"/>
          <w:b/>
          <w:bCs/>
          <w:color w:val="0D0D0D" w:themeColor="text1" w:themeTint="F2"/>
          <w:sz w:val="28"/>
          <w:szCs w:val="28"/>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二、法定代表人资格证明书原件（加盖公章）</w:t>
      </w:r>
    </w:p>
    <w:p>
      <w:pPr>
        <w:pStyle w:val="25"/>
        <w:spacing w:before="360" w:beforeLines="150" w:after="360" w:afterLines="150" w:line="480" w:lineRule="atLeast"/>
        <w:rPr>
          <w:rFonts w:hAnsi="宋体"/>
          <w:b/>
          <w:bCs/>
          <w:color w:val="0D0D0D" w:themeColor="text1" w:themeTint="F2"/>
          <w:sz w:val="28"/>
          <w:szCs w:val="28"/>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三、法定代表人身份证件复印件（加盖公章）</w:t>
      </w:r>
    </w:p>
    <w:p>
      <w:pPr>
        <w:pStyle w:val="25"/>
        <w:spacing w:before="360" w:beforeLines="150" w:after="360" w:afterLines="150" w:line="480" w:lineRule="atLeast"/>
        <w:rPr>
          <w:rFonts w:hAnsi="宋体"/>
          <w:b/>
          <w:bCs/>
          <w:color w:val="0D0D0D" w:themeColor="text1" w:themeTint="F2"/>
          <w:sz w:val="28"/>
          <w:szCs w:val="28"/>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四、法定代表人授权委托书原件（加盖公章）【如递交比选文件人不是法定代表人时提供】</w:t>
      </w:r>
    </w:p>
    <w:p>
      <w:pPr>
        <w:pStyle w:val="25"/>
        <w:spacing w:before="360" w:beforeLines="150" w:after="360" w:afterLines="150" w:line="480" w:lineRule="atLeast"/>
        <w:rPr>
          <w:rFonts w:hAnsi="宋体"/>
          <w:b/>
          <w:bCs/>
          <w:color w:val="0D0D0D" w:themeColor="text1" w:themeTint="F2"/>
          <w:sz w:val="28"/>
          <w:szCs w:val="28"/>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五、被授权人身份证件复印件（加盖公章）【如递交比选文件人不是法定代表人时提供】</w:t>
      </w:r>
    </w:p>
    <w:p>
      <w:pPr>
        <w:pStyle w:val="25"/>
        <w:spacing w:before="360" w:beforeLines="150" w:after="360" w:afterLines="150" w:line="480" w:lineRule="atLeast"/>
        <w:rPr>
          <w:rFonts w:hAnsi="宋体"/>
          <w:b/>
          <w:bCs/>
          <w:color w:val="0D0D0D" w:themeColor="text1" w:themeTint="F2"/>
          <w:sz w:val="28"/>
          <w:szCs w:val="28"/>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六、参选业绩证明材料（加盖公章）</w:t>
      </w:r>
    </w:p>
    <w:p>
      <w:pPr>
        <w:pStyle w:val="25"/>
        <w:spacing w:before="360" w:beforeLines="150" w:after="360" w:afterLines="150" w:line="480" w:lineRule="atLeast"/>
        <w:rPr>
          <w:rFonts w:hAnsi="宋体"/>
          <w:b/>
          <w:bCs/>
          <w:color w:val="0D0D0D" w:themeColor="text1" w:themeTint="F2"/>
          <w:sz w:val="28"/>
          <w:szCs w:val="28"/>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七、</w:t>
      </w:r>
      <w:bookmarkStart w:id="92" w:name="_Hlk114677442"/>
      <w:r>
        <w:rPr>
          <w:rFonts w:hint="eastAsia" w:hAnsi="宋体"/>
          <w:b/>
          <w:bCs/>
          <w:color w:val="0D0D0D" w:themeColor="text1" w:themeTint="F2"/>
          <w:sz w:val="28"/>
          <w:szCs w:val="28"/>
          <w14:textFill>
            <w14:solidFill>
              <w14:schemeClr w14:val="tx1">
                <w14:lumMod w14:val="95000"/>
                <w14:lumOff w14:val="5000"/>
              </w14:schemeClr>
            </w14:solidFill>
          </w14:textFill>
        </w:rPr>
        <w:t>深铁珑境持销期中型拓客活动服务方案</w:t>
      </w:r>
      <w:bookmarkEnd w:id="92"/>
    </w:p>
    <w:p>
      <w:pPr>
        <w:pStyle w:val="25"/>
        <w:spacing w:before="360" w:beforeLines="150" w:after="360" w:afterLines="150" w:line="480" w:lineRule="atLeast"/>
        <w:rPr>
          <w:rFonts w:hAnsi="宋体"/>
          <w:b/>
          <w:bCs/>
          <w:color w:val="0D0D0D" w:themeColor="text1" w:themeTint="F2"/>
          <w:sz w:val="28"/>
          <w:szCs w:val="28"/>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特别说明：</w:t>
      </w:r>
    </w:p>
    <w:p>
      <w:pPr>
        <w:pStyle w:val="25"/>
        <w:spacing w:before="360" w:beforeLines="150" w:after="360" w:afterLines="150" w:line="480" w:lineRule="atLeast"/>
        <w:rPr>
          <w:rFonts w:hAnsi="宋体"/>
          <w:b/>
          <w:bCs/>
          <w:color w:val="0D0D0D" w:themeColor="text1" w:themeTint="F2"/>
          <w:sz w:val="28"/>
          <w:szCs w:val="28"/>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ab/>
      </w:r>
      <w:r>
        <w:rPr>
          <w:rFonts w:hint="eastAsia" w:hAnsi="宋体"/>
          <w:b/>
          <w:bCs/>
          <w:color w:val="0D0D0D" w:themeColor="text1" w:themeTint="F2"/>
          <w:sz w:val="28"/>
          <w:szCs w:val="28"/>
          <w14:textFill>
            <w14:solidFill>
              <w14:schemeClr w14:val="tx1">
                <w14:lumMod w14:val="95000"/>
                <w14:lumOff w14:val="5000"/>
              </w14:schemeClr>
            </w14:solidFill>
          </w14:textFill>
        </w:rPr>
        <w:t>项目资料真实性及业绩由参选人负责核实，以上提供的证书（证件等）必须在有效期内，并加盖公章。若比选人查实上述信息不真实，参选人将负全责，比选人有权按照“不利于参选人”的原则处理。</w:t>
      </w:r>
    </w:p>
    <w:p>
      <w:pPr>
        <w:pStyle w:val="25"/>
        <w:spacing w:before="360" w:beforeLines="150" w:after="360" w:afterLines="150" w:line="480" w:lineRule="atLeast"/>
        <w:rPr>
          <w:rFonts w:hAnsi="宋体"/>
          <w:b/>
          <w:bCs/>
          <w:color w:val="0D0D0D" w:themeColor="text1" w:themeTint="F2"/>
          <w:sz w:val="28"/>
          <w:szCs w:val="28"/>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所有扫描件格式为jpg格式，且图片的分辨率小于100dpi。</w:t>
      </w:r>
    </w:p>
    <w:p>
      <w:pPr>
        <w:pStyle w:val="25"/>
        <w:spacing w:before="360" w:beforeLines="150" w:after="360" w:afterLines="150" w:line="480" w:lineRule="atLeast"/>
        <w:rPr>
          <w:rFonts w:hAnsi="宋体"/>
          <w:b/>
          <w:bCs/>
          <w:color w:val="0D0D0D" w:themeColor="text1" w:themeTint="F2"/>
          <w:sz w:val="28"/>
          <w:szCs w:val="28"/>
          <w14:textFill>
            <w14:solidFill>
              <w14:schemeClr w14:val="tx1">
                <w14:lumMod w14:val="95000"/>
                <w14:lumOff w14:val="5000"/>
              </w14:schemeClr>
            </w14:solidFill>
          </w14:textFill>
        </w:rPr>
      </w:pPr>
      <w:r>
        <w:rPr>
          <w:rFonts w:hAnsi="宋体"/>
          <w:b/>
          <w:bCs/>
          <w:color w:val="0D0D0D" w:themeColor="text1" w:themeTint="F2"/>
          <w:sz w:val="28"/>
          <w:szCs w:val="28"/>
          <w14:textFill>
            <w14:solidFill>
              <w14:schemeClr w14:val="tx1">
                <w14:lumMod w14:val="95000"/>
                <w14:lumOff w14:val="5000"/>
              </w14:schemeClr>
            </w14:solidFill>
          </w14:textFill>
        </w:rPr>
        <w:br w:type="page"/>
      </w:r>
    </w:p>
    <w:p>
      <w:pPr>
        <w:pStyle w:val="7"/>
        <w:numPr>
          <w:ilvl w:val="0"/>
          <w:numId w:val="26"/>
        </w:numPr>
        <w:spacing w:line="480" w:lineRule="atLeast"/>
        <w:rPr>
          <w:color w:val="0D0D0D" w:themeColor="text1" w:themeTint="F2"/>
          <w14:textFill>
            <w14:solidFill>
              <w14:schemeClr w14:val="tx1">
                <w14:lumMod w14:val="95000"/>
                <w14:lumOff w14:val="5000"/>
              </w14:schemeClr>
            </w14:solidFill>
          </w14:textFill>
        </w:rPr>
      </w:pPr>
      <w:bookmarkStart w:id="93" w:name="_Toc32190"/>
      <w:r>
        <w:rPr>
          <w:rFonts w:hint="eastAsia" w:ascii="宋体" w:hAnsi="宋体"/>
          <w:color w:val="0D0D0D" w:themeColor="text1" w:themeTint="F2"/>
          <w:sz w:val="24"/>
          <w14:textFill>
            <w14:solidFill>
              <w14:schemeClr w14:val="tx1">
                <w14:lumMod w14:val="95000"/>
                <w14:lumOff w14:val="5000"/>
              </w14:schemeClr>
            </w14:solidFill>
          </w14:textFill>
        </w:rPr>
        <w:t>参选人营业执照复印件、政府网站显示注册资本的信息页（加盖公章）</w:t>
      </w:r>
      <w:bookmarkEnd w:id="93"/>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pStyle w:val="81"/>
        <w:spacing w:before="50" w:line="480" w:lineRule="atLeast"/>
        <w:rPr>
          <w:rFonts w:ascii="Times New Roman" w:cs="Times New Roman"/>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color w:val="0D0D0D" w:themeColor="text1" w:themeTint="F2"/>
          <w:szCs w:val="28"/>
          <w14:textFill>
            <w14:solidFill>
              <w14:schemeClr w14:val="tx1">
                <w14:lumMod w14:val="95000"/>
                <w14:lumOff w14:val="5000"/>
              </w14:schemeClr>
            </w14:solidFill>
          </w14:textFill>
        </w:rPr>
      </w:pPr>
    </w:p>
    <w:p>
      <w:pPr>
        <w:pStyle w:val="7"/>
        <w:numPr>
          <w:ilvl w:val="2"/>
          <w:numId w:val="0"/>
        </w:numPr>
        <w:spacing w:line="480" w:lineRule="atLeast"/>
        <w:rPr>
          <w:rFonts w:ascii="宋体" w:hAnsi="宋体"/>
          <w:color w:val="0D0D0D" w:themeColor="text1" w:themeTint="F2"/>
          <w:sz w:val="24"/>
          <w14:textFill>
            <w14:solidFill>
              <w14:schemeClr w14:val="tx1">
                <w14:lumMod w14:val="95000"/>
                <w14:lumOff w14:val="5000"/>
              </w14:schemeClr>
            </w14:solidFill>
          </w14:textFill>
        </w:rPr>
      </w:pPr>
      <w:bookmarkStart w:id="94" w:name="_Toc32009"/>
      <w:bookmarkStart w:id="95" w:name="_Toc510187106"/>
      <w:r>
        <w:rPr>
          <w:rFonts w:hint="eastAsia" w:ascii="宋体" w:hAnsi="宋体"/>
          <w:color w:val="0D0D0D" w:themeColor="text1" w:themeTint="F2"/>
          <w:sz w:val="24"/>
          <w14:textFill>
            <w14:solidFill>
              <w14:schemeClr w14:val="tx1">
                <w14:lumMod w14:val="95000"/>
                <w14:lumOff w14:val="5000"/>
              </w14:schemeClr>
            </w14:solidFill>
          </w14:textFill>
        </w:rPr>
        <w:t>二</w:t>
      </w:r>
      <w:r>
        <w:rPr>
          <w:rFonts w:ascii="宋体" w:hAnsi="宋体"/>
          <w:color w:val="0D0D0D" w:themeColor="text1" w:themeTint="F2"/>
          <w:sz w:val="24"/>
          <w14:textFill>
            <w14:solidFill>
              <w14:schemeClr w14:val="tx1">
                <w14:lumMod w14:val="95000"/>
                <w14:lumOff w14:val="5000"/>
              </w14:schemeClr>
            </w14:solidFill>
          </w14:textFill>
        </w:rPr>
        <w:t>、法定代表人资格证明书</w:t>
      </w:r>
      <w:bookmarkEnd w:id="94"/>
      <w:bookmarkEnd w:id="95"/>
    </w:p>
    <w:p>
      <w:pPr>
        <w:spacing w:line="480" w:lineRule="atLeast"/>
        <w:ind w:firstLine="5651"/>
        <w:rPr>
          <w:rFonts w:eastAsia="华文中宋"/>
          <w:color w:val="0D0D0D" w:themeColor="text1" w:themeTint="F2"/>
          <w:sz w:val="24"/>
          <w14:textFill>
            <w14:solidFill>
              <w14:schemeClr w14:val="tx1">
                <w14:lumMod w14:val="95000"/>
                <w14:lumOff w14:val="5000"/>
              </w14:schemeClr>
            </w14:solidFill>
          </w14:textFill>
        </w:rPr>
      </w:pPr>
    </w:p>
    <w:p>
      <w:pPr>
        <w:pStyle w:val="25"/>
        <w:spacing w:after="120" w:afterLines="50" w:line="480" w:lineRule="atLeast"/>
        <w:jc w:val="center"/>
        <w:rPr>
          <w:rFonts w:ascii="Times New Roman" w:hAnsi="Times New Roman" w:eastAsia="华文细黑"/>
          <w:color w:val="0D0D0D" w:themeColor="text1" w:themeTint="F2"/>
          <w:sz w:val="44"/>
          <w14:textFill>
            <w14:solidFill>
              <w14:schemeClr w14:val="tx1">
                <w14:lumMod w14:val="95000"/>
                <w14:lumOff w14:val="5000"/>
              </w14:schemeClr>
            </w14:solidFill>
          </w14:textFill>
        </w:rPr>
      </w:pPr>
    </w:p>
    <w:p>
      <w:pPr>
        <w:pStyle w:val="25"/>
        <w:spacing w:after="120" w:afterLines="50" w:line="480" w:lineRule="atLeast"/>
        <w:jc w:val="center"/>
        <w:rPr>
          <w:rFonts w:ascii="Times New Roman" w:hAnsi="Times New Roman"/>
          <w:color w:val="0D0D0D" w:themeColor="text1" w:themeTint="F2"/>
          <w:sz w:val="44"/>
          <w14:textFill>
            <w14:solidFill>
              <w14:schemeClr w14:val="tx1">
                <w14:lumMod w14:val="95000"/>
                <w14:lumOff w14:val="5000"/>
              </w14:schemeClr>
            </w14:solidFill>
          </w14:textFill>
        </w:rPr>
      </w:pPr>
      <w:r>
        <w:rPr>
          <w:rFonts w:ascii="Times New Roman" w:hAnsi="Times New Roman"/>
          <w:color w:val="0D0D0D" w:themeColor="text1" w:themeTint="F2"/>
          <w:sz w:val="44"/>
          <w14:textFill>
            <w14:solidFill>
              <w14:schemeClr w14:val="tx1">
                <w14:lumMod w14:val="95000"/>
                <w14:lumOff w14:val="5000"/>
              </w14:schemeClr>
            </w14:solidFill>
          </w14:textFill>
        </w:rPr>
        <w:t>法定代表人资格证明书</w:t>
      </w:r>
    </w:p>
    <w:p>
      <w:pPr>
        <w:pStyle w:val="25"/>
        <w:spacing w:line="480" w:lineRule="atLeast"/>
        <w:ind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5"/>
        <w:spacing w:line="480" w:lineRule="atLeast"/>
        <w:ind w:left="279" w:leftChars="133"/>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5"/>
        <w:spacing w:line="480" w:lineRule="atLeast"/>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单位名称：</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5"/>
        <w:spacing w:line="480" w:lineRule="atLeast"/>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地</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址：</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5"/>
        <w:spacing w:line="480" w:lineRule="atLeast"/>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姓</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名：</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性</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别：</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5"/>
        <w:spacing w:line="480" w:lineRule="atLeast"/>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年</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龄：</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职</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务：</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5"/>
        <w:spacing w:line="480" w:lineRule="atLeast"/>
        <w:ind w:left="279" w:leftChars="133" w:firstLine="120" w:firstLineChars="50"/>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系</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的法定代表人。</w:t>
      </w:r>
    </w:p>
    <w:p>
      <w:pPr>
        <w:pStyle w:val="25"/>
        <w:spacing w:line="480" w:lineRule="atLeast"/>
        <w:ind w:left="359" w:leftChars="171"/>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5"/>
        <w:spacing w:line="480" w:lineRule="atLeast"/>
        <w:ind w:left="359" w:leftChars="171" w:firstLine="120" w:firstLineChars="50"/>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特此证明。</w:t>
      </w:r>
    </w:p>
    <w:p>
      <w:pPr>
        <w:pStyle w:val="25"/>
        <w:spacing w:line="480" w:lineRule="atLeast"/>
        <w:ind w:left="133" w:firstLine="1260" w:firstLineChars="525"/>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5"/>
        <w:spacing w:line="480" w:lineRule="atLeast"/>
        <w:ind w:left="133" w:firstLine="1260" w:firstLineChars="525"/>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5"/>
        <w:spacing w:line="480" w:lineRule="atLeast"/>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参选人（盖章）：</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[参选人名称]                </w:t>
      </w:r>
    </w:p>
    <w:p>
      <w:pPr>
        <w:pStyle w:val="25"/>
        <w:spacing w:line="480" w:lineRule="atLeast"/>
        <w:ind w:left="133" w:firstLine="1260" w:firstLineChars="525"/>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p>
    <w:p>
      <w:pPr>
        <w:spacing w:line="480" w:lineRule="atLeast"/>
        <w:ind w:firstLine="480" w:firstLineChars="200"/>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日期：</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14:textFill>
            <w14:solidFill>
              <w14:schemeClr w14:val="tx1">
                <w14:lumMod w14:val="95000"/>
                <w14:lumOff w14:val="5000"/>
              </w14:schemeClr>
            </w14:solidFill>
          </w14:textFill>
        </w:rPr>
        <w:t>年</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14:textFill>
            <w14:solidFill>
              <w14:schemeClr w14:val="tx1">
                <w14:lumMod w14:val="95000"/>
                <w14:lumOff w14:val="5000"/>
              </w14:schemeClr>
            </w14:solidFill>
          </w14:textFill>
        </w:rPr>
        <w:t>月</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14:textFill>
            <w14:solidFill>
              <w14:schemeClr w14:val="tx1">
                <w14:lumMod w14:val="95000"/>
                <w14:lumOff w14:val="5000"/>
              </w14:schemeClr>
            </w14:solidFill>
          </w14:textFill>
        </w:rPr>
        <w:t>日</w:t>
      </w:r>
    </w:p>
    <w:p>
      <w:pPr>
        <w:widowControl/>
        <w:spacing w:line="480" w:lineRule="atLeast"/>
        <w:jc w:val="lef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br w:type="page"/>
      </w:r>
    </w:p>
    <w:p>
      <w:pPr>
        <w:pStyle w:val="7"/>
        <w:tabs>
          <w:tab w:val="left" w:pos="0"/>
          <w:tab w:val="clear" w:pos="1260"/>
        </w:tabs>
        <w:spacing w:line="480" w:lineRule="atLeast"/>
        <w:ind w:left="0" w:firstLine="0"/>
        <w:rPr>
          <w:rFonts w:ascii="宋体" w:hAnsi="宋体"/>
          <w:color w:val="0D0D0D" w:themeColor="text1" w:themeTint="F2"/>
          <w:sz w:val="24"/>
          <w14:textFill>
            <w14:solidFill>
              <w14:schemeClr w14:val="tx1">
                <w14:lumMod w14:val="95000"/>
                <w14:lumOff w14:val="5000"/>
              </w14:schemeClr>
            </w14:solidFill>
          </w14:textFill>
        </w:rPr>
      </w:pPr>
      <w:bookmarkStart w:id="96" w:name="_Toc4950"/>
      <w:bookmarkStart w:id="97" w:name="_Toc510187107"/>
      <w:r>
        <w:rPr>
          <w:rFonts w:hint="eastAsia" w:ascii="宋体" w:hAnsi="宋体"/>
          <w:color w:val="0D0D0D" w:themeColor="text1" w:themeTint="F2"/>
          <w:sz w:val="24"/>
          <w14:textFill>
            <w14:solidFill>
              <w14:schemeClr w14:val="tx1">
                <w14:lumMod w14:val="95000"/>
                <w14:lumOff w14:val="5000"/>
              </w14:schemeClr>
            </w14:solidFill>
          </w14:textFill>
        </w:rPr>
        <w:t>三、法定代表人身份证件复印件</w:t>
      </w:r>
      <w:bookmarkEnd w:id="96"/>
      <w:bookmarkEnd w:id="97"/>
    </w:p>
    <w:p>
      <w:pPr>
        <w:widowControl/>
        <w:spacing w:line="480" w:lineRule="atLeast"/>
        <w:jc w:val="left"/>
        <w:rPr>
          <w:rFonts w:ascii="宋体" w:hAnsi="宋体"/>
          <w:bCs/>
          <w:color w:val="0D0D0D" w:themeColor="text1" w:themeTint="F2"/>
          <w:sz w:val="24"/>
          <w:szCs w:val="24"/>
          <w14:textFill>
            <w14:solidFill>
              <w14:schemeClr w14:val="tx1">
                <w14:lumMod w14:val="95000"/>
                <w14:lumOff w14:val="5000"/>
              </w14:schemeClr>
            </w14:solidFill>
          </w14:textFill>
        </w:rPr>
      </w:pPr>
    </w:p>
    <w:p>
      <w:pPr>
        <w:widowControl/>
        <w:spacing w:line="480" w:lineRule="atLeast"/>
        <w:jc w:val="left"/>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br w:type="page"/>
      </w:r>
    </w:p>
    <w:p>
      <w:pPr>
        <w:pStyle w:val="7"/>
        <w:tabs>
          <w:tab w:val="left" w:pos="0"/>
          <w:tab w:val="clear" w:pos="1260"/>
        </w:tabs>
        <w:spacing w:line="480" w:lineRule="atLeast"/>
        <w:ind w:left="0" w:firstLine="0"/>
        <w:rPr>
          <w:rFonts w:ascii="宋体" w:hAnsi="宋体"/>
          <w:color w:val="0D0D0D" w:themeColor="text1" w:themeTint="F2"/>
          <w:sz w:val="24"/>
          <w14:textFill>
            <w14:solidFill>
              <w14:schemeClr w14:val="tx1">
                <w14:lumMod w14:val="95000"/>
                <w14:lumOff w14:val="5000"/>
              </w14:schemeClr>
            </w14:solidFill>
          </w14:textFill>
        </w:rPr>
      </w:pPr>
      <w:bookmarkStart w:id="98" w:name="_Toc510187108"/>
      <w:bookmarkStart w:id="99" w:name="_Toc1364"/>
      <w:r>
        <w:rPr>
          <w:rFonts w:hint="eastAsia" w:ascii="宋体" w:hAnsi="宋体"/>
          <w:color w:val="0D0D0D" w:themeColor="text1" w:themeTint="F2"/>
          <w:sz w:val="24"/>
          <w14:textFill>
            <w14:solidFill>
              <w14:schemeClr w14:val="tx1">
                <w14:lumMod w14:val="95000"/>
                <w14:lumOff w14:val="5000"/>
              </w14:schemeClr>
            </w14:solidFill>
          </w14:textFill>
        </w:rPr>
        <w:t>四、</w:t>
      </w:r>
      <w:r>
        <w:rPr>
          <w:rFonts w:ascii="宋体" w:hAnsi="宋体"/>
          <w:color w:val="0D0D0D" w:themeColor="text1" w:themeTint="F2"/>
          <w:sz w:val="24"/>
          <w14:textFill>
            <w14:solidFill>
              <w14:schemeClr w14:val="tx1">
                <w14:lumMod w14:val="95000"/>
                <w14:lumOff w14:val="5000"/>
              </w14:schemeClr>
            </w14:solidFill>
          </w14:textFill>
        </w:rPr>
        <w:t>法定代表人授权委托书</w:t>
      </w:r>
      <w:bookmarkEnd w:id="98"/>
      <w:r>
        <w:rPr>
          <w:rFonts w:hint="eastAsia" w:ascii="宋体" w:hAnsi="宋体"/>
          <w:color w:val="0D0D0D" w:themeColor="text1" w:themeTint="F2"/>
          <w:sz w:val="24"/>
          <w14:textFill>
            <w14:solidFill>
              <w14:schemeClr w14:val="tx1">
                <w14:lumMod w14:val="95000"/>
                <w14:lumOff w14:val="5000"/>
              </w14:schemeClr>
            </w14:solidFill>
          </w14:textFill>
        </w:rPr>
        <w:t>【如递交</w:t>
      </w:r>
      <w:r>
        <w:rPr>
          <w:rFonts w:ascii="宋体" w:hAnsi="宋体"/>
          <w:color w:val="0D0D0D" w:themeColor="text1" w:themeTint="F2"/>
          <w:sz w:val="24"/>
          <w14:textFill>
            <w14:solidFill>
              <w14:schemeClr w14:val="tx1">
                <w14:lumMod w14:val="95000"/>
                <w14:lumOff w14:val="5000"/>
              </w14:schemeClr>
            </w14:solidFill>
          </w14:textFill>
        </w:rPr>
        <w:t>比选</w:t>
      </w:r>
      <w:r>
        <w:rPr>
          <w:rFonts w:hint="eastAsia" w:ascii="宋体" w:hAnsi="宋体"/>
          <w:color w:val="0D0D0D" w:themeColor="text1" w:themeTint="F2"/>
          <w:sz w:val="24"/>
          <w14:textFill>
            <w14:solidFill>
              <w14:schemeClr w14:val="tx1">
                <w14:lumMod w14:val="95000"/>
                <w14:lumOff w14:val="5000"/>
              </w14:schemeClr>
            </w14:solidFill>
          </w14:textFill>
        </w:rPr>
        <w:t>文件人不是法定代表人时提供】</w:t>
      </w:r>
      <w:bookmarkEnd w:id="99"/>
    </w:p>
    <w:p>
      <w:pPr>
        <w:spacing w:line="480" w:lineRule="atLeast"/>
        <w:jc w:val="center"/>
        <w:rPr>
          <w:b/>
          <w:color w:val="0D0D0D" w:themeColor="text1" w:themeTint="F2"/>
          <w:sz w:val="24"/>
          <w:szCs w:val="24"/>
          <w14:textFill>
            <w14:solidFill>
              <w14:schemeClr w14:val="tx1">
                <w14:lumMod w14:val="95000"/>
                <w14:lumOff w14:val="5000"/>
              </w14:schemeClr>
            </w14:solidFill>
          </w14:textFill>
        </w:rPr>
      </w:pPr>
    </w:p>
    <w:p>
      <w:pPr>
        <w:spacing w:line="480" w:lineRule="atLeast"/>
        <w:jc w:val="center"/>
        <w:rPr>
          <w:b/>
          <w:color w:val="0D0D0D" w:themeColor="text1" w:themeTint="F2"/>
          <w:sz w:val="24"/>
          <w:szCs w:val="24"/>
          <w14:textFill>
            <w14:solidFill>
              <w14:schemeClr w14:val="tx1">
                <w14:lumMod w14:val="95000"/>
                <w14:lumOff w14:val="5000"/>
              </w14:schemeClr>
            </w14:solidFill>
          </w14:textFill>
        </w:rPr>
      </w:pPr>
    </w:p>
    <w:p>
      <w:pPr>
        <w:pStyle w:val="16"/>
        <w:spacing w:line="480" w:lineRule="atLeast"/>
        <w:rPr>
          <w:color w:val="0D0D0D" w:themeColor="text1" w:themeTint="F2"/>
          <w14:textFill>
            <w14:solidFill>
              <w14:schemeClr w14:val="tx1">
                <w14:lumMod w14:val="95000"/>
                <w14:lumOff w14:val="5000"/>
              </w14:schemeClr>
            </w14:solidFill>
          </w14:textFill>
        </w:rPr>
      </w:pPr>
    </w:p>
    <w:p>
      <w:pPr>
        <w:pStyle w:val="25"/>
        <w:spacing w:after="120" w:afterLines="50" w:line="480" w:lineRule="atLeast"/>
        <w:jc w:val="center"/>
        <w:rPr>
          <w:rFonts w:ascii="Times New Roman" w:hAnsi="Times New Roman"/>
          <w:color w:val="0D0D0D" w:themeColor="text1" w:themeTint="F2"/>
          <w:sz w:val="44"/>
          <w14:textFill>
            <w14:solidFill>
              <w14:schemeClr w14:val="tx1">
                <w14:lumMod w14:val="95000"/>
                <w14:lumOff w14:val="5000"/>
              </w14:schemeClr>
            </w14:solidFill>
          </w14:textFill>
        </w:rPr>
      </w:pPr>
      <w:r>
        <w:rPr>
          <w:rFonts w:ascii="Times New Roman" w:hAnsi="Times New Roman"/>
          <w:color w:val="0D0D0D" w:themeColor="text1" w:themeTint="F2"/>
          <w:sz w:val="44"/>
          <w14:textFill>
            <w14:solidFill>
              <w14:schemeClr w14:val="tx1">
                <w14:lumMod w14:val="95000"/>
                <w14:lumOff w14:val="5000"/>
              </w14:schemeClr>
            </w14:solidFill>
          </w14:textFill>
        </w:rPr>
        <w:t>法定代表人授</w:t>
      </w:r>
      <w:r>
        <w:rPr>
          <w:rFonts w:ascii="Times New Roman" w:hAnsi="Times New Roman"/>
          <w:color w:val="0D0D0D" w:themeColor="text1" w:themeTint="F2"/>
          <w:sz w:val="44"/>
          <w:szCs w:val="52"/>
          <w14:textFill>
            <w14:solidFill>
              <w14:schemeClr w14:val="tx1">
                <w14:lumMod w14:val="95000"/>
                <w14:lumOff w14:val="5000"/>
              </w14:schemeClr>
            </w14:solidFill>
          </w14:textFill>
        </w:rPr>
        <w:t>权</w:t>
      </w:r>
      <w:r>
        <w:rPr>
          <w:rFonts w:ascii="Times New Roman" w:hAnsi="Times New Roman"/>
          <w:color w:val="0D0D0D" w:themeColor="text1" w:themeTint="F2"/>
          <w:sz w:val="44"/>
          <w14:textFill>
            <w14:solidFill>
              <w14:schemeClr w14:val="tx1">
                <w14:lumMod w14:val="95000"/>
                <w14:lumOff w14:val="5000"/>
              </w14:schemeClr>
            </w14:solidFill>
          </w14:textFill>
        </w:rPr>
        <w:t>委托</w:t>
      </w:r>
      <w:r>
        <w:rPr>
          <w:rFonts w:ascii="Times New Roman" w:hAnsi="Times New Roman"/>
          <w:color w:val="0D0D0D" w:themeColor="text1" w:themeTint="F2"/>
          <w:sz w:val="44"/>
          <w:szCs w:val="52"/>
          <w14:textFill>
            <w14:solidFill>
              <w14:schemeClr w14:val="tx1">
                <w14:lumMod w14:val="95000"/>
                <w14:lumOff w14:val="5000"/>
              </w14:schemeClr>
            </w14:solidFill>
          </w14:textFill>
        </w:rPr>
        <w:t>书</w:t>
      </w:r>
    </w:p>
    <w:p>
      <w:pPr>
        <w:pStyle w:val="25"/>
        <w:spacing w:after="120" w:afterLines="50" w:line="480" w:lineRule="atLeast"/>
        <w:jc w:val="center"/>
        <w:rPr>
          <w:rFonts w:ascii="Times New Roman" w:hAnsi="Times New Roman" w:eastAsia="华文细黑"/>
          <w:color w:val="0D0D0D" w:themeColor="text1" w:themeTint="F2"/>
          <w:sz w:val="44"/>
          <w14:textFill>
            <w14:solidFill>
              <w14:schemeClr w14:val="tx1">
                <w14:lumMod w14:val="95000"/>
                <w14:lumOff w14:val="5000"/>
              </w14:schemeClr>
            </w14:solidFill>
          </w14:textFill>
        </w:rPr>
      </w:pPr>
    </w:p>
    <w:p>
      <w:pPr>
        <w:pStyle w:val="25"/>
        <w:snapToGrid w:val="0"/>
        <w:spacing w:line="480" w:lineRule="atLeast"/>
        <w:ind w:firstLine="480" w:firstLineChars="200"/>
        <w:jc w:val="left"/>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本授权委托书声明：我</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[姓名]     </w:t>
      </w:r>
      <w:r>
        <w:rPr>
          <w:rFonts w:ascii="Times New Roman" w:hAnsi="Times New Roman"/>
          <w:color w:val="0D0D0D" w:themeColor="text1" w:themeTint="F2"/>
          <w:sz w:val="24"/>
          <w:szCs w:val="24"/>
          <w14:textFill>
            <w14:solidFill>
              <w14:schemeClr w14:val="tx1">
                <w14:lumMod w14:val="95000"/>
                <w14:lumOff w14:val="5000"/>
              </w14:schemeClr>
            </w14:solidFill>
          </w14:textFill>
        </w:rPr>
        <w:t>系</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[参选人名称]           </w:t>
      </w:r>
      <w:r>
        <w:rPr>
          <w:rFonts w:ascii="Times New Roman" w:hAnsi="Times New Roman"/>
          <w:color w:val="0D0D0D" w:themeColor="text1" w:themeTint="F2"/>
          <w:sz w:val="24"/>
          <w:szCs w:val="24"/>
          <w14:textFill>
            <w14:solidFill>
              <w14:schemeClr w14:val="tx1">
                <w14:lumMod w14:val="95000"/>
                <w14:lumOff w14:val="5000"/>
              </w14:schemeClr>
            </w14:solidFill>
          </w14:textFill>
        </w:rPr>
        <w:t>的法定代表人，现授权委托</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[单位名称]              </w:t>
      </w:r>
      <w:r>
        <w:rPr>
          <w:rFonts w:ascii="Times New Roman" w:hAnsi="Times New Roman"/>
          <w:color w:val="0D0D0D" w:themeColor="text1" w:themeTint="F2"/>
          <w:sz w:val="24"/>
          <w:szCs w:val="24"/>
          <w14:textFill>
            <w14:solidFill>
              <w14:schemeClr w14:val="tx1">
                <w14:lumMod w14:val="95000"/>
                <w14:lumOff w14:val="5000"/>
              </w14:schemeClr>
            </w14:solidFill>
          </w14:textFill>
        </w:rPr>
        <w:t>的</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[姓名]       </w:t>
      </w:r>
      <w:r>
        <w:rPr>
          <w:rFonts w:ascii="Times New Roman" w:hAnsi="Times New Roman"/>
          <w:color w:val="0D0D0D" w:themeColor="text1" w:themeTint="F2"/>
          <w:sz w:val="24"/>
          <w:szCs w:val="24"/>
          <w14:textFill>
            <w14:solidFill>
              <w14:schemeClr w14:val="tx1">
                <w14:lumMod w14:val="95000"/>
                <w14:lumOff w14:val="5000"/>
              </w14:schemeClr>
            </w14:solidFill>
          </w14:textFill>
        </w:rPr>
        <w:t>全权代表我公司参选项目、代表我公司签署参选文件的法定代表人的授权委托代理人，我承认代理人全权代表我所签署的参选文件的内容、我承认代理人全权代表我司的参选任何行为。</w:t>
      </w:r>
    </w:p>
    <w:p>
      <w:pPr>
        <w:pStyle w:val="25"/>
        <w:snapToGrid w:val="0"/>
        <w:spacing w:line="480" w:lineRule="atLeast"/>
        <w:ind w:firstLine="480" w:firstLineChars="200"/>
        <w:jc w:val="left"/>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授权有效期由</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年</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月</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日</w:t>
      </w:r>
      <w:r>
        <w:rPr>
          <w:rFonts w:ascii="Times New Roman" w:hAnsi="Times New Roman"/>
          <w:color w:val="0D0D0D" w:themeColor="text1" w:themeTint="F2"/>
          <w:sz w:val="24"/>
          <w:szCs w:val="24"/>
          <w14:textFill>
            <w14:solidFill>
              <w14:schemeClr w14:val="tx1">
                <w14:lumMod w14:val="95000"/>
                <w14:lumOff w14:val="5000"/>
              </w14:schemeClr>
            </w14:solidFill>
          </w14:textFill>
        </w:rPr>
        <w:t>至</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年</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月</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日</w:t>
      </w:r>
      <w:r>
        <w:rPr>
          <w:rFonts w:ascii="Times New Roman" w:hAnsi="Times New Roman"/>
          <w:color w:val="0D0D0D" w:themeColor="text1" w:themeTint="F2"/>
          <w:sz w:val="24"/>
          <w:szCs w:val="24"/>
          <w14:textFill>
            <w14:solidFill>
              <w14:schemeClr w14:val="tx1">
                <w14:lumMod w14:val="95000"/>
                <w14:lumOff w14:val="5000"/>
              </w14:schemeClr>
            </w14:solidFill>
          </w14:textFill>
        </w:rPr>
        <w:t>。</w:t>
      </w:r>
    </w:p>
    <w:p>
      <w:pPr>
        <w:pStyle w:val="25"/>
        <w:snapToGrid w:val="0"/>
        <w:spacing w:line="480" w:lineRule="atLeast"/>
        <w:ind w:firstLine="480" w:firstLineChars="200"/>
        <w:jc w:val="left"/>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代理人无转委托权，特此委托。</w:t>
      </w:r>
    </w:p>
    <w:p>
      <w:pPr>
        <w:pStyle w:val="25"/>
        <w:spacing w:line="480" w:lineRule="atLeast"/>
        <w:ind w:left="178" w:leftChars="85"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5"/>
        <w:spacing w:line="480" w:lineRule="atLeast"/>
        <w:ind w:left="178" w:leftChars="85"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5"/>
        <w:spacing w:line="480" w:lineRule="atLeast"/>
        <w:ind w:left="178" w:leftChars="85"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5"/>
        <w:spacing w:line="480" w:lineRule="atLeast"/>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代理人：</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性别：</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年龄：</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5"/>
        <w:spacing w:line="480" w:lineRule="atLeast"/>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身份证号码：</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职务：</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5"/>
        <w:spacing w:line="480" w:lineRule="atLeast"/>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参选人（盖章）：</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[参选人名称]                         </w:t>
      </w:r>
    </w:p>
    <w:p>
      <w:pPr>
        <w:pStyle w:val="25"/>
        <w:spacing w:line="480" w:lineRule="atLeast"/>
        <w:ind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法定代表人（签字或盖章）：</w:t>
      </w:r>
    </w:p>
    <w:p>
      <w:pPr>
        <w:widowControl/>
        <w:spacing w:line="480" w:lineRule="atLeast"/>
        <w:ind w:firstLine="480" w:firstLineChars="200"/>
        <w:jc w:val="left"/>
        <w:rPr>
          <w:rFonts w:ascii="宋体" w:hAnsi="宋体"/>
          <w:bCs/>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授权委托日期：</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u w:val="single"/>
          <w14:textFill>
            <w14:solidFill>
              <w14:schemeClr w14:val="tx1">
                <w14:lumMod w14:val="95000"/>
                <w14:lumOff w14:val="5000"/>
              </w14:schemeClr>
            </w14:solidFill>
          </w14:textFill>
        </w:rPr>
        <w:t>年</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u w:val="single"/>
          <w14:textFill>
            <w14:solidFill>
              <w14:schemeClr w14:val="tx1">
                <w14:lumMod w14:val="95000"/>
                <w14:lumOff w14:val="5000"/>
              </w14:schemeClr>
            </w14:solidFill>
          </w14:textFill>
        </w:rPr>
        <w:t>月</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u w:val="single"/>
          <w14:textFill>
            <w14:solidFill>
              <w14:schemeClr w14:val="tx1">
                <w14:lumMod w14:val="95000"/>
                <w14:lumOff w14:val="5000"/>
              </w14:schemeClr>
            </w14:solidFill>
          </w14:textFill>
        </w:rPr>
        <w:t>日</w:t>
      </w:r>
    </w:p>
    <w:p>
      <w:pPr>
        <w:widowControl/>
        <w:spacing w:line="480" w:lineRule="atLeast"/>
        <w:jc w:val="left"/>
        <w:rPr>
          <w:rFonts w:ascii="宋体" w:hAnsi="宋体"/>
          <w:bCs/>
          <w:color w:val="0D0D0D" w:themeColor="text1" w:themeTint="F2"/>
          <w:sz w:val="24"/>
          <w:szCs w:val="24"/>
          <w14:textFill>
            <w14:solidFill>
              <w14:schemeClr w14:val="tx1">
                <w14:lumMod w14:val="95000"/>
                <w14:lumOff w14:val="5000"/>
              </w14:schemeClr>
            </w14:solidFill>
          </w14:textFill>
        </w:rPr>
      </w:pPr>
    </w:p>
    <w:p>
      <w:pPr>
        <w:widowControl/>
        <w:spacing w:line="480" w:lineRule="atLeast"/>
        <w:jc w:val="left"/>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br w:type="page"/>
      </w:r>
    </w:p>
    <w:p>
      <w:pPr>
        <w:pStyle w:val="7"/>
        <w:tabs>
          <w:tab w:val="left" w:pos="0"/>
          <w:tab w:val="clear" w:pos="1260"/>
        </w:tabs>
        <w:spacing w:line="480" w:lineRule="atLeast"/>
        <w:ind w:left="0" w:firstLine="0"/>
        <w:rPr>
          <w:b w:val="0"/>
          <w:color w:val="0D0D0D" w:themeColor="text1" w:themeTint="F2"/>
          <w:szCs w:val="28"/>
          <w14:textFill>
            <w14:solidFill>
              <w14:schemeClr w14:val="tx1">
                <w14:lumMod w14:val="95000"/>
                <w14:lumOff w14:val="5000"/>
              </w14:schemeClr>
            </w14:solidFill>
          </w14:textFill>
        </w:rPr>
      </w:pPr>
      <w:bookmarkStart w:id="100" w:name="_Toc510187109"/>
      <w:bookmarkStart w:id="101" w:name="_Toc31830"/>
      <w:r>
        <w:rPr>
          <w:rFonts w:hint="eastAsia" w:ascii="宋体" w:hAnsi="宋体"/>
          <w:color w:val="0D0D0D" w:themeColor="text1" w:themeTint="F2"/>
          <w:sz w:val="24"/>
          <w14:textFill>
            <w14:solidFill>
              <w14:schemeClr w14:val="tx1">
                <w14:lumMod w14:val="95000"/>
                <w14:lumOff w14:val="5000"/>
              </w14:schemeClr>
            </w14:solidFill>
          </w14:textFill>
        </w:rPr>
        <w:t>五、被授权人身份证件复印件</w:t>
      </w:r>
      <w:bookmarkEnd w:id="100"/>
      <w:r>
        <w:rPr>
          <w:rFonts w:hint="eastAsia" w:ascii="宋体" w:hAnsi="宋体"/>
          <w:color w:val="0D0D0D" w:themeColor="text1" w:themeTint="F2"/>
          <w:sz w:val="24"/>
          <w14:textFill>
            <w14:solidFill>
              <w14:schemeClr w14:val="tx1">
                <w14:lumMod w14:val="95000"/>
                <w14:lumOff w14:val="5000"/>
              </w14:schemeClr>
            </w14:solidFill>
          </w14:textFill>
        </w:rPr>
        <w:t>【如递交</w:t>
      </w:r>
      <w:r>
        <w:rPr>
          <w:rFonts w:ascii="宋体" w:hAnsi="宋体"/>
          <w:color w:val="0D0D0D" w:themeColor="text1" w:themeTint="F2"/>
          <w:sz w:val="24"/>
          <w14:textFill>
            <w14:solidFill>
              <w14:schemeClr w14:val="tx1">
                <w14:lumMod w14:val="95000"/>
                <w14:lumOff w14:val="5000"/>
              </w14:schemeClr>
            </w14:solidFill>
          </w14:textFill>
        </w:rPr>
        <w:t>比选文件</w:t>
      </w:r>
      <w:r>
        <w:rPr>
          <w:rFonts w:hint="eastAsia" w:ascii="宋体" w:hAnsi="宋体"/>
          <w:color w:val="0D0D0D" w:themeColor="text1" w:themeTint="F2"/>
          <w:sz w:val="24"/>
          <w14:textFill>
            <w14:solidFill>
              <w14:schemeClr w14:val="tx1">
                <w14:lumMod w14:val="95000"/>
                <w14:lumOff w14:val="5000"/>
              </w14:schemeClr>
            </w14:solidFill>
          </w14:textFill>
        </w:rPr>
        <w:t>人不是法定代表人时提供】</w:t>
      </w:r>
      <w:bookmarkEnd w:id="101"/>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
        <w:tabs>
          <w:tab w:val="left" w:pos="0"/>
          <w:tab w:val="clear" w:pos="1260"/>
        </w:tabs>
        <w:spacing w:line="480" w:lineRule="atLeast"/>
        <w:ind w:left="0" w:firstLine="0"/>
        <w:rPr>
          <w:b w:val="0"/>
          <w:color w:val="0D0D0D" w:themeColor="text1" w:themeTint="F2"/>
          <w:szCs w:val="28"/>
          <w14:textFill>
            <w14:solidFill>
              <w14:schemeClr w14:val="tx1">
                <w14:lumMod w14:val="95000"/>
                <w14:lumOff w14:val="5000"/>
              </w14:schemeClr>
            </w14:solidFill>
          </w14:textFill>
        </w:rPr>
        <w:sectPr>
          <w:headerReference r:id="rId5" w:type="default"/>
          <w:pgSz w:w="11907" w:h="16840"/>
          <w:pgMar w:top="1440" w:right="1134" w:bottom="1440" w:left="1440" w:header="720" w:footer="890" w:gutter="0"/>
          <w:cols w:space="720" w:num="1"/>
          <w:titlePg/>
          <w:docGrid w:linePitch="360" w:charSpace="0"/>
        </w:sectPr>
      </w:pPr>
    </w:p>
    <w:p>
      <w:pPr>
        <w:pStyle w:val="7"/>
        <w:numPr>
          <w:ilvl w:val="2"/>
          <w:numId w:val="0"/>
        </w:numPr>
        <w:tabs>
          <w:tab w:val="left" w:pos="1440"/>
        </w:tabs>
        <w:spacing w:line="360" w:lineRule="auto"/>
        <w:rPr>
          <w:rFonts w:ascii="宋体" w:hAnsi="宋体"/>
          <w:bCs/>
          <w:color w:val="0D0D0D" w:themeColor="text1" w:themeTint="F2"/>
          <w:kern w:val="2"/>
          <w:sz w:val="24"/>
          <w14:textFill>
            <w14:solidFill>
              <w14:schemeClr w14:val="tx1">
                <w14:lumMod w14:val="95000"/>
                <w14:lumOff w14:val="5000"/>
              </w14:schemeClr>
            </w14:solidFill>
          </w14:textFill>
        </w:rPr>
      </w:pPr>
      <w:bookmarkStart w:id="102" w:name="_Toc11601"/>
      <w:r>
        <w:rPr>
          <w:rFonts w:hint="eastAsia" w:ascii="宋体" w:hAnsi="宋体"/>
          <w:bCs/>
          <w:color w:val="0D0D0D" w:themeColor="text1" w:themeTint="F2"/>
          <w:kern w:val="2"/>
          <w:sz w:val="24"/>
          <w14:textFill>
            <w14:solidFill>
              <w14:schemeClr w14:val="tx1">
                <w14:lumMod w14:val="95000"/>
                <w14:lumOff w14:val="5000"/>
              </w14:schemeClr>
            </w14:solidFill>
          </w14:textFill>
        </w:rPr>
        <w:t>六、参选业绩证明材料（加盖公章）</w:t>
      </w:r>
      <w:bookmarkEnd w:id="102"/>
    </w:p>
    <w:p>
      <w:pPr>
        <w:widowControl/>
        <w:adjustRightInd w:val="0"/>
        <w:snapToGrid w:val="0"/>
        <w:spacing w:line="240" w:lineRule="atLeast"/>
        <w:jc w:val="left"/>
        <w:rPr>
          <w:rFonts w:ascii="仿宋_GB2312" w:hAnsi="宋体" w:eastAsia="仿宋_GB2312"/>
          <w:color w:val="000000"/>
          <w:sz w:val="22"/>
          <w:szCs w:val="22"/>
        </w:rPr>
      </w:pPr>
      <w:r>
        <w:rPr>
          <w:rFonts w:hint="eastAsia" w:ascii="仿宋_GB2312" w:hAnsi="宋体" w:eastAsia="仿宋_GB2312"/>
          <w:color w:val="000000"/>
          <w:sz w:val="22"/>
          <w:szCs w:val="22"/>
        </w:rPr>
        <w:t>2019年1月1日至今，服务全国50强或深圳20强房地产开发公司品牌（全国50强排名参考2019年-2021年中指研究院或易居克尔瑞数据，深圳20强排名参考2019-2021年深圳房协数据）在北上广深一线城市的项目或品牌的活动，且合同金额在50万元以上的案例。</w:t>
      </w:r>
    </w:p>
    <w:p>
      <w:pPr>
        <w:widowControl/>
        <w:adjustRightInd w:val="0"/>
        <w:snapToGrid w:val="0"/>
        <w:spacing w:line="240" w:lineRule="atLeast"/>
        <w:jc w:val="left"/>
        <w:rPr>
          <w:rFonts w:ascii="仿宋_GB2312" w:hAnsi="宋体" w:eastAsia="仿宋_GB2312"/>
          <w:color w:val="000000"/>
          <w:sz w:val="22"/>
          <w:szCs w:val="22"/>
        </w:rPr>
      </w:pPr>
      <w:r>
        <w:rPr>
          <w:rFonts w:hint="eastAsia" w:ascii="仿宋_GB2312" w:hAnsi="宋体" w:eastAsia="仿宋_GB2312"/>
          <w:color w:val="000000"/>
          <w:sz w:val="22"/>
          <w:szCs w:val="22"/>
        </w:rPr>
        <w:t>2019年1月1日至今，服务全国50强或深圳20强房地产开发公司品牌（全国50强排名参考2019年-2021年中指研究院或易居克尔瑞数据，深圳20强排名参考2019-2021年深圳房协数据）在北上广深一线城市的项目或品牌的活动，且合同金额在</w:t>
      </w:r>
      <w:r>
        <w:rPr>
          <w:rFonts w:ascii="仿宋_GB2312" w:hAnsi="宋体" w:eastAsia="仿宋_GB2312"/>
          <w:color w:val="000000"/>
          <w:sz w:val="22"/>
          <w:szCs w:val="22"/>
        </w:rPr>
        <w:t>10</w:t>
      </w:r>
      <w:r>
        <w:rPr>
          <w:rFonts w:hint="eastAsia" w:ascii="仿宋_GB2312" w:hAnsi="宋体" w:eastAsia="仿宋_GB2312"/>
          <w:color w:val="000000"/>
          <w:sz w:val="22"/>
          <w:szCs w:val="22"/>
        </w:rPr>
        <w:t>0万元以上的案例。</w:t>
      </w:r>
    </w:p>
    <w:p>
      <w:pPr>
        <w:widowControl/>
        <w:adjustRightInd w:val="0"/>
        <w:snapToGrid w:val="0"/>
        <w:spacing w:line="240" w:lineRule="atLeast"/>
        <w:jc w:val="left"/>
        <w:rPr>
          <w:rFonts w:ascii="仿宋_GB2312" w:hAnsi="宋体" w:eastAsia="仿宋_GB2312"/>
          <w:color w:val="000000"/>
          <w:sz w:val="22"/>
          <w:szCs w:val="22"/>
        </w:rPr>
      </w:pPr>
    </w:p>
    <w:p>
      <w:pPr>
        <w:widowControl/>
        <w:adjustRightInd w:val="0"/>
        <w:snapToGrid w:val="0"/>
        <w:spacing w:line="240" w:lineRule="atLeast"/>
        <w:jc w:val="left"/>
        <w:rPr>
          <w:rFonts w:ascii="仿宋_GB2312" w:hAnsi="宋体" w:eastAsia="仿宋_GB2312"/>
          <w:sz w:val="22"/>
          <w:szCs w:val="22"/>
        </w:rPr>
      </w:pPr>
      <w:r>
        <w:rPr>
          <w:rFonts w:hint="eastAsia" w:ascii="仿宋_GB2312" w:hAnsi="宋体" w:eastAsia="仿宋_GB2312"/>
          <w:sz w:val="22"/>
          <w:szCs w:val="22"/>
        </w:rPr>
        <w:t>a.需提供合同关键页复印件（包括但不限于名称、委托内容、合同价格、委托期限、签订日期、盖章页等）及相关活动现场图片；</w:t>
      </w:r>
    </w:p>
    <w:p>
      <w:pPr>
        <w:adjustRightInd w:val="0"/>
        <w:snapToGrid w:val="0"/>
        <w:spacing w:line="240" w:lineRule="atLeast"/>
        <w:jc w:val="left"/>
        <w:rPr>
          <w:rFonts w:ascii="仿宋_GB2312" w:hAnsi="宋体" w:eastAsia="仿宋_GB2312"/>
          <w:sz w:val="22"/>
          <w:szCs w:val="22"/>
        </w:rPr>
      </w:pPr>
      <w:r>
        <w:rPr>
          <w:rFonts w:hint="eastAsia" w:ascii="仿宋_GB2312" w:hAnsi="宋体" w:eastAsia="仿宋_GB2312"/>
          <w:sz w:val="22"/>
          <w:szCs w:val="22"/>
        </w:rPr>
        <w:t>b.合同名称或委托内容需标明具体活动类型。</w:t>
      </w:r>
    </w:p>
    <w:p>
      <w:pPr>
        <w:pStyle w:val="7"/>
        <w:numPr>
          <w:ilvl w:val="2"/>
          <w:numId w:val="0"/>
        </w:numPr>
        <w:tabs>
          <w:tab w:val="left" w:pos="1440"/>
        </w:tabs>
        <w:spacing w:line="360" w:lineRule="auto"/>
        <w:rPr>
          <w:rFonts w:ascii="宋体" w:hAnsi="宋体"/>
          <w:bCs/>
          <w:color w:val="0D0D0D" w:themeColor="text1" w:themeTint="F2"/>
          <w:kern w:val="2"/>
          <w:sz w:val="24"/>
          <w14:textFill>
            <w14:solidFill>
              <w14:schemeClr w14:val="tx1">
                <w14:lumMod w14:val="95000"/>
                <w14:lumOff w14:val="5000"/>
              </w14:schemeClr>
            </w14:solidFill>
          </w14:textFill>
        </w:rPr>
      </w:pPr>
    </w:p>
    <w:p>
      <w:pPr>
        <w:rPr>
          <w:rFonts w:ascii="宋体" w:hAnsi="宋体"/>
          <w:bCs/>
          <w:color w:val="0D0D0D" w:themeColor="text1" w:themeTint="F2"/>
          <w:sz w:val="24"/>
          <w14:textFill>
            <w14:solidFill>
              <w14:schemeClr w14:val="tx1">
                <w14:lumMod w14:val="95000"/>
                <w14:lumOff w14:val="5000"/>
              </w14:schemeClr>
            </w14:solidFill>
          </w14:textFill>
        </w:rPr>
      </w:pPr>
    </w:p>
    <w:p>
      <w:pPr>
        <w:pStyle w:val="2"/>
        <w:ind w:firstLine="480"/>
        <w:rPr>
          <w:rFonts w:hAnsi="宋体"/>
          <w:bCs/>
          <w:color w:val="0D0D0D" w:themeColor="text1" w:themeTint="F2"/>
          <w:kern w:val="2"/>
          <w:sz w:val="24"/>
          <w14:textFill>
            <w14:solidFill>
              <w14:schemeClr w14:val="tx1">
                <w14:lumMod w14:val="95000"/>
                <w14:lumOff w14:val="5000"/>
              </w14:schemeClr>
            </w14:solidFill>
          </w14:textFill>
        </w:rPr>
      </w:pPr>
    </w:p>
    <w:p>
      <w:pPr>
        <w:pStyle w:val="2"/>
        <w:ind w:firstLine="480"/>
        <w:rPr>
          <w:rFonts w:hAnsi="宋体"/>
          <w:bCs/>
          <w:color w:val="0D0D0D" w:themeColor="text1" w:themeTint="F2"/>
          <w:kern w:val="2"/>
          <w:sz w:val="24"/>
          <w14:textFill>
            <w14:solidFill>
              <w14:schemeClr w14:val="tx1">
                <w14:lumMod w14:val="95000"/>
                <w14:lumOff w14:val="5000"/>
              </w14:schemeClr>
            </w14:solidFill>
          </w14:textFill>
        </w:rPr>
      </w:pPr>
    </w:p>
    <w:p>
      <w:pPr>
        <w:pStyle w:val="2"/>
        <w:ind w:firstLine="480"/>
        <w:rPr>
          <w:rFonts w:hAnsi="宋体"/>
          <w:bCs/>
          <w:color w:val="0D0D0D" w:themeColor="text1" w:themeTint="F2"/>
          <w:kern w:val="2"/>
          <w:sz w:val="24"/>
          <w14:textFill>
            <w14:solidFill>
              <w14:schemeClr w14:val="tx1">
                <w14:lumMod w14:val="95000"/>
                <w14:lumOff w14:val="5000"/>
              </w14:schemeClr>
            </w14:solidFill>
          </w14:textFill>
        </w:rPr>
      </w:pPr>
    </w:p>
    <w:p>
      <w:pPr>
        <w:pStyle w:val="2"/>
        <w:ind w:firstLine="480"/>
        <w:rPr>
          <w:rFonts w:hAnsi="宋体"/>
          <w:bCs/>
          <w:color w:val="0D0D0D" w:themeColor="text1" w:themeTint="F2"/>
          <w:kern w:val="2"/>
          <w:sz w:val="24"/>
          <w14:textFill>
            <w14:solidFill>
              <w14:schemeClr w14:val="tx1">
                <w14:lumMod w14:val="95000"/>
                <w14:lumOff w14:val="5000"/>
              </w14:schemeClr>
            </w14:solidFill>
          </w14:textFill>
        </w:rPr>
      </w:pPr>
    </w:p>
    <w:p>
      <w:pPr>
        <w:pStyle w:val="2"/>
        <w:ind w:firstLine="480"/>
        <w:rPr>
          <w:rFonts w:hAnsi="宋体"/>
          <w:bCs/>
          <w:color w:val="0D0D0D" w:themeColor="text1" w:themeTint="F2"/>
          <w:kern w:val="2"/>
          <w:sz w:val="24"/>
          <w14:textFill>
            <w14:solidFill>
              <w14:schemeClr w14:val="tx1">
                <w14:lumMod w14:val="95000"/>
                <w14:lumOff w14:val="5000"/>
              </w14:schemeClr>
            </w14:solidFill>
          </w14:textFill>
        </w:rPr>
      </w:pPr>
    </w:p>
    <w:p>
      <w:pPr>
        <w:pStyle w:val="2"/>
        <w:ind w:firstLine="480"/>
        <w:rPr>
          <w:rFonts w:hAnsi="宋体"/>
          <w:bCs/>
          <w:color w:val="0D0D0D" w:themeColor="text1" w:themeTint="F2"/>
          <w:kern w:val="2"/>
          <w:sz w:val="24"/>
          <w14:textFill>
            <w14:solidFill>
              <w14:schemeClr w14:val="tx1">
                <w14:lumMod w14:val="95000"/>
                <w14:lumOff w14:val="5000"/>
              </w14:schemeClr>
            </w14:solidFill>
          </w14:textFill>
        </w:rPr>
      </w:pPr>
    </w:p>
    <w:p>
      <w:pPr>
        <w:pStyle w:val="2"/>
        <w:ind w:firstLine="480"/>
        <w:rPr>
          <w:rFonts w:hAnsi="宋体"/>
          <w:bCs/>
          <w:color w:val="0D0D0D" w:themeColor="text1" w:themeTint="F2"/>
          <w:kern w:val="2"/>
          <w:sz w:val="24"/>
          <w14:textFill>
            <w14:solidFill>
              <w14:schemeClr w14:val="tx1">
                <w14:lumMod w14:val="95000"/>
                <w14:lumOff w14:val="5000"/>
              </w14:schemeClr>
            </w14:solidFill>
          </w14:textFill>
        </w:rPr>
      </w:pPr>
    </w:p>
    <w:p>
      <w:pPr>
        <w:pStyle w:val="2"/>
        <w:ind w:firstLine="480"/>
        <w:rPr>
          <w:rFonts w:hAnsi="宋体"/>
          <w:bCs/>
          <w:color w:val="0D0D0D" w:themeColor="text1" w:themeTint="F2"/>
          <w:kern w:val="2"/>
          <w:sz w:val="24"/>
          <w14:textFill>
            <w14:solidFill>
              <w14:schemeClr w14:val="tx1">
                <w14:lumMod w14:val="95000"/>
                <w14:lumOff w14:val="5000"/>
              </w14:schemeClr>
            </w14:solidFill>
          </w14:textFill>
        </w:rPr>
      </w:pPr>
    </w:p>
    <w:p>
      <w:pPr>
        <w:pStyle w:val="2"/>
        <w:ind w:firstLine="480"/>
        <w:rPr>
          <w:rFonts w:hAnsi="宋体"/>
          <w:bCs/>
          <w:color w:val="0D0D0D" w:themeColor="text1" w:themeTint="F2"/>
          <w:kern w:val="2"/>
          <w:sz w:val="24"/>
          <w14:textFill>
            <w14:solidFill>
              <w14:schemeClr w14:val="tx1">
                <w14:lumMod w14:val="95000"/>
                <w14:lumOff w14:val="5000"/>
              </w14:schemeClr>
            </w14:solidFill>
          </w14:textFill>
        </w:rPr>
      </w:pPr>
    </w:p>
    <w:p>
      <w:pPr>
        <w:pStyle w:val="2"/>
        <w:ind w:firstLine="480"/>
        <w:rPr>
          <w:rFonts w:hAnsi="宋体"/>
          <w:bCs/>
          <w:color w:val="0D0D0D" w:themeColor="text1" w:themeTint="F2"/>
          <w:kern w:val="2"/>
          <w:sz w:val="24"/>
          <w14:textFill>
            <w14:solidFill>
              <w14:schemeClr w14:val="tx1">
                <w14:lumMod w14:val="95000"/>
                <w14:lumOff w14:val="5000"/>
              </w14:schemeClr>
            </w14:solidFill>
          </w14:textFill>
        </w:rPr>
      </w:pPr>
    </w:p>
    <w:p>
      <w:pPr>
        <w:pStyle w:val="2"/>
        <w:ind w:firstLine="480"/>
        <w:rPr>
          <w:rFonts w:hAnsi="宋体"/>
          <w:bCs/>
          <w:color w:val="0D0D0D" w:themeColor="text1" w:themeTint="F2"/>
          <w:kern w:val="2"/>
          <w:sz w:val="24"/>
          <w14:textFill>
            <w14:solidFill>
              <w14:schemeClr w14:val="tx1">
                <w14:lumMod w14:val="95000"/>
                <w14:lumOff w14:val="5000"/>
              </w14:schemeClr>
            </w14:solidFill>
          </w14:textFill>
        </w:rPr>
      </w:pPr>
    </w:p>
    <w:p>
      <w:pPr>
        <w:pStyle w:val="2"/>
        <w:ind w:firstLine="480"/>
        <w:rPr>
          <w:rFonts w:hAnsi="宋体"/>
          <w:bCs/>
          <w:color w:val="0D0D0D" w:themeColor="text1" w:themeTint="F2"/>
          <w:kern w:val="2"/>
          <w:sz w:val="24"/>
          <w14:textFill>
            <w14:solidFill>
              <w14:schemeClr w14:val="tx1">
                <w14:lumMod w14:val="95000"/>
                <w14:lumOff w14:val="5000"/>
              </w14:schemeClr>
            </w14:solidFill>
          </w14:textFill>
        </w:rPr>
      </w:pPr>
    </w:p>
    <w:p>
      <w:pPr>
        <w:pStyle w:val="2"/>
        <w:ind w:firstLine="480"/>
        <w:rPr>
          <w:rFonts w:hAnsi="宋体"/>
          <w:bCs/>
          <w:color w:val="0D0D0D" w:themeColor="text1" w:themeTint="F2"/>
          <w:kern w:val="2"/>
          <w:sz w:val="24"/>
          <w14:textFill>
            <w14:solidFill>
              <w14:schemeClr w14:val="tx1">
                <w14:lumMod w14:val="95000"/>
                <w14:lumOff w14:val="5000"/>
              </w14:schemeClr>
            </w14:solidFill>
          </w14:textFill>
        </w:rPr>
      </w:pPr>
    </w:p>
    <w:p>
      <w:pPr>
        <w:pStyle w:val="2"/>
        <w:ind w:firstLine="480"/>
        <w:rPr>
          <w:rFonts w:hAnsi="宋体"/>
          <w:bCs/>
          <w:color w:val="0D0D0D" w:themeColor="text1" w:themeTint="F2"/>
          <w:kern w:val="2"/>
          <w:sz w:val="24"/>
          <w14:textFill>
            <w14:solidFill>
              <w14:schemeClr w14:val="tx1">
                <w14:lumMod w14:val="95000"/>
                <w14:lumOff w14:val="5000"/>
              </w14:schemeClr>
            </w14:solidFill>
          </w14:textFill>
        </w:rPr>
      </w:pPr>
    </w:p>
    <w:p>
      <w:pPr>
        <w:pStyle w:val="2"/>
        <w:ind w:firstLine="480"/>
        <w:rPr>
          <w:rFonts w:hAnsi="宋体"/>
          <w:bCs/>
          <w:color w:val="0D0D0D" w:themeColor="text1" w:themeTint="F2"/>
          <w:kern w:val="2"/>
          <w:sz w:val="24"/>
          <w14:textFill>
            <w14:solidFill>
              <w14:schemeClr w14:val="tx1">
                <w14:lumMod w14:val="95000"/>
                <w14:lumOff w14:val="5000"/>
              </w14:schemeClr>
            </w14:solidFill>
          </w14:textFill>
        </w:rPr>
      </w:pPr>
    </w:p>
    <w:p>
      <w:pPr>
        <w:pStyle w:val="2"/>
        <w:ind w:firstLine="480"/>
        <w:rPr>
          <w:rFonts w:hAnsi="宋体"/>
          <w:bCs/>
          <w:color w:val="0D0D0D" w:themeColor="text1" w:themeTint="F2"/>
          <w:kern w:val="2"/>
          <w:sz w:val="24"/>
          <w14:textFill>
            <w14:solidFill>
              <w14:schemeClr w14:val="tx1">
                <w14:lumMod w14:val="95000"/>
                <w14:lumOff w14:val="5000"/>
              </w14:schemeClr>
            </w14:solidFill>
          </w14:textFill>
        </w:rPr>
      </w:pPr>
    </w:p>
    <w:p>
      <w:pPr>
        <w:pStyle w:val="2"/>
        <w:ind w:firstLine="480"/>
        <w:rPr>
          <w:rFonts w:hAnsi="宋体"/>
          <w:bCs/>
          <w:color w:val="0D0D0D" w:themeColor="text1" w:themeTint="F2"/>
          <w:kern w:val="2"/>
          <w:sz w:val="24"/>
          <w14:textFill>
            <w14:solidFill>
              <w14:schemeClr w14:val="tx1">
                <w14:lumMod w14:val="95000"/>
                <w14:lumOff w14:val="5000"/>
              </w14:schemeClr>
            </w14:solidFill>
          </w14:textFill>
        </w:rPr>
      </w:pPr>
    </w:p>
    <w:p>
      <w:pPr>
        <w:pStyle w:val="2"/>
        <w:ind w:firstLine="480"/>
        <w:rPr>
          <w:rFonts w:hAnsi="宋体"/>
          <w:bCs/>
          <w:color w:val="0D0D0D" w:themeColor="text1" w:themeTint="F2"/>
          <w:kern w:val="2"/>
          <w:sz w:val="24"/>
          <w14:textFill>
            <w14:solidFill>
              <w14:schemeClr w14:val="tx1">
                <w14:lumMod w14:val="95000"/>
                <w14:lumOff w14:val="5000"/>
              </w14:schemeClr>
            </w14:solidFill>
          </w14:textFill>
        </w:rPr>
      </w:pPr>
    </w:p>
    <w:p>
      <w:pPr>
        <w:pStyle w:val="2"/>
        <w:ind w:firstLine="480"/>
        <w:rPr>
          <w:rFonts w:hAnsi="宋体"/>
          <w:bCs/>
          <w:color w:val="0D0D0D" w:themeColor="text1" w:themeTint="F2"/>
          <w:kern w:val="2"/>
          <w:sz w:val="24"/>
          <w14:textFill>
            <w14:solidFill>
              <w14:schemeClr w14:val="tx1">
                <w14:lumMod w14:val="95000"/>
                <w14:lumOff w14:val="5000"/>
              </w14:schemeClr>
            </w14:solidFill>
          </w14:textFill>
        </w:rPr>
      </w:pPr>
    </w:p>
    <w:p>
      <w:pPr>
        <w:pStyle w:val="2"/>
        <w:ind w:firstLine="480"/>
        <w:rPr>
          <w:rFonts w:hAnsi="宋体"/>
          <w:bCs/>
          <w:color w:val="0D0D0D" w:themeColor="text1" w:themeTint="F2"/>
          <w:kern w:val="2"/>
          <w:sz w:val="24"/>
          <w14:textFill>
            <w14:solidFill>
              <w14:schemeClr w14:val="tx1">
                <w14:lumMod w14:val="95000"/>
                <w14:lumOff w14:val="5000"/>
              </w14:schemeClr>
            </w14:solidFill>
          </w14:textFill>
        </w:rPr>
      </w:pPr>
    </w:p>
    <w:p>
      <w:pPr>
        <w:pStyle w:val="2"/>
        <w:ind w:firstLine="480"/>
        <w:rPr>
          <w:rFonts w:hAnsi="宋体"/>
          <w:bCs/>
          <w:color w:val="0D0D0D" w:themeColor="text1" w:themeTint="F2"/>
          <w:kern w:val="2"/>
          <w:sz w:val="24"/>
          <w14:textFill>
            <w14:solidFill>
              <w14:schemeClr w14:val="tx1">
                <w14:lumMod w14:val="95000"/>
                <w14:lumOff w14:val="5000"/>
              </w14:schemeClr>
            </w14:solidFill>
          </w14:textFill>
        </w:rPr>
      </w:pPr>
    </w:p>
    <w:p>
      <w:pPr>
        <w:pStyle w:val="2"/>
        <w:ind w:firstLine="480"/>
        <w:rPr>
          <w:rFonts w:hAnsi="宋体"/>
          <w:bCs/>
          <w:color w:val="0D0D0D" w:themeColor="text1" w:themeTint="F2"/>
          <w:kern w:val="2"/>
          <w:sz w:val="24"/>
          <w14:textFill>
            <w14:solidFill>
              <w14:schemeClr w14:val="tx1">
                <w14:lumMod w14:val="95000"/>
                <w14:lumOff w14:val="5000"/>
              </w14:schemeClr>
            </w14:solidFill>
          </w14:textFill>
        </w:rPr>
      </w:pPr>
    </w:p>
    <w:p>
      <w:pPr>
        <w:pStyle w:val="2"/>
        <w:ind w:firstLine="480"/>
        <w:rPr>
          <w:rFonts w:hAnsi="宋体"/>
          <w:bCs/>
          <w:color w:val="0D0D0D" w:themeColor="text1" w:themeTint="F2"/>
          <w:kern w:val="2"/>
          <w:sz w:val="24"/>
          <w14:textFill>
            <w14:solidFill>
              <w14:schemeClr w14:val="tx1">
                <w14:lumMod w14:val="95000"/>
                <w14:lumOff w14:val="5000"/>
              </w14:schemeClr>
            </w14:solidFill>
          </w14:textFill>
        </w:rPr>
      </w:pPr>
    </w:p>
    <w:p>
      <w:pPr>
        <w:pStyle w:val="2"/>
        <w:ind w:firstLine="480"/>
        <w:rPr>
          <w:rFonts w:hAnsi="宋体"/>
          <w:bCs/>
          <w:color w:val="0D0D0D" w:themeColor="text1" w:themeTint="F2"/>
          <w:kern w:val="2"/>
          <w:sz w:val="24"/>
          <w14:textFill>
            <w14:solidFill>
              <w14:schemeClr w14:val="tx1">
                <w14:lumMod w14:val="95000"/>
                <w14:lumOff w14:val="5000"/>
              </w14:schemeClr>
            </w14:solidFill>
          </w14:textFill>
        </w:rPr>
      </w:pPr>
    </w:p>
    <w:p>
      <w:pPr>
        <w:pStyle w:val="2"/>
        <w:ind w:firstLine="480"/>
        <w:rPr>
          <w:rFonts w:hAnsi="宋体"/>
          <w:bCs/>
          <w:color w:val="0D0D0D" w:themeColor="text1" w:themeTint="F2"/>
          <w:kern w:val="2"/>
          <w:sz w:val="24"/>
          <w14:textFill>
            <w14:solidFill>
              <w14:schemeClr w14:val="tx1">
                <w14:lumMod w14:val="95000"/>
                <w14:lumOff w14:val="5000"/>
              </w14:schemeClr>
            </w14:solidFill>
          </w14:textFill>
        </w:rPr>
      </w:pPr>
    </w:p>
    <w:p>
      <w:pPr>
        <w:pStyle w:val="7"/>
        <w:numPr>
          <w:ilvl w:val="2"/>
          <w:numId w:val="0"/>
        </w:numPr>
        <w:tabs>
          <w:tab w:val="left" w:pos="1440"/>
        </w:tabs>
        <w:spacing w:line="360" w:lineRule="auto"/>
        <w:rPr>
          <w:rFonts w:ascii="宋体" w:hAnsi="宋体"/>
          <w:bCs/>
          <w:color w:val="0D0D0D" w:themeColor="text1" w:themeTint="F2"/>
          <w:kern w:val="2"/>
          <w:sz w:val="24"/>
          <w14:textFill>
            <w14:solidFill>
              <w14:schemeClr w14:val="tx1">
                <w14:lumMod w14:val="95000"/>
                <w14:lumOff w14:val="5000"/>
              </w14:schemeClr>
            </w14:solidFill>
          </w14:textFill>
        </w:rPr>
      </w:pPr>
      <w:bookmarkStart w:id="103" w:name="_Toc8588"/>
      <w:r>
        <w:rPr>
          <w:rFonts w:hint="eastAsia" w:ascii="宋体" w:hAnsi="宋体"/>
          <w:bCs/>
          <w:color w:val="0D0D0D" w:themeColor="text1" w:themeTint="F2"/>
          <w:kern w:val="2"/>
          <w:sz w:val="24"/>
          <w14:textFill>
            <w14:solidFill>
              <w14:schemeClr w14:val="tx1">
                <w14:lumMod w14:val="95000"/>
                <w14:lumOff w14:val="5000"/>
              </w14:schemeClr>
            </w14:solidFill>
          </w14:textFill>
        </w:rPr>
        <w:t>七、深铁珑境持销期中型拓客活动服务方案</w:t>
      </w:r>
      <w:bookmarkEnd w:id="103"/>
    </w:p>
    <w:p>
      <w:pPr>
        <w:widowControl/>
        <w:jc w:val="left"/>
      </w:pPr>
      <w:r>
        <w:rPr>
          <w:rFonts w:hint="eastAsia" w:ascii="宋体" w:hAnsi="宋体"/>
          <w:color w:val="0D0D0D" w:themeColor="text1" w:themeTint="F2"/>
          <w:sz w:val="24"/>
          <w14:textFill>
            <w14:solidFill>
              <w14:schemeClr w14:val="tx1">
                <w14:lumMod w14:val="95000"/>
                <w14:lumOff w14:val="5000"/>
              </w14:schemeClr>
            </w14:solidFill>
          </w14:textFill>
        </w:rPr>
        <w:t>{</w:t>
      </w:r>
      <w:r>
        <w:rPr>
          <w:rFonts w:hint="eastAsia"/>
        </w:rPr>
        <w:t>参选人应编制完整全面的参选活动方案，描述清晰、内容全面，包括但不限于活动思路、流程安排、活动舞台及物料及包装等各方面的创意、人员安排、嘉宾及主持人建议、工作铺排计划、执行团队等</w:t>
      </w:r>
      <w:r>
        <w:rPr>
          <w:rFonts w:hint="eastAsia" w:ascii="宋体" w:hAnsi="宋体"/>
          <w:color w:val="0D0D0D" w:themeColor="text1" w:themeTint="F2"/>
          <w:sz w:val="24"/>
          <w14:textFill>
            <w14:solidFill>
              <w14:schemeClr w14:val="tx1">
                <w14:lumMod w14:val="95000"/>
                <w14:lumOff w14:val="5000"/>
              </w14:schemeClr>
            </w14:solidFill>
          </w14:textFill>
        </w:rPr>
        <w:t>}</w:t>
      </w:r>
    </w:p>
    <w:p>
      <w:pPr>
        <w:widowControl/>
        <w:jc w:val="left"/>
        <w:rPr>
          <w:rFonts w:ascii="宋体"/>
          <w:color w:val="000000"/>
          <w:kern w:val="0"/>
          <w:sz w:val="20"/>
          <w:szCs w:val="24"/>
        </w:rPr>
      </w:pPr>
      <w:r>
        <w:br w:type="page"/>
      </w:r>
    </w:p>
    <w:p>
      <w:pPr>
        <w:pStyle w:val="7"/>
        <w:spacing w:line="480" w:lineRule="atLeast"/>
        <w:ind w:left="510" w:firstLine="0"/>
        <w:jc w:val="center"/>
        <w:rPr>
          <w:rFonts w:ascii="宋体" w:hAnsi="宋体"/>
          <w:color w:val="0D0D0D" w:themeColor="text1" w:themeTint="F2"/>
          <w:sz w:val="48"/>
          <w:szCs w:val="36"/>
          <w14:textFill>
            <w14:solidFill>
              <w14:schemeClr w14:val="tx1">
                <w14:lumMod w14:val="95000"/>
                <w14:lumOff w14:val="5000"/>
              </w14:schemeClr>
            </w14:solidFill>
          </w14:textFill>
        </w:rPr>
      </w:pPr>
      <w:bookmarkStart w:id="104" w:name="_Toc5057"/>
      <w:r>
        <w:rPr>
          <w:rFonts w:hint="eastAsia" w:ascii="宋体" w:hAnsi="宋体"/>
          <w:color w:val="0D0D0D" w:themeColor="text1" w:themeTint="F2"/>
          <w:sz w:val="48"/>
          <w:szCs w:val="36"/>
          <w14:textFill>
            <w14:solidFill>
              <w14:schemeClr w14:val="tx1">
                <w14:lumMod w14:val="95000"/>
                <w14:lumOff w14:val="5000"/>
              </w14:schemeClr>
            </w14:solidFill>
          </w14:textFill>
        </w:rPr>
        <w:t>第二章</w:t>
      </w:r>
      <w:bookmarkEnd w:id="104"/>
    </w:p>
    <w:p>
      <w:pPr>
        <w:ind w:firstLine="1575" w:firstLineChars="750"/>
        <w:rPr>
          <w:color w:val="0D0D0D" w:themeColor="text1" w:themeTint="F2"/>
          <w14:textFill>
            <w14:solidFill>
              <w14:schemeClr w14:val="tx1">
                <w14:lumMod w14:val="95000"/>
                <w14:lumOff w14:val="5000"/>
              </w14:schemeClr>
            </w14:solidFill>
          </w14:textFill>
        </w:rPr>
      </w:pPr>
    </w:p>
    <w:p>
      <w:pPr>
        <w:spacing w:line="480" w:lineRule="atLeast"/>
        <w:jc w:val="center"/>
        <w:rPr>
          <w:rFonts w:ascii="宋体" w:hAnsi="宋体"/>
          <w:b/>
          <w:bCs/>
          <w:color w:val="0D0D0D" w:themeColor="text1" w:themeTint="F2"/>
          <w:spacing w:val="36"/>
          <w:kern w:val="10"/>
          <w:sz w:val="52"/>
          <w:szCs w:val="52"/>
          <w14:textFill>
            <w14:solidFill>
              <w14:schemeClr w14:val="tx1">
                <w14:lumMod w14:val="95000"/>
                <w14:lumOff w14:val="5000"/>
              </w14:schemeClr>
            </w14:solidFill>
          </w14:textFill>
        </w:rPr>
      </w:pPr>
      <w:bookmarkStart w:id="105" w:name="_Hlk114677496"/>
      <w:r>
        <w:rPr>
          <w:rFonts w:hint="eastAsia" w:ascii="宋体" w:hAnsi="宋体"/>
          <w:b/>
          <w:bCs/>
          <w:color w:val="0D0D0D" w:themeColor="text1" w:themeTint="F2"/>
          <w:spacing w:val="36"/>
          <w:kern w:val="10"/>
          <w:sz w:val="52"/>
          <w:szCs w:val="52"/>
          <w14:textFill>
            <w14:solidFill>
              <w14:schemeClr w14:val="tx1">
                <w14:lumMod w14:val="95000"/>
                <w14:lumOff w14:val="5000"/>
              </w14:schemeClr>
            </w14:solidFill>
          </w14:textFill>
        </w:rPr>
        <w:t>深铁珑境项目持销期拓客活动及宣传推广、宣传用品采购服务</w:t>
      </w:r>
    </w:p>
    <w:bookmarkEnd w:id="105"/>
    <w:p>
      <w:pPr>
        <w:jc w:val="center"/>
        <w:rPr>
          <w:color w:val="0D0D0D" w:themeColor="text1" w:themeTint="F2"/>
          <w:sz w:val="44"/>
          <w:szCs w:val="44"/>
          <w14:textFill>
            <w14:solidFill>
              <w14:schemeClr w14:val="tx1">
                <w14:lumMod w14:val="95000"/>
                <w14:lumOff w14:val="5000"/>
              </w14:schemeClr>
            </w14:solidFill>
          </w14:textFill>
        </w:rPr>
      </w:pPr>
    </w:p>
    <w:p>
      <w:pPr>
        <w:spacing w:line="480" w:lineRule="atLeast"/>
        <w:jc w:val="center"/>
        <w:rPr>
          <w:rFonts w:hAnsi="宋体"/>
          <w:b/>
          <w:color w:val="0D0D0D" w:themeColor="text1" w:themeTint="F2"/>
          <w:spacing w:val="36"/>
          <w:sz w:val="44"/>
          <w:szCs w:val="44"/>
          <w14:textFill>
            <w14:solidFill>
              <w14:schemeClr w14:val="tx1">
                <w14:lumMod w14:val="95000"/>
                <w14:lumOff w14:val="5000"/>
              </w14:schemeClr>
            </w14:solidFill>
          </w14:textFill>
        </w:rPr>
      </w:pPr>
    </w:p>
    <w:p>
      <w:pPr>
        <w:pStyle w:val="25"/>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5"/>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（商务标书</w:t>
      </w:r>
      <w:r>
        <w:rPr>
          <w:rFonts w:hAnsi="宋体"/>
          <w:b/>
          <w:color w:val="0D0D0D" w:themeColor="text1" w:themeTint="F2"/>
          <w:sz w:val="44"/>
          <w:szCs w:val="44"/>
          <w14:textFill>
            <w14:solidFill>
              <w14:schemeClr w14:val="tx1">
                <w14:lumMod w14:val="95000"/>
                <w14:lumOff w14:val="5000"/>
              </w14:schemeClr>
            </w14:solidFill>
          </w14:textFill>
        </w:rPr>
        <w:t>）</w:t>
      </w:r>
    </w:p>
    <w:p>
      <w:pPr>
        <w:pStyle w:val="25"/>
        <w:spacing w:line="480" w:lineRule="atLeast"/>
        <w:jc w:val="center"/>
        <w:rPr>
          <w:rFonts w:hAnsi="宋体"/>
          <w:bCs/>
          <w:color w:val="0D0D0D" w:themeColor="text1" w:themeTint="F2"/>
          <w:sz w:val="17"/>
          <w:szCs w:val="17"/>
          <w14:textFill>
            <w14:solidFill>
              <w14:schemeClr w14:val="tx1">
                <w14:lumMod w14:val="95000"/>
                <w14:lumOff w14:val="5000"/>
              </w14:schemeClr>
            </w14:solidFill>
          </w14:textFill>
        </w:rPr>
      </w:pPr>
    </w:p>
    <w:p>
      <w:pPr>
        <w:pStyle w:val="25"/>
        <w:spacing w:line="480" w:lineRule="atLeast"/>
        <w:jc w:val="center"/>
        <w:rPr>
          <w:rFonts w:hAnsi="宋体"/>
          <w:color w:val="0D0D0D" w:themeColor="text1" w:themeTint="F2"/>
          <w:sz w:val="35"/>
          <w:szCs w:val="35"/>
          <w14:textFill>
            <w14:solidFill>
              <w14:schemeClr w14:val="tx1">
                <w14:lumMod w14:val="95000"/>
                <w14:lumOff w14:val="5000"/>
              </w14:schemeClr>
            </w14:solidFill>
          </w14:textFill>
        </w:rPr>
      </w:pPr>
    </w:p>
    <w:p>
      <w:pPr>
        <w:adjustRightInd w:val="0"/>
        <w:snapToGrid w:val="0"/>
        <w:spacing w:line="360" w:lineRule="auto"/>
        <w:ind w:left="420" w:leftChars="200" w:firstLine="482" w:firstLineChars="200"/>
        <w:rPr>
          <w:b/>
          <w:sz w:val="24"/>
          <w:szCs w:val="32"/>
        </w:rPr>
      </w:pPr>
      <w:r>
        <w:rPr>
          <w:rFonts w:hint="eastAsia"/>
          <w:b/>
          <w:sz w:val="24"/>
          <w:szCs w:val="32"/>
        </w:rPr>
        <w:t>参选</w:t>
      </w:r>
      <w:r>
        <w:rPr>
          <w:b/>
          <w:sz w:val="24"/>
          <w:szCs w:val="32"/>
        </w:rPr>
        <w:t>人声明：</w:t>
      </w:r>
    </w:p>
    <w:p>
      <w:pPr>
        <w:adjustRightInd w:val="0"/>
        <w:snapToGrid w:val="0"/>
        <w:spacing w:line="360" w:lineRule="auto"/>
        <w:ind w:left="420" w:leftChars="200" w:firstLine="482" w:firstLineChars="200"/>
        <w:rPr>
          <w:b/>
          <w:sz w:val="24"/>
          <w:szCs w:val="32"/>
        </w:rPr>
      </w:pPr>
      <w:r>
        <w:rPr>
          <w:b/>
          <w:sz w:val="24"/>
          <w:szCs w:val="32"/>
        </w:rPr>
        <w:t>我司（单位）对本标书所提供文件的真实性、准确性、有效性负全部责任。</w:t>
      </w:r>
    </w:p>
    <w:p>
      <w:pPr>
        <w:pStyle w:val="25"/>
        <w:spacing w:line="480" w:lineRule="atLeast"/>
        <w:rPr>
          <w:rFonts w:hAnsi="宋体"/>
          <w:b/>
          <w:color w:val="0D0D0D" w:themeColor="text1" w:themeTint="F2"/>
          <w:sz w:val="32"/>
          <w:szCs w:val="32"/>
          <w14:textFill>
            <w14:solidFill>
              <w14:schemeClr w14:val="tx1">
                <w14:lumMod w14:val="95000"/>
                <w14:lumOff w14:val="5000"/>
              </w14:schemeClr>
            </w14:solidFill>
          </w14:textFill>
        </w:rPr>
      </w:pPr>
    </w:p>
    <w:p>
      <w:pPr>
        <w:pStyle w:val="25"/>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pStyle w:val="25"/>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法定代表人或其委托代理人(签字或盖章)：</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pStyle w:val="25"/>
        <w:spacing w:before="240" w:beforeLines="100" w:after="120" w:afterLines="50" w:line="480" w:lineRule="atLeast"/>
        <w:jc w:val="center"/>
        <w:rPr>
          <w:rFonts w:asciiTheme="minorEastAsia" w:hAnsiTheme="minorEastAsia"/>
          <w:b/>
          <w:sz w:val="44"/>
          <w:szCs w:val="44"/>
        </w:rPr>
      </w:pPr>
    </w:p>
    <w:p>
      <w:pPr>
        <w:pStyle w:val="25"/>
        <w:spacing w:before="240" w:beforeLines="100" w:after="120" w:afterLines="50" w:line="480" w:lineRule="atLeast"/>
        <w:jc w:val="center"/>
        <w:rPr>
          <w:rFonts w:asciiTheme="minorEastAsia" w:hAnsiTheme="minorEastAsia"/>
          <w:b/>
          <w:sz w:val="44"/>
          <w:szCs w:val="44"/>
        </w:rPr>
      </w:pPr>
    </w:p>
    <w:p>
      <w:pPr>
        <w:pStyle w:val="25"/>
        <w:spacing w:before="240" w:beforeLines="100" w:after="120" w:afterLines="50" w:line="480" w:lineRule="atLeast"/>
        <w:jc w:val="center"/>
        <w:rPr>
          <w:rFonts w:asciiTheme="minorEastAsia" w:hAnsiTheme="minorEastAsia"/>
          <w:b/>
          <w:sz w:val="44"/>
          <w:szCs w:val="44"/>
        </w:rPr>
      </w:pPr>
    </w:p>
    <w:p>
      <w:pPr>
        <w:pStyle w:val="25"/>
        <w:spacing w:before="240" w:beforeLines="100" w:after="120" w:afterLines="50" w:line="480" w:lineRule="atLeast"/>
        <w:jc w:val="center"/>
        <w:rPr>
          <w:rFonts w:asciiTheme="minorEastAsia" w:hAnsiTheme="minorEastAsia"/>
          <w:b/>
          <w:sz w:val="44"/>
          <w:szCs w:val="44"/>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color w:val="0D0D0D" w:themeColor="text1" w:themeTint="F2"/>
          <w:sz w:val="52"/>
          <w:szCs w:val="52"/>
          <w:u w:val="single"/>
          <w14:textFill>
            <w14:solidFill>
              <w14:schemeClr w14:val="tx1">
                <w14:lumMod w14:val="95000"/>
                <w14:lumOff w14:val="5000"/>
              </w14:schemeClr>
            </w14:solidFill>
          </w14:textFill>
        </w:rPr>
        <w:t>商务标书提供的目录</w:t>
      </w: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一、参选</w:t>
      </w:r>
      <w:r>
        <w:rPr>
          <w:rFonts w:ascii="Times New Roman" w:cs="Times New Roman"/>
          <w:b/>
          <w:color w:val="0D0D0D" w:themeColor="text1" w:themeTint="F2"/>
          <w:szCs w:val="28"/>
          <w14:textFill>
            <w14:solidFill>
              <w14:schemeClr w14:val="tx1">
                <w14:lumMod w14:val="95000"/>
                <w14:lumOff w14:val="5000"/>
              </w14:schemeClr>
            </w14:solidFill>
          </w14:textFill>
        </w:rPr>
        <w:t>函</w:t>
      </w: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二</w:t>
      </w:r>
      <w:r>
        <w:rPr>
          <w:rFonts w:ascii="Times New Roman" w:cs="Times New Roman"/>
          <w:b/>
          <w:color w:val="0D0D0D" w:themeColor="text1" w:themeTint="F2"/>
          <w:szCs w:val="28"/>
          <w14:textFill>
            <w14:solidFill>
              <w14:schemeClr w14:val="tx1">
                <w14:lumMod w14:val="95000"/>
                <w14:lumOff w14:val="5000"/>
              </w14:schemeClr>
            </w14:solidFill>
          </w14:textFill>
        </w:rPr>
        <w:t>、</w:t>
      </w:r>
      <w:r>
        <w:rPr>
          <w:rFonts w:hint="eastAsia" w:ascii="Times New Roman" w:cs="Times New Roman"/>
          <w:b/>
          <w:color w:val="0D0D0D" w:themeColor="text1" w:themeTint="F2"/>
          <w:szCs w:val="28"/>
          <w14:textFill>
            <w14:solidFill>
              <w14:schemeClr w14:val="tx1">
                <w14:lumMod w14:val="95000"/>
                <w14:lumOff w14:val="5000"/>
              </w14:schemeClr>
            </w14:solidFill>
          </w14:textFill>
        </w:rPr>
        <w:t>报价表</w:t>
      </w:r>
    </w:p>
    <w:p>
      <w:pPr>
        <w:pStyle w:val="16"/>
        <w:spacing w:line="520" w:lineRule="exact"/>
        <w:ind w:firstLine="0"/>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bCs/>
          <w:color w:val="0D0D0D" w:themeColor="text1" w:themeTint="F2"/>
          <w:sz w:val="24"/>
          <w:szCs w:val="24"/>
          <w14:textFill>
            <w14:solidFill>
              <w14:schemeClr w14:val="tx1">
                <w14:lumMod w14:val="95000"/>
                <w14:lumOff w14:val="5000"/>
              </w14:schemeClr>
            </w14:solidFill>
          </w14:textFill>
        </w:rPr>
        <w:t>1</w:t>
      </w:r>
      <w:r>
        <w:rPr>
          <w:bCs/>
          <w:color w:val="0D0D0D" w:themeColor="text1" w:themeTint="F2"/>
          <w:sz w:val="24"/>
          <w:szCs w:val="24"/>
          <w14:textFill>
            <w14:solidFill>
              <w14:schemeClr w14:val="tx1">
                <w14:lumMod w14:val="95000"/>
                <w14:lumOff w14:val="5000"/>
              </w14:schemeClr>
            </w14:solidFill>
          </w14:textFill>
        </w:rPr>
        <w:t>.</w:t>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深铁珑境项目持销期拓客活动及宣传推广、宣传用品采购服务报价总览表</w:t>
      </w:r>
    </w:p>
    <w:p>
      <w:pPr>
        <w:pStyle w:val="16"/>
        <w:spacing w:line="520" w:lineRule="exact"/>
        <w:ind w:firstLine="0"/>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2</w:t>
      </w:r>
      <w:r>
        <w:rPr>
          <w:rFonts w:ascii="宋体" w:hAnsi="宋体" w:cs="宋体"/>
          <w:bCs/>
          <w:color w:val="0D0D0D" w:themeColor="text1" w:themeTint="F2"/>
          <w:kern w:val="0"/>
          <w:sz w:val="24"/>
          <w:szCs w:val="24"/>
          <w14:textFill>
            <w14:solidFill>
              <w14:schemeClr w14:val="tx1">
                <w14:lumMod w14:val="95000"/>
                <w14:lumOff w14:val="5000"/>
              </w14:schemeClr>
            </w14:solidFill>
          </w14:textFill>
        </w:rPr>
        <w:t>.</w:t>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分项目报价清单、报价明细表</w:t>
      </w: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25"/>
        <w:spacing w:before="120" w:beforeLines="50" w:after="120" w:afterLines="50" w:line="240" w:lineRule="auto"/>
        <w:jc w:val="left"/>
        <w:rPr>
          <w:rFonts w:hAnsi="宋体"/>
          <w:b/>
          <w:color w:val="0D0D0D" w:themeColor="text1" w:themeTint="F2"/>
          <w:sz w:val="24"/>
          <w:szCs w:val="24"/>
          <w14:textFill>
            <w14:solidFill>
              <w14:schemeClr w14:val="tx1">
                <w14:lumMod w14:val="95000"/>
                <w14:lumOff w14:val="5000"/>
              </w14:schemeClr>
            </w14:solidFill>
          </w14:textFill>
        </w:rPr>
      </w:pPr>
      <w:bookmarkStart w:id="106" w:name="_Toc518494154"/>
      <w:bookmarkStart w:id="107" w:name="_Toc276575955"/>
      <w:bookmarkStart w:id="108" w:name="_Toc19191481"/>
      <w:r>
        <w:rPr>
          <w:rFonts w:hint="eastAsia" w:hAnsi="宋体"/>
          <w:b/>
          <w:color w:val="0D0D0D" w:themeColor="text1" w:themeTint="F2"/>
          <w:sz w:val="24"/>
          <w:szCs w:val="24"/>
          <w14:textFill>
            <w14:solidFill>
              <w14:schemeClr w14:val="tx1">
                <w14:lumMod w14:val="95000"/>
                <w14:lumOff w14:val="5000"/>
              </w14:schemeClr>
            </w14:solidFill>
          </w14:textFill>
        </w:rPr>
        <w:t>一、参选函格式</w:t>
      </w:r>
      <w:bookmarkEnd w:id="106"/>
      <w:bookmarkEnd w:id="107"/>
      <w:bookmarkEnd w:id="108"/>
    </w:p>
    <w:p>
      <w:pPr>
        <w:pStyle w:val="25"/>
        <w:spacing w:before="120" w:beforeLines="50" w:after="120" w:afterLines="50" w:line="336" w:lineRule="auto"/>
        <w:jc w:val="center"/>
        <w:rPr>
          <w:rFonts w:hAnsi="宋体"/>
          <w:b/>
          <w:color w:val="0D0D0D" w:themeColor="text1" w:themeTint="F2"/>
          <w:sz w:val="36"/>
          <w:szCs w:val="36"/>
          <w14:textFill>
            <w14:solidFill>
              <w14:schemeClr w14:val="tx1">
                <w14:lumMod w14:val="95000"/>
                <w14:lumOff w14:val="5000"/>
              </w14:schemeClr>
            </w14:solidFill>
          </w14:textFill>
        </w:rPr>
      </w:pPr>
      <w:r>
        <w:rPr>
          <w:rFonts w:hAnsi="宋体"/>
          <w:b/>
          <w:color w:val="0D0D0D" w:themeColor="text1" w:themeTint="F2"/>
          <w:sz w:val="36"/>
          <w:szCs w:val="36"/>
          <w14:textFill>
            <w14:solidFill>
              <w14:schemeClr w14:val="tx1">
                <w14:lumMod w14:val="95000"/>
                <w14:lumOff w14:val="5000"/>
              </w14:schemeClr>
            </w14:solidFill>
          </w14:textFill>
        </w:rPr>
        <w:t>参选函</w:t>
      </w:r>
    </w:p>
    <w:p>
      <w:pPr>
        <w:pStyle w:val="25"/>
        <w:snapToGrid w:val="0"/>
        <w:spacing w:line="336" w:lineRule="auto"/>
        <w:rPr>
          <w:rFonts w:hAnsi="宋体"/>
          <w:sz w:val="22"/>
          <w:szCs w:val="22"/>
        </w:rPr>
      </w:pPr>
      <w:r>
        <w:rPr>
          <w:rFonts w:hAnsi="宋体"/>
          <w:sz w:val="22"/>
          <w:szCs w:val="22"/>
        </w:rPr>
        <w:t>致：</w:t>
      </w:r>
      <w:r>
        <w:rPr>
          <w:rFonts w:hint="eastAsia" w:hAnsi="宋体"/>
          <w:sz w:val="22"/>
          <w:szCs w:val="22"/>
        </w:rPr>
        <w:t>深圳市地铁集团有限公司</w:t>
      </w:r>
    </w:p>
    <w:p>
      <w:pPr>
        <w:adjustRightInd w:val="0"/>
        <w:snapToGrid w:val="0"/>
        <w:spacing w:line="336" w:lineRule="auto"/>
        <w:ind w:firstLine="440" w:firstLineChars="200"/>
        <w:rPr>
          <w:sz w:val="20"/>
          <w:szCs w:val="18"/>
        </w:rPr>
      </w:pPr>
      <w:r>
        <w:rPr>
          <w:rFonts w:ascii="宋体" w:hAnsi="宋体"/>
          <w:sz w:val="22"/>
          <w:szCs w:val="18"/>
        </w:rPr>
        <w:t>1、经分析研究了贵司提供的比选文件，经研究后，我方愿以</w:t>
      </w:r>
      <w:r>
        <w:rPr>
          <w:rFonts w:hint="eastAsia" w:ascii="宋体" w:hAnsi="宋体"/>
          <w:sz w:val="22"/>
          <w:szCs w:val="18"/>
        </w:rPr>
        <w:t>报价</w:t>
      </w:r>
      <w:r>
        <w:rPr>
          <w:rFonts w:ascii="宋体" w:hAnsi="宋体"/>
          <w:sz w:val="22"/>
          <w:szCs w:val="18"/>
          <w:u w:val="single"/>
        </w:rPr>
        <w:t xml:space="preserve">           </w:t>
      </w:r>
      <w:r>
        <w:rPr>
          <w:rFonts w:hint="eastAsia" w:ascii="宋体" w:hAnsi="宋体"/>
          <w:sz w:val="22"/>
          <w:szCs w:val="18"/>
          <w:u w:val="single"/>
        </w:rPr>
        <w:t>元</w:t>
      </w:r>
      <w:r>
        <w:rPr>
          <w:rFonts w:ascii="宋体" w:hAnsi="宋体"/>
          <w:sz w:val="22"/>
          <w:szCs w:val="18"/>
        </w:rPr>
        <w:t>（大写:</w:t>
      </w:r>
      <w:r>
        <w:rPr>
          <w:rFonts w:ascii="宋体" w:hAnsi="宋体"/>
          <w:sz w:val="22"/>
          <w:szCs w:val="18"/>
          <w:u w:val="single"/>
        </w:rPr>
        <w:t xml:space="preserve">                 </w:t>
      </w:r>
      <w:r>
        <w:rPr>
          <w:rFonts w:ascii="宋体" w:hAnsi="宋体"/>
          <w:sz w:val="22"/>
          <w:szCs w:val="18"/>
        </w:rPr>
        <w:t>）作为</w:t>
      </w:r>
      <w:r>
        <w:rPr>
          <w:rFonts w:hint="eastAsia" w:ascii="宋体" w:hAnsi="宋体"/>
          <w:b/>
          <w:bCs/>
          <w:sz w:val="22"/>
          <w:szCs w:val="18"/>
        </w:rPr>
        <w:t>深铁珑境项目持销期拓客活动及宣传推广、宣传用品采购服务</w:t>
      </w:r>
      <w:r>
        <w:rPr>
          <w:rFonts w:hint="eastAsia" w:ascii="宋体" w:hAnsi="宋体"/>
          <w:sz w:val="22"/>
          <w:szCs w:val="18"/>
        </w:rPr>
        <w:t>的报价</w:t>
      </w:r>
      <w:r>
        <w:rPr>
          <w:rFonts w:hint="eastAsia" w:ascii="宋体" w:hAnsi="宋体"/>
          <w:sz w:val="22"/>
          <w:szCs w:val="18"/>
          <w:u w:val="single"/>
        </w:rPr>
        <w:t>。</w:t>
      </w:r>
    </w:p>
    <w:p>
      <w:pPr>
        <w:adjustRightInd w:val="0"/>
        <w:snapToGrid w:val="0"/>
        <w:spacing w:line="336" w:lineRule="auto"/>
        <w:ind w:firstLine="440" w:firstLineChars="200"/>
        <w:rPr>
          <w:rFonts w:ascii="宋体" w:hAnsi="宋体"/>
          <w:sz w:val="22"/>
          <w:szCs w:val="18"/>
        </w:rPr>
      </w:pPr>
      <w:r>
        <w:rPr>
          <w:rFonts w:hint="eastAsia" w:ascii="宋体" w:hAnsi="宋体" w:cs="宋体"/>
          <w:sz w:val="22"/>
          <w:szCs w:val="22"/>
        </w:rPr>
        <w:t>我司将按合同条件、比选文件、参选文件以及国家和地方有关规定的要求，承担并完成本项目的任务</w:t>
      </w:r>
      <w:r>
        <w:rPr>
          <w:rFonts w:ascii="宋体" w:hAnsi="宋体"/>
          <w:sz w:val="22"/>
          <w:szCs w:val="18"/>
        </w:rPr>
        <w:t>。</w:t>
      </w:r>
    </w:p>
    <w:p>
      <w:pPr>
        <w:adjustRightInd w:val="0"/>
        <w:snapToGrid w:val="0"/>
        <w:spacing w:line="336" w:lineRule="auto"/>
        <w:ind w:firstLine="440" w:firstLineChars="200"/>
        <w:rPr>
          <w:rFonts w:ascii="宋体" w:hAnsi="宋体"/>
          <w:sz w:val="22"/>
          <w:szCs w:val="18"/>
        </w:rPr>
      </w:pPr>
      <w:r>
        <w:rPr>
          <w:rFonts w:ascii="宋体" w:hAnsi="宋体"/>
          <w:sz w:val="22"/>
          <w:szCs w:val="18"/>
        </w:rPr>
        <w:t>2、我方对贵司</w:t>
      </w:r>
      <w:r>
        <w:rPr>
          <w:rFonts w:hint="eastAsia" w:ascii="宋体" w:hAnsi="宋体"/>
          <w:sz w:val="22"/>
          <w:szCs w:val="18"/>
        </w:rPr>
        <w:t>比</w:t>
      </w:r>
      <w:r>
        <w:rPr>
          <w:rFonts w:ascii="宋体" w:hAnsi="宋体"/>
          <w:sz w:val="22"/>
          <w:szCs w:val="18"/>
        </w:rPr>
        <w:t>选文件中的合同条件无保留、无条件同意，特此声明及承诺。</w:t>
      </w:r>
    </w:p>
    <w:p>
      <w:pPr>
        <w:adjustRightInd w:val="0"/>
        <w:snapToGrid w:val="0"/>
        <w:spacing w:line="336" w:lineRule="auto"/>
        <w:ind w:left="-15" w:leftChars="-7" w:firstLine="440" w:firstLineChars="200"/>
        <w:rPr>
          <w:rFonts w:ascii="宋体" w:hAnsi="宋体"/>
          <w:sz w:val="22"/>
          <w:szCs w:val="18"/>
        </w:rPr>
      </w:pPr>
      <w:r>
        <w:rPr>
          <w:rFonts w:ascii="宋体" w:hAnsi="宋体"/>
          <w:sz w:val="22"/>
          <w:szCs w:val="18"/>
        </w:rPr>
        <w:t>3、如果贵公司接受我方的参选，我方保证按合同规定的期限完成工作。</w:t>
      </w:r>
    </w:p>
    <w:p>
      <w:pPr>
        <w:adjustRightInd w:val="0"/>
        <w:snapToGrid w:val="0"/>
        <w:spacing w:line="336" w:lineRule="auto"/>
        <w:ind w:firstLine="440" w:firstLineChars="200"/>
        <w:rPr>
          <w:rFonts w:ascii="宋体" w:hAnsi="宋体"/>
          <w:sz w:val="22"/>
          <w:szCs w:val="18"/>
        </w:rPr>
      </w:pPr>
      <w:r>
        <w:rPr>
          <w:rFonts w:ascii="宋体" w:hAnsi="宋体"/>
          <w:sz w:val="22"/>
          <w:szCs w:val="18"/>
        </w:rPr>
        <w:t>4、我方同意在规定的递交参选书截止之日起</w:t>
      </w:r>
      <w:r>
        <w:rPr>
          <w:rFonts w:hint="eastAsia" w:ascii="宋体" w:hAnsi="宋体"/>
          <w:sz w:val="22"/>
          <w:szCs w:val="18"/>
        </w:rPr>
        <w:t>180</w:t>
      </w:r>
      <w:r>
        <w:rPr>
          <w:rFonts w:ascii="宋体" w:hAnsi="宋体"/>
          <w:sz w:val="22"/>
          <w:szCs w:val="18"/>
        </w:rPr>
        <w:t>天内遵守本参选。在该期限期满之前，本报价对我方始终有约束力，并可随时被接受。</w:t>
      </w:r>
    </w:p>
    <w:p>
      <w:pPr>
        <w:adjustRightInd w:val="0"/>
        <w:snapToGrid w:val="0"/>
        <w:spacing w:line="336" w:lineRule="auto"/>
        <w:ind w:firstLine="440" w:firstLineChars="200"/>
        <w:rPr>
          <w:rFonts w:ascii="宋体" w:hAnsi="宋体"/>
          <w:sz w:val="22"/>
          <w:szCs w:val="18"/>
        </w:rPr>
      </w:pPr>
      <w:r>
        <w:rPr>
          <w:rFonts w:ascii="宋体" w:hAnsi="宋体"/>
          <w:sz w:val="22"/>
          <w:szCs w:val="18"/>
        </w:rPr>
        <w:t>5、如果我方中</w:t>
      </w:r>
      <w:r>
        <w:rPr>
          <w:rFonts w:hint="eastAsia" w:ascii="宋体" w:hAnsi="宋体"/>
          <w:sz w:val="22"/>
          <w:szCs w:val="18"/>
        </w:rPr>
        <w:t>选</w:t>
      </w:r>
      <w:r>
        <w:rPr>
          <w:rFonts w:ascii="宋体" w:hAnsi="宋体"/>
          <w:sz w:val="22"/>
          <w:szCs w:val="18"/>
        </w:rPr>
        <w:t>，我方保证在规定的期限内提供相应的服务。</w:t>
      </w:r>
    </w:p>
    <w:p>
      <w:pPr>
        <w:adjustRightInd w:val="0"/>
        <w:snapToGrid w:val="0"/>
        <w:spacing w:line="336" w:lineRule="auto"/>
        <w:ind w:firstLine="440" w:firstLineChars="200"/>
        <w:rPr>
          <w:rFonts w:ascii="宋体" w:hAnsi="宋体"/>
          <w:sz w:val="22"/>
          <w:szCs w:val="18"/>
        </w:rPr>
      </w:pPr>
      <w:r>
        <w:rPr>
          <w:rFonts w:ascii="宋体" w:hAnsi="宋体"/>
          <w:sz w:val="22"/>
          <w:szCs w:val="18"/>
        </w:rPr>
        <w:t>6、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adjustRightInd w:val="0"/>
        <w:snapToGrid w:val="0"/>
        <w:spacing w:line="336" w:lineRule="auto"/>
        <w:ind w:firstLine="440" w:firstLineChars="200"/>
        <w:rPr>
          <w:rFonts w:ascii="宋体" w:hAnsi="宋体"/>
          <w:sz w:val="22"/>
          <w:szCs w:val="18"/>
        </w:rPr>
      </w:pPr>
      <w:r>
        <w:rPr>
          <w:rFonts w:hint="eastAsia" w:ascii="宋体" w:hAnsi="宋体"/>
          <w:sz w:val="22"/>
          <w:szCs w:val="18"/>
        </w:rPr>
        <w:t>7、若</w:t>
      </w:r>
      <w:r>
        <w:rPr>
          <w:rFonts w:ascii="宋体" w:hAnsi="宋体"/>
          <w:sz w:val="22"/>
          <w:szCs w:val="18"/>
        </w:rPr>
        <w:t>我方中选</w:t>
      </w:r>
      <w:r>
        <w:rPr>
          <w:rFonts w:hint="eastAsia" w:ascii="宋体" w:hAnsi="宋体"/>
          <w:sz w:val="22"/>
          <w:szCs w:val="18"/>
        </w:rPr>
        <w:t>本项目</w:t>
      </w:r>
      <w:r>
        <w:rPr>
          <w:rFonts w:ascii="宋体" w:hAnsi="宋体"/>
          <w:sz w:val="22"/>
          <w:szCs w:val="18"/>
        </w:rPr>
        <w:t>，</w:t>
      </w:r>
      <w:r>
        <w:rPr>
          <w:rFonts w:hint="eastAsia" w:ascii="宋体" w:hAnsi="宋体"/>
          <w:sz w:val="22"/>
          <w:szCs w:val="18"/>
        </w:rPr>
        <w:t>我</w:t>
      </w:r>
      <w:r>
        <w:rPr>
          <w:rFonts w:ascii="宋体" w:hAnsi="宋体"/>
          <w:sz w:val="22"/>
          <w:szCs w:val="18"/>
        </w:rPr>
        <w:t>方承诺本项目</w:t>
      </w:r>
      <w:r>
        <w:rPr>
          <w:rFonts w:hint="eastAsia" w:ascii="宋体" w:hAnsi="宋体"/>
          <w:sz w:val="22"/>
          <w:szCs w:val="18"/>
        </w:rPr>
        <w:t>可</w:t>
      </w:r>
      <w:r>
        <w:rPr>
          <w:rFonts w:ascii="宋体" w:hAnsi="宋体"/>
          <w:sz w:val="22"/>
          <w:szCs w:val="18"/>
        </w:rPr>
        <w:t>开具增值税专用发票</w:t>
      </w:r>
      <w:r>
        <w:rPr>
          <w:rFonts w:hint="eastAsia" w:ascii="宋体" w:hAnsi="宋体"/>
          <w:sz w:val="22"/>
          <w:szCs w:val="18"/>
        </w:rPr>
        <w:t>，按</w:t>
      </w:r>
      <w:r>
        <w:rPr>
          <w:rFonts w:ascii="宋体" w:hAnsi="宋体"/>
          <w:sz w:val="22"/>
          <w:szCs w:val="18"/>
        </w:rPr>
        <w:t>合同约定</w:t>
      </w:r>
      <w:r>
        <w:rPr>
          <w:rFonts w:hint="eastAsia" w:ascii="宋体" w:hAnsi="宋体"/>
          <w:sz w:val="22"/>
          <w:szCs w:val="18"/>
        </w:rPr>
        <w:t>于申请</w:t>
      </w:r>
      <w:r>
        <w:rPr>
          <w:rFonts w:ascii="宋体" w:hAnsi="宋体"/>
          <w:sz w:val="22"/>
          <w:szCs w:val="18"/>
        </w:rPr>
        <w:t>付款前</w:t>
      </w:r>
      <w:r>
        <w:rPr>
          <w:rFonts w:hint="eastAsia" w:ascii="宋体" w:hAnsi="宋体"/>
          <w:sz w:val="22"/>
          <w:szCs w:val="18"/>
        </w:rPr>
        <w:t>向比选</w:t>
      </w:r>
      <w:r>
        <w:rPr>
          <w:rFonts w:ascii="宋体" w:hAnsi="宋体"/>
          <w:sz w:val="22"/>
          <w:szCs w:val="18"/>
        </w:rPr>
        <w:t>人</w:t>
      </w:r>
      <w:r>
        <w:rPr>
          <w:rFonts w:hint="eastAsia" w:ascii="宋体" w:hAnsi="宋体"/>
          <w:sz w:val="22"/>
          <w:szCs w:val="18"/>
        </w:rPr>
        <w:t>提供正式的增值税专用发票，否则比选人有权拒绝付款，且并不因此承担任何违约责任</w:t>
      </w:r>
      <w:r>
        <w:rPr>
          <w:rFonts w:ascii="宋体" w:hAnsi="宋体"/>
          <w:sz w:val="22"/>
          <w:szCs w:val="18"/>
        </w:rPr>
        <w:t>。</w:t>
      </w:r>
    </w:p>
    <w:p>
      <w:pPr>
        <w:adjustRightInd w:val="0"/>
        <w:snapToGrid w:val="0"/>
        <w:spacing w:line="336" w:lineRule="auto"/>
        <w:ind w:firstLine="440" w:firstLineChars="200"/>
        <w:rPr>
          <w:rFonts w:ascii="宋体" w:hAnsi="宋体"/>
          <w:sz w:val="22"/>
          <w:szCs w:val="18"/>
        </w:rPr>
      </w:pPr>
      <w:r>
        <w:rPr>
          <w:rFonts w:hint="eastAsia" w:ascii="宋体" w:hAnsi="宋体"/>
          <w:sz w:val="22"/>
          <w:szCs w:val="18"/>
        </w:rPr>
        <w:t>8、我方承诺无条件服从条款：“比选人在与参选人签订正式合同之前任何时候均有权宣布终止比选程序，对受影响的参选人不承担任何责任，也无义务向受影响的参选人作出解释。”</w:t>
      </w:r>
    </w:p>
    <w:p>
      <w:pPr>
        <w:adjustRightInd w:val="0"/>
        <w:snapToGrid w:val="0"/>
        <w:spacing w:line="336" w:lineRule="auto"/>
        <w:ind w:firstLine="440" w:firstLineChars="200"/>
        <w:rPr>
          <w:rFonts w:ascii="宋体" w:hAnsi="宋体"/>
          <w:sz w:val="22"/>
          <w:szCs w:val="18"/>
        </w:rPr>
      </w:pPr>
      <w:r>
        <w:rPr>
          <w:rFonts w:hint="eastAsia" w:ascii="宋体" w:hAnsi="宋体"/>
          <w:sz w:val="22"/>
          <w:szCs w:val="18"/>
        </w:rPr>
        <w:t>9、</w:t>
      </w:r>
      <w:r>
        <w:rPr>
          <w:rFonts w:ascii="宋体" w:hAnsi="宋体"/>
          <w:sz w:val="22"/>
          <w:szCs w:val="18"/>
        </w:rPr>
        <w:t>如果我方中</w:t>
      </w:r>
      <w:r>
        <w:rPr>
          <w:rFonts w:hint="eastAsia" w:ascii="宋体" w:hAnsi="宋体"/>
          <w:sz w:val="22"/>
          <w:szCs w:val="18"/>
        </w:rPr>
        <w:t>选，我司承诺将使用地铁公司的合同模板进行合同签订。</w:t>
      </w:r>
    </w:p>
    <w:p>
      <w:pPr>
        <w:adjustRightInd w:val="0"/>
        <w:snapToGrid w:val="0"/>
        <w:spacing w:line="336" w:lineRule="auto"/>
        <w:ind w:firstLine="440" w:firstLineChars="200"/>
        <w:rPr>
          <w:rFonts w:ascii="宋体" w:hAnsi="宋体"/>
          <w:sz w:val="22"/>
          <w:szCs w:val="18"/>
        </w:rPr>
      </w:pPr>
      <w:r>
        <w:rPr>
          <w:rFonts w:hint="eastAsia" w:ascii="宋体" w:hAnsi="宋体"/>
          <w:sz w:val="22"/>
          <w:szCs w:val="18"/>
        </w:rPr>
        <w:t>1</w:t>
      </w:r>
      <w:r>
        <w:rPr>
          <w:rFonts w:ascii="宋体" w:hAnsi="宋体"/>
          <w:sz w:val="22"/>
          <w:szCs w:val="18"/>
        </w:rPr>
        <w:t>0</w:t>
      </w:r>
      <w:r>
        <w:rPr>
          <w:rFonts w:hint="eastAsia" w:ascii="宋体" w:hAnsi="宋体"/>
          <w:sz w:val="22"/>
          <w:szCs w:val="18"/>
        </w:rPr>
        <w:t>、我方承诺：中选后将组建项目服务专业策划团队，并提供成员简历经比选人审核确认，如比选人认为有必要调整团队成员，我方将重新提供替换名单。项目服务团队成员一经确认，不得任意更改，如确需变更，需经比选人认可同意，如未经比选人同意，我方自行变更参选文件中委派的主要人员，自愿接受相应处罚。</w:t>
      </w:r>
    </w:p>
    <w:p>
      <w:pPr>
        <w:adjustRightInd w:val="0"/>
        <w:snapToGrid w:val="0"/>
        <w:spacing w:line="336" w:lineRule="auto"/>
        <w:ind w:firstLine="440" w:firstLineChars="200"/>
        <w:rPr>
          <w:rFonts w:ascii="宋体" w:hAnsi="宋体"/>
          <w:sz w:val="22"/>
          <w:szCs w:val="18"/>
        </w:rPr>
      </w:pPr>
      <w:r>
        <w:rPr>
          <w:rFonts w:ascii="宋体" w:hAnsi="宋体"/>
          <w:sz w:val="22"/>
          <w:szCs w:val="18"/>
        </w:rPr>
        <w:t>11</w:t>
      </w:r>
      <w:r>
        <w:rPr>
          <w:rFonts w:hint="eastAsia" w:ascii="宋体" w:hAnsi="宋体"/>
          <w:sz w:val="22"/>
          <w:szCs w:val="18"/>
        </w:rPr>
        <w:t>、我方保证，服务期间公司与贵司无法律纠纷，一旦发生，将终止合同。</w:t>
      </w:r>
    </w:p>
    <w:p>
      <w:pPr>
        <w:adjustRightInd w:val="0"/>
        <w:snapToGrid w:val="0"/>
        <w:spacing w:line="336" w:lineRule="auto"/>
        <w:ind w:firstLine="440" w:firstLineChars="200"/>
        <w:rPr>
          <w:rFonts w:ascii="宋体" w:hAnsi="宋体"/>
          <w:sz w:val="22"/>
          <w:szCs w:val="18"/>
        </w:rPr>
      </w:pPr>
    </w:p>
    <w:p>
      <w:pPr>
        <w:adjustRightInd w:val="0"/>
        <w:snapToGrid w:val="0"/>
        <w:spacing w:line="336" w:lineRule="auto"/>
        <w:rPr>
          <w:rFonts w:ascii="宋体" w:hAnsi="宋体"/>
          <w:color w:val="0D0D0D" w:themeColor="text1" w:themeTint="F2"/>
          <w:sz w:val="22"/>
          <w:szCs w:val="22"/>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参选人：（盖章）</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[参选人名称]                                     </w:t>
      </w:r>
    </w:p>
    <w:p>
      <w:pPr>
        <w:adjustRightInd w:val="0"/>
        <w:snapToGrid w:val="0"/>
        <w:spacing w:line="336" w:lineRule="auto"/>
        <w:rPr>
          <w:rFonts w:ascii="宋体" w:hAnsi="宋体"/>
          <w:color w:val="0D0D0D" w:themeColor="text1" w:themeTint="F2"/>
          <w:sz w:val="22"/>
          <w:szCs w:val="22"/>
          <w:u w:val="single"/>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法人代表或授权</w:t>
      </w:r>
      <w:r>
        <w:rPr>
          <w:rFonts w:hint="eastAsia" w:ascii="宋体" w:hAnsi="宋体"/>
          <w:color w:val="0D0D0D" w:themeColor="text1" w:themeTint="F2"/>
          <w:sz w:val="22"/>
          <w:szCs w:val="22"/>
          <w14:textFill>
            <w14:solidFill>
              <w14:schemeClr w14:val="tx1">
                <w14:lumMod w14:val="95000"/>
                <w14:lumOff w14:val="5000"/>
              </w14:schemeClr>
            </w14:solidFill>
          </w14:textFill>
        </w:rPr>
        <w:t>委托</w:t>
      </w:r>
      <w:r>
        <w:rPr>
          <w:rFonts w:ascii="宋体" w:hAnsi="宋体"/>
          <w:color w:val="0D0D0D" w:themeColor="text1" w:themeTint="F2"/>
          <w:sz w:val="22"/>
          <w:szCs w:val="22"/>
          <w14:textFill>
            <w14:solidFill>
              <w14:schemeClr w14:val="tx1">
                <w14:lumMod w14:val="95000"/>
                <w14:lumOff w14:val="5000"/>
              </w14:schemeClr>
            </w14:solidFill>
          </w14:textFill>
        </w:rPr>
        <w:t>代理人：</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r>
        <w:rPr>
          <w:rFonts w:ascii="宋体" w:hAnsi="宋体"/>
          <w:color w:val="0D0D0D" w:themeColor="text1" w:themeTint="F2"/>
          <w:sz w:val="22"/>
          <w:szCs w:val="22"/>
          <w14:textFill>
            <w14:solidFill>
              <w14:schemeClr w14:val="tx1">
                <w14:lumMod w14:val="95000"/>
                <w14:lumOff w14:val="5000"/>
              </w14:schemeClr>
            </w14:solidFill>
          </w14:textFill>
        </w:rPr>
        <w:t xml:space="preserve">  联 系 人：</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p>
    <w:p>
      <w:pPr>
        <w:adjustRightInd w:val="0"/>
        <w:snapToGrid w:val="0"/>
        <w:spacing w:line="336" w:lineRule="auto"/>
        <w:rPr>
          <w:rFonts w:ascii="宋体" w:hAnsi="宋体"/>
          <w:color w:val="0D0D0D" w:themeColor="text1" w:themeTint="F2"/>
          <w:sz w:val="22"/>
          <w:szCs w:val="22"/>
          <w:u w:val="single"/>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电    话：</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r>
        <w:rPr>
          <w:rFonts w:ascii="宋体" w:hAnsi="宋体"/>
          <w:color w:val="0D0D0D" w:themeColor="text1" w:themeTint="F2"/>
          <w:sz w:val="22"/>
          <w:szCs w:val="22"/>
          <w14:textFill>
            <w14:solidFill>
              <w14:schemeClr w14:val="tx1">
                <w14:lumMod w14:val="95000"/>
                <w14:lumOff w14:val="5000"/>
              </w14:schemeClr>
            </w14:solidFill>
          </w14:textFill>
        </w:rPr>
        <w:t xml:space="preserve">      传    真：</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p>
    <w:p>
      <w:pPr>
        <w:adjustRightInd w:val="0"/>
        <w:snapToGrid w:val="0"/>
        <w:spacing w:line="336" w:lineRule="auto"/>
        <w:rPr>
          <w:rFonts w:ascii="宋体" w:hAnsi="宋体"/>
          <w:color w:val="0D0D0D" w:themeColor="text1" w:themeTint="F2"/>
          <w:sz w:val="22"/>
          <w:szCs w:val="22"/>
          <w:u w:val="single"/>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日    期：</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r>
        <w:rPr>
          <w:rFonts w:ascii="宋体" w:hAnsi="宋体"/>
          <w:color w:val="0D0D0D" w:themeColor="text1" w:themeTint="F2"/>
          <w:sz w:val="22"/>
          <w:szCs w:val="22"/>
          <w14:textFill>
            <w14:solidFill>
              <w14:schemeClr w14:val="tx1">
                <w14:lumMod w14:val="95000"/>
                <w14:lumOff w14:val="5000"/>
              </w14:schemeClr>
            </w14:solidFill>
          </w14:textFill>
        </w:rPr>
        <w:t>年</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r>
        <w:rPr>
          <w:rFonts w:ascii="宋体" w:hAnsi="宋体"/>
          <w:color w:val="0D0D0D" w:themeColor="text1" w:themeTint="F2"/>
          <w:sz w:val="22"/>
          <w:szCs w:val="22"/>
          <w14:textFill>
            <w14:solidFill>
              <w14:schemeClr w14:val="tx1">
                <w14:lumMod w14:val="95000"/>
                <w14:lumOff w14:val="5000"/>
              </w14:schemeClr>
            </w14:solidFill>
          </w14:textFill>
        </w:rPr>
        <w:t>月</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p>
    <w:p>
      <w:pPr>
        <w:pStyle w:val="25"/>
        <w:spacing w:before="120" w:beforeLines="50" w:after="120" w:afterLines="50" w:line="240" w:lineRule="auto"/>
        <w:jc w:val="left"/>
        <w:rPr>
          <w:rFonts w:hAnsi="宋体"/>
          <w:b/>
          <w:color w:val="0D0D0D" w:themeColor="text1" w:themeTint="F2"/>
          <w:sz w:val="24"/>
          <w:szCs w:val="24"/>
          <w14:textFill>
            <w14:solidFill>
              <w14:schemeClr w14:val="tx1">
                <w14:lumMod w14:val="95000"/>
                <w14:lumOff w14:val="5000"/>
              </w14:schemeClr>
            </w14:solidFill>
          </w14:textFill>
        </w:rPr>
      </w:pPr>
    </w:p>
    <w:p>
      <w:pPr>
        <w:pStyle w:val="25"/>
        <w:spacing w:before="120" w:beforeLines="50" w:after="120" w:afterLines="50" w:line="240" w:lineRule="auto"/>
        <w:jc w:val="left"/>
        <w:rPr>
          <w:rFonts w:hAnsi="宋体"/>
          <w:b/>
          <w:color w:val="0D0D0D" w:themeColor="text1" w:themeTint="F2"/>
          <w:sz w:val="24"/>
          <w:szCs w:val="24"/>
          <w14:textFill>
            <w14:solidFill>
              <w14:schemeClr w14:val="tx1">
                <w14:lumMod w14:val="95000"/>
                <w14:lumOff w14:val="5000"/>
              </w14:schemeClr>
            </w14:solidFill>
          </w14:textFill>
        </w:rPr>
      </w:pPr>
    </w:p>
    <w:p>
      <w:pPr>
        <w:pStyle w:val="25"/>
        <w:spacing w:before="120" w:beforeLines="50" w:after="120" w:afterLines="50" w:line="240" w:lineRule="auto"/>
        <w:jc w:val="left"/>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二、报价</w:t>
      </w:r>
      <w:r>
        <w:rPr>
          <w:rFonts w:hAnsi="宋体"/>
          <w:b/>
          <w:color w:val="0D0D0D" w:themeColor="text1" w:themeTint="F2"/>
          <w:sz w:val="24"/>
          <w:szCs w:val="24"/>
          <w14:textFill>
            <w14:solidFill>
              <w14:schemeClr w14:val="tx1">
                <w14:lumMod w14:val="95000"/>
                <w14:lumOff w14:val="5000"/>
              </w14:schemeClr>
            </w14:solidFill>
          </w14:textFill>
        </w:rPr>
        <w:t>表</w:t>
      </w:r>
      <w:r>
        <w:rPr>
          <w:rFonts w:hint="eastAsia" w:hAnsi="宋体"/>
          <w:b/>
          <w:color w:val="0D0D0D" w:themeColor="text1" w:themeTint="F2"/>
          <w:sz w:val="24"/>
          <w:szCs w:val="24"/>
          <w14:textFill>
            <w14:solidFill>
              <w14:schemeClr w14:val="tx1">
                <w14:lumMod w14:val="95000"/>
                <w14:lumOff w14:val="5000"/>
              </w14:schemeClr>
            </w14:solidFill>
          </w14:textFill>
        </w:rPr>
        <w:t>格式</w:t>
      </w:r>
    </w:p>
    <w:p>
      <w:pPr>
        <w:pStyle w:val="16"/>
        <w:spacing w:line="520" w:lineRule="exact"/>
        <w:ind w:firstLine="0"/>
        <w:jc w:val="lef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w:t>
      </w:r>
      <w:r>
        <w:rPr>
          <w:rFonts w:hint="eastAsia" w:ascii="宋体" w:hAnsi="宋体"/>
          <w:color w:val="0D0D0D" w:themeColor="text1" w:themeTint="F2"/>
          <w:sz w:val="24"/>
          <w14:textFill>
            <w14:solidFill>
              <w14:schemeClr w14:val="tx1">
                <w14:lumMod w14:val="95000"/>
                <w14:lumOff w14:val="5000"/>
              </w14:schemeClr>
            </w14:solidFill>
          </w14:textFill>
        </w:rPr>
        <w:t>说明：此件是参选书的组成部分，由参选人填写后放入商务标中。如此文件中任何内容不响应比选文件要求，参选文件将被作无效标处理。}</w:t>
      </w:r>
    </w:p>
    <w:p>
      <w:pPr>
        <w:adjustRightInd w:val="0"/>
        <w:snapToGrid w:val="0"/>
        <w:spacing w:line="336" w:lineRule="auto"/>
        <w:jc w:val="center"/>
        <w:rPr>
          <w:rFonts w:ascii="宋体" w:hAnsi="宋体"/>
          <w:sz w:val="24"/>
        </w:rPr>
      </w:pPr>
      <w:r>
        <w:rPr>
          <w:rFonts w:hint="eastAsia" w:ascii="宋体" w:hAnsi="宋体"/>
          <w:b/>
          <w:bCs/>
          <w:sz w:val="22"/>
          <w:szCs w:val="18"/>
        </w:rPr>
        <w:t>深铁珑境项目持销期拓客活动及宣传推广、宣传用品采购服务</w:t>
      </w:r>
    </w:p>
    <w:tbl>
      <w:tblPr>
        <w:tblStyle w:val="48"/>
        <w:tblW w:w="10033" w:type="dxa"/>
        <w:tblInd w:w="-572" w:type="dxa"/>
        <w:tblLayout w:type="autofit"/>
        <w:tblCellMar>
          <w:top w:w="0" w:type="dxa"/>
          <w:left w:w="108" w:type="dxa"/>
          <w:bottom w:w="0" w:type="dxa"/>
          <w:right w:w="108" w:type="dxa"/>
        </w:tblCellMar>
      </w:tblPr>
      <w:tblGrid>
        <w:gridCol w:w="821"/>
        <w:gridCol w:w="2210"/>
        <w:gridCol w:w="1976"/>
        <w:gridCol w:w="2035"/>
        <w:gridCol w:w="1002"/>
        <w:gridCol w:w="1002"/>
        <w:gridCol w:w="987"/>
      </w:tblGrid>
      <w:tr>
        <w:tblPrEx>
          <w:tblCellMar>
            <w:top w:w="0" w:type="dxa"/>
            <w:left w:w="108" w:type="dxa"/>
            <w:bottom w:w="0" w:type="dxa"/>
            <w:right w:w="108" w:type="dxa"/>
          </w:tblCellMar>
        </w:tblPrEx>
        <w:trPr>
          <w:trHeight w:val="618" w:hRule="atLeast"/>
        </w:trPr>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221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不含税总价（元）</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税率（%）</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增值税额（元）</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含税总价（元）</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上限价</w:t>
            </w:r>
            <w:r>
              <w:rPr>
                <w:rFonts w:hint="eastAsia" w:ascii="宋体" w:hAnsi="宋体" w:cs="宋体"/>
                <w:b/>
                <w:bCs/>
                <w:color w:val="000000"/>
                <w:kern w:val="0"/>
                <w:sz w:val="22"/>
                <w:szCs w:val="22"/>
              </w:rPr>
              <w:br w:type="textWrapping"/>
            </w:r>
            <w:r>
              <w:rPr>
                <w:rFonts w:hint="eastAsia" w:ascii="宋体" w:hAnsi="宋体" w:cs="宋体"/>
                <w:b/>
                <w:bCs/>
                <w:color w:val="000000"/>
                <w:kern w:val="0"/>
                <w:sz w:val="22"/>
                <w:szCs w:val="22"/>
              </w:rPr>
              <w:t>含税总价（万元）</w:t>
            </w:r>
          </w:p>
        </w:tc>
      </w:tr>
      <w:tr>
        <w:tblPrEx>
          <w:tblCellMar>
            <w:top w:w="0" w:type="dxa"/>
            <w:left w:w="108" w:type="dxa"/>
            <w:bottom w:w="0" w:type="dxa"/>
            <w:right w:w="108" w:type="dxa"/>
          </w:tblCellMar>
        </w:tblPrEx>
        <w:trPr>
          <w:trHeight w:val="206" w:hRule="atLeast"/>
        </w:trPr>
        <w:tc>
          <w:tcPr>
            <w:tcW w:w="82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2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kern w:val="0"/>
                <w:szCs w:val="21"/>
              </w:rPr>
              <w:t>1</w:t>
            </w:r>
            <w:r>
              <w:rPr>
                <w:rFonts w:ascii="宋体" w:hAnsi="宋体" w:cs="宋体"/>
                <w:b/>
                <w:bCs/>
                <w:kern w:val="0"/>
                <w:szCs w:val="21"/>
              </w:rPr>
              <w:t>.</w:t>
            </w:r>
            <w:r>
              <w:rPr>
                <w:rFonts w:hint="eastAsia" w:ascii="宋体" w:hAnsi="宋体" w:cs="宋体"/>
                <w:b/>
                <w:bCs/>
                <w:kern w:val="0"/>
                <w:szCs w:val="21"/>
              </w:rPr>
              <w:t>业主答谢活动（2场）</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等线" w:hAnsi="等线" w:eastAsia="等线"/>
                <w:sz w:val="22"/>
              </w:rPr>
              <w:t>11</w:t>
            </w:r>
            <w:r>
              <w:rPr>
                <w:rFonts w:ascii="等线" w:hAnsi="等线" w:eastAsia="等线"/>
                <w:sz w:val="22"/>
              </w:rPr>
              <w:t>2</w:t>
            </w:r>
          </w:p>
        </w:tc>
      </w:tr>
      <w:tr>
        <w:tblPrEx>
          <w:tblCellMar>
            <w:top w:w="0" w:type="dxa"/>
            <w:left w:w="108" w:type="dxa"/>
            <w:bottom w:w="0" w:type="dxa"/>
            <w:right w:w="108" w:type="dxa"/>
          </w:tblCellMar>
        </w:tblPrEx>
        <w:trPr>
          <w:trHeight w:val="412" w:hRule="atLeast"/>
        </w:trPr>
        <w:tc>
          <w:tcPr>
            <w:tcW w:w="82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210" w:type="dxa"/>
            <w:tcBorders>
              <w:top w:val="nil"/>
              <w:left w:val="nil"/>
              <w:bottom w:val="single" w:color="auto" w:sz="4" w:space="0"/>
              <w:right w:val="single" w:color="auto" w:sz="4" w:space="0"/>
            </w:tcBorders>
            <w:shd w:val="clear" w:color="auto" w:fill="auto"/>
          </w:tcPr>
          <w:p>
            <w:pPr>
              <w:widowControl/>
              <w:jc w:val="center"/>
              <w:rPr>
                <w:rFonts w:ascii="宋体" w:hAnsi="宋体" w:cs="宋体"/>
                <w:b/>
                <w:bCs/>
                <w:color w:val="000000"/>
                <w:kern w:val="0"/>
                <w:sz w:val="22"/>
                <w:szCs w:val="22"/>
              </w:rPr>
            </w:pPr>
            <w:r>
              <w:rPr>
                <w:rFonts w:ascii="宋体" w:hAnsi="宋体" w:cs="宋体"/>
                <w:b/>
                <w:bCs/>
                <w:kern w:val="0"/>
                <w:szCs w:val="21"/>
              </w:rPr>
              <w:t>2.</w:t>
            </w:r>
            <w:r>
              <w:rPr>
                <w:rFonts w:hint="eastAsia" w:ascii="宋体" w:hAnsi="宋体" w:cs="宋体"/>
                <w:b/>
                <w:bCs/>
                <w:kern w:val="0"/>
                <w:szCs w:val="21"/>
              </w:rPr>
              <w:t>中型拓客活动（</w:t>
            </w:r>
            <w:r>
              <w:rPr>
                <w:rFonts w:ascii="宋体" w:hAnsi="宋体" w:cs="宋体"/>
                <w:b/>
                <w:bCs/>
                <w:kern w:val="0"/>
                <w:szCs w:val="21"/>
              </w:rPr>
              <w:t>6</w:t>
            </w:r>
            <w:r>
              <w:rPr>
                <w:rFonts w:hint="eastAsia" w:ascii="宋体" w:hAnsi="宋体" w:cs="宋体"/>
                <w:b/>
                <w:bCs/>
                <w:kern w:val="0"/>
                <w:szCs w:val="21"/>
              </w:rPr>
              <w:t>场）</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等线" w:hAnsi="等线" w:eastAsia="等线"/>
                <w:sz w:val="22"/>
              </w:rPr>
              <w:t>9</w:t>
            </w:r>
            <w:r>
              <w:rPr>
                <w:rFonts w:ascii="等线" w:hAnsi="等线" w:eastAsia="等线"/>
                <w:sz w:val="22"/>
              </w:rPr>
              <w:t>6</w:t>
            </w:r>
          </w:p>
        </w:tc>
      </w:tr>
      <w:tr>
        <w:tblPrEx>
          <w:tblCellMar>
            <w:top w:w="0" w:type="dxa"/>
            <w:left w:w="108" w:type="dxa"/>
            <w:bottom w:w="0" w:type="dxa"/>
            <w:right w:w="108" w:type="dxa"/>
          </w:tblCellMar>
        </w:tblPrEx>
        <w:trPr>
          <w:trHeight w:val="412" w:hRule="atLeast"/>
        </w:trPr>
        <w:tc>
          <w:tcPr>
            <w:tcW w:w="82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2210" w:type="dxa"/>
            <w:tcBorders>
              <w:top w:val="nil"/>
              <w:left w:val="nil"/>
              <w:bottom w:val="single" w:color="auto" w:sz="4" w:space="0"/>
              <w:right w:val="single" w:color="auto" w:sz="4" w:space="0"/>
            </w:tcBorders>
            <w:shd w:val="clear" w:color="auto" w:fill="auto"/>
          </w:tcPr>
          <w:p>
            <w:pPr>
              <w:widowControl/>
              <w:jc w:val="center"/>
              <w:rPr>
                <w:rFonts w:ascii="宋体" w:hAnsi="宋体" w:cs="宋体"/>
                <w:b/>
                <w:bCs/>
                <w:color w:val="000000"/>
                <w:kern w:val="0"/>
                <w:sz w:val="22"/>
                <w:szCs w:val="22"/>
              </w:rPr>
            </w:pPr>
            <w:r>
              <w:rPr>
                <w:rFonts w:ascii="宋体" w:hAnsi="宋体" w:cs="宋体"/>
                <w:b/>
                <w:bCs/>
                <w:kern w:val="0"/>
                <w:szCs w:val="21"/>
              </w:rPr>
              <w:t>3.</w:t>
            </w:r>
            <w:r>
              <w:rPr>
                <w:rFonts w:hint="eastAsia" w:ascii="宋体" w:hAnsi="宋体" w:cs="宋体"/>
                <w:b/>
                <w:bCs/>
                <w:kern w:val="0"/>
                <w:szCs w:val="21"/>
              </w:rPr>
              <w:t>小型拓客活动（</w:t>
            </w:r>
            <w:r>
              <w:rPr>
                <w:rFonts w:ascii="宋体" w:hAnsi="宋体" w:cs="宋体"/>
                <w:b/>
                <w:bCs/>
                <w:kern w:val="0"/>
                <w:szCs w:val="21"/>
              </w:rPr>
              <w:t>10</w:t>
            </w:r>
            <w:r>
              <w:rPr>
                <w:rFonts w:hint="eastAsia" w:ascii="宋体" w:hAnsi="宋体" w:cs="宋体"/>
                <w:b/>
                <w:bCs/>
                <w:kern w:val="0"/>
                <w:szCs w:val="21"/>
              </w:rPr>
              <w:t>场）</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等线" w:hAnsi="等线" w:eastAsia="等线"/>
                <w:sz w:val="22"/>
              </w:rPr>
              <w:t>54</w:t>
            </w:r>
          </w:p>
        </w:tc>
      </w:tr>
      <w:tr>
        <w:tblPrEx>
          <w:tblCellMar>
            <w:top w:w="0" w:type="dxa"/>
            <w:left w:w="108" w:type="dxa"/>
            <w:bottom w:w="0" w:type="dxa"/>
            <w:right w:w="108" w:type="dxa"/>
          </w:tblCellMar>
        </w:tblPrEx>
        <w:trPr>
          <w:trHeight w:val="206" w:hRule="atLeast"/>
        </w:trPr>
        <w:tc>
          <w:tcPr>
            <w:tcW w:w="82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2210" w:type="dxa"/>
            <w:tcBorders>
              <w:top w:val="nil"/>
              <w:left w:val="nil"/>
              <w:bottom w:val="single" w:color="auto" w:sz="4" w:space="0"/>
              <w:right w:val="single" w:color="auto" w:sz="4" w:space="0"/>
            </w:tcBorders>
            <w:shd w:val="clear" w:color="auto" w:fill="auto"/>
          </w:tcPr>
          <w:p>
            <w:pPr>
              <w:widowControl/>
              <w:jc w:val="center"/>
              <w:rPr>
                <w:rFonts w:ascii="宋体" w:hAnsi="宋体" w:cs="宋体"/>
                <w:b/>
                <w:bCs/>
                <w:color w:val="000000"/>
                <w:kern w:val="0"/>
                <w:sz w:val="22"/>
                <w:szCs w:val="22"/>
              </w:rPr>
            </w:pPr>
            <w:r>
              <w:rPr>
                <w:rFonts w:ascii="宋体" w:hAnsi="宋体" w:cs="宋体"/>
                <w:b/>
                <w:bCs/>
                <w:kern w:val="0"/>
                <w:szCs w:val="21"/>
              </w:rPr>
              <w:t>4.</w:t>
            </w:r>
            <w:r>
              <w:rPr>
                <w:rFonts w:hint="eastAsia" w:ascii="宋体" w:hAnsi="宋体" w:cs="宋体"/>
                <w:b/>
                <w:bCs/>
                <w:kern w:val="0"/>
                <w:szCs w:val="21"/>
              </w:rPr>
              <w:t>暖场活动（</w:t>
            </w:r>
            <w:r>
              <w:rPr>
                <w:rFonts w:ascii="宋体" w:hAnsi="宋体" w:cs="宋体"/>
                <w:b/>
                <w:bCs/>
                <w:kern w:val="0"/>
                <w:szCs w:val="21"/>
              </w:rPr>
              <w:t>15</w:t>
            </w:r>
            <w:r>
              <w:rPr>
                <w:rFonts w:hint="eastAsia" w:ascii="宋体" w:hAnsi="宋体" w:cs="宋体"/>
                <w:b/>
                <w:bCs/>
                <w:kern w:val="0"/>
                <w:szCs w:val="21"/>
              </w:rPr>
              <w:t>场）</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等线" w:hAnsi="等线" w:eastAsia="等线"/>
                <w:sz w:val="22"/>
              </w:rPr>
              <w:t>6</w:t>
            </w:r>
            <w:r>
              <w:rPr>
                <w:rFonts w:ascii="等线" w:hAnsi="等线" w:eastAsia="等线"/>
                <w:sz w:val="22"/>
              </w:rPr>
              <w:t>3</w:t>
            </w:r>
          </w:p>
        </w:tc>
      </w:tr>
      <w:tr>
        <w:tblPrEx>
          <w:tblCellMar>
            <w:top w:w="0" w:type="dxa"/>
            <w:left w:w="108" w:type="dxa"/>
            <w:bottom w:w="0" w:type="dxa"/>
            <w:right w:w="108" w:type="dxa"/>
          </w:tblCellMar>
        </w:tblPrEx>
        <w:trPr>
          <w:trHeight w:val="412" w:hRule="atLeast"/>
        </w:trPr>
        <w:tc>
          <w:tcPr>
            <w:tcW w:w="82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22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kern w:val="0"/>
                <w:szCs w:val="21"/>
              </w:rPr>
              <w:t>二、宣传推广</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kern w:val="0"/>
                <w:sz w:val="22"/>
              </w:rPr>
              <w:t>3</w:t>
            </w:r>
            <w:r>
              <w:rPr>
                <w:rFonts w:ascii="宋体" w:hAnsi="宋体" w:cs="宋体"/>
                <w:kern w:val="0"/>
                <w:sz w:val="22"/>
              </w:rPr>
              <w:t>03</w:t>
            </w:r>
          </w:p>
        </w:tc>
      </w:tr>
      <w:tr>
        <w:tblPrEx>
          <w:tblCellMar>
            <w:top w:w="0" w:type="dxa"/>
            <w:left w:w="108" w:type="dxa"/>
            <w:bottom w:w="0" w:type="dxa"/>
            <w:right w:w="108" w:type="dxa"/>
          </w:tblCellMar>
        </w:tblPrEx>
        <w:trPr>
          <w:trHeight w:val="206" w:hRule="atLeast"/>
        </w:trPr>
        <w:tc>
          <w:tcPr>
            <w:tcW w:w="82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22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kern w:val="0"/>
                <w:szCs w:val="21"/>
              </w:rPr>
              <w:t>三、宣传用品采购（拓客类）</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ascii="宋体" w:hAnsi="宋体" w:cs="宋体"/>
                <w:kern w:val="0"/>
                <w:sz w:val="24"/>
                <w:szCs w:val="24"/>
                <w:lang w:bidi="ar"/>
              </w:rPr>
              <w:t>31.8</w:t>
            </w:r>
          </w:p>
        </w:tc>
      </w:tr>
      <w:tr>
        <w:tblPrEx>
          <w:tblCellMar>
            <w:top w:w="0" w:type="dxa"/>
            <w:left w:w="108" w:type="dxa"/>
            <w:bottom w:w="0" w:type="dxa"/>
            <w:right w:w="108" w:type="dxa"/>
          </w:tblCellMar>
        </w:tblPrEx>
        <w:trPr>
          <w:trHeight w:val="412" w:hRule="atLeast"/>
        </w:trPr>
        <w:tc>
          <w:tcPr>
            <w:tcW w:w="82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22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kern w:val="0"/>
                <w:szCs w:val="21"/>
              </w:rPr>
              <w:t>四、宣传用品采购（业主类）</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ascii="宋体" w:hAnsi="宋体" w:cs="宋体"/>
                <w:kern w:val="0"/>
                <w:sz w:val="24"/>
                <w:szCs w:val="24"/>
                <w:lang w:bidi="ar"/>
              </w:rPr>
              <w:t>145.8</w:t>
            </w:r>
          </w:p>
        </w:tc>
      </w:tr>
      <w:tr>
        <w:tblPrEx>
          <w:tblCellMar>
            <w:top w:w="0" w:type="dxa"/>
            <w:left w:w="108" w:type="dxa"/>
            <w:bottom w:w="0" w:type="dxa"/>
            <w:right w:w="108" w:type="dxa"/>
          </w:tblCellMar>
        </w:tblPrEx>
        <w:trPr>
          <w:trHeight w:val="412" w:hRule="atLeast"/>
        </w:trPr>
        <w:tc>
          <w:tcPr>
            <w:tcW w:w="30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合计</w:t>
            </w:r>
          </w:p>
        </w:tc>
        <w:tc>
          <w:tcPr>
            <w:tcW w:w="1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20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kern w:val="0"/>
                <w:sz w:val="24"/>
                <w:szCs w:val="24"/>
                <w:lang w:bidi="ar"/>
              </w:rPr>
              <w:t>8</w:t>
            </w:r>
            <w:r>
              <w:rPr>
                <w:rFonts w:ascii="宋体" w:hAnsi="宋体" w:cs="宋体"/>
                <w:b/>
                <w:bCs/>
                <w:kern w:val="0"/>
                <w:sz w:val="24"/>
                <w:szCs w:val="24"/>
                <w:lang w:bidi="ar"/>
              </w:rPr>
              <w:t>05.6</w:t>
            </w:r>
          </w:p>
        </w:tc>
      </w:tr>
    </w:tbl>
    <w:p>
      <w:pPr>
        <w:snapToGrid w:val="0"/>
        <w:spacing w:before="240" w:line="360" w:lineRule="auto"/>
        <w:rPr>
          <w:rFonts w:ascii="宋体" w:hAnsi="宋体"/>
          <w:color w:val="0D0D0D" w:themeColor="text1" w:themeTint="F2"/>
          <w:sz w:val="22"/>
          <w:szCs w:val="18"/>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注：</w:t>
      </w:r>
      <w:r>
        <w:rPr>
          <w:rFonts w:ascii="宋体" w:hAnsi="宋体"/>
          <w:color w:val="0D0D0D" w:themeColor="text1" w:themeTint="F2"/>
          <w:sz w:val="22"/>
          <w:szCs w:val="18"/>
          <w14:textFill>
            <w14:solidFill>
              <w14:schemeClr w14:val="tx1">
                <w14:lumMod w14:val="95000"/>
                <w14:lumOff w14:val="5000"/>
              </w14:schemeClr>
            </w14:solidFill>
          </w14:textFill>
        </w:rPr>
        <w:t>1、</w:t>
      </w:r>
      <w:r>
        <w:rPr>
          <w:rFonts w:hint="eastAsia" w:ascii="宋体" w:hAnsi="宋体"/>
          <w:color w:val="0D0D0D" w:themeColor="text1" w:themeTint="F2"/>
          <w:sz w:val="22"/>
          <w:szCs w:val="18"/>
          <w14:textFill>
            <w14:solidFill>
              <w14:schemeClr w14:val="tx1">
                <w14:lumMod w14:val="95000"/>
                <w14:lumOff w14:val="5000"/>
              </w14:schemeClr>
            </w14:solidFill>
          </w14:textFill>
        </w:rPr>
        <w:t>以上服务费含税报价为人民币，取整数，精确到元，不含小数点。</w:t>
      </w:r>
    </w:p>
    <w:p>
      <w:pPr>
        <w:pStyle w:val="3"/>
        <w:snapToGrid w:val="0"/>
        <w:ind w:left="0" w:leftChars="0" w:firstLine="440" w:firstLineChars="200"/>
        <w:rPr>
          <w:rFonts w:ascii="宋体" w:hAnsi="宋体"/>
          <w:color w:val="0D0D0D" w:themeColor="text1" w:themeTint="F2"/>
          <w:sz w:val="22"/>
          <w:szCs w:val="22"/>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2</w:t>
      </w:r>
      <w:r>
        <w:rPr>
          <w:rFonts w:hint="eastAsia" w:ascii="宋体" w:hAnsi="宋体"/>
          <w:color w:val="0D0D0D" w:themeColor="text1" w:themeTint="F2"/>
          <w:sz w:val="22"/>
          <w:szCs w:val="22"/>
          <w14:textFill>
            <w14:solidFill>
              <w14:schemeClr w14:val="tx1">
                <w14:lumMod w14:val="95000"/>
                <w14:lumOff w14:val="5000"/>
              </w14:schemeClr>
            </w14:solidFill>
          </w14:textFill>
        </w:rPr>
        <w:t>．</w:t>
      </w:r>
      <w:r>
        <w:rPr>
          <w:rFonts w:hint="eastAsia" w:hAnsi="宋体"/>
          <w:color w:val="0D0D0D" w:themeColor="text1" w:themeTint="F2"/>
          <w:sz w:val="22"/>
          <w:szCs w:val="18"/>
          <w14:textFill>
            <w14:solidFill>
              <w14:schemeClr w14:val="tx1">
                <w14:lumMod w14:val="95000"/>
                <w14:lumOff w14:val="5000"/>
              </w14:schemeClr>
            </w14:solidFill>
          </w14:textFill>
        </w:rPr>
        <w:t>以上服务费</w:t>
      </w:r>
      <w:r>
        <w:rPr>
          <w:rFonts w:hint="eastAsia" w:hAnsi="宋体"/>
          <w:color w:val="0D0D0D" w:themeColor="text1" w:themeTint="F2"/>
          <w:sz w:val="22"/>
          <w:szCs w:val="22"/>
          <w14:textFill>
            <w14:solidFill>
              <w14:schemeClr w14:val="tx1">
                <w14:lumMod w14:val="95000"/>
                <w14:lumOff w14:val="5000"/>
              </w14:schemeClr>
            </w14:solidFill>
          </w14:textFill>
        </w:rPr>
        <w:t>为含税价，</w:t>
      </w:r>
      <w:r>
        <w:rPr>
          <w:rFonts w:hint="eastAsia" w:ascii="宋体" w:hAnsi="宋体"/>
          <w:color w:val="0D0D0D" w:themeColor="text1" w:themeTint="F2"/>
          <w:sz w:val="22"/>
          <w:szCs w:val="22"/>
          <w14:textFill>
            <w14:solidFill>
              <w14:schemeClr w14:val="tx1">
                <w14:lumMod w14:val="95000"/>
                <w14:lumOff w14:val="5000"/>
              </w14:schemeClr>
            </w14:solidFill>
          </w14:textFill>
        </w:rPr>
        <w:t>报价已</w:t>
      </w:r>
      <w:r>
        <w:rPr>
          <w:rFonts w:hint="eastAsia" w:hAnsi="宋体"/>
          <w:color w:val="0D0D0D" w:themeColor="text1" w:themeTint="F2"/>
          <w:sz w:val="22"/>
          <w:szCs w:val="22"/>
          <w14:textFill>
            <w14:solidFill>
              <w14:schemeClr w14:val="tx1">
                <w14:lumMod w14:val="95000"/>
                <w14:lumOff w14:val="5000"/>
              </w14:schemeClr>
            </w14:solidFill>
          </w14:textFill>
        </w:rPr>
        <w:t>包含乙方因履行本合同要求的</w:t>
      </w:r>
      <w:r>
        <w:rPr>
          <w:rFonts w:hint="eastAsia" w:ascii="宋体" w:hAnsi="宋体"/>
          <w:color w:val="0D0D0D" w:themeColor="text1" w:themeTint="F2"/>
          <w:sz w:val="22"/>
          <w:szCs w:val="22"/>
          <w14:textFill>
            <w14:solidFill>
              <w14:schemeClr w14:val="tx1">
                <w14:lumMod w14:val="95000"/>
                <w14:lumOff w14:val="5000"/>
              </w14:schemeClr>
            </w14:solidFill>
          </w14:textFill>
        </w:rPr>
        <w:t>所有活动/包装服务过程中发生的策划费、执行费、设计费、制作费、人工费、场地费、交通费、运输费、保险费、政府报批收费、税金、撤场清理费等一切乙方为了履行本协议项下委托事项所产生的费用。</w:t>
      </w:r>
      <w:r>
        <w:rPr>
          <w:rFonts w:hint="eastAsia" w:hAnsi="宋体"/>
          <w:color w:val="0D0D0D" w:themeColor="text1" w:themeTint="F2"/>
          <w:sz w:val="22"/>
          <w:szCs w:val="22"/>
          <w14:textFill>
            <w14:solidFill>
              <w14:schemeClr w14:val="tx1">
                <w14:lumMod w14:val="95000"/>
                <w14:lumOff w14:val="5000"/>
              </w14:schemeClr>
            </w14:solidFill>
          </w14:textFill>
        </w:rPr>
        <w:t>除甲方书面确认的可增加的费用外，不因任何事由上浮，包括但不限于不可抗力、价格上涨等因素</w:t>
      </w:r>
      <w:r>
        <w:rPr>
          <w:rFonts w:hint="eastAsia" w:ascii="宋体" w:hAnsi="宋体"/>
          <w:color w:val="0D0D0D" w:themeColor="text1" w:themeTint="F2"/>
          <w:sz w:val="22"/>
          <w:szCs w:val="22"/>
          <w14:textFill>
            <w14:solidFill>
              <w14:schemeClr w14:val="tx1">
                <w14:lumMod w14:val="95000"/>
                <w14:lumOff w14:val="5000"/>
              </w14:schemeClr>
            </w14:solidFill>
          </w14:textFill>
        </w:rPr>
        <w:t>。</w:t>
      </w:r>
    </w:p>
    <w:p>
      <w:pPr>
        <w:pStyle w:val="3"/>
        <w:snapToGrid w:val="0"/>
        <w:ind w:left="0" w:leftChars="0" w:firstLine="440" w:firstLineChars="200"/>
        <w:rPr>
          <w:rFonts w:ascii="宋体" w:hAnsi="宋体"/>
          <w:color w:val="0D0D0D" w:themeColor="text1" w:themeTint="F2"/>
          <w:sz w:val="22"/>
          <w:szCs w:val="22"/>
          <w14:textFill>
            <w14:solidFill>
              <w14:schemeClr w14:val="tx1">
                <w14:lumMod w14:val="95000"/>
                <w14:lumOff w14:val="5000"/>
              </w14:schemeClr>
            </w14:solidFill>
          </w14:textFill>
        </w:rPr>
      </w:pPr>
      <w:r>
        <w:rPr>
          <w:rFonts w:hint="eastAsia" w:ascii="宋体" w:hAnsi="宋体"/>
          <w:color w:val="0D0D0D" w:themeColor="text1" w:themeTint="F2"/>
          <w:sz w:val="22"/>
          <w:szCs w:val="22"/>
          <w14:textFill>
            <w14:solidFill>
              <w14:schemeClr w14:val="tx1">
                <w14:lumMod w14:val="95000"/>
                <w14:lumOff w14:val="5000"/>
              </w14:schemeClr>
            </w14:solidFill>
          </w14:textFill>
        </w:rPr>
        <w:t>3、所有供应商必须按采购文件要求逐项报价。如出现缺项、漏项、少报、错报时，相应的费用视为包含在报价的其他项目价格中，合同总价不予增加。</w:t>
      </w:r>
    </w:p>
    <w:p>
      <w:pPr>
        <w:pStyle w:val="3"/>
        <w:snapToGrid w:val="0"/>
        <w:ind w:left="0" w:leftChars="0" w:firstLine="440" w:firstLineChars="200"/>
        <w:rPr>
          <w:rFonts w:ascii="宋体" w:hAnsi="宋体"/>
          <w:color w:val="0D0D0D" w:themeColor="text1" w:themeTint="F2"/>
          <w:sz w:val="22"/>
          <w:szCs w:val="22"/>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4</w:t>
      </w:r>
      <w:r>
        <w:rPr>
          <w:rFonts w:hint="eastAsia" w:ascii="宋体" w:hAnsi="宋体"/>
          <w:color w:val="0D0D0D" w:themeColor="text1" w:themeTint="F2"/>
          <w:sz w:val="22"/>
          <w:szCs w:val="22"/>
          <w14:textFill>
            <w14:solidFill>
              <w14:schemeClr w14:val="tx1">
                <w14:lumMod w14:val="95000"/>
                <w14:lumOff w14:val="5000"/>
              </w14:schemeClr>
            </w14:solidFill>
          </w14:textFill>
        </w:rPr>
        <w:t>.报价中的不含税单价在合同执行期间是固定的，不得以任何理由变更。合同的增值税率按照国家税收法规政策变动而调整。</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、附件为服务清单报价明细表，作为合同签订附件。</w:t>
      </w:r>
    </w:p>
    <w:p>
      <w:pPr>
        <w:spacing w:line="540" w:lineRule="exac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参选人：（盖章）</w:t>
      </w:r>
      <w:r>
        <w:rPr>
          <w:rFonts w:ascii="宋体" w:hAnsi="宋体"/>
          <w:color w:val="0D0D0D" w:themeColor="text1" w:themeTint="F2"/>
          <w:sz w:val="24"/>
          <w:u w:val="single"/>
          <w14:textFill>
            <w14:solidFill>
              <w14:schemeClr w14:val="tx1">
                <w14:lumMod w14:val="95000"/>
                <w14:lumOff w14:val="5000"/>
              </w14:schemeClr>
            </w14:solidFill>
          </w14:textFill>
        </w:rPr>
        <w:t xml:space="preserve">         [参选人名称]                   </w:t>
      </w:r>
    </w:p>
    <w:p>
      <w:pPr>
        <w:spacing w:line="540" w:lineRule="exact"/>
        <w:rPr>
          <w:rFonts w:ascii="宋体" w:hAnsi="宋体"/>
          <w:color w:val="0D0D0D" w:themeColor="text1" w:themeTint="F2"/>
          <w:sz w:val="24"/>
          <w:u w:val="single"/>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法人代表或授权</w:t>
      </w:r>
      <w:r>
        <w:rPr>
          <w:rFonts w:hint="eastAsia" w:ascii="宋体" w:hAnsi="宋体"/>
          <w:color w:val="0D0D0D" w:themeColor="text1" w:themeTint="F2"/>
          <w:sz w:val="24"/>
          <w14:textFill>
            <w14:solidFill>
              <w14:schemeClr w14:val="tx1">
                <w14:lumMod w14:val="95000"/>
                <w14:lumOff w14:val="5000"/>
              </w14:schemeClr>
            </w14:solidFill>
          </w14:textFill>
        </w:rPr>
        <w:t>委托</w:t>
      </w:r>
      <w:r>
        <w:rPr>
          <w:rFonts w:ascii="宋体" w:hAnsi="宋体"/>
          <w:color w:val="0D0D0D" w:themeColor="text1" w:themeTint="F2"/>
          <w:sz w:val="24"/>
          <w14:textFill>
            <w14:solidFill>
              <w14:schemeClr w14:val="tx1">
                <w14:lumMod w14:val="95000"/>
                <w14:lumOff w14:val="5000"/>
              </w14:schemeClr>
            </w14:solidFill>
          </w14:textFill>
        </w:rPr>
        <w:t>代理人：</w:t>
      </w:r>
      <w:r>
        <w:rPr>
          <w:rFonts w:ascii="宋体" w:hAnsi="宋体"/>
          <w:color w:val="0D0D0D" w:themeColor="text1" w:themeTint="F2"/>
          <w:sz w:val="24"/>
          <w:u w:val="single"/>
          <w14:textFill>
            <w14:solidFill>
              <w14:schemeClr w14:val="tx1">
                <w14:lumMod w14:val="95000"/>
                <w14:lumOff w14:val="5000"/>
              </w14:schemeClr>
            </w14:solidFill>
          </w14:textFill>
        </w:rPr>
        <w:t xml:space="preserve">                                 </w:t>
      </w:r>
    </w:p>
    <w:p>
      <w:pPr>
        <w:pStyle w:val="25"/>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r>
        <w:rPr>
          <w:rFonts w:hAnsi="宋体"/>
          <w:color w:val="0D0D0D" w:themeColor="text1" w:themeTint="F2"/>
          <w:kern w:val="2"/>
          <w:sz w:val="24"/>
          <w14:textFill>
            <w14:solidFill>
              <w14:schemeClr w14:val="tx1">
                <w14:lumMod w14:val="95000"/>
                <w14:lumOff w14:val="5000"/>
              </w14:schemeClr>
            </w14:solidFill>
          </w14:textFill>
        </w:rPr>
        <w:t>日    期：</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年</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月</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 xml:space="preserve">日  </w:t>
      </w:r>
      <w:r>
        <w:rPr>
          <w:rFonts w:ascii="Times New Roman" w:hAnsi="Times New Roman"/>
          <w:color w:val="0D0D0D" w:themeColor="text1" w:themeTint="F2"/>
          <w:kern w:val="2"/>
          <w:sz w:val="24"/>
          <w14:textFill>
            <w14:solidFill>
              <w14:schemeClr w14:val="tx1">
                <w14:lumMod w14:val="95000"/>
                <w14:lumOff w14:val="5000"/>
              </w14:schemeClr>
            </w14:solidFill>
          </w14:textFill>
        </w:rPr>
        <w:t xml:space="preserve"> </w:t>
      </w:r>
    </w:p>
    <w:p>
      <w:pPr>
        <w:pStyle w:val="25"/>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5"/>
        <w:spacing w:before="240" w:beforeLines="100" w:after="120" w:afterLines="50" w:line="480" w:lineRule="atLeast"/>
        <w:jc w:val="center"/>
        <w:rPr>
          <w:rFonts w:asciiTheme="minorEastAsia" w:hAnsiTheme="minorEastAsia"/>
          <w:bCs/>
          <w:sz w:val="36"/>
          <w:szCs w:val="36"/>
        </w:rPr>
      </w:pPr>
      <w:r>
        <w:rPr>
          <w:rFonts w:hint="eastAsia" w:asciiTheme="minorEastAsia" w:hAnsiTheme="minorEastAsia"/>
          <w:bCs/>
          <w:sz w:val="36"/>
          <w:szCs w:val="36"/>
        </w:rPr>
        <w:t>深铁珑境项目持销期拓客活动及宣传推广、宣传用品</w:t>
      </w:r>
    </w:p>
    <w:p>
      <w:pPr>
        <w:pStyle w:val="25"/>
        <w:spacing w:before="240" w:beforeLines="100" w:after="120" w:afterLines="50" w:line="480" w:lineRule="atLeast"/>
        <w:jc w:val="center"/>
        <w:rPr>
          <w:rFonts w:asciiTheme="minorEastAsia" w:hAnsiTheme="minorEastAsia"/>
          <w:bCs/>
          <w:sz w:val="36"/>
          <w:szCs w:val="36"/>
        </w:rPr>
      </w:pPr>
      <w:r>
        <w:rPr>
          <w:rFonts w:hint="eastAsia" w:asciiTheme="minorEastAsia" w:hAnsiTheme="minorEastAsia"/>
          <w:bCs/>
          <w:sz w:val="36"/>
          <w:szCs w:val="36"/>
        </w:rPr>
        <w:t>采购服务</w:t>
      </w:r>
    </w:p>
    <w:p>
      <w:pPr>
        <w:pStyle w:val="25"/>
        <w:spacing w:before="240" w:beforeLines="100" w:after="120" w:afterLines="50" w:line="480" w:lineRule="atLeast"/>
        <w:jc w:val="center"/>
        <w:rPr>
          <w:rFonts w:asciiTheme="minorEastAsia" w:hAnsiTheme="minorEastAsia"/>
          <w:bCs/>
          <w:sz w:val="36"/>
          <w:szCs w:val="36"/>
        </w:rPr>
      </w:pPr>
    </w:p>
    <w:bookmarkEnd w:id="78"/>
    <w:bookmarkEnd w:id="79"/>
    <w:bookmarkEnd w:id="80"/>
    <w:bookmarkEnd w:id="81"/>
    <w:bookmarkEnd w:id="82"/>
    <w:bookmarkEnd w:id="83"/>
    <w:bookmarkEnd w:id="89"/>
    <w:p>
      <w:pPr>
        <w:pStyle w:val="5"/>
        <w:spacing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bookmarkStart w:id="109" w:name="_Toc25380"/>
      <w:r>
        <w:rPr>
          <w:rFonts w:ascii="宋体" w:hAnsi="宋体"/>
          <w:b w:val="0"/>
          <w:color w:val="0D0D0D" w:themeColor="text1" w:themeTint="F2"/>
          <w:sz w:val="44"/>
          <w:szCs w:val="44"/>
          <w14:textFill>
            <w14:solidFill>
              <w14:schemeClr w14:val="tx1">
                <w14:lumMod w14:val="95000"/>
                <w14:lumOff w14:val="5000"/>
              </w14:schemeClr>
            </w14:solidFill>
          </w14:textFill>
        </w:rPr>
        <w:t>第</w:t>
      </w:r>
      <w:r>
        <w:rPr>
          <w:rFonts w:hint="eastAsia" w:ascii="宋体" w:hAnsi="宋体"/>
          <w:b w:val="0"/>
          <w:color w:val="0D0D0D" w:themeColor="text1" w:themeTint="F2"/>
          <w:sz w:val="44"/>
          <w:szCs w:val="44"/>
          <w14:textFill>
            <w14:solidFill>
              <w14:schemeClr w14:val="tx1">
                <w14:lumMod w14:val="95000"/>
                <w14:lumOff w14:val="5000"/>
              </w14:schemeClr>
            </w14:solidFill>
          </w14:textFill>
        </w:rPr>
        <w:t>三篇  合同</w:t>
      </w:r>
      <w:bookmarkEnd w:id="109"/>
    </w:p>
    <w:p>
      <w:pPr>
        <w:rPr>
          <w:rFonts w:ascii="宋体" w:hAnsi="宋体"/>
          <w:b/>
          <w:color w:val="0D0D0D" w:themeColor="text1" w:themeTint="F2"/>
          <w:szCs w:val="21"/>
          <w14:textFill>
            <w14:solidFill>
              <w14:schemeClr w14:val="tx1">
                <w14:lumMod w14:val="95000"/>
                <w14:lumOff w14:val="5000"/>
              </w14:schemeClr>
            </w14:solidFill>
          </w14:textFill>
        </w:rPr>
      </w:pPr>
    </w:p>
    <w:p>
      <w:pPr>
        <w:jc w:val="center"/>
        <w:outlineLvl w:val="0"/>
        <w:rPr>
          <w:rFonts w:ascii="宋体" w:hAnsi="宋体"/>
          <w:b/>
          <w:color w:val="000000"/>
          <w:sz w:val="24"/>
          <w:szCs w:val="24"/>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pStyle w:val="25"/>
        <w:spacing w:line="360" w:lineRule="auto"/>
        <w:jc w:val="center"/>
        <w:rPr>
          <w:rFonts w:ascii="黑体" w:eastAsia="黑体"/>
          <w:b/>
          <w:bCs/>
          <w:spacing w:val="36"/>
          <w:sz w:val="44"/>
          <w:szCs w:val="44"/>
          <w:u w:val="single"/>
        </w:rPr>
      </w:pPr>
      <w:bookmarkStart w:id="110" w:name="_Hlk114677919"/>
      <w:r>
        <w:rPr>
          <w:rFonts w:hint="eastAsia" w:hAnsi="宋体"/>
          <w:b/>
          <w:spacing w:val="10"/>
          <w:sz w:val="48"/>
          <w:szCs w:val="48"/>
        </w:rPr>
        <w:t>深铁珑境项目持销期拓客活动及宣传推广、宣传用品采购服务</w:t>
      </w:r>
    </w:p>
    <w:bookmarkEnd w:id="110"/>
    <w:p>
      <w:pPr>
        <w:spacing w:line="360" w:lineRule="auto"/>
        <w:jc w:val="center"/>
        <w:rPr>
          <w:rFonts w:ascii="黑体" w:hAnsi="Courier New" w:eastAsia="黑体"/>
          <w:b/>
          <w:bCs/>
          <w:spacing w:val="36"/>
          <w:sz w:val="44"/>
          <w:szCs w:val="44"/>
          <w:u w:val="single"/>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spacing w:line="360" w:lineRule="auto"/>
        <w:jc w:val="center"/>
        <w:rPr>
          <w:sz w:val="30"/>
          <w:szCs w:val="30"/>
        </w:rPr>
      </w:pPr>
    </w:p>
    <w:p>
      <w:pPr>
        <w:spacing w:line="360" w:lineRule="auto"/>
        <w:rPr>
          <w:sz w:val="30"/>
          <w:szCs w:val="30"/>
        </w:rPr>
      </w:pPr>
    </w:p>
    <w:p>
      <w:pPr>
        <w:spacing w:line="360" w:lineRule="auto"/>
        <w:rPr>
          <w:rFonts w:ascii="宋体" w:hAnsi="宋体"/>
          <w:b/>
          <w:spacing w:val="10"/>
          <w:sz w:val="30"/>
          <w:szCs w:val="30"/>
        </w:rPr>
      </w:pPr>
      <w:r>
        <w:rPr>
          <w:rFonts w:hint="eastAsia" w:ascii="宋体" w:hAnsi="宋体"/>
          <w:b/>
          <w:spacing w:val="10"/>
          <w:sz w:val="30"/>
          <w:szCs w:val="30"/>
        </w:rPr>
        <w:t xml:space="preserve">  甲   方：</w:t>
      </w:r>
    </w:p>
    <w:p>
      <w:pPr>
        <w:spacing w:line="360" w:lineRule="auto"/>
        <w:jc w:val="center"/>
        <w:rPr>
          <w:rFonts w:ascii="宋体" w:hAnsi="宋体"/>
          <w:b/>
          <w:spacing w:val="10"/>
          <w:sz w:val="30"/>
          <w:szCs w:val="30"/>
        </w:rPr>
      </w:pPr>
    </w:p>
    <w:p>
      <w:pPr>
        <w:spacing w:line="360" w:lineRule="auto"/>
        <w:ind w:firstLine="321" w:firstLineChars="100"/>
        <w:jc w:val="left"/>
        <w:rPr>
          <w:rFonts w:ascii="宋体" w:hAnsi="宋体"/>
          <w:b/>
          <w:spacing w:val="10"/>
          <w:sz w:val="30"/>
          <w:szCs w:val="30"/>
        </w:rPr>
      </w:pPr>
      <w:r>
        <w:rPr>
          <w:rFonts w:hint="eastAsia" w:ascii="宋体" w:hAnsi="宋体"/>
          <w:b/>
          <w:spacing w:val="10"/>
          <w:sz w:val="30"/>
          <w:szCs w:val="30"/>
        </w:rPr>
        <w:t>乙</w:t>
      </w:r>
      <w:r>
        <w:rPr>
          <w:rFonts w:hint="eastAsia" w:ascii="宋体" w:hAnsi="宋体"/>
          <w:b/>
          <w:spacing w:val="10"/>
          <w:sz w:val="18"/>
          <w:szCs w:val="30"/>
        </w:rPr>
        <w:t xml:space="preserve">     </w:t>
      </w:r>
      <w:r>
        <w:rPr>
          <w:rFonts w:hint="eastAsia" w:ascii="宋体" w:hAnsi="宋体"/>
          <w:b/>
          <w:spacing w:val="10"/>
          <w:sz w:val="30"/>
          <w:szCs w:val="30"/>
        </w:rPr>
        <w:t xml:space="preserve">方： </w:t>
      </w:r>
    </w:p>
    <w:p>
      <w:pPr>
        <w:spacing w:line="360" w:lineRule="auto"/>
        <w:ind w:firstLine="1911" w:firstLineChars="595"/>
        <w:jc w:val="left"/>
        <w:rPr>
          <w:rFonts w:ascii="宋体" w:hAnsi="宋体"/>
          <w:b/>
          <w:spacing w:val="10"/>
          <w:sz w:val="30"/>
          <w:szCs w:val="30"/>
        </w:rPr>
      </w:pPr>
      <w:r>
        <w:rPr>
          <w:rFonts w:hint="eastAsia" w:ascii="宋体" w:hAnsi="宋体"/>
          <w:b/>
          <w:spacing w:val="10"/>
          <w:sz w:val="30"/>
          <w:szCs w:val="30"/>
        </w:rPr>
        <w:t xml:space="preserve"> </w:t>
      </w:r>
      <w:r>
        <w:rPr>
          <w:rFonts w:ascii="宋体" w:hAnsi="宋体"/>
          <w:b/>
          <w:spacing w:val="10"/>
          <w:sz w:val="30"/>
          <w:szCs w:val="30"/>
        </w:rPr>
        <w:t xml:space="preserve">     </w:t>
      </w:r>
      <w:r>
        <w:rPr>
          <w:rFonts w:hint="eastAsia" w:ascii="黑体" w:hAnsi="黑体" w:eastAsia="黑体"/>
          <w:sz w:val="44"/>
          <w:szCs w:val="44"/>
        </w:rPr>
        <w:t>第五章  合同</w:t>
      </w:r>
    </w:p>
    <w:p>
      <w:pPr>
        <w:spacing w:line="360" w:lineRule="auto"/>
        <w:rPr>
          <w:rFonts w:ascii="宋体" w:hAnsi="宋体"/>
          <w:sz w:val="24"/>
          <w:szCs w:val="24"/>
        </w:rPr>
      </w:pPr>
    </w:p>
    <w:p>
      <w:pPr>
        <w:spacing w:line="360" w:lineRule="auto"/>
        <w:ind w:firstLine="482" w:firstLineChars="200"/>
        <w:rPr>
          <w:rFonts w:ascii="宋体" w:hAnsi="宋体"/>
          <w:b/>
          <w:sz w:val="24"/>
          <w:szCs w:val="24"/>
        </w:rPr>
      </w:pPr>
      <w:bookmarkStart w:id="111" w:name="_Toc389833583"/>
      <w:r>
        <w:rPr>
          <w:rFonts w:hint="eastAsia" w:ascii="宋体" w:hAnsi="宋体"/>
          <w:b/>
          <w:sz w:val="24"/>
          <w:szCs w:val="24"/>
        </w:rPr>
        <w:t xml:space="preserve">甲方： </w:t>
      </w:r>
      <w:r>
        <w:rPr>
          <w:rFonts w:ascii="宋体" w:hAnsi="宋体"/>
          <w:b/>
          <w:sz w:val="24"/>
          <w:szCs w:val="24"/>
        </w:rPr>
        <w:t xml:space="preserve">                       </w:t>
      </w:r>
      <w:r>
        <w:rPr>
          <w:rFonts w:hint="eastAsia" w:ascii="宋体" w:hAnsi="宋体"/>
          <w:b/>
          <w:sz w:val="24"/>
          <w:szCs w:val="24"/>
        </w:rPr>
        <w:t>（简称“甲方”）</w:t>
      </w:r>
    </w:p>
    <w:p>
      <w:pPr>
        <w:spacing w:line="360" w:lineRule="auto"/>
        <w:ind w:firstLine="482" w:firstLineChars="200"/>
        <w:rPr>
          <w:rFonts w:ascii="宋体" w:hAnsi="宋体"/>
          <w:b/>
          <w:sz w:val="24"/>
          <w:szCs w:val="24"/>
        </w:rPr>
      </w:pPr>
      <w:r>
        <w:rPr>
          <w:rFonts w:hint="eastAsia" w:ascii="宋体" w:hAnsi="宋体"/>
          <w:b/>
          <w:sz w:val="24"/>
          <w:szCs w:val="24"/>
        </w:rPr>
        <w:t xml:space="preserve">乙方：     </w:t>
      </w:r>
      <w:r>
        <w:rPr>
          <w:rFonts w:ascii="宋体" w:hAnsi="宋体"/>
          <w:b/>
          <w:sz w:val="24"/>
          <w:szCs w:val="24"/>
        </w:rPr>
        <w:t xml:space="preserve">                  </w:t>
      </w:r>
      <w:r>
        <w:rPr>
          <w:rFonts w:hint="eastAsia" w:ascii="宋体" w:hAnsi="宋体"/>
          <w:b/>
          <w:sz w:val="24"/>
          <w:szCs w:val="24"/>
        </w:rPr>
        <w:t xml:space="preserve"> （简称“乙方”）</w:t>
      </w:r>
      <w:r>
        <w:rPr>
          <w:rFonts w:ascii="宋体" w:hAnsi="宋体"/>
          <w:b/>
          <w:sz w:val="24"/>
          <w:szCs w:val="24"/>
        </w:rPr>
        <w:t xml:space="preserve"> </w:t>
      </w:r>
    </w:p>
    <w:p>
      <w:pPr>
        <w:pStyle w:val="25"/>
        <w:spacing w:line="360" w:lineRule="auto"/>
        <w:ind w:firstLine="480" w:firstLineChars="200"/>
        <w:rPr>
          <w:rFonts w:hAnsi="宋体"/>
          <w:sz w:val="24"/>
          <w:szCs w:val="24"/>
        </w:rPr>
      </w:pPr>
      <w:r>
        <w:rPr>
          <w:rFonts w:hint="eastAsia" w:hAnsi="宋体"/>
          <w:sz w:val="24"/>
          <w:szCs w:val="24"/>
        </w:rPr>
        <w:t>经比选，甲方确定乙方为深铁珑境项目持销期拓客活动及宣传推广、宣传用品采购服务单位。乙方已向甲方阐述其拥有承担上述工作所要求的专业技术、人员等资源，并同意按照本合同约定承担该项工作。为明确双方在履约过程中的权利和义务，根据《中华人民共和国民法典》及相关法律、法规的规定，双方本着合法、自愿、诚实信用和友好合作的原则，就甲方委托乙方提供前述服务，达成如下协议：</w:t>
      </w:r>
      <w:bookmarkEnd w:id="111"/>
      <w:bookmarkStart w:id="112" w:name="_Toc29995574"/>
      <w:bookmarkStart w:id="113" w:name="_Toc389833584"/>
    </w:p>
    <w:bookmarkEnd w:id="112"/>
    <w:bookmarkEnd w:id="113"/>
    <w:p>
      <w:pPr>
        <w:adjustRightInd w:val="0"/>
        <w:snapToGrid w:val="0"/>
        <w:spacing w:line="312" w:lineRule="auto"/>
        <w:ind w:firstLine="466" w:firstLineChars="200"/>
        <w:rPr>
          <w:rFonts w:ascii="宋体" w:hAnsi="宋体"/>
          <w:b/>
          <w:spacing w:val="-4"/>
          <w:sz w:val="24"/>
          <w:szCs w:val="24"/>
        </w:rPr>
      </w:pPr>
      <w:r>
        <w:rPr>
          <w:rFonts w:hint="eastAsia" w:ascii="宋体" w:hAnsi="宋体"/>
          <w:b/>
          <w:spacing w:val="-4"/>
          <w:sz w:val="24"/>
          <w:szCs w:val="24"/>
        </w:rPr>
        <w:t>一</w:t>
      </w:r>
      <w:r>
        <w:rPr>
          <w:rFonts w:ascii="宋体" w:hAnsi="宋体"/>
          <w:b/>
          <w:spacing w:val="-4"/>
          <w:sz w:val="24"/>
          <w:szCs w:val="24"/>
        </w:rPr>
        <w:t>、合同范围</w:t>
      </w:r>
    </w:p>
    <w:p>
      <w:pPr>
        <w:adjustRightInd w:val="0"/>
        <w:snapToGrid w:val="0"/>
        <w:spacing w:line="312" w:lineRule="auto"/>
        <w:ind w:firstLine="464" w:firstLineChars="200"/>
        <w:rPr>
          <w:rFonts w:ascii="宋体" w:hAnsi="宋体"/>
          <w:b/>
          <w:spacing w:val="-4"/>
          <w:sz w:val="24"/>
          <w:szCs w:val="24"/>
        </w:rPr>
      </w:pPr>
      <w:r>
        <w:rPr>
          <w:rFonts w:ascii="宋体" w:hAnsi="宋体"/>
          <w:spacing w:val="-4"/>
          <w:sz w:val="24"/>
          <w:szCs w:val="24"/>
        </w:rPr>
        <w:t>甲方委托乙方</w:t>
      </w:r>
      <w:r>
        <w:rPr>
          <w:rFonts w:hint="eastAsia" w:ascii="宋体" w:hAnsi="宋体"/>
          <w:spacing w:val="-4"/>
          <w:sz w:val="24"/>
          <w:szCs w:val="24"/>
        </w:rPr>
        <w:t>承接</w:t>
      </w:r>
      <w:r>
        <w:rPr>
          <w:rFonts w:hint="eastAsia" w:hAnsi="宋体"/>
          <w:sz w:val="24"/>
          <w:szCs w:val="24"/>
        </w:rPr>
        <w:t>深铁珑境项目持销期拓客活动及宣传推广、宣传用品采购服务</w:t>
      </w:r>
      <w:r>
        <w:rPr>
          <w:rFonts w:ascii="宋体" w:hAnsi="宋体"/>
          <w:spacing w:val="-4"/>
          <w:sz w:val="24"/>
          <w:szCs w:val="24"/>
        </w:rPr>
        <w:t>，负责该项目的</w:t>
      </w:r>
      <w:r>
        <w:rPr>
          <w:rFonts w:hint="eastAsia" w:ascii="宋体" w:hAnsi="宋体"/>
          <w:spacing w:val="-4"/>
          <w:sz w:val="24"/>
          <w:szCs w:val="24"/>
        </w:rPr>
        <w:t>活动执行、展示设计</w:t>
      </w:r>
      <w:r>
        <w:rPr>
          <w:rFonts w:ascii="宋体" w:hAnsi="宋体"/>
          <w:spacing w:val="-4"/>
          <w:sz w:val="24"/>
          <w:szCs w:val="24"/>
        </w:rPr>
        <w:t>、</w:t>
      </w:r>
      <w:r>
        <w:rPr>
          <w:rFonts w:hint="eastAsia" w:ascii="宋体" w:hAnsi="宋体"/>
          <w:spacing w:val="-4"/>
          <w:sz w:val="24"/>
          <w:szCs w:val="24"/>
        </w:rPr>
        <w:t>制作包装、</w:t>
      </w:r>
      <w:r>
        <w:rPr>
          <w:rFonts w:ascii="宋体" w:hAnsi="宋体"/>
          <w:spacing w:val="-4"/>
          <w:sz w:val="24"/>
          <w:szCs w:val="24"/>
        </w:rPr>
        <w:t>物料采购</w:t>
      </w:r>
      <w:r>
        <w:rPr>
          <w:rFonts w:hint="eastAsia" w:ascii="宋体" w:hAnsi="宋体"/>
          <w:spacing w:val="-4"/>
          <w:sz w:val="24"/>
          <w:szCs w:val="24"/>
        </w:rPr>
        <w:t>、包装</w:t>
      </w:r>
      <w:r>
        <w:rPr>
          <w:rFonts w:ascii="宋体" w:hAnsi="宋体"/>
          <w:spacing w:val="-4"/>
          <w:sz w:val="24"/>
          <w:szCs w:val="24"/>
        </w:rPr>
        <w:t>执行、</w:t>
      </w:r>
      <w:r>
        <w:rPr>
          <w:rFonts w:hint="eastAsia" w:ascii="宋体" w:hAnsi="宋体"/>
          <w:spacing w:val="-4"/>
          <w:sz w:val="24"/>
          <w:szCs w:val="24"/>
        </w:rPr>
        <w:t>宣传推广、服务</w:t>
      </w:r>
      <w:r>
        <w:rPr>
          <w:rFonts w:ascii="宋体" w:hAnsi="宋体"/>
          <w:spacing w:val="-4"/>
          <w:sz w:val="24"/>
          <w:szCs w:val="24"/>
        </w:rPr>
        <w:t>人员安排等事宜。</w:t>
      </w:r>
    </w:p>
    <w:p>
      <w:pPr>
        <w:spacing w:line="312" w:lineRule="auto"/>
        <w:ind w:firstLine="466" w:firstLineChars="200"/>
        <w:rPr>
          <w:rFonts w:ascii="宋体" w:hAnsi="宋体"/>
          <w:b/>
          <w:spacing w:val="-4"/>
          <w:sz w:val="24"/>
          <w:szCs w:val="24"/>
        </w:rPr>
      </w:pPr>
      <w:r>
        <w:rPr>
          <w:rFonts w:hint="eastAsia" w:ascii="宋体" w:hAnsi="宋体"/>
          <w:b/>
          <w:spacing w:val="-4"/>
          <w:sz w:val="24"/>
          <w:szCs w:val="24"/>
        </w:rPr>
        <w:t>二、工作内容</w:t>
      </w:r>
    </w:p>
    <w:p>
      <w:pPr>
        <w:pStyle w:val="115"/>
        <w:numPr>
          <w:ilvl w:val="0"/>
          <w:numId w:val="27"/>
        </w:numPr>
        <w:adjustRightInd w:val="0"/>
        <w:snapToGrid w:val="0"/>
        <w:spacing w:line="560" w:lineRule="exact"/>
        <w:ind w:firstLineChars="0"/>
        <w:rPr>
          <w:rFonts w:ascii="宋体" w:hAnsi="宋体" w:cs="仿宋"/>
          <w:color w:val="000000"/>
          <w:sz w:val="24"/>
          <w:szCs w:val="24"/>
        </w:rPr>
      </w:pPr>
      <w:bookmarkStart w:id="114" w:name="_Toc231728422"/>
      <w:r>
        <w:rPr>
          <w:rFonts w:hint="eastAsia" w:ascii="宋体" w:hAnsi="宋体" w:cs="仿宋"/>
          <w:color w:val="000000"/>
          <w:sz w:val="24"/>
          <w:szCs w:val="24"/>
        </w:rPr>
        <w:t>活动部分</w:t>
      </w:r>
    </w:p>
    <w:p>
      <w:pPr>
        <w:spacing w:line="336" w:lineRule="auto"/>
        <w:ind w:right="-296" w:rightChars="-141" w:firstLine="427" w:firstLineChars="178"/>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活动类型1.业主答谢会：场次暂定2场，场均200人，拟定于深铁皇冠假日酒店举办。此类型活动是为了与项目业主客群增强，建立良好的口碑。并且进一步增进深铁与客户的关系，提高项目及品牌的美誉度。活动内容主要包含演绎环节、配合晚宴用餐、酒水品鉴，并且选取精美高端礼品通过抽奖环节赠予客户。</w:t>
      </w:r>
    </w:p>
    <w:p>
      <w:pPr>
        <w:spacing w:line="336" w:lineRule="auto"/>
        <w:ind w:right="-296" w:rightChars="-141" w:firstLine="427" w:firstLineChars="178"/>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活动类型2.中型拓客活动：场次暂定6场，场均100人，主要在52楼城市会客厅展开。此类活动主要围绕核心客户举办，匹配项目调性，嫁接外界资源，例如乐队演绎、艺术品鉴等，给到客户一定的体验感，并且在活动中赠送品质感礼品，增强销售和客户的互动。</w:t>
      </w:r>
    </w:p>
    <w:p>
      <w:pPr>
        <w:spacing w:line="336" w:lineRule="auto"/>
        <w:ind w:right="-296" w:rightChars="-141" w:firstLine="427" w:firstLineChars="178"/>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活动类型3.小型拓客活动：场次暂定10场，场均20-30人。此类活动主要高端大客户展开，通过挖掘的关键人，建立联系。活动内容为高端定制私宴，主要分为嘉宾仪式感签到环节/酒会欢迎环节/领导致辞/餐点品鉴环节。</w:t>
      </w:r>
    </w:p>
    <w:p>
      <w:pPr>
        <w:spacing w:line="336" w:lineRule="auto"/>
        <w:ind w:right="-296" w:rightChars="-141" w:firstLine="427" w:firstLineChars="178"/>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活动类型4.暖场活动：场次暂定15场，场均50-60人，拟定于周末及节假日举办。此类活动目的为增强互动性，扩大项目知名度及案场上门量，活动类型以DIY手作、论坛、讲座等偏趣味、体验性的为主。</w:t>
      </w:r>
    </w:p>
    <w:p>
      <w:pPr>
        <w:spacing w:line="336" w:lineRule="auto"/>
        <w:ind w:right="-296" w:rightChars="-141" w:firstLine="427" w:firstLineChars="178"/>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2、深铁珑境宣传推广</w:t>
      </w:r>
    </w:p>
    <w:p>
      <w:pPr>
        <w:spacing w:line="336" w:lineRule="auto"/>
        <w:ind w:right="-296" w:rightChars="-141" w:firstLine="427" w:firstLineChars="178"/>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根据销售需求，为加大宣传推广力度，结合项目前期本项目广告投放效果评估，进行不同广告渠道的投放。</w:t>
      </w:r>
    </w:p>
    <w:p>
      <w:pPr>
        <w:spacing w:line="336" w:lineRule="auto"/>
        <w:ind w:right="-296" w:rightChars="-141" w:firstLine="427" w:firstLineChars="178"/>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3、深铁珑境宣传用品</w:t>
      </w:r>
    </w:p>
    <w:p>
      <w:pPr>
        <w:pStyle w:val="2"/>
        <w:spacing w:line="336" w:lineRule="auto"/>
        <w:ind w:left="0" w:leftChars="0" w:firstLine="480"/>
        <w:rPr>
          <w:rFonts w:hAnsi="宋体"/>
          <w:color w:val="0D0D0D" w:themeColor="text1" w:themeTint="F2"/>
          <w:sz w:val="24"/>
          <w14:textFill>
            <w14:solidFill>
              <w14:schemeClr w14:val="tx1">
                <w14:lumMod w14:val="95000"/>
                <w14:lumOff w14:val="5000"/>
              </w14:schemeClr>
            </w14:solidFill>
          </w14:textFill>
        </w:rPr>
      </w:pPr>
      <w:r>
        <w:rPr>
          <w:rFonts w:hint="eastAsia" w:hAnsi="宋体"/>
          <w:color w:val="0D0D0D" w:themeColor="text1" w:themeTint="F2"/>
          <w:sz w:val="24"/>
          <w14:textFill>
            <w14:solidFill>
              <w14:schemeClr w14:val="tx1">
                <w14:lumMod w14:val="95000"/>
                <w14:lumOff w14:val="5000"/>
              </w14:schemeClr>
            </w14:solidFill>
          </w14:textFill>
        </w:rPr>
        <w:t>针对不同的客群，选取两种档位的礼品，均以家电、家居、健康等品质类型为主。</w:t>
      </w:r>
      <w:r>
        <w:rPr>
          <w:rFonts w:hAnsi="宋体"/>
          <w:color w:val="0D0D0D" w:themeColor="text1" w:themeTint="F2"/>
          <w:sz w:val="24"/>
          <w14:textFill>
            <w14:solidFill>
              <w14:schemeClr w14:val="tx1">
                <w14:lumMod w14:val="95000"/>
                <w14:lumOff w14:val="5000"/>
              </w14:schemeClr>
            </w14:solidFill>
          </w14:textFill>
        </w:rPr>
        <w:t xml:space="preserve"> </w:t>
      </w:r>
    </w:p>
    <w:p>
      <w:pPr>
        <w:pStyle w:val="25"/>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礼品类型1.意向拓客礼：价格在1000元左右，拟采购300份。</w:t>
      </w:r>
    </w:p>
    <w:p>
      <w:pPr>
        <w:pStyle w:val="25"/>
        <w:snapToGrid w:val="0"/>
        <w:spacing w:line="336" w:lineRule="auto"/>
        <w:ind w:firstLine="480" w:firstLineChars="200"/>
      </w:pPr>
      <w:r>
        <w:rPr>
          <w:rFonts w:hint="eastAsia" w:hAnsi="宋体"/>
          <w:color w:val="0D0D0D" w:themeColor="text1" w:themeTint="F2"/>
          <w:sz w:val="24"/>
          <w:szCs w:val="24"/>
          <w14:textFill>
            <w14:solidFill>
              <w14:schemeClr w14:val="tx1">
                <w14:lumMod w14:val="95000"/>
                <w14:lumOff w14:val="5000"/>
              </w14:schemeClr>
            </w14:solidFill>
          </w14:textFill>
        </w:rPr>
        <w:t>礼品类型2.业主成交礼：价格在4000元左右，拟采购344份。</w:t>
      </w:r>
    </w:p>
    <w:p>
      <w:pPr>
        <w:tabs>
          <w:tab w:val="left" w:pos="840"/>
        </w:tabs>
        <w:adjustRightInd w:val="0"/>
        <w:snapToGrid w:val="0"/>
        <w:spacing w:line="312" w:lineRule="auto"/>
        <w:ind w:firstLine="466" w:firstLineChars="200"/>
        <w:rPr>
          <w:rFonts w:ascii="宋体" w:hAnsi="宋体"/>
          <w:b/>
          <w:bCs/>
          <w:spacing w:val="-4"/>
          <w:sz w:val="24"/>
          <w:szCs w:val="24"/>
        </w:rPr>
      </w:pPr>
      <w:r>
        <w:rPr>
          <w:rFonts w:hint="eastAsia" w:ascii="宋体" w:hAnsi="宋体"/>
          <w:b/>
          <w:bCs/>
          <w:spacing w:val="-4"/>
          <w:sz w:val="24"/>
          <w:szCs w:val="24"/>
        </w:rPr>
        <w:t>三、服务期限</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本合同签订之日起至2023年12月31日。</w:t>
      </w:r>
    </w:p>
    <w:p>
      <w:pPr>
        <w:spacing w:line="312" w:lineRule="auto"/>
        <w:ind w:firstLine="482" w:firstLineChars="200"/>
        <w:rPr>
          <w:rFonts w:ascii="宋体" w:hAnsi="宋体"/>
          <w:b/>
          <w:sz w:val="24"/>
          <w:szCs w:val="24"/>
        </w:rPr>
      </w:pPr>
      <w:r>
        <w:rPr>
          <w:rFonts w:hint="eastAsia" w:ascii="宋体" w:hAnsi="宋体"/>
          <w:b/>
          <w:sz w:val="24"/>
          <w:szCs w:val="24"/>
        </w:rPr>
        <w:t>四、</w:t>
      </w:r>
      <w:bookmarkEnd w:id="114"/>
      <w:r>
        <w:rPr>
          <w:rFonts w:hint="eastAsia" w:ascii="宋体" w:hAnsi="宋体"/>
          <w:b/>
          <w:sz w:val="24"/>
          <w:szCs w:val="24"/>
        </w:rPr>
        <w:t>双方的权利义务</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（一）甲方的权利义务</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1、甲方应按本合同约定的金额和时间向乙方支付合同价款。</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2、甲方需向乙方提交服务所需要的基础资料及文件，并在执行前确定所有执行方</w:t>
      </w:r>
      <w:r>
        <w:rPr>
          <w:rFonts w:ascii="宋体" w:hAnsi="宋体"/>
          <w:spacing w:val="-4"/>
          <w:sz w:val="24"/>
          <w:szCs w:val="24"/>
        </w:rPr>
        <w:t>案</w:t>
      </w:r>
      <w:r>
        <w:rPr>
          <w:rFonts w:hint="eastAsia" w:ascii="宋体" w:hAnsi="宋体"/>
          <w:spacing w:val="-4"/>
          <w:sz w:val="24"/>
          <w:szCs w:val="24"/>
        </w:rPr>
        <w:t>，确定后甲方不得随意更改活动内容，如需更改，应提前1天通知乙方。</w:t>
      </w:r>
    </w:p>
    <w:p>
      <w:pPr>
        <w:tabs>
          <w:tab w:val="left" w:pos="840"/>
        </w:tabs>
        <w:spacing w:line="312" w:lineRule="auto"/>
        <w:ind w:firstLine="464" w:firstLineChars="200"/>
        <w:rPr>
          <w:rFonts w:ascii="宋体" w:hAnsi="宋体"/>
          <w:spacing w:val="-4"/>
          <w:sz w:val="24"/>
          <w:szCs w:val="24"/>
        </w:rPr>
      </w:pPr>
      <w:r>
        <w:rPr>
          <w:rFonts w:hint="eastAsia" w:ascii="宋体" w:hAnsi="宋体"/>
          <w:spacing w:val="-4"/>
          <w:sz w:val="24"/>
          <w:szCs w:val="24"/>
        </w:rPr>
        <w:t>3、甲方指定专人与乙方指定人员进行沟通、联系及现场协助。</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（二）乙方的权利义务</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1、乙方应按照本合同约定及甲方的要求完成本合同项目的所有工作。</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2、乙方必须按本合同约定的活动内容及要求严格执行，保证按约定完成活动场地</w:t>
      </w:r>
      <w:r>
        <w:rPr>
          <w:rFonts w:ascii="宋体" w:hAnsi="宋体"/>
          <w:spacing w:val="-4"/>
          <w:sz w:val="24"/>
          <w:szCs w:val="24"/>
        </w:rPr>
        <w:t>的档期确定</w:t>
      </w:r>
      <w:r>
        <w:rPr>
          <w:rFonts w:hint="eastAsia" w:ascii="宋体" w:hAnsi="宋体"/>
          <w:spacing w:val="-4"/>
          <w:sz w:val="24"/>
          <w:szCs w:val="24"/>
        </w:rPr>
        <w:t>，同时保证按约定提供活动所需的物料、人员</w:t>
      </w:r>
      <w:r>
        <w:rPr>
          <w:rFonts w:ascii="宋体" w:hAnsi="宋体"/>
          <w:spacing w:val="-4"/>
          <w:sz w:val="24"/>
          <w:szCs w:val="24"/>
        </w:rPr>
        <w:t>。</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3、乙方不得传播、捏造或夸大有关甲方及甲方关联公司的负面或</w:t>
      </w:r>
      <w:r>
        <w:rPr>
          <w:rFonts w:ascii="宋体" w:hAnsi="宋体"/>
          <w:spacing w:val="-4"/>
          <w:sz w:val="24"/>
          <w:szCs w:val="24"/>
        </w:rPr>
        <w:t>影响甲方及甲方关联公司声誉</w:t>
      </w:r>
      <w:r>
        <w:rPr>
          <w:rFonts w:hint="eastAsia" w:ascii="宋体" w:hAnsi="宋体"/>
          <w:spacing w:val="-4"/>
          <w:sz w:val="24"/>
          <w:szCs w:val="24"/>
        </w:rPr>
        <w:t>、</w:t>
      </w:r>
      <w:r>
        <w:rPr>
          <w:rFonts w:ascii="宋体" w:hAnsi="宋体"/>
          <w:spacing w:val="-4"/>
          <w:sz w:val="24"/>
          <w:szCs w:val="24"/>
        </w:rPr>
        <w:t>品牌等</w:t>
      </w:r>
      <w:r>
        <w:rPr>
          <w:rFonts w:hint="eastAsia" w:ascii="宋体" w:hAnsi="宋体"/>
          <w:spacing w:val="-4"/>
          <w:sz w:val="24"/>
          <w:szCs w:val="24"/>
        </w:rPr>
        <w:t>信息；乙方违反本约定，甲方有</w:t>
      </w:r>
      <w:r>
        <w:rPr>
          <w:rFonts w:ascii="宋体" w:hAnsi="宋体"/>
          <w:spacing w:val="-4"/>
          <w:sz w:val="24"/>
          <w:szCs w:val="24"/>
        </w:rPr>
        <w:t>权</w:t>
      </w:r>
      <w:r>
        <w:rPr>
          <w:rFonts w:hint="eastAsia" w:ascii="宋体" w:hAnsi="宋体"/>
          <w:spacing w:val="-4"/>
          <w:sz w:val="24"/>
          <w:szCs w:val="24"/>
        </w:rPr>
        <w:t>解除本合同，并不再支付剩余款项。因该等负面信息造成甲方及关联公司损失的，乙方还应赔偿损失，同时乙方有义务负责消除因负面信息等给甲方及关联公司造成的不利影响。</w:t>
      </w:r>
    </w:p>
    <w:p>
      <w:pPr>
        <w:spacing w:line="312" w:lineRule="auto"/>
        <w:ind w:firstLine="482" w:firstLineChars="200"/>
        <w:rPr>
          <w:rFonts w:ascii="宋体" w:hAnsi="宋体"/>
          <w:b/>
          <w:sz w:val="24"/>
          <w:szCs w:val="24"/>
        </w:rPr>
      </w:pPr>
      <w:r>
        <w:rPr>
          <w:rFonts w:hint="eastAsia" w:ascii="宋体" w:hAnsi="宋体"/>
          <w:b/>
          <w:sz w:val="24"/>
          <w:szCs w:val="24"/>
        </w:rPr>
        <w:t>五、合同价款及付款方式</w:t>
      </w:r>
    </w:p>
    <w:p>
      <w:pPr>
        <w:tabs>
          <w:tab w:val="left" w:pos="840"/>
        </w:tabs>
        <w:adjustRightInd w:val="0"/>
        <w:snapToGrid w:val="0"/>
        <w:spacing w:line="360" w:lineRule="auto"/>
        <w:ind w:firstLine="464" w:firstLineChars="200"/>
        <w:rPr>
          <w:rFonts w:ascii="宋体" w:hAnsi="宋体"/>
          <w:spacing w:val="-4"/>
          <w:sz w:val="24"/>
          <w:szCs w:val="24"/>
        </w:rPr>
      </w:pPr>
      <w:r>
        <w:rPr>
          <w:rFonts w:hint="eastAsia" w:ascii="宋体" w:hAnsi="宋体"/>
          <w:spacing w:val="-4"/>
          <w:sz w:val="24"/>
          <w:szCs w:val="24"/>
        </w:rPr>
        <w:t>1.合同总价暂定为人民币  元整（￥  元），其中不含税总价为  元，增值税税率为  %，税额   元。合同的增值税率根据国家税收法规政策变动而调整，不含税价不随增值税率的变化进行调整。其中：</w:t>
      </w:r>
    </w:p>
    <w:p>
      <w:pPr>
        <w:tabs>
          <w:tab w:val="left" w:pos="840"/>
        </w:tabs>
        <w:adjustRightInd w:val="0"/>
        <w:snapToGrid w:val="0"/>
        <w:spacing w:line="360" w:lineRule="auto"/>
        <w:ind w:firstLine="464" w:firstLineChars="200"/>
        <w:rPr>
          <w:rFonts w:ascii="宋体" w:hAnsi="宋体"/>
          <w:spacing w:val="-4"/>
          <w:sz w:val="24"/>
          <w:szCs w:val="24"/>
        </w:rPr>
      </w:pPr>
      <w:r>
        <w:rPr>
          <w:rFonts w:hint="eastAsia" w:ascii="宋体" w:hAnsi="宋体"/>
          <w:spacing w:val="-4"/>
          <w:sz w:val="24"/>
          <w:szCs w:val="24"/>
        </w:rPr>
        <w:t>业主答谢会活动：单场活动费用暂定为人民币  元整（￥    元）（含税），暂定   场，业主答谢会活动暂定总价为人民币  元整（￥   元）（含税）；</w:t>
      </w:r>
    </w:p>
    <w:p>
      <w:pPr>
        <w:tabs>
          <w:tab w:val="left" w:pos="840"/>
        </w:tabs>
        <w:adjustRightInd w:val="0"/>
        <w:snapToGrid w:val="0"/>
        <w:spacing w:line="360" w:lineRule="auto"/>
        <w:ind w:firstLine="464" w:firstLineChars="200"/>
        <w:rPr>
          <w:rFonts w:ascii="宋体" w:hAnsi="宋体"/>
          <w:spacing w:val="-4"/>
          <w:sz w:val="24"/>
          <w:szCs w:val="24"/>
        </w:rPr>
      </w:pPr>
      <w:r>
        <w:rPr>
          <w:rFonts w:hint="eastAsia" w:ascii="宋体" w:hAnsi="宋体"/>
          <w:spacing w:val="-4"/>
          <w:sz w:val="24"/>
          <w:szCs w:val="24"/>
        </w:rPr>
        <w:t>中型拓客活动：单场活动费用暂定为人民币  元整（￥    元）（含税），暂定   场，中型拓客活动暂定总价为人民币  元整（￥   元）（含税）；</w:t>
      </w:r>
    </w:p>
    <w:p>
      <w:pPr>
        <w:tabs>
          <w:tab w:val="left" w:pos="840"/>
        </w:tabs>
        <w:adjustRightInd w:val="0"/>
        <w:snapToGrid w:val="0"/>
        <w:spacing w:line="360" w:lineRule="auto"/>
        <w:ind w:firstLine="464" w:firstLineChars="200"/>
        <w:rPr>
          <w:rFonts w:ascii="宋体" w:hAnsi="宋体"/>
          <w:spacing w:val="-4"/>
          <w:sz w:val="24"/>
          <w:szCs w:val="24"/>
        </w:rPr>
      </w:pPr>
      <w:r>
        <w:rPr>
          <w:rFonts w:hint="eastAsia" w:ascii="宋体" w:hAnsi="宋体"/>
          <w:spacing w:val="-4"/>
          <w:sz w:val="24"/>
          <w:szCs w:val="24"/>
        </w:rPr>
        <w:t>小型拓客活动：单场活动费用暂定为人民币  元整（￥    元）（含税），暂定   场，小型拓客活动暂定总价为人民币  元整（￥   元）（含税）；</w:t>
      </w:r>
    </w:p>
    <w:p>
      <w:pPr>
        <w:tabs>
          <w:tab w:val="left" w:pos="840"/>
        </w:tabs>
        <w:adjustRightInd w:val="0"/>
        <w:snapToGrid w:val="0"/>
        <w:spacing w:line="360" w:lineRule="auto"/>
        <w:ind w:firstLine="464" w:firstLineChars="200"/>
        <w:rPr>
          <w:rFonts w:ascii="宋体" w:hAnsi="宋体"/>
          <w:spacing w:val="-4"/>
          <w:sz w:val="24"/>
          <w:szCs w:val="24"/>
        </w:rPr>
      </w:pPr>
      <w:r>
        <w:rPr>
          <w:rFonts w:hint="eastAsia" w:ascii="宋体" w:hAnsi="宋体"/>
          <w:spacing w:val="-4"/>
          <w:sz w:val="24"/>
          <w:szCs w:val="24"/>
        </w:rPr>
        <w:t>暖场活动费用：单场活动费用暂定为人民币  元整（￥    元）（含税），暂定   场，故暖场活动暂定总价为人民币  元整（￥   元）（含税）；</w:t>
      </w:r>
    </w:p>
    <w:p>
      <w:pPr>
        <w:tabs>
          <w:tab w:val="left" w:pos="840"/>
        </w:tabs>
        <w:adjustRightInd w:val="0"/>
        <w:snapToGrid w:val="0"/>
        <w:spacing w:line="360" w:lineRule="auto"/>
        <w:ind w:firstLine="464" w:firstLineChars="200"/>
        <w:rPr>
          <w:rFonts w:ascii="宋体" w:hAnsi="宋体"/>
          <w:spacing w:val="-4"/>
          <w:sz w:val="24"/>
          <w:szCs w:val="24"/>
        </w:rPr>
      </w:pPr>
      <w:r>
        <w:rPr>
          <w:rFonts w:hint="eastAsia" w:ascii="宋体" w:hAnsi="宋体"/>
          <w:spacing w:val="-4"/>
          <w:sz w:val="24"/>
          <w:szCs w:val="24"/>
        </w:rPr>
        <w:t>宣传推广费用暂定为人民币    元整（￥   元）（含税）。</w:t>
      </w:r>
    </w:p>
    <w:p>
      <w:pPr>
        <w:tabs>
          <w:tab w:val="left" w:pos="840"/>
        </w:tabs>
        <w:adjustRightInd w:val="0"/>
        <w:snapToGrid w:val="0"/>
        <w:spacing w:line="360" w:lineRule="auto"/>
        <w:ind w:firstLine="464" w:firstLineChars="200"/>
        <w:rPr>
          <w:rFonts w:ascii="宋体" w:hAnsi="宋体"/>
          <w:spacing w:val="-4"/>
          <w:sz w:val="24"/>
          <w:szCs w:val="24"/>
        </w:rPr>
      </w:pPr>
      <w:r>
        <w:rPr>
          <w:rFonts w:hint="eastAsia" w:ascii="宋体" w:hAnsi="宋体"/>
          <w:spacing w:val="-4"/>
          <w:sz w:val="24"/>
          <w:szCs w:val="24"/>
        </w:rPr>
        <w:t>宣传用品采购费用暂定为人民币    元整（￥   元）（含税）。</w:t>
      </w:r>
    </w:p>
    <w:p>
      <w:pPr>
        <w:tabs>
          <w:tab w:val="left" w:pos="840"/>
        </w:tabs>
        <w:adjustRightInd w:val="0"/>
        <w:snapToGrid w:val="0"/>
        <w:spacing w:line="360" w:lineRule="auto"/>
        <w:ind w:firstLine="464" w:firstLineChars="200"/>
        <w:rPr>
          <w:rFonts w:ascii="宋体" w:hAnsi="宋体"/>
          <w:spacing w:val="-4"/>
          <w:sz w:val="24"/>
          <w:szCs w:val="24"/>
        </w:rPr>
      </w:pPr>
      <w:r>
        <w:rPr>
          <w:rFonts w:hint="eastAsia" w:ascii="宋体" w:hAnsi="宋体"/>
          <w:spacing w:val="-4"/>
          <w:sz w:val="24"/>
          <w:szCs w:val="24"/>
        </w:rPr>
        <w:t>2．支付方式：</w:t>
      </w:r>
    </w:p>
    <w:p>
      <w:pPr>
        <w:ind w:right="-296" w:rightChars="-141" w:firstLine="420"/>
        <w:rPr>
          <w:rFonts w:asciiTheme="minorEastAsia" w:hAnsiTheme="minorEastAsia" w:eastAsiaTheme="minorEastAsia" w:cstheme="minorEastAsia"/>
          <w:sz w:val="24"/>
          <w:szCs w:val="24"/>
          <w:u w:val="single"/>
        </w:rPr>
      </w:pPr>
      <w:permStart w:id="2" w:edGrp="everyone"/>
      <w:r>
        <w:rPr>
          <w:rFonts w:hint="eastAsia" w:asciiTheme="minorEastAsia" w:hAnsiTheme="minorEastAsia" w:eastAsiaTheme="minorEastAsia" w:cstheme="minorEastAsia"/>
          <w:sz w:val="24"/>
          <w:szCs w:val="24"/>
        </w:rPr>
        <w:t>（1）业主答谢会活动</w:t>
      </w:r>
    </w:p>
    <w:p>
      <w:pPr>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乙方根据甲方要求完成约定的活动工作，可按实际活动执行按场次申请支付，每场活动分以下两阶段支付。</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5425"/>
        <w:gridCol w:w="1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pPr>
              <w:adjustRightInd w:val="0"/>
              <w:snapToGrid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支付阶段</w:t>
            </w:r>
          </w:p>
        </w:tc>
        <w:tc>
          <w:tcPr>
            <w:tcW w:w="5425" w:type="dxa"/>
            <w:vAlign w:val="center"/>
          </w:tcPr>
          <w:p>
            <w:pPr>
              <w:adjustRightInd w:val="0"/>
              <w:snapToGrid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支付条件</w:t>
            </w:r>
          </w:p>
        </w:tc>
        <w:tc>
          <w:tcPr>
            <w:tcW w:w="1744" w:type="dxa"/>
            <w:vAlign w:val="center"/>
          </w:tcPr>
          <w:p>
            <w:pPr>
              <w:adjustRightInd w:val="0"/>
              <w:snapToGrid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支付比例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pPr>
              <w:adjustRightInd w:val="0"/>
              <w:snapToGrid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第一阶段</w:t>
            </w:r>
          </w:p>
        </w:tc>
        <w:tc>
          <w:tcPr>
            <w:tcW w:w="5425" w:type="dxa"/>
            <w:vAlign w:val="center"/>
          </w:tcPr>
          <w:p>
            <w:pPr>
              <w:autoSpaceDE w:val="0"/>
              <w:autoSpaceDN w:val="0"/>
              <w:adjustRightInd w:val="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向甲方提供《活动策划执行方案》并经甲方书面确认后，由乙方提出付款申请，经甲方批准后21个工作日内支付合同暂定的该场活动价款的10%。乙方需按合同规定提交付款申请、工作成果及证明文件，并按国家规定税率开具等额的增值税专用发票。</w:t>
            </w:r>
          </w:p>
        </w:tc>
        <w:tc>
          <w:tcPr>
            <w:tcW w:w="1744" w:type="dxa"/>
            <w:vAlign w:val="center"/>
          </w:tcPr>
          <w:p>
            <w:pPr>
              <w:adjustRightInd w:val="0"/>
              <w:snapToGrid w:val="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支付该场活动合同暂定价款的10%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pPr>
              <w:adjustRightInd w:val="0"/>
              <w:snapToGrid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第二阶段</w:t>
            </w:r>
          </w:p>
        </w:tc>
        <w:tc>
          <w:tcPr>
            <w:tcW w:w="5425" w:type="dxa"/>
            <w:vAlign w:val="center"/>
          </w:tcPr>
          <w:p>
            <w:pPr>
              <w:autoSpaceDE w:val="0"/>
              <w:autoSpaceDN w:val="0"/>
              <w:adjustRightInd w:val="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按甲方工作要求完成该场活动约定的全部工作，并向甲方提交工作成果，经甲方书面确认后，由乙方提出付款申请，经甲方批准后21个工作日内支付至该场活动验收结算总价的100%，最高不超过该场活动合同暂定总价，乙方需按合同规定提交付款申请、工作成果及证明文件，并按国家规定税率开具等额的增值税专用发票。</w:t>
            </w:r>
          </w:p>
        </w:tc>
        <w:tc>
          <w:tcPr>
            <w:tcW w:w="1744" w:type="dxa"/>
            <w:vAlign w:val="center"/>
          </w:tcPr>
          <w:p>
            <w:pPr>
              <w:autoSpaceDE w:val="0"/>
              <w:autoSpaceDN w:val="0"/>
              <w:adjustRightInd w:val="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支付至该场活动验收结算总价的100%，最高不超过该场活动合同暂定总价</w:t>
            </w:r>
          </w:p>
        </w:tc>
      </w:tr>
    </w:tbl>
    <w:p>
      <w:pPr>
        <w:numPr>
          <w:ilvl w:val="0"/>
          <w:numId w:val="28"/>
        </w:numPr>
        <w:ind w:right="-296" w:rightChars="-141"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中小型拓客及暖场活动</w:t>
      </w:r>
    </w:p>
    <w:p>
      <w:pPr>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乙方按甲方工作要求完成约定的拓客及暖场活动工作，每完成一场拓客活动或暖场活动并向甲方提交工作成果，经甲方书面确认后，由乙方提出付款申请，经甲方批准后15 个工作日内支付至该场活动验收结算总价的100%，最高不超过该场活动合同暂定总价，乙方需按合同规定提交付款申请、工作成果及证明文件，并按国家规定税率开具等额的增值税专用发票。</w:t>
      </w:r>
    </w:p>
    <w:p>
      <w:pPr>
        <w:numPr>
          <w:ilvl w:val="0"/>
          <w:numId w:val="28"/>
        </w:numPr>
        <w:ind w:right="-296" w:rightChars="-141"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宣传推广</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4909"/>
        <w:gridCol w:w="1583"/>
        <w:gridCol w:w="10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Align w:val="center"/>
          </w:tcPr>
          <w:p>
            <w:pPr>
              <w:adjustRightInd w:val="0"/>
              <w:snapToGrid w:val="0"/>
              <w:spacing w:line="276"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支付阶段</w:t>
            </w:r>
          </w:p>
        </w:tc>
        <w:tc>
          <w:tcPr>
            <w:tcW w:w="4909" w:type="dxa"/>
            <w:vAlign w:val="center"/>
          </w:tcPr>
          <w:p>
            <w:pPr>
              <w:adjustRightInd w:val="0"/>
              <w:snapToGrid w:val="0"/>
              <w:spacing w:line="276"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支付条件</w:t>
            </w:r>
          </w:p>
        </w:tc>
        <w:tc>
          <w:tcPr>
            <w:tcW w:w="1583" w:type="dxa"/>
            <w:vAlign w:val="center"/>
          </w:tcPr>
          <w:p>
            <w:pPr>
              <w:adjustRightInd w:val="0"/>
              <w:snapToGrid w:val="0"/>
              <w:spacing w:line="276"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支付比例</w:t>
            </w:r>
          </w:p>
        </w:tc>
        <w:tc>
          <w:tcPr>
            <w:tcW w:w="1041" w:type="dxa"/>
            <w:vAlign w:val="center"/>
          </w:tcPr>
          <w:p>
            <w:pPr>
              <w:adjustRightInd w:val="0"/>
              <w:snapToGrid w:val="0"/>
              <w:spacing w:line="276"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支付金额（元）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Align w:val="center"/>
          </w:tcPr>
          <w:p>
            <w:pPr>
              <w:adjustRightInd w:val="0"/>
              <w:snapToGrid w:val="0"/>
              <w:spacing w:line="276"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自媒体大V</w:t>
            </w:r>
          </w:p>
        </w:tc>
        <w:tc>
          <w:tcPr>
            <w:tcW w:w="4909" w:type="dxa"/>
            <w:vAlign w:val="center"/>
          </w:tcPr>
          <w:p>
            <w:pPr>
              <w:adjustRightInd w:val="0"/>
              <w:snapToGrid w:val="0"/>
              <w:spacing w:line="276"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甲方要求，每完成一家自媒体大V广告发布后，乙方向甲方提交书面付款申请及相关资料（验收材料、《广告发布确认书》），经甲方验收合格进行书面确认后支付该自媒体大V对应的推广费用。该部分结算价不超过自媒体大V部分的推荐组合总价。（支付前需提供等额有效的增值税专用发票，经甲方审核通过后21个工作日内进行支付）</w:t>
            </w:r>
          </w:p>
        </w:tc>
        <w:tc>
          <w:tcPr>
            <w:tcW w:w="1583" w:type="dxa"/>
            <w:vAlign w:val="center"/>
          </w:tcPr>
          <w:p>
            <w:pPr>
              <w:adjustRightInd w:val="0"/>
              <w:snapToGrid w:val="0"/>
              <w:spacing w:line="276"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支付至已完成发布的自媒体大V部分合同价款的100%</w:t>
            </w:r>
          </w:p>
        </w:tc>
        <w:tc>
          <w:tcPr>
            <w:tcW w:w="1041" w:type="dxa"/>
            <w:vAlign w:val="center"/>
          </w:tcPr>
          <w:p>
            <w:pPr>
              <w:adjustRightInd w:val="0"/>
              <w:snapToGrid w:val="0"/>
              <w:spacing w:line="276" w:lineRule="auto"/>
              <w:jc w:val="center"/>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Align w:val="center"/>
          </w:tcPr>
          <w:p>
            <w:pPr>
              <w:adjustRightInd w:val="0"/>
              <w:snapToGrid w:val="0"/>
              <w:spacing w:line="276"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渠道推广</w:t>
            </w:r>
          </w:p>
        </w:tc>
        <w:tc>
          <w:tcPr>
            <w:tcW w:w="4909" w:type="dxa"/>
            <w:vAlign w:val="center"/>
          </w:tcPr>
          <w:p>
            <w:pPr>
              <w:adjustRightInd w:val="0"/>
              <w:snapToGrid w:val="0"/>
              <w:spacing w:line="276"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甲方要求，每完成一家渠道广告发布后，乙方向甲方提交书面付款申请及相关资料（验收材料、《广告发布确认书》），经甲方验收合格进行书面确认后支付该渠道对应的推广费用。该部分结算价不超过渠道推广部分的合同暂定总价。（支付前需提供等额有效的增值税专用发票，经甲方审核通过后21个工作日内进行支付）。</w:t>
            </w:r>
          </w:p>
        </w:tc>
        <w:tc>
          <w:tcPr>
            <w:tcW w:w="1583" w:type="dxa"/>
            <w:vAlign w:val="center"/>
          </w:tcPr>
          <w:p>
            <w:pPr>
              <w:adjustRightInd w:val="0"/>
              <w:snapToGrid w:val="0"/>
              <w:spacing w:line="276"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支付至已完成发布的渠道推广部分合同价款的100%</w:t>
            </w:r>
          </w:p>
        </w:tc>
        <w:tc>
          <w:tcPr>
            <w:tcW w:w="1041" w:type="dxa"/>
            <w:vAlign w:val="center"/>
          </w:tcPr>
          <w:p>
            <w:pPr>
              <w:adjustRightInd w:val="0"/>
              <w:snapToGrid w:val="0"/>
              <w:spacing w:line="276" w:lineRule="auto"/>
              <w:jc w:val="center"/>
              <w:rPr>
                <w:rFonts w:asciiTheme="minorEastAsia" w:hAnsiTheme="minorEastAsia" w:eastAsiaTheme="minorEastAsia" w:cstheme="minorEastAsia"/>
                <w:sz w:val="24"/>
                <w:szCs w:val="24"/>
              </w:rPr>
            </w:pPr>
          </w:p>
        </w:tc>
      </w:tr>
    </w:tbl>
    <w:p>
      <w:pPr>
        <w:numPr>
          <w:ilvl w:val="0"/>
          <w:numId w:val="28"/>
        </w:numPr>
        <w:ind w:right="-296" w:rightChars="-141"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宣传物料采购</w:t>
      </w:r>
    </w:p>
    <w:p>
      <w:pPr>
        <w:ind w:right="-296" w:rightChars="-141" w:firstLine="567"/>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可按实际活动执行需求分批次采购，按批申请支付，</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1"/>
        <w:gridCol w:w="5543"/>
        <w:gridCol w:w="1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5" w:hRule="atLeast"/>
          <w:jc w:val="center"/>
        </w:trPr>
        <w:tc>
          <w:tcPr>
            <w:tcW w:w="1601" w:type="dxa"/>
            <w:vAlign w:val="center"/>
          </w:tcPr>
          <w:p>
            <w:pPr>
              <w:adjustRightInd w:val="0"/>
              <w:snapToGrid w:val="0"/>
              <w:spacing w:line="276"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支付阶段</w:t>
            </w:r>
          </w:p>
        </w:tc>
        <w:tc>
          <w:tcPr>
            <w:tcW w:w="5543" w:type="dxa"/>
            <w:vAlign w:val="center"/>
          </w:tcPr>
          <w:p>
            <w:pPr>
              <w:adjustRightInd w:val="0"/>
              <w:snapToGrid w:val="0"/>
              <w:spacing w:line="276"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支付条件</w:t>
            </w:r>
          </w:p>
        </w:tc>
        <w:tc>
          <w:tcPr>
            <w:tcW w:w="1802" w:type="dxa"/>
            <w:vAlign w:val="center"/>
          </w:tcPr>
          <w:p>
            <w:pPr>
              <w:adjustRightInd w:val="0"/>
              <w:snapToGrid w:val="0"/>
              <w:spacing w:line="276"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支付比例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6" w:hRule="atLeast"/>
          <w:jc w:val="center"/>
        </w:trPr>
        <w:tc>
          <w:tcPr>
            <w:tcW w:w="1601" w:type="dxa"/>
            <w:vAlign w:val="center"/>
          </w:tcPr>
          <w:p>
            <w:pPr>
              <w:adjustRightInd w:val="0"/>
              <w:snapToGrid w:val="0"/>
              <w:spacing w:line="276"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宣传物料采购</w:t>
            </w:r>
          </w:p>
        </w:tc>
        <w:tc>
          <w:tcPr>
            <w:tcW w:w="5543" w:type="dxa"/>
            <w:vAlign w:val="center"/>
          </w:tcPr>
          <w:p>
            <w:pPr>
              <w:adjustRightInd w:val="0"/>
              <w:snapToGrid w:val="0"/>
              <w:spacing w:line="276"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按甲方要求的《分批采购确认单》，每完成一批宣传用品的采购及运输，并送达甲方指定地点经由甲方指定对接人签收后，提交入库清单经甲方审核通过后21个工作日内进行支付该批次采买费用。</w:t>
            </w:r>
          </w:p>
        </w:tc>
        <w:tc>
          <w:tcPr>
            <w:tcW w:w="1802" w:type="dxa"/>
            <w:vAlign w:val="center"/>
          </w:tcPr>
          <w:p>
            <w:pPr>
              <w:adjustRightInd w:val="0"/>
              <w:snapToGrid w:val="0"/>
              <w:spacing w:line="276"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支付至已完成采购并验收的宣传用品部分价款的100%</w:t>
            </w:r>
          </w:p>
        </w:tc>
      </w:tr>
    </w:tbl>
    <w:p>
      <w:pPr>
        <w:ind w:left="567" w:right="-296" w:rightChars="-141"/>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合同整体最后一次支付前需先完成合同结算。</w:t>
      </w:r>
      <w:permEnd w:id="2"/>
    </w:p>
    <w:p>
      <w:pPr>
        <w:spacing w:line="5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每次付款应由乙方根据合同规定提出付款申请，经甲方审核通过后21个工作日内支付。</w:t>
      </w:r>
    </w:p>
    <w:p>
      <w:pPr>
        <w:spacing w:line="560" w:lineRule="exact"/>
        <w:ind w:firstLine="480" w:firstLineChars="200"/>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z w:val="24"/>
          <w:szCs w:val="24"/>
        </w:rPr>
        <w:t>（2）乙方应在甲方付款前，向甲方提供合规的增值税专用发票，否则甲方有权拒绝付款，且并不因此承担任何违约责任，乙方仍应按本合同约定履行义务。</w:t>
      </w:r>
      <w:bookmarkStart w:id="115" w:name="_Toc144605000"/>
      <w:bookmarkEnd w:id="115"/>
    </w:p>
    <w:p>
      <w:pPr>
        <w:tabs>
          <w:tab w:val="left" w:pos="840"/>
        </w:tabs>
        <w:adjustRightInd w:val="0"/>
        <w:snapToGrid w:val="0"/>
        <w:spacing w:line="360" w:lineRule="auto"/>
        <w:ind w:firstLine="464" w:firstLineChars="200"/>
        <w:rPr>
          <w:rFonts w:ascii="宋体" w:hAnsi="宋体"/>
          <w:spacing w:val="-4"/>
          <w:sz w:val="24"/>
          <w:szCs w:val="24"/>
        </w:rPr>
      </w:pPr>
      <w:r>
        <w:rPr>
          <w:rFonts w:hint="eastAsia" w:ascii="宋体" w:hAnsi="宋体"/>
          <w:spacing w:val="-4"/>
          <w:sz w:val="24"/>
          <w:szCs w:val="24"/>
        </w:rPr>
        <w:t>（三）违约条款</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1.根据项目需要，甲方有权对相关服务的全部或部分项目执行或取消或甲方要求暂停制作或终止本合同，未开始执行的甲方不承担费用，已开始执行的，乙方可要求甲方支付对经甲方确认的乙方已完成的工作量部分费用，乙方不得要求其他补偿或赔偿。</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2.在合同期内，若乙方的工作质量达不到甲方的要求的，累计或连续发生三次以上的，甲方可解除本合同。</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3.乙方不能按合同约定之要求及期限或甲方调整后的期限按时完成各项工作，包括乙方未按甲方或合同要求及时、准确提供甲方所需之稿件、电子文件等，或相关方案、策划，不按甲方要求按时按量执行宣传推广渠道等或其它迟延提供服务的行为，均视为乙方违约。每逾期1日，甲方有权按违约当次活动总金额的0.5%向乙方收取违约金，并承担因乙方迟延交付工作给甲方造成的全部损失。逾期达10日的，甲方有权解除本合同；除此之外，如乙方所服务内容非因甲方原因发生3次以上迟延交付情况，乙方应当向甲方承担合同总金额5%的违约金，发生5次以上，甲方有权解除本合同；对此给甲方造成的损失，乙方还应赔偿甲方损失。</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4.合同期内，如因乙方原因造成甲方损失或损害甲方商誉的，甲方有权解除本合同。</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5.如因乙方的原因造成活动取消或不能顺利进行或不能按甲方要求按时按量执行宣传推广渠道，则视为乙方违约，甲方有权要求乙方向甲方支付相当于该次活动总金额5%的违约金，对此给甲方造成损失的，乙方还应赔偿甲方损失。</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6．如乙方实际提供的活动内容、流程及组织的人员与合同所约定的活动内容、流程不符，或者未按约定提供活动所需的物料、设施、设备，或不能按甲方要求按时按量执行宣传推广渠道，则甲方有权扣减相应的费用，且乙方必须保证活动能够顺利进行，否则，甲方有权要求乙方按该次活动总金额5%赔偿甲方损失，并由乙方退还已支付的全部款项。乙方应在甲方通知后3日内付清，逾期按应付款的日0.5%计算支付违约金。对此给甲方造成损失的，乙方还应赔偿甲方损失。</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7.乙方未经甲方许可擅自更改甲方活动方案，擅自更改推广内容、形式、平台的，甲方有权选择解除本合同或要求乙方在限定期限内完成推广服务。甲方选择解除本合同的，甲方有权拒绝向乙方支付相应的推广费用，乙方应返还甲方已支付的相关费用（如有），并每次向甲方支付合同总价款5%的违约金。甲方选择要求乙方限期完成推广的，乙方应按期完成；若延期完成推广，每次需承担合同总价款5%的违约金。</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8．如乙方在未征得甲方同意的前提下，擅自以甲方名义向任何第三方做出承诺、发布文件等，或传播、捏造或失实、夸大有关甲方及甲方关联公司的负面信息，损害甲方商誉的，甲方有权解除本合同，并停止支付剩余款项。因该负面信息造成甲方及关联公司其它损失的，乙方还应赔偿损失，同时乙方有义务负责消除因负面信息给甲方及关联公司造成的不利影响。</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9.如乙方违反本合同知识产权条款约定的义务，甲方有权解除合同，同时乙方应向甲方支付合同总额的20%的违约金；如造成甲方损失的，乙方还应赔偿甲方损失。</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10．若乙方违约，乙方除按约定承担违约责任外，还必须承担甲方因追溯乙方责任而产生的合理的调查费用、律师代理费、诉讼费（仲裁费）、业务费、审计费、交通费、餐饮费、住宿费及其它与追溯乙方责任有关的所有费用。</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11．甲方有权每场活动/推广服务后安排一次履约评价，若上述服务举办期较为密集，则每月安排一次履约评价，最后以甲方实际情况安排为准，如乙方连续两次履约评价评分分值均在80分以下，甲方可无条件单方解除该合同。</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12.甲方有权从应支付给乙方的款项中直接扣除乙方应承担的违约金等款项，如不足赔偿甲方的损失的，甲方有权继续向乙方追偿。</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13．乙方违反本合同其它约定的，经甲方书面通知限期改正或履行，而期满仍未改正或履行的，甲方有权解除本合同。</w:t>
      </w:r>
    </w:p>
    <w:p>
      <w:pPr>
        <w:tabs>
          <w:tab w:val="left" w:pos="840"/>
        </w:tabs>
        <w:adjustRightInd w:val="0"/>
        <w:snapToGrid w:val="0"/>
        <w:spacing w:line="312" w:lineRule="auto"/>
        <w:ind w:firstLine="464" w:firstLineChars="200"/>
        <w:rPr>
          <w:rFonts w:ascii="宋体" w:hAnsi="宋体"/>
          <w:spacing w:val="-4"/>
          <w:sz w:val="24"/>
          <w:szCs w:val="24"/>
        </w:rPr>
      </w:pPr>
    </w:p>
    <w:p>
      <w:pPr>
        <w:spacing w:line="312" w:lineRule="auto"/>
        <w:ind w:firstLine="482" w:firstLineChars="200"/>
        <w:rPr>
          <w:rFonts w:ascii="宋体" w:hAnsi="宋体"/>
          <w:b/>
          <w:sz w:val="24"/>
          <w:szCs w:val="24"/>
        </w:rPr>
      </w:pPr>
      <w:r>
        <w:rPr>
          <w:rFonts w:hint="eastAsia" w:ascii="宋体" w:hAnsi="宋体"/>
          <w:b/>
          <w:sz w:val="24"/>
          <w:szCs w:val="24"/>
        </w:rPr>
        <w:t>六、保密</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甲方提供给乙方所有的资料、文件、图纸等，均视为保密，未经甲方书面许可，乙方不得泄漏给除甲方相关人员之外的任何个人或其他单位，不管本合同因何种原因终止，本条款一直有效，如乙方违反此条款，一经发现，甲方随时有权就此要求乙方做出不低于总合同款项15%的赔偿。</w:t>
      </w:r>
    </w:p>
    <w:p>
      <w:pPr>
        <w:spacing w:line="312" w:lineRule="auto"/>
        <w:ind w:firstLine="482" w:firstLineChars="200"/>
        <w:rPr>
          <w:rFonts w:ascii="宋体" w:hAnsi="宋体"/>
          <w:b/>
          <w:sz w:val="24"/>
          <w:szCs w:val="24"/>
        </w:rPr>
      </w:pPr>
      <w:r>
        <w:rPr>
          <w:rFonts w:hint="eastAsia" w:ascii="宋体" w:hAnsi="宋体"/>
          <w:b/>
          <w:sz w:val="24"/>
          <w:szCs w:val="24"/>
        </w:rPr>
        <w:t>七、合同的变更与解除</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1、合同生效后，即具有法律约束力，除本合同有相关约定外，任何一方不得随意变更或解除合同。</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2、由于不可抗力的原因，使合同无法完全履行的时候，经双方协商，可以变更或解除合同。</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3、本合同的任何修改，由双方协商同意并另行签订补充协议。</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4、如甲方安排乙方从事本项目工作范围以外的项目或其他额外项目，双方应按照本合同的规定进行协商，经协商一致，另行签订补充协议。</w:t>
      </w:r>
    </w:p>
    <w:p>
      <w:pPr>
        <w:spacing w:line="312" w:lineRule="auto"/>
        <w:ind w:firstLine="482" w:firstLineChars="200"/>
        <w:rPr>
          <w:rFonts w:ascii="宋体" w:hAnsi="宋体"/>
          <w:b/>
          <w:sz w:val="24"/>
          <w:szCs w:val="24"/>
        </w:rPr>
      </w:pPr>
      <w:r>
        <w:rPr>
          <w:rFonts w:hint="eastAsia" w:ascii="宋体" w:hAnsi="宋体"/>
          <w:b/>
          <w:sz w:val="24"/>
          <w:szCs w:val="24"/>
        </w:rPr>
        <w:t>八、争议解决</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 xml:space="preserve">在合同履行过程中发生争议，甲乙双方应当协商解决。如协商不成，任何一方均有权将争议提交甲方所在地法院诉讼解决。 </w:t>
      </w:r>
    </w:p>
    <w:p>
      <w:pPr>
        <w:spacing w:line="312" w:lineRule="auto"/>
        <w:ind w:firstLine="482" w:firstLineChars="200"/>
        <w:rPr>
          <w:rFonts w:ascii="宋体" w:hAnsi="宋体"/>
          <w:b/>
          <w:sz w:val="24"/>
          <w:szCs w:val="24"/>
        </w:rPr>
      </w:pPr>
      <w:r>
        <w:rPr>
          <w:rFonts w:hint="eastAsia" w:ascii="宋体" w:hAnsi="宋体"/>
          <w:b/>
          <w:sz w:val="24"/>
          <w:szCs w:val="24"/>
        </w:rPr>
        <w:t>九、其他</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1、本合同经双方法定代表人或授权代表签字，并加盖公章或合同专用章后即为生效。</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2、本合同的任何修改，由双方协商同意并另行签订补充合同。</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3、本合同一式拾份，正本一式贰份，甲乙双方各执壹份，副本一式捌份，甲方柒份，乙方壹份。正本与副本不一致，以正本为准。</w:t>
      </w:r>
    </w:p>
    <w:p>
      <w:pPr>
        <w:tabs>
          <w:tab w:val="left" w:pos="840"/>
        </w:tabs>
        <w:adjustRightInd w:val="0"/>
        <w:snapToGrid w:val="0"/>
        <w:spacing w:line="312" w:lineRule="auto"/>
        <w:ind w:firstLine="464" w:firstLineChars="200"/>
        <w:rPr>
          <w:rFonts w:ascii="宋体" w:hAnsi="宋体"/>
          <w:spacing w:val="-4"/>
          <w:sz w:val="24"/>
          <w:szCs w:val="24"/>
        </w:rPr>
      </w:pP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附件1</w:t>
      </w:r>
      <w:r>
        <w:rPr>
          <w:rFonts w:ascii="宋体" w:hAnsi="宋体"/>
          <w:spacing w:val="-4"/>
          <w:sz w:val="24"/>
          <w:szCs w:val="24"/>
        </w:rPr>
        <w:t>.</w:t>
      </w:r>
      <w:r>
        <w:rPr>
          <w:rFonts w:hint="eastAsia"/>
        </w:rPr>
        <w:t xml:space="preserve"> </w:t>
      </w:r>
      <w:r>
        <w:rPr>
          <w:rFonts w:hint="eastAsia" w:ascii="宋体" w:hAnsi="宋体"/>
          <w:spacing w:val="-4"/>
          <w:sz w:val="24"/>
          <w:szCs w:val="24"/>
        </w:rPr>
        <w:t>服务清单价格明细表</w:t>
      </w:r>
    </w:p>
    <w:p>
      <w:pPr>
        <w:tabs>
          <w:tab w:val="left" w:pos="840"/>
        </w:tabs>
        <w:adjustRightInd w:val="0"/>
        <w:snapToGrid w:val="0"/>
        <w:spacing w:line="312" w:lineRule="auto"/>
        <w:ind w:firstLine="928" w:firstLineChars="400"/>
        <w:rPr>
          <w:rFonts w:ascii="宋体" w:hAnsi="宋体"/>
          <w:spacing w:val="-4"/>
          <w:sz w:val="24"/>
          <w:szCs w:val="24"/>
        </w:rPr>
      </w:pPr>
      <w:r>
        <w:rPr>
          <w:rFonts w:hint="eastAsia" w:ascii="宋体" w:hAnsi="宋体"/>
          <w:spacing w:val="-4"/>
          <w:sz w:val="24"/>
          <w:szCs w:val="24"/>
        </w:rPr>
        <w:t>2</w:t>
      </w:r>
      <w:r>
        <w:rPr>
          <w:rFonts w:ascii="宋体" w:hAnsi="宋体"/>
          <w:spacing w:val="-4"/>
          <w:sz w:val="24"/>
          <w:szCs w:val="24"/>
        </w:rPr>
        <w:t xml:space="preserve">. </w:t>
      </w:r>
      <w:r>
        <w:rPr>
          <w:rFonts w:hint="eastAsia" w:ascii="宋体" w:hAnsi="宋体"/>
          <w:spacing w:val="-4"/>
          <w:sz w:val="24"/>
          <w:szCs w:val="24"/>
        </w:rPr>
        <w:t>合同执行阶段履约评价表</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 xml:space="preserve">    </w:t>
      </w:r>
    </w:p>
    <w:p>
      <w:pPr>
        <w:spacing w:line="312" w:lineRule="auto"/>
        <w:rPr>
          <w:rFonts w:ascii="宋体" w:hAnsi="宋体"/>
          <w:spacing w:val="-4"/>
          <w:sz w:val="24"/>
          <w:szCs w:val="24"/>
        </w:rPr>
      </w:pPr>
    </w:p>
    <w:tbl>
      <w:tblPr>
        <w:tblStyle w:val="48"/>
        <w:tblW w:w="10173" w:type="dxa"/>
        <w:tblInd w:w="-318" w:type="dxa"/>
        <w:tblLayout w:type="fixed"/>
        <w:tblCellMar>
          <w:top w:w="0" w:type="dxa"/>
          <w:left w:w="108" w:type="dxa"/>
          <w:bottom w:w="0" w:type="dxa"/>
          <w:right w:w="108" w:type="dxa"/>
        </w:tblCellMar>
      </w:tblPr>
      <w:tblGrid>
        <w:gridCol w:w="2238"/>
        <w:gridCol w:w="541"/>
        <w:gridCol w:w="2072"/>
        <w:gridCol w:w="166"/>
        <w:gridCol w:w="2072"/>
        <w:gridCol w:w="846"/>
        <w:gridCol w:w="2238"/>
      </w:tblGrid>
      <w:tr>
        <w:tblPrEx>
          <w:tblCellMar>
            <w:top w:w="0" w:type="dxa"/>
            <w:left w:w="108" w:type="dxa"/>
            <w:bottom w:w="0" w:type="dxa"/>
            <w:right w:w="108" w:type="dxa"/>
          </w:tblCellMar>
        </w:tblPrEx>
        <w:trPr>
          <w:trHeight w:val="812" w:hRule="exact"/>
        </w:trPr>
        <w:tc>
          <w:tcPr>
            <w:tcW w:w="2238" w:type="dxa"/>
          </w:tcPr>
          <w:p>
            <w:pPr>
              <w:rPr>
                <w:rFonts w:ascii="宋体" w:hAnsi="宋体"/>
                <w:b/>
                <w:sz w:val="30"/>
                <w:szCs w:val="30"/>
              </w:rPr>
            </w:pPr>
            <w:r>
              <w:rPr>
                <w:rFonts w:hint="eastAsia" w:ascii="宋体" w:hAnsi="宋体"/>
                <w:b/>
                <w:sz w:val="30"/>
                <w:szCs w:val="30"/>
              </w:rPr>
              <w:t>甲方</w:t>
            </w:r>
            <w:r>
              <w:rPr>
                <w:rFonts w:ascii="宋体" w:hAnsi="宋体"/>
                <w:b/>
                <w:sz w:val="30"/>
                <w:szCs w:val="30"/>
              </w:rPr>
              <w:t>(</w:t>
            </w:r>
            <w:r>
              <w:rPr>
                <w:rFonts w:hint="eastAsia" w:ascii="宋体" w:hAnsi="宋体"/>
                <w:b/>
                <w:sz w:val="30"/>
                <w:szCs w:val="30"/>
              </w:rPr>
              <w:t>盖</w:t>
            </w:r>
            <w:r>
              <w:rPr>
                <w:rFonts w:ascii="宋体" w:hAnsi="宋体"/>
                <w:b/>
                <w:sz w:val="30"/>
                <w:szCs w:val="30"/>
              </w:rPr>
              <w:t>章)：</w:t>
            </w:r>
          </w:p>
        </w:tc>
        <w:tc>
          <w:tcPr>
            <w:tcW w:w="2779" w:type="dxa"/>
            <w:gridSpan w:val="3"/>
          </w:tcPr>
          <w:p>
            <w:pPr>
              <w:spacing w:before="25" w:line="240" w:lineRule="atLeast"/>
              <w:rPr>
                <w:rFonts w:ascii="宋体" w:hAnsi="宋体"/>
                <w:b/>
                <w:sz w:val="28"/>
                <w:szCs w:val="28"/>
              </w:rPr>
            </w:pPr>
          </w:p>
        </w:tc>
        <w:tc>
          <w:tcPr>
            <w:tcW w:w="2072" w:type="dxa"/>
          </w:tcPr>
          <w:p>
            <w:pPr>
              <w:spacing w:line="240" w:lineRule="atLeast"/>
              <w:rPr>
                <w:rFonts w:ascii="宋体" w:hAnsi="宋体"/>
                <w:b/>
                <w:sz w:val="28"/>
                <w:szCs w:val="28"/>
              </w:rPr>
            </w:pPr>
            <w:r>
              <w:rPr>
                <w:rFonts w:ascii="宋体" w:hAnsi="宋体"/>
                <w:b/>
                <w:sz w:val="28"/>
                <w:szCs w:val="28"/>
              </w:rPr>
              <w:t>法定代表人</w:t>
            </w:r>
            <w:r>
              <w:rPr>
                <w:rFonts w:hint="eastAsia" w:ascii="宋体" w:hAnsi="宋体"/>
                <w:b/>
                <w:sz w:val="28"/>
                <w:szCs w:val="28"/>
              </w:rPr>
              <w:t>或授权代表</w:t>
            </w:r>
            <w:r>
              <w:rPr>
                <w:rFonts w:ascii="宋体" w:hAnsi="宋体"/>
                <w:b/>
                <w:sz w:val="28"/>
                <w:szCs w:val="28"/>
              </w:rPr>
              <w:t>：</w:t>
            </w:r>
          </w:p>
        </w:tc>
        <w:tc>
          <w:tcPr>
            <w:tcW w:w="3084" w:type="dxa"/>
            <w:gridSpan w:val="2"/>
          </w:tcPr>
          <w:p>
            <w:pPr>
              <w:rPr>
                <w:rFonts w:ascii="宋体" w:hAnsi="宋体"/>
                <w:sz w:val="24"/>
              </w:rPr>
            </w:pPr>
          </w:p>
        </w:tc>
      </w:tr>
      <w:tr>
        <w:tblPrEx>
          <w:tblCellMar>
            <w:top w:w="0" w:type="dxa"/>
            <w:left w:w="108" w:type="dxa"/>
            <w:bottom w:w="0" w:type="dxa"/>
            <w:right w:w="108" w:type="dxa"/>
          </w:tblCellMar>
        </w:tblPrEx>
        <w:trPr>
          <w:trHeight w:val="852" w:hRule="exact"/>
        </w:trPr>
        <w:tc>
          <w:tcPr>
            <w:tcW w:w="2238" w:type="dxa"/>
          </w:tcPr>
          <w:p>
            <w:pPr>
              <w:rPr>
                <w:rFonts w:ascii="宋体" w:hAnsi="宋体"/>
                <w:sz w:val="24"/>
              </w:rPr>
            </w:pPr>
            <w:r>
              <w:rPr>
                <w:rFonts w:ascii="宋体" w:hAnsi="宋体"/>
                <w:sz w:val="24"/>
              </w:rPr>
              <w:t>住    所：</w:t>
            </w:r>
          </w:p>
        </w:tc>
        <w:tc>
          <w:tcPr>
            <w:tcW w:w="2779" w:type="dxa"/>
            <w:gridSpan w:val="3"/>
          </w:tcPr>
          <w:p>
            <w:pPr>
              <w:rPr>
                <w:rFonts w:ascii="宋体" w:hAnsi="宋体"/>
                <w:sz w:val="24"/>
              </w:rPr>
            </w:pPr>
          </w:p>
        </w:tc>
        <w:tc>
          <w:tcPr>
            <w:tcW w:w="2072" w:type="dxa"/>
          </w:tcPr>
          <w:p>
            <w:pPr>
              <w:rPr>
                <w:rFonts w:ascii="宋体" w:hAnsi="宋体"/>
                <w:sz w:val="24"/>
              </w:rPr>
            </w:pPr>
          </w:p>
        </w:tc>
        <w:tc>
          <w:tcPr>
            <w:tcW w:w="3084" w:type="dxa"/>
            <w:gridSpan w:val="2"/>
          </w:tcPr>
          <w:p>
            <w:pPr>
              <w:rPr>
                <w:rFonts w:ascii="宋体" w:hAnsi="宋体"/>
                <w:sz w:val="24"/>
              </w:rPr>
            </w:pPr>
          </w:p>
        </w:tc>
      </w:tr>
      <w:tr>
        <w:tblPrEx>
          <w:tblCellMar>
            <w:top w:w="0" w:type="dxa"/>
            <w:left w:w="108" w:type="dxa"/>
            <w:bottom w:w="0" w:type="dxa"/>
            <w:right w:w="108" w:type="dxa"/>
          </w:tblCellMar>
        </w:tblPrEx>
        <w:trPr>
          <w:trHeight w:val="566" w:hRule="exact"/>
        </w:trPr>
        <w:tc>
          <w:tcPr>
            <w:tcW w:w="2238" w:type="dxa"/>
          </w:tcPr>
          <w:p>
            <w:pPr>
              <w:rPr>
                <w:rFonts w:ascii="宋体" w:hAnsi="宋体"/>
                <w:sz w:val="24"/>
              </w:rPr>
            </w:pPr>
            <w:r>
              <w:rPr>
                <w:rFonts w:ascii="宋体" w:hAnsi="宋体"/>
                <w:sz w:val="24"/>
              </w:rPr>
              <w:t>电    话：</w:t>
            </w:r>
          </w:p>
        </w:tc>
        <w:tc>
          <w:tcPr>
            <w:tcW w:w="2779" w:type="dxa"/>
            <w:gridSpan w:val="3"/>
          </w:tcPr>
          <w:p>
            <w:pPr>
              <w:rPr>
                <w:rFonts w:ascii="宋体" w:hAnsi="宋体"/>
                <w:sz w:val="24"/>
              </w:rPr>
            </w:pPr>
          </w:p>
        </w:tc>
        <w:tc>
          <w:tcPr>
            <w:tcW w:w="2072" w:type="dxa"/>
          </w:tcPr>
          <w:p>
            <w:pPr>
              <w:rPr>
                <w:rFonts w:ascii="宋体" w:hAnsi="宋体"/>
                <w:sz w:val="24"/>
              </w:rPr>
            </w:pPr>
            <w:r>
              <w:rPr>
                <w:rFonts w:ascii="宋体" w:hAnsi="宋体"/>
                <w:sz w:val="24"/>
              </w:rPr>
              <w:t>传    真：</w:t>
            </w:r>
          </w:p>
        </w:tc>
        <w:tc>
          <w:tcPr>
            <w:tcW w:w="3084" w:type="dxa"/>
            <w:gridSpan w:val="2"/>
          </w:tcPr>
          <w:p>
            <w:pPr>
              <w:rPr>
                <w:rFonts w:ascii="宋体" w:hAnsi="宋体"/>
                <w:sz w:val="24"/>
              </w:rPr>
            </w:pPr>
          </w:p>
        </w:tc>
      </w:tr>
      <w:tr>
        <w:tblPrEx>
          <w:tblCellMar>
            <w:top w:w="0" w:type="dxa"/>
            <w:left w:w="108" w:type="dxa"/>
            <w:bottom w:w="0" w:type="dxa"/>
            <w:right w:w="108" w:type="dxa"/>
          </w:tblCellMar>
        </w:tblPrEx>
        <w:trPr>
          <w:trHeight w:val="716" w:hRule="exact"/>
        </w:trPr>
        <w:tc>
          <w:tcPr>
            <w:tcW w:w="2238" w:type="dxa"/>
          </w:tcPr>
          <w:p>
            <w:pPr>
              <w:rPr>
                <w:rFonts w:ascii="宋体" w:hAnsi="宋体"/>
                <w:sz w:val="24"/>
              </w:rPr>
            </w:pPr>
            <w:r>
              <w:rPr>
                <w:rFonts w:ascii="宋体" w:hAnsi="宋体"/>
                <w:sz w:val="24"/>
              </w:rPr>
              <w:t>开户银行：</w:t>
            </w:r>
          </w:p>
        </w:tc>
        <w:tc>
          <w:tcPr>
            <w:tcW w:w="2779" w:type="dxa"/>
            <w:gridSpan w:val="3"/>
          </w:tcPr>
          <w:p>
            <w:pPr>
              <w:rPr>
                <w:rFonts w:ascii="宋体" w:hAnsi="宋体"/>
                <w:sz w:val="24"/>
              </w:rPr>
            </w:pPr>
          </w:p>
        </w:tc>
        <w:tc>
          <w:tcPr>
            <w:tcW w:w="2072" w:type="dxa"/>
          </w:tcPr>
          <w:p>
            <w:pPr>
              <w:rPr>
                <w:rFonts w:ascii="宋体" w:hAnsi="宋体"/>
                <w:sz w:val="24"/>
              </w:rPr>
            </w:pPr>
            <w:r>
              <w:rPr>
                <w:rFonts w:ascii="宋体" w:hAnsi="宋体"/>
                <w:sz w:val="24"/>
              </w:rPr>
              <w:t>开户全名：</w:t>
            </w:r>
          </w:p>
        </w:tc>
        <w:tc>
          <w:tcPr>
            <w:tcW w:w="3084" w:type="dxa"/>
            <w:gridSpan w:val="2"/>
          </w:tcPr>
          <w:p>
            <w:pPr>
              <w:rPr>
                <w:rFonts w:ascii="宋体" w:hAnsi="宋体"/>
                <w:sz w:val="24"/>
              </w:rPr>
            </w:pPr>
          </w:p>
        </w:tc>
      </w:tr>
      <w:tr>
        <w:tblPrEx>
          <w:tblCellMar>
            <w:top w:w="0" w:type="dxa"/>
            <w:left w:w="108" w:type="dxa"/>
            <w:bottom w:w="0" w:type="dxa"/>
            <w:right w:w="108" w:type="dxa"/>
          </w:tblCellMar>
        </w:tblPrEx>
        <w:trPr>
          <w:trHeight w:val="699" w:hRule="exact"/>
        </w:trPr>
        <w:tc>
          <w:tcPr>
            <w:tcW w:w="2238" w:type="dxa"/>
          </w:tcPr>
          <w:p>
            <w:pPr>
              <w:jc w:val="left"/>
              <w:rPr>
                <w:rFonts w:ascii="宋体" w:hAnsi="宋体"/>
                <w:sz w:val="24"/>
              </w:rPr>
            </w:pPr>
            <w:r>
              <w:rPr>
                <w:rFonts w:ascii="宋体" w:hAnsi="宋体"/>
                <w:sz w:val="24"/>
              </w:rPr>
              <w:t xml:space="preserve">账  </w:t>
            </w:r>
            <w:r>
              <w:rPr>
                <w:rFonts w:hint="eastAsia" w:ascii="宋体" w:hAnsi="宋体"/>
                <w:sz w:val="24"/>
              </w:rPr>
              <w:t xml:space="preserve"> </w:t>
            </w:r>
            <w:r>
              <w:rPr>
                <w:rFonts w:ascii="宋体" w:hAnsi="宋体"/>
                <w:sz w:val="24"/>
              </w:rPr>
              <w:t xml:space="preserve"> 号</w:t>
            </w:r>
            <w:r>
              <w:rPr>
                <w:rFonts w:hint="eastAsia" w:ascii="宋体" w:hAnsi="宋体"/>
                <w:sz w:val="24"/>
              </w:rPr>
              <w:t>：</w:t>
            </w:r>
          </w:p>
        </w:tc>
        <w:tc>
          <w:tcPr>
            <w:tcW w:w="2779" w:type="dxa"/>
            <w:gridSpan w:val="3"/>
          </w:tcPr>
          <w:p>
            <w:pPr>
              <w:rPr>
                <w:rFonts w:ascii="宋体" w:hAnsi="宋体"/>
                <w:sz w:val="24"/>
              </w:rPr>
            </w:pPr>
          </w:p>
        </w:tc>
        <w:tc>
          <w:tcPr>
            <w:tcW w:w="2072" w:type="dxa"/>
          </w:tcPr>
          <w:p>
            <w:pPr>
              <w:rPr>
                <w:rFonts w:ascii="宋体" w:hAnsi="宋体"/>
                <w:sz w:val="24"/>
              </w:rPr>
            </w:pPr>
            <w:r>
              <w:rPr>
                <w:rFonts w:ascii="宋体" w:hAnsi="宋体"/>
                <w:sz w:val="24"/>
              </w:rPr>
              <w:t>邮政编码：</w:t>
            </w:r>
          </w:p>
        </w:tc>
        <w:tc>
          <w:tcPr>
            <w:tcW w:w="3084" w:type="dxa"/>
            <w:gridSpan w:val="2"/>
          </w:tcPr>
          <w:p>
            <w:pPr>
              <w:rPr>
                <w:rFonts w:ascii="宋体" w:hAnsi="宋体"/>
                <w:sz w:val="24"/>
              </w:rPr>
            </w:pPr>
          </w:p>
        </w:tc>
      </w:tr>
      <w:tr>
        <w:tblPrEx>
          <w:tblCellMar>
            <w:top w:w="0" w:type="dxa"/>
            <w:left w:w="108" w:type="dxa"/>
            <w:bottom w:w="0" w:type="dxa"/>
            <w:right w:w="108" w:type="dxa"/>
          </w:tblCellMar>
        </w:tblPrEx>
        <w:trPr>
          <w:trHeight w:val="978" w:hRule="exact"/>
        </w:trPr>
        <w:tc>
          <w:tcPr>
            <w:tcW w:w="2238" w:type="dxa"/>
          </w:tcPr>
          <w:p>
            <w:pPr>
              <w:rPr>
                <w:rFonts w:ascii="宋体" w:hAnsi="宋体"/>
                <w:sz w:val="24"/>
              </w:rPr>
            </w:pPr>
            <w:r>
              <w:rPr>
                <w:rFonts w:hint="eastAsia" w:ascii="宋体" w:hAnsi="宋体"/>
                <w:sz w:val="24"/>
              </w:rPr>
              <w:t>项目主管部门经办人及电话：</w:t>
            </w:r>
          </w:p>
        </w:tc>
        <w:tc>
          <w:tcPr>
            <w:tcW w:w="2779" w:type="dxa"/>
            <w:gridSpan w:val="3"/>
          </w:tcPr>
          <w:p>
            <w:pPr>
              <w:rPr>
                <w:rFonts w:ascii="宋体" w:hAnsi="宋体"/>
                <w:szCs w:val="21"/>
              </w:rPr>
            </w:pPr>
          </w:p>
        </w:tc>
        <w:tc>
          <w:tcPr>
            <w:tcW w:w="2072" w:type="dxa"/>
          </w:tcPr>
          <w:p>
            <w:pPr>
              <w:rPr>
                <w:rFonts w:ascii="宋体" w:hAnsi="宋体"/>
                <w:sz w:val="24"/>
              </w:rPr>
            </w:pPr>
            <w:r>
              <w:rPr>
                <w:rFonts w:hint="eastAsia" w:ascii="宋体" w:hAnsi="宋体"/>
                <w:sz w:val="24"/>
              </w:rPr>
              <w:t>项目主管部门审核人：</w:t>
            </w:r>
          </w:p>
        </w:tc>
        <w:tc>
          <w:tcPr>
            <w:tcW w:w="3084" w:type="dxa"/>
            <w:gridSpan w:val="2"/>
          </w:tcPr>
          <w:p>
            <w:pPr>
              <w:rPr>
                <w:rFonts w:ascii="宋体" w:hAnsi="宋体"/>
                <w:szCs w:val="21"/>
              </w:rPr>
            </w:pPr>
          </w:p>
        </w:tc>
      </w:tr>
      <w:tr>
        <w:tblPrEx>
          <w:tblCellMar>
            <w:top w:w="0" w:type="dxa"/>
            <w:left w:w="108" w:type="dxa"/>
            <w:bottom w:w="0" w:type="dxa"/>
            <w:right w:w="108" w:type="dxa"/>
          </w:tblCellMar>
        </w:tblPrEx>
        <w:trPr>
          <w:trHeight w:val="1721" w:hRule="exact"/>
        </w:trPr>
        <w:tc>
          <w:tcPr>
            <w:tcW w:w="2238" w:type="dxa"/>
          </w:tcPr>
          <w:p>
            <w:pPr>
              <w:rPr>
                <w:rFonts w:ascii="宋体" w:hAnsi="宋体"/>
                <w:sz w:val="24"/>
              </w:rPr>
            </w:pPr>
            <w:r>
              <w:rPr>
                <w:rFonts w:hint="eastAsia" w:ascii="宋体" w:hAnsi="宋体"/>
                <w:sz w:val="24"/>
              </w:rPr>
              <w:t>合约部门经办人及电话:</w:t>
            </w:r>
          </w:p>
          <w:p>
            <w:pPr>
              <w:rPr>
                <w:rFonts w:ascii="宋体" w:hAnsi="宋体"/>
                <w:sz w:val="24"/>
              </w:rPr>
            </w:pPr>
          </w:p>
          <w:p>
            <w:pPr>
              <w:rPr>
                <w:rFonts w:ascii="宋体" w:hAnsi="宋体"/>
                <w:sz w:val="24"/>
              </w:rPr>
            </w:pPr>
          </w:p>
        </w:tc>
        <w:tc>
          <w:tcPr>
            <w:tcW w:w="2779" w:type="dxa"/>
            <w:gridSpan w:val="3"/>
          </w:tcPr>
          <w:p>
            <w:pPr>
              <w:rPr>
                <w:rFonts w:ascii="宋体" w:hAnsi="宋体"/>
                <w:szCs w:val="21"/>
              </w:rPr>
            </w:pPr>
          </w:p>
        </w:tc>
        <w:tc>
          <w:tcPr>
            <w:tcW w:w="2072" w:type="dxa"/>
          </w:tcPr>
          <w:p>
            <w:pPr>
              <w:rPr>
                <w:rFonts w:ascii="宋体" w:hAnsi="宋体"/>
                <w:sz w:val="24"/>
              </w:rPr>
            </w:pPr>
            <w:r>
              <w:rPr>
                <w:rFonts w:hint="eastAsia" w:ascii="宋体" w:hAnsi="宋体"/>
                <w:sz w:val="24"/>
              </w:rPr>
              <w:t>合约部门审核人：</w:t>
            </w:r>
          </w:p>
        </w:tc>
        <w:tc>
          <w:tcPr>
            <w:tcW w:w="3084" w:type="dxa"/>
            <w:gridSpan w:val="2"/>
          </w:tcPr>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tc>
      </w:tr>
      <w:tr>
        <w:tblPrEx>
          <w:tblCellMar>
            <w:top w:w="0" w:type="dxa"/>
            <w:left w:w="108" w:type="dxa"/>
            <w:bottom w:w="0" w:type="dxa"/>
            <w:right w:w="108" w:type="dxa"/>
          </w:tblCellMar>
        </w:tblPrEx>
        <w:trPr>
          <w:gridAfter w:val="1"/>
          <w:wAfter w:w="2238" w:type="dxa"/>
          <w:trHeight w:val="66" w:hRule="exact"/>
        </w:trPr>
        <w:tc>
          <w:tcPr>
            <w:tcW w:w="2779" w:type="dxa"/>
            <w:gridSpan w:val="2"/>
          </w:tcPr>
          <w:p>
            <w:pPr>
              <w:adjustRightInd w:val="0"/>
              <w:snapToGrid w:val="0"/>
              <w:spacing w:line="360" w:lineRule="auto"/>
              <w:rPr>
                <w:rFonts w:ascii="宋体" w:hAnsi="宋体"/>
                <w:sz w:val="24"/>
                <w:szCs w:val="24"/>
              </w:rPr>
            </w:pPr>
          </w:p>
        </w:tc>
        <w:tc>
          <w:tcPr>
            <w:tcW w:w="2072" w:type="dxa"/>
          </w:tcPr>
          <w:p>
            <w:pPr>
              <w:adjustRightInd w:val="0"/>
              <w:snapToGrid w:val="0"/>
              <w:spacing w:line="360" w:lineRule="auto"/>
              <w:rPr>
                <w:rFonts w:ascii="宋体" w:hAnsi="宋体"/>
                <w:sz w:val="24"/>
                <w:szCs w:val="24"/>
              </w:rPr>
            </w:pPr>
          </w:p>
        </w:tc>
        <w:tc>
          <w:tcPr>
            <w:tcW w:w="3084" w:type="dxa"/>
            <w:gridSpan w:val="3"/>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776" w:hRule="exact"/>
        </w:trPr>
        <w:tc>
          <w:tcPr>
            <w:tcW w:w="2238" w:type="dxa"/>
          </w:tcPr>
          <w:p>
            <w:pPr>
              <w:adjustRightInd w:val="0"/>
              <w:snapToGrid w:val="0"/>
              <w:spacing w:line="360" w:lineRule="auto"/>
              <w:rPr>
                <w:rFonts w:ascii="宋体" w:hAnsi="宋体"/>
                <w:b/>
                <w:sz w:val="24"/>
                <w:szCs w:val="24"/>
              </w:rPr>
            </w:pPr>
            <w:r>
              <w:rPr>
                <w:rFonts w:hint="eastAsia" w:ascii="宋体" w:hAnsi="宋体"/>
                <w:b/>
                <w:sz w:val="24"/>
                <w:szCs w:val="24"/>
              </w:rPr>
              <w:t>乙方</w:t>
            </w:r>
            <w:r>
              <w:rPr>
                <w:rFonts w:ascii="宋体" w:hAnsi="宋体"/>
                <w:b/>
                <w:sz w:val="24"/>
                <w:szCs w:val="24"/>
              </w:rPr>
              <w:t>(</w:t>
            </w:r>
            <w:r>
              <w:rPr>
                <w:rFonts w:hint="eastAsia" w:ascii="宋体" w:hAnsi="宋体"/>
                <w:b/>
                <w:sz w:val="24"/>
                <w:szCs w:val="24"/>
              </w:rPr>
              <w:t>盖</w:t>
            </w:r>
            <w:r>
              <w:rPr>
                <w:rFonts w:ascii="宋体" w:hAnsi="宋体"/>
                <w:b/>
                <w:sz w:val="24"/>
                <w:szCs w:val="24"/>
              </w:rPr>
              <w:t>章)：</w:t>
            </w:r>
          </w:p>
        </w:tc>
        <w:tc>
          <w:tcPr>
            <w:tcW w:w="2779" w:type="dxa"/>
            <w:gridSpan w:val="3"/>
          </w:tcPr>
          <w:p>
            <w:pPr>
              <w:adjustRightInd w:val="0"/>
              <w:snapToGrid w:val="0"/>
              <w:spacing w:line="360" w:lineRule="auto"/>
              <w:rPr>
                <w:rFonts w:ascii="宋体" w:hAnsi="宋体"/>
                <w:b/>
                <w:sz w:val="24"/>
                <w:szCs w:val="24"/>
              </w:rPr>
            </w:pPr>
          </w:p>
        </w:tc>
        <w:tc>
          <w:tcPr>
            <w:tcW w:w="2072" w:type="dxa"/>
          </w:tcPr>
          <w:p>
            <w:pPr>
              <w:adjustRightInd w:val="0"/>
              <w:snapToGrid w:val="0"/>
              <w:spacing w:line="360" w:lineRule="auto"/>
              <w:rPr>
                <w:rFonts w:ascii="宋体" w:hAnsi="宋体"/>
                <w:b/>
                <w:sz w:val="24"/>
                <w:szCs w:val="24"/>
              </w:rPr>
            </w:pPr>
            <w:r>
              <w:rPr>
                <w:rFonts w:ascii="宋体" w:hAnsi="宋体"/>
                <w:b/>
                <w:sz w:val="24"/>
                <w:szCs w:val="24"/>
              </w:rPr>
              <w:t>法定代表人</w:t>
            </w:r>
            <w:r>
              <w:rPr>
                <w:rFonts w:hint="eastAsia" w:ascii="宋体" w:hAnsi="宋体"/>
                <w:b/>
                <w:sz w:val="24"/>
                <w:szCs w:val="24"/>
              </w:rPr>
              <w:t>或授权代表</w:t>
            </w:r>
            <w:r>
              <w:rPr>
                <w:rFonts w:ascii="宋体" w:hAnsi="宋体"/>
                <w:b/>
                <w:sz w:val="24"/>
                <w:szCs w:val="24"/>
              </w:rPr>
              <w:t>：</w:t>
            </w: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709" w:hRule="exact"/>
        </w:trPr>
        <w:tc>
          <w:tcPr>
            <w:tcW w:w="2238" w:type="dxa"/>
          </w:tcPr>
          <w:p>
            <w:pPr>
              <w:adjustRightInd w:val="0"/>
              <w:snapToGrid w:val="0"/>
              <w:spacing w:line="360" w:lineRule="auto"/>
              <w:rPr>
                <w:rFonts w:ascii="宋体" w:hAnsi="宋体"/>
                <w:sz w:val="24"/>
                <w:szCs w:val="24"/>
              </w:rPr>
            </w:pPr>
            <w:r>
              <w:rPr>
                <w:rFonts w:ascii="宋体" w:hAnsi="宋体"/>
                <w:sz w:val="24"/>
                <w:szCs w:val="24"/>
              </w:rPr>
              <w:t>住    所：</w:t>
            </w:r>
          </w:p>
        </w:tc>
        <w:tc>
          <w:tcPr>
            <w:tcW w:w="2779" w:type="dxa"/>
            <w:gridSpan w:val="3"/>
          </w:tcPr>
          <w:p>
            <w:pPr>
              <w:adjustRightInd w:val="0"/>
              <w:snapToGrid w:val="0"/>
              <w:spacing w:line="360" w:lineRule="auto"/>
              <w:rPr>
                <w:rFonts w:ascii="宋体" w:hAnsi="宋体"/>
                <w:sz w:val="24"/>
                <w:szCs w:val="24"/>
              </w:rPr>
            </w:pPr>
          </w:p>
          <w:p>
            <w:pPr>
              <w:adjustRightInd w:val="0"/>
              <w:snapToGrid w:val="0"/>
              <w:spacing w:line="360" w:lineRule="auto"/>
              <w:rPr>
                <w:rFonts w:ascii="宋体" w:hAnsi="宋体"/>
                <w:sz w:val="24"/>
                <w:szCs w:val="24"/>
              </w:rPr>
            </w:pPr>
          </w:p>
        </w:tc>
        <w:tc>
          <w:tcPr>
            <w:tcW w:w="2072" w:type="dxa"/>
          </w:tcPr>
          <w:p>
            <w:pPr>
              <w:adjustRightInd w:val="0"/>
              <w:snapToGrid w:val="0"/>
              <w:spacing w:line="360" w:lineRule="auto"/>
              <w:rPr>
                <w:rFonts w:ascii="宋体" w:hAnsi="宋体"/>
                <w:sz w:val="24"/>
                <w:szCs w:val="24"/>
              </w:rPr>
            </w:pP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568" w:hRule="exact"/>
        </w:trPr>
        <w:tc>
          <w:tcPr>
            <w:tcW w:w="2238" w:type="dxa"/>
          </w:tcPr>
          <w:p>
            <w:pPr>
              <w:adjustRightInd w:val="0"/>
              <w:snapToGrid w:val="0"/>
              <w:spacing w:line="360" w:lineRule="auto"/>
              <w:rPr>
                <w:rFonts w:ascii="宋体" w:hAnsi="宋体"/>
                <w:sz w:val="24"/>
                <w:szCs w:val="24"/>
              </w:rPr>
            </w:pPr>
            <w:r>
              <w:rPr>
                <w:rFonts w:ascii="宋体" w:hAnsi="宋体"/>
                <w:sz w:val="24"/>
                <w:szCs w:val="24"/>
              </w:rPr>
              <w:t>电    话：</w:t>
            </w:r>
          </w:p>
        </w:tc>
        <w:tc>
          <w:tcPr>
            <w:tcW w:w="2779" w:type="dxa"/>
            <w:gridSpan w:val="3"/>
          </w:tcPr>
          <w:p>
            <w:pPr>
              <w:adjustRightInd w:val="0"/>
              <w:snapToGrid w:val="0"/>
              <w:spacing w:line="360" w:lineRule="auto"/>
              <w:rPr>
                <w:rFonts w:ascii="宋体" w:hAnsi="宋体"/>
                <w:sz w:val="24"/>
                <w:szCs w:val="24"/>
              </w:rPr>
            </w:pPr>
          </w:p>
        </w:tc>
        <w:tc>
          <w:tcPr>
            <w:tcW w:w="2072" w:type="dxa"/>
          </w:tcPr>
          <w:p>
            <w:pPr>
              <w:adjustRightInd w:val="0"/>
              <w:snapToGrid w:val="0"/>
              <w:spacing w:line="360" w:lineRule="auto"/>
              <w:rPr>
                <w:rFonts w:ascii="宋体" w:hAnsi="宋体"/>
                <w:sz w:val="24"/>
                <w:szCs w:val="24"/>
              </w:rPr>
            </w:pPr>
            <w:r>
              <w:rPr>
                <w:rFonts w:ascii="宋体" w:hAnsi="宋体"/>
                <w:sz w:val="24"/>
                <w:szCs w:val="24"/>
              </w:rPr>
              <w:t>传    真：</w:t>
            </w: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1067" w:hRule="exact"/>
        </w:trPr>
        <w:tc>
          <w:tcPr>
            <w:tcW w:w="2238" w:type="dxa"/>
          </w:tcPr>
          <w:p>
            <w:pPr>
              <w:adjustRightInd w:val="0"/>
              <w:snapToGrid w:val="0"/>
              <w:spacing w:line="360" w:lineRule="auto"/>
              <w:rPr>
                <w:rFonts w:ascii="宋体" w:hAnsi="宋体"/>
                <w:sz w:val="24"/>
                <w:szCs w:val="24"/>
              </w:rPr>
            </w:pPr>
            <w:r>
              <w:rPr>
                <w:rFonts w:ascii="宋体" w:hAnsi="宋体"/>
                <w:sz w:val="24"/>
                <w:szCs w:val="24"/>
              </w:rPr>
              <w:t>开户银行：</w:t>
            </w:r>
          </w:p>
        </w:tc>
        <w:tc>
          <w:tcPr>
            <w:tcW w:w="2779" w:type="dxa"/>
            <w:gridSpan w:val="3"/>
          </w:tcPr>
          <w:p>
            <w:pPr>
              <w:adjustRightInd w:val="0"/>
              <w:snapToGrid w:val="0"/>
              <w:spacing w:line="360" w:lineRule="auto"/>
              <w:rPr>
                <w:rFonts w:ascii="宋体" w:hAnsi="宋体"/>
                <w:sz w:val="24"/>
                <w:szCs w:val="24"/>
              </w:rPr>
            </w:pPr>
          </w:p>
        </w:tc>
        <w:tc>
          <w:tcPr>
            <w:tcW w:w="2072" w:type="dxa"/>
          </w:tcPr>
          <w:p>
            <w:pPr>
              <w:adjustRightInd w:val="0"/>
              <w:snapToGrid w:val="0"/>
              <w:spacing w:line="360" w:lineRule="auto"/>
              <w:rPr>
                <w:rFonts w:ascii="宋体" w:hAnsi="宋体"/>
                <w:sz w:val="24"/>
                <w:szCs w:val="24"/>
              </w:rPr>
            </w:pPr>
            <w:r>
              <w:rPr>
                <w:rFonts w:ascii="宋体" w:hAnsi="宋体"/>
                <w:sz w:val="24"/>
                <w:szCs w:val="24"/>
              </w:rPr>
              <w:t>开户全名：</w:t>
            </w: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556" w:hRule="exact"/>
        </w:trPr>
        <w:tc>
          <w:tcPr>
            <w:tcW w:w="2238" w:type="dxa"/>
          </w:tcPr>
          <w:p>
            <w:pPr>
              <w:adjustRightInd w:val="0"/>
              <w:snapToGrid w:val="0"/>
              <w:spacing w:line="360" w:lineRule="auto"/>
              <w:rPr>
                <w:rFonts w:ascii="宋体" w:hAnsi="宋体"/>
                <w:sz w:val="24"/>
                <w:szCs w:val="24"/>
              </w:rPr>
            </w:pPr>
            <w:r>
              <w:rPr>
                <w:rFonts w:ascii="宋体" w:hAnsi="宋体"/>
                <w:sz w:val="24"/>
                <w:szCs w:val="24"/>
              </w:rPr>
              <w:t>账    号</w:t>
            </w:r>
            <w:r>
              <w:rPr>
                <w:rFonts w:hint="eastAsia" w:ascii="宋体" w:hAnsi="宋体"/>
                <w:sz w:val="24"/>
                <w:szCs w:val="24"/>
              </w:rPr>
              <w:t>：</w:t>
            </w:r>
          </w:p>
        </w:tc>
        <w:tc>
          <w:tcPr>
            <w:tcW w:w="2779" w:type="dxa"/>
            <w:gridSpan w:val="3"/>
          </w:tcPr>
          <w:p>
            <w:pPr>
              <w:adjustRightInd w:val="0"/>
              <w:snapToGrid w:val="0"/>
              <w:spacing w:line="360" w:lineRule="auto"/>
              <w:rPr>
                <w:rFonts w:ascii="宋体" w:hAnsi="宋体"/>
                <w:sz w:val="24"/>
                <w:szCs w:val="24"/>
              </w:rPr>
            </w:pPr>
          </w:p>
        </w:tc>
        <w:tc>
          <w:tcPr>
            <w:tcW w:w="2072" w:type="dxa"/>
          </w:tcPr>
          <w:p>
            <w:pPr>
              <w:adjustRightInd w:val="0"/>
              <w:snapToGrid w:val="0"/>
              <w:spacing w:line="360" w:lineRule="auto"/>
              <w:rPr>
                <w:rFonts w:ascii="宋体" w:hAnsi="宋体"/>
                <w:sz w:val="24"/>
                <w:szCs w:val="24"/>
              </w:rPr>
            </w:pPr>
            <w:r>
              <w:rPr>
                <w:rFonts w:ascii="宋体" w:hAnsi="宋体"/>
                <w:sz w:val="24"/>
                <w:szCs w:val="24"/>
              </w:rPr>
              <w:t>邮政编码：</w:t>
            </w: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562" w:hRule="exact"/>
        </w:trPr>
        <w:tc>
          <w:tcPr>
            <w:tcW w:w="2238" w:type="dxa"/>
          </w:tcPr>
          <w:p>
            <w:pPr>
              <w:adjustRightInd w:val="0"/>
              <w:snapToGrid w:val="0"/>
              <w:spacing w:line="360" w:lineRule="auto"/>
              <w:rPr>
                <w:rFonts w:ascii="宋体" w:hAnsi="宋体"/>
                <w:sz w:val="24"/>
                <w:szCs w:val="24"/>
              </w:rPr>
            </w:pPr>
            <w:r>
              <w:rPr>
                <w:rFonts w:hint="eastAsia" w:ascii="宋体" w:hAnsi="宋体"/>
                <w:sz w:val="24"/>
                <w:szCs w:val="24"/>
              </w:rPr>
              <w:t>乙方经办人：</w:t>
            </w:r>
          </w:p>
        </w:tc>
        <w:tc>
          <w:tcPr>
            <w:tcW w:w="2779" w:type="dxa"/>
            <w:gridSpan w:val="3"/>
          </w:tcPr>
          <w:p>
            <w:pPr>
              <w:adjustRightInd w:val="0"/>
              <w:snapToGrid w:val="0"/>
              <w:spacing w:line="360" w:lineRule="auto"/>
              <w:rPr>
                <w:rFonts w:ascii="宋体" w:hAnsi="宋体"/>
                <w:sz w:val="24"/>
                <w:szCs w:val="24"/>
              </w:rPr>
            </w:pPr>
          </w:p>
        </w:tc>
        <w:tc>
          <w:tcPr>
            <w:tcW w:w="2072" w:type="dxa"/>
          </w:tcPr>
          <w:p>
            <w:pPr>
              <w:adjustRightInd w:val="0"/>
              <w:snapToGrid w:val="0"/>
              <w:spacing w:line="360" w:lineRule="auto"/>
              <w:rPr>
                <w:rFonts w:ascii="宋体" w:hAnsi="宋体"/>
                <w:sz w:val="24"/>
                <w:szCs w:val="24"/>
              </w:rPr>
            </w:pPr>
            <w:r>
              <w:rPr>
                <w:rFonts w:hint="eastAsia" w:ascii="宋体" w:hAnsi="宋体"/>
                <w:sz w:val="24"/>
                <w:szCs w:val="24"/>
              </w:rPr>
              <w:t>乙方经办人电话：</w:t>
            </w: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570" w:hRule="exact"/>
        </w:trPr>
        <w:tc>
          <w:tcPr>
            <w:tcW w:w="2238" w:type="dxa"/>
          </w:tcPr>
          <w:p>
            <w:pPr>
              <w:adjustRightInd w:val="0"/>
              <w:snapToGrid w:val="0"/>
              <w:spacing w:line="360" w:lineRule="auto"/>
              <w:rPr>
                <w:rFonts w:ascii="宋体" w:hAnsi="宋体"/>
                <w:b/>
                <w:sz w:val="24"/>
                <w:szCs w:val="24"/>
              </w:rPr>
            </w:pPr>
            <w:r>
              <w:rPr>
                <w:rFonts w:hint="eastAsia" w:ascii="宋体" w:hAnsi="宋体"/>
                <w:b/>
                <w:sz w:val="24"/>
                <w:szCs w:val="24"/>
              </w:rPr>
              <w:t>合同签署地点：</w:t>
            </w:r>
          </w:p>
        </w:tc>
        <w:tc>
          <w:tcPr>
            <w:tcW w:w="2779" w:type="dxa"/>
            <w:gridSpan w:val="3"/>
          </w:tcPr>
          <w:p>
            <w:pPr>
              <w:adjustRightInd w:val="0"/>
              <w:snapToGrid w:val="0"/>
              <w:spacing w:line="360" w:lineRule="auto"/>
              <w:rPr>
                <w:rFonts w:ascii="宋体" w:hAnsi="宋体"/>
                <w:b/>
                <w:sz w:val="24"/>
                <w:szCs w:val="24"/>
              </w:rPr>
            </w:pPr>
          </w:p>
        </w:tc>
        <w:tc>
          <w:tcPr>
            <w:tcW w:w="2072" w:type="dxa"/>
          </w:tcPr>
          <w:p>
            <w:pPr>
              <w:adjustRightInd w:val="0"/>
              <w:snapToGrid w:val="0"/>
              <w:spacing w:line="360" w:lineRule="auto"/>
              <w:rPr>
                <w:rFonts w:ascii="宋体" w:hAnsi="宋体"/>
                <w:sz w:val="24"/>
                <w:szCs w:val="24"/>
              </w:rPr>
            </w:pP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682" w:hRule="exact"/>
        </w:trPr>
        <w:tc>
          <w:tcPr>
            <w:tcW w:w="2238" w:type="dxa"/>
          </w:tcPr>
          <w:p>
            <w:pPr>
              <w:adjustRightInd w:val="0"/>
              <w:snapToGrid w:val="0"/>
              <w:spacing w:line="360" w:lineRule="auto"/>
              <w:rPr>
                <w:rFonts w:ascii="宋体" w:hAnsi="宋体"/>
                <w:b/>
                <w:sz w:val="24"/>
                <w:szCs w:val="24"/>
              </w:rPr>
            </w:pPr>
            <w:r>
              <w:rPr>
                <w:rFonts w:hint="eastAsia" w:ascii="宋体" w:hAnsi="宋体"/>
                <w:b/>
                <w:sz w:val="24"/>
                <w:szCs w:val="24"/>
              </w:rPr>
              <w:t>时      间：</w:t>
            </w:r>
          </w:p>
        </w:tc>
        <w:tc>
          <w:tcPr>
            <w:tcW w:w="2779" w:type="dxa"/>
            <w:gridSpan w:val="3"/>
          </w:tcPr>
          <w:p>
            <w:pPr>
              <w:adjustRightInd w:val="0"/>
              <w:snapToGrid w:val="0"/>
              <w:spacing w:line="360" w:lineRule="auto"/>
              <w:rPr>
                <w:rFonts w:ascii="宋体" w:hAnsi="宋体"/>
                <w:b/>
                <w:sz w:val="24"/>
                <w:szCs w:val="24"/>
              </w:rPr>
            </w:pPr>
          </w:p>
        </w:tc>
        <w:tc>
          <w:tcPr>
            <w:tcW w:w="2072" w:type="dxa"/>
          </w:tcPr>
          <w:p>
            <w:pPr>
              <w:adjustRightInd w:val="0"/>
              <w:snapToGrid w:val="0"/>
              <w:spacing w:line="360" w:lineRule="auto"/>
              <w:rPr>
                <w:rFonts w:ascii="宋体" w:hAnsi="宋体"/>
                <w:sz w:val="24"/>
                <w:szCs w:val="24"/>
              </w:rPr>
            </w:pPr>
          </w:p>
        </w:tc>
        <w:tc>
          <w:tcPr>
            <w:tcW w:w="3084" w:type="dxa"/>
            <w:gridSpan w:val="2"/>
          </w:tcPr>
          <w:p>
            <w:pPr>
              <w:adjustRightInd w:val="0"/>
              <w:snapToGrid w:val="0"/>
              <w:spacing w:line="360" w:lineRule="auto"/>
              <w:rPr>
                <w:rFonts w:ascii="宋体" w:hAnsi="宋体"/>
                <w:sz w:val="24"/>
                <w:szCs w:val="24"/>
              </w:rPr>
            </w:pPr>
          </w:p>
        </w:tc>
      </w:tr>
    </w:tbl>
    <w:p>
      <w:pPr>
        <w:pStyle w:val="2"/>
        <w:ind w:firstLine="400"/>
      </w:pPr>
    </w:p>
    <w:p>
      <w:pPr>
        <w:widowControl/>
        <w:jc w:val="left"/>
        <w:rPr>
          <w:rFonts w:ascii="宋体" w:hAnsi="宋体"/>
          <w:b/>
          <w:color w:val="0D0D0D" w:themeColor="text1" w:themeTint="F2"/>
          <w:sz w:val="22"/>
          <w:szCs w:val="22"/>
          <w14:textFill>
            <w14:solidFill>
              <w14:schemeClr w14:val="tx1">
                <w14:lumMod w14:val="95000"/>
                <w14:lumOff w14:val="5000"/>
              </w14:schemeClr>
            </w14:solidFill>
          </w14:textFill>
        </w:rPr>
      </w:pPr>
      <w:r>
        <w:rPr>
          <w:rFonts w:ascii="宋体" w:hAnsi="宋体"/>
          <w:b/>
          <w:color w:val="0D0D0D" w:themeColor="text1" w:themeTint="F2"/>
          <w:sz w:val="22"/>
          <w:szCs w:val="22"/>
          <w14:textFill>
            <w14:solidFill>
              <w14:schemeClr w14:val="tx1">
                <w14:lumMod w14:val="95000"/>
                <w14:lumOff w14:val="5000"/>
              </w14:schemeClr>
            </w14:solidFill>
          </w14:textFill>
        </w:rPr>
        <w:br w:type="page"/>
      </w:r>
    </w:p>
    <w:p>
      <w:pPr>
        <w:rPr>
          <w:rFonts w:ascii="宋体" w:hAnsi="宋体"/>
          <w:b/>
          <w:color w:val="0D0D0D" w:themeColor="text1" w:themeTint="F2"/>
          <w:sz w:val="22"/>
          <w:szCs w:val="22"/>
          <w14:textFill>
            <w14:solidFill>
              <w14:schemeClr w14:val="tx1">
                <w14:lumMod w14:val="95000"/>
                <w14:lumOff w14:val="5000"/>
              </w14:schemeClr>
            </w14:solidFill>
          </w14:textFill>
        </w:rPr>
      </w:pPr>
      <w:r>
        <w:rPr>
          <w:rFonts w:hint="eastAsia" w:ascii="宋体" w:hAnsi="宋体"/>
          <w:b/>
          <w:color w:val="0D0D0D" w:themeColor="text1" w:themeTint="F2"/>
          <w:sz w:val="22"/>
          <w:szCs w:val="22"/>
          <w14:textFill>
            <w14:solidFill>
              <w14:schemeClr w14:val="tx1">
                <w14:lumMod w14:val="95000"/>
                <w14:lumOff w14:val="5000"/>
              </w14:schemeClr>
            </w14:solidFill>
          </w14:textFill>
        </w:rPr>
        <w:t>合同附件1：《服务清单价格明细表》</w:t>
      </w:r>
    </w:p>
    <w:p>
      <w:pPr>
        <w:rPr>
          <w:rFonts w:ascii="宋体" w:hAnsi="宋体"/>
          <w:b/>
          <w:color w:val="0D0D0D" w:themeColor="text1" w:themeTint="F2"/>
          <w:sz w:val="22"/>
          <w:szCs w:val="22"/>
          <w14:textFill>
            <w14:solidFill>
              <w14:schemeClr w14:val="tx1">
                <w14:lumMod w14:val="95000"/>
                <w14:lumOff w14:val="5000"/>
              </w14:schemeClr>
            </w14:solidFill>
          </w14:textFill>
        </w:rPr>
      </w:pPr>
      <w:r>
        <w:rPr>
          <w:rFonts w:hint="eastAsia" w:ascii="宋体" w:hAnsi="宋体"/>
          <w:b/>
          <w:color w:val="0D0D0D" w:themeColor="text1" w:themeTint="F2"/>
          <w:sz w:val="22"/>
          <w:szCs w:val="22"/>
          <w14:textFill>
            <w14:solidFill>
              <w14:schemeClr w14:val="tx1">
                <w14:lumMod w14:val="95000"/>
                <w14:lumOff w14:val="5000"/>
              </w14:schemeClr>
            </w14:solidFill>
          </w14:textFill>
        </w:rPr>
        <w:t>合同附件2：《合同执行阶段履约评价表》</w:t>
      </w:r>
    </w:p>
    <w:p>
      <w:pPr>
        <w:spacing w:line="360" w:lineRule="auto"/>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合同执行阶段履约评价表</w:t>
      </w:r>
    </w:p>
    <w:tbl>
      <w:tblPr>
        <w:tblStyle w:val="48"/>
        <w:tblW w:w="10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7"/>
        <w:gridCol w:w="435"/>
        <w:gridCol w:w="1110"/>
        <w:gridCol w:w="701"/>
        <w:gridCol w:w="1480"/>
        <w:gridCol w:w="5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合同单位</w:t>
            </w:r>
          </w:p>
        </w:tc>
        <w:tc>
          <w:tcPr>
            <w:tcW w:w="2245"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服务项目</w:t>
            </w: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合同名称</w:t>
            </w:r>
          </w:p>
        </w:tc>
        <w:tc>
          <w:tcPr>
            <w:tcW w:w="2245"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合同编号</w:t>
            </w: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服务期限</w:t>
            </w:r>
          </w:p>
        </w:tc>
        <w:tc>
          <w:tcPr>
            <w:tcW w:w="2245"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　</w:t>
            </w:r>
            <w:r>
              <w:rPr>
                <w:rFonts w:cs="宋体" w:asciiTheme="minorEastAsia" w:hAnsiTheme="minorEastAsia" w:eastAsiaTheme="minorEastAsia"/>
                <w:kern w:val="0"/>
                <w:sz w:val="16"/>
                <w:szCs w:val="16"/>
              </w:rPr>
              <w:t xml:space="preserve"> </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评价类型</w:t>
            </w: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 xml:space="preserve">□单场活动/包装/推广服务履约评价 </w:t>
            </w:r>
            <w:r>
              <w:rPr>
                <w:rFonts w:cs="宋体" w:asciiTheme="minorEastAsia" w:hAnsiTheme="minorEastAsia" w:eastAsiaTheme="minorEastAsia"/>
                <w:kern w:val="0"/>
                <w:sz w:val="16"/>
                <w:szCs w:val="16"/>
              </w:rPr>
              <w:t xml:space="preserve">  </w:t>
            </w:r>
          </w:p>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 xml:space="preserve">□月度履约评价 </w:t>
            </w:r>
            <w:r>
              <w:rPr>
                <w:rFonts w:cs="宋体" w:asciiTheme="minorEastAsia" w:hAnsiTheme="minorEastAsia" w:eastAsiaTheme="minorEastAsia"/>
                <w:kern w:val="0"/>
                <w:sz w:val="16"/>
                <w:szCs w:val="16"/>
              </w:rPr>
              <w:t xml:space="preserve">     </w:t>
            </w:r>
            <w:r>
              <w:rPr>
                <w:rFonts w:hint="eastAsia" w:cs="宋体" w:asciiTheme="minorEastAsia" w:hAnsiTheme="minorEastAsia" w:eastAsiaTheme="minorEastAsia"/>
                <w:kern w:val="0"/>
                <w:sz w:val="16"/>
                <w:szCs w:val="16"/>
              </w:rPr>
              <w:t>□ 年度履约评价      □合同完毕履约评价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评价期限</w:t>
            </w:r>
          </w:p>
        </w:tc>
        <w:tc>
          <w:tcPr>
            <w:tcW w:w="2245"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评价具体活动/包装/推广事项</w:t>
            </w: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0521" w:type="dxa"/>
            <w:gridSpan w:val="6"/>
            <w:tcBorders>
              <w:top w:val="single" w:color="auto" w:sz="4" w:space="0"/>
              <w:left w:val="single" w:color="auto" w:sz="4" w:space="0"/>
              <w:bottom w:val="single" w:color="auto" w:sz="4" w:space="0"/>
              <w:right w:val="single" w:color="auto" w:sz="4" w:space="0"/>
            </w:tcBorders>
            <w:vAlign w:val="center"/>
          </w:tcPr>
          <w:p>
            <w:pPr>
              <w:widowControl/>
              <w:jc w:val="left"/>
              <w:rPr>
                <w:sz w:val="16"/>
                <w:szCs w:val="16"/>
              </w:rPr>
            </w:pPr>
            <w:r>
              <w:rPr>
                <w:rFonts w:hint="eastAsia" w:cs="宋体" w:asciiTheme="minorEastAsia" w:hAnsiTheme="minorEastAsia" w:eastAsiaTheme="minorEastAsia"/>
                <w:b/>
                <w:bCs/>
                <w:kern w:val="0"/>
                <w:sz w:val="16"/>
                <w:szCs w:val="16"/>
              </w:rPr>
              <w:t>得分说明：</w:t>
            </w:r>
            <w:r>
              <w:rPr>
                <w:rFonts w:hint="eastAsia"/>
                <w:sz w:val="16"/>
                <w:szCs w:val="16"/>
              </w:rPr>
              <w:t>甲方有权每场活动/推广/采购服务后安排一次履约评价，若上述服务举办期较为密集，则每月安排一次履约评价，最后以甲方实际情况安排为准，如乙方连续两次履约评价评分分值均在80分以下，甲方可无条件单方解除该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2662"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类别</w:t>
            </w:r>
          </w:p>
        </w:tc>
        <w:tc>
          <w:tcPr>
            <w:tcW w:w="701"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分值</w:t>
            </w:r>
          </w:p>
        </w:tc>
        <w:tc>
          <w:tcPr>
            <w:tcW w:w="1480"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评分</w:t>
            </w:r>
          </w:p>
        </w:tc>
        <w:tc>
          <w:tcPr>
            <w:tcW w:w="5676"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得分说明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方案特色</w:t>
            </w:r>
            <w:r>
              <w:rPr>
                <w:rFonts w:hint="eastAsia" w:cs="宋体" w:asciiTheme="minorEastAsia" w:hAnsiTheme="minorEastAsia" w:eastAsiaTheme="minorEastAsia"/>
                <w:b/>
                <w:bCs/>
                <w:kern w:val="0"/>
                <w:sz w:val="16"/>
                <w:szCs w:val="16"/>
              </w:rPr>
              <w:br w:type="textWrapping"/>
            </w:r>
            <w:r>
              <w:rPr>
                <w:rFonts w:hint="eastAsia" w:cs="宋体" w:asciiTheme="minorEastAsia" w:hAnsiTheme="minorEastAsia" w:eastAsiaTheme="minorEastAsia"/>
                <w:b/>
                <w:bCs/>
                <w:kern w:val="0"/>
                <w:sz w:val="16"/>
                <w:szCs w:val="16"/>
              </w:rPr>
              <w:t>（20分）</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widowControl/>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出品亮点出彩有创新性方案或技术建议，符合项目调性，具备市场特色</w:t>
            </w:r>
          </w:p>
        </w:tc>
        <w:tc>
          <w:tcPr>
            <w:tcW w:w="70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20</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17-20：方案或技术有亮点，非常出彩，非常契合项目调性气质</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13-16：方案或技术有一定的特色，能够符合项目要求</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9-12：方案或技术一般，但能够进行执行</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5-8：方案或技术较弱，需要多次协调更改完成</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0-4：方案或技术较差，不具备可执行性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出品质量</w:t>
            </w:r>
            <w:r>
              <w:rPr>
                <w:rFonts w:hint="eastAsia" w:cs="宋体" w:asciiTheme="minorEastAsia" w:hAnsiTheme="minorEastAsia" w:eastAsiaTheme="minorEastAsia"/>
                <w:b/>
                <w:bCs/>
                <w:kern w:val="0"/>
                <w:sz w:val="16"/>
                <w:szCs w:val="16"/>
              </w:rPr>
              <w:br w:type="textWrapping"/>
            </w:r>
            <w:r>
              <w:rPr>
                <w:rFonts w:hint="eastAsia" w:cs="宋体" w:asciiTheme="minorEastAsia" w:hAnsiTheme="minorEastAsia" w:eastAsiaTheme="minorEastAsia"/>
                <w:b/>
                <w:bCs/>
                <w:kern w:val="0"/>
                <w:sz w:val="16"/>
                <w:szCs w:val="16"/>
              </w:rPr>
              <w:t>（50分）</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实际效果与提交甲方方案或甲方要求吻合度高</w:t>
            </w:r>
          </w:p>
        </w:tc>
        <w:tc>
          <w:tcPr>
            <w:tcW w:w="70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50</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41-50：实际效果与提交甲方方案完全吻合、甚至超越方案</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31-40：实际效果与提交甲方方案基本吻合，差异在可接受范围</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21-30：实际效果与提交甲方方案吻合度一般，个别差距较大</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11-20：实际效果与提交甲方方案半数以上项目不吻合</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0-10：实际效果与提交甲方方案基本不吻合，给甲方造成实际性损失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1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团队服务</w:t>
            </w:r>
            <w:r>
              <w:rPr>
                <w:rFonts w:hint="eastAsia" w:cs="宋体" w:asciiTheme="minorEastAsia" w:hAnsiTheme="minorEastAsia" w:eastAsiaTheme="minorEastAsia"/>
                <w:b/>
                <w:bCs/>
                <w:kern w:val="0"/>
                <w:sz w:val="16"/>
                <w:szCs w:val="16"/>
              </w:rPr>
              <w:br w:type="textWrapping"/>
            </w:r>
            <w:r>
              <w:rPr>
                <w:rFonts w:hint="eastAsia" w:cs="宋体" w:asciiTheme="minorEastAsia" w:hAnsiTheme="minorEastAsia" w:eastAsiaTheme="minorEastAsia"/>
                <w:b/>
                <w:bCs/>
                <w:kern w:val="0"/>
                <w:sz w:val="16"/>
                <w:szCs w:val="16"/>
              </w:rPr>
              <w:t>（15分）</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配合度：相应沟通机制及反馈机制，对甲方需求的理解、配合、调整</w:t>
            </w:r>
          </w:p>
        </w:tc>
        <w:tc>
          <w:tcPr>
            <w:tcW w:w="70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10</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9-10：保持主动、积极配合，沟通、理解能力强，热情服务态度</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7-8：对于需求能尽量满足，能保证活动顺利进行，态度良好</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5-6：配合度一般，沟通有1-2个障碍点，态度一般</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3-4：经常较难沟通协调，沟通不顺畅，服务不积极</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0-2：沟通困难，服务态度差，甚至出现电话关机、无人处理事务的恶劣情况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1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b/>
                <w:bCs/>
                <w:kern w:val="0"/>
                <w:sz w:val="16"/>
                <w:szCs w:val="16"/>
              </w:rPr>
            </w:pPr>
          </w:p>
        </w:tc>
        <w:tc>
          <w:tcPr>
            <w:tcW w:w="1544"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服务稳定：核心成员的稳定性</w:t>
            </w:r>
          </w:p>
        </w:tc>
        <w:tc>
          <w:tcPr>
            <w:tcW w:w="70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5</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5：团队稳定性高，沟通主动积极及时顺畅</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4：团队稳定性较高，保持持续顺畅沟通</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3：团队稳定性一般，但能够保证正常对接</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2：团队变更，工作交接，勉强能够推进</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0-1：团队变更频繁，无交接，工作开展不顺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计划管理</w:t>
            </w:r>
            <w:r>
              <w:rPr>
                <w:rFonts w:hint="eastAsia" w:cs="宋体" w:asciiTheme="minorEastAsia" w:hAnsiTheme="minorEastAsia" w:eastAsiaTheme="minorEastAsia"/>
                <w:b/>
                <w:bCs/>
                <w:kern w:val="0"/>
                <w:sz w:val="16"/>
                <w:szCs w:val="16"/>
              </w:rPr>
              <w:br w:type="textWrapping"/>
            </w:r>
            <w:r>
              <w:rPr>
                <w:rFonts w:hint="eastAsia" w:cs="宋体" w:asciiTheme="minorEastAsia" w:hAnsiTheme="minorEastAsia" w:eastAsiaTheme="minorEastAsia"/>
                <w:b/>
                <w:bCs/>
                <w:kern w:val="0"/>
                <w:sz w:val="16"/>
                <w:szCs w:val="16"/>
              </w:rPr>
              <w:t>（10分）</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工作按照计划按节点提交成果的及时</w:t>
            </w:r>
          </w:p>
        </w:tc>
        <w:tc>
          <w:tcPr>
            <w:tcW w:w="70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10</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9-10：完全按计划进行，过程中每个节点成果均按时提交</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7-8：基本按计划进行，过程中每个节点成果基本按时提交，延误在可接受范围</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5-6：大多数按照计划进行，个别重大节点延误给甲方工作顺利开展造成困扰</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3-4：基本未按计划进行，出现多个重大节点延误，给甲方工作顺利开展造成较大的困扰</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0-2：延迟完成情况较为严重，并给甲方造成实质性的损失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合约管理</w:t>
            </w:r>
            <w:r>
              <w:rPr>
                <w:rFonts w:hint="eastAsia" w:cs="宋体" w:asciiTheme="minorEastAsia" w:hAnsiTheme="minorEastAsia" w:eastAsiaTheme="minorEastAsia"/>
                <w:b/>
                <w:bCs/>
                <w:kern w:val="0"/>
                <w:sz w:val="16"/>
                <w:szCs w:val="16"/>
              </w:rPr>
              <w:br w:type="textWrapping"/>
            </w:r>
            <w:r>
              <w:rPr>
                <w:rFonts w:hint="eastAsia" w:cs="宋体" w:asciiTheme="minorEastAsia" w:hAnsiTheme="minorEastAsia" w:eastAsiaTheme="minorEastAsia"/>
                <w:b/>
                <w:bCs/>
                <w:kern w:val="0"/>
                <w:sz w:val="16"/>
                <w:szCs w:val="16"/>
              </w:rPr>
              <w:t>（5分）</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管理情况：严格按照合约完成工作成果，配合付款</w:t>
            </w:r>
          </w:p>
        </w:tc>
        <w:tc>
          <w:tcPr>
            <w:tcW w:w="70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5</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5：严格按照合约出色完成工作成果，积极配合付款</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4：基本按照合约完成工作成果，比较配合付款</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3：能按照合约完成工作成果，能配合付款</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2：工作成果与合约有偏差，需要不断督促才能配合付款</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0-1：工作成果与合约相违背，不配合付款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2662"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得分合计</w:t>
            </w:r>
          </w:p>
        </w:tc>
        <w:tc>
          <w:tcPr>
            <w:tcW w:w="701"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kern w:val="0"/>
                <w:sz w:val="16"/>
                <w:szCs w:val="16"/>
              </w:rPr>
            </w:pPr>
          </w:p>
        </w:tc>
        <w:tc>
          <w:tcPr>
            <w:tcW w:w="1480"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kern w:val="0"/>
                <w:sz w:val="16"/>
                <w:szCs w:val="16"/>
              </w:rPr>
            </w:pPr>
          </w:p>
        </w:tc>
        <w:tc>
          <w:tcPr>
            <w:tcW w:w="5676"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1552" w:type="dxa"/>
            <w:gridSpan w:val="2"/>
            <w:vMerge w:val="restart"/>
            <w:tcBorders>
              <w:top w:val="single" w:color="auto" w:sz="4" w:space="0"/>
              <w:left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加减分项</w:t>
            </w:r>
          </w:p>
        </w:tc>
        <w:tc>
          <w:tcPr>
            <w:tcW w:w="1109" w:type="dxa"/>
            <w:tcBorders>
              <w:top w:val="single" w:color="auto" w:sz="4" w:space="0"/>
              <w:left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kern w:val="0"/>
                <w:sz w:val="16"/>
                <w:szCs w:val="16"/>
              </w:rPr>
              <w:t>严重失误</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kern w:val="0"/>
                <w:sz w:val="16"/>
                <w:szCs w:val="16"/>
              </w:rPr>
              <w:t>5</w:t>
            </w:r>
          </w:p>
        </w:tc>
        <w:tc>
          <w:tcPr>
            <w:tcW w:w="1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kern w:val="0"/>
                <w:sz w:val="16"/>
                <w:szCs w:val="16"/>
              </w:rPr>
            </w:pPr>
          </w:p>
        </w:tc>
        <w:tc>
          <w:tcPr>
            <w:tcW w:w="56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cs="宋体" w:asciiTheme="minorEastAsia" w:hAnsiTheme="minorEastAsia" w:eastAsiaTheme="minorEastAsia"/>
                <w:b/>
                <w:bCs/>
                <w:kern w:val="0"/>
                <w:sz w:val="16"/>
                <w:szCs w:val="16"/>
              </w:rPr>
            </w:pPr>
            <w:r>
              <w:rPr>
                <w:rFonts w:hint="eastAsia" w:cs="宋体" w:asciiTheme="minorEastAsia" w:hAnsiTheme="minorEastAsia" w:eastAsiaTheme="minorEastAsia"/>
                <w:kern w:val="0"/>
                <w:sz w:val="16"/>
                <w:szCs w:val="16"/>
              </w:rPr>
              <w:t>因出品把控失误造成甲方名誉损失或财务损失，每违反1次扣2-3分，最多不超过5分。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1552" w:type="dxa"/>
            <w:gridSpan w:val="2"/>
            <w:vMerge w:val="continue"/>
            <w:tcBorders>
              <w:left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kern w:val="0"/>
                <w:sz w:val="16"/>
                <w:szCs w:val="16"/>
              </w:rPr>
            </w:pPr>
          </w:p>
        </w:tc>
        <w:tc>
          <w:tcPr>
            <w:tcW w:w="1109" w:type="dxa"/>
            <w:tcBorders>
              <w:left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kern w:val="0"/>
                <w:sz w:val="16"/>
                <w:szCs w:val="16"/>
              </w:rPr>
              <w:t>资源整合</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kern w:val="0"/>
                <w:sz w:val="16"/>
                <w:szCs w:val="16"/>
              </w:rPr>
              <w:t>5</w:t>
            </w:r>
          </w:p>
        </w:tc>
        <w:tc>
          <w:tcPr>
            <w:tcW w:w="1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kern w:val="0"/>
                <w:sz w:val="16"/>
                <w:szCs w:val="16"/>
              </w:rPr>
            </w:pPr>
          </w:p>
        </w:tc>
        <w:tc>
          <w:tcPr>
            <w:tcW w:w="56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cs="宋体" w:asciiTheme="minorEastAsia" w:hAnsiTheme="minorEastAsia" w:eastAsiaTheme="minorEastAsia"/>
                <w:b/>
                <w:bCs/>
                <w:kern w:val="0"/>
                <w:sz w:val="16"/>
                <w:szCs w:val="16"/>
              </w:rPr>
            </w:pPr>
            <w:r>
              <w:rPr>
                <w:rFonts w:hint="eastAsia" w:cs="宋体" w:asciiTheme="minorEastAsia" w:hAnsiTheme="minorEastAsia" w:eastAsiaTheme="minorEastAsia"/>
                <w:kern w:val="0"/>
                <w:sz w:val="16"/>
                <w:szCs w:val="16"/>
              </w:rPr>
              <w:t>调动公司资源协助活动开展及项目销售，酌情每次加分1-2分，依次类推，最多不超过5分。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2662" w:type="dxa"/>
            <w:gridSpan w:val="3"/>
            <w:tcBorders>
              <w:left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b/>
                <w:bCs/>
                <w:kern w:val="0"/>
                <w:sz w:val="16"/>
                <w:szCs w:val="16"/>
              </w:rPr>
              <w:t>得分汇总</w:t>
            </w:r>
          </w:p>
        </w:tc>
        <w:tc>
          <w:tcPr>
            <w:tcW w:w="701"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kern w:val="0"/>
                <w:sz w:val="16"/>
                <w:szCs w:val="16"/>
              </w:rPr>
            </w:pPr>
          </w:p>
        </w:tc>
        <w:tc>
          <w:tcPr>
            <w:tcW w:w="1480"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kern w:val="0"/>
                <w:sz w:val="16"/>
                <w:szCs w:val="16"/>
              </w:rPr>
            </w:pPr>
          </w:p>
        </w:tc>
        <w:tc>
          <w:tcPr>
            <w:tcW w:w="5676"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2662" w:type="dxa"/>
            <w:gridSpan w:val="3"/>
            <w:tcBorders>
              <w:left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整体评价</w:t>
            </w:r>
          </w:p>
        </w:tc>
        <w:tc>
          <w:tcPr>
            <w:tcW w:w="78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2662" w:type="dxa"/>
            <w:gridSpan w:val="3"/>
            <w:tcBorders>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评价人（签字）</w:t>
            </w:r>
          </w:p>
        </w:tc>
        <w:tc>
          <w:tcPr>
            <w:tcW w:w="78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kern w:val="0"/>
                <w:sz w:val="16"/>
                <w:szCs w:val="16"/>
              </w:rPr>
            </w:pPr>
          </w:p>
        </w:tc>
      </w:tr>
    </w:tbl>
    <w:p>
      <w:pPr>
        <w:widowControl/>
        <w:spacing w:line="480" w:lineRule="atLeast"/>
        <w:jc w:val="left"/>
        <w:rPr>
          <w:rFonts w:ascii="宋体" w:hAnsi="宋体"/>
          <w:b/>
          <w:color w:val="0D0D0D" w:themeColor="text1" w:themeTint="F2"/>
          <w:sz w:val="44"/>
          <w:szCs w:val="44"/>
          <w14:textFill>
            <w14:solidFill>
              <w14:schemeClr w14:val="tx1">
                <w14:lumMod w14:val="95000"/>
                <w14:lumOff w14:val="5000"/>
              </w14:schemeClr>
            </w14:solidFill>
          </w14:textFill>
        </w:rPr>
      </w:pPr>
    </w:p>
    <w:sectPr>
      <w:headerReference r:id="rId6" w:type="default"/>
      <w:pgSz w:w="11907" w:h="16840"/>
      <w:pgMar w:top="1440" w:right="1134" w:bottom="1440" w:left="1440" w:header="720" w:footer="89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ourier">
    <w:altName w:val="Courier New"/>
    <w:panose1 w:val="02070409020205020404"/>
    <w:charset w:val="00"/>
    <w:family w:val="modern"/>
    <w:pitch w:val="default"/>
    <w:sig w:usb0="00000000" w:usb1="00000000" w:usb2="00000000" w:usb3="00000000" w:csb0="00000001" w:csb1="00000000"/>
  </w:font>
  <w:font w:name="Heiti SC Light">
    <w:altName w:val="微软雅黑"/>
    <w:panose1 w:val="00000000000000000000"/>
    <w:charset w:val="50"/>
    <w:family w:val="auto"/>
    <w:pitch w:val="default"/>
    <w:sig w:usb0="00000000" w:usb1="00000000" w:usb2="00000010" w:usb3="00000000" w:csb0="00040000" w:csb1="00000000"/>
  </w:font>
  <w:font w:name="PMingLiU">
    <w:altName w:val="Microsoft JhengHei UI"/>
    <w:panose1 w:val="02010601000101010101"/>
    <w:charset w:val="88"/>
    <w:family w:val="roman"/>
    <w:pitch w:val="default"/>
    <w:sig w:usb0="00000000" w:usb1="00000000" w:usb2="00000016" w:usb3="00000000" w:csb0="00100001" w:csb1="00000000"/>
  </w:font>
  <w:font w:name="font-weight : 4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Segoe UI Symbol">
    <w:panose1 w:val="020B0502040204020203"/>
    <w:charset w:val="00"/>
    <w:family w:val="swiss"/>
    <w:pitch w:val="default"/>
    <w:sig w:usb0="800001E3" w:usb1="1200FFEF" w:usb2="00040000" w:usb3="04000000" w:csb0="00000001" w:csb1="4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5134"/>
        <w:tab w:val="clear" w:pos="4153"/>
        <w:tab w:val="clear" w:pos="8306"/>
      </w:tabs>
      <w:rPr>
        <w:sz w:val="11"/>
        <w:szCs w:val="11"/>
      </w:rPr>
    </w:pPr>
    <w:r>
      <w:rPr>
        <w:sz w:val="11"/>
        <w:szCs w:val="11"/>
      </w:rPr>
      <mc:AlternateContent>
        <mc:Choice Requires="wps">
          <w:drawing>
            <wp:anchor distT="0" distB="0" distL="114300" distR="114300" simplePos="0" relativeHeight="251659264" behindDoc="0" locked="0" layoutInCell="1" allowOverlap="1">
              <wp:simplePos x="0" y="0"/>
              <wp:positionH relativeFrom="margin">
                <wp:posOffset>2905125</wp:posOffset>
              </wp:positionH>
              <wp:positionV relativeFrom="paragraph">
                <wp:posOffset>635</wp:posOffset>
              </wp:positionV>
              <wp:extent cx="247650" cy="200025"/>
              <wp:effectExtent l="0" t="0" r="0" b="9525"/>
              <wp:wrapNone/>
              <wp:docPr id="2" name="文本框 2"/>
              <wp:cNvGraphicFramePr/>
              <a:graphic xmlns:a="http://schemas.openxmlformats.org/drawingml/2006/main">
                <a:graphicData uri="http://schemas.microsoft.com/office/word/2010/wordprocessingShape">
                  <wps:wsp>
                    <wps:cNvSpPr txBox="1"/>
                    <wps:spPr>
                      <a:xfrm>
                        <a:off x="0" y="0"/>
                        <a:ext cx="247650" cy="2000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28.75pt;margin-top:0.05pt;height:15.75pt;width:19.5pt;mso-position-horizontal-relative:margin;z-index:251659264;mso-width-relative:page;mso-height-relative:page;" filled="f" stroked="f" coordsize="21600,21600" o:gfxdata="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NMBVADUAAAABwEAAA8AAAAAAAAAAQAg&#10;AAAAIgAAAGRycy9kb3ducmV2LnhtbFBLAQIUABQAAAAIAIdO4kCkQR67EgIAAAcEAAAOAAAAAAAA&#10;AAEAIAAAACMBAABkcnMvZTJvRG9jLnhtbFBLBQYAAAAABgAGAFkBAACnBQAAAAA=&#10;">
              <v:fill on="f" focussize="0,0"/>
              <v:stroke on="f" weight="0.5pt"/>
              <v:imagedata o:title=""/>
              <o:lock v:ext="edit" aspectratio="f"/>
              <v:textbox inset="0mm,0mm,0mm,0mm">
                <w:txbxContent>
                  <w:p>
                    <w:pPr>
                      <w:pStyle w:val="31"/>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92FA79F"/>
    <w:multiLevelType w:val="singleLevel"/>
    <w:tmpl w:val="A92FA79F"/>
    <w:lvl w:ilvl="0" w:tentative="0">
      <w:start w:val="1"/>
      <w:numFmt w:val="decimal"/>
      <w:lvlText w:val="%1."/>
      <w:lvlJc w:val="left"/>
      <w:pPr>
        <w:ind w:left="425" w:hanging="425"/>
      </w:pPr>
      <w:rPr>
        <w:rFonts w:hint="default"/>
      </w:rPr>
    </w:lvl>
  </w:abstractNum>
  <w:abstractNum w:abstractNumId="1">
    <w:nsid w:val="B15E2B15"/>
    <w:multiLevelType w:val="multilevel"/>
    <w:tmpl w:val="B15E2B15"/>
    <w:lvl w:ilvl="0" w:tentative="0">
      <w:start w:val="1"/>
      <w:numFmt w:val="decimal"/>
      <w:lvlText w:val="(%1)"/>
      <w:lvlJc w:val="left"/>
      <w:pPr>
        <w:ind w:left="900" w:hanging="420"/>
      </w:pPr>
      <w:rPr>
        <w:rFonts w:hint="eastAsia"/>
        <w:snapToGrid w:val="0"/>
        <w:spacing w:val="20"/>
        <w:w w:val="100"/>
        <w:kern w:val="0"/>
        <w:position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C150F0BE"/>
    <w:multiLevelType w:val="singleLevel"/>
    <w:tmpl w:val="C150F0BE"/>
    <w:lvl w:ilvl="0" w:tentative="0">
      <w:start w:val="1"/>
      <w:numFmt w:val="decimal"/>
      <w:lvlText w:val="%1."/>
      <w:lvlJc w:val="left"/>
      <w:pPr>
        <w:ind w:left="425" w:hanging="425"/>
      </w:pPr>
      <w:rPr>
        <w:rFonts w:hint="default"/>
      </w:rPr>
    </w:lvl>
  </w:abstractNum>
  <w:abstractNum w:abstractNumId="3">
    <w:nsid w:val="CA6FA4D4"/>
    <w:multiLevelType w:val="multilevel"/>
    <w:tmpl w:val="CA6FA4D4"/>
    <w:lvl w:ilvl="0" w:tentative="0">
      <w:start w:val="1"/>
      <w:numFmt w:val="decimal"/>
      <w:lvlText w:val="(%1)"/>
      <w:lvlJc w:val="left"/>
      <w:pPr>
        <w:ind w:left="420" w:hanging="420"/>
      </w:pPr>
      <w:rPr>
        <w:rFonts w:hint="eastAsia"/>
        <w:snapToGrid w:val="0"/>
        <w:spacing w:val="20"/>
        <w:w w:val="100"/>
        <w:kern w:val="0"/>
        <w:position w:val="0"/>
      </w:rPr>
    </w:lvl>
    <w:lvl w:ilvl="1" w:tentative="0">
      <w:start w:val="1"/>
      <w:numFmt w:val="lowerLetter"/>
      <w:lvlText w:val="%2)"/>
      <w:lvlJc w:val="left"/>
      <w:pPr>
        <w:ind w:left="840" w:hanging="420"/>
      </w:pPr>
    </w:lvl>
    <w:lvl w:ilvl="2" w:tentative="0">
      <w:start w:val="1"/>
      <w:numFmt w:val="decimalEnclosedCircle"/>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BD052BC"/>
    <w:multiLevelType w:val="multilevel"/>
    <w:tmpl w:val="0BD052BC"/>
    <w:lvl w:ilvl="0" w:tentative="0">
      <w:start w:val="1"/>
      <w:numFmt w:val="decimal"/>
      <w:lvlText w:val="(%1)"/>
      <w:lvlJc w:val="left"/>
      <w:pPr>
        <w:ind w:left="900" w:hanging="420"/>
      </w:pPr>
      <w:rPr>
        <w:rFonts w:hint="eastAsia"/>
        <w:snapToGrid w:val="0"/>
        <w:spacing w:val="20"/>
        <w:w w:val="100"/>
        <w:kern w:val="0"/>
        <w:position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13CB962E"/>
    <w:multiLevelType w:val="singleLevel"/>
    <w:tmpl w:val="13CB962E"/>
    <w:lvl w:ilvl="0" w:tentative="0">
      <w:start w:val="1"/>
      <w:numFmt w:val="chineseCounting"/>
      <w:suff w:val="nothing"/>
      <w:lvlText w:val="（%1）"/>
      <w:lvlJc w:val="left"/>
      <w:pPr>
        <w:ind w:left="0" w:firstLine="420"/>
      </w:pPr>
      <w:rPr>
        <w:rFonts w:hint="eastAsia"/>
      </w:rPr>
    </w:lvl>
  </w:abstractNum>
  <w:abstractNum w:abstractNumId="6">
    <w:nsid w:val="16F017A3"/>
    <w:multiLevelType w:val="multilevel"/>
    <w:tmpl w:val="16F017A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A6D706B"/>
    <w:multiLevelType w:val="multilevel"/>
    <w:tmpl w:val="1A6D706B"/>
    <w:lvl w:ilvl="0" w:tentative="0">
      <w:start w:val="2"/>
      <w:numFmt w:val="decimal"/>
      <w:lvlText w:val="(%1)"/>
      <w:lvlJc w:val="left"/>
      <w:pPr>
        <w:ind w:left="987" w:hanging="420"/>
      </w:pPr>
      <w:rPr>
        <w:rFonts w:hint="eastAsia"/>
      </w:rPr>
    </w:lvl>
    <w:lvl w:ilvl="1" w:tentative="0">
      <w:start w:val="1"/>
      <w:numFmt w:val="lowerLetter"/>
      <w:lvlText w:val="%2)"/>
      <w:lvlJc w:val="left"/>
      <w:pPr>
        <w:ind w:left="1480" w:hanging="420"/>
      </w:pPr>
      <w:rPr>
        <w:rFonts w:hint="eastAsia"/>
      </w:rPr>
    </w:lvl>
    <w:lvl w:ilvl="2" w:tentative="0">
      <w:start w:val="1"/>
      <w:numFmt w:val="lowerRoman"/>
      <w:lvlText w:val="%3."/>
      <w:lvlJc w:val="right"/>
      <w:pPr>
        <w:ind w:left="1900" w:hanging="420"/>
      </w:pPr>
      <w:rPr>
        <w:rFonts w:hint="eastAsia"/>
      </w:rPr>
    </w:lvl>
    <w:lvl w:ilvl="3" w:tentative="0">
      <w:start w:val="1"/>
      <w:numFmt w:val="decimal"/>
      <w:lvlText w:val="%4."/>
      <w:lvlJc w:val="left"/>
      <w:pPr>
        <w:ind w:left="2320" w:hanging="420"/>
      </w:pPr>
      <w:rPr>
        <w:rFonts w:hint="eastAsia"/>
      </w:rPr>
    </w:lvl>
    <w:lvl w:ilvl="4" w:tentative="0">
      <w:start w:val="1"/>
      <w:numFmt w:val="lowerLetter"/>
      <w:lvlText w:val="%5)"/>
      <w:lvlJc w:val="left"/>
      <w:pPr>
        <w:ind w:left="2740" w:hanging="420"/>
      </w:pPr>
      <w:rPr>
        <w:rFonts w:hint="eastAsia"/>
      </w:rPr>
    </w:lvl>
    <w:lvl w:ilvl="5" w:tentative="0">
      <w:start w:val="1"/>
      <w:numFmt w:val="lowerRoman"/>
      <w:lvlText w:val="%6."/>
      <w:lvlJc w:val="right"/>
      <w:pPr>
        <w:ind w:left="3160" w:hanging="420"/>
      </w:pPr>
      <w:rPr>
        <w:rFonts w:hint="eastAsia"/>
      </w:rPr>
    </w:lvl>
    <w:lvl w:ilvl="6" w:tentative="0">
      <w:start w:val="1"/>
      <w:numFmt w:val="decimal"/>
      <w:lvlText w:val="%7."/>
      <w:lvlJc w:val="left"/>
      <w:pPr>
        <w:ind w:left="3580" w:hanging="420"/>
      </w:pPr>
      <w:rPr>
        <w:rFonts w:hint="eastAsia"/>
      </w:rPr>
    </w:lvl>
    <w:lvl w:ilvl="7" w:tentative="0">
      <w:start w:val="1"/>
      <w:numFmt w:val="lowerLetter"/>
      <w:lvlText w:val="%8)"/>
      <w:lvlJc w:val="left"/>
      <w:pPr>
        <w:ind w:left="4000" w:hanging="420"/>
      </w:pPr>
      <w:rPr>
        <w:rFonts w:hint="eastAsia"/>
      </w:rPr>
    </w:lvl>
    <w:lvl w:ilvl="8" w:tentative="0">
      <w:start w:val="1"/>
      <w:numFmt w:val="lowerRoman"/>
      <w:lvlText w:val="%9."/>
      <w:lvlJc w:val="right"/>
      <w:pPr>
        <w:ind w:left="4420" w:hanging="420"/>
      </w:pPr>
      <w:rPr>
        <w:rFonts w:hint="eastAsia"/>
      </w:rPr>
    </w:lvl>
  </w:abstractNum>
  <w:abstractNum w:abstractNumId="8">
    <w:nsid w:val="1AD34A3E"/>
    <w:multiLevelType w:val="multilevel"/>
    <w:tmpl w:val="1AD34A3E"/>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1AD82761"/>
    <w:multiLevelType w:val="singleLevel"/>
    <w:tmpl w:val="1AD82761"/>
    <w:lvl w:ilvl="0" w:tentative="0">
      <w:start w:val="1"/>
      <w:numFmt w:val="decimal"/>
      <w:lvlText w:val="%1."/>
      <w:lvlJc w:val="left"/>
      <w:pPr>
        <w:ind w:left="425" w:hanging="425"/>
      </w:pPr>
      <w:rPr>
        <w:rFonts w:hint="default"/>
      </w:rPr>
    </w:lvl>
  </w:abstractNum>
  <w:abstractNum w:abstractNumId="10">
    <w:nsid w:val="1BDE436E"/>
    <w:multiLevelType w:val="multilevel"/>
    <w:tmpl w:val="1BDE436E"/>
    <w:lvl w:ilvl="0" w:tentative="0">
      <w:start w:val="1"/>
      <w:numFmt w:val="decimal"/>
      <w:lvlText w:val="%1."/>
      <w:lvlJc w:val="left"/>
      <w:pPr>
        <w:ind w:left="1320" w:hanging="420"/>
      </w:pPr>
    </w:lvl>
    <w:lvl w:ilvl="1" w:tentative="0">
      <w:start w:val="1"/>
      <w:numFmt w:val="lowerLetter"/>
      <w:lvlText w:val="%2)"/>
      <w:lvlJc w:val="left"/>
      <w:pPr>
        <w:ind w:left="1740" w:hanging="420"/>
      </w:pPr>
    </w:lvl>
    <w:lvl w:ilvl="2" w:tentative="0">
      <w:start w:val="1"/>
      <w:numFmt w:val="lowerRoman"/>
      <w:lvlText w:val="%3."/>
      <w:lvlJc w:val="right"/>
      <w:pPr>
        <w:ind w:left="2160" w:hanging="420"/>
      </w:pPr>
    </w:lvl>
    <w:lvl w:ilvl="3" w:tentative="0">
      <w:start w:val="1"/>
      <w:numFmt w:val="decimal"/>
      <w:lvlText w:val="%4."/>
      <w:lvlJc w:val="left"/>
      <w:pPr>
        <w:ind w:left="2580" w:hanging="420"/>
      </w:pPr>
    </w:lvl>
    <w:lvl w:ilvl="4" w:tentative="0">
      <w:start w:val="1"/>
      <w:numFmt w:val="lowerLetter"/>
      <w:lvlText w:val="%5)"/>
      <w:lvlJc w:val="left"/>
      <w:pPr>
        <w:ind w:left="3000" w:hanging="420"/>
      </w:pPr>
    </w:lvl>
    <w:lvl w:ilvl="5" w:tentative="0">
      <w:start w:val="1"/>
      <w:numFmt w:val="lowerRoman"/>
      <w:lvlText w:val="%6."/>
      <w:lvlJc w:val="right"/>
      <w:pPr>
        <w:ind w:left="3420" w:hanging="420"/>
      </w:pPr>
    </w:lvl>
    <w:lvl w:ilvl="6" w:tentative="0">
      <w:start w:val="1"/>
      <w:numFmt w:val="decimal"/>
      <w:lvlText w:val="%7."/>
      <w:lvlJc w:val="left"/>
      <w:pPr>
        <w:ind w:left="3840" w:hanging="420"/>
      </w:pPr>
    </w:lvl>
    <w:lvl w:ilvl="7" w:tentative="0">
      <w:start w:val="1"/>
      <w:numFmt w:val="lowerLetter"/>
      <w:lvlText w:val="%8)"/>
      <w:lvlJc w:val="left"/>
      <w:pPr>
        <w:ind w:left="4260" w:hanging="420"/>
      </w:pPr>
    </w:lvl>
    <w:lvl w:ilvl="8" w:tentative="0">
      <w:start w:val="1"/>
      <w:numFmt w:val="lowerRoman"/>
      <w:lvlText w:val="%9."/>
      <w:lvlJc w:val="right"/>
      <w:pPr>
        <w:ind w:left="4680" w:hanging="420"/>
      </w:pPr>
    </w:lvl>
  </w:abstractNum>
  <w:abstractNum w:abstractNumId="11">
    <w:nsid w:val="1CC5723C"/>
    <w:multiLevelType w:val="multilevel"/>
    <w:tmpl w:val="1CC5723C"/>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2612280D"/>
    <w:multiLevelType w:val="multilevel"/>
    <w:tmpl w:val="2612280D"/>
    <w:lvl w:ilvl="0" w:tentative="0">
      <w:start w:val="1"/>
      <w:numFmt w:val="decimal"/>
      <w:lvlText w:val="%1."/>
      <w:lvlJc w:val="left"/>
      <w:pPr>
        <w:ind w:left="1060" w:hanging="42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3">
    <w:nsid w:val="286D25DC"/>
    <w:multiLevelType w:val="multilevel"/>
    <w:tmpl w:val="286D25DC"/>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4">
    <w:nsid w:val="35024449"/>
    <w:multiLevelType w:val="multilevel"/>
    <w:tmpl w:val="3502444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3D523681"/>
    <w:multiLevelType w:val="multilevel"/>
    <w:tmpl w:val="3D523681"/>
    <w:lvl w:ilvl="0" w:tentative="0">
      <w:start w:val="1"/>
      <w:numFmt w:val="decimal"/>
      <w:lvlText w:val="(%1)"/>
      <w:lvlJc w:val="left"/>
      <w:pPr>
        <w:ind w:left="420" w:hanging="420"/>
      </w:pPr>
      <w:rPr>
        <w:rFonts w:hint="eastAsia"/>
        <w:snapToGrid w:val="0"/>
        <w:spacing w:val="20"/>
        <w:w w:val="100"/>
        <w:kern w:val="0"/>
        <w:position w:val="0"/>
      </w:rPr>
    </w:lvl>
    <w:lvl w:ilvl="1" w:tentative="0">
      <w:start w:val="1"/>
      <w:numFmt w:val="lowerLetter"/>
      <w:lvlText w:val="%2)"/>
      <w:lvlJc w:val="left"/>
      <w:pPr>
        <w:ind w:left="840" w:hanging="420"/>
      </w:pPr>
    </w:lvl>
    <w:lvl w:ilvl="2" w:tentative="0">
      <w:start w:val="1"/>
      <w:numFmt w:val="decimalEnclosedCircle"/>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437E7EB8"/>
    <w:multiLevelType w:val="multilevel"/>
    <w:tmpl w:val="437E7EB8"/>
    <w:lvl w:ilvl="0" w:tentative="0">
      <w:start w:val="1"/>
      <w:numFmt w:val="decimal"/>
      <w:lvlText w:val="%1."/>
      <w:lvlJc w:val="left"/>
      <w:pPr>
        <w:ind w:left="900" w:hanging="420"/>
      </w:pPr>
      <w:rPr>
        <w:b w:val="0"/>
        <w:bCs/>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7">
    <w:nsid w:val="43C650FB"/>
    <w:multiLevelType w:val="multilevel"/>
    <w:tmpl w:val="43C650FB"/>
    <w:lvl w:ilvl="0" w:tentative="0">
      <w:start w:val="1"/>
      <w:numFmt w:val="chineseCountingThousand"/>
      <w:pStyle w:val="194"/>
      <w:lvlText w:val="第%1条"/>
      <w:lvlJc w:val="left"/>
      <w:pPr>
        <w:tabs>
          <w:tab w:val="left" w:pos="851"/>
        </w:tabs>
        <w:ind w:left="851" w:hanging="851"/>
      </w:pPr>
      <w:rPr>
        <w:rFonts w:hint="eastAsia"/>
      </w:rPr>
    </w:lvl>
    <w:lvl w:ilvl="1" w:tentative="0">
      <w:start w:val="1"/>
      <w:numFmt w:val="decimal"/>
      <w:pStyle w:val="195"/>
      <w:isLgl/>
      <w:lvlText w:val="%1.%2"/>
      <w:lvlJc w:val="left"/>
      <w:pPr>
        <w:tabs>
          <w:tab w:val="left" w:pos="851"/>
        </w:tabs>
        <w:ind w:left="851" w:hanging="851"/>
      </w:pPr>
      <w:rPr>
        <w:rFonts w:hint="eastAsia"/>
      </w:rPr>
    </w:lvl>
    <w:lvl w:ilvl="2" w:tentative="0">
      <w:start w:val="1"/>
      <w:numFmt w:val="decimal"/>
      <w:pStyle w:val="197"/>
      <w:isLgl/>
      <w:lvlText w:val="%1.%2.%3"/>
      <w:lvlJc w:val="left"/>
      <w:pPr>
        <w:tabs>
          <w:tab w:val="left" w:pos="1985"/>
        </w:tabs>
        <w:ind w:left="1985" w:hanging="1134"/>
      </w:pPr>
      <w:rPr>
        <w:rFonts w:hint="eastAsia"/>
      </w:rPr>
    </w:lvl>
    <w:lvl w:ilvl="3" w:tentative="0">
      <w:start w:val="1"/>
      <w:numFmt w:val="decimal"/>
      <w:pStyle w:val="198"/>
      <w:lvlText w:val="(%4)"/>
      <w:lvlJc w:val="left"/>
      <w:pPr>
        <w:tabs>
          <w:tab w:val="left" w:pos="2552"/>
        </w:tabs>
        <w:ind w:left="2552" w:hanging="567"/>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8">
    <w:nsid w:val="474B5D61"/>
    <w:multiLevelType w:val="multilevel"/>
    <w:tmpl w:val="474B5D61"/>
    <w:lvl w:ilvl="0" w:tentative="0">
      <w:start w:val="1"/>
      <w:numFmt w:val="japaneseCounting"/>
      <w:lvlText w:val="（%1）"/>
      <w:lvlJc w:val="left"/>
      <w:pPr>
        <w:ind w:left="1004" w:hanging="720"/>
      </w:pPr>
      <w:rPr>
        <w:rFonts w:hint="default"/>
      </w:rPr>
    </w:lvl>
    <w:lvl w:ilvl="1" w:tentative="0">
      <w:start w:val="1"/>
      <w:numFmt w:val="lowerLetter"/>
      <w:lvlText w:val="%2)"/>
      <w:lvlJc w:val="left"/>
      <w:pPr>
        <w:ind w:left="1408" w:hanging="420"/>
      </w:pPr>
    </w:lvl>
    <w:lvl w:ilvl="2" w:tentative="0">
      <w:start w:val="1"/>
      <w:numFmt w:val="lowerRoman"/>
      <w:lvlText w:val="%3."/>
      <w:lvlJc w:val="right"/>
      <w:pPr>
        <w:ind w:left="1828" w:hanging="420"/>
      </w:pPr>
    </w:lvl>
    <w:lvl w:ilvl="3" w:tentative="0">
      <w:start w:val="1"/>
      <w:numFmt w:val="decimal"/>
      <w:lvlText w:val="%4."/>
      <w:lvlJc w:val="left"/>
      <w:pPr>
        <w:ind w:left="2248" w:hanging="420"/>
      </w:pPr>
    </w:lvl>
    <w:lvl w:ilvl="4" w:tentative="0">
      <w:start w:val="1"/>
      <w:numFmt w:val="lowerLetter"/>
      <w:lvlText w:val="%5)"/>
      <w:lvlJc w:val="left"/>
      <w:pPr>
        <w:ind w:left="2668" w:hanging="420"/>
      </w:pPr>
    </w:lvl>
    <w:lvl w:ilvl="5" w:tentative="0">
      <w:start w:val="1"/>
      <w:numFmt w:val="lowerRoman"/>
      <w:lvlText w:val="%6."/>
      <w:lvlJc w:val="right"/>
      <w:pPr>
        <w:ind w:left="3088" w:hanging="420"/>
      </w:pPr>
    </w:lvl>
    <w:lvl w:ilvl="6" w:tentative="0">
      <w:start w:val="1"/>
      <w:numFmt w:val="decimal"/>
      <w:lvlText w:val="%7."/>
      <w:lvlJc w:val="left"/>
      <w:pPr>
        <w:ind w:left="3508" w:hanging="420"/>
      </w:pPr>
    </w:lvl>
    <w:lvl w:ilvl="7" w:tentative="0">
      <w:start w:val="1"/>
      <w:numFmt w:val="lowerLetter"/>
      <w:lvlText w:val="%8)"/>
      <w:lvlJc w:val="left"/>
      <w:pPr>
        <w:ind w:left="3928" w:hanging="420"/>
      </w:pPr>
    </w:lvl>
    <w:lvl w:ilvl="8" w:tentative="0">
      <w:start w:val="1"/>
      <w:numFmt w:val="lowerRoman"/>
      <w:lvlText w:val="%9."/>
      <w:lvlJc w:val="right"/>
      <w:pPr>
        <w:ind w:left="4348" w:hanging="420"/>
      </w:pPr>
    </w:lvl>
  </w:abstractNum>
  <w:abstractNum w:abstractNumId="19">
    <w:nsid w:val="48A828C6"/>
    <w:multiLevelType w:val="multilevel"/>
    <w:tmpl w:val="48A828C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4E3C1414"/>
    <w:multiLevelType w:val="multilevel"/>
    <w:tmpl w:val="4E3C1414"/>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1">
    <w:nsid w:val="519B6CF6"/>
    <w:multiLevelType w:val="multilevel"/>
    <w:tmpl w:val="519B6CF6"/>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2">
    <w:nsid w:val="51C9BDF6"/>
    <w:multiLevelType w:val="singleLevel"/>
    <w:tmpl w:val="51C9BDF6"/>
    <w:lvl w:ilvl="0" w:tentative="0">
      <w:start w:val="4"/>
      <w:numFmt w:val="chineseCounting"/>
      <w:suff w:val="nothing"/>
      <w:lvlText w:val="%1、"/>
      <w:lvlJc w:val="left"/>
      <w:rPr>
        <w:rFonts w:hint="eastAsia"/>
      </w:rPr>
    </w:lvl>
  </w:abstractNum>
  <w:abstractNum w:abstractNumId="23">
    <w:nsid w:val="66BE5200"/>
    <w:multiLevelType w:val="multilevel"/>
    <w:tmpl w:val="66BE5200"/>
    <w:lvl w:ilvl="0" w:tentative="0">
      <w:start w:val="1"/>
      <w:numFmt w:val="chineseCountingThousand"/>
      <w:lvlText w:val="(%1)"/>
      <w:lvlJc w:val="left"/>
      <w:pPr>
        <w:ind w:left="900" w:hanging="420"/>
      </w:pPr>
    </w:lvl>
    <w:lvl w:ilvl="1" w:tentative="0">
      <w:start w:val="1"/>
      <w:numFmt w:val="chineseCountingThousand"/>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4">
    <w:nsid w:val="6DB21D4F"/>
    <w:multiLevelType w:val="multilevel"/>
    <w:tmpl w:val="6DB21D4F"/>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5">
    <w:nsid w:val="71FE69AD"/>
    <w:multiLevelType w:val="multilevel"/>
    <w:tmpl w:val="71FE69A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7A9C043D"/>
    <w:multiLevelType w:val="multilevel"/>
    <w:tmpl w:val="7A9C043D"/>
    <w:lvl w:ilvl="0" w:tentative="0">
      <w:start w:val="1"/>
      <w:numFmt w:val="decimal"/>
      <w:lvlText w:val="%1."/>
      <w:lvlJc w:val="left"/>
      <w:pPr>
        <w:ind w:left="42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7">
    <w:nsid w:val="7BC6359E"/>
    <w:multiLevelType w:val="multilevel"/>
    <w:tmpl w:val="7BC6359E"/>
    <w:lvl w:ilvl="0" w:tentative="0">
      <w:start w:val="1"/>
      <w:numFmt w:val="chineseCountingThousand"/>
      <w:lvlText w:val="(%1)"/>
      <w:lvlJc w:val="left"/>
    </w:lvl>
    <w:lvl w:ilvl="1" w:tentative="0">
      <w:start w:val="1"/>
      <w:numFmt w:val="lowerLetter"/>
      <w:lvlText w:val="%2)"/>
      <w:lvlJc w:val="left"/>
      <w:pPr>
        <w:ind w:left="1834" w:hanging="420"/>
      </w:pPr>
    </w:lvl>
    <w:lvl w:ilvl="2" w:tentative="0">
      <w:start w:val="1"/>
      <w:numFmt w:val="lowerRoman"/>
      <w:lvlText w:val="%3."/>
      <w:lvlJc w:val="right"/>
      <w:pPr>
        <w:ind w:left="2254" w:hanging="420"/>
      </w:pPr>
    </w:lvl>
    <w:lvl w:ilvl="3" w:tentative="0">
      <w:start w:val="1"/>
      <w:numFmt w:val="decimal"/>
      <w:lvlText w:val="%4."/>
      <w:lvlJc w:val="left"/>
      <w:pPr>
        <w:ind w:left="2674" w:hanging="420"/>
      </w:pPr>
    </w:lvl>
    <w:lvl w:ilvl="4" w:tentative="0">
      <w:start w:val="1"/>
      <w:numFmt w:val="lowerLetter"/>
      <w:lvlText w:val="%5)"/>
      <w:lvlJc w:val="left"/>
      <w:pPr>
        <w:ind w:left="3094" w:hanging="420"/>
      </w:pPr>
    </w:lvl>
    <w:lvl w:ilvl="5" w:tentative="0">
      <w:start w:val="1"/>
      <w:numFmt w:val="lowerRoman"/>
      <w:lvlText w:val="%6."/>
      <w:lvlJc w:val="right"/>
      <w:pPr>
        <w:ind w:left="3514" w:hanging="420"/>
      </w:pPr>
    </w:lvl>
    <w:lvl w:ilvl="6" w:tentative="0">
      <w:start w:val="1"/>
      <w:numFmt w:val="decimal"/>
      <w:lvlText w:val="%7."/>
      <w:lvlJc w:val="left"/>
      <w:pPr>
        <w:ind w:left="3934" w:hanging="420"/>
      </w:pPr>
    </w:lvl>
    <w:lvl w:ilvl="7" w:tentative="0">
      <w:start w:val="1"/>
      <w:numFmt w:val="lowerLetter"/>
      <w:lvlText w:val="%8)"/>
      <w:lvlJc w:val="left"/>
      <w:pPr>
        <w:ind w:left="4354" w:hanging="420"/>
      </w:pPr>
    </w:lvl>
    <w:lvl w:ilvl="8" w:tentative="0">
      <w:start w:val="1"/>
      <w:numFmt w:val="lowerRoman"/>
      <w:lvlText w:val="%9."/>
      <w:lvlJc w:val="right"/>
      <w:pPr>
        <w:ind w:left="4774" w:hanging="420"/>
      </w:pPr>
    </w:lvl>
  </w:abstractNum>
  <w:num w:numId="1">
    <w:abstractNumId w:val="17"/>
  </w:num>
  <w:num w:numId="2">
    <w:abstractNumId w:val="25"/>
  </w:num>
  <w:num w:numId="3">
    <w:abstractNumId w:val="6"/>
  </w:num>
  <w:num w:numId="4">
    <w:abstractNumId w:val="19"/>
  </w:num>
  <w:num w:numId="5">
    <w:abstractNumId w:val="14"/>
  </w:num>
  <w:num w:numId="6">
    <w:abstractNumId w:val="0"/>
  </w:num>
  <w:num w:numId="7">
    <w:abstractNumId w:val="12"/>
  </w:num>
  <w:num w:numId="8">
    <w:abstractNumId w:val="27"/>
  </w:num>
  <w:num w:numId="9">
    <w:abstractNumId w:val="9"/>
  </w:num>
  <w:num w:numId="10">
    <w:abstractNumId w:val="22"/>
  </w:num>
  <w:num w:numId="11">
    <w:abstractNumId w:val="23"/>
  </w:num>
  <w:num w:numId="12">
    <w:abstractNumId w:val="26"/>
  </w:num>
  <w:num w:numId="13">
    <w:abstractNumId w:val="24"/>
  </w:num>
  <w:num w:numId="14">
    <w:abstractNumId w:val="16"/>
  </w:num>
  <w:num w:numId="15">
    <w:abstractNumId w:val="13"/>
  </w:num>
  <w:num w:numId="16">
    <w:abstractNumId w:val="5"/>
  </w:num>
  <w:num w:numId="17">
    <w:abstractNumId w:val="2"/>
  </w:num>
  <w:num w:numId="18">
    <w:abstractNumId w:val="20"/>
  </w:num>
  <w:num w:numId="19">
    <w:abstractNumId w:val="8"/>
  </w:num>
  <w:num w:numId="20">
    <w:abstractNumId w:val="21"/>
  </w:num>
  <w:num w:numId="21">
    <w:abstractNumId w:val="4"/>
  </w:num>
  <w:num w:numId="22">
    <w:abstractNumId w:val="15"/>
  </w:num>
  <w:num w:numId="23">
    <w:abstractNumId w:val="10"/>
  </w:num>
  <w:num w:numId="24">
    <w:abstractNumId w:val="1"/>
  </w:num>
  <w:num w:numId="25">
    <w:abstractNumId w:val="3"/>
  </w:num>
  <w:num w:numId="26">
    <w:abstractNumId w:val="11"/>
  </w:num>
  <w:num w:numId="27">
    <w:abstractNumId w:val="18"/>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hjODZhODQzN2VkYmQyYWFjNzFlODY5YjQ4MDk4MGQifQ=="/>
  </w:docVars>
  <w:rsids>
    <w:rsidRoot w:val="00170C43"/>
    <w:rsid w:val="00000C4D"/>
    <w:rsid w:val="00000CF8"/>
    <w:rsid w:val="00002AB0"/>
    <w:rsid w:val="000033BF"/>
    <w:rsid w:val="0000410C"/>
    <w:rsid w:val="000041A6"/>
    <w:rsid w:val="00005DC2"/>
    <w:rsid w:val="00007253"/>
    <w:rsid w:val="0000744D"/>
    <w:rsid w:val="00007A3F"/>
    <w:rsid w:val="00007D57"/>
    <w:rsid w:val="00010304"/>
    <w:rsid w:val="00010AC6"/>
    <w:rsid w:val="0001114A"/>
    <w:rsid w:val="000139F6"/>
    <w:rsid w:val="0001685F"/>
    <w:rsid w:val="00016EED"/>
    <w:rsid w:val="000176A0"/>
    <w:rsid w:val="00017B53"/>
    <w:rsid w:val="00017BB8"/>
    <w:rsid w:val="00017E21"/>
    <w:rsid w:val="00021C5F"/>
    <w:rsid w:val="00021C8F"/>
    <w:rsid w:val="00022CB3"/>
    <w:rsid w:val="00022CB7"/>
    <w:rsid w:val="00022D35"/>
    <w:rsid w:val="0002329A"/>
    <w:rsid w:val="00023532"/>
    <w:rsid w:val="00023DAA"/>
    <w:rsid w:val="00024201"/>
    <w:rsid w:val="00024ED4"/>
    <w:rsid w:val="00025A13"/>
    <w:rsid w:val="00026C31"/>
    <w:rsid w:val="0003016A"/>
    <w:rsid w:val="0003078C"/>
    <w:rsid w:val="00031140"/>
    <w:rsid w:val="00031520"/>
    <w:rsid w:val="00031AD3"/>
    <w:rsid w:val="00031F90"/>
    <w:rsid w:val="00031FA6"/>
    <w:rsid w:val="00032313"/>
    <w:rsid w:val="000335B0"/>
    <w:rsid w:val="0003476F"/>
    <w:rsid w:val="00034827"/>
    <w:rsid w:val="00036C9E"/>
    <w:rsid w:val="00036DA2"/>
    <w:rsid w:val="0003798F"/>
    <w:rsid w:val="0004034F"/>
    <w:rsid w:val="000407D0"/>
    <w:rsid w:val="00040F44"/>
    <w:rsid w:val="000417C4"/>
    <w:rsid w:val="00041D3F"/>
    <w:rsid w:val="00042339"/>
    <w:rsid w:val="00042862"/>
    <w:rsid w:val="000430D7"/>
    <w:rsid w:val="000436F3"/>
    <w:rsid w:val="00045D1B"/>
    <w:rsid w:val="00045F30"/>
    <w:rsid w:val="00045F89"/>
    <w:rsid w:val="0004678C"/>
    <w:rsid w:val="000472E7"/>
    <w:rsid w:val="000478B6"/>
    <w:rsid w:val="00051066"/>
    <w:rsid w:val="000518A8"/>
    <w:rsid w:val="00051EB0"/>
    <w:rsid w:val="00053596"/>
    <w:rsid w:val="000549CE"/>
    <w:rsid w:val="00055C94"/>
    <w:rsid w:val="00055DE4"/>
    <w:rsid w:val="00055EC8"/>
    <w:rsid w:val="00056E35"/>
    <w:rsid w:val="0005716A"/>
    <w:rsid w:val="000572A6"/>
    <w:rsid w:val="00060899"/>
    <w:rsid w:val="0006342A"/>
    <w:rsid w:val="00063B0B"/>
    <w:rsid w:val="00063D2A"/>
    <w:rsid w:val="00063E9B"/>
    <w:rsid w:val="0006570D"/>
    <w:rsid w:val="00065BE8"/>
    <w:rsid w:val="000669AD"/>
    <w:rsid w:val="00066A53"/>
    <w:rsid w:val="000704E7"/>
    <w:rsid w:val="00070B06"/>
    <w:rsid w:val="00071D7C"/>
    <w:rsid w:val="000720B7"/>
    <w:rsid w:val="000720C0"/>
    <w:rsid w:val="0007307C"/>
    <w:rsid w:val="000733D7"/>
    <w:rsid w:val="0007358D"/>
    <w:rsid w:val="00073864"/>
    <w:rsid w:val="00073BB5"/>
    <w:rsid w:val="0007455E"/>
    <w:rsid w:val="000747DB"/>
    <w:rsid w:val="00074BD9"/>
    <w:rsid w:val="00075C81"/>
    <w:rsid w:val="00075E3F"/>
    <w:rsid w:val="00077416"/>
    <w:rsid w:val="000807AA"/>
    <w:rsid w:val="000816C6"/>
    <w:rsid w:val="00081A71"/>
    <w:rsid w:val="0008246F"/>
    <w:rsid w:val="00083576"/>
    <w:rsid w:val="00084BFD"/>
    <w:rsid w:val="00084F0B"/>
    <w:rsid w:val="00084FA4"/>
    <w:rsid w:val="000851DC"/>
    <w:rsid w:val="000857A5"/>
    <w:rsid w:val="000864CD"/>
    <w:rsid w:val="00087AA0"/>
    <w:rsid w:val="00090C35"/>
    <w:rsid w:val="00095D27"/>
    <w:rsid w:val="00095D77"/>
    <w:rsid w:val="0009740B"/>
    <w:rsid w:val="000A0EE3"/>
    <w:rsid w:val="000A0F1E"/>
    <w:rsid w:val="000A1DD2"/>
    <w:rsid w:val="000A1EDD"/>
    <w:rsid w:val="000A2FBA"/>
    <w:rsid w:val="000A3015"/>
    <w:rsid w:val="000A32BF"/>
    <w:rsid w:val="000A4E55"/>
    <w:rsid w:val="000A51BE"/>
    <w:rsid w:val="000A5B28"/>
    <w:rsid w:val="000A609E"/>
    <w:rsid w:val="000A6383"/>
    <w:rsid w:val="000A740B"/>
    <w:rsid w:val="000B0708"/>
    <w:rsid w:val="000B2129"/>
    <w:rsid w:val="000B2491"/>
    <w:rsid w:val="000B2C13"/>
    <w:rsid w:val="000B2C88"/>
    <w:rsid w:val="000B318E"/>
    <w:rsid w:val="000B36CB"/>
    <w:rsid w:val="000B3A6B"/>
    <w:rsid w:val="000B3B11"/>
    <w:rsid w:val="000B3BF1"/>
    <w:rsid w:val="000B42C9"/>
    <w:rsid w:val="000B442B"/>
    <w:rsid w:val="000B4F29"/>
    <w:rsid w:val="000B620E"/>
    <w:rsid w:val="000B67D0"/>
    <w:rsid w:val="000B6CC8"/>
    <w:rsid w:val="000C017F"/>
    <w:rsid w:val="000C09E7"/>
    <w:rsid w:val="000C0A80"/>
    <w:rsid w:val="000C0AAA"/>
    <w:rsid w:val="000C139C"/>
    <w:rsid w:val="000C38A8"/>
    <w:rsid w:val="000C3D09"/>
    <w:rsid w:val="000C4F48"/>
    <w:rsid w:val="000C6905"/>
    <w:rsid w:val="000C700E"/>
    <w:rsid w:val="000C7D67"/>
    <w:rsid w:val="000D07C3"/>
    <w:rsid w:val="000D0D8C"/>
    <w:rsid w:val="000D0FC3"/>
    <w:rsid w:val="000D1685"/>
    <w:rsid w:val="000D375C"/>
    <w:rsid w:val="000D59D7"/>
    <w:rsid w:val="000D5EAA"/>
    <w:rsid w:val="000D643B"/>
    <w:rsid w:val="000D6DAC"/>
    <w:rsid w:val="000D6E6D"/>
    <w:rsid w:val="000D7BCF"/>
    <w:rsid w:val="000E1B23"/>
    <w:rsid w:val="000E1DAD"/>
    <w:rsid w:val="000E4F77"/>
    <w:rsid w:val="000E6685"/>
    <w:rsid w:val="000E6899"/>
    <w:rsid w:val="000E6C4F"/>
    <w:rsid w:val="000E6D3B"/>
    <w:rsid w:val="000F017B"/>
    <w:rsid w:val="000F0468"/>
    <w:rsid w:val="000F0CAA"/>
    <w:rsid w:val="000F28E2"/>
    <w:rsid w:val="000F2AE4"/>
    <w:rsid w:val="000F3506"/>
    <w:rsid w:val="000F369C"/>
    <w:rsid w:val="000F3D10"/>
    <w:rsid w:val="000F4391"/>
    <w:rsid w:val="000F5282"/>
    <w:rsid w:val="000F6CE3"/>
    <w:rsid w:val="000F7A77"/>
    <w:rsid w:val="0010094D"/>
    <w:rsid w:val="00101081"/>
    <w:rsid w:val="00103672"/>
    <w:rsid w:val="00103A89"/>
    <w:rsid w:val="00104EE2"/>
    <w:rsid w:val="001052FD"/>
    <w:rsid w:val="00105671"/>
    <w:rsid w:val="00105D40"/>
    <w:rsid w:val="00106547"/>
    <w:rsid w:val="00107328"/>
    <w:rsid w:val="00111126"/>
    <w:rsid w:val="00111559"/>
    <w:rsid w:val="001138F7"/>
    <w:rsid w:val="00113B48"/>
    <w:rsid w:val="00114E54"/>
    <w:rsid w:val="001155F5"/>
    <w:rsid w:val="001158C8"/>
    <w:rsid w:val="00115932"/>
    <w:rsid w:val="00115A01"/>
    <w:rsid w:val="00115D76"/>
    <w:rsid w:val="001213DC"/>
    <w:rsid w:val="00121666"/>
    <w:rsid w:val="00121C34"/>
    <w:rsid w:val="00122471"/>
    <w:rsid w:val="0012260B"/>
    <w:rsid w:val="00122C05"/>
    <w:rsid w:val="00126348"/>
    <w:rsid w:val="001270F1"/>
    <w:rsid w:val="0013072B"/>
    <w:rsid w:val="00130A97"/>
    <w:rsid w:val="001312B5"/>
    <w:rsid w:val="00131AD2"/>
    <w:rsid w:val="001326A3"/>
    <w:rsid w:val="00132B5D"/>
    <w:rsid w:val="001334CE"/>
    <w:rsid w:val="00134455"/>
    <w:rsid w:val="00135BBA"/>
    <w:rsid w:val="001362CA"/>
    <w:rsid w:val="00136DED"/>
    <w:rsid w:val="00137F90"/>
    <w:rsid w:val="001410ED"/>
    <w:rsid w:val="001420A9"/>
    <w:rsid w:val="001421CA"/>
    <w:rsid w:val="00142DCE"/>
    <w:rsid w:val="001434B3"/>
    <w:rsid w:val="001442F5"/>
    <w:rsid w:val="00144CD2"/>
    <w:rsid w:val="00144D84"/>
    <w:rsid w:val="00144E73"/>
    <w:rsid w:val="00145BCD"/>
    <w:rsid w:val="001469E8"/>
    <w:rsid w:val="00147929"/>
    <w:rsid w:val="00150B16"/>
    <w:rsid w:val="0015142F"/>
    <w:rsid w:val="00152809"/>
    <w:rsid w:val="00152DBA"/>
    <w:rsid w:val="00155F8E"/>
    <w:rsid w:val="00155FF2"/>
    <w:rsid w:val="0015641D"/>
    <w:rsid w:val="0016022A"/>
    <w:rsid w:val="00160686"/>
    <w:rsid w:val="00160AB3"/>
    <w:rsid w:val="00160E1F"/>
    <w:rsid w:val="001613DF"/>
    <w:rsid w:val="00162B05"/>
    <w:rsid w:val="00162BA7"/>
    <w:rsid w:val="001630D4"/>
    <w:rsid w:val="00163592"/>
    <w:rsid w:val="0016369B"/>
    <w:rsid w:val="00163B81"/>
    <w:rsid w:val="001649BE"/>
    <w:rsid w:val="001657DD"/>
    <w:rsid w:val="0016622C"/>
    <w:rsid w:val="001663AE"/>
    <w:rsid w:val="001665D0"/>
    <w:rsid w:val="00166874"/>
    <w:rsid w:val="00170C20"/>
    <w:rsid w:val="00170C43"/>
    <w:rsid w:val="0017138A"/>
    <w:rsid w:val="001714DB"/>
    <w:rsid w:val="00171838"/>
    <w:rsid w:val="00172061"/>
    <w:rsid w:val="001723EB"/>
    <w:rsid w:val="00172C13"/>
    <w:rsid w:val="001739EE"/>
    <w:rsid w:val="00173F20"/>
    <w:rsid w:val="001743FA"/>
    <w:rsid w:val="0017454B"/>
    <w:rsid w:val="00175207"/>
    <w:rsid w:val="0017526E"/>
    <w:rsid w:val="001757CB"/>
    <w:rsid w:val="001757F2"/>
    <w:rsid w:val="0017583B"/>
    <w:rsid w:val="0017599C"/>
    <w:rsid w:val="00175B30"/>
    <w:rsid w:val="001763B0"/>
    <w:rsid w:val="00176F0B"/>
    <w:rsid w:val="001775E4"/>
    <w:rsid w:val="00177BBA"/>
    <w:rsid w:val="00181918"/>
    <w:rsid w:val="00181BB4"/>
    <w:rsid w:val="001823AC"/>
    <w:rsid w:val="001828F8"/>
    <w:rsid w:val="00183AFE"/>
    <w:rsid w:val="00183F78"/>
    <w:rsid w:val="0018452D"/>
    <w:rsid w:val="00184FCE"/>
    <w:rsid w:val="001860F0"/>
    <w:rsid w:val="00187A89"/>
    <w:rsid w:val="00190237"/>
    <w:rsid w:val="00191106"/>
    <w:rsid w:val="00191318"/>
    <w:rsid w:val="001929F0"/>
    <w:rsid w:val="00192ABA"/>
    <w:rsid w:val="00192C23"/>
    <w:rsid w:val="00192C69"/>
    <w:rsid w:val="00192F55"/>
    <w:rsid w:val="00193D81"/>
    <w:rsid w:val="00194765"/>
    <w:rsid w:val="00195C6C"/>
    <w:rsid w:val="00195F65"/>
    <w:rsid w:val="00196AF0"/>
    <w:rsid w:val="00197038"/>
    <w:rsid w:val="001974CF"/>
    <w:rsid w:val="001974DE"/>
    <w:rsid w:val="001A0727"/>
    <w:rsid w:val="001A0A3E"/>
    <w:rsid w:val="001A2003"/>
    <w:rsid w:val="001A21D1"/>
    <w:rsid w:val="001A294B"/>
    <w:rsid w:val="001A2B51"/>
    <w:rsid w:val="001A306B"/>
    <w:rsid w:val="001A4377"/>
    <w:rsid w:val="001A548D"/>
    <w:rsid w:val="001A560D"/>
    <w:rsid w:val="001A6633"/>
    <w:rsid w:val="001A6C33"/>
    <w:rsid w:val="001A7ED9"/>
    <w:rsid w:val="001B005F"/>
    <w:rsid w:val="001B016A"/>
    <w:rsid w:val="001B0703"/>
    <w:rsid w:val="001B1D10"/>
    <w:rsid w:val="001B3324"/>
    <w:rsid w:val="001B61FC"/>
    <w:rsid w:val="001B6A82"/>
    <w:rsid w:val="001B6DD0"/>
    <w:rsid w:val="001B7A82"/>
    <w:rsid w:val="001C0E6E"/>
    <w:rsid w:val="001C0E89"/>
    <w:rsid w:val="001C2C06"/>
    <w:rsid w:val="001C327D"/>
    <w:rsid w:val="001C3D2F"/>
    <w:rsid w:val="001C5ECD"/>
    <w:rsid w:val="001C5FCE"/>
    <w:rsid w:val="001C646E"/>
    <w:rsid w:val="001C6A0D"/>
    <w:rsid w:val="001C6C06"/>
    <w:rsid w:val="001C7FD5"/>
    <w:rsid w:val="001D009D"/>
    <w:rsid w:val="001D01F6"/>
    <w:rsid w:val="001D05FC"/>
    <w:rsid w:val="001D0B1F"/>
    <w:rsid w:val="001D13A2"/>
    <w:rsid w:val="001D2D15"/>
    <w:rsid w:val="001D355B"/>
    <w:rsid w:val="001D3727"/>
    <w:rsid w:val="001D69CA"/>
    <w:rsid w:val="001D6AE6"/>
    <w:rsid w:val="001D72C2"/>
    <w:rsid w:val="001E12C9"/>
    <w:rsid w:val="001E178B"/>
    <w:rsid w:val="001E1A08"/>
    <w:rsid w:val="001E3A2C"/>
    <w:rsid w:val="001E3FCB"/>
    <w:rsid w:val="001E41C0"/>
    <w:rsid w:val="001E6E27"/>
    <w:rsid w:val="001E7069"/>
    <w:rsid w:val="001F0041"/>
    <w:rsid w:val="001F0AC2"/>
    <w:rsid w:val="001F0C32"/>
    <w:rsid w:val="001F1A29"/>
    <w:rsid w:val="001F2C41"/>
    <w:rsid w:val="001F4AF4"/>
    <w:rsid w:val="001F4C7C"/>
    <w:rsid w:val="001F69A6"/>
    <w:rsid w:val="001F75A1"/>
    <w:rsid w:val="002016B9"/>
    <w:rsid w:val="0020219B"/>
    <w:rsid w:val="00203E6F"/>
    <w:rsid w:val="0020579B"/>
    <w:rsid w:val="00205AAB"/>
    <w:rsid w:val="00206B15"/>
    <w:rsid w:val="00207770"/>
    <w:rsid w:val="0020791A"/>
    <w:rsid w:val="002100B5"/>
    <w:rsid w:val="00210360"/>
    <w:rsid w:val="002103D9"/>
    <w:rsid w:val="00210DB5"/>
    <w:rsid w:val="00211830"/>
    <w:rsid w:val="002126EB"/>
    <w:rsid w:val="002162D7"/>
    <w:rsid w:val="002164D2"/>
    <w:rsid w:val="0022083E"/>
    <w:rsid w:val="00220F92"/>
    <w:rsid w:val="00221141"/>
    <w:rsid w:val="0022395A"/>
    <w:rsid w:val="002245FA"/>
    <w:rsid w:val="00224EDC"/>
    <w:rsid w:val="002253F0"/>
    <w:rsid w:val="002259BA"/>
    <w:rsid w:val="00225EB1"/>
    <w:rsid w:val="002265E9"/>
    <w:rsid w:val="00230341"/>
    <w:rsid w:val="0023044C"/>
    <w:rsid w:val="00230EE6"/>
    <w:rsid w:val="00231369"/>
    <w:rsid w:val="00232787"/>
    <w:rsid w:val="0023288B"/>
    <w:rsid w:val="00232B5C"/>
    <w:rsid w:val="002330C6"/>
    <w:rsid w:val="0023407E"/>
    <w:rsid w:val="00234280"/>
    <w:rsid w:val="00234D6D"/>
    <w:rsid w:val="0023563E"/>
    <w:rsid w:val="00236369"/>
    <w:rsid w:val="00237FC5"/>
    <w:rsid w:val="002409B1"/>
    <w:rsid w:val="00240CC7"/>
    <w:rsid w:val="00241163"/>
    <w:rsid w:val="002413C9"/>
    <w:rsid w:val="002416FB"/>
    <w:rsid w:val="00241702"/>
    <w:rsid w:val="0024244F"/>
    <w:rsid w:val="00243BA6"/>
    <w:rsid w:val="002440A5"/>
    <w:rsid w:val="00244DD5"/>
    <w:rsid w:val="0024503B"/>
    <w:rsid w:val="00245728"/>
    <w:rsid w:val="00245855"/>
    <w:rsid w:val="002471EF"/>
    <w:rsid w:val="0024741D"/>
    <w:rsid w:val="002516C2"/>
    <w:rsid w:val="00252423"/>
    <w:rsid w:val="00254960"/>
    <w:rsid w:val="00255237"/>
    <w:rsid w:val="00255C91"/>
    <w:rsid w:val="002573A4"/>
    <w:rsid w:val="002577A6"/>
    <w:rsid w:val="00257E27"/>
    <w:rsid w:val="002602D2"/>
    <w:rsid w:val="00260EB4"/>
    <w:rsid w:val="00261149"/>
    <w:rsid w:val="0026167C"/>
    <w:rsid w:val="00261E93"/>
    <w:rsid w:val="002622D3"/>
    <w:rsid w:val="00263E6B"/>
    <w:rsid w:val="00263FC3"/>
    <w:rsid w:val="00264955"/>
    <w:rsid w:val="00264D6F"/>
    <w:rsid w:val="0026556D"/>
    <w:rsid w:val="002657D2"/>
    <w:rsid w:val="00265E77"/>
    <w:rsid w:val="002661DB"/>
    <w:rsid w:val="002668D4"/>
    <w:rsid w:val="00266AB1"/>
    <w:rsid w:val="00266D7B"/>
    <w:rsid w:val="00267313"/>
    <w:rsid w:val="002677C2"/>
    <w:rsid w:val="00267A1D"/>
    <w:rsid w:val="00267BD8"/>
    <w:rsid w:val="00267FF1"/>
    <w:rsid w:val="002719A0"/>
    <w:rsid w:val="00273347"/>
    <w:rsid w:val="002734C4"/>
    <w:rsid w:val="0027375C"/>
    <w:rsid w:val="0027388F"/>
    <w:rsid w:val="00274145"/>
    <w:rsid w:val="00274484"/>
    <w:rsid w:val="00275D29"/>
    <w:rsid w:val="002766EC"/>
    <w:rsid w:val="00276820"/>
    <w:rsid w:val="00276D8B"/>
    <w:rsid w:val="0028033E"/>
    <w:rsid w:val="0028116B"/>
    <w:rsid w:val="0028176E"/>
    <w:rsid w:val="0028197C"/>
    <w:rsid w:val="002821AA"/>
    <w:rsid w:val="0028251F"/>
    <w:rsid w:val="002835AF"/>
    <w:rsid w:val="002838D0"/>
    <w:rsid w:val="0028401D"/>
    <w:rsid w:val="0028447E"/>
    <w:rsid w:val="0028713C"/>
    <w:rsid w:val="00290052"/>
    <w:rsid w:val="00290B79"/>
    <w:rsid w:val="00290DFD"/>
    <w:rsid w:val="00291532"/>
    <w:rsid w:val="00292125"/>
    <w:rsid w:val="0029306F"/>
    <w:rsid w:val="00293895"/>
    <w:rsid w:val="00293F17"/>
    <w:rsid w:val="00293F9E"/>
    <w:rsid w:val="002945B0"/>
    <w:rsid w:val="002949E6"/>
    <w:rsid w:val="002A2D1D"/>
    <w:rsid w:val="002A3578"/>
    <w:rsid w:val="002A3589"/>
    <w:rsid w:val="002A3B09"/>
    <w:rsid w:val="002A3E1A"/>
    <w:rsid w:val="002A55B3"/>
    <w:rsid w:val="002A5D66"/>
    <w:rsid w:val="002A7AFE"/>
    <w:rsid w:val="002A7E40"/>
    <w:rsid w:val="002A7E7C"/>
    <w:rsid w:val="002B0044"/>
    <w:rsid w:val="002B10CF"/>
    <w:rsid w:val="002B1A1D"/>
    <w:rsid w:val="002B1BD6"/>
    <w:rsid w:val="002B2720"/>
    <w:rsid w:val="002B27A2"/>
    <w:rsid w:val="002B2F6E"/>
    <w:rsid w:val="002B3591"/>
    <w:rsid w:val="002B3ED0"/>
    <w:rsid w:val="002B4273"/>
    <w:rsid w:val="002B50FA"/>
    <w:rsid w:val="002B53E5"/>
    <w:rsid w:val="002B5DE1"/>
    <w:rsid w:val="002B7FF4"/>
    <w:rsid w:val="002C04B1"/>
    <w:rsid w:val="002C0547"/>
    <w:rsid w:val="002C2165"/>
    <w:rsid w:val="002C3A12"/>
    <w:rsid w:val="002C3F62"/>
    <w:rsid w:val="002C400C"/>
    <w:rsid w:val="002C4E6A"/>
    <w:rsid w:val="002C4F2D"/>
    <w:rsid w:val="002C54A4"/>
    <w:rsid w:val="002C77BD"/>
    <w:rsid w:val="002D1116"/>
    <w:rsid w:val="002D13D5"/>
    <w:rsid w:val="002D34B9"/>
    <w:rsid w:val="002D4808"/>
    <w:rsid w:val="002D4E04"/>
    <w:rsid w:val="002D5640"/>
    <w:rsid w:val="002D6248"/>
    <w:rsid w:val="002D67B3"/>
    <w:rsid w:val="002D6B41"/>
    <w:rsid w:val="002D7144"/>
    <w:rsid w:val="002E1F42"/>
    <w:rsid w:val="002E2C6D"/>
    <w:rsid w:val="002E322D"/>
    <w:rsid w:val="002E328C"/>
    <w:rsid w:val="002E4FD3"/>
    <w:rsid w:val="002E5E6B"/>
    <w:rsid w:val="002E5EE1"/>
    <w:rsid w:val="002E60D8"/>
    <w:rsid w:val="002E784D"/>
    <w:rsid w:val="002F0669"/>
    <w:rsid w:val="002F1B22"/>
    <w:rsid w:val="002F27D6"/>
    <w:rsid w:val="002F3CFF"/>
    <w:rsid w:val="002F4672"/>
    <w:rsid w:val="002F5756"/>
    <w:rsid w:val="002F5D0C"/>
    <w:rsid w:val="002F6FFE"/>
    <w:rsid w:val="003005D6"/>
    <w:rsid w:val="00300797"/>
    <w:rsid w:val="00301737"/>
    <w:rsid w:val="003022D8"/>
    <w:rsid w:val="00302508"/>
    <w:rsid w:val="0030389A"/>
    <w:rsid w:val="00303B99"/>
    <w:rsid w:val="00305C30"/>
    <w:rsid w:val="0030670E"/>
    <w:rsid w:val="00306C44"/>
    <w:rsid w:val="00306DE3"/>
    <w:rsid w:val="00307D1F"/>
    <w:rsid w:val="00311B3B"/>
    <w:rsid w:val="00311E3A"/>
    <w:rsid w:val="00313269"/>
    <w:rsid w:val="00314C6E"/>
    <w:rsid w:val="0031554D"/>
    <w:rsid w:val="003165D1"/>
    <w:rsid w:val="00317CC5"/>
    <w:rsid w:val="0032081E"/>
    <w:rsid w:val="0032094F"/>
    <w:rsid w:val="00320A9B"/>
    <w:rsid w:val="00321021"/>
    <w:rsid w:val="003213E1"/>
    <w:rsid w:val="003218E6"/>
    <w:rsid w:val="00321B49"/>
    <w:rsid w:val="00321DDC"/>
    <w:rsid w:val="00322418"/>
    <w:rsid w:val="003239F5"/>
    <w:rsid w:val="0032432B"/>
    <w:rsid w:val="00324860"/>
    <w:rsid w:val="003264DD"/>
    <w:rsid w:val="003274BD"/>
    <w:rsid w:val="003302CF"/>
    <w:rsid w:val="00330912"/>
    <w:rsid w:val="00331018"/>
    <w:rsid w:val="00331435"/>
    <w:rsid w:val="0033231F"/>
    <w:rsid w:val="00333E6B"/>
    <w:rsid w:val="003344DA"/>
    <w:rsid w:val="0033461E"/>
    <w:rsid w:val="00335C9D"/>
    <w:rsid w:val="00335F9A"/>
    <w:rsid w:val="00336717"/>
    <w:rsid w:val="0033713A"/>
    <w:rsid w:val="0033719A"/>
    <w:rsid w:val="003377C1"/>
    <w:rsid w:val="003401F1"/>
    <w:rsid w:val="00340EC7"/>
    <w:rsid w:val="00341396"/>
    <w:rsid w:val="00341DFA"/>
    <w:rsid w:val="003423F7"/>
    <w:rsid w:val="0034298C"/>
    <w:rsid w:val="00342FEC"/>
    <w:rsid w:val="0034335F"/>
    <w:rsid w:val="00344308"/>
    <w:rsid w:val="003449BE"/>
    <w:rsid w:val="00345D11"/>
    <w:rsid w:val="00347EBB"/>
    <w:rsid w:val="003505F5"/>
    <w:rsid w:val="003512B0"/>
    <w:rsid w:val="0035134B"/>
    <w:rsid w:val="00351689"/>
    <w:rsid w:val="00352194"/>
    <w:rsid w:val="003523F3"/>
    <w:rsid w:val="00352E9B"/>
    <w:rsid w:val="0035445D"/>
    <w:rsid w:val="00354923"/>
    <w:rsid w:val="00355DA1"/>
    <w:rsid w:val="00361619"/>
    <w:rsid w:val="00364121"/>
    <w:rsid w:val="00364BD2"/>
    <w:rsid w:val="003650F9"/>
    <w:rsid w:val="00367677"/>
    <w:rsid w:val="00367FCE"/>
    <w:rsid w:val="00370566"/>
    <w:rsid w:val="00370F20"/>
    <w:rsid w:val="00371DE4"/>
    <w:rsid w:val="00373D0F"/>
    <w:rsid w:val="00374371"/>
    <w:rsid w:val="003747E2"/>
    <w:rsid w:val="003748EC"/>
    <w:rsid w:val="00374B40"/>
    <w:rsid w:val="0037505A"/>
    <w:rsid w:val="003756E7"/>
    <w:rsid w:val="003758AB"/>
    <w:rsid w:val="00376A56"/>
    <w:rsid w:val="00376F88"/>
    <w:rsid w:val="00377910"/>
    <w:rsid w:val="00380671"/>
    <w:rsid w:val="00381410"/>
    <w:rsid w:val="0038172A"/>
    <w:rsid w:val="00381AE6"/>
    <w:rsid w:val="00383B12"/>
    <w:rsid w:val="00386C06"/>
    <w:rsid w:val="00387E02"/>
    <w:rsid w:val="00392246"/>
    <w:rsid w:val="00392CD5"/>
    <w:rsid w:val="00392E4C"/>
    <w:rsid w:val="00395B49"/>
    <w:rsid w:val="00396250"/>
    <w:rsid w:val="00396306"/>
    <w:rsid w:val="0039793D"/>
    <w:rsid w:val="003A1E60"/>
    <w:rsid w:val="003A2824"/>
    <w:rsid w:val="003A2EBF"/>
    <w:rsid w:val="003A51FC"/>
    <w:rsid w:val="003A5CB1"/>
    <w:rsid w:val="003A5E72"/>
    <w:rsid w:val="003A6345"/>
    <w:rsid w:val="003B08F9"/>
    <w:rsid w:val="003B107A"/>
    <w:rsid w:val="003B1B21"/>
    <w:rsid w:val="003B297F"/>
    <w:rsid w:val="003B2A28"/>
    <w:rsid w:val="003B35B1"/>
    <w:rsid w:val="003B3CF1"/>
    <w:rsid w:val="003B4197"/>
    <w:rsid w:val="003B457F"/>
    <w:rsid w:val="003B4AD8"/>
    <w:rsid w:val="003B5125"/>
    <w:rsid w:val="003B561A"/>
    <w:rsid w:val="003B6021"/>
    <w:rsid w:val="003B632A"/>
    <w:rsid w:val="003B6774"/>
    <w:rsid w:val="003C0A7B"/>
    <w:rsid w:val="003C1012"/>
    <w:rsid w:val="003C18AA"/>
    <w:rsid w:val="003C1E08"/>
    <w:rsid w:val="003C5762"/>
    <w:rsid w:val="003C5851"/>
    <w:rsid w:val="003C77BB"/>
    <w:rsid w:val="003D0514"/>
    <w:rsid w:val="003D0636"/>
    <w:rsid w:val="003D0986"/>
    <w:rsid w:val="003D1DBF"/>
    <w:rsid w:val="003D37ED"/>
    <w:rsid w:val="003D5C56"/>
    <w:rsid w:val="003D5D0A"/>
    <w:rsid w:val="003D70F1"/>
    <w:rsid w:val="003D75E6"/>
    <w:rsid w:val="003E3891"/>
    <w:rsid w:val="003E41DE"/>
    <w:rsid w:val="003E4FE3"/>
    <w:rsid w:val="003E573C"/>
    <w:rsid w:val="003E6586"/>
    <w:rsid w:val="003E6F62"/>
    <w:rsid w:val="003E7209"/>
    <w:rsid w:val="003E7351"/>
    <w:rsid w:val="003E76E8"/>
    <w:rsid w:val="003F0DD2"/>
    <w:rsid w:val="003F101B"/>
    <w:rsid w:val="003F1063"/>
    <w:rsid w:val="003F135B"/>
    <w:rsid w:val="003F170D"/>
    <w:rsid w:val="003F25D2"/>
    <w:rsid w:val="003F2D6B"/>
    <w:rsid w:val="003F3914"/>
    <w:rsid w:val="003F3F57"/>
    <w:rsid w:val="003F42BD"/>
    <w:rsid w:val="003F4BC1"/>
    <w:rsid w:val="003F546B"/>
    <w:rsid w:val="003F5F55"/>
    <w:rsid w:val="003F7958"/>
    <w:rsid w:val="004011CB"/>
    <w:rsid w:val="004011CE"/>
    <w:rsid w:val="00401438"/>
    <w:rsid w:val="00402674"/>
    <w:rsid w:val="004027A2"/>
    <w:rsid w:val="00402A5B"/>
    <w:rsid w:val="0040323D"/>
    <w:rsid w:val="00403606"/>
    <w:rsid w:val="004048C5"/>
    <w:rsid w:val="004056F3"/>
    <w:rsid w:val="00405DCA"/>
    <w:rsid w:val="0040747B"/>
    <w:rsid w:val="00407EDB"/>
    <w:rsid w:val="00410B62"/>
    <w:rsid w:val="004110E3"/>
    <w:rsid w:val="00413D92"/>
    <w:rsid w:val="0041460E"/>
    <w:rsid w:val="00414A26"/>
    <w:rsid w:val="00414EC6"/>
    <w:rsid w:val="0041616B"/>
    <w:rsid w:val="004162CB"/>
    <w:rsid w:val="00416B87"/>
    <w:rsid w:val="00416D61"/>
    <w:rsid w:val="004179C1"/>
    <w:rsid w:val="00423528"/>
    <w:rsid w:val="0042375F"/>
    <w:rsid w:val="00424CA8"/>
    <w:rsid w:val="0042687C"/>
    <w:rsid w:val="00426F48"/>
    <w:rsid w:val="004305E8"/>
    <w:rsid w:val="00430634"/>
    <w:rsid w:val="0043208D"/>
    <w:rsid w:val="0043232D"/>
    <w:rsid w:val="00433779"/>
    <w:rsid w:val="00433ED5"/>
    <w:rsid w:val="00433F5B"/>
    <w:rsid w:val="0043451E"/>
    <w:rsid w:val="00435A75"/>
    <w:rsid w:val="00435B01"/>
    <w:rsid w:val="00435D96"/>
    <w:rsid w:val="00436590"/>
    <w:rsid w:val="0044088F"/>
    <w:rsid w:val="004422D0"/>
    <w:rsid w:val="00446BBB"/>
    <w:rsid w:val="00447D52"/>
    <w:rsid w:val="00451F1D"/>
    <w:rsid w:val="00452396"/>
    <w:rsid w:val="00454D28"/>
    <w:rsid w:val="00454E4A"/>
    <w:rsid w:val="00455838"/>
    <w:rsid w:val="0045588E"/>
    <w:rsid w:val="00455C02"/>
    <w:rsid w:val="00456486"/>
    <w:rsid w:val="004565E4"/>
    <w:rsid w:val="004570B5"/>
    <w:rsid w:val="00457F1D"/>
    <w:rsid w:val="00461A5D"/>
    <w:rsid w:val="004620A4"/>
    <w:rsid w:val="00462117"/>
    <w:rsid w:val="0046244A"/>
    <w:rsid w:val="0046278E"/>
    <w:rsid w:val="00463A50"/>
    <w:rsid w:val="00465B1C"/>
    <w:rsid w:val="00467140"/>
    <w:rsid w:val="00467AFF"/>
    <w:rsid w:val="00471C07"/>
    <w:rsid w:val="00473CA9"/>
    <w:rsid w:val="00473E2C"/>
    <w:rsid w:val="00475F10"/>
    <w:rsid w:val="00477B96"/>
    <w:rsid w:val="00480CD9"/>
    <w:rsid w:val="00482E62"/>
    <w:rsid w:val="004833F6"/>
    <w:rsid w:val="00483585"/>
    <w:rsid w:val="00484883"/>
    <w:rsid w:val="00484BCA"/>
    <w:rsid w:val="00485D9F"/>
    <w:rsid w:val="004863DC"/>
    <w:rsid w:val="00486497"/>
    <w:rsid w:val="00486F65"/>
    <w:rsid w:val="004902BB"/>
    <w:rsid w:val="00490600"/>
    <w:rsid w:val="004916E2"/>
    <w:rsid w:val="00491D86"/>
    <w:rsid w:val="00492102"/>
    <w:rsid w:val="00492A22"/>
    <w:rsid w:val="004934C4"/>
    <w:rsid w:val="00493D56"/>
    <w:rsid w:val="00493E41"/>
    <w:rsid w:val="0049418D"/>
    <w:rsid w:val="00494433"/>
    <w:rsid w:val="004953F9"/>
    <w:rsid w:val="00497D07"/>
    <w:rsid w:val="004A0D3B"/>
    <w:rsid w:val="004A140C"/>
    <w:rsid w:val="004A16BE"/>
    <w:rsid w:val="004A19AB"/>
    <w:rsid w:val="004A1F72"/>
    <w:rsid w:val="004A225B"/>
    <w:rsid w:val="004A25A2"/>
    <w:rsid w:val="004A25F4"/>
    <w:rsid w:val="004A5500"/>
    <w:rsid w:val="004A6CDA"/>
    <w:rsid w:val="004B009D"/>
    <w:rsid w:val="004B0255"/>
    <w:rsid w:val="004B16D4"/>
    <w:rsid w:val="004B1C63"/>
    <w:rsid w:val="004B1D84"/>
    <w:rsid w:val="004B2708"/>
    <w:rsid w:val="004B386B"/>
    <w:rsid w:val="004B3EA6"/>
    <w:rsid w:val="004B6951"/>
    <w:rsid w:val="004B7023"/>
    <w:rsid w:val="004B7259"/>
    <w:rsid w:val="004C0C65"/>
    <w:rsid w:val="004C0E63"/>
    <w:rsid w:val="004C11FC"/>
    <w:rsid w:val="004C1B5D"/>
    <w:rsid w:val="004C58D3"/>
    <w:rsid w:val="004C62EA"/>
    <w:rsid w:val="004C63D1"/>
    <w:rsid w:val="004C77C5"/>
    <w:rsid w:val="004C784F"/>
    <w:rsid w:val="004C7F21"/>
    <w:rsid w:val="004C7F68"/>
    <w:rsid w:val="004D06E4"/>
    <w:rsid w:val="004D0B05"/>
    <w:rsid w:val="004D0E2C"/>
    <w:rsid w:val="004D1D87"/>
    <w:rsid w:val="004D1E60"/>
    <w:rsid w:val="004D3456"/>
    <w:rsid w:val="004D48C1"/>
    <w:rsid w:val="004D4C1F"/>
    <w:rsid w:val="004D573E"/>
    <w:rsid w:val="004D5A17"/>
    <w:rsid w:val="004D5E41"/>
    <w:rsid w:val="004D6B1F"/>
    <w:rsid w:val="004E0468"/>
    <w:rsid w:val="004E1918"/>
    <w:rsid w:val="004E199D"/>
    <w:rsid w:val="004E1B15"/>
    <w:rsid w:val="004E1C57"/>
    <w:rsid w:val="004E29B0"/>
    <w:rsid w:val="004E3294"/>
    <w:rsid w:val="004E4552"/>
    <w:rsid w:val="004E46A8"/>
    <w:rsid w:val="004E54B5"/>
    <w:rsid w:val="004E57CC"/>
    <w:rsid w:val="004E58F9"/>
    <w:rsid w:val="004E6545"/>
    <w:rsid w:val="004E6697"/>
    <w:rsid w:val="004E7D42"/>
    <w:rsid w:val="004E7E9B"/>
    <w:rsid w:val="004F0FEA"/>
    <w:rsid w:val="004F343C"/>
    <w:rsid w:val="004F3863"/>
    <w:rsid w:val="004F41D4"/>
    <w:rsid w:val="004F5A47"/>
    <w:rsid w:val="004F70B2"/>
    <w:rsid w:val="004F7139"/>
    <w:rsid w:val="004F7C38"/>
    <w:rsid w:val="00500464"/>
    <w:rsid w:val="005005E6"/>
    <w:rsid w:val="00500773"/>
    <w:rsid w:val="0050176A"/>
    <w:rsid w:val="00501B92"/>
    <w:rsid w:val="00501F1D"/>
    <w:rsid w:val="005025B4"/>
    <w:rsid w:val="00502898"/>
    <w:rsid w:val="0050560F"/>
    <w:rsid w:val="005056C7"/>
    <w:rsid w:val="00505D82"/>
    <w:rsid w:val="005069E7"/>
    <w:rsid w:val="005070AC"/>
    <w:rsid w:val="00511414"/>
    <w:rsid w:val="00511716"/>
    <w:rsid w:val="005118D1"/>
    <w:rsid w:val="005124EA"/>
    <w:rsid w:val="005125D9"/>
    <w:rsid w:val="00512951"/>
    <w:rsid w:val="0051343D"/>
    <w:rsid w:val="00514172"/>
    <w:rsid w:val="005143A5"/>
    <w:rsid w:val="005147A4"/>
    <w:rsid w:val="00514BE9"/>
    <w:rsid w:val="00515990"/>
    <w:rsid w:val="0051614C"/>
    <w:rsid w:val="005172B9"/>
    <w:rsid w:val="00517AA5"/>
    <w:rsid w:val="00517E9C"/>
    <w:rsid w:val="00517EEB"/>
    <w:rsid w:val="005208E9"/>
    <w:rsid w:val="00522E4B"/>
    <w:rsid w:val="00523B7E"/>
    <w:rsid w:val="00524E36"/>
    <w:rsid w:val="00525716"/>
    <w:rsid w:val="00525D5D"/>
    <w:rsid w:val="00527551"/>
    <w:rsid w:val="005277D9"/>
    <w:rsid w:val="0053015A"/>
    <w:rsid w:val="005303E4"/>
    <w:rsid w:val="00530474"/>
    <w:rsid w:val="0053101B"/>
    <w:rsid w:val="0053143F"/>
    <w:rsid w:val="00531F77"/>
    <w:rsid w:val="0053296B"/>
    <w:rsid w:val="0053377B"/>
    <w:rsid w:val="00534E60"/>
    <w:rsid w:val="005351F0"/>
    <w:rsid w:val="0053563E"/>
    <w:rsid w:val="005356F8"/>
    <w:rsid w:val="00536968"/>
    <w:rsid w:val="00536C00"/>
    <w:rsid w:val="00537230"/>
    <w:rsid w:val="005376CD"/>
    <w:rsid w:val="00537CB7"/>
    <w:rsid w:val="00540FD3"/>
    <w:rsid w:val="00542257"/>
    <w:rsid w:val="00542ACB"/>
    <w:rsid w:val="00542B7F"/>
    <w:rsid w:val="00542BB1"/>
    <w:rsid w:val="00542D1C"/>
    <w:rsid w:val="005432A7"/>
    <w:rsid w:val="00545159"/>
    <w:rsid w:val="00547092"/>
    <w:rsid w:val="00547480"/>
    <w:rsid w:val="00550288"/>
    <w:rsid w:val="0055094D"/>
    <w:rsid w:val="00550D1C"/>
    <w:rsid w:val="00550F12"/>
    <w:rsid w:val="0055182A"/>
    <w:rsid w:val="00551E88"/>
    <w:rsid w:val="00552098"/>
    <w:rsid w:val="00552193"/>
    <w:rsid w:val="00553168"/>
    <w:rsid w:val="00553987"/>
    <w:rsid w:val="00555433"/>
    <w:rsid w:val="00556770"/>
    <w:rsid w:val="005572D2"/>
    <w:rsid w:val="00557474"/>
    <w:rsid w:val="005575F9"/>
    <w:rsid w:val="005576D0"/>
    <w:rsid w:val="00557866"/>
    <w:rsid w:val="00557CAE"/>
    <w:rsid w:val="00560FB1"/>
    <w:rsid w:val="005613F8"/>
    <w:rsid w:val="00562FAE"/>
    <w:rsid w:val="00563746"/>
    <w:rsid w:val="00564A19"/>
    <w:rsid w:val="00564C11"/>
    <w:rsid w:val="00566BB9"/>
    <w:rsid w:val="0056795E"/>
    <w:rsid w:val="00570554"/>
    <w:rsid w:val="005717A4"/>
    <w:rsid w:val="00574527"/>
    <w:rsid w:val="00574D0B"/>
    <w:rsid w:val="00574E89"/>
    <w:rsid w:val="00575165"/>
    <w:rsid w:val="00575C75"/>
    <w:rsid w:val="0057722D"/>
    <w:rsid w:val="005774B8"/>
    <w:rsid w:val="00581568"/>
    <w:rsid w:val="00582998"/>
    <w:rsid w:val="00582C34"/>
    <w:rsid w:val="00584AC0"/>
    <w:rsid w:val="00585884"/>
    <w:rsid w:val="005869E3"/>
    <w:rsid w:val="00587AC3"/>
    <w:rsid w:val="00592019"/>
    <w:rsid w:val="00592CE1"/>
    <w:rsid w:val="00593975"/>
    <w:rsid w:val="00594777"/>
    <w:rsid w:val="00595512"/>
    <w:rsid w:val="00595D1F"/>
    <w:rsid w:val="00596856"/>
    <w:rsid w:val="005A072B"/>
    <w:rsid w:val="005A11C5"/>
    <w:rsid w:val="005A1D0A"/>
    <w:rsid w:val="005A2B3C"/>
    <w:rsid w:val="005A39FB"/>
    <w:rsid w:val="005A3A51"/>
    <w:rsid w:val="005A447F"/>
    <w:rsid w:val="005A486B"/>
    <w:rsid w:val="005A4E46"/>
    <w:rsid w:val="005A520F"/>
    <w:rsid w:val="005A5AEC"/>
    <w:rsid w:val="005A657C"/>
    <w:rsid w:val="005A74F4"/>
    <w:rsid w:val="005A7749"/>
    <w:rsid w:val="005A7C23"/>
    <w:rsid w:val="005A7DA2"/>
    <w:rsid w:val="005B01B6"/>
    <w:rsid w:val="005B0517"/>
    <w:rsid w:val="005B07B9"/>
    <w:rsid w:val="005B0BC6"/>
    <w:rsid w:val="005B195D"/>
    <w:rsid w:val="005B1D88"/>
    <w:rsid w:val="005B3A97"/>
    <w:rsid w:val="005B623B"/>
    <w:rsid w:val="005B6D34"/>
    <w:rsid w:val="005C027F"/>
    <w:rsid w:val="005C077F"/>
    <w:rsid w:val="005C0C29"/>
    <w:rsid w:val="005C2484"/>
    <w:rsid w:val="005C3281"/>
    <w:rsid w:val="005C3A6F"/>
    <w:rsid w:val="005C4020"/>
    <w:rsid w:val="005C4414"/>
    <w:rsid w:val="005C44E1"/>
    <w:rsid w:val="005C46D1"/>
    <w:rsid w:val="005C4A2E"/>
    <w:rsid w:val="005C5D01"/>
    <w:rsid w:val="005C6389"/>
    <w:rsid w:val="005C6F1F"/>
    <w:rsid w:val="005C7115"/>
    <w:rsid w:val="005C7BD9"/>
    <w:rsid w:val="005D0C9E"/>
    <w:rsid w:val="005D0E50"/>
    <w:rsid w:val="005D2168"/>
    <w:rsid w:val="005D31C8"/>
    <w:rsid w:val="005D3D29"/>
    <w:rsid w:val="005D420E"/>
    <w:rsid w:val="005D4D31"/>
    <w:rsid w:val="005D5417"/>
    <w:rsid w:val="005D5513"/>
    <w:rsid w:val="005D7677"/>
    <w:rsid w:val="005E2314"/>
    <w:rsid w:val="005E3BE9"/>
    <w:rsid w:val="005E4484"/>
    <w:rsid w:val="005E4FAB"/>
    <w:rsid w:val="005E500C"/>
    <w:rsid w:val="005E503E"/>
    <w:rsid w:val="005E6B1A"/>
    <w:rsid w:val="005E7908"/>
    <w:rsid w:val="005F04CB"/>
    <w:rsid w:val="005F072C"/>
    <w:rsid w:val="005F1C1D"/>
    <w:rsid w:val="005F1E94"/>
    <w:rsid w:val="005F3589"/>
    <w:rsid w:val="005F3A43"/>
    <w:rsid w:val="005F4586"/>
    <w:rsid w:val="005F5A89"/>
    <w:rsid w:val="005F6D8A"/>
    <w:rsid w:val="005F717F"/>
    <w:rsid w:val="005F71B3"/>
    <w:rsid w:val="00600F1F"/>
    <w:rsid w:val="00603995"/>
    <w:rsid w:val="00605693"/>
    <w:rsid w:val="00605C92"/>
    <w:rsid w:val="00605FCF"/>
    <w:rsid w:val="006061C8"/>
    <w:rsid w:val="00606355"/>
    <w:rsid w:val="00607937"/>
    <w:rsid w:val="006101C4"/>
    <w:rsid w:val="00610605"/>
    <w:rsid w:val="00611CFD"/>
    <w:rsid w:val="006120AE"/>
    <w:rsid w:val="006135DC"/>
    <w:rsid w:val="00613E77"/>
    <w:rsid w:val="0061409F"/>
    <w:rsid w:val="006151A6"/>
    <w:rsid w:val="0061524E"/>
    <w:rsid w:val="00615292"/>
    <w:rsid w:val="00615499"/>
    <w:rsid w:val="006156A4"/>
    <w:rsid w:val="00615D8B"/>
    <w:rsid w:val="00616C7A"/>
    <w:rsid w:val="00620EDC"/>
    <w:rsid w:val="00621B29"/>
    <w:rsid w:val="00622884"/>
    <w:rsid w:val="00623115"/>
    <w:rsid w:val="0062322E"/>
    <w:rsid w:val="00623278"/>
    <w:rsid w:val="00623627"/>
    <w:rsid w:val="00623E09"/>
    <w:rsid w:val="00624223"/>
    <w:rsid w:val="006279AF"/>
    <w:rsid w:val="00630074"/>
    <w:rsid w:val="00630DD1"/>
    <w:rsid w:val="00631020"/>
    <w:rsid w:val="00631060"/>
    <w:rsid w:val="006313FC"/>
    <w:rsid w:val="006316A9"/>
    <w:rsid w:val="006323D9"/>
    <w:rsid w:val="00632721"/>
    <w:rsid w:val="00634F28"/>
    <w:rsid w:val="00636A90"/>
    <w:rsid w:val="00636AA8"/>
    <w:rsid w:val="00640BEB"/>
    <w:rsid w:val="00640C95"/>
    <w:rsid w:val="0064104C"/>
    <w:rsid w:val="00641978"/>
    <w:rsid w:val="00641BDD"/>
    <w:rsid w:val="00642BB3"/>
    <w:rsid w:val="006434D8"/>
    <w:rsid w:val="00643FB6"/>
    <w:rsid w:val="00644090"/>
    <w:rsid w:val="0064454B"/>
    <w:rsid w:val="00644AA0"/>
    <w:rsid w:val="00645856"/>
    <w:rsid w:val="00645BF8"/>
    <w:rsid w:val="0064748A"/>
    <w:rsid w:val="006475D4"/>
    <w:rsid w:val="0065149D"/>
    <w:rsid w:val="00651C24"/>
    <w:rsid w:val="00652506"/>
    <w:rsid w:val="0065279D"/>
    <w:rsid w:val="00652B03"/>
    <w:rsid w:val="006540DB"/>
    <w:rsid w:val="0065427D"/>
    <w:rsid w:val="006549D5"/>
    <w:rsid w:val="006549FC"/>
    <w:rsid w:val="0065696F"/>
    <w:rsid w:val="006607AF"/>
    <w:rsid w:val="00663E46"/>
    <w:rsid w:val="006643C0"/>
    <w:rsid w:val="006652B6"/>
    <w:rsid w:val="00666279"/>
    <w:rsid w:val="00666744"/>
    <w:rsid w:val="00666D8E"/>
    <w:rsid w:val="00667153"/>
    <w:rsid w:val="00670050"/>
    <w:rsid w:val="00670A5B"/>
    <w:rsid w:val="0067116A"/>
    <w:rsid w:val="00671887"/>
    <w:rsid w:val="00671951"/>
    <w:rsid w:val="00671A84"/>
    <w:rsid w:val="006743B9"/>
    <w:rsid w:val="00674A48"/>
    <w:rsid w:val="00674AB7"/>
    <w:rsid w:val="0067503D"/>
    <w:rsid w:val="00675DCF"/>
    <w:rsid w:val="00675E5F"/>
    <w:rsid w:val="006767A4"/>
    <w:rsid w:val="00676EBA"/>
    <w:rsid w:val="00680D1D"/>
    <w:rsid w:val="00681051"/>
    <w:rsid w:val="00681E7F"/>
    <w:rsid w:val="00682E70"/>
    <w:rsid w:val="006830C9"/>
    <w:rsid w:val="0068330A"/>
    <w:rsid w:val="00683B09"/>
    <w:rsid w:val="00683C5F"/>
    <w:rsid w:val="00683D38"/>
    <w:rsid w:val="00684203"/>
    <w:rsid w:val="00684659"/>
    <w:rsid w:val="0068509D"/>
    <w:rsid w:val="00685A06"/>
    <w:rsid w:val="0068790B"/>
    <w:rsid w:val="00687F7F"/>
    <w:rsid w:val="0069130D"/>
    <w:rsid w:val="00692855"/>
    <w:rsid w:val="00692CEC"/>
    <w:rsid w:val="00692EA1"/>
    <w:rsid w:val="006935D0"/>
    <w:rsid w:val="00693914"/>
    <w:rsid w:val="00694D48"/>
    <w:rsid w:val="00696A34"/>
    <w:rsid w:val="00697940"/>
    <w:rsid w:val="006A0765"/>
    <w:rsid w:val="006A0D6C"/>
    <w:rsid w:val="006A1830"/>
    <w:rsid w:val="006A414F"/>
    <w:rsid w:val="006A6134"/>
    <w:rsid w:val="006A6FD8"/>
    <w:rsid w:val="006B042D"/>
    <w:rsid w:val="006B139F"/>
    <w:rsid w:val="006B154D"/>
    <w:rsid w:val="006B19A1"/>
    <w:rsid w:val="006B5165"/>
    <w:rsid w:val="006B566E"/>
    <w:rsid w:val="006B5C37"/>
    <w:rsid w:val="006B73AF"/>
    <w:rsid w:val="006C03C6"/>
    <w:rsid w:val="006C0C78"/>
    <w:rsid w:val="006C154D"/>
    <w:rsid w:val="006C1841"/>
    <w:rsid w:val="006C2B72"/>
    <w:rsid w:val="006C3542"/>
    <w:rsid w:val="006C5618"/>
    <w:rsid w:val="006C57F6"/>
    <w:rsid w:val="006C58D0"/>
    <w:rsid w:val="006C7BDA"/>
    <w:rsid w:val="006C7EF1"/>
    <w:rsid w:val="006D081A"/>
    <w:rsid w:val="006D0C0A"/>
    <w:rsid w:val="006D1511"/>
    <w:rsid w:val="006D2186"/>
    <w:rsid w:val="006D25A2"/>
    <w:rsid w:val="006D2604"/>
    <w:rsid w:val="006D2844"/>
    <w:rsid w:val="006D4BE5"/>
    <w:rsid w:val="006D4EF4"/>
    <w:rsid w:val="006D555D"/>
    <w:rsid w:val="006D5F3E"/>
    <w:rsid w:val="006D6AA3"/>
    <w:rsid w:val="006D6BA7"/>
    <w:rsid w:val="006D775A"/>
    <w:rsid w:val="006E01B5"/>
    <w:rsid w:val="006E0401"/>
    <w:rsid w:val="006E113F"/>
    <w:rsid w:val="006E131E"/>
    <w:rsid w:val="006E24FC"/>
    <w:rsid w:val="006E25A7"/>
    <w:rsid w:val="006E33FF"/>
    <w:rsid w:val="006E3F6D"/>
    <w:rsid w:val="006E4258"/>
    <w:rsid w:val="006E66A7"/>
    <w:rsid w:val="006E717B"/>
    <w:rsid w:val="006F04AF"/>
    <w:rsid w:val="006F0800"/>
    <w:rsid w:val="006F08C6"/>
    <w:rsid w:val="006F176F"/>
    <w:rsid w:val="006F2138"/>
    <w:rsid w:val="006F28AA"/>
    <w:rsid w:val="006F2A5F"/>
    <w:rsid w:val="006F2DC4"/>
    <w:rsid w:val="006F32E3"/>
    <w:rsid w:val="006F39D4"/>
    <w:rsid w:val="006F3C4C"/>
    <w:rsid w:val="006F469A"/>
    <w:rsid w:val="006F4EC1"/>
    <w:rsid w:val="006F5086"/>
    <w:rsid w:val="006F5633"/>
    <w:rsid w:val="006F7F5D"/>
    <w:rsid w:val="00701AF4"/>
    <w:rsid w:val="007038BF"/>
    <w:rsid w:val="007038FE"/>
    <w:rsid w:val="00703BD5"/>
    <w:rsid w:val="00705406"/>
    <w:rsid w:val="007058C7"/>
    <w:rsid w:val="007059E2"/>
    <w:rsid w:val="00707D6F"/>
    <w:rsid w:val="00711503"/>
    <w:rsid w:val="00712DD0"/>
    <w:rsid w:val="00713842"/>
    <w:rsid w:val="0071577D"/>
    <w:rsid w:val="00717356"/>
    <w:rsid w:val="007214DD"/>
    <w:rsid w:val="00721ABD"/>
    <w:rsid w:val="00722955"/>
    <w:rsid w:val="00723DB7"/>
    <w:rsid w:val="00724102"/>
    <w:rsid w:val="0072543D"/>
    <w:rsid w:val="00726CFD"/>
    <w:rsid w:val="00727B2B"/>
    <w:rsid w:val="00730D5E"/>
    <w:rsid w:val="007317B5"/>
    <w:rsid w:val="00732DF0"/>
    <w:rsid w:val="00733172"/>
    <w:rsid w:val="00733784"/>
    <w:rsid w:val="00733E68"/>
    <w:rsid w:val="0073532C"/>
    <w:rsid w:val="00735D64"/>
    <w:rsid w:val="00736133"/>
    <w:rsid w:val="007363E3"/>
    <w:rsid w:val="00736824"/>
    <w:rsid w:val="00736D70"/>
    <w:rsid w:val="00741488"/>
    <w:rsid w:val="00741A0E"/>
    <w:rsid w:val="007427D6"/>
    <w:rsid w:val="0074281F"/>
    <w:rsid w:val="00742F4C"/>
    <w:rsid w:val="007433EF"/>
    <w:rsid w:val="0074357D"/>
    <w:rsid w:val="00743C34"/>
    <w:rsid w:val="00743D6F"/>
    <w:rsid w:val="0074421A"/>
    <w:rsid w:val="0074533E"/>
    <w:rsid w:val="007461A5"/>
    <w:rsid w:val="0074767F"/>
    <w:rsid w:val="00747FC2"/>
    <w:rsid w:val="00747FD0"/>
    <w:rsid w:val="007505A5"/>
    <w:rsid w:val="007511B2"/>
    <w:rsid w:val="00751A60"/>
    <w:rsid w:val="00752EDE"/>
    <w:rsid w:val="00753A2D"/>
    <w:rsid w:val="00753DD3"/>
    <w:rsid w:val="00754D88"/>
    <w:rsid w:val="00754E87"/>
    <w:rsid w:val="0075525B"/>
    <w:rsid w:val="00755851"/>
    <w:rsid w:val="0075636F"/>
    <w:rsid w:val="00756E47"/>
    <w:rsid w:val="00756E9F"/>
    <w:rsid w:val="00757641"/>
    <w:rsid w:val="00757ADC"/>
    <w:rsid w:val="00757F1B"/>
    <w:rsid w:val="00760786"/>
    <w:rsid w:val="00760C7F"/>
    <w:rsid w:val="00761065"/>
    <w:rsid w:val="00763976"/>
    <w:rsid w:val="00763ACD"/>
    <w:rsid w:val="00764DBC"/>
    <w:rsid w:val="007652B4"/>
    <w:rsid w:val="007657C6"/>
    <w:rsid w:val="00765A1F"/>
    <w:rsid w:val="007669A2"/>
    <w:rsid w:val="00767ACA"/>
    <w:rsid w:val="00770384"/>
    <w:rsid w:val="00771982"/>
    <w:rsid w:val="007738A8"/>
    <w:rsid w:val="007744C5"/>
    <w:rsid w:val="007757E7"/>
    <w:rsid w:val="00775845"/>
    <w:rsid w:val="00775DF2"/>
    <w:rsid w:val="00777558"/>
    <w:rsid w:val="00780BC4"/>
    <w:rsid w:val="00780E9C"/>
    <w:rsid w:val="00781E22"/>
    <w:rsid w:val="00781FF2"/>
    <w:rsid w:val="00782220"/>
    <w:rsid w:val="007823A0"/>
    <w:rsid w:val="007827F4"/>
    <w:rsid w:val="0078313D"/>
    <w:rsid w:val="007832EB"/>
    <w:rsid w:val="00783C0C"/>
    <w:rsid w:val="00784BD7"/>
    <w:rsid w:val="00785555"/>
    <w:rsid w:val="00785D8F"/>
    <w:rsid w:val="0078711F"/>
    <w:rsid w:val="00787878"/>
    <w:rsid w:val="0078792A"/>
    <w:rsid w:val="00787D8F"/>
    <w:rsid w:val="00787E1C"/>
    <w:rsid w:val="007924AB"/>
    <w:rsid w:val="00792608"/>
    <w:rsid w:val="00792805"/>
    <w:rsid w:val="0079386F"/>
    <w:rsid w:val="00795000"/>
    <w:rsid w:val="007956B2"/>
    <w:rsid w:val="00795BB5"/>
    <w:rsid w:val="00796D83"/>
    <w:rsid w:val="00796F3C"/>
    <w:rsid w:val="007971B9"/>
    <w:rsid w:val="007971D2"/>
    <w:rsid w:val="007A069F"/>
    <w:rsid w:val="007A0BA0"/>
    <w:rsid w:val="007A2675"/>
    <w:rsid w:val="007A2ED6"/>
    <w:rsid w:val="007A3123"/>
    <w:rsid w:val="007A3AEF"/>
    <w:rsid w:val="007A487E"/>
    <w:rsid w:val="007A4991"/>
    <w:rsid w:val="007A7B2B"/>
    <w:rsid w:val="007B0073"/>
    <w:rsid w:val="007B0F3B"/>
    <w:rsid w:val="007B1209"/>
    <w:rsid w:val="007B3130"/>
    <w:rsid w:val="007B356A"/>
    <w:rsid w:val="007B4EBA"/>
    <w:rsid w:val="007B7657"/>
    <w:rsid w:val="007C0925"/>
    <w:rsid w:val="007C17DD"/>
    <w:rsid w:val="007C1A3D"/>
    <w:rsid w:val="007C20BB"/>
    <w:rsid w:val="007C3EBC"/>
    <w:rsid w:val="007C4C5D"/>
    <w:rsid w:val="007C5C31"/>
    <w:rsid w:val="007C700A"/>
    <w:rsid w:val="007C702E"/>
    <w:rsid w:val="007C769C"/>
    <w:rsid w:val="007C7EC6"/>
    <w:rsid w:val="007D08F5"/>
    <w:rsid w:val="007D0A77"/>
    <w:rsid w:val="007D19C3"/>
    <w:rsid w:val="007D1EA4"/>
    <w:rsid w:val="007D37A1"/>
    <w:rsid w:val="007D3D16"/>
    <w:rsid w:val="007D4952"/>
    <w:rsid w:val="007D55BB"/>
    <w:rsid w:val="007D6FD8"/>
    <w:rsid w:val="007D7588"/>
    <w:rsid w:val="007D770D"/>
    <w:rsid w:val="007D7811"/>
    <w:rsid w:val="007E0DC0"/>
    <w:rsid w:val="007E17CA"/>
    <w:rsid w:val="007E2366"/>
    <w:rsid w:val="007E23A7"/>
    <w:rsid w:val="007E44C2"/>
    <w:rsid w:val="007E51AE"/>
    <w:rsid w:val="007E5E0E"/>
    <w:rsid w:val="007E621A"/>
    <w:rsid w:val="007E6E4C"/>
    <w:rsid w:val="007E7D19"/>
    <w:rsid w:val="007F096F"/>
    <w:rsid w:val="007F1A97"/>
    <w:rsid w:val="007F2BAE"/>
    <w:rsid w:val="007F3169"/>
    <w:rsid w:val="007F3CD9"/>
    <w:rsid w:val="007F3D9A"/>
    <w:rsid w:val="007F3F1D"/>
    <w:rsid w:val="007F4143"/>
    <w:rsid w:val="007F5470"/>
    <w:rsid w:val="007F54CC"/>
    <w:rsid w:val="007F5B81"/>
    <w:rsid w:val="007F73B1"/>
    <w:rsid w:val="007F7B8F"/>
    <w:rsid w:val="008010AC"/>
    <w:rsid w:val="008011A5"/>
    <w:rsid w:val="00801928"/>
    <w:rsid w:val="00801D57"/>
    <w:rsid w:val="0080204F"/>
    <w:rsid w:val="00802580"/>
    <w:rsid w:val="00803937"/>
    <w:rsid w:val="00803C61"/>
    <w:rsid w:val="00804DDD"/>
    <w:rsid w:val="00805196"/>
    <w:rsid w:val="00805342"/>
    <w:rsid w:val="00805D2E"/>
    <w:rsid w:val="0080645C"/>
    <w:rsid w:val="00806655"/>
    <w:rsid w:val="008076C9"/>
    <w:rsid w:val="0081080A"/>
    <w:rsid w:val="008115C9"/>
    <w:rsid w:val="00812D1F"/>
    <w:rsid w:val="0081345C"/>
    <w:rsid w:val="00814008"/>
    <w:rsid w:val="0081491E"/>
    <w:rsid w:val="00814EB4"/>
    <w:rsid w:val="00815EE1"/>
    <w:rsid w:val="00816646"/>
    <w:rsid w:val="008178FA"/>
    <w:rsid w:val="0082037F"/>
    <w:rsid w:val="00821CE1"/>
    <w:rsid w:val="00821F08"/>
    <w:rsid w:val="00822498"/>
    <w:rsid w:val="008224A2"/>
    <w:rsid w:val="00823D79"/>
    <w:rsid w:val="0082470B"/>
    <w:rsid w:val="008249A8"/>
    <w:rsid w:val="0082633B"/>
    <w:rsid w:val="00826C7A"/>
    <w:rsid w:val="0082736A"/>
    <w:rsid w:val="00827556"/>
    <w:rsid w:val="008277C3"/>
    <w:rsid w:val="00832AE2"/>
    <w:rsid w:val="00832BB1"/>
    <w:rsid w:val="008337F4"/>
    <w:rsid w:val="008338F1"/>
    <w:rsid w:val="00833F26"/>
    <w:rsid w:val="0083479F"/>
    <w:rsid w:val="00837442"/>
    <w:rsid w:val="00837C02"/>
    <w:rsid w:val="0084132C"/>
    <w:rsid w:val="00843834"/>
    <w:rsid w:val="008445E4"/>
    <w:rsid w:val="0084460F"/>
    <w:rsid w:val="00844C2A"/>
    <w:rsid w:val="008451B0"/>
    <w:rsid w:val="008459E1"/>
    <w:rsid w:val="00845B31"/>
    <w:rsid w:val="00846DC9"/>
    <w:rsid w:val="00847250"/>
    <w:rsid w:val="008508CE"/>
    <w:rsid w:val="00850D92"/>
    <w:rsid w:val="00850EBB"/>
    <w:rsid w:val="0085184E"/>
    <w:rsid w:val="00851C9A"/>
    <w:rsid w:val="00851DB4"/>
    <w:rsid w:val="00851E6A"/>
    <w:rsid w:val="00852EA0"/>
    <w:rsid w:val="00853F0C"/>
    <w:rsid w:val="00854D0E"/>
    <w:rsid w:val="008551BF"/>
    <w:rsid w:val="00855968"/>
    <w:rsid w:val="00855B0C"/>
    <w:rsid w:val="0085737D"/>
    <w:rsid w:val="00857456"/>
    <w:rsid w:val="0085763B"/>
    <w:rsid w:val="00857AE6"/>
    <w:rsid w:val="00861968"/>
    <w:rsid w:val="00862BC6"/>
    <w:rsid w:val="00863DD6"/>
    <w:rsid w:val="00864527"/>
    <w:rsid w:val="00864FB9"/>
    <w:rsid w:val="00865367"/>
    <w:rsid w:val="008659BD"/>
    <w:rsid w:val="0087174A"/>
    <w:rsid w:val="00872365"/>
    <w:rsid w:val="00873BB2"/>
    <w:rsid w:val="00874DEF"/>
    <w:rsid w:val="0087715F"/>
    <w:rsid w:val="00877210"/>
    <w:rsid w:val="008809E1"/>
    <w:rsid w:val="008815EE"/>
    <w:rsid w:val="00882B88"/>
    <w:rsid w:val="00883267"/>
    <w:rsid w:val="00884C5C"/>
    <w:rsid w:val="00884D00"/>
    <w:rsid w:val="00885031"/>
    <w:rsid w:val="00885261"/>
    <w:rsid w:val="00885733"/>
    <w:rsid w:val="00890038"/>
    <w:rsid w:val="008905A9"/>
    <w:rsid w:val="0089155D"/>
    <w:rsid w:val="008915B9"/>
    <w:rsid w:val="00891741"/>
    <w:rsid w:val="00891812"/>
    <w:rsid w:val="00891CB7"/>
    <w:rsid w:val="008933D6"/>
    <w:rsid w:val="008A0903"/>
    <w:rsid w:val="008A1044"/>
    <w:rsid w:val="008A194D"/>
    <w:rsid w:val="008A1A17"/>
    <w:rsid w:val="008A294B"/>
    <w:rsid w:val="008A56FC"/>
    <w:rsid w:val="008A6623"/>
    <w:rsid w:val="008A6EB2"/>
    <w:rsid w:val="008A79B4"/>
    <w:rsid w:val="008A7C7F"/>
    <w:rsid w:val="008A7D73"/>
    <w:rsid w:val="008A7D7F"/>
    <w:rsid w:val="008B05E6"/>
    <w:rsid w:val="008B1979"/>
    <w:rsid w:val="008B206D"/>
    <w:rsid w:val="008B2860"/>
    <w:rsid w:val="008B2BE5"/>
    <w:rsid w:val="008B3004"/>
    <w:rsid w:val="008B30B6"/>
    <w:rsid w:val="008B3BE5"/>
    <w:rsid w:val="008B3C26"/>
    <w:rsid w:val="008B43D6"/>
    <w:rsid w:val="008B4D0D"/>
    <w:rsid w:val="008B556B"/>
    <w:rsid w:val="008B5BA6"/>
    <w:rsid w:val="008B5C86"/>
    <w:rsid w:val="008B7054"/>
    <w:rsid w:val="008B73B9"/>
    <w:rsid w:val="008B7637"/>
    <w:rsid w:val="008C2642"/>
    <w:rsid w:val="008C36C1"/>
    <w:rsid w:val="008C3A63"/>
    <w:rsid w:val="008C6019"/>
    <w:rsid w:val="008C6192"/>
    <w:rsid w:val="008C7EF6"/>
    <w:rsid w:val="008D0435"/>
    <w:rsid w:val="008D29DC"/>
    <w:rsid w:val="008D2CD6"/>
    <w:rsid w:val="008D456D"/>
    <w:rsid w:val="008D6905"/>
    <w:rsid w:val="008D6A41"/>
    <w:rsid w:val="008D78FE"/>
    <w:rsid w:val="008E04EC"/>
    <w:rsid w:val="008E0673"/>
    <w:rsid w:val="008E0EA7"/>
    <w:rsid w:val="008E19AB"/>
    <w:rsid w:val="008E243A"/>
    <w:rsid w:val="008E3200"/>
    <w:rsid w:val="008E3BD4"/>
    <w:rsid w:val="008E6DCE"/>
    <w:rsid w:val="008E6EB7"/>
    <w:rsid w:val="008E7AFF"/>
    <w:rsid w:val="008F11DC"/>
    <w:rsid w:val="008F17AB"/>
    <w:rsid w:val="008F3033"/>
    <w:rsid w:val="008F323B"/>
    <w:rsid w:val="008F333C"/>
    <w:rsid w:val="008F570D"/>
    <w:rsid w:val="008F6DD0"/>
    <w:rsid w:val="008F71C6"/>
    <w:rsid w:val="008F77D1"/>
    <w:rsid w:val="00900333"/>
    <w:rsid w:val="00900816"/>
    <w:rsid w:val="009009C0"/>
    <w:rsid w:val="009018DB"/>
    <w:rsid w:val="00901FE0"/>
    <w:rsid w:val="00903DAF"/>
    <w:rsid w:val="00905785"/>
    <w:rsid w:val="009057E1"/>
    <w:rsid w:val="009062B5"/>
    <w:rsid w:val="00906F10"/>
    <w:rsid w:val="00911638"/>
    <w:rsid w:val="0091226C"/>
    <w:rsid w:val="009126EC"/>
    <w:rsid w:val="0091284D"/>
    <w:rsid w:val="00912A19"/>
    <w:rsid w:val="00912E39"/>
    <w:rsid w:val="009140A3"/>
    <w:rsid w:val="009145B2"/>
    <w:rsid w:val="00914DE8"/>
    <w:rsid w:val="009165A5"/>
    <w:rsid w:val="009243CB"/>
    <w:rsid w:val="009247B1"/>
    <w:rsid w:val="00924A3E"/>
    <w:rsid w:val="00926B6A"/>
    <w:rsid w:val="00927494"/>
    <w:rsid w:val="009277F9"/>
    <w:rsid w:val="009300BA"/>
    <w:rsid w:val="00931081"/>
    <w:rsid w:val="00931BC1"/>
    <w:rsid w:val="00932211"/>
    <w:rsid w:val="00932C1E"/>
    <w:rsid w:val="00933221"/>
    <w:rsid w:val="00933F66"/>
    <w:rsid w:val="00935C9C"/>
    <w:rsid w:val="00937268"/>
    <w:rsid w:val="009376AF"/>
    <w:rsid w:val="0093787C"/>
    <w:rsid w:val="0094157C"/>
    <w:rsid w:val="00941E85"/>
    <w:rsid w:val="00942E07"/>
    <w:rsid w:val="00943444"/>
    <w:rsid w:val="0094348A"/>
    <w:rsid w:val="009441FB"/>
    <w:rsid w:val="009454A8"/>
    <w:rsid w:val="00945B55"/>
    <w:rsid w:val="0094622B"/>
    <w:rsid w:val="00946637"/>
    <w:rsid w:val="009467D7"/>
    <w:rsid w:val="009479F9"/>
    <w:rsid w:val="00947C81"/>
    <w:rsid w:val="00950ECA"/>
    <w:rsid w:val="009515FE"/>
    <w:rsid w:val="00952723"/>
    <w:rsid w:val="0095283F"/>
    <w:rsid w:val="00952BD9"/>
    <w:rsid w:val="00954047"/>
    <w:rsid w:val="009544A2"/>
    <w:rsid w:val="00954609"/>
    <w:rsid w:val="0095519B"/>
    <w:rsid w:val="00955803"/>
    <w:rsid w:val="00955AA3"/>
    <w:rsid w:val="009560C0"/>
    <w:rsid w:val="00956967"/>
    <w:rsid w:val="00956AE6"/>
    <w:rsid w:val="00956ED1"/>
    <w:rsid w:val="00957F80"/>
    <w:rsid w:val="009613D3"/>
    <w:rsid w:val="00961D3B"/>
    <w:rsid w:val="00962381"/>
    <w:rsid w:val="00962992"/>
    <w:rsid w:val="0096384C"/>
    <w:rsid w:val="00963D9E"/>
    <w:rsid w:val="00964374"/>
    <w:rsid w:val="009647D6"/>
    <w:rsid w:val="00965DBC"/>
    <w:rsid w:val="00967589"/>
    <w:rsid w:val="00967664"/>
    <w:rsid w:val="0097076F"/>
    <w:rsid w:val="00971106"/>
    <w:rsid w:val="00971D01"/>
    <w:rsid w:val="009729F3"/>
    <w:rsid w:val="00972A53"/>
    <w:rsid w:val="00973222"/>
    <w:rsid w:val="00973AE9"/>
    <w:rsid w:val="009756F6"/>
    <w:rsid w:val="00975D73"/>
    <w:rsid w:val="0097611B"/>
    <w:rsid w:val="009762AA"/>
    <w:rsid w:val="0097648B"/>
    <w:rsid w:val="009773CA"/>
    <w:rsid w:val="0097781B"/>
    <w:rsid w:val="0098009E"/>
    <w:rsid w:val="0098027F"/>
    <w:rsid w:val="00981D82"/>
    <w:rsid w:val="00983042"/>
    <w:rsid w:val="009832EB"/>
    <w:rsid w:val="0098347F"/>
    <w:rsid w:val="0098583F"/>
    <w:rsid w:val="00986477"/>
    <w:rsid w:val="0098784C"/>
    <w:rsid w:val="009901E2"/>
    <w:rsid w:val="00990C6A"/>
    <w:rsid w:val="00991371"/>
    <w:rsid w:val="009918B3"/>
    <w:rsid w:val="00991DE5"/>
    <w:rsid w:val="00991F8C"/>
    <w:rsid w:val="00992F80"/>
    <w:rsid w:val="00994A8E"/>
    <w:rsid w:val="009958C4"/>
    <w:rsid w:val="00995CC9"/>
    <w:rsid w:val="00996781"/>
    <w:rsid w:val="00996D0B"/>
    <w:rsid w:val="009972CF"/>
    <w:rsid w:val="0099758C"/>
    <w:rsid w:val="009A02C6"/>
    <w:rsid w:val="009A0378"/>
    <w:rsid w:val="009A08F8"/>
    <w:rsid w:val="009A10CE"/>
    <w:rsid w:val="009A1166"/>
    <w:rsid w:val="009A1756"/>
    <w:rsid w:val="009A20F1"/>
    <w:rsid w:val="009A3ADA"/>
    <w:rsid w:val="009A4E0F"/>
    <w:rsid w:val="009A50C3"/>
    <w:rsid w:val="009A64C2"/>
    <w:rsid w:val="009B0A7F"/>
    <w:rsid w:val="009B0D10"/>
    <w:rsid w:val="009B13CF"/>
    <w:rsid w:val="009B2000"/>
    <w:rsid w:val="009B546A"/>
    <w:rsid w:val="009B590C"/>
    <w:rsid w:val="009B5DD3"/>
    <w:rsid w:val="009B7148"/>
    <w:rsid w:val="009B75A4"/>
    <w:rsid w:val="009B7870"/>
    <w:rsid w:val="009C1C58"/>
    <w:rsid w:val="009C1C70"/>
    <w:rsid w:val="009C2743"/>
    <w:rsid w:val="009C2798"/>
    <w:rsid w:val="009C41B6"/>
    <w:rsid w:val="009C4721"/>
    <w:rsid w:val="009C51EF"/>
    <w:rsid w:val="009C549A"/>
    <w:rsid w:val="009C5BE2"/>
    <w:rsid w:val="009C5E6D"/>
    <w:rsid w:val="009C70DF"/>
    <w:rsid w:val="009C75BF"/>
    <w:rsid w:val="009D0440"/>
    <w:rsid w:val="009D059D"/>
    <w:rsid w:val="009D0E3B"/>
    <w:rsid w:val="009D1435"/>
    <w:rsid w:val="009D22BA"/>
    <w:rsid w:val="009D2C27"/>
    <w:rsid w:val="009D2D8D"/>
    <w:rsid w:val="009D36A6"/>
    <w:rsid w:val="009D421D"/>
    <w:rsid w:val="009D4291"/>
    <w:rsid w:val="009D5225"/>
    <w:rsid w:val="009D69A1"/>
    <w:rsid w:val="009D6A4C"/>
    <w:rsid w:val="009D6D80"/>
    <w:rsid w:val="009D70DC"/>
    <w:rsid w:val="009E0662"/>
    <w:rsid w:val="009E15CA"/>
    <w:rsid w:val="009E27AB"/>
    <w:rsid w:val="009E2BB6"/>
    <w:rsid w:val="009E3B38"/>
    <w:rsid w:val="009E4158"/>
    <w:rsid w:val="009E4477"/>
    <w:rsid w:val="009E4C25"/>
    <w:rsid w:val="009E5054"/>
    <w:rsid w:val="009E535D"/>
    <w:rsid w:val="009E57DD"/>
    <w:rsid w:val="009E654B"/>
    <w:rsid w:val="009E7415"/>
    <w:rsid w:val="009F05A5"/>
    <w:rsid w:val="009F148C"/>
    <w:rsid w:val="009F25A0"/>
    <w:rsid w:val="009F2EFE"/>
    <w:rsid w:val="009F2F79"/>
    <w:rsid w:val="009F43DC"/>
    <w:rsid w:val="009F5621"/>
    <w:rsid w:val="009F5B71"/>
    <w:rsid w:val="009F7FDD"/>
    <w:rsid w:val="00A01572"/>
    <w:rsid w:val="00A01FD7"/>
    <w:rsid w:val="00A045CE"/>
    <w:rsid w:val="00A054CE"/>
    <w:rsid w:val="00A05BC2"/>
    <w:rsid w:val="00A05E34"/>
    <w:rsid w:val="00A06600"/>
    <w:rsid w:val="00A107A6"/>
    <w:rsid w:val="00A10B13"/>
    <w:rsid w:val="00A11E64"/>
    <w:rsid w:val="00A127B8"/>
    <w:rsid w:val="00A1470E"/>
    <w:rsid w:val="00A147E1"/>
    <w:rsid w:val="00A14F5B"/>
    <w:rsid w:val="00A15247"/>
    <w:rsid w:val="00A15749"/>
    <w:rsid w:val="00A16140"/>
    <w:rsid w:val="00A1626A"/>
    <w:rsid w:val="00A16CCD"/>
    <w:rsid w:val="00A2015A"/>
    <w:rsid w:val="00A20DBD"/>
    <w:rsid w:val="00A20F57"/>
    <w:rsid w:val="00A24A60"/>
    <w:rsid w:val="00A259AC"/>
    <w:rsid w:val="00A26FF5"/>
    <w:rsid w:val="00A304B0"/>
    <w:rsid w:val="00A30AEF"/>
    <w:rsid w:val="00A30BFE"/>
    <w:rsid w:val="00A32984"/>
    <w:rsid w:val="00A33546"/>
    <w:rsid w:val="00A337A0"/>
    <w:rsid w:val="00A35DA3"/>
    <w:rsid w:val="00A36087"/>
    <w:rsid w:val="00A3615C"/>
    <w:rsid w:val="00A36568"/>
    <w:rsid w:val="00A3683B"/>
    <w:rsid w:val="00A43537"/>
    <w:rsid w:val="00A43CF0"/>
    <w:rsid w:val="00A4435C"/>
    <w:rsid w:val="00A449BD"/>
    <w:rsid w:val="00A44D0B"/>
    <w:rsid w:val="00A45293"/>
    <w:rsid w:val="00A458C8"/>
    <w:rsid w:val="00A45AE4"/>
    <w:rsid w:val="00A45D33"/>
    <w:rsid w:val="00A46B17"/>
    <w:rsid w:val="00A46D7B"/>
    <w:rsid w:val="00A46E0F"/>
    <w:rsid w:val="00A4781D"/>
    <w:rsid w:val="00A47E3D"/>
    <w:rsid w:val="00A50D97"/>
    <w:rsid w:val="00A5214B"/>
    <w:rsid w:val="00A5289F"/>
    <w:rsid w:val="00A52A63"/>
    <w:rsid w:val="00A5337A"/>
    <w:rsid w:val="00A53536"/>
    <w:rsid w:val="00A53622"/>
    <w:rsid w:val="00A53C66"/>
    <w:rsid w:val="00A53E5E"/>
    <w:rsid w:val="00A562FA"/>
    <w:rsid w:val="00A5707B"/>
    <w:rsid w:val="00A57387"/>
    <w:rsid w:val="00A57F41"/>
    <w:rsid w:val="00A600A2"/>
    <w:rsid w:val="00A60C3F"/>
    <w:rsid w:val="00A61C44"/>
    <w:rsid w:val="00A62A7C"/>
    <w:rsid w:val="00A6346A"/>
    <w:rsid w:val="00A63B94"/>
    <w:rsid w:val="00A64BEB"/>
    <w:rsid w:val="00A6555E"/>
    <w:rsid w:val="00A70026"/>
    <w:rsid w:val="00A70968"/>
    <w:rsid w:val="00A70B1E"/>
    <w:rsid w:val="00A731AC"/>
    <w:rsid w:val="00A74C61"/>
    <w:rsid w:val="00A759EC"/>
    <w:rsid w:val="00A75E6C"/>
    <w:rsid w:val="00A76832"/>
    <w:rsid w:val="00A773F4"/>
    <w:rsid w:val="00A77CB7"/>
    <w:rsid w:val="00A80643"/>
    <w:rsid w:val="00A8283A"/>
    <w:rsid w:val="00A830F5"/>
    <w:rsid w:val="00A83C8B"/>
    <w:rsid w:val="00A84539"/>
    <w:rsid w:val="00A85D60"/>
    <w:rsid w:val="00A8631D"/>
    <w:rsid w:val="00A865F0"/>
    <w:rsid w:val="00A870B9"/>
    <w:rsid w:val="00A877FC"/>
    <w:rsid w:val="00A879AE"/>
    <w:rsid w:val="00A90B1E"/>
    <w:rsid w:val="00A90F16"/>
    <w:rsid w:val="00A90F17"/>
    <w:rsid w:val="00A911DC"/>
    <w:rsid w:val="00A93234"/>
    <w:rsid w:val="00A96845"/>
    <w:rsid w:val="00A97559"/>
    <w:rsid w:val="00A97F64"/>
    <w:rsid w:val="00AA1E3F"/>
    <w:rsid w:val="00AA1EF2"/>
    <w:rsid w:val="00AA25C7"/>
    <w:rsid w:val="00AA324F"/>
    <w:rsid w:val="00AA3A18"/>
    <w:rsid w:val="00AA4A5F"/>
    <w:rsid w:val="00AA5F26"/>
    <w:rsid w:val="00AA63E3"/>
    <w:rsid w:val="00AB0954"/>
    <w:rsid w:val="00AB0EB2"/>
    <w:rsid w:val="00AB22D5"/>
    <w:rsid w:val="00AB254C"/>
    <w:rsid w:val="00AB25F0"/>
    <w:rsid w:val="00AB4741"/>
    <w:rsid w:val="00AB67A5"/>
    <w:rsid w:val="00AB7549"/>
    <w:rsid w:val="00AB756D"/>
    <w:rsid w:val="00AC049F"/>
    <w:rsid w:val="00AC130A"/>
    <w:rsid w:val="00AC131E"/>
    <w:rsid w:val="00AC1385"/>
    <w:rsid w:val="00AC16F3"/>
    <w:rsid w:val="00AC338D"/>
    <w:rsid w:val="00AC4BB5"/>
    <w:rsid w:val="00AC5572"/>
    <w:rsid w:val="00AC5C2D"/>
    <w:rsid w:val="00AC6773"/>
    <w:rsid w:val="00AC711F"/>
    <w:rsid w:val="00AC763C"/>
    <w:rsid w:val="00AC76AF"/>
    <w:rsid w:val="00AD082C"/>
    <w:rsid w:val="00AD1E45"/>
    <w:rsid w:val="00AD23A1"/>
    <w:rsid w:val="00AD24D7"/>
    <w:rsid w:val="00AD3A1E"/>
    <w:rsid w:val="00AD3E2C"/>
    <w:rsid w:val="00AD420F"/>
    <w:rsid w:val="00AD547F"/>
    <w:rsid w:val="00AD6656"/>
    <w:rsid w:val="00AD7277"/>
    <w:rsid w:val="00AE05ED"/>
    <w:rsid w:val="00AE07E0"/>
    <w:rsid w:val="00AE0862"/>
    <w:rsid w:val="00AE0A9A"/>
    <w:rsid w:val="00AE148F"/>
    <w:rsid w:val="00AE2615"/>
    <w:rsid w:val="00AE30C4"/>
    <w:rsid w:val="00AE3AA0"/>
    <w:rsid w:val="00AE3F99"/>
    <w:rsid w:val="00AE6738"/>
    <w:rsid w:val="00AE7BAB"/>
    <w:rsid w:val="00AE7D9C"/>
    <w:rsid w:val="00AF00D7"/>
    <w:rsid w:val="00AF3932"/>
    <w:rsid w:val="00AF4479"/>
    <w:rsid w:val="00AF495B"/>
    <w:rsid w:val="00AF6BCB"/>
    <w:rsid w:val="00AF6C32"/>
    <w:rsid w:val="00AF758E"/>
    <w:rsid w:val="00AF7CCF"/>
    <w:rsid w:val="00B00C4D"/>
    <w:rsid w:val="00B017B0"/>
    <w:rsid w:val="00B02F78"/>
    <w:rsid w:val="00B04ADB"/>
    <w:rsid w:val="00B05DB2"/>
    <w:rsid w:val="00B06010"/>
    <w:rsid w:val="00B06503"/>
    <w:rsid w:val="00B06681"/>
    <w:rsid w:val="00B1035C"/>
    <w:rsid w:val="00B10599"/>
    <w:rsid w:val="00B10F92"/>
    <w:rsid w:val="00B1107B"/>
    <w:rsid w:val="00B1339A"/>
    <w:rsid w:val="00B13BED"/>
    <w:rsid w:val="00B14D06"/>
    <w:rsid w:val="00B16383"/>
    <w:rsid w:val="00B16721"/>
    <w:rsid w:val="00B175CA"/>
    <w:rsid w:val="00B202D6"/>
    <w:rsid w:val="00B20716"/>
    <w:rsid w:val="00B22D0B"/>
    <w:rsid w:val="00B2327C"/>
    <w:rsid w:val="00B24FCC"/>
    <w:rsid w:val="00B256D6"/>
    <w:rsid w:val="00B26AB0"/>
    <w:rsid w:val="00B27E4A"/>
    <w:rsid w:val="00B3135A"/>
    <w:rsid w:val="00B363A4"/>
    <w:rsid w:val="00B37D3C"/>
    <w:rsid w:val="00B40596"/>
    <w:rsid w:val="00B405DD"/>
    <w:rsid w:val="00B40E3B"/>
    <w:rsid w:val="00B41032"/>
    <w:rsid w:val="00B4157A"/>
    <w:rsid w:val="00B4254C"/>
    <w:rsid w:val="00B44988"/>
    <w:rsid w:val="00B44D48"/>
    <w:rsid w:val="00B462B3"/>
    <w:rsid w:val="00B47143"/>
    <w:rsid w:val="00B47CC3"/>
    <w:rsid w:val="00B518CD"/>
    <w:rsid w:val="00B5226D"/>
    <w:rsid w:val="00B52DAA"/>
    <w:rsid w:val="00B53221"/>
    <w:rsid w:val="00B534C1"/>
    <w:rsid w:val="00B535C9"/>
    <w:rsid w:val="00B53FD3"/>
    <w:rsid w:val="00B542DC"/>
    <w:rsid w:val="00B54740"/>
    <w:rsid w:val="00B54BCF"/>
    <w:rsid w:val="00B55A82"/>
    <w:rsid w:val="00B55E5C"/>
    <w:rsid w:val="00B560E3"/>
    <w:rsid w:val="00B60644"/>
    <w:rsid w:val="00B607A1"/>
    <w:rsid w:val="00B60FE1"/>
    <w:rsid w:val="00B62123"/>
    <w:rsid w:val="00B62C79"/>
    <w:rsid w:val="00B62D6B"/>
    <w:rsid w:val="00B65640"/>
    <w:rsid w:val="00B65C6B"/>
    <w:rsid w:val="00B66130"/>
    <w:rsid w:val="00B67E27"/>
    <w:rsid w:val="00B700E3"/>
    <w:rsid w:val="00B70983"/>
    <w:rsid w:val="00B711E3"/>
    <w:rsid w:val="00B71554"/>
    <w:rsid w:val="00B7288E"/>
    <w:rsid w:val="00B73EF1"/>
    <w:rsid w:val="00B763F9"/>
    <w:rsid w:val="00B76A92"/>
    <w:rsid w:val="00B77719"/>
    <w:rsid w:val="00B77EA5"/>
    <w:rsid w:val="00B80FAC"/>
    <w:rsid w:val="00B8141F"/>
    <w:rsid w:val="00B81C1E"/>
    <w:rsid w:val="00B820E6"/>
    <w:rsid w:val="00B833B8"/>
    <w:rsid w:val="00B8381A"/>
    <w:rsid w:val="00B83FF1"/>
    <w:rsid w:val="00B8447D"/>
    <w:rsid w:val="00B8518D"/>
    <w:rsid w:val="00B851FB"/>
    <w:rsid w:val="00B86237"/>
    <w:rsid w:val="00B862FC"/>
    <w:rsid w:val="00B864CD"/>
    <w:rsid w:val="00B86618"/>
    <w:rsid w:val="00B86C8E"/>
    <w:rsid w:val="00B86F6E"/>
    <w:rsid w:val="00B86FFA"/>
    <w:rsid w:val="00B87621"/>
    <w:rsid w:val="00B87A14"/>
    <w:rsid w:val="00B9114F"/>
    <w:rsid w:val="00B92A04"/>
    <w:rsid w:val="00B93392"/>
    <w:rsid w:val="00B93A75"/>
    <w:rsid w:val="00B9410C"/>
    <w:rsid w:val="00B94115"/>
    <w:rsid w:val="00B960F6"/>
    <w:rsid w:val="00B97B46"/>
    <w:rsid w:val="00B97D79"/>
    <w:rsid w:val="00BA0311"/>
    <w:rsid w:val="00BA0DA9"/>
    <w:rsid w:val="00BA1877"/>
    <w:rsid w:val="00BA4774"/>
    <w:rsid w:val="00BA48C7"/>
    <w:rsid w:val="00BA4A49"/>
    <w:rsid w:val="00BA54BB"/>
    <w:rsid w:val="00BA7EF3"/>
    <w:rsid w:val="00BB00A5"/>
    <w:rsid w:val="00BB0977"/>
    <w:rsid w:val="00BB0CAB"/>
    <w:rsid w:val="00BB1628"/>
    <w:rsid w:val="00BB25BA"/>
    <w:rsid w:val="00BB43F7"/>
    <w:rsid w:val="00BB46B5"/>
    <w:rsid w:val="00BB4D70"/>
    <w:rsid w:val="00BB67C6"/>
    <w:rsid w:val="00BB7124"/>
    <w:rsid w:val="00BB7716"/>
    <w:rsid w:val="00BB7DCB"/>
    <w:rsid w:val="00BC0950"/>
    <w:rsid w:val="00BC0A66"/>
    <w:rsid w:val="00BC2C4B"/>
    <w:rsid w:val="00BC38A9"/>
    <w:rsid w:val="00BC3E66"/>
    <w:rsid w:val="00BC4C76"/>
    <w:rsid w:val="00BC4ED1"/>
    <w:rsid w:val="00BC503D"/>
    <w:rsid w:val="00BC7BA8"/>
    <w:rsid w:val="00BD0D24"/>
    <w:rsid w:val="00BD0DF6"/>
    <w:rsid w:val="00BD12F2"/>
    <w:rsid w:val="00BD17F8"/>
    <w:rsid w:val="00BD267E"/>
    <w:rsid w:val="00BD3900"/>
    <w:rsid w:val="00BD3F71"/>
    <w:rsid w:val="00BD5D50"/>
    <w:rsid w:val="00BD6B63"/>
    <w:rsid w:val="00BD6CA8"/>
    <w:rsid w:val="00BD7067"/>
    <w:rsid w:val="00BE0789"/>
    <w:rsid w:val="00BE1081"/>
    <w:rsid w:val="00BE19B4"/>
    <w:rsid w:val="00BE1EA1"/>
    <w:rsid w:val="00BE274F"/>
    <w:rsid w:val="00BE4A69"/>
    <w:rsid w:val="00BE6465"/>
    <w:rsid w:val="00BE6722"/>
    <w:rsid w:val="00BE6F33"/>
    <w:rsid w:val="00BE74F5"/>
    <w:rsid w:val="00BF0F7E"/>
    <w:rsid w:val="00BF1057"/>
    <w:rsid w:val="00BF224F"/>
    <w:rsid w:val="00BF26E0"/>
    <w:rsid w:val="00BF45A0"/>
    <w:rsid w:val="00BF4B3C"/>
    <w:rsid w:val="00BF5B3C"/>
    <w:rsid w:val="00BF5F7B"/>
    <w:rsid w:val="00BF6C9E"/>
    <w:rsid w:val="00C00600"/>
    <w:rsid w:val="00C0090F"/>
    <w:rsid w:val="00C0280D"/>
    <w:rsid w:val="00C0382D"/>
    <w:rsid w:val="00C03C8F"/>
    <w:rsid w:val="00C048E4"/>
    <w:rsid w:val="00C05E29"/>
    <w:rsid w:val="00C0647D"/>
    <w:rsid w:val="00C06D77"/>
    <w:rsid w:val="00C077ED"/>
    <w:rsid w:val="00C07AC7"/>
    <w:rsid w:val="00C102A8"/>
    <w:rsid w:val="00C10A0E"/>
    <w:rsid w:val="00C119D0"/>
    <w:rsid w:val="00C11A71"/>
    <w:rsid w:val="00C1209C"/>
    <w:rsid w:val="00C12939"/>
    <w:rsid w:val="00C12A29"/>
    <w:rsid w:val="00C13441"/>
    <w:rsid w:val="00C13EA5"/>
    <w:rsid w:val="00C14078"/>
    <w:rsid w:val="00C15674"/>
    <w:rsid w:val="00C16AEB"/>
    <w:rsid w:val="00C16D5E"/>
    <w:rsid w:val="00C178A1"/>
    <w:rsid w:val="00C203D0"/>
    <w:rsid w:val="00C20B49"/>
    <w:rsid w:val="00C22128"/>
    <w:rsid w:val="00C22914"/>
    <w:rsid w:val="00C22E25"/>
    <w:rsid w:val="00C232CC"/>
    <w:rsid w:val="00C254DB"/>
    <w:rsid w:val="00C26165"/>
    <w:rsid w:val="00C3152E"/>
    <w:rsid w:val="00C319BE"/>
    <w:rsid w:val="00C334F1"/>
    <w:rsid w:val="00C33620"/>
    <w:rsid w:val="00C33BBE"/>
    <w:rsid w:val="00C33E45"/>
    <w:rsid w:val="00C34162"/>
    <w:rsid w:val="00C3422F"/>
    <w:rsid w:val="00C3429D"/>
    <w:rsid w:val="00C342FD"/>
    <w:rsid w:val="00C343D9"/>
    <w:rsid w:val="00C3722F"/>
    <w:rsid w:val="00C37525"/>
    <w:rsid w:val="00C40C6F"/>
    <w:rsid w:val="00C41B46"/>
    <w:rsid w:val="00C42230"/>
    <w:rsid w:val="00C4233B"/>
    <w:rsid w:val="00C4280D"/>
    <w:rsid w:val="00C42AF5"/>
    <w:rsid w:val="00C43812"/>
    <w:rsid w:val="00C43934"/>
    <w:rsid w:val="00C43B79"/>
    <w:rsid w:val="00C43DC9"/>
    <w:rsid w:val="00C44CF9"/>
    <w:rsid w:val="00C45A07"/>
    <w:rsid w:val="00C46810"/>
    <w:rsid w:val="00C47638"/>
    <w:rsid w:val="00C476CA"/>
    <w:rsid w:val="00C47701"/>
    <w:rsid w:val="00C47E5C"/>
    <w:rsid w:val="00C47F7E"/>
    <w:rsid w:val="00C50A8E"/>
    <w:rsid w:val="00C52DDB"/>
    <w:rsid w:val="00C53254"/>
    <w:rsid w:val="00C53883"/>
    <w:rsid w:val="00C5490B"/>
    <w:rsid w:val="00C55345"/>
    <w:rsid w:val="00C555F4"/>
    <w:rsid w:val="00C57A04"/>
    <w:rsid w:val="00C57AB7"/>
    <w:rsid w:val="00C57BA2"/>
    <w:rsid w:val="00C608C7"/>
    <w:rsid w:val="00C60BF5"/>
    <w:rsid w:val="00C617B1"/>
    <w:rsid w:val="00C62671"/>
    <w:rsid w:val="00C62C41"/>
    <w:rsid w:val="00C6337E"/>
    <w:rsid w:val="00C639A5"/>
    <w:rsid w:val="00C63C61"/>
    <w:rsid w:val="00C64009"/>
    <w:rsid w:val="00C64290"/>
    <w:rsid w:val="00C64EC9"/>
    <w:rsid w:val="00C6512E"/>
    <w:rsid w:val="00C65AFE"/>
    <w:rsid w:val="00C65E3C"/>
    <w:rsid w:val="00C67566"/>
    <w:rsid w:val="00C67DCB"/>
    <w:rsid w:val="00C70444"/>
    <w:rsid w:val="00C70E1D"/>
    <w:rsid w:val="00C7211D"/>
    <w:rsid w:val="00C73179"/>
    <w:rsid w:val="00C732B0"/>
    <w:rsid w:val="00C738FE"/>
    <w:rsid w:val="00C7568C"/>
    <w:rsid w:val="00C7594A"/>
    <w:rsid w:val="00C767AC"/>
    <w:rsid w:val="00C76E66"/>
    <w:rsid w:val="00C77756"/>
    <w:rsid w:val="00C7799C"/>
    <w:rsid w:val="00C77D71"/>
    <w:rsid w:val="00C80341"/>
    <w:rsid w:val="00C8077F"/>
    <w:rsid w:val="00C8230C"/>
    <w:rsid w:val="00C845FC"/>
    <w:rsid w:val="00C84AD2"/>
    <w:rsid w:val="00C85294"/>
    <w:rsid w:val="00C86977"/>
    <w:rsid w:val="00C86C1B"/>
    <w:rsid w:val="00C87F68"/>
    <w:rsid w:val="00C91572"/>
    <w:rsid w:val="00C9230B"/>
    <w:rsid w:val="00C927E4"/>
    <w:rsid w:val="00C9563D"/>
    <w:rsid w:val="00C95861"/>
    <w:rsid w:val="00C9652B"/>
    <w:rsid w:val="00C96572"/>
    <w:rsid w:val="00C97A3B"/>
    <w:rsid w:val="00CA033D"/>
    <w:rsid w:val="00CA06A2"/>
    <w:rsid w:val="00CA1CF4"/>
    <w:rsid w:val="00CA295F"/>
    <w:rsid w:val="00CA2D54"/>
    <w:rsid w:val="00CA32CB"/>
    <w:rsid w:val="00CA3639"/>
    <w:rsid w:val="00CA3CDD"/>
    <w:rsid w:val="00CA538D"/>
    <w:rsid w:val="00CA5426"/>
    <w:rsid w:val="00CA549A"/>
    <w:rsid w:val="00CA59BD"/>
    <w:rsid w:val="00CA63A5"/>
    <w:rsid w:val="00CA665E"/>
    <w:rsid w:val="00CB07EA"/>
    <w:rsid w:val="00CB0A88"/>
    <w:rsid w:val="00CB4421"/>
    <w:rsid w:val="00CB4486"/>
    <w:rsid w:val="00CB69D9"/>
    <w:rsid w:val="00CB726E"/>
    <w:rsid w:val="00CC0883"/>
    <w:rsid w:val="00CC0F84"/>
    <w:rsid w:val="00CC2ED8"/>
    <w:rsid w:val="00CC438E"/>
    <w:rsid w:val="00CC5448"/>
    <w:rsid w:val="00CC66ED"/>
    <w:rsid w:val="00CC7286"/>
    <w:rsid w:val="00CC74F5"/>
    <w:rsid w:val="00CC7702"/>
    <w:rsid w:val="00CC7FFA"/>
    <w:rsid w:val="00CD25CA"/>
    <w:rsid w:val="00CD3019"/>
    <w:rsid w:val="00CD49C6"/>
    <w:rsid w:val="00CD4AC9"/>
    <w:rsid w:val="00CD53F3"/>
    <w:rsid w:val="00CD5561"/>
    <w:rsid w:val="00CD6345"/>
    <w:rsid w:val="00CD638E"/>
    <w:rsid w:val="00CD6DE6"/>
    <w:rsid w:val="00CD7603"/>
    <w:rsid w:val="00CD7B55"/>
    <w:rsid w:val="00CE1168"/>
    <w:rsid w:val="00CE23D0"/>
    <w:rsid w:val="00CE3838"/>
    <w:rsid w:val="00CE6D44"/>
    <w:rsid w:val="00CE6E11"/>
    <w:rsid w:val="00CE736C"/>
    <w:rsid w:val="00CE7F04"/>
    <w:rsid w:val="00CE7FCF"/>
    <w:rsid w:val="00CF0AD3"/>
    <w:rsid w:val="00CF0FE0"/>
    <w:rsid w:val="00CF13FE"/>
    <w:rsid w:val="00CF1875"/>
    <w:rsid w:val="00CF1EB5"/>
    <w:rsid w:val="00CF2746"/>
    <w:rsid w:val="00CF2C66"/>
    <w:rsid w:val="00CF58F1"/>
    <w:rsid w:val="00CF5A58"/>
    <w:rsid w:val="00CF5E7B"/>
    <w:rsid w:val="00CF6008"/>
    <w:rsid w:val="00CF78C0"/>
    <w:rsid w:val="00CF7B17"/>
    <w:rsid w:val="00D0037D"/>
    <w:rsid w:val="00D00406"/>
    <w:rsid w:val="00D010D2"/>
    <w:rsid w:val="00D0174F"/>
    <w:rsid w:val="00D02018"/>
    <w:rsid w:val="00D02410"/>
    <w:rsid w:val="00D02B82"/>
    <w:rsid w:val="00D02BE1"/>
    <w:rsid w:val="00D0338F"/>
    <w:rsid w:val="00D048FE"/>
    <w:rsid w:val="00D05CB2"/>
    <w:rsid w:val="00D06344"/>
    <w:rsid w:val="00D07B1D"/>
    <w:rsid w:val="00D10310"/>
    <w:rsid w:val="00D111B0"/>
    <w:rsid w:val="00D118CA"/>
    <w:rsid w:val="00D128FA"/>
    <w:rsid w:val="00D13683"/>
    <w:rsid w:val="00D13CA9"/>
    <w:rsid w:val="00D13FA7"/>
    <w:rsid w:val="00D14661"/>
    <w:rsid w:val="00D14A6B"/>
    <w:rsid w:val="00D15287"/>
    <w:rsid w:val="00D155E6"/>
    <w:rsid w:val="00D20849"/>
    <w:rsid w:val="00D24115"/>
    <w:rsid w:val="00D241F0"/>
    <w:rsid w:val="00D24495"/>
    <w:rsid w:val="00D25126"/>
    <w:rsid w:val="00D26FBD"/>
    <w:rsid w:val="00D278E7"/>
    <w:rsid w:val="00D27DC9"/>
    <w:rsid w:val="00D27EC1"/>
    <w:rsid w:val="00D30268"/>
    <w:rsid w:val="00D30A2F"/>
    <w:rsid w:val="00D31D9F"/>
    <w:rsid w:val="00D3420F"/>
    <w:rsid w:val="00D34812"/>
    <w:rsid w:val="00D34AB3"/>
    <w:rsid w:val="00D34DA4"/>
    <w:rsid w:val="00D352C7"/>
    <w:rsid w:val="00D355EE"/>
    <w:rsid w:val="00D367AA"/>
    <w:rsid w:val="00D37072"/>
    <w:rsid w:val="00D379EB"/>
    <w:rsid w:val="00D37B3C"/>
    <w:rsid w:val="00D40437"/>
    <w:rsid w:val="00D40CDA"/>
    <w:rsid w:val="00D418D7"/>
    <w:rsid w:val="00D429F5"/>
    <w:rsid w:val="00D42F0F"/>
    <w:rsid w:val="00D4313F"/>
    <w:rsid w:val="00D43359"/>
    <w:rsid w:val="00D43651"/>
    <w:rsid w:val="00D43C1B"/>
    <w:rsid w:val="00D43FE7"/>
    <w:rsid w:val="00D4429E"/>
    <w:rsid w:val="00D455C0"/>
    <w:rsid w:val="00D465E4"/>
    <w:rsid w:val="00D46823"/>
    <w:rsid w:val="00D46B7C"/>
    <w:rsid w:val="00D46BA1"/>
    <w:rsid w:val="00D46BBC"/>
    <w:rsid w:val="00D46FDC"/>
    <w:rsid w:val="00D50608"/>
    <w:rsid w:val="00D5061B"/>
    <w:rsid w:val="00D5089C"/>
    <w:rsid w:val="00D50E0B"/>
    <w:rsid w:val="00D51318"/>
    <w:rsid w:val="00D51BA7"/>
    <w:rsid w:val="00D52AFA"/>
    <w:rsid w:val="00D5322E"/>
    <w:rsid w:val="00D55739"/>
    <w:rsid w:val="00D5707C"/>
    <w:rsid w:val="00D5728E"/>
    <w:rsid w:val="00D6003F"/>
    <w:rsid w:val="00D6173F"/>
    <w:rsid w:val="00D6224E"/>
    <w:rsid w:val="00D622D3"/>
    <w:rsid w:val="00D62519"/>
    <w:rsid w:val="00D62594"/>
    <w:rsid w:val="00D63D26"/>
    <w:rsid w:val="00D64D37"/>
    <w:rsid w:val="00D65077"/>
    <w:rsid w:val="00D651E3"/>
    <w:rsid w:val="00D668DC"/>
    <w:rsid w:val="00D675BA"/>
    <w:rsid w:val="00D70707"/>
    <w:rsid w:val="00D70908"/>
    <w:rsid w:val="00D70B23"/>
    <w:rsid w:val="00D71448"/>
    <w:rsid w:val="00D71ACE"/>
    <w:rsid w:val="00D72A41"/>
    <w:rsid w:val="00D7302C"/>
    <w:rsid w:val="00D7378D"/>
    <w:rsid w:val="00D75231"/>
    <w:rsid w:val="00D753D6"/>
    <w:rsid w:val="00D75663"/>
    <w:rsid w:val="00D75F1A"/>
    <w:rsid w:val="00D76B9A"/>
    <w:rsid w:val="00D77610"/>
    <w:rsid w:val="00D80FFE"/>
    <w:rsid w:val="00D8289B"/>
    <w:rsid w:val="00D83AB7"/>
    <w:rsid w:val="00D84396"/>
    <w:rsid w:val="00D84618"/>
    <w:rsid w:val="00D85581"/>
    <w:rsid w:val="00D85966"/>
    <w:rsid w:val="00D8639A"/>
    <w:rsid w:val="00D906BB"/>
    <w:rsid w:val="00D906CD"/>
    <w:rsid w:val="00D90B35"/>
    <w:rsid w:val="00D90CC8"/>
    <w:rsid w:val="00D917F4"/>
    <w:rsid w:val="00D933D8"/>
    <w:rsid w:val="00D95FD6"/>
    <w:rsid w:val="00DA0DCB"/>
    <w:rsid w:val="00DA112D"/>
    <w:rsid w:val="00DA114E"/>
    <w:rsid w:val="00DA1670"/>
    <w:rsid w:val="00DA1DE9"/>
    <w:rsid w:val="00DA238A"/>
    <w:rsid w:val="00DA239A"/>
    <w:rsid w:val="00DA25CE"/>
    <w:rsid w:val="00DA303F"/>
    <w:rsid w:val="00DA3196"/>
    <w:rsid w:val="00DA3956"/>
    <w:rsid w:val="00DA45F9"/>
    <w:rsid w:val="00DA5960"/>
    <w:rsid w:val="00DA6833"/>
    <w:rsid w:val="00DA6A1A"/>
    <w:rsid w:val="00DB03F4"/>
    <w:rsid w:val="00DB0914"/>
    <w:rsid w:val="00DB21AE"/>
    <w:rsid w:val="00DB21B5"/>
    <w:rsid w:val="00DB2546"/>
    <w:rsid w:val="00DB27CE"/>
    <w:rsid w:val="00DB34FE"/>
    <w:rsid w:val="00DB590C"/>
    <w:rsid w:val="00DB5B5C"/>
    <w:rsid w:val="00DB5EC2"/>
    <w:rsid w:val="00DB647B"/>
    <w:rsid w:val="00DB69DD"/>
    <w:rsid w:val="00DC0C30"/>
    <w:rsid w:val="00DC0D10"/>
    <w:rsid w:val="00DC27F2"/>
    <w:rsid w:val="00DC2879"/>
    <w:rsid w:val="00DC3638"/>
    <w:rsid w:val="00DC5387"/>
    <w:rsid w:val="00DC57EF"/>
    <w:rsid w:val="00DC6C9C"/>
    <w:rsid w:val="00DC7615"/>
    <w:rsid w:val="00DC7830"/>
    <w:rsid w:val="00DC7BEF"/>
    <w:rsid w:val="00DD0B79"/>
    <w:rsid w:val="00DD14E4"/>
    <w:rsid w:val="00DD4845"/>
    <w:rsid w:val="00DD54DE"/>
    <w:rsid w:val="00DD5B8F"/>
    <w:rsid w:val="00DD5D1B"/>
    <w:rsid w:val="00DD6D96"/>
    <w:rsid w:val="00DD6F46"/>
    <w:rsid w:val="00DE018D"/>
    <w:rsid w:val="00DE301D"/>
    <w:rsid w:val="00DE3B79"/>
    <w:rsid w:val="00DE4BAD"/>
    <w:rsid w:val="00DE511C"/>
    <w:rsid w:val="00DE5444"/>
    <w:rsid w:val="00DE61D0"/>
    <w:rsid w:val="00DE66DF"/>
    <w:rsid w:val="00DE7C3F"/>
    <w:rsid w:val="00DE7F59"/>
    <w:rsid w:val="00DF15B7"/>
    <w:rsid w:val="00DF23F9"/>
    <w:rsid w:val="00DF35AD"/>
    <w:rsid w:val="00DF47C9"/>
    <w:rsid w:val="00DF4E94"/>
    <w:rsid w:val="00DF5DE0"/>
    <w:rsid w:val="00E0174F"/>
    <w:rsid w:val="00E01A52"/>
    <w:rsid w:val="00E021B8"/>
    <w:rsid w:val="00E02808"/>
    <w:rsid w:val="00E02EBC"/>
    <w:rsid w:val="00E05098"/>
    <w:rsid w:val="00E05B6C"/>
    <w:rsid w:val="00E05C2B"/>
    <w:rsid w:val="00E061E6"/>
    <w:rsid w:val="00E0749E"/>
    <w:rsid w:val="00E075B4"/>
    <w:rsid w:val="00E0793B"/>
    <w:rsid w:val="00E106FE"/>
    <w:rsid w:val="00E10892"/>
    <w:rsid w:val="00E11459"/>
    <w:rsid w:val="00E12737"/>
    <w:rsid w:val="00E12CF7"/>
    <w:rsid w:val="00E12DBC"/>
    <w:rsid w:val="00E13A4C"/>
    <w:rsid w:val="00E149A4"/>
    <w:rsid w:val="00E14C04"/>
    <w:rsid w:val="00E171A0"/>
    <w:rsid w:val="00E174DF"/>
    <w:rsid w:val="00E20D3B"/>
    <w:rsid w:val="00E2160B"/>
    <w:rsid w:val="00E21A7F"/>
    <w:rsid w:val="00E23D4A"/>
    <w:rsid w:val="00E23E07"/>
    <w:rsid w:val="00E251D6"/>
    <w:rsid w:val="00E25C78"/>
    <w:rsid w:val="00E25E3B"/>
    <w:rsid w:val="00E2668A"/>
    <w:rsid w:val="00E26849"/>
    <w:rsid w:val="00E31019"/>
    <w:rsid w:val="00E311D8"/>
    <w:rsid w:val="00E312DE"/>
    <w:rsid w:val="00E31643"/>
    <w:rsid w:val="00E345F2"/>
    <w:rsid w:val="00E34751"/>
    <w:rsid w:val="00E35905"/>
    <w:rsid w:val="00E35F1F"/>
    <w:rsid w:val="00E36160"/>
    <w:rsid w:val="00E362B8"/>
    <w:rsid w:val="00E375AF"/>
    <w:rsid w:val="00E37FB6"/>
    <w:rsid w:val="00E40420"/>
    <w:rsid w:val="00E417C1"/>
    <w:rsid w:val="00E422C5"/>
    <w:rsid w:val="00E425E9"/>
    <w:rsid w:val="00E42F36"/>
    <w:rsid w:val="00E43522"/>
    <w:rsid w:val="00E43DB8"/>
    <w:rsid w:val="00E4444E"/>
    <w:rsid w:val="00E451BE"/>
    <w:rsid w:val="00E453A5"/>
    <w:rsid w:val="00E46EBC"/>
    <w:rsid w:val="00E470E9"/>
    <w:rsid w:val="00E473D9"/>
    <w:rsid w:val="00E47A7B"/>
    <w:rsid w:val="00E50B19"/>
    <w:rsid w:val="00E50F94"/>
    <w:rsid w:val="00E52844"/>
    <w:rsid w:val="00E52FC7"/>
    <w:rsid w:val="00E53382"/>
    <w:rsid w:val="00E53634"/>
    <w:rsid w:val="00E54822"/>
    <w:rsid w:val="00E557EE"/>
    <w:rsid w:val="00E566C3"/>
    <w:rsid w:val="00E568A6"/>
    <w:rsid w:val="00E56975"/>
    <w:rsid w:val="00E56A98"/>
    <w:rsid w:val="00E57768"/>
    <w:rsid w:val="00E57BF9"/>
    <w:rsid w:val="00E603AC"/>
    <w:rsid w:val="00E6094E"/>
    <w:rsid w:val="00E62060"/>
    <w:rsid w:val="00E624BB"/>
    <w:rsid w:val="00E66056"/>
    <w:rsid w:val="00E67603"/>
    <w:rsid w:val="00E67D47"/>
    <w:rsid w:val="00E707D8"/>
    <w:rsid w:val="00E70B6A"/>
    <w:rsid w:val="00E70B96"/>
    <w:rsid w:val="00E72443"/>
    <w:rsid w:val="00E74101"/>
    <w:rsid w:val="00E74351"/>
    <w:rsid w:val="00E7484F"/>
    <w:rsid w:val="00E74D3C"/>
    <w:rsid w:val="00E76C11"/>
    <w:rsid w:val="00E76D24"/>
    <w:rsid w:val="00E7744B"/>
    <w:rsid w:val="00E80E07"/>
    <w:rsid w:val="00E814BF"/>
    <w:rsid w:val="00E817DD"/>
    <w:rsid w:val="00E8198F"/>
    <w:rsid w:val="00E81D46"/>
    <w:rsid w:val="00E82144"/>
    <w:rsid w:val="00E82DD4"/>
    <w:rsid w:val="00E8345A"/>
    <w:rsid w:val="00E83D41"/>
    <w:rsid w:val="00E85E4A"/>
    <w:rsid w:val="00E86AF9"/>
    <w:rsid w:val="00E91795"/>
    <w:rsid w:val="00E91B42"/>
    <w:rsid w:val="00E928B5"/>
    <w:rsid w:val="00E9458C"/>
    <w:rsid w:val="00E9559E"/>
    <w:rsid w:val="00E96C67"/>
    <w:rsid w:val="00E9787E"/>
    <w:rsid w:val="00E97B4E"/>
    <w:rsid w:val="00E97F5E"/>
    <w:rsid w:val="00EA06FC"/>
    <w:rsid w:val="00EA0BBF"/>
    <w:rsid w:val="00EA0BEC"/>
    <w:rsid w:val="00EA155B"/>
    <w:rsid w:val="00EA1616"/>
    <w:rsid w:val="00EA1B44"/>
    <w:rsid w:val="00EA273A"/>
    <w:rsid w:val="00EA2A12"/>
    <w:rsid w:val="00EA3417"/>
    <w:rsid w:val="00EA3E5A"/>
    <w:rsid w:val="00EA5929"/>
    <w:rsid w:val="00EA6E37"/>
    <w:rsid w:val="00EB00FF"/>
    <w:rsid w:val="00EB0932"/>
    <w:rsid w:val="00EB127C"/>
    <w:rsid w:val="00EB19A8"/>
    <w:rsid w:val="00EB1B59"/>
    <w:rsid w:val="00EB2B0D"/>
    <w:rsid w:val="00EB4F2B"/>
    <w:rsid w:val="00EB571B"/>
    <w:rsid w:val="00EB5A36"/>
    <w:rsid w:val="00EB5FA7"/>
    <w:rsid w:val="00EB65AA"/>
    <w:rsid w:val="00EB7876"/>
    <w:rsid w:val="00EB7D2D"/>
    <w:rsid w:val="00EC099B"/>
    <w:rsid w:val="00EC2A77"/>
    <w:rsid w:val="00EC2D26"/>
    <w:rsid w:val="00EC3018"/>
    <w:rsid w:val="00EC314C"/>
    <w:rsid w:val="00EC395D"/>
    <w:rsid w:val="00EC40D2"/>
    <w:rsid w:val="00EC48A1"/>
    <w:rsid w:val="00EC4971"/>
    <w:rsid w:val="00EC4D75"/>
    <w:rsid w:val="00EC5A78"/>
    <w:rsid w:val="00EC784A"/>
    <w:rsid w:val="00ED28FD"/>
    <w:rsid w:val="00ED2A1A"/>
    <w:rsid w:val="00ED2C3D"/>
    <w:rsid w:val="00ED4087"/>
    <w:rsid w:val="00ED5ACE"/>
    <w:rsid w:val="00ED744F"/>
    <w:rsid w:val="00ED770B"/>
    <w:rsid w:val="00EE1617"/>
    <w:rsid w:val="00EE1A11"/>
    <w:rsid w:val="00EE1B12"/>
    <w:rsid w:val="00EE1DE3"/>
    <w:rsid w:val="00EE3141"/>
    <w:rsid w:val="00EE3A28"/>
    <w:rsid w:val="00EE4487"/>
    <w:rsid w:val="00EE4A2F"/>
    <w:rsid w:val="00EE524B"/>
    <w:rsid w:val="00EE57EA"/>
    <w:rsid w:val="00EE6D98"/>
    <w:rsid w:val="00EE71A5"/>
    <w:rsid w:val="00EE79D4"/>
    <w:rsid w:val="00EF0922"/>
    <w:rsid w:val="00EF18AA"/>
    <w:rsid w:val="00EF255A"/>
    <w:rsid w:val="00EF3E87"/>
    <w:rsid w:val="00EF4286"/>
    <w:rsid w:val="00EF499E"/>
    <w:rsid w:val="00EF6757"/>
    <w:rsid w:val="00EF6CAE"/>
    <w:rsid w:val="00F00C77"/>
    <w:rsid w:val="00F01997"/>
    <w:rsid w:val="00F02BA6"/>
    <w:rsid w:val="00F0318A"/>
    <w:rsid w:val="00F035D7"/>
    <w:rsid w:val="00F03622"/>
    <w:rsid w:val="00F03EB5"/>
    <w:rsid w:val="00F04970"/>
    <w:rsid w:val="00F04A39"/>
    <w:rsid w:val="00F04BFB"/>
    <w:rsid w:val="00F05535"/>
    <w:rsid w:val="00F06685"/>
    <w:rsid w:val="00F069D4"/>
    <w:rsid w:val="00F079B5"/>
    <w:rsid w:val="00F07C4B"/>
    <w:rsid w:val="00F101D7"/>
    <w:rsid w:val="00F10715"/>
    <w:rsid w:val="00F11B84"/>
    <w:rsid w:val="00F12944"/>
    <w:rsid w:val="00F13FBE"/>
    <w:rsid w:val="00F14045"/>
    <w:rsid w:val="00F1542B"/>
    <w:rsid w:val="00F159D6"/>
    <w:rsid w:val="00F16A65"/>
    <w:rsid w:val="00F16E80"/>
    <w:rsid w:val="00F20820"/>
    <w:rsid w:val="00F2346C"/>
    <w:rsid w:val="00F23C05"/>
    <w:rsid w:val="00F23ED2"/>
    <w:rsid w:val="00F247FD"/>
    <w:rsid w:val="00F2537F"/>
    <w:rsid w:val="00F253C9"/>
    <w:rsid w:val="00F259B4"/>
    <w:rsid w:val="00F305A9"/>
    <w:rsid w:val="00F307A4"/>
    <w:rsid w:val="00F308A4"/>
    <w:rsid w:val="00F3221E"/>
    <w:rsid w:val="00F325AB"/>
    <w:rsid w:val="00F332D9"/>
    <w:rsid w:val="00F334D4"/>
    <w:rsid w:val="00F349B7"/>
    <w:rsid w:val="00F34E52"/>
    <w:rsid w:val="00F35388"/>
    <w:rsid w:val="00F362CC"/>
    <w:rsid w:val="00F3740F"/>
    <w:rsid w:val="00F40048"/>
    <w:rsid w:val="00F40EC6"/>
    <w:rsid w:val="00F417E5"/>
    <w:rsid w:val="00F422F1"/>
    <w:rsid w:val="00F43A09"/>
    <w:rsid w:val="00F440BB"/>
    <w:rsid w:val="00F44383"/>
    <w:rsid w:val="00F450C6"/>
    <w:rsid w:val="00F460A2"/>
    <w:rsid w:val="00F46229"/>
    <w:rsid w:val="00F462DB"/>
    <w:rsid w:val="00F50228"/>
    <w:rsid w:val="00F50C2D"/>
    <w:rsid w:val="00F51FBE"/>
    <w:rsid w:val="00F52DFB"/>
    <w:rsid w:val="00F54031"/>
    <w:rsid w:val="00F54134"/>
    <w:rsid w:val="00F5450B"/>
    <w:rsid w:val="00F54790"/>
    <w:rsid w:val="00F5512D"/>
    <w:rsid w:val="00F558D4"/>
    <w:rsid w:val="00F56099"/>
    <w:rsid w:val="00F561C6"/>
    <w:rsid w:val="00F56C2E"/>
    <w:rsid w:val="00F56FB1"/>
    <w:rsid w:val="00F576DF"/>
    <w:rsid w:val="00F603C3"/>
    <w:rsid w:val="00F60B54"/>
    <w:rsid w:val="00F62751"/>
    <w:rsid w:val="00F63463"/>
    <w:rsid w:val="00F63B9B"/>
    <w:rsid w:val="00F660EE"/>
    <w:rsid w:val="00F669CC"/>
    <w:rsid w:val="00F671BC"/>
    <w:rsid w:val="00F67496"/>
    <w:rsid w:val="00F67F6A"/>
    <w:rsid w:val="00F706B2"/>
    <w:rsid w:val="00F70A3E"/>
    <w:rsid w:val="00F70E47"/>
    <w:rsid w:val="00F71202"/>
    <w:rsid w:val="00F72315"/>
    <w:rsid w:val="00F72637"/>
    <w:rsid w:val="00F7294D"/>
    <w:rsid w:val="00F72A6F"/>
    <w:rsid w:val="00F7373D"/>
    <w:rsid w:val="00F73817"/>
    <w:rsid w:val="00F74038"/>
    <w:rsid w:val="00F74800"/>
    <w:rsid w:val="00F74E6E"/>
    <w:rsid w:val="00F75452"/>
    <w:rsid w:val="00F75AC4"/>
    <w:rsid w:val="00F75E81"/>
    <w:rsid w:val="00F763C6"/>
    <w:rsid w:val="00F77AB6"/>
    <w:rsid w:val="00F80351"/>
    <w:rsid w:val="00F80531"/>
    <w:rsid w:val="00F80728"/>
    <w:rsid w:val="00F80D4B"/>
    <w:rsid w:val="00F8283F"/>
    <w:rsid w:val="00F82C92"/>
    <w:rsid w:val="00F84E5A"/>
    <w:rsid w:val="00F84F4C"/>
    <w:rsid w:val="00F85037"/>
    <w:rsid w:val="00F85AC1"/>
    <w:rsid w:val="00F86110"/>
    <w:rsid w:val="00F862B6"/>
    <w:rsid w:val="00F868AB"/>
    <w:rsid w:val="00F8736F"/>
    <w:rsid w:val="00F8748A"/>
    <w:rsid w:val="00F90A7A"/>
    <w:rsid w:val="00F926D8"/>
    <w:rsid w:val="00FA0A4B"/>
    <w:rsid w:val="00FA1127"/>
    <w:rsid w:val="00FA1414"/>
    <w:rsid w:val="00FA2B8C"/>
    <w:rsid w:val="00FA4574"/>
    <w:rsid w:val="00FA46FD"/>
    <w:rsid w:val="00FA4AE5"/>
    <w:rsid w:val="00FA57D5"/>
    <w:rsid w:val="00FA5CE9"/>
    <w:rsid w:val="00FA7092"/>
    <w:rsid w:val="00FA74DD"/>
    <w:rsid w:val="00FB02E5"/>
    <w:rsid w:val="00FB07A6"/>
    <w:rsid w:val="00FB17B8"/>
    <w:rsid w:val="00FB1D54"/>
    <w:rsid w:val="00FB2309"/>
    <w:rsid w:val="00FB333C"/>
    <w:rsid w:val="00FB3EA9"/>
    <w:rsid w:val="00FB4886"/>
    <w:rsid w:val="00FB550A"/>
    <w:rsid w:val="00FB6272"/>
    <w:rsid w:val="00FB7964"/>
    <w:rsid w:val="00FC0848"/>
    <w:rsid w:val="00FC0AC4"/>
    <w:rsid w:val="00FC12B6"/>
    <w:rsid w:val="00FC12FE"/>
    <w:rsid w:val="00FC294E"/>
    <w:rsid w:val="00FC3CB1"/>
    <w:rsid w:val="00FC4965"/>
    <w:rsid w:val="00FC6A65"/>
    <w:rsid w:val="00FD00A0"/>
    <w:rsid w:val="00FD18A8"/>
    <w:rsid w:val="00FD28D1"/>
    <w:rsid w:val="00FD3231"/>
    <w:rsid w:val="00FD3FB4"/>
    <w:rsid w:val="00FD41DA"/>
    <w:rsid w:val="00FD480E"/>
    <w:rsid w:val="00FD4841"/>
    <w:rsid w:val="00FD6066"/>
    <w:rsid w:val="00FD6714"/>
    <w:rsid w:val="00FD7921"/>
    <w:rsid w:val="00FD7ECE"/>
    <w:rsid w:val="00FE0667"/>
    <w:rsid w:val="00FE13EE"/>
    <w:rsid w:val="00FE1BCA"/>
    <w:rsid w:val="00FE1E43"/>
    <w:rsid w:val="00FE1F9C"/>
    <w:rsid w:val="00FE2E31"/>
    <w:rsid w:val="00FE34FB"/>
    <w:rsid w:val="00FE4CC4"/>
    <w:rsid w:val="00FE51F3"/>
    <w:rsid w:val="00FE56EF"/>
    <w:rsid w:val="00FE5BB9"/>
    <w:rsid w:val="00FE7168"/>
    <w:rsid w:val="00FF0B13"/>
    <w:rsid w:val="00FF18D6"/>
    <w:rsid w:val="00FF4209"/>
    <w:rsid w:val="00FF4590"/>
    <w:rsid w:val="00FF5994"/>
    <w:rsid w:val="00FF5D7E"/>
    <w:rsid w:val="00FF5D87"/>
    <w:rsid w:val="00FF64FC"/>
    <w:rsid w:val="00FF7755"/>
    <w:rsid w:val="01480465"/>
    <w:rsid w:val="01E87214"/>
    <w:rsid w:val="02C17569"/>
    <w:rsid w:val="048441CD"/>
    <w:rsid w:val="09C92AF8"/>
    <w:rsid w:val="0B422EB0"/>
    <w:rsid w:val="109068B7"/>
    <w:rsid w:val="10C7736C"/>
    <w:rsid w:val="11906838"/>
    <w:rsid w:val="150C01A9"/>
    <w:rsid w:val="16542892"/>
    <w:rsid w:val="19BA3865"/>
    <w:rsid w:val="1C6A78A5"/>
    <w:rsid w:val="1DB21FDA"/>
    <w:rsid w:val="23235D79"/>
    <w:rsid w:val="24F90806"/>
    <w:rsid w:val="25DA52BB"/>
    <w:rsid w:val="25F20506"/>
    <w:rsid w:val="264F6342"/>
    <w:rsid w:val="26857E51"/>
    <w:rsid w:val="29753C68"/>
    <w:rsid w:val="29922CB0"/>
    <w:rsid w:val="2B0C7D82"/>
    <w:rsid w:val="2C480C30"/>
    <w:rsid w:val="2DB95B2F"/>
    <w:rsid w:val="31B01B77"/>
    <w:rsid w:val="321E1FE0"/>
    <w:rsid w:val="32BD4F6E"/>
    <w:rsid w:val="32D05422"/>
    <w:rsid w:val="350E6022"/>
    <w:rsid w:val="36784344"/>
    <w:rsid w:val="3834095B"/>
    <w:rsid w:val="39797823"/>
    <w:rsid w:val="42F550D3"/>
    <w:rsid w:val="43505F05"/>
    <w:rsid w:val="43BA4DA4"/>
    <w:rsid w:val="46091031"/>
    <w:rsid w:val="48C13F01"/>
    <w:rsid w:val="49D66406"/>
    <w:rsid w:val="4B756271"/>
    <w:rsid w:val="4B757961"/>
    <w:rsid w:val="4BA61376"/>
    <w:rsid w:val="4DD32A7B"/>
    <w:rsid w:val="4E4C6ED8"/>
    <w:rsid w:val="4F3C78CA"/>
    <w:rsid w:val="4FDA199F"/>
    <w:rsid w:val="506452EC"/>
    <w:rsid w:val="51024D01"/>
    <w:rsid w:val="5B425A62"/>
    <w:rsid w:val="5D6F4CCD"/>
    <w:rsid w:val="5EEA4714"/>
    <w:rsid w:val="605477B4"/>
    <w:rsid w:val="60D34B6F"/>
    <w:rsid w:val="61B64AEC"/>
    <w:rsid w:val="623C6860"/>
    <w:rsid w:val="62CE2067"/>
    <w:rsid w:val="62D71A59"/>
    <w:rsid w:val="63A57424"/>
    <w:rsid w:val="65A90B99"/>
    <w:rsid w:val="65D9563A"/>
    <w:rsid w:val="6649236D"/>
    <w:rsid w:val="66BE4F79"/>
    <w:rsid w:val="694B56CC"/>
    <w:rsid w:val="6B8C0A1A"/>
    <w:rsid w:val="6C9A438B"/>
    <w:rsid w:val="6EE168B2"/>
    <w:rsid w:val="71357A85"/>
    <w:rsid w:val="74DD2E20"/>
    <w:rsid w:val="76B36933"/>
    <w:rsid w:val="76F14AD1"/>
    <w:rsid w:val="7884267F"/>
    <w:rsid w:val="791C6705"/>
    <w:rsid w:val="7AB6385A"/>
    <w:rsid w:val="7AD31002"/>
    <w:rsid w:val="7CF976F6"/>
    <w:rsid w:val="7D9A7397"/>
    <w:rsid w:val="7EF04D26"/>
    <w:rsid w:val="7F206E95"/>
    <w:rsid w:val="7F5664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link w:val="58"/>
    <w:qFormat/>
    <w:uiPriority w:val="0"/>
    <w:pPr>
      <w:keepNext/>
      <w:keepLines/>
      <w:adjustRightInd w:val="0"/>
      <w:spacing w:before="340" w:after="330" w:line="578" w:lineRule="atLeast"/>
      <w:jc w:val="center"/>
      <w:textAlignment w:val="baseline"/>
      <w:outlineLvl w:val="0"/>
    </w:pPr>
    <w:rPr>
      <w:b/>
      <w:kern w:val="44"/>
      <w:sz w:val="20"/>
    </w:rPr>
  </w:style>
  <w:style w:type="paragraph" w:styleId="6">
    <w:name w:val="heading 2"/>
    <w:basedOn w:val="1"/>
    <w:next w:val="1"/>
    <w:link w:val="59"/>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paragraph" w:styleId="7">
    <w:name w:val="heading 3"/>
    <w:basedOn w:val="1"/>
    <w:next w:val="1"/>
    <w:link w:val="60"/>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8">
    <w:name w:val="heading 4"/>
    <w:basedOn w:val="1"/>
    <w:next w:val="1"/>
    <w:link w:val="61"/>
    <w:qFormat/>
    <w:uiPriority w:val="0"/>
    <w:pPr>
      <w:keepNext/>
      <w:keepLines/>
      <w:tabs>
        <w:tab w:val="left" w:pos="1680"/>
      </w:tabs>
      <w:adjustRightInd w:val="0"/>
      <w:spacing w:before="280" w:after="290" w:line="376" w:lineRule="atLeast"/>
      <w:ind w:left="1680" w:hanging="420"/>
      <w:textAlignment w:val="baseline"/>
      <w:outlineLvl w:val="3"/>
    </w:pPr>
    <w:rPr>
      <w:rFonts w:ascii="Arial" w:hAnsi="Arial" w:eastAsia="黑体"/>
      <w:b/>
      <w:kern w:val="0"/>
      <w:sz w:val="28"/>
    </w:rPr>
  </w:style>
  <w:style w:type="paragraph" w:styleId="9">
    <w:name w:val="heading 5"/>
    <w:basedOn w:val="1"/>
    <w:next w:val="1"/>
    <w:link w:val="62"/>
    <w:qFormat/>
    <w:uiPriority w:val="0"/>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10">
    <w:name w:val="heading 6"/>
    <w:basedOn w:val="1"/>
    <w:next w:val="1"/>
    <w:link w:val="63"/>
    <w:qFormat/>
    <w:uiPriority w:val="0"/>
    <w:pPr>
      <w:keepNext/>
      <w:keepLines/>
      <w:tabs>
        <w:tab w:val="left" w:pos="2520"/>
      </w:tabs>
      <w:adjustRightInd w:val="0"/>
      <w:spacing w:before="240" w:after="64" w:line="320" w:lineRule="atLeast"/>
      <w:ind w:left="2520" w:hanging="420"/>
      <w:textAlignment w:val="baseline"/>
      <w:outlineLvl w:val="5"/>
    </w:pPr>
    <w:rPr>
      <w:rFonts w:ascii="Arial" w:hAnsi="Arial" w:eastAsia="黑体"/>
      <w:b/>
      <w:kern w:val="0"/>
      <w:sz w:val="20"/>
    </w:rPr>
  </w:style>
  <w:style w:type="paragraph" w:styleId="11">
    <w:name w:val="heading 7"/>
    <w:basedOn w:val="1"/>
    <w:next w:val="1"/>
    <w:link w:val="64"/>
    <w:qFormat/>
    <w:uiPriority w:val="0"/>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12">
    <w:name w:val="heading 8"/>
    <w:basedOn w:val="1"/>
    <w:next w:val="1"/>
    <w:link w:val="65"/>
    <w:qFormat/>
    <w:uiPriority w:val="0"/>
    <w:pPr>
      <w:keepNext/>
      <w:keepLines/>
      <w:tabs>
        <w:tab w:val="left" w:pos="3360"/>
      </w:tabs>
      <w:adjustRightInd w:val="0"/>
      <w:spacing w:before="240" w:after="64" w:line="320" w:lineRule="atLeast"/>
      <w:ind w:left="3360" w:hanging="420"/>
      <w:textAlignment w:val="baseline"/>
      <w:outlineLvl w:val="7"/>
    </w:pPr>
    <w:rPr>
      <w:rFonts w:ascii="Arial" w:hAnsi="Arial" w:eastAsia="黑体"/>
      <w:kern w:val="0"/>
      <w:sz w:val="20"/>
    </w:rPr>
  </w:style>
  <w:style w:type="paragraph" w:styleId="13">
    <w:name w:val="heading 9"/>
    <w:basedOn w:val="1"/>
    <w:next w:val="1"/>
    <w:link w:val="66"/>
    <w:qFormat/>
    <w:uiPriority w:val="0"/>
    <w:pPr>
      <w:keepNext/>
      <w:keepLines/>
      <w:tabs>
        <w:tab w:val="left" w:pos="3780"/>
      </w:tabs>
      <w:adjustRightInd w:val="0"/>
      <w:spacing w:before="240" w:after="64" w:line="320" w:lineRule="atLeast"/>
      <w:ind w:left="3780" w:hanging="420"/>
      <w:textAlignment w:val="baseline"/>
      <w:outlineLvl w:val="8"/>
    </w:pPr>
    <w:rPr>
      <w:rFonts w:ascii="Arial" w:hAnsi="Arial" w:eastAsia="黑体"/>
      <w:kern w:val="0"/>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line="240" w:lineRule="auto"/>
      <w:ind w:firstLine="420" w:firstLineChars="200"/>
    </w:pPr>
    <w:rPr>
      <w:rFonts w:ascii="宋体"/>
      <w:color w:val="000000"/>
      <w:szCs w:val="24"/>
    </w:rPr>
  </w:style>
  <w:style w:type="paragraph" w:styleId="3">
    <w:name w:val="Body Text Indent"/>
    <w:basedOn w:val="1"/>
    <w:next w:val="4"/>
    <w:link w:val="71"/>
    <w:qFormat/>
    <w:uiPriority w:val="0"/>
    <w:pPr>
      <w:spacing w:line="360" w:lineRule="auto"/>
      <w:ind w:left="540" w:leftChars="257" w:firstLine="360" w:firstLineChars="150"/>
    </w:pPr>
    <w:rPr>
      <w:kern w:val="0"/>
      <w:sz w:val="20"/>
    </w:rPr>
  </w:style>
  <w:style w:type="paragraph" w:styleId="4">
    <w:name w:val="envelope return"/>
    <w:basedOn w:val="1"/>
    <w:qFormat/>
    <w:uiPriority w:val="0"/>
    <w:rPr>
      <w:rFonts w:ascii="Arial" w:hAnsi="Arial"/>
    </w:rPr>
  </w:style>
  <w:style w:type="paragraph" w:styleId="14">
    <w:name w:val="toc 7"/>
    <w:basedOn w:val="1"/>
    <w:next w:val="1"/>
    <w:qFormat/>
    <w:uiPriority w:val="0"/>
    <w:pPr>
      <w:ind w:left="2520"/>
    </w:pPr>
  </w:style>
  <w:style w:type="paragraph" w:styleId="15">
    <w:name w:val="index 8"/>
    <w:basedOn w:val="1"/>
    <w:next w:val="1"/>
    <w:qFormat/>
    <w:uiPriority w:val="0"/>
    <w:pPr>
      <w:ind w:left="2940"/>
    </w:pPr>
  </w:style>
  <w:style w:type="paragraph" w:styleId="16">
    <w:name w:val="Normal Indent"/>
    <w:basedOn w:val="1"/>
    <w:qFormat/>
    <w:uiPriority w:val="0"/>
    <w:pPr>
      <w:ind w:firstLine="420"/>
    </w:pPr>
  </w:style>
  <w:style w:type="paragraph" w:styleId="17">
    <w:name w:val="index 5"/>
    <w:basedOn w:val="1"/>
    <w:next w:val="1"/>
    <w:qFormat/>
    <w:uiPriority w:val="0"/>
    <w:pPr>
      <w:ind w:left="1680"/>
    </w:pPr>
  </w:style>
  <w:style w:type="paragraph" w:styleId="18">
    <w:name w:val="Document Map"/>
    <w:basedOn w:val="1"/>
    <w:link w:val="69"/>
    <w:qFormat/>
    <w:uiPriority w:val="0"/>
    <w:pPr>
      <w:shd w:val="clear" w:color="auto" w:fill="000080"/>
    </w:pPr>
    <w:rPr>
      <w:kern w:val="0"/>
      <w:sz w:val="20"/>
    </w:rPr>
  </w:style>
  <w:style w:type="paragraph" w:styleId="19">
    <w:name w:val="annotation text"/>
    <w:basedOn w:val="1"/>
    <w:link w:val="67"/>
    <w:unhideWhenUsed/>
    <w:qFormat/>
    <w:uiPriority w:val="99"/>
    <w:pPr>
      <w:jc w:val="left"/>
    </w:pPr>
  </w:style>
  <w:style w:type="paragraph" w:styleId="20">
    <w:name w:val="index 6"/>
    <w:basedOn w:val="1"/>
    <w:next w:val="1"/>
    <w:qFormat/>
    <w:uiPriority w:val="0"/>
    <w:pPr>
      <w:ind w:left="2100"/>
    </w:pPr>
  </w:style>
  <w:style w:type="paragraph" w:styleId="21">
    <w:name w:val="Body Text"/>
    <w:basedOn w:val="1"/>
    <w:link w:val="70"/>
    <w:qFormat/>
    <w:uiPriority w:val="0"/>
    <w:pPr>
      <w:spacing w:line="360" w:lineRule="auto"/>
    </w:pPr>
    <w:rPr>
      <w:kern w:val="0"/>
      <w:sz w:val="20"/>
    </w:rPr>
  </w:style>
  <w:style w:type="paragraph" w:styleId="22">
    <w:name w:val="index 4"/>
    <w:basedOn w:val="1"/>
    <w:next w:val="1"/>
    <w:qFormat/>
    <w:uiPriority w:val="0"/>
    <w:pPr>
      <w:ind w:left="1260"/>
    </w:pPr>
  </w:style>
  <w:style w:type="paragraph" w:styleId="23">
    <w:name w:val="toc 5"/>
    <w:basedOn w:val="1"/>
    <w:next w:val="1"/>
    <w:qFormat/>
    <w:uiPriority w:val="0"/>
    <w:pPr>
      <w:ind w:left="1680"/>
    </w:pPr>
  </w:style>
  <w:style w:type="paragraph" w:styleId="24">
    <w:name w:val="toc 3"/>
    <w:basedOn w:val="1"/>
    <w:next w:val="1"/>
    <w:qFormat/>
    <w:uiPriority w:val="39"/>
    <w:pPr>
      <w:tabs>
        <w:tab w:val="left" w:pos="1680"/>
        <w:tab w:val="right" w:leader="dot" w:pos="9755"/>
      </w:tabs>
      <w:adjustRightInd w:val="0"/>
      <w:snapToGrid w:val="0"/>
      <w:spacing w:line="560" w:lineRule="exact"/>
      <w:ind w:firstLine="960" w:firstLineChars="400"/>
      <w:textAlignment w:val="baseline"/>
    </w:pPr>
    <w:rPr>
      <w:sz w:val="24"/>
      <w:szCs w:val="24"/>
    </w:rPr>
  </w:style>
  <w:style w:type="paragraph" w:styleId="25">
    <w:name w:val="Plain Text"/>
    <w:basedOn w:val="1"/>
    <w:link w:val="72"/>
    <w:qFormat/>
    <w:uiPriority w:val="0"/>
    <w:pPr>
      <w:adjustRightInd w:val="0"/>
      <w:spacing w:line="312" w:lineRule="atLeast"/>
      <w:textAlignment w:val="baseline"/>
    </w:pPr>
    <w:rPr>
      <w:rFonts w:ascii="宋体" w:hAnsi="Courier New"/>
      <w:kern w:val="0"/>
      <w:sz w:val="20"/>
    </w:rPr>
  </w:style>
  <w:style w:type="paragraph" w:styleId="26">
    <w:name w:val="toc 8"/>
    <w:basedOn w:val="1"/>
    <w:next w:val="1"/>
    <w:qFormat/>
    <w:uiPriority w:val="0"/>
    <w:pPr>
      <w:ind w:left="2940"/>
    </w:pPr>
  </w:style>
  <w:style w:type="paragraph" w:styleId="27">
    <w:name w:val="index 3"/>
    <w:basedOn w:val="1"/>
    <w:next w:val="1"/>
    <w:qFormat/>
    <w:uiPriority w:val="0"/>
    <w:pPr>
      <w:ind w:left="840"/>
    </w:pPr>
  </w:style>
  <w:style w:type="paragraph" w:styleId="28">
    <w:name w:val="Date"/>
    <w:basedOn w:val="1"/>
    <w:next w:val="1"/>
    <w:link w:val="73"/>
    <w:qFormat/>
    <w:uiPriority w:val="0"/>
    <w:rPr>
      <w:kern w:val="0"/>
      <w:sz w:val="28"/>
    </w:rPr>
  </w:style>
  <w:style w:type="paragraph" w:styleId="29">
    <w:name w:val="Body Text Indent 2"/>
    <w:basedOn w:val="1"/>
    <w:link w:val="74"/>
    <w:qFormat/>
    <w:uiPriority w:val="0"/>
    <w:pPr>
      <w:ind w:left="840"/>
    </w:pPr>
    <w:rPr>
      <w:kern w:val="0"/>
      <w:sz w:val="20"/>
    </w:rPr>
  </w:style>
  <w:style w:type="paragraph" w:styleId="30">
    <w:name w:val="Balloon Text"/>
    <w:basedOn w:val="1"/>
    <w:link w:val="75"/>
    <w:qFormat/>
    <w:uiPriority w:val="0"/>
    <w:rPr>
      <w:kern w:val="0"/>
      <w:sz w:val="18"/>
      <w:szCs w:val="18"/>
    </w:rPr>
  </w:style>
  <w:style w:type="paragraph" w:styleId="31">
    <w:name w:val="footer"/>
    <w:basedOn w:val="1"/>
    <w:link w:val="57"/>
    <w:unhideWhenUsed/>
    <w:qFormat/>
    <w:uiPriority w:val="99"/>
    <w:pPr>
      <w:tabs>
        <w:tab w:val="center" w:pos="4153"/>
        <w:tab w:val="right" w:pos="8306"/>
      </w:tabs>
      <w:snapToGrid w:val="0"/>
      <w:jc w:val="left"/>
    </w:pPr>
    <w:rPr>
      <w:sz w:val="18"/>
      <w:szCs w:val="18"/>
    </w:rPr>
  </w:style>
  <w:style w:type="paragraph" w:styleId="32">
    <w:name w:val="header"/>
    <w:basedOn w:val="1"/>
    <w:link w:val="56"/>
    <w:unhideWhenUsed/>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napToGrid w:val="0"/>
      <w:spacing w:line="520" w:lineRule="exact"/>
      <w:ind w:firstLine="200" w:firstLineChars="200"/>
    </w:pPr>
    <w:rPr>
      <w:rFonts w:eastAsia="黑体"/>
      <w:color w:val="000000"/>
      <w:sz w:val="24"/>
      <w:szCs w:val="24"/>
    </w:rPr>
  </w:style>
  <w:style w:type="paragraph" w:styleId="34">
    <w:name w:val="toc 4"/>
    <w:basedOn w:val="1"/>
    <w:next w:val="1"/>
    <w:qFormat/>
    <w:uiPriority w:val="0"/>
    <w:pPr>
      <w:ind w:left="1260"/>
    </w:pPr>
  </w:style>
  <w:style w:type="paragraph" w:styleId="35">
    <w:name w:val="index heading"/>
    <w:basedOn w:val="1"/>
    <w:next w:val="36"/>
    <w:qFormat/>
    <w:uiPriority w:val="0"/>
  </w:style>
  <w:style w:type="paragraph" w:styleId="36">
    <w:name w:val="index 1"/>
    <w:basedOn w:val="1"/>
    <w:next w:val="1"/>
    <w:unhideWhenUsed/>
    <w:qFormat/>
    <w:uiPriority w:val="0"/>
  </w:style>
  <w:style w:type="paragraph" w:styleId="37">
    <w:name w:val="toc 6"/>
    <w:basedOn w:val="1"/>
    <w:next w:val="1"/>
    <w:qFormat/>
    <w:uiPriority w:val="0"/>
    <w:pPr>
      <w:ind w:left="2100"/>
    </w:pPr>
  </w:style>
  <w:style w:type="paragraph" w:styleId="38">
    <w:name w:val="Body Text Indent 3"/>
    <w:basedOn w:val="1"/>
    <w:link w:val="76"/>
    <w:qFormat/>
    <w:uiPriority w:val="0"/>
    <w:pPr>
      <w:spacing w:line="400" w:lineRule="atLeast"/>
      <w:ind w:left="360" w:firstLine="410" w:firstLineChars="171"/>
    </w:pPr>
    <w:rPr>
      <w:kern w:val="0"/>
      <w:sz w:val="20"/>
    </w:rPr>
  </w:style>
  <w:style w:type="paragraph" w:styleId="39">
    <w:name w:val="index 7"/>
    <w:basedOn w:val="1"/>
    <w:next w:val="1"/>
    <w:qFormat/>
    <w:uiPriority w:val="0"/>
    <w:pPr>
      <w:ind w:left="2520"/>
    </w:pPr>
  </w:style>
  <w:style w:type="paragraph" w:styleId="40">
    <w:name w:val="index 9"/>
    <w:basedOn w:val="1"/>
    <w:next w:val="1"/>
    <w:qFormat/>
    <w:uiPriority w:val="0"/>
    <w:pPr>
      <w:ind w:left="3360"/>
    </w:pPr>
  </w:style>
  <w:style w:type="paragraph" w:styleId="41">
    <w:name w:val="toc 2"/>
    <w:basedOn w:val="1"/>
    <w:next w:val="1"/>
    <w:qFormat/>
    <w:uiPriority w:val="39"/>
    <w:pPr>
      <w:snapToGrid w:val="0"/>
      <w:spacing w:line="480" w:lineRule="exact"/>
      <w:ind w:firstLine="300" w:firstLineChars="300"/>
    </w:pPr>
    <w:rPr>
      <w:sz w:val="24"/>
      <w:szCs w:val="24"/>
    </w:rPr>
  </w:style>
  <w:style w:type="paragraph" w:styleId="42">
    <w:name w:val="toc 9"/>
    <w:basedOn w:val="1"/>
    <w:next w:val="1"/>
    <w:qFormat/>
    <w:uiPriority w:val="0"/>
    <w:pPr>
      <w:ind w:left="3360"/>
    </w:pPr>
  </w:style>
  <w:style w:type="paragraph" w:styleId="43">
    <w:name w:val="HTML Preformatted"/>
    <w:basedOn w:val="1"/>
    <w:link w:val="77"/>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4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5">
    <w:name w:val="index 2"/>
    <w:basedOn w:val="1"/>
    <w:next w:val="1"/>
    <w:qFormat/>
    <w:uiPriority w:val="0"/>
    <w:pPr>
      <w:ind w:left="420"/>
    </w:pPr>
  </w:style>
  <w:style w:type="paragraph" w:styleId="46">
    <w:name w:val="Title"/>
    <w:basedOn w:val="1"/>
    <w:link w:val="78"/>
    <w:qFormat/>
    <w:uiPriority w:val="0"/>
    <w:pPr>
      <w:spacing w:before="240" w:after="60" w:line="540" w:lineRule="exact"/>
      <w:outlineLvl w:val="0"/>
    </w:pPr>
    <w:rPr>
      <w:rFonts w:eastAsia="仿宋_GB2312" w:cs="Cambria"/>
      <w:b/>
      <w:bCs/>
      <w:kern w:val="0"/>
      <w:sz w:val="32"/>
      <w:szCs w:val="32"/>
    </w:rPr>
  </w:style>
  <w:style w:type="paragraph" w:styleId="47">
    <w:name w:val="annotation subject"/>
    <w:basedOn w:val="19"/>
    <w:next w:val="19"/>
    <w:link w:val="68"/>
    <w:qFormat/>
    <w:uiPriority w:val="0"/>
    <w:rPr>
      <w:b/>
      <w:bCs/>
      <w:kern w:val="0"/>
      <w:sz w:val="20"/>
    </w:rPr>
  </w:style>
  <w:style w:type="table" w:styleId="49">
    <w:name w:val="Table Grid"/>
    <w:basedOn w:val="4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page number"/>
    <w:qFormat/>
    <w:uiPriority w:val="0"/>
    <w:rPr>
      <w:rFonts w:ascii="Times New Roman" w:hAnsi="Times New Roman" w:eastAsia="宋体" w:cs="Times New Roman"/>
      <w:lang w:val="en-US" w:eastAsia="zh-CN" w:bidi="ar-SA"/>
    </w:rPr>
  </w:style>
  <w:style w:type="character" w:styleId="52">
    <w:name w:val="FollowedHyperlink"/>
    <w:qFormat/>
    <w:uiPriority w:val="0"/>
    <w:rPr>
      <w:rFonts w:ascii="Times New Roman" w:hAnsi="Times New Roman" w:eastAsia="宋体" w:cs="Times New Roman"/>
      <w:color w:val="800080"/>
      <w:u w:val="single"/>
      <w:lang w:val="en-US" w:eastAsia="zh-CN" w:bidi="ar-SA"/>
    </w:rPr>
  </w:style>
  <w:style w:type="character" w:styleId="53">
    <w:name w:val="HTML Typewriter"/>
    <w:qFormat/>
    <w:uiPriority w:val="0"/>
    <w:rPr>
      <w:rFonts w:ascii="Courier New" w:hAnsi="Courier New" w:eastAsia="宋体" w:cs="Courier New"/>
      <w:sz w:val="20"/>
      <w:szCs w:val="20"/>
      <w:lang w:val="en-US" w:eastAsia="zh-CN" w:bidi="ar-SA"/>
    </w:rPr>
  </w:style>
  <w:style w:type="character" w:styleId="54">
    <w:name w:val="Hyperlink"/>
    <w:qFormat/>
    <w:uiPriority w:val="99"/>
    <w:rPr>
      <w:rFonts w:ascii="Times New Roman" w:hAnsi="Times New Roman" w:eastAsia="宋体" w:cs="Times New Roman"/>
      <w:color w:val="0000FF"/>
      <w:u w:val="single"/>
      <w:lang w:val="en-US" w:eastAsia="zh-CN" w:bidi="ar-SA"/>
    </w:rPr>
  </w:style>
  <w:style w:type="character" w:styleId="55">
    <w:name w:val="annotation reference"/>
    <w:qFormat/>
    <w:uiPriority w:val="0"/>
    <w:rPr>
      <w:rFonts w:ascii="Times New Roman" w:hAnsi="Times New Roman" w:eastAsia="宋体" w:cs="Times New Roman"/>
      <w:sz w:val="21"/>
      <w:szCs w:val="21"/>
      <w:lang w:val="en-US" w:eastAsia="zh-CN" w:bidi="ar-SA"/>
    </w:rPr>
  </w:style>
  <w:style w:type="character" w:customStyle="1" w:styleId="56">
    <w:name w:val="页眉 字符"/>
    <w:basedOn w:val="50"/>
    <w:link w:val="32"/>
    <w:qFormat/>
    <w:uiPriority w:val="99"/>
    <w:rPr>
      <w:sz w:val="18"/>
      <w:szCs w:val="18"/>
    </w:rPr>
  </w:style>
  <w:style w:type="character" w:customStyle="1" w:styleId="57">
    <w:name w:val="页脚 字符"/>
    <w:basedOn w:val="50"/>
    <w:link w:val="31"/>
    <w:qFormat/>
    <w:uiPriority w:val="99"/>
    <w:rPr>
      <w:sz w:val="18"/>
      <w:szCs w:val="18"/>
    </w:rPr>
  </w:style>
  <w:style w:type="character" w:customStyle="1" w:styleId="58">
    <w:name w:val="标题 1 字符"/>
    <w:basedOn w:val="50"/>
    <w:link w:val="5"/>
    <w:qFormat/>
    <w:uiPriority w:val="0"/>
    <w:rPr>
      <w:rFonts w:ascii="Times New Roman" w:hAnsi="Times New Roman" w:eastAsia="宋体" w:cs="Times New Roman"/>
      <w:b/>
      <w:kern w:val="44"/>
      <w:sz w:val="20"/>
      <w:szCs w:val="20"/>
    </w:rPr>
  </w:style>
  <w:style w:type="character" w:customStyle="1" w:styleId="59">
    <w:name w:val="标题 2 字符"/>
    <w:basedOn w:val="50"/>
    <w:link w:val="6"/>
    <w:qFormat/>
    <w:uiPriority w:val="0"/>
    <w:rPr>
      <w:rFonts w:ascii="黑体" w:hAnsi="Arial" w:eastAsia="黑体" w:cs="Times New Roman"/>
      <w:kern w:val="0"/>
      <w:sz w:val="28"/>
      <w:szCs w:val="20"/>
    </w:rPr>
  </w:style>
  <w:style w:type="character" w:customStyle="1" w:styleId="60">
    <w:name w:val="标题 3 字符"/>
    <w:basedOn w:val="50"/>
    <w:link w:val="7"/>
    <w:qFormat/>
    <w:uiPriority w:val="0"/>
    <w:rPr>
      <w:rFonts w:ascii="Times New Roman" w:hAnsi="Times New Roman" w:eastAsia="宋体" w:cs="Times New Roman"/>
      <w:b/>
      <w:kern w:val="0"/>
      <w:sz w:val="32"/>
      <w:szCs w:val="20"/>
    </w:rPr>
  </w:style>
  <w:style w:type="character" w:customStyle="1" w:styleId="61">
    <w:name w:val="标题 4 字符"/>
    <w:basedOn w:val="50"/>
    <w:link w:val="8"/>
    <w:qFormat/>
    <w:uiPriority w:val="0"/>
    <w:rPr>
      <w:rFonts w:ascii="Arial" w:hAnsi="Arial" w:eastAsia="黑体" w:cs="Times New Roman"/>
      <w:b/>
      <w:kern w:val="0"/>
      <w:sz w:val="28"/>
      <w:szCs w:val="20"/>
    </w:rPr>
  </w:style>
  <w:style w:type="character" w:customStyle="1" w:styleId="62">
    <w:name w:val="标题 5 字符"/>
    <w:basedOn w:val="50"/>
    <w:link w:val="9"/>
    <w:qFormat/>
    <w:uiPriority w:val="0"/>
    <w:rPr>
      <w:rFonts w:ascii="Times New Roman" w:hAnsi="Times New Roman" w:eastAsia="宋体" w:cs="Times New Roman"/>
      <w:b/>
      <w:kern w:val="0"/>
      <w:sz w:val="28"/>
      <w:szCs w:val="20"/>
    </w:rPr>
  </w:style>
  <w:style w:type="character" w:customStyle="1" w:styleId="63">
    <w:name w:val="标题 6 字符"/>
    <w:basedOn w:val="50"/>
    <w:link w:val="10"/>
    <w:qFormat/>
    <w:uiPriority w:val="0"/>
    <w:rPr>
      <w:rFonts w:ascii="Arial" w:hAnsi="Arial" w:eastAsia="黑体" w:cs="Times New Roman"/>
      <w:b/>
      <w:kern w:val="0"/>
      <w:sz w:val="20"/>
      <w:szCs w:val="20"/>
    </w:rPr>
  </w:style>
  <w:style w:type="character" w:customStyle="1" w:styleId="64">
    <w:name w:val="标题 7 字符"/>
    <w:basedOn w:val="50"/>
    <w:link w:val="11"/>
    <w:qFormat/>
    <w:uiPriority w:val="0"/>
    <w:rPr>
      <w:rFonts w:ascii="Times New Roman" w:hAnsi="Times New Roman" w:eastAsia="宋体" w:cs="Times New Roman"/>
      <w:b/>
      <w:kern w:val="0"/>
      <w:sz w:val="20"/>
      <w:szCs w:val="20"/>
    </w:rPr>
  </w:style>
  <w:style w:type="character" w:customStyle="1" w:styleId="65">
    <w:name w:val="标题 8 字符"/>
    <w:basedOn w:val="50"/>
    <w:link w:val="12"/>
    <w:qFormat/>
    <w:uiPriority w:val="0"/>
    <w:rPr>
      <w:rFonts w:ascii="Arial" w:hAnsi="Arial" w:eastAsia="黑体" w:cs="Times New Roman"/>
      <w:kern w:val="0"/>
      <w:sz w:val="20"/>
      <w:szCs w:val="20"/>
    </w:rPr>
  </w:style>
  <w:style w:type="character" w:customStyle="1" w:styleId="66">
    <w:name w:val="标题 9 字符"/>
    <w:basedOn w:val="50"/>
    <w:link w:val="13"/>
    <w:qFormat/>
    <w:uiPriority w:val="0"/>
    <w:rPr>
      <w:rFonts w:ascii="Arial" w:hAnsi="Arial" w:eastAsia="黑体" w:cs="Times New Roman"/>
      <w:kern w:val="0"/>
      <w:szCs w:val="20"/>
    </w:rPr>
  </w:style>
  <w:style w:type="character" w:customStyle="1" w:styleId="67">
    <w:name w:val="批注文字 字符"/>
    <w:basedOn w:val="50"/>
    <w:link w:val="19"/>
    <w:qFormat/>
    <w:uiPriority w:val="99"/>
    <w:rPr>
      <w:rFonts w:ascii="Times New Roman" w:hAnsi="Times New Roman" w:eastAsia="宋体" w:cs="Times New Roman"/>
      <w:szCs w:val="20"/>
    </w:rPr>
  </w:style>
  <w:style w:type="character" w:customStyle="1" w:styleId="68">
    <w:name w:val="批注主题 字符"/>
    <w:basedOn w:val="67"/>
    <w:link w:val="47"/>
    <w:qFormat/>
    <w:uiPriority w:val="0"/>
    <w:rPr>
      <w:rFonts w:ascii="Times New Roman" w:hAnsi="Times New Roman" w:eastAsia="宋体" w:cs="Times New Roman"/>
      <w:b/>
      <w:bCs/>
      <w:kern w:val="0"/>
      <w:sz w:val="20"/>
      <w:szCs w:val="20"/>
    </w:rPr>
  </w:style>
  <w:style w:type="character" w:customStyle="1" w:styleId="69">
    <w:name w:val="文档结构图 字符"/>
    <w:basedOn w:val="50"/>
    <w:link w:val="18"/>
    <w:qFormat/>
    <w:uiPriority w:val="0"/>
    <w:rPr>
      <w:rFonts w:ascii="Times New Roman" w:hAnsi="Times New Roman" w:eastAsia="宋体" w:cs="Times New Roman"/>
      <w:kern w:val="0"/>
      <w:sz w:val="20"/>
      <w:szCs w:val="20"/>
      <w:shd w:val="clear" w:color="auto" w:fill="000080"/>
    </w:rPr>
  </w:style>
  <w:style w:type="character" w:customStyle="1" w:styleId="70">
    <w:name w:val="正文文本 字符"/>
    <w:basedOn w:val="50"/>
    <w:link w:val="21"/>
    <w:qFormat/>
    <w:uiPriority w:val="0"/>
    <w:rPr>
      <w:rFonts w:ascii="Times New Roman" w:hAnsi="Times New Roman" w:eastAsia="宋体" w:cs="Times New Roman"/>
      <w:kern w:val="0"/>
      <w:sz w:val="20"/>
      <w:szCs w:val="20"/>
    </w:rPr>
  </w:style>
  <w:style w:type="character" w:customStyle="1" w:styleId="71">
    <w:name w:val="正文文本缩进 字符"/>
    <w:basedOn w:val="50"/>
    <w:link w:val="3"/>
    <w:qFormat/>
    <w:uiPriority w:val="0"/>
    <w:rPr>
      <w:rFonts w:ascii="Times New Roman" w:hAnsi="Times New Roman" w:eastAsia="宋体" w:cs="Times New Roman"/>
      <w:kern w:val="0"/>
      <w:sz w:val="20"/>
      <w:szCs w:val="20"/>
    </w:rPr>
  </w:style>
  <w:style w:type="character" w:customStyle="1" w:styleId="72">
    <w:name w:val="纯文本 字符"/>
    <w:basedOn w:val="50"/>
    <w:link w:val="25"/>
    <w:qFormat/>
    <w:uiPriority w:val="0"/>
    <w:rPr>
      <w:rFonts w:ascii="宋体" w:hAnsi="Courier New" w:eastAsia="宋体" w:cs="Times New Roman"/>
      <w:kern w:val="0"/>
      <w:sz w:val="20"/>
      <w:szCs w:val="20"/>
    </w:rPr>
  </w:style>
  <w:style w:type="character" w:customStyle="1" w:styleId="73">
    <w:name w:val="日期 字符"/>
    <w:basedOn w:val="50"/>
    <w:link w:val="28"/>
    <w:qFormat/>
    <w:uiPriority w:val="0"/>
    <w:rPr>
      <w:rFonts w:ascii="Times New Roman" w:hAnsi="Times New Roman" w:eastAsia="宋体" w:cs="Times New Roman"/>
      <w:kern w:val="0"/>
      <w:sz w:val="28"/>
      <w:szCs w:val="20"/>
    </w:rPr>
  </w:style>
  <w:style w:type="character" w:customStyle="1" w:styleId="74">
    <w:name w:val="正文文本缩进 2 字符"/>
    <w:basedOn w:val="50"/>
    <w:link w:val="29"/>
    <w:qFormat/>
    <w:uiPriority w:val="0"/>
    <w:rPr>
      <w:rFonts w:ascii="Times New Roman" w:hAnsi="Times New Roman" w:eastAsia="宋体" w:cs="Times New Roman"/>
      <w:kern w:val="0"/>
      <w:sz w:val="20"/>
      <w:szCs w:val="20"/>
    </w:rPr>
  </w:style>
  <w:style w:type="character" w:customStyle="1" w:styleId="75">
    <w:name w:val="批注框文本 字符"/>
    <w:basedOn w:val="50"/>
    <w:link w:val="30"/>
    <w:qFormat/>
    <w:uiPriority w:val="0"/>
    <w:rPr>
      <w:rFonts w:ascii="Times New Roman" w:hAnsi="Times New Roman" w:eastAsia="宋体" w:cs="Times New Roman"/>
      <w:kern w:val="0"/>
      <w:sz w:val="18"/>
      <w:szCs w:val="18"/>
    </w:rPr>
  </w:style>
  <w:style w:type="character" w:customStyle="1" w:styleId="76">
    <w:name w:val="正文文本缩进 3 字符"/>
    <w:basedOn w:val="50"/>
    <w:link w:val="38"/>
    <w:qFormat/>
    <w:uiPriority w:val="0"/>
    <w:rPr>
      <w:rFonts w:ascii="Times New Roman" w:hAnsi="Times New Roman" w:eastAsia="宋体" w:cs="Times New Roman"/>
      <w:kern w:val="0"/>
      <w:sz w:val="20"/>
      <w:szCs w:val="20"/>
    </w:rPr>
  </w:style>
  <w:style w:type="character" w:customStyle="1" w:styleId="77">
    <w:name w:val="HTML 预设格式 字符"/>
    <w:basedOn w:val="50"/>
    <w:link w:val="43"/>
    <w:qFormat/>
    <w:uiPriority w:val="99"/>
    <w:rPr>
      <w:rFonts w:ascii="宋体" w:hAnsi="宋体" w:eastAsia="宋体" w:cs="Times New Roman"/>
      <w:kern w:val="0"/>
      <w:sz w:val="20"/>
      <w:szCs w:val="20"/>
    </w:rPr>
  </w:style>
  <w:style w:type="character" w:customStyle="1" w:styleId="78">
    <w:name w:val="标题 字符"/>
    <w:basedOn w:val="50"/>
    <w:link w:val="46"/>
    <w:qFormat/>
    <w:uiPriority w:val="0"/>
    <w:rPr>
      <w:rFonts w:ascii="Times New Roman" w:hAnsi="Times New Roman" w:eastAsia="仿宋_GB2312" w:cs="Cambria"/>
      <w:b/>
      <w:bCs/>
      <w:kern w:val="0"/>
      <w:sz w:val="32"/>
      <w:szCs w:val="32"/>
    </w:rPr>
  </w:style>
  <w:style w:type="paragraph" w:customStyle="1" w:styleId="79">
    <w:name w:val="列出段落1"/>
    <w:basedOn w:val="1"/>
    <w:qFormat/>
    <w:uiPriority w:val="34"/>
    <w:pPr>
      <w:ind w:firstLine="420" w:firstLineChars="200"/>
    </w:pPr>
  </w:style>
  <w:style w:type="paragraph" w:customStyle="1" w:styleId="80">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81">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82">
    <w:name w:val="合同格式"/>
    <w:basedOn w:val="7"/>
    <w:qFormat/>
    <w:uiPriority w:val="0"/>
    <w:pPr>
      <w:widowControl/>
      <w:adjustRightInd/>
      <w:spacing w:before="360" w:line="240" w:lineRule="auto"/>
      <w:ind w:left="0" w:firstLine="0"/>
      <w:jc w:val="center"/>
      <w:textAlignment w:val="auto"/>
    </w:pPr>
    <w:rPr>
      <w:rFonts w:eastAsia="黑体"/>
      <w:sz w:val="30"/>
    </w:rPr>
  </w:style>
  <w:style w:type="paragraph" w:customStyle="1" w:styleId="83">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84">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85">
    <w:name w:val="xl6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6">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87">
    <w:name w:val="xl40"/>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88">
    <w:name w:val="xl4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9">
    <w:name w:val="资料表"/>
    <w:basedOn w:val="86"/>
    <w:qFormat/>
    <w:uiPriority w:val="0"/>
    <w:rPr>
      <w:rFonts w:ascii="Times New Roman"/>
    </w:rPr>
  </w:style>
  <w:style w:type="paragraph" w:customStyle="1" w:styleId="90">
    <w:name w:val="纯文本1"/>
    <w:basedOn w:val="1"/>
    <w:qFormat/>
    <w:uiPriority w:val="0"/>
    <w:pPr>
      <w:adjustRightInd w:val="0"/>
      <w:spacing w:line="312" w:lineRule="atLeast"/>
      <w:ind w:left="425" w:leftChars="202" w:firstLine="425"/>
      <w:textAlignment w:val="baseline"/>
    </w:pPr>
    <w:rPr>
      <w:rFonts w:ascii="宋体" w:hAnsi="Courier New"/>
      <w:kern w:val="0"/>
    </w:rPr>
  </w:style>
  <w:style w:type="paragraph" w:customStyle="1" w:styleId="91">
    <w:name w:val="xl53"/>
    <w:basedOn w:val="1"/>
    <w:qFormat/>
    <w:uiPriority w:val="0"/>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92">
    <w:name w:val="正文文本缩进1"/>
    <w:basedOn w:val="1"/>
    <w:qFormat/>
    <w:uiPriority w:val="0"/>
    <w:pPr>
      <w:spacing w:line="360" w:lineRule="auto"/>
      <w:ind w:left="540" w:leftChars="257" w:firstLine="360" w:firstLineChars="150"/>
    </w:pPr>
    <w:rPr>
      <w:sz w:val="24"/>
    </w:rPr>
  </w:style>
  <w:style w:type="paragraph" w:customStyle="1" w:styleId="93">
    <w:name w:val="xl34"/>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4">
    <w:name w:val="xl4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5">
    <w:name w:val="样式1"/>
    <w:basedOn w:val="1"/>
    <w:qFormat/>
    <w:uiPriority w:val="0"/>
    <w:pPr>
      <w:adjustRightInd w:val="0"/>
      <w:spacing w:before="120" w:after="120" w:line="120" w:lineRule="exact"/>
    </w:pPr>
    <w:rPr>
      <w:color w:val="FF00FF"/>
      <w:kern w:val="0"/>
      <w:sz w:val="24"/>
    </w:rPr>
  </w:style>
  <w:style w:type="paragraph" w:customStyle="1" w:styleId="96">
    <w:name w:val="xl5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97">
    <w:name w:val="xl6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8">
    <w:name w:val="xl5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9">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100">
    <w:name w:val="xl37"/>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01">
    <w:name w:val="xl3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2">
    <w:name w:val="xl4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03">
    <w:name w:val="xl38"/>
    <w:basedOn w:val="1"/>
    <w:qFormat/>
    <w:uiPriority w:val="0"/>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04">
    <w:name w:val="xl41"/>
    <w:basedOn w:val="1"/>
    <w:qFormat/>
    <w:uiPriority w:val="0"/>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0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6">
    <w:name w:val="_Style 80"/>
    <w:semiHidden/>
    <w:qFormat/>
    <w:uiPriority w:val="99"/>
    <w:rPr>
      <w:rFonts w:ascii="Times New Roman" w:hAnsi="Times New Roman" w:eastAsia="宋体" w:cs="Times New Roman"/>
      <w:kern w:val="2"/>
      <w:sz w:val="21"/>
      <w:lang w:val="en-US" w:eastAsia="zh-CN" w:bidi="ar-SA"/>
    </w:rPr>
  </w:style>
  <w:style w:type="paragraph" w:customStyle="1" w:styleId="107">
    <w:name w:val="字元 字元"/>
    <w:basedOn w:val="1"/>
    <w:qFormat/>
    <w:uiPriority w:val="0"/>
    <w:rPr>
      <w:rFonts w:ascii="仿宋_GB2312" w:eastAsia="仿宋_GB2312"/>
      <w:b/>
      <w:sz w:val="32"/>
      <w:szCs w:val="32"/>
    </w:rPr>
  </w:style>
  <w:style w:type="paragraph" w:customStyle="1" w:styleId="108">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09">
    <w:name w:val="投标书格式"/>
    <w:basedOn w:val="7"/>
    <w:qFormat/>
    <w:uiPriority w:val="0"/>
    <w:pPr>
      <w:widowControl/>
      <w:adjustRightInd/>
      <w:spacing w:before="360" w:line="240" w:lineRule="auto"/>
      <w:ind w:left="0" w:firstLine="0"/>
      <w:jc w:val="center"/>
      <w:textAlignment w:val="auto"/>
    </w:pPr>
    <w:rPr>
      <w:rFonts w:eastAsia="黑体"/>
      <w:sz w:val="30"/>
    </w:rPr>
  </w:style>
  <w:style w:type="paragraph" w:customStyle="1" w:styleId="110">
    <w:name w:val="默认段落字体 Para Char Char Char Char"/>
    <w:basedOn w:val="1"/>
    <w:qFormat/>
    <w:uiPriority w:val="0"/>
    <w:rPr>
      <w:szCs w:val="21"/>
    </w:rPr>
  </w:style>
  <w:style w:type="paragraph" w:customStyle="1" w:styleId="111">
    <w:name w:val="无间距1"/>
    <w:link w:val="145"/>
    <w:qFormat/>
    <w:uiPriority w:val="0"/>
    <w:rPr>
      <w:rFonts w:ascii="Times New Roman" w:hAnsi="Times New Roman" w:eastAsia="宋体" w:cs="Times New Roman"/>
      <w:kern w:val="2"/>
      <w:sz w:val="22"/>
      <w:szCs w:val="22"/>
      <w:lang w:val="en-US" w:eastAsia="zh-CN" w:bidi="ar-SA"/>
    </w:rPr>
  </w:style>
  <w:style w:type="paragraph" w:customStyle="1" w:styleId="112">
    <w:name w:val="xl5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3">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14">
    <w:name w:val="font7"/>
    <w:basedOn w:val="1"/>
    <w:qFormat/>
    <w:uiPriority w:val="0"/>
    <w:pPr>
      <w:widowControl/>
      <w:spacing w:before="100" w:beforeAutospacing="1" w:after="100" w:afterAutospacing="1"/>
      <w:jc w:val="left"/>
    </w:pPr>
    <w:rPr>
      <w:b/>
      <w:bCs/>
      <w:kern w:val="0"/>
      <w:sz w:val="32"/>
      <w:szCs w:val="32"/>
    </w:rPr>
  </w:style>
  <w:style w:type="paragraph" w:styleId="115">
    <w:name w:val="List Paragraph"/>
    <w:basedOn w:val="1"/>
    <w:link w:val="200"/>
    <w:qFormat/>
    <w:uiPriority w:val="34"/>
    <w:pPr>
      <w:ind w:firstLine="420" w:firstLineChars="200"/>
    </w:pPr>
  </w:style>
  <w:style w:type="paragraph" w:customStyle="1" w:styleId="116">
    <w:name w:val="xl2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17">
    <w:name w:val="xl51"/>
    <w:basedOn w:val="1"/>
    <w:qFormat/>
    <w:uiPriority w:val="0"/>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18">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9">
    <w:name w:val="修订版本号1"/>
    <w:qFormat/>
    <w:uiPriority w:val="0"/>
    <w:rPr>
      <w:rFonts w:ascii="Times New Roman" w:hAnsi="Times New Roman" w:eastAsia="宋体" w:cs="Times New Roman"/>
      <w:kern w:val="2"/>
      <w:sz w:val="21"/>
      <w:lang w:val="en-US" w:eastAsia="zh-CN" w:bidi="ar-SA"/>
    </w:rPr>
  </w:style>
  <w:style w:type="paragraph" w:customStyle="1" w:styleId="120">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21">
    <w:name w:val="xl30"/>
    <w:basedOn w:val="1"/>
    <w:qFormat/>
    <w:uiPriority w:val="0"/>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22">
    <w:name w:val="Char Char2 Char Char Char Char1 Char Char Char Char Char Char1 Char Char Char Char1"/>
    <w:basedOn w:val="1"/>
    <w:qFormat/>
    <w:uiPriority w:val="0"/>
    <w:pPr>
      <w:widowControl/>
      <w:spacing w:after="160" w:line="240" w:lineRule="exact"/>
      <w:jc w:val="left"/>
    </w:pPr>
    <w:rPr>
      <w:rFonts w:ascii="Verdana" w:hAnsi="Verdana"/>
      <w:kern w:val="0"/>
      <w:lang w:eastAsia="en-US"/>
    </w:rPr>
  </w:style>
  <w:style w:type="paragraph" w:customStyle="1" w:styleId="123">
    <w:name w:val="xl33"/>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4">
    <w:name w:val="font8"/>
    <w:basedOn w:val="1"/>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125">
    <w:name w:val="xl60"/>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6">
    <w:name w:val="xl5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27">
    <w:name w:val="xl54"/>
    <w:basedOn w:val="1"/>
    <w:qFormat/>
    <w:uiPriority w:val="0"/>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28">
    <w:name w:val="xl5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29">
    <w:name w:val="xl4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30">
    <w:name w:val="xl4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1">
    <w:name w:val="xl35"/>
    <w:basedOn w:val="1"/>
    <w:qFormat/>
    <w:uiPriority w:val="0"/>
    <w:pPr>
      <w:widowControl/>
      <w:spacing w:before="100" w:beforeAutospacing="1" w:after="100" w:afterAutospacing="1"/>
      <w:jc w:val="center"/>
    </w:pPr>
    <w:rPr>
      <w:rFonts w:ascii="宋体" w:hAnsi="宋体" w:cs="宋体"/>
      <w:kern w:val="0"/>
      <w:szCs w:val="21"/>
    </w:rPr>
  </w:style>
  <w:style w:type="paragraph" w:customStyle="1" w:styleId="132">
    <w:name w:val="默认段落字体 Para Char Char Char Char Char Char Char"/>
    <w:basedOn w:val="1"/>
    <w:qFormat/>
    <w:uiPriority w:val="0"/>
    <w:rPr>
      <w:rFonts w:ascii="Tahoma" w:hAnsi="Tahoma"/>
      <w:sz w:val="24"/>
    </w:rPr>
  </w:style>
  <w:style w:type="paragraph" w:customStyle="1" w:styleId="133">
    <w:name w:val="Char Char1 Char Char Char Char Char Char Char Char Char Char Char Char"/>
    <w:basedOn w:val="1"/>
    <w:qFormat/>
    <w:uiPriority w:val="0"/>
    <w:rPr>
      <w:szCs w:val="24"/>
    </w:rPr>
  </w:style>
  <w:style w:type="paragraph" w:customStyle="1" w:styleId="134">
    <w:name w:val="Char Char Char Char Char Char Char Char Char Char"/>
    <w:basedOn w:val="1"/>
    <w:qFormat/>
    <w:uiPriority w:val="0"/>
    <w:rPr>
      <w:rFonts w:ascii="Tahoma" w:hAnsi="Tahoma" w:cs="Tahoma"/>
      <w:sz w:val="24"/>
      <w:szCs w:val="24"/>
    </w:rPr>
  </w:style>
  <w:style w:type="paragraph" w:customStyle="1" w:styleId="135">
    <w:name w:val="xl2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6">
    <w:name w:val="xl52"/>
    <w:basedOn w:val="1"/>
    <w:qFormat/>
    <w:uiPriority w:val="0"/>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37">
    <w:name w:val="正文（首行缩进两字）"/>
    <w:basedOn w:val="1"/>
    <w:qFormat/>
    <w:uiPriority w:val="0"/>
  </w:style>
  <w:style w:type="paragraph" w:customStyle="1" w:styleId="138">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9">
    <w:name w:val="xl3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0">
    <w:name w:val="xl47"/>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41">
    <w:name w:val="xl63"/>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42">
    <w:name w:val="列出段落2"/>
    <w:basedOn w:val="1"/>
    <w:qFormat/>
    <w:uiPriority w:val="0"/>
    <w:pPr>
      <w:widowControl/>
      <w:ind w:firstLine="420" w:firstLineChars="200"/>
      <w:jc w:val="left"/>
    </w:pPr>
    <w:rPr>
      <w:kern w:val="0"/>
      <w:sz w:val="24"/>
    </w:rPr>
  </w:style>
  <w:style w:type="character" w:customStyle="1" w:styleId="143">
    <w:name w:val="页眉 Char1"/>
    <w:qFormat/>
    <w:uiPriority w:val="0"/>
    <w:rPr>
      <w:rFonts w:ascii="Times New Roman" w:hAnsi="Times New Roman" w:eastAsia="宋体" w:cs="Times New Roman"/>
      <w:kern w:val="2"/>
      <w:sz w:val="18"/>
      <w:szCs w:val="18"/>
      <w:lang w:val="en-US" w:eastAsia="zh-CN" w:bidi="ar-SA"/>
    </w:rPr>
  </w:style>
  <w:style w:type="character" w:customStyle="1" w:styleId="144">
    <w:name w:val="正文文本字符1"/>
    <w:semiHidden/>
    <w:qFormat/>
    <w:uiPriority w:val="99"/>
    <w:rPr>
      <w:rFonts w:ascii="Times New Roman" w:hAnsi="Times New Roman" w:eastAsia="宋体" w:cs="Times New Roman"/>
      <w:sz w:val="21"/>
      <w:szCs w:val="20"/>
    </w:rPr>
  </w:style>
  <w:style w:type="character" w:customStyle="1" w:styleId="145">
    <w:name w:val="无间隔 Char"/>
    <w:link w:val="111"/>
    <w:qFormat/>
    <w:uiPriority w:val="0"/>
    <w:rPr>
      <w:rFonts w:ascii="Times New Roman" w:hAnsi="Times New Roman" w:eastAsia="宋体" w:cs="Times New Roman"/>
      <w:sz w:val="22"/>
    </w:rPr>
  </w:style>
  <w:style w:type="character" w:customStyle="1" w:styleId="146">
    <w:name w:val="正文文本缩进 3字符1"/>
    <w:semiHidden/>
    <w:qFormat/>
    <w:uiPriority w:val="99"/>
    <w:rPr>
      <w:rFonts w:ascii="Times New Roman" w:hAnsi="Times New Roman" w:eastAsia="宋体" w:cs="Times New Roman"/>
      <w:sz w:val="16"/>
      <w:szCs w:val="16"/>
    </w:rPr>
  </w:style>
  <w:style w:type="character" w:customStyle="1" w:styleId="147">
    <w:name w:val="日期 Char1"/>
    <w:qFormat/>
    <w:uiPriority w:val="0"/>
    <w:rPr>
      <w:rFonts w:ascii="Times New Roman" w:hAnsi="Times New Roman" w:eastAsia="宋体" w:cs="Times New Roman"/>
      <w:kern w:val="2"/>
      <w:sz w:val="21"/>
      <w:lang w:val="en-US" w:eastAsia="zh-CN" w:bidi="ar-SA"/>
    </w:rPr>
  </w:style>
  <w:style w:type="character" w:customStyle="1" w:styleId="148">
    <w:name w:val="正文文本 Char1"/>
    <w:qFormat/>
    <w:uiPriority w:val="0"/>
    <w:rPr>
      <w:rFonts w:ascii="Times New Roman" w:hAnsi="Times New Roman" w:eastAsia="宋体" w:cs="Times New Roman"/>
      <w:kern w:val="2"/>
      <w:sz w:val="21"/>
      <w:lang w:val="en-US" w:eastAsia="zh-CN" w:bidi="ar-SA"/>
    </w:rPr>
  </w:style>
  <w:style w:type="character" w:customStyle="1" w:styleId="149">
    <w:name w:val="页脚 Char1"/>
    <w:qFormat/>
    <w:uiPriority w:val="0"/>
    <w:rPr>
      <w:rFonts w:ascii="Times New Roman" w:hAnsi="Times New Roman" w:eastAsia="宋体" w:cs="Times New Roman"/>
      <w:kern w:val="2"/>
      <w:sz w:val="18"/>
      <w:szCs w:val="18"/>
      <w:lang w:val="en-US" w:eastAsia="zh-CN" w:bidi="ar-SA"/>
    </w:rPr>
  </w:style>
  <w:style w:type="character" w:customStyle="1" w:styleId="150">
    <w:name w:val="apple-converted-space"/>
    <w:qFormat/>
    <w:uiPriority w:val="0"/>
    <w:rPr>
      <w:rFonts w:ascii="Times New Roman" w:hAnsi="Times New Roman" w:eastAsia="宋体" w:cs="Times New Roman"/>
      <w:lang w:val="en-US" w:eastAsia="zh-CN" w:bidi="ar-SA"/>
    </w:rPr>
  </w:style>
  <w:style w:type="character" w:customStyle="1" w:styleId="151">
    <w:name w:val="批注主题字符1"/>
    <w:semiHidden/>
    <w:qFormat/>
    <w:uiPriority w:val="99"/>
    <w:rPr>
      <w:rFonts w:ascii="Times New Roman" w:hAnsi="Times New Roman" w:eastAsia="宋体" w:cs="Times New Roman"/>
      <w:b/>
      <w:bCs/>
      <w:sz w:val="21"/>
      <w:szCs w:val="20"/>
    </w:rPr>
  </w:style>
  <w:style w:type="character" w:customStyle="1" w:styleId="152">
    <w:name w:val="批注主题 Char1"/>
    <w:qFormat/>
    <w:uiPriority w:val="0"/>
    <w:rPr>
      <w:rFonts w:ascii="Times New Roman" w:hAnsi="Times New Roman" w:eastAsia="宋体" w:cs="Times New Roman"/>
      <w:b/>
      <w:bCs/>
      <w:kern w:val="2"/>
      <w:sz w:val="21"/>
      <w:szCs w:val="20"/>
      <w:lang w:val="en-US" w:eastAsia="zh-CN" w:bidi="ar-SA"/>
    </w:rPr>
  </w:style>
  <w:style w:type="character" w:customStyle="1" w:styleId="153">
    <w:name w:val="页脚字符1"/>
    <w:semiHidden/>
    <w:qFormat/>
    <w:uiPriority w:val="99"/>
    <w:rPr>
      <w:rFonts w:ascii="Times New Roman" w:hAnsi="Times New Roman" w:eastAsia="宋体" w:cs="Times New Roman"/>
      <w:sz w:val="18"/>
      <w:szCs w:val="18"/>
    </w:rPr>
  </w:style>
  <w:style w:type="character" w:customStyle="1" w:styleId="154">
    <w:name w:val="页码1"/>
    <w:qFormat/>
    <w:uiPriority w:val="0"/>
    <w:rPr>
      <w:rFonts w:ascii="Times New Roman" w:hAnsi="Times New Roman" w:eastAsia="宋体" w:cs="Times New Roman"/>
      <w:lang w:val="en-US" w:eastAsia="zh-CN" w:bidi="ar-SA"/>
    </w:rPr>
  </w:style>
  <w:style w:type="character" w:customStyle="1" w:styleId="155">
    <w:name w:val="文档结构图 Char1"/>
    <w:qFormat/>
    <w:uiPriority w:val="0"/>
    <w:rPr>
      <w:rFonts w:ascii="宋体" w:hAnsi="Times New Roman" w:eastAsia="宋体" w:cs="Times New Roman"/>
      <w:kern w:val="2"/>
      <w:sz w:val="18"/>
      <w:szCs w:val="18"/>
      <w:lang w:val="en-US" w:eastAsia="zh-CN" w:bidi="ar-SA"/>
    </w:rPr>
  </w:style>
  <w:style w:type="character" w:customStyle="1" w:styleId="156">
    <w:name w:val="正文文本缩进 2字符1"/>
    <w:semiHidden/>
    <w:qFormat/>
    <w:uiPriority w:val="99"/>
    <w:rPr>
      <w:rFonts w:ascii="Times New Roman" w:hAnsi="Times New Roman" w:eastAsia="宋体" w:cs="Times New Roman"/>
      <w:sz w:val="21"/>
      <w:szCs w:val="20"/>
    </w:rPr>
  </w:style>
  <w:style w:type="character" w:customStyle="1" w:styleId="157">
    <w:name w:val="纯文本字符1"/>
    <w:semiHidden/>
    <w:qFormat/>
    <w:uiPriority w:val="99"/>
    <w:rPr>
      <w:rFonts w:ascii="宋体" w:hAnsi="Courier" w:eastAsia="宋体" w:cs="Times New Roman"/>
    </w:rPr>
  </w:style>
  <w:style w:type="character" w:customStyle="1" w:styleId="158">
    <w:name w:val="批注文字 Char1"/>
    <w:qFormat/>
    <w:uiPriority w:val="0"/>
    <w:rPr>
      <w:rFonts w:ascii="Times New Roman" w:hAnsi="Times New Roman" w:eastAsia="宋体" w:cs="Times New Roman"/>
      <w:sz w:val="21"/>
      <w:szCs w:val="20"/>
    </w:rPr>
  </w:style>
  <w:style w:type="character" w:customStyle="1" w:styleId="159">
    <w:name w:val="正文文本缩进 3 Char1"/>
    <w:qFormat/>
    <w:uiPriority w:val="0"/>
    <w:rPr>
      <w:rFonts w:ascii="Times New Roman" w:hAnsi="Times New Roman" w:eastAsia="宋体" w:cs="Times New Roman"/>
      <w:kern w:val="2"/>
      <w:sz w:val="16"/>
      <w:szCs w:val="16"/>
      <w:lang w:val="en-US" w:eastAsia="zh-CN" w:bidi="ar-SA"/>
    </w:rPr>
  </w:style>
  <w:style w:type="character" w:customStyle="1" w:styleId="160">
    <w:name w:val="批注框文本字符1"/>
    <w:semiHidden/>
    <w:qFormat/>
    <w:uiPriority w:val="99"/>
    <w:rPr>
      <w:rFonts w:ascii="Heiti SC Light" w:hAnsi="Times New Roman" w:eastAsia="Heiti SC Light" w:cs="Times New Roman"/>
      <w:sz w:val="18"/>
      <w:szCs w:val="18"/>
    </w:rPr>
  </w:style>
  <w:style w:type="character" w:customStyle="1" w:styleId="161">
    <w:name w:val="批注框文本 Char1"/>
    <w:qFormat/>
    <w:uiPriority w:val="0"/>
    <w:rPr>
      <w:rFonts w:ascii="Times New Roman" w:hAnsi="Times New Roman" w:eastAsia="宋体" w:cs="Times New Roman"/>
      <w:kern w:val="2"/>
      <w:sz w:val="18"/>
      <w:szCs w:val="18"/>
      <w:lang w:val="en-US" w:eastAsia="zh-CN" w:bidi="ar-SA"/>
    </w:rPr>
  </w:style>
  <w:style w:type="character" w:customStyle="1" w:styleId="162">
    <w:name w:val="页眉字符1"/>
    <w:semiHidden/>
    <w:qFormat/>
    <w:uiPriority w:val="99"/>
    <w:rPr>
      <w:rFonts w:ascii="Times New Roman" w:hAnsi="Times New Roman" w:eastAsia="宋体" w:cs="Times New Roman"/>
      <w:sz w:val="18"/>
      <w:szCs w:val="18"/>
    </w:rPr>
  </w:style>
  <w:style w:type="character" w:customStyle="1" w:styleId="163">
    <w:name w:val="纯文本 Char1"/>
    <w:qFormat/>
    <w:uiPriority w:val="0"/>
    <w:rPr>
      <w:rFonts w:ascii="宋体" w:hAnsi="Courier New" w:eastAsia="宋体" w:cs="Courier New"/>
      <w:kern w:val="2"/>
      <w:sz w:val="21"/>
      <w:szCs w:val="21"/>
      <w:lang w:val="en-US" w:eastAsia="zh-CN" w:bidi="ar-SA"/>
    </w:rPr>
  </w:style>
  <w:style w:type="character" w:customStyle="1" w:styleId="164">
    <w:name w:val="正文文本缩进 2 Char1"/>
    <w:qFormat/>
    <w:uiPriority w:val="0"/>
    <w:rPr>
      <w:rFonts w:ascii="Times New Roman" w:hAnsi="Times New Roman" w:eastAsia="宋体" w:cs="Times New Roman"/>
      <w:kern w:val="2"/>
      <w:sz w:val="21"/>
      <w:lang w:val="en-US" w:eastAsia="zh-CN" w:bidi="ar-SA"/>
    </w:rPr>
  </w:style>
  <w:style w:type="character" w:customStyle="1" w:styleId="165">
    <w:name w:val="文档结构图 字符1"/>
    <w:semiHidden/>
    <w:qFormat/>
    <w:uiPriority w:val="99"/>
    <w:rPr>
      <w:rFonts w:ascii="Heiti SC Light" w:hAnsi="Times New Roman" w:eastAsia="Heiti SC Light" w:cs="Times New Roman"/>
    </w:rPr>
  </w:style>
  <w:style w:type="character" w:customStyle="1" w:styleId="166">
    <w:name w:val="正文文本缩进 Char1"/>
    <w:qFormat/>
    <w:uiPriority w:val="0"/>
    <w:rPr>
      <w:rFonts w:ascii="Times New Roman" w:hAnsi="Times New Roman" w:eastAsia="宋体" w:cs="Times New Roman"/>
      <w:kern w:val="2"/>
      <w:sz w:val="21"/>
      <w:lang w:val="en-US" w:eastAsia="zh-CN" w:bidi="ar-SA"/>
    </w:rPr>
  </w:style>
  <w:style w:type="character" w:customStyle="1" w:styleId="167">
    <w:name w:val="正文文本缩进字符1"/>
    <w:semiHidden/>
    <w:qFormat/>
    <w:uiPriority w:val="99"/>
    <w:rPr>
      <w:rFonts w:ascii="Times New Roman" w:hAnsi="Times New Roman" w:eastAsia="宋体" w:cs="Times New Roman"/>
      <w:sz w:val="21"/>
      <w:szCs w:val="20"/>
    </w:rPr>
  </w:style>
  <w:style w:type="character" w:customStyle="1" w:styleId="168">
    <w:name w:val="日期字符1"/>
    <w:semiHidden/>
    <w:qFormat/>
    <w:uiPriority w:val="99"/>
    <w:rPr>
      <w:rFonts w:ascii="Times New Roman" w:hAnsi="Times New Roman" w:eastAsia="宋体" w:cs="Times New Roman"/>
      <w:sz w:val="21"/>
      <w:szCs w:val="20"/>
    </w:rPr>
  </w:style>
  <w:style w:type="table" w:customStyle="1" w:styleId="169">
    <w:name w:val="网格表 1 浅色1"/>
    <w:basedOn w:val="48"/>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single" w:color="666666" w:sz="12" w:space="0"/>
          <w:bottom w:val="nil"/>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70">
    <w:name w:val="纯文本 字符1"/>
    <w:semiHidden/>
    <w:qFormat/>
    <w:locked/>
    <w:uiPriority w:val="0"/>
    <w:rPr>
      <w:rFonts w:ascii="宋体" w:hAnsi="Courier New"/>
    </w:rPr>
  </w:style>
  <w:style w:type="character" w:customStyle="1" w:styleId="171">
    <w:name w:val="Header or footer|1_"/>
    <w:qFormat/>
    <w:uiPriority w:val="0"/>
    <w:rPr>
      <w:rFonts w:ascii="PMingLiU" w:hAnsi="PMingLiU" w:eastAsia="PMingLiU" w:cs="PMingLiU"/>
      <w:sz w:val="17"/>
      <w:szCs w:val="17"/>
      <w:u w:val="none"/>
    </w:rPr>
  </w:style>
  <w:style w:type="character" w:customStyle="1" w:styleId="172">
    <w:name w:val="Header or footer|1"/>
    <w:semiHidden/>
    <w:unhideWhenUsed/>
    <w:qFormat/>
    <w:uiPriority w:val="0"/>
    <w:rPr>
      <w:rFonts w:ascii="PMingLiU" w:hAnsi="PMingLiU" w:eastAsia="PMingLiU" w:cs="PMingLiU"/>
      <w:color w:val="000000"/>
      <w:spacing w:val="0"/>
      <w:w w:val="100"/>
      <w:position w:val="0"/>
      <w:sz w:val="17"/>
      <w:szCs w:val="17"/>
      <w:u w:val="none"/>
      <w:lang w:val="zh-CN" w:eastAsia="zh-CN" w:bidi="zh-CN"/>
    </w:rPr>
  </w:style>
  <w:style w:type="character" w:customStyle="1" w:styleId="173">
    <w:name w:val="Body text|2 Exact"/>
    <w:semiHidden/>
    <w:unhideWhenUsed/>
    <w:qFormat/>
    <w:uiPriority w:val="0"/>
    <w:rPr>
      <w:rFonts w:ascii="PMingLiU" w:hAnsi="PMingLiU" w:eastAsia="PMingLiU" w:cs="PMingLiU"/>
      <w:sz w:val="22"/>
      <w:szCs w:val="22"/>
      <w:u w:val="none"/>
      <w:lang w:val="en-US" w:eastAsia="en-US" w:bidi="en-US"/>
    </w:rPr>
  </w:style>
  <w:style w:type="character" w:customStyle="1" w:styleId="174">
    <w:name w:val="Body text|3 Exact"/>
    <w:link w:val="175"/>
    <w:qFormat/>
    <w:uiPriority w:val="0"/>
    <w:rPr>
      <w:rFonts w:ascii="PMingLiU" w:hAnsi="PMingLiU" w:eastAsia="PMingLiU" w:cs="PMingLiU"/>
      <w:w w:val="350"/>
      <w:sz w:val="32"/>
      <w:szCs w:val="32"/>
      <w:shd w:val="clear" w:color="auto" w:fill="FFFFFF"/>
      <w:lang w:eastAsia="en-US" w:bidi="en-US"/>
    </w:rPr>
  </w:style>
  <w:style w:type="paragraph" w:customStyle="1" w:styleId="175">
    <w:name w:val="Body text|3"/>
    <w:basedOn w:val="1"/>
    <w:link w:val="174"/>
    <w:qFormat/>
    <w:uiPriority w:val="0"/>
    <w:pPr>
      <w:shd w:val="clear" w:color="auto" w:fill="FFFFFF"/>
      <w:spacing w:line="320" w:lineRule="exact"/>
      <w:jc w:val="left"/>
    </w:pPr>
    <w:rPr>
      <w:rFonts w:ascii="PMingLiU" w:hAnsi="PMingLiU" w:eastAsia="PMingLiU" w:cs="PMingLiU"/>
      <w:w w:val="350"/>
      <w:sz w:val="32"/>
      <w:szCs w:val="32"/>
      <w:lang w:eastAsia="en-US" w:bidi="en-US"/>
    </w:rPr>
  </w:style>
  <w:style w:type="character" w:customStyle="1" w:styleId="176">
    <w:name w:val="Body text|2_"/>
    <w:link w:val="177"/>
    <w:qFormat/>
    <w:uiPriority w:val="0"/>
    <w:rPr>
      <w:rFonts w:ascii="PMingLiU" w:hAnsi="PMingLiU" w:eastAsia="PMingLiU" w:cs="PMingLiU"/>
      <w:sz w:val="22"/>
      <w:shd w:val="clear" w:color="auto" w:fill="FFFFFF"/>
    </w:rPr>
  </w:style>
  <w:style w:type="paragraph" w:customStyle="1" w:styleId="177">
    <w:name w:val="Body text|2"/>
    <w:basedOn w:val="1"/>
    <w:link w:val="176"/>
    <w:qFormat/>
    <w:uiPriority w:val="0"/>
    <w:pPr>
      <w:shd w:val="clear" w:color="auto" w:fill="FFFFFF"/>
      <w:spacing w:after="1020" w:line="220" w:lineRule="exact"/>
      <w:ind w:hanging="1100"/>
      <w:jc w:val="right"/>
    </w:pPr>
    <w:rPr>
      <w:rFonts w:ascii="PMingLiU" w:hAnsi="PMingLiU" w:eastAsia="PMingLiU" w:cs="PMingLiU"/>
      <w:sz w:val="22"/>
      <w:szCs w:val="22"/>
    </w:rPr>
  </w:style>
  <w:style w:type="character" w:customStyle="1" w:styleId="178">
    <w:name w:val="Body text|2 + Scaling 90%"/>
    <w:semiHidden/>
    <w:unhideWhenUsed/>
    <w:qFormat/>
    <w:uiPriority w:val="0"/>
    <w:rPr>
      <w:rFonts w:ascii="PMingLiU" w:hAnsi="PMingLiU" w:eastAsia="PMingLiU" w:cs="PMingLiU"/>
      <w:color w:val="000000"/>
      <w:spacing w:val="0"/>
      <w:w w:val="90"/>
      <w:position w:val="0"/>
      <w:sz w:val="22"/>
      <w:szCs w:val="22"/>
      <w:shd w:val="clear" w:color="auto" w:fill="FFFFFF"/>
      <w:lang w:val="en-US" w:eastAsia="en-US" w:bidi="en-US"/>
    </w:rPr>
  </w:style>
  <w:style w:type="character" w:customStyle="1" w:styleId="179">
    <w:name w:val="Body text|2 + 11.5 pt"/>
    <w:semiHidden/>
    <w:unhideWhenUsed/>
    <w:qFormat/>
    <w:uiPriority w:val="0"/>
    <w:rPr>
      <w:rFonts w:ascii="PMingLiU" w:hAnsi="PMingLiU" w:eastAsia="PMingLiU" w:cs="PMingLiU"/>
      <w:b/>
      <w:bCs/>
      <w:color w:val="000000"/>
      <w:spacing w:val="20"/>
      <w:w w:val="100"/>
      <w:position w:val="0"/>
      <w:sz w:val="23"/>
      <w:szCs w:val="23"/>
      <w:shd w:val="clear" w:color="auto" w:fill="FFFFFF"/>
      <w:lang w:val="zh-CN" w:eastAsia="zh-CN" w:bidi="zh-CN"/>
    </w:rPr>
  </w:style>
  <w:style w:type="character" w:customStyle="1" w:styleId="180">
    <w:name w:val="Body text|2 + Spacing 2 pt"/>
    <w:semiHidden/>
    <w:unhideWhenUsed/>
    <w:qFormat/>
    <w:uiPriority w:val="0"/>
    <w:rPr>
      <w:rFonts w:ascii="PMingLiU" w:hAnsi="PMingLiU" w:eastAsia="PMingLiU" w:cs="PMingLiU"/>
      <w:color w:val="000000"/>
      <w:spacing w:val="40"/>
      <w:w w:val="100"/>
      <w:position w:val="0"/>
      <w:sz w:val="22"/>
      <w:szCs w:val="22"/>
      <w:shd w:val="clear" w:color="auto" w:fill="FFFFFF"/>
      <w:lang w:val="zh-CN" w:eastAsia="zh-CN" w:bidi="zh-CN"/>
    </w:rPr>
  </w:style>
  <w:style w:type="character" w:customStyle="1" w:styleId="181">
    <w:name w:val="Heading #2|1_"/>
    <w:link w:val="182"/>
    <w:qFormat/>
    <w:uiPriority w:val="0"/>
    <w:rPr>
      <w:rFonts w:ascii="PMingLiU" w:hAnsi="PMingLiU" w:eastAsia="PMingLiU" w:cs="PMingLiU"/>
      <w:b/>
      <w:bCs/>
      <w:spacing w:val="20"/>
      <w:sz w:val="23"/>
      <w:szCs w:val="23"/>
      <w:shd w:val="clear" w:color="auto" w:fill="FFFFFF"/>
    </w:rPr>
  </w:style>
  <w:style w:type="paragraph" w:customStyle="1" w:styleId="182">
    <w:name w:val="Heading #2|1"/>
    <w:basedOn w:val="1"/>
    <w:link w:val="181"/>
    <w:qFormat/>
    <w:uiPriority w:val="0"/>
    <w:pPr>
      <w:shd w:val="clear" w:color="auto" w:fill="FFFFFF"/>
      <w:spacing w:after="120" w:line="504" w:lineRule="exact"/>
      <w:ind w:hanging="880"/>
      <w:jc w:val="distribute"/>
      <w:outlineLvl w:val="1"/>
    </w:pPr>
    <w:rPr>
      <w:rFonts w:ascii="PMingLiU" w:hAnsi="PMingLiU" w:eastAsia="PMingLiU" w:cs="PMingLiU"/>
      <w:b/>
      <w:bCs/>
      <w:spacing w:val="20"/>
      <w:sz w:val="23"/>
      <w:szCs w:val="23"/>
    </w:rPr>
  </w:style>
  <w:style w:type="character" w:customStyle="1" w:styleId="183">
    <w:name w:val="Body text|2 + Bold"/>
    <w:semiHidden/>
    <w:unhideWhenUsed/>
    <w:qFormat/>
    <w:uiPriority w:val="0"/>
    <w:rPr>
      <w:rFonts w:ascii="PMingLiU" w:hAnsi="PMingLiU" w:eastAsia="PMingLiU" w:cs="PMingLiU"/>
      <w:b/>
      <w:bCs/>
      <w:color w:val="000000"/>
      <w:spacing w:val="0"/>
      <w:w w:val="100"/>
      <w:position w:val="0"/>
      <w:sz w:val="22"/>
      <w:szCs w:val="22"/>
      <w:shd w:val="clear" w:color="auto" w:fill="FFFFFF"/>
      <w:lang w:val="zh-CN" w:eastAsia="zh-CN" w:bidi="zh-CN"/>
    </w:rPr>
  </w:style>
  <w:style w:type="character" w:customStyle="1" w:styleId="184">
    <w:name w:val="Heading #2|1 + Spacing 2 pt"/>
    <w:semiHidden/>
    <w:unhideWhenUsed/>
    <w:qFormat/>
    <w:uiPriority w:val="0"/>
    <w:rPr>
      <w:rFonts w:ascii="PMingLiU" w:hAnsi="PMingLiU" w:eastAsia="PMingLiU" w:cs="PMingLiU"/>
      <w:b/>
      <w:bCs/>
      <w:color w:val="000000"/>
      <w:spacing w:val="50"/>
      <w:w w:val="100"/>
      <w:position w:val="0"/>
      <w:sz w:val="23"/>
      <w:szCs w:val="23"/>
      <w:shd w:val="clear" w:color="auto" w:fill="FFFFFF"/>
      <w:lang w:val="zh-CN" w:eastAsia="zh-CN" w:bidi="zh-CN"/>
    </w:rPr>
  </w:style>
  <w:style w:type="character" w:customStyle="1" w:styleId="185">
    <w:name w:val="Body text|4_"/>
    <w:link w:val="186"/>
    <w:qFormat/>
    <w:uiPriority w:val="0"/>
    <w:rPr>
      <w:rFonts w:ascii="PMingLiU" w:hAnsi="PMingLiU" w:eastAsia="PMingLiU" w:cs="PMingLiU"/>
      <w:sz w:val="19"/>
      <w:szCs w:val="19"/>
      <w:shd w:val="clear" w:color="auto" w:fill="FFFFFF"/>
    </w:rPr>
  </w:style>
  <w:style w:type="paragraph" w:customStyle="1" w:styleId="186">
    <w:name w:val="Body text|4"/>
    <w:basedOn w:val="1"/>
    <w:link w:val="185"/>
    <w:qFormat/>
    <w:uiPriority w:val="0"/>
    <w:pPr>
      <w:shd w:val="clear" w:color="auto" w:fill="FFFFFF"/>
      <w:spacing w:line="461" w:lineRule="exact"/>
      <w:ind w:hanging="1960"/>
      <w:jc w:val="distribute"/>
    </w:pPr>
    <w:rPr>
      <w:rFonts w:ascii="PMingLiU" w:hAnsi="PMingLiU" w:eastAsia="PMingLiU" w:cs="PMingLiU"/>
      <w:sz w:val="19"/>
      <w:szCs w:val="19"/>
    </w:rPr>
  </w:style>
  <w:style w:type="character" w:customStyle="1" w:styleId="187">
    <w:name w:val="Body text|4 + 11 pt"/>
    <w:semiHidden/>
    <w:unhideWhenUsed/>
    <w:qFormat/>
    <w:uiPriority w:val="0"/>
    <w:rPr>
      <w:rFonts w:ascii="PMingLiU" w:hAnsi="PMingLiU" w:eastAsia="PMingLiU" w:cs="PMingLiU"/>
      <w:color w:val="000000"/>
      <w:spacing w:val="0"/>
      <w:w w:val="100"/>
      <w:position w:val="0"/>
      <w:sz w:val="22"/>
      <w:szCs w:val="22"/>
      <w:shd w:val="clear" w:color="auto" w:fill="FFFFFF"/>
      <w:lang w:val="zh-CN" w:eastAsia="zh-CN" w:bidi="zh-CN"/>
    </w:rPr>
  </w:style>
  <w:style w:type="character" w:customStyle="1" w:styleId="188">
    <w:name w:val="Body text|5_"/>
    <w:link w:val="189"/>
    <w:qFormat/>
    <w:uiPriority w:val="0"/>
    <w:rPr>
      <w:sz w:val="8"/>
      <w:szCs w:val="8"/>
      <w:shd w:val="clear" w:color="auto" w:fill="FFFFFF"/>
      <w:lang w:eastAsia="en-US" w:bidi="en-US"/>
    </w:rPr>
  </w:style>
  <w:style w:type="paragraph" w:customStyle="1" w:styleId="189">
    <w:name w:val="Body text|5"/>
    <w:basedOn w:val="1"/>
    <w:link w:val="188"/>
    <w:qFormat/>
    <w:uiPriority w:val="0"/>
    <w:pPr>
      <w:shd w:val="clear" w:color="auto" w:fill="FFFFFF"/>
      <w:spacing w:after="260" w:line="88" w:lineRule="exact"/>
      <w:jc w:val="left"/>
    </w:pPr>
    <w:rPr>
      <w:rFonts w:asciiTheme="minorHAnsi" w:hAnsiTheme="minorHAnsi" w:eastAsiaTheme="minorEastAsia" w:cstheme="minorBidi"/>
      <w:sz w:val="8"/>
      <w:szCs w:val="8"/>
      <w:lang w:eastAsia="en-US" w:bidi="en-US"/>
    </w:rPr>
  </w:style>
  <w:style w:type="character" w:customStyle="1" w:styleId="190">
    <w:name w:val="font11"/>
    <w:qFormat/>
    <w:uiPriority w:val="0"/>
    <w:rPr>
      <w:rFonts w:hint="eastAsia" w:ascii="宋体" w:hAnsi="宋体" w:eastAsia="宋体" w:cs="宋体"/>
      <w:color w:val="000000"/>
      <w:sz w:val="22"/>
      <w:szCs w:val="22"/>
      <w:u w:val="none"/>
    </w:rPr>
  </w:style>
  <w:style w:type="character" w:customStyle="1" w:styleId="191">
    <w:name w:val="font01"/>
    <w:qFormat/>
    <w:uiPriority w:val="0"/>
    <w:rPr>
      <w:rFonts w:ascii="font-weight : 400" w:hAnsi="font-weight : 400" w:eastAsia="font-weight : 400" w:cs="font-weight : 400"/>
      <w:color w:val="000000"/>
      <w:sz w:val="22"/>
      <w:szCs w:val="22"/>
      <w:u w:val="none"/>
    </w:rPr>
  </w:style>
  <w:style w:type="paragraph" w:customStyle="1" w:styleId="192">
    <w:name w:val="列出段落11"/>
    <w:basedOn w:val="1"/>
    <w:qFormat/>
    <w:uiPriority w:val="34"/>
    <w:pPr>
      <w:widowControl/>
      <w:spacing w:after="200" w:line="360" w:lineRule="auto"/>
      <w:ind w:left="720"/>
      <w:contextualSpacing/>
      <w:jc w:val="left"/>
    </w:pPr>
    <w:rPr>
      <w:rFonts w:ascii="Calibri" w:hAnsi="Calibri" w:eastAsia="微软雅黑"/>
      <w:color w:val="000000"/>
      <w:kern w:val="0"/>
      <w:sz w:val="24"/>
      <w:szCs w:val="22"/>
      <w:lang w:eastAsia="en-US" w:bidi="en-US"/>
    </w:rPr>
  </w:style>
  <w:style w:type="character" w:styleId="193">
    <w:name w:val="Placeholder Text"/>
    <w:basedOn w:val="50"/>
    <w:semiHidden/>
    <w:qFormat/>
    <w:uiPriority w:val="99"/>
    <w:rPr>
      <w:color w:val="808080"/>
    </w:rPr>
  </w:style>
  <w:style w:type="paragraph" w:customStyle="1" w:styleId="194">
    <w:name w:val="A1一级标题"/>
    <w:basedOn w:val="1"/>
    <w:qFormat/>
    <w:uiPriority w:val="0"/>
    <w:pPr>
      <w:widowControl/>
      <w:numPr>
        <w:ilvl w:val="0"/>
        <w:numId w:val="1"/>
      </w:numPr>
      <w:spacing w:before="156" w:beforeLines="50" w:after="156" w:line="360" w:lineRule="auto"/>
      <w:jc w:val="left"/>
      <w:outlineLvl w:val="0"/>
    </w:pPr>
    <w:rPr>
      <w:rFonts w:eastAsia="华文中宋"/>
      <w:b/>
      <w:sz w:val="24"/>
      <w:szCs w:val="24"/>
    </w:rPr>
  </w:style>
  <w:style w:type="paragraph" w:customStyle="1" w:styleId="195">
    <w:name w:val="B1二级标题"/>
    <w:basedOn w:val="1"/>
    <w:link w:val="196"/>
    <w:qFormat/>
    <w:uiPriority w:val="99"/>
    <w:pPr>
      <w:widowControl/>
      <w:numPr>
        <w:ilvl w:val="1"/>
        <w:numId w:val="1"/>
      </w:numPr>
      <w:spacing w:before="156" w:beforeLines="50" w:after="156" w:line="360" w:lineRule="auto"/>
      <w:jc w:val="left"/>
      <w:outlineLvl w:val="1"/>
    </w:pPr>
    <w:rPr>
      <w:sz w:val="24"/>
      <w:szCs w:val="24"/>
    </w:rPr>
  </w:style>
  <w:style w:type="character" w:customStyle="1" w:styleId="196">
    <w:name w:val="B1二级标题 Char"/>
    <w:link w:val="195"/>
    <w:qFormat/>
    <w:uiPriority w:val="99"/>
    <w:rPr>
      <w:rFonts w:ascii="Times New Roman" w:hAnsi="Times New Roman" w:eastAsia="宋体" w:cs="Times New Roman"/>
      <w:sz w:val="24"/>
      <w:szCs w:val="24"/>
    </w:rPr>
  </w:style>
  <w:style w:type="paragraph" w:customStyle="1" w:styleId="197">
    <w:name w:val="C1三级标题"/>
    <w:basedOn w:val="1"/>
    <w:qFormat/>
    <w:uiPriority w:val="0"/>
    <w:pPr>
      <w:widowControl/>
      <w:numPr>
        <w:ilvl w:val="2"/>
        <w:numId w:val="1"/>
      </w:numPr>
      <w:spacing w:before="156" w:beforeLines="50" w:after="156" w:line="360" w:lineRule="auto"/>
      <w:jc w:val="left"/>
      <w:outlineLvl w:val="2"/>
    </w:pPr>
    <w:rPr>
      <w:sz w:val="24"/>
      <w:szCs w:val="24"/>
    </w:rPr>
  </w:style>
  <w:style w:type="paragraph" w:customStyle="1" w:styleId="198">
    <w:name w:val="D1四级标题"/>
    <w:basedOn w:val="1"/>
    <w:qFormat/>
    <w:uiPriority w:val="0"/>
    <w:pPr>
      <w:widowControl/>
      <w:numPr>
        <w:ilvl w:val="3"/>
        <w:numId w:val="1"/>
      </w:numPr>
      <w:spacing w:before="156" w:beforeLines="50" w:after="156" w:line="360" w:lineRule="auto"/>
      <w:jc w:val="left"/>
      <w:outlineLvl w:val="3"/>
    </w:pPr>
    <w:rPr>
      <w:sz w:val="24"/>
      <w:szCs w:val="24"/>
    </w:rPr>
  </w:style>
  <w:style w:type="table" w:customStyle="1" w:styleId="199">
    <w:name w:val="网格型1"/>
    <w:basedOn w:val="4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0">
    <w:name w:val="列表段落 字符"/>
    <w:link w:val="115"/>
    <w:qFormat/>
    <w:uiPriority w:val="99"/>
    <w:rPr>
      <w:rFonts w:ascii="Times New Roman" w:hAnsi="Times New Roman"/>
      <w:kern w:val="2"/>
      <w:sz w:val="21"/>
    </w:rPr>
  </w:style>
  <w:style w:type="paragraph" w:customStyle="1" w:styleId="201">
    <w:name w:val="修订1"/>
    <w:hidden/>
    <w:semiHidden/>
    <w:qFormat/>
    <w:uiPriority w:val="99"/>
    <w:rPr>
      <w:rFonts w:ascii="Times New Roman" w:hAnsi="Times New Roman" w:eastAsia="宋体" w:cs="Times New Roman"/>
      <w:kern w:val="2"/>
      <w:sz w:val="21"/>
      <w:lang w:val="en-US" w:eastAsia="zh-CN" w:bidi="ar-SA"/>
    </w:rPr>
  </w:style>
  <w:style w:type="character" w:customStyle="1" w:styleId="202">
    <w:name w:val="纯文本 Char"/>
    <w:qFormat/>
    <w:uiPriority w:val="0"/>
    <w:rPr>
      <w:rFonts w:ascii="宋体" w:hAnsi="Courier New" w:eastAsia="宋体" w:cs="Times New Roman"/>
    </w:rPr>
  </w:style>
  <w:style w:type="paragraph" w:customStyle="1" w:styleId="203">
    <w:name w:val="_Style 200"/>
    <w:basedOn w:val="1"/>
    <w:next w:val="115"/>
    <w:link w:val="204"/>
    <w:qFormat/>
    <w:uiPriority w:val="34"/>
    <w:pPr>
      <w:ind w:firstLine="420" w:firstLineChars="200"/>
    </w:pPr>
  </w:style>
  <w:style w:type="character" w:customStyle="1" w:styleId="204">
    <w:name w:val="列出段落 Char"/>
    <w:link w:val="203"/>
    <w:qFormat/>
    <w:uiPriority w:val="34"/>
    <w:rPr>
      <w:rFonts w:ascii="Times New Roman" w:hAnsi="Times New Roman"/>
      <w:kern w:val="2"/>
      <w:sz w:val="21"/>
    </w:rPr>
  </w:style>
  <w:style w:type="paragraph" w:customStyle="1" w:styleId="205">
    <w:name w:val="彩色列表 - 着色 11"/>
    <w:basedOn w:val="1"/>
    <w:qFormat/>
    <w:uiPriority w:val="99"/>
    <w:pPr>
      <w:ind w:firstLine="420" w:firstLineChars="200"/>
    </w:pPr>
  </w:style>
  <w:style w:type="character" w:customStyle="1" w:styleId="206">
    <w:name w:val="font21"/>
    <w:qFormat/>
    <w:uiPriority w:val="0"/>
    <w:rPr>
      <w:rFonts w:hint="eastAsia" w:ascii="微软雅黑" w:hAnsi="微软雅黑" w:eastAsia="微软雅黑" w:cs="微软雅黑"/>
      <w:color w:val="000000"/>
      <w:sz w:val="18"/>
      <w:szCs w:val="18"/>
      <w:u w:val="none"/>
    </w:rPr>
  </w:style>
  <w:style w:type="paragraph" w:customStyle="1" w:styleId="207">
    <w:name w:val="修订2"/>
    <w:hidden/>
    <w:semiHidden/>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54AEED-12B0-42E6-924A-7C85BCB4F5D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64</Pages>
  <Words>5418</Words>
  <Characters>30888</Characters>
  <Lines>257</Lines>
  <Paragraphs>72</Paragraphs>
  <TotalTime>5</TotalTime>
  <ScaleCrop>false</ScaleCrop>
  <LinksUpToDate>false</LinksUpToDate>
  <CharactersWithSpaces>36234</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2022-03-14T09:24:00Z</dcterms:created>
  <dc:creator>郑晓伟</dc:creator>
  <cp:lastModifiedBy>Administrator</cp:lastModifiedBy>
  <cp:lastPrinted>2022-03-18T13:03:00Z</cp:lastPrinted>
  <dcterms:modified xsi:type="dcterms:W3CDTF">2023-07-19T09:34:48Z</dcterms:modified>
  <dc:title>前海时代项目定位及物业发展建议研究服务项目比选文件</dc:title>
  <cp:revision>318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CC4E342F77B04EC6ADCE21CA18CD4787</vt:lpwstr>
  </property>
</Properties>
</file>