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ascii="宋体" w:hAnsi="宋体"/>
          <w:b/>
          <w:bCs/>
          <w:spacing w:val="36"/>
          <w:sz w:val="36"/>
          <w:szCs w:val="36"/>
        </w:rPr>
      </w:pPr>
    </w:p>
    <w:p>
      <w:pPr>
        <w:spacing w:line="360" w:lineRule="auto"/>
        <w:jc w:val="center"/>
        <w:rPr>
          <w:rFonts w:eastAsia="黑体"/>
          <w:b/>
          <w:bCs/>
          <w:spacing w:val="36"/>
          <w:sz w:val="44"/>
          <w:szCs w:val="44"/>
        </w:rPr>
      </w:pPr>
      <w:bookmarkStart w:id="0" w:name="法定代表人或其委托代理人封面"/>
      <w:r>
        <w:rPr>
          <w:rFonts w:hint="eastAsia" w:eastAsia="黑体"/>
          <w:b/>
          <w:bCs/>
          <w:spacing w:val="36"/>
          <w:sz w:val="44"/>
          <w:szCs w:val="44"/>
        </w:rPr>
        <w:t>深圳市地铁集团有限公司</w:t>
      </w:r>
    </w:p>
    <w:p>
      <w:pPr>
        <w:spacing w:line="360" w:lineRule="auto"/>
        <w:jc w:val="center"/>
        <w:rPr>
          <w:rFonts w:ascii="宋体" w:hAnsi="宋体"/>
          <w:b/>
          <w:spacing w:val="36"/>
          <w:sz w:val="44"/>
          <w:szCs w:val="44"/>
        </w:rPr>
      </w:pPr>
      <w:r>
        <w:rPr>
          <w:rFonts w:hint="eastAsia" w:ascii="宋体" w:hAnsi="宋体"/>
          <w:b/>
          <w:spacing w:val="36"/>
          <w:sz w:val="44"/>
          <w:szCs w:val="44"/>
        </w:rPr>
        <w:t>深铁熙府（A地块）、深铁瑞城（三期）2个项目集中签约服务</w:t>
      </w:r>
    </w:p>
    <w:p>
      <w:pPr>
        <w:spacing w:line="360" w:lineRule="auto"/>
        <w:jc w:val="center"/>
        <w:rPr>
          <w:rFonts w:ascii="宋体" w:hAnsi="宋体"/>
          <w:b/>
          <w:bCs/>
          <w:spacing w:val="36"/>
          <w:sz w:val="44"/>
          <w:szCs w:val="44"/>
        </w:rPr>
      </w:pPr>
    </w:p>
    <w:p>
      <w:pPr>
        <w:spacing w:line="360" w:lineRule="auto"/>
        <w:jc w:val="center"/>
        <w:rPr>
          <w:rFonts w:ascii="宋体" w:hAnsi="宋体"/>
          <w:b/>
          <w:sz w:val="24"/>
        </w:rPr>
      </w:pPr>
    </w:p>
    <w:p>
      <w:pPr>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pacing w:line="360" w:lineRule="auto"/>
        <w:jc w:val="center"/>
        <w:rPr>
          <w:rFonts w:ascii="宋体" w:hAnsi="宋体"/>
          <w:b/>
          <w:sz w:val="36"/>
        </w:rPr>
      </w:pPr>
    </w:p>
    <w:p>
      <w:pPr>
        <w:pStyle w:val="25"/>
        <w:spacing w:line="360" w:lineRule="auto"/>
        <w:jc w:val="center"/>
        <w:rPr>
          <w:rFonts w:hAnsi="宋体"/>
          <w:sz w:val="23"/>
          <w:szCs w:val="23"/>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napToGrid w:val="0"/>
        <w:spacing w:line="360" w:lineRule="auto"/>
        <w:rPr>
          <w:rFonts w:hAnsi="宋体"/>
          <w:b/>
          <w:bCs/>
          <w:spacing w:val="70"/>
          <w:sz w:val="32"/>
          <w:szCs w:val="32"/>
        </w:rPr>
      </w:pPr>
    </w:p>
    <w:p>
      <w:pPr>
        <w:pStyle w:val="25"/>
        <w:snapToGrid w:val="0"/>
        <w:spacing w:line="360" w:lineRule="auto"/>
        <w:ind w:firstLine="849" w:firstLineChars="235"/>
        <w:rPr>
          <w:rFonts w:hAnsi="宋体"/>
          <w:b/>
          <w:bCs/>
          <w:sz w:val="36"/>
          <w:szCs w:val="36"/>
          <w:u w:val="single"/>
        </w:rPr>
      </w:pPr>
      <w:r>
        <w:rPr>
          <w:rFonts w:hint="eastAsia" w:hAnsi="宋体"/>
          <w:b/>
          <w:bCs/>
          <w:sz w:val="36"/>
          <w:szCs w:val="36"/>
        </w:rPr>
        <w:t>比 选 人：</w:t>
      </w:r>
      <w:r>
        <w:rPr>
          <w:rFonts w:hint="eastAsia" w:hAnsi="宋体"/>
          <w:b/>
          <w:bCs/>
          <w:sz w:val="36"/>
          <w:szCs w:val="36"/>
          <w:u w:val="single"/>
        </w:rPr>
        <w:t>深圳市地铁集团有限公司</w:t>
      </w:r>
    </w:p>
    <w:p>
      <w:pPr>
        <w:pStyle w:val="25"/>
        <w:snapToGrid w:val="0"/>
        <w:spacing w:line="360" w:lineRule="auto"/>
        <w:ind w:firstLine="790" w:firstLineChars="246"/>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辛杰          </w:t>
      </w:r>
    </w:p>
    <w:p>
      <w:pPr>
        <w:spacing w:line="360" w:lineRule="auto"/>
        <w:jc w:val="center"/>
        <w:rPr>
          <w:rFonts w:ascii="宋体" w:hAnsi="宋体"/>
          <w:b/>
          <w:bCs/>
          <w:sz w:val="32"/>
          <w:szCs w:val="32"/>
        </w:rPr>
      </w:pPr>
    </w:p>
    <w:p>
      <w:pPr>
        <w:spacing w:line="360" w:lineRule="auto"/>
        <w:jc w:val="center"/>
        <w:rPr>
          <w:rFonts w:ascii="宋体" w:hAnsi="宋体"/>
          <w:b/>
          <w:sz w:val="36"/>
        </w:rPr>
      </w:pPr>
      <w:r>
        <w:rPr>
          <w:rFonts w:hint="eastAsia" w:ascii="宋体" w:hAnsi="宋体"/>
          <w:b/>
          <w:bCs/>
          <w:sz w:val="32"/>
          <w:szCs w:val="32"/>
        </w:rPr>
        <w:t>二〇二二年</w:t>
      </w:r>
      <w:r>
        <w:rPr>
          <w:rFonts w:hint="eastAsia" w:ascii="宋体" w:hAnsi="宋体"/>
          <w:b/>
          <w:bCs/>
          <w:sz w:val="32"/>
          <w:szCs w:val="32"/>
          <w:lang w:val="en-US" w:eastAsia="zh-CN"/>
        </w:rPr>
        <w:t>九</w:t>
      </w:r>
      <w:r>
        <w:rPr>
          <w:rFonts w:hint="eastAsia" w:ascii="宋体" w:hAnsi="宋体"/>
          <w:b/>
          <w:bCs/>
          <w:sz w:val="32"/>
          <w:szCs w:val="32"/>
        </w:rPr>
        <w:t>月</w:t>
      </w:r>
      <w:bookmarkStart w:id="1" w:name="_Toc188623169"/>
      <w:bookmarkStart w:id="2" w:name="_Toc497549383"/>
      <w:bookmarkStart w:id="3" w:name="_Toc389620163"/>
      <w:bookmarkStart w:id="4" w:name="_Toc385992323"/>
      <w:r>
        <w:rPr>
          <w:rFonts w:hint="eastAsia" w:ascii="宋体" w:hAnsi="宋体"/>
          <w:b/>
          <w:sz w:val="36"/>
        </w:rPr>
        <w:t xml:space="preserve"> </w:t>
      </w:r>
      <w:bookmarkEnd w:id="0"/>
      <w:bookmarkEnd w:id="1"/>
      <w:bookmarkStart w:id="5" w:name="_Toc188623172"/>
    </w:p>
    <w:p>
      <w:pPr>
        <w:pStyle w:val="126"/>
        <w:spacing w:line="360" w:lineRule="auto"/>
        <w:jc w:val="center"/>
        <w:rPr>
          <w:rFonts w:ascii="宋体" w:hAnsi="宋体"/>
          <w:color w:val="000000"/>
        </w:rPr>
      </w:pPr>
      <w:r>
        <w:rPr>
          <w:rFonts w:hint="eastAsia" w:ascii="宋体" w:hAnsi="宋体"/>
          <w:color w:val="000000"/>
          <w:lang w:val="zh-CN"/>
        </w:rPr>
        <w:t>目录</w:t>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fldChar w:fldCharType="begin"/>
      </w:r>
      <w:r>
        <w:rPr>
          <w:rFonts w:hint="eastAsia" w:ascii="宋体" w:hAnsi="宋体"/>
          <w:bCs/>
          <w:lang w:val="zh-CN"/>
        </w:rPr>
        <w:instrText xml:space="preserve"> TOC \o "1-3" \h \z \u </w:instrText>
      </w:r>
      <w:r>
        <w:fldChar w:fldCharType="separate"/>
      </w: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"_Toc57731942" </w:instrText>
      </w:r>
      <w:r>
        <w:fldChar w:fldCharType="separate"/>
      </w:r>
      <w:r>
        <w:rPr>
          <w:rStyle w:val="54"/>
          <w:rFonts w:hint="eastAsia" w:ascii="宋体" w:hAnsi="宋体"/>
        </w:rPr>
        <w:t>致参选人</w:t>
      </w:r>
      <w:r>
        <w:rPr>
          <w:rStyle w:val="54"/>
          <w:rFonts w:hint="eastAsia" w:eastAsia="黑体"/>
        </w:rPr>
        <w:tab/>
      </w:r>
      <w:r>
        <w:rPr>
          <w:rStyle w:val="54"/>
        </w:rPr>
        <w:fldChar w:fldCharType="begin"/>
      </w:r>
      <w:r>
        <w:rPr>
          <w:rStyle w:val="54"/>
          <w:rFonts w:hint="eastAsia" w:eastAsia="黑体"/>
        </w:rPr>
        <w:instrText xml:space="preserve"> PAGEREF _Toc57731942 \h </w:instrText>
      </w:r>
      <w:r>
        <w:rPr>
          <w:rStyle w:val="54"/>
        </w:rPr>
        <w:fldChar w:fldCharType="separate"/>
      </w:r>
      <w:r>
        <w:rPr>
          <w:rStyle w:val="54"/>
          <w:rFonts w:hint="eastAsia" w:eastAsia="黑体"/>
        </w:rPr>
        <w:t>4</w:t>
      </w:r>
      <w:r>
        <w:rPr>
          <w:rStyle w:val="54"/>
        </w:rPr>
        <w:fldChar w:fldCharType="end"/>
      </w:r>
      <w:r>
        <w:rPr>
          <w:rStyle w:val="54"/>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"_Toc57731943" </w:instrText>
      </w:r>
      <w:r>
        <w:fldChar w:fldCharType="separate"/>
      </w:r>
      <w:r>
        <w:rPr>
          <w:rStyle w:val="54"/>
          <w:rFonts w:hint="eastAsia" w:ascii="宋体" w:hAnsi="宋体"/>
        </w:rPr>
        <w:t>参选文件无效和废标的情形摘要</w:t>
      </w:r>
      <w:r>
        <w:rPr>
          <w:rStyle w:val="54"/>
          <w:rFonts w:hint="eastAsia" w:eastAsia="黑体"/>
        </w:rPr>
        <w:tab/>
      </w:r>
      <w:r>
        <w:rPr>
          <w:rStyle w:val="54"/>
        </w:rPr>
        <w:t>5</w:t>
      </w:r>
      <w:r>
        <w:rPr>
          <w:rStyle w:val="54"/>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"_Toc57731944" </w:instrText>
      </w:r>
      <w:r>
        <w:fldChar w:fldCharType="separate"/>
      </w:r>
      <w:r>
        <w:rPr>
          <w:rStyle w:val="54"/>
          <w:rFonts w:hint="eastAsia" w:ascii="宋体" w:hAnsi="宋体"/>
        </w:rPr>
        <w:t>比选公告</w:t>
      </w:r>
      <w:bookmarkStart w:id="6" w:name="_Hlt57732431"/>
      <w:r>
        <w:rPr>
          <w:rStyle w:val="54"/>
          <w:rFonts w:hint="eastAsia"/>
        </w:rPr>
        <w:tab/>
      </w:r>
      <w:bookmarkEnd w:id="6"/>
      <w:r>
        <w:rPr>
          <w:rStyle w:val="54"/>
        </w:rPr>
        <w:t>7</w:t>
      </w:r>
      <w:r>
        <w:rPr>
          <w:rStyle w:val="54"/>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"_Toc57731945" </w:instrText>
      </w:r>
      <w:r>
        <w:fldChar w:fldCharType="separate"/>
      </w:r>
      <w:r>
        <w:rPr>
          <w:rStyle w:val="54"/>
          <w:rFonts w:hint="eastAsia" w:ascii="宋体" w:hAnsi="宋体"/>
          <w:kern w:val="0"/>
        </w:rPr>
        <w:t>一、项目名称</w:t>
      </w:r>
      <w:r>
        <w:rPr>
          <w:rStyle w:val="54"/>
          <w:rFonts w:hint="eastAsia"/>
        </w:rPr>
        <w:tab/>
      </w:r>
      <w:r>
        <w:rPr>
          <w:rStyle w:val="54"/>
        </w:rPr>
        <w:t>7</w:t>
      </w:r>
      <w:r>
        <w:rPr>
          <w:rStyle w:val="54"/>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"_Toc57731946" </w:instrText>
      </w:r>
      <w:r>
        <w:fldChar w:fldCharType="separate"/>
      </w:r>
      <w:r>
        <w:rPr>
          <w:rStyle w:val="54"/>
          <w:rFonts w:hint="eastAsia" w:ascii="宋体" w:hAnsi="宋体"/>
          <w:kern w:val="0"/>
        </w:rPr>
        <w:t>二、比选内容</w:t>
      </w:r>
      <w:r>
        <w:rPr>
          <w:rStyle w:val="54"/>
          <w:rFonts w:hint="eastAsia"/>
        </w:rPr>
        <w:tab/>
      </w:r>
      <w:r>
        <w:rPr>
          <w:rStyle w:val="54"/>
        </w:rPr>
        <w:t>7</w:t>
      </w:r>
      <w:r>
        <w:rPr>
          <w:rStyle w:val="54"/>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"_Toc57731947" </w:instrText>
      </w:r>
      <w:r>
        <w:fldChar w:fldCharType="separate"/>
      </w:r>
      <w:r>
        <w:rPr>
          <w:rStyle w:val="54"/>
          <w:rFonts w:hint="eastAsia" w:ascii="宋体" w:hAnsi="宋体"/>
          <w:kern w:val="0"/>
        </w:rPr>
        <w:t>三、比选控制价格</w:t>
      </w:r>
      <w:r>
        <w:rPr>
          <w:rStyle w:val="54"/>
          <w:rFonts w:hint="eastAsia"/>
        </w:rPr>
        <w:tab/>
      </w:r>
      <w:r>
        <w:rPr>
          <w:rStyle w:val="54"/>
        </w:rPr>
        <w:t>8</w:t>
      </w:r>
      <w:r>
        <w:rPr>
          <w:rStyle w:val="54"/>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"_Toc57731948" </w:instrText>
      </w:r>
      <w:r>
        <w:fldChar w:fldCharType="separate"/>
      </w:r>
      <w:r>
        <w:rPr>
          <w:rStyle w:val="54"/>
          <w:rFonts w:hint="eastAsia" w:ascii="宋体" w:hAnsi="宋体"/>
          <w:kern w:val="0"/>
        </w:rPr>
        <w:t>四、参选人资格要求</w:t>
      </w:r>
      <w:r>
        <w:rPr>
          <w:rStyle w:val="54"/>
          <w:rFonts w:hint="eastAsia"/>
        </w:rPr>
        <w:tab/>
      </w:r>
      <w:r>
        <w:rPr>
          <w:rStyle w:val="54"/>
        </w:rPr>
        <w:t>9</w:t>
      </w:r>
      <w:r>
        <w:rPr>
          <w:rStyle w:val="54"/>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"_Toc57731949" </w:instrText>
      </w:r>
      <w:r>
        <w:fldChar w:fldCharType="separate"/>
      </w:r>
      <w:r>
        <w:rPr>
          <w:rStyle w:val="54"/>
          <w:rFonts w:hint="eastAsia" w:ascii="宋体" w:hAnsi="宋体"/>
          <w:kern w:val="0"/>
        </w:rPr>
        <w:t>五、参选时间、地点</w:t>
      </w:r>
      <w:r>
        <w:rPr>
          <w:rStyle w:val="54"/>
          <w:rFonts w:hint="eastAsia"/>
        </w:rPr>
        <w:tab/>
      </w:r>
      <w:r>
        <w:rPr>
          <w:rStyle w:val="54"/>
        </w:rPr>
        <w:t>9</w:t>
      </w:r>
      <w:r>
        <w:rPr>
          <w:rStyle w:val="54"/>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"_Toc57731950" </w:instrText>
      </w:r>
      <w:r>
        <w:fldChar w:fldCharType="separate"/>
      </w:r>
      <w:r>
        <w:rPr>
          <w:rStyle w:val="54"/>
          <w:rFonts w:hint="eastAsia" w:ascii="宋体" w:hAnsi="宋体"/>
          <w:kern w:val="0"/>
        </w:rPr>
        <w:t>六、参选所需材料</w:t>
      </w:r>
      <w:r>
        <w:rPr>
          <w:rStyle w:val="54"/>
          <w:rFonts w:hint="eastAsia"/>
        </w:rPr>
        <w:tab/>
      </w:r>
      <w:r>
        <w:rPr>
          <w:rStyle w:val="54"/>
          <w:rFonts w:hint="eastAsia"/>
        </w:rPr>
        <w:fldChar w:fldCharType="end"/>
      </w:r>
      <w:r>
        <w:rPr>
          <w:rStyle w:val="54"/>
          <w:rFonts w:hint="eastAsia"/>
        </w:rPr>
        <w:t>9</w:t>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"_Toc57731951" </w:instrText>
      </w:r>
      <w:r>
        <w:fldChar w:fldCharType="separate"/>
      </w:r>
      <w:r>
        <w:rPr>
          <w:rStyle w:val="54"/>
          <w:rFonts w:hint="eastAsia" w:ascii="宋体" w:hAnsi="宋体"/>
        </w:rPr>
        <w:t>第一篇  参选须知</w:t>
      </w:r>
      <w:r>
        <w:rPr>
          <w:rStyle w:val="54"/>
          <w:rFonts w:hint="eastAsia" w:eastAsia="黑体"/>
        </w:rPr>
        <w:tab/>
      </w:r>
      <w:r>
        <w:rPr>
          <w:rStyle w:val="54"/>
        </w:rPr>
        <w:t>1</w:t>
      </w:r>
      <w:r>
        <w:rPr>
          <w:rStyle w:val="54"/>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"_Toc57731952" </w:instrText>
      </w:r>
      <w:r>
        <w:fldChar w:fldCharType="separate"/>
      </w:r>
      <w:r>
        <w:rPr>
          <w:rStyle w:val="54"/>
          <w:rFonts w:hint="eastAsia" w:ascii="宋体" w:hAnsi="宋体"/>
        </w:rPr>
        <w:t>第一章 总则</w:t>
      </w:r>
      <w:r>
        <w:rPr>
          <w:rStyle w:val="54"/>
          <w:rFonts w:hint="eastAsia"/>
        </w:rPr>
        <w:tab/>
      </w:r>
      <w:r>
        <w:rPr>
          <w:rStyle w:val="54"/>
        </w:rPr>
        <w:t>1</w:t>
      </w:r>
      <w:r>
        <w:rPr>
          <w:rStyle w:val="54"/>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"_Toc57731953" </w:instrText>
      </w:r>
      <w:r>
        <w:fldChar w:fldCharType="separate"/>
      </w:r>
      <w:r>
        <w:rPr>
          <w:rStyle w:val="54"/>
          <w:rFonts w:hint="eastAsia" w:ascii="宋体" w:hAnsi="宋体"/>
          <w:kern w:val="0"/>
        </w:rPr>
        <w:t>一、项目概况</w:t>
      </w:r>
      <w:r>
        <w:rPr>
          <w:rStyle w:val="54"/>
          <w:rFonts w:hint="eastAsia"/>
        </w:rPr>
        <w:tab/>
      </w:r>
      <w:r>
        <w:rPr>
          <w:rStyle w:val="54"/>
        </w:rPr>
        <w:t>1</w:t>
      </w:r>
      <w:r>
        <w:rPr>
          <w:rStyle w:val="54"/>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"_Toc57731954" </w:instrText>
      </w:r>
      <w:r>
        <w:fldChar w:fldCharType="separate"/>
      </w:r>
      <w:r>
        <w:rPr>
          <w:rStyle w:val="54"/>
          <w:rFonts w:hint="eastAsia" w:ascii="宋体" w:hAnsi="宋体"/>
          <w:kern w:val="0"/>
        </w:rPr>
        <w:t>二、服务内容</w:t>
      </w:r>
      <w:r>
        <w:rPr>
          <w:rStyle w:val="54"/>
          <w:rFonts w:hint="eastAsia"/>
        </w:rPr>
        <w:tab/>
      </w:r>
      <w:r>
        <w:rPr>
          <w:rStyle w:val="54"/>
        </w:rPr>
        <w:t>1</w:t>
      </w:r>
      <w:r>
        <w:rPr>
          <w:rStyle w:val="54"/>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"_Toc57731955" </w:instrText>
      </w:r>
      <w:r>
        <w:fldChar w:fldCharType="separate"/>
      </w:r>
      <w:r>
        <w:rPr>
          <w:rStyle w:val="54"/>
          <w:rFonts w:hint="eastAsia" w:ascii="宋体" w:hAnsi="宋体"/>
          <w:kern w:val="0"/>
        </w:rPr>
        <w:t>三、工作方式及时间要求</w:t>
      </w:r>
      <w:r>
        <w:rPr>
          <w:rStyle w:val="54"/>
          <w:rFonts w:hint="eastAsia"/>
        </w:rPr>
        <w:tab/>
      </w:r>
      <w:r>
        <w:rPr>
          <w:rStyle w:val="54"/>
        </w:rPr>
        <w:t>1</w:t>
      </w:r>
      <w:r>
        <w:rPr>
          <w:rStyle w:val="54"/>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"_Toc57731956" </w:instrText>
      </w:r>
      <w:r>
        <w:fldChar w:fldCharType="separate"/>
      </w:r>
      <w:r>
        <w:rPr>
          <w:rStyle w:val="54"/>
          <w:rFonts w:hint="eastAsia" w:ascii="宋体" w:hAnsi="宋体"/>
          <w:kern w:val="0"/>
        </w:rPr>
        <w:t>四、参选人资格条件</w:t>
      </w:r>
      <w:r>
        <w:rPr>
          <w:rStyle w:val="54"/>
          <w:rFonts w:hint="eastAsia"/>
        </w:rPr>
        <w:tab/>
      </w:r>
      <w:r>
        <w:rPr>
          <w:rStyle w:val="54"/>
          <w:rFonts w:hint="eastAsia"/>
        </w:rPr>
        <w:t>1</w:t>
      </w:r>
      <w:r>
        <w:rPr>
          <w:rStyle w:val="54"/>
          <w:rFonts w:hint="eastAsia"/>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"_Toc57731957" </w:instrText>
      </w:r>
      <w:r>
        <w:fldChar w:fldCharType="separate"/>
      </w:r>
      <w:r>
        <w:rPr>
          <w:rStyle w:val="54"/>
          <w:rFonts w:hint="eastAsia" w:ascii="宋体" w:hAnsi="宋体"/>
          <w:kern w:val="0"/>
        </w:rPr>
        <w:t>五、比选、参选的时间安排</w:t>
      </w:r>
      <w:r>
        <w:rPr>
          <w:rStyle w:val="54"/>
          <w:rFonts w:hint="eastAsia"/>
        </w:rPr>
        <w:tab/>
      </w:r>
      <w:r>
        <w:rPr>
          <w:rStyle w:val="54"/>
          <w:rFonts w:hint="eastAsia"/>
        </w:rPr>
        <w:fldChar w:fldCharType="end"/>
      </w:r>
      <w:r>
        <w:rPr>
          <w:rStyle w:val="54"/>
          <w:rFonts w:hint="eastAsia"/>
        </w:rPr>
        <w:t>11</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"_Toc57731958" </w:instrText>
      </w:r>
      <w:r>
        <w:fldChar w:fldCharType="separate"/>
      </w:r>
      <w:r>
        <w:rPr>
          <w:rStyle w:val="54"/>
          <w:rFonts w:hint="eastAsia" w:ascii="宋体" w:hAnsi="宋体"/>
          <w:kern w:val="0"/>
        </w:rPr>
        <w:t>六、参选费用</w:t>
      </w:r>
      <w:r>
        <w:rPr>
          <w:rStyle w:val="54"/>
          <w:rFonts w:hint="eastAsia"/>
        </w:rPr>
        <w:tab/>
      </w:r>
      <w:r>
        <w:rPr>
          <w:rStyle w:val="54"/>
        </w:rPr>
        <w:t>1</w:t>
      </w:r>
      <w:r>
        <w:rPr>
          <w:rStyle w:val="54"/>
        </w:rPr>
        <w:fldChar w:fldCharType="end"/>
      </w:r>
      <w:r>
        <w:rPr>
          <w:rStyle w:val="54"/>
          <w:rFonts w:hint="eastAsia"/>
        </w:rPr>
        <w:t>2</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"_Toc57731959" </w:instrText>
      </w:r>
      <w:r>
        <w:fldChar w:fldCharType="separate"/>
      </w:r>
      <w:r>
        <w:rPr>
          <w:rStyle w:val="54"/>
          <w:rFonts w:hint="eastAsia" w:ascii="宋体" w:hAnsi="宋体"/>
          <w:kern w:val="0"/>
        </w:rPr>
        <w:t>七、参选报价限价</w:t>
      </w:r>
      <w:r>
        <w:rPr>
          <w:rStyle w:val="54"/>
          <w:rFonts w:hint="eastAsia"/>
        </w:rPr>
        <w:tab/>
      </w:r>
      <w:r>
        <w:rPr>
          <w:rStyle w:val="54"/>
          <w:rFonts w:hint="eastAsia"/>
        </w:rPr>
        <w:fldChar w:fldCharType="end"/>
      </w:r>
      <w:r>
        <w:rPr>
          <w:rStyle w:val="54"/>
          <w:rFonts w:hint="eastAsia"/>
        </w:rPr>
        <w:t>12</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"_Toc57731960" </w:instrText>
      </w:r>
      <w:r>
        <w:fldChar w:fldCharType="separate"/>
      </w:r>
      <w:r>
        <w:rPr>
          <w:rStyle w:val="54"/>
          <w:rFonts w:hint="eastAsia" w:ascii="宋体" w:hAnsi="宋体"/>
        </w:rPr>
        <w:t>第二章  比选文件</w:t>
      </w:r>
      <w:r>
        <w:rPr>
          <w:rStyle w:val="54"/>
          <w:rFonts w:hint="eastAsia"/>
        </w:rPr>
        <w:tab/>
      </w:r>
      <w:r>
        <w:rPr>
          <w:rStyle w:val="54"/>
          <w:rFonts w:hint="eastAsia"/>
        </w:rPr>
        <w:fldChar w:fldCharType="end"/>
      </w:r>
      <w:r>
        <w:rPr>
          <w:rStyle w:val="54"/>
          <w:rFonts w:hint="eastAsia"/>
        </w:rPr>
        <w:t>13</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"_Toc57731961" </w:instrText>
      </w:r>
      <w:r>
        <w:fldChar w:fldCharType="separate"/>
      </w:r>
      <w:r>
        <w:rPr>
          <w:rStyle w:val="54"/>
          <w:rFonts w:hint="eastAsia" w:ascii="宋体" w:hAnsi="宋体"/>
          <w:kern w:val="0"/>
        </w:rPr>
        <w:t>一、比选文件的构成</w:t>
      </w:r>
      <w:r>
        <w:rPr>
          <w:rStyle w:val="54"/>
          <w:rFonts w:hint="eastAsia"/>
        </w:rPr>
        <w:tab/>
      </w:r>
      <w:r>
        <w:rPr>
          <w:rStyle w:val="54"/>
          <w:rFonts w:hint="eastAsia"/>
        </w:rPr>
        <w:t>1</w:t>
      </w:r>
      <w:r>
        <w:rPr>
          <w:rStyle w:val="54"/>
          <w:rFonts w:hint="eastAsia"/>
        </w:rPr>
        <w:fldChar w:fldCharType="end"/>
      </w:r>
      <w:r>
        <w:rPr>
          <w:rStyle w:val="54"/>
          <w:rFonts w:hint="eastAsia"/>
        </w:rPr>
        <w:t>3</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"_Toc57731962" </w:instrText>
      </w:r>
      <w:r>
        <w:fldChar w:fldCharType="separate"/>
      </w:r>
      <w:r>
        <w:rPr>
          <w:rStyle w:val="54"/>
          <w:rFonts w:hint="eastAsia" w:ascii="宋体" w:hAnsi="宋体"/>
          <w:kern w:val="0"/>
        </w:rPr>
        <w:t>二、比选文件的补遗、澄清、修改</w:t>
      </w:r>
      <w:r>
        <w:rPr>
          <w:rStyle w:val="54"/>
          <w:rFonts w:hint="eastAsia"/>
        </w:rPr>
        <w:tab/>
      </w:r>
      <w:r>
        <w:rPr>
          <w:rStyle w:val="54"/>
          <w:rFonts w:hint="eastAsia"/>
        </w:rPr>
        <w:fldChar w:fldCharType="end"/>
      </w:r>
      <w:r>
        <w:rPr>
          <w:rStyle w:val="54"/>
          <w:rFonts w:hint="eastAsia"/>
        </w:rPr>
        <w:t>13</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"_Toc57731963" </w:instrText>
      </w:r>
      <w:r>
        <w:fldChar w:fldCharType="separate"/>
      </w:r>
      <w:r>
        <w:rPr>
          <w:rStyle w:val="54"/>
          <w:rFonts w:hint="eastAsia" w:ascii="宋体" w:hAnsi="宋体"/>
        </w:rPr>
        <w:t>第三章  参选文件的编写</w:t>
      </w:r>
      <w:r>
        <w:rPr>
          <w:rStyle w:val="54"/>
          <w:rFonts w:hint="eastAsia"/>
        </w:rPr>
        <w:tab/>
      </w:r>
      <w:r>
        <w:rPr>
          <w:rStyle w:val="54"/>
          <w:rFonts w:hint="eastAsia"/>
        </w:rPr>
        <w:fldChar w:fldCharType="end"/>
      </w:r>
      <w:r>
        <w:rPr>
          <w:rStyle w:val="54"/>
          <w:rFonts w:hint="eastAsia"/>
        </w:rPr>
        <w:t>14</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"_Toc57731964" </w:instrText>
      </w:r>
      <w:r>
        <w:fldChar w:fldCharType="separate"/>
      </w:r>
      <w:r>
        <w:rPr>
          <w:rStyle w:val="54"/>
          <w:rFonts w:hint="eastAsia" w:ascii="宋体" w:hAnsi="宋体"/>
          <w:kern w:val="0"/>
        </w:rPr>
        <w:t>一、参选文件的组成及要求</w:t>
      </w:r>
      <w:r>
        <w:rPr>
          <w:rStyle w:val="54"/>
          <w:rFonts w:hint="eastAsia"/>
        </w:rPr>
        <w:tab/>
      </w:r>
      <w:r>
        <w:rPr>
          <w:rStyle w:val="54"/>
        </w:rPr>
        <w:t>1</w:t>
      </w:r>
      <w:r>
        <w:rPr>
          <w:rStyle w:val="54"/>
        </w:rPr>
        <w:fldChar w:fldCharType="end"/>
      </w:r>
      <w:r>
        <w:rPr>
          <w:rStyle w:val="54"/>
          <w:rFonts w:hint="eastAsia"/>
        </w:rPr>
        <w:t>4</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"_Toc57731965" </w:instrText>
      </w:r>
      <w:r>
        <w:fldChar w:fldCharType="separate"/>
      </w:r>
      <w:r>
        <w:rPr>
          <w:rStyle w:val="54"/>
          <w:rFonts w:hint="eastAsia" w:ascii="宋体" w:hAnsi="宋体"/>
          <w:kern w:val="0"/>
        </w:rPr>
        <w:t>二、参选文件内容编写要求</w:t>
      </w:r>
      <w:r>
        <w:rPr>
          <w:rStyle w:val="54"/>
          <w:rFonts w:hint="eastAsia"/>
        </w:rPr>
        <w:tab/>
      </w:r>
      <w:r>
        <w:rPr>
          <w:rStyle w:val="54"/>
          <w:rFonts w:hint="eastAsia"/>
        </w:rPr>
        <w:fldChar w:fldCharType="end"/>
      </w:r>
      <w:r>
        <w:rPr>
          <w:rStyle w:val="54"/>
          <w:rFonts w:hint="eastAsia"/>
        </w:rPr>
        <w:t>14</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"_Toc57731966" </w:instrText>
      </w:r>
      <w:r>
        <w:fldChar w:fldCharType="separate"/>
      </w:r>
      <w:r>
        <w:rPr>
          <w:rStyle w:val="54"/>
          <w:rFonts w:hint="eastAsia" w:ascii="宋体" w:hAnsi="宋体"/>
          <w:kern w:val="0"/>
        </w:rPr>
        <w:t>三、参选人的承诺</w:t>
      </w:r>
      <w:r>
        <w:rPr>
          <w:rStyle w:val="54"/>
          <w:rFonts w:hint="eastAsia"/>
        </w:rPr>
        <w:tab/>
      </w:r>
      <w:r>
        <w:rPr>
          <w:rStyle w:val="54"/>
          <w:rFonts w:hint="eastAsia"/>
        </w:rPr>
        <w:fldChar w:fldCharType="end"/>
      </w:r>
      <w:r>
        <w:rPr>
          <w:rStyle w:val="54"/>
          <w:rFonts w:hint="eastAsia"/>
        </w:rPr>
        <w:t>16</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"_Toc57731967" </w:instrText>
      </w:r>
      <w:r>
        <w:fldChar w:fldCharType="separate"/>
      </w:r>
      <w:r>
        <w:rPr>
          <w:rStyle w:val="54"/>
          <w:rFonts w:hint="eastAsia" w:ascii="宋体" w:hAnsi="宋体"/>
        </w:rPr>
        <w:t>第四章 参选文件的签章及封装要求</w:t>
      </w:r>
      <w:r>
        <w:rPr>
          <w:rStyle w:val="54"/>
          <w:rFonts w:hint="eastAsia"/>
        </w:rPr>
        <w:tab/>
      </w:r>
      <w:r>
        <w:rPr>
          <w:rStyle w:val="54"/>
        </w:rPr>
        <w:fldChar w:fldCharType="begin"/>
      </w:r>
      <w:r>
        <w:rPr>
          <w:rStyle w:val="54"/>
          <w:rFonts w:hint="eastAsia"/>
        </w:rPr>
        <w:instrText xml:space="preserve"> PAGEREF _Toc57731967 \h </w:instrText>
      </w:r>
      <w:r>
        <w:rPr>
          <w:rStyle w:val="54"/>
        </w:rPr>
        <w:fldChar w:fldCharType="separate"/>
      </w:r>
      <w:r>
        <w:rPr>
          <w:rStyle w:val="54"/>
          <w:rFonts w:hint="eastAsia"/>
        </w:rPr>
        <w:t>1</w:t>
      </w:r>
      <w:r>
        <w:rPr>
          <w:rStyle w:val="54"/>
        </w:rPr>
        <w:fldChar w:fldCharType="end"/>
      </w:r>
      <w:r>
        <w:rPr>
          <w:rStyle w:val="54"/>
        </w:rPr>
        <w:fldChar w:fldCharType="end"/>
      </w:r>
      <w:r>
        <w:rPr>
          <w:rStyle w:val="54"/>
          <w:rFonts w:hint="eastAsia"/>
        </w:rPr>
        <w:t>6</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"_Toc57731968" </w:instrText>
      </w:r>
      <w:r>
        <w:fldChar w:fldCharType="separate"/>
      </w:r>
      <w:r>
        <w:rPr>
          <w:rStyle w:val="54"/>
          <w:rFonts w:hint="eastAsia" w:ascii="宋体" w:hAnsi="宋体"/>
          <w:kern w:val="0"/>
        </w:rPr>
        <w:t>一、参选文件的份数</w:t>
      </w:r>
      <w:r>
        <w:rPr>
          <w:rStyle w:val="54"/>
          <w:rFonts w:hint="eastAsia"/>
        </w:rPr>
        <w:tab/>
      </w:r>
      <w:r>
        <w:rPr>
          <w:rStyle w:val="54"/>
          <w:rFonts w:hint="eastAsia"/>
        </w:rPr>
        <w:fldChar w:fldCharType="end"/>
      </w:r>
      <w:r>
        <w:rPr>
          <w:rStyle w:val="54"/>
          <w:rFonts w:hint="eastAsia"/>
        </w:rPr>
        <w:t>16</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"_Toc57731969" </w:instrText>
      </w:r>
      <w:r>
        <w:fldChar w:fldCharType="separate"/>
      </w:r>
      <w:r>
        <w:rPr>
          <w:rStyle w:val="54"/>
          <w:rFonts w:hint="eastAsia" w:ascii="宋体" w:hAnsi="宋体"/>
          <w:kern w:val="0"/>
        </w:rPr>
        <w:t>二、参选文件的签章</w:t>
      </w:r>
      <w:r>
        <w:rPr>
          <w:rStyle w:val="54"/>
          <w:rFonts w:hint="eastAsia"/>
        </w:rPr>
        <w:tab/>
      </w:r>
      <w:r>
        <w:rPr>
          <w:rStyle w:val="54"/>
          <w:rFonts w:hint="eastAsia"/>
        </w:rPr>
        <w:fldChar w:fldCharType="end"/>
      </w:r>
      <w:r>
        <w:rPr>
          <w:rStyle w:val="54"/>
          <w:rFonts w:hint="eastAsia"/>
        </w:rPr>
        <w:t>16</w:t>
      </w:r>
    </w:p>
    <w:p>
      <w:pPr>
        <w:pStyle w:val="24"/>
        <w:tabs>
          <w:tab w:val="right" w:leader="middleDot" w:pos="8757"/>
          <w:tab w:val="right" w:leader="middleDot" w:pos="9450"/>
          <w:tab w:val="right" w:leader="middleDot" w:pos="12180"/>
        </w:tabs>
        <w:spacing w:line="360" w:lineRule="auto"/>
        <w:rPr>
          <w:rStyle w:val="54"/>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"_Toc57731970" </w:instrText>
      </w:r>
      <w:r>
        <w:fldChar w:fldCharType="separate"/>
      </w:r>
      <w:r>
        <w:rPr>
          <w:rStyle w:val="54"/>
          <w:rFonts w:hint="eastAsia" w:ascii="宋体" w:hAnsi="宋体"/>
          <w:kern w:val="0"/>
        </w:rPr>
        <w:t>三、参选文件的密封与标识</w:t>
      </w:r>
      <w:r>
        <w:rPr>
          <w:rStyle w:val="54"/>
          <w:rFonts w:hint="eastAsia"/>
        </w:rPr>
        <w:tab/>
      </w:r>
      <w:r>
        <w:rPr>
          <w:rStyle w:val="54"/>
          <w:rFonts w:hint="eastAsia"/>
        </w:rPr>
        <w:fldChar w:fldCharType="end"/>
      </w:r>
      <w:r>
        <w:rPr>
          <w:rStyle w:val="54"/>
          <w:rFonts w:hint="eastAsia"/>
        </w:rPr>
        <w:t>17</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"_Toc57731971" </w:instrText>
      </w:r>
      <w:r>
        <w:fldChar w:fldCharType="separate"/>
      </w:r>
      <w:r>
        <w:rPr>
          <w:rStyle w:val="54"/>
          <w:rFonts w:hint="eastAsia" w:ascii="宋体" w:hAnsi="宋体"/>
        </w:rPr>
        <w:t>第五章 参选文件递交</w:t>
      </w:r>
      <w:r>
        <w:rPr>
          <w:rStyle w:val="54"/>
          <w:rFonts w:hint="eastAsia"/>
        </w:rPr>
        <w:tab/>
      </w:r>
      <w:r>
        <w:rPr>
          <w:rStyle w:val="54"/>
          <w:rFonts w:hint="eastAsia"/>
        </w:rPr>
        <w:fldChar w:fldCharType="end"/>
      </w:r>
      <w:r>
        <w:rPr>
          <w:rStyle w:val="54"/>
          <w:rFonts w:hint="eastAsia"/>
        </w:rPr>
        <w:t>17</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"_Toc57731972" </w:instrText>
      </w:r>
      <w:r>
        <w:fldChar w:fldCharType="separate"/>
      </w:r>
      <w:r>
        <w:rPr>
          <w:rStyle w:val="54"/>
          <w:rFonts w:hint="eastAsia" w:ascii="宋体" w:hAnsi="宋体"/>
        </w:rPr>
        <w:t>第六章  参选有效期</w:t>
      </w:r>
      <w:r>
        <w:rPr>
          <w:rStyle w:val="54"/>
          <w:rFonts w:hint="eastAsia"/>
        </w:rPr>
        <w:tab/>
      </w:r>
      <w:r>
        <w:rPr>
          <w:rStyle w:val="54"/>
          <w:rFonts w:hint="eastAsia"/>
        </w:rPr>
        <w:fldChar w:fldCharType="end"/>
      </w:r>
      <w:r>
        <w:rPr>
          <w:rStyle w:val="54"/>
          <w:rFonts w:hint="eastAsia"/>
        </w:rPr>
        <w:t>17</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"_Toc57731973" </w:instrText>
      </w:r>
      <w:r>
        <w:fldChar w:fldCharType="separate"/>
      </w:r>
      <w:r>
        <w:rPr>
          <w:rStyle w:val="54"/>
          <w:rFonts w:hint="eastAsia" w:ascii="宋体" w:hAnsi="宋体"/>
        </w:rPr>
        <w:t>第七章  开标</w:t>
      </w:r>
      <w:r>
        <w:rPr>
          <w:rStyle w:val="54"/>
          <w:rFonts w:hint="eastAsia"/>
        </w:rPr>
        <w:tab/>
      </w:r>
      <w:r>
        <w:rPr>
          <w:rStyle w:val="54"/>
          <w:rFonts w:hint="eastAsia"/>
        </w:rPr>
        <w:fldChar w:fldCharType="end"/>
      </w:r>
      <w:r>
        <w:rPr>
          <w:rStyle w:val="54"/>
          <w:rFonts w:hint="eastAsia"/>
        </w:rPr>
        <w:t>18</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"_Toc57731974" </w:instrText>
      </w:r>
      <w:r>
        <w:fldChar w:fldCharType="separate"/>
      </w:r>
      <w:r>
        <w:rPr>
          <w:rStyle w:val="54"/>
          <w:rFonts w:hint="eastAsia" w:ascii="宋体" w:hAnsi="宋体"/>
        </w:rPr>
        <w:t>第八章 评标</w:t>
      </w:r>
      <w:r>
        <w:rPr>
          <w:rStyle w:val="54"/>
          <w:rFonts w:hint="eastAsia"/>
        </w:rPr>
        <w:tab/>
      </w:r>
      <w:r>
        <w:rPr>
          <w:rStyle w:val="54"/>
          <w:rFonts w:hint="eastAsia"/>
        </w:rPr>
        <w:fldChar w:fldCharType="end"/>
      </w:r>
      <w:r>
        <w:rPr>
          <w:rStyle w:val="54"/>
          <w:rFonts w:hint="eastAsia"/>
        </w:rPr>
        <w:t>18</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"_Toc57731975" </w:instrText>
      </w:r>
      <w:r>
        <w:fldChar w:fldCharType="separate"/>
      </w:r>
      <w:r>
        <w:rPr>
          <w:rStyle w:val="54"/>
          <w:rFonts w:hint="eastAsia" w:ascii="宋体" w:hAnsi="宋体"/>
        </w:rPr>
        <w:t>第九章  确定中选人</w:t>
      </w:r>
      <w:r>
        <w:rPr>
          <w:rStyle w:val="54"/>
          <w:rFonts w:hint="eastAsia"/>
        </w:rPr>
        <w:tab/>
      </w:r>
      <w:r>
        <w:rPr>
          <w:rStyle w:val="54"/>
          <w:rFonts w:hint="eastAsia"/>
        </w:rPr>
        <w:fldChar w:fldCharType="end"/>
      </w:r>
      <w:r>
        <w:rPr>
          <w:rStyle w:val="54"/>
          <w:rFonts w:hint="eastAsia"/>
        </w:rPr>
        <w:t>20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"_Toc57731976" </w:instrText>
      </w:r>
      <w:r>
        <w:fldChar w:fldCharType="separate"/>
      </w:r>
      <w:r>
        <w:rPr>
          <w:rStyle w:val="54"/>
          <w:rFonts w:hint="eastAsia" w:ascii="宋体" w:hAnsi="宋体"/>
        </w:rPr>
        <w:t>第十章  合同的授予</w:t>
      </w:r>
      <w:r>
        <w:rPr>
          <w:rStyle w:val="54"/>
          <w:rFonts w:hint="eastAsia"/>
        </w:rPr>
        <w:tab/>
      </w:r>
      <w:r>
        <w:rPr>
          <w:rStyle w:val="54"/>
          <w:rFonts w:hint="eastAsia"/>
        </w:rPr>
        <w:fldChar w:fldCharType="end"/>
      </w:r>
      <w:r>
        <w:rPr>
          <w:rStyle w:val="54"/>
          <w:rFonts w:hint="eastAsia"/>
        </w:rPr>
        <w:t>20</w:t>
      </w:r>
    </w:p>
    <w:p>
      <w:pPr>
        <w:pStyle w:val="41"/>
        <w:tabs>
          <w:tab w:val="right" w:leader="middleDot" w:pos="8757"/>
          <w:tab w:val="right" w:leader="middleDot" w:pos="9450"/>
          <w:tab w:val="right" w:leader="middleDot" w:pos="12180"/>
        </w:tabs>
        <w:spacing w:line="360" w:lineRule="auto"/>
        <w:ind w:firstLine="720"/>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"_Toc57731977" </w:instrText>
      </w:r>
      <w:r>
        <w:fldChar w:fldCharType="separate"/>
      </w:r>
      <w:r>
        <w:rPr>
          <w:rStyle w:val="54"/>
          <w:rFonts w:hint="eastAsia" w:ascii="宋体" w:hAnsi="宋体"/>
          <w:bCs/>
        </w:rPr>
        <w:t>附件：评标办法</w:t>
      </w:r>
      <w:r>
        <w:rPr>
          <w:rStyle w:val="54"/>
          <w:rFonts w:hint="eastAsia"/>
        </w:rPr>
        <w:tab/>
      </w:r>
      <w:r>
        <w:rPr>
          <w:rStyle w:val="54"/>
        </w:rPr>
        <w:t>2</w:t>
      </w:r>
      <w:r>
        <w:rPr>
          <w:rStyle w:val="54"/>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"_Toc57731978" </w:instrText>
      </w:r>
      <w:r>
        <w:fldChar w:fldCharType="separate"/>
      </w:r>
      <w:r>
        <w:rPr>
          <w:rStyle w:val="54"/>
          <w:rFonts w:hint="eastAsia" w:ascii="宋体" w:hAnsi="宋体"/>
          <w:kern w:val="0"/>
        </w:rPr>
        <w:t>一、总则</w:t>
      </w:r>
      <w:r>
        <w:rPr>
          <w:rStyle w:val="54"/>
          <w:rFonts w:hint="eastAsia"/>
        </w:rPr>
        <w:tab/>
      </w:r>
      <w:r>
        <w:rPr>
          <w:rStyle w:val="54"/>
        </w:rPr>
        <w:t>2</w:t>
      </w:r>
      <w:r>
        <w:rPr>
          <w:rStyle w:val="54"/>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"_Toc57731979" </w:instrText>
      </w:r>
      <w:r>
        <w:fldChar w:fldCharType="separate"/>
      </w:r>
      <w:r>
        <w:rPr>
          <w:rStyle w:val="54"/>
          <w:rFonts w:hint="eastAsia" w:ascii="宋体" w:hAnsi="宋体"/>
          <w:kern w:val="0"/>
        </w:rPr>
        <w:t>二、评定标组织</w:t>
      </w:r>
      <w:r>
        <w:rPr>
          <w:rStyle w:val="54"/>
          <w:rFonts w:hint="eastAsia"/>
        </w:rPr>
        <w:tab/>
      </w:r>
      <w:r>
        <w:rPr>
          <w:rStyle w:val="54"/>
        </w:rPr>
        <w:t>2</w:t>
      </w:r>
      <w:r>
        <w:rPr>
          <w:rStyle w:val="54"/>
        </w:rPr>
        <w:fldChar w:fldCharType="end"/>
      </w:r>
      <w:r>
        <w:rPr>
          <w:rStyle w:val="54"/>
          <w:rFonts w:hint="eastAsia"/>
        </w:rPr>
        <w:t>0</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"_Toc57731980" </w:instrText>
      </w:r>
      <w:r>
        <w:fldChar w:fldCharType="separate"/>
      </w:r>
      <w:r>
        <w:rPr>
          <w:rStyle w:val="54"/>
          <w:rFonts w:hint="eastAsia" w:ascii="宋体" w:hAnsi="宋体"/>
          <w:kern w:val="0"/>
        </w:rPr>
        <w:t>三、评标方法与程序</w:t>
      </w:r>
      <w:r>
        <w:rPr>
          <w:rStyle w:val="54"/>
          <w:rFonts w:hint="eastAsia"/>
        </w:rPr>
        <w:tab/>
      </w:r>
      <w:r>
        <w:rPr>
          <w:rStyle w:val="54"/>
          <w:rFonts w:hint="eastAsia"/>
        </w:rPr>
        <w:fldChar w:fldCharType="end"/>
      </w:r>
      <w:r>
        <w:rPr>
          <w:rStyle w:val="54"/>
          <w:rFonts w:hint="eastAsia"/>
        </w:rPr>
        <w:t>21</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"_Toc57731981" </w:instrText>
      </w:r>
      <w:r>
        <w:fldChar w:fldCharType="separate"/>
      </w:r>
      <w:r>
        <w:rPr>
          <w:rStyle w:val="54"/>
          <w:rFonts w:hint="eastAsia" w:ascii="宋体" w:hAnsi="宋体"/>
          <w:kern w:val="0"/>
        </w:rPr>
        <w:t>四、评审标准</w:t>
      </w:r>
      <w:r>
        <w:rPr>
          <w:rStyle w:val="54"/>
          <w:rFonts w:hint="eastAsia"/>
        </w:rPr>
        <w:tab/>
      </w:r>
      <w:r>
        <w:rPr>
          <w:rStyle w:val="54"/>
        </w:rPr>
        <w:t>2</w:t>
      </w:r>
      <w:r>
        <w:rPr>
          <w:rStyle w:val="54"/>
        </w:rPr>
        <w:fldChar w:fldCharType="end"/>
      </w:r>
      <w:r>
        <w:rPr>
          <w:rStyle w:val="54"/>
          <w:rFonts w:hint="eastAsia"/>
        </w:rPr>
        <w:t>2</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"_Toc57731982" </w:instrText>
      </w:r>
      <w:r>
        <w:fldChar w:fldCharType="separate"/>
      </w:r>
      <w:r>
        <w:rPr>
          <w:rStyle w:val="54"/>
          <w:rFonts w:hint="eastAsia" w:ascii="宋体" w:hAnsi="宋体"/>
          <w:kern w:val="0"/>
        </w:rPr>
        <w:t>五、中选价确定原则</w:t>
      </w:r>
      <w:r>
        <w:rPr>
          <w:rStyle w:val="54"/>
          <w:rFonts w:hint="eastAsia"/>
        </w:rPr>
        <w:tab/>
      </w:r>
      <w:r>
        <w:rPr>
          <w:rStyle w:val="54"/>
          <w:rFonts w:hint="eastAsia"/>
        </w:rPr>
        <w:fldChar w:fldCharType="end"/>
      </w:r>
      <w:r>
        <w:rPr>
          <w:rStyle w:val="54"/>
          <w:rFonts w:hint="eastAsia"/>
        </w:rPr>
        <w:t>23</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"_Toc57731983" </w:instrText>
      </w:r>
      <w:r>
        <w:fldChar w:fldCharType="separate"/>
      </w:r>
      <w:r>
        <w:rPr>
          <w:rStyle w:val="54"/>
          <w:rFonts w:hint="eastAsia" w:ascii="宋体" w:hAnsi="宋体"/>
          <w:kern w:val="0"/>
        </w:rPr>
        <w:t>六、定标</w:t>
      </w:r>
      <w:r>
        <w:rPr>
          <w:rStyle w:val="54"/>
          <w:rFonts w:hint="eastAsia"/>
        </w:rPr>
        <w:tab/>
      </w:r>
      <w:r>
        <w:rPr>
          <w:rStyle w:val="54"/>
        </w:rPr>
        <w:t>2</w:t>
      </w:r>
      <w:r>
        <w:rPr>
          <w:rStyle w:val="54"/>
        </w:rPr>
        <w:fldChar w:fldCharType="end"/>
      </w:r>
      <w:r>
        <w:rPr>
          <w:rStyle w:val="54"/>
          <w:rFonts w:hint="eastAsia"/>
        </w:rPr>
        <w:t>3</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"_Toc57731984" </w:instrText>
      </w:r>
      <w:r>
        <w:fldChar w:fldCharType="separate"/>
      </w:r>
      <w:r>
        <w:rPr>
          <w:rStyle w:val="54"/>
          <w:rFonts w:hint="eastAsia" w:ascii="宋体" w:hAnsi="宋体"/>
          <w:kern w:val="0"/>
        </w:rPr>
        <w:t>七、评标守则</w:t>
      </w:r>
      <w:r>
        <w:rPr>
          <w:rStyle w:val="54"/>
          <w:rFonts w:hint="eastAsia"/>
        </w:rPr>
        <w:tab/>
      </w:r>
      <w:r>
        <w:rPr>
          <w:rStyle w:val="54"/>
        </w:rPr>
        <w:t>2</w:t>
      </w:r>
      <w:r>
        <w:rPr>
          <w:rStyle w:val="54"/>
        </w:rPr>
        <w:fldChar w:fldCharType="end"/>
      </w:r>
      <w:r>
        <w:rPr>
          <w:rStyle w:val="54"/>
          <w:rFonts w:hint="eastAsia"/>
        </w:rPr>
        <w:t>3</w:t>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"_Toc57731985" </w:instrText>
      </w:r>
      <w:r>
        <w:fldChar w:fldCharType="separate"/>
      </w:r>
      <w:r>
        <w:rPr>
          <w:rStyle w:val="54"/>
          <w:rFonts w:hint="eastAsia" w:ascii="宋体" w:hAnsi="宋体"/>
        </w:rPr>
        <w:t>第二篇  参选文件格式</w:t>
      </w:r>
      <w:r>
        <w:rPr>
          <w:rStyle w:val="54"/>
          <w:rFonts w:hint="eastAsia" w:eastAsia="黑体"/>
        </w:rPr>
        <w:tab/>
      </w:r>
      <w:r>
        <w:rPr>
          <w:rStyle w:val="54"/>
          <w:rFonts w:hint="eastAsia" w:eastAsia="黑体"/>
        </w:rPr>
        <w:fldChar w:fldCharType="end"/>
      </w:r>
      <w:r>
        <w:rPr>
          <w:rStyle w:val="54"/>
          <w:rFonts w:hint="eastAsia"/>
        </w:rPr>
        <w:t>35</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"_Toc57731986" </w:instrText>
      </w:r>
      <w:r>
        <w:fldChar w:fldCharType="separate"/>
      </w:r>
      <w:r>
        <w:rPr>
          <w:rStyle w:val="54"/>
          <w:rFonts w:hint="eastAsia" w:ascii="宋体" w:hAnsi="宋体"/>
          <w:kern w:val="0"/>
        </w:rPr>
        <w:t>技术标书目录</w:t>
      </w:r>
      <w:r>
        <w:rPr>
          <w:rStyle w:val="54"/>
          <w:rFonts w:hint="eastAsia"/>
        </w:rPr>
        <w:tab/>
      </w:r>
      <w:r>
        <w:rPr>
          <w:rStyle w:val="54"/>
          <w:rFonts w:hint="eastAsia"/>
        </w:rPr>
        <w:fldChar w:fldCharType="end"/>
      </w:r>
      <w:r>
        <w:rPr>
          <w:rStyle w:val="54"/>
          <w:rFonts w:hint="eastAsia"/>
        </w:rPr>
        <w:t>37</w:t>
      </w:r>
    </w:p>
    <w:p>
      <w:pPr>
        <w:pStyle w:val="24"/>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"_Toc57731987" </w:instrText>
      </w:r>
      <w:r>
        <w:fldChar w:fldCharType="separate"/>
      </w:r>
      <w:r>
        <w:rPr>
          <w:rStyle w:val="54"/>
          <w:rFonts w:hint="eastAsia" w:ascii="宋体" w:hAnsi="宋体"/>
          <w:kern w:val="0"/>
        </w:rPr>
        <w:t>商务标书目录</w:t>
      </w:r>
      <w:r>
        <w:rPr>
          <w:rStyle w:val="54"/>
          <w:rFonts w:hint="eastAsia"/>
        </w:rPr>
        <w:tab/>
      </w:r>
      <w:r>
        <w:rPr>
          <w:rStyle w:val="54"/>
          <w:rFonts w:hint="eastAsia"/>
        </w:rPr>
        <w:fldChar w:fldCharType="end"/>
      </w:r>
      <w:r>
        <w:rPr>
          <w:rStyle w:val="54"/>
          <w:rFonts w:hint="eastAsia"/>
        </w:rPr>
        <w:t>51</w:t>
      </w:r>
    </w:p>
    <w:p>
      <w:pPr>
        <w:pStyle w:val="24"/>
        <w:tabs>
          <w:tab w:val="right" w:leader="middleDot" w:pos="8757"/>
          <w:tab w:val="right" w:leader="middleDot" w:pos="9450"/>
          <w:tab w:val="right" w:leader="middleDot" w:pos="12180"/>
        </w:tabs>
        <w:spacing w:line="360" w:lineRule="auto"/>
        <w:ind w:firstLine="424" w:firstLineChars="177"/>
        <w:rPr>
          <w:rFonts w:ascii="Calibri" w:hAnsi="Calibri"/>
          <w:sz w:val="21"/>
          <w:szCs w:val="22"/>
        </w:rPr>
      </w:pPr>
      <w:r>
        <w:rPr>
          <w:rStyle w:val="54"/>
          <w:rFonts w:hint="eastAsia"/>
        </w:rPr>
        <w:t xml:space="preserve">第三篇  </w:t>
      </w: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"_Toc57731988" </w:instrText>
      </w:r>
      <w:r>
        <w:fldChar w:fldCharType="separate"/>
      </w:r>
      <w:r>
        <w:rPr>
          <w:rStyle w:val="54"/>
          <w:rFonts w:hint="eastAsia" w:ascii="宋体" w:hAnsi="宋体"/>
          <w:kern w:val="0"/>
        </w:rPr>
        <w:t>合同</w:t>
      </w:r>
      <w:r>
        <w:rPr>
          <w:rStyle w:val="54"/>
          <w:rFonts w:hint="eastAsia"/>
        </w:rPr>
        <w:tab/>
      </w:r>
      <w:r>
        <w:rPr>
          <w:rStyle w:val="54"/>
          <w:rFonts w:hint="eastAsia"/>
        </w:rPr>
        <w:fldChar w:fldCharType="end"/>
      </w:r>
      <w:r>
        <w:rPr>
          <w:rStyle w:val="54"/>
          <w:rFonts w:hint="eastAsia"/>
        </w:rPr>
        <w:t>62</w:t>
      </w:r>
    </w:p>
    <w:p>
      <w:pPr>
        <w:tabs>
          <w:tab w:val="right" w:leader="middleDot" w:pos="9450"/>
          <w:tab w:val="right" w:pos="12180"/>
        </w:tabs>
        <w:spacing w:line="360" w:lineRule="auto"/>
        <w:rPr>
          <w:rFonts w:ascii="宋体" w:hAnsi="宋体"/>
        </w:rPr>
      </w:pPr>
      <w:r>
        <w:fldChar w:fldCharType="end"/>
      </w:r>
    </w:p>
    <w:p>
      <w:pPr>
        <w:widowControl/>
        <w:spacing w:line="360" w:lineRule="auto"/>
        <w:jc w:val="left"/>
        <w:rPr>
          <w:rFonts w:hAnsi="宋体"/>
          <w:u w:val="single"/>
        </w:rPr>
        <w:sectPr>
          <w:footerReference r:id="rId3" w:type="default"/>
          <w:pgSz w:w="11906" w:h="16838"/>
          <w:pgMar w:top="1440" w:right="1700" w:bottom="1440" w:left="1440" w:header="720" w:footer="890" w:gutter="0"/>
          <w:pgNumType w:start="1"/>
          <w:cols w:space="720" w:num="1"/>
        </w:sectPr>
      </w:pPr>
    </w:p>
    <w:p>
      <w:pPr>
        <w:pStyle w:val="5"/>
        <w:spacing w:before="240" w:line="360" w:lineRule="auto"/>
        <w:rPr>
          <w:rFonts w:ascii="宋体" w:hAnsi="宋体"/>
          <w:b w:val="0"/>
          <w:sz w:val="44"/>
          <w:szCs w:val="44"/>
        </w:rPr>
      </w:pPr>
      <w:bookmarkStart w:id="7" w:name="_Toc372555578"/>
      <w:bookmarkStart w:id="8" w:name="_Toc518494113"/>
      <w:bookmarkStart w:id="9" w:name="_Toc57731942"/>
      <w:bookmarkStart w:id="10" w:name="_Toc276575914"/>
      <w:bookmarkStart w:id="11" w:name="_Toc197404895"/>
      <w:bookmarkStart w:id="12" w:name="_Toc402782153"/>
      <w:bookmarkStart w:id="13" w:name="_Toc191203192"/>
      <w:bookmarkStart w:id="14" w:name="_Toc372555579"/>
      <w:bookmarkStart w:id="15" w:name="_Toc188439083"/>
      <w:bookmarkStart w:id="16" w:name="_Toc29995568"/>
      <w:bookmarkStart w:id="17" w:name="_Toc39758874"/>
      <w:r>
        <w:rPr>
          <w:rFonts w:hint="eastAsia" w:ascii="宋体" w:hAnsi="宋体"/>
          <w:b w:val="0"/>
          <w:sz w:val="44"/>
          <w:szCs w:val="44"/>
        </w:rPr>
        <w:t>致参选人</w:t>
      </w:r>
      <w:bookmarkEnd w:id="7"/>
      <w:bookmarkEnd w:id="8"/>
      <w:bookmarkEnd w:id="9"/>
      <w:bookmarkEnd w:id="10"/>
      <w:bookmarkEnd w:id="11"/>
    </w:p>
    <w:p>
      <w:pPr>
        <w:pStyle w:val="25"/>
        <w:spacing w:before="240" w:beforeLines="100" w:after="120" w:afterLines="50" w:line="360" w:lineRule="auto"/>
        <w:ind w:firstLine="480" w:firstLineChars="200"/>
        <w:rPr>
          <w:rFonts w:hAnsi="宋体"/>
          <w:sz w:val="24"/>
        </w:rPr>
      </w:pPr>
      <w:r>
        <w:rPr>
          <w:rFonts w:hint="eastAsia" w:hAnsi="宋体"/>
          <w:sz w:val="24"/>
        </w:rPr>
        <w:t>本比选文件是依据有关招标参选的法律、法规、规章和规范性文件的规定，根据本比选项目的特点和需要编制的。</w:t>
      </w:r>
    </w:p>
    <w:p>
      <w:pPr>
        <w:pStyle w:val="25"/>
        <w:spacing w:before="240" w:beforeLines="100" w:after="120" w:afterLines="50" w:line="360" w:lineRule="auto"/>
        <w:ind w:firstLine="480" w:firstLineChars="200"/>
        <w:rPr>
          <w:rFonts w:hAnsi="宋体"/>
          <w:sz w:val="24"/>
        </w:rPr>
      </w:pPr>
      <w:r>
        <w:rPr>
          <w:rFonts w:hint="eastAsia" w:hAnsi="宋体"/>
          <w:sz w:val="24"/>
        </w:rPr>
        <w:t>比选文件的编制遵循公开、公平、公正和诚实信用的原则，比选文件的内容已清楚地反映了</w:t>
      </w:r>
      <w:r>
        <w:rPr>
          <w:rFonts w:hint="eastAsia" w:hAnsi="宋体"/>
          <w:b/>
          <w:bCs/>
          <w:sz w:val="24"/>
          <w:szCs w:val="24"/>
          <w:u w:val="single"/>
        </w:rPr>
        <w:t>深铁熙府（A地块）、深铁瑞城（三期）2个项目集中签约服务</w:t>
      </w:r>
      <w:r>
        <w:rPr>
          <w:rFonts w:hint="eastAsia" w:hAnsi="宋体"/>
          <w:sz w:val="24"/>
        </w:rPr>
        <w:t>工作内容和基本要求。我们要求参选人必须完全响应本比选文件的实质性内容。</w:t>
      </w:r>
    </w:p>
    <w:p>
      <w:pPr>
        <w:pStyle w:val="25"/>
        <w:spacing w:before="240" w:beforeLines="100" w:after="120" w:afterLines="50" w:line="360" w:lineRule="auto"/>
        <w:ind w:firstLine="480" w:firstLineChars="200"/>
        <w:rPr>
          <w:rFonts w:hAnsi="宋体"/>
          <w:sz w:val="24"/>
          <w:u w:val="single"/>
        </w:rPr>
      </w:pPr>
      <w:r>
        <w:rPr>
          <w:rFonts w:hint="eastAsia" w:hAnsi="宋体"/>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5"/>
        <w:spacing w:line="360" w:lineRule="auto"/>
        <w:ind w:firstLine="420" w:firstLineChars="175"/>
        <w:rPr>
          <w:rFonts w:hAnsi="宋体"/>
          <w:sz w:val="24"/>
        </w:rPr>
      </w:pPr>
    </w:p>
    <w:p>
      <w:pPr>
        <w:pStyle w:val="25"/>
        <w:spacing w:line="360" w:lineRule="auto"/>
        <w:ind w:firstLine="420" w:firstLineChars="175"/>
        <w:rPr>
          <w:rFonts w:hAnsi="宋体"/>
          <w:sz w:val="24"/>
        </w:rPr>
      </w:pPr>
      <w:r>
        <w:rPr>
          <w:rFonts w:hint="eastAsia" w:hAnsi="宋体"/>
          <w:sz w:val="24"/>
        </w:rPr>
        <w:t>比选人（盖章）：深圳市地铁集团有限公司</w:t>
      </w:r>
    </w:p>
    <w:p>
      <w:pPr>
        <w:pStyle w:val="25"/>
        <w:spacing w:line="360" w:lineRule="auto"/>
        <w:ind w:firstLine="420" w:firstLineChars="175"/>
        <w:rPr>
          <w:rFonts w:hAnsi="宋体"/>
          <w:sz w:val="24"/>
        </w:rPr>
      </w:pPr>
      <w:r>
        <w:rPr>
          <w:rFonts w:hint="eastAsia" w:hAnsi="宋体"/>
          <w:sz w:val="24"/>
        </w:rPr>
        <w:t>比选人地址：</w:t>
      </w:r>
      <w:r>
        <w:rPr>
          <w:rFonts w:hint="eastAsia" w:hAnsi="宋体"/>
          <w:sz w:val="24"/>
          <w:szCs w:val="24"/>
        </w:rPr>
        <w:t>深圳市福田区深南大道6011-8号深铁置业大厦48楼</w:t>
      </w:r>
    </w:p>
    <w:p>
      <w:pPr>
        <w:pStyle w:val="25"/>
        <w:spacing w:line="360" w:lineRule="auto"/>
        <w:ind w:right="94" w:rightChars="45" w:firstLine="420" w:firstLineChars="175"/>
        <w:rPr>
          <w:rFonts w:hAnsi="宋体"/>
          <w:sz w:val="24"/>
        </w:rPr>
      </w:pPr>
      <w:r>
        <w:rPr>
          <w:rFonts w:hint="eastAsia" w:hAnsi="宋体"/>
          <w:sz w:val="24"/>
        </w:rPr>
        <w:t>邮政编码：518026</w:t>
      </w:r>
    </w:p>
    <w:p>
      <w:pPr>
        <w:pStyle w:val="25"/>
        <w:spacing w:line="360" w:lineRule="auto"/>
        <w:ind w:firstLine="420" w:firstLineChars="175"/>
        <w:rPr>
          <w:rFonts w:hAnsi="宋体"/>
          <w:sz w:val="24"/>
        </w:rPr>
      </w:pPr>
      <w:r>
        <w:rPr>
          <w:rFonts w:hint="eastAsia" w:hAnsi="宋体"/>
          <w:sz w:val="24"/>
        </w:rPr>
        <w:t>联 系 人：谢小姐               传真：</w:t>
      </w:r>
    </w:p>
    <w:p>
      <w:pPr>
        <w:pStyle w:val="25"/>
        <w:spacing w:line="360" w:lineRule="auto"/>
        <w:ind w:firstLine="420" w:firstLineChars="175"/>
        <w:rPr>
          <w:rFonts w:hAnsi="宋体"/>
          <w:sz w:val="24"/>
        </w:rPr>
      </w:pPr>
      <w:r>
        <w:rPr>
          <w:rFonts w:hint="eastAsia" w:hAnsi="宋体"/>
          <w:sz w:val="24"/>
        </w:rPr>
        <w:t>联系电话：(0755)</w:t>
      </w:r>
      <w:r>
        <w:rPr>
          <w:rFonts w:hint="eastAsia"/>
        </w:rPr>
        <w:t xml:space="preserve"> </w:t>
      </w:r>
      <w:r>
        <w:rPr>
          <w:rFonts w:hint="eastAsia" w:hAnsi="宋体"/>
          <w:sz w:val="24"/>
        </w:rPr>
        <w:t>89986471      15989090979</w:t>
      </w:r>
    </w:p>
    <w:p>
      <w:pPr>
        <w:pStyle w:val="25"/>
        <w:spacing w:line="360" w:lineRule="auto"/>
        <w:ind w:firstLine="1620" w:firstLineChars="675"/>
        <w:rPr>
          <w:rFonts w:hAnsi="宋体"/>
          <w:sz w:val="24"/>
        </w:rPr>
      </w:pPr>
    </w:p>
    <w:p>
      <w:pPr>
        <w:pStyle w:val="25"/>
        <w:spacing w:line="360" w:lineRule="auto"/>
        <w:ind w:firstLine="420" w:firstLineChars="175"/>
        <w:rPr>
          <w:rFonts w:hAnsi="宋体"/>
          <w:sz w:val="24"/>
        </w:rPr>
      </w:pPr>
      <w:r>
        <w:rPr>
          <w:rFonts w:hint="eastAsia" w:hAnsi="宋体"/>
          <w:sz w:val="24"/>
        </w:rPr>
        <w:t>电    邮：</w:t>
      </w:r>
      <w:r>
        <w:fldChar w:fldCharType="begin"/>
      </w:r>
      <w:r>
        <w:instrText xml:space="preserve"> HYPERLINK "mailto:chenjunbo@shenzhenmc.com" </w:instrText>
      </w:r>
      <w:r>
        <w:fldChar w:fldCharType="separate"/>
      </w:r>
      <w:r>
        <w:rPr>
          <w:rStyle w:val="54"/>
          <w:rFonts w:hAnsi="宋体"/>
          <w:color w:val="0D0D0D"/>
          <w:sz w:val="24"/>
        </w:rPr>
        <w:t>982371340@qq.com</w:t>
      </w:r>
      <w:r>
        <w:rPr>
          <w:rStyle w:val="54"/>
          <w:rFonts w:hAnsi="宋体"/>
          <w:color w:val="0D0D0D"/>
          <w:sz w:val="24"/>
        </w:rPr>
        <w:fldChar w:fldCharType="end"/>
      </w:r>
    </w:p>
    <w:p>
      <w:pPr>
        <w:pStyle w:val="25"/>
        <w:spacing w:line="360" w:lineRule="auto"/>
        <w:ind w:firstLine="420" w:firstLineChars="175"/>
        <w:rPr>
          <w:rFonts w:hAnsi="宋体"/>
          <w:sz w:val="24"/>
          <w:u w:val="single"/>
        </w:rPr>
      </w:pPr>
      <w:r>
        <w:rPr>
          <w:rFonts w:hint="eastAsia" w:hAnsi="宋体"/>
          <w:sz w:val="24"/>
        </w:rPr>
        <w:t>日    期：2022年</w:t>
      </w:r>
      <w:r>
        <w:rPr>
          <w:rFonts w:hint="eastAsia" w:hAnsi="宋体"/>
          <w:sz w:val="24"/>
          <w:lang w:val="en-US" w:eastAsia="zh-CN"/>
        </w:rPr>
        <w:t>9</w:t>
      </w:r>
      <w:r>
        <w:rPr>
          <w:rFonts w:hint="eastAsia" w:hAnsi="宋体"/>
          <w:sz w:val="24"/>
        </w:rPr>
        <w:t>月</w:t>
      </w:r>
      <w:r>
        <w:rPr>
          <w:rFonts w:hint="eastAsia" w:hAnsi="宋体"/>
          <w:sz w:val="24"/>
          <w:lang w:val="en-US" w:eastAsia="zh-CN"/>
        </w:rPr>
        <w:t>22</w:t>
      </w:r>
      <w:r>
        <w:rPr>
          <w:rFonts w:hint="eastAsia" w:hAnsi="宋体"/>
          <w:sz w:val="24"/>
        </w:rPr>
        <w:t>日</w:t>
      </w:r>
    </w:p>
    <w:bookmarkEnd w:id="12"/>
    <w:bookmarkEnd w:id="13"/>
    <w:bookmarkEnd w:id="14"/>
    <w:bookmarkEnd w:id="15"/>
    <w:bookmarkEnd w:id="16"/>
    <w:bookmarkEnd w:id="17"/>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jc w:val="center"/>
        <w:rPr>
          <w:rFonts w:hAnsi="宋体"/>
          <w:kern w:val="2"/>
          <w:sz w:val="24"/>
          <w:szCs w:val="24"/>
        </w:rPr>
      </w:pPr>
    </w:p>
    <w:p>
      <w:pPr>
        <w:pStyle w:val="25"/>
        <w:spacing w:line="360" w:lineRule="auto"/>
        <w:ind w:right="480"/>
        <w:rPr>
          <w:rFonts w:hAnsi="宋体"/>
          <w:kern w:val="2"/>
          <w:sz w:val="24"/>
          <w:szCs w:val="24"/>
        </w:rPr>
      </w:pPr>
    </w:p>
    <w:p>
      <w:pPr>
        <w:pStyle w:val="5"/>
        <w:spacing w:before="240" w:line="360" w:lineRule="auto"/>
        <w:rPr>
          <w:rFonts w:ascii="宋体" w:hAnsi="宋体"/>
          <w:b w:val="0"/>
          <w:sz w:val="44"/>
          <w:szCs w:val="44"/>
        </w:rPr>
      </w:pPr>
      <w:bookmarkStart w:id="18" w:name="_Toc518494114"/>
      <w:bookmarkStart w:id="19" w:name="_Toc57731943"/>
      <w:r>
        <w:rPr>
          <w:rFonts w:hint="eastAsia" w:ascii="宋体" w:hAnsi="宋体"/>
          <w:b w:val="0"/>
          <w:sz w:val="44"/>
          <w:szCs w:val="44"/>
        </w:rPr>
        <w:t>参选文件</w:t>
      </w:r>
      <w:bookmarkStart w:id="20" w:name="OLE_LINK1"/>
      <w:r>
        <w:rPr>
          <w:rFonts w:hint="eastAsia" w:ascii="宋体" w:hAnsi="宋体"/>
          <w:b w:val="0"/>
          <w:sz w:val="44"/>
          <w:szCs w:val="44"/>
        </w:rPr>
        <w:t>无效和废标的情形</w:t>
      </w:r>
      <w:bookmarkEnd w:id="20"/>
      <w:r>
        <w:rPr>
          <w:rFonts w:hint="eastAsia" w:ascii="宋体" w:hAnsi="宋体"/>
          <w:b w:val="0"/>
          <w:sz w:val="44"/>
          <w:szCs w:val="44"/>
        </w:rPr>
        <w:t>摘要</w:t>
      </w:r>
      <w:bookmarkEnd w:id="18"/>
      <w:bookmarkEnd w:id="19"/>
    </w:p>
    <w:p>
      <w:pPr>
        <w:pStyle w:val="25"/>
        <w:spacing w:line="360" w:lineRule="auto"/>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参选文件在规定的参选截止时间以后送达的或者未送达指定地点的；</w:t>
      </w:r>
    </w:p>
    <w:p>
      <w:pPr>
        <w:spacing w:line="360" w:lineRule="auto"/>
        <w:ind w:left="480"/>
        <w:rPr>
          <w:rFonts w:ascii="宋体" w:hAnsi="宋体"/>
          <w:sz w:val="24"/>
        </w:rPr>
      </w:pPr>
      <w:r>
        <w:rPr>
          <w:rFonts w:hint="eastAsia" w:ascii="宋体" w:hAnsi="宋体"/>
          <w:bCs/>
          <w:sz w:val="24"/>
          <w:szCs w:val="24"/>
        </w:rPr>
        <w:t>2.参选文件未按规定封装和加盖参选人公章的</w:t>
      </w:r>
      <w:r>
        <w:rPr>
          <w:rFonts w:hint="eastAsia" w:ascii="宋体" w:hAnsi="宋体"/>
          <w:sz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2．参选文件未经法定代表人或其委托代理人签字或盖章的，或由委托代理人签字但未随参选文件一起提供“法定代表人授权书”原件的；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4．参选函中的内容未按比选文件的要求填写；</w:t>
      </w:r>
    </w:p>
    <w:p>
      <w:pPr>
        <w:spacing w:line="360" w:lineRule="auto"/>
        <w:ind w:left="480"/>
        <w:rPr>
          <w:rFonts w:ascii="宋体" w:hAnsi="宋体"/>
          <w:sz w:val="24"/>
        </w:rPr>
      </w:pPr>
      <w:r>
        <w:rPr>
          <w:rFonts w:hint="eastAsia" w:ascii="宋体" w:hAnsi="宋体"/>
          <w:sz w:val="24"/>
        </w:rPr>
        <w:t>5．参选人的报价超出本项目单项上限价及总价上限价；</w:t>
      </w:r>
    </w:p>
    <w:p>
      <w:pPr>
        <w:spacing w:line="360" w:lineRule="auto"/>
        <w:ind w:left="480"/>
        <w:rPr>
          <w:rFonts w:ascii="宋体" w:hAnsi="宋体"/>
          <w:sz w:val="24"/>
        </w:rPr>
      </w:pPr>
      <w:r>
        <w:rPr>
          <w:rFonts w:hint="eastAsia" w:ascii="宋体" w:hAnsi="宋体"/>
          <w:sz w:val="24"/>
        </w:rPr>
        <w:t>6．参选人的参选报价是可变动价格的，或包含了价格调整要求的，或参选人递交两份或多份内容不同的报价文件，或在一份报价文件中对同一比选项目报有两个或多个报价，且未声明哪一个有效的；</w:t>
      </w:r>
    </w:p>
    <w:p>
      <w:pPr>
        <w:spacing w:line="360" w:lineRule="auto"/>
        <w:ind w:left="480"/>
        <w:rPr>
          <w:rFonts w:ascii="宋体" w:hAnsi="宋体"/>
          <w:sz w:val="24"/>
        </w:rPr>
      </w:pPr>
      <w:r>
        <w:rPr>
          <w:rFonts w:hint="eastAsia" w:ascii="宋体" w:hAnsi="宋体"/>
          <w:sz w:val="24"/>
        </w:rPr>
        <w:t>7.经审查参选人不符合资格要求的。</w:t>
      </w:r>
    </w:p>
    <w:p>
      <w:pPr>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spacing w:line="360" w:lineRule="auto"/>
        <w:ind w:left="480"/>
        <w:rPr>
          <w:rFonts w:ascii="宋体" w:hAnsi="宋体"/>
          <w:sz w:val="24"/>
        </w:rPr>
      </w:pPr>
      <w:r>
        <w:rPr>
          <w:rFonts w:hint="eastAsia" w:ascii="宋体" w:hAnsi="宋体"/>
          <w:sz w:val="24"/>
        </w:rPr>
        <w:t>1．参选人以他人的名义参选或出现串通参选、弄虚作假情形的：</w:t>
      </w:r>
    </w:p>
    <w:p>
      <w:pPr>
        <w:spacing w:line="360" w:lineRule="auto"/>
        <w:ind w:left="480"/>
        <w:rPr>
          <w:rFonts w:ascii="宋体" w:hAnsi="宋体"/>
          <w:sz w:val="24"/>
        </w:rPr>
      </w:pPr>
      <w:r>
        <w:rPr>
          <w:rFonts w:hint="eastAsia" w:ascii="宋体" w:hAnsi="宋体"/>
          <w:sz w:val="24"/>
        </w:rPr>
        <w:t>2．不同参选人的参选文件内容存在非正常一致的</w:t>
      </w:r>
      <w:r>
        <w:rPr>
          <w:rFonts w:hint="eastAsia" w:ascii="宋体" w:hAnsi="宋体"/>
          <w:sz w:val="24"/>
          <w:szCs w:val="32"/>
        </w:rPr>
        <w:t>（包括但不限于线上递交参选文件的CPU序号、硬盘序列号、MAC地址、IP地址等）</w:t>
      </w:r>
      <w:r>
        <w:rPr>
          <w:rFonts w:hint="eastAsia" w:ascii="宋体" w:hAnsi="宋体"/>
          <w:sz w:val="24"/>
        </w:rPr>
        <w:t>；</w:t>
      </w:r>
    </w:p>
    <w:p>
      <w:pPr>
        <w:spacing w:line="360" w:lineRule="auto"/>
        <w:ind w:left="480"/>
        <w:rPr>
          <w:rFonts w:ascii="宋体" w:hAnsi="宋体"/>
          <w:sz w:val="24"/>
        </w:rPr>
      </w:pPr>
      <w:r>
        <w:rPr>
          <w:rFonts w:hint="eastAsia" w:ascii="宋体" w:hAnsi="宋体"/>
          <w:sz w:val="24"/>
        </w:rPr>
        <w:t>3．不同参选人的参选文件错漏之处一致的；</w:t>
      </w:r>
    </w:p>
    <w:p>
      <w:pPr>
        <w:spacing w:line="360" w:lineRule="auto"/>
        <w:ind w:left="480"/>
        <w:rPr>
          <w:rFonts w:ascii="宋体" w:hAnsi="宋体"/>
          <w:sz w:val="24"/>
        </w:rPr>
      </w:pPr>
      <w:r>
        <w:rPr>
          <w:rFonts w:hint="eastAsia" w:ascii="宋体" w:hAnsi="宋体"/>
          <w:sz w:val="24"/>
        </w:rPr>
        <w:t>4．不同参选人的参选报价或者报价组成异常一致或者呈规律性变化的；</w:t>
      </w:r>
    </w:p>
    <w:p>
      <w:pPr>
        <w:spacing w:line="360" w:lineRule="auto"/>
        <w:ind w:left="480"/>
        <w:rPr>
          <w:rFonts w:ascii="宋体" w:hAnsi="宋体"/>
          <w:sz w:val="24"/>
        </w:rPr>
      </w:pPr>
      <w:r>
        <w:rPr>
          <w:rFonts w:hint="eastAsia" w:ascii="宋体" w:hAnsi="宋体"/>
          <w:sz w:val="24"/>
        </w:rPr>
        <w:t>5．不同参选人的参选文件由同一单位或者同一个人编制的；</w:t>
      </w:r>
    </w:p>
    <w:p>
      <w:pPr>
        <w:spacing w:line="360" w:lineRule="auto"/>
        <w:ind w:left="480"/>
        <w:rPr>
          <w:rFonts w:ascii="宋体" w:hAnsi="宋体"/>
          <w:sz w:val="24"/>
        </w:rPr>
      </w:pPr>
      <w:r>
        <w:rPr>
          <w:rFonts w:hint="eastAsia" w:ascii="宋体" w:hAnsi="宋体"/>
          <w:sz w:val="24"/>
        </w:rPr>
        <w:t>6．不同参选人的参选文件载明的项目负责人与主要技术人员出现同一人的；</w:t>
      </w:r>
    </w:p>
    <w:p>
      <w:pPr>
        <w:spacing w:line="360" w:lineRule="auto"/>
        <w:ind w:left="480"/>
        <w:rPr>
          <w:rFonts w:ascii="宋体" w:hAnsi="宋体"/>
          <w:sz w:val="24"/>
        </w:rPr>
      </w:pPr>
      <w:r>
        <w:rPr>
          <w:rFonts w:hint="eastAsia" w:ascii="宋体" w:hAnsi="宋体"/>
          <w:sz w:val="24"/>
        </w:rPr>
        <w:t>7．不同参选人的参选文件相互混装的；</w:t>
      </w:r>
    </w:p>
    <w:p>
      <w:pPr>
        <w:spacing w:line="360" w:lineRule="auto"/>
        <w:ind w:left="480"/>
        <w:rPr>
          <w:rFonts w:ascii="宋体" w:hAnsi="宋体"/>
          <w:sz w:val="24"/>
        </w:rPr>
      </w:pPr>
      <w:r>
        <w:rPr>
          <w:rFonts w:hint="eastAsia" w:ascii="宋体" w:hAnsi="宋体"/>
          <w:sz w:val="24"/>
        </w:rPr>
        <w:t>8．不同参选人委托同一人参选的；</w:t>
      </w:r>
    </w:p>
    <w:p>
      <w:pPr>
        <w:spacing w:line="360" w:lineRule="auto"/>
        <w:ind w:left="480"/>
        <w:rPr>
          <w:rFonts w:ascii="宋体" w:hAnsi="宋体"/>
          <w:sz w:val="24"/>
        </w:rPr>
      </w:pPr>
      <w:r>
        <w:rPr>
          <w:rFonts w:hint="eastAsia" w:ascii="宋体" w:hAnsi="宋体"/>
          <w:sz w:val="24"/>
        </w:rPr>
        <w:t>9．不同参选人聘请同一人为其参选提供技术或者经济咨询服务的，但比选项目本身要求采用专有技术的除外。</w:t>
      </w:r>
    </w:p>
    <w:p>
      <w:pPr>
        <w:adjustRightInd w:val="0"/>
        <w:snapToGrid w:val="0"/>
        <w:spacing w:line="360" w:lineRule="auto"/>
        <w:ind w:firstLine="480" w:firstLineChars="200"/>
        <w:rPr>
          <w:rFonts w:ascii="宋体" w:hAnsi="宋体"/>
          <w:sz w:val="24"/>
        </w:rPr>
      </w:pPr>
      <w:r>
        <w:rPr>
          <w:rFonts w:hint="eastAsia" w:ascii="宋体" w:hAnsi="宋体"/>
          <w:sz w:val="24"/>
        </w:rPr>
        <w:t>10．参选人拒不按照评标委员会要求对参选文件进行澄清、说明、补正的。</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当参选人出现上述10条的情形时，比选人将该参选人列入比选人不良诚信行为名录，并保留对外公示的权利。</w:t>
      </w:r>
    </w:p>
    <w:p>
      <w:pPr>
        <w:adjustRightInd w:val="0"/>
        <w:snapToGrid w:val="0"/>
        <w:spacing w:line="360" w:lineRule="auto"/>
        <w:ind w:left="480"/>
        <w:rPr>
          <w:rFonts w:ascii="宋体" w:hAnsi="宋体"/>
          <w:b/>
          <w:color w:val="0D0D0D"/>
          <w:sz w:val="24"/>
        </w:rPr>
      </w:pPr>
      <w:r>
        <w:rPr>
          <w:rFonts w:hint="eastAsia" w:ascii="宋体" w:hAnsi="宋体"/>
          <w:b/>
          <w:color w:val="0D0D0D"/>
          <w:sz w:val="24"/>
        </w:rPr>
        <w:t>四</w:t>
      </w:r>
      <w:r>
        <w:rPr>
          <w:rFonts w:ascii="宋体" w:hAnsi="宋体"/>
          <w:b/>
          <w:color w:val="0D0D0D"/>
          <w:sz w:val="24"/>
        </w:rPr>
        <w:t>、本项目不接受有下列情形之一的企业或从业人员参与参选：</w:t>
      </w:r>
    </w:p>
    <w:p>
      <w:pPr>
        <w:adjustRightInd w:val="0"/>
        <w:snapToGrid w:val="0"/>
        <w:spacing w:line="288" w:lineRule="auto"/>
        <w:ind w:left="482"/>
        <w:rPr>
          <w:rFonts w:ascii="宋体" w:hAnsi="宋体"/>
          <w:color w:val="0D0D0D"/>
          <w:sz w:val="24"/>
        </w:rPr>
      </w:pPr>
      <w:r>
        <w:rPr>
          <w:rFonts w:ascii="宋体" w:hAnsi="宋体"/>
          <w:color w:val="0D0D0D"/>
          <w:sz w:val="24"/>
        </w:rPr>
        <w:t>1</w:t>
      </w:r>
      <w:r>
        <w:rPr>
          <w:rFonts w:hint="eastAsia" w:ascii="宋体" w:hAnsi="宋体"/>
          <w:color w:val="0D0D0D"/>
          <w:sz w:val="24"/>
        </w:rPr>
        <w:t>、</w:t>
      </w:r>
      <w:r>
        <w:rPr>
          <w:rFonts w:ascii="宋体" w:hAnsi="宋体"/>
          <w:color w:val="0D0D0D"/>
          <w:sz w:val="24"/>
        </w:rPr>
        <w:t>201</w:t>
      </w:r>
      <w:r>
        <w:rPr>
          <w:rFonts w:hint="eastAsia" w:ascii="宋体" w:hAnsi="宋体"/>
          <w:color w:val="0D0D0D"/>
          <w:sz w:val="24"/>
        </w:rPr>
        <w:t>8年</w:t>
      </w:r>
      <w:r>
        <w:rPr>
          <w:rFonts w:ascii="宋体" w:hAnsi="宋体"/>
          <w:color w:val="0D0D0D"/>
          <w:sz w:val="24"/>
        </w:rPr>
        <w:t>1月1日以来，有串通参选不良行为记录或涉嫌串通参选，并正在接受城市主管部门调查的参选申请人；</w:t>
      </w:r>
    </w:p>
    <w:p>
      <w:pPr>
        <w:adjustRightInd w:val="0"/>
        <w:snapToGrid w:val="0"/>
        <w:spacing w:line="360" w:lineRule="auto"/>
        <w:ind w:firstLine="480" w:firstLineChars="200"/>
        <w:rPr>
          <w:rFonts w:ascii="宋体" w:hAnsi="宋体"/>
          <w:color w:val="0D0D0D"/>
          <w:sz w:val="24"/>
        </w:rPr>
      </w:pPr>
      <w:r>
        <w:rPr>
          <w:rFonts w:ascii="宋体" w:hAnsi="宋体"/>
          <w:color w:val="0D0D0D"/>
          <w:sz w:val="24"/>
        </w:rPr>
        <w:t>2</w:t>
      </w:r>
      <w:r>
        <w:rPr>
          <w:rFonts w:hint="eastAsia" w:ascii="宋体" w:hAnsi="宋体"/>
          <w:color w:val="0D0D0D"/>
          <w:sz w:val="24"/>
        </w:rPr>
        <w:t>、</w:t>
      </w:r>
      <w:r>
        <w:rPr>
          <w:rFonts w:ascii="宋体" w:hAnsi="宋体"/>
          <w:color w:val="0D0D0D"/>
          <w:sz w:val="24"/>
        </w:rPr>
        <w:t>2019年1月1日以来，在深圳市地铁集团有限公司或下属单位合同履约评价考核等级为D的参选申请人不得参选。</w:t>
      </w:r>
    </w:p>
    <w:p>
      <w:pPr>
        <w:adjustRightInd w:val="0"/>
        <w:snapToGrid w:val="0"/>
        <w:spacing w:line="360" w:lineRule="auto"/>
        <w:ind w:left="482"/>
        <w:rPr>
          <w:rFonts w:ascii="宋体" w:hAnsi="宋体"/>
          <w:color w:val="0D0D0D"/>
          <w:sz w:val="24"/>
        </w:rPr>
      </w:pPr>
      <w:r>
        <w:rPr>
          <w:rFonts w:ascii="宋体" w:hAnsi="宋体"/>
          <w:color w:val="0D0D0D"/>
          <w:sz w:val="24"/>
        </w:rPr>
        <w:t>3、联合体参选申请人。</w:t>
      </w:r>
    </w:p>
    <w:p>
      <w:pPr>
        <w:spacing w:line="360" w:lineRule="auto"/>
        <w:ind w:left="480"/>
        <w:rPr>
          <w:rFonts w:ascii="宋体" w:hAnsi="宋体"/>
          <w:sz w:val="24"/>
        </w:rPr>
      </w:pPr>
    </w:p>
    <w:p>
      <w:pPr>
        <w:pStyle w:val="6"/>
        <w:spacing w:line="360" w:lineRule="auto"/>
        <w:jc w:val="both"/>
        <w:rPr>
          <w:rFonts w:ascii="宋体" w:hAnsi="宋体" w:eastAsia="宋体"/>
          <w:b/>
        </w:rPr>
      </w:pPr>
      <w:bookmarkStart w:id="21" w:name="_Toc57731944"/>
      <w:bookmarkStart w:id="22" w:name="_Toc434234570"/>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pStyle w:val="2"/>
        <w:ind w:left="0" w:leftChars="0" w:firstLine="0" w:firstLineChars="0"/>
      </w:pPr>
    </w:p>
    <w:p>
      <w:pPr>
        <w:pStyle w:val="6"/>
        <w:spacing w:line="360" w:lineRule="auto"/>
        <w:rPr>
          <w:rFonts w:ascii="宋体" w:hAnsi="宋体" w:eastAsia="宋体"/>
          <w:b/>
          <w:sz w:val="44"/>
          <w:szCs w:val="44"/>
        </w:rPr>
      </w:pPr>
      <w:bookmarkStart w:id="132" w:name="_GoBack"/>
      <w:r>
        <w:rPr>
          <w:rFonts w:hint="eastAsia" w:ascii="宋体" w:hAnsi="宋体" w:eastAsia="宋体"/>
          <w:b/>
          <w:sz w:val="44"/>
          <w:szCs w:val="44"/>
        </w:rPr>
        <w:t>比选公告</w:t>
      </w:r>
      <w:bookmarkEnd w:id="21"/>
      <w:bookmarkEnd w:id="22"/>
    </w:p>
    <w:p>
      <w:pPr>
        <w:pStyle w:val="25"/>
        <w:spacing w:line="360" w:lineRule="auto"/>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sz w:val="24"/>
          <w:szCs w:val="24"/>
          <w:u w:val="single"/>
        </w:rPr>
        <w:t>深铁熙府（A地块）、深铁瑞城（三期）2个项目集中签约服务</w:t>
      </w:r>
      <w:r>
        <w:rPr>
          <w:rFonts w:hint="eastAsia" w:hAnsi="宋体"/>
          <w:b/>
          <w:sz w:val="24"/>
          <w:szCs w:val="24"/>
        </w:rPr>
        <w:t>（以下简称“本项目”）</w:t>
      </w:r>
      <w:r>
        <w:rPr>
          <w:rFonts w:hint="eastAsia" w:hAnsi="宋体"/>
          <w:sz w:val="24"/>
          <w:szCs w:val="24"/>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23" w:name="_Toc57731945"/>
      <w:r>
        <w:rPr>
          <w:rFonts w:hint="eastAsia" w:ascii="宋体" w:hAnsi="宋体"/>
          <w:b/>
          <w:kern w:val="0"/>
          <w:sz w:val="24"/>
          <w:szCs w:val="24"/>
        </w:rPr>
        <w:t>一、项目名称</w:t>
      </w:r>
      <w:bookmarkEnd w:id="23"/>
    </w:p>
    <w:p>
      <w:pPr>
        <w:spacing w:line="360" w:lineRule="auto"/>
        <w:ind w:firstLine="482" w:firstLineChars="200"/>
        <w:rPr>
          <w:rFonts w:ascii="宋体" w:hAnsi="宋体"/>
          <w:sz w:val="24"/>
          <w:szCs w:val="24"/>
        </w:rPr>
      </w:pPr>
      <w:bookmarkStart w:id="24" w:name="_Toc57731946"/>
      <w:r>
        <w:rPr>
          <w:rFonts w:hint="eastAsia" w:hAnsi="宋体"/>
          <w:b/>
          <w:bCs/>
          <w:sz w:val="24"/>
          <w:szCs w:val="24"/>
          <w:u w:val="single"/>
        </w:rPr>
        <w:t>深铁熙府（A地块）、深铁瑞城（三期）2个项目集中签约服务</w:t>
      </w:r>
      <w:r>
        <w:rPr>
          <w:rFonts w:hint="eastAsia" w:hAnsi="宋体"/>
          <w:sz w:val="24"/>
          <w:szCs w:val="24"/>
        </w:rPr>
        <w:t>。</w:t>
      </w:r>
    </w:p>
    <w:p>
      <w:pPr>
        <w:numPr>
          <w:ilvl w:val="0"/>
          <w:numId w:val="1"/>
        </w:numPr>
        <w:spacing w:line="360" w:lineRule="auto"/>
        <w:ind w:left="479" w:leftChars="228"/>
        <w:rPr>
          <w:rFonts w:ascii="宋体" w:hAnsi="宋体"/>
          <w:b/>
          <w:kern w:val="0"/>
          <w:sz w:val="24"/>
          <w:szCs w:val="24"/>
        </w:rPr>
      </w:pPr>
      <w:r>
        <w:rPr>
          <w:rFonts w:hint="eastAsia" w:ascii="宋体" w:hAnsi="宋体"/>
          <w:b/>
          <w:kern w:val="0"/>
          <w:sz w:val="24"/>
          <w:szCs w:val="24"/>
        </w:rPr>
        <w:t>项目概况</w:t>
      </w:r>
    </w:p>
    <w:p>
      <w:pPr>
        <w:widowControl/>
        <w:numPr>
          <w:ilvl w:val="0"/>
          <w:numId w:val="2"/>
        </w:numPr>
        <w:spacing w:line="360" w:lineRule="auto"/>
        <w:ind w:left="479" w:leftChars="228"/>
        <w:rPr>
          <w:rFonts w:ascii="宋体" w:hAnsi="宋体"/>
          <w:kern w:val="0"/>
          <w:sz w:val="24"/>
          <w:szCs w:val="24"/>
        </w:rPr>
      </w:pPr>
      <w:r>
        <w:rPr>
          <w:rFonts w:hint="eastAsia" w:ascii="宋体" w:hAnsi="宋体"/>
          <w:kern w:val="0"/>
          <w:sz w:val="24"/>
          <w:szCs w:val="24"/>
        </w:rPr>
        <w:t>深铁熙府（A地块）：</w:t>
      </w:r>
    </w:p>
    <w:p>
      <w:pPr>
        <w:widowControl/>
        <w:numPr>
          <w:ilvl w:val="255"/>
          <w:numId w:val="0"/>
        </w:numPr>
        <w:spacing w:line="360" w:lineRule="auto"/>
        <w:ind w:firstLine="480" w:firstLineChars="200"/>
        <w:rPr>
          <w:rFonts w:ascii="宋体" w:hAnsi="宋体"/>
          <w:kern w:val="0"/>
          <w:sz w:val="24"/>
          <w:szCs w:val="24"/>
        </w:rPr>
      </w:pPr>
      <w:r>
        <w:rPr>
          <w:rFonts w:hint="eastAsia" w:ascii="宋体" w:hAnsi="宋体"/>
          <w:kern w:val="0"/>
          <w:sz w:val="24"/>
          <w:szCs w:val="24"/>
        </w:rPr>
        <w:t>深铁熙府位于南山区蛇口赤湾片区，距离前海4公里，北靠赤湾山，东南临兴海大道。东南面为招港集运中心及蛇口港仓储区，西南面为工业区，规划范围用地面积约 13.3 公顷。</w:t>
      </w:r>
    </w:p>
    <w:p>
      <w:pPr>
        <w:widowControl/>
        <w:numPr>
          <w:ilvl w:val="0"/>
          <w:numId w:val="2"/>
        </w:numPr>
        <w:spacing w:line="360" w:lineRule="auto"/>
        <w:ind w:left="479" w:leftChars="228"/>
        <w:rPr>
          <w:rFonts w:ascii="宋体" w:hAnsi="宋体"/>
          <w:kern w:val="0"/>
          <w:sz w:val="24"/>
          <w:szCs w:val="24"/>
        </w:rPr>
      </w:pPr>
      <w:r>
        <w:rPr>
          <w:rFonts w:hint="eastAsia" w:ascii="宋体" w:hAnsi="宋体"/>
          <w:kern w:val="0"/>
          <w:sz w:val="24"/>
          <w:szCs w:val="24"/>
        </w:rPr>
        <w:t>深铁瑞城（三期）：</w:t>
      </w:r>
    </w:p>
    <w:p>
      <w:pPr>
        <w:spacing w:line="360" w:lineRule="auto"/>
        <w:ind w:firstLine="480" w:firstLineChars="200"/>
        <w:rPr>
          <w:rFonts w:ascii="宋体" w:hAnsi="宋体"/>
          <w:kern w:val="0"/>
          <w:sz w:val="24"/>
          <w:szCs w:val="24"/>
        </w:rPr>
      </w:pPr>
      <w:r>
        <w:rPr>
          <w:rFonts w:hint="eastAsia" w:ascii="宋体" w:hAnsi="宋体"/>
          <w:kern w:val="0"/>
          <w:sz w:val="24"/>
          <w:szCs w:val="24"/>
        </w:rPr>
        <w:t>深铁瑞城项目位于深圳市光明区的光侨路以北，科裕路以西，东长大道以东。项目用地面积188520㎡，总建筑面积652750㎡。</w:t>
      </w:r>
    </w:p>
    <w:p>
      <w:pPr>
        <w:spacing w:line="360" w:lineRule="auto"/>
        <w:ind w:left="479" w:leftChars="228"/>
        <w:rPr>
          <w:rFonts w:ascii="宋体" w:hAnsi="宋体"/>
          <w:b/>
          <w:kern w:val="0"/>
          <w:sz w:val="24"/>
          <w:szCs w:val="24"/>
        </w:rPr>
      </w:pPr>
      <w:r>
        <w:rPr>
          <w:rFonts w:hint="eastAsia" w:ascii="宋体" w:hAnsi="宋体"/>
          <w:b/>
          <w:kern w:val="0"/>
          <w:sz w:val="24"/>
          <w:szCs w:val="24"/>
        </w:rPr>
        <w:t>三、比选内容</w:t>
      </w:r>
      <w:bookmarkEnd w:id="24"/>
      <w:bookmarkStart w:id="25" w:name="_Toc57731947"/>
    </w:p>
    <w:p>
      <w:pPr>
        <w:adjustRightInd w:val="0"/>
        <w:snapToGrid w:val="0"/>
        <w:spacing w:line="360" w:lineRule="auto"/>
        <w:ind w:right="-296" w:rightChars="-141" w:firstLine="480" w:firstLineChars="200"/>
        <w:rPr>
          <w:rFonts w:hAnsi="宋体"/>
          <w:bCs/>
          <w:color w:val="0D0D0D"/>
          <w:sz w:val="24"/>
          <w:szCs w:val="22"/>
        </w:rPr>
      </w:pPr>
      <w:r>
        <w:rPr>
          <w:rFonts w:hint="eastAsia" w:hAnsi="宋体"/>
          <w:color w:val="0D0D0D"/>
          <w:sz w:val="24"/>
          <w:szCs w:val="24"/>
        </w:rPr>
        <w:t>本次开展</w:t>
      </w:r>
      <w:r>
        <w:rPr>
          <w:rFonts w:hint="eastAsia" w:hAnsi="宋体"/>
          <w:b/>
          <w:bCs/>
          <w:sz w:val="24"/>
          <w:szCs w:val="24"/>
          <w:u w:val="single"/>
        </w:rPr>
        <w:t>深铁熙府（A地块）、深铁瑞城（三期）2个项目集中签约服务</w:t>
      </w:r>
      <w:r>
        <w:rPr>
          <w:rFonts w:hint="eastAsia" w:hAnsi="宋体"/>
          <w:bCs/>
          <w:color w:val="0D0D0D"/>
          <w:sz w:val="24"/>
          <w:szCs w:val="22"/>
        </w:rPr>
        <w:t>的公开比选，共产生中选候选人1个并签订合同。</w:t>
      </w:r>
    </w:p>
    <w:p>
      <w:pPr>
        <w:spacing w:line="360" w:lineRule="auto"/>
        <w:ind w:firstLine="480" w:firstLineChars="200"/>
        <w:rPr>
          <w:rFonts w:ascii="宋体" w:hAnsi="宋体"/>
          <w:kern w:val="0"/>
          <w:sz w:val="24"/>
          <w:szCs w:val="24"/>
        </w:rPr>
      </w:pPr>
      <w:r>
        <w:rPr>
          <w:rFonts w:hint="eastAsia" w:ascii="宋体" w:hAnsi="宋体"/>
          <w:kern w:val="0"/>
          <w:sz w:val="24"/>
          <w:szCs w:val="24"/>
        </w:rPr>
        <w:t>（一）具体活动时间及场地安排</w:t>
      </w:r>
    </w:p>
    <w:tbl>
      <w:tblPr>
        <w:tblStyle w:val="48"/>
        <w:tblW w:w="9738" w:type="dxa"/>
        <w:tblInd w:w="113" w:type="dxa"/>
        <w:tblLayout w:type="autofit"/>
        <w:tblCellMar>
          <w:top w:w="0" w:type="dxa"/>
          <w:left w:w="108" w:type="dxa"/>
          <w:bottom w:w="0" w:type="dxa"/>
          <w:right w:w="108" w:type="dxa"/>
        </w:tblCellMar>
      </w:tblPr>
      <w:tblGrid>
        <w:gridCol w:w="496"/>
        <w:gridCol w:w="2132"/>
        <w:gridCol w:w="877"/>
        <w:gridCol w:w="1379"/>
        <w:gridCol w:w="2427"/>
        <w:gridCol w:w="2427"/>
      </w:tblGrid>
      <w:tr>
        <w:tblPrEx>
          <w:tblCellMar>
            <w:top w:w="0" w:type="dxa"/>
            <w:left w:w="108" w:type="dxa"/>
            <w:bottom w:w="0" w:type="dxa"/>
            <w:right w:w="108" w:type="dxa"/>
          </w:tblCellMar>
        </w:tblPrEx>
        <w:trPr>
          <w:trHeight w:val="953" w:hRule="atLeast"/>
        </w:trPr>
        <w:tc>
          <w:tcPr>
            <w:tcW w:w="496"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序号</w:t>
            </w:r>
          </w:p>
        </w:tc>
        <w:tc>
          <w:tcPr>
            <w:tcW w:w="2132"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项目</w:t>
            </w:r>
          </w:p>
        </w:tc>
        <w:tc>
          <w:tcPr>
            <w:tcW w:w="87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预计签约套数</w:t>
            </w:r>
          </w:p>
        </w:tc>
        <w:tc>
          <w:tcPr>
            <w:tcW w:w="137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暂定集中签约天数（天）</w:t>
            </w:r>
          </w:p>
        </w:tc>
        <w:tc>
          <w:tcPr>
            <w:tcW w:w="242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暂定集中签约时间</w:t>
            </w:r>
          </w:p>
        </w:tc>
        <w:tc>
          <w:tcPr>
            <w:tcW w:w="242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暂定集中签约场地</w:t>
            </w:r>
          </w:p>
        </w:tc>
      </w:tr>
      <w:tr>
        <w:tblPrEx>
          <w:tblCellMar>
            <w:top w:w="0" w:type="dxa"/>
            <w:left w:w="108" w:type="dxa"/>
            <w:bottom w:w="0" w:type="dxa"/>
            <w:right w:w="108" w:type="dxa"/>
          </w:tblCellMar>
        </w:tblPrEx>
        <w:trPr>
          <w:trHeight w:val="486" w:hRule="atLeast"/>
        </w:trPr>
        <w:tc>
          <w:tcPr>
            <w:tcW w:w="496"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213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深铁熙府（A地块）</w:t>
            </w:r>
          </w:p>
        </w:tc>
        <w:tc>
          <w:tcPr>
            <w:tcW w:w="8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2000套</w:t>
            </w:r>
          </w:p>
        </w:tc>
        <w:tc>
          <w:tcPr>
            <w:tcW w:w="13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12</w:t>
            </w:r>
          </w:p>
        </w:tc>
        <w:tc>
          <w:tcPr>
            <w:tcW w:w="242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11月</w:t>
            </w:r>
          </w:p>
        </w:tc>
        <w:tc>
          <w:tcPr>
            <w:tcW w:w="242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深铁置业大厦</w:t>
            </w:r>
          </w:p>
        </w:tc>
      </w:tr>
      <w:tr>
        <w:tblPrEx>
          <w:tblCellMar>
            <w:top w:w="0" w:type="dxa"/>
            <w:left w:w="108" w:type="dxa"/>
            <w:bottom w:w="0" w:type="dxa"/>
            <w:right w:w="108" w:type="dxa"/>
          </w:tblCellMar>
        </w:tblPrEx>
        <w:trPr>
          <w:trHeight w:val="506" w:hRule="atLeast"/>
        </w:trPr>
        <w:tc>
          <w:tcPr>
            <w:tcW w:w="496"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2</w:t>
            </w:r>
          </w:p>
        </w:tc>
        <w:tc>
          <w:tcPr>
            <w:tcW w:w="213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深铁瑞城（三期）</w:t>
            </w:r>
          </w:p>
        </w:tc>
        <w:tc>
          <w:tcPr>
            <w:tcW w:w="877"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1400套</w:t>
            </w:r>
          </w:p>
        </w:tc>
        <w:tc>
          <w:tcPr>
            <w:tcW w:w="13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10</w:t>
            </w:r>
          </w:p>
        </w:tc>
        <w:tc>
          <w:tcPr>
            <w:tcW w:w="2427"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12月</w:t>
            </w:r>
          </w:p>
        </w:tc>
        <w:tc>
          <w:tcPr>
            <w:tcW w:w="2427"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深铁瑞城营销中心</w:t>
            </w:r>
          </w:p>
        </w:tc>
      </w:tr>
    </w:tbl>
    <w:p>
      <w:pPr>
        <w:spacing w:line="360" w:lineRule="auto"/>
        <w:ind w:firstLine="480" w:firstLineChars="200"/>
        <w:rPr>
          <w:rFonts w:ascii="宋体" w:hAnsi="宋体"/>
          <w:kern w:val="0"/>
          <w:sz w:val="24"/>
          <w:szCs w:val="24"/>
        </w:rPr>
      </w:pPr>
      <w:r>
        <w:rPr>
          <w:rFonts w:hint="eastAsia" w:ascii="宋体" w:hAnsi="宋体"/>
          <w:kern w:val="0"/>
          <w:sz w:val="24"/>
          <w:szCs w:val="24"/>
        </w:rPr>
        <w:t>（二）具体工作内容</w:t>
      </w:r>
    </w:p>
    <w:p>
      <w:pPr>
        <w:spacing w:line="360" w:lineRule="auto"/>
        <w:ind w:firstLine="480" w:firstLineChars="200"/>
        <w:rPr>
          <w:rFonts w:ascii="宋体" w:hAnsi="宋体"/>
          <w:kern w:val="0"/>
          <w:sz w:val="24"/>
          <w:szCs w:val="24"/>
        </w:rPr>
      </w:pPr>
      <w:r>
        <w:rPr>
          <w:rFonts w:hint="eastAsia" w:ascii="宋体" w:hAnsi="宋体"/>
          <w:kern w:val="0"/>
          <w:sz w:val="24"/>
          <w:szCs w:val="24"/>
        </w:rPr>
        <w:t>为深铁熙府（A地块）、深铁瑞城（三期）2个项目分别举办集中签约活动，包括但不限于上述2个项目2场集中签约服务的活动策划、场地租赁、人员餐饮、安保服务及相关物料的策划、设计、执行、制作，租赁、运输、安装、撤场等所有活动所需提供的服务。每场活动举办时间根据项目不同开盘节点具体确定（2场活动物料清单详见附件）。</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三、比选控制价格</w:t>
      </w:r>
      <w:bookmarkEnd w:id="25"/>
    </w:p>
    <w:p>
      <w:pPr>
        <w:pStyle w:val="25"/>
        <w:spacing w:line="360" w:lineRule="auto"/>
        <w:ind w:firstLine="480" w:firstLineChars="200"/>
        <w:rPr>
          <w:rFonts w:hAnsi="宋体"/>
          <w:sz w:val="24"/>
          <w:szCs w:val="24"/>
        </w:rPr>
      </w:pPr>
      <w:r>
        <w:rPr>
          <w:rFonts w:hint="eastAsia" w:hAnsi="宋体"/>
          <w:sz w:val="24"/>
          <w:szCs w:val="24"/>
        </w:rPr>
        <w:t>本次</w:t>
      </w:r>
      <w:r>
        <w:rPr>
          <w:rFonts w:hint="eastAsia" w:hAnsi="宋体"/>
          <w:b/>
          <w:bCs/>
          <w:sz w:val="24"/>
          <w:szCs w:val="24"/>
          <w:u w:val="single"/>
        </w:rPr>
        <w:t>深铁熙府（A地块）、深铁瑞城（三期）2个项目集中签约服务</w:t>
      </w:r>
      <w:r>
        <w:rPr>
          <w:rFonts w:hint="eastAsia" w:hAnsi="宋体"/>
          <w:sz w:val="24"/>
          <w:szCs w:val="24"/>
        </w:rPr>
        <w:t>费用控制价如下：</w:t>
      </w:r>
    </w:p>
    <w:p>
      <w:pPr>
        <w:pStyle w:val="25"/>
        <w:spacing w:line="360" w:lineRule="auto"/>
        <w:ind w:firstLine="480" w:firstLineChars="200"/>
        <w:rPr>
          <w:rFonts w:hAnsi="宋体"/>
          <w:sz w:val="24"/>
          <w:szCs w:val="24"/>
        </w:rPr>
      </w:pPr>
      <w:r>
        <w:rPr>
          <w:rFonts w:hint="eastAsia" w:hAnsi="宋体"/>
          <w:sz w:val="24"/>
          <w:szCs w:val="24"/>
        </w:rPr>
        <w:t>1.</w:t>
      </w:r>
      <w:r>
        <w:rPr>
          <w:rFonts w:hint="eastAsia" w:hAnsi="宋体"/>
          <w:b/>
          <w:bCs/>
          <w:sz w:val="24"/>
          <w:szCs w:val="24"/>
          <w:u w:val="single"/>
        </w:rPr>
        <w:t>深铁熙府（A地块）</w:t>
      </w:r>
      <w:r>
        <w:rPr>
          <w:rFonts w:hint="eastAsia" w:hAnsi="宋体"/>
          <w:sz w:val="24"/>
          <w:szCs w:val="24"/>
        </w:rPr>
        <w:t>集中签约服务总价控制在</w:t>
      </w:r>
      <w:r>
        <w:rPr>
          <w:rFonts w:hint="eastAsia" w:hAnsi="宋体"/>
          <w:b/>
          <w:bCs/>
          <w:sz w:val="24"/>
          <w:szCs w:val="24"/>
          <w:u w:val="single"/>
        </w:rPr>
        <w:t xml:space="preserve"> 84.2</w:t>
      </w:r>
      <w:r>
        <w:rPr>
          <w:rFonts w:hint="eastAsia" w:hAnsi="宋体"/>
          <w:sz w:val="24"/>
          <w:szCs w:val="24"/>
          <w:u w:val="single"/>
        </w:rPr>
        <w:t xml:space="preserve"> </w:t>
      </w:r>
      <w:r>
        <w:rPr>
          <w:rFonts w:hint="eastAsia" w:hAnsi="宋体"/>
          <w:sz w:val="24"/>
          <w:szCs w:val="24"/>
        </w:rPr>
        <w:t>万元以内（含税）；</w:t>
      </w:r>
    </w:p>
    <w:p>
      <w:pPr>
        <w:pStyle w:val="25"/>
        <w:spacing w:line="360" w:lineRule="auto"/>
        <w:ind w:firstLine="480" w:firstLineChars="200"/>
        <w:rPr>
          <w:rFonts w:hAnsi="宋体"/>
          <w:sz w:val="24"/>
          <w:szCs w:val="24"/>
        </w:rPr>
      </w:pPr>
      <w:r>
        <w:rPr>
          <w:rFonts w:hint="eastAsia" w:hAnsi="宋体"/>
          <w:sz w:val="24"/>
          <w:szCs w:val="24"/>
        </w:rPr>
        <w:t>2.</w:t>
      </w:r>
      <w:r>
        <w:rPr>
          <w:rFonts w:hint="eastAsia" w:hAnsi="宋体"/>
          <w:b/>
          <w:bCs/>
          <w:sz w:val="24"/>
          <w:szCs w:val="24"/>
          <w:u w:val="single"/>
        </w:rPr>
        <w:t>深铁瑞城（三期）</w:t>
      </w:r>
      <w:r>
        <w:rPr>
          <w:rFonts w:hint="eastAsia" w:hAnsi="宋体"/>
          <w:sz w:val="24"/>
          <w:szCs w:val="24"/>
        </w:rPr>
        <w:t>集中签约服务总价控制在</w:t>
      </w:r>
      <w:r>
        <w:rPr>
          <w:rFonts w:hint="eastAsia" w:hAnsi="宋体"/>
          <w:sz w:val="24"/>
          <w:szCs w:val="24"/>
          <w:u w:val="single"/>
        </w:rPr>
        <w:t xml:space="preserve">  </w:t>
      </w:r>
      <w:r>
        <w:rPr>
          <w:rFonts w:hint="eastAsia" w:hAnsi="宋体"/>
          <w:b/>
          <w:bCs/>
          <w:sz w:val="24"/>
          <w:szCs w:val="24"/>
          <w:u w:val="single"/>
        </w:rPr>
        <w:t xml:space="preserve">68.6 </w:t>
      </w:r>
      <w:r>
        <w:rPr>
          <w:rFonts w:hint="eastAsia" w:hAnsi="宋体"/>
          <w:sz w:val="24"/>
          <w:szCs w:val="24"/>
        </w:rPr>
        <w:t>万元以内（含税）；</w:t>
      </w:r>
    </w:p>
    <w:p>
      <w:pPr>
        <w:pStyle w:val="25"/>
        <w:spacing w:line="360" w:lineRule="auto"/>
        <w:ind w:firstLine="482" w:firstLineChars="200"/>
        <w:rPr>
          <w:rFonts w:hAnsi="宋体"/>
          <w:b/>
          <w:bCs/>
          <w:sz w:val="24"/>
          <w:szCs w:val="24"/>
        </w:rPr>
      </w:pPr>
      <w:r>
        <w:rPr>
          <w:rFonts w:hint="eastAsia" w:hAnsi="宋体"/>
          <w:b/>
          <w:bCs/>
          <w:sz w:val="24"/>
          <w:szCs w:val="24"/>
        </w:rPr>
        <w:t>总控制价控制在</w:t>
      </w:r>
      <w:r>
        <w:rPr>
          <w:rFonts w:hint="eastAsia" w:hAnsi="宋体"/>
          <w:b/>
          <w:bCs/>
          <w:sz w:val="24"/>
          <w:szCs w:val="24"/>
          <w:u w:val="single"/>
        </w:rPr>
        <w:t xml:space="preserve">   152.8      </w:t>
      </w:r>
      <w:r>
        <w:rPr>
          <w:rFonts w:hint="eastAsia" w:hAnsi="宋体"/>
          <w:b/>
          <w:bCs/>
          <w:sz w:val="24"/>
          <w:szCs w:val="24"/>
        </w:rPr>
        <w:t>万元以内（含税）。</w:t>
      </w:r>
    </w:p>
    <w:p>
      <w:pPr>
        <w:pStyle w:val="25"/>
        <w:spacing w:line="360" w:lineRule="auto"/>
        <w:ind w:firstLine="480" w:firstLineChars="200"/>
        <w:rPr>
          <w:rFonts w:hAnsi="宋体"/>
          <w:kern w:val="2"/>
          <w:sz w:val="24"/>
          <w:szCs w:val="24"/>
        </w:rPr>
      </w:pPr>
      <w:r>
        <w:rPr>
          <w:rFonts w:hint="eastAsia" w:hAnsi="宋体"/>
          <w:sz w:val="24"/>
          <w:szCs w:val="24"/>
        </w:rPr>
        <w:t>每场活动均采用据实结算</w:t>
      </w:r>
      <w:r>
        <w:rPr>
          <w:rFonts w:hint="eastAsia" w:hAnsi="宋体" w:cs="宋体"/>
          <w:bCs/>
          <w:kern w:val="2"/>
          <w:sz w:val="24"/>
          <w:szCs w:val="24"/>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26" w:name="_Toc57731948"/>
      <w:r>
        <w:rPr>
          <w:rFonts w:hint="eastAsia" w:ascii="宋体" w:hAnsi="宋体"/>
          <w:b/>
          <w:kern w:val="0"/>
          <w:sz w:val="24"/>
          <w:szCs w:val="24"/>
        </w:rPr>
        <w:t>四、参选人资格要求</w:t>
      </w:r>
      <w:bookmarkEnd w:id="26"/>
    </w:p>
    <w:p>
      <w:pPr>
        <w:spacing w:line="360" w:lineRule="auto"/>
        <w:ind w:firstLine="480" w:firstLineChars="200"/>
        <w:rPr>
          <w:rFonts w:ascii="宋体" w:hAnsi="宋体"/>
          <w:kern w:val="0"/>
          <w:sz w:val="24"/>
          <w:szCs w:val="24"/>
        </w:rPr>
      </w:pPr>
      <w:bookmarkStart w:id="27" w:name="_Hlk77372483"/>
      <w:bookmarkStart w:id="28" w:name="_Toc57731949"/>
      <w:r>
        <w:rPr>
          <w:rFonts w:hint="eastAsia" w:ascii="宋体" w:hAnsi="宋体"/>
          <w:kern w:val="0"/>
          <w:sz w:val="24"/>
          <w:szCs w:val="24"/>
        </w:rPr>
        <w:t>（一）成立时间：2018年12月31日之前成立。</w:t>
      </w:r>
    </w:p>
    <w:p>
      <w:pPr>
        <w:spacing w:line="360" w:lineRule="auto"/>
        <w:ind w:firstLine="480" w:firstLineChars="200"/>
        <w:rPr>
          <w:rFonts w:ascii="宋体" w:hAnsi="宋体"/>
          <w:kern w:val="0"/>
          <w:sz w:val="24"/>
          <w:szCs w:val="24"/>
        </w:rPr>
      </w:pPr>
      <w:r>
        <w:rPr>
          <w:rFonts w:hint="eastAsia" w:ascii="宋体" w:hAnsi="宋体"/>
          <w:kern w:val="0"/>
          <w:sz w:val="24"/>
          <w:szCs w:val="24"/>
        </w:rPr>
        <w:t>（二）执业资质：参选人为在中国注册的独立法人企业，经营范围具备礼仪活动策划及组织、展览展示策划及组织、美陈活动策划及组织、品牌营销策划、文化活动策划及组织等内容（提供营业执照、经营范围证明材料复印件并加盖公章，原件备查）。</w:t>
      </w:r>
    </w:p>
    <w:p>
      <w:pPr>
        <w:spacing w:line="360" w:lineRule="auto"/>
        <w:ind w:firstLine="480" w:firstLineChars="200"/>
        <w:rPr>
          <w:rFonts w:ascii="宋体" w:hAnsi="宋体"/>
          <w:kern w:val="0"/>
          <w:sz w:val="24"/>
          <w:szCs w:val="24"/>
        </w:rPr>
      </w:pPr>
      <w:r>
        <w:rPr>
          <w:rFonts w:hint="eastAsia" w:ascii="宋体" w:hAnsi="宋体"/>
          <w:kern w:val="0"/>
          <w:sz w:val="24"/>
          <w:szCs w:val="24"/>
        </w:rPr>
        <w:t>（三）参选人业绩要求：</w:t>
      </w:r>
      <w:r>
        <w:rPr>
          <w:rFonts w:hint="eastAsia" w:ascii="宋体" w:hAnsi="宋体"/>
          <w:sz w:val="24"/>
          <w:szCs w:val="24"/>
        </w:rPr>
        <w:t>2018年1月1日至今，为在北上广深一线城市的项目或活动在北上广深一线城市举办的品牌类、营销类、客户关怀类、入伙活动服务类等服务合同，合同金额在</w:t>
      </w:r>
      <w:r>
        <w:rPr>
          <w:rFonts w:hint="eastAsia" w:ascii="宋体" w:hAnsi="宋体"/>
          <w:sz w:val="24"/>
          <w:szCs w:val="24"/>
          <w:lang w:val="en-US" w:eastAsia="zh-CN"/>
        </w:rPr>
        <w:t>75</w:t>
      </w:r>
      <w:r>
        <w:rPr>
          <w:rFonts w:hint="eastAsia" w:ascii="宋体" w:hAnsi="宋体"/>
          <w:sz w:val="24"/>
          <w:szCs w:val="24"/>
        </w:rPr>
        <w:t>万</w:t>
      </w:r>
      <w:r>
        <w:rPr>
          <w:rFonts w:hint="eastAsia" w:ascii="宋体" w:hAnsi="宋体"/>
          <w:sz w:val="24"/>
          <w:szCs w:val="24"/>
          <w:lang w:val="en-US" w:eastAsia="zh-CN"/>
        </w:rPr>
        <w:t>元</w:t>
      </w:r>
      <w:r>
        <w:rPr>
          <w:rFonts w:hint="eastAsia" w:ascii="宋体" w:hAnsi="宋体"/>
          <w:sz w:val="24"/>
          <w:szCs w:val="24"/>
        </w:rPr>
        <w:t>以上的不少于1个</w:t>
      </w:r>
      <w:r>
        <w:rPr>
          <w:rFonts w:hint="eastAsia" w:ascii="宋体" w:hAnsi="宋体"/>
          <w:kern w:val="0"/>
          <w:sz w:val="24"/>
          <w:szCs w:val="24"/>
        </w:rPr>
        <w:t>。</w:t>
      </w:r>
    </w:p>
    <w:p>
      <w:pPr>
        <w:spacing w:line="360" w:lineRule="auto"/>
        <w:ind w:firstLine="480" w:firstLineChars="200"/>
        <w:rPr>
          <w:rFonts w:ascii="宋体" w:hAnsi="宋体"/>
          <w:kern w:val="0"/>
          <w:sz w:val="24"/>
          <w:szCs w:val="24"/>
        </w:rPr>
      </w:pPr>
      <w:r>
        <w:rPr>
          <w:rFonts w:hint="eastAsia" w:ascii="宋体" w:hAnsi="宋体"/>
          <w:kern w:val="0"/>
          <w:sz w:val="24"/>
          <w:szCs w:val="24"/>
        </w:rPr>
        <w:t xml:space="preserve">（四）其他要求：  / </w:t>
      </w:r>
    </w:p>
    <w:p>
      <w:pPr>
        <w:spacing w:line="360" w:lineRule="auto"/>
        <w:ind w:firstLine="480" w:firstLineChars="200"/>
        <w:rPr>
          <w:rFonts w:ascii="宋体" w:hAnsi="宋体"/>
          <w:kern w:val="0"/>
          <w:sz w:val="24"/>
          <w:szCs w:val="24"/>
        </w:rPr>
      </w:pPr>
      <w:r>
        <w:rPr>
          <w:rFonts w:hint="eastAsia" w:ascii="宋体" w:hAnsi="宋体"/>
          <w:kern w:val="0"/>
          <w:sz w:val="24"/>
          <w:szCs w:val="24"/>
        </w:rPr>
        <w:t>（五）不被接受的情形：</w:t>
      </w:r>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自201</w:t>
      </w:r>
      <w:r>
        <w:rPr>
          <w:rFonts w:hint="eastAsia" w:ascii="宋体" w:hAnsi="宋体"/>
          <w:sz w:val="24"/>
          <w:szCs w:val="24"/>
        </w:rPr>
        <w:t>8</w:t>
      </w:r>
      <w:r>
        <w:rPr>
          <w:rFonts w:ascii="宋体" w:hAnsi="宋体"/>
          <w:sz w:val="24"/>
          <w:szCs w:val="24"/>
        </w:rPr>
        <w:t>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hint="eastAsia" w:ascii="宋体" w:hAnsi="宋体"/>
          <w:sz w:val="24"/>
          <w:szCs w:val="24"/>
        </w:rPr>
        <w:t>。</w:t>
      </w:r>
    </w:p>
    <w:p>
      <w:pPr>
        <w:adjustRightInd w:val="0"/>
        <w:snapToGrid w:val="0"/>
        <w:spacing w:line="360" w:lineRule="auto"/>
        <w:ind w:firstLine="480" w:firstLineChars="200"/>
        <w:rPr>
          <w:rFonts w:ascii="宋体" w:hAnsi="宋体"/>
          <w:color w:val="0D0D0D"/>
          <w:sz w:val="24"/>
        </w:rPr>
      </w:pPr>
      <w:r>
        <w:rPr>
          <w:rFonts w:ascii="宋体" w:hAnsi="宋体"/>
          <w:color w:val="0D0D0D"/>
          <w:sz w:val="24"/>
        </w:rPr>
        <w:t>2</w:t>
      </w:r>
      <w:r>
        <w:rPr>
          <w:rFonts w:hint="eastAsia" w:ascii="宋体" w:hAnsi="宋体"/>
          <w:color w:val="0D0D0D"/>
          <w:sz w:val="24"/>
        </w:rPr>
        <w:t>、</w:t>
      </w:r>
      <w:r>
        <w:rPr>
          <w:rFonts w:ascii="宋体" w:hAnsi="宋体"/>
          <w:color w:val="0D0D0D"/>
          <w:sz w:val="24"/>
        </w:rPr>
        <w:t>2019年1月1日以来，在深圳市地铁集团有限公司或下属单位合同履约评价考核等级为D的参选申请人不得参选。</w:t>
      </w:r>
    </w:p>
    <w:p>
      <w:pPr>
        <w:adjustRightInd w:val="0"/>
        <w:snapToGrid w:val="0"/>
        <w:spacing w:line="360" w:lineRule="auto"/>
        <w:ind w:left="482"/>
      </w:pPr>
      <w:r>
        <w:rPr>
          <w:rFonts w:ascii="宋体" w:hAnsi="宋体"/>
          <w:color w:val="0D0D0D"/>
          <w:sz w:val="24"/>
        </w:rPr>
        <w:t>3、联合体参选申请人。</w:t>
      </w:r>
    </w:p>
    <w:p>
      <w:pPr>
        <w:spacing w:line="360" w:lineRule="auto"/>
        <w:ind w:firstLine="480" w:firstLineChars="200"/>
        <w:rPr>
          <w:rFonts w:ascii="宋体" w:hAnsi="宋体"/>
          <w:kern w:val="0"/>
          <w:sz w:val="24"/>
          <w:szCs w:val="24"/>
        </w:rPr>
      </w:pPr>
      <w:r>
        <w:rPr>
          <w:rFonts w:hint="eastAsia" w:ascii="宋体" w:hAnsi="宋体"/>
          <w:kern w:val="0"/>
          <w:sz w:val="24"/>
          <w:szCs w:val="24"/>
        </w:rPr>
        <w:t>（六）本项目不接受联合体参选：单位负责人为同一人或者存在控股、管理关系的不同单位，不得参加同一项目比选。</w:t>
      </w:r>
      <w:bookmarkEnd w:id="27"/>
    </w:p>
    <w:p>
      <w:pPr>
        <w:spacing w:line="360" w:lineRule="auto"/>
        <w:ind w:firstLine="482" w:firstLineChars="200"/>
        <w:rPr>
          <w:rFonts w:ascii="宋体" w:hAnsi="宋体"/>
          <w:b/>
          <w:kern w:val="0"/>
          <w:sz w:val="24"/>
          <w:szCs w:val="24"/>
        </w:rPr>
      </w:pPr>
      <w:r>
        <w:rPr>
          <w:rFonts w:hint="eastAsia" w:ascii="宋体" w:hAnsi="宋体"/>
          <w:b/>
          <w:kern w:val="0"/>
          <w:sz w:val="24"/>
          <w:szCs w:val="24"/>
        </w:rPr>
        <w:t>五、参选时间、地点</w:t>
      </w:r>
      <w:bookmarkEnd w:id="28"/>
    </w:p>
    <w:tbl>
      <w:tblPr>
        <w:tblStyle w:val="48"/>
        <w:tblW w:w="494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1738"/>
        <w:gridCol w:w="1936"/>
        <w:gridCol w:w="53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87"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rPr>
            </w:pPr>
            <w:r>
              <w:rPr>
                <w:rFonts w:hint="eastAsia" w:ascii="宋体" w:hAnsi="宋体"/>
                <w:color w:val="0C0C0C"/>
                <w:sz w:val="24"/>
                <w:szCs w:val="24"/>
              </w:rPr>
              <w:t>序号</w:t>
            </w:r>
          </w:p>
        </w:tc>
        <w:tc>
          <w:tcPr>
            <w:tcW w:w="891"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rPr>
            </w:pPr>
            <w:r>
              <w:rPr>
                <w:rFonts w:hint="eastAsia" w:ascii="宋体" w:hAnsi="宋体"/>
                <w:color w:val="0C0C0C"/>
                <w:sz w:val="24"/>
                <w:szCs w:val="24"/>
              </w:rPr>
              <w:t>内  容</w:t>
            </w:r>
          </w:p>
        </w:tc>
        <w:tc>
          <w:tcPr>
            <w:tcW w:w="993"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rPr>
            </w:pPr>
            <w:r>
              <w:rPr>
                <w:rFonts w:hint="eastAsia" w:ascii="宋体" w:hAnsi="宋体"/>
                <w:color w:val="0C0C0C"/>
                <w:sz w:val="24"/>
                <w:szCs w:val="24"/>
              </w:rPr>
              <w:t>时间安排</w:t>
            </w:r>
          </w:p>
        </w:tc>
        <w:tc>
          <w:tcPr>
            <w:tcW w:w="2728"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rPr>
            </w:pPr>
            <w:r>
              <w:rPr>
                <w:rFonts w:hint="eastAsia" w:ascii="宋体" w:hAnsi="宋体"/>
                <w:color w:val="0C0C0C"/>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387"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rPr>
            </w:pPr>
            <w:r>
              <w:rPr>
                <w:rFonts w:hint="eastAsia" w:ascii="宋体" w:hAnsi="宋体"/>
                <w:kern w:val="0"/>
                <w:sz w:val="24"/>
                <w:szCs w:val="24"/>
              </w:rPr>
              <w:t>1</w:t>
            </w:r>
          </w:p>
        </w:tc>
        <w:tc>
          <w:tcPr>
            <w:tcW w:w="89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9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 xml:space="preserve">2022年 </w:t>
            </w:r>
            <w:r>
              <w:rPr>
                <w:rFonts w:hint="eastAsia" w:ascii="宋体" w:hAnsi="宋体"/>
                <w:kern w:val="0"/>
                <w:sz w:val="24"/>
                <w:szCs w:val="24"/>
                <w:lang w:val="en-US" w:eastAsia="zh-CN"/>
              </w:rPr>
              <w:t>9</w:t>
            </w:r>
            <w:r>
              <w:rPr>
                <w:rFonts w:hint="eastAsia" w:ascii="宋体" w:hAnsi="宋体"/>
                <w:kern w:val="0"/>
                <w:sz w:val="24"/>
                <w:szCs w:val="24"/>
              </w:rPr>
              <w:t xml:space="preserve">月 </w:t>
            </w:r>
            <w:r>
              <w:rPr>
                <w:rFonts w:hint="eastAsia" w:ascii="宋体" w:hAnsi="宋体"/>
                <w:kern w:val="0"/>
                <w:sz w:val="24"/>
                <w:szCs w:val="24"/>
                <w:lang w:val="en-US" w:eastAsia="zh-CN"/>
              </w:rPr>
              <w:t>22</w:t>
            </w:r>
            <w:r>
              <w:rPr>
                <w:rFonts w:hint="eastAsia" w:ascii="宋体" w:hAnsi="宋体"/>
                <w:kern w:val="0"/>
                <w:sz w:val="24"/>
                <w:szCs w:val="24"/>
              </w:rPr>
              <w:t>日</w:t>
            </w:r>
          </w:p>
        </w:tc>
        <w:tc>
          <w:tcPr>
            <w:tcW w:w="27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387"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rPr>
            </w:pPr>
            <w:r>
              <w:rPr>
                <w:rFonts w:hint="eastAsia" w:ascii="宋体" w:hAnsi="宋体"/>
                <w:kern w:val="0"/>
                <w:sz w:val="24"/>
                <w:szCs w:val="24"/>
              </w:rPr>
              <w:t>2</w:t>
            </w:r>
          </w:p>
        </w:tc>
        <w:tc>
          <w:tcPr>
            <w:tcW w:w="89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9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2022年</w:t>
            </w:r>
            <w:r>
              <w:rPr>
                <w:rFonts w:hint="eastAsia" w:ascii="宋体" w:hAnsi="宋体"/>
                <w:kern w:val="0"/>
                <w:sz w:val="24"/>
                <w:szCs w:val="24"/>
                <w:lang w:val="en-US" w:eastAsia="zh-CN"/>
              </w:rPr>
              <w:t>10</w:t>
            </w:r>
            <w:r>
              <w:rPr>
                <w:rFonts w:hint="eastAsia" w:ascii="宋体" w:hAnsi="宋体"/>
                <w:kern w:val="0"/>
                <w:sz w:val="24"/>
                <w:szCs w:val="24"/>
              </w:rPr>
              <w:t>月</w:t>
            </w:r>
            <w:r>
              <w:rPr>
                <w:rFonts w:hint="eastAsia" w:ascii="宋体" w:hAnsi="宋体"/>
                <w:kern w:val="0"/>
                <w:sz w:val="24"/>
                <w:szCs w:val="24"/>
                <w:lang w:val="en-US" w:eastAsia="zh-CN"/>
              </w:rPr>
              <w:t>11</w:t>
            </w:r>
            <w:r>
              <w:rPr>
                <w:rFonts w:hint="eastAsia" w:ascii="宋体" w:hAnsi="宋体"/>
                <w:kern w:val="0"/>
                <w:sz w:val="24"/>
                <w:szCs w:val="24"/>
              </w:rPr>
              <w:t>日</w:t>
            </w:r>
            <w:r>
              <w:rPr>
                <w:rFonts w:hint="eastAsia" w:ascii="宋体" w:hAnsi="宋体"/>
                <w:kern w:val="0"/>
                <w:sz w:val="24"/>
                <w:szCs w:val="24"/>
                <w:lang w:val="en-US" w:eastAsia="zh-CN"/>
              </w:rPr>
              <w:t>9</w:t>
            </w:r>
            <w:r>
              <w:rPr>
                <w:rFonts w:hint="eastAsia" w:ascii="宋体" w:hAnsi="宋体"/>
                <w:kern w:val="0"/>
                <w:sz w:val="24"/>
                <w:szCs w:val="24"/>
              </w:rPr>
              <w:t>:</w:t>
            </w:r>
            <w:r>
              <w:rPr>
                <w:rFonts w:hint="eastAsia" w:ascii="宋体" w:hAnsi="宋体"/>
                <w:kern w:val="0"/>
                <w:sz w:val="24"/>
                <w:szCs w:val="24"/>
                <w:lang w:val="en-US" w:eastAsia="zh-CN"/>
              </w:rPr>
              <w:t>3</w:t>
            </w:r>
            <w:r>
              <w:rPr>
                <w:rFonts w:hint="eastAsia" w:ascii="宋体" w:hAnsi="宋体"/>
                <w:kern w:val="0"/>
                <w:sz w:val="24"/>
                <w:szCs w:val="24"/>
              </w:rPr>
              <w:t>0</w:t>
            </w:r>
          </w:p>
        </w:tc>
        <w:tc>
          <w:tcPr>
            <w:tcW w:w="27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电子版参选文件递交平台：深圳地铁智能招采系统</w:t>
            </w:r>
          </w:p>
          <w:p>
            <w:pPr>
              <w:spacing w:line="360" w:lineRule="auto"/>
              <w:jc w:val="center"/>
            </w:pPr>
            <w:r>
              <w:fldChar w:fldCharType="begin"/>
            </w:r>
            <w:r>
              <w:instrText xml:space="preserve"> HYPERLINK "https://cg.shenzhenmc.com/szmccg/ananymous/jyzt/zc/gyszc" </w:instrText>
            </w:r>
            <w:r>
              <w:fldChar w:fldCharType="separate"/>
            </w:r>
            <w:r>
              <w:rPr>
                <w:rStyle w:val="54"/>
                <w:rFonts w:hint="eastAsia"/>
              </w:rPr>
              <w:t>https://cg.shenzhenmc.com/szmccg/ananymous/jyzt/zc/gyszc</w:t>
            </w:r>
            <w:r>
              <w:rPr>
                <w:rStyle w:val="54"/>
                <w:rFonts w:hint="eastAsia"/>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87"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rPr>
            </w:pPr>
            <w:r>
              <w:rPr>
                <w:rFonts w:hint="eastAsia" w:ascii="宋体" w:hAnsi="宋体"/>
                <w:kern w:val="0"/>
                <w:sz w:val="24"/>
                <w:szCs w:val="24"/>
              </w:rPr>
              <w:t>3</w:t>
            </w:r>
          </w:p>
        </w:tc>
        <w:tc>
          <w:tcPr>
            <w:tcW w:w="89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9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 xml:space="preserve">2022年 </w:t>
            </w:r>
            <w:r>
              <w:rPr>
                <w:rFonts w:hint="eastAsia" w:ascii="宋体" w:hAnsi="宋体"/>
                <w:kern w:val="0"/>
                <w:sz w:val="24"/>
                <w:szCs w:val="24"/>
                <w:lang w:val="en-US" w:eastAsia="zh-CN"/>
              </w:rPr>
              <w:t>10</w:t>
            </w:r>
            <w:r>
              <w:rPr>
                <w:rFonts w:hint="eastAsia" w:ascii="宋体" w:hAnsi="宋体"/>
                <w:kern w:val="0"/>
                <w:sz w:val="24"/>
                <w:szCs w:val="24"/>
              </w:rPr>
              <w:t>月</w:t>
            </w:r>
            <w:r>
              <w:rPr>
                <w:rFonts w:hint="eastAsia" w:ascii="宋体" w:hAnsi="宋体"/>
                <w:kern w:val="0"/>
                <w:sz w:val="24"/>
                <w:szCs w:val="24"/>
                <w:lang w:val="en-US" w:eastAsia="zh-CN"/>
              </w:rPr>
              <w:t>11</w:t>
            </w:r>
            <w:r>
              <w:rPr>
                <w:rFonts w:hint="eastAsia" w:ascii="宋体" w:hAnsi="宋体"/>
                <w:kern w:val="0"/>
                <w:sz w:val="24"/>
                <w:szCs w:val="24"/>
              </w:rPr>
              <w:t xml:space="preserve"> 日</w:t>
            </w:r>
            <w:r>
              <w:rPr>
                <w:rFonts w:hint="eastAsia" w:ascii="宋体" w:hAnsi="宋体"/>
                <w:kern w:val="0"/>
                <w:sz w:val="24"/>
                <w:szCs w:val="24"/>
                <w:lang w:val="en-US" w:eastAsia="zh-CN"/>
              </w:rPr>
              <w:t>9</w:t>
            </w:r>
            <w:r>
              <w:rPr>
                <w:rFonts w:hint="eastAsia" w:ascii="宋体" w:hAnsi="宋体"/>
                <w:kern w:val="0"/>
                <w:sz w:val="24"/>
                <w:szCs w:val="24"/>
              </w:rPr>
              <w:t>:</w:t>
            </w:r>
            <w:r>
              <w:rPr>
                <w:rFonts w:hint="eastAsia" w:ascii="宋体" w:hAnsi="宋体"/>
                <w:kern w:val="0"/>
                <w:sz w:val="24"/>
                <w:szCs w:val="24"/>
                <w:lang w:val="en-US" w:eastAsia="zh-CN"/>
              </w:rPr>
              <w:t>3</w:t>
            </w:r>
            <w:r>
              <w:rPr>
                <w:rFonts w:hint="eastAsia" w:ascii="宋体" w:hAnsi="宋体"/>
                <w:kern w:val="0"/>
                <w:sz w:val="24"/>
                <w:szCs w:val="24"/>
              </w:rPr>
              <w:t>0</w:t>
            </w:r>
          </w:p>
        </w:tc>
        <w:tc>
          <w:tcPr>
            <w:tcW w:w="27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开标地点：地铁大厦1楼评定标中心指定会议室</w:t>
            </w:r>
          </w:p>
        </w:tc>
      </w:tr>
    </w:tbl>
    <w:p>
      <w:pPr>
        <w:spacing w:line="360" w:lineRule="auto"/>
        <w:ind w:firstLine="482" w:firstLineChars="200"/>
        <w:rPr>
          <w:rFonts w:ascii="宋体" w:hAnsi="宋体"/>
          <w:b/>
          <w:kern w:val="0"/>
          <w:sz w:val="24"/>
          <w:szCs w:val="24"/>
        </w:rPr>
      </w:pPr>
    </w:p>
    <w:p>
      <w:pPr>
        <w:spacing w:line="360" w:lineRule="auto"/>
        <w:ind w:firstLine="482" w:firstLineChars="200"/>
        <w:rPr>
          <w:rFonts w:ascii="宋体" w:hAnsi="宋体"/>
          <w:b/>
          <w:kern w:val="0"/>
          <w:sz w:val="24"/>
          <w:szCs w:val="24"/>
        </w:rPr>
      </w:pPr>
      <w:r>
        <w:rPr>
          <w:rFonts w:hint="eastAsia" w:ascii="宋体" w:hAnsi="宋体"/>
          <w:b/>
          <w:kern w:val="0"/>
          <w:sz w:val="24"/>
          <w:szCs w:val="24"/>
        </w:rPr>
        <w:t>（具体时间以发布的比选公告时间为准。）</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29" w:name="_Toc57731950"/>
      <w:r>
        <w:rPr>
          <w:rFonts w:hint="eastAsia" w:ascii="宋体" w:hAnsi="宋体"/>
          <w:b/>
          <w:kern w:val="0"/>
          <w:sz w:val="24"/>
          <w:szCs w:val="24"/>
        </w:rPr>
        <w:t>六、参选所需材料</w:t>
      </w:r>
      <w:bookmarkEnd w:id="29"/>
    </w:p>
    <w:p>
      <w:pPr>
        <w:spacing w:line="360" w:lineRule="auto"/>
        <w:ind w:firstLine="480" w:firstLineChars="200"/>
        <w:jc w:val="left"/>
        <w:rPr>
          <w:rFonts w:ascii="宋体" w:hAnsi="宋体"/>
          <w:kern w:val="0"/>
          <w:sz w:val="24"/>
          <w:szCs w:val="24"/>
        </w:rPr>
      </w:pPr>
      <w:r>
        <w:rPr>
          <w:rFonts w:hint="eastAsia" w:ascii="宋体" w:hAnsi="宋体"/>
          <w:kern w:val="0"/>
          <w:sz w:val="24"/>
          <w:szCs w:val="24"/>
        </w:rPr>
        <w:t>根据比选文件编制的参选文件，并按要求将电子版提交至深圳地铁智能招采系统</w:t>
      </w:r>
    </w:p>
    <w:p>
      <w:pPr>
        <w:spacing w:line="360" w:lineRule="auto"/>
        <w:ind w:firstLine="0" w:firstLineChars="0"/>
        <w:jc w:val="left"/>
        <w:rPr>
          <w:rFonts w:ascii="宋体" w:hAnsi="宋体"/>
          <w:kern w:val="0"/>
          <w:sz w:val="24"/>
          <w:szCs w:val="24"/>
        </w:rPr>
      </w:pPr>
      <w:r>
        <w:rPr>
          <w:rFonts w:hint="eastAsia" w:ascii="宋体" w:hAnsi="宋体"/>
          <w:kern w:val="0"/>
          <w:sz w:val="24"/>
          <w:szCs w:val="24"/>
        </w:rPr>
        <w:fldChar w:fldCharType="begin"/>
      </w:r>
      <w:r>
        <w:rPr>
          <w:rFonts w:hint="eastAsia" w:ascii="宋体" w:hAnsi="宋体"/>
          <w:kern w:val="0"/>
          <w:sz w:val="24"/>
          <w:szCs w:val="24"/>
        </w:rPr>
        <w:instrText xml:space="preserve"> HYPERLINK "https://cg.shenzhenmc.com/szmccg/ananymous/jyzt/zc/gyszc" </w:instrText>
      </w:r>
      <w:r>
        <w:rPr>
          <w:rFonts w:hint="eastAsia" w:ascii="宋体" w:hAnsi="宋体"/>
          <w:kern w:val="0"/>
          <w:sz w:val="24"/>
          <w:szCs w:val="24"/>
        </w:rPr>
        <w:fldChar w:fldCharType="separate"/>
      </w:r>
      <w:r>
        <w:rPr>
          <w:rStyle w:val="50"/>
          <w:rFonts w:hint="eastAsia" w:ascii="宋体" w:hAnsi="宋体"/>
          <w:kern w:val="0"/>
          <w:sz w:val="24"/>
          <w:szCs w:val="24"/>
        </w:rPr>
        <w:t>https://cg.shenzhenmc.com/szmccg/ananymous/jyzt/zc/gyszc</w:t>
      </w:r>
      <w:r>
        <w:rPr>
          <w:rFonts w:hint="eastAsia" w:ascii="宋体" w:hAnsi="宋体"/>
          <w:kern w:val="0"/>
          <w:sz w:val="24"/>
          <w:szCs w:val="24"/>
        </w:rPr>
        <w:fldChar w:fldCharType="end"/>
      </w:r>
      <w:r>
        <w:rPr>
          <w:rFonts w:hint="eastAsia" w:ascii="宋体" w:hAnsi="宋体"/>
          <w:kern w:val="0"/>
          <w:sz w:val="24"/>
          <w:szCs w:val="24"/>
        </w:rPr>
        <w:t>；</w:t>
      </w:r>
      <w:r>
        <w:rPr>
          <w:rFonts w:hint="eastAsia" w:ascii="宋体" w:hAnsi="宋体"/>
          <w:kern w:val="0"/>
          <w:sz w:val="24"/>
          <w:szCs w:val="24"/>
        </w:rPr>
        <w:tab/>
      </w:r>
    </w:p>
    <w:p>
      <w:pPr>
        <w:spacing w:line="360" w:lineRule="auto"/>
        <w:ind w:firstLine="480" w:firstLineChars="200"/>
        <w:rPr>
          <w:rFonts w:ascii="宋体" w:hAnsi="宋体"/>
          <w:kern w:val="0"/>
          <w:sz w:val="24"/>
          <w:szCs w:val="24"/>
        </w:rPr>
      </w:pPr>
      <w:r>
        <w:rPr>
          <w:rFonts w:hint="eastAsia" w:ascii="宋体" w:hAnsi="宋体"/>
          <w:kern w:val="0"/>
          <w:sz w:val="24"/>
          <w:szCs w:val="24"/>
        </w:rPr>
        <w:t>如递交参选文件的参选人为参选单位的法定代表人，须携带法定代表人证明书及本人身份证原件和复印件；如递交参选文件的参选人不是法定代表人，除携带本人身份证原件及复印件外，还需携带法定代表人证明书和法定代表人身份证复印件及授权委托书。</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七、参选联系人</w:t>
      </w:r>
    </w:p>
    <w:p>
      <w:pPr>
        <w:pStyle w:val="25"/>
        <w:spacing w:line="360" w:lineRule="auto"/>
        <w:ind w:firstLine="480" w:firstLineChars="200"/>
        <w:rPr>
          <w:rFonts w:hAnsi="宋体"/>
          <w:sz w:val="24"/>
        </w:rPr>
      </w:pPr>
      <w:r>
        <w:rPr>
          <w:rFonts w:hint="eastAsia" w:hAnsi="宋体"/>
          <w:sz w:val="24"/>
          <w:szCs w:val="24"/>
        </w:rPr>
        <w:t xml:space="preserve">联系人：谢小姐  </w:t>
      </w:r>
    </w:p>
    <w:p>
      <w:pPr>
        <w:pStyle w:val="25"/>
        <w:spacing w:line="360" w:lineRule="auto"/>
        <w:ind w:firstLine="420" w:firstLineChars="175"/>
        <w:rPr>
          <w:rFonts w:hAnsi="宋体"/>
          <w:sz w:val="24"/>
        </w:rPr>
      </w:pPr>
      <w:r>
        <w:rPr>
          <w:rFonts w:hint="eastAsia" w:hAnsi="宋体"/>
          <w:sz w:val="24"/>
          <w:szCs w:val="24"/>
        </w:rPr>
        <w:t>联系电话：</w:t>
      </w:r>
      <w:r>
        <w:rPr>
          <w:rFonts w:hint="eastAsia"/>
        </w:rPr>
        <w:t xml:space="preserve"> </w:t>
      </w:r>
      <w:r>
        <w:rPr>
          <w:rFonts w:hint="eastAsia" w:hAnsi="宋体"/>
          <w:sz w:val="24"/>
        </w:rPr>
        <w:t>(0755)</w:t>
      </w:r>
      <w:r>
        <w:rPr>
          <w:rFonts w:hint="eastAsia"/>
        </w:rPr>
        <w:t xml:space="preserve"> </w:t>
      </w:r>
      <w:r>
        <w:rPr>
          <w:rFonts w:hint="eastAsia" w:hAnsi="宋体"/>
          <w:sz w:val="24"/>
        </w:rPr>
        <w:t>89986471      15989090979</w:t>
      </w: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5"/>
        <w:spacing w:line="360" w:lineRule="auto"/>
        <w:ind w:firstLine="480" w:firstLineChars="200"/>
        <w:jc w:val="right"/>
        <w:rPr>
          <w:rFonts w:hAnsi="宋体"/>
          <w:sz w:val="24"/>
          <w:szCs w:val="24"/>
        </w:rPr>
      </w:pPr>
      <w:r>
        <w:rPr>
          <w:rFonts w:hint="eastAsia" w:hAnsi="宋体"/>
          <w:sz w:val="24"/>
          <w:szCs w:val="24"/>
        </w:rPr>
        <w:t xml:space="preserve">2022年 </w:t>
      </w:r>
      <w:r>
        <w:rPr>
          <w:rFonts w:hint="eastAsia" w:hAnsi="宋体"/>
          <w:sz w:val="24"/>
          <w:szCs w:val="24"/>
          <w:lang w:val="en-US" w:eastAsia="zh-CN"/>
        </w:rPr>
        <w:t>9</w:t>
      </w:r>
      <w:r>
        <w:rPr>
          <w:rFonts w:hint="eastAsia" w:hAnsi="宋体"/>
          <w:sz w:val="24"/>
          <w:szCs w:val="24"/>
        </w:rPr>
        <w:t xml:space="preserve"> 月</w:t>
      </w:r>
      <w:r>
        <w:rPr>
          <w:rFonts w:hint="eastAsia" w:hAnsi="宋体"/>
          <w:sz w:val="24"/>
          <w:szCs w:val="24"/>
          <w:lang w:val="en-US" w:eastAsia="zh-CN"/>
        </w:rPr>
        <w:t>22</w:t>
      </w:r>
      <w:r>
        <w:rPr>
          <w:rFonts w:hint="eastAsia" w:hAnsi="宋体"/>
          <w:sz w:val="24"/>
          <w:szCs w:val="24"/>
        </w:rPr>
        <w:t>日</w:t>
      </w:r>
      <w:bookmarkEnd w:id="132"/>
      <w:r>
        <w:rPr>
          <w:rFonts w:hint="eastAsia" w:hAnsi="宋体"/>
          <w:sz w:val="24"/>
          <w:szCs w:val="24"/>
        </w:rPr>
        <w:br w:type="page"/>
      </w:r>
      <w:bookmarkStart w:id="30" w:name="_Toc57731951"/>
    </w:p>
    <w:p>
      <w:pPr>
        <w:pStyle w:val="25"/>
        <w:spacing w:line="360" w:lineRule="auto"/>
        <w:ind w:firstLine="3092" w:firstLineChars="700"/>
        <w:rPr>
          <w:rFonts w:hAnsi="宋体"/>
          <w:b/>
          <w:sz w:val="44"/>
          <w:szCs w:val="44"/>
        </w:rPr>
      </w:pPr>
      <w:r>
        <w:rPr>
          <w:rFonts w:hint="eastAsia" w:hAnsi="宋体"/>
          <w:b/>
          <w:sz w:val="44"/>
          <w:szCs w:val="44"/>
        </w:rPr>
        <w:t>第一篇  参选须知</w:t>
      </w:r>
      <w:bookmarkEnd w:id="30"/>
    </w:p>
    <w:p>
      <w:pPr>
        <w:pStyle w:val="6"/>
        <w:spacing w:line="360" w:lineRule="auto"/>
        <w:rPr>
          <w:rFonts w:ascii="宋体" w:hAnsi="宋体" w:eastAsia="宋体"/>
          <w:b/>
        </w:rPr>
      </w:pPr>
      <w:bookmarkStart w:id="31" w:name="_Toc518494117"/>
      <w:bookmarkStart w:id="32" w:name="_Toc197404897"/>
      <w:bookmarkStart w:id="33" w:name="_Toc57731952"/>
      <w:r>
        <w:rPr>
          <w:rFonts w:hint="eastAsia" w:ascii="宋体" w:hAnsi="宋体" w:eastAsia="宋体"/>
          <w:b/>
        </w:rPr>
        <w:t>第一章 总则</w:t>
      </w:r>
      <w:bookmarkEnd w:id="31"/>
      <w:bookmarkEnd w:id="32"/>
      <w:bookmarkEnd w:id="33"/>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34" w:name="_Toc57731953"/>
      <w:bookmarkStart w:id="35" w:name="_Toc518494118"/>
      <w:r>
        <w:rPr>
          <w:rFonts w:hint="eastAsia" w:ascii="宋体" w:hAnsi="宋体"/>
          <w:b/>
          <w:kern w:val="0"/>
          <w:sz w:val="24"/>
          <w:szCs w:val="24"/>
        </w:rPr>
        <w:t>一、项目概况</w:t>
      </w:r>
      <w:bookmarkEnd w:id="34"/>
      <w:bookmarkEnd w:id="35"/>
    </w:p>
    <w:p>
      <w:pPr>
        <w:widowControl/>
        <w:numPr>
          <w:ilvl w:val="255"/>
          <w:numId w:val="0"/>
        </w:numPr>
        <w:spacing w:line="360" w:lineRule="auto"/>
        <w:ind w:left="479" w:leftChars="228"/>
        <w:rPr>
          <w:rFonts w:ascii="宋体" w:hAnsi="宋体"/>
          <w:kern w:val="0"/>
          <w:sz w:val="24"/>
          <w:szCs w:val="24"/>
        </w:rPr>
      </w:pPr>
      <w:bookmarkStart w:id="36" w:name="_Toc57731954"/>
      <w:bookmarkStart w:id="37" w:name="_Toc518494119"/>
      <w:r>
        <w:rPr>
          <w:rFonts w:hint="eastAsia" w:ascii="宋体" w:hAnsi="宋体"/>
          <w:kern w:val="0"/>
          <w:sz w:val="24"/>
          <w:szCs w:val="24"/>
        </w:rPr>
        <w:t>（一）深铁熙府（A地块）：</w:t>
      </w:r>
    </w:p>
    <w:p>
      <w:pPr>
        <w:spacing w:line="560" w:lineRule="exact"/>
        <w:ind w:firstLine="480" w:firstLineChars="200"/>
        <w:rPr>
          <w:rFonts w:ascii="宋体" w:hAnsi="宋体"/>
          <w:kern w:val="0"/>
          <w:sz w:val="24"/>
          <w:szCs w:val="24"/>
        </w:rPr>
      </w:pPr>
      <w:r>
        <w:rPr>
          <w:rFonts w:hint="eastAsia" w:ascii="宋体" w:hAnsi="宋体"/>
          <w:kern w:val="0"/>
          <w:sz w:val="24"/>
          <w:szCs w:val="24"/>
        </w:rPr>
        <w:t>深铁熙府位于南山区蛇口赤湾片区，距离前海4公里，北靠赤湾山，东南临兴海大道。东南面为招港集运中心及蛇口港仓储区，西南面为工业区，规划范围用地面积约 13.3 公顷。计划集中签约时间为2022年11月。</w:t>
      </w:r>
    </w:p>
    <w:p>
      <w:pPr>
        <w:widowControl/>
        <w:numPr>
          <w:ilvl w:val="255"/>
          <w:numId w:val="0"/>
        </w:numPr>
        <w:spacing w:line="360" w:lineRule="auto"/>
        <w:ind w:firstLine="480" w:firstLineChars="200"/>
        <w:rPr>
          <w:rFonts w:ascii="宋体" w:hAnsi="宋体"/>
          <w:kern w:val="0"/>
          <w:sz w:val="24"/>
          <w:szCs w:val="24"/>
        </w:rPr>
      </w:pPr>
    </w:p>
    <w:p>
      <w:pPr>
        <w:widowControl/>
        <w:numPr>
          <w:ilvl w:val="255"/>
          <w:numId w:val="0"/>
        </w:numPr>
        <w:spacing w:line="360" w:lineRule="auto"/>
        <w:ind w:left="479" w:leftChars="228"/>
        <w:rPr>
          <w:rFonts w:ascii="宋体" w:hAnsi="宋体"/>
          <w:kern w:val="0"/>
          <w:sz w:val="24"/>
          <w:szCs w:val="24"/>
        </w:rPr>
      </w:pPr>
      <w:r>
        <w:rPr>
          <w:rFonts w:hint="eastAsia" w:ascii="宋体" w:hAnsi="宋体"/>
          <w:kern w:val="0"/>
          <w:sz w:val="24"/>
          <w:szCs w:val="24"/>
        </w:rPr>
        <w:t>（二）深铁瑞城（三期）：</w:t>
      </w:r>
    </w:p>
    <w:p>
      <w:pPr>
        <w:spacing w:line="360" w:lineRule="auto"/>
        <w:ind w:firstLine="480" w:firstLineChars="200"/>
        <w:rPr>
          <w:rFonts w:ascii="宋体" w:hAnsi="宋体"/>
          <w:kern w:val="0"/>
          <w:sz w:val="24"/>
          <w:szCs w:val="24"/>
        </w:rPr>
      </w:pPr>
      <w:r>
        <w:rPr>
          <w:rFonts w:hint="eastAsia" w:ascii="宋体" w:hAnsi="宋体"/>
          <w:kern w:val="0"/>
          <w:sz w:val="24"/>
          <w:szCs w:val="24"/>
        </w:rPr>
        <w:t>深铁瑞城项目位于深圳市光明区的光侨路以北，科裕路以西，东长大道以东。项目用地面积188520㎡，总建筑面积652750㎡。计划集中签约时间为2022年12月。</w:t>
      </w:r>
    </w:p>
    <w:p>
      <w:pPr>
        <w:keepNext/>
        <w:keepLines/>
        <w:numPr>
          <w:ilvl w:val="0"/>
          <w:numId w:val="3"/>
        </w:numPr>
        <w:tabs>
          <w:tab w:val="left" w:pos="1260"/>
        </w:tabs>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服务内容</w:t>
      </w:r>
      <w:bookmarkEnd w:id="36"/>
      <w:bookmarkEnd w:id="37"/>
      <w:bookmarkStart w:id="38" w:name="_Toc57731955"/>
      <w:bookmarkStart w:id="39" w:name="_Toc518494120"/>
    </w:p>
    <w:p>
      <w:pPr>
        <w:spacing w:line="360" w:lineRule="auto"/>
        <w:ind w:firstLine="480" w:firstLineChars="200"/>
        <w:rPr>
          <w:rFonts w:ascii="宋体" w:hAnsi="宋体"/>
          <w:kern w:val="0"/>
          <w:sz w:val="24"/>
          <w:szCs w:val="24"/>
        </w:rPr>
      </w:pPr>
      <w:r>
        <w:rPr>
          <w:rFonts w:hint="eastAsia" w:ascii="宋体" w:hAnsi="宋体"/>
          <w:kern w:val="0"/>
          <w:sz w:val="24"/>
          <w:szCs w:val="24"/>
        </w:rPr>
        <w:t>（一）具体活动时间及场地安排</w:t>
      </w:r>
    </w:p>
    <w:tbl>
      <w:tblPr>
        <w:tblStyle w:val="48"/>
        <w:tblW w:w="9739" w:type="dxa"/>
        <w:tblInd w:w="113" w:type="dxa"/>
        <w:tblLayout w:type="autofit"/>
        <w:tblCellMar>
          <w:top w:w="0" w:type="dxa"/>
          <w:left w:w="108" w:type="dxa"/>
          <w:bottom w:w="0" w:type="dxa"/>
          <w:right w:w="108" w:type="dxa"/>
        </w:tblCellMar>
      </w:tblPr>
      <w:tblGrid>
        <w:gridCol w:w="496"/>
        <w:gridCol w:w="2131"/>
        <w:gridCol w:w="877"/>
        <w:gridCol w:w="1379"/>
        <w:gridCol w:w="2428"/>
        <w:gridCol w:w="2428"/>
      </w:tblGrid>
      <w:tr>
        <w:tblPrEx>
          <w:tblCellMar>
            <w:top w:w="0" w:type="dxa"/>
            <w:left w:w="108" w:type="dxa"/>
            <w:bottom w:w="0" w:type="dxa"/>
            <w:right w:w="108" w:type="dxa"/>
          </w:tblCellMar>
        </w:tblPrEx>
        <w:trPr>
          <w:trHeight w:val="955" w:hRule="atLeast"/>
        </w:trPr>
        <w:tc>
          <w:tcPr>
            <w:tcW w:w="496"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序号</w:t>
            </w:r>
          </w:p>
        </w:tc>
        <w:tc>
          <w:tcPr>
            <w:tcW w:w="213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项目</w:t>
            </w:r>
          </w:p>
        </w:tc>
        <w:tc>
          <w:tcPr>
            <w:tcW w:w="87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预计签约套数</w:t>
            </w:r>
          </w:p>
        </w:tc>
        <w:tc>
          <w:tcPr>
            <w:tcW w:w="137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暂定集中签约天数（天）</w:t>
            </w:r>
          </w:p>
        </w:tc>
        <w:tc>
          <w:tcPr>
            <w:tcW w:w="242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暂定集中签约时间</w:t>
            </w:r>
          </w:p>
        </w:tc>
        <w:tc>
          <w:tcPr>
            <w:tcW w:w="242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暂定集中签约场地</w:t>
            </w:r>
          </w:p>
        </w:tc>
      </w:tr>
      <w:tr>
        <w:tblPrEx>
          <w:tblCellMar>
            <w:top w:w="0" w:type="dxa"/>
            <w:left w:w="108" w:type="dxa"/>
            <w:bottom w:w="0" w:type="dxa"/>
            <w:right w:w="108" w:type="dxa"/>
          </w:tblCellMar>
        </w:tblPrEx>
        <w:trPr>
          <w:trHeight w:val="482" w:hRule="atLeast"/>
        </w:trPr>
        <w:tc>
          <w:tcPr>
            <w:tcW w:w="496"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2131"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深铁熙府（A地块）</w:t>
            </w:r>
          </w:p>
        </w:tc>
        <w:tc>
          <w:tcPr>
            <w:tcW w:w="8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2000套</w:t>
            </w:r>
          </w:p>
        </w:tc>
        <w:tc>
          <w:tcPr>
            <w:tcW w:w="13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12</w:t>
            </w:r>
          </w:p>
        </w:tc>
        <w:tc>
          <w:tcPr>
            <w:tcW w:w="2428"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11月</w:t>
            </w:r>
          </w:p>
        </w:tc>
        <w:tc>
          <w:tcPr>
            <w:tcW w:w="2428"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深铁置业大厦</w:t>
            </w:r>
          </w:p>
        </w:tc>
      </w:tr>
      <w:tr>
        <w:tblPrEx>
          <w:tblCellMar>
            <w:top w:w="0" w:type="dxa"/>
            <w:left w:w="108" w:type="dxa"/>
            <w:bottom w:w="0" w:type="dxa"/>
            <w:right w:w="108" w:type="dxa"/>
          </w:tblCellMar>
        </w:tblPrEx>
        <w:trPr>
          <w:trHeight w:val="492" w:hRule="atLeast"/>
        </w:trPr>
        <w:tc>
          <w:tcPr>
            <w:tcW w:w="496"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2</w:t>
            </w:r>
          </w:p>
        </w:tc>
        <w:tc>
          <w:tcPr>
            <w:tcW w:w="2131"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深铁瑞城（三期）</w:t>
            </w:r>
          </w:p>
        </w:tc>
        <w:tc>
          <w:tcPr>
            <w:tcW w:w="877"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1400套</w:t>
            </w:r>
          </w:p>
        </w:tc>
        <w:tc>
          <w:tcPr>
            <w:tcW w:w="1379"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10</w:t>
            </w:r>
          </w:p>
        </w:tc>
        <w:tc>
          <w:tcPr>
            <w:tcW w:w="2428"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12月</w:t>
            </w:r>
          </w:p>
        </w:tc>
        <w:tc>
          <w:tcPr>
            <w:tcW w:w="2428"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深铁瑞城营销中心</w:t>
            </w:r>
          </w:p>
        </w:tc>
      </w:tr>
    </w:tbl>
    <w:p>
      <w:pPr>
        <w:spacing w:line="360" w:lineRule="auto"/>
        <w:ind w:firstLine="480" w:firstLineChars="200"/>
        <w:rPr>
          <w:rFonts w:ascii="宋体" w:hAnsi="宋体"/>
          <w:kern w:val="0"/>
          <w:sz w:val="24"/>
          <w:szCs w:val="24"/>
        </w:rPr>
      </w:pPr>
      <w:r>
        <w:rPr>
          <w:rFonts w:hint="eastAsia" w:ascii="宋体" w:hAnsi="宋体"/>
          <w:kern w:val="0"/>
          <w:sz w:val="24"/>
          <w:szCs w:val="24"/>
        </w:rPr>
        <w:t>（二）具体工作内容</w:t>
      </w:r>
    </w:p>
    <w:p>
      <w:pPr>
        <w:spacing w:line="360" w:lineRule="auto"/>
        <w:ind w:firstLine="480" w:firstLineChars="200"/>
        <w:rPr>
          <w:rFonts w:ascii="宋体" w:hAnsi="宋体"/>
          <w:kern w:val="0"/>
          <w:sz w:val="24"/>
          <w:szCs w:val="24"/>
        </w:rPr>
      </w:pPr>
      <w:r>
        <w:rPr>
          <w:rFonts w:hint="eastAsia" w:ascii="宋体" w:hAnsi="宋体"/>
          <w:kern w:val="0"/>
          <w:sz w:val="24"/>
          <w:szCs w:val="24"/>
        </w:rPr>
        <w:t>为深铁熙府（A地块）、深铁瑞城（三期）2个项目分别举办集中签约活动，包括但不限于上述2个项目2场集中签约服务的活动策划、场地租赁、人员餐饮、安保服务及相关物料的策划、设计、执行、制作，租赁、运输、安装、撤场等所有活动所需提供的服务。每场活动举办时间根据项目不同开盘节点具体确定（2场活动物料清单详见附件）。</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三、工作方式及时间要求</w:t>
      </w:r>
      <w:bookmarkEnd w:id="38"/>
      <w:bookmarkEnd w:id="39"/>
    </w:p>
    <w:p>
      <w:pPr>
        <w:spacing w:line="360" w:lineRule="auto"/>
        <w:rPr>
          <w:rFonts w:ascii="宋体" w:hAnsi="宋体" w:cs="宋体"/>
          <w:color w:val="000000"/>
          <w:sz w:val="24"/>
          <w:szCs w:val="24"/>
        </w:rPr>
      </w:pPr>
      <w:bookmarkStart w:id="40" w:name="_Toc57731956"/>
      <w:bookmarkStart w:id="41" w:name="_Toc518494121"/>
      <w:r>
        <w:rPr>
          <w:rFonts w:hint="eastAsia"/>
        </w:rPr>
        <w:t xml:space="preserve">   </w:t>
      </w:r>
      <w:r>
        <w:rPr>
          <w:rFonts w:hint="eastAsia" w:ascii="宋体" w:hAnsi="宋体" w:cs="宋体"/>
          <w:sz w:val="24"/>
          <w:szCs w:val="24"/>
        </w:rPr>
        <w:t>服务期限：</w:t>
      </w:r>
      <w:r>
        <w:rPr>
          <w:rFonts w:hint="eastAsia" w:ascii="宋体" w:hAnsi="宋体" w:cs="宋体"/>
          <w:color w:val="000000"/>
          <w:sz w:val="24"/>
          <w:szCs w:val="24"/>
        </w:rPr>
        <w:t>暂定1年，具体服务起始时间以甲方通知为准。</w:t>
      </w:r>
    </w:p>
    <w:p>
      <w:pPr>
        <w:spacing w:line="360" w:lineRule="auto"/>
        <w:ind w:firstLine="482" w:firstLineChars="200"/>
        <w:rPr>
          <w:rFonts w:ascii="宋体" w:hAnsi="宋体"/>
          <w:sz w:val="24"/>
          <w:szCs w:val="24"/>
        </w:rPr>
      </w:pPr>
      <w:r>
        <w:rPr>
          <w:rFonts w:hint="eastAsia" w:ascii="宋体" w:hAnsi="宋体"/>
          <w:b/>
          <w:kern w:val="0"/>
          <w:sz w:val="24"/>
          <w:szCs w:val="24"/>
        </w:rPr>
        <w:t>四、参选人资格条件</w:t>
      </w:r>
      <w:bookmarkEnd w:id="40"/>
      <w:bookmarkEnd w:id="41"/>
      <w:bookmarkStart w:id="42" w:name="_Toc197404900"/>
      <w:bookmarkStart w:id="43" w:name="_Toc518494122"/>
      <w:bookmarkStart w:id="44" w:name="_Toc57731957"/>
    </w:p>
    <w:p>
      <w:pPr>
        <w:spacing w:line="360" w:lineRule="auto"/>
        <w:ind w:firstLine="480" w:firstLineChars="200"/>
        <w:rPr>
          <w:rFonts w:hAnsi="宋体"/>
          <w:sz w:val="24"/>
          <w:szCs w:val="24"/>
        </w:rPr>
      </w:pPr>
      <w:bookmarkStart w:id="45" w:name="_Hlk77375232"/>
      <w:r>
        <w:rPr>
          <w:rFonts w:hint="eastAsia" w:hAnsi="宋体"/>
          <w:sz w:val="24"/>
          <w:szCs w:val="24"/>
        </w:rPr>
        <w:t>（一）参选人资</w:t>
      </w:r>
      <w:r>
        <w:rPr>
          <w:rFonts w:hint="eastAsia" w:hAnsi="宋体"/>
          <w:sz w:val="24"/>
          <w:szCs w:val="24"/>
          <w:u w:val="single"/>
        </w:rPr>
        <w:t>质</w:t>
      </w:r>
      <w:r>
        <w:rPr>
          <w:rFonts w:hint="eastAsia" w:hAnsi="宋体"/>
          <w:sz w:val="24"/>
          <w:szCs w:val="24"/>
        </w:rPr>
        <w:t>要求：</w:t>
      </w:r>
    </w:p>
    <w:p>
      <w:pPr>
        <w:spacing w:line="360" w:lineRule="auto"/>
        <w:ind w:firstLine="480" w:firstLineChars="200"/>
        <w:rPr>
          <w:rFonts w:hAnsi="宋体"/>
          <w:sz w:val="24"/>
          <w:szCs w:val="24"/>
        </w:rPr>
      </w:pPr>
      <w:r>
        <w:rPr>
          <w:rFonts w:hAnsi="宋体"/>
          <w:sz w:val="24"/>
          <w:szCs w:val="24"/>
        </w:rPr>
        <w:t>1.</w:t>
      </w:r>
      <w:r>
        <w:rPr>
          <w:rFonts w:hint="eastAsia" w:hAnsi="宋体"/>
          <w:sz w:val="24"/>
          <w:szCs w:val="24"/>
        </w:rPr>
        <w:t>成立时间：</w:t>
      </w:r>
      <w:r>
        <w:rPr>
          <w:rFonts w:hAnsi="宋体"/>
          <w:sz w:val="24"/>
          <w:szCs w:val="24"/>
        </w:rPr>
        <w:t>2018</w:t>
      </w:r>
      <w:r>
        <w:rPr>
          <w:rFonts w:hint="eastAsia" w:hAnsi="宋体"/>
          <w:sz w:val="24"/>
          <w:szCs w:val="24"/>
        </w:rPr>
        <w:t>年</w:t>
      </w:r>
      <w:r>
        <w:rPr>
          <w:rFonts w:hAnsi="宋体"/>
          <w:sz w:val="24"/>
          <w:szCs w:val="24"/>
        </w:rPr>
        <w:t>12</w:t>
      </w:r>
      <w:r>
        <w:rPr>
          <w:rFonts w:hint="eastAsia" w:hAnsi="宋体"/>
          <w:sz w:val="24"/>
          <w:szCs w:val="24"/>
        </w:rPr>
        <w:t>月</w:t>
      </w:r>
      <w:r>
        <w:rPr>
          <w:rFonts w:hAnsi="宋体"/>
          <w:sz w:val="24"/>
          <w:szCs w:val="24"/>
        </w:rPr>
        <w:t>31</w:t>
      </w:r>
      <w:r>
        <w:rPr>
          <w:rFonts w:hint="eastAsia" w:hAnsi="宋体"/>
          <w:sz w:val="24"/>
          <w:szCs w:val="24"/>
        </w:rPr>
        <w:t>日之前成立。</w:t>
      </w:r>
    </w:p>
    <w:p>
      <w:pPr>
        <w:spacing w:line="360" w:lineRule="auto"/>
        <w:ind w:firstLine="480" w:firstLineChars="200"/>
        <w:rPr>
          <w:rFonts w:hAnsi="宋体"/>
          <w:sz w:val="24"/>
          <w:szCs w:val="24"/>
        </w:rPr>
      </w:pPr>
      <w:r>
        <w:rPr>
          <w:rFonts w:hAnsi="宋体"/>
          <w:sz w:val="24"/>
          <w:szCs w:val="24"/>
        </w:rPr>
        <w:t>2.</w:t>
      </w:r>
      <w:r>
        <w:rPr>
          <w:rFonts w:hint="eastAsia" w:hAnsi="宋体"/>
          <w:sz w:val="24"/>
          <w:szCs w:val="24"/>
        </w:rPr>
        <w:t>执业资质：参选人为在中国注册的独立法人企业，经营范围具备礼仪活动策划及组织、展览展示策划及组织、美陈活动策划及组织、品牌营销策划、文化活动策划及组织等内容（提供营业执照、经营范围证明材料复印件并加盖公章，原件备查）。</w:t>
      </w:r>
    </w:p>
    <w:p>
      <w:pPr>
        <w:spacing w:line="360" w:lineRule="auto"/>
        <w:ind w:firstLine="480" w:firstLineChars="200"/>
        <w:rPr>
          <w:rFonts w:hAnsi="宋体"/>
          <w:sz w:val="24"/>
          <w:szCs w:val="24"/>
        </w:rPr>
      </w:pPr>
      <w:r>
        <w:rPr>
          <w:rFonts w:hAnsi="宋体"/>
          <w:sz w:val="24"/>
          <w:szCs w:val="24"/>
        </w:rPr>
        <w:t>3.</w:t>
      </w:r>
      <w:r>
        <w:rPr>
          <w:rFonts w:hint="eastAsia" w:hAnsi="宋体"/>
          <w:sz w:val="24"/>
          <w:szCs w:val="24"/>
        </w:rPr>
        <w:t>参选人业绩要求：</w:t>
      </w:r>
      <w:r>
        <w:rPr>
          <w:rFonts w:hint="eastAsia" w:ascii="宋体" w:hAnsi="宋体"/>
          <w:sz w:val="24"/>
          <w:szCs w:val="24"/>
        </w:rPr>
        <w:t>2018年1月1日至今，为在北上广深一线城市的项目或活动在北上广深一线城市举办的品牌类、营销类、客户关怀类、入伙活动服务类等服务合同，合同金额在</w:t>
      </w:r>
      <w:r>
        <w:rPr>
          <w:rFonts w:hint="eastAsia" w:ascii="宋体" w:hAnsi="宋体"/>
          <w:sz w:val="24"/>
          <w:szCs w:val="24"/>
          <w:lang w:val="en-US" w:eastAsia="zh-CN"/>
        </w:rPr>
        <w:t>75</w:t>
      </w:r>
      <w:r>
        <w:rPr>
          <w:rFonts w:hint="eastAsia" w:ascii="宋体" w:hAnsi="宋体"/>
          <w:sz w:val="24"/>
          <w:szCs w:val="24"/>
        </w:rPr>
        <w:t>万</w:t>
      </w:r>
      <w:r>
        <w:rPr>
          <w:rFonts w:hint="eastAsia" w:ascii="宋体" w:hAnsi="宋体"/>
          <w:sz w:val="24"/>
          <w:szCs w:val="24"/>
          <w:lang w:val="en-US" w:eastAsia="zh-CN"/>
        </w:rPr>
        <w:t>元</w:t>
      </w:r>
      <w:r>
        <w:rPr>
          <w:rFonts w:hint="eastAsia" w:ascii="宋体" w:hAnsi="宋体"/>
          <w:sz w:val="24"/>
          <w:szCs w:val="24"/>
        </w:rPr>
        <w:t>以上的不少于1个</w:t>
      </w:r>
      <w:r>
        <w:rPr>
          <w:rFonts w:hint="eastAsia" w:hAnsi="宋体"/>
          <w:sz w:val="24"/>
          <w:szCs w:val="24"/>
        </w:rPr>
        <w:t>。</w:t>
      </w:r>
    </w:p>
    <w:p>
      <w:pPr>
        <w:spacing w:line="360" w:lineRule="auto"/>
        <w:ind w:firstLine="480" w:firstLineChars="200"/>
        <w:rPr>
          <w:rFonts w:hAnsi="宋体"/>
          <w:sz w:val="24"/>
          <w:szCs w:val="24"/>
        </w:rPr>
      </w:pPr>
      <w:r>
        <w:rPr>
          <w:rFonts w:hAnsi="宋体"/>
          <w:sz w:val="24"/>
          <w:szCs w:val="24"/>
        </w:rPr>
        <w:t>4.</w:t>
      </w:r>
      <w:r>
        <w:rPr>
          <w:rFonts w:hint="eastAsia" w:hAnsi="宋体"/>
          <w:sz w:val="24"/>
          <w:szCs w:val="24"/>
        </w:rPr>
        <w:t>其他要求：</w:t>
      </w:r>
      <w:r>
        <w:rPr>
          <w:rFonts w:hAnsi="宋体"/>
          <w:sz w:val="24"/>
          <w:szCs w:val="24"/>
        </w:rPr>
        <w:t xml:space="preserve">  / </w:t>
      </w:r>
    </w:p>
    <w:p>
      <w:pPr>
        <w:pStyle w:val="3"/>
        <w:spacing w:line="360" w:lineRule="auto"/>
        <w:ind w:left="0" w:leftChars="0" w:firstLine="480" w:firstLineChars="200"/>
        <w:rPr>
          <w:rFonts w:ascii="宋体" w:hAnsi="宋体"/>
          <w:sz w:val="24"/>
          <w:szCs w:val="24"/>
        </w:rPr>
      </w:pPr>
      <w:r>
        <w:rPr>
          <w:rFonts w:hint="eastAsia" w:ascii="宋体" w:hAnsi="宋体"/>
          <w:sz w:val="24"/>
          <w:szCs w:val="24"/>
        </w:rPr>
        <w:t>（二）不被接受的情形：</w:t>
      </w:r>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自201</w:t>
      </w:r>
      <w:r>
        <w:rPr>
          <w:rFonts w:hint="eastAsia" w:ascii="宋体" w:hAnsi="宋体"/>
          <w:sz w:val="24"/>
          <w:szCs w:val="24"/>
        </w:rPr>
        <w:t>8</w:t>
      </w:r>
      <w:r>
        <w:rPr>
          <w:rFonts w:ascii="宋体" w:hAnsi="宋体"/>
          <w:sz w:val="24"/>
          <w:szCs w:val="24"/>
        </w:rPr>
        <w:t>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hint="eastAsia" w:ascii="宋体" w:hAnsi="宋体"/>
          <w:sz w:val="24"/>
          <w:szCs w:val="24"/>
        </w:rPr>
        <w:t>。</w:t>
      </w:r>
    </w:p>
    <w:p>
      <w:pPr>
        <w:adjustRightInd w:val="0"/>
        <w:snapToGrid w:val="0"/>
        <w:spacing w:line="360" w:lineRule="auto"/>
        <w:ind w:firstLine="480" w:firstLineChars="200"/>
        <w:rPr>
          <w:rFonts w:ascii="宋体" w:hAnsi="宋体"/>
          <w:color w:val="0D0D0D"/>
          <w:sz w:val="24"/>
        </w:rPr>
      </w:pPr>
      <w:r>
        <w:rPr>
          <w:rFonts w:ascii="宋体" w:hAnsi="宋体"/>
          <w:color w:val="0D0D0D"/>
          <w:sz w:val="24"/>
        </w:rPr>
        <w:t>2</w:t>
      </w:r>
      <w:r>
        <w:rPr>
          <w:rFonts w:hint="eastAsia" w:ascii="宋体" w:hAnsi="宋体"/>
          <w:color w:val="0D0D0D"/>
          <w:sz w:val="24"/>
        </w:rPr>
        <w:t>、</w:t>
      </w:r>
      <w:r>
        <w:rPr>
          <w:rFonts w:ascii="宋体" w:hAnsi="宋体"/>
          <w:color w:val="0D0D0D"/>
          <w:sz w:val="24"/>
        </w:rPr>
        <w:t>2019年1月1日以来，在深圳市地铁集团有限公司或下属单位合同履约评价考核等级为D的参选申请人不得参选。</w:t>
      </w:r>
    </w:p>
    <w:p>
      <w:pPr>
        <w:keepNext/>
        <w:keepLines/>
        <w:tabs>
          <w:tab w:val="left" w:pos="1260"/>
        </w:tabs>
        <w:adjustRightInd w:val="0"/>
        <w:spacing w:line="360" w:lineRule="auto"/>
        <w:ind w:firstLine="480" w:firstLineChars="200"/>
        <w:textAlignment w:val="baseline"/>
        <w:outlineLvl w:val="2"/>
        <w:rPr>
          <w:rFonts w:ascii="宋体" w:hAnsi="宋体"/>
          <w:kern w:val="0"/>
          <w:sz w:val="24"/>
          <w:szCs w:val="24"/>
        </w:rPr>
      </w:pPr>
      <w:r>
        <w:rPr>
          <w:rFonts w:hint="eastAsia" w:ascii="宋体" w:hAnsi="宋体"/>
          <w:kern w:val="0"/>
          <w:sz w:val="24"/>
          <w:szCs w:val="24"/>
        </w:rPr>
        <w:t>（三）本项目不接受联合体参选：单位负责人为同一人或者存在控股、管理关系的不同单位，不得参加同一项目比选。</w:t>
      </w:r>
      <w:bookmarkEnd w:id="45"/>
    </w:p>
    <w:p>
      <w:pPr>
        <w:keepNext/>
        <w:keepLines/>
        <w:numPr>
          <w:ilvl w:val="0"/>
          <w:numId w:val="4"/>
        </w:numPr>
        <w:tabs>
          <w:tab w:val="left" w:pos="1260"/>
        </w:tabs>
        <w:adjustRightInd w:val="0"/>
        <w:spacing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比选、参选的</w:t>
      </w:r>
      <w:bookmarkEnd w:id="42"/>
      <w:r>
        <w:rPr>
          <w:rFonts w:hint="eastAsia" w:ascii="宋体" w:hAnsi="宋体"/>
          <w:b/>
          <w:kern w:val="0"/>
          <w:sz w:val="24"/>
          <w:szCs w:val="24"/>
        </w:rPr>
        <w:t>时间安排</w:t>
      </w:r>
      <w:bookmarkEnd w:id="43"/>
      <w:bookmarkEnd w:id="44"/>
    </w:p>
    <w:tbl>
      <w:tblPr>
        <w:tblStyle w:val="48"/>
        <w:tblW w:w="494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1684"/>
        <w:gridCol w:w="1662"/>
        <w:gridCol w:w="56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87"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rPr>
            </w:pPr>
            <w:r>
              <w:rPr>
                <w:rFonts w:hint="eastAsia" w:ascii="宋体" w:hAnsi="宋体"/>
                <w:sz w:val="24"/>
                <w:szCs w:val="24"/>
              </w:rPr>
              <w:t>序号</w:t>
            </w:r>
          </w:p>
        </w:tc>
        <w:tc>
          <w:tcPr>
            <w:tcW w:w="863"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rPr>
            </w:pPr>
            <w:r>
              <w:rPr>
                <w:rFonts w:hint="eastAsia" w:ascii="宋体" w:hAnsi="宋体"/>
                <w:sz w:val="24"/>
                <w:szCs w:val="24"/>
              </w:rPr>
              <w:t>内  容</w:t>
            </w:r>
          </w:p>
        </w:tc>
        <w:tc>
          <w:tcPr>
            <w:tcW w:w="852"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rPr>
            </w:pPr>
            <w:r>
              <w:rPr>
                <w:rFonts w:hint="eastAsia" w:ascii="宋体" w:hAnsi="宋体"/>
                <w:sz w:val="24"/>
                <w:szCs w:val="24"/>
              </w:rPr>
              <w:t>时间安排</w:t>
            </w:r>
          </w:p>
        </w:tc>
        <w:tc>
          <w:tcPr>
            <w:tcW w:w="2896"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rPr>
            </w:pPr>
            <w:r>
              <w:rPr>
                <w:rFonts w:hint="eastAsia" w:ascii="宋体" w:hAnsi="宋体"/>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87"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rPr>
            </w:pPr>
            <w:r>
              <w:rPr>
                <w:rFonts w:hint="eastAsia" w:ascii="宋体" w:hAnsi="宋体"/>
                <w:kern w:val="0"/>
                <w:sz w:val="24"/>
                <w:szCs w:val="24"/>
              </w:rPr>
              <w:t>1</w:t>
            </w:r>
          </w:p>
        </w:tc>
        <w:tc>
          <w:tcPr>
            <w:tcW w:w="86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85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202</w:t>
            </w:r>
            <w:r>
              <w:rPr>
                <w:rFonts w:ascii="宋体" w:hAnsi="宋体"/>
                <w:kern w:val="0"/>
                <w:sz w:val="24"/>
                <w:szCs w:val="24"/>
              </w:rPr>
              <w:t>2</w:t>
            </w:r>
            <w:r>
              <w:rPr>
                <w:rFonts w:hint="eastAsia" w:ascii="宋体" w:hAnsi="宋体"/>
                <w:kern w:val="0"/>
                <w:sz w:val="24"/>
                <w:szCs w:val="24"/>
              </w:rPr>
              <w:t xml:space="preserve">年 </w:t>
            </w:r>
            <w:r>
              <w:rPr>
                <w:rFonts w:hint="eastAsia" w:ascii="宋体" w:hAnsi="宋体"/>
                <w:kern w:val="0"/>
                <w:sz w:val="24"/>
                <w:szCs w:val="24"/>
                <w:lang w:val="en-US" w:eastAsia="zh-CN"/>
              </w:rPr>
              <w:t>9</w:t>
            </w:r>
            <w:r>
              <w:rPr>
                <w:rFonts w:hint="eastAsia" w:ascii="宋体" w:hAnsi="宋体"/>
                <w:kern w:val="0"/>
                <w:sz w:val="24"/>
                <w:szCs w:val="24"/>
              </w:rPr>
              <w:t>月</w:t>
            </w:r>
            <w:r>
              <w:rPr>
                <w:rFonts w:ascii="宋体" w:hAnsi="宋体"/>
                <w:kern w:val="0"/>
                <w:sz w:val="24"/>
                <w:szCs w:val="24"/>
              </w:rPr>
              <w:t xml:space="preserve"> </w:t>
            </w:r>
            <w:r>
              <w:rPr>
                <w:rFonts w:hint="eastAsia" w:ascii="宋体" w:hAnsi="宋体"/>
                <w:kern w:val="0"/>
                <w:sz w:val="24"/>
                <w:szCs w:val="24"/>
                <w:lang w:val="en-US" w:eastAsia="zh-CN"/>
              </w:rPr>
              <w:t>22</w:t>
            </w:r>
            <w:r>
              <w:rPr>
                <w:rFonts w:hint="eastAsia" w:ascii="宋体" w:hAnsi="宋体"/>
                <w:kern w:val="0"/>
                <w:sz w:val="24"/>
                <w:szCs w:val="24"/>
              </w:rPr>
              <w:t>日</w:t>
            </w:r>
          </w:p>
        </w:tc>
        <w:tc>
          <w:tcPr>
            <w:tcW w:w="289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387"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rPr>
            </w:pPr>
            <w:r>
              <w:rPr>
                <w:rFonts w:hint="eastAsia" w:ascii="宋体" w:hAnsi="宋体"/>
                <w:kern w:val="0"/>
                <w:sz w:val="24"/>
                <w:szCs w:val="24"/>
              </w:rPr>
              <w:t>2</w:t>
            </w:r>
          </w:p>
        </w:tc>
        <w:tc>
          <w:tcPr>
            <w:tcW w:w="86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85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202</w:t>
            </w:r>
            <w:r>
              <w:rPr>
                <w:rFonts w:ascii="宋体" w:hAnsi="宋体"/>
                <w:kern w:val="0"/>
                <w:sz w:val="24"/>
                <w:szCs w:val="24"/>
              </w:rPr>
              <w:t>2</w:t>
            </w:r>
            <w:r>
              <w:rPr>
                <w:rFonts w:hint="eastAsia" w:ascii="宋体" w:hAnsi="宋体"/>
                <w:kern w:val="0"/>
                <w:sz w:val="24"/>
                <w:szCs w:val="24"/>
              </w:rPr>
              <w:t>年</w:t>
            </w:r>
            <w:r>
              <w:rPr>
                <w:rFonts w:hint="eastAsia" w:ascii="宋体" w:hAnsi="宋体"/>
                <w:kern w:val="0"/>
                <w:sz w:val="24"/>
                <w:szCs w:val="24"/>
                <w:lang w:val="en-US" w:eastAsia="zh-CN"/>
              </w:rPr>
              <w:t>10</w:t>
            </w:r>
            <w:r>
              <w:rPr>
                <w:rFonts w:hint="eastAsia" w:ascii="宋体" w:hAnsi="宋体"/>
                <w:kern w:val="0"/>
                <w:sz w:val="24"/>
                <w:szCs w:val="24"/>
              </w:rPr>
              <w:t>月</w:t>
            </w:r>
            <w:r>
              <w:rPr>
                <w:rFonts w:hint="eastAsia" w:ascii="宋体" w:hAnsi="宋体"/>
                <w:kern w:val="0"/>
                <w:sz w:val="24"/>
                <w:szCs w:val="24"/>
                <w:lang w:val="en-US" w:eastAsia="zh-CN"/>
              </w:rPr>
              <w:t>11</w:t>
            </w:r>
            <w:r>
              <w:rPr>
                <w:rFonts w:hint="eastAsia" w:ascii="宋体" w:hAnsi="宋体"/>
                <w:kern w:val="0"/>
                <w:sz w:val="24"/>
                <w:szCs w:val="24"/>
              </w:rPr>
              <w:t>日</w:t>
            </w:r>
            <w:r>
              <w:rPr>
                <w:rFonts w:hint="eastAsia" w:ascii="宋体" w:hAnsi="宋体"/>
                <w:kern w:val="0"/>
                <w:sz w:val="24"/>
                <w:szCs w:val="24"/>
                <w:lang w:val="en-US" w:eastAsia="zh-CN"/>
              </w:rPr>
              <w:t>9</w:t>
            </w:r>
            <w:r>
              <w:rPr>
                <w:rFonts w:hint="eastAsia" w:ascii="宋体" w:hAnsi="宋体"/>
                <w:kern w:val="0"/>
                <w:sz w:val="24"/>
                <w:szCs w:val="24"/>
              </w:rPr>
              <w:t>:</w:t>
            </w:r>
            <w:r>
              <w:rPr>
                <w:rFonts w:hint="eastAsia" w:ascii="宋体" w:hAnsi="宋体"/>
                <w:kern w:val="0"/>
                <w:sz w:val="24"/>
                <w:szCs w:val="24"/>
                <w:lang w:val="en-US" w:eastAsia="zh-CN"/>
              </w:rPr>
              <w:t>3</w:t>
            </w:r>
            <w:r>
              <w:rPr>
                <w:rFonts w:hint="eastAsia" w:ascii="宋体" w:hAnsi="宋体"/>
                <w:kern w:val="0"/>
                <w:sz w:val="24"/>
                <w:szCs w:val="24"/>
              </w:rPr>
              <w:t>0</w:t>
            </w:r>
          </w:p>
        </w:tc>
        <w:tc>
          <w:tcPr>
            <w:tcW w:w="289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pPr>
            <w:r>
              <w:rPr>
                <w:rFonts w:hint="eastAsia"/>
              </w:rPr>
              <w:t>电子版参选文件递交平台：深圳地铁智能招采系统</w:t>
            </w:r>
          </w:p>
          <w:p>
            <w:pPr>
              <w:spacing w:line="360" w:lineRule="auto"/>
              <w:jc w:val="center"/>
            </w:pPr>
            <w:r>
              <w:fldChar w:fldCharType="begin"/>
            </w:r>
            <w:r>
              <w:instrText xml:space="preserve"> HYPERLINK "https://cg.shenzhenmc.com/szmccg/ananymous/jyzt/zc/gyszc" </w:instrText>
            </w:r>
            <w:r>
              <w:fldChar w:fldCharType="separate"/>
            </w:r>
            <w:r>
              <w:rPr>
                <w:rStyle w:val="54"/>
                <w:rFonts w:hint="eastAsia"/>
              </w:rPr>
              <w:t>https://cg.shenzhenmc.com/szmccg/ananymous/jyzt/zc/gyszc</w:t>
            </w:r>
            <w:r>
              <w:rPr>
                <w:rStyle w:val="54"/>
                <w:rFonts w:hint="eastAsia"/>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87" w:type="pct"/>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rPr>
            </w:pPr>
            <w:r>
              <w:rPr>
                <w:rFonts w:hint="eastAsia" w:ascii="宋体" w:hAnsi="宋体"/>
                <w:kern w:val="0"/>
                <w:sz w:val="24"/>
                <w:szCs w:val="24"/>
              </w:rPr>
              <w:t>3</w:t>
            </w:r>
          </w:p>
        </w:tc>
        <w:tc>
          <w:tcPr>
            <w:tcW w:w="86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85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202</w:t>
            </w:r>
            <w:r>
              <w:rPr>
                <w:rFonts w:ascii="宋体" w:hAnsi="宋体"/>
                <w:kern w:val="0"/>
                <w:sz w:val="24"/>
                <w:szCs w:val="24"/>
              </w:rPr>
              <w:t>2</w:t>
            </w:r>
            <w:r>
              <w:rPr>
                <w:rFonts w:hint="eastAsia" w:ascii="宋体" w:hAnsi="宋体"/>
                <w:kern w:val="0"/>
                <w:sz w:val="24"/>
                <w:szCs w:val="24"/>
              </w:rPr>
              <w:t>年</w:t>
            </w:r>
            <w:r>
              <w:rPr>
                <w:rFonts w:ascii="宋体" w:hAnsi="宋体"/>
                <w:kern w:val="0"/>
                <w:sz w:val="24"/>
                <w:szCs w:val="24"/>
              </w:rPr>
              <w:t xml:space="preserve"> </w:t>
            </w:r>
            <w:r>
              <w:rPr>
                <w:rFonts w:hint="eastAsia" w:ascii="宋体" w:hAnsi="宋体"/>
                <w:kern w:val="0"/>
                <w:sz w:val="24"/>
                <w:szCs w:val="24"/>
                <w:lang w:val="en-US" w:eastAsia="zh-CN"/>
              </w:rPr>
              <w:t>10</w:t>
            </w:r>
            <w:r>
              <w:rPr>
                <w:rFonts w:hint="eastAsia" w:ascii="宋体" w:hAnsi="宋体"/>
                <w:kern w:val="0"/>
                <w:sz w:val="24"/>
                <w:szCs w:val="24"/>
              </w:rPr>
              <w:t xml:space="preserve">月 </w:t>
            </w:r>
            <w:r>
              <w:rPr>
                <w:rFonts w:ascii="宋体" w:hAnsi="宋体"/>
                <w:kern w:val="0"/>
                <w:sz w:val="24"/>
                <w:szCs w:val="24"/>
              </w:rPr>
              <w:t xml:space="preserve"> </w:t>
            </w:r>
            <w:r>
              <w:rPr>
                <w:rFonts w:hint="eastAsia" w:ascii="宋体" w:hAnsi="宋体"/>
                <w:kern w:val="0"/>
                <w:sz w:val="24"/>
                <w:szCs w:val="24"/>
                <w:lang w:val="en-US" w:eastAsia="zh-CN"/>
              </w:rPr>
              <w:t>11</w:t>
            </w:r>
            <w:r>
              <w:rPr>
                <w:rFonts w:hint="eastAsia" w:ascii="宋体" w:hAnsi="宋体"/>
                <w:kern w:val="0"/>
                <w:sz w:val="24"/>
                <w:szCs w:val="24"/>
              </w:rPr>
              <w:t>日</w:t>
            </w:r>
            <w:r>
              <w:rPr>
                <w:rFonts w:hint="eastAsia" w:ascii="宋体" w:hAnsi="宋体"/>
                <w:kern w:val="0"/>
                <w:sz w:val="24"/>
                <w:szCs w:val="24"/>
                <w:lang w:val="en-US" w:eastAsia="zh-CN"/>
              </w:rPr>
              <w:t>9</w:t>
            </w:r>
            <w:r>
              <w:rPr>
                <w:rFonts w:hint="eastAsia" w:ascii="宋体" w:hAnsi="宋体"/>
                <w:kern w:val="0"/>
                <w:sz w:val="24"/>
                <w:szCs w:val="24"/>
              </w:rPr>
              <w:t>:</w:t>
            </w:r>
            <w:r>
              <w:rPr>
                <w:rFonts w:hint="eastAsia" w:ascii="宋体" w:hAnsi="宋体"/>
                <w:kern w:val="0"/>
                <w:sz w:val="24"/>
                <w:szCs w:val="24"/>
                <w:lang w:val="en-US" w:eastAsia="zh-CN"/>
              </w:rPr>
              <w:t>3</w:t>
            </w:r>
            <w:r>
              <w:rPr>
                <w:rFonts w:hint="eastAsia" w:ascii="宋体" w:hAnsi="宋体"/>
                <w:kern w:val="0"/>
                <w:sz w:val="24"/>
                <w:szCs w:val="24"/>
              </w:rPr>
              <w:t>0</w:t>
            </w:r>
          </w:p>
        </w:tc>
        <w:tc>
          <w:tcPr>
            <w:tcW w:w="289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开标地点：地铁大厦1楼评定标中心指定会议室</w:t>
            </w:r>
          </w:p>
        </w:tc>
      </w:tr>
    </w:tbl>
    <w:p>
      <w:pPr>
        <w:pStyle w:val="3"/>
        <w:spacing w:line="360" w:lineRule="auto"/>
        <w:ind w:left="0" w:leftChars="0"/>
        <w:rPr>
          <w:rFonts w:ascii="宋体" w:hAnsi="宋体"/>
          <w:sz w:val="24"/>
          <w:szCs w:val="24"/>
        </w:rPr>
      </w:pPr>
      <w:r>
        <w:rPr>
          <w:rFonts w:hint="eastAsia" w:ascii="宋体" w:hAnsi="宋体"/>
          <w:sz w:val="24"/>
          <w:szCs w:val="24"/>
        </w:rPr>
        <w:t>注：以上地点有可能变动。如有变动，以比选人的最新通知为准。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46" w:name="_Toc518494123"/>
      <w:bookmarkStart w:id="47" w:name="_Toc57731958"/>
      <w:r>
        <w:rPr>
          <w:rFonts w:hint="eastAsia" w:ascii="宋体" w:hAnsi="宋体"/>
          <w:b/>
          <w:kern w:val="0"/>
          <w:sz w:val="24"/>
          <w:szCs w:val="24"/>
        </w:rPr>
        <w:t>六、参选费用</w:t>
      </w:r>
      <w:bookmarkEnd w:id="46"/>
      <w:bookmarkEnd w:id="47"/>
    </w:p>
    <w:p>
      <w:pPr>
        <w:pStyle w:val="3"/>
        <w:spacing w:line="360" w:lineRule="auto"/>
        <w:ind w:left="0" w:leftChars="0" w:firstLine="480" w:firstLineChars="200"/>
        <w:rPr>
          <w:rFonts w:ascii="宋体" w:hAnsi="宋体"/>
          <w:sz w:val="24"/>
          <w:szCs w:val="24"/>
        </w:rPr>
      </w:pPr>
      <w:r>
        <w:rPr>
          <w:rFonts w:hint="eastAsia" w:ascii="宋体" w:hAnsi="宋体"/>
          <w:sz w:val="24"/>
          <w:szCs w:val="24"/>
        </w:rPr>
        <w:t>参选人应承担所有与准备和参加参选有关的费用。无论招参选的结果如何，参选人均自行承担因参加参选而发生的一切费用。</w:t>
      </w:r>
    </w:p>
    <w:p>
      <w:pPr>
        <w:pStyle w:val="3"/>
        <w:spacing w:line="360" w:lineRule="auto"/>
        <w:ind w:left="0" w:leftChars="0" w:firstLine="480" w:firstLineChars="200"/>
        <w:rPr>
          <w:rFonts w:ascii="宋体" w:hAnsi="宋体"/>
          <w:sz w:val="24"/>
          <w:szCs w:val="24"/>
        </w:rPr>
      </w:pP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8" w:name="_Toc57731959"/>
      <w:bookmarkStart w:id="49" w:name="_Toc518494124"/>
      <w:r>
        <w:rPr>
          <w:rFonts w:hint="eastAsia" w:ascii="宋体" w:hAnsi="宋体"/>
          <w:b/>
          <w:kern w:val="0"/>
          <w:sz w:val="24"/>
          <w:szCs w:val="24"/>
        </w:rPr>
        <w:t>七、参选报价限价</w:t>
      </w:r>
      <w:bookmarkEnd w:id="48"/>
      <w:bookmarkEnd w:id="49"/>
    </w:p>
    <w:p>
      <w:pPr>
        <w:pStyle w:val="25"/>
        <w:spacing w:line="360" w:lineRule="auto"/>
        <w:ind w:firstLine="480" w:firstLineChars="200"/>
        <w:rPr>
          <w:rFonts w:hAnsi="宋体"/>
          <w:sz w:val="24"/>
          <w:szCs w:val="24"/>
        </w:rPr>
      </w:pPr>
      <w:r>
        <w:rPr>
          <w:rFonts w:hint="eastAsia" w:hAnsi="宋体"/>
          <w:sz w:val="24"/>
          <w:szCs w:val="24"/>
        </w:rPr>
        <w:t>本次</w:t>
      </w:r>
      <w:r>
        <w:rPr>
          <w:rFonts w:hint="eastAsia" w:hAnsi="宋体"/>
          <w:b/>
          <w:bCs/>
          <w:sz w:val="24"/>
          <w:szCs w:val="24"/>
          <w:u w:val="single"/>
        </w:rPr>
        <w:t>深铁熙府（A地块）、深铁瑞城（三期）2个项目集中签约服务</w:t>
      </w:r>
      <w:r>
        <w:rPr>
          <w:rFonts w:hint="eastAsia" w:hAnsi="宋体"/>
          <w:b/>
          <w:bCs/>
          <w:sz w:val="24"/>
          <w:szCs w:val="24"/>
        </w:rPr>
        <w:t>总费用最高限价为</w:t>
      </w:r>
      <w:r>
        <w:rPr>
          <w:rFonts w:hint="eastAsia" w:hAnsi="宋体"/>
          <w:b/>
          <w:bCs/>
          <w:sz w:val="24"/>
          <w:szCs w:val="24"/>
          <w:u w:val="single"/>
        </w:rPr>
        <w:t>152.8</w:t>
      </w:r>
      <w:r>
        <w:rPr>
          <w:rFonts w:hint="eastAsia" w:hAnsi="宋体"/>
          <w:b/>
          <w:bCs/>
          <w:sz w:val="24"/>
          <w:szCs w:val="24"/>
        </w:rPr>
        <w:t>万元（含税）</w:t>
      </w:r>
      <w:r>
        <w:rPr>
          <w:rFonts w:hint="eastAsia" w:hAnsi="宋体"/>
          <w:sz w:val="24"/>
          <w:szCs w:val="24"/>
        </w:rPr>
        <w:t>，各场活动最高限价为：</w:t>
      </w:r>
    </w:p>
    <w:p>
      <w:pPr>
        <w:pStyle w:val="25"/>
        <w:spacing w:line="360" w:lineRule="auto"/>
        <w:ind w:firstLine="480" w:firstLineChars="200"/>
        <w:rPr>
          <w:rFonts w:hAnsi="宋体"/>
          <w:sz w:val="24"/>
          <w:szCs w:val="24"/>
        </w:rPr>
      </w:pPr>
      <w:r>
        <w:rPr>
          <w:rFonts w:hint="eastAsia" w:hAnsi="宋体"/>
          <w:sz w:val="24"/>
          <w:szCs w:val="24"/>
        </w:rPr>
        <w:t>1.深铁熙府（A地块）集中签约服务最高限价为</w:t>
      </w:r>
      <w:r>
        <w:rPr>
          <w:rFonts w:hint="eastAsia" w:hAnsi="宋体"/>
          <w:b/>
          <w:bCs/>
          <w:sz w:val="24"/>
          <w:szCs w:val="24"/>
          <w:u w:val="single"/>
        </w:rPr>
        <w:t xml:space="preserve"> 84.2 万</w:t>
      </w:r>
      <w:r>
        <w:rPr>
          <w:rFonts w:hint="eastAsia" w:hAnsi="宋体"/>
          <w:sz w:val="24"/>
          <w:szCs w:val="24"/>
        </w:rPr>
        <w:t>元以内（含税）；</w:t>
      </w:r>
    </w:p>
    <w:p>
      <w:pPr>
        <w:pStyle w:val="25"/>
        <w:spacing w:line="360" w:lineRule="auto"/>
        <w:ind w:firstLine="480" w:firstLineChars="200"/>
        <w:rPr>
          <w:rFonts w:hAnsi="宋体"/>
          <w:sz w:val="24"/>
          <w:szCs w:val="24"/>
        </w:rPr>
      </w:pPr>
      <w:r>
        <w:rPr>
          <w:rFonts w:hint="eastAsia" w:hAnsi="宋体"/>
          <w:sz w:val="24"/>
          <w:szCs w:val="24"/>
        </w:rPr>
        <w:t>2.深铁瑞城（三期）集中签约服务最高限价为</w:t>
      </w:r>
      <w:r>
        <w:rPr>
          <w:rFonts w:hint="eastAsia" w:hAnsi="宋体"/>
          <w:b/>
          <w:bCs/>
          <w:sz w:val="24"/>
          <w:szCs w:val="24"/>
          <w:u w:val="single"/>
        </w:rPr>
        <w:t xml:space="preserve">  68.6 万</w:t>
      </w:r>
      <w:r>
        <w:rPr>
          <w:rFonts w:hint="eastAsia" w:hAnsi="宋体"/>
          <w:sz w:val="24"/>
          <w:szCs w:val="24"/>
        </w:rPr>
        <w:t>元以内（含税）。</w:t>
      </w:r>
    </w:p>
    <w:p>
      <w:pPr>
        <w:pStyle w:val="25"/>
        <w:spacing w:line="360" w:lineRule="auto"/>
        <w:ind w:firstLine="480" w:firstLineChars="200"/>
        <w:rPr>
          <w:rFonts w:hAnsi="宋体"/>
          <w:sz w:val="24"/>
          <w:szCs w:val="24"/>
        </w:rPr>
      </w:pPr>
    </w:p>
    <w:p>
      <w:pPr>
        <w:pStyle w:val="25"/>
        <w:tabs>
          <w:tab w:val="right" w:pos="9026"/>
        </w:tabs>
        <w:spacing w:line="360" w:lineRule="auto"/>
        <w:ind w:firstLine="480" w:firstLineChars="200"/>
        <w:rPr>
          <w:rFonts w:hAnsi="宋体"/>
          <w:sz w:val="24"/>
          <w:szCs w:val="24"/>
        </w:rPr>
      </w:pPr>
    </w:p>
    <w:p>
      <w:pPr>
        <w:pStyle w:val="6"/>
        <w:spacing w:after="0" w:line="360" w:lineRule="auto"/>
        <w:rPr>
          <w:szCs w:val="28"/>
        </w:rPr>
      </w:pPr>
      <w:r>
        <w:rPr>
          <w:rFonts w:hint="eastAsia"/>
        </w:rPr>
        <w:br w:type="page"/>
      </w:r>
      <w:bookmarkStart w:id="50" w:name="_Toc57731960"/>
      <w:r>
        <w:rPr>
          <w:rFonts w:hint="eastAsia" w:ascii="宋体" w:hAnsi="宋体" w:eastAsia="宋体"/>
          <w:b/>
          <w:szCs w:val="28"/>
        </w:rPr>
        <w:t>第二章  比选文件</w:t>
      </w:r>
      <w:bookmarkEnd w:id="50"/>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1" w:name="_Toc518494126"/>
      <w:bookmarkStart w:id="52" w:name="_Toc57731961"/>
      <w:r>
        <w:rPr>
          <w:rFonts w:hint="eastAsia" w:ascii="宋体" w:hAnsi="宋体"/>
          <w:b/>
          <w:kern w:val="0"/>
          <w:sz w:val="24"/>
          <w:szCs w:val="24"/>
        </w:rPr>
        <w:t>一、比选文件的构成</w:t>
      </w:r>
      <w:bookmarkEnd w:id="51"/>
      <w:bookmarkEnd w:id="52"/>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4"/>
          <w:u w:val="single"/>
        </w:rPr>
        <w:t>深铁熙府（A地块）、深铁瑞城（三期）2个项目集中签约服务</w:t>
      </w:r>
      <w:r>
        <w:rPr>
          <w:rFonts w:hint="eastAsia" w:ascii="宋体" w:hAnsi="宋体"/>
          <w:sz w:val="24"/>
        </w:rPr>
        <w:t>工作任务及要求、合同条款等，比选文件由下述部分组成：</w:t>
      </w: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致参选人</w:t>
      </w:r>
    </w:p>
    <w:p>
      <w:pPr>
        <w:pStyle w:val="3"/>
        <w:spacing w:line="360" w:lineRule="auto"/>
        <w:ind w:left="0" w:leftChars="0" w:firstLine="480" w:firstLineChars="200"/>
        <w:rPr>
          <w:rFonts w:ascii="宋体" w:hAnsi="宋体"/>
          <w:sz w:val="24"/>
        </w:rPr>
      </w:pPr>
      <w:r>
        <w:rPr>
          <w:rFonts w:hint="eastAsia" w:ascii="宋体" w:hAnsi="宋体"/>
          <w:sz w:val="24"/>
        </w:rPr>
        <w:t>参选文件无效和废标的情形摘要</w:t>
      </w:r>
    </w:p>
    <w:p>
      <w:pPr>
        <w:pStyle w:val="3"/>
        <w:numPr>
          <w:ilvl w:val="0"/>
          <w:numId w:val="5"/>
        </w:numPr>
        <w:spacing w:after="0" w:line="360" w:lineRule="auto"/>
        <w:ind w:leftChars="0"/>
        <w:rPr>
          <w:rFonts w:ascii="宋体" w:hAnsi="宋体"/>
          <w:sz w:val="24"/>
        </w:rPr>
      </w:pPr>
      <w:r>
        <w:rPr>
          <w:rFonts w:hint="eastAsia" w:ascii="宋体" w:hAnsi="宋体"/>
          <w:sz w:val="24"/>
        </w:rPr>
        <w:t>参选须知</w:t>
      </w:r>
    </w:p>
    <w:p>
      <w:pPr>
        <w:pStyle w:val="3"/>
        <w:numPr>
          <w:ilvl w:val="0"/>
          <w:numId w:val="5"/>
        </w:numPr>
        <w:spacing w:after="0" w:line="360" w:lineRule="auto"/>
        <w:ind w:leftChars="0"/>
        <w:rPr>
          <w:rFonts w:ascii="宋体" w:hAnsi="宋体"/>
          <w:sz w:val="24"/>
        </w:rPr>
      </w:pPr>
      <w:r>
        <w:rPr>
          <w:rFonts w:hint="eastAsia" w:ascii="宋体" w:hAnsi="宋体"/>
          <w:sz w:val="24"/>
        </w:rPr>
        <w:t>参选文件格式</w:t>
      </w:r>
    </w:p>
    <w:p>
      <w:pPr>
        <w:pStyle w:val="3"/>
        <w:numPr>
          <w:ilvl w:val="0"/>
          <w:numId w:val="5"/>
        </w:numPr>
        <w:spacing w:after="0" w:line="360" w:lineRule="auto"/>
        <w:ind w:leftChars="0"/>
        <w:rPr>
          <w:rFonts w:ascii="宋体" w:hAnsi="宋体"/>
          <w:sz w:val="24"/>
        </w:rPr>
      </w:pPr>
      <w:r>
        <w:rPr>
          <w:rFonts w:hint="eastAsia" w:ascii="宋体" w:hAnsi="宋体"/>
          <w:sz w:val="24"/>
        </w:rPr>
        <w:t>合同关键条款</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3" w:name="_Toc518494127"/>
      <w:bookmarkStart w:id="54" w:name="_Toc57731962"/>
      <w:bookmarkStart w:id="55" w:name="_Toc197404903"/>
      <w:r>
        <w:rPr>
          <w:rFonts w:hint="eastAsia" w:ascii="宋体" w:hAnsi="宋体"/>
          <w:b/>
          <w:kern w:val="0"/>
          <w:sz w:val="24"/>
          <w:szCs w:val="24"/>
        </w:rPr>
        <w:t>二、比选文件的补遗、澄清、修改</w:t>
      </w:r>
      <w:bookmarkEnd w:id="53"/>
      <w:bookmarkEnd w:id="54"/>
      <w:bookmarkEnd w:id="55"/>
    </w:p>
    <w:p>
      <w:pPr>
        <w:spacing w:line="360" w:lineRule="auto"/>
        <w:ind w:firstLine="480" w:firstLineChars="200"/>
        <w:rPr>
          <w:rFonts w:ascii="宋体" w:hAnsi="宋体"/>
          <w:sz w:val="24"/>
          <w:szCs w:val="24"/>
        </w:rPr>
      </w:pPr>
      <w:r>
        <w:rPr>
          <w:rFonts w:hint="eastAsia" w:ascii="宋体" w:hAnsi="宋体"/>
          <w:sz w:val="24"/>
          <w:szCs w:val="24"/>
        </w:rPr>
        <w:t>1、参选人若对比选文件有疑问，需要比选人予以澄清，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7日前</w:t>
      </w:r>
      <w:r>
        <w:rPr>
          <w:rFonts w:hint="eastAsia" w:ascii="宋体" w:hAnsi="宋体"/>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u w:val="single"/>
        </w:rPr>
        <w:t>参选截止日</w:t>
      </w:r>
      <w:r>
        <w:rPr>
          <w:rFonts w:ascii="宋体" w:hAnsi="宋体"/>
          <w:b/>
          <w:kern w:val="0"/>
          <w:sz w:val="24"/>
          <w:szCs w:val="24"/>
          <w:u w:val="single"/>
        </w:rPr>
        <w:t>5</w:t>
      </w:r>
      <w:r>
        <w:rPr>
          <w:rFonts w:hint="eastAsia" w:ascii="宋体" w:hAnsi="宋体"/>
          <w:b/>
          <w:kern w:val="0"/>
          <w:sz w:val="24"/>
          <w:szCs w:val="24"/>
          <w:u w:val="single"/>
        </w:rPr>
        <w:t>日前在“</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”向所有参选人公示。比选文件的补遗作为比选文件的组成部分，具有约束力。参选人应随时查看</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hint="eastAsia" w:ascii="宋体" w:hAnsi="宋体"/>
          <w:b/>
          <w:sz w:val="24"/>
          <w:szCs w:val="24"/>
          <w:u w:val="single"/>
        </w:rPr>
        <w:t>7日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kern w:val="0"/>
          <w:sz w:val="24"/>
          <w:szCs w:val="24"/>
          <w:u w:val="single"/>
        </w:rPr>
        <w:t>通</w:t>
      </w:r>
      <w:r>
        <w:rPr>
          <w:rFonts w:hint="eastAsia" w:ascii="宋体" w:hAnsi="宋体"/>
          <w:sz w:val="24"/>
          <w:szCs w:val="24"/>
        </w:rPr>
        <w:t>过</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w:t>
      </w:r>
      <w:r>
        <w:rPr>
          <w:rFonts w:hint="eastAsia" w:ascii="宋体" w:hAnsi="宋体"/>
          <w:sz w:val="24"/>
        </w:rPr>
        <w:t>如比选人认为参选人所提出的问题已在比选文件中明确说明，或可以根据比选文件做出明确的推断，比选人将不再予以澄清。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比选文件发出后，在</w:t>
      </w:r>
      <w:r>
        <w:rPr>
          <w:rFonts w:hint="eastAsia" w:ascii="宋体" w:hAnsi="宋体"/>
          <w:b/>
          <w:kern w:val="0"/>
          <w:sz w:val="24"/>
          <w:szCs w:val="24"/>
          <w:u w:val="single"/>
        </w:rPr>
        <w:t>参选截止日</w:t>
      </w:r>
      <w:r>
        <w:rPr>
          <w:rFonts w:ascii="宋体" w:hAnsi="宋体"/>
          <w:b/>
          <w:kern w:val="0"/>
          <w:sz w:val="24"/>
          <w:szCs w:val="24"/>
          <w:u w:val="single"/>
        </w:rPr>
        <w:t>5</w:t>
      </w:r>
      <w:r>
        <w:rPr>
          <w:rFonts w:hint="eastAsia" w:ascii="宋体" w:hAnsi="宋体"/>
          <w:b/>
          <w:kern w:val="0"/>
          <w:sz w:val="24"/>
          <w:szCs w:val="24"/>
          <w:u w:val="single"/>
        </w:rPr>
        <w:t>日前</w:t>
      </w:r>
      <w:r>
        <w:rPr>
          <w:rFonts w:hint="eastAsia" w:ascii="宋体" w:hAnsi="宋体"/>
          <w:sz w:val="24"/>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5、为使参选人在编写参选文件时有充分时间对比选文件的补遗、修改（补充）部分进行研究，比选人有权适当延长递交参选文件的截止日期。</w:t>
      </w:r>
    </w:p>
    <w:p>
      <w:pPr>
        <w:pStyle w:val="6"/>
        <w:spacing w:after="0" w:line="360" w:lineRule="auto"/>
        <w:rPr>
          <w:rFonts w:ascii="宋体" w:hAnsi="宋体" w:eastAsia="宋体"/>
          <w:b/>
          <w:szCs w:val="28"/>
        </w:rPr>
      </w:pPr>
      <w:bookmarkStart w:id="56" w:name="_Toc57731963"/>
      <w:bookmarkStart w:id="57" w:name="_Toc518494128"/>
      <w:r>
        <w:rPr>
          <w:rFonts w:hint="eastAsia" w:ascii="宋体" w:hAnsi="宋体" w:eastAsia="宋体"/>
          <w:b/>
          <w:szCs w:val="28"/>
        </w:rPr>
        <w:t>第三章  参选文件的编写</w:t>
      </w:r>
      <w:bookmarkEnd w:id="56"/>
      <w:bookmarkEnd w:id="57"/>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8" w:name="_Toc57731964"/>
      <w:bookmarkStart w:id="59" w:name="_Toc518494129"/>
      <w:bookmarkStart w:id="60" w:name="_Toc197404905"/>
      <w:r>
        <w:rPr>
          <w:rFonts w:hint="eastAsia" w:ascii="宋体" w:hAnsi="宋体"/>
          <w:b/>
          <w:kern w:val="0"/>
          <w:sz w:val="24"/>
          <w:szCs w:val="24"/>
        </w:rPr>
        <w:t>一、参选文件的组成及要求</w:t>
      </w:r>
      <w:bookmarkEnd w:id="58"/>
      <w:bookmarkEnd w:id="59"/>
      <w:bookmarkEnd w:id="60"/>
    </w:p>
    <w:p>
      <w:pPr>
        <w:numPr>
          <w:ilvl w:val="0"/>
          <w:numId w:val="6"/>
        </w:numPr>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参选人应仔细阅读比选文件的所有内容，按要求提供参选文件，并保证所提供的全部资料的真实性。</w:t>
      </w:r>
    </w:p>
    <w:p>
      <w:pPr>
        <w:numPr>
          <w:ilvl w:val="0"/>
          <w:numId w:val="6"/>
        </w:numPr>
        <w:spacing w:line="360" w:lineRule="auto"/>
        <w:ind w:left="0" w:firstLine="480" w:firstLineChars="200"/>
        <w:rPr>
          <w:rFonts w:ascii="宋体" w:hAnsi="宋体" w:cs="宋体"/>
          <w:color w:val="000000"/>
          <w:sz w:val="24"/>
          <w:szCs w:val="24"/>
        </w:rPr>
      </w:pPr>
      <w:r>
        <w:rPr>
          <w:rFonts w:hint="eastAsia" w:ascii="宋体" w:hAnsi="宋体" w:cs="宋体"/>
          <w:color w:val="000000"/>
          <w:sz w:val="24"/>
          <w:szCs w:val="24"/>
        </w:rPr>
        <w:t>参选文件格式要求：参选文件采用中文编写。</w:t>
      </w:r>
    </w:p>
    <w:p>
      <w:pPr>
        <w:tabs>
          <w:tab w:val="left" w:pos="945"/>
          <w:tab w:val="left" w:pos="1275"/>
        </w:tabs>
        <w:snapToGrid w:val="0"/>
        <w:spacing w:line="360" w:lineRule="auto"/>
        <w:ind w:firstLine="480" w:firstLineChars="200"/>
        <w:jc w:val="left"/>
        <w:rPr>
          <w:rFonts w:ascii="宋体" w:hAnsi="宋体"/>
          <w:sz w:val="24"/>
        </w:rPr>
      </w:pPr>
      <w:r>
        <w:rPr>
          <w:rFonts w:hint="eastAsia" w:ascii="宋体" w:hAnsi="宋体" w:cs="宋体"/>
          <w:color w:val="000000"/>
          <w:sz w:val="24"/>
          <w:szCs w:val="24"/>
        </w:rPr>
        <w:t>3.参选文件按照“技术标书”、“商务标书”按要求上传。</w:t>
      </w:r>
    </w:p>
    <w:p>
      <w:pPr>
        <w:keepNext/>
        <w:keepLines/>
        <w:tabs>
          <w:tab w:val="left" w:pos="1260"/>
        </w:tabs>
        <w:adjustRightInd w:val="0"/>
        <w:spacing w:line="360" w:lineRule="auto"/>
        <w:ind w:left="420" w:leftChars="200"/>
        <w:textAlignment w:val="baseline"/>
        <w:outlineLvl w:val="2"/>
        <w:rPr>
          <w:rFonts w:ascii="宋体" w:hAnsi="宋体"/>
          <w:b/>
          <w:kern w:val="0"/>
          <w:sz w:val="24"/>
          <w:szCs w:val="24"/>
        </w:rPr>
      </w:pPr>
      <w:bookmarkStart w:id="61" w:name="_Toc57731965"/>
      <w:bookmarkStart w:id="62" w:name="_Toc518494130"/>
      <w:bookmarkStart w:id="63" w:name="_Toc197404906"/>
      <w:r>
        <w:rPr>
          <w:rFonts w:hint="eastAsia" w:ascii="宋体" w:hAnsi="宋体"/>
          <w:b/>
          <w:kern w:val="0"/>
          <w:sz w:val="24"/>
          <w:szCs w:val="24"/>
        </w:rPr>
        <w:t>二、参选文件内容编写要求</w:t>
      </w:r>
      <w:bookmarkEnd w:id="61"/>
      <w:bookmarkEnd w:id="62"/>
      <w:bookmarkEnd w:id="63"/>
    </w:p>
    <w:p>
      <w:pPr>
        <w:pStyle w:val="84"/>
        <w:widowControl/>
        <w:overflowPunct w:val="0"/>
        <w:autoSpaceDE w:val="0"/>
        <w:autoSpaceDN w:val="0"/>
        <w:adjustRightInd w:val="0"/>
        <w:spacing w:line="360" w:lineRule="auto"/>
        <w:ind w:firstLine="240" w:firstLineChars="100"/>
        <w:jc w:val="left"/>
        <w:textAlignment w:val="baseline"/>
        <w:rPr>
          <w:rFonts w:ascii="宋体" w:hAnsi="宋体"/>
          <w:sz w:val="24"/>
          <w:szCs w:val="24"/>
        </w:rPr>
      </w:pPr>
      <w:r>
        <w:rPr>
          <w:rFonts w:hint="eastAsia" w:ascii="宋体" w:hAnsi="宋体"/>
          <w:sz w:val="24"/>
          <w:szCs w:val="24"/>
        </w:rPr>
        <w:t>（一）技术标书的编写</w:t>
      </w:r>
    </w:p>
    <w:p>
      <w:pPr>
        <w:pStyle w:val="84"/>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b/>
          <w:color w:val="FF0000"/>
          <w:sz w:val="24"/>
          <w:szCs w:val="24"/>
        </w:rPr>
        <w:t>技术标书（单独装订，正本</w:t>
      </w:r>
      <w:r>
        <w:rPr>
          <w:b/>
          <w:color w:val="FF0000"/>
          <w:sz w:val="24"/>
          <w:szCs w:val="24"/>
        </w:rPr>
        <w:t>1</w:t>
      </w:r>
      <w:r>
        <w:rPr>
          <w:rFonts w:hint="eastAsia"/>
          <w:b/>
          <w:color w:val="FF0000"/>
          <w:sz w:val="24"/>
          <w:szCs w:val="24"/>
        </w:rPr>
        <w:t>套、副本</w:t>
      </w:r>
      <w:r>
        <w:rPr>
          <w:b/>
          <w:color w:val="FF0000"/>
          <w:sz w:val="24"/>
          <w:szCs w:val="24"/>
        </w:rPr>
        <w:t>1</w:t>
      </w:r>
      <w:r>
        <w:rPr>
          <w:rFonts w:hint="eastAsia"/>
          <w:b/>
          <w:color w:val="FF0000"/>
          <w:sz w:val="24"/>
          <w:szCs w:val="24"/>
        </w:rPr>
        <w:t>套），</w:t>
      </w:r>
      <w:r>
        <w:rPr>
          <w:rFonts w:hint="eastAsia"/>
          <w:b/>
          <w:color w:val="FF0000"/>
          <w:sz w:val="24"/>
          <w:szCs w:val="24"/>
          <w:u w:val="single"/>
        </w:rPr>
        <w:t>具体要求可详见比选文件后附技术标打分表的《附表</w:t>
      </w:r>
      <w:r>
        <w:rPr>
          <w:b/>
          <w:color w:val="FF0000"/>
          <w:sz w:val="24"/>
          <w:szCs w:val="24"/>
          <w:u w:val="single"/>
        </w:rPr>
        <w:t>4:</w:t>
      </w:r>
      <w:r>
        <w:rPr>
          <w:rFonts w:hint="eastAsia"/>
          <w:b/>
          <w:color w:val="FF0000"/>
          <w:sz w:val="24"/>
          <w:szCs w:val="24"/>
          <w:u w:val="single"/>
        </w:rPr>
        <w:t>技术标详细评审表》，并按照表格内容的顺序编制技术标书。</w:t>
      </w:r>
    </w:p>
    <w:bookmarkEnd w:id="5"/>
    <w:p>
      <w:pPr>
        <w:snapToGrid w:val="0"/>
        <w:spacing w:line="360" w:lineRule="auto"/>
        <w:ind w:firstLine="480" w:firstLineChars="200"/>
        <w:jc w:val="left"/>
        <w:rPr>
          <w:rFonts w:ascii="宋体" w:hAnsi="宋体" w:cs="宋体"/>
          <w:sz w:val="24"/>
        </w:rPr>
      </w:pPr>
      <w:r>
        <w:rPr>
          <w:rFonts w:hint="eastAsia" w:ascii="宋体" w:hAnsi="宋体"/>
          <w:kern w:val="0"/>
          <w:sz w:val="24"/>
          <w:szCs w:val="24"/>
          <w:lang w:val="zh-CN"/>
        </w:rPr>
        <w:t>1.参选人应按照比选文件第二篇“参选文件格式”中技术标书部分的要求编写技术标</w:t>
      </w:r>
      <w:r>
        <w:rPr>
          <w:rFonts w:hint="eastAsia" w:ascii="宋体" w:hAnsi="宋体"/>
          <w:kern w:val="0"/>
          <w:sz w:val="24"/>
          <w:lang w:val="zh-CN"/>
        </w:rPr>
        <w:t xml:space="preserve">书。技术标书应包括以下几个主要内容：  </w:t>
      </w:r>
    </w:p>
    <w:p>
      <w:pPr>
        <w:pStyle w:val="118"/>
        <w:spacing w:before="50" w:line="360" w:lineRule="auto"/>
        <w:ind w:firstLine="470" w:firstLineChars="196"/>
        <w:rPr>
          <w:rFonts w:ascii="宋体" w:hAnsi="宋体" w:eastAsia="宋体" w:cs="Times New Roman"/>
          <w:color w:val="auto"/>
        </w:rPr>
      </w:pPr>
      <w:r>
        <w:rPr>
          <w:rFonts w:hint="eastAsia" w:ascii="宋体" w:hAnsi="宋体" w:eastAsia="宋体" w:cs="Times New Roman"/>
          <w:color w:val="auto"/>
        </w:rPr>
        <w:t>（1）资格证明文件</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a.企业法人营业执照复印件（加盖公章），原件备查；</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b.法定代表人资格证明书原件（加盖公章）、法定代表人身份证复印件（加盖公章）；</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c.法定代表人授权委托书原件（若有）（加盖公章）、被授权人的身份证复印件（加盖公章）；</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d.体现经营范围的证明文件（以国家企业信用信息公示系统上的截图为准。加盖公章）；</w:t>
      </w:r>
    </w:p>
    <w:p>
      <w:pPr>
        <w:pStyle w:val="92"/>
        <w:spacing w:before="50" w:line="360" w:lineRule="auto"/>
        <w:ind w:firstLine="470" w:firstLineChars="196"/>
        <w:rPr>
          <w:rFonts w:ascii="宋体" w:hAnsi="宋体"/>
        </w:rPr>
      </w:pPr>
      <w:r>
        <w:rPr>
          <w:rFonts w:hint="eastAsia" w:ascii="宋体" w:hAnsi="宋体" w:cs="宋体"/>
          <w:color w:val="000000"/>
          <w:sz w:val="24"/>
          <w:szCs w:val="24"/>
        </w:rPr>
        <w:t>e.业绩证明文件【</w:t>
      </w:r>
      <w:r>
        <w:rPr>
          <w:rFonts w:hint="eastAsia" w:ascii="宋体" w:hAnsi="宋体"/>
          <w:sz w:val="24"/>
          <w:szCs w:val="24"/>
        </w:rPr>
        <w:t>2018年1月1日至今，为在北上广深一线城市的项目或活动在北上广深一线城市举办的品牌类、营销类、客户关怀类、入伙活动服务类等服务合同，合同金额在</w:t>
      </w:r>
      <w:r>
        <w:rPr>
          <w:rFonts w:hint="eastAsia" w:ascii="宋体" w:hAnsi="宋体"/>
          <w:sz w:val="24"/>
          <w:szCs w:val="24"/>
          <w:lang w:val="en-US" w:eastAsia="zh-CN"/>
        </w:rPr>
        <w:t>75</w:t>
      </w:r>
      <w:r>
        <w:rPr>
          <w:rFonts w:hint="eastAsia" w:ascii="宋体" w:hAnsi="宋体"/>
          <w:sz w:val="24"/>
          <w:szCs w:val="24"/>
        </w:rPr>
        <w:t>万</w:t>
      </w:r>
      <w:r>
        <w:rPr>
          <w:rFonts w:hint="eastAsia" w:ascii="宋体" w:hAnsi="宋体"/>
          <w:sz w:val="24"/>
          <w:szCs w:val="24"/>
          <w:lang w:val="en-US" w:eastAsia="zh-CN"/>
        </w:rPr>
        <w:t>元</w:t>
      </w:r>
      <w:r>
        <w:rPr>
          <w:rFonts w:hint="eastAsia" w:ascii="宋体" w:hAnsi="宋体"/>
          <w:sz w:val="24"/>
          <w:szCs w:val="24"/>
        </w:rPr>
        <w:t>以上的不少于1个</w:t>
      </w:r>
      <w:r>
        <w:rPr>
          <w:rFonts w:hint="eastAsia" w:ascii="宋体" w:hAnsi="宋体" w:cs="宋体"/>
          <w:color w:val="000000"/>
          <w:sz w:val="24"/>
          <w:szCs w:val="24"/>
        </w:rPr>
        <w:t>。】（</w:t>
      </w:r>
      <w:r>
        <w:rPr>
          <w:rFonts w:hint="eastAsia" w:ascii="宋体" w:hAnsi="宋体" w:cs="宋体"/>
          <w:sz w:val="24"/>
          <w:szCs w:val="24"/>
          <w:lang w:val="zh-CN"/>
        </w:rPr>
        <w:t>证明材料均提供合同复印件，需包含合同关键页：服务内容、</w:t>
      </w:r>
      <w:r>
        <w:rPr>
          <w:rFonts w:hint="eastAsia" w:ascii="宋体" w:hAnsi="宋体" w:cs="宋体"/>
          <w:sz w:val="24"/>
          <w:szCs w:val="24"/>
        </w:rPr>
        <w:t>合同金额、活动举办地点或项目名称</w:t>
      </w:r>
      <w:r>
        <w:rPr>
          <w:rFonts w:hint="eastAsia" w:ascii="宋体" w:hAnsi="宋体" w:cs="宋体"/>
          <w:sz w:val="24"/>
          <w:szCs w:val="24"/>
          <w:lang w:val="zh-CN"/>
        </w:rPr>
        <w:t>、盖章签署页等内容，均需</w:t>
      </w:r>
      <w:r>
        <w:rPr>
          <w:rFonts w:hint="eastAsia" w:ascii="宋体" w:hAnsi="宋体" w:cs="宋体"/>
          <w:sz w:val="24"/>
          <w:szCs w:val="24"/>
        </w:rPr>
        <w:t>加</w:t>
      </w:r>
      <w:r>
        <w:rPr>
          <w:rFonts w:hint="eastAsia" w:ascii="宋体" w:hAnsi="宋体" w:cs="宋体"/>
          <w:sz w:val="24"/>
          <w:szCs w:val="24"/>
          <w:lang w:val="zh-CN"/>
        </w:rPr>
        <w:t>盖公章</w:t>
      </w:r>
      <w:r>
        <w:rPr>
          <w:rFonts w:hint="eastAsia" w:ascii="宋体" w:hAnsi="宋体" w:cs="宋体"/>
          <w:color w:val="000000"/>
          <w:sz w:val="24"/>
          <w:szCs w:val="24"/>
        </w:rPr>
        <w:t>）；</w:t>
      </w:r>
    </w:p>
    <w:p>
      <w:pPr>
        <w:pStyle w:val="118"/>
        <w:spacing w:before="50" w:line="360" w:lineRule="auto"/>
        <w:ind w:firstLine="470" w:firstLineChars="196"/>
        <w:rPr>
          <w:rFonts w:ascii="宋体" w:hAnsi="宋体" w:eastAsia="宋体" w:cs="Times New Roman"/>
          <w:color w:val="auto"/>
          <w:lang w:val="zh-CN"/>
        </w:rPr>
      </w:pPr>
      <w:r>
        <w:rPr>
          <w:rFonts w:hint="eastAsia" w:ascii="宋体" w:hAnsi="宋体" w:eastAsia="宋体" w:cs="Times New Roman"/>
          <w:color w:val="auto"/>
          <w:lang w:val="zh-CN"/>
        </w:rPr>
        <w:t>（</w:t>
      </w:r>
      <w:r>
        <w:rPr>
          <w:rFonts w:hint="eastAsia" w:ascii="宋体" w:hAnsi="宋体" w:eastAsia="宋体" w:cs="Times New Roman"/>
          <w:color w:val="auto"/>
        </w:rPr>
        <w:t>2</w:t>
      </w:r>
      <w:r>
        <w:rPr>
          <w:rFonts w:hint="eastAsia" w:ascii="宋体" w:hAnsi="宋体" w:eastAsia="宋体" w:cs="Times New Roman"/>
          <w:color w:val="auto"/>
          <w:lang w:val="zh-CN"/>
        </w:rPr>
        <w:t>）公司员工总人数证明材料复印件，</w:t>
      </w:r>
      <w:r>
        <w:rPr>
          <w:rFonts w:hint="eastAsia" w:ascii="宋体" w:hAnsi="宋体" w:eastAsia="宋体" w:cs="Times New Roman"/>
          <w:color w:val="auto"/>
        </w:rPr>
        <w:t>证明材料为深圳市社会保险基金管理局下载的深圳市参保单位社会保险参保证明，提供投标日前一个月公司参保证明材料（需盖公章）；</w:t>
      </w:r>
    </w:p>
    <w:p>
      <w:pPr>
        <w:pStyle w:val="118"/>
        <w:spacing w:before="50" w:line="360" w:lineRule="auto"/>
        <w:ind w:firstLine="470" w:firstLineChars="196"/>
        <w:rPr>
          <w:rFonts w:ascii="宋体" w:hAnsi="宋体" w:eastAsia="宋体" w:cs="Times New Roman"/>
          <w:color w:val="auto"/>
          <w:lang w:val="zh-CN" w:eastAsia="zh-TW"/>
        </w:rPr>
      </w:pPr>
      <w:r>
        <w:rPr>
          <w:rFonts w:hint="eastAsia" w:ascii="宋体" w:hAnsi="宋体" w:eastAsia="宋体" w:cs="Times New Roman"/>
          <w:color w:val="auto"/>
          <w:lang w:val="zh-CN"/>
        </w:rPr>
        <w:t>（</w:t>
      </w:r>
      <w:r>
        <w:rPr>
          <w:rFonts w:hint="eastAsia" w:ascii="宋体" w:hAnsi="宋体" w:eastAsia="宋体" w:cs="Times New Roman"/>
          <w:color w:val="auto"/>
        </w:rPr>
        <w:t>3</w:t>
      </w:r>
      <w:r>
        <w:rPr>
          <w:rFonts w:hint="eastAsia" w:ascii="宋体" w:hAnsi="宋体" w:eastAsia="宋体" w:cs="Times New Roman"/>
          <w:color w:val="auto"/>
          <w:lang w:val="zh-CN"/>
        </w:rPr>
        <w:t>）</w:t>
      </w:r>
      <w:r>
        <w:rPr>
          <w:rFonts w:hint="eastAsia" w:ascii="宋体" w:hAnsi="宋体" w:eastAsia="宋体" w:cs="Times New Roman"/>
          <w:color w:val="auto"/>
        </w:rPr>
        <w:t>一般纳税人证明材料（提供由国家税务局认定的通知书）（需盖公章）</w:t>
      </w:r>
      <w:r>
        <w:rPr>
          <w:rFonts w:hint="eastAsia" w:ascii="宋体" w:hAnsi="宋体" w:eastAsia="宋体" w:cs="Times New Roman"/>
          <w:color w:val="auto"/>
          <w:lang w:val="zh-CN" w:eastAsia="zh-TW"/>
        </w:rPr>
        <w:t>；</w:t>
      </w:r>
    </w:p>
    <w:p>
      <w:pPr>
        <w:pStyle w:val="118"/>
        <w:spacing w:before="50" w:line="360" w:lineRule="auto"/>
        <w:ind w:firstLine="470" w:firstLineChars="196"/>
        <w:rPr>
          <w:rFonts w:ascii="宋体" w:hAnsi="宋体" w:eastAsia="宋体" w:cs="Times New Roman"/>
          <w:color w:val="auto"/>
        </w:rPr>
      </w:pPr>
      <w:r>
        <w:rPr>
          <w:rFonts w:hint="eastAsia" w:ascii="宋体" w:hAnsi="宋体" w:eastAsia="宋体" w:cs="Times New Roman"/>
          <w:color w:val="auto"/>
          <w:lang w:val="zh-CN"/>
        </w:rPr>
        <w:t>（</w:t>
      </w:r>
      <w:r>
        <w:rPr>
          <w:rFonts w:hint="eastAsia" w:ascii="宋体" w:hAnsi="宋体" w:eastAsia="宋体" w:cs="Times New Roman"/>
          <w:color w:val="auto"/>
        </w:rPr>
        <w:t>4</w:t>
      </w:r>
      <w:r>
        <w:rPr>
          <w:rFonts w:hint="eastAsia" w:ascii="宋体" w:hAnsi="宋体" w:eastAsia="宋体" w:cs="Times New Roman"/>
          <w:color w:val="auto"/>
          <w:lang w:val="zh-CN"/>
        </w:rPr>
        <w:t>）</w:t>
      </w:r>
      <w:r>
        <w:rPr>
          <w:rFonts w:hint="eastAsia" w:ascii="宋体" w:hAnsi="宋体" w:eastAsia="宋体" w:cs="Times New Roman"/>
          <w:color w:val="auto"/>
        </w:rPr>
        <w:t>公司成立时间证明文件（提供营业执照复印件及注册日期证明等相关文件）</w:t>
      </w:r>
      <w:r>
        <w:rPr>
          <w:rFonts w:hint="eastAsia" w:ascii="宋体" w:hAnsi="宋体" w:eastAsia="宋体" w:cs="Times New Roman"/>
          <w:color w:val="auto"/>
          <w:lang w:val="zh-CN" w:eastAsia="zh-TW"/>
        </w:rPr>
        <w:t>（需盖公章）</w:t>
      </w:r>
      <w:r>
        <w:rPr>
          <w:rFonts w:hint="eastAsia" w:ascii="宋体" w:hAnsi="宋体" w:eastAsia="宋体" w:cs="Times New Roman"/>
          <w:color w:val="auto"/>
        </w:rPr>
        <w:t>；</w:t>
      </w:r>
    </w:p>
    <w:p>
      <w:pPr>
        <w:pStyle w:val="118"/>
        <w:spacing w:before="50" w:line="360" w:lineRule="auto"/>
        <w:ind w:firstLine="470" w:firstLineChars="196"/>
        <w:rPr>
          <w:rFonts w:ascii="宋体" w:hAnsi="宋体" w:eastAsia="宋体" w:cs="Times New Roman"/>
          <w:color w:val="auto"/>
          <w:lang w:val="zh-CN"/>
        </w:rPr>
      </w:pPr>
      <w:r>
        <w:rPr>
          <w:rFonts w:hint="eastAsia" w:ascii="宋体" w:hAnsi="宋体" w:eastAsia="宋体" w:cs="Times New Roman"/>
          <w:color w:val="auto"/>
          <w:lang w:val="zh-CN"/>
        </w:rPr>
        <w:t>（</w:t>
      </w:r>
      <w:r>
        <w:rPr>
          <w:rFonts w:hint="eastAsia" w:ascii="宋体" w:hAnsi="宋体" w:eastAsia="宋体" w:cs="Times New Roman"/>
          <w:color w:val="auto"/>
        </w:rPr>
        <w:t>5</w:t>
      </w:r>
      <w:r>
        <w:rPr>
          <w:rFonts w:hint="eastAsia" w:ascii="宋体" w:hAnsi="宋体" w:eastAsia="宋体" w:cs="Times New Roman"/>
          <w:color w:val="auto"/>
          <w:lang w:val="zh-CN"/>
        </w:rPr>
        <w:t>）</w:t>
      </w:r>
      <w:r>
        <w:rPr>
          <w:rFonts w:hint="eastAsia" w:ascii="宋体" w:hAnsi="宋体" w:eastAsia="宋体" w:cs="Times New Roman"/>
          <w:color w:val="auto"/>
        </w:rPr>
        <w:t>公司</w:t>
      </w:r>
      <w:r>
        <w:rPr>
          <w:rFonts w:hint="eastAsia" w:ascii="宋体" w:hAnsi="宋体" w:eastAsia="宋体" w:cs="Times New Roman"/>
          <w:color w:val="auto"/>
          <w:lang w:val="zh-CN"/>
        </w:rPr>
        <w:t>办公场所购买或租赁的相关凭证文件（复印件，</w:t>
      </w:r>
      <w:r>
        <w:rPr>
          <w:rFonts w:hint="eastAsia" w:ascii="宋体" w:hAnsi="宋体" w:eastAsia="宋体" w:cs="Times New Roman"/>
          <w:color w:val="auto"/>
        </w:rPr>
        <w:t>需盖公章</w:t>
      </w:r>
      <w:r>
        <w:rPr>
          <w:rFonts w:hint="eastAsia" w:ascii="宋体" w:hAnsi="宋体" w:eastAsia="宋体" w:cs="Times New Roman"/>
          <w:color w:val="auto"/>
          <w:lang w:val="zh-CN"/>
        </w:rPr>
        <w:t>）；</w:t>
      </w:r>
    </w:p>
    <w:p>
      <w:pPr>
        <w:pStyle w:val="118"/>
        <w:spacing w:before="50" w:line="360" w:lineRule="auto"/>
        <w:ind w:firstLine="470" w:firstLineChars="196"/>
        <w:rPr>
          <w:rFonts w:ascii="宋体" w:hAnsi="宋体" w:eastAsia="宋体" w:cs="Times New Roman"/>
          <w:color w:val="auto"/>
          <w:lang w:val="zh-CN"/>
        </w:rPr>
      </w:pPr>
      <w:r>
        <w:rPr>
          <w:rFonts w:hint="eastAsia" w:ascii="宋体" w:hAnsi="宋体" w:eastAsia="宋体" w:cs="Times New Roman"/>
          <w:color w:val="auto"/>
          <w:lang w:val="zh-CN"/>
        </w:rPr>
        <w:t>（</w:t>
      </w:r>
      <w:r>
        <w:rPr>
          <w:rFonts w:hint="eastAsia" w:ascii="宋体" w:hAnsi="宋体" w:eastAsia="宋体" w:cs="Times New Roman"/>
          <w:color w:val="auto"/>
        </w:rPr>
        <w:t>6</w:t>
      </w:r>
      <w:r>
        <w:rPr>
          <w:rFonts w:hint="eastAsia" w:ascii="宋体" w:hAnsi="宋体" w:eastAsia="宋体" w:cs="Times New Roman"/>
          <w:color w:val="auto"/>
          <w:lang w:val="zh-CN"/>
        </w:rPr>
        <w:t>）2019年1月1日至今，在北上广深一线城市的项目或活动在北上广深一线城市举办的品牌类、营销类、客户关怀类、入伙活动服务类服务合同，单个活动合同金额在</w:t>
      </w:r>
      <w:r>
        <w:rPr>
          <w:rFonts w:ascii="宋体" w:hAnsi="宋体" w:eastAsia="宋体" w:cs="Times New Roman"/>
          <w:color w:val="auto"/>
          <w:lang w:val="zh-CN"/>
        </w:rPr>
        <w:t>5</w:t>
      </w:r>
      <w:r>
        <w:rPr>
          <w:rFonts w:hint="eastAsia" w:ascii="宋体" w:hAnsi="宋体" w:eastAsia="宋体" w:cs="Times New Roman"/>
          <w:color w:val="auto"/>
          <w:lang w:val="zh-CN"/>
        </w:rPr>
        <w:t>0万</w:t>
      </w:r>
      <w:r>
        <w:rPr>
          <w:rFonts w:hint="eastAsia" w:ascii="宋体" w:hAnsi="宋体" w:eastAsia="宋体" w:cs="Times New Roman"/>
          <w:color w:val="auto"/>
          <w:lang w:val="en-US" w:eastAsia="zh-CN"/>
        </w:rPr>
        <w:t>元</w:t>
      </w:r>
      <w:r>
        <w:rPr>
          <w:rFonts w:hint="eastAsia" w:ascii="宋体" w:hAnsi="宋体" w:eastAsia="宋体" w:cs="Times New Roman"/>
          <w:color w:val="auto"/>
          <w:lang w:val="zh-CN"/>
        </w:rPr>
        <w:t>以上的业绩证明材料。（证明材料均提供合同复印件，需包含合同关键页：服务内容、合同金额、活动举办地点或项目名称、盖章签署页等内容，均需盖公章）；</w:t>
      </w:r>
    </w:p>
    <w:p>
      <w:pPr>
        <w:pStyle w:val="3"/>
        <w:spacing w:line="360" w:lineRule="auto"/>
        <w:ind w:left="0" w:leftChars="0" w:firstLine="600" w:firstLineChars="250"/>
        <w:rPr>
          <w:rFonts w:ascii="宋体" w:hAnsi="宋体"/>
          <w:sz w:val="24"/>
        </w:rPr>
      </w:pPr>
      <w:r>
        <w:rPr>
          <w:rFonts w:hint="eastAsia" w:ascii="宋体" w:hAnsi="宋体"/>
          <w:sz w:val="24"/>
        </w:rPr>
        <w:t>若招标人查实上述信息不真实，参选人将负全责。</w:t>
      </w:r>
    </w:p>
    <w:p>
      <w:pPr>
        <w:pStyle w:val="3"/>
        <w:numPr>
          <w:ilvl w:val="0"/>
          <w:numId w:val="7"/>
        </w:numPr>
        <w:snapToGrid w:val="0"/>
        <w:spacing w:after="0" w:line="360" w:lineRule="auto"/>
        <w:ind w:leftChars="0" w:firstLine="420"/>
        <w:rPr>
          <w:rFonts w:ascii="宋体" w:hAnsi="宋体"/>
          <w:color w:val="0D0D0D"/>
          <w:sz w:val="24"/>
          <w:szCs w:val="24"/>
        </w:rPr>
      </w:pPr>
      <w:r>
        <w:rPr>
          <w:rFonts w:hint="eastAsia" w:ascii="宋体" w:hAnsi="宋体"/>
          <w:color w:val="0D0D0D"/>
          <w:sz w:val="24"/>
          <w:szCs w:val="24"/>
        </w:rPr>
        <w:t>商务标书的编写</w:t>
      </w:r>
    </w:p>
    <w:p>
      <w:pPr>
        <w:pStyle w:val="3"/>
        <w:snapToGrid w:val="0"/>
        <w:spacing w:line="360" w:lineRule="auto"/>
        <w:ind w:left="0" w:leftChars="0" w:firstLine="482" w:firstLineChars="200"/>
        <w:rPr>
          <w:b/>
          <w:color w:val="FF0000"/>
          <w:sz w:val="24"/>
          <w:szCs w:val="24"/>
        </w:rPr>
      </w:pPr>
      <w:r>
        <w:rPr>
          <w:rFonts w:hint="eastAsia"/>
          <w:b/>
          <w:color w:val="FF0000"/>
          <w:sz w:val="24"/>
          <w:szCs w:val="24"/>
        </w:rPr>
        <w:t>（内含正本</w:t>
      </w:r>
      <w:r>
        <w:rPr>
          <w:b/>
          <w:color w:val="FF0000"/>
          <w:sz w:val="24"/>
          <w:szCs w:val="24"/>
        </w:rPr>
        <w:t>1</w:t>
      </w:r>
      <w:r>
        <w:rPr>
          <w:rFonts w:hint="eastAsia"/>
          <w:b/>
          <w:color w:val="FF0000"/>
          <w:sz w:val="24"/>
          <w:szCs w:val="24"/>
        </w:rPr>
        <w:t>套、副本</w:t>
      </w:r>
      <w:r>
        <w:rPr>
          <w:b/>
          <w:color w:val="FF0000"/>
          <w:sz w:val="24"/>
          <w:szCs w:val="24"/>
        </w:rPr>
        <w:t>1</w:t>
      </w:r>
      <w:r>
        <w:rPr>
          <w:rFonts w:hint="eastAsia"/>
          <w:b/>
          <w:color w:val="FF0000"/>
          <w:sz w:val="24"/>
          <w:szCs w:val="24"/>
        </w:rPr>
        <w:t>套）</w:t>
      </w:r>
    </w:p>
    <w:p>
      <w:pPr>
        <w:pStyle w:val="3"/>
        <w:snapToGrid w:val="0"/>
        <w:spacing w:line="360" w:lineRule="auto"/>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1.商务标书包括以下几个主要内容：</w:t>
      </w:r>
    </w:p>
    <w:p>
      <w:pPr>
        <w:widowControl/>
        <w:numPr>
          <w:ilvl w:val="255"/>
          <w:numId w:val="0"/>
        </w:numPr>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（1）参选函；</w:t>
      </w:r>
    </w:p>
    <w:p>
      <w:pPr>
        <w:widowControl/>
        <w:numPr>
          <w:ilvl w:val="255"/>
          <w:numId w:val="0"/>
        </w:numPr>
        <w:overflowPunct w:val="0"/>
        <w:autoSpaceDE w:val="0"/>
        <w:autoSpaceDN w:val="0"/>
        <w:adjustRightInd w:val="0"/>
        <w:spacing w:line="360" w:lineRule="auto"/>
        <w:ind w:firstLine="480" w:firstLineChars="200"/>
        <w:jc w:val="left"/>
        <w:textAlignment w:val="baseline"/>
        <w:rPr>
          <w:rFonts w:ascii="宋体" w:hAnsi="宋体"/>
          <w:sz w:val="24"/>
        </w:rPr>
      </w:pPr>
      <w:r>
        <w:rPr>
          <w:rFonts w:hint="eastAsia" w:ascii="宋体" w:hAnsi="宋体"/>
          <w:sz w:val="24"/>
        </w:rPr>
        <w:t>（2）深铁熙府（A地块）集中签约服务报价表；</w:t>
      </w:r>
    </w:p>
    <w:p>
      <w:pPr>
        <w:widowControl/>
        <w:overflowPunct w:val="0"/>
        <w:autoSpaceDE w:val="0"/>
        <w:autoSpaceDN w:val="0"/>
        <w:adjustRightInd w:val="0"/>
        <w:spacing w:line="360" w:lineRule="auto"/>
        <w:ind w:firstLine="480" w:firstLineChars="200"/>
        <w:jc w:val="left"/>
        <w:textAlignment w:val="baseline"/>
        <w:rPr>
          <w:rFonts w:ascii="宋体" w:hAnsi="宋体"/>
          <w:sz w:val="24"/>
        </w:rPr>
      </w:pPr>
      <w:r>
        <w:rPr>
          <w:rFonts w:hint="eastAsia" w:ascii="宋体" w:hAnsi="宋体"/>
          <w:sz w:val="24"/>
        </w:rPr>
        <w:t>（3）深铁瑞城（三期）集中签约服务报价表；</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rPr>
        <w:t>（6）</w:t>
      </w:r>
      <w:r>
        <w:rPr>
          <w:rFonts w:hint="eastAsia" w:hAnsi="宋体"/>
          <w:sz w:val="24"/>
          <w:szCs w:val="24"/>
        </w:rPr>
        <w:t>深铁</w:t>
      </w:r>
      <w:r>
        <w:rPr>
          <w:rFonts w:hint="eastAsia" w:ascii="宋体" w:hAnsi="宋体"/>
          <w:sz w:val="24"/>
        </w:rPr>
        <w:t>熙府（A地块）</w:t>
      </w:r>
      <w:r>
        <w:rPr>
          <w:rFonts w:hint="eastAsia" w:hAnsi="宋体"/>
          <w:sz w:val="24"/>
          <w:szCs w:val="24"/>
        </w:rPr>
        <w:t>、深铁瑞城（三期）2个项目集中签约服务总报价表。</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3"/>
        <w:snapToGrid w:val="0"/>
        <w:spacing w:line="360" w:lineRule="auto"/>
        <w:ind w:left="0" w:leftChars="0" w:firstLine="480" w:firstLineChars="200"/>
        <w:rPr>
          <w:rFonts w:ascii="宋体" w:hAnsi="宋体"/>
          <w:sz w:val="24"/>
          <w:szCs w:val="24"/>
        </w:rPr>
      </w:pPr>
      <w:bookmarkStart w:id="64" w:name="_Toc402782173"/>
      <w:bookmarkStart w:id="65" w:name="_Toc197404910"/>
      <w:r>
        <w:rPr>
          <w:rFonts w:hint="eastAsia" w:ascii="宋体" w:hAnsi="宋体"/>
          <w:sz w:val="24"/>
          <w:szCs w:val="24"/>
        </w:rPr>
        <w:t>3．比选人认为参选人自备设施、工作人员的保险及劳动保护等费用已包含在参选人的参选报价中。</w:t>
      </w:r>
    </w:p>
    <w:p>
      <w:pPr>
        <w:spacing w:line="360" w:lineRule="auto"/>
        <w:ind w:firstLine="480" w:firstLineChars="200"/>
        <w:rPr>
          <w:rFonts w:ascii="宋体" w:hAnsi="宋体"/>
          <w:sz w:val="24"/>
          <w:szCs w:val="24"/>
        </w:rPr>
      </w:pPr>
      <w:r>
        <w:rPr>
          <w:rFonts w:hint="eastAsia" w:ascii="宋体" w:hAnsi="宋体"/>
          <w:sz w:val="24"/>
          <w:szCs w:val="24"/>
        </w:rPr>
        <w:t>4．比选人认为参选人报价已包含乙方为完成集中签约服务活动所需的一切费用，包括但不限于活动策划方案编制及执行、活动地点的现场布置、活动物料的提供、活动人员的组织和安排等过程中发生的人员薪金、人员培训费、人员差旅费、设计费、活动地点租赁费及包装费、物料制作费、食品及饮料费等及相关税费(含增值税)，甲方不再承担任何费用。</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spacing w:line="360" w:lineRule="auto"/>
        <w:ind w:left="0" w:leftChars="0" w:firstLine="480" w:firstLineChars="200"/>
        <w:rPr>
          <w:rFonts w:ascii="宋体" w:hAnsi="宋体"/>
          <w:b/>
          <w:bCs/>
          <w:color w:val="0D0D0D" w:themeColor="text1" w:themeTint="F2"/>
          <w:sz w:val="24"/>
          <w:szCs w:val="24"/>
          <w:u w:val="single"/>
          <w14:textFill>
            <w14:solidFill>
              <w14:schemeClr w14:val="tx1">
                <w14:lumMod w14:val="95000"/>
                <w14:lumOff w14:val="5000"/>
              </w14:schemeClr>
            </w14:solidFill>
          </w14:textFill>
        </w:rPr>
      </w:pPr>
      <w:r>
        <w:rPr>
          <w:rFonts w:hint="eastAsia" w:ascii="宋体" w:hAnsi="宋体"/>
          <w:sz w:val="24"/>
          <w:szCs w:val="24"/>
        </w:rPr>
        <w:t>6．本次参选报价为服务总报价，</w:t>
      </w:r>
      <w:r>
        <w:rPr>
          <w:rFonts w:hint="eastAsia" w:ascii="宋体" w:hAnsi="宋体"/>
          <w:color w:val="0D0D0D" w:themeColor="text1" w:themeTint="F2"/>
          <w:sz w:val="24"/>
          <w:szCs w:val="24"/>
          <w14:textFill>
            <w14:solidFill>
              <w14:schemeClr w14:val="tx1">
                <w14:lumMod w14:val="95000"/>
                <w14:lumOff w14:val="5000"/>
              </w14:schemeClr>
            </w14:solidFill>
          </w14:textFill>
        </w:rPr>
        <w:t>各场活动</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最高上限价分别如下：</w:t>
      </w:r>
    </w:p>
    <w:p>
      <w:pPr>
        <w:pStyle w:val="25"/>
        <w:spacing w:line="360" w:lineRule="auto"/>
        <w:ind w:firstLine="480" w:firstLineChars="200"/>
        <w:rPr>
          <w:rFonts w:hAnsi="宋体"/>
          <w:sz w:val="24"/>
          <w:szCs w:val="24"/>
        </w:rPr>
      </w:pPr>
      <w:r>
        <w:rPr>
          <w:rFonts w:hint="eastAsia" w:hAnsi="宋体"/>
          <w:sz w:val="24"/>
        </w:rPr>
        <w:t>深铁熙府（A地块）</w:t>
      </w:r>
      <w:r>
        <w:rPr>
          <w:rFonts w:hint="eastAsia" w:hAnsi="宋体"/>
          <w:sz w:val="24"/>
          <w:szCs w:val="24"/>
        </w:rPr>
        <w:t>集中签约服务最高限价为</w:t>
      </w:r>
      <w:r>
        <w:rPr>
          <w:rFonts w:hint="eastAsia" w:hAnsi="宋体"/>
          <w:sz w:val="24"/>
          <w:szCs w:val="24"/>
          <w:u w:val="single"/>
        </w:rPr>
        <w:t>84.2</w:t>
      </w:r>
      <w:r>
        <w:rPr>
          <w:rFonts w:hint="eastAsia" w:hAnsi="宋体"/>
          <w:sz w:val="24"/>
          <w:szCs w:val="24"/>
        </w:rPr>
        <w:t>万元以内（含税）；</w:t>
      </w:r>
    </w:p>
    <w:p>
      <w:pPr>
        <w:pStyle w:val="25"/>
        <w:spacing w:line="360" w:lineRule="auto"/>
        <w:ind w:firstLine="480" w:firstLineChars="200"/>
        <w:rPr>
          <w:rFonts w:hAnsi="宋体"/>
          <w:sz w:val="24"/>
          <w:szCs w:val="24"/>
        </w:rPr>
      </w:pPr>
      <w:r>
        <w:rPr>
          <w:rFonts w:hint="eastAsia" w:hAnsi="宋体"/>
          <w:sz w:val="24"/>
        </w:rPr>
        <w:t>深铁瑞城（三期）</w:t>
      </w:r>
      <w:r>
        <w:rPr>
          <w:rFonts w:hint="eastAsia" w:hAnsi="宋体"/>
          <w:sz w:val="24"/>
          <w:szCs w:val="24"/>
        </w:rPr>
        <w:t>集中签约服务最高限价为</w:t>
      </w:r>
      <w:r>
        <w:rPr>
          <w:rFonts w:hint="eastAsia" w:hAnsi="宋体"/>
          <w:sz w:val="24"/>
          <w:szCs w:val="24"/>
          <w:u w:val="single"/>
        </w:rPr>
        <w:t xml:space="preserve"> 68.6 </w:t>
      </w:r>
      <w:r>
        <w:rPr>
          <w:rFonts w:hint="eastAsia" w:hAnsi="宋体"/>
          <w:sz w:val="24"/>
          <w:szCs w:val="24"/>
        </w:rPr>
        <w:t>万元以内（含税）。</w:t>
      </w:r>
    </w:p>
    <w:p>
      <w:pPr>
        <w:pStyle w:val="3"/>
        <w:snapToGrid w:val="0"/>
        <w:spacing w:line="360" w:lineRule="auto"/>
        <w:ind w:left="0" w:leftChars="0" w:firstLine="482" w:firstLineChars="200"/>
        <w:rPr>
          <w:rFonts w:ascii="宋体" w:hAnsi="宋体"/>
          <w:b/>
          <w:bCs/>
          <w:sz w:val="24"/>
          <w:szCs w:val="24"/>
        </w:rPr>
      </w:pPr>
      <w:r>
        <w:rPr>
          <w:rFonts w:hint="eastAsia" w:hAnsi="宋体"/>
          <w:b/>
          <w:bCs/>
          <w:sz w:val="24"/>
          <w:szCs w:val="24"/>
        </w:rPr>
        <w:t>服务总报价最高限价为</w:t>
      </w:r>
      <w:r>
        <w:rPr>
          <w:rFonts w:hint="eastAsia" w:hAnsi="宋体"/>
          <w:b/>
          <w:bCs/>
          <w:sz w:val="24"/>
          <w:szCs w:val="24"/>
          <w:u w:val="single"/>
        </w:rPr>
        <w:t xml:space="preserve">       152.8    </w:t>
      </w:r>
      <w:r>
        <w:rPr>
          <w:rFonts w:hint="eastAsia" w:hAnsi="宋体"/>
          <w:b/>
          <w:bCs/>
          <w:sz w:val="24"/>
          <w:szCs w:val="24"/>
        </w:rPr>
        <w:t>万元以内（含税）。</w:t>
      </w:r>
    </w:p>
    <w:p>
      <w:pPr>
        <w:pStyle w:val="3"/>
        <w:snapToGrid w:val="0"/>
        <w:spacing w:line="360" w:lineRule="auto"/>
        <w:ind w:left="0" w:leftChars="0" w:firstLine="482" w:firstLineChars="200"/>
        <w:rPr>
          <w:rFonts w:ascii="宋体" w:hAnsi="宋体"/>
          <w:b/>
          <w:bCs/>
          <w:sz w:val="24"/>
          <w:szCs w:val="24"/>
        </w:rPr>
      </w:pPr>
      <w:r>
        <w:rPr>
          <w:rFonts w:hint="eastAsia" w:ascii="宋体" w:hAnsi="宋体"/>
          <w:b/>
          <w:bCs/>
          <w:sz w:val="24"/>
          <w:szCs w:val="24"/>
        </w:rPr>
        <w:t>每场活动服务报价不超过最高限价，服务总报价不超过最高限价，超过单场活动、服务总报价的参选报价上限按无效标处理。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66" w:name="_Toc57731966"/>
      <w:r>
        <w:rPr>
          <w:rFonts w:hint="eastAsia" w:ascii="宋体" w:hAnsi="宋体"/>
          <w:b/>
          <w:kern w:val="0"/>
          <w:sz w:val="24"/>
          <w:szCs w:val="24"/>
        </w:rPr>
        <w:t>三、参选人的承诺</w:t>
      </w:r>
      <w:bookmarkEnd w:id="66"/>
      <w:r>
        <w:rPr>
          <w:rFonts w:hint="eastAsia" w:ascii="宋体" w:hAnsi="宋体"/>
          <w:b/>
          <w:kern w:val="0"/>
          <w:sz w:val="24"/>
          <w:szCs w:val="24"/>
        </w:rPr>
        <w:t xml:space="preserve"> </w:t>
      </w:r>
    </w:p>
    <w:p>
      <w:pPr>
        <w:pStyle w:val="3"/>
        <w:spacing w:line="360" w:lineRule="auto"/>
        <w:ind w:left="0" w:leftChars="0" w:firstLine="480" w:firstLineChars="200"/>
        <w:rPr>
          <w:rFonts w:ascii="宋体" w:hAnsi="宋体"/>
          <w:sz w:val="24"/>
        </w:rPr>
      </w:pPr>
      <w:r>
        <w:rPr>
          <w:rFonts w:hint="eastAsia" w:ascii="宋体" w:hAnsi="宋体"/>
          <w:sz w:val="24"/>
        </w:rPr>
        <w:t>参选人必须对下列各项做出承诺：</w:t>
      </w:r>
    </w:p>
    <w:p>
      <w:pPr>
        <w:pStyle w:val="3"/>
        <w:spacing w:line="360" w:lineRule="auto"/>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360" w:lineRule="auto"/>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pacing w:line="360" w:lineRule="auto"/>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numPr>
          <w:ilvl w:val="0"/>
          <w:numId w:val="8"/>
        </w:numPr>
        <w:spacing w:after="0" w:line="360" w:lineRule="auto"/>
        <w:ind w:leftChars="0" w:firstLine="200"/>
        <w:rPr>
          <w:rFonts w:ascii="宋体" w:hAnsi="宋体"/>
          <w:sz w:val="24"/>
        </w:rPr>
      </w:pPr>
      <w:r>
        <w:rPr>
          <w:rFonts w:hint="eastAsia" w:ascii="宋体" w:hAnsi="宋体"/>
          <w:sz w:val="24"/>
        </w:rPr>
        <w:t>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6"/>
        <w:spacing w:line="360" w:lineRule="auto"/>
        <w:rPr>
          <w:rFonts w:ascii="宋体" w:hAnsi="宋体" w:eastAsia="宋体"/>
          <w:b/>
          <w:szCs w:val="28"/>
        </w:rPr>
      </w:pPr>
      <w:bookmarkStart w:id="67" w:name="_Toc518494132"/>
      <w:bookmarkStart w:id="68" w:name="_Toc197404908"/>
      <w:bookmarkStart w:id="69" w:name="_Toc57731967"/>
      <w:r>
        <w:rPr>
          <w:rFonts w:hint="eastAsia" w:ascii="宋体" w:hAnsi="宋体" w:eastAsia="宋体"/>
          <w:b/>
          <w:szCs w:val="28"/>
        </w:rPr>
        <w:t>第四章 参选文件的签章要求</w:t>
      </w:r>
      <w:bookmarkEnd w:id="67"/>
      <w:bookmarkEnd w:id="68"/>
      <w:bookmarkEnd w:id="69"/>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70" w:name="_Toc57731968"/>
      <w:r>
        <w:rPr>
          <w:rFonts w:hint="eastAsia" w:ascii="宋体" w:hAnsi="宋体"/>
          <w:b/>
          <w:kern w:val="0"/>
          <w:sz w:val="24"/>
          <w:szCs w:val="24"/>
        </w:rPr>
        <w:t>一、参选文件的份数</w:t>
      </w:r>
      <w:bookmarkEnd w:id="70"/>
    </w:p>
    <w:p>
      <w:pPr>
        <w:ind w:firstLine="480"/>
        <w:rPr>
          <w:rFonts w:ascii="宋体" w:hAnsi="宋体"/>
          <w:bCs/>
          <w:szCs w:val="24"/>
        </w:rPr>
      </w:pPr>
      <w:r>
        <w:rPr>
          <w:rFonts w:hint="eastAsia" w:ascii="宋体" w:hAnsi="宋体"/>
          <w:bCs/>
          <w:szCs w:val="24"/>
        </w:rPr>
        <w:t>参选人应提交两套参选文件，即技术标参选文件、商务标参选文件，技术标书和商务标书分别提交。</w:t>
      </w:r>
    </w:p>
    <w:p>
      <w:pPr>
        <w:pStyle w:val="4"/>
      </w:pP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71" w:name="_Toc57731969"/>
      <w:r>
        <w:rPr>
          <w:rFonts w:hint="eastAsia" w:ascii="宋体" w:hAnsi="宋体"/>
          <w:b/>
          <w:kern w:val="0"/>
          <w:sz w:val="24"/>
          <w:szCs w:val="24"/>
        </w:rPr>
        <w:t>二、参选文件的签章</w:t>
      </w:r>
      <w:bookmarkEnd w:id="71"/>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1、所有参选文件（正、副本）均须加盖公章。</w:t>
      </w:r>
    </w:p>
    <w:p>
      <w:pPr>
        <w:pStyle w:val="3"/>
        <w:numPr>
          <w:ilvl w:val="0"/>
          <w:numId w:val="9"/>
        </w:numPr>
        <w:snapToGrid w:val="0"/>
        <w:spacing w:line="360" w:lineRule="auto"/>
        <w:ind w:left="0" w:leftChars="0" w:firstLine="480" w:firstLineChars="200"/>
        <w:rPr>
          <w:rFonts w:ascii="宋体" w:hAnsi="宋体"/>
          <w:sz w:val="24"/>
          <w:szCs w:val="24"/>
        </w:rPr>
      </w:pPr>
      <w:r>
        <w:rPr>
          <w:rFonts w:hint="eastAsia" w:ascii="宋体" w:hAnsi="宋体"/>
          <w:sz w:val="24"/>
          <w:szCs w:val="24"/>
        </w:rPr>
        <w:t>参选文件均应使用不能擦去的墨水打印或书写，并由参选人正式授权人签署。有增加或修正的各项，都应由参选文件签字人签字证明。</w:t>
      </w:r>
    </w:p>
    <w:p>
      <w:pPr>
        <w:pStyle w:val="3"/>
        <w:snapToGrid w:val="0"/>
        <w:spacing w:line="360" w:lineRule="auto"/>
        <w:ind w:left="0" w:leftChars="0" w:firstLine="480" w:firstLineChars="200"/>
        <w:rPr>
          <w:rFonts w:ascii="宋体" w:hAnsi="宋体"/>
          <w:sz w:val="24"/>
          <w:szCs w:val="24"/>
        </w:rPr>
      </w:pPr>
      <w:r>
        <w:rPr>
          <w:rFonts w:ascii="宋体" w:hAnsi="宋体"/>
          <w:sz w:val="24"/>
          <w:szCs w:val="24"/>
        </w:rPr>
        <w:t>3、参选文件应无涂改和行间插字，除非这些删改是根据比选人指示进行，或是参选人造成的必须修改的错误。在后一种情况下，修改处应由参选文件签字人签字证明。</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72" w:name="_Toc36527858"/>
      <w:bookmarkStart w:id="73" w:name="_Toc57731970"/>
      <w:r>
        <w:rPr>
          <w:rFonts w:hint="eastAsia" w:ascii="宋体" w:hAnsi="宋体"/>
          <w:b/>
          <w:kern w:val="0"/>
          <w:sz w:val="24"/>
          <w:szCs w:val="24"/>
        </w:rPr>
        <w:t>三、参选文件的</w:t>
      </w:r>
      <w:bookmarkEnd w:id="72"/>
      <w:r>
        <w:rPr>
          <w:rFonts w:hint="eastAsia" w:ascii="宋体" w:hAnsi="宋体"/>
          <w:b/>
          <w:kern w:val="0"/>
          <w:sz w:val="24"/>
          <w:szCs w:val="24"/>
        </w:rPr>
        <w:t>标识</w:t>
      </w:r>
      <w:bookmarkEnd w:id="73"/>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sz w:val="24"/>
          <w:szCs w:val="24"/>
        </w:rPr>
        <w:t>将参选文件的所有技术标书、 商务标书添加以下</w:t>
      </w:r>
      <w:r>
        <w:rPr>
          <w:rFonts w:hint="eastAsia" w:ascii="宋体" w:hAnsi="宋体"/>
          <w:bCs/>
          <w:color w:val="0D0D0D" w:themeColor="text1" w:themeTint="F2"/>
          <w:sz w:val="24"/>
          <w14:textFill>
            <w14:solidFill>
              <w14:schemeClr w14:val="tx1">
                <w14:lumMod w14:val="95000"/>
                <w14:lumOff w14:val="5000"/>
              </w14:schemeClr>
            </w14:solidFill>
          </w14:textFill>
        </w:rPr>
        <w:t>标识：</w:t>
      </w:r>
    </w:p>
    <w:p>
      <w:pPr>
        <w:spacing w:line="360" w:lineRule="auto"/>
        <w:ind w:firstLine="482" w:firstLineChars="200"/>
        <w:rPr>
          <w:rFonts w:ascii="宋体" w:hAnsi="宋体"/>
          <w:b/>
          <w:sz w:val="24"/>
          <w:szCs w:val="24"/>
        </w:rPr>
      </w:pPr>
      <w:r>
        <w:rPr>
          <w:rFonts w:hint="eastAsia" w:ascii="宋体" w:hAnsi="宋体"/>
          <w:b/>
          <w:bCs/>
          <w:sz w:val="24"/>
          <w:szCs w:val="24"/>
        </w:rPr>
        <w:t>项目名称：</w:t>
      </w:r>
      <w:r>
        <w:rPr>
          <w:rFonts w:hint="eastAsia" w:ascii="宋体" w:hAnsi="宋体"/>
          <w:b/>
          <w:sz w:val="24"/>
          <w:szCs w:val="24"/>
        </w:rPr>
        <w:t xml:space="preserve"> </w:t>
      </w:r>
      <w:r>
        <w:rPr>
          <w:rFonts w:hint="eastAsia" w:hAnsi="宋体"/>
          <w:b/>
          <w:bCs/>
          <w:sz w:val="24"/>
          <w:szCs w:val="24"/>
          <w:u w:val="single"/>
        </w:rPr>
        <w:t>深铁熙府（A地块）、深铁瑞城（三期）2个项目集中签约服务</w:t>
      </w:r>
      <w:r>
        <w:rPr>
          <w:rFonts w:ascii="宋体" w:hAnsi="宋体"/>
          <w:b/>
          <w:sz w:val="24"/>
          <w:szCs w:val="24"/>
        </w:rPr>
        <w:t xml:space="preserve"> </w:t>
      </w:r>
      <w:r>
        <w:rPr>
          <w:rFonts w:hint="eastAsia" w:ascii="宋体" w:hAnsi="宋体"/>
          <w:b/>
          <w:sz w:val="24"/>
          <w:szCs w:val="24"/>
        </w:rPr>
        <w:t>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rPr>
      </w:pPr>
      <w:r>
        <w:rPr>
          <w:rFonts w:hint="eastAsia" w:ascii="宋体" w:hAnsi="宋体"/>
          <w:b/>
          <w:bCs/>
          <w:sz w:val="24"/>
          <w:szCs w:val="24"/>
        </w:rPr>
        <w:t>参选人名称：</w:t>
      </w:r>
    </w:p>
    <w:p>
      <w:pPr>
        <w:widowControl/>
        <w:overflowPunct w:val="0"/>
        <w:autoSpaceDE w:val="0"/>
        <w:autoSpaceDN w:val="0"/>
        <w:adjustRightInd w:val="0"/>
        <w:snapToGrid w:val="0"/>
        <w:spacing w:line="360" w:lineRule="auto"/>
        <w:ind w:firstLine="482" w:firstLineChars="200"/>
        <w:textAlignment w:val="baseline"/>
      </w:pPr>
      <w:r>
        <w:rPr>
          <w:rFonts w:hint="eastAsia" w:ascii="宋体" w:hAnsi="宋体"/>
          <w:b/>
          <w:bCs/>
          <w:sz w:val="24"/>
          <w:szCs w:val="24"/>
        </w:rPr>
        <w:t>参选人地址：</w:t>
      </w:r>
    </w:p>
    <w:p>
      <w:pPr>
        <w:pStyle w:val="6"/>
        <w:spacing w:after="0" w:line="360" w:lineRule="auto"/>
        <w:rPr>
          <w:rFonts w:ascii="宋体" w:hAnsi="宋体" w:eastAsia="宋体"/>
          <w:b/>
        </w:rPr>
      </w:pPr>
      <w:bookmarkStart w:id="74" w:name="_Toc36527859"/>
      <w:bookmarkStart w:id="75" w:name="_Toc518494133"/>
      <w:bookmarkStart w:id="76" w:name="_Toc57731971"/>
      <w:bookmarkStart w:id="77" w:name="_Toc197404909"/>
    </w:p>
    <w:p>
      <w:pPr>
        <w:pStyle w:val="6"/>
        <w:spacing w:before="140" w:after="0" w:line="360" w:lineRule="auto"/>
        <w:rPr>
          <w:rFonts w:ascii="宋体" w:hAnsi="宋体" w:eastAsia="宋体"/>
          <w:b/>
        </w:rPr>
      </w:pPr>
      <w:r>
        <w:rPr>
          <w:rFonts w:hint="eastAsia" w:ascii="宋体" w:hAnsi="宋体" w:eastAsia="宋体"/>
          <w:b/>
        </w:rPr>
        <w:t xml:space="preserve">第五章 </w:t>
      </w:r>
      <w:bookmarkEnd w:id="74"/>
      <w:r>
        <w:rPr>
          <w:rFonts w:hint="eastAsia" w:ascii="宋体" w:hAnsi="宋体" w:eastAsia="宋体"/>
          <w:b/>
        </w:rPr>
        <w:t>参选文件递交</w:t>
      </w:r>
      <w:bookmarkEnd w:id="75"/>
      <w:bookmarkEnd w:id="76"/>
      <w:bookmarkEnd w:id="77"/>
    </w:p>
    <w:p>
      <w:pPr>
        <w:spacing w:line="360" w:lineRule="auto"/>
        <w:ind w:firstLine="480" w:firstLineChars="200"/>
        <w:rPr>
          <w:rFonts w:ascii="宋体" w:hAnsi="宋体"/>
          <w:sz w:val="24"/>
        </w:rPr>
      </w:pPr>
      <w:r>
        <w:rPr>
          <w:rFonts w:hint="eastAsia" w:ascii="宋体" w:hAnsi="宋体"/>
          <w:sz w:val="24"/>
        </w:rPr>
        <w:t>一、参选人应按本参选须知规定的地点、日期和时间</w:t>
      </w:r>
      <w:r>
        <w:rPr>
          <w:rFonts w:hint="eastAsia" w:ascii="宋体" w:hAnsi="宋体"/>
          <w:bCs w:val="0"/>
          <w:sz w:val="24"/>
          <w:szCs w:val="21"/>
        </w:rPr>
        <w:t>递交（上传）参选文件</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78" w:name="_Toc36527860"/>
      <w:r>
        <w:rPr>
          <w:rFonts w:hint="eastAsia" w:ascii="宋体" w:hAnsi="宋体"/>
          <w:sz w:val="24"/>
        </w:rPr>
        <w:t>本比选文件所述法定代表人即法定代表人或法定负责人。</w:t>
      </w:r>
    </w:p>
    <w:p>
      <w:pPr>
        <w:spacing w:line="360" w:lineRule="auto"/>
        <w:ind w:firstLine="480" w:firstLineChars="200"/>
        <w:rPr>
          <w:rFonts w:ascii="宋体" w:hAnsi="宋体"/>
          <w:color w:val="000000"/>
          <w:sz w:val="24"/>
        </w:rPr>
      </w:pPr>
      <w:r>
        <w:rPr>
          <w:rFonts w:hint="eastAsia" w:ascii="宋体" w:hAnsi="宋体"/>
          <w:color w:val="000000"/>
          <w:sz w:val="24"/>
        </w:rPr>
        <w:t>1.</w:t>
      </w:r>
      <w:r>
        <w:rPr>
          <w:rFonts w:ascii="宋体" w:hAnsi="宋体"/>
          <w:color w:val="000000"/>
          <w:sz w:val="24"/>
        </w:rPr>
        <w:t>电子版参选文件递交平台：深圳地铁智能招采系统</w:t>
      </w:r>
    </w:p>
    <w:p>
      <w:pPr>
        <w:pStyle w:val="2"/>
        <w:ind w:left="0" w:leftChars="0" w:firstLine="480"/>
      </w:pPr>
      <w:r>
        <w:rPr>
          <w:rFonts w:ascii="宋体" w:hAnsi="宋体"/>
          <w:color w:val="000000"/>
          <w:sz w:val="24"/>
        </w:rPr>
        <w:t>https://cg.shenzhenmc.com/szmccg/ananymous/jyzt/zc/gyszc</w:t>
      </w:r>
    </w:p>
    <w:p>
      <w:pPr>
        <w:spacing w:line="360" w:lineRule="auto"/>
        <w:ind w:firstLine="480" w:firstLineChars="200"/>
        <w:rPr>
          <w:rFonts w:ascii="宋体" w:hAnsi="宋体"/>
          <w:sz w:val="24"/>
        </w:rPr>
      </w:pPr>
      <w:r>
        <w:rPr>
          <w:rFonts w:hint="eastAsia" w:ascii="宋体" w:hAnsi="宋体"/>
          <w:sz w:val="24"/>
        </w:rPr>
        <w:t>二、迟到的参选文件</w:t>
      </w:r>
      <w:bookmarkEnd w:id="78"/>
    </w:p>
    <w:p>
      <w:pPr>
        <w:spacing w:line="360" w:lineRule="auto"/>
        <w:ind w:firstLine="480" w:firstLineChars="200"/>
        <w:rPr>
          <w:rFonts w:ascii="宋体" w:hAnsi="宋体"/>
          <w:b/>
          <w:sz w:val="24"/>
        </w:rPr>
      </w:pPr>
      <w:r>
        <w:rPr>
          <w:rFonts w:hint="eastAsia" w:ascii="宋体" w:hAnsi="宋体"/>
          <w:sz w:val="24"/>
        </w:rPr>
        <w:t>在本参选须知第一章第四条规定的参选截止期以后上传参选文件将不予受理。</w:t>
      </w:r>
    </w:p>
    <w:p>
      <w:pPr>
        <w:pStyle w:val="6"/>
        <w:spacing w:after="0" w:line="360" w:lineRule="auto"/>
        <w:rPr>
          <w:rFonts w:ascii="宋体" w:hAnsi="宋体" w:eastAsia="宋体"/>
          <w:b/>
        </w:rPr>
      </w:pPr>
      <w:bookmarkStart w:id="79" w:name="_Toc57731972"/>
      <w:r>
        <w:rPr>
          <w:rFonts w:hint="eastAsia" w:ascii="宋体" w:hAnsi="宋体" w:eastAsia="宋体"/>
          <w:b/>
        </w:rPr>
        <w:t>第六章  参选有效期</w:t>
      </w:r>
      <w:bookmarkEnd w:id="79"/>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6"/>
        <w:spacing w:after="0" w:line="360" w:lineRule="auto"/>
        <w:rPr>
          <w:rFonts w:ascii="宋体" w:hAnsi="宋体" w:eastAsia="宋体"/>
          <w:b/>
        </w:rPr>
      </w:pPr>
      <w:bookmarkStart w:id="80" w:name="_Toc518494135"/>
      <w:bookmarkStart w:id="81" w:name="_Toc57731973"/>
      <w:r>
        <w:rPr>
          <w:rFonts w:hint="eastAsia" w:ascii="宋体" w:hAnsi="宋体" w:eastAsia="宋体"/>
          <w:b/>
        </w:rPr>
        <w:t>第七章  开标</w:t>
      </w:r>
      <w:bookmarkEnd w:id="80"/>
      <w:bookmarkEnd w:id="81"/>
    </w:p>
    <w:p>
      <w:pPr>
        <w:spacing w:line="360" w:lineRule="auto"/>
        <w:ind w:firstLine="480" w:firstLineChars="200"/>
        <w:rPr>
          <w:rFonts w:ascii="宋体" w:hAnsi="宋体"/>
          <w:sz w:val="24"/>
          <w:szCs w:val="24"/>
        </w:rPr>
      </w:pPr>
      <w:r>
        <w:rPr>
          <w:rFonts w:hint="eastAsia" w:ascii="宋体" w:hAnsi="宋体"/>
          <w:sz w:val="24"/>
          <w:szCs w:val="24"/>
        </w:rPr>
        <w:t>一、截标后首先进入开标环节，比选人将于参选须知所规定的时间和地点公开举行开标会议，所有参选人代表参加。</w:t>
      </w:r>
    </w:p>
    <w:p>
      <w:pPr>
        <w:spacing w:line="360" w:lineRule="auto"/>
        <w:ind w:firstLine="480" w:firstLineChars="200"/>
        <w:rPr>
          <w:rFonts w:ascii="宋体" w:hAnsi="宋体"/>
          <w:sz w:val="24"/>
          <w:szCs w:val="24"/>
        </w:rPr>
      </w:pPr>
      <w:r>
        <w:rPr>
          <w:rFonts w:hint="eastAsia" w:ascii="宋体" w:hAnsi="宋体"/>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三、开标会议由比选人主持。</w:t>
      </w:r>
    </w:p>
    <w:p>
      <w:pPr>
        <w:spacing w:line="360" w:lineRule="auto"/>
        <w:ind w:firstLine="480" w:firstLineChars="200"/>
        <w:rPr>
          <w:rFonts w:ascii="宋体" w:hAnsi="宋体"/>
          <w:sz w:val="24"/>
          <w:szCs w:val="24"/>
        </w:rPr>
      </w:pPr>
      <w:r>
        <w:rPr>
          <w:rFonts w:hint="eastAsia" w:ascii="宋体" w:hAnsi="宋体"/>
          <w:sz w:val="24"/>
          <w:szCs w:val="24"/>
        </w:rPr>
        <w:t>四、由比选人监审人员及参选人监督检查所有参选文件上传情况，也可以由比选人委托的公证机构进行检查并公证。</w:t>
      </w:r>
    </w:p>
    <w:p>
      <w:pPr>
        <w:spacing w:line="360" w:lineRule="auto"/>
        <w:ind w:firstLine="480" w:firstLineChars="200"/>
        <w:rPr>
          <w:rFonts w:ascii="宋体" w:hAnsi="宋体"/>
          <w:bCs/>
          <w:sz w:val="24"/>
          <w:szCs w:val="24"/>
        </w:rPr>
      </w:pPr>
      <w:r>
        <w:rPr>
          <w:rFonts w:hint="eastAsia" w:ascii="宋体" w:hAnsi="宋体"/>
          <w:sz w:val="24"/>
          <w:szCs w:val="24"/>
        </w:rPr>
        <w:t>五、</w:t>
      </w:r>
      <w:bookmarkStart w:id="82" w:name="_Hlk77375959"/>
      <w:r>
        <w:rPr>
          <w:rFonts w:hint="eastAsia" w:ascii="宋体" w:hAnsi="宋体"/>
          <w:sz w:val="24"/>
          <w:szCs w:val="24"/>
        </w:rPr>
        <w:t>经确认无误后，</w:t>
      </w:r>
      <w:bookmarkStart w:id="83" w:name="_Hlk77373092"/>
      <w:r>
        <w:rPr>
          <w:rFonts w:hint="eastAsia" w:ascii="宋体" w:hAnsi="宋体"/>
          <w:bCs/>
          <w:sz w:val="24"/>
          <w:szCs w:val="24"/>
        </w:rPr>
        <w:t>由比选人当众在线开启所有参选文件，先开技术标，再开商务标，由比选人工作人员宣读参选人名称、参选报价等。</w:t>
      </w:r>
    </w:p>
    <w:bookmarkEnd w:id="82"/>
    <w:bookmarkEnd w:id="83"/>
    <w:p>
      <w:pPr>
        <w:spacing w:line="360" w:lineRule="auto"/>
        <w:ind w:firstLine="480" w:firstLineChars="200"/>
        <w:rPr>
          <w:rFonts w:ascii="宋体" w:hAnsi="宋体"/>
          <w:sz w:val="24"/>
          <w:szCs w:val="24"/>
        </w:rPr>
      </w:pPr>
      <w:r>
        <w:rPr>
          <w:rFonts w:hint="eastAsia" w:ascii="宋体" w:hAnsi="宋体"/>
          <w:sz w:val="24"/>
          <w:szCs w:val="24"/>
        </w:rPr>
        <w:t>六、比选人将作开标记录，并由参选人签字确认，以存档备查。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七、按本须知规定宣布为不予受理情形的参选文件，不予送交评标委员会评审。</w:t>
      </w:r>
    </w:p>
    <w:p>
      <w:pPr>
        <w:spacing w:line="360" w:lineRule="auto"/>
        <w:ind w:firstLine="480" w:firstLineChars="200"/>
        <w:rPr>
          <w:rFonts w:ascii="宋体" w:hAnsi="宋体"/>
          <w:bCs/>
          <w:sz w:val="24"/>
          <w:szCs w:val="24"/>
        </w:rPr>
      </w:pPr>
      <w:r>
        <w:rPr>
          <w:rFonts w:hint="eastAsia" w:ascii="宋体" w:hAnsi="宋体"/>
          <w:sz w:val="24"/>
          <w:szCs w:val="24"/>
        </w:rPr>
        <w:t>八、开标结束后，进入评标环节。根据评标“先评技术标，再评商务标”的原则，比选人工作人员</w:t>
      </w:r>
      <w:r>
        <w:rPr>
          <w:rFonts w:hint="eastAsia" w:ascii="宋体" w:hAnsi="宋体"/>
          <w:bCs/>
          <w:sz w:val="24"/>
          <w:szCs w:val="24"/>
        </w:rPr>
        <w:t>先仅将技术标书移交评标委员会,待技术标书评审完成后再移交商务标书。</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（1）参选文件在规定的参选截止时间以后上传文件的；</w:t>
      </w:r>
    </w:p>
    <w:p>
      <w:pPr>
        <w:spacing w:line="360" w:lineRule="auto"/>
        <w:ind w:firstLine="480" w:firstLineChars="200"/>
        <w:rPr>
          <w:rFonts w:ascii="宋体" w:hAnsi="宋体"/>
          <w:sz w:val="24"/>
          <w:szCs w:val="24"/>
        </w:rPr>
      </w:pPr>
      <w:r>
        <w:rPr>
          <w:rFonts w:hint="eastAsia" w:ascii="宋体" w:hAnsi="宋体"/>
          <w:sz w:val="24"/>
          <w:szCs w:val="24"/>
        </w:rPr>
        <w:t>（2）参选文件未按规定加盖参选人公章的；</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参选人如对比选文件及参选文件的编制有疑问，请主动及时地联系比选人。</w:t>
      </w:r>
    </w:p>
    <w:p>
      <w:pPr>
        <w:pStyle w:val="6"/>
        <w:spacing w:after="0" w:line="360" w:lineRule="auto"/>
        <w:rPr>
          <w:rFonts w:ascii="宋体" w:hAnsi="宋体" w:eastAsia="宋体"/>
          <w:b/>
        </w:rPr>
      </w:pPr>
      <w:bookmarkStart w:id="84" w:name="_Toc518494136"/>
      <w:bookmarkStart w:id="85" w:name="_Toc57731974"/>
      <w:r>
        <w:rPr>
          <w:rFonts w:hint="eastAsia" w:ascii="宋体" w:hAnsi="宋体" w:eastAsia="宋体"/>
          <w:b/>
        </w:rPr>
        <w:t>第八章 评标</w:t>
      </w:r>
      <w:bookmarkEnd w:id="84"/>
      <w:bookmarkEnd w:id="85"/>
    </w:p>
    <w:p>
      <w:pPr>
        <w:spacing w:line="360" w:lineRule="auto"/>
        <w:ind w:firstLine="482" w:firstLineChars="200"/>
        <w:rPr>
          <w:rFonts w:ascii="宋体" w:hAnsi="宋体"/>
          <w:bCs/>
          <w:sz w:val="24"/>
          <w:szCs w:val="24"/>
        </w:rPr>
      </w:pPr>
      <w:r>
        <w:rPr>
          <w:rFonts w:hint="eastAsia" w:ascii="宋体" w:hAnsi="宋体"/>
          <w:b/>
          <w:bCs/>
          <w:sz w:val="24"/>
          <w:szCs w:val="24"/>
        </w:rPr>
        <w:t>一、开标完成结束后，进入评标环节。</w:t>
      </w:r>
      <w:r>
        <w:rPr>
          <w:rFonts w:hint="eastAsia" w:ascii="宋体" w:hAnsi="宋体"/>
          <w:bCs/>
          <w:sz w:val="24"/>
          <w:szCs w:val="24"/>
        </w:rPr>
        <w:t>评标委员会由比选人组建，采用“综合评估法”，先评技术标，再评商务标，满分为100分，其中：技术标50分，商务标50分。评标方法及评分标准详见附件《评标办法》。</w:t>
      </w:r>
    </w:p>
    <w:p>
      <w:pPr>
        <w:spacing w:line="360" w:lineRule="auto"/>
        <w:ind w:firstLine="482" w:firstLineChars="200"/>
        <w:rPr>
          <w:rFonts w:ascii="宋体" w:hAnsi="宋体"/>
          <w:b/>
          <w:bCs/>
          <w:sz w:val="24"/>
          <w:szCs w:val="24"/>
        </w:rPr>
      </w:pPr>
      <w:r>
        <w:rPr>
          <w:rFonts w:hint="eastAsia" w:ascii="宋体" w:hAnsi="宋体"/>
          <w:b/>
          <w:bCs/>
          <w:sz w:val="24"/>
          <w:szCs w:val="24"/>
        </w:rPr>
        <w:t>二、评标</w:t>
      </w:r>
    </w:p>
    <w:p>
      <w:pPr>
        <w:spacing w:line="360" w:lineRule="auto"/>
        <w:ind w:firstLine="480" w:firstLineChars="200"/>
        <w:rPr>
          <w:rFonts w:ascii="宋体" w:hAnsi="宋体"/>
          <w:bCs/>
          <w:sz w:val="24"/>
          <w:szCs w:val="24"/>
        </w:rPr>
      </w:pPr>
      <w:r>
        <w:rPr>
          <w:rFonts w:hint="eastAsia" w:ascii="宋体" w:hAnsi="宋体"/>
          <w:bCs/>
          <w:sz w:val="24"/>
          <w:szCs w:val="24"/>
        </w:rPr>
        <w:t>（一）评标分2个阶段进行，先评技术标，再评商务标。</w:t>
      </w:r>
    </w:p>
    <w:p>
      <w:pP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pacing w:line="360" w:lineRule="auto"/>
        <w:ind w:firstLine="480" w:firstLineChars="200"/>
        <w:rPr>
          <w:rFonts w:ascii="宋体" w:hAnsi="宋体"/>
          <w:bCs/>
          <w:sz w:val="24"/>
          <w:szCs w:val="24"/>
        </w:rPr>
      </w:pPr>
      <w:bookmarkStart w:id="86" w:name="_Hlk77373757"/>
      <w:r>
        <w:rPr>
          <w:rFonts w:hint="eastAsia" w:ascii="宋体" w:hAnsi="宋体"/>
          <w:bCs/>
          <w:sz w:val="24"/>
          <w:szCs w:val="24"/>
        </w:rPr>
        <w:t>第一阶段，先将合格参选文件的</w:t>
      </w:r>
      <w:r>
        <w:rPr>
          <w:rFonts w:ascii="宋体" w:hAnsi="宋体"/>
          <w:bCs/>
          <w:sz w:val="24"/>
          <w:szCs w:val="24"/>
        </w:rPr>
        <w:t>技术标</w:t>
      </w:r>
      <w:r>
        <w:rPr>
          <w:rFonts w:hint="eastAsia" w:ascii="宋体" w:hAnsi="宋体"/>
          <w:bCs/>
          <w:sz w:val="24"/>
          <w:szCs w:val="24"/>
        </w:rPr>
        <w:t>移交至评标委员会，经</w:t>
      </w:r>
      <w:r>
        <w:rPr>
          <w:rFonts w:ascii="宋体" w:hAnsi="宋体"/>
          <w:bCs/>
          <w:sz w:val="24"/>
          <w:szCs w:val="24"/>
        </w:rPr>
        <w:t>评审后，</w:t>
      </w:r>
      <w:r>
        <w:rPr>
          <w:rFonts w:hint="eastAsia" w:ascii="宋体" w:hAnsi="宋体"/>
          <w:bCs/>
          <w:sz w:val="24"/>
          <w:szCs w:val="24"/>
        </w:rPr>
        <w:t>所有有效参选人均可进入下一阶段商务标的评审；</w:t>
      </w:r>
    </w:p>
    <w:p>
      <w:pP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评标委员会否决无效标或者界定为废标后，有效参选人不足3家的，比选人宣布本次比选失败，重新组织比选。</w:t>
      </w:r>
    </w:p>
    <w:p>
      <w:pPr>
        <w:spacing w:line="360" w:lineRule="auto"/>
        <w:ind w:firstLine="480" w:firstLineChars="200"/>
      </w:pPr>
      <w:r>
        <w:rPr>
          <w:rFonts w:ascii="宋体" w:hAnsi="宋体"/>
          <w:bCs/>
          <w:color w:val="000000"/>
          <w:sz w:val="24"/>
          <w:szCs w:val="24"/>
        </w:rPr>
        <w:t>评标委员会按照评审标准对技术标进行详细评审（详见评审附表），评审完成后，评审分数不得再更改。</w:t>
      </w:r>
    </w:p>
    <w:bookmarkEnd w:id="86"/>
    <w:p>
      <w:pPr>
        <w:spacing w:line="360" w:lineRule="auto"/>
        <w:ind w:firstLine="482" w:firstLineChars="200"/>
        <w:rPr>
          <w:rFonts w:ascii="宋体" w:hAnsi="宋体"/>
          <w:b/>
          <w:bCs/>
          <w:sz w:val="24"/>
          <w:szCs w:val="24"/>
        </w:rPr>
      </w:pPr>
      <w:r>
        <w:rPr>
          <w:rFonts w:hint="eastAsia" w:ascii="宋体" w:hAnsi="宋体"/>
          <w:b/>
          <w:bCs/>
          <w:sz w:val="24"/>
          <w:szCs w:val="24"/>
        </w:rPr>
        <w:t>商务标评审：</w:t>
      </w:r>
    </w:p>
    <w:p>
      <w:pPr>
        <w:spacing w:line="360" w:lineRule="auto"/>
        <w:ind w:firstLine="480" w:firstLineChars="200"/>
        <w:rPr>
          <w:rFonts w:ascii="宋体" w:hAnsi="宋体"/>
          <w:bCs/>
          <w:sz w:val="24"/>
          <w:szCs w:val="24"/>
        </w:rPr>
      </w:pPr>
      <w:r>
        <w:rPr>
          <w:rFonts w:hint="eastAsia" w:ascii="宋体" w:hAnsi="宋体"/>
          <w:sz w:val="24"/>
          <w:szCs w:val="24"/>
        </w:rPr>
        <w:t>第二阶段，</w:t>
      </w:r>
      <w:r>
        <w:rPr>
          <w:rFonts w:hint="eastAsia" w:ascii="宋体" w:hAnsi="宋体"/>
          <w:bCs/>
          <w:sz w:val="24"/>
          <w:szCs w:val="24"/>
        </w:rPr>
        <w:t>将技术标评审合格</w:t>
      </w:r>
      <w:r>
        <w:rPr>
          <w:rFonts w:ascii="宋体" w:hAnsi="宋体"/>
          <w:bCs/>
          <w:sz w:val="24"/>
          <w:szCs w:val="24"/>
        </w:rPr>
        <w:t>参选人的商务标移</w:t>
      </w:r>
      <w:r>
        <w:rPr>
          <w:rFonts w:hint="eastAsia" w:ascii="宋体" w:hAnsi="宋体"/>
          <w:bCs/>
          <w:sz w:val="24"/>
          <w:szCs w:val="24"/>
        </w:rPr>
        <w:t>交至评标委员会，评标委员会对参选报价进行评审，同时汇总各参选人技术标及商务标分值。</w:t>
      </w:r>
    </w:p>
    <w:p>
      <w:pPr>
        <w:spacing w:line="360" w:lineRule="auto"/>
        <w:ind w:firstLine="480" w:firstLineChars="200"/>
        <w:rPr>
          <w:rFonts w:ascii="宋体" w:hAnsi="宋体"/>
          <w:bCs/>
          <w:sz w:val="24"/>
          <w:szCs w:val="24"/>
        </w:rPr>
      </w:pPr>
      <w:r>
        <w:rPr>
          <w:rFonts w:hint="eastAsia" w:ascii="宋体" w:hAnsi="宋体"/>
          <w:bCs/>
          <w:sz w:val="24"/>
          <w:szCs w:val="24"/>
        </w:rPr>
        <w:t>汇总完成后，评委按照参选人的最终得分值由高到低排列名次。推荐排名第一的参选人为中选候选人。</w:t>
      </w:r>
    </w:p>
    <w:p>
      <w:pPr>
        <w:spacing w:line="360" w:lineRule="auto"/>
        <w:ind w:firstLine="480" w:firstLineChars="200"/>
        <w:rPr>
          <w:rFonts w:ascii="宋体" w:hAnsi="宋体"/>
          <w:bCs/>
          <w:sz w:val="24"/>
          <w:szCs w:val="24"/>
        </w:rPr>
      </w:pPr>
      <w:r>
        <w:rPr>
          <w:rFonts w:hint="eastAsia" w:ascii="宋体" w:hAnsi="宋体"/>
          <w:bCs/>
          <w:sz w:val="24"/>
          <w:szCs w:val="24"/>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140"/>
        <w:tabs>
          <w:tab w:val="left" w:pos="993"/>
        </w:tabs>
        <w:spacing w:line="360" w:lineRule="auto"/>
        <w:ind w:firstLine="424" w:firstLineChars="177"/>
        <w:rPr>
          <w:rFonts w:ascii="宋体" w:hAnsi="宋体"/>
          <w:sz w:val="24"/>
          <w:szCs w:val="24"/>
        </w:rPr>
      </w:pPr>
      <w:r>
        <w:rPr>
          <w:rFonts w:hint="eastAsia" w:ascii="宋体" w:hAnsi="宋体"/>
          <w:sz w:val="24"/>
          <w:szCs w:val="24"/>
        </w:rPr>
        <w:t>（二）经商务标初步审查，评标委员会作出无效标或者废标处理，致有效参选人不足3家，比选人宣布本次比选失败，重新组织比选。</w:t>
      </w:r>
    </w:p>
    <w:p>
      <w:pPr>
        <w:pStyle w:val="140"/>
        <w:tabs>
          <w:tab w:val="left" w:pos="993"/>
        </w:tabs>
        <w:spacing w:line="360" w:lineRule="auto"/>
        <w:ind w:left="239" w:leftChars="114" w:firstLine="182" w:firstLineChars="76"/>
        <w:rPr>
          <w:rFonts w:ascii="宋体" w:hAnsi="宋体"/>
          <w:sz w:val="24"/>
          <w:szCs w:val="24"/>
        </w:rPr>
      </w:pPr>
      <w:r>
        <w:rPr>
          <w:rFonts w:hint="eastAsia" w:ascii="宋体" w:hAnsi="宋体"/>
          <w:sz w:val="24"/>
          <w:szCs w:val="24"/>
        </w:rPr>
        <w:t>（三）参选人的参选报价中如出现算术错误，将按以下方法进行调整：</w:t>
      </w:r>
    </w:p>
    <w:p>
      <w:pPr>
        <w:pStyle w:val="140"/>
        <w:tabs>
          <w:tab w:val="left" w:pos="993"/>
        </w:tabs>
        <w:spacing w:line="360" w:lineRule="auto"/>
        <w:ind w:firstLine="480"/>
        <w:rPr>
          <w:rFonts w:ascii="宋体" w:hAnsi="宋体"/>
          <w:sz w:val="24"/>
          <w:szCs w:val="24"/>
        </w:rPr>
      </w:pPr>
      <w:r>
        <w:rPr>
          <w:rFonts w:hint="eastAsia" w:ascii="宋体" w:hAnsi="宋体"/>
          <w:sz w:val="24"/>
          <w:szCs w:val="24"/>
        </w:rPr>
        <w:t>1.参选文件中大写金额与小写金额不一致的，以大写金额为准；</w:t>
      </w:r>
    </w:p>
    <w:p>
      <w:pPr>
        <w:pStyle w:val="140"/>
        <w:tabs>
          <w:tab w:val="left" w:pos="993"/>
        </w:tabs>
        <w:spacing w:line="360" w:lineRule="auto"/>
        <w:ind w:firstLine="480"/>
        <w:rPr>
          <w:rFonts w:ascii="宋体" w:hAnsi="宋体"/>
          <w:sz w:val="24"/>
          <w:szCs w:val="24"/>
        </w:rPr>
      </w:pPr>
      <w:r>
        <w:rPr>
          <w:rFonts w:hint="eastAsia" w:ascii="宋体" w:hAnsi="宋体"/>
          <w:sz w:val="24"/>
          <w:szCs w:val="24"/>
        </w:rPr>
        <w:t>2.总价金额与按单价计算的总金额不一致的，以单价计算的总金额为准。除非单价有明显的小数点错误，此时应以合价金额为准，调整单价；</w:t>
      </w:r>
      <w:r>
        <w:rPr>
          <w:rFonts w:hint="eastAsia" w:ascii="宋体" w:hAnsi="宋体"/>
          <w:sz w:val="24"/>
          <w:szCs w:val="24"/>
        </w:rPr>
        <w:br w:type="textWrapping"/>
      </w:r>
      <w:r>
        <w:rPr>
          <w:rFonts w:hint="eastAsia" w:ascii="宋体" w:hAnsi="宋体"/>
          <w:sz w:val="24"/>
          <w:szCs w:val="24"/>
        </w:rPr>
        <w:t xml:space="preserve">    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（四）商务标初步审查后，评标委员会按照商务标计算公式，完成商务标分数计算。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（五）</w:t>
      </w:r>
      <w:bookmarkStart w:id="87"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hint="eastAsia" w:ascii="宋体" w:hAnsi="宋体" w:cs="宋体"/>
          <w:kern w:val="0"/>
          <w:sz w:val="24"/>
          <w:szCs w:val="24"/>
        </w:rPr>
        <w:t>(六)</w:t>
      </w:r>
      <w:r>
        <w:rPr>
          <w:rFonts w:hint="eastAsia" w:ascii="宋体" w:hAnsi="宋体"/>
          <w:sz w:val="24"/>
          <w:szCs w:val="24"/>
        </w:rPr>
        <w:t>其他情况均按照价格审核计算后，以不利于参选人的原则予以调整。</w:t>
      </w:r>
    </w:p>
    <w:bookmarkEnd w:id="87"/>
    <w:p>
      <w:pPr>
        <w:pStyle w:val="6"/>
        <w:spacing w:after="0" w:line="360" w:lineRule="auto"/>
        <w:rPr>
          <w:rFonts w:ascii="宋体" w:hAnsi="宋体" w:eastAsia="宋体"/>
          <w:b/>
        </w:rPr>
      </w:pPr>
      <w:bookmarkStart w:id="88" w:name="_Toc434234592"/>
      <w:bookmarkStart w:id="89" w:name="_Toc57731975"/>
      <w:bookmarkStart w:id="90" w:name="_Toc290560899"/>
      <w:bookmarkStart w:id="91" w:name="_Toc518494137"/>
      <w:bookmarkStart w:id="92" w:name="_Toc388259588"/>
      <w:bookmarkStart w:id="93" w:name="_Toc197404913"/>
      <w:r>
        <w:rPr>
          <w:rFonts w:hint="eastAsia" w:ascii="宋体" w:hAnsi="宋体" w:eastAsia="宋体"/>
          <w:b/>
        </w:rPr>
        <w:t>第九章  确定中选人</w:t>
      </w:r>
      <w:bookmarkEnd w:id="88"/>
      <w:bookmarkEnd w:id="89"/>
      <w:bookmarkEnd w:id="90"/>
      <w:bookmarkEnd w:id="91"/>
      <w:bookmarkEnd w:id="92"/>
      <w:bookmarkEnd w:id="93"/>
    </w:p>
    <w:p>
      <w:pPr>
        <w:pStyle w:val="25"/>
        <w:adjustRightInd/>
        <w:snapToGrid w:val="0"/>
        <w:spacing w:line="360" w:lineRule="auto"/>
        <w:ind w:firstLine="480" w:firstLineChars="200"/>
        <w:rPr>
          <w:rFonts w:hAnsi="宋体"/>
          <w:bCs/>
          <w:sz w:val="24"/>
          <w:szCs w:val="22"/>
        </w:rPr>
      </w:pPr>
      <w:r>
        <w:rPr>
          <w:rFonts w:hint="eastAsia" w:hAnsi="宋体"/>
          <w:bCs/>
          <w:sz w:val="24"/>
        </w:rPr>
        <w:t>一、比选人根据评标委员会提出的书面评标报告，在对推荐的中选候选人的参选文件进行审核后，确定中选人。</w:t>
      </w:r>
    </w:p>
    <w:p>
      <w:pPr>
        <w:pStyle w:val="25"/>
        <w:adjustRightInd/>
        <w:snapToGrid w:val="0"/>
        <w:spacing w:line="360" w:lineRule="auto"/>
        <w:ind w:firstLine="480" w:firstLineChars="200"/>
        <w:rPr>
          <w:rFonts w:hAnsi="宋体"/>
          <w:bCs/>
          <w:sz w:val="24"/>
        </w:rPr>
      </w:pPr>
      <w:r>
        <w:rPr>
          <w:rFonts w:hint="eastAsia" w:hAnsi="宋体"/>
          <w:bCs/>
          <w:sz w:val="24"/>
        </w:rPr>
        <w:t>二、比选人在发出中选通知书前的任何时候，有权依据评标委员会的评标报告接受或拒绝任何参选，而且比选人不承担因此产生的任何责任，也无须将这样做的理由通知参选人。</w:t>
      </w:r>
    </w:p>
    <w:p>
      <w:pPr>
        <w:pStyle w:val="25"/>
        <w:adjustRightInd/>
        <w:snapToGrid w:val="0"/>
        <w:spacing w:line="360" w:lineRule="auto"/>
        <w:ind w:firstLine="480" w:firstLineChars="200"/>
        <w:rPr>
          <w:rFonts w:hAnsi="宋体"/>
          <w:bCs/>
          <w:sz w:val="24"/>
        </w:rPr>
      </w:pPr>
      <w:r>
        <w:rPr>
          <w:rFonts w:hint="eastAsia" w:hAnsi="宋体"/>
          <w:bCs/>
          <w:sz w:val="24"/>
        </w:rPr>
        <w:t>三、在参选有效期内，比选人将中选结果在“深圳地铁官网”、“国资委阳光采购平台”“深铁招采网”公示，公示</w:t>
      </w:r>
      <w:r>
        <w:rPr>
          <w:rFonts w:hint="eastAsia" w:hAnsi="宋体"/>
          <w:b/>
          <w:bCs/>
          <w:sz w:val="24"/>
          <w:u w:val="single"/>
        </w:rPr>
        <w:t>3个工作日</w:t>
      </w:r>
      <w:r>
        <w:rPr>
          <w:rFonts w:hint="eastAsia" w:hAnsi="宋体"/>
          <w:bCs/>
          <w:sz w:val="24"/>
        </w:rPr>
        <w:t>无异议的，比选人将向中选候选人发出中选通知书。</w:t>
      </w:r>
    </w:p>
    <w:p>
      <w:pPr>
        <w:pStyle w:val="6"/>
        <w:spacing w:after="0" w:line="360" w:lineRule="auto"/>
        <w:rPr>
          <w:rFonts w:ascii="宋体" w:hAnsi="宋体" w:eastAsia="宋体"/>
          <w:b/>
        </w:rPr>
      </w:pPr>
      <w:bookmarkStart w:id="94" w:name="_Toc57731976"/>
      <w:bookmarkStart w:id="95" w:name="_Toc518494138"/>
      <w:r>
        <w:rPr>
          <w:rFonts w:hint="eastAsia" w:ascii="宋体" w:hAnsi="宋体" w:eastAsia="宋体"/>
          <w:b/>
        </w:rPr>
        <w:t>第十章  合同的授予</w:t>
      </w:r>
      <w:bookmarkEnd w:id="94"/>
      <w:bookmarkEnd w:id="95"/>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一、比选人与中选人将于中选通知书发出之日起</w:t>
      </w:r>
      <w:r>
        <w:rPr>
          <w:rFonts w:hint="eastAsia" w:ascii="宋体" w:hAnsi="宋体"/>
          <w:b/>
          <w:bCs/>
          <w:sz w:val="24"/>
          <w:u w:val="single"/>
        </w:rPr>
        <w:t>40个工作日</w:t>
      </w:r>
      <w:r>
        <w:rPr>
          <w:rFonts w:hint="eastAsia" w:ascii="宋体" w:hAnsi="宋体"/>
          <w:sz w:val="24"/>
        </w:rPr>
        <w:t>内，根据比选文件和中选人的参选文件签订合同。</w:t>
      </w: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二、比选人与中选人签订的合同必须遵守本比选文件的合同条件，并且对合同条款不做实质性更改。</w:t>
      </w: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三、中选人如不按规定与比选人签订合同，则比选人将有充分的理由废除中选，保留要求乙方赔偿损失、承担相应法律责任的权力。比选人可以按比选工作小组提出的中选候选人名单得分排名，依次重新确定中选人候选人。依次确定其他中选候选人与比选人的预期差距较大的，或者对比选人明显不利的，比选人可以重新比选。</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360" w:lineRule="auto"/>
        <w:ind w:left="0" w:leftChars="0" w:firstLine="480" w:firstLineChars="200"/>
        <w:rPr>
          <w:rFonts w:ascii="宋体" w:hAnsi="宋体"/>
          <w:sz w:val="24"/>
        </w:rPr>
      </w:pPr>
    </w:p>
    <w:bookmarkEnd w:id="64"/>
    <w:bookmarkEnd w:id="65"/>
    <w:p>
      <w:pPr>
        <w:pStyle w:val="6"/>
        <w:spacing w:after="0" w:line="360" w:lineRule="auto"/>
      </w:pPr>
      <w:bookmarkStart w:id="96" w:name="_Toc399494429"/>
      <w:bookmarkStart w:id="97" w:name="_Toc57731977"/>
      <w:bookmarkStart w:id="98" w:name="_Toc518494139"/>
      <w:bookmarkStart w:id="99" w:name="_Toc197404912"/>
      <w:r>
        <w:rPr>
          <w:rFonts w:hint="eastAsia"/>
        </w:rPr>
        <w:t>附件：评标</w:t>
      </w:r>
      <w:bookmarkEnd w:id="96"/>
      <w:r>
        <w:rPr>
          <w:rFonts w:hint="eastAsia"/>
        </w:rPr>
        <w:t>办法</w:t>
      </w:r>
      <w:bookmarkEnd w:id="97"/>
      <w:bookmarkEnd w:id="98"/>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rPr>
      </w:pPr>
      <w:bookmarkStart w:id="100" w:name="_Toc276575939"/>
      <w:bookmarkStart w:id="101" w:name="_Toc518494140"/>
      <w:bookmarkStart w:id="102" w:name="_Toc57731978"/>
      <w:r>
        <w:rPr>
          <w:rFonts w:hint="eastAsia" w:ascii="宋体" w:hAnsi="宋体"/>
          <w:b/>
          <w:kern w:val="0"/>
          <w:sz w:val="24"/>
          <w:szCs w:val="24"/>
        </w:rPr>
        <w:t>一、总</w:t>
      </w:r>
      <w:bookmarkEnd w:id="100"/>
      <w:bookmarkEnd w:id="101"/>
      <w:r>
        <w:rPr>
          <w:rFonts w:hint="eastAsia" w:ascii="宋体" w:hAnsi="宋体"/>
          <w:b/>
          <w:kern w:val="0"/>
          <w:sz w:val="24"/>
          <w:szCs w:val="24"/>
        </w:rPr>
        <w:t>则</w:t>
      </w:r>
      <w:bookmarkEnd w:id="102"/>
    </w:p>
    <w:p>
      <w:pPr>
        <w:spacing w:line="360" w:lineRule="auto"/>
        <w:ind w:firstLine="480" w:firstLineChars="200"/>
        <w:rPr>
          <w:rFonts w:ascii="宋体" w:hAnsi="宋体"/>
          <w:sz w:val="24"/>
          <w:szCs w:val="24"/>
        </w:rPr>
      </w:pPr>
      <w:r>
        <w:rPr>
          <w:rFonts w:hint="eastAsia" w:ascii="宋体" w:hAnsi="宋体"/>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103" w:name="_Toc57731979"/>
      <w:bookmarkStart w:id="104" w:name="_Toc518494141"/>
      <w:r>
        <w:rPr>
          <w:rFonts w:hint="eastAsia" w:ascii="宋体" w:hAnsi="宋体"/>
          <w:b/>
          <w:kern w:val="0"/>
          <w:sz w:val="24"/>
          <w:szCs w:val="24"/>
        </w:rPr>
        <w:t>二、评定标组织</w:t>
      </w:r>
      <w:bookmarkEnd w:id="103"/>
      <w:bookmarkEnd w:id="104"/>
    </w:p>
    <w:p>
      <w:pPr>
        <w:tabs>
          <w:tab w:val="left" w:pos="420"/>
        </w:tabs>
        <w:spacing w:line="360" w:lineRule="auto"/>
        <w:ind w:firstLine="480" w:firstLineChars="200"/>
        <w:rPr>
          <w:rFonts w:ascii="宋体" w:hAnsi="宋体"/>
          <w:sz w:val="24"/>
          <w:szCs w:val="24"/>
        </w:rPr>
      </w:pPr>
      <w:r>
        <w:rPr>
          <w:rFonts w:hint="eastAsia" w:ascii="宋体" w:hAnsi="宋体"/>
          <w:sz w:val="24"/>
          <w:szCs w:val="24"/>
        </w:rPr>
        <w:t>（一）评标委员会组成</w:t>
      </w:r>
    </w:p>
    <w:p>
      <w:pPr>
        <w:spacing w:line="360" w:lineRule="auto"/>
        <w:ind w:firstLine="480" w:firstLineChars="200"/>
        <w:rPr>
          <w:rFonts w:ascii="宋体" w:hAnsi="宋体"/>
          <w:sz w:val="24"/>
          <w:szCs w:val="24"/>
        </w:rPr>
      </w:pPr>
      <w:r>
        <w:rPr>
          <w:rFonts w:hint="eastAsia" w:ascii="宋体" w:hAnsi="宋体"/>
          <w:sz w:val="24"/>
          <w:szCs w:val="24"/>
        </w:rPr>
        <w:t>由比选人在开标前成立评选委员会。评标委员会由7人组成。</w:t>
      </w:r>
    </w:p>
    <w:p>
      <w:pPr>
        <w:spacing w:line="360" w:lineRule="auto"/>
        <w:ind w:firstLine="480" w:firstLineChars="200"/>
        <w:rPr>
          <w:rFonts w:ascii="宋体" w:hAnsi="宋体"/>
          <w:sz w:val="24"/>
          <w:szCs w:val="24"/>
        </w:rPr>
      </w:pPr>
      <w:r>
        <w:rPr>
          <w:rFonts w:hint="eastAsia" w:ascii="宋体" w:hAnsi="宋体"/>
          <w:sz w:val="24"/>
          <w:szCs w:val="24"/>
        </w:rPr>
        <w:t>（二）评标委员会职责</w:t>
      </w:r>
    </w:p>
    <w:p>
      <w:pPr>
        <w:spacing w:line="360" w:lineRule="auto"/>
        <w:ind w:firstLine="480" w:firstLineChars="200"/>
        <w:rPr>
          <w:rFonts w:ascii="宋体" w:hAnsi="宋体"/>
          <w:sz w:val="24"/>
          <w:szCs w:val="24"/>
        </w:rPr>
      </w:pPr>
      <w:r>
        <w:rPr>
          <w:rFonts w:hint="eastAsia" w:ascii="宋体" w:hAnsi="宋体"/>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rPr>
      </w:pPr>
      <w:r>
        <w:rPr>
          <w:rFonts w:hint="eastAsia" w:ascii="宋体" w:hAnsi="宋体"/>
          <w:sz w:val="24"/>
          <w:szCs w:val="24"/>
        </w:rPr>
        <w:t>（三）评标过程由比选人派出监督专员负责监督比选、评标全过程。</w:t>
      </w:r>
    </w:p>
    <w:p>
      <w:pPr>
        <w:spacing w:line="360" w:lineRule="auto"/>
        <w:ind w:firstLine="480" w:firstLineChars="200"/>
        <w:rPr>
          <w:rFonts w:ascii="宋体" w:hAnsi="宋体"/>
          <w:sz w:val="24"/>
          <w:szCs w:val="24"/>
        </w:rPr>
      </w:pPr>
      <w:r>
        <w:rPr>
          <w:rFonts w:hint="eastAsia" w:ascii="宋体" w:hAnsi="宋体"/>
          <w:sz w:val="24"/>
          <w:szCs w:val="24"/>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105" w:name="_Toc518494142"/>
      <w:bookmarkStart w:id="106" w:name="_Toc57731980"/>
      <w:r>
        <w:rPr>
          <w:rFonts w:hint="eastAsia" w:ascii="宋体" w:hAnsi="宋体"/>
          <w:b/>
          <w:kern w:val="0"/>
          <w:sz w:val="24"/>
          <w:szCs w:val="24"/>
        </w:rPr>
        <w:t>三、评标方法与程序</w:t>
      </w:r>
      <w:bookmarkEnd w:id="105"/>
      <w:bookmarkEnd w:id="106"/>
    </w:p>
    <w:p>
      <w:pPr>
        <w:spacing w:line="360" w:lineRule="auto"/>
        <w:ind w:firstLine="480" w:firstLineChars="200"/>
        <w:rPr>
          <w:rFonts w:ascii="宋体" w:hAnsi="宋体"/>
          <w:bCs/>
          <w:sz w:val="24"/>
          <w:szCs w:val="24"/>
        </w:rPr>
      </w:pPr>
      <w:r>
        <w:rPr>
          <w:rFonts w:hint="eastAsia" w:ascii="宋体" w:hAnsi="宋体"/>
          <w:sz w:val="24"/>
          <w:szCs w:val="24"/>
        </w:rPr>
        <w:t>（一）本次评标采用“综合评分法”</w:t>
      </w:r>
      <w:r>
        <w:rPr>
          <w:rFonts w:hint="eastAsia" w:ascii="宋体" w:hAnsi="宋体"/>
          <w:bCs/>
          <w:sz w:val="24"/>
          <w:szCs w:val="24"/>
        </w:rPr>
        <w:t>，先评技术标，再评商务标，满分为100分，其中：技术标50分，商务标50分。</w:t>
      </w:r>
    </w:p>
    <w:p>
      <w:pPr>
        <w:spacing w:line="360" w:lineRule="auto"/>
        <w:ind w:firstLine="480" w:firstLineChars="200"/>
        <w:rPr>
          <w:rFonts w:ascii="宋体" w:hAnsi="宋体"/>
          <w:b/>
          <w:sz w:val="24"/>
          <w:szCs w:val="24"/>
        </w:rPr>
      </w:pPr>
      <w:r>
        <w:rPr>
          <w:rFonts w:hint="eastAsia" w:ascii="宋体" w:hAnsi="宋体"/>
          <w:sz w:val="24"/>
          <w:szCs w:val="24"/>
        </w:rPr>
        <w:t>评标委员会先</w:t>
      </w:r>
      <w:r>
        <w:rPr>
          <w:rFonts w:hint="eastAsia" w:ascii="宋体" w:hAnsi="宋体"/>
          <w:b/>
          <w:sz w:val="24"/>
          <w:szCs w:val="24"/>
        </w:rPr>
        <w:t>按照技术标评分标准对各参选人技术文件进行打分，各评委评分的算术平均值为该参选人技术标得分。</w:t>
      </w:r>
    </w:p>
    <w:p>
      <w:pPr>
        <w:spacing w:line="360" w:lineRule="auto"/>
        <w:ind w:firstLine="480" w:firstLineChars="200"/>
        <w:rPr>
          <w:rFonts w:ascii="宋体" w:hAnsi="宋体"/>
          <w:b/>
          <w:sz w:val="24"/>
          <w:szCs w:val="24"/>
        </w:rPr>
      </w:pPr>
      <w:r>
        <w:rPr>
          <w:rFonts w:hint="eastAsia" w:ascii="宋体" w:hAnsi="宋体"/>
          <w:sz w:val="24"/>
          <w:szCs w:val="24"/>
        </w:rPr>
        <w:t>然后各评标委员</w:t>
      </w:r>
      <w:r>
        <w:rPr>
          <w:rFonts w:hint="eastAsia" w:ascii="宋体" w:hAnsi="宋体"/>
          <w:b/>
          <w:sz w:val="24"/>
          <w:szCs w:val="24"/>
        </w:rPr>
        <w:t>按照商务标计算公式对各参选人商务报价进行评分，最后汇总各参选人技术及商务标得分，</w:t>
      </w:r>
      <w:r>
        <w:rPr>
          <w:rFonts w:hint="eastAsia" w:ascii="宋体" w:hAnsi="宋体"/>
          <w:sz w:val="24"/>
          <w:szCs w:val="24"/>
        </w:rPr>
        <w:t>并按照参选人的最终得分值由高到低排列名次。若出现综合得分相同的情形，以技术标得分高者排在先；若技术标得分相同的（以保留小数点后两位且四舍五入为准），以商务标报价低者排在先；若报价相同的，以抽签的形式确定中选候选人。</w:t>
      </w:r>
    </w:p>
    <w:p>
      <w:pPr>
        <w:spacing w:line="360" w:lineRule="auto"/>
        <w:ind w:firstLine="480" w:firstLineChars="200"/>
        <w:rPr>
          <w:rFonts w:ascii="宋体" w:hAnsi="宋体"/>
          <w:sz w:val="24"/>
          <w:szCs w:val="24"/>
        </w:rPr>
      </w:pPr>
      <w:r>
        <w:rPr>
          <w:rFonts w:hint="eastAsia" w:ascii="宋体" w:hAnsi="宋体"/>
          <w:sz w:val="24"/>
          <w:szCs w:val="24"/>
        </w:rPr>
        <w:t>最终，评委推荐1名中选候选人</w:t>
      </w:r>
      <w:r>
        <w:rPr>
          <w:rFonts w:hint="eastAsia" w:ascii="宋体" w:hAnsi="宋体"/>
          <w:sz w:val="24"/>
        </w:rPr>
        <w:t>中选，并形成评标报告。</w:t>
      </w:r>
    </w:p>
    <w:p>
      <w:pPr>
        <w:spacing w:line="360" w:lineRule="auto"/>
        <w:ind w:firstLine="480" w:firstLineChars="200"/>
        <w:rPr>
          <w:rFonts w:ascii="宋体" w:hAnsi="宋体"/>
          <w:sz w:val="24"/>
          <w:szCs w:val="24"/>
        </w:rPr>
      </w:pPr>
      <w:r>
        <w:rPr>
          <w:rFonts w:hint="eastAsia" w:ascii="宋体" w:hAnsi="宋体"/>
          <w:sz w:val="24"/>
          <w:szCs w:val="24"/>
        </w:rPr>
        <w:t>（二）评标程序</w:t>
      </w:r>
    </w:p>
    <w:p>
      <w:pPr>
        <w:pStyle w:val="25"/>
        <w:adjustRightInd/>
        <w:snapToGrid w:val="0"/>
        <w:spacing w:line="360" w:lineRule="auto"/>
        <w:ind w:firstLine="480" w:firstLineChars="200"/>
        <w:rPr>
          <w:rFonts w:hAnsi="宋体"/>
          <w:bCs/>
          <w:sz w:val="24"/>
          <w:szCs w:val="24"/>
        </w:rPr>
      </w:pPr>
      <w:r>
        <w:rPr>
          <w:rFonts w:hint="eastAsia" w:hAnsi="宋体"/>
          <w:sz w:val="24"/>
          <w:szCs w:val="24"/>
        </w:rPr>
        <w:t>1、</w:t>
      </w:r>
      <w:r>
        <w:rPr>
          <w:rFonts w:hint="eastAsia" w:hAnsi="宋体"/>
          <w:bCs/>
          <w:sz w:val="24"/>
          <w:szCs w:val="24"/>
        </w:rPr>
        <w:t>评标分2阶段进行，先评技术标，再评商务标。</w:t>
      </w:r>
    </w:p>
    <w:p>
      <w:pPr>
        <w:spacing w:line="360" w:lineRule="auto"/>
        <w:ind w:firstLine="482" w:firstLineChars="200"/>
        <w:rPr>
          <w:rFonts w:ascii="宋体" w:hAnsi="宋体"/>
          <w:b/>
          <w:bCs/>
          <w:sz w:val="24"/>
          <w:szCs w:val="24"/>
        </w:rPr>
      </w:pPr>
      <w:bookmarkStart w:id="107" w:name="_Toc518494143"/>
      <w:r>
        <w:rPr>
          <w:rFonts w:hint="eastAsia" w:ascii="宋体" w:hAnsi="宋体"/>
          <w:b/>
          <w:bCs/>
          <w:sz w:val="24"/>
          <w:szCs w:val="24"/>
        </w:rPr>
        <w:t>技术标评审：</w:t>
      </w:r>
    </w:p>
    <w:p>
      <w:pPr>
        <w:numPr>
          <w:ilvl w:val="0"/>
          <w:numId w:val="10"/>
        </w:numPr>
        <w:spacing w:line="360" w:lineRule="auto"/>
        <w:ind w:firstLine="480" w:firstLineChars="200"/>
        <w:rPr>
          <w:rFonts w:ascii="宋体" w:hAnsi="宋体"/>
          <w:bCs/>
          <w:sz w:val="24"/>
          <w:szCs w:val="24"/>
        </w:rPr>
      </w:pPr>
      <w:r>
        <w:rPr>
          <w:rFonts w:hint="eastAsia" w:ascii="宋体" w:hAnsi="宋体"/>
          <w:bCs/>
          <w:sz w:val="24"/>
          <w:szCs w:val="24"/>
        </w:rPr>
        <w:t>第一阶段，先将所有合格参选文件的技术标书移交至评标委员会，评标委员会对参选文件的技术标书进行初步评审（有效性审查），只有通过初步评审的技术标书才有资格进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（2）评标委员会否决无效标或者界定为废标后，有效参选人不足3家的，比选人宣布本次比选失败，重新组织比选。</w:t>
      </w:r>
    </w:p>
    <w:p>
      <w:pPr>
        <w:spacing w:line="360" w:lineRule="auto"/>
        <w:ind w:firstLine="480" w:firstLineChars="200"/>
        <w:rPr>
          <w:rFonts w:ascii="宋体" w:hAnsi="宋体"/>
          <w:bCs/>
          <w:sz w:val="24"/>
          <w:szCs w:val="24"/>
        </w:rPr>
      </w:pPr>
      <w:r>
        <w:rPr>
          <w:rFonts w:hint="eastAsia" w:ascii="宋体" w:hAnsi="宋体"/>
          <w:bCs/>
          <w:sz w:val="24"/>
          <w:szCs w:val="24"/>
        </w:rPr>
        <w:t>（3）技术标评审合格的所有有效参选人均可进入下一阶段商务标的评审。</w:t>
      </w:r>
    </w:p>
    <w:p>
      <w:pPr>
        <w:spacing w:line="360" w:lineRule="auto"/>
        <w:ind w:firstLine="482" w:firstLineChars="200"/>
        <w:rPr>
          <w:rFonts w:ascii="宋体" w:hAnsi="宋体"/>
          <w:b/>
          <w:bCs/>
          <w:sz w:val="24"/>
          <w:szCs w:val="24"/>
        </w:rPr>
      </w:pPr>
      <w:r>
        <w:rPr>
          <w:rFonts w:hint="eastAsia" w:ascii="宋体" w:hAnsi="宋体"/>
          <w:b/>
          <w:bCs/>
          <w:sz w:val="24"/>
          <w:szCs w:val="24"/>
        </w:rPr>
        <w:t>商务标评审：</w:t>
      </w:r>
    </w:p>
    <w:p>
      <w:pPr>
        <w:spacing w:line="360" w:lineRule="auto"/>
        <w:ind w:firstLine="480" w:firstLineChars="200"/>
        <w:rPr>
          <w:rFonts w:ascii="宋体" w:hAnsi="宋体"/>
          <w:bCs/>
          <w:sz w:val="24"/>
          <w:szCs w:val="24"/>
        </w:rPr>
      </w:pPr>
      <w:r>
        <w:rPr>
          <w:rFonts w:hint="eastAsia" w:ascii="宋体" w:hAnsi="宋体"/>
          <w:sz w:val="24"/>
          <w:szCs w:val="24"/>
        </w:rPr>
        <w:t>第二阶段，</w:t>
      </w:r>
      <w:r>
        <w:rPr>
          <w:rFonts w:hint="eastAsia" w:ascii="宋体" w:hAnsi="宋体"/>
          <w:bCs/>
          <w:sz w:val="24"/>
          <w:szCs w:val="24"/>
        </w:rPr>
        <w:t>将技术标评审合格</w:t>
      </w:r>
      <w:r>
        <w:rPr>
          <w:rFonts w:ascii="宋体" w:hAnsi="宋体"/>
          <w:bCs/>
          <w:sz w:val="24"/>
          <w:szCs w:val="24"/>
        </w:rPr>
        <w:t>参选人的商务标移</w:t>
      </w:r>
      <w:r>
        <w:rPr>
          <w:rFonts w:hint="eastAsia" w:ascii="宋体" w:hAnsi="宋体"/>
          <w:bCs/>
          <w:sz w:val="24"/>
          <w:szCs w:val="24"/>
        </w:rPr>
        <w:t>交至评标委员会。</w:t>
      </w:r>
    </w:p>
    <w:p>
      <w:pPr>
        <w:spacing w:line="360" w:lineRule="auto"/>
        <w:ind w:firstLine="480" w:firstLineChars="200"/>
        <w:rPr>
          <w:rFonts w:ascii="宋体" w:hAnsi="宋体"/>
          <w:bCs/>
          <w:sz w:val="24"/>
          <w:szCs w:val="24"/>
        </w:rPr>
      </w:pPr>
      <w:r>
        <w:rPr>
          <w:rFonts w:hint="eastAsia" w:ascii="宋体" w:hAnsi="宋体"/>
          <w:bCs/>
          <w:sz w:val="24"/>
          <w:szCs w:val="24"/>
        </w:rPr>
        <w:t>评标委员会参选人商务报价进行评审，同时汇总各参选人技术标及商务标分值。</w:t>
      </w:r>
    </w:p>
    <w:p>
      <w:pPr>
        <w:spacing w:line="360" w:lineRule="auto"/>
        <w:ind w:firstLine="480" w:firstLineChars="200"/>
        <w:rPr>
          <w:rFonts w:ascii="宋体" w:hAnsi="宋体"/>
          <w:bCs/>
          <w:sz w:val="24"/>
          <w:szCs w:val="24"/>
        </w:rPr>
      </w:pPr>
      <w:r>
        <w:rPr>
          <w:rFonts w:hint="eastAsia" w:ascii="宋体" w:hAnsi="宋体"/>
          <w:bCs/>
          <w:sz w:val="24"/>
          <w:szCs w:val="24"/>
        </w:rPr>
        <w:t>汇总完成后，评委按照参选人的最终得分值由高到低排列名次。推荐排名第一的参选人为中选候选人。</w:t>
      </w:r>
    </w:p>
    <w:p>
      <w:pPr>
        <w:spacing w:line="360" w:lineRule="auto"/>
        <w:ind w:firstLine="480" w:firstLineChars="200"/>
        <w:rPr>
          <w:rFonts w:ascii="宋体" w:hAnsi="宋体"/>
          <w:bCs/>
          <w:sz w:val="24"/>
          <w:szCs w:val="24"/>
        </w:rPr>
      </w:pPr>
      <w:r>
        <w:rPr>
          <w:rFonts w:hint="eastAsia" w:ascii="宋体" w:hAnsi="宋体"/>
          <w:bCs/>
          <w:sz w:val="24"/>
          <w:szCs w:val="24"/>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140"/>
        <w:tabs>
          <w:tab w:val="left" w:pos="993"/>
        </w:tabs>
        <w:spacing w:line="360" w:lineRule="auto"/>
        <w:ind w:firstLine="424" w:firstLineChars="177"/>
        <w:rPr>
          <w:rFonts w:ascii="宋体" w:hAnsi="宋体"/>
          <w:sz w:val="24"/>
          <w:szCs w:val="24"/>
        </w:rPr>
      </w:pPr>
      <w:r>
        <w:rPr>
          <w:rFonts w:hint="eastAsia" w:ascii="宋体" w:hAnsi="宋体"/>
          <w:sz w:val="24"/>
          <w:szCs w:val="24"/>
        </w:rPr>
        <w:t>（5）经商务标初步审查，评标委员会作出无效标或者废标处理，致有效参选人不足3家，比选人宣布本次比选失败，重新组织比选。</w:t>
      </w:r>
    </w:p>
    <w:p>
      <w:pPr>
        <w:pStyle w:val="140"/>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（6）参选人的参选报价中如出现算术错误，将按以下方法进行调整：</w:t>
      </w:r>
    </w:p>
    <w:p>
      <w:pPr>
        <w:pStyle w:val="140"/>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参选文件中大写金额与小写金额不一致的，以大写金额为准；</w:t>
      </w:r>
    </w:p>
    <w:p>
      <w:pPr>
        <w:pStyle w:val="140"/>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总价金额与按单价计算的总金额不一致的，以单价计算的总金额为准。除非单价有明显的小数点错误，此时应以合价金额为准，调整单价；</w:t>
      </w:r>
    </w:p>
    <w:p>
      <w:pPr>
        <w:pStyle w:val="140"/>
        <w:tabs>
          <w:tab w:val="left" w:pos="993"/>
        </w:tabs>
        <w:spacing w:line="360" w:lineRule="auto"/>
        <w:ind w:firstLineChars="0"/>
        <w:rPr>
          <w:rFonts w:ascii="宋体" w:hAnsi="宋体"/>
          <w:sz w:val="24"/>
          <w:szCs w:val="24"/>
        </w:rPr>
      </w:pPr>
      <w:r>
        <w:rPr>
          <w:rFonts w:hint="eastAsia" w:ascii="宋体" w:hAnsi="宋体"/>
          <w:sz w:val="24"/>
          <w:szCs w:val="24"/>
        </w:rPr>
        <w:t>（7）按照本规定的调整方法确定的调整后报价，须取得参选人同意并书面签字确认。如果参选人拒不接受调整方法以及调整后的报价的，其参选将被拒绝。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（8）中选人的参选报价是按照本节规定进行了调整的，其中选价按就低不就高的原则确定。如果参选人拒不接受的，其参选将被拒绝。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（9）商务标初步审查后，评标委员会按照商务标计算公式，完成商务标分数计算。</w:t>
      </w:r>
    </w:p>
    <w:p>
      <w:pPr>
        <w:pStyle w:val="140"/>
        <w:tabs>
          <w:tab w:val="left" w:pos="993"/>
        </w:tabs>
        <w:spacing w:line="360" w:lineRule="auto"/>
        <w:ind w:firstLineChars="0"/>
        <w:rPr>
          <w:rFonts w:ascii="宋体" w:hAnsi="宋体" w:cs="宋体"/>
          <w:kern w:val="0"/>
          <w:sz w:val="24"/>
          <w:szCs w:val="24"/>
        </w:rPr>
      </w:pPr>
      <w:r>
        <w:rPr>
          <w:rFonts w:hint="eastAsia" w:ascii="宋体" w:hAnsi="宋体"/>
          <w:sz w:val="24"/>
          <w:szCs w:val="24"/>
        </w:rPr>
        <w:t>（10）</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pStyle w:val="140"/>
        <w:tabs>
          <w:tab w:val="left" w:pos="993"/>
        </w:tabs>
        <w:spacing w:line="360" w:lineRule="auto"/>
        <w:ind w:firstLineChars="0"/>
        <w:rPr>
          <w:rFonts w:ascii="宋体" w:hAnsi="宋体"/>
          <w:sz w:val="24"/>
          <w:szCs w:val="24"/>
        </w:rPr>
      </w:pPr>
      <w:r>
        <w:rPr>
          <w:rFonts w:hint="eastAsia" w:ascii="宋体" w:hAnsi="宋体" w:cs="宋体"/>
          <w:kern w:val="0"/>
          <w:sz w:val="24"/>
          <w:szCs w:val="24"/>
        </w:rPr>
        <w:t>(11)</w:t>
      </w:r>
      <w:r>
        <w:rPr>
          <w:rFonts w:hint="eastAsia" w:ascii="宋体" w:hAnsi="宋体"/>
          <w:sz w:val="24"/>
          <w:szCs w:val="24"/>
        </w:rPr>
        <w:t>其他情况均按照价格审核计算后，以不利于参选人的原则予以调整。</w:t>
      </w:r>
    </w:p>
    <w:p>
      <w:pPr>
        <w:pStyle w:val="140"/>
        <w:tabs>
          <w:tab w:val="left" w:pos="993"/>
        </w:tabs>
        <w:spacing w:line="360" w:lineRule="auto"/>
        <w:ind w:firstLineChars="0"/>
        <w:rPr>
          <w:rFonts w:ascii="宋体" w:hAnsi="宋体" w:cs="宋体"/>
          <w:kern w:val="0"/>
          <w:sz w:val="24"/>
          <w:szCs w:val="24"/>
        </w:rPr>
      </w:pPr>
      <w:r>
        <w:rPr>
          <w:rFonts w:hint="eastAsia" w:ascii="宋体" w:hAnsi="宋体" w:cs="宋体"/>
          <w:kern w:val="0"/>
          <w:sz w:val="24"/>
          <w:szCs w:val="24"/>
        </w:rPr>
        <w:t>(12)以进入商务标环节的所有参选人所报的次低价为基准价且得满分50分</w:t>
      </w:r>
      <w:r>
        <w:rPr>
          <w:rFonts w:hint="eastAsia" w:ascii="宋体" w:hAnsi="宋体"/>
          <w:color w:val="000000"/>
          <w:sz w:val="24"/>
          <w:szCs w:val="24"/>
        </w:rPr>
        <w:t>（若进入商务标环节的参选人仅为3家，则以最低价为基准价且为满分；若次低价同时为最高价，则以最低价为基准价且为满分。）</w:t>
      </w:r>
      <w:r>
        <w:rPr>
          <w:rFonts w:hint="eastAsia" w:ascii="宋体" w:hAnsi="宋体" w:cs="宋体"/>
          <w:kern w:val="0"/>
          <w:sz w:val="24"/>
          <w:szCs w:val="24"/>
        </w:rPr>
        <w:t>，按下列公式计算：</w:t>
      </w:r>
    </w:p>
    <w:p>
      <w:pPr>
        <w:spacing w:line="360" w:lineRule="auto"/>
        <w:ind w:firstLine="520" w:firstLineChars="217"/>
        <w:rPr>
          <w:rFonts w:ascii="宋体" w:hAnsi="宋体" w:cs="宋体"/>
          <w:kern w:val="0"/>
          <w:sz w:val="24"/>
          <w:szCs w:val="24"/>
        </w:rPr>
      </w:pPr>
      <w:r>
        <w:rPr>
          <w:rFonts w:hint="eastAsia" w:ascii="宋体" w:hAnsi="宋体" w:cs="宋体"/>
          <w:kern w:val="0"/>
          <w:sz w:val="24"/>
          <w:szCs w:val="24"/>
        </w:rPr>
        <w:t xml:space="preserve">Fn=（50-50×│Sn-Sj│/Sj） </w:t>
      </w:r>
    </w:p>
    <w:p>
      <w:pPr>
        <w:spacing w:line="360" w:lineRule="auto"/>
        <w:ind w:firstLine="520" w:firstLineChars="217"/>
        <w:rPr>
          <w:rFonts w:ascii="宋体" w:hAnsi="宋体" w:cs="宋体"/>
          <w:kern w:val="0"/>
          <w:sz w:val="24"/>
          <w:szCs w:val="24"/>
        </w:rPr>
      </w:pPr>
      <w:r>
        <w:rPr>
          <w:rFonts w:hint="eastAsia" w:ascii="宋体" w:hAnsi="宋体" w:cs="宋体"/>
          <w:kern w:val="0"/>
          <w:sz w:val="24"/>
          <w:szCs w:val="24"/>
        </w:rPr>
        <w:t>其中：Fn— 第n参选人的商务得分（若计算所得Fn ≤0，则该参选人的商务得分定为0分）。</w:t>
      </w:r>
    </w:p>
    <w:p>
      <w:pPr>
        <w:tabs>
          <w:tab w:val="left" w:pos="7242"/>
        </w:tabs>
        <w:spacing w:line="360" w:lineRule="auto"/>
        <w:ind w:firstLine="520" w:firstLineChars="217"/>
        <w:rPr>
          <w:rFonts w:ascii="宋体" w:hAnsi="宋体" w:cs="宋体"/>
          <w:kern w:val="0"/>
          <w:sz w:val="24"/>
          <w:szCs w:val="24"/>
        </w:rPr>
      </w:pPr>
      <w:r>
        <w:rPr>
          <w:rFonts w:hint="eastAsia" w:ascii="宋体" w:hAnsi="宋体" w:cs="宋体"/>
          <w:kern w:val="0"/>
          <w:sz w:val="24"/>
          <w:szCs w:val="24"/>
        </w:rPr>
        <w:t>Sn— 第n 参选人的服务费</w:t>
      </w:r>
      <w:r>
        <w:rPr>
          <w:rFonts w:hint="eastAsia" w:ascii="宋体" w:hAnsi="宋体" w:cs="宋体"/>
          <w:kern w:val="0"/>
          <w:sz w:val="24"/>
          <w:szCs w:val="24"/>
        </w:rPr>
        <w:tab/>
      </w:r>
    </w:p>
    <w:p>
      <w:pPr>
        <w:spacing w:line="360" w:lineRule="auto"/>
        <w:ind w:firstLine="520" w:firstLineChars="217"/>
      </w:pPr>
      <w:r>
        <w:rPr>
          <w:rFonts w:hint="eastAsia" w:ascii="宋体" w:hAnsi="宋体" w:cs="宋体"/>
          <w:kern w:val="0"/>
          <w:sz w:val="24"/>
          <w:szCs w:val="24"/>
        </w:rPr>
        <w:t>Sj— 所有参选人所报的服务费基准价</w:t>
      </w:r>
    </w:p>
    <w:p>
      <w:pPr>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w:t>
      </w:r>
    </w:p>
    <w:p>
      <w:pPr>
        <w:spacing w:line="360" w:lineRule="auto"/>
        <w:ind w:firstLine="480" w:firstLineChars="200"/>
        <w:rPr>
          <w:rFonts w:ascii="宋体" w:hAnsi="宋体"/>
          <w:sz w:val="24"/>
          <w:szCs w:val="24"/>
        </w:rPr>
      </w:pPr>
      <w:r>
        <w:rPr>
          <w:rFonts w:hint="eastAsia" w:ascii="宋体" w:hAnsi="宋体"/>
          <w:sz w:val="24"/>
          <w:szCs w:val="24"/>
        </w:rPr>
        <w:t>最终，评委推荐1名中选候选人，</w:t>
      </w:r>
      <w:r>
        <w:rPr>
          <w:rFonts w:hint="eastAsia" w:ascii="宋体" w:hAnsi="宋体"/>
          <w:sz w:val="24"/>
        </w:rPr>
        <w:t>并形成评标报告。</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108" w:name="_Toc57731981"/>
      <w:r>
        <w:rPr>
          <w:rFonts w:hint="eastAsia" w:ascii="宋体" w:hAnsi="宋体"/>
          <w:b/>
          <w:kern w:val="0"/>
          <w:sz w:val="24"/>
          <w:szCs w:val="24"/>
        </w:rPr>
        <w:t>四、评审标准</w:t>
      </w:r>
      <w:bookmarkEnd w:id="107"/>
      <w:bookmarkEnd w:id="108"/>
    </w:p>
    <w:p>
      <w:pPr>
        <w:widowControl/>
        <w:overflowPunct w:val="0"/>
        <w:autoSpaceDE w:val="0"/>
        <w:autoSpaceDN w:val="0"/>
        <w:adjustRightInd w:val="0"/>
        <w:spacing w:line="360" w:lineRule="auto"/>
        <w:ind w:firstLine="480" w:firstLineChars="200"/>
        <w:textAlignment w:val="baseline"/>
        <w:rPr>
          <w:rFonts w:ascii="宋体" w:hAnsi="宋体" w:cs="Arial"/>
          <w:snapToGrid w:val="0"/>
          <w:kern w:val="0"/>
          <w:sz w:val="24"/>
          <w:szCs w:val="24"/>
        </w:rPr>
      </w:pPr>
      <w:r>
        <w:rPr>
          <w:rFonts w:hint="eastAsia" w:ascii="宋体" w:hAnsi="宋体" w:cs="Arial"/>
          <w:snapToGrid w:val="0"/>
          <w:kern w:val="0"/>
          <w:sz w:val="24"/>
          <w:szCs w:val="24"/>
        </w:rPr>
        <w:t>技术标及商务标初步评审及详细标准详见附件。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09" w:name="_Toc57731982"/>
      <w:bookmarkStart w:id="110" w:name="_Toc518494144"/>
      <w:r>
        <w:rPr>
          <w:rFonts w:hint="eastAsia" w:ascii="宋体" w:hAnsi="宋体"/>
          <w:b/>
          <w:kern w:val="0"/>
          <w:sz w:val="24"/>
          <w:szCs w:val="24"/>
        </w:rPr>
        <w:t>五、中选价确定原则</w:t>
      </w:r>
      <w:bookmarkEnd w:id="109"/>
      <w:bookmarkEnd w:id="110"/>
    </w:p>
    <w:p>
      <w:pPr>
        <w:tabs>
          <w:tab w:val="left" w:pos="851"/>
        </w:tabs>
        <w:spacing w:line="360" w:lineRule="auto"/>
        <w:ind w:firstLine="480" w:firstLineChars="200"/>
        <w:rPr>
          <w:rFonts w:ascii="宋体" w:hAnsi="宋体"/>
          <w:color w:val="000000"/>
          <w:sz w:val="24"/>
          <w:szCs w:val="24"/>
        </w:rPr>
      </w:pPr>
      <w:bookmarkStart w:id="111" w:name="_Toc518494145"/>
      <w:r>
        <w:rPr>
          <w:rFonts w:hint="eastAsia"/>
          <w:color w:val="0D0D0D" w:themeColor="text1" w:themeTint="F2"/>
          <w:sz w:val="24"/>
          <w:szCs w:val="24"/>
          <w14:textFill>
            <w14:solidFill>
              <w14:schemeClr w14:val="tx1">
                <w14:lumMod w14:val="95000"/>
                <w14:lumOff w14:val="5000"/>
              </w14:schemeClr>
            </w14:solidFill>
          </w14:textFill>
        </w:rPr>
        <w:t>中选人总报价即为中选价。</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12" w:name="_Toc57731983"/>
      <w:r>
        <w:rPr>
          <w:rFonts w:hint="eastAsia" w:ascii="宋体" w:hAnsi="宋体"/>
          <w:b/>
          <w:kern w:val="0"/>
          <w:sz w:val="24"/>
          <w:szCs w:val="24"/>
        </w:rPr>
        <w:t>六、定标</w:t>
      </w:r>
      <w:bookmarkEnd w:id="111"/>
      <w:bookmarkEnd w:id="112"/>
    </w:p>
    <w:p>
      <w:pPr>
        <w:spacing w:line="360" w:lineRule="auto"/>
        <w:ind w:firstLine="480" w:firstLineChars="200"/>
        <w:rPr>
          <w:rFonts w:ascii="宋体" w:hAnsi="宋体"/>
          <w:sz w:val="24"/>
          <w:szCs w:val="24"/>
        </w:rPr>
      </w:pPr>
      <w:bookmarkStart w:id="113" w:name="_Toc518494146"/>
      <w:r>
        <w:rPr>
          <w:rFonts w:hint="eastAsia" w:ascii="宋体" w:hAnsi="宋体"/>
          <w:sz w:val="24"/>
          <w:szCs w:val="24"/>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14" w:name="_Toc57731984"/>
      <w:r>
        <w:rPr>
          <w:rFonts w:hint="eastAsia" w:ascii="宋体" w:hAnsi="宋体"/>
          <w:b/>
          <w:kern w:val="0"/>
          <w:sz w:val="24"/>
          <w:szCs w:val="24"/>
        </w:rPr>
        <w:t>七、评标守则</w:t>
      </w:r>
      <w:bookmarkEnd w:id="113"/>
      <w:bookmarkEnd w:id="114"/>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3"/>
        <w:tabs>
          <w:tab w:val="left" w:pos="1050"/>
        </w:tabs>
        <w:spacing w:line="360" w:lineRule="auto"/>
        <w:ind w:left="0" w:leftChars="0" w:firstLine="482" w:firstLineChars="200"/>
        <w:rPr>
          <w:rFonts w:ascii="宋体" w:hAnsi="宋体"/>
          <w:b/>
          <w:bCs/>
          <w:sz w:val="24"/>
          <w:szCs w:val="24"/>
        </w:rPr>
      </w:pPr>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sz w:val="24"/>
          <w:szCs w:val="24"/>
        </w:rPr>
      </w:pPr>
    </w:p>
    <w:p>
      <w:pPr>
        <w:spacing w:line="360" w:lineRule="auto"/>
        <w:rPr>
          <w:rFonts w:ascii="宋体" w:hAnsi="宋体"/>
          <w:b/>
          <w:bCs/>
          <w:sz w:val="24"/>
          <w:szCs w:val="24"/>
        </w:rPr>
      </w:pPr>
      <w:r>
        <w:rPr>
          <w:rFonts w:hint="eastAsia" w:ascii="宋体" w:hAnsi="宋体"/>
          <w:b/>
          <w:sz w:val="24"/>
          <w:szCs w:val="24"/>
        </w:rPr>
        <w:br w:type="page"/>
      </w:r>
      <w:r>
        <w:rPr>
          <w:rFonts w:hint="eastAsia" w:ascii="宋体" w:hAnsi="宋体"/>
          <w:b/>
          <w:sz w:val="24"/>
          <w:szCs w:val="24"/>
        </w:rPr>
        <w:t>附表1：</w:t>
      </w:r>
      <w:r>
        <w:rPr>
          <w:rFonts w:hint="eastAsia" w:ascii="宋体" w:hAnsi="宋体"/>
          <w:b/>
          <w:bCs/>
          <w:sz w:val="24"/>
          <w:szCs w:val="24"/>
        </w:rPr>
        <w:t>参选人简称表</w:t>
      </w:r>
    </w:p>
    <w:p>
      <w:pPr>
        <w:spacing w:line="360" w:lineRule="auto"/>
        <w:ind w:firstLine="597" w:firstLineChars="249"/>
        <w:rPr>
          <w:rFonts w:ascii="宋体" w:hAnsi="宋体"/>
          <w:sz w:val="24"/>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line="360" w:lineRule="auto"/>
        <w:jc w:val="center"/>
        <w:rPr>
          <w:rFonts w:ascii="宋体" w:hAnsi="宋体" w:cs="宋体"/>
          <w:b/>
          <w:bCs/>
          <w:kern w:val="0"/>
          <w:sz w:val="32"/>
          <w:szCs w:val="32"/>
        </w:rPr>
      </w:pPr>
    </w:p>
    <w:p>
      <w:pPr>
        <w:spacing w:after="120" w:afterLines="50" w:line="360" w:lineRule="auto"/>
        <w:jc w:val="right"/>
        <w:rPr>
          <w:rFonts w:ascii="宋体" w:hAnsi="宋体"/>
          <w:sz w:val="24"/>
          <w:szCs w:val="24"/>
        </w:rPr>
      </w:pPr>
      <w:r>
        <w:rPr>
          <w:rFonts w:hint="eastAsia" w:ascii="宋体" w:hAnsi="宋体"/>
          <w:sz w:val="24"/>
          <w:szCs w:val="24"/>
        </w:rPr>
        <w:t>日期：       年      月     日</w:t>
      </w:r>
    </w:p>
    <w:tbl>
      <w:tblPr>
        <w:tblStyle w:val="48"/>
        <w:tblW w:w="9135" w:type="dxa"/>
        <w:jc w:val="center"/>
        <w:tblLayout w:type="fixed"/>
        <w:tblCellMar>
          <w:top w:w="0" w:type="dxa"/>
          <w:left w:w="0" w:type="dxa"/>
          <w:bottom w:w="0" w:type="dxa"/>
          <w:right w:w="0" w:type="dxa"/>
        </w:tblCellMar>
      </w:tblPr>
      <w:tblGrid>
        <w:gridCol w:w="721"/>
        <w:gridCol w:w="2878"/>
        <w:gridCol w:w="1907"/>
        <w:gridCol w:w="1951"/>
        <w:gridCol w:w="1678"/>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参选人简称</w:t>
            </w: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参选人签字</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备注</w:t>
            </w:r>
          </w:p>
        </w:tc>
      </w:tr>
      <w:tr>
        <w:tblPrEx>
          <w:tblCellMar>
            <w:top w:w="0" w:type="dxa"/>
            <w:left w:w="0" w:type="dxa"/>
            <w:bottom w:w="0" w:type="dxa"/>
            <w:right w:w="0"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2</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3</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4</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5</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6</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sz w:val="24"/>
                <w:szCs w:val="24"/>
              </w:rPr>
            </w:pPr>
            <w:r>
              <w:rPr>
                <w:rFonts w:hint="eastAsia" w:ascii="宋体" w:hAnsi="宋体"/>
                <w:sz w:val="24"/>
                <w:szCs w:val="24"/>
              </w:rPr>
              <w:t>工作人员(签名)：</w:t>
            </w:r>
          </w:p>
          <w:p>
            <w:pPr>
              <w:widowControl/>
              <w:spacing w:line="360" w:lineRule="auto"/>
              <w:rPr>
                <w:rFonts w:ascii="宋体" w:hAnsi="宋体"/>
                <w:sz w:val="24"/>
                <w:szCs w:val="24"/>
              </w:rPr>
            </w:pPr>
          </w:p>
          <w:p>
            <w:pPr>
              <w:widowControl/>
              <w:spacing w:line="360" w:lineRule="auto"/>
              <w:rPr>
                <w:rFonts w:ascii="宋体" w:hAnsi="宋体"/>
                <w:sz w:val="24"/>
                <w:szCs w:val="24"/>
              </w:rPr>
            </w:pPr>
          </w:p>
          <w:p>
            <w:pPr>
              <w:widowControl/>
              <w:spacing w:line="360" w:lineRule="auto"/>
              <w:rPr>
                <w:rFonts w:ascii="宋体" w:hAnsi="宋体"/>
                <w:sz w:val="24"/>
                <w:szCs w:val="24"/>
              </w:rPr>
            </w:pPr>
            <w:r>
              <w:rPr>
                <w:rFonts w:hint="eastAsia" w:ascii="宋体" w:hAnsi="宋体"/>
                <w:sz w:val="24"/>
                <w:szCs w:val="24"/>
              </w:rPr>
              <w:t>监督(签名)：</w:t>
            </w:r>
          </w:p>
        </w:tc>
      </w:tr>
    </w:tbl>
    <w:p>
      <w:pPr>
        <w:widowControl/>
        <w:spacing w:line="360" w:lineRule="auto"/>
        <w:jc w:val="left"/>
        <w:rPr>
          <w:rFonts w:ascii="宋体" w:hAnsi="宋体" w:cs="Arial"/>
          <w:sz w:val="24"/>
          <w:szCs w:val="24"/>
        </w:rPr>
        <w:sectPr>
          <w:pgSz w:w="11906" w:h="16838"/>
          <w:pgMar w:top="1134" w:right="1134" w:bottom="1134" w:left="1134" w:header="1247" w:footer="737" w:gutter="0"/>
          <w:cols w:space="720" w:num="1"/>
        </w:sectPr>
      </w:pPr>
    </w:p>
    <w:bookmarkEnd w:id="2"/>
    <w:bookmarkEnd w:id="3"/>
    <w:bookmarkEnd w:id="4"/>
    <w:bookmarkEnd w:id="99"/>
    <w:p>
      <w:pPr>
        <w:spacing w:line="360" w:lineRule="auto"/>
        <w:ind w:firstLine="482" w:firstLineChars="200"/>
        <w:jc w:val="left"/>
        <w:rPr>
          <w:rFonts w:ascii="宋体" w:hAnsi="宋体" w:cs="宋体"/>
          <w:b/>
          <w:bCs/>
          <w:kern w:val="0"/>
          <w:sz w:val="24"/>
          <w:szCs w:val="24"/>
        </w:rPr>
      </w:pPr>
      <w:r>
        <w:rPr>
          <w:rFonts w:hint="eastAsia" w:ascii="宋体" w:hAnsi="宋体"/>
          <w:b/>
          <w:sz w:val="24"/>
          <w:szCs w:val="24"/>
        </w:rPr>
        <w:t>附表2</w:t>
      </w:r>
      <w:r>
        <w:rPr>
          <w:rFonts w:hint="eastAsia" w:ascii="宋体" w:hAnsi="宋体" w:cs="宋体"/>
          <w:b/>
          <w:bCs/>
          <w:kern w:val="0"/>
          <w:sz w:val="24"/>
          <w:szCs w:val="24"/>
        </w:rPr>
        <w:t>：  开标记录表</w:t>
      </w:r>
    </w:p>
    <w:p>
      <w:pPr>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开标记录表</w:t>
      </w:r>
    </w:p>
    <w:p>
      <w:pPr>
        <w:spacing w:line="360" w:lineRule="auto"/>
        <w:ind w:left="10842" w:hanging="10842" w:hangingChars="4500"/>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rPr>
        <w:t>深铁熙府（A地块）、深铁瑞城（三期）2个项目集中签约服务</w:t>
      </w:r>
      <w:r>
        <w:rPr>
          <w:rFonts w:hint="eastAsia" w:ascii="宋体" w:hAnsi="宋体" w:cs="宋体"/>
          <w:b/>
          <w:color w:val="FF0000"/>
          <w:kern w:val="0"/>
          <w:sz w:val="24"/>
          <w:szCs w:val="24"/>
        </w:rPr>
        <w:t xml:space="preserve">   </w:t>
      </w:r>
      <w:r>
        <w:rPr>
          <w:rFonts w:hint="eastAsia" w:ascii="宋体" w:hAnsi="宋体" w:cs="宋体"/>
          <w:b/>
          <w:kern w:val="0"/>
          <w:sz w:val="24"/>
          <w:szCs w:val="24"/>
        </w:rPr>
        <w:t xml:space="preserve">                                                     </w:t>
      </w:r>
      <w:r>
        <w:rPr>
          <w:rFonts w:hint="eastAsia" w:ascii="宋体" w:hAnsi="宋体"/>
          <w:sz w:val="24"/>
          <w:szCs w:val="24"/>
        </w:rPr>
        <w:t>日期： 2022年   月   日</w:t>
      </w:r>
    </w:p>
    <w:tbl>
      <w:tblPr>
        <w:tblStyle w:val="48"/>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
        <w:gridCol w:w="3768"/>
        <w:gridCol w:w="578"/>
        <w:gridCol w:w="1559"/>
        <w:gridCol w:w="1559"/>
        <w:gridCol w:w="1672"/>
        <w:gridCol w:w="1672"/>
        <w:gridCol w:w="1445"/>
        <w:gridCol w:w="1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00"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序号</w:t>
            </w:r>
          </w:p>
        </w:tc>
        <w:tc>
          <w:tcPr>
            <w:tcW w:w="129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项目</w:t>
            </w:r>
          </w:p>
        </w:tc>
        <w:tc>
          <w:tcPr>
            <w:tcW w:w="3509" w:type="pct"/>
            <w:gridSpan w:val="7"/>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r>
              <w:rPr>
                <w:rFonts w:hint="eastAsia" w:ascii="宋体" w:hAnsi="宋体" w:cs="宋体"/>
                <w:b/>
                <w:kern w:val="0"/>
                <w:szCs w:val="21"/>
              </w:rPr>
              <w:t>参选人</w:t>
            </w: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0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12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19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60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0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1</w:t>
            </w:r>
          </w:p>
        </w:tc>
        <w:tc>
          <w:tcPr>
            <w:tcW w:w="12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szCs w:val="21"/>
              </w:rPr>
              <w:t>参选文件在截止时间前递交电子版</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6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0" w:type="pct"/>
            <w:vMerge w:val="restart"/>
            <w:tcBorders>
              <w:left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2</w:t>
            </w:r>
          </w:p>
        </w:tc>
        <w:tc>
          <w:tcPr>
            <w:tcW w:w="12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bCs/>
                <w:szCs w:val="21"/>
              </w:rPr>
              <w:t>深铁熙府（A地块）集中签约服务总报价</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6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00" w:type="pct"/>
            <w:vMerge w:val="continue"/>
            <w:tcBorders>
              <w:left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12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rPr>
            </w:pPr>
            <w:r>
              <w:rPr>
                <w:rFonts w:hint="eastAsia" w:ascii="宋体" w:hAnsi="宋体"/>
                <w:bCs/>
                <w:szCs w:val="21"/>
              </w:rPr>
              <w:t>深铁瑞城（三期）集中签约服务总报价</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6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200" w:type="pct"/>
            <w:vMerge w:val="continue"/>
            <w:tcBorders>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12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b/>
                <w:bCs/>
                <w:kern w:val="0"/>
                <w:szCs w:val="21"/>
              </w:rPr>
              <w:t>总报价</w:t>
            </w:r>
          </w:p>
        </w:tc>
        <w:tc>
          <w:tcPr>
            <w:tcW w:w="19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6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bl>
    <w:p>
      <w:pPr>
        <w:pStyle w:val="3"/>
        <w:spacing w:line="360" w:lineRule="auto"/>
        <w:ind w:left="118" w:leftChars="56"/>
        <w:rPr>
          <w:rFonts w:ascii="宋体" w:hAnsi="宋体"/>
          <w:b/>
          <w:sz w:val="24"/>
          <w:szCs w:val="24"/>
        </w:rPr>
      </w:pPr>
      <w:r>
        <w:rPr>
          <w:rFonts w:hint="eastAsia" w:ascii="宋体" w:hAnsi="宋体"/>
          <w:b/>
          <w:sz w:val="24"/>
          <w:szCs w:val="24"/>
        </w:rPr>
        <w:t>记录人签名：</w:t>
      </w:r>
    </w:p>
    <w:p>
      <w:pPr>
        <w:pStyle w:val="3"/>
        <w:spacing w:line="360" w:lineRule="auto"/>
        <w:ind w:left="118" w:leftChars="56"/>
        <w:rPr>
          <w:rFonts w:ascii="宋体" w:hAnsi="宋体"/>
          <w:b/>
          <w:sz w:val="24"/>
          <w:szCs w:val="24"/>
        </w:rPr>
      </w:pPr>
      <w:r>
        <w:rPr>
          <w:rFonts w:hint="eastAsia" w:ascii="宋体" w:hAnsi="宋体"/>
          <w:b/>
          <w:sz w:val="24"/>
          <w:szCs w:val="24"/>
        </w:rPr>
        <w:t>复核人签名：</w:t>
      </w:r>
    </w:p>
    <w:p>
      <w:pPr>
        <w:pStyle w:val="3"/>
        <w:spacing w:line="360" w:lineRule="auto"/>
        <w:ind w:left="118" w:leftChars="56"/>
        <w:rPr>
          <w:rFonts w:ascii="宋体" w:hAnsi="宋体"/>
          <w:sz w:val="24"/>
          <w:szCs w:val="24"/>
        </w:rPr>
      </w:pPr>
      <w:r>
        <w:rPr>
          <w:rFonts w:hint="eastAsia" w:ascii="宋体" w:hAnsi="宋体"/>
          <w:b/>
          <w:sz w:val="24"/>
          <w:szCs w:val="24"/>
        </w:rPr>
        <w:t>监督人签名：                                                                              日期：</w:t>
      </w:r>
      <w:r>
        <w:rPr>
          <w:rFonts w:hint="eastAsia" w:ascii="宋体" w:hAnsi="宋体"/>
          <w:sz w:val="24"/>
          <w:szCs w:val="24"/>
        </w:rPr>
        <w:t xml:space="preserve">     年    月    日</w:t>
      </w:r>
    </w:p>
    <w:p>
      <w:pPr>
        <w:spacing w:line="360" w:lineRule="auto"/>
        <w:jc w:val="left"/>
        <w:rPr>
          <w:rFonts w:ascii="宋体" w:hAnsi="宋体" w:cs="宋体"/>
          <w:b/>
          <w:bCs/>
          <w:kern w:val="0"/>
          <w:sz w:val="24"/>
          <w:szCs w:val="24"/>
        </w:rPr>
      </w:pPr>
      <w:r>
        <w:rPr>
          <w:rFonts w:hint="eastAsia" w:ascii="宋体" w:hAnsi="宋体" w:cs="宋体"/>
          <w:b/>
          <w:kern w:val="0"/>
          <w:sz w:val="24"/>
          <w:szCs w:val="24"/>
        </w:rPr>
        <w:br w:type="page"/>
      </w:r>
      <w:r>
        <w:rPr>
          <w:rFonts w:hint="eastAsia" w:ascii="宋体" w:hAnsi="宋体" w:cs="宋体"/>
          <w:b/>
          <w:kern w:val="0"/>
          <w:sz w:val="24"/>
          <w:szCs w:val="24"/>
        </w:rPr>
        <w:t xml:space="preserve">附表3：技术标初步评审表 </w:t>
      </w:r>
      <w:r>
        <w:rPr>
          <w:rFonts w:hint="eastAsia" w:ascii="宋体" w:hAnsi="宋体" w:cs="宋体"/>
          <w:b/>
          <w:bCs/>
          <w:kern w:val="0"/>
          <w:sz w:val="24"/>
          <w:szCs w:val="24"/>
        </w:rPr>
        <w:t xml:space="preserve">            </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技术标初步评审表</w:t>
      </w:r>
    </w:p>
    <w:p>
      <w:pPr>
        <w:spacing w:line="360" w:lineRule="auto"/>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rPr>
        <w:t>深铁熙府（A地块）、深铁瑞城（三期）2个项目集中签约服务</w:t>
      </w:r>
      <w:r>
        <w:rPr>
          <w:rFonts w:hint="eastAsia" w:ascii="宋体" w:hAnsi="宋体" w:cs="宋体"/>
          <w:b/>
          <w:kern w:val="0"/>
          <w:sz w:val="24"/>
          <w:szCs w:val="24"/>
        </w:rPr>
        <w:t xml:space="preserve">                      </w:t>
      </w:r>
    </w:p>
    <w:tbl>
      <w:tblPr>
        <w:tblStyle w:val="48"/>
        <w:tblW w:w="15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8"/>
        <w:gridCol w:w="7978"/>
        <w:gridCol w:w="828"/>
        <w:gridCol w:w="1361"/>
        <w:gridCol w:w="1362"/>
        <w:gridCol w:w="1362"/>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1"/>
              </w:rPr>
            </w:pPr>
            <w:r>
              <w:rPr>
                <w:rFonts w:hint="eastAsia" w:ascii="宋体" w:hAnsi="宋体"/>
                <w:b/>
                <w:bCs/>
                <w:szCs w:val="21"/>
              </w:rPr>
              <w:t>序号</w:t>
            </w:r>
          </w:p>
        </w:tc>
        <w:tc>
          <w:tcPr>
            <w:tcW w:w="7978"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b/>
                <w:bCs/>
                <w:szCs w:val="21"/>
              </w:rPr>
            </w:pPr>
            <w:r>
              <w:rPr>
                <w:rFonts w:hint="eastAsia" w:ascii="宋体" w:hAnsi="宋体"/>
                <w:b/>
                <w:bCs/>
                <w:szCs w:val="21"/>
              </w:rPr>
              <w:t>项目名称                       参选人</w:t>
            </w:r>
          </w:p>
        </w:tc>
        <w:tc>
          <w:tcPr>
            <w:tcW w:w="6339"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ascii="宋体" w:hAnsi="宋体"/>
                <w:b/>
                <w:bCs/>
                <w:szCs w:val="21"/>
              </w:rPr>
            </w:pPr>
            <w:r>
              <w:rPr>
                <w:rFonts w:hint="eastAsia" w:ascii="宋体" w:hAnsi="宋体"/>
                <w:b/>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b/>
                <w:bCs/>
                <w:szCs w:val="21"/>
              </w:rPr>
            </w:pPr>
          </w:p>
        </w:tc>
        <w:tc>
          <w:tcPr>
            <w:tcW w:w="797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b/>
                <w:bCs/>
                <w:szCs w:val="21"/>
              </w:rPr>
            </w:pP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参选文件按要求加盖参选人公章</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2</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参选文件经法定代表人或其委托代理人签字或盖章，或由委托代理人签字并随参选文件一起提供“法定代表人授权书”原件</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3</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成立时间：2018年12月31日之前成立。</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4</w:t>
            </w:r>
          </w:p>
        </w:tc>
        <w:tc>
          <w:tcPr>
            <w:tcW w:w="7978" w:type="dxa"/>
            <w:tcBorders>
              <w:top w:val="single" w:color="auto" w:sz="4" w:space="0"/>
              <w:left w:val="single" w:color="auto" w:sz="4" w:space="0"/>
              <w:bottom w:val="single" w:color="auto" w:sz="4" w:space="0"/>
              <w:right w:val="single" w:color="auto" w:sz="4" w:space="0"/>
            </w:tcBorders>
            <w:vAlign w:val="center"/>
          </w:tcPr>
          <w:p>
            <w:pPr>
              <w:pStyle w:val="92"/>
              <w:spacing w:line="360" w:lineRule="auto"/>
              <w:ind w:firstLine="0" w:firstLineChars="0"/>
              <w:rPr>
                <w:rFonts w:ascii="宋体" w:hAnsi="宋体"/>
                <w:szCs w:val="21"/>
              </w:rPr>
            </w:pPr>
            <w:r>
              <w:rPr>
                <w:rFonts w:hint="eastAsia" w:ascii="宋体" w:hAnsi="宋体"/>
                <w:szCs w:val="21"/>
              </w:rPr>
              <w:t>执业资质：参选人为在中国注册的独立法人企业，经营范围具备礼仪活动策划及组织、展览展示策划及组织、美陈活动策划及组织、品牌营销策划、文化活动策划及组织等内容（提供营业执照、经营范围证明材料复印件并加盖公章，原件备查）。</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5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5</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Cs w:val="21"/>
              </w:rPr>
            </w:pPr>
            <w:r>
              <w:rPr>
                <w:rFonts w:hint="eastAsia" w:ascii="宋体" w:hAnsi="宋体"/>
                <w:kern w:val="0"/>
                <w:szCs w:val="21"/>
              </w:rPr>
              <w:t>业绩证明：</w:t>
            </w:r>
            <w:r>
              <w:rPr>
                <w:rFonts w:hint="eastAsia" w:ascii="宋体" w:hAnsi="宋体"/>
                <w:szCs w:val="21"/>
              </w:rPr>
              <w:t>2018年1月1日至今，为在北上广深一线城市的项目或活动在北上广深一线城市举办的品牌类、营销类、客户关怀类、入伙活动服务类等服务合同，合同金额在</w:t>
            </w:r>
            <w:r>
              <w:rPr>
                <w:rFonts w:hint="eastAsia" w:ascii="宋体" w:hAnsi="宋体"/>
                <w:szCs w:val="21"/>
                <w:lang w:val="en-US" w:eastAsia="zh-CN"/>
              </w:rPr>
              <w:t>75</w:t>
            </w:r>
            <w:r>
              <w:rPr>
                <w:rFonts w:hint="eastAsia" w:ascii="宋体" w:hAnsi="宋体"/>
                <w:szCs w:val="21"/>
              </w:rPr>
              <w:t>万</w:t>
            </w:r>
            <w:r>
              <w:rPr>
                <w:rFonts w:hint="eastAsia" w:ascii="宋体" w:hAnsi="宋体"/>
                <w:szCs w:val="21"/>
                <w:lang w:val="en-US" w:eastAsia="zh-CN"/>
              </w:rPr>
              <w:t>元</w:t>
            </w:r>
            <w:r>
              <w:rPr>
                <w:rFonts w:hint="eastAsia" w:ascii="宋体" w:hAnsi="宋体"/>
                <w:szCs w:val="21"/>
              </w:rPr>
              <w:t>以上的不少于1个。</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867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b/>
                <w:bCs/>
                <w:szCs w:val="21"/>
              </w:rPr>
              <w:t>评审结论：</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r>
    </w:tbl>
    <w:p>
      <w:pPr>
        <w:tabs>
          <w:tab w:val="left" w:pos="0"/>
        </w:tabs>
        <w:snapToGrid w:val="0"/>
        <w:spacing w:line="360" w:lineRule="auto"/>
        <w:ind w:firstLine="42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1050" w:firstLineChars="500"/>
        <w:rPr>
          <w:rFonts w:ascii="宋体" w:hAnsi="宋体"/>
          <w:sz w:val="24"/>
          <w:szCs w:val="24"/>
        </w:rPr>
      </w:pPr>
      <w:r>
        <w:rPr>
          <w:rFonts w:hint="eastAsia" w:ascii="宋体" w:hAnsi="宋体"/>
          <w:szCs w:val="21"/>
        </w:rPr>
        <w:t>2、只有以上项目全部通过，评审结论为“合格”，否则结论为“不合格”。</w:t>
      </w:r>
    </w:p>
    <w:p>
      <w:pPr>
        <w:widowControl/>
        <w:spacing w:line="360" w:lineRule="auto"/>
        <w:rPr>
          <w:rFonts w:ascii="宋体" w:hAnsi="宋体"/>
          <w:b/>
          <w:sz w:val="24"/>
          <w:szCs w:val="24"/>
        </w:rPr>
      </w:pPr>
      <w:r>
        <w:rPr>
          <w:rFonts w:hint="eastAsia" w:ascii="宋体" w:hAnsi="宋体"/>
          <w:b/>
          <w:sz w:val="24"/>
          <w:szCs w:val="24"/>
        </w:rPr>
        <w:t xml:space="preserve">评标委员会（签名）：       </w:t>
      </w:r>
    </w:p>
    <w:p>
      <w:pPr>
        <w:widowControl/>
        <w:spacing w:line="360" w:lineRule="auto"/>
        <w:rPr>
          <w:rFonts w:ascii="宋体" w:hAnsi="宋体"/>
          <w:sz w:val="24"/>
          <w:szCs w:val="24"/>
        </w:rPr>
      </w:pPr>
      <w:r>
        <w:rPr>
          <w:rFonts w:hint="eastAsia" w:ascii="宋体" w:hAnsi="宋体"/>
          <w:b/>
          <w:sz w:val="24"/>
          <w:szCs w:val="24"/>
        </w:rPr>
        <w:t>监督（签名）：                                                        日期：</w:t>
      </w:r>
      <w:r>
        <w:rPr>
          <w:rFonts w:hint="eastAsia" w:ascii="宋体" w:hAnsi="宋体"/>
          <w:sz w:val="24"/>
          <w:szCs w:val="24"/>
        </w:rPr>
        <w:t xml:space="preserve">     年    月    日</w:t>
      </w:r>
    </w:p>
    <w:p>
      <w:pPr>
        <w:spacing w:line="360" w:lineRule="auto"/>
        <w:jc w:val="left"/>
        <w:rPr>
          <w:rFonts w:ascii="宋体" w:hAnsi="宋体"/>
          <w:b/>
          <w:bCs/>
          <w:snapToGrid w:val="0"/>
          <w:sz w:val="24"/>
          <w:szCs w:val="24"/>
        </w:rPr>
      </w:pPr>
      <w:r>
        <w:rPr>
          <w:rFonts w:hint="eastAsia" w:ascii="宋体" w:hAnsi="宋体"/>
          <w:b/>
          <w:snapToGrid w:val="0"/>
          <w:sz w:val="24"/>
          <w:szCs w:val="24"/>
        </w:rPr>
        <w:t>附表4：技术标详细评审表</w:t>
      </w:r>
    </w:p>
    <w:p>
      <w:pPr>
        <w:spacing w:line="360" w:lineRule="auto"/>
        <w:jc w:val="center"/>
        <w:rPr>
          <w:rFonts w:ascii="宋体" w:hAnsi="宋体"/>
          <w:b/>
          <w:bCs/>
          <w:snapToGrid w:val="0"/>
          <w:sz w:val="24"/>
          <w:szCs w:val="24"/>
        </w:rPr>
      </w:pPr>
      <w:r>
        <w:rPr>
          <w:rFonts w:hint="eastAsia" w:ascii="宋体" w:hAnsi="宋体"/>
          <w:b/>
          <w:bCs/>
          <w:snapToGrid w:val="0"/>
          <w:sz w:val="24"/>
          <w:szCs w:val="24"/>
        </w:rPr>
        <w:t>技术标详细评审表（50分）</w:t>
      </w:r>
    </w:p>
    <w:p>
      <w:pPr>
        <w:spacing w:line="360" w:lineRule="auto"/>
        <w:jc w:val="left"/>
        <w:rPr>
          <w:rFonts w:ascii="宋体" w:hAnsi="宋体"/>
        </w:rPr>
      </w:pPr>
      <w:r>
        <w:rPr>
          <w:rFonts w:hint="eastAsia" w:ascii="宋体" w:hAnsi="宋体"/>
          <w:b/>
          <w:bCs/>
          <w:snapToGrid w:val="0"/>
          <w:sz w:val="24"/>
          <w:szCs w:val="24"/>
        </w:rPr>
        <w:t>项目名称：</w:t>
      </w:r>
      <w:r>
        <w:rPr>
          <w:rFonts w:hint="eastAsia" w:hAnsi="宋体"/>
          <w:b/>
          <w:bCs/>
          <w:sz w:val="24"/>
          <w:szCs w:val="24"/>
          <w:u w:val="single"/>
        </w:rPr>
        <w:t>深铁熙府（A地块）、深铁瑞城（三期）2个项目集中签约服务</w:t>
      </w:r>
    </w:p>
    <w:tbl>
      <w:tblPr>
        <w:tblStyle w:val="48"/>
        <w:tblW w:w="14910" w:type="dxa"/>
        <w:tblInd w:w="-572"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Layout w:type="fixed"/>
        <w:tblCellMar>
          <w:top w:w="0" w:type="dxa"/>
          <w:left w:w="0" w:type="dxa"/>
          <w:bottom w:w="0" w:type="dxa"/>
          <w:right w:w="0" w:type="dxa"/>
        </w:tblCellMar>
      </w:tblPr>
      <w:tblGrid>
        <w:gridCol w:w="710"/>
        <w:gridCol w:w="1205"/>
        <w:gridCol w:w="6168"/>
        <w:gridCol w:w="1393"/>
        <w:gridCol w:w="1102"/>
        <w:gridCol w:w="992"/>
        <w:gridCol w:w="992"/>
        <w:gridCol w:w="1134"/>
        <w:gridCol w:w="1214"/>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195" w:hRule="atLeast"/>
          <w:tblHeader/>
        </w:trPr>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rPr>
            </w:pPr>
            <w:r>
              <w:rPr>
                <w:rFonts w:hint="eastAsia" w:ascii="宋体" w:hAnsi="宋体" w:cs="宋体"/>
                <w:b/>
                <w:bCs/>
                <w:lang w:val="zh-TW" w:eastAsia="zh-TW"/>
              </w:rPr>
              <w:t>序号</w:t>
            </w:r>
          </w:p>
        </w:tc>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rPr>
            </w:pPr>
            <w:r>
              <w:rPr>
                <w:rFonts w:hint="eastAsia" w:ascii="宋体" w:hAnsi="宋体" w:cs="宋体"/>
                <w:b/>
                <w:bCs/>
                <w:lang w:val="zh-TW" w:eastAsia="zh-TW"/>
              </w:rPr>
              <w:t>评审项目</w:t>
            </w:r>
          </w:p>
        </w:tc>
        <w:tc>
          <w:tcPr>
            <w:tcW w:w="6168"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rPr>
            </w:pPr>
            <w:r>
              <w:rPr>
                <w:rFonts w:hint="eastAsia" w:ascii="宋体" w:hAnsi="宋体" w:cs="宋体"/>
                <w:b/>
                <w:bCs/>
                <w:lang w:val="zh-TW" w:eastAsia="zh-TW"/>
              </w:rPr>
              <w:t>评审细项</w:t>
            </w:r>
          </w:p>
        </w:tc>
        <w:tc>
          <w:tcPr>
            <w:tcW w:w="1393" w:type="dxa"/>
            <w:vMerge w:val="restart"/>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rPr>
            </w:pPr>
            <w:r>
              <w:rPr>
                <w:rFonts w:hint="eastAsia" w:ascii="宋体" w:hAnsi="宋体" w:cs="宋体"/>
                <w:b/>
                <w:bCs/>
                <w:lang w:val="zh-TW" w:eastAsia="zh-TW"/>
              </w:rPr>
              <w:t>满分值</w:t>
            </w:r>
          </w:p>
        </w:tc>
        <w:tc>
          <w:tcPr>
            <w:tcW w:w="5434" w:type="dxa"/>
            <w:gridSpan w:val="5"/>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lang w:val="zh-TW" w:eastAsia="zh-TW"/>
              </w:rPr>
            </w:pPr>
            <w:r>
              <w:rPr>
                <w:rFonts w:hint="eastAsia" w:ascii="宋体" w:hAnsi="宋体" w:cs="宋体"/>
                <w:b/>
                <w:bCs/>
                <w:lang w:val="zh-TW"/>
              </w:rPr>
              <w:t>参选人名称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95" w:hRule="atLeast"/>
          <w:tblHeader/>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rPr>
            </w:p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rPr>
            </w:pPr>
          </w:p>
        </w:tc>
        <w:tc>
          <w:tcPr>
            <w:tcW w:w="6168"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rPr>
            </w:pPr>
          </w:p>
        </w:tc>
        <w:tc>
          <w:tcPr>
            <w:tcW w:w="1393" w:type="dxa"/>
            <w:vMerge w:val="continue"/>
            <w:tcBorders>
              <w:top w:val="single" w:color="auto" w:sz="4" w:space="0"/>
              <w:left w:val="single" w:color="000000" w:sz="4" w:space="0"/>
              <w:bottom w:val="single" w:color="auto" w:sz="4" w:space="0"/>
              <w:right w:val="single" w:color="auto" w:sz="4" w:space="0"/>
            </w:tcBorders>
            <w:shd w:val="clear" w:color="auto" w:fill="5B9BD5"/>
            <w:vAlign w:val="center"/>
          </w:tcPr>
          <w:p>
            <w:pPr>
              <w:widowControl/>
              <w:spacing w:line="360" w:lineRule="auto"/>
              <w:jc w:val="left"/>
              <w:rPr>
                <w:rFonts w:ascii="宋体" w:hAnsi="宋体" w:cs="宋体"/>
              </w:rPr>
            </w:pP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lang w:val="zh-TW" w:eastAsia="zh-TW"/>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lang w:val="zh-TW" w:eastAsia="zh-TW"/>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lang w:val="zh-TW" w:eastAsia="zh-TW"/>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lang w:val="zh-TW" w:eastAsia="zh-TW"/>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lang w:val="zh-TW" w:eastAsia="zh-TW"/>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6" w:hRule="atLeast"/>
        </w:trPr>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宋体"/>
                <w:szCs w:val="21"/>
              </w:rPr>
            </w:pPr>
            <w:r>
              <w:rPr>
                <w:rFonts w:hint="eastAsia"/>
              </w:rPr>
              <w:t>1</w:t>
            </w:r>
          </w:p>
        </w:tc>
        <w:tc>
          <w:tcPr>
            <w:tcW w:w="1205"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宋体"/>
                <w:szCs w:val="21"/>
                <w:lang w:val="zh-TW" w:eastAsia="zh-TW"/>
              </w:rPr>
            </w:pPr>
            <w:r>
              <w:rPr>
                <w:rFonts w:hint="eastAsia"/>
              </w:rPr>
              <w:t>公司规模</w:t>
            </w: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tcPr>
          <w:p>
            <w:pPr>
              <w:numPr>
                <w:ilvl w:val="255"/>
                <w:numId w:val="0"/>
              </w:numPr>
              <w:spacing w:line="560" w:lineRule="exact"/>
              <w:jc w:val="left"/>
              <w:rPr>
                <w:rFonts w:ascii="宋体" w:hAnsi="宋体"/>
                <w:szCs w:val="24"/>
              </w:rPr>
            </w:pPr>
            <w:r>
              <w:rPr>
                <w:rFonts w:hint="eastAsia" w:ascii="宋体" w:hAnsi="宋体"/>
                <w:szCs w:val="24"/>
              </w:rPr>
              <w:t>公司员工总数。需提供投标当日前一个月公司缴纳社保总人数。（证明材料为深圳市社会保险基金管理局下载的深圳市参保单位社会保险参保证明，提供投标日前一个月公司参保证明材料）</w:t>
            </w:r>
          </w:p>
          <w:p>
            <w:pPr>
              <w:numPr>
                <w:ilvl w:val="255"/>
                <w:numId w:val="0"/>
              </w:numPr>
              <w:spacing w:line="560" w:lineRule="exact"/>
              <w:jc w:val="left"/>
              <w:rPr>
                <w:rFonts w:ascii="仿宋_GB2312" w:hAnsi="仿宋_GB2312" w:eastAsia="仿宋_GB2312" w:cs="仿宋_GB2312"/>
                <w:color w:val="000000" w:themeColor="text1"/>
                <w:szCs w:val="21"/>
                <w14:textFill>
                  <w14:solidFill>
                    <w14:schemeClr w14:val="tx1"/>
                  </w14:solidFill>
                </w14:textFill>
              </w:rPr>
            </w:pPr>
            <w:r>
              <w:rPr>
                <w:rFonts w:hint="eastAsia" w:ascii="宋体" w:hAnsi="宋体"/>
                <w:szCs w:val="24"/>
              </w:rPr>
              <w:t>【≥50得5分；30≤员工总数＜50；得3分，＜30得0分；满分5分】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宋体" w:hAnsi="宋体" w:eastAsia="仿宋_GB2312" w:cs="宋体"/>
                <w:szCs w:val="21"/>
              </w:rPr>
            </w:pPr>
            <w:r>
              <w:rPr>
                <w:rFonts w:hint="eastAsia" w:ascii="宋体" w:hAnsi="宋体"/>
                <w:szCs w:val="24"/>
              </w:rPr>
              <w:t>5分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ascii="宋体" w:hAnsi="宋体" w:cs="宋体"/>
                <w:szCs w:val="21"/>
              </w:rPr>
            </w:pPr>
          </w:p>
        </w:tc>
        <w:tc>
          <w:tcPr>
            <w:tcW w:w="1205"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ascii="宋体" w:hAnsi="宋体" w:cs="宋体"/>
                <w:szCs w:val="21"/>
                <w:lang w:val="zh-TW" w:eastAsia="zh-TW"/>
              </w:rPr>
            </w:pP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tcPr>
          <w:p>
            <w:pPr>
              <w:jc w:val="left"/>
              <w:rPr>
                <w:rFonts w:ascii="宋体" w:hAnsi="宋体"/>
                <w:szCs w:val="24"/>
              </w:rPr>
            </w:pPr>
            <w:r>
              <w:rPr>
                <w:rFonts w:hint="eastAsia" w:ascii="宋体" w:hAnsi="宋体"/>
                <w:szCs w:val="24"/>
              </w:rPr>
              <w:t>公司为一般纳税人。</w:t>
            </w:r>
          </w:p>
          <w:p>
            <w:pPr>
              <w:jc w:val="left"/>
              <w:rPr>
                <w:rFonts w:ascii="宋体" w:hAnsi="宋体"/>
                <w:szCs w:val="24"/>
              </w:rPr>
            </w:pPr>
            <w:r>
              <w:rPr>
                <w:rFonts w:hint="eastAsia" w:ascii="宋体" w:hAnsi="宋体"/>
                <w:szCs w:val="24"/>
              </w:rPr>
              <w:t>（提供由国家税务局认定的通知书）</w:t>
            </w:r>
          </w:p>
          <w:p>
            <w:pPr>
              <w:numPr>
                <w:ilvl w:val="255"/>
                <w:numId w:val="0"/>
              </w:numPr>
              <w:spacing w:line="560" w:lineRule="exact"/>
              <w:jc w:val="left"/>
              <w:rPr>
                <w:rFonts w:ascii="宋体" w:hAnsi="宋体" w:cs="宋体"/>
                <w:szCs w:val="21"/>
                <w:lang w:val="zh-TW" w:eastAsia="zh-TW"/>
              </w:rPr>
            </w:pPr>
            <w:r>
              <w:rPr>
                <w:rFonts w:hint="eastAsia" w:ascii="宋体" w:hAnsi="宋体"/>
                <w:szCs w:val="24"/>
              </w:rPr>
              <w:t>【是，得5分，不是，得0分，满分5分。】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宋体" w:hAnsi="宋体" w:eastAsia="仿宋_GB2312" w:cs="宋体"/>
                <w:szCs w:val="21"/>
              </w:rPr>
            </w:pPr>
            <w:r>
              <w:rPr>
                <w:rFonts w:hint="eastAsia" w:ascii="宋体" w:hAnsi="宋体"/>
                <w:szCs w:val="24"/>
              </w:rPr>
              <w:t>5分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6"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ascii="宋体" w:hAnsi="宋体" w:cs="宋体"/>
                <w:szCs w:val="21"/>
              </w:rPr>
            </w:p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ascii="仿宋_GB2312" w:hAnsi="仿宋_GB2312" w:eastAsia="仿宋_GB2312" w:cs="仿宋_GB2312"/>
                <w:color w:val="000000"/>
                <w:szCs w:val="21"/>
                <w:lang w:eastAsia="zh-TW"/>
              </w:rPr>
            </w:pP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tcPr>
          <w:p>
            <w:pPr>
              <w:numPr>
                <w:ilvl w:val="255"/>
                <w:numId w:val="0"/>
              </w:numPr>
              <w:spacing w:line="560" w:lineRule="exact"/>
              <w:jc w:val="left"/>
              <w:rPr>
                <w:rFonts w:ascii="宋体" w:hAnsi="宋体" w:eastAsiaTheme="minorEastAsia"/>
                <w:szCs w:val="24"/>
              </w:rPr>
            </w:pPr>
            <w:r>
              <w:rPr>
                <w:rFonts w:hint="eastAsia" w:ascii="宋体" w:hAnsi="宋体"/>
                <w:szCs w:val="24"/>
              </w:rPr>
              <w:t>公司在行业内经验丰富，公司成立时间长。需提供营业执照复印件及注册日期证明等相关文件。</w:t>
            </w:r>
          </w:p>
          <w:p>
            <w:pPr>
              <w:numPr>
                <w:ilvl w:val="255"/>
                <w:numId w:val="0"/>
              </w:numPr>
              <w:spacing w:line="560" w:lineRule="exact"/>
              <w:jc w:val="left"/>
              <w:rPr>
                <w:rFonts w:ascii="仿宋_GB2312" w:hAnsi="仿宋_GB2312" w:eastAsia="仿宋_GB2312" w:cs="仿宋_GB2312"/>
                <w:color w:val="000000" w:themeColor="text1"/>
                <w:szCs w:val="21"/>
                <w14:textFill>
                  <w14:solidFill>
                    <w14:schemeClr w14:val="tx1"/>
                  </w14:solidFill>
                </w14:textFill>
              </w:rPr>
            </w:pPr>
            <w:r>
              <w:rPr>
                <w:rFonts w:hint="eastAsia" w:ascii="宋体" w:hAnsi="宋体"/>
                <w:szCs w:val="24"/>
              </w:rPr>
              <w:t>【成立10年以上者（即2012年1月1日以前成立的）得10分；成立5年以上者（即2017年以1月1日前成立的）得5分；其他0分；满分10分】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仿宋_GB2312" w:hAnsi="仿宋_GB2312" w:eastAsia="仿宋_GB2312" w:cs="仿宋_GB2312"/>
                <w:color w:val="000000"/>
                <w:szCs w:val="21"/>
              </w:rPr>
            </w:pPr>
            <w:r>
              <w:rPr>
                <w:rFonts w:hint="eastAsia" w:ascii="宋体" w:hAnsi="宋体"/>
                <w:szCs w:val="24"/>
              </w:rPr>
              <w:t>10分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6"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ascii="宋体" w:hAnsi="宋体" w:cs="宋体"/>
                <w:szCs w:val="21"/>
              </w:rPr>
            </w:p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ascii="仿宋_GB2312" w:hAnsi="仿宋_GB2312" w:eastAsia="仿宋_GB2312" w:cs="仿宋_GB2312"/>
                <w:color w:val="000000"/>
                <w:szCs w:val="21"/>
                <w:lang w:eastAsia="zh-TW"/>
              </w:rPr>
            </w:pP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tcPr>
          <w:p>
            <w:pPr>
              <w:numPr>
                <w:ilvl w:val="255"/>
                <w:numId w:val="0"/>
              </w:numPr>
              <w:spacing w:line="560" w:lineRule="exact"/>
              <w:jc w:val="left"/>
              <w:rPr>
                <w:rFonts w:ascii="宋体" w:hAnsi="宋体"/>
                <w:szCs w:val="24"/>
              </w:rPr>
            </w:pPr>
            <w:r>
              <w:rPr>
                <w:rFonts w:hint="eastAsia" w:ascii="宋体" w:hAnsi="宋体"/>
                <w:szCs w:val="24"/>
              </w:rPr>
              <w:t>办公场地规模。需提供办公场所购买或租赁相关凭证复印件。</w:t>
            </w:r>
          </w:p>
          <w:p>
            <w:pPr>
              <w:numPr>
                <w:ilvl w:val="255"/>
                <w:numId w:val="0"/>
              </w:numPr>
              <w:spacing w:line="560" w:lineRule="exact"/>
              <w:jc w:val="left"/>
              <w:rPr>
                <w:rFonts w:ascii="仿宋_GB2312" w:hAnsi="仿宋_GB2312" w:eastAsia="仿宋_GB2312" w:cs="仿宋_GB2312"/>
                <w:color w:val="000000" w:themeColor="text1"/>
                <w:szCs w:val="21"/>
                <w14:textFill>
                  <w14:solidFill>
                    <w14:schemeClr w14:val="tx1"/>
                  </w14:solidFill>
                </w14:textFill>
              </w:rPr>
            </w:pPr>
            <w:r>
              <w:rPr>
                <w:rFonts w:hint="eastAsia" w:ascii="宋体" w:hAnsi="宋体"/>
                <w:szCs w:val="24"/>
              </w:rPr>
              <w:t>（</w:t>
            </w:r>
            <w:r>
              <w:rPr>
                <w:rFonts w:hint="eastAsia" w:ascii="宋体" w:hAnsi="宋体" w:eastAsiaTheme="minorEastAsia" w:cstheme="minorBidi"/>
                <w:szCs w:val="24"/>
              </w:rPr>
              <w:t>≧</w:t>
            </w:r>
            <w:r>
              <w:rPr>
                <w:rFonts w:hint="eastAsia" w:ascii="宋体" w:hAnsi="宋体"/>
                <w:szCs w:val="24"/>
              </w:rPr>
              <w:t>1000m²得10分；</w:t>
            </w:r>
            <w:r>
              <w:rPr>
                <w:rFonts w:hint="eastAsia" w:ascii="宋体" w:hAnsi="宋体" w:eastAsiaTheme="minorEastAsia" w:cstheme="minorBidi"/>
                <w:szCs w:val="24"/>
              </w:rPr>
              <w:t>500</w:t>
            </w:r>
            <w:r>
              <w:rPr>
                <w:rFonts w:hint="eastAsia" w:ascii="宋体" w:hAnsi="宋体"/>
                <w:szCs w:val="24"/>
              </w:rPr>
              <w:t>m²≤场地规模＜1000m²得5分；其他0分；满分10分）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仿宋_GB2312" w:hAnsi="仿宋_GB2312" w:eastAsia="仿宋_GB2312" w:cs="仿宋_GB2312"/>
                <w:color w:val="000000"/>
                <w:szCs w:val="21"/>
              </w:rPr>
            </w:pPr>
            <w:r>
              <w:rPr>
                <w:rFonts w:hint="eastAsia" w:ascii="宋体" w:hAnsi="宋体"/>
                <w:szCs w:val="24"/>
              </w:rPr>
              <w:t>10分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宋体"/>
                <w:szCs w:val="21"/>
              </w:rPr>
            </w:pPr>
            <w:r>
              <w:rPr>
                <w:rFonts w:hint="eastAsia"/>
              </w:rPr>
              <w:t>2</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仿宋_GB2312" w:hAnsi="仿宋_GB2312" w:eastAsia="仿宋_GB2312" w:cs="仿宋_GB2312"/>
                <w:color w:val="000000"/>
                <w:szCs w:val="21"/>
                <w:lang w:eastAsia="zh-TW"/>
              </w:rPr>
            </w:pPr>
            <w:r>
              <w:rPr>
                <w:rFonts w:hint="eastAsia"/>
              </w:rPr>
              <w:t>公司业绩</w:t>
            </w: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tcPr>
          <w:p>
            <w:pPr>
              <w:spacing w:line="560" w:lineRule="exact"/>
              <w:jc w:val="left"/>
              <w:rPr>
                <w:rFonts w:ascii="仿宋_GB2312" w:hAnsi="仿宋_GB2312" w:eastAsia="仿宋_GB2312" w:cs="仿宋_GB2312"/>
                <w:color w:val="000000" w:themeColor="text1"/>
                <w:szCs w:val="21"/>
                <w14:textFill>
                  <w14:solidFill>
                    <w14:schemeClr w14:val="tx1"/>
                  </w14:solidFill>
                </w14:textFill>
              </w:rPr>
            </w:pPr>
            <w:r>
              <w:rPr>
                <w:rFonts w:hint="eastAsia" w:ascii="宋体" w:hAnsi="宋体"/>
                <w:szCs w:val="24"/>
              </w:rPr>
              <w:t>2019年1月1日至今，在北上广深一线城市的项目或活动在北上广深一线城市举办的品牌类、营销类、客户关怀类、入伙活动服务类活动业绩；单个活动金额在50万</w:t>
            </w:r>
            <w:r>
              <w:rPr>
                <w:rFonts w:hint="eastAsia" w:ascii="宋体" w:hAnsi="宋体"/>
                <w:szCs w:val="24"/>
                <w:lang w:val="en-US" w:eastAsia="zh-CN"/>
              </w:rPr>
              <w:t>元</w:t>
            </w:r>
            <w:r>
              <w:rPr>
                <w:rFonts w:hint="eastAsia" w:ascii="宋体" w:hAnsi="宋体"/>
                <w:szCs w:val="24"/>
              </w:rPr>
              <w:t>以上的1个得2分，最高20分；（满分20分）</w:t>
            </w: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仿宋_GB2312" w:hAnsi="仿宋_GB2312" w:eastAsia="仿宋_GB2312" w:cs="仿宋_GB2312"/>
                <w:color w:val="000000"/>
                <w:szCs w:val="21"/>
              </w:rPr>
            </w:pPr>
            <w:r>
              <w:rPr>
                <w:rFonts w:hint="eastAsia" w:ascii="宋体" w:hAnsi="宋体"/>
                <w:szCs w:val="24"/>
              </w:rPr>
              <w:t>20分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ascii="宋体" w:hAnsi="宋体" w:cs="宋体"/>
                <w:szCs w:val="21"/>
              </w:rPr>
            </w:pPr>
            <w:r>
              <w:rPr>
                <w:rFonts w:hint="eastAsia"/>
              </w:rPr>
              <w:t>3</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ascii="仿宋_GB2312" w:hAnsi="仿宋_GB2312" w:eastAsia="仿宋_GB2312" w:cs="仿宋_GB2312"/>
                <w:color w:val="000000"/>
                <w:szCs w:val="21"/>
                <w:lang w:eastAsia="zh-TW"/>
              </w:rPr>
            </w:pPr>
            <w:r>
              <w:rPr>
                <w:rFonts w:hint="eastAsia"/>
              </w:rPr>
              <w:t>合计</w:t>
            </w:r>
          </w:p>
        </w:tc>
        <w:tc>
          <w:tcPr>
            <w:tcW w:w="616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tcPr>
          <w:p>
            <w:pPr>
              <w:rPr>
                <w:rFonts w:ascii="仿宋_GB2312" w:hAnsi="仿宋_GB2312" w:eastAsia="仿宋_GB2312" w:cs="仿宋_GB2312"/>
                <w:color w:val="000000" w:themeColor="text1"/>
                <w:szCs w:val="21"/>
                <w14:textFill>
                  <w14:solidFill>
                    <w14:schemeClr w14:val="tx1"/>
                  </w14:solidFill>
                </w14:textFill>
              </w:rPr>
            </w:pPr>
          </w:p>
        </w:tc>
        <w:tc>
          <w:tcPr>
            <w:tcW w:w="1393" w:type="dxa"/>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color w:val="000000"/>
                <w:szCs w:val="21"/>
              </w:rPr>
            </w:pPr>
            <w:r>
              <w:rPr>
                <w:rFonts w:hint="eastAsia"/>
              </w:rPr>
              <w:t>50分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Cs w:val="21"/>
              </w:rPr>
            </w:pPr>
          </w:p>
        </w:tc>
      </w:tr>
    </w:tbl>
    <w:p>
      <w:pPr>
        <w:tabs>
          <w:tab w:val="left" w:pos="0"/>
        </w:tabs>
        <w:snapToGrid w:val="0"/>
        <w:spacing w:line="360" w:lineRule="auto"/>
        <w:ind w:firstLine="422" w:firstLineChars="200"/>
        <w:rPr>
          <w:rFonts w:ascii="宋体" w:hAnsi="宋体" w:cs="宋体"/>
          <w:b/>
          <w:szCs w:val="21"/>
        </w:rPr>
      </w:pPr>
    </w:p>
    <w:p>
      <w:pPr>
        <w:tabs>
          <w:tab w:val="left" w:pos="0"/>
        </w:tabs>
        <w:snapToGrid w:val="0"/>
        <w:spacing w:line="360" w:lineRule="auto"/>
        <w:ind w:firstLine="422" w:firstLineChars="200"/>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jc w:val="left"/>
        <w:rPr>
          <w:rFonts w:ascii="宋体" w:hAnsi="宋体"/>
        </w:rPr>
        <w:sectPr>
          <w:pgSz w:w="16840" w:h="11907" w:orient="landscape"/>
          <w:pgMar w:top="1440" w:right="1440" w:bottom="1134" w:left="1440" w:header="720" w:footer="890" w:gutter="0"/>
          <w:cols w:space="720" w:num="1"/>
        </w:sectPr>
      </w:pPr>
    </w:p>
    <w:tbl>
      <w:tblPr>
        <w:tblStyle w:val="48"/>
        <w:tblW w:w="13901" w:type="dxa"/>
        <w:jc w:val="center"/>
        <w:tblLayout w:type="fixed"/>
        <w:tblCellMar>
          <w:top w:w="0" w:type="dxa"/>
          <w:left w:w="0" w:type="dxa"/>
          <w:bottom w:w="0" w:type="dxa"/>
          <w:right w:w="0" w:type="dxa"/>
        </w:tblCellMar>
      </w:tblPr>
      <w:tblGrid>
        <w:gridCol w:w="20"/>
        <w:gridCol w:w="597"/>
        <w:gridCol w:w="1088"/>
        <w:gridCol w:w="5949"/>
        <w:gridCol w:w="712"/>
        <w:gridCol w:w="1014"/>
        <w:gridCol w:w="28"/>
        <w:gridCol w:w="1458"/>
        <w:gridCol w:w="1514"/>
        <w:gridCol w:w="1521"/>
      </w:tblGrid>
      <w:tr>
        <w:tblPrEx>
          <w:tblCellMar>
            <w:top w:w="0" w:type="dxa"/>
            <w:left w:w="0" w:type="dxa"/>
            <w:bottom w:w="0" w:type="dxa"/>
            <w:right w:w="0" w:type="dxa"/>
          </w:tblCellMar>
        </w:tblPrEx>
        <w:trPr>
          <w:trHeight w:val="724" w:hRule="atLeast"/>
          <w:jc w:val="center"/>
        </w:trPr>
        <w:tc>
          <w:tcPr>
            <w:tcW w:w="20" w:type="dxa"/>
            <w:tcBorders>
              <w:top w:val="nil"/>
              <w:left w:val="nil"/>
              <w:bottom w:val="single" w:color="auto" w:sz="4" w:space="0"/>
              <w:right w:val="nil"/>
            </w:tcBorders>
          </w:tcPr>
          <w:p>
            <w:pPr>
              <w:spacing w:line="360" w:lineRule="auto"/>
              <w:rPr>
                <w:rFonts w:ascii="宋体" w:hAnsi="宋体" w:cs="宋体"/>
                <w:b/>
                <w:szCs w:val="21"/>
              </w:rPr>
            </w:pPr>
            <w:bookmarkStart w:id="115" w:name="RANGE!A1:M11" w:colFirst="2" w:colLast="9"/>
          </w:p>
        </w:tc>
        <w:tc>
          <w:tcPr>
            <w:tcW w:w="13881" w:type="dxa"/>
            <w:gridSpan w:val="9"/>
            <w:tcBorders>
              <w:top w:val="nil"/>
              <w:left w:val="nil"/>
              <w:bottom w:val="single" w:color="auto" w:sz="4" w:space="0"/>
              <w:right w:val="nil"/>
            </w:tcBorders>
          </w:tcPr>
          <w:p>
            <w:pPr>
              <w:spacing w:line="360" w:lineRule="auto"/>
              <w:rPr>
                <w:rFonts w:ascii="宋体" w:hAnsi="宋体" w:cs="宋体"/>
                <w:b/>
                <w:bCs/>
                <w:kern w:val="0"/>
                <w:szCs w:val="21"/>
              </w:rPr>
            </w:pPr>
            <w:r>
              <w:rPr>
                <w:rFonts w:hint="eastAsia" w:ascii="宋体" w:hAnsi="宋体" w:cs="宋体"/>
                <w:b/>
                <w:szCs w:val="21"/>
              </w:rPr>
              <w:t>附表5：技术标详细评审结果汇总表</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技术标详细评审结果汇总表</w:t>
            </w:r>
          </w:p>
          <w:p>
            <w:pPr>
              <w:spacing w:line="360" w:lineRule="auto"/>
              <w:jc w:val="left"/>
              <w:rPr>
                <w:rFonts w:ascii="宋体" w:hAnsi="宋体" w:cs="宋体"/>
                <w:b/>
                <w:bCs/>
                <w:snapToGrid w:val="0"/>
                <w:szCs w:val="21"/>
              </w:rPr>
            </w:pPr>
            <w:r>
              <w:rPr>
                <w:rFonts w:hint="eastAsia" w:ascii="宋体" w:hAnsi="宋体" w:cs="宋体"/>
                <w:b/>
                <w:bCs/>
                <w:snapToGrid w:val="0"/>
                <w:szCs w:val="21"/>
              </w:rPr>
              <w:t>项目名称：</w:t>
            </w:r>
            <w:r>
              <w:rPr>
                <w:rFonts w:hint="eastAsia" w:hAnsi="宋体"/>
                <w:b/>
                <w:bCs/>
                <w:sz w:val="24"/>
                <w:szCs w:val="24"/>
                <w:u w:val="single"/>
              </w:rPr>
              <w:t>深铁熙府（A地块）、深铁瑞城（三期）2个项目集中签约服务</w:t>
            </w:r>
          </w:p>
          <w:tbl>
            <w:tblPr>
              <w:tblStyle w:val="48"/>
              <w:tblW w:w="12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6"/>
              <w:gridCol w:w="3773"/>
              <w:gridCol w:w="945"/>
              <w:gridCol w:w="946"/>
              <w:gridCol w:w="945"/>
              <w:gridCol w:w="946"/>
              <w:gridCol w:w="946"/>
              <w:gridCol w:w="945"/>
              <w:gridCol w:w="946"/>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3773"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 xml:space="preserve">                     评委</w:t>
                  </w:r>
                </w:p>
                <w:p>
                  <w:pPr>
                    <w:spacing w:line="360" w:lineRule="auto"/>
                    <w:jc w:val="left"/>
                    <w:rPr>
                      <w:rFonts w:ascii="宋体" w:hAnsi="宋体" w:cs="宋体"/>
                      <w:b/>
                      <w:bCs/>
                      <w:kern w:val="0"/>
                      <w:szCs w:val="21"/>
                    </w:rPr>
                  </w:pPr>
                  <w:r>
                    <w:rPr>
                      <w:rFonts w:hint="eastAsia" w:ascii="宋体" w:hAnsi="宋体" w:cs="宋体"/>
                      <w:b/>
                      <w:bCs/>
                      <w:kern w:val="0"/>
                      <w:szCs w:val="21"/>
                    </w:rPr>
                    <w:t xml:space="preserve">   参选人</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评委1</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评委2</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评委3</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评委4</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评委5</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评委6</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评委7</w:t>
                  </w: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技术标得分</w:t>
                  </w:r>
                </w:p>
                <w:p>
                  <w:pPr>
                    <w:spacing w:line="360" w:lineRule="auto"/>
                    <w:jc w:val="center"/>
                    <w:rPr>
                      <w:rFonts w:ascii="宋体" w:hAnsi="宋体" w:cs="宋体"/>
                      <w:b/>
                      <w:bCs/>
                      <w:kern w:val="0"/>
                      <w:szCs w:val="21"/>
                    </w:rPr>
                  </w:pPr>
                  <w:r>
                    <w:rPr>
                      <w:rFonts w:hint="eastAsia" w:ascii="宋体" w:hAnsi="宋体" w:cs="宋体"/>
                      <w:b/>
                      <w:bCs/>
                      <w:kern w:val="0"/>
                      <w:szCs w:val="21"/>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1</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2</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3</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4</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5</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6</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r>
          </w:tbl>
          <w:p>
            <w:pPr>
              <w:spacing w:line="360" w:lineRule="auto"/>
              <w:jc w:val="left"/>
              <w:rPr>
                <w:rFonts w:ascii="宋体" w:hAnsi="宋体" w:cs="宋体"/>
                <w:szCs w:val="21"/>
              </w:rPr>
            </w:pPr>
            <w:r>
              <w:rPr>
                <w:rFonts w:hint="eastAsia" w:ascii="宋体" w:hAnsi="宋体" w:cs="宋体"/>
                <w:szCs w:val="21"/>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Cs w:val="21"/>
              </w:rPr>
            </w:pPr>
            <w:r>
              <w:rPr>
                <w:rFonts w:hint="eastAsia" w:ascii="宋体" w:hAnsi="宋体" w:cs="宋体"/>
                <w:szCs w:val="21"/>
              </w:rPr>
              <w:t xml:space="preserve">       2、技术标得分的算术平均值保留小数点后两位数字，且四舍五入。</w:t>
            </w:r>
          </w:p>
          <w:p>
            <w:pPr>
              <w:pStyle w:val="21"/>
              <w:snapToGrid w:val="0"/>
              <w:rPr>
                <w:rFonts w:ascii="宋体" w:hAnsi="宋体" w:cs="宋体"/>
                <w:sz w:val="21"/>
                <w:szCs w:val="21"/>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widowControl/>
              <w:spacing w:line="360" w:lineRule="auto"/>
              <w:rPr>
                <w:rFonts w:ascii="宋体" w:hAnsi="宋体" w:cs="宋体"/>
                <w:b/>
                <w:szCs w:val="21"/>
              </w:rPr>
            </w:pPr>
            <w:r>
              <w:rPr>
                <w:rFonts w:hint="eastAsia" w:ascii="宋体" w:hAnsi="宋体" w:cs="宋体"/>
                <w:b/>
                <w:szCs w:val="21"/>
              </w:rPr>
              <w:t xml:space="preserve">监督（签名）：  </w:t>
            </w:r>
            <w:r>
              <w:rPr>
                <w:rFonts w:hint="eastAsia" w:ascii="宋体" w:hAnsi="宋体" w:cs="宋体"/>
                <w:szCs w:val="21"/>
              </w:rPr>
              <w:t xml:space="preserve">                                                                             </w:t>
            </w: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rPr>
                <w:rFonts w:ascii="宋体" w:hAnsi="宋体" w:cs="宋体"/>
                <w:b/>
                <w:szCs w:val="21"/>
              </w:rPr>
            </w:pPr>
          </w:p>
          <w:p>
            <w:pPr>
              <w:widowControl/>
              <w:spacing w:line="360" w:lineRule="auto"/>
              <w:rPr>
                <w:rFonts w:ascii="宋体" w:hAnsi="宋体" w:cs="宋体"/>
                <w:b/>
                <w:szCs w:val="21"/>
              </w:rPr>
            </w:pPr>
          </w:p>
          <w:p>
            <w:pPr>
              <w:pStyle w:val="2"/>
            </w:pPr>
          </w:p>
          <w:p>
            <w:pPr>
              <w:pStyle w:val="2"/>
            </w:pPr>
          </w:p>
          <w:p>
            <w:pPr>
              <w:pStyle w:val="2"/>
            </w:pPr>
          </w:p>
          <w:p>
            <w:pPr>
              <w:spacing w:line="360" w:lineRule="auto"/>
              <w:jc w:val="left"/>
              <w:rPr>
                <w:rFonts w:ascii="宋体" w:hAnsi="宋体" w:cs="宋体"/>
                <w:b/>
                <w:szCs w:val="21"/>
              </w:rPr>
            </w:pPr>
            <w:r>
              <w:rPr>
                <w:rFonts w:hint="eastAsia" w:ascii="宋体" w:hAnsi="宋体" w:cs="宋体"/>
                <w:b/>
                <w:szCs w:val="21"/>
              </w:rPr>
              <w:t>附表6：</w:t>
            </w:r>
            <w:r>
              <w:rPr>
                <w:rFonts w:hint="eastAsia" w:ascii="宋体" w:hAnsi="宋体" w:cs="宋体"/>
                <w:b/>
                <w:bCs/>
                <w:kern w:val="0"/>
                <w:szCs w:val="21"/>
              </w:rPr>
              <w:t>商务标初步评审表</w:t>
            </w:r>
          </w:p>
          <w:p>
            <w:pPr>
              <w:spacing w:after="120" w:afterLines="50" w:line="360" w:lineRule="auto"/>
              <w:ind w:right="350"/>
              <w:jc w:val="center"/>
              <w:rPr>
                <w:rFonts w:ascii="宋体" w:hAnsi="宋体" w:cs="宋体"/>
                <w:b/>
                <w:kern w:val="0"/>
                <w:sz w:val="24"/>
                <w:szCs w:val="24"/>
              </w:rPr>
            </w:pPr>
            <w:r>
              <w:rPr>
                <w:rFonts w:hint="eastAsia" w:ascii="宋体" w:hAnsi="宋体" w:cs="宋体"/>
                <w:b/>
                <w:kern w:val="0"/>
                <w:sz w:val="24"/>
                <w:szCs w:val="24"/>
              </w:rPr>
              <w:t>商务标初步评审表</w:t>
            </w:r>
          </w:p>
          <w:p>
            <w:pPr>
              <w:spacing w:line="360" w:lineRule="auto"/>
              <w:jc w:val="left"/>
              <w:rPr>
                <w:rFonts w:hAnsi="宋体"/>
                <w:b/>
                <w:bCs/>
                <w:sz w:val="24"/>
                <w:szCs w:val="24"/>
                <w:u w:val="single"/>
              </w:rPr>
            </w:pPr>
            <w:r>
              <w:rPr>
                <w:rFonts w:hint="eastAsia" w:ascii="宋体" w:hAnsi="宋体" w:cs="宋体"/>
                <w:b/>
                <w:kern w:val="0"/>
                <w:szCs w:val="21"/>
              </w:rPr>
              <w:t>项目名称：</w:t>
            </w:r>
            <w:r>
              <w:rPr>
                <w:rFonts w:hint="eastAsia" w:hAnsi="宋体"/>
                <w:b/>
                <w:bCs/>
                <w:sz w:val="24"/>
                <w:szCs w:val="24"/>
                <w:u w:val="single"/>
              </w:rPr>
              <w:t>深铁熙府（A地块）、深铁瑞城（三期）2个项目集中签约服务</w:t>
            </w:r>
          </w:p>
          <w:tbl>
            <w:tblPr>
              <w:tblStyle w:val="48"/>
              <w:tblW w:w="0" w:type="auto"/>
              <w:tblInd w:w="678" w:type="dxa"/>
              <w:tblLayout w:type="fixed"/>
              <w:tblCellMar>
                <w:top w:w="0" w:type="dxa"/>
                <w:left w:w="108" w:type="dxa"/>
                <w:bottom w:w="0" w:type="dxa"/>
                <w:right w:w="108" w:type="dxa"/>
              </w:tblCellMar>
            </w:tblPr>
            <w:tblGrid>
              <w:gridCol w:w="809"/>
              <w:gridCol w:w="5823"/>
              <w:gridCol w:w="990"/>
              <w:gridCol w:w="1114"/>
              <w:gridCol w:w="990"/>
              <w:gridCol w:w="899"/>
              <w:gridCol w:w="962"/>
            </w:tblGrid>
            <w:tr>
              <w:tblPrEx>
                <w:tblCellMar>
                  <w:top w:w="0" w:type="dxa"/>
                  <w:left w:w="108" w:type="dxa"/>
                  <w:bottom w:w="0" w:type="dxa"/>
                  <w:right w:w="108" w:type="dxa"/>
                </w:tblCellMar>
              </w:tblPrEx>
              <w:trPr>
                <w:trHeight w:val="188" w:hRule="atLeast"/>
              </w:trPr>
              <w:tc>
                <w:tcPr>
                  <w:tcW w:w="80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序号</w:t>
                  </w:r>
                </w:p>
              </w:tc>
              <w:tc>
                <w:tcPr>
                  <w:tcW w:w="5823"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kern w:val="0"/>
                      <w:szCs w:val="21"/>
                    </w:rPr>
                  </w:pPr>
                  <w:r>
                    <w:rPr>
                      <w:rFonts w:hint="eastAsia" w:ascii="宋体" w:hAnsi="宋体" w:cs="宋体"/>
                      <w:bCs/>
                      <w:kern w:val="0"/>
                      <w:szCs w:val="21"/>
                    </w:rPr>
                    <w:t xml:space="preserve">                                     参选人</w:t>
                  </w:r>
                  <w:r>
                    <w:rPr>
                      <w:rFonts w:hint="eastAsia" w:ascii="宋体" w:hAnsi="宋体" w:cs="宋体"/>
                      <w:bCs/>
                      <w:kern w:val="0"/>
                      <w:szCs w:val="21"/>
                    </w:rPr>
                    <w:br w:type="textWrapping"/>
                  </w:r>
                  <w:r>
                    <w:rPr>
                      <w:rFonts w:hint="eastAsia" w:ascii="宋体" w:hAnsi="宋体" w:cs="宋体"/>
                      <w:bCs/>
                      <w:kern w:val="0"/>
                      <w:szCs w:val="21"/>
                    </w:rPr>
                    <w:t xml:space="preserve">  项目名称</w:t>
                  </w:r>
                </w:p>
              </w:tc>
              <w:tc>
                <w:tcPr>
                  <w:tcW w:w="4955"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 xml:space="preserve">参选人名称  </w:t>
                  </w:r>
                </w:p>
              </w:tc>
            </w:tr>
            <w:tr>
              <w:tblPrEx>
                <w:tblCellMar>
                  <w:top w:w="0" w:type="dxa"/>
                  <w:left w:w="108" w:type="dxa"/>
                  <w:bottom w:w="0" w:type="dxa"/>
                  <w:right w:w="108" w:type="dxa"/>
                </w:tblCellMar>
              </w:tblPrEx>
              <w:trPr>
                <w:trHeight w:val="243" w:hRule="atLeast"/>
              </w:trPr>
              <w:tc>
                <w:tcPr>
                  <w:tcW w:w="8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kern w:val="0"/>
                      <w:szCs w:val="21"/>
                    </w:rPr>
                  </w:pPr>
                </w:p>
              </w:tc>
              <w:tc>
                <w:tcPr>
                  <w:tcW w:w="582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kern w:val="0"/>
                      <w:szCs w:val="21"/>
                    </w:rPr>
                  </w:pPr>
                </w:p>
              </w:tc>
              <w:tc>
                <w:tcPr>
                  <w:tcW w:w="99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114"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99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89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96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r>
            <w:tr>
              <w:tblPrEx>
                <w:tblCellMar>
                  <w:top w:w="0" w:type="dxa"/>
                  <w:left w:w="108" w:type="dxa"/>
                  <w:bottom w:w="0" w:type="dxa"/>
                  <w:right w:w="108" w:type="dxa"/>
                </w:tblCellMar>
              </w:tblPrEx>
              <w:trPr>
                <w:trHeight w:val="442" w:hRule="atLeast"/>
              </w:trPr>
              <w:tc>
                <w:tcPr>
                  <w:tcW w:w="809"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kern w:val="0"/>
                      <w:szCs w:val="21"/>
                    </w:rPr>
                  </w:pPr>
                  <w:r>
                    <w:rPr>
                      <w:rFonts w:hint="eastAsia" w:ascii="宋体" w:hAnsi="宋体" w:cs="宋体"/>
                      <w:kern w:val="0"/>
                      <w:szCs w:val="21"/>
                    </w:rPr>
                    <w:t>1</w:t>
                  </w:r>
                </w:p>
              </w:tc>
              <w:tc>
                <w:tcPr>
                  <w:tcW w:w="5823"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szCs w:val="21"/>
                    </w:rPr>
                  </w:pPr>
                  <w:r>
                    <w:rPr>
                      <w:rFonts w:hint="eastAsia" w:ascii="宋体" w:hAnsi="宋体" w:cs="宋体"/>
                      <w:szCs w:val="21"/>
                    </w:rPr>
                    <w:t>商务标文件按要求加盖参选人公章</w:t>
                  </w: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474"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2</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《参选函》中的内容按比选文件的要求填写并签字盖章</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468"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3</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参选人的报价不高于单项上限价及总价控制价</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468"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4</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参选人的报价清单与比选文件报价清单项目内容一致</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1074"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5</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参选人的参选报价不可变动价格的，未包含价格调整要求的，未</w:t>
                  </w:r>
                  <w:r>
                    <w:rPr>
                      <w:rFonts w:hint="eastAsia" w:ascii="宋体" w:hAnsi="宋体" w:cs="宋体"/>
                      <w:color w:val="000000"/>
                      <w:szCs w:val="21"/>
                    </w:rPr>
                    <w:t>递交两份或多份内容不同的报价文件，未在一份报价文件中对同一比选项目报有两个或多个报价</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551" w:hRule="atLeast"/>
              </w:trPr>
              <w:tc>
                <w:tcPr>
                  <w:tcW w:w="6632"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 审 结 论</w:t>
                  </w: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bl>
          <w:p>
            <w:pPr>
              <w:tabs>
                <w:tab w:val="left" w:pos="0"/>
              </w:tabs>
              <w:snapToGrid w:val="0"/>
              <w:spacing w:line="360" w:lineRule="auto"/>
              <w:rPr>
                <w:rFonts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line="360" w:lineRule="auto"/>
              <w:ind w:firstLine="630" w:firstLineChars="300"/>
              <w:rPr>
                <w:rFonts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line="360" w:lineRule="auto"/>
              <w:ind w:firstLine="422" w:firstLineChars="200"/>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rPr>
                <w:rFonts w:ascii="宋体" w:hAnsi="宋体" w:cs="宋体"/>
                <w:b/>
                <w:szCs w:val="21"/>
              </w:rPr>
            </w:pPr>
            <w:r>
              <w:rPr>
                <w:rFonts w:hint="eastAsia" w:ascii="宋体" w:hAnsi="宋体" w:cs="宋体"/>
                <w:b/>
                <w:szCs w:val="21"/>
              </w:rPr>
              <w:t>监督（签名）：</w:t>
            </w: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rPr>
                <w:rFonts w:ascii="宋体" w:hAnsi="宋体" w:cs="宋体"/>
                <w:b/>
                <w:szCs w:val="21"/>
              </w:rPr>
            </w:pPr>
          </w:p>
          <w:p>
            <w:pPr>
              <w:pStyle w:val="2"/>
            </w:pPr>
          </w:p>
          <w:p>
            <w:pPr>
              <w:widowControl/>
              <w:spacing w:line="360" w:lineRule="auto"/>
              <w:rPr>
                <w:rFonts w:ascii="宋体" w:hAnsi="宋体" w:cs="宋体"/>
                <w:b/>
                <w:szCs w:val="21"/>
              </w:rPr>
            </w:pPr>
            <w:r>
              <w:rPr>
                <w:rFonts w:hint="eastAsia" w:ascii="宋体" w:hAnsi="宋体" w:cs="宋体"/>
                <w:b/>
                <w:szCs w:val="21"/>
              </w:rPr>
              <w:t>附表7：商务标详细评审表</w:t>
            </w:r>
          </w:p>
          <w:p>
            <w:pPr>
              <w:widowControl/>
              <w:spacing w:line="360" w:lineRule="auto"/>
              <w:jc w:val="center"/>
              <w:rPr>
                <w:rFonts w:ascii="宋体" w:hAnsi="宋体" w:cs="宋体"/>
                <w:b/>
                <w:bCs/>
                <w:kern w:val="0"/>
                <w:szCs w:val="21"/>
              </w:rPr>
            </w:pPr>
            <w:r>
              <w:rPr>
                <w:rFonts w:hint="eastAsia" w:ascii="宋体" w:hAnsi="宋体" w:cs="宋体"/>
                <w:b/>
                <w:bCs/>
                <w:kern w:val="0"/>
                <w:szCs w:val="21"/>
              </w:rPr>
              <w:t>商务标详细评审表</w:t>
            </w:r>
          </w:p>
          <w:p>
            <w:pPr>
              <w:widowControl/>
              <w:spacing w:line="360" w:lineRule="auto"/>
              <w:jc w:val="left"/>
              <w:rPr>
                <w:rFonts w:hAnsi="宋体"/>
                <w:b/>
                <w:bCs/>
                <w:sz w:val="24"/>
                <w:szCs w:val="24"/>
                <w:u w:val="single"/>
              </w:rPr>
            </w:pPr>
            <w:r>
              <w:rPr>
                <w:rFonts w:hint="eastAsia" w:ascii="宋体" w:hAnsi="宋体" w:cs="宋体"/>
                <w:b/>
                <w:bCs/>
                <w:snapToGrid w:val="0"/>
                <w:szCs w:val="21"/>
              </w:rPr>
              <w:t>项目名称：</w:t>
            </w:r>
            <w:r>
              <w:rPr>
                <w:rFonts w:hint="eastAsia" w:hAnsi="宋体"/>
                <w:b/>
                <w:bCs/>
                <w:sz w:val="24"/>
                <w:szCs w:val="24"/>
                <w:u w:val="single"/>
              </w:rPr>
              <w:t>深铁熙府（A地块）、深铁瑞城（三期）2个项目集中签约服务</w:t>
            </w:r>
          </w:p>
          <w:p>
            <w:pPr>
              <w:pStyle w:val="2"/>
              <w:ind w:firstLine="2730" w:firstLineChars="1300"/>
            </w:pPr>
          </w:p>
        </w:tc>
      </w:tr>
      <w:bookmarkEnd w:id="115"/>
      <w:tr>
        <w:tblPrEx>
          <w:tblCellMar>
            <w:top w:w="0" w:type="dxa"/>
            <w:left w:w="0" w:type="dxa"/>
            <w:bottom w:w="0" w:type="dxa"/>
            <w:right w:w="0" w:type="dxa"/>
          </w:tblCellMar>
        </w:tblPrEx>
        <w:trPr>
          <w:trHeight w:val="226" w:hRule="atLeast"/>
          <w:jc w:val="center"/>
        </w:trPr>
        <w:tc>
          <w:tcPr>
            <w:tcW w:w="617"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108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评审内容</w:t>
            </w:r>
          </w:p>
        </w:tc>
        <w:tc>
          <w:tcPr>
            <w:tcW w:w="5949" w:type="dxa"/>
            <w:vMerge w:val="restart"/>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评审标准</w:t>
            </w:r>
          </w:p>
        </w:tc>
        <w:tc>
          <w:tcPr>
            <w:tcW w:w="712" w:type="dxa"/>
            <w:vMerge w:val="restart"/>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基准价</w:t>
            </w:r>
          </w:p>
        </w:tc>
        <w:tc>
          <w:tcPr>
            <w:tcW w:w="1042" w:type="dxa"/>
            <w:gridSpan w:val="2"/>
            <w:tcBorders>
              <w:top w:val="single" w:color="auto" w:sz="4" w:space="0"/>
              <w:left w:val="nil"/>
              <w:bottom w:val="nil"/>
              <w:right w:val="nil"/>
            </w:tcBorders>
          </w:tcPr>
          <w:p>
            <w:pPr>
              <w:widowControl/>
              <w:spacing w:line="360" w:lineRule="auto"/>
              <w:jc w:val="center"/>
              <w:rPr>
                <w:rFonts w:ascii="宋体" w:hAnsi="宋体" w:cs="宋体"/>
                <w:b/>
                <w:bCs/>
                <w:kern w:val="0"/>
                <w:szCs w:val="21"/>
              </w:rPr>
            </w:pPr>
          </w:p>
        </w:tc>
        <w:tc>
          <w:tcPr>
            <w:tcW w:w="4493" w:type="dxa"/>
            <w:gridSpan w:val="3"/>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226" w:hRule="atLeast"/>
          <w:jc w:val="center"/>
        </w:trPr>
        <w:tc>
          <w:tcPr>
            <w:tcW w:w="617"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60" w:lineRule="auto"/>
              <w:jc w:val="left"/>
              <w:rPr>
                <w:rFonts w:ascii="宋体" w:hAnsi="宋体" w:cs="宋体"/>
                <w:b/>
                <w:bCs/>
                <w:kern w:val="0"/>
                <w:szCs w:val="21"/>
              </w:rPr>
            </w:pPr>
          </w:p>
        </w:tc>
        <w:tc>
          <w:tcPr>
            <w:tcW w:w="108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Cs w:val="21"/>
              </w:rPr>
            </w:pPr>
          </w:p>
        </w:tc>
        <w:tc>
          <w:tcPr>
            <w:tcW w:w="5949" w:type="dxa"/>
            <w:vMerge w:val="continue"/>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cs="宋体"/>
                <w:b/>
                <w:bCs/>
                <w:kern w:val="0"/>
                <w:szCs w:val="21"/>
              </w:rPr>
            </w:pPr>
          </w:p>
        </w:tc>
        <w:tc>
          <w:tcPr>
            <w:tcW w:w="712" w:type="dxa"/>
            <w:vMerge w:val="continue"/>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cs="宋体"/>
                <w:b/>
                <w:bCs/>
                <w:kern w:val="0"/>
                <w:szCs w:val="21"/>
              </w:rPr>
            </w:pPr>
          </w:p>
        </w:tc>
        <w:tc>
          <w:tcPr>
            <w:tcW w:w="101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c>
          <w:tcPr>
            <w:tcW w:w="1486"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c>
          <w:tcPr>
            <w:tcW w:w="1514"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宋体"/>
                <w:b/>
                <w:bCs/>
                <w:kern w:val="0"/>
                <w:szCs w:val="21"/>
              </w:rPr>
            </w:pPr>
          </w:p>
        </w:tc>
        <w:tc>
          <w:tcPr>
            <w:tcW w:w="15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r>
      <w:tr>
        <w:tblPrEx>
          <w:tblCellMar>
            <w:top w:w="0" w:type="dxa"/>
            <w:left w:w="0" w:type="dxa"/>
            <w:bottom w:w="0" w:type="dxa"/>
            <w:right w:w="0" w:type="dxa"/>
          </w:tblCellMar>
        </w:tblPrEx>
        <w:trPr>
          <w:trHeight w:val="1914" w:hRule="atLeast"/>
          <w:jc w:val="center"/>
        </w:trPr>
        <w:tc>
          <w:tcPr>
            <w:tcW w:w="617"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r>
              <w:rPr>
                <w:rFonts w:hint="eastAsia" w:ascii="宋体" w:hAnsi="宋体" w:cs="宋体"/>
                <w:szCs w:val="21"/>
              </w:rPr>
              <w:t>1</w:t>
            </w:r>
          </w:p>
        </w:tc>
        <w:tc>
          <w:tcPr>
            <w:tcW w:w="1088"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szCs w:val="21"/>
              </w:rPr>
            </w:pPr>
            <w:r>
              <w:rPr>
                <w:rFonts w:hint="eastAsia" w:ascii="宋体" w:hAnsi="宋体" w:cs="宋体"/>
                <w:szCs w:val="21"/>
              </w:rPr>
              <w:t>报 价</w:t>
            </w:r>
          </w:p>
          <w:p>
            <w:pPr>
              <w:adjustRightInd w:val="0"/>
              <w:snapToGrid w:val="0"/>
              <w:spacing w:line="360" w:lineRule="auto"/>
              <w:jc w:val="left"/>
              <w:rPr>
                <w:rFonts w:ascii="宋体" w:hAnsi="宋体" w:cs="宋体"/>
                <w:szCs w:val="21"/>
              </w:rPr>
            </w:pPr>
            <w:r>
              <w:rPr>
                <w:rFonts w:hint="eastAsia" w:ascii="宋体" w:hAnsi="宋体" w:cs="宋体"/>
                <w:szCs w:val="21"/>
              </w:rPr>
              <w:t>（万元）</w:t>
            </w:r>
          </w:p>
        </w:tc>
        <w:tc>
          <w:tcPr>
            <w:tcW w:w="5949" w:type="dxa"/>
            <w:vMerge w:val="restart"/>
            <w:tcBorders>
              <w:top w:val="nil"/>
              <w:left w:val="single" w:color="auto" w:sz="4" w:space="0"/>
              <w:bottom w:val="single" w:color="auto" w:sz="4" w:space="0"/>
              <w:right w:val="single" w:color="auto" w:sz="4" w:space="0"/>
            </w:tcBorders>
            <w:vAlign w:val="center"/>
          </w:tcPr>
          <w:p>
            <w:pPr>
              <w:adjustRightInd w:val="0"/>
              <w:snapToGrid w:val="0"/>
              <w:spacing w:line="360" w:lineRule="auto"/>
              <w:jc w:val="left"/>
              <w:rPr>
                <w:rFonts w:ascii="宋体" w:hAnsi="宋体" w:cs="宋体"/>
                <w:szCs w:val="21"/>
              </w:rPr>
            </w:pPr>
            <w:r>
              <w:rPr>
                <w:rFonts w:hint="eastAsia" w:ascii="宋体" w:hAnsi="宋体" w:cs="宋体"/>
                <w:szCs w:val="21"/>
              </w:rPr>
              <w:t>（1）商务标根据参选人所报的报价评分。</w:t>
            </w:r>
          </w:p>
          <w:p>
            <w:pPr>
              <w:adjustRightInd w:val="0"/>
              <w:snapToGrid w:val="0"/>
              <w:spacing w:line="360" w:lineRule="auto"/>
              <w:jc w:val="left"/>
              <w:rPr>
                <w:rFonts w:ascii="宋体" w:hAnsi="宋体" w:cs="宋体"/>
                <w:szCs w:val="21"/>
              </w:rPr>
            </w:pPr>
            <w:r>
              <w:rPr>
                <w:rFonts w:hint="eastAsia" w:ascii="宋体" w:hAnsi="宋体" w:cs="宋体"/>
                <w:szCs w:val="21"/>
              </w:rPr>
              <w:t>（2）商务分的确定：以进入商务标环节的所有参选人所报的次低价为基准价且得满分50分</w:t>
            </w:r>
            <w:r>
              <w:rPr>
                <w:rFonts w:hint="eastAsia" w:ascii="宋体" w:hAnsi="宋体"/>
                <w:color w:val="000000"/>
                <w:szCs w:val="24"/>
              </w:rPr>
              <w:t>（若进入商务标环节的参选人仅为3家，则以最低价为基准价且为满分；若次低价同时为最高价，则以最低价为基准价且为满分。）</w:t>
            </w:r>
            <w:r>
              <w:rPr>
                <w:rFonts w:hint="eastAsia" w:ascii="宋体" w:hAnsi="宋体" w:cs="宋体"/>
                <w:szCs w:val="21"/>
              </w:rPr>
              <w:t>，按下列公式计算：</w:t>
            </w:r>
          </w:p>
          <w:p>
            <w:pPr>
              <w:adjustRightInd w:val="0"/>
              <w:snapToGrid w:val="0"/>
              <w:spacing w:line="360" w:lineRule="auto"/>
              <w:jc w:val="left"/>
              <w:rPr>
                <w:rFonts w:ascii="宋体" w:hAnsi="宋体" w:cs="宋体"/>
                <w:szCs w:val="21"/>
              </w:rPr>
            </w:pPr>
            <w:r>
              <w:rPr>
                <w:rFonts w:hint="eastAsia" w:ascii="宋体" w:hAnsi="宋体" w:cs="宋体"/>
                <w:szCs w:val="21"/>
              </w:rPr>
              <w:t xml:space="preserve">Fn=（50-50×│Sn-Sj│/Sj） </w:t>
            </w:r>
          </w:p>
          <w:p>
            <w:pPr>
              <w:adjustRightInd w:val="0"/>
              <w:snapToGrid w:val="0"/>
              <w:spacing w:line="360" w:lineRule="auto"/>
              <w:jc w:val="left"/>
              <w:rPr>
                <w:rFonts w:ascii="宋体" w:hAnsi="宋体" w:cs="宋体"/>
                <w:szCs w:val="21"/>
              </w:rPr>
            </w:pPr>
            <w:r>
              <w:rPr>
                <w:rFonts w:hint="eastAsia" w:ascii="宋体" w:hAnsi="宋体" w:cs="宋体"/>
                <w:szCs w:val="21"/>
              </w:rPr>
              <w:t>其中：Fn— 第n参选人的商务得分（</w:t>
            </w:r>
            <w:r>
              <w:rPr>
                <w:rFonts w:hint="eastAsia" w:ascii="宋体" w:hAnsi="宋体"/>
                <w:szCs w:val="24"/>
              </w:rPr>
              <w:t>当Fn小于零分时，该参选人的商务得分按零分计</w:t>
            </w:r>
            <w:r>
              <w:rPr>
                <w:rFonts w:hint="eastAsia" w:ascii="宋体" w:hAnsi="宋体" w:cs="宋体"/>
                <w:szCs w:val="21"/>
              </w:rPr>
              <w:t xml:space="preserve">）。 </w:t>
            </w:r>
          </w:p>
          <w:p>
            <w:pPr>
              <w:adjustRightInd w:val="0"/>
              <w:snapToGrid w:val="0"/>
              <w:spacing w:line="360" w:lineRule="auto"/>
              <w:jc w:val="left"/>
              <w:rPr>
                <w:rFonts w:ascii="宋体" w:hAnsi="宋体" w:cs="宋体"/>
                <w:szCs w:val="21"/>
              </w:rPr>
            </w:pPr>
            <w:r>
              <w:rPr>
                <w:rFonts w:hint="eastAsia" w:ascii="宋体" w:hAnsi="宋体" w:cs="宋体"/>
                <w:szCs w:val="21"/>
              </w:rPr>
              <w:t>Sn— 第n 参选人的服务费</w:t>
            </w:r>
          </w:p>
          <w:p>
            <w:pPr>
              <w:adjustRightInd w:val="0"/>
              <w:snapToGrid w:val="0"/>
              <w:spacing w:line="360" w:lineRule="auto"/>
              <w:jc w:val="left"/>
              <w:rPr>
                <w:rFonts w:ascii="宋体" w:hAnsi="宋体" w:cs="宋体"/>
                <w:szCs w:val="21"/>
              </w:rPr>
            </w:pPr>
            <w:r>
              <w:rPr>
                <w:rFonts w:hint="eastAsia" w:ascii="宋体" w:hAnsi="宋体" w:cs="宋体"/>
                <w:szCs w:val="21"/>
              </w:rPr>
              <w:t>Sj— 所有参选人所报的服务费基准价</w:t>
            </w:r>
          </w:p>
          <w:p>
            <w:pPr>
              <w:adjustRightInd w:val="0"/>
              <w:snapToGrid w:val="0"/>
              <w:spacing w:line="360" w:lineRule="auto"/>
              <w:jc w:val="left"/>
              <w:rPr>
                <w:rFonts w:ascii="宋体" w:hAnsi="宋体" w:cs="宋体"/>
                <w:szCs w:val="21"/>
              </w:rPr>
            </w:pPr>
            <w:r>
              <w:rPr>
                <w:rFonts w:hint="eastAsia" w:ascii="宋体" w:hAnsi="宋体"/>
                <w:szCs w:val="24"/>
              </w:rPr>
              <w:t>备注：若各参选人的报价，如出现税率不一致的情况，则以不含税总价作为参选人的报价进行商务标分数计算；若税率一致，则以含税总价作为参选人的报价进行商务标分数计算。</w:t>
            </w:r>
          </w:p>
        </w:tc>
        <w:tc>
          <w:tcPr>
            <w:tcW w:w="712"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01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86" w:type="dxa"/>
            <w:gridSpan w:val="2"/>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c>
          <w:tcPr>
            <w:tcW w:w="151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521"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r>
      <w:tr>
        <w:tblPrEx>
          <w:tblCellMar>
            <w:top w:w="0" w:type="dxa"/>
            <w:left w:w="0" w:type="dxa"/>
            <w:bottom w:w="0" w:type="dxa"/>
            <w:right w:w="0" w:type="dxa"/>
          </w:tblCellMar>
        </w:tblPrEx>
        <w:trPr>
          <w:trHeight w:val="2647" w:hRule="atLeast"/>
          <w:jc w:val="center"/>
        </w:trPr>
        <w:tc>
          <w:tcPr>
            <w:tcW w:w="617"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r>
              <w:rPr>
                <w:rFonts w:hint="eastAsia" w:ascii="宋体" w:hAnsi="宋体" w:cs="宋体"/>
                <w:szCs w:val="21"/>
              </w:rPr>
              <w:t>2</w:t>
            </w:r>
          </w:p>
        </w:tc>
        <w:tc>
          <w:tcPr>
            <w:tcW w:w="1088"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szCs w:val="21"/>
              </w:rPr>
            </w:pPr>
            <w:r>
              <w:rPr>
                <w:rFonts w:hint="eastAsia" w:ascii="宋体" w:hAnsi="宋体" w:cs="宋体"/>
                <w:szCs w:val="21"/>
              </w:rPr>
              <w:t>得分</w:t>
            </w:r>
          </w:p>
          <w:p>
            <w:pPr>
              <w:adjustRightInd w:val="0"/>
              <w:snapToGrid w:val="0"/>
              <w:spacing w:line="360" w:lineRule="auto"/>
              <w:jc w:val="left"/>
              <w:rPr>
                <w:rFonts w:ascii="宋体" w:hAnsi="宋体" w:cs="宋体"/>
                <w:szCs w:val="21"/>
              </w:rPr>
            </w:pPr>
          </w:p>
        </w:tc>
        <w:tc>
          <w:tcPr>
            <w:tcW w:w="5949"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rPr>
            </w:pPr>
          </w:p>
        </w:tc>
        <w:tc>
          <w:tcPr>
            <w:tcW w:w="712"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014" w:type="dxa"/>
            <w:tcBorders>
              <w:top w:val="nil"/>
              <w:left w:val="single" w:color="auto" w:sz="4" w:space="0"/>
              <w:bottom w:val="single" w:color="auto" w:sz="4" w:space="0"/>
              <w:right w:val="single" w:color="auto" w:sz="4" w:space="0"/>
            </w:tcBorders>
          </w:tcPr>
          <w:p>
            <w:pPr>
              <w:widowControl/>
              <w:adjustRightInd w:val="0"/>
              <w:snapToGrid w:val="0"/>
              <w:spacing w:line="360" w:lineRule="auto"/>
              <w:rPr>
                <w:rFonts w:ascii="宋体" w:hAnsi="宋体" w:cs="宋体"/>
                <w:szCs w:val="21"/>
              </w:rPr>
            </w:pPr>
          </w:p>
        </w:tc>
        <w:tc>
          <w:tcPr>
            <w:tcW w:w="1486" w:type="dxa"/>
            <w:gridSpan w:val="2"/>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c>
          <w:tcPr>
            <w:tcW w:w="151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521"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r>
    </w:tbl>
    <w:p>
      <w:pPr>
        <w:adjustRightInd w:val="0"/>
        <w:snapToGrid w:val="0"/>
        <w:spacing w:line="360" w:lineRule="auto"/>
        <w:jc w:val="left"/>
        <w:rPr>
          <w:rFonts w:ascii="宋体" w:hAnsi="宋体" w:cs="宋体"/>
          <w:b/>
          <w:bCs/>
          <w:kern w:val="0"/>
          <w:szCs w:val="21"/>
        </w:rPr>
      </w:pPr>
      <w:r>
        <w:rPr>
          <w:rFonts w:hint="eastAsia" w:ascii="宋体" w:hAnsi="宋体" w:cs="宋体"/>
          <w:szCs w:val="21"/>
        </w:rPr>
        <w:t>注：商务标得分的算术平均值保留小数点后两位数字，且四舍五入。</w:t>
      </w: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360" w:lineRule="auto"/>
        <w:jc w:val="left"/>
        <w:rPr>
          <w:rFonts w:ascii="宋体" w:hAnsi="宋体"/>
          <w:b/>
          <w:sz w:val="24"/>
          <w:szCs w:val="24"/>
        </w:rPr>
      </w:pPr>
    </w:p>
    <w:p>
      <w:pPr>
        <w:widowControl/>
        <w:spacing w:line="360" w:lineRule="auto"/>
        <w:jc w:val="left"/>
        <w:rPr>
          <w:rFonts w:ascii="宋体" w:hAnsi="宋体" w:cs="宋体"/>
          <w:b/>
          <w:bCs/>
          <w:kern w:val="0"/>
          <w:sz w:val="24"/>
          <w:szCs w:val="24"/>
        </w:rPr>
      </w:pPr>
      <w:r>
        <w:rPr>
          <w:rFonts w:hint="eastAsia" w:ascii="宋体" w:hAnsi="宋体"/>
          <w:b/>
          <w:sz w:val="24"/>
          <w:szCs w:val="24"/>
        </w:rPr>
        <w:t>附表8：最终得分结果汇总表</w:t>
      </w:r>
    </w:p>
    <w:p>
      <w:pPr>
        <w:widowControl/>
        <w:spacing w:line="360" w:lineRule="auto"/>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spacing w:line="360" w:lineRule="auto"/>
        <w:jc w:val="left"/>
        <w:rPr>
          <w:rFonts w:hAnsi="宋体"/>
          <w:b/>
          <w:bCs/>
          <w:sz w:val="24"/>
          <w:szCs w:val="24"/>
          <w:u w:val="single"/>
        </w:rPr>
      </w:pPr>
      <w:r>
        <w:rPr>
          <w:rFonts w:hint="eastAsia" w:ascii="宋体" w:hAnsi="宋体" w:cs="宋体"/>
          <w:b/>
          <w:bCs/>
          <w:snapToGrid w:val="0"/>
          <w:szCs w:val="21"/>
        </w:rPr>
        <w:t>项目名称：</w:t>
      </w:r>
      <w:r>
        <w:rPr>
          <w:rFonts w:hint="eastAsia" w:hAnsi="宋体"/>
          <w:b/>
          <w:bCs/>
          <w:sz w:val="24"/>
          <w:szCs w:val="24"/>
          <w:u w:val="single"/>
        </w:rPr>
        <w:t>深铁熙府（A地块）、深铁瑞城（三期）2个项目集中签约服务</w:t>
      </w:r>
    </w:p>
    <w:tbl>
      <w:tblPr>
        <w:tblStyle w:val="48"/>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rPr>
            </w:pPr>
            <w:r>
              <w:rPr>
                <w:rFonts w:hint="eastAsia" w:ascii="宋体" w:hAnsi="宋体" w:cs="宋体"/>
                <w:b/>
                <w:bCs/>
                <w:szCs w:val="21"/>
              </w:rPr>
              <w:t>En</w:t>
            </w:r>
          </w:p>
          <w:p>
            <w:pPr>
              <w:spacing w:line="360" w:lineRule="auto"/>
              <w:jc w:val="center"/>
              <w:rPr>
                <w:rFonts w:ascii="宋体" w:hAnsi="宋体" w:cs="宋体"/>
                <w:b/>
                <w:bCs/>
                <w:szCs w:val="21"/>
              </w:rPr>
            </w:pPr>
            <w:r>
              <w:rPr>
                <w:rFonts w:hint="eastAsia" w:ascii="宋体" w:hAnsi="宋体" w:cs="宋体"/>
                <w:b/>
                <w:bCs/>
                <w:szCs w:val="21"/>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rPr>
            </w:pPr>
            <w:r>
              <w:rPr>
                <w:rFonts w:hint="eastAsia" w:ascii="宋体" w:hAnsi="宋体" w:cs="宋体"/>
                <w:b/>
                <w:bCs/>
                <w:szCs w:val="21"/>
              </w:rPr>
              <w:t>Fn</w:t>
            </w:r>
          </w:p>
          <w:p>
            <w:pPr>
              <w:spacing w:line="360" w:lineRule="auto"/>
              <w:jc w:val="center"/>
              <w:rPr>
                <w:rFonts w:ascii="宋体" w:hAnsi="宋体" w:cs="宋体"/>
                <w:b/>
                <w:bCs/>
                <w:szCs w:val="21"/>
              </w:rPr>
            </w:pPr>
            <w:r>
              <w:rPr>
                <w:rFonts w:hint="eastAsia" w:ascii="宋体" w:hAnsi="宋体" w:cs="宋体"/>
                <w:b/>
                <w:bCs/>
                <w:szCs w:val="21"/>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An</w:t>
            </w:r>
          </w:p>
          <w:p>
            <w:pPr>
              <w:spacing w:line="360" w:lineRule="auto"/>
              <w:jc w:val="center"/>
              <w:rPr>
                <w:rFonts w:ascii="宋体" w:hAnsi="宋体" w:cs="宋体"/>
                <w:b/>
                <w:bCs/>
                <w:szCs w:val="21"/>
              </w:rPr>
            </w:pPr>
            <w:r>
              <w:rPr>
                <w:rFonts w:hint="eastAsia" w:ascii="宋体" w:hAnsi="宋体" w:cs="宋体"/>
                <w:b/>
                <w:bCs/>
                <w:szCs w:val="21"/>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An=En+Fn</w:t>
            </w:r>
          </w:p>
          <w:p>
            <w:pPr>
              <w:spacing w:line="360" w:lineRule="auto"/>
              <w:jc w:val="center"/>
              <w:rPr>
                <w:rFonts w:ascii="宋体" w:hAnsi="宋体" w:cs="宋体"/>
                <w:szCs w:val="21"/>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注：最终得分保留小数点后两位数字，且四舍五入。</w:t>
      </w:r>
    </w:p>
    <w:p>
      <w:pPr>
        <w:spacing w:line="360" w:lineRule="auto"/>
        <w:rPr>
          <w:rFonts w:ascii="宋体" w:hAnsi="宋体" w:cs="宋体"/>
          <w:kern w:val="0"/>
          <w:szCs w:val="21"/>
        </w:rPr>
      </w:pPr>
    </w:p>
    <w:p>
      <w:pPr>
        <w:widowControl/>
        <w:spacing w:line="360" w:lineRule="auto"/>
        <w:rPr>
          <w:rFonts w:ascii="宋体" w:hAnsi="宋体" w:cs="宋体"/>
          <w:b/>
          <w:szCs w:val="21"/>
        </w:rPr>
      </w:pPr>
      <w:r>
        <w:rPr>
          <w:rFonts w:hint="eastAsia" w:ascii="宋体" w:hAnsi="宋体" w:cs="宋体"/>
          <w:b/>
          <w:szCs w:val="21"/>
        </w:rPr>
        <w:t>评委（签名）：</w:t>
      </w:r>
    </w:p>
    <w:p>
      <w:pPr>
        <w:widowControl/>
        <w:spacing w:line="360" w:lineRule="auto"/>
        <w:rPr>
          <w:rFonts w:ascii="宋体" w:hAnsi="宋体" w:cs="宋体"/>
          <w:b/>
          <w:szCs w:val="21"/>
        </w:rPr>
      </w:pPr>
    </w:p>
    <w:p>
      <w:pPr>
        <w:widowControl/>
        <w:spacing w:line="360" w:lineRule="auto"/>
        <w:rPr>
          <w:rFonts w:ascii="宋体" w:hAnsi="宋体" w:cs="宋体"/>
          <w:b/>
          <w:szCs w:val="21"/>
        </w:rPr>
      </w:pPr>
      <w:r>
        <w:rPr>
          <w:rFonts w:hint="eastAsia" w:ascii="宋体" w:hAnsi="宋体" w:cs="宋体"/>
          <w:b/>
          <w:szCs w:val="21"/>
        </w:rPr>
        <w:t>监督（签名）：</w:t>
      </w:r>
    </w:p>
    <w:p>
      <w:pPr>
        <w:widowControl/>
        <w:spacing w:line="360" w:lineRule="auto"/>
        <w:jc w:val="right"/>
        <w:rPr>
          <w:rFonts w:ascii="宋体" w:hAnsi="宋体" w:cs="宋体"/>
          <w:b/>
          <w:bCs/>
          <w:kern w:val="0"/>
          <w:szCs w:val="21"/>
        </w:rPr>
      </w:pP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jc w:val="left"/>
        <w:rPr>
          <w:rFonts w:ascii="宋体" w:hAnsi="宋体" w:cs="宋体"/>
          <w:b/>
          <w:bCs/>
          <w:kern w:val="0"/>
          <w:szCs w:val="21"/>
        </w:rPr>
      </w:pPr>
    </w:p>
    <w:p>
      <w:pPr>
        <w:pStyle w:val="2"/>
        <w:ind w:left="0" w:leftChars="0" w:firstLine="0" w:firstLineChars="0"/>
      </w:pPr>
    </w:p>
    <w:p>
      <w:pPr>
        <w:pStyle w:val="2"/>
        <w:rPr>
          <w:rFonts w:ascii="宋体" w:hAnsi="宋体" w:cs="宋体"/>
          <w:szCs w:val="21"/>
        </w:rPr>
      </w:pPr>
    </w:p>
    <w:p>
      <w:pPr>
        <w:pStyle w:val="2"/>
        <w:rPr>
          <w:rFonts w:ascii="宋体" w:hAnsi="宋体" w:cs="宋体"/>
          <w:szCs w:val="21"/>
        </w:rPr>
        <w:sectPr>
          <w:pgSz w:w="16840" w:h="11907" w:orient="landscape"/>
          <w:pgMar w:top="1440" w:right="1134" w:bottom="1021" w:left="1134" w:header="567" w:footer="868" w:gutter="0"/>
          <w:cols w:space="720" w:num="1"/>
        </w:sectPr>
      </w:pPr>
    </w:p>
    <w:tbl>
      <w:tblPr>
        <w:tblStyle w:val="48"/>
        <w:tblW w:w="9270" w:type="dxa"/>
        <w:tblInd w:w="78" w:type="dxa"/>
        <w:tblLayout w:type="fixed"/>
        <w:tblCellMar>
          <w:top w:w="0" w:type="dxa"/>
          <w:left w:w="0" w:type="dxa"/>
          <w:bottom w:w="0" w:type="dxa"/>
          <w:right w:w="0" w:type="dxa"/>
        </w:tblCellMar>
      </w:tblPr>
      <w:tblGrid>
        <w:gridCol w:w="777"/>
        <w:gridCol w:w="2779"/>
        <w:gridCol w:w="1071"/>
        <w:gridCol w:w="1633"/>
        <w:gridCol w:w="3010"/>
      </w:tblGrid>
      <w:tr>
        <w:tblPrEx>
          <w:tblCellMar>
            <w:top w:w="0" w:type="dxa"/>
            <w:left w:w="0" w:type="dxa"/>
            <w:bottom w:w="0" w:type="dxa"/>
            <w:right w:w="0" w:type="dxa"/>
          </w:tblCellMar>
        </w:tblPrEx>
        <w:trPr>
          <w:trHeight w:val="1485" w:hRule="atLeast"/>
        </w:trPr>
        <w:tc>
          <w:tcPr>
            <w:tcW w:w="9275"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kern w:val="0"/>
                <w:sz w:val="24"/>
                <w:szCs w:val="24"/>
              </w:rPr>
            </w:pPr>
            <w:r>
              <w:rPr>
                <w:rFonts w:hint="eastAsia" w:ascii="宋体" w:hAnsi="宋体" w:cs="宋体"/>
                <w:b/>
                <w:sz w:val="24"/>
                <w:szCs w:val="24"/>
              </w:rPr>
              <w:t>附表12：参选人最终得分排序表</w:t>
            </w:r>
          </w:p>
          <w:p>
            <w:pPr>
              <w:widowControl/>
              <w:spacing w:line="360" w:lineRule="auto"/>
              <w:jc w:val="center"/>
              <w:rPr>
                <w:rFonts w:ascii="宋体" w:hAnsi="宋体" w:cs="宋体"/>
                <w:b/>
                <w:bCs/>
                <w:kern w:val="0"/>
                <w:sz w:val="24"/>
                <w:szCs w:val="24"/>
              </w:rPr>
            </w:pPr>
          </w:p>
          <w:p>
            <w:pPr>
              <w:widowControl/>
              <w:spacing w:line="360" w:lineRule="auto"/>
              <w:jc w:val="center"/>
              <w:rPr>
                <w:rFonts w:ascii="宋体" w:hAnsi="宋体" w:cs="宋体"/>
                <w:b/>
                <w:bCs/>
                <w:kern w:val="0"/>
                <w:sz w:val="24"/>
                <w:szCs w:val="24"/>
              </w:rPr>
            </w:pPr>
            <w:r>
              <w:rPr>
                <w:rFonts w:hint="eastAsia" w:ascii="宋体" w:hAnsi="宋体" w:cs="宋体"/>
                <w:b/>
                <w:bCs/>
                <w:kern w:val="0"/>
                <w:sz w:val="24"/>
                <w:szCs w:val="24"/>
              </w:rPr>
              <w:t>参选人最终得分排序表</w:t>
            </w:r>
          </w:p>
          <w:p>
            <w:pPr>
              <w:widowControl/>
              <w:spacing w:line="360" w:lineRule="auto"/>
              <w:jc w:val="center"/>
              <w:rPr>
                <w:rFonts w:ascii="宋体" w:hAnsi="宋体" w:cs="宋体"/>
                <w:b/>
                <w:bCs/>
                <w:kern w:val="0"/>
                <w:szCs w:val="21"/>
              </w:rPr>
            </w:pPr>
          </w:p>
          <w:p>
            <w:pPr>
              <w:spacing w:line="360" w:lineRule="auto"/>
              <w:jc w:val="left"/>
              <w:rPr>
                <w:rFonts w:ascii="宋体" w:hAnsi="宋体"/>
              </w:rPr>
            </w:pPr>
            <w:r>
              <w:rPr>
                <w:rFonts w:hint="eastAsia" w:ascii="宋体" w:hAnsi="宋体" w:cs="宋体"/>
                <w:b/>
                <w:kern w:val="0"/>
                <w:szCs w:val="21"/>
              </w:rPr>
              <w:t>项目名称：</w:t>
            </w:r>
            <w:r>
              <w:rPr>
                <w:rFonts w:hint="eastAsia" w:hAnsi="宋体"/>
                <w:b/>
                <w:bCs/>
                <w:sz w:val="24"/>
                <w:szCs w:val="24"/>
                <w:u w:val="single"/>
              </w:rPr>
              <w:t>深铁熙府（A地块）、深铁瑞城（三期）2个项目集中签约服务</w:t>
            </w:r>
          </w:p>
          <w:p>
            <w:pPr>
              <w:widowControl/>
              <w:spacing w:line="360" w:lineRule="auto"/>
              <w:jc w:val="left"/>
              <w:rPr>
                <w:rFonts w:hAnsi="宋体"/>
                <w:b/>
                <w:bCs/>
                <w:sz w:val="24"/>
                <w:szCs w:val="24"/>
                <w:u w:val="single"/>
              </w:rPr>
            </w:pPr>
          </w:p>
          <w:p>
            <w:pPr>
              <w:widowControl/>
              <w:spacing w:line="360" w:lineRule="auto"/>
              <w:jc w:val="right"/>
              <w:rPr>
                <w:rFonts w:ascii="宋体" w:hAnsi="宋体" w:cs="宋体"/>
                <w:b/>
                <w:bCs/>
                <w:kern w:val="0"/>
                <w:szCs w:val="21"/>
              </w:rPr>
            </w:pPr>
            <w:r>
              <w:rPr>
                <w:rFonts w:hint="eastAsia" w:ascii="宋体" w:hAnsi="宋体" w:cs="宋体"/>
                <w:kern w:val="0"/>
                <w:szCs w:val="21"/>
              </w:rPr>
              <w:t>评审日期：       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排名</w:t>
            </w:r>
          </w:p>
        </w:tc>
        <w:tc>
          <w:tcPr>
            <w:tcW w:w="1634"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An得分</w:t>
            </w:r>
          </w:p>
        </w:tc>
        <w:tc>
          <w:tcPr>
            <w:tcW w:w="3012"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cantSplit/>
          <w:trHeight w:val="1025"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restart"/>
            <w:tcBorders>
              <w:top w:val="single" w:color="auto" w:sz="6" w:space="0"/>
              <w:left w:val="single" w:color="auto" w:sz="6" w:space="0"/>
              <w:bottom w:val="nil"/>
              <w:right w:val="single" w:color="auto" w:sz="8" w:space="0"/>
            </w:tcBorders>
            <w:vAlign w:val="center"/>
          </w:tcPr>
          <w:p>
            <w:pPr>
              <w:spacing w:line="360" w:lineRule="auto"/>
              <w:rPr>
                <w:rFonts w:ascii="宋体" w:hAnsi="宋体" w:cs="宋体"/>
                <w:szCs w:val="21"/>
              </w:rPr>
            </w:pPr>
            <w:r>
              <w:rPr>
                <w:rFonts w:hint="eastAsia" w:ascii="宋体" w:hAnsi="宋体" w:cs="宋体"/>
                <w:szCs w:val="21"/>
              </w:rPr>
              <w:t>按照参选人的最终得分值由高到低排列名次。</w:t>
            </w:r>
          </w:p>
        </w:tc>
      </w:tr>
      <w:tr>
        <w:tblPrEx>
          <w:tblCellMar>
            <w:top w:w="0" w:type="dxa"/>
            <w:left w:w="0" w:type="dxa"/>
            <w:bottom w:w="0" w:type="dxa"/>
            <w:right w:w="0" w:type="dxa"/>
          </w:tblCellMar>
        </w:tblPrEx>
        <w:trPr>
          <w:cantSplit/>
          <w:trHeight w:val="970"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983"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trHeight w:val="49" w:hRule="atLeast"/>
        </w:trPr>
        <w:tc>
          <w:tcPr>
            <w:tcW w:w="9275"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kern w:val="0"/>
                <w:szCs w:val="21"/>
              </w:rPr>
            </w:pPr>
          </w:p>
          <w:p>
            <w:pPr>
              <w:spacing w:line="360" w:lineRule="auto"/>
              <w:rPr>
                <w:rFonts w:ascii="宋体" w:hAnsi="宋体" w:cs="宋体"/>
                <w:szCs w:val="21"/>
              </w:rPr>
            </w:pPr>
            <w:r>
              <w:rPr>
                <w:rFonts w:hint="eastAsia" w:ascii="宋体" w:hAnsi="宋体" w:cs="宋体"/>
                <w:szCs w:val="21"/>
              </w:rPr>
              <w:t>评委(签名)：</w:t>
            </w:r>
          </w:p>
          <w:p>
            <w:pPr>
              <w:widowControl/>
              <w:spacing w:line="360" w:lineRule="auto"/>
              <w:ind w:left="424"/>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r>
              <w:rPr>
                <w:rFonts w:hint="eastAsia" w:ascii="宋体" w:hAnsi="宋体" w:cs="宋体"/>
                <w:kern w:val="0"/>
                <w:szCs w:val="21"/>
              </w:rPr>
              <w:t>监督（签名）：</w:t>
            </w:r>
          </w:p>
          <w:p>
            <w:pPr>
              <w:widowControl/>
              <w:spacing w:line="360" w:lineRule="auto"/>
              <w:ind w:left="424"/>
              <w:rPr>
                <w:rFonts w:ascii="宋体" w:hAnsi="宋体" w:cs="宋体"/>
                <w:kern w:val="0"/>
                <w:szCs w:val="21"/>
              </w:rPr>
            </w:pPr>
          </w:p>
        </w:tc>
      </w:tr>
    </w:tbl>
    <w:p>
      <w:pPr>
        <w:pStyle w:val="2"/>
        <w:rPr>
          <w:rFonts w:ascii="宋体" w:hAnsi="宋体" w:cs="宋体"/>
          <w:szCs w:val="21"/>
        </w:rPr>
      </w:pPr>
    </w:p>
    <w:p>
      <w:pPr>
        <w:pStyle w:val="2"/>
        <w:rPr>
          <w:rFonts w:ascii="宋体" w:hAnsi="宋体" w:cs="宋体"/>
          <w:szCs w:val="21"/>
        </w:rPr>
      </w:pPr>
    </w:p>
    <w:p>
      <w:pPr>
        <w:pStyle w:val="2"/>
        <w:rPr>
          <w:rFonts w:ascii="宋体" w:hAnsi="宋体" w:cs="宋体"/>
          <w:szCs w:val="21"/>
        </w:rPr>
      </w:pPr>
    </w:p>
    <w:p>
      <w:pPr>
        <w:pStyle w:val="2"/>
        <w:rPr>
          <w:rFonts w:ascii="宋体" w:hAnsi="宋体" w:cs="宋体"/>
          <w:szCs w:val="21"/>
        </w:rPr>
      </w:pPr>
    </w:p>
    <w:p>
      <w:pPr>
        <w:pStyle w:val="2"/>
        <w:rPr>
          <w:rFonts w:ascii="宋体" w:hAnsi="宋体" w:cs="宋体"/>
          <w:szCs w:val="21"/>
        </w:rPr>
      </w:pPr>
    </w:p>
    <w:p>
      <w:pPr>
        <w:pStyle w:val="2"/>
        <w:rPr>
          <w:rFonts w:ascii="宋体" w:hAnsi="宋体" w:cs="宋体"/>
          <w:szCs w:val="21"/>
        </w:rPr>
      </w:pPr>
    </w:p>
    <w:p>
      <w:pPr>
        <w:pStyle w:val="2"/>
        <w:rPr>
          <w:rFonts w:ascii="宋体" w:hAnsi="宋体" w:cs="宋体"/>
          <w:szCs w:val="21"/>
        </w:rPr>
      </w:pPr>
    </w:p>
    <w:p>
      <w:pPr>
        <w:pStyle w:val="2"/>
        <w:rPr>
          <w:rFonts w:ascii="宋体" w:hAnsi="宋体" w:cs="宋体"/>
          <w:szCs w:val="21"/>
        </w:rPr>
      </w:pPr>
    </w:p>
    <w:p>
      <w:pPr>
        <w:pStyle w:val="2"/>
        <w:ind w:left="0" w:leftChars="0" w:firstLine="0" w:firstLineChars="0"/>
        <w:rPr>
          <w:rFonts w:ascii="宋体" w:hAnsi="宋体" w:cs="宋体"/>
          <w:szCs w:val="21"/>
        </w:rPr>
      </w:pPr>
    </w:p>
    <w:p>
      <w:pPr>
        <w:pStyle w:val="2"/>
      </w:pPr>
      <w:bookmarkStart w:id="116" w:name="_Toc57731985"/>
      <w:bookmarkStart w:id="117" w:name="_Toc518494147"/>
    </w:p>
    <w:p>
      <w:pPr>
        <w:widowControl/>
        <w:spacing w:line="360" w:lineRule="auto"/>
        <w:jc w:val="left"/>
        <w:rPr>
          <w:rFonts w:ascii="宋体" w:hAnsi="宋体" w:cs="宋体"/>
          <w:b/>
          <w:sz w:val="24"/>
          <w:szCs w:val="24"/>
        </w:rPr>
      </w:pPr>
      <w:r>
        <w:rPr>
          <w:rFonts w:hint="eastAsia" w:ascii="宋体" w:hAnsi="宋体" w:cs="宋体"/>
          <w:b/>
          <w:sz w:val="24"/>
          <w:szCs w:val="24"/>
        </w:rPr>
        <w:t>附表14（此表由评委或参选人填写）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widowControl/>
        <w:spacing w:line="360" w:lineRule="auto"/>
        <w:jc w:val="left"/>
        <w:rPr>
          <w:rFonts w:hAnsi="宋体"/>
          <w:b/>
          <w:bCs/>
          <w:sz w:val="24"/>
          <w:szCs w:val="24"/>
          <w:u w:val="single"/>
        </w:rPr>
      </w:pPr>
      <w:r>
        <w:rPr>
          <w:rFonts w:hint="eastAsia" w:ascii="宋体" w:hAnsi="宋体"/>
          <w:sz w:val="24"/>
          <w:szCs w:val="24"/>
        </w:rPr>
        <w:t>项目名称：</w:t>
      </w:r>
      <w:r>
        <w:rPr>
          <w:rFonts w:hint="eastAsia" w:hAnsi="宋体"/>
          <w:b/>
          <w:bCs/>
          <w:sz w:val="24"/>
          <w:szCs w:val="24"/>
          <w:u w:val="single"/>
        </w:rPr>
        <w:t>深铁熙府（A地块）、深铁瑞城（三期）2个项目集中签约服务</w:t>
      </w:r>
    </w:p>
    <w:p>
      <w:pPr>
        <w:jc w:val="left"/>
        <w:rPr>
          <w:rFonts w:ascii="宋体" w:hAnsi="宋体"/>
          <w:sz w:val="24"/>
          <w:szCs w:val="24"/>
        </w:rPr>
      </w:pPr>
      <w:r>
        <w:rPr>
          <w:rFonts w:hint="eastAsia" w:ascii="宋体" w:hAnsi="宋体"/>
          <w:sz w:val="24"/>
          <w:szCs w:val="24"/>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bl>
    <w:p>
      <w:pPr>
        <w:spacing w:line="560" w:lineRule="exact"/>
        <w:rPr>
          <w:rFonts w:ascii="宋体" w:hAnsi="宋体"/>
          <w:sz w:val="24"/>
          <w:szCs w:val="24"/>
        </w:rPr>
      </w:pPr>
    </w:p>
    <w:p>
      <w:pPr>
        <w:pStyle w:val="5"/>
        <w:spacing w:line="360" w:lineRule="auto"/>
        <w:rPr>
          <w:rFonts w:ascii="宋体" w:hAnsi="宋体"/>
          <w:b w:val="0"/>
          <w:sz w:val="44"/>
          <w:szCs w:val="44"/>
        </w:rPr>
      </w:pPr>
      <w:r>
        <w:rPr>
          <w:rFonts w:hint="eastAsia" w:ascii="宋体" w:hAnsi="宋体"/>
          <w:b w:val="0"/>
          <w:sz w:val="44"/>
          <w:szCs w:val="44"/>
        </w:rPr>
        <w:t>第二篇  参选文件格式</w:t>
      </w:r>
      <w:bookmarkEnd w:id="116"/>
      <w:bookmarkEnd w:id="117"/>
    </w:p>
    <w:p>
      <w:pPr>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rPr>
      </w:pPr>
      <w:r>
        <w:rPr>
          <w:rFonts w:hint="eastAsia" w:ascii="宋体" w:hAnsi="宋体"/>
          <w:sz w:val="24"/>
        </w:rPr>
        <w:br w:type="page"/>
      </w:r>
    </w:p>
    <w:p>
      <w:pPr>
        <w:spacing w:line="360" w:lineRule="auto"/>
        <w:jc w:val="center"/>
        <w:rPr>
          <w:rFonts w:ascii="宋体" w:hAnsi="宋体"/>
          <w:spacing w:val="36"/>
          <w:sz w:val="44"/>
          <w:szCs w:val="44"/>
        </w:rPr>
      </w:pPr>
      <w:bookmarkStart w:id="118" w:name="_Toc197404928"/>
      <w:bookmarkStart w:id="119" w:name="_Toc197850648"/>
      <w:bookmarkStart w:id="120" w:name="_Toc385992401"/>
      <w:bookmarkStart w:id="121" w:name="_Toc389620241"/>
      <w:bookmarkStart w:id="122" w:name="_Toc486842341"/>
      <w:bookmarkStart w:id="123" w:name="_Toc497549391"/>
      <w:r>
        <w:rPr>
          <w:rFonts w:hint="eastAsia" w:ascii="宋体" w:hAnsi="宋体"/>
          <w:b/>
          <w:kern w:val="44"/>
          <w:sz w:val="44"/>
          <w:szCs w:val="44"/>
        </w:rPr>
        <w:t>第一章</w:t>
      </w:r>
    </w:p>
    <w:p>
      <w:pPr>
        <w:spacing w:line="360" w:lineRule="auto"/>
        <w:jc w:val="center"/>
        <w:rPr>
          <w:rFonts w:ascii="宋体" w:hAnsi="宋体"/>
          <w:spacing w:val="36"/>
          <w:sz w:val="44"/>
          <w:szCs w:val="44"/>
        </w:rPr>
      </w:pPr>
    </w:p>
    <w:p>
      <w:pPr>
        <w:spacing w:line="360" w:lineRule="auto"/>
        <w:jc w:val="center"/>
        <w:rPr>
          <w:rFonts w:ascii="宋体" w:hAnsi="宋体"/>
          <w:b/>
          <w:spacing w:val="36"/>
          <w:sz w:val="44"/>
          <w:szCs w:val="44"/>
        </w:rPr>
      </w:pPr>
      <w:r>
        <w:rPr>
          <w:rFonts w:hint="eastAsia" w:ascii="宋体" w:hAnsi="宋体"/>
          <w:b/>
          <w:spacing w:val="36"/>
          <w:sz w:val="44"/>
          <w:szCs w:val="44"/>
        </w:rPr>
        <w:t>深圳市地铁集团有限公司</w:t>
      </w:r>
    </w:p>
    <w:p>
      <w:pPr>
        <w:pStyle w:val="2"/>
      </w:pPr>
    </w:p>
    <w:p>
      <w:pPr>
        <w:spacing w:line="360" w:lineRule="auto"/>
        <w:jc w:val="center"/>
        <w:rPr>
          <w:rFonts w:ascii="宋体" w:hAnsi="宋体"/>
          <w:b/>
          <w:spacing w:val="36"/>
          <w:sz w:val="44"/>
          <w:szCs w:val="44"/>
        </w:rPr>
      </w:pPr>
      <w:r>
        <w:rPr>
          <w:rFonts w:hint="eastAsia" w:ascii="宋体" w:hAnsi="宋体" w:cs="宋体"/>
          <w:b/>
          <w:sz w:val="44"/>
          <w:szCs w:val="44"/>
        </w:rPr>
        <w:t>深铁熙府（A地块）、深铁瑞城（三期）2个项目集中签约服务</w:t>
      </w:r>
    </w:p>
    <w:p>
      <w:pPr>
        <w:pStyle w:val="25"/>
        <w:spacing w:before="1440" w:beforeLines="600" w:line="360" w:lineRule="auto"/>
        <w:jc w:val="center"/>
        <w:rPr>
          <w:rFonts w:hAnsi="宋体"/>
          <w:bCs/>
          <w:kern w:val="10"/>
          <w:sz w:val="84"/>
          <w:szCs w:val="84"/>
        </w:rPr>
      </w:pPr>
      <w:r>
        <w:rPr>
          <w:rFonts w:hint="eastAsia" w:hAnsi="宋体"/>
          <w:bCs/>
          <w:spacing w:val="36"/>
          <w:kern w:val="10"/>
          <w:sz w:val="84"/>
          <w:szCs w:val="84"/>
        </w:rPr>
        <w:t>参 选 文 件</w:t>
      </w:r>
    </w:p>
    <w:p>
      <w:pPr>
        <w:pStyle w:val="25"/>
        <w:spacing w:line="360" w:lineRule="auto"/>
        <w:jc w:val="center"/>
        <w:rPr>
          <w:rFonts w:hAnsi="宋体"/>
          <w:bCs/>
          <w:sz w:val="17"/>
          <w:szCs w:val="17"/>
        </w:rPr>
      </w:pPr>
    </w:p>
    <w:p>
      <w:pPr>
        <w:pStyle w:val="25"/>
        <w:spacing w:line="360" w:lineRule="auto"/>
        <w:jc w:val="center"/>
        <w:rPr>
          <w:rFonts w:hAnsi="宋体"/>
          <w:b/>
          <w:bCs/>
          <w:sz w:val="52"/>
          <w:szCs w:val="52"/>
        </w:rPr>
      </w:pPr>
      <w:r>
        <w:rPr>
          <w:rFonts w:hint="eastAsia" w:hAnsi="宋体"/>
          <w:b/>
          <w:bCs/>
          <w:sz w:val="52"/>
          <w:szCs w:val="52"/>
        </w:rPr>
        <w:t>技术标书</w:t>
      </w: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spacing w:line="360" w:lineRule="auto"/>
        <w:jc w:val="center"/>
        <w:rPr>
          <w:rFonts w:ascii="宋体" w:hAnsi="宋体"/>
          <w:b/>
          <w:bCs/>
          <w:sz w:val="28"/>
          <w:szCs w:val="28"/>
        </w:rPr>
      </w:pPr>
      <w:r>
        <w:rPr>
          <w:rFonts w:hint="eastAsia" w:ascii="宋体" w:hAnsi="宋体"/>
          <w:b/>
          <w:bCs/>
          <w:sz w:val="28"/>
          <w:szCs w:val="28"/>
        </w:rPr>
        <w:t>日   期：    年   月   日</w:t>
      </w:r>
    </w:p>
    <w:p>
      <w:pPr>
        <w:widowControl/>
        <w:spacing w:line="360" w:lineRule="auto"/>
        <w:jc w:val="left"/>
        <w:rPr>
          <w:rFonts w:ascii="宋体" w:hAnsi="宋体" w:cs="宋体-18030"/>
          <w:sz w:val="24"/>
          <w:szCs w:val="24"/>
        </w:rPr>
        <w:sectPr>
          <w:pgSz w:w="11907" w:h="16840"/>
          <w:pgMar w:top="1134" w:right="1021" w:bottom="1134" w:left="1440" w:header="567" w:footer="868" w:gutter="0"/>
          <w:cols w:space="720" w:num="1"/>
        </w:sectPr>
      </w:pPr>
    </w:p>
    <w:p>
      <w:pPr>
        <w:pStyle w:val="6"/>
        <w:spacing w:line="360" w:lineRule="auto"/>
      </w:pPr>
      <w:bookmarkStart w:id="124" w:name="_Toc57731986"/>
      <w:bookmarkStart w:id="125" w:name="_Toc402782195"/>
      <w:r>
        <w:rPr>
          <w:rFonts w:hint="eastAsia"/>
        </w:rPr>
        <w:t>技术标书目录</w:t>
      </w:r>
      <w:bookmarkEnd w:id="124"/>
      <w:bookmarkEnd w:id="125"/>
    </w:p>
    <w:p>
      <w:pPr>
        <w:pStyle w:val="118"/>
        <w:numPr>
          <w:ilvl w:val="255"/>
          <w:numId w:val="0"/>
        </w:numPr>
        <w:spacing w:before="50" w:line="360" w:lineRule="auto"/>
        <w:ind w:firstLine="480" w:firstLineChars="200"/>
        <w:rPr>
          <w:rFonts w:ascii="宋体" w:hAnsi="宋体" w:eastAsia="宋体" w:cs="Times New Roman"/>
          <w:color w:val="auto"/>
        </w:rPr>
      </w:pPr>
      <w:r>
        <w:rPr>
          <w:rFonts w:hint="eastAsia" w:ascii="宋体" w:hAnsi="宋体" w:eastAsia="宋体" w:cs="Times New Roman"/>
          <w:color w:val="auto"/>
        </w:rPr>
        <w:t>1.资格证明文件</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(1)企业法人营业执照复印件（加盖公章），原件备查；</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(2)法定代表人资格证明书原件（加盖公章）、法定代表人身份证复印件（加盖公章）；</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(3)法定代表人授权委托书原件（若有）（加盖公章）、被授权人的身份证复印件（加盖公章）；</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(4)体现经营范围的证明文件（以国家企业信用信息公示系统上的截图为准。加盖公章）；</w:t>
      </w:r>
    </w:p>
    <w:p>
      <w:pPr>
        <w:pStyle w:val="92"/>
        <w:spacing w:before="50" w:line="360" w:lineRule="auto"/>
        <w:ind w:firstLine="470" w:firstLineChars="196"/>
        <w:rPr>
          <w:rFonts w:ascii="宋体" w:hAnsi="宋体"/>
        </w:rPr>
      </w:pPr>
      <w:r>
        <w:rPr>
          <w:rFonts w:hint="eastAsia" w:ascii="宋体" w:hAnsi="宋体" w:cs="宋体"/>
          <w:color w:val="000000"/>
          <w:sz w:val="24"/>
          <w:szCs w:val="24"/>
        </w:rPr>
        <w:t>(5)业绩证明文件【</w:t>
      </w:r>
      <w:r>
        <w:rPr>
          <w:rFonts w:hint="eastAsia" w:ascii="宋体" w:hAnsi="宋体"/>
          <w:sz w:val="24"/>
          <w:szCs w:val="24"/>
        </w:rPr>
        <w:t>2018年1月1日至今，为在北上广深一线城市的项目或活动在北上广深一线城市举办的品牌类、营销类、客户关怀类、入伙活动服务类等服务合同，合同金额在</w:t>
      </w:r>
      <w:r>
        <w:rPr>
          <w:rFonts w:hint="eastAsia" w:ascii="宋体" w:hAnsi="宋体"/>
          <w:sz w:val="24"/>
          <w:szCs w:val="24"/>
          <w:lang w:val="en-US" w:eastAsia="zh-CN"/>
        </w:rPr>
        <w:t>75</w:t>
      </w:r>
      <w:r>
        <w:rPr>
          <w:rFonts w:hint="eastAsia" w:ascii="宋体" w:hAnsi="宋体"/>
          <w:sz w:val="24"/>
          <w:szCs w:val="24"/>
        </w:rPr>
        <w:t>万</w:t>
      </w:r>
      <w:r>
        <w:rPr>
          <w:rFonts w:hint="eastAsia" w:ascii="宋体" w:hAnsi="宋体"/>
          <w:sz w:val="24"/>
          <w:szCs w:val="24"/>
          <w:lang w:val="en-US" w:eastAsia="zh-CN"/>
        </w:rPr>
        <w:t>元</w:t>
      </w:r>
      <w:r>
        <w:rPr>
          <w:rFonts w:hint="eastAsia" w:ascii="宋体" w:hAnsi="宋体"/>
          <w:sz w:val="24"/>
          <w:szCs w:val="24"/>
        </w:rPr>
        <w:t>以上的不少于1个</w:t>
      </w:r>
      <w:r>
        <w:rPr>
          <w:rFonts w:hint="eastAsia" w:ascii="宋体" w:hAnsi="宋体" w:cs="宋体"/>
          <w:color w:val="000000"/>
          <w:sz w:val="24"/>
          <w:szCs w:val="24"/>
        </w:rPr>
        <w:t>。）】（</w:t>
      </w:r>
      <w:r>
        <w:rPr>
          <w:rFonts w:hint="eastAsia" w:ascii="宋体" w:hAnsi="宋体" w:cs="宋体"/>
          <w:sz w:val="24"/>
          <w:szCs w:val="24"/>
          <w:lang w:val="zh-CN"/>
        </w:rPr>
        <w:t>证明材料均提供合同复印件，需包含合同关键页：服务内容、</w:t>
      </w:r>
      <w:r>
        <w:rPr>
          <w:rFonts w:hint="eastAsia" w:ascii="宋体" w:hAnsi="宋体" w:cs="宋体"/>
          <w:sz w:val="24"/>
          <w:szCs w:val="24"/>
        </w:rPr>
        <w:t>合同金额、活动举办地点或项目名称</w:t>
      </w:r>
      <w:r>
        <w:rPr>
          <w:rFonts w:hint="eastAsia" w:ascii="宋体" w:hAnsi="宋体" w:cs="宋体"/>
          <w:sz w:val="24"/>
          <w:szCs w:val="24"/>
          <w:lang w:val="zh-CN"/>
        </w:rPr>
        <w:t>、盖章签署页等内容，均需</w:t>
      </w:r>
      <w:r>
        <w:rPr>
          <w:rFonts w:hint="eastAsia" w:ascii="宋体" w:hAnsi="宋体" w:cs="宋体"/>
          <w:sz w:val="24"/>
          <w:szCs w:val="24"/>
        </w:rPr>
        <w:t>加</w:t>
      </w:r>
      <w:r>
        <w:rPr>
          <w:rFonts w:hint="eastAsia" w:ascii="宋体" w:hAnsi="宋体" w:cs="宋体"/>
          <w:sz w:val="24"/>
          <w:szCs w:val="24"/>
          <w:lang w:val="zh-CN"/>
        </w:rPr>
        <w:t>盖公章</w:t>
      </w:r>
      <w:r>
        <w:rPr>
          <w:rFonts w:hint="eastAsia" w:ascii="宋体" w:hAnsi="宋体" w:cs="宋体"/>
          <w:color w:val="000000"/>
          <w:sz w:val="24"/>
          <w:szCs w:val="24"/>
        </w:rPr>
        <w:t>）</w:t>
      </w:r>
    </w:p>
    <w:p>
      <w:pPr>
        <w:pStyle w:val="118"/>
        <w:numPr>
          <w:ilvl w:val="255"/>
          <w:numId w:val="0"/>
        </w:numPr>
        <w:spacing w:before="50" w:line="360" w:lineRule="auto"/>
        <w:ind w:firstLine="480" w:firstLineChars="200"/>
        <w:rPr>
          <w:rFonts w:ascii="宋体" w:hAnsi="宋体" w:eastAsia="宋体" w:cs="Times New Roman"/>
          <w:color w:val="auto"/>
          <w:lang w:val="zh-CN"/>
        </w:rPr>
      </w:pPr>
      <w:r>
        <w:rPr>
          <w:rFonts w:hint="eastAsia" w:ascii="宋体" w:hAnsi="宋体" w:eastAsia="宋体" w:cs="Times New Roman"/>
          <w:color w:val="auto"/>
        </w:rPr>
        <w:t>2.</w:t>
      </w:r>
      <w:r>
        <w:rPr>
          <w:rFonts w:hint="eastAsia" w:ascii="宋体" w:hAnsi="宋体" w:eastAsia="宋体" w:cs="Times New Roman"/>
          <w:color w:val="auto"/>
          <w:lang w:val="zh-CN"/>
        </w:rPr>
        <w:t>公司员工总人数证明材料复印件，（</w:t>
      </w:r>
      <w:r>
        <w:rPr>
          <w:rFonts w:hint="eastAsia" w:ascii="宋体" w:hAnsi="宋体" w:eastAsia="宋体" w:cs="Times New Roman"/>
          <w:color w:val="auto"/>
        </w:rPr>
        <w:t>提供深圳市社会保险基金管理局下载的深圳市参保单位社会保险参保证明（提供投标日前一个月公司参保证明材料），同时</w:t>
      </w:r>
      <w:r>
        <w:rPr>
          <w:rFonts w:hint="eastAsia" w:ascii="宋体" w:hAnsi="宋体" w:eastAsia="宋体" w:cs="Times New Roman"/>
          <w:color w:val="auto"/>
          <w:lang w:val="zh-CN"/>
        </w:rPr>
        <w:t>需盖公章）。</w:t>
      </w:r>
    </w:p>
    <w:p>
      <w:pPr>
        <w:pStyle w:val="118"/>
        <w:spacing w:before="50" w:line="360" w:lineRule="auto"/>
        <w:ind w:firstLine="470" w:firstLineChars="196"/>
        <w:rPr>
          <w:rFonts w:ascii="宋体" w:hAnsi="宋体" w:eastAsia="宋体" w:cs="Times New Roman"/>
          <w:color w:val="auto"/>
          <w:lang w:val="zh-CN" w:eastAsia="zh-TW"/>
        </w:rPr>
      </w:pPr>
      <w:r>
        <w:rPr>
          <w:rFonts w:hint="eastAsia" w:ascii="宋体" w:hAnsi="宋体" w:eastAsia="宋体" w:cs="Times New Roman"/>
          <w:color w:val="auto"/>
        </w:rPr>
        <w:t>3.公司为一般纳税人证明（需提供由国家税务局认定的通知书复印件，需盖公章）</w:t>
      </w:r>
      <w:r>
        <w:rPr>
          <w:rFonts w:hint="eastAsia" w:ascii="宋体" w:hAnsi="宋体" w:eastAsia="宋体" w:cs="Times New Roman"/>
          <w:color w:val="auto"/>
          <w:lang w:val="zh-CN" w:eastAsia="zh-TW"/>
        </w:rPr>
        <w:t>。</w:t>
      </w:r>
    </w:p>
    <w:p>
      <w:pPr>
        <w:pStyle w:val="118"/>
        <w:spacing w:before="50" w:line="360" w:lineRule="auto"/>
        <w:ind w:firstLine="470" w:firstLineChars="196"/>
        <w:rPr>
          <w:rFonts w:ascii="宋体" w:hAnsi="宋体" w:eastAsia="宋体" w:cs="Times New Roman"/>
          <w:color w:val="auto"/>
        </w:rPr>
      </w:pPr>
      <w:r>
        <w:rPr>
          <w:rFonts w:hint="eastAsia" w:ascii="宋体" w:hAnsi="宋体" w:eastAsia="宋体" w:cs="Times New Roman"/>
          <w:color w:val="auto"/>
        </w:rPr>
        <w:t>4.公司在行业内经验丰富，公司成立时间长（提供营业执照复印件，需体现公司注册日期，需盖公章）</w:t>
      </w:r>
    </w:p>
    <w:p>
      <w:pPr>
        <w:pStyle w:val="118"/>
        <w:spacing w:before="50" w:line="360" w:lineRule="auto"/>
        <w:ind w:firstLine="470" w:firstLineChars="196"/>
        <w:rPr>
          <w:rFonts w:ascii="宋体" w:hAnsi="宋体" w:eastAsia="宋体" w:cs="Times New Roman"/>
          <w:color w:val="auto"/>
        </w:rPr>
      </w:pPr>
      <w:r>
        <w:rPr>
          <w:rFonts w:hint="eastAsia" w:ascii="宋体" w:hAnsi="宋体" w:eastAsia="宋体" w:cs="Times New Roman"/>
          <w:color w:val="auto"/>
        </w:rPr>
        <w:t>5.办公场地规模（需提供办公场所购买或租赁相关凭证复印件，并体现具体租赁面积或提供租赁面积证明文件，需盖公章）</w:t>
      </w:r>
    </w:p>
    <w:p>
      <w:pPr>
        <w:pStyle w:val="118"/>
        <w:spacing w:before="50" w:line="360" w:lineRule="auto"/>
        <w:ind w:firstLine="470" w:firstLineChars="196"/>
        <w:rPr>
          <w:rFonts w:ascii="宋体" w:hAnsi="宋体" w:eastAsia="宋体" w:cs="Times New Roman"/>
          <w:color w:val="auto"/>
          <w:lang w:val="zh-CN"/>
        </w:rPr>
      </w:pPr>
      <w:r>
        <w:rPr>
          <w:rFonts w:hint="eastAsia" w:ascii="宋体" w:hAnsi="宋体" w:eastAsia="宋体" w:cs="Times New Roman"/>
          <w:color w:val="auto"/>
        </w:rPr>
        <w:t>6.</w:t>
      </w:r>
      <w:r>
        <w:rPr>
          <w:rFonts w:hint="eastAsia" w:ascii="宋体" w:hAnsi="宋体" w:eastAsia="宋体" w:cs="Times New Roman"/>
          <w:color w:val="auto"/>
          <w:lang w:val="zh-CN"/>
        </w:rPr>
        <w:t>2019年1月1日至今，在北上广深一线城市的项目或活动在北上广深一线城市举办的品牌类、营销类、客户关怀类、入伙活动服务类，单个活动合同金额在</w:t>
      </w:r>
      <w:r>
        <w:rPr>
          <w:rFonts w:ascii="宋体" w:hAnsi="宋体" w:eastAsia="宋体" w:cs="Times New Roman"/>
          <w:color w:val="auto"/>
          <w:lang w:val="zh-CN"/>
        </w:rPr>
        <w:t>5</w:t>
      </w:r>
      <w:r>
        <w:rPr>
          <w:rFonts w:hint="eastAsia" w:ascii="宋体" w:hAnsi="宋体" w:eastAsia="宋体" w:cs="Times New Roman"/>
          <w:color w:val="auto"/>
          <w:lang w:val="zh-CN"/>
        </w:rPr>
        <w:t>0万</w:t>
      </w:r>
      <w:r>
        <w:rPr>
          <w:rFonts w:hint="eastAsia" w:ascii="宋体" w:hAnsi="宋体" w:eastAsia="宋体" w:cs="Times New Roman"/>
          <w:color w:val="auto"/>
          <w:lang w:val="en-US" w:eastAsia="zh-CN"/>
        </w:rPr>
        <w:t>元</w:t>
      </w:r>
      <w:r>
        <w:rPr>
          <w:rFonts w:hint="eastAsia" w:ascii="宋体" w:hAnsi="宋体" w:eastAsia="宋体" w:cs="Times New Roman"/>
          <w:color w:val="auto"/>
          <w:lang w:val="zh-CN"/>
        </w:rPr>
        <w:t>以上的业绩证明材料。（证明材料均提供合同复印件，需包含合同关键页：服务内容、合同金额、活动举办地点或项目名称、盖章签署页等内容，均需盖公章）</w:t>
      </w:r>
    </w:p>
    <w:p>
      <w:pPr>
        <w:spacing w:line="360" w:lineRule="auto"/>
        <w:rPr>
          <w:rFonts w:ascii="宋体" w:hAnsi="宋体"/>
          <w:bCs/>
          <w:sz w:val="24"/>
          <w:szCs w:val="24"/>
        </w:rPr>
      </w:pPr>
    </w:p>
    <w:p>
      <w:pPr>
        <w:spacing w:line="360" w:lineRule="auto"/>
        <w:rPr>
          <w:rFonts w:ascii="宋体" w:hAnsi="宋体"/>
          <w:bCs/>
          <w:sz w:val="24"/>
          <w:szCs w:val="24"/>
        </w:rPr>
      </w:pPr>
    </w:p>
    <w:p>
      <w:pPr>
        <w:spacing w:line="360" w:lineRule="auto"/>
        <w:rPr>
          <w:rFonts w:ascii="宋体" w:hAnsi="宋体"/>
          <w:bCs/>
          <w:sz w:val="24"/>
          <w:szCs w:val="24"/>
        </w:rPr>
      </w:pPr>
    </w:p>
    <w:p>
      <w:pPr>
        <w:pStyle w:val="25"/>
        <w:spacing w:line="360" w:lineRule="auto"/>
        <w:rPr>
          <w:rFonts w:hAnsi="宋体"/>
          <w:b/>
          <w:sz w:val="24"/>
          <w:szCs w:val="24"/>
        </w:rPr>
      </w:pPr>
      <w:bookmarkStart w:id="126" w:name="_Toc402782196"/>
    </w:p>
    <w:p>
      <w:pPr>
        <w:pStyle w:val="25"/>
        <w:spacing w:line="360" w:lineRule="auto"/>
        <w:rPr>
          <w:rFonts w:hAnsi="宋体"/>
          <w:b/>
          <w:sz w:val="24"/>
          <w:szCs w:val="24"/>
        </w:rPr>
      </w:pPr>
    </w:p>
    <w:p>
      <w:pPr>
        <w:pStyle w:val="25"/>
        <w:spacing w:line="360" w:lineRule="auto"/>
        <w:rPr>
          <w:rFonts w:hAnsi="宋体"/>
          <w:b/>
          <w:sz w:val="24"/>
          <w:szCs w:val="24"/>
        </w:rPr>
      </w:pPr>
    </w:p>
    <w:bookmarkEnd w:id="126"/>
    <w:p>
      <w:pPr>
        <w:pStyle w:val="118"/>
        <w:numPr>
          <w:ilvl w:val="0"/>
          <w:numId w:val="11"/>
        </w:numPr>
        <w:spacing w:before="50" w:line="360" w:lineRule="auto"/>
        <w:ind w:firstLine="470" w:firstLineChars="196"/>
        <w:rPr>
          <w:rFonts w:ascii="宋体" w:hAnsi="宋体" w:eastAsia="宋体" w:cs="Times New Roman"/>
          <w:color w:val="auto"/>
          <w:lang w:val="zh-CN"/>
        </w:rPr>
      </w:pPr>
      <w:bookmarkStart w:id="127" w:name="_Toc402782199"/>
      <w:bookmarkStart w:id="128" w:name="_Toc276575956"/>
      <w:r>
        <w:rPr>
          <w:rFonts w:hint="eastAsia" w:ascii="宋体" w:hAnsi="宋体" w:eastAsia="宋体" w:cs="Times New Roman"/>
          <w:color w:val="auto"/>
        </w:rPr>
        <w:t>资格证明文件</w:t>
      </w:r>
    </w:p>
    <w:p>
      <w:pPr>
        <w:pStyle w:val="25"/>
        <w:spacing w:line="360" w:lineRule="auto"/>
        <w:rPr>
          <w:rFonts w:hAnsi="宋体"/>
          <w:b/>
          <w:sz w:val="24"/>
          <w:szCs w:val="24"/>
        </w:rPr>
      </w:pPr>
      <w:r>
        <w:rPr>
          <w:rFonts w:hint="eastAsia" w:hAnsi="宋体"/>
          <w:b/>
          <w:sz w:val="24"/>
          <w:szCs w:val="24"/>
        </w:rPr>
        <w:t>(一)企业法人营业执照复印件（加盖公章）</w:t>
      </w: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r>
        <w:rPr>
          <w:rFonts w:hint="eastAsia" w:hAnsi="宋体"/>
          <w:b/>
          <w:sz w:val="24"/>
          <w:szCs w:val="24"/>
        </w:rPr>
        <w:br w:type="page"/>
      </w:r>
      <w:r>
        <w:rPr>
          <w:rFonts w:hint="eastAsia" w:hAnsi="宋体"/>
          <w:b/>
          <w:sz w:val="24"/>
          <w:szCs w:val="24"/>
        </w:rPr>
        <w:t>（二）法定代表人资格证明书格式</w:t>
      </w:r>
    </w:p>
    <w:p>
      <w:pPr>
        <w:spacing w:line="360" w:lineRule="auto"/>
        <w:ind w:firstLine="5651"/>
        <w:rPr>
          <w:rFonts w:ascii="宋体" w:hAnsi="宋体"/>
          <w:sz w:val="24"/>
        </w:rPr>
      </w:pPr>
    </w:p>
    <w:p>
      <w:pPr>
        <w:pStyle w:val="25"/>
        <w:spacing w:after="120" w:afterLines="50" w:line="360" w:lineRule="auto"/>
        <w:jc w:val="center"/>
        <w:rPr>
          <w:rFonts w:hAnsi="宋体"/>
          <w:sz w:val="44"/>
        </w:rPr>
      </w:pPr>
    </w:p>
    <w:p>
      <w:pPr>
        <w:pStyle w:val="25"/>
        <w:spacing w:after="120" w:afterLines="50" w:line="360" w:lineRule="auto"/>
        <w:jc w:val="center"/>
        <w:rPr>
          <w:rFonts w:hAnsi="宋体"/>
          <w:sz w:val="44"/>
        </w:rPr>
      </w:pPr>
      <w:r>
        <w:rPr>
          <w:rFonts w:hint="eastAsia" w:hAnsi="宋体"/>
          <w:sz w:val="44"/>
        </w:rPr>
        <w:t>法定代表人资格证明书</w:t>
      </w:r>
    </w:p>
    <w:p>
      <w:pPr>
        <w:pStyle w:val="25"/>
        <w:spacing w:line="360" w:lineRule="auto"/>
        <w:ind w:firstLine="480" w:firstLineChars="200"/>
        <w:rPr>
          <w:rFonts w:hAnsi="宋体"/>
          <w:sz w:val="24"/>
          <w:szCs w:val="24"/>
        </w:rPr>
      </w:pPr>
    </w:p>
    <w:p>
      <w:pPr>
        <w:pStyle w:val="25"/>
        <w:spacing w:line="360" w:lineRule="auto"/>
        <w:ind w:left="279" w:leftChars="133"/>
        <w:rPr>
          <w:rFonts w:hAnsi="宋体"/>
          <w:sz w:val="24"/>
          <w:szCs w:val="24"/>
        </w:rPr>
      </w:pPr>
    </w:p>
    <w:p>
      <w:pPr>
        <w:pStyle w:val="25"/>
        <w:spacing w:line="360" w:lineRule="auto"/>
        <w:ind w:left="279" w:leftChars="133" w:firstLine="120" w:firstLineChars="50"/>
        <w:rPr>
          <w:rFonts w:hAnsi="宋体"/>
          <w:sz w:val="24"/>
          <w:szCs w:val="24"/>
          <w:u w:val="single"/>
        </w:rPr>
      </w:pPr>
      <w:r>
        <w:rPr>
          <w:rFonts w:hint="eastAsia" w:hAnsi="宋体"/>
          <w:sz w:val="24"/>
          <w:szCs w:val="24"/>
        </w:rPr>
        <w:t>单位名称：</w:t>
      </w:r>
      <w:r>
        <w:rPr>
          <w:rFonts w:hint="eastAsia" w:hAnsi="宋体"/>
          <w:sz w:val="24"/>
          <w:szCs w:val="24"/>
          <w:u w:val="single"/>
        </w:rPr>
        <w:t xml:space="preserve">                                                          </w:t>
      </w:r>
    </w:p>
    <w:p>
      <w:pPr>
        <w:pStyle w:val="25"/>
        <w:spacing w:line="360" w:lineRule="auto"/>
        <w:ind w:left="279" w:leftChars="133" w:firstLine="120" w:firstLineChars="50"/>
        <w:rPr>
          <w:rFonts w:hAnsi="宋体"/>
          <w:sz w:val="24"/>
          <w:szCs w:val="24"/>
          <w:u w:val="single"/>
        </w:rPr>
      </w:pPr>
      <w:r>
        <w:rPr>
          <w:rFonts w:hint="eastAsia" w:hAnsi="宋体"/>
          <w:sz w:val="24"/>
          <w:szCs w:val="24"/>
        </w:rPr>
        <w:t>地    址：</w:t>
      </w:r>
      <w:r>
        <w:rPr>
          <w:rFonts w:hint="eastAsia" w:hAnsi="宋体"/>
          <w:sz w:val="24"/>
          <w:szCs w:val="24"/>
          <w:u w:val="single"/>
        </w:rPr>
        <w:t xml:space="preserve">                                                          </w:t>
      </w:r>
    </w:p>
    <w:p>
      <w:pPr>
        <w:pStyle w:val="25"/>
        <w:spacing w:line="360" w:lineRule="auto"/>
        <w:ind w:left="279" w:leftChars="133" w:firstLine="120" w:firstLineChars="50"/>
        <w:rPr>
          <w:rFonts w:hAnsi="宋体"/>
          <w:sz w:val="24"/>
          <w:szCs w:val="24"/>
          <w:u w:val="single"/>
        </w:rPr>
      </w:pPr>
      <w:r>
        <w:rPr>
          <w:rFonts w:hint="eastAsia" w:hAnsi="宋体"/>
          <w:sz w:val="24"/>
          <w:szCs w:val="24"/>
        </w:rPr>
        <w:t>姓    名：</w:t>
      </w:r>
      <w:r>
        <w:rPr>
          <w:rFonts w:hint="eastAsia" w:hAnsi="宋体"/>
          <w:sz w:val="24"/>
          <w:szCs w:val="24"/>
          <w:u w:val="single"/>
        </w:rPr>
        <w:t xml:space="preserve">                      </w:t>
      </w:r>
      <w:r>
        <w:rPr>
          <w:rFonts w:hint="eastAsia" w:hAnsi="宋体"/>
          <w:sz w:val="24"/>
          <w:szCs w:val="24"/>
        </w:rPr>
        <w:t xml:space="preserve">   性    别：</w:t>
      </w:r>
      <w:r>
        <w:rPr>
          <w:rFonts w:hint="eastAsia" w:hAnsi="宋体"/>
          <w:sz w:val="24"/>
          <w:szCs w:val="24"/>
          <w:u w:val="single"/>
        </w:rPr>
        <w:t xml:space="preserve">                       </w:t>
      </w:r>
    </w:p>
    <w:p>
      <w:pPr>
        <w:pStyle w:val="25"/>
        <w:spacing w:line="360" w:lineRule="auto"/>
        <w:ind w:left="279" w:leftChars="133" w:firstLine="120" w:firstLineChars="50"/>
        <w:rPr>
          <w:rFonts w:hAnsi="宋体"/>
          <w:sz w:val="24"/>
          <w:szCs w:val="24"/>
          <w:u w:val="single"/>
        </w:rPr>
      </w:pPr>
      <w:r>
        <w:rPr>
          <w:rFonts w:hint="eastAsia" w:hAnsi="宋体"/>
          <w:sz w:val="24"/>
          <w:szCs w:val="24"/>
        </w:rPr>
        <w:t>年    龄：</w:t>
      </w:r>
      <w:r>
        <w:rPr>
          <w:rFonts w:hint="eastAsia" w:hAnsi="宋体"/>
          <w:sz w:val="24"/>
          <w:szCs w:val="24"/>
          <w:u w:val="single"/>
        </w:rPr>
        <w:t xml:space="preserve">                      </w:t>
      </w:r>
      <w:r>
        <w:rPr>
          <w:rFonts w:hint="eastAsia" w:hAnsi="宋体"/>
          <w:sz w:val="24"/>
          <w:szCs w:val="24"/>
        </w:rPr>
        <w:t xml:space="preserve">   职    务：</w:t>
      </w:r>
      <w:r>
        <w:rPr>
          <w:rFonts w:hint="eastAsia" w:hAnsi="宋体"/>
          <w:sz w:val="24"/>
          <w:szCs w:val="24"/>
          <w:u w:val="single"/>
        </w:rPr>
        <w:t xml:space="preserve">                       </w:t>
      </w:r>
    </w:p>
    <w:p>
      <w:pPr>
        <w:pStyle w:val="25"/>
        <w:spacing w:line="360" w:lineRule="auto"/>
        <w:ind w:left="279" w:leftChars="133" w:firstLine="120" w:firstLineChars="50"/>
        <w:rPr>
          <w:rFonts w:hAnsi="宋体"/>
          <w:sz w:val="24"/>
          <w:szCs w:val="24"/>
        </w:rPr>
      </w:pPr>
      <w:r>
        <w:rPr>
          <w:rFonts w:hint="eastAsia" w:hAnsi="宋体"/>
          <w:sz w:val="24"/>
          <w:szCs w:val="24"/>
        </w:rPr>
        <w:t>系</w:t>
      </w:r>
      <w:r>
        <w:rPr>
          <w:rFonts w:hint="eastAsia" w:hAnsi="宋体"/>
          <w:sz w:val="24"/>
          <w:szCs w:val="24"/>
          <w:u w:val="single"/>
        </w:rPr>
        <w:t xml:space="preserve">                                                     </w:t>
      </w:r>
      <w:r>
        <w:rPr>
          <w:rFonts w:hint="eastAsia" w:hAnsi="宋体"/>
          <w:sz w:val="24"/>
          <w:szCs w:val="24"/>
        </w:rPr>
        <w:t>的法定代表人。</w:t>
      </w:r>
    </w:p>
    <w:p>
      <w:pPr>
        <w:pStyle w:val="25"/>
        <w:spacing w:line="360" w:lineRule="auto"/>
        <w:ind w:left="359" w:leftChars="171"/>
        <w:rPr>
          <w:rFonts w:hAnsi="宋体"/>
          <w:sz w:val="24"/>
          <w:szCs w:val="24"/>
        </w:rPr>
      </w:pPr>
    </w:p>
    <w:p>
      <w:pPr>
        <w:pStyle w:val="25"/>
        <w:spacing w:line="360" w:lineRule="auto"/>
        <w:ind w:left="359" w:leftChars="171" w:firstLine="120" w:firstLineChars="50"/>
        <w:rPr>
          <w:rFonts w:hAnsi="宋体"/>
          <w:sz w:val="24"/>
          <w:szCs w:val="24"/>
        </w:rPr>
      </w:pPr>
      <w:r>
        <w:rPr>
          <w:rFonts w:hint="eastAsia" w:hAnsi="宋体"/>
          <w:sz w:val="24"/>
          <w:szCs w:val="24"/>
        </w:rPr>
        <w:t>特此证明。</w:t>
      </w:r>
    </w:p>
    <w:p>
      <w:pPr>
        <w:pStyle w:val="25"/>
        <w:spacing w:line="360" w:lineRule="auto"/>
        <w:ind w:left="133" w:firstLine="1260" w:firstLineChars="525"/>
        <w:rPr>
          <w:rFonts w:hAnsi="宋体"/>
          <w:sz w:val="24"/>
          <w:szCs w:val="24"/>
        </w:rPr>
      </w:pPr>
    </w:p>
    <w:p>
      <w:pPr>
        <w:pStyle w:val="25"/>
        <w:spacing w:line="360" w:lineRule="auto"/>
        <w:ind w:left="133" w:firstLine="1260" w:firstLineChars="525"/>
        <w:rPr>
          <w:rFonts w:hAnsi="宋体"/>
          <w:sz w:val="24"/>
          <w:szCs w:val="24"/>
        </w:rPr>
      </w:pPr>
    </w:p>
    <w:p>
      <w:pPr>
        <w:pStyle w:val="25"/>
        <w:spacing w:line="360" w:lineRule="auto"/>
        <w:ind w:firstLine="480" w:firstLineChars="200"/>
        <w:rPr>
          <w:rFonts w:hAnsi="宋体"/>
          <w:sz w:val="24"/>
          <w:szCs w:val="24"/>
          <w:u w:val="single"/>
        </w:rPr>
      </w:pPr>
      <w:r>
        <w:rPr>
          <w:rFonts w:hint="eastAsia" w:hAnsi="宋体"/>
          <w:sz w:val="24"/>
          <w:szCs w:val="24"/>
        </w:rPr>
        <w:t>参选人（盖章）：</w:t>
      </w:r>
      <w:r>
        <w:rPr>
          <w:rFonts w:hint="eastAsia" w:hAnsi="宋体"/>
          <w:sz w:val="24"/>
          <w:szCs w:val="24"/>
          <w:u w:val="single"/>
        </w:rPr>
        <w:t xml:space="preserve">        [参选人名称]                </w:t>
      </w:r>
    </w:p>
    <w:p>
      <w:pPr>
        <w:pStyle w:val="25"/>
        <w:spacing w:line="360" w:lineRule="auto"/>
        <w:ind w:left="133" w:firstLine="1260" w:firstLineChars="525"/>
        <w:rPr>
          <w:rFonts w:hAnsi="宋体"/>
          <w:sz w:val="24"/>
          <w:szCs w:val="24"/>
          <w:u w:val="single"/>
        </w:rPr>
      </w:pPr>
    </w:p>
    <w:p>
      <w:pPr>
        <w:spacing w:line="360" w:lineRule="auto"/>
        <w:ind w:firstLine="480" w:firstLineChars="200"/>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widowControl/>
        <w:spacing w:line="360" w:lineRule="auto"/>
        <w:jc w:val="left"/>
        <w:rPr>
          <w:rFonts w:ascii="宋体" w:hAnsi="宋体"/>
          <w:kern w:val="0"/>
          <w:sz w:val="20"/>
        </w:rPr>
        <w:sectPr>
          <w:pgSz w:w="11906" w:h="16838"/>
          <w:pgMar w:top="1440" w:right="987" w:bottom="1440" w:left="1440" w:header="720" w:footer="891" w:gutter="0"/>
          <w:cols w:space="720" w:num="1"/>
        </w:sectPr>
      </w:pPr>
    </w:p>
    <w:p>
      <w:pPr>
        <w:pStyle w:val="25"/>
        <w:spacing w:line="360" w:lineRule="auto"/>
        <w:rPr>
          <w:rFonts w:hAnsi="宋体"/>
          <w:b/>
          <w:sz w:val="24"/>
          <w:szCs w:val="24"/>
        </w:rPr>
      </w:pPr>
      <w:r>
        <w:rPr>
          <w:rFonts w:hint="eastAsia" w:hAnsi="宋体"/>
          <w:b/>
          <w:sz w:val="24"/>
          <w:szCs w:val="24"/>
        </w:rPr>
        <w:t>（三）法定代表人身份证复印件</w:t>
      </w:r>
    </w:p>
    <w:p>
      <w:pPr>
        <w:pStyle w:val="25"/>
        <w:spacing w:line="360" w:lineRule="auto"/>
        <w:rPr>
          <w:rFonts w:hAnsi="宋体"/>
          <w:b/>
          <w:sz w:val="24"/>
          <w:szCs w:val="24"/>
        </w:rPr>
      </w:pPr>
      <w:r>
        <w:rPr>
          <w:rFonts w:hint="eastAsia" w:hAnsi="宋体"/>
          <w:b/>
          <w:sz w:val="24"/>
          <w:szCs w:val="24"/>
        </w:rPr>
        <w:br w:type="page"/>
      </w:r>
      <w:r>
        <w:rPr>
          <w:rFonts w:hint="eastAsia" w:hAnsi="宋体"/>
          <w:b/>
          <w:sz w:val="24"/>
          <w:szCs w:val="24"/>
        </w:rPr>
        <w:t>（四）法人代表授权委托书（如有）</w:t>
      </w:r>
    </w:p>
    <w:p>
      <w:pPr>
        <w:pStyle w:val="25"/>
        <w:spacing w:line="360" w:lineRule="auto"/>
        <w:rPr>
          <w:rFonts w:hAnsi="宋体"/>
          <w:b/>
        </w:rPr>
      </w:pPr>
    </w:p>
    <w:p>
      <w:pPr>
        <w:pStyle w:val="25"/>
        <w:spacing w:line="360" w:lineRule="auto"/>
        <w:rPr>
          <w:rFonts w:hAnsi="宋体"/>
          <w:b/>
        </w:rPr>
      </w:pPr>
    </w:p>
    <w:p>
      <w:pPr>
        <w:pStyle w:val="25"/>
        <w:spacing w:line="360" w:lineRule="auto"/>
        <w:rPr>
          <w:rFonts w:hAnsi="宋体"/>
          <w:b/>
        </w:rPr>
      </w:pPr>
    </w:p>
    <w:p>
      <w:pPr>
        <w:pStyle w:val="25"/>
        <w:spacing w:after="120" w:afterLines="50" w:line="360" w:lineRule="auto"/>
        <w:jc w:val="center"/>
        <w:rPr>
          <w:rFonts w:hAnsi="宋体"/>
          <w:sz w:val="44"/>
        </w:rPr>
      </w:pPr>
      <w:r>
        <w:rPr>
          <w:rFonts w:hint="eastAsia" w:hAnsi="宋体"/>
          <w:sz w:val="44"/>
        </w:rPr>
        <w:t>法人代表授</w:t>
      </w:r>
      <w:r>
        <w:rPr>
          <w:rFonts w:hint="eastAsia" w:hAnsi="宋体"/>
          <w:sz w:val="44"/>
          <w:szCs w:val="52"/>
        </w:rPr>
        <w:t>权</w:t>
      </w:r>
      <w:r>
        <w:rPr>
          <w:rFonts w:hint="eastAsia" w:hAnsi="宋体"/>
          <w:sz w:val="44"/>
        </w:rPr>
        <w:t>委托</w:t>
      </w:r>
      <w:r>
        <w:rPr>
          <w:rFonts w:hint="eastAsia" w:hAnsi="宋体"/>
          <w:sz w:val="44"/>
          <w:szCs w:val="52"/>
        </w:rPr>
        <w:t>书</w:t>
      </w:r>
    </w:p>
    <w:p>
      <w:pPr>
        <w:pStyle w:val="25"/>
        <w:spacing w:after="120" w:afterLines="50" w:line="360" w:lineRule="auto"/>
        <w:jc w:val="center"/>
        <w:rPr>
          <w:rFonts w:hAnsi="宋体"/>
          <w:sz w:val="24"/>
          <w:szCs w:val="24"/>
        </w:rPr>
      </w:pPr>
    </w:p>
    <w:p>
      <w:pPr>
        <w:pStyle w:val="25"/>
        <w:snapToGrid w:val="0"/>
        <w:spacing w:line="360" w:lineRule="auto"/>
        <w:ind w:firstLine="480" w:firstLineChars="200"/>
        <w:jc w:val="left"/>
        <w:rPr>
          <w:rFonts w:hAnsi="宋体"/>
          <w:sz w:val="24"/>
          <w:szCs w:val="24"/>
        </w:rPr>
      </w:pPr>
      <w:r>
        <w:rPr>
          <w:rFonts w:hint="eastAsia" w:hAnsi="宋体"/>
          <w:sz w:val="24"/>
          <w:szCs w:val="24"/>
        </w:rPr>
        <w:t>本授权委托书声明：我</w:t>
      </w:r>
      <w:r>
        <w:rPr>
          <w:rFonts w:hint="eastAsia" w:hAnsi="宋体"/>
          <w:sz w:val="24"/>
          <w:szCs w:val="24"/>
          <w:u w:val="single"/>
        </w:rPr>
        <w:t xml:space="preserve">       [姓名]     </w:t>
      </w:r>
      <w:r>
        <w:rPr>
          <w:rFonts w:hint="eastAsia" w:hAnsi="宋体"/>
          <w:sz w:val="24"/>
          <w:szCs w:val="24"/>
        </w:rPr>
        <w:t>系</w:t>
      </w:r>
      <w:r>
        <w:rPr>
          <w:rFonts w:hint="eastAsia" w:hAnsi="宋体"/>
          <w:sz w:val="24"/>
          <w:szCs w:val="24"/>
          <w:u w:val="single"/>
        </w:rPr>
        <w:t xml:space="preserve">          [参选人名称]           </w:t>
      </w:r>
      <w:r>
        <w:rPr>
          <w:rFonts w:hint="eastAsia" w:hAnsi="宋体"/>
          <w:sz w:val="24"/>
          <w:szCs w:val="24"/>
        </w:rPr>
        <w:t>的法定代表人，现授权委托</w:t>
      </w:r>
      <w:r>
        <w:rPr>
          <w:rFonts w:hint="eastAsia" w:hAnsi="宋体"/>
          <w:sz w:val="24"/>
          <w:szCs w:val="24"/>
          <w:u w:val="single"/>
        </w:rPr>
        <w:t xml:space="preserve">            [单位名称]              </w:t>
      </w:r>
      <w:r>
        <w:rPr>
          <w:rFonts w:hint="eastAsia" w:hAnsi="宋体"/>
          <w:sz w:val="24"/>
          <w:szCs w:val="24"/>
        </w:rPr>
        <w:t>的</w:t>
      </w:r>
      <w:r>
        <w:rPr>
          <w:rFonts w:hint="eastAsia" w:hAnsi="宋体"/>
          <w:sz w:val="24"/>
          <w:szCs w:val="24"/>
          <w:u w:val="single"/>
        </w:rPr>
        <w:t xml:space="preserve">     [姓名]       </w:t>
      </w:r>
      <w:r>
        <w:rPr>
          <w:rFonts w:hint="eastAsia" w:hAnsi="宋体"/>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5"/>
        <w:snapToGrid w:val="0"/>
        <w:spacing w:line="360" w:lineRule="auto"/>
        <w:ind w:firstLine="480" w:firstLineChars="200"/>
        <w:jc w:val="left"/>
        <w:rPr>
          <w:rFonts w:hAnsi="宋体"/>
          <w:sz w:val="24"/>
          <w:szCs w:val="24"/>
        </w:rPr>
      </w:pPr>
      <w:r>
        <w:rPr>
          <w:rFonts w:hint="eastAsia" w:hAnsi="宋体"/>
          <w:sz w:val="24"/>
          <w:szCs w:val="24"/>
        </w:rPr>
        <w:t>授权有效期由</w:t>
      </w:r>
      <w:r>
        <w:rPr>
          <w:rFonts w:hint="eastAsia" w:hAnsi="宋体"/>
          <w:sz w:val="24"/>
          <w:szCs w:val="24"/>
          <w:u w:val="single"/>
        </w:rPr>
        <w:t xml:space="preserve">    年  月  日</w:t>
      </w:r>
      <w:r>
        <w:rPr>
          <w:rFonts w:hint="eastAsia" w:hAnsi="宋体"/>
          <w:sz w:val="24"/>
          <w:szCs w:val="24"/>
        </w:rPr>
        <w:t>至</w:t>
      </w:r>
      <w:r>
        <w:rPr>
          <w:rFonts w:hint="eastAsia" w:hAnsi="宋体"/>
          <w:sz w:val="24"/>
          <w:szCs w:val="24"/>
          <w:u w:val="single"/>
        </w:rPr>
        <w:t xml:space="preserve">    年  月  日</w:t>
      </w:r>
      <w:r>
        <w:rPr>
          <w:rFonts w:hint="eastAsia" w:hAnsi="宋体"/>
          <w:sz w:val="24"/>
          <w:szCs w:val="24"/>
        </w:rPr>
        <w:t>。</w:t>
      </w:r>
    </w:p>
    <w:p>
      <w:pPr>
        <w:pStyle w:val="25"/>
        <w:snapToGrid w:val="0"/>
        <w:spacing w:line="360" w:lineRule="auto"/>
        <w:ind w:firstLine="480" w:firstLineChars="200"/>
        <w:jc w:val="left"/>
        <w:rPr>
          <w:rFonts w:hAnsi="宋体"/>
          <w:sz w:val="24"/>
          <w:szCs w:val="24"/>
        </w:rPr>
      </w:pPr>
      <w:r>
        <w:rPr>
          <w:rFonts w:hint="eastAsia" w:hAnsi="宋体"/>
          <w:sz w:val="24"/>
          <w:szCs w:val="24"/>
        </w:rPr>
        <w:t>代理人无转委托权，特此委托。</w:t>
      </w:r>
    </w:p>
    <w:p>
      <w:pPr>
        <w:pStyle w:val="25"/>
        <w:spacing w:line="360" w:lineRule="auto"/>
        <w:rPr>
          <w:rFonts w:hAnsi="宋体"/>
          <w:sz w:val="24"/>
          <w:szCs w:val="24"/>
        </w:rPr>
      </w:pPr>
    </w:p>
    <w:p>
      <w:pPr>
        <w:pStyle w:val="25"/>
        <w:spacing w:line="360" w:lineRule="auto"/>
        <w:ind w:firstLine="480" w:firstLineChars="200"/>
        <w:rPr>
          <w:rFonts w:hAnsi="宋体"/>
          <w:sz w:val="24"/>
          <w:szCs w:val="24"/>
          <w:u w:val="single"/>
        </w:rPr>
      </w:pPr>
      <w:r>
        <w:rPr>
          <w:rFonts w:hint="eastAsia" w:hAnsi="宋体"/>
          <w:sz w:val="24"/>
          <w:szCs w:val="24"/>
        </w:rPr>
        <w:t>代理人：</w:t>
      </w:r>
      <w:r>
        <w:rPr>
          <w:rFonts w:hint="eastAsia" w:hAnsi="宋体"/>
          <w:sz w:val="24"/>
          <w:szCs w:val="24"/>
          <w:u w:val="single"/>
        </w:rPr>
        <w:t xml:space="preserve">                </w:t>
      </w:r>
      <w:r>
        <w:rPr>
          <w:rFonts w:hint="eastAsia" w:hAnsi="宋体"/>
          <w:sz w:val="24"/>
          <w:szCs w:val="24"/>
        </w:rPr>
        <w:t>性别：</w:t>
      </w:r>
      <w:r>
        <w:rPr>
          <w:rFonts w:hint="eastAsia" w:hAnsi="宋体"/>
          <w:sz w:val="24"/>
          <w:szCs w:val="24"/>
          <w:u w:val="single"/>
        </w:rPr>
        <w:t xml:space="preserve">        </w:t>
      </w:r>
      <w:r>
        <w:rPr>
          <w:rFonts w:hint="eastAsia" w:hAnsi="宋体"/>
          <w:sz w:val="24"/>
          <w:szCs w:val="24"/>
        </w:rPr>
        <w:t>年龄：</w:t>
      </w:r>
      <w:r>
        <w:rPr>
          <w:rFonts w:hint="eastAsia" w:hAnsi="宋体"/>
          <w:sz w:val="24"/>
          <w:szCs w:val="24"/>
          <w:u w:val="single"/>
        </w:rPr>
        <w:t xml:space="preserve">        </w:t>
      </w:r>
    </w:p>
    <w:p>
      <w:pPr>
        <w:pStyle w:val="25"/>
        <w:spacing w:line="360" w:lineRule="auto"/>
        <w:ind w:firstLine="480" w:firstLineChars="200"/>
        <w:rPr>
          <w:rFonts w:hAnsi="宋体"/>
          <w:sz w:val="24"/>
          <w:szCs w:val="24"/>
          <w:u w:val="single"/>
        </w:rPr>
      </w:pPr>
      <w:r>
        <w:rPr>
          <w:rFonts w:hint="eastAsia" w:hAnsi="宋体"/>
          <w:sz w:val="24"/>
          <w:szCs w:val="24"/>
        </w:rPr>
        <w:t>身份证号码：</w:t>
      </w:r>
      <w:r>
        <w:rPr>
          <w:rFonts w:hint="eastAsia" w:hAnsi="宋体"/>
          <w:sz w:val="24"/>
          <w:szCs w:val="24"/>
          <w:u w:val="single"/>
        </w:rPr>
        <w:t xml:space="preserve">                          </w:t>
      </w:r>
      <w:r>
        <w:rPr>
          <w:rFonts w:hint="eastAsia" w:hAnsi="宋体"/>
          <w:sz w:val="24"/>
          <w:szCs w:val="24"/>
        </w:rPr>
        <w:t>职务：</w:t>
      </w:r>
      <w:r>
        <w:rPr>
          <w:rFonts w:hint="eastAsia" w:hAnsi="宋体"/>
          <w:sz w:val="24"/>
          <w:szCs w:val="24"/>
          <w:u w:val="single"/>
        </w:rPr>
        <w:t xml:space="preserve">        </w:t>
      </w:r>
    </w:p>
    <w:p>
      <w:pPr>
        <w:pStyle w:val="25"/>
        <w:spacing w:line="360" w:lineRule="auto"/>
        <w:ind w:firstLine="480" w:firstLineChars="200"/>
        <w:rPr>
          <w:rFonts w:hAnsi="宋体"/>
          <w:sz w:val="24"/>
          <w:szCs w:val="24"/>
          <w:u w:val="single"/>
        </w:rPr>
      </w:pPr>
      <w:r>
        <w:rPr>
          <w:rFonts w:hint="eastAsia" w:hAnsi="宋体"/>
          <w:sz w:val="24"/>
          <w:szCs w:val="24"/>
        </w:rPr>
        <w:t>参选人（盖章）：</w:t>
      </w:r>
      <w:r>
        <w:rPr>
          <w:rFonts w:hint="eastAsia" w:hAnsi="宋体"/>
          <w:sz w:val="24"/>
          <w:szCs w:val="24"/>
          <w:u w:val="single"/>
        </w:rPr>
        <w:t xml:space="preserve">           [参选人名称]                         </w:t>
      </w:r>
    </w:p>
    <w:p>
      <w:pPr>
        <w:pStyle w:val="25"/>
        <w:spacing w:line="360" w:lineRule="auto"/>
        <w:ind w:firstLine="480" w:firstLineChars="200"/>
        <w:rPr>
          <w:rFonts w:hAnsi="宋体"/>
          <w:sz w:val="24"/>
          <w:szCs w:val="24"/>
        </w:rPr>
      </w:pPr>
      <w:r>
        <w:rPr>
          <w:rFonts w:hint="eastAsia" w:hAnsi="宋体"/>
          <w:sz w:val="24"/>
          <w:szCs w:val="24"/>
        </w:rPr>
        <w:t>法定代表人（签字或盖章）：</w:t>
      </w:r>
    </w:p>
    <w:p>
      <w:pPr>
        <w:widowControl/>
        <w:spacing w:line="360" w:lineRule="auto"/>
        <w:ind w:firstLine="480" w:firstLineChars="200"/>
        <w:jc w:val="left"/>
        <w:rPr>
          <w:rFonts w:ascii="宋体" w:hAnsi="宋体"/>
          <w:bCs/>
          <w:sz w:val="24"/>
          <w:szCs w:val="24"/>
        </w:rPr>
      </w:pPr>
      <w:r>
        <w:rPr>
          <w:rFonts w:hint="eastAsia" w:ascii="宋体" w:hAnsi="宋体"/>
          <w:sz w:val="24"/>
          <w:szCs w:val="24"/>
        </w:rPr>
        <w:t>授权委托日期：</w:t>
      </w:r>
      <w:r>
        <w:rPr>
          <w:rFonts w:hint="eastAsia" w:ascii="宋体" w:hAnsi="宋体"/>
          <w:sz w:val="24"/>
          <w:szCs w:val="24"/>
          <w:u w:val="single"/>
        </w:rPr>
        <w:t xml:space="preserve">        年    月    日</w:t>
      </w:r>
    </w:p>
    <w:p>
      <w:pPr>
        <w:pStyle w:val="25"/>
        <w:spacing w:line="360" w:lineRule="auto"/>
        <w:rPr>
          <w:rFonts w:hAnsi="宋体"/>
          <w:b/>
          <w:sz w:val="24"/>
          <w:szCs w:val="24"/>
        </w:rPr>
      </w:pPr>
    </w:p>
    <w:p>
      <w:pPr>
        <w:pStyle w:val="25"/>
        <w:spacing w:line="360" w:lineRule="auto"/>
        <w:rPr>
          <w:rFonts w:hAnsi="宋体"/>
          <w:b/>
          <w:sz w:val="24"/>
          <w:szCs w:val="24"/>
        </w:rPr>
      </w:pPr>
      <w:r>
        <w:rPr>
          <w:rFonts w:hint="eastAsia" w:hAnsi="宋体"/>
          <w:b/>
        </w:rPr>
        <w:br w:type="page"/>
      </w:r>
      <w:r>
        <w:rPr>
          <w:rFonts w:hint="eastAsia" w:hAnsi="宋体"/>
          <w:b/>
          <w:sz w:val="24"/>
          <w:szCs w:val="24"/>
        </w:rPr>
        <w:t>（五）被授权人身份证复印件（如有）</w:t>
      </w: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r>
        <w:rPr>
          <w:rFonts w:hint="eastAsia" w:hAnsi="宋体"/>
          <w:b/>
          <w:sz w:val="24"/>
          <w:szCs w:val="24"/>
        </w:rPr>
        <w:t>（六）体现经营范围的证明文件（以国家企业信用信息公示系统上的截图为准。加盖公章</w:t>
      </w:r>
      <w:r>
        <w:rPr>
          <w:rFonts w:hint="eastAsia" w:hAnsi="宋体" w:cs="宋体"/>
          <w:color w:val="000000"/>
          <w:sz w:val="24"/>
          <w:szCs w:val="24"/>
        </w:rPr>
        <w:t>）</w:t>
      </w:r>
      <w:r>
        <w:rPr>
          <w:rFonts w:hint="eastAsia" w:hAnsi="宋体"/>
          <w:b/>
          <w:sz w:val="24"/>
          <w:szCs w:val="24"/>
        </w:rPr>
        <w:t>：参选人为在中国注册的独立法人企业，经营范围具备礼仪活动策划及组织、展览展示策划及组织、美陈活动策划及组织、品牌营销策划、文化活动策划及组织等内容。</w:t>
      </w: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482"/>
        <w:jc w:val="left"/>
        <w:rPr>
          <w:rFonts w:ascii="宋体" w:hAnsi="宋体"/>
          <w:b/>
          <w:kern w:val="0"/>
          <w:sz w:val="24"/>
          <w:szCs w:val="24"/>
        </w:rPr>
      </w:pPr>
    </w:p>
    <w:p>
      <w:pPr>
        <w:pStyle w:val="92"/>
        <w:spacing w:line="360" w:lineRule="auto"/>
        <w:ind w:firstLine="0" w:firstLineChars="0"/>
        <w:jc w:val="left"/>
        <w:rPr>
          <w:rFonts w:ascii="宋体" w:hAnsi="宋体"/>
          <w:b/>
          <w:kern w:val="0"/>
          <w:sz w:val="24"/>
          <w:szCs w:val="24"/>
        </w:rPr>
      </w:pPr>
      <w:r>
        <w:rPr>
          <w:rFonts w:hint="eastAsia" w:ascii="宋体" w:hAnsi="宋体"/>
          <w:b/>
          <w:kern w:val="0"/>
          <w:sz w:val="24"/>
          <w:szCs w:val="24"/>
        </w:rPr>
        <w:t>（七）业绩证明文件（证明材料均提供合同复印件，需包含合同关键页：服务内容、合同金额、活动举办地点或项目名称、盖章签署页等内容，均需加盖公章）</w:t>
      </w:r>
    </w:p>
    <w:p>
      <w:pPr>
        <w:pStyle w:val="92"/>
        <w:spacing w:line="360" w:lineRule="auto"/>
        <w:ind w:firstLine="0" w:firstLineChars="0"/>
        <w:jc w:val="left"/>
        <w:rPr>
          <w:rFonts w:ascii="宋体" w:hAnsi="宋体"/>
          <w:b/>
          <w:kern w:val="0"/>
          <w:sz w:val="24"/>
          <w:szCs w:val="24"/>
        </w:rPr>
      </w:pPr>
      <w:r>
        <w:rPr>
          <w:rFonts w:hint="eastAsia" w:ascii="宋体" w:hAnsi="宋体"/>
          <w:b/>
          <w:kern w:val="0"/>
          <w:sz w:val="24"/>
          <w:szCs w:val="24"/>
        </w:rPr>
        <w:t>【2018年1月1日至今，为在北上广深一线城市的项目或活动在北上广深一线城市举办的品牌类、营销类、客户关怀类、入伙活动服务类等服务合同，合同金额在</w:t>
      </w:r>
      <w:r>
        <w:rPr>
          <w:rFonts w:hint="eastAsia" w:ascii="宋体" w:hAnsi="宋体"/>
          <w:b/>
          <w:kern w:val="0"/>
          <w:sz w:val="24"/>
          <w:szCs w:val="24"/>
          <w:lang w:val="en-US" w:eastAsia="zh-CN"/>
        </w:rPr>
        <w:t>75</w:t>
      </w:r>
      <w:r>
        <w:rPr>
          <w:rFonts w:hint="eastAsia" w:ascii="宋体" w:hAnsi="宋体"/>
          <w:b/>
          <w:kern w:val="0"/>
          <w:sz w:val="24"/>
          <w:szCs w:val="24"/>
        </w:rPr>
        <w:t>万</w:t>
      </w:r>
      <w:r>
        <w:rPr>
          <w:rFonts w:hint="eastAsia" w:ascii="宋体" w:hAnsi="宋体"/>
          <w:b/>
          <w:kern w:val="0"/>
          <w:sz w:val="24"/>
          <w:szCs w:val="24"/>
          <w:lang w:val="en-US" w:eastAsia="zh-CN"/>
        </w:rPr>
        <w:t>元</w:t>
      </w:r>
      <w:r>
        <w:rPr>
          <w:rFonts w:hint="eastAsia" w:ascii="宋体" w:hAnsi="宋体"/>
          <w:b/>
          <w:kern w:val="0"/>
          <w:sz w:val="24"/>
          <w:szCs w:val="24"/>
        </w:rPr>
        <w:t>以上的不少于1个。）】</w:t>
      </w:r>
    </w:p>
    <w:p>
      <w:pPr>
        <w:pStyle w:val="25"/>
        <w:spacing w:line="360" w:lineRule="auto"/>
        <w:rPr>
          <w:rFonts w:hAnsi="宋体"/>
          <w:b/>
          <w:sz w:val="24"/>
          <w:szCs w:val="24"/>
        </w:rPr>
      </w:pPr>
    </w:p>
    <w:p>
      <w:pPr>
        <w:pStyle w:val="25"/>
        <w:spacing w:line="360" w:lineRule="auto"/>
        <w:rPr>
          <w:rFonts w:hAnsi="宋体"/>
          <w:b/>
          <w:sz w:val="24"/>
          <w:szCs w:val="24"/>
        </w:rPr>
      </w:pPr>
    </w:p>
    <w:p>
      <w:pPr>
        <w:pStyle w:val="25"/>
        <w:spacing w:line="360" w:lineRule="auto"/>
        <w:rPr>
          <w:rFonts w:hAnsi="宋体"/>
          <w:b/>
          <w:sz w:val="24"/>
          <w:szCs w:val="24"/>
        </w:rPr>
      </w:pPr>
    </w:p>
    <w:p>
      <w:pPr>
        <w:pStyle w:val="118"/>
        <w:numPr>
          <w:ilvl w:val="255"/>
          <w:numId w:val="0"/>
        </w:numPr>
        <w:spacing w:before="50" w:line="360" w:lineRule="auto"/>
        <w:ind w:firstLine="471" w:firstLineChars="196"/>
        <w:rPr>
          <w:rFonts w:ascii="宋体" w:hAnsi="宋体" w:eastAsia="宋体" w:cs="Times New Roman"/>
          <w:color w:val="auto"/>
          <w:lang w:val="zh-CN"/>
        </w:rPr>
      </w:pPr>
      <w:r>
        <w:rPr>
          <w:rFonts w:hint="eastAsia" w:hAnsi="宋体"/>
          <w:b/>
        </w:rPr>
        <w:br w:type="page"/>
      </w:r>
    </w:p>
    <w:p>
      <w:pPr>
        <w:pStyle w:val="118"/>
        <w:numPr>
          <w:ilvl w:val="0"/>
          <w:numId w:val="11"/>
        </w:numPr>
        <w:spacing w:before="50" w:line="360" w:lineRule="auto"/>
        <w:ind w:firstLine="470" w:firstLineChars="196"/>
        <w:rPr>
          <w:rFonts w:ascii="宋体" w:hAnsi="宋体" w:eastAsia="宋体" w:cs="Times New Roman"/>
          <w:color w:val="auto"/>
          <w:lang w:val="zh-CN"/>
        </w:rPr>
      </w:pPr>
      <w:r>
        <w:rPr>
          <w:rFonts w:hint="eastAsia" w:ascii="宋体" w:hAnsi="宋体" w:eastAsia="宋体" w:cs="Times New Roman"/>
          <w:color w:val="auto"/>
          <w:lang w:val="zh-CN"/>
        </w:rPr>
        <w:t>公司员工总人数证明材料复印件，</w:t>
      </w:r>
      <w:r>
        <w:rPr>
          <w:rFonts w:hint="eastAsia" w:ascii="宋体" w:hAnsi="宋体" w:eastAsia="宋体" w:cs="Times New Roman"/>
          <w:color w:val="auto"/>
        </w:rPr>
        <w:t>提供深圳市社会保险基金管理局下载的深圳市参保单位社会保险参保证明（提供投标日前一个月公司参保证明材料）</w:t>
      </w:r>
      <w:r>
        <w:rPr>
          <w:rFonts w:hint="eastAsia" w:ascii="宋体" w:hAnsi="宋体" w:eastAsia="宋体" w:cs="Times New Roman"/>
          <w:color w:val="auto"/>
          <w:lang w:val="zh-CN"/>
        </w:rPr>
        <w:t>（需盖公章）。</w:t>
      </w:r>
    </w:p>
    <w:p>
      <w:pPr>
        <w:pStyle w:val="118"/>
        <w:spacing w:before="50" w:line="360" w:lineRule="auto"/>
        <w:rPr>
          <w:rFonts w:ascii="宋体" w:hAnsi="宋体" w:eastAsia="宋体" w:cs="Times New Roman"/>
          <w:color w:val="auto"/>
          <w:lang w:val="zh-CN"/>
        </w:rPr>
      </w:pPr>
    </w:p>
    <w:p>
      <w:pPr>
        <w:pStyle w:val="118"/>
        <w:numPr>
          <w:ilvl w:val="0"/>
          <w:numId w:val="12"/>
        </w:numPr>
        <w:spacing w:before="50" w:line="360" w:lineRule="auto"/>
        <w:ind w:left="420" w:leftChars="200"/>
        <w:rPr>
          <w:rFonts w:ascii="宋体" w:hAnsi="宋体" w:eastAsia="宋体" w:cs="Times New Roman"/>
          <w:color w:val="auto"/>
        </w:rPr>
      </w:pPr>
      <w:r>
        <w:rPr>
          <w:rFonts w:hint="eastAsia" w:ascii="宋体" w:hAnsi="宋体" w:eastAsia="宋体" w:cs="Times New Roman"/>
          <w:color w:val="auto"/>
        </w:rPr>
        <w:t>汇总说明</w:t>
      </w:r>
    </w:p>
    <w:tbl>
      <w:tblPr>
        <w:tblStyle w:val="49"/>
        <w:tblpPr w:leftFromText="180" w:rightFromText="180" w:vertAnchor="text" w:horzAnchor="margin" w:tblpY="3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3544"/>
        <w:gridCol w:w="3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pStyle w:val="118"/>
              <w:spacing w:before="50" w:line="360" w:lineRule="auto"/>
              <w:rPr>
                <w:rFonts w:ascii="宋体" w:hAnsi="宋体" w:eastAsia="宋体" w:cs="Times New Roman"/>
                <w:color w:val="auto"/>
              </w:rPr>
            </w:pPr>
            <w:r>
              <w:rPr>
                <w:rFonts w:hint="eastAsia" w:ascii="宋体" w:hAnsi="宋体" w:eastAsia="宋体" w:cs="Times New Roman"/>
                <w:color w:val="auto"/>
              </w:rPr>
              <w:t>公司名称</w:t>
            </w:r>
          </w:p>
        </w:tc>
        <w:tc>
          <w:tcPr>
            <w:tcW w:w="3544" w:type="dxa"/>
          </w:tcPr>
          <w:p>
            <w:pPr>
              <w:pStyle w:val="118"/>
              <w:spacing w:before="50" w:line="360" w:lineRule="auto"/>
              <w:rPr>
                <w:rFonts w:ascii="宋体" w:hAnsi="宋体" w:eastAsia="宋体" w:cs="Times New Roman"/>
                <w:color w:val="auto"/>
              </w:rPr>
            </w:pPr>
            <w:r>
              <w:rPr>
                <w:rFonts w:hint="eastAsia" w:ascii="宋体" w:hAnsi="宋体" w:eastAsia="宋体" w:cs="Times New Roman"/>
                <w:color w:val="auto"/>
              </w:rPr>
              <w:t>公司员工总人数（人）</w:t>
            </w:r>
          </w:p>
        </w:tc>
        <w:tc>
          <w:tcPr>
            <w:tcW w:w="3635" w:type="dxa"/>
          </w:tcPr>
          <w:p>
            <w:pPr>
              <w:pStyle w:val="118"/>
              <w:spacing w:before="50" w:line="360" w:lineRule="auto"/>
              <w:rPr>
                <w:rFonts w:ascii="宋体" w:hAnsi="宋体" w:eastAsia="宋体" w:cs="Times New Roman"/>
                <w:color w:val="auto"/>
              </w:rPr>
            </w:pPr>
            <w:r>
              <w:rPr>
                <w:rFonts w:hint="eastAsia" w:ascii="宋体" w:hAnsi="宋体" w:eastAsia="宋体" w:cs="Times New Roman"/>
                <w:color w:val="auto"/>
              </w:rPr>
              <w:t>提供投标日前一个月公司缴纳社保总人数（人）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pPr>
              <w:pStyle w:val="118"/>
              <w:spacing w:before="50" w:line="360" w:lineRule="auto"/>
              <w:rPr>
                <w:rFonts w:ascii="宋体" w:hAnsi="宋体" w:eastAsia="宋体" w:cs="Times New Roman"/>
                <w:color w:val="auto"/>
              </w:rPr>
            </w:pPr>
          </w:p>
        </w:tc>
        <w:tc>
          <w:tcPr>
            <w:tcW w:w="3544" w:type="dxa"/>
          </w:tcPr>
          <w:p>
            <w:pPr>
              <w:pStyle w:val="118"/>
              <w:spacing w:before="50" w:line="360" w:lineRule="auto"/>
              <w:rPr>
                <w:rFonts w:ascii="宋体" w:hAnsi="宋体" w:eastAsia="宋体" w:cs="Times New Roman"/>
                <w:color w:val="auto"/>
              </w:rPr>
            </w:pPr>
          </w:p>
        </w:tc>
        <w:tc>
          <w:tcPr>
            <w:tcW w:w="3635" w:type="dxa"/>
          </w:tcPr>
          <w:p>
            <w:pPr>
              <w:pStyle w:val="118"/>
              <w:spacing w:before="50" w:line="360" w:lineRule="auto"/>
              <w:rPr>
                <w:rFonts w:ascii="宋体" w:hAnsi="宋体" w:eastAsia="宋体" w:cs="Times New Roman"/>
                <w:color w:val="auto"/>
              </w:rPr>
            </w:pPr>
          </w:p>
        </w:tc>
      </w:tr>
    </w:tbl>
    <w:p>
      <w:pPr>
        <w:pStyle w:val="118"/>
        <w:spacing w:before="50" w:line="360" w:lineRule="auto"/>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r>
        <w:rPr>
          <w:rFonts w:hint="eastAsia" w:ascii="宋体" w:hAnsi="宋体" w:eastAsia="宋体" w:cs="Times New Roman"/>
          <w:color w:val="auto"/>
        </w:rPr>
        <w:t>（2）深圳市社会保险基金管理局下载的深圳市参保单位社会保险参保证明（提供投标日前一个月公司参保证明材料，需体现缴纳人数总数）</w:t>
      </w: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ind w:firstLine="470" w:firstLineChars="196"/>
        <w:rPr>
          <w:rFonts w:ascii="宋体" w:hAnsi="宋体" w:eastAsia="宋体" w:cs="Times New Roman"/>
          <w:color w:val="auto"/>
          <w:lang w:eastAsia="zh-TW"/>
        </w:rPr>
      </w:pPr>
      <w:r>
        <w:rPr>
          <w:rFonts w:hint="eastAsia" w:ascii="宋体" w:hAnsi="宋体" w:eastAsia="宋体" w:cs="Times New Roman"/>
          <w:color w:val="auto"/>
        </w:rPr>
        <w:t>三、公司为一般纳税人证明（需提供由国家税务局认定的通知书复印件，需盖公章）；</w:t>
      </w:r>
    </w:p>
    <w:p>
      <w:pPr>
        <w:pStyle w:val="118"/>
        <w:spacing w:before="50" w:line="360" w:lineRule="auto"/>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ind w:left="420" w:leftChars="200"/>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ind w:left="412" w:leftChars="196"/>
        <w:rPr>
          <w:rFonts w:ascii="宋体" w:hAnsi="宋体" w:eastAsia="宋体" w:cs="Times New Roman"/>
          <w:color w:val="auto"/>
        </w:rPr>
      </w:pPr>
      <w:r>
        <w:rPr>
          <w:rFonts w:hint="eastAsia" w:ascii="宋体" w:hAnsi="宋体" w:eastAsia="宋体" w:cs="Times New Roman"/>
          <w:color w:val="auto"/>
        </w:rPr>
        <w:t>四、公司成立时间证明文件（提供营业执照复印件，需体现公司注册日期，需盖公章）</w:t>
      </w: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pStyle w:val="118"/>
        <w:spacing w:before="50" w:line="360" w:lineRule="auto"/>
        <w:rPr>
          <w:rFonts w:ascii="宋体" w:hAnsi="宋体" w:eastAsia="宋体" w:cs="Times New Roman"/>
          <w:color w:val="auto"/>
        </w:rPr>
      </w:pPr>
    </w:p>
    <w:p>
      <w:pPr>
        <w:widowControl/>
        <w:spacing w:line="360" w:lineRule="auto"/>
        <w:jc w:val="left"/>
        <w:rPr>
          <w:rFonts w:ascii="宋体" w:hAnsi="宋体"/>
          <w:b/>
          <w:bCs/>
          <w:sz w:val="24"/>
          <w:szCs w:val="24"/>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118"/>
        <w:spacing w:before="50" w:line="360" w:lineRule="auto"/>
        <w:ind w:firstLine="470" w:firstLineChars="196"/>
        <w:rPr>
          <w:rFonts w:ascii="宋体" w:hAnsi="宋体" w:eastAsia="宋体" w:cs="Times New Roman"/>
          <w:color w:val="auto"/>
        </w:rPr>
      </w:pPr>
      <w:r>
        <w:rPr>
          <w:rFonts w:hint="eastAsia" w:ascii="宋体" w:hAnsi="宋体" w:eastAsia="宋体" w:cs="Times New Roman"/>
          <w:color w:val="auto"/>
        </w:rPr>
        <w:t>五、办公场地规模（需提供办公场所购买或租赁相关凭证复印件，并体现具体租赁面积或提供租赁面积证明文件，需盖公章）</w:t>
      </w: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ind w:firstLine="480" w:firstLineChars="200"/>
        <w:rPr>
          <w:rFonts w:ascii="宋体" w:hAnsi="宋体"/>
          <w:kern w:val="0"/>
          <w:sz w:val="24"/>
          <w:szCs w:val="24"/>
        </w:rPr>
      </w:pPr>
    </w:p>
    <w:p>
      <w:pPr>
        <w:pStyle w:val="2"/>
      </w:pPr>
    </w:p>
    <w:p>
      <w:pPr>
        <w:pStyle w:val="2"/>
        <w:sectPr>
          <w:pgSz w:w="11907" w:h="16840"/>
          <w:pgMar w:top="1440" w:right="1440" w:bottom="1440" w:left="1440" w:header="720" w:footer="992" w:gutter="0"/>
          <w:cols w:space="720" w:num="1"/>
        </w:sectPr>
      </w:pPr>
    </w:p>
    <w:bookmarkEnd w:id="118"/>
    <w:bookmarkEnd w:id="119"/>
    <w:bookmarkEnd w:id="120"/>
    <w:bookmarkEnd w:id="121"/>
    <w:bookmarkEnd w:id="122"/>
    <w:bookmarkEnd w:id="123"/>
    <w:bookmarkEnd w:id="127"/>
    <w:bookmarkEnd w:id="128"/>
    <w:p>
      <w:pPr>
        <w:pStyle w:val="118"/>
        <w:spacing w:before="50" w:line="360" w:lineRule="auto"/>
        <w:ind w:firstLine="470" w:firstLineChars="196"/>
        <w:rPr>
          <w:rFonts w:ascii="宋体" w:hAnsi="宋体" w:eastAsia="宋体" w:cs="Times New Roman"/>
          <w:color w:val="auto"/>
          <w:lang w:val="zh-CN"/>
        </w:rPr>
      </w:pPr>
      <w:r>
        <w:rPr>
          <w:rFonts w:hint="eastAsia" w:ascii="宋体" w:hAnsi="宋体" w:eastAsia="宋体" w:cs="Times New Roman"/>
          <w:color w:val="auto"/>
        </w:rPr>
        <w:t>六、</w:t>
      </w:r>
      <w:r>
        <w:rPr>
          <w:rFonts w:hint="eastAsia" w:ascii="宋体" w:hAnsi="宋体" w:eastAsia="宋体" w:cs="Times New Roman"/>
          <w:color w:val="auto"/>
          <w:lang w:val="zh-CN"/>
        </w:rPr>
        <w:t>2019年1月1日至今，在北上广深一线城市的项目或活动在北上广深一线城市举办的品牌类、营销类、客户关怀类、入伙活动服务类，单个活动合同金额在</w:t>
      </w:r>
      <w:r>
        <w:rPr>
          <w:rFonts w:ascii="宋体" w:hAnsi="宋体" w:eastAsia="宋体" w:cs="Times New Roman"/>
          <w:color w:val="auto"/>
          <w:lang w:val="zh-CN"/>
        </w:rPr>
        <w:t>5</w:t>
      </w:r>
      <w:r>
        <w:rPr>
          <w:rFonts w:hint="eastAsia" w:ascii="宋体" w:hAnsi="宋体" w:eastAsia="宋体" w:cs="Times New Roman"/>
          <w:color w:val="auto"/>
          <w:lang w:val="zh-CN"/>
        </w:rPr>
        <w:t>0万</w:t>
      </w:r>
      <w:r>
        <w:rPr>
          <w:rFonts w:hint="eastAsia" w:ascii="宋体" w:hAnsi="宋体" w:eastAsia="宋体" w:cs="Times New Roman"/>
          <w:color w:val="auto"/>
          <w:lang w:val="en-US" w:eastAsia="zh-CN"/>
        </w:rPr>
        <w:t>元</w:t>
      </w:r>
      <w:r>
        <w:rPr>
          <w:rFonts w:hint="eastAsia" w:ascii="宋体" w:hAnsi="宋体" w:eastAsia="宋体" w:cs="Times New Roman"/>
          <w:color w:val="auto"/>
          <w:lang w:val="zh-CN"/>
        </w:rPr>
        <w:t>以上的业绩证明材料。（证明材料均提供合同复印件，需包含合同关键页：服务内容、合同金额、活动举办地点或项目名称、盖章签署页等内容，均需盖公章）</w:t>
      </w:r>
    </w:p>
    <w:p>
      <w:pPr>
        <w:pStyle w:val="118"/>
        <w:spacing w:before="50" w:line="360" w:lineRule="auto"/>
        <w:ind w:firstLine="470" w:firstLineChars="196"/>
        <w:rPr>
          <w:rFonts w:ascii="宋体" w:hAnsi="宋体" w:eastAsia="宋体" w:cs="宋体"/>
        </w:rPr>
      </w:pPr>
      <w:r>
        <w:rPr>
          <w:rFonts w:hint="eastAsia" w:ascii="宋体" w:hAnsi="宋体" w:eastAsia="宋体" w:cs="宋体"/>
        </w:rPr>
        <w:t>1、汇总说明：</w:t>
      </w:r>
    </w:p>
    <w:tbl>
      <w:tblPr>
        <w:tblStyle w:val="48"/>
        <w:tblpPr w:leftFromText="180" w:rightFromText="180" w:vertAnchor="text" w:horzAnchor="margin" w:tblpY="411"/>
        <w:tblOverlap w:val="never"/>
        <w:tblW w:w="13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
        <w:gridCol w:w="1581"/>
        <w:gridCol w:w="2858"/>
        <w:gridCol w:w="2048"/>
        <w:gridCol w:w="3136"/>
        <w:gridCol w:w="3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rPr>
            </w:pPr>
            <w:r>
              <w:rPr>
                <w:rFonts w:hint="eastAsia"/>
                <w:b/>
                <w:sz w:val="24"/>
                <w:szCs w:val="24"/>
              </w:rPr>
              <w:t>序号</w:t>
            </w:r>
          </w:p>
        </w:tc>
        <w:tc>
          <w:tcPr>
            <w:tcW w:w="15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rPr>
            </w:pPr>
            <w:r>
              <w:rPr>
                <w:rFonts w:hint="eastAsia" w:ascii="宋体" w:hAnsi="宋体" w:cs="宋体-18030"/>
                <w:b/>
                <w:sz w:val="24"/>
                <w:szCs w:val="24"/>
              </w:rPr>
              <w:t>项目名称</w:t>
            </w:r>
          </w:p>
        </w:tc>
        <w:tc>
          <w:tcPr>
            <w:tcW w:w="2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rPr>
            </w:pPr>
            <w:r>
              <w:rPr>
                <w:rFonts w:hint="eastAsia" w:ascii="宋体" w:hAnsi="宋体" w:cs="宋体-18030"/>
                <w:b/>
                <w:sz w:val="24"/>
                <w:szCs w:val="24"/>
              </w:rPr>
              <w:t>所在区域</w:t>
            </w:r>
          </w:p>
          <w:p>
            <w:pPr>
              <w:spacing w:line="360" w:lineRule="auto"/>
              <w:jc w:val="center"/>
              <w:rPr>
                <w:rFonts w:ascii="宋体" w:hAnsi="宋体" w:cs="宋体-18030"/>
                <w:b/>
                <w:sz w:val="24"/>
                <w:szCs w:val="24"/>
              </w:rPr>
            </w:pPr>
            <w:r>
              <w:rPr>
                <w:rFonts w:hint="eastAsia" w:ascii="宋体" w:hAnsi="宋体" w:cs="宋体-18030"/>
                <w:b/>
                <w:sz w:val="24"/>
                <w:szCs w:val="24"/>
              </w:rPr>
              <w:t>（深圳市/活动在深圳市落地）</w:t>
            </w:r>
          </w:p>
        </w:tc>
        <w:tc>
          <w:tcPr>
            <w:tcW w:w="20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rPr>
            </w:pPr>
            <w:r>
              <w:rPr>
                <w:rFonts w:hint="eastAsia" w:ascii="宋体" w:hAnsi="宋体" w:cs="宋体-18030"/>
                <w:b/>
                <w:sz w:val="24"/>
                <w:szCs w:val="24"/>
              </w:rPr>
              <w:t>开发商名称</w:t>
            </w: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rPr>
            </w:pPr>
            <w:r>
              <w:rPr>
                <w:rFonts w:hint="eastAsia" w:ascii="宋体" w:hAnsi="宋体" w:cs="宋体-18030"/>
                <w:b/>
                <w:sz w:val="24"/>
                <w:szCs w:val="24"/>
              </w:rPr>
              <w:t>合同金额</w:t>
            </w: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rPr>
            </w:pPr>
            <w:r>
              <w:rPr>
                <w:rFonts w:hint="eastAsia" w:ascii="宋体" w:hAnsi="宋体" w:cs="宋体-18030"/>
                <w:b/>
                <w:sz w:val="24"/>
                <w:szCs w:val="24"/>
              </w:rPr>
              <w:t>合同签订日期</w:t>
            </w:r>
          </w:p>
          <w:p>
            <w:pPr>
              <w:spacing w:line="360" w:lineRule="auto"/>
              <w:jc w:val="center"/>
              <w:rPr>
                <w:rFonts w:ascii="宋体" w:hAnsi="宋体" w:cs="宋体-18030"/>
                <w:b/>
                <w:sz w:val="24"/>
                <w:szCs w:val="24"/>
              </w:rPr>
            </w:pPr>
            <w:r>
              <w:rPr>
                <w:rFonts w:hint="eastAsia" w:ascii="宋体" w:hAnsi="宋体" w:cs="宋体-18030"/>
                <w:b/>
                <w:sz w:val="24"/>
                <w:szCs w:val="24"/>
              </w:rPr>
              <w:t>（XX年XX月XX日）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r>
              <w:rPr>
                <w:rFonts w:hint="eastAsia" w:ascii="宋体" w:hAnsi="宋体" w:cs="宋体-18030"/>
                <w:sz w:val="24"/>
                <w:szCs w:val="24"/>
              </w:rPr>
              <w:t>1</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r>
              <w:rPr>
                <w:rFonts w:hint="eastAsia" w:ascii="宋体" w:hAnsi="宋体" w:cs="宋体-18030"/>
                <w:sz w:val="24"/>
                <w:szCs w:val="24"/>
              </w:rPr>
              <w:t>2</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r>
              <w:rPr>
                <w:rFonts w:hint="eastAsia" w:ascii="宋体" w:hAnsi="宋体" w:cs="宋体-18030"/>
                <w:sz w:val="24"/>
                <w:szCs w:val="24"/>
              </w:rPr>
              <w:t>3</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r>
              <w:rPr>
                <w:rFonts w:hint="eastAsia" w:ascii="宋体" w:hAnsi="宋体"/>
                <w:sz w:val="24"/>
                <w:szCs w:val="24"/>
              </w:rPr>
              <w:t>…</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r>
              <w:rPr>
                <w:rFonts w:hint="eastAsia" w:ascii="宋体" w:hAnsi="宋体" w:cs="宋体-18030"/>
                <w:sz w:val="24"/>
                <w:szCs w:val="24"/>
              </w:rPr>
              <w:t>N</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rPr>
            </w:pPr>
          </w:p>
        </w:tc>
      </w:tr>
    </w:tbl>
    <w:p>
      <w:pPr>
        <w:pStyle w:val="118"/>
        <w:spacing w:before="50" w:line="360" w:lineRule="auto"/>
        <w:ind w:firstLine="480" w:firstLineChars="200"/>
        <w:rPr>
          <w:rFonts w:ascii="宋体" w:hAnsi="宋体" w:eastAsia="宋体" w:cs="宋体"/>
        </w:rPr>
      </w:pPr>
    </w:p>
    <w:p>
      <w:pPr>
        <w:pStyle w:val="118"/>
        <w:spacing w:before="50" w:line="360" w:lineRule="auto"/>
        <w:ind w:firstLine="480" w:firstLineChars="200"/>
        <w:rPr>
          <w:rFonts w:ascii="宋体" w:hAnsi="宋体" w:eastAsia="宋体" w:cs="宋体"/>
        </w:rPr>
      </w:pPr>
    </w:p>
    <w:p>
      <w:pPr>
        <w:pStyle w:val="118"/>
        <w:spacing w:before="50" w:line="360" w:lineRule="auto"/>
        <w:ind w:firstLine="480" w:firstLineChars="200"/>
        <w:rPr>
          <w:rFonts w:ascii="宋体" w:hAnsi="宋体" w:eastAsia="宋体" w:cs="宋体"/>
        </w:rPr>
      </w:pPr>
    </w:p>
    <w:p>
      <w:pPr>
        <w:pStyle w:val="118"/>
        <w:spacing w:before="50" w:line="360" w:lineRule="auto"/>
        <w:ind w:firstLine="480" w:firstLineChars="200"/>
        <w:rPr>
          <w:rFonts w:ascii="宋体" w:hAnsi="宋体" w:eastAsia="宋体" w:cs="宋体"/>
        </w:rPr>
      </w:pPr>
    </w:p>
    <w:p>
      <w:pPr>
        <w:pStyle w:val="118"/>
        <w:spacing w:before="50" w:line="360" w:lineRule="auto"/>
        <w:ind w:firstLine="480" w:firstLineChars="200"/>
        <w:rPr>
          <w:rFonts w:ascii="宋体" w:hAnsi="宋体" w:eastAsia="宋体" w:cs="宋体"/>
        </w:rPr>
      </w:pPr>
    </w:p>
    <w:p>
      <w:pPr>
        <w:pStyle w:val="118"/>
        <w:spacing w:before="50" w:line="360" w:lineRule="auto"/>
        <w:ind w:firstLine="480" w:firstLineChars="200"/>
        <w:rPr>
          <w:rFonts w:ascii="宋体" w:hAnsi="宋体" w:eastAsia="宋体" w:cs="宋体"/>
        </w:rPr>
      </w:pPr>
    </w:p>
    <w:p>
      <w:pPr>
        <w:pStyle w:val="118"/>
        <w:spacing w:before="50" w:line="360" w:lineRule="auto"/>
        <w:ind w:firstLine="480" w:firstLineChars="200"/>
        <w:rPr>
          <w:rFonts w:ascii="宋体" w:hAnsi="宋体" w:eastAsia="宋体" w:cs="宋体"/>
        </w:rPr>
      </w:pPr>
      <w:r>
        <w:rPr>
          <w:rFonts w:hint="eastAsia" w:ascii="宋体" w:hAnsi="宋体" w:eastAsia="宋体" w:cs="宋体"/>
        </w:rPr>
        <w:t>2、详细证明材料：（提供每个对应案例的</w:t>
      </w:r>
      <w:r>
        <w:rPr>
          <w:rFonts w:hint="eastAsia" w:ascii="宋体" w:hAnsi="宋体" w:eastAsia="宋体" w:cs="Times New Roman"/>
          <w:color w:val="auto"/>
          <w:lang w:val="zh-CN"/>
        </w:rPr>
        <w:t>合同复印件，需包含合同关键页：服务内容、合同金额、活动举办地点或项目名称、盖章签署页等内容，均需盖公章）</w:t>
      </w:r>
    </w:p>
    <w:p>
      <w:pPr>
        <w:pStyle w:val="118"/>
        <w:spacing w:before="50" w:line="360" w:lineRule="auto"/>
        <w:ind w:firstLine="480" w:firstLineChars="200"/>
        <w:rPr>
          <w:rFonts w:ascii="宋体" w:hAnsi="宋体" w:eastAsia="宋体" w:cs="宋体"/>
        </w:rPr>
      </w:pPr>
    </w:p>
    <w:p>
      <w:pPr>
        <w:pStyle w:val="118"/>
        <w:spacing w:before="50" w:line="360" w:lineRule="auto"/>
        <w:ind w:firstLine="480" w:firstLineChars="200"/>
        <w:rPr>
          <w:rFonts w:ascii="宋体" w:hAnsi="宋体" w:eastAsia="宋体" w:cs="宋体"/>
        </w:rPr>
      </w:pPr>
    </w:p>
    <w:p>
      <w:pPr>
        <w:widowControl/>
        <w:spacing w:line="360" w:lineRule="auto"/>
        <w:jc w:val="left"/>
        <w:rPr>
          <w:rFonts w:ascii="宋体" w:hAnsi="宋体"/>
          <w:spacing w:val="36"/>
          <w:sz w:val="44"/>
          <w:szCs w:val="44"/>
        </w:rPr>
        <w:sectPr>
          <w:pgSz w:w="16840" w:h="11907" w:orient="landscape"/>
          <w:pgMar w:top="1440" w:right="1440" w:bottom="1440" w:left="1440" w:header="720" w:footer="992" w:gutter="0"/>
          <w:cols w:space="720" w:num="1"/>
        </w:sectPr>
      </w:pPr>
    </w:p>
    <w:p>
      <w:pPr>
        <w:spacing w:line="360" w:lineRule="auto"/>
        <w:rPr>
          <w:rFonts w:ascii="宋体" w:hAnsi="宋体"/>
          <w:spacing w:val="36"/>
          <w:sz w:val="44"/>
          <w:szCs w:val="44"/>
        </w:rPr>
      </w:pPr>
    </w:p>
    <w:p>
      <w:pPr>
        <w:tabs>
          <w:tab w:val="left" w:pos="1410"/>
        </w:tabs>
        <w:spacing w:line="360" w:lineRule="auto"/>
        <w:jc w:val="center"/>
        <w:rPr>
          <w:rFonts w:ascii="宋体" w:hAnsi="宋体"/>
          <w:b/>
          <w:spacing w:val="36"/>
          <w:sz w:val="44"/>
          <w:szCs w:val="44"/>
        </w:rPr>
      </w:pPr>
      <w:r>
        <w:rPr>
          <w:rFonts w:hint="eastAsia" w:ascii="宋体" w:hAnsi="宋体"/>
          <w:b/>
          <w:spacing w:val="36"/>
          <w:sz w:val="44"/>
          <w:szCs w:val="44"/>
        </w:rPr>
        <w:t>第二章</w:t>
      </w:r>
    </w:p>
    <w:p>
      <w:pPr>
        <w:spacing w:line="360" w:lineRule="auto"/>
        <w:jc w:val="center"/>
        <w:rPr>
          <w:rFonts w:ascii="宋体" w:hAnsi="宋体"/>
          <w:spacing w:val="36"/>
          <w:sz w:val="44"/>
          <w:szCs w:val="44"/>
        </w:rPr>
      </w:pPr>
    </w:p>
    <w:p>
      <w:pPr>
        <w:spacing w:line="360" w:lineRule="auto"/>
        <w:jc w:val="center"/>
        <w:rPr>
          <w:rFonts w:ascii="宋体" w:hAnsi="宋体"/>
          <w:b/>
          <w:spacing w:val="36"/>
          <w:sz w:val="44"/>
          <w:szCs w:val="44"/>
        </w:rPr>
      </w:pPr>
      <w:r>
        <w:rPr>
          <w:rFonts w:hint="eastAsia" w:ascii="宋体" w:hAnsi="宋体"/>
          <w:b/>
          <w:spacing w:val="36"/>
          <w:sz w:val="44"/>
          <w:szCs w:val="44"/>
        </w:rPr>
        <w:t>深圳市地铁集团有限公司</w:t>
      </w:r>
    </w:p>
    <w:p>
      <w:pPr>
        <w:spacing w:line="360" w:lineRule="auto"/>
        <w:jc w:val="center"/>
        <w:rPr>
          <w:rFonts w:ascii="宋体" w:hAnsi="宋体" w:cs="宋体"/>
          <w:b/>
          <w:sz w:val="44"/>
          <w:szCs w:val="44"/>
        </w:rPr>
      </w:pPr>
      <w:r>
        <w:rPr>
          <w:rFonts w:hint="eastAsia" w:ascii="宋体" w:hAnsi="宋体" w:cs="宋体"/>
          <w:b/>
          <w:sz w:val="44"/>
          <w:szCs w:val="44"/>
        </w:rPr>
        <w:t>深铁熙府（A地块）、深铁瑞城（三期）</w:t>
      </w:r>
    </w:p>
    <w:p>
      <w:pPr>
        <w:spacing w:line="360" w:lineRule="auto"/>
        <w:jc w:val="center"/>
        <w:rPr>
          <w:rFonts w:ascii="宋体" w:hAnsi="宋体"/>
          <w:b/>
          <w:spacing w:val="36"/>
          <w:sz w:val="44"/>
          <w:szCs w:val="44"/>
        </w:rPr>
      </w:pPr>
      <w:r>
        <w:rPr>
          <w:rFonts w:hint="eastAsia" w:ascii="宋体" w:hAnsi="宋体" w:cs="宋体"/>
          <w:b/>
          <w:sz w:val="44"/>
          <w:szCs w:val="44"/>
        </w:rPr>
        <w:t>2个项目集中签约服务</w:t>
      </w:r>
    </w:p>
    <w:p>
      <w:pPr>
        <w:pStyle w:val="25"/>
        <w:spacing w:before="1440" w:beforeLines="600" w:line="360" w:lineRule="auto"/>
        <w:jc w:val="center"/>
        <w:rPr>
          <w:rFonts w:hAnsi="宋体"/>
          <w:bCs/>
          <w:kern w:val="10"/>
          <w:sz w:val="84"/>
          <w:szCs w:val="84"/>
        </w:rPr>
      </w:pPr>
      <w:r>
        <w:rPr>
          <w:rFonts w:hint="eastAsia" w:hAnsi="宋体"/>
          <w:bCs/>
          <w:spacing w:val="36"/>
          <w:kern w:val="10"/>
          <w:sz w:val="84"/>
          <w:szCs w:val="84"/>
        </w:rPr>
        <w:t>参 选 文 件</w:t>
      </w:r>
    </w:p>
    <w:p>
      <w:pPr>
        <w:pStyle w:val="25"/>
        <w:spacing w:line="360" w:lineRule="auto"/>
        <w:jc w:val="center"/>
        <w:rPr>
          <w:rFonts w:hAnsi="宋体"/>
          <w:bCs/>
          <w:sz w:val="17"/>
          <w:szCs w:val="17"/>
        </w:rPr>
      </w:pPr>
    </w:p>
    <w:p>
      <w:pPr>
        <w:pStyle w:val="25"/>
        <w:spacing w:line="360" w:lineRule="auto"/>
        <w:jc w:val="center"/>
        <w:rPr>
          <w:rFonts w:hAnsi="宋体"/>
          <w:b/>
          <w:bCs/>
          <w:sz w:val="52"/>
          <w:szCs w:val="52"/>
        </w:rPr>
      </w:pPr>
      <w:r>
        <w:rPr>
          <w:rFonts w:hint="eastAsia" w:hAnsi="宋体"/>
          <w:b/>
          <w:bCs/>
          <w:sz w:val="52"/>
          <w:szCs w:val="52"/>
        </w:rPr>
        <w:t>商务标书</w:t>
      </w: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spacing w:line="360" w:lineRule="auto"/>
        <w:jc w:val="center"/>
        <w:rPr>
          <w:rFonts w:ascii="宋体" w:hAnsi="宋体"/>
          <w:b/>
          <w:bCs/>
          <w:sz w:val="28"/>
          <w:szCs w:val="28"/>
        </w:rPr>
      </w:pPr>
      <w:r>
        <w:rPr>
          <w:rFonts w:hint="eastAsia" w:ascii="宋体" w:hAnsi="宋体"/>
          <w:b/>
          <w:bCs/>
          <w:sz w:val="28"/>
          <w:szCs w:val="28"/>
        </w:rPr>
        <w:t>日   期：    年   月   日</w:t>
      </w:r>
    </w:p>
    <w:p>
      <w:pPr>
        <w:spacing w:line="360" w:lineRule="auto"/>
        <w:jc w:val="center"/>
        <w:rPr>
          <w:rFonts w:asciiTheme="minorEastAsia" w:hAnsiTheme="minorEastAsia"/>
          <w:bCs/>
          <w:sz w:val="36"/>
          <w:szCs w:val="36"/>
        </w:rPr>
      </w:pPr>
      <w:r>
        <w:rPr>
          <w:rFonts w:hint="eastAsia" w:ascii="宋体" w:hAnsi="宋体"/>
          <w:sz w:val="24"/>
        </w:rPr>
        <w:br w:type="page"/>
      </w:r>
      <w:bookmarkStart w:id="129" w:name="_Toc57731987"/>
      <w:bookmarkStart w:id="130" w:name="_Toc518494151"/>
      <w:r>
        <w:rPr>
          <w:rFonts w:hint="eastAsia" w:asciiTheme="minorEastAsia" w:hAnsiTheme="minorEastAsia"/>
          <w:bCs/>
          <w:sz w:val="36"/>
          <w:szCs w:val="36"/>
        </w:rPr>
        <w:t>深铁熙府（A地块）、深铁瑞城（三期）2个项目集中</w:t>
      </w:r>
    </w:p>
    <w:p>
      <w:pPr>
        <w:spacing w:line="360" w:lineRule="auto"/>
        <w:jc w:val="center"/>
        <w:rPr>
          <w:rFonts w:asciiTheme="minorEastAsia" w:hAnsiTheme="minorEastAsia"/>
          <w:bCs/>
          <w:sz w:val="36"/>
          <w:szCs w:val="36"/>
        </w:rPr>
      </w:pPr>
      <w:r>
        <w:rPr>
          <w:rFonts w:hint="eastAsia" w:asciiTheme="minorEastAsia" w:hAnsiTheme="minorEastAsia"/>
          <w:bCs/>
          <w:sz w:val="36"/>
          <w:szCs w:val="36"/>
        </w:rPr>
        <w:t>签约服务</w:t>
      </w:r>
    </w:p>
    <w:p>
      <w:pPr>
        <w:pStyle w:val="25"/>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asciiTheme="minorEastAsia" w:hAnsiTheme="minorEastAsia"/>
          <w:b/>
          <w:sz w:val="44"/>
          <w:szCs w:val="44"/>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5"/>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5"/>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5"/>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6"/>
        <w:spacing w:line="360" w:lineRule="auto"/>
        <w:rPr>
          <w:rFonts w:ascii="宋体" w:hAnsi="宋体"/>
          <w:szCs w:val="24"/>
        </w:rPr>
      </w:pPr>
      <w:r>
        <w:rPr>
          <w:rFonts w:hint="eastAsia"/>
        </w:rPr>
        <w:t>商务标书目录</w:t>
      </w:r>
      <w:bookmarkEnd w:id="129"/>
      <w:bookmarkEnd w:id="130"/>
    </w:p>
    <w:p>
      <w:pPr>
        <w:widowControl/>
        <w:overflowPunct w:val="0"/>
        <w:autoSpaceDE w:val="0"/>
        <w:autoSpaceDN w:val="0"/>
        <w:adjustRightInd w:val="0"/>
        <w:spacing w:line="360" w:lineRule="auto"/>
        <w:ind w:firstLine="360" w:firstLineChars="150"/>
        <w:jc w:val="left"/>
        <w:textAlignment w:val="baseline"/>
        <w:rPr>
          <w:rFonts w:ascii="宋体" w:hAnsi="宋体"/>
          <w:bCs/>
          <w:sz w:val="24"/>
          <w:szCs w:val="24"/>
        </w:rPr>
      </w:pPr>
      <w:r>
        <w:rPr>
          <w:rFonts w:hint="eastAsia" w:ascii="宋体" w:hAnsi="宋体"/>
          <w:bCs/>
          <w:sz w:val="24"/>
          <w:szCs w:val="24"/>
        </w:rPr>
        <w:t>一、参选函</w:t>
      </w:r>
    </w:p>
    <w:p>
      <w:pPr>
        <w:widowControl/>
        <w:overflowPunct w:val="0"/>
        <w:autoSpaceDE w:val="0"/>
        <w:autoSpaceDN w:val="0"/>
        <w:adjustRightInd w:val="0"/>
        <w:spacing w:line="360" w:lineRule="auto"/>
        <w:ind w:firstLine="360" w:firstLineChars="150"/>
        <w:jc w:val="left"/>
        <w:textAlignment w:val="baseline"/>
        <w:rPr>
          <w:rFonts w:ascii="宋体" w:hAnsi="宋体"/>
          <w:bCs/>
          <w:sz w:val="24"/>
          <w:szCs w:val="24"/>
        </w:rPr>
      </w:pPr>
      <w:r>
        <w:rPr>
          <w:rFonts w:hint="eastAsia" w:ascii="宋体" w:hAnsi="宋体"/>
          <w:bCs/>
          <w:sz w:val="24"/>
          <w:szCs w:val="24"/>
        </w:rPr>
        <w:t>二、报价表</w:t>
      </w:r>
    </w:p>
    <w:p>
      <w:pPr>
        <w:pStyle w:val="25"/>
        <w:spacing w:line="360" w:lineRule="auto"/>
        <w:rPr>
          <w:rFonts w:hAnsi="宋体"/>
          <w:b/>
          <w:sz w:val="24"/>
          <w:szCs w:val="24"/>
        </w:rPr>
      </w:pPr>
      <w:r>
        <w:rPr>
          <w:rFonts w:hint="eastAsia" w:hAnsi="宋体"/>
          <w:sz w:val="24"/>
        </w:rPr>
        <w:br w:type="page"/>
      </w:r>
      <w:r>
        <w:rPr>
          <w:rFonts w:hint="eastAsia" w:hAnsi="宋体"/>
          <w:b/>
          <w:sz w:val="24"/>
          <w:szCs w:val="24"/>
        </w:rPr>
        <w:t>一、参选函格式</w:t>
      </w:r>
    </w:p>
    <w:p>
      <w:pPr>
        <w:pStyle w:val="25"/>
        <w:spacing w:before="120" w:beforeLines="50" w:line="360" w:lineRule="auto"/>
        <w:jc w:val="center"/>
        <w:rPr>
          <w:rFonts w:hAnsi="宋体"/>
          <w:b/>
          <w:sz w:val="44"/>
          <w:szCs w:val="44"/>
        </w:rPr>
      </w:pPr>
      <w:r>
        <w:rPr>
          <w:rFonts w:hint="eastAsia" w:hAnsi="宋体"/>
          <w:b/>
          <w:sz w:val="44"/>
          <w:szCs w:val="44"/>
        </w:rPr>
        <w:t>参选函</w:t>
      </w:r>
    </w:p>
    <w:p>
      <w:pPr>
        <w:spacing w:line="360" w:lineRule="auto"/>
        <w:ind w:firstLine="480" w:firstLineChars="200"/>
        <w:rPr>
          <w:rFonts w:ascii="宋体" w:hAnsi="宋体" w:cs="宋体"/>
          <w:sz w:val="24"/>
          <w:szCs w:val="24"/>
          <w:lang w:val="zh-CN"/>
        </w:rPr>
      </w:pPr>
    </w:p>
    <w:p>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致：深圳市地铁集团有限公司</w:t>
      </w:r>
    </w:p>
    <w:p>
      <w:pPr>
        <w:numPr>
          <w:ilvl w:val="255"/>
          <w:numId w:val="0"/>
        </w:numPr>
        <w:spacing w:line="360" w:lineRule="auto"/>
        <w:rPr>
          <w:rFonts w:ascii="宋体" w:hAnsi="宋体" w:cs="宋体"/>
          <w:sz w:val="24"/>
          <w:szCs w:val="24"/>
        </w:rPr>
      </w:pPr>
      <w:r>
        <w:rPr>
          <w:rFonts w:hint="eastAsia" w:ascii="宋体" w:hAnsi="宋体" w:cs="宋体"/>
          <w:sz w:val="24"/>
          <w:szCs w:val="24"/>
        </w:rPr>
        <w:t>1.经分析研究了贵司提供的比选文件，经研究后，我方愿以总报价____元（含税）（大写:_________ ____）作为</w:t>
      </w:r>
      <w:r>
        <w:rPr>
          <w:rFonts w:hint="eastAsia" w:ascii="宋体" w:hAnsi="宋体" w:cs="宋体"/>
          <w:b/>
          <w:bCs/>
          <w:sz w:val="24"/>
          <w:szCs w:val="24"/>
          <w:u w:val="single"/>
        </w:rPr>
        <w:t>深铁熙府（A地块）、深铁瑞城（三期）2个项目集中签约服务</w:t>
      </w:r>
      <w:r>
        <w:rPr>
          <w:rFonts w:hint="eastAsia" w:ascii="宋体" w:hAnsi="宋体" w:cs="宋体"/>
          <w:sz w:val="24"/>
          <w:szCs w:val="24"/>
        </w:rPr>
        <w:t>项目报价，并按合同条件、比选文件、参选文件以及国家和地方有关规定的要求，承担并完成本项目的任务。</w:t>
      </w:r>
    </w:p>
    <w:p>
      <w:pPr>
        <w:spacing w:line="360" w:lineRule="auto"/>
        <w:ind w:firstLine="480" w:firstLineChars="200"/>
        <w:rPr>
          <w:rFonts w:ascii="宋体" w:hAnsi="宋体" w:cs="宋体"/>
          <w:sz w:val="24"/>
          <w:szCs w:val="24"/>
        </w:rPr>
      </w:pPr>
      <w:r>
        <w:rPr>
          <w:rFonts w:hint="eastAsia" w:ascii="宋体" w:hAnsi="宋体" w:cs="宋体"/>
          <w:sz w:val="24"/>
          <w:szCs w:val="24"/>
        </w:rPr>
        <w:t>2.我方对贵司比选文件中的合同条件无保留、无条件同意，特此声明及承诺。</w:t>
      </w:r>
    </w:p>
    <w:p>
      <w:pPr>
        <w:spacing w:line="360" w:lineRule="auto"/>
        <w:ind w:firstLine="480" w:firstLineChars="200"/>
        <w:rPr>
          <w:rFonts w:ascii="宋体" w:hAnsi="宋体" w:cs="宋体"/>
          <w:sz w:val="24"/>
          <w:szCs w:val="24"/>
        </w:rPr>
      </w:pPr>
      <w:r>
        <w:rPr>
          <w:rFonts w:hint="eastAsia" w:ascii="宋体" w:hAnsi="宋体" w:cs="宋体"/>
          <w:sz w:val="24"/>
          <w:szCs w:val="24"/>
        </w:rPr>
        <w:t>3.如果贵公司接受我方的参选，我方保证按合同规定的期限完成</w:t>
      </w:r>
      <w:r>
        <w:rPr>
          <w:rFonts w:hint="eastAsia" w:ascii="宋体" w:hAnsi="宋体" w:cs="宋体"/>
          <w:b/>
          <w:bCs/>
          <w:sz w:val="24"/>
          <w:szCs w:val="24"/>
          <w:u w:val="single"/>
        </w:rPr>
        <w:t>深铁熙府（A地块）、深铁瑞城（三期）2个项目集中签约服务</w:t>
      </w:r>
      <w:r>
        <w:rPr>
          <w:rFonts w:hint="eastAsia" w:ascii="宋体" w:hAnsi="宋体" w:cs="宋体"/>
          <w:sz w:val="24"/>
          <w:szCs w:val="24"/>
        </w:rPr>
        <w:t>等相关工作。</w:t>
      </w:r>
    </w:p>
    <w:p>
      <w:pPr>
        <w:spacing w:line="360" w:lineRule="auto"/>
        <w:ind w:firstLine="480" w:firstLineChars="200"/>
        <w:rPr>
          <w:rFonts w:ascii="宋体" w:hAnsi="宋体" w:cs="宋体"/>
          <w:sz w:val="24"/>
          <w:szCs w:val="24"/>
        </w:rPr>
      </w:pPr>
      <w:r>
        <w:rPr>
          <w:rFonts w:hint="eastAsia" w:ascii="宋体" w:hAnsi="宋体" w:cs="宋体"/>
          <w:sz w:val="24"/>
          <w:szCs w:val="24"/>
        </w:rPr>
        <w:t>4.我方同意在规定的递交参选书截止之日起180天内遵守本参选。在该期限期满之前，本报价对我方始终有约束力，并可随时被接受。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sz w:val="24"/>
          <w:szCs w:val="24"/>
        </w:rPr>
      </w:pPr>
      <w:r>
        <w:rPr>
          <w:rFonts w:hint="eastAsia" w:ascii="宋体" w:hAnsi="宋体" w:cs="宋体"/>
          <w:sz w:val="24"/>
          <w:szCs w:val="24"/>
        </w:rPr>
        <w:t>5.如果我方中选，我方保证在接到比选人通知中规定的日期内开始</w:t>
      </w:r>
      <w:r>
        <w:rPr>
          <w:rFonts w:hint="eastAsia" w:ascii="宋体" w:hAnsi="宋体" w:cs="宋体"/>
          <w:b/>
          <w:bCs/>
          <w:sz w:val="24"/>
          <w:szCs w:val="24"/>
          <w:u w:val="single"/>
        </w:rPr>
        <w:t>深铁熙府（A地块）、深铁瑞城（三期）2个项目集中签约服务</w:t>
      </w:r>
      <w:r>
        <w:rPr>
          <w:rFonts w:hint="eastAsia" w:ascii="宋体" w:hAnsi="宋体" w:cs="宋体"/>
          <w:sz w:val="24"/>
          <w:szCs w:val="24"/>
          <w:u w:val="single"/>
        </w:rPr>
        <w:t>相关</w:t>
      </w:r>
      <w:r>
        <w:rPr>
          <w:rFonts w:hint="eastAsia" w:ascii="宋体" w:hAnsi="宋体" w:cs="宋体"/>
          <w:sz w:val="24"/>
          <w:szCs w:val="24"/>
        </w:rPr>
        <w:t>工作，并在规定的期限内提供相应的服务。</w:t>
      </w:r>
    </w:p>
    <w:p>
      <w:pPr>
        <w:spacing w:line="360" w:lineRule="auto"/>
        <w:ind w:firstLine="480" w:firstLineChars="200"/>
        <w:rPr>
          <w:rFonts w:ascii="宋体" w:hAnsi="宋体" w:cs="宋体"/>
          <w:sz w:val="24"/>
          <w:szCs w:val="24"/>
        </w:rPr>
      </w:pPr>
      <w:r>
        <w:rPr>
          <w:rFonts w:hint="eastAsia" w:ascii="宋体" w:hAnsi="宋体" w:cs="宋体"/>
          <w:sz w:val="24"/>
          <w:szCs w:val="24"/>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sz w:val="24"/>
          <w:szCs w:val="24"/>
        </w:rPr>
      </w:pPr>
      <w:r>
        <w:rPr>
          <w:rFonts w:hint="eastAsia" w:ascii="宋体" w:hAnsi="宋体" w:cs="宋体"/>
          <w:sz w:val="24"/>
          <w:szCs w:val="24"/>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sz w:val="24"/>
          <w:szCs w:val="24"/>
        </w:rPr>
      </w:pPr>
      <w:r>
        <w:rPr>
          <w:rFonts w:hint="eastAsia" w:ascii="宋体" w:hAnsi="宋体" w:cs="宋体"/>
          <w:sz w:val="24"/>
          <w:szCs w:val="24"/>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sz w:val="24"/>
          <w:szCs w:val="24"/>
        </w:rPr>
      </w:pPr>
      <w:r>
        <w:rPr>
          <w:rFonts w:hint="eastAsia" w:ascii="宋体" w:hAnsi="宋体" w:cs="宋体"/>
          <w:spacing w:val="-4"/>
          <w:kern w:val="0"/>
          <w:sz w:val="24"/>
          <w:szCs w:val="24"/>
        </w:rPr>
        <w:t>9.我方</w:t>
      </w:r>
      <w:r>
        <w:rPr>
          <w:rFonts w:hint="eastAsia" w:ascii="宋体" w:hAnsi="宋体" w:cs="宋体"/>
          <w:sz w:val="24"/>
          <w:szCs w:val="24"/>
        </w:rPr>
        <w:t>同意：比选人可以在参选有效期截止前，要求延长参选有效期并取得参选人或中标候选人同意。</w:t>
      </w:r>
    </w:p>
    <w:p>
      <w:pPr>
        <w:pStyle w:val="84"/>
        <w:widowControl/>
        <w:spacing w:line="360" w:lineRule="auto"/>
        <w:ind w:firstLine="480"/>
        <w:jc w:val="left"/>
        <w:rPr>
          <w:rFonts w:ascii="宋体" w:hAnsi="宋体" w:eastAsia="宋体" w:cs="宋体"/>
          <w:sz w:val="24"/>
          <w:szCs w:val="24"/>
        </w:rPr>
      </w:pPr>
      <w:r>
        <w:rPr>
          <w:rFonts w:hint="eastAsia" w:ascii="宋体" w:hAnsi="宋体" w:eastAsia="宋体" w:cs="宋体"/>
          <w:sz w:val="24"/>
          <w:szCs w:val="24"/>
        </w:rPr>
        <w:t>10.我方同意：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参选人：（盖章）         [参选人名称]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法人代表或授权委托代理人：                       联 系 人：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电    话：                                   传    真：                  </w:t>
      </w:r>
    </w:p>
    <w:p>
      <w:pPr>
        <w:spacing w:line="360" w:lineRule="auto"/>
        <w:ind w:firstLine="480" w:firstLineChars="200"/>
        <w:rPr>
          <w:rFonts w:ascii="宋体" w:hAnsi="宋体" w:cs="宋体"/>
          <w:sz w:val="24"/>
          <w:szCs w:val="24"/>
        </w:rPr>
      </w:pPr>
      <w:r>
        <w:rPr>
          <w:rFonts w:hint="eastAsia" w:ascii="宋体" w:hAnsi="宋体" w:cs="宋体"/>
          <w:sz w:val="24"/>
          <w:szCs w:val="24"/>
        </w:rPr>
        <w:t>日    期：      年      月      日</w:t>
      </w:r>
    </w:p>
    <w:p>
      <w:pPr>
        <w:widowControl/>
        <w:spacing w:line="360" w:lineRule="auto"/>
        <w:jc w:val="left"/>
        <w:rPr>
          <w:rFonts w:ascii="宋体" w:hAnsi="宋体" w:cs="宋体"/>
          <w:sz w:val="24"/>
          <w:szCs w:val="24"/>
        </w:rPr>
        <w:sectPr>
          <w:pgSz w:w="11907" w:h="16840"/>
          <w:pgMar w:top="1440" w:right="1440" w:bottom="1440" w:left="1440" w:header="720" w:footer="992" w:gutter="0"/>
          <w:cols w:space="720" w:num="1"/>
        </w:sectPr>
      </w:pPr>
    </w:p>
    <w:p>
      <w:pPr>
        <w:numPr>
          <w:ilvl w:val="0"/>
          <w:numId w:val="13"/>
        </w:numPr>
        <w:spacing w:line="360" w:lineRule="auto"/>
        <w:rPr>
          <w:b/>
          <w:snapToGrid w:val="0"/>
          <w:sz w:val="24"/>
          <w:szCs w:val="24"/>
        </w:rPr>
      </w:pPr>
      <w:r>
        <w:rPr>
          <w:rFonts w:hint="eastAsia"/>
          <w:b/>
          <w:snapToGrid w:val="0"/>
          <w:sz w:val="24"/>
          <w:szCs w:val="24"/>
        </w:rPr>
        <w:t>报价单</w:t>
      </w:r>
    </w:p>
    <w:p>
      <w:pPr>
        <w:pStyle w:val="2"/>
        <w:ind w:left="0" w:leftChars="0" w:firstLine="0" w:firstLineChars="0"/>
        <w:rPr>
          <w:rFonts w:hAnsi="宋体"/>
          <w:b/>
          <w:sz w:val="30"/>
          <w:szCs w:val="30"/>
        </w:rPr>
      </w:pPr>
      <w:r>
        <w:rPr>
          <w:rFonts w:hint="eastAsia" w:ascii="宋体" w:hAnsi="宋体"/>
          <w:b/>
          <w:kern w:val="0"/>
          <w:sz w:val="30"/>
          <w:szCs w:val="30"/>
        </w:rPr>
        <w:t>（一）</w:t>
      </w:r>
      <w:r>
        <w:rPr>
          <w:rFonts w:hint="eastAsia" w:hAnsi="宋体"/>
          <w:b/>
          <w:sz w:val="30"/>
          <w:szCs w:val="30"/>
        </w:rPr>
        <w:t>深铁熙府（A地块）集中签约服务报价一览表</w:t>
      </w:r>
    </w:p>
    <w:p>
      <w:pPr>
        <w:spacing w:line="360" w:lineRule="auto"/>
        <w:jc w:val="right"/>
        <w:rPr>
          <w:rFonts w:ascii="宋体" w:hAnsi="宋体"/>
          <w:sz w:val="24"/>
          <w:szCs w:val="24"/>
        </w:rPr>
      </w:pPr>
      <w:r>
        <w:rPr>
          <w:rFonts w:hint="eastAsia" w:ascii="宋体" w:hAnsi="宋体"/>
          <w:sz w:val="24"/>
          <w:szCs w:val="24"/>
        </w:rPr>
        <w:t>货币单位：人民币（元）</w:t>
      </w:r>
    </w:p>
    <w:tbl>
      <w:tblPr>
        <w:tblStyle w:val="48"/>
        <w:tblW w:w="10410" w:type="dxa"/>
        <w:tblInd w:w="93" w:type="dxa"/>
        <w:tblLayout w:type="autofit"/>
        <w:tblCellMar>
          <w:top w:w="0" w:type="dxa"/>
          <w:left w:w="108" w:type="dxa"/>
          <w:bottom w:w="0" w:type="dxa"/>
          <w:right w:w="108" w:type="dxa"/>
        </w:tblCellMar>
      </w:tblPr>
      <w:tblGrid>
        <w:gridCol w:w="1145"/>
        <w:gridCol w:w="1865"/>
        <w:gridCol w:w="524"/>
        <w:gridCol w:w="644"/>
        <w:gridCol w:w="884"/>
        <w:gridCol w:w="982"/>
        <w:gridCol w:w="1320"/>
        <w:gridCol w:w="1320"/>
        <w:gridCol w:w="1734"/>
      </w:tblGrid>
      <w:tr>
        <w:tblPrEx>
          <w:tblCellMar>
            <w:top w:w="0" w:type="dxa"/>
            <w:left w:w="108" w:type="dxa"/>
            <w:bottom w:w="0" w:type="dxa"/>
            <w:right w:w="108" w:type="dxa"/>
          </w:tblCellMar>
        </w:tblPrEx>
        <w:trPr>
          <w:trHeight w:val="360" w:hRule="atLeast"/>
        </w:trPr>
        <w:tc>
          <w:tcPr>
            <w:tcW w:w="1041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 xml:space="preserve">                      深铁熙府（A地块）集中签约报价清单        </w:t>
            </w:r>
            <w:r>
              <w:rPr>
                <w:rFonts w:hint="eastAsia" w:ascii="宋体" w:hAnsi="宋体" w:cs="宋体"/>
                <w:b/>
                <w:bCs/>
                <w:color w:val="000000"/>
                <w:kern w:val="0"/>
                <w:sz w:val="16"/>
                <w:szCs w:val="16"/>
                <w:lang w:bidi="ar"/>
              </w:rPr>
              <w:t>（签约地点：暂定深铁置业大厦）</w:t>
            </w:r>
          </w:p>
        </w:tc>
      </w:tr>
      <w:tr>
        <w:tblPrEx>
          <w:tblCellMar>
            <w:top w:w="0" w:type="dxa"/>
            <w:left w:w="108" w:type="dxa"/>
            <w:bottom w:w="0" w:type="dxa"/>
            <w:right w:w="108" w:type="dxa"/>
          </w:tblCellMar>
        </w:tblPrEx>
        <w:trPr>
          <w:trHeight w:val="741" w:hRule="atLeast"/>
        </w:trPr>
        <w:tc>
          <w:tcPr>
            <w:tcW w:w="1145"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名称</w:t>
            </w:r>
          </w:p>
        </w:tc>
        <w:tc>
          <w:tcPr>
            <w:tcW w:w="1865"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2"/>
                <w:szCs w:val="12"/>
              </w:rPr>
            </w:pPr>
            <w:r>
              <w:rPr>
                <w:rFonts w:hint="eastAsia" w:ascii="宋体" w:hAnsi="宋体" w:cs="宋体"/>
                <w:b/>
                <w:bCs/>
                <w:color w:val="000000"/>
                <w:kern w:val="0"/>
                <w:sz w:val="12"/>
                <w:szCs w:val="12"/>
                <w:lang w:bidi="ar"/>
              </w:rPr>
              <w:t>规格/品牌</w:t>
            </w:r>
          </w:p>
        </w:tc>
        <w:tc>
          <w:tcPr>
            <w:tcW w:w="524"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数量</w:t>
            </w:r>
          </w:p>
        </w:tc>
        <w:tc>
          <w:tcPr>
            <w:tcW w:w="644"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天数（天）</w:t>
            </w:r>
          </w:p>
        </w:tc>
        <w:tc>
          <w:tcPr>
            <w:tcW w:w="982"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形式</w:t>
            </w:r>
          </w:p>
        </w:tc>
        <w:tc>
          <w:tcPr>
            <w:tcW w:w="1320"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单价</w:t>
            </w:r>
          </w:p>
        </w:tc>
        <w:tc>
          <w:tcPr>
            <w:tcW w:w="1320"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总价（元）</w:t>
            </w:r>
            <w:r>
              <w:rPr>
                <w:rFonts w:hint="eastAsia" w:ascii="宋体" w:hAnsi="宋体" w:cs="宋体"/>
                <w:b/>
                <w:bCs/>
                <w:color w:val="000000"/>
                <w:kern w:val="0"/>
                <w:sz w:val="16"/>
                <w:szCs w:val="16"/>
                <w:lang w:bidi="ar"/>
              </w:rPr>
              <w:br w:type="textWrapping"/>
            </w:r>
            <w:r>
              <w:rPr>
                <w:rFonts w:hint="eastAsia" w:ascii="宋体" w:hAnsi="宋体" w:cs="宋体"/>
                <w:b/>
                <w:bCs/>
                <w:color w:val="000000"/>
                <w:kern w:val="0"/>
                <w:sz w:val="16"/>
                <w:szCs w:val="16"/>
                <w:lang w:bidi="ar"/>
              </w:rPr>
              <w:t>【总价=数量*天数*单价】</w:t>
            </w:r>
          </w:p>
        </w:tc>
        <w:tc>
          <w:tcPr>
            <w:tcW w:w="1734"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备注</w:t>
            </w:r>
          </w:p>
        </w:tc>
      </w:tr>
      <w:tr>
        <w:tblPrEx>
          <w:tblCellMar>
            <w:top w:w="0" w:type="dxa"/>
            <w:left w:w="108" w:type="dxa"/>
            <w:bottom w:w="0" w:type="dxa"/>
            <w:right w:w="108" w:type="dxa"/>
          </w:tblCellMar>
        </w:tblPrEx>
        <w:trPr>
          <w:trHeight w:val="280"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导视牌及隔离物料</w:t>
            </w: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23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礼宾栏</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钛金礼宾栏</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23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铁马</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不锈钢铁马</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23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红地毯</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平米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23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停车场及外围T牌导视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木质T牌导视（0.8*1.8米）</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401"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背景板主画面</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桁架+双面黑底喷绘，3M*6M</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平米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画面为买断/桁架为租赁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防疫检查区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28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防疫提示导视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金属材质、规格：0.8*1.8米</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口罩</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2500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免洗消毒液</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瓶</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通行绿码</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8000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防疫隔离区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签到区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签到区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银行等候区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381"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5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茶歇</w:t>
            </w:r>
          </w:p>
        </w:tc>
        <w:tc>
          <w:tcPr>
            <w:tcW w:w="1865"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茶歇套餐</w:t>
            </w:r>
          </w:p>
        </w:tc>
        <w:tc>
          <w:tcPr>
            <w:tcW w:w="52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300</w:t>
            </w:r>
          </w:p>
        </w:tc>
        <w:tc>
          <w:tcPr>
            <w:tcW w:w="64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每人/1份</w:t>
            </w:r>
          </w:p>
        </w:tc>
        <w:tc>
          <w:tcPr>
            <w:tcW w:w="88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（限定单价，48元/份）</w:t>
            </w:r>
          </w:p>
        </w:tc>
        <w:tc>
          <w:tcPr>
            <w:tcW w:w="1320" w:type="dxa"/>
            <w:tcBorders>
              <w:top w:val="single" w:color="000000" w:sz="4" w:space="0"/>
              <w:left w:val="nil"/>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48元/份</w:t>
            </w:r>
          </w:p>
        </w:tc>
        <w:tc>
          <w:tcPr>
            <w:tcW w:w="1320" w:type="dxa"/>
            <w:tcBorders>
              <w:top w:val="single" w:color="000000" w:sz="4" w:space="0"/>
              <w:left w:val="nil"/>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固定单价，价格不可调整</w:t>
            </w: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银行区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435"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销控区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销控区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85"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421"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财务区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财务区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针式打印机</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财务针式打印机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核验区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28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核验区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签约等候区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28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签约等候区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28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拉杆音响</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叫号用</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28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叫号贴</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2500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481"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签约区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录像机</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18</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复核区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租借</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481"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银行备用区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工作人员用餐区</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办公文具</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墨盒</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硒鼓</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A4纸</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箱</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（每箱5包）</w:t>
            </w: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订书机</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MAX</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印泥</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直径85mm</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纸巾</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维达纸巾</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盒</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笔</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晨光黑笔</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计算器</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得力计算器</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小长尾夹</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25mm 一盒48支</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盒</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便利贴</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76*76mm</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包</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回形针</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得力回形针</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盒</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胶水</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固体胶棒</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桶装水</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桶</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配饮水机2个</w:t>
            </w: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一次性杯</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一次性纸杯</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8000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组别牌</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三角台牌</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工作证</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工作服（红马甲）</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件</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对讲机</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支架音响</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等候区音响</w:t>
            </w: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怡宝矿泉水</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350ml</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20000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多功能收纳箱</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81.5*57.5*50</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医药箱</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手举牌</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华文细黑" w:hAnsi="华文细黑" w:eastAsia="华文细黑" w:cs="华文细黑"/>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垃圾桶</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华文细黑" w:hAnsi="华文细黑" w:eastAsia="华文细黑" w:cs="华文细黑"/>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30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垃圾袋</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华文细黑" w:hAnsi="华文细黑" w:eastAsia="华文细黑" w:cs="华文细黑"/>
                <w:color w:val="000000"/>
                <w:sz w:val="12"/>
                <w:szCs w:val="12"/>
              </w:rPr>
            </w:pP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40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包</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76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网络布线</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含布线、5台移动wifi、2台路由器、维修人员、开通网络</w:t>
            </w:r>
          </w:p>
        </w:tc>
        <w:tc>
          <w:tcPr>
            <w:tcW w:w="5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2"/>
                <w:szCs w:val="12"/>
              </w:rPr>
            </w:pPr>
            <w:r>
              <w:rPr>
                <w:rFonts w:hint="eastAsia" w:ascii="宋体" w:hAnsi="宋体" w:cs="宋体"/>
                <w:b/>
                <w:bCs/>
                <w:color w:val="000000"/>
                <w:kern w:val="0"/>
                <w:sz w:val="12"/>
                <w:szCs w:val="12"/>
                <w:lang w:bidi="ar"/>
              </w:rPr>
              <w:t>现场无固定网络，需保证开通移动网络并可使用</w:t>
            </w: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工作餐</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808080"/>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808080"/>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766" w:hRule="atLeast"/>
        </w:trPr>
        <w:tc>
          <w:tcPr>
            <w:tcW w:w="1145"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工作餐（早餐、午餐、晚餐）</w:t>
            </w:r>
          </w:p>
        </w:tc>
        <w:tc>
          <w:tcPr>
            <w:tcW w:w="1865"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（早餐15元+午餐30元+晚餐30元=75元）</w:t>
            </w:r>
          </w:p>
        </w:tc>
        <w:tc>
          <w:tcPr>
            <w:tcW w:w="52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w:t>
            </w:r>
          </w:p>
        </w:tc>
        <w:tc>
          <w:tcPr>
            <w:tcW w:w="64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份</w:t>
            </w:r>
          </w:p>
        </w:tc>
        <w:tc>
          <w:tcPr>
            <w:tcW w:w="88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限定单价（早餐15元+午餐30元+晚餐30元=75元）买断</w:t>
            </w:r>
          </w:p>
        </w:tc>
        <w:tc>
          <w:tcPr>
            <w:tcW w:w="1320" w:type="dxa"/>
            <w:tcBorders>
              <w:top w:val="single" w:color="000000" w:sz="4" w:space="0"/>
              <w:left w:val="nil"/>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75元/份</w:t>
            </w:r>
          </w:p>
        </w:tc>
        <w:tc>
          <w:tcPr>
            <w:tcW w:w="1320" w:type="dxa"/>
            <w:tcBorders>
              <w:top w:val="single" w:color="000000" w:sz="4" w:space="0"/>
              <w:left w:val="nil"/>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固定单价，价格不可调整</w:t>
            </w:r>
          </w:p>
        </w:tc>
      </w:tr>
      <w:tr>
        <w:tblPrEx>
          <w:tblCellMar>
            <w:top w:w="0" w:type="dxa"/>
            <w:left w:w="108" w:type="dxa"/>
            <w:bottom w:w="0" w:type="dxa"/>
            <w:right w:w="108" w:type="dxa"/>
          </w:tblCellMar>
        </w:tblPrEx>
        <w:trPr>
          <w:trHeight w:val="199" w:hRule="atLeast"/>
        </w:trPr>
        <w:tc>
          <w:tcPr>
            <w:tcW w:w="0" w:type="auto"/>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工作人员</w:t>
            </w:r>
          </w:p>
        </w:tc>
        <w:tc>
          <w:tcPr>
            <w:tcW w:w="0" w:type="auto"/>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0" w:type="auto"/>
            <w:tcBorders>
              <w:top w:val="single" w:color="000000" w:sz="4" w:space="0"/>
              <w:left w:val="nil"/>
              <w:bottom w:val="single" w:color="000000" w:sz="4" w:space="0"/>
              <w:right w:val="nil"/>
            </w:tcBorders>
            <w:shd w:val="clear" w:color="auto" w:fill="808080"/>
            <w:noWrap/>
            <w:vAlign w:val="center"/>
          </w:tcPr>
          <w:p>
            <w:pPr>
              <w:rPr>
                <w:rFonts w:ascii="宋体" w:hAnsi="宋体" w:cs="宋体"/>
                <w:b/>
                <w:bCs/>
                <w:color w:val="FFFFFF"/>
                <w:sz w:val="16"/>
                <w:szCs w:val="16"/>
              </w:rPr>
            </w:pPr>
          </w:p>
        </w:tc>
        <w:tc>
          <w:tcPr>
            <w:tcW w:w="0" w:type="auto"/>
            <w:tcBorders>
              <w:top w:val="single" w:color="000000" w:sz="4" w:space="0"/>
              <w:left w:val="nil"/>
              <w:bottom w:val="single" w:color="000000" w:sz="4" w:space="0"/>
              <w:right w:val="single" w:color="000000" w:sz="4" w:space="0"/>
            </w:tcBorders>
            <w:shd w:val="clear" w:color="auto" w:fill="808080"/>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医生</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人</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聘请</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安保人员</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人</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12 </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聘请</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人工</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满足活动需要</w:t>
            </w:r>
          </w:p>
        </w:tc>
      </w:tr>
      <w:tr>
        <w:tblPrEx>
          <w:tblCellMar>
            <w:top w:w="0" w:type="dxa"/>
            <w:left w:w="108" w:type="dxa"/>
            <w:bottom w:w="0" w:type="dxa"/>
            <w:right w:w="108" w:type="dxa"/>
          </w:tblCellMar>
        </w:tblPrEx>
        <w:trPr>
          <w:trHeight w:val="199"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运输</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32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满足活动需要</w:t>
            </w:r>
          </w:p>
        </w:tc>
      </w:tr>
      <w:tr>
        <w:tblPrEx>
          <w:tblCellMar>
            <w:top w:w="0" w:type="dxa"/>
            <w:left w:w="108" w:type="dxa"/>
            <w:bottom w:w="0" w:type="dxa"/>
            <w:right w:w="108" w:type="dxa"/>
          </w:tblCellMar>
        </w:tblPrEx>
        <w:trPr>
          <w:trHeight w:val="239" w:hRule="atLeast"/>
        </w:trPr>
        <w:tc>
          <w:tcPr>
            <w:tcW w:w="73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6"/>
                <w:szCs w:val="16"/>
              </w:rPr>
            </w:pPr>
            <w:r>
              <w:rPr>
                <w:rFonts w:hint="eastAsia" w:ascii="宋体" w:hAnsi="宋体" w:cs="宋体"/>
                <w:color w:val="000000"/>
                <w:kern w:val="0"/>
                <w:sz w:val="16"/>
                <w:szCs w:val="16"/>
                <w:lang w:bidi="ar"/>
              </w:rPr>
              <w:t>总计（不含税）：</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r>
        <w:tblPrEx>
          <w:tblCellMar>
            <w:top w:w="0" w:type="dxa"/>
            <w:left w:w="108" w:type="dxa"/>
            <w:bottom w:w="0" w:type="dxa"/>
            <w:right w:w="108" w:type="dxa"/>
          </w:tblCellMar>
        </w:tblPrEx>
        <w:trPr>
          <w:trHeight w:val="210" w:hRule="atLeast"/>
        </w:trPr>
        <w:tc>
          <w:tcPr>
            <w:tcW w:w="73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6"/>
                <w:szCs w:val="16"/>
              </w:rPr>
            </w:pPr>
            <w:r>
              <w:rPr>
                <w:rFonts w:hint="eastAsia" w:ascii="宋体" w:hAnsi="宋体" w:cs="宋体"/>
                <w:color w:val="000000"/>
                <w:kern w:val="0"/>
                <w:sz w:val="16"/>
                <w:szCs w:val="16"/>
                <w:lang w:bidi="ar"/>
              </w:rPr>
              <w:t>税费（6%）：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r>
        <w:tblPrEx>
          <w:tblCellMar>
            <w:top w:w="0" w:type="dxa"/>
            <w:left w:w="108" w:type="dxa"/>
            <w:bottom w:w="0" w:type="dxa"/>
            <w:right w:w="108" w:type="dxa"/>
          </w:tblCellMar>
        </w:tblPrEx>
        <w:trPr>
          <w:trHeight w:val="21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16"/>
                <w:szCs w:val="16"/>
              </w:rPr>
            </w:pPr>
            <w:r>
              <w:rPr>
                <w:rFonts w:hint="eastAsia" w:ascii="宋体" w:hAnsi="宋体" w:cs="宋体"/>
                <w:color w:val="000000"/>
                <w:kern w:val="0"/>
                <w:sz w:val="16"/>
                <w:szCs w:val="16"/>
                <w:lang w:bidi="ar"/>
              </w:rPr>
              <w:t>合计（含税）：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bl>
    <w:p>
      <w:pPr>
        <w:spacing w:line="360" w:lineRule="auto"/>
        <w:rPr>
          <w:rFonts w:ascii="宋体" w:hAnsi="宋体"/>
          <w:sz w:val="24"/>
          <w:szCs w:val="24"/>
        </w:rPr>
      </w:pPr>
      <w:r>
        <w:rPr>
          <w:rFonts w:hint="eastAsia" w:ascii="宋体" w:hAnsi="宋体"/>
          <w:sz w:val="24"/>
          <w:szCs w:val="24"/>
        </w:rPr>
        <w:t>注：</w:t>
      </w:r>
    </w:p>
    <w:p>
      <w:pPr>
        <w:spacing w:line="360" w:lineRule="auto"/>
        <w:ind w:firstLine="420" w:firstLineChars="200"/>
        <w:rPr>
          <w:rFonts w:ascii="宋体" w:hAnsi="宋体"/>
          <w:szCs w:val="21"/>
        </w:rPr>
      </w:pPr>
      <w:r>
        <w:rPr>
          <w:rFonts w:hint="eastAsia" w:ascii="宋体" w:hAnsi="宋体"/>
          <w:szCs w:val="21"/>
        </w:rPr>
        <w:t>1.报价采用人民币报价，</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r>
        <w:rPr>
          <w:rFonts w:hint="eastAsia" w:ascii="宋体" w:hAnsi="宋体"/>
          <w:szCs w:val="21"/>
        </w:rPr>
        <w:t>。</w:t>
      </w:r>
    </w:p>
    <w:p>
      <w:pPr>
        <w:pStyle w:val="2"/>
        <w:ind w:left="0" w:leftChars="0" w:firstLine="0" w:firstLineChars="0"/>
      </w:pPr>
    </w:p>
    <w:p>
      <w:pPr>
        <w:spacing w:line="360" w:lineRule="auto"/>
        <w:ind w:firstLine="480" w:firstLineChars="200"/>
        <w:rPr>
          <w:rFonts w:ascii="宋体" w:hAnsi="宋体"/>
          <w:sz w:val="24"/>
          <w:szCs w:val="24"/>
        </w:rPr>
      </w:pPr>
    </w:p>
    <w:p>
      <w:pPr>
        <w:pStyle w:val="25"/>
        <w:spacing w:before="120" w:beforeLines="50" w:after="120" w:afterLines="50" w:line="360" w:lineRule="auto"/>
        <w:rPr>
          <w:rFonts w:hAnsi="宋体"/>
          <w:b/>
          <w:sz w:val="30"/>
          <w:szCs w:val="30"/>
        </w:rPr>
      </w:pPr>
      <w:r>
        <w:rPr>
          <w:rFonts w:hint="eastAsia" w:hAnsi="宋体"/>
          <w:b/>
          <w:sz w:val="30"/>
          <w:szCs w:val="30"/>
        </w:rPr>
        <w:t>（二）深铁瑞城（三期）集中签约服务报价一览表</w:t>
      </w:r>
    </w:p>
    <w:p>
      <w:pPr>
        <w:spacing w:line="360" w:lineRule="auto"/>
        <w:jc w:val="right"/>
        <w:rPr>
          <w:rFonts w:ascii="宋体" w:hAnsi="宋体"/>
          <w:sz w:val="24"/>
          <w:szCs w:val="24"/>
        </w:rPr>
      </w:pPr>
      <w:r>
        <w:rPr>
          <w:rFonts w:hint="eastAsia" w:ascii="宋体" w:hAnsi="宋体"/>
          <w:sz w:val="24"/>
          <w:szCs w:val="24"/>
        </w:rPr>
        <w:t>货币单位：人民币（元）</w:t>
      </w:r>
    </w:p>
    <w:tbl>
      <w:tblPr>
        <w:tblStyle w:val="48"/>
        <w:tblW w:w="10511" w:type="dxa"/>
        <w:tblInd w:w="93" w:type="dxa"/>
        <w:tblLayout w:type="fixed"/>
        <w:tblCellMar>
          <w:top w:w="0" w:type="dxa"/>
          <w:left w:w="108" w:type="dxa"/>
          <w:bottom w:w="0" w:type="dxa"/>
          <w:right w:w="108" w:type="dxa"/>
        </w:tblCellMar>
      </w:tblPr>
      <w:tblGrid>
        <w:gridCol w:w="1154"/>
        <w:gridCol w:w="1882"/>
        <w:gridCol w:w="529"/>
        <w:gridCol w:w="650"/>
        <w:gridCol w:w="892"/>
        <w:gridCol w:w="991"/>
        <w:gridCol w:w="1442"/>
        <w:gridCol w:w="1222"/>
        <w:gridCol w:w="1749"/>
      </w:tblGrid>
      <w:tr>
        <w:tblPrEx>
          <w:tblCellMar>
            <w:top w:w="0" w:type="dxa"/>
            <w:left w:w="108" w:type="dxa"/>
            <w:bottom w:w="0" w:type="dxa"/>
            <w:right w:w="108" w:type="dxa"/>
          </w:tblCellMar>
        </w:tblPrEx>
        <w:trPr>
          <w:trHeight w:val="360" w:hRule="atLeast"/>
        </w:trPr>
        <w:tc>
          <w:tcPr>
            <w:tcW w:w="1051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 xml:space="preserve">                      深铁瑞城（三期）集中签约报价清单          </w:t>
            </w:r>
            <w:r>
              <w:rPr>
                <w:rStyle w:val="234"/>
                <w:rFonts w:hint="default"/>
                <w:lang w:bidi="ar"/>
              </w:rPr>
              <w:t>（签约地点：暂定深铁瑞城营销中心）</w:t>
            </w:r>
          </w:p>
        </w:tc>
      </w:tr>
      <w:tr>
        <w:tblPrEx>
          <w:tblCellMar>
            <w:top w:w="0" w:type="dxa"/>
            <w:left w:w="108" w:type="dxa"/>
            <w:bottom w:w="0" w:type="dxa"/>
            <w:right w:w="108" w:type="dxa"/>
          </w:tblCellMar>
        </w:tblPrEx>
        <w:trPr>
          <w:trHeight w:val="741" w:hRule="atLeast"/>
        </w:trPr>
        <w:tc>
          <w:tcPr>
            <w:tcW w:w="1154"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名称</w:t>
            </w:r>
          </w:p>
        </w:tc>
        <w:tc>
          <w:tcPr>
            <w:tcW w:w="1882"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2"/>
                <w:szCs w:val="12"/>
              </w:rPr>
            </w:pPr>
            <w:r>
              <w:rPr>
                <w:rFonts w:hint="eastAsia" w:ascii="宋体" w:hAnsi="宋体" w:cs="宋体"/>
                <w:b/>
                <w:bCs/>
                <w:color w:val="000000"/>
                <w:kern w:val="0"/>
                <w:sz w:val="12"/>
                <w:szCs w:val="12"/>
                <w:lang w:bidi="ar"/>
              </w:rPr>
              <w:t>规格/品牌</w:t>
            </w:r>
          </w:p>
        </w:tc>
        <w:tc>
          <w:tcPr>
            <w:tcW w:w="529"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数量</w:t>
            </w:r>
          </w:p>
        </w:tc>
        <w:tc>
          <w:tcPr>
            <w:tcW w:w="650"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单位</w:t>
            </w:r>
          </w:p>
        </w:tc>
        <w:tc>
          <w:tcPr>
            <w:tcW w:w="892"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天数（天）</w:t>
            </w:r>
          </w:p>
        </w:tc>
        <w:tc>
          <w:tcPr>
            <w:tcW w:w="991"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形式</w:t>
            </w:r>
          </w:p>
        </w:tc>
        <w:tc>
          <w:tcPr>
            <w:tcW w:w="1442"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单价</w:t>
            </w:r>
          </w:p>
        </w:tc>
        <w:tc>
          <w:tcPr>
            <w:tcW w:w="1222"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总价（元）</w:t>
            </w:r>
            <w:r>
              <w:rPr>
                <w:rFonts w:hint="eastAsia" w:ascii="宋体" w:hAnsi="宋体" w:cs="宋体"/>
                <w:b/>
                <w:bCs/>
                <w:color w:val="000000"/>
                <w:kern w:val="0"/>
                <w:sz w:val="16"/>
                <w:szCs w:val="16"/>
                <w:lang w:bidi="ar"/>
              </w:rPr>
              <w:br w:type="textWrapping"/>
            </w:r>
            <w:r>
              <w:rPr>
                <w:rFonts w:hint="eastAsia" w:ascii="宋体" w:hAnsi="宋体" w:cs="宋体"/>
                <w:b/>
                <w:bCs/>
                <w:color w:val="000000"/>
                <w:kern w:val="0"/>
                <w:sz w:val="16"/>
                <w:szCs w:val="16"/>
                <w:lang w:bidi="ar"/>
              </w:rPr>
              <w:t>【总价=数量*天数*单价】</w:t>
            </w:r>
          </w:p>
        </w:tc>
        <w:tc>
          <w:tcPr>
            <w:tcW w:w="1749" w:type="dxa"/>
            <w:tcBorders>
              <w:top w:val="single" w:color="000000" w:sz="4" w:space="0"/>
              <w:left w:val="single" w:color="000000" w:sz="4" w:space="0"/>
              <w:bottom w:val="single" w:color="000000" w:sz="4" w:space="0"/>
              <w:right w:val="single" w:color="000000" w:sz="4" w:space="0"/>
            </w:tcBorders>
            <w:shd w:val="clear" w:color="auto" w:fill="808080"/>
            <w:vAlign w:val="center"/>
          </w:tcPr>
          <w:p>
            <w:pPr>
              <w:widowControl/>
              <w:jc w:val="center"/>
              <w:textAlignment w:val="center"/>
              <w:rPr>
                <w:rFonts w:ascii="宋体" w:hAnsi="宋体" w:cs="宋体"/>
                <w:b/>
                <w:bCs/>
                <w:color w:val="000000"/>
                <w:sz w:val="16"/>
                <w:szCs w:val="16"/>
              </w:rPr>
            </w:pPr>
            <w:r>
              <w:rPr>
                <w:rFonts w:hint="eastAsia" w:ascii="宋体" w:hAnsi="宋体" w:cs="宋体"/>
                <w:b/>
                <w:bCs/>
                <w:color w:val="000000"/>
                <w:kern w:val="0"/>
                <w:sz w:val="16"/>
                <w:szCs w:val="16"/>
                <w:lang w:bidi="ar"/>
              </w:rPr>
              <w:t>备注</w:t>
            </w:r>
          </w:p>
        </w:tc>
      </w:tr>
      <w:tr>
        <w:tblPrEx>
          <w:tblCellMar>
            <w:top w:w="0" w:type="dxa"/>
            <w:left w:w="108" w:type="dxa"/>
            <w:bottom w:w="0" w:type="dxa"/>
            <w:right w:w="108" w:type="dxa"/>
          </w:tblCellMar>
        </w:tblPrEx>
        <w:trPr>
          <w:trHeight w:val="280"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导视牌及隔离物料</w:t>
            </w:r>
          </w:p>
        </w:tc>
        <w:tc>
          <w:tcPr>
            <w:tcW w:w="144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23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礼宾栏</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钛金礼宾栏</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23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铁马</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不锈钢铁马</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23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红地毯</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平米</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23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停车场及外围T牌导视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木质T牌导视（0.8*1.8米）</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401"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背景板主画面</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桁架+双面黑底喷绘，3M*6M</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平米</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画面为买断/桁架为租赁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防疫检查区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28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防疫提示导视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金属材质、规格：0.8*1.8米</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口罩</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免洗消毒液</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瓶</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通行绿码</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防疫隔离区</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签到区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签到区</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银行等候区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381"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5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茶歇</w:t>
            </w:r>
          </w:p>
        </w:tc>
        <w:tc>
          <w:tcPr>
            <w:tcW w:w="1882"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茶歇套餐</w:t>
            </w:r>
          </w:p>
        </w:tc>
        <w:tc>
          <w:tcPr>
            <w:tcW w:w="529"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300</w:t>
            </w:r>
          </w:p>
        </w:tc>
        <w:tc>
          <w:tcPr>
            <w:tcW w:w="650"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每人/1份</w:t>
            </w:r>
          </w:p>
        </w:tc>
        <w:tc>
          <w:tcPr>
            <w:tcW w:w="892"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（限定单价，48元/份）</w:t>
            </w:r>
          </w:p>
        </w:tc>
        <w:tc>
          <w:tcPr>
            <w:tcW w:w="1442" w:type="dxa"/>
            <w:tcBorders>
              <w:top w:val="single" w:color="000000" w:sz="4" w:space="0"/>
              <w:left w:val="nil"/>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48元/份</w:t>
            </w:r>
          </w:p>
        </w:tc>
        <w:tc>
          <w:tcPr>
            <w:tcW w:w="1222" w:type="dxa"/>
            <w:tcBorders>
              <w:top w:val="single" w:color="000000" w:sz="4" w:space="0"/>
              <w:left w:val="nil"/>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固定单价，价格不可调整</w:t>
            </w: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银行区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435"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销控区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销控区</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85"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421"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财务区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财务区</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针式打印机</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财务针式打印机</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核验区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28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核验区</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300"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300"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签约等候区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34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签约等候区</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34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拉杆音响</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叫号用</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套</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28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叫号贴</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481"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签约区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录像机</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18</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复核区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510"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电脑</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酷睿I5 /4GB /320GB/DVDRW/集显/14寸/无线</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租借</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481"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复印机（大）</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柯美复印一体机，集打印复印扫描一体，</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银行备用区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10 </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工作人员用餐区</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桌子</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1.2桌子包含桌布</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贵宾椅</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50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张</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区域导视</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办公文具</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A6A6A6"/>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A6A6A6"/>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墨盒</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硒鼓</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A4纸</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箱</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（每箱5包）</w:t>
            </w: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订书机</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MAX</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15</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印泥</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直径85mm</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纸巾</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维达纸巾</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盒</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笔</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晨光黑笔</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计算器</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得力计算器</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小长尾夹</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25mm 一盒48支</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盒</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便利贴</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76*76mm</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包</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回形针</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得力回形针</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盒</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胶水</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固体胶棒</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桶装水</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桶</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配饮水机2个</w:t>
            </w: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一次性杯</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一次性纸杯</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组别牌</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三角台牌</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工作证</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工作服（红马甲）</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件</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对讲机</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支架音响</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项</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等候区音响</w:t>
            </w: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怡宝矿泉水</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350ml</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20000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多功能收纳箱</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81.5*57.5*50</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医药箱</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手举牌</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华文细黑" w:hAnsi="华文细黑" w:eastAsia="华文细黑" w:cs="华文细黑"/>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垃圾桶</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华文细黑" w:hAnsi="华文细黑" w:eastAsia="华文细黑" w:cs="华文细黑"/>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30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个</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垃圾袋</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华文细黑" w:hAnsi="华文细黑" w:eastAsia="华文细黑" w:cs="华文细黑"/>
                <w:color w:val="000000"/>
                <w:sz w:val="12"/>
                <w:szCs w:val="12"/>
              </w:rPr>
            </w:pP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包</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华文细黑" w:hAnsi="华文细黑" w:eastAsia="华文细黑" w:cs="华文细黑"/>
                <w:color w:val="000000"/>
                <w:sz w:val="12"/>
                <w:szCs w:val="12"/>
              </w:rPr>
            </w:pPr>
            <w:r>
              <w:rPr>
                <w:rFonts w:hint="eastAsia" w:ascii="华文细黑" w:hAnsi="华文细黑" w:eastAsia="华文细黑" w:cs="华文细黑"/>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买断</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2"/>
                <w:szCs w:val="12"/>
              </w:rPr>
            </w:pPr>
          </w:p>
        </w:tc>
      </w:tr>
      <w:tr>
        <w:tblPrEx>
          <w:tblCellMar>
            <w:top w:w="0" w:type="dxa"/>
            <w:left w:w="108" w:type="dxa"/>
            <w:bottom w:w="0" w:type="dxa"/>
            <w:right w:w="108" w:type="dxa"/>
          </w:tblCellMar>
        </w:tblPrEx>
        <w:trPr>
          <w:trHeight w:val="76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网络布线</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含布线、5台移动wifi、2台路由器、维修人员、开通网络</w:t>
            </w:r>
          </w:p>
        </w:tc>
        <w:tc>
          <w:tcPr>
            <w:tcW w:w="5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项</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租赁</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12"/>
                <w:szCs w:val="12"/>
              </w:rPr>
            </w:pPr>
            <w:r>
              <w:rPr>
                <w:rFonts w:hint="eastAsia" w:ascii="宋体" w:hAnsi="宋体" w:cs="宋体"/>
                <w:b/>
                <w:bCs/>
                <w:color w:val="000000"/>
                <w:kern w:val="0"/>
                <w:sz w:val="12"/>
                <w:szCs w:val="12"/>
                <w:lang w:bidi="ar"/>
              </w:rPr>
              <w:t>现场无固定网络，需保证开通移动网络并可使用</w:t>
            </w: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工作餐</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808080"/>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808080"/>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766" w:hRule="atLeast"/>
        </w:trPr>
        <w:tc>
          <w:tcPr>
            <w:tcW w:w="1154"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工作餐（早餐、午餐、晚餐）</w:t>
            </w:r>
          </w:p>
        </w:tc>
        <w:tc>
          <w:tcPr>
            <w:tcW w:w="1882"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（早餐15元+午餐30元+晚餐30元=75元）</w:t>
            </w:r>
          </w:p>
        </w:tc>
        <w:tc>
          <w:tcPr>
            <w:tcW w:w="529"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200</w:t>
            </w:r>
          </w:p>
        </w:tc>
        <w:tc>
          <w:tcPr>
            <w:tcW w:w="650"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份</w:t>
            </w:r>
          </w:p>
        </w:tc>
        <w:tc>
          <w:tcPr>
            <w:tcW w:w="892"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限定单价（早餐15元+午餐30元+晚餐30元=75元）买断</w:t>
            </w:r>
          </w:p>
        </w:tc>
        <w:tc>
          <w:tcPr>
            <w:tcW w:w="1442" w:type="dxa"/>
            <w:tcBorders>
              <w:top w:val="single" w:color="000000" w:sz="4" w:space="0"/>
              <w:left w:val="nil"/>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75元/份</w:t>
            </w:r>
          </w:p>
        </w:tc>
        <w:tc>
          <w:tcPr>
            <w:tcW w:w="1222" w:type="dxa"/>
            <w:tcBorders>
              <w:top w:val="single" w:color="000000" w:sz="4" w:space="0"/>
              <w:left w:val="nil"/>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BDD7EE"/>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固定单价，价格不可调整</w:t>
            </w:r>
          </w:p>
        </w:tc>
      </w:tr>
      <w:tr>
        <w:tblPrEx>
          <w:tblCellMar>
            <w:top w:w="0" w:type="dxa"/>
            <w:left w:w="108" w:type="dxa"/>
            <w:bottom w:w="0" w:type="dxa"/>
            <w:right w:w="108" w:type="dxa"/>
          </w:tblCellMar>
        </w:tblPrEx>
        <w:trPr>
          <w:trHeight w:val="199" w:hRule="atLeast"/>
        </w:trPr>
        <w:tc>
          <w:tcPr>
            <w:tcW w:w="6098" w:type="dxa"/>
            <w:gridSpan w:val="6"/>
            <w:tcBorders>
              <w:top w:val="single" w:color="000000" w:sz="4" w:space="0"/>
              <w:left w:val="single" w:color="000000" w:sz="4" w:space="0"/>
              <w:bottom w:val="single" w:color="000000" w:sz="4" w:space="0"/>
              <w:right w:val="nil"/>
            </w:tcBorders>
            <w:shd w:val="clear" w:color="auto" w:fill="A6A6A6"/>
            <w:noWrap/>
            <w:vAlign w:val="center"/>
          </w:tcPr>
          <w:p>
            <w:pPr>
              <w:widowControl/>
              <w:jc w:val="center"/>
              <w:textAlignment w:val="center"/>
              <w:rPr>
                <w:rFonts w:ascii="宋体" w:hAnsi="宋体" w:cs="宋体"/>
                <w:b/>
                <w:bCs/>
                <w:color w:val="FFFFFF"/>
                <w:sz w:val="16"/>
                <w:szCs w:val="16"/>
              </w:rPr>
            </w:pPr>
            <w:r>
              <w:rPr>
                <w:rFonts w:hint="eastAsia" w:ascii="宋体" w:hAnsi="宋体" w:cs="宋体"/>
                <w:b/>
                <w:bCs/>
                <w:color w:val="FFFFFF"/>
                <w:kern w:val="0"/>
                <w:sz w:val="16"/>
                <w:szCs w:val="16"/>
                <w:lang w:bidi="ar"/>
              </w:rPr>
              <w:t>工作人员</w:t>
            </w:r>
          </w:p>
        </w:tc>
        <w:tc>
          <w:tcPr>
            <w:tcW w:w="1442" w:type="dxa"/>
            <w:tcBorders>
              <w:top w:val="single" w:color="000000" w:sz="4" w:space="0"/>
              <w:left w:val="single" w:color="000000" w:sz="4" w:space="0"/>
              <w:bottom w:val="single" w:color="000000" w:sz="4" w:space="0"/>
              <w:right w:val="nil"/>
            </w:tcBorders>
            <w:shd w:val="clear" w:color="auto" w:fill="A6A6A6"/>
            <w:noWrap/>
            <w:vAlign w:val="center"/>
          </w:tcPr>
          <w:p>
            <w:pPr>
              <w:jc w:val="center"/>
              <w:rPr>
                <w:rFonts w:ascii="宋体" w:hAnsi="宋体" w:cs="宋体"/>
                <w:b/>
                <w:bCs/>
                <w:color w:val="FFFFFF"/>
                <w:sz w:val="16"/>
                <w:szCs w:val="16"/>
              </w:rPr>
            </w:pPr>
          </w:p>
        </w:tc>
        <w:tc>
          <w:tcPr>
            <w:tcW w:w="1222" w:type="dxa"/>
            <w:tcBorders>
              <w:top w:val="single" w:color="000000" w:sz="4" w:space="0"/>
              <w:left w:val="nil"/>
              <w:bottom w:val="single" w:color="000000" w:sz="4" w:space="0"/>
              <w:right w:val="nil"/>
            </w:tcBorders>
            <w:shd w:val="clear" w:color="auto" w:fill="808080"/>
            <w:noWrap/>
            <w:vAlign w:val="center"/>
          </w:tcPr>
          <w:p>
            <w:pPr>
              <w:rPr>
                <w:rFonts w:ascii="宋体" w:hAnsi="宋体" w:cs="宋体"/>
                <w:b/>
                <w:bCs/>
                <w:color w:val="FFFFFF"/>
                <w:sz w:val="16"/>
                <w:szCs w:val="16"/>
              </w:rPr>
            </w:pPr>
          </w:p>
        </w:tc>
        <w:tc>
          <w:tcPr>
            <w:tcW w:w="1749" w:type="dxa"/>
            <w:tcBorders>
              <w:top w:val="single" w:color="000000" w:sz="4" w:space="0"/>
              <w:left w:val="nil"/>
              <w:bottom w:val="single" w:color="000000" w:sz="4" w:space="0"/>
              <w:right w:val="single" w:color="000000" w:sz="4" w:space="0"/>
            </w:tcBorders>
            <w:shd w:val="clear" w:color="auto" w:fill="808080"/>
            <w:noWrap/>
            <w:vAlign w:val="center"/>
          </w:tcPr>
          <w:p>
            <w:pPr>
              <w:rPr>
                <w:rFonts w:ascii="宋体" w:hAnsi="宋体" w:cs="宋体"/>
                <w:b/>
                <w:bCs/>
                <w:color w:val="FFFFFF"/>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医生</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人</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聘请</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安保人员</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人</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聘请</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人工</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项</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满足活动需要</w:t>
            </w:r>
          </w:p>
        </w:tc>
      </w:tr>
      <w:tr>
        <w:tblPrEx>
          <w:tblCellMar>
            <w:top w:w="0" w:type="dxa"/>
            <w:left w:w="108" w:type="dxa"/>
            <w:bottom w:w="0" w:type="dxa"/>
            <w:right w:w="108" w:type="dxa"/>
          </w:tblCellMar>
        </w:tblPrEx>
        <w:trPr>
          <w:trHeight w:val="199" w:hRule="atLeast"/>
        </w:trPr>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运输</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项</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144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222"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color w:val="000000"/>
                <w:sz w:val="12"/>
                <w:szCs w:val="12"/>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满足活动需要</w:t>
            </w:r>
          </w:p>
        </w:tc>
      </w:tr>
      <w:tr>
        <w:tblPrEx>
          <w:tblCellMar>
            <w:top w:w="0" w:type="dxa"/>
            <w:left w:w="108" w:type="dxa"/>
            <w:bottom w:w="0" w:type="dxa"/>
            <w:right w:w="108" w:type="dxa"/>
          </w:tblCellMar>
        </w:tblPrEx>
        <w:trPr>
          <w:trHeight w:val="257" w:hRule="atLeast"/>
        </w:trPr>
        <w:tc>
          <w:tcPr>
            <w:tcW w:w="75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6"/>
                <w:szCs w:val="16"/>
              </w:rPr>
            </w:pPr>
            <w:r>
              <w:rPr>
                <w:rFonts w:hint="eastAsia" w:ascii="宋体" w:hAnsi="宋体" w:cs="宋体"/>
                <w:color w:val="000000"/>
                <w:kern w:val="0"/>
                <w:sz w:val="16"/>
                <w:szCs w:val="16"/>
                <w:lang w:bidi="ar"/>
              </w:rPr>
              <w:t>总计（不含税）：</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r>
        <w:tblPrEx>
          <w:tblCellMar>
            <w:top w:w="0" w:type="dxa"/>
            <w:left w:w="108" w:type="dxa"/>
            <w:bottom w:w="0" w:type="dxa"/>
            <w:right w:w="108" w:type="dxa"/>
          </w:tblCellMar>
        </w:tblPrEx>
        <w:trPr>
          <w:trHeight w:val="210" w:hRule="atLeast"/>
        </w:trPr>
        <w:tc>
          <w:tcPr>
            <w:tcW w:w="75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6"/>
                <w:szCs w:val="16"/>
              </w:rPr>
            </w:pPr>
            <w:r>
              <w:rPr>
                <w:rFonts w:hint="eastAsia" w:ascii="宋体" w:hAnsi="宋体" w:cs="宋体"/>
                <w:color w:val="000000"/>
                <w:kern w:val="0"/>
                <w:sz w:val="16"/>
                <w:szCs w:val="16"/>
                <w:lang w:bidi="ar"/>
              </w:rPr>
              <w:t>税费（6%）：</w:t>
            </w: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color w:val="000000"/>
                <w:sz w:val="16"/>
                <w:szCs w:val="16"/>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r>
        <w:tblPrEx>
          <w:tblCellMar>
            <w:top w:w="0" w:type="dxa"/>
            <w:left w:w="108" w:type="dxa"/>
            <w:bottom w:w="0" w:type="dxa"/>
            <w:right w:w="108" w:type="dxa"/>
          </w:tblCellMar>
        </w:tblPrEx>
        <w:trPr>
          <w:trHeight w:val="210" w:hRule="atLeast"/>
        </w:trPr>
        <w:tc>
          <w:tcPr>
            <w:tcW w:w="75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sz w:val="16"/>
                <w:szCs w:val="16"/>
              </w:rPr>
            </w:pPr>
            <w:r>
              <w:rPr>
                <w:rFonts w:hint="eastAsia" w:ascii="宋体" w:hAnsi="宋体" w:cs="宋体"/>
                <w:color w:val="000000"/>
                <w:kern w:val="0"/>
                <w:sz w:val="16"/>
                <w:szCs w:val="16"/>
                <w:lang w:bidi="ar"/>
              </w:rPr>
              <w:t>合计（含税）：</w:t>
            </w: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color w:val="000000"/>
                <w:sz w:val="16"/>
                <w:szCs w:val="16"/>
              </w:rPr>
            </w:pP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b/>
                <w:bCs/>
                <w:color w:val="000000"/>
                <w:sz w:val="16"/>
                <w:szCs w:val="16"/>
              </w:rPr>
            </w:pPr>
          </w:p>
        </w:tc>
      </w:tr>
    </w:tbl>
    <w:p>
      <w:pPr>
        <w:spacing w:line="360" w:lineRule="auto"/>
        <w:rPr>
          <w:rFonts w:ascii="宋体" w:hAnsi="宋体"/>
          <w:sz w:val="24"/>
          <w:szCs w:val="24"/>
        </w:rPr>
      </w:pPr>
      <w:r>
        <w:rPr>
          <w:rFonts w:hint="eastAsia" w:ascii="宋体" w:hAnsi="宋体"/>
          <w:sz w:val="24"/>
          <w:szCs w:val="24"/>
        </w:rPr>
        <w:t>注：</w:t>
      </w:r>
    </w:p>
    <w:p>
      <w:pPr>
        <w:spacing w:line="360" w:lineRule="auto"/>
        <w:ind w:firstLine="420" w:firstLineChars="200"/>
        <w:rPr>
          <w:rFonts w:ascii="宋体" w:hAnsi="宋体"/>
          <w:szCs w:val="21"/>
        </w:rPr>
      </w:pPr>
      <w:r>
        <w:rPr>
          <w:rFonts w:hint="eastAsia" w:ascii="宋体" w:hAnsi="宋体"/>
          <w:szCs w:val="21"/>
        </w:rPr>
        <w:t>1.报价采用人民币报价，</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r>
        <w:rPr>
          <w:rFonts w:hint="eastAsia" w:ascii="宋体" w:hAnsi="宋体"/>
          <w:szCs w:val="21"/>
        </w:rPr>
        <w:t>。</w:t>
      </w:r>
    </w:p>
    <w:p>
      <w:pPr>
        <w:spacing w:line="360" w:lineRule="auto"/>
        <w:rPr>
          <w:rFonts w:ascii="宋体" w:hAnsi="宋体"/>
          <w:sz w:val="24"/>
          <w:szCs w:val="24"/>
        </w:rPr>
      </w:pPr>
    </w:p>
    <w:p>
      <w:pPr>
        <w:spacing w:line="360" w:lineRule="auto"/>
        <w:rPr>
          <w:rFonts w:ascii="宋体" w:hAnsi="宋体"/>
          <w:sz w:val="24"/>
          <w:szCs w:val="24"/>
        </w:rPr>
      </w:pPr>
    </w:p>
    <w:p>
      <w:pPr>
        <w:spacing w:line="360" w:lineRule="auto"/>
      </w:pPr>
      <w:r>
        <w:rPr>
          <w:rFonts w:hint="eastAsia" w:hAnsi="宋体"/>
          <w:b/>
          <w:sz w:val="30"/>
          <w:szCs w:val="30"/>
        </w:rPr>
        <w:t>（三）深铁熙府（A地块）、深铁瑞城（三期）2个项目集中签约服务总报价表</w:t>
      </w:r>
    </w:p>
    <w:tbl>
      <w:tblPr>
        <w:tblStyle w:val="49"/>
        <w:tblpPr w:leftFromText="180" w:rightFromText="180" w:vertAnchor="text" w:horzAnchor="page" w:tblpX="990" w:tblpY="3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4436"/>
        <w:gridCol w:w="2606"/>
        <w:gridCol w:w="2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tcPr>
          <w:p>
            <w:pPr>
              <w:pStyle w:val="2"/>
              <w:ind w:left="0" w:leftChars="0" w:firstLine="0" w:firstLineChars="0"/>
              <w:jc w:val="center"/>
              <w:rPr>
                <w:rFonts w:ascii="Calibri" w:hAnsi="Calibri"/>
              </w:rPr>
            </w:pPr>
            <w:r>
              <w:rPr>
                <w:rFonts w:hint="eastAsia" w:ascii="Calibri" w:hAnsi="Calibri"/>
              </w:rPr>
              <w:t>序号</w:t>
            </w:r>
          </w:p>
        </w:tc>
        <w:tc>
          <w:tcPr>
            <w:tcW w:w="4436" w:type="dxa"/>
          </w:tcPr>
          <w:p>
            <w:pPr>
              <w:pStyle w:val="2"/>
              <w:ind w:left="0" w:leftChars="0" w:firstLine="0" w:firstLineChars="0"/>
              <w:jc w:val="center"/>
              <w:rPr>
                <w:rFonts w:ascii="Calibri" w:hAnsi="Calibri"/>
              </w:rPr>
            </w:pPr>
            <w:r>
              <w:rPr>
                <w:rFonts w:hint="eastAsia" w:ascii="Calibri" w:hAnsi="Calibri"/>
              </w:rPr>
              <w:t>活动</w:t>
            </w:r>
          </w:p>
        </w:tc>
        <w:tc>
          <w:tcPr>
            <w:tcW w:w="2606" w:type="dxa"/>
          </w:tcPr>
          <w:p>
            <w:pPr>
              <w:pStyle w:val="2"/>
              <w:ind w:left="0" w:leftChars="0" w:firstLine="0" w:firstLineChars="0"/>
              <w:jc w:val="center"/>
              <w:rPr>
                <w:rFonts w:ascii="Calibri" w:hAnsi="Calibri"/>
              </w:rPr>
            </w:pPr>
            <w:r>
              <w:rPr>
                <w:rFonts w:hint="eastAsia" w:ascii="Calibri" w:hAnsi="Calibri"/>
              </w:rPr>
              <w:t>报价（含税 万元）</w:t>
            </w:r>
          </w:p>
        </w:tc>
        <w:tc>
          <w:tcPr>
            <w:tcW w:w="2606" w:type="dxa"/>
          </w:tcPr>
          <w:p>
            <w:pPr>
              <w:pStyle w:val="2"/>
              <w:ind w:left="0" w:leftChars="0" w:firstLine="0" w:firstLineChars="0"/>
              <w:jc w:val="center"/>
              <w:rPr>
                <w:rFonts w:ascii="Calibri" w:hAnsi="Calibri"/>
              </w:rPr>
            </w:pPr>
            <w:r>
              <w:rPr>
                <w:rFonts w:hint="eastAsia" w:ascii="Calibri" w:hAnsi="Calibri"/>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tcPr>
          <w:p>
            <w:pPr>
              <w:pStyle w:val="2"/>
              <w:ind w:left="0" w:leftChars="0" w:firstLine="0" w:firstLineChars="0"/>
              <w:jc w:val="center"/>
              <w:rPr>
                <w:rFonts w:ascii="Calibri" w:hAnsi="Calibri"/>
              </w:rPr>
            </w:pPr>
            <w:r>
              <w:rPr>
                <w:rFonts w:hint="eastAsia" w:ascii="Calibri" w:hAnsi="Calibri"/>
              </w:rPr>
              <w:t>1</w:t>
            </w:r>
          </w:p>
        </w:tc>
        <w:tc>
          <w:tcPr>
            <w:tcW w:w="4436" w:type="dxa"/>
          </w:tcPr>
          <w:p>
            <w:pPr>
              <w:pStyle w:val="2"/>
              <w:ind w:left="0" w:leftChars="0" w:firstLine="0" w:firstLineChars="0"/>
              <w:jc w:val="center"/>
              <w:rPr>
                <w:rFonts w:ascii="Calibri" w:hAnsi="Calibri"/>
              </w:rPr>
            </w:pPr>
            <w:r>
              <w:rPr>
                <w:rFonts w:hint="eastAsia" w:ascii="Calibri" w:hAnsi="Calibri"/>
              </w:rPr>
              <w:t>深铁熙府（A地块）集中签约服务</w:t>
            </w:r>
          </w:p>
        </w:tc>
        <w:tc>
          <w:tcPr>
            <w:tcW w:w="2606" w:type="dxa"/>
          </w:tcPr>
          <w:p>
            <w:pPr>
              <w:pStyle w:val="2"/>
              <w:ind w:left="0" w:leftChars="0" w:firstLine="0" w:firstLineChars="0"/>
              <w:jc w:val="center"/>
              <w:rPr>
                <w:rFonts w:ascii="Calibri" w:hAnsi="Calibri"/>
              </w:rPr>
            </w:pPr>
          </w:p>
        </w:tc>
        <w:tc>
          <w:tcPr>
            <w:tcW w:w="2606" w:type="dxa"/>
          </w:tcPr>
          <w:p>
            <w:pPr>
              <w:pStyle w:val="2"/>
              <w:ind w:left="0" w:leftChars="0" w:firstLine="0" w:firstLineChars="0"/>
              <w:jc w:val="center"/>
              <w:rPr>
                <w:rFonts w:ascii="Calibri" w:hAnsi="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tcPr>
          <w:p>
            <w:pPr>
              <w:pStyle w:val="2"/>
              <w:ind w:left="0" w:leftChars="0" w:firstLine="0" w:firstLineChars="0"/>
              <w:jc w:val="center"/>
              <w:rPr>
                <w:rFonts w:ascii="Calibri" w:hAnsi="Calibri"/>
              </w:rPr>
            </w:pPr>
            <w:r>
              <w:rPr>
                <w:rFonts w:hint="eastAsia" w:ascii="Calibri" w:hAnsi="Calibri"/>
              </w:rPr>
              <w:t>2</w:t>
            </w:r>
          </w:p>
        </w:tc>
        <w:tc>
          <w:tcPr>
            <w:tcW w:w="4436" w:type="dxa"/>
          </w:tcPr>
          <w:p>
            <w:pPr>
              <w:pStyle w:val="2"/>
              <w:ind w:left="0" w:leftChars="0" w:firstLine="0" w:firstLineChars="0"/>
              <w:jc w:val="center"/>
              <w:rPr>
                <w:rFonts w:ascii="Calibri" w:hAnsi="Calibri"/>
              </w:rPr>
            </w:pPr>
            <w:r>
              <w:rPr>
                <w:rFonts w:hint="eastAsia" w:ascii="Calibri" w:hAnsi="Calibri"/>
              </w:rPr>
              <w:t>深铁瑞城（三期）集中签约服务</w:t>
            </w:r>
          </w:p>
        </w:tc>
        <w:tc>
          <w:tcPr>
            <w:tcW w:w="2606" w:type="dxa"/>
          </w:tcPr>
          <w:p>
            <w:pPr>
              <w:pStyle w:val="2"/>
              <w:ind w:left="0" w:leftChars="0" w:firstLine="0" w:firstLineChars="0"/>
              <w:jc w:val="center"/>
              <w:rPr>
                <w:rFonts w:ascii="Calibri" w:hAnsi="Calibri"/>
              </w:rPr>
            </w:pPr>
          </w:p>
        </w:tc>
        <w:tc>
          <w:tcPr>
            <w:tcW w:w="2606" w:type="dxa"/>
          </w:tcPr>
          <w:p>
            <w:pPr>
              <w:pStyle w:val="2"/>
              <w:ind w:left="0" w:leftChars="0" w:firstLine="0" w:firstLineChars="0"/>
              <w:jc w:val="center"/>
              <w:rPr>
                <w:rFonts w:ascii="Calibri" w:hAnsi="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2"/>
          </w:tcPr>
          <w:p>
            <w:pPr>
              <w:pStyle w:val="2"/>
              <w:ind w:left="0" w:leftChars="0" w:firstLine="0" w:firstLineChars="0"/>
              <w:jc w:val="center"/>
              <w:rPr>
                <w:rFonts w:ascii="Calibri" w:hAnsi="Calibri"/>
              </w:rPr>
            </w:pPr>
            <w:r>
              <w:rPr>
                <w:rFonts w:hint="eastAsia" w:ascii="Calibri" w:hAnsi="Calibri"/>
              </w:rPr>
              <w:t>服务总报价（含税6%）：</w:t>
            </w:r>
          </w:p>
        </w:tc>
        <w:tc>
          <w:tcPr>
            <w:tcW w:w="5212" w:type="dxa"/>
            <w:gridSpan w:val="2"/>
          </w:tcPr>
          <w:p>
            <w:pPr>
              <w:pStyle w:val="2"/>
              <w:ind w:left="0" w:leftChars="0" w:firstLine="0" w:firstLineChars="0"/>
              <w:jc w:val="center"/>
              <w:rPr>
                <w:rFonts w:ascii="Calibri" w:hAnsi="Calibri"/>
              </w:rPr>
            </w:pPr>
          </w:p>
        </w:tc>
      </w:tr>
    </w:tbl>
    <w:p>
      <w:pPr>
        <w:spacing w:line="360" w:lineRule="auto"/>
        <w:rPr>
          <w:rFonts w:ascii="宋体" w:hAnsi="宋体"/>
          <w:sz w:val="24"/>
          <w:szCs w:val="24"/>
        </w:rPr>
      </w:pPr>
      <w:r>
        <w:rPr>
          <w:rFonts w:hint="eastAsia" w:ascii="宋体" w:hAnsi="宋体"/>
          <w:sz w:val="24"/>
          <w:szCs w:val="24"/>
        </w:rPr>
        <w:t>注：</w:t>
      </w:r>
    </w:p>
    <w:p>
      <w:pPr>
        <w:spacing w:line="360" w:lineRule="auto"/>
        <w:ind w:firstLine="420" w:firstLineChars="200"/>
        <w:rPr>
          <w:rFonts w:ascii="宋体" w:hAnsi="宋体"/>
          <w:b/>
          <w:bCs/>
          <w:szCs w:val="21"/>
        </w:rPr>
      </w:pPr>
      <w:r>
        <w:rPr>
          <w:rFonts w:hint="eastAsia" w:ascii="宋体" w:hAnsi="宋体"/>
          <w:szCs w:val="21"/>
        </w:rPr>
        <w:t>1.</w:t>
      </w:r>
      <w:r>
        <w:rPr>
          <w:rFonts w:hint="eastAsia" w:ascii="宋体" w:hAnsi="宋体"/>
          <w:b/>
          <w:bCs/>
          <w:szCs w:val="21"/>
        </w:rPr>
        <w:t>报价采用人民币报价，</w:t>
      </w:r>
      <w:r>
        <w:rPr>
          <w:rFonts w:hint="eastAsia" w:ascii="宋体" w:hAnsi="宋体"/>
          <w:b/>
          <w:bCs/>
          <w:color w:val="0D0D0D" w:themeColor="text1" w:themeTint="F2"/>
          <w:sz w:val="24"/>
          <w14:textFill>
            <w14:solidFill>
              <w14:schemeClr w14:val="tx1">
                <w14:lumMod w14:val="95000"/>
                <w14:lumOff w14:val="5000"/>
              </w14:schemeClr>
            </w14:solidFill>
          </w14:textFill>
        </w:rPr>
        <w:t>取整数，精确到元</w:t>
      </w:r>
      <w:r>
        <w:rPr>
          <w:rFonts w:hint="eastAsia" w:ascii="宋体" w:hAnsi="宋体"/>
          <w:b/>
          <w:bCs/>
          <w:szCs w:val="21"/>
        </w:rPr>
        <w:t>。</w:t>
      </w:r>
    </w:p>
    <w:p>
      <w:pPr>
        <w:spacing w:line="360" w:lineRule="auto"/>
        <w:ind w:firstLine="420" w:firstLineChars="200"/>
        <w:rPr>
          <w:rFonts w:ascii="宋体" w:hAnsi="宋体"/>
          <w:szCs w:val="21"/>
        </w:rPr>
      </w:pPr>
      <w:r>
        <w:rPr>
          <w:rFonts w:hint="eastAsia" w:ascii="宋体" w:hAnsi="宋体"/>
          <w:szCs w:val="21"/>
        </w:rPr>
        <w:t>2、报价包含本采购文件所要求的完成本项目以及伴随服务等全过程产生的所有成本和费用以及一切税费。</w:t>
      </w:r>
    </w:p>
    <w:p>
      <w:pPr>
        <w:spacing w:line="360" w:lineRule="auto"/>
        <w:ind w:firstLine="420" w:firstLineChars="200"/>
        <w:rPr>
          <w:rFonts w:ascii="宋体" w:hAnsi="宋体"/>
          <w:szCs w:val="21"/>
        </w:rPr>
      </w:pPr>
      <w:r>
        <w:rPr>
          <w:rFonts w:hint="eastAsia" w:ascii="宋体" w:hAnsi="宋体"/>
          <w:szCs w:val="21"/>
        </w:rPr>
        <w:t>3、所有供应商必须按采购文件要求逐项报价。如出现缺项、漏项、少报、错报时，相应的费用视为包含在报价的其他项目价格中，合同总价不予增加。</w:t>
      </w:r>
    </w:p>
    <w:p>
      <w:pPr>
        <w:spacing w:line="360" w:lineRule="auto"/>
        <w:ind w:firstLine="420" w:firstLineChars="200"/>
        <w:rPr>
          <w:rFonts w:ascii="宋体" w:hAnsi="宋体"/>
          <w:szCs w:val="21"/>
        </w:rPr>
      </w:pPr>
      <w:r>
        <w:rPr>
          <w:rFonts w:hint="eastAsia" w:ascii="宋体" w:hAnsi="宋体"/>
          <w:szCs w:val="21"/>
        </w:rPr>
        <w:t>4、供应商必须提供增值税专用发票。</w:t>
      </w:r>
    </w:p>
    <w:p>
      <w:pPr>
        <w:spacing w:line="360" w:lineRule="auto"/>
        <w:ind w:firstLine="420" w:firstLineChars="200"/>
        <w:rPr>
          <w:rFonts w:ascii="宋体" w:hAnsi="宋体"/>
          <w:szCs w:val="21"/>
        </w:rPr>
      </w:pPr>
      <w:r>
        <w:rPr>
          <w:rFonts w:hint="eastAsia" w:ascii="宋体" w:hAnsi="宋体"/>
          <w:szCs w:val="21"/>
        </w:rPr>
        <w:t>5.报价中的不含税单价在合同执行期间是固定的，不得以任何理由变更。合同的增值税率按照国家税收法规政策变动而调整。</w:t>
      </w:r>
    </w:p>
    <w:p>
      <w:pPr>
        <w:spacing w:line="360" w:lineRule="auto"/>
        <w:ind w:firstLine="450"/>
        <w:rPr>
          <w:rFonts w:ascii="宋体" w:hAnsi="宋体"/>
          <w:szCs w:val="21"/>
        </w:rPr>
      </w:pPr>
      <w:r>
        <w:rPr>
          <w:rFonts w:hint="eastAsia" w:ascii="宋体" w:hAnsi="宋体"/>
          <w:szCs w:val="21"/>
        </w:rPr>
        <w:t>6.报价清单明细，将作为合同签订附件。</w:t>
      </w:r>
    </w:p>
    <w:p>
      <w:pPr>
        <w:spacing w:line="360" w:lineRule="auto"/>
        <w:ind w:firstLine="420" w:firstLineChars="200"/>
        <w:rPr>
          <w:rFonts w:ascii="宋体" w:hAnsi="宋体"/>
          <w:szCs w:val="21"/>
        </w:rPr>
      </w:pPr>
      <w:r>
        <w:rPr>
          <w:rFonts w:hint="eastAsia" w:ascii="宋体" w:hAnsi="宋体"/>
          <w:szCs w:val="21"/>
        </w:rPr>
        <w:t>7.部分为限定单价或指定单价，不可调整。</w:t>
      </w:r>
    </w:p>
    <w:p>
      <w:pPr>
        <w:pStyle w:val="2"/>
        <w:ind w:left="0" w:leftChars="0" w:firstLine="0" w:firstLineChars="0"/>
        <w:rPr>
          <w:u w:val="single"/>
        </w:rPr>
      </w:pPr>
      <w:r>
        <w:rPr>
          <w:rFonts w:hint="eastAsia" w:ascii="宋体" w:hAnsi="宋体"/>
          <w:szCs w:val="21"/>
        </w:rPr>
        <w:t xml:space="preserve">  </w:t>
      </w:r>
      <w:r>
        <w:rPr>
          <w:rFonts w:hint="eastAsia" w:ascii="宋体" w:hAnsi="宋体"/>
          <w:b/>
          <w:bCs/>
          <w:szCs w:val="21"/>
        </w:rPr>
        <w:t xml:space="preserve">  8</w:t>
      </w:r>
      <w:r>
        <w:rPr>
          <w:rFonts w:hint="eastAsia" w:ascii="宋体" w:hAnsi="宋体"/>
          <w:b/>
          <w:bCs/>
          <w:szCs w:val="21"/>
          <w:u w:val="single"/>
        </w:rPr>
        <w:t>.</w:t>
      </w:r>
      <w:r>
        <w:rPr>
          <w:rFonts w:hint="eastAsia" w:ascii="宋体" w:hAnsi="宋体" w:cs="宋体"/>
          <w:b/>
          <w:bCs/>
          <w:sz w:val="24"/>
          <w:szCs w:val="24"/>
          <w:u w:val="single"/>
        </w:rPr>
        <w:t>服务总报价=深铁熙府（A地块）集中签约服务报价+深铁瑞城（三期）集中签约服务报价</w:t>
      </w:r>
    </w:p>
    <w:p>
      <w:pPr>
        <w:pStyle w:val="2"/>
        <w:spacing w:line="360" w:lineRule="auto"/>
      </w:pPr>
    </w:p>
    <w:p>
      <w:pPr>
        <w:spacing w:line="360" w:lineRule="auto"/>
        <w:rPr>
          <w:rFonts w:ascii="宋体" w:hAnsi="宋体"/>
          <w:sz w:val="24"/>
          <w:szCs w:val="24"/>
          <w:u w:val="single"/>
        </w:rPr>
      </w:pPr>
      <w:r>
        <w:rPr>
          <w:rFonts w:hint="eastAsia" w:ascii="宋体" w:hAnsi="宋体"/>
          <w:sz w:val="24"/>
          <w:szCs w:val="24"/>
        </w:rPr>
        <w:t>供应商名称（公章）：</w:t>
      </w:r>
      <w:r>
        <w:rPr>
          <w:rFonts w:hint="eastAsia" w:ascii="宋体" w:hAnsi="宋体"/>
          <w:sz w:val="24"/>
          <w:szCs w:val="24"/>
          <w:u w:val="single"/>
        </w:rPr>
        <w:t xml:space="preserve">           </w:t>
      </w:r>
    </w:p>
    <w:p>
      <w:pPr>
        <w:spacing w:line="360" w:lineRule="auto"/>
        <w:ind w:left="567" w:hanging="567"/>
        <w:rPr>
          <w:rFonts w:ascii="宋体" w:hAnsi="宋体"/>
          <w:sz w:val="24"/>
          <w:szCs w:val="24"/>
          <w:u w:val="single"/>
        </w:rPr>
      </w:pPr>
      <w:r>
        <w:rPr>
          <w:rFonts w:hint="eastAsia" w:ascii="宋体" w:hAnsi="宋体"/>
          <w:sz w:val="24"/>
          <w:szCs w:val="24"/>
        </w:rPr>
        <w:t>法定代表人（或委托代理人）签字：</w:t>
      </w:r>
      <w:r>
        <w:rPr>
          <w:rFonts w:hint="eastAsia" w:ascii="宋体" w:hAnsi="宋体"/>
          <w:sz w:val="24"/>
          <w:szCs w:val="24"/>
          <w:u w:val="single"/>
        </w:rPr>
        <w:t xml:space="preserve">           </w:t>
      </w:r>
      <w:r>
        <w:rPr>
          <w:rFonts w:hint="eastAsia" w:ascii="宋体" w:hAnsi="宋体"/>
          <w:sz w:val="24"/>
          <w:szCs w:val="24"/>
        </w:rPr>
        <w:t xml:space="preserve">           日期：</w:t>
      </w:r>
      <w:r>
        <w:rPr>
          <w:rFonts w:hint="eastAsia" w:ascii="宋体" w:hAnsi="宋体"/>
          <w:sz w:val="24"/>
          <w:szCs w:val="24"/>
          <w:u w:val="single"/>
        </w:rPr>
        <w:t xml:space="preserve">          </w:t>
      </w:r>
    </w:p>
    <w:p>
      <w:pPr>
        <w:spacing w:line="360" w:lineRule="auto"/>
        <w:ind w:left="567" w:hanging="567"/>
        <w:rPr>
          <w:rFonts w:ascii="宋体" w:hAnsi="宋体"/>
          <w:sz w:val="24"/>
          <w:szCs w:val="24"/>
          <w:u w:val="single"/>
        </w:rPr>
      </w:pPr>
    </w:p>
    <w:p>
      <w:pPr>
        <w:widowControl/>
        <w:spacing w:line="360" w:lineRule="auto"/>
        <w:jc w:val="left"/>
        <w:rPr>
          <w:rFonts w:ascii="宋体" w:hAnsi="宋体" w:cs="宋体"/>
          <w:b/>
          <w:sz w:val="22"/>
          <w:szCs w:val="22"/>
        </w:rPr>
        <w:sectPr>
          <w:pgSz w:w="11907" w:h="16840"/>
          <w:pgMar w:top="1440" w:right="850" w:bottom="1440" w:left="850" w:header="720" w:footer="992" w:gutter="0"/>
          <w:cols w:space="720" w:num="1"/>
        </w:sectPr>
      </w:pPr>
    </w:p>
    <w:p>
      <w:pPr>
        <w:spacing w:line="360" w:lineRule="auto"/>
        <w:jc w:val="center"/>
        <w:rPr>
          <w:rFonts w:ascii="宋体" w:hAnsi="宋体"/>
          <w:b/>
          <w:kern w:val="44"/>
          <w:sz w:val="44"/>
          <w:szCs w:val="44"/>
        </w:rPr>
      </w:pPr>
      <w:bookmarkStart w:id="131" w:name="_Toc57731988"/>
    </w:p>
    <w:p>
      <w:pPr>
        <w:pStyle w:val="5"/>
        <w:spacing w:line="360" w:lineRule="auto"/>
        <w:ind w:left="1305"/>
        <w:jc w:val="both"/>
        <w:rPr>
          <w:rFonts w:ascii="宋体" w:hAnsi="宋体"/>
          <w:sz w:val="72"/>
          <w:szCs w:val="72"/>
          <w:u w:val="single"/>
        </w:rPr>
      </w:pPr>
    </w:p>
    <w:p>
      <w:pPr>
        <w:pStyle w:val="5"/>
        <w:numPr>
          <w:ilvl w:val="0"/>
          <w:numId w:val="5"/>
        </w:numPr>
        <w:spacing w:line="360" w:lineRule="auto"/>
        <w:rPr>
          <w:rFonts w:ascii="宋体" w:hAnsi="宋体"/>
          <w:sz w:val="72"/>
          <w:szCs w:val="72"/>
          <w:u w:val="single"/>
        </w:rPr>
      </w:pPr>
      <w:r>
        <w:rPr>
          <w:rFonts w:hint="eastAsia"/>
          <w:b w:val="0"/>
          <w:sz w:val="44"/>
          <w:szCs w:val="44"/>
        </w:rPr>
        <w:t>合同</w:t>
      </w:r>
      <w:bookmarkEnd w:id="131"/>
    </w:p>
    <w:p>
      <w:pPr>
        <w:spacing w:line="360" w:lineRule="auto"/>
        <w:jc w:val="center"/>
        <w:rPr>
          <w:rFonts w:ascii="宋体" w:hAnsi="宋体"/>
          <w:b/>
          <w:sz w:val="72"/>
          <w:szCs w:val="72"/>
          <w:u w:val="single"/>
        </w:rPr>
      </w:pPr>
    </w:p>
    <w:p>
      <w:pPr>
        <w:spacing w:line="360" w:lineRule="auto"/>
        <w:jc w:val="center"/>
        <w:rPr>
          <w:rFonts w:ascii="宋体" w:hAnsi="宋体"/>
          <w:b/>
          <w:sz w:val="72"/>
          <w:szCs w:val="72"/>
        </w:rPr>
      </w:pPr>
      <w:r>
        <w:rPr>
          <w:rFonts w:hint="eastAsia" w:ascii="宋体" w:hAnsi="宋体"/>
          <w:b/>
          <w:sz w:val="72"/>
          <w:szCs w:val="72"/>
          <w:u w:val="single"/>
        </w:rPr>
        <w:t>X</w:t>
      </w:r>
      <w:r>
        <w:rPr>
          <w:rFonts w:ascii="宋体" w:hAnsi="宋体"/>
          <w:b/>
          <w:sz w:val="72"/>
          <w:szCs w:val="72"/>
          <w:u w:val="single"/>
        </w:rPr>
        <w:t>X</w:t>
      </w:r>
      <w:r>
        <w:rPr>
          <w:rFonts w:hint="eastAsia" w:ascii="宋体" w:hAnsi="宋体"/>
          <w:b/>
          <w:sz w:val="72"/>
          <w:szCs w:val="72"/>
          <w:u w:val="single"/>
        </w:rPr>
        <w:t>项目集中签约服务</w:t>
      </w:r>
      <w:r>
        <w:rPr>
          <w:rFonts w:hint="eastAsia" w:ascii="宋体" w:hAnsi="宋体"/>
          <w:b/>
          <w:sz w:val="72"/>
          <w:szCs w:val="72"/>
        </w:rPr>
        <w:t>合同</w:t>
      </w:r>
    </w:p>
    <w:p>
      <w:pPr>
        <w:spacing w:line="360" w:lineRule="auto"/>
        <w:jc w:val="center"/>
        <w:rPr>
          <w:rFonts w:ascii="宋体" w:hAnsi="宋体"/>
          <w:sz w:val="48"/>
          <w:szCs w:val="48"/>
        </w:rPr>
      </w:pPr>
    </w:p>
    <w:p>
      <w:pPr>
        <w:spacing w:line="360" w:lineRule="auto"/>
        <w:jc w:val="center"/>
        <w:rPr>
          <w:rFonts w:ascii="宋体" w:hAnsi="宋体"/>
          <w:sz w:val="48"/>
          <w:szCs w:val="48"/>
        </w:rPr>
      </w:pPr>
    </w:p>
    <w:p>
      <w:pPr>
        <w:pStyle w:val="2"/>
        <w:spacing w:line="360" w:lineRule="auto"/>
        <w:ind w:firstLine="960"/>
        <w:rPr>
          <w:rFonts w:ascii="宋体" w:hAnsi="宋体"/>
          <w:sz w:val="48"/>
          <w:szCs w:val="48"/>
        </w:rPr>
      </w:pPr>
    </w:p>
    <w:p>
      <w:pPr>
        <w:pStyle w:val="2"/>
        <w:spacing w:line="360" w:lineRule="auto"/>
        <w:ind w:firstLine="960"/>
        <w:rPr>
          <w:rFonts w:ascii="宋体" w:hAnsi="宋体"/>
          <w:sz w:val="48"/>
          <w:szCs w:val="48"/>
        </w:rPr>
      </w:pPr>
    </w:p>
    <w:p>
      <w:pPr>
        <w:pStyle w:val="2"/>
        <w:spacing w:line="360" w:lineRule="auto"/>
        <w:ind w:firstLine="960"/>
        <w:rPr>
          <w:rFonts w:ascii="宋体" w:hAnsi="宋体"/>
          <w:sz w:val="48"/>
          <w:szCs w:val="48"/>
        </w:rPr>
      </w:pPr>
    </w:p>
    <w:p>
      <w:pPr>
        <w:spacing w:line="360" w:lineRule="auto"/>
        <w:rPr>
          <w:rFonts w:ascii="宋体" w:hAnsi="宋体"/>
          <w:sz w:val="32"/>
          <w:szCs w:val="32"/>
        </w:rPr>
      </w:pPr>
    </w:p>
    <w:p>
      <w:pPr>
        <w:spacing w:line="360" w:lineRule="auto"/>
        <w:ind w:firstLine="1591" w:firstLineChars="550"/>
        <w:rPr>
          <w:rFonts w:ascii="宋体" w:hAnsi="宋体" w:cs="宋体"/>
          <w:b/>
          <w:w w:val="90"/>
          <w:kern w:val="0"/>
          <w:sz w:val="32"/>
          <w:szCs w:val="32"/>
        </w:rPr>
      </w:pPr>
      <w:r>
        <w:rPr>
          <w:rFonts w:hint="eastAsia" w:ascii="宋体" w:hAnsi="宋体" w:cs="宋体"/>
          <w:b/>
          <w:w w:val="90"/>
          <w:kern w:val="0"/>
          <w:sz w:val="32"/>
          <w:szCs w:val="32"/>
        </w:rPr>
        <w:t>合同编号：</w:t>
      </w:r>
    </w:p>
    <w:p>
      <w:pPr>
        <w:spacing w:line="360" w:lineRule="auto"/>
        <w:jc w:val="left"/>
        <w:rPr>
          <w:rFonts w:ascii="宋体" w:hAnsi="宋体" w:cs="宋体"/>
          <w:b/>
          <w:kern w:val="0"/>
          <w:sz w:val="32"/>
          <w:szCs w:val="32"/>
        </w:rPr>
      </w:pPr>
    </w:p>
    <w:p>
      <w:pPr>
        <w:spacing w:line="360" w:lineRule="auto"/>
        <w:ind w:firstLine="1918" w:firstLineChars="597"/>
        <w:jc w:val="left"/>
        <w:rPr>
          <w:rFonts w:ascii="宋体" w:hAnsi="宋体" w:cs="宋体"/>
          <w:b/>
          <w:kern w:val="0"/>
          <w:sz w:val="32"/>
          <w:szCs w:val="32"/>
        </w:rPr>
      </w:pPr>
      <w:r>
        <w:rPr>
          <w:rFonts w:hint="eastAsia" w:ascii="宋体" w:hAnsi="宋体" w:cs="宋体"/>
          <w:b/>
          <w:kern w:val="0"/>
          <w:sz w:val="32"/>
          <w:szCs w:val="32"/>
        </w:rPr>
        <w:t xml:space="preserve">甲方: </w:t>
      </w:r>
      <w:r>
        <w:rPr>
          <w:rFonts w:hint="eastAsia" w:ascii="宋体" w:hAnsi="宋体" w:cs="宋体"/>
          <w:b/>
          <w:kern w:val="0"/>
          <w:sz w:val="32"/>
          <w:szCs w:val="32"/>
          <w:u w:val="single"/>
        </w:rPr>
        <w:t xml:space="preserve">  </w:t>
      </w:r>
      <w:r>
        <w:rPr>
          <w:rFonts w:ascii="宋体" w:hAnsi="宋体" w:cs="宋体"/>
          <w:b/>
          <w:kern w:val="0"/>
          <w:sz w:val="32"/>
          <w:szCs w:val="32"/>
          <w:u w:val="single"/>
        </w:rPr>
        <w:t xml:space="preserve">                    </w:t>
      </w:r>
    </w:p>
    <w:p>
      <w:pPr>
        <w:spacing w:line="360" w:lineRule="auto"/>
        <w:ind w:firstLine="1928" w:firstLineChars="600"/>
        <w:jc w:val="left"/>
        <w:rPr>
          <w:rFonts w:ascii="宋体" w:hAnsi="宋体" w:cs="宋体"/>
          <w:b/>
          <w:kern w:val="0"/>
          <w:sz w:val="32"/>
          <w:szCs w:val="32"/>
          <w:u w:val="single"/>
        </w:rPr>
      </w:pPr>
      <w:r>
        <w:rPr>
          <w:rFonts w:hint="eastAsia" w:ascii="宋体" w:hAnsi="宋体" w:cs="宋体"/>
          <w:b/>
          <w:kern w:val="0"/>
          <w:sz w:val="32"/>
          <w:szCs w:val="32"/>
        </w:rPr>
        <w:t xml:space="preserve">乙方: </w:t>
      </w:r>
      <w:r>
        <w:rPr>
          <w:rFonts w:hint="eastAsia" w:ascii="宋体" w:hAnsi="宋体" w:cs="宋体"/>
          <w:b/>
          <w:kern w:val="0"/>
          <w:sz w:val="32"/>
          <w:szCs w:val="32"/>
          <w:u w:val="single"/>
        </w:rPr>
        <w:t xml:space="preserve">                       </w:t>
      </w:r>
    </w:p>
    <w:p>
      <w:pPr>
        <w:spacing w:line="360" w:lineRule="auto"/>
        <w:jc w:val="left"/>
        <w:rPr>
          <w:rFonts w:ascii="宋体" w:hAnsi="宋体" w:cs="宋体"/>
          <w:b/>
          <w:kern w:val="0"/>
          <w:sz w:val="32"/>
          <w:szCs w:val="32"/>
        </w:rPr>
      </w:pPr>
    </w:p>
    <w:p>
      <w:pPr>
        <w:spacing w:line="360" w:lineRule="auto"/>
        <w:ind w:firstLine="3373" w:firstLineChars="1050"/>
        <w:rPr>
          <w:rFonts w:ascii="黑体" w:hAnsi="宋体" w:eastAsia="黑体"/>
          <w:b/>
          <w:bCs/>
          <w:sz w:val="32"/>
          <w:szCs w:val="32"/>
        </w:rPr>
      </w:pPr>
      <w:r>
        <w:rPr>
          <w:rFonts w:hint="eastAsia" w:ascii="黑体" w:hAnsi="宋体" w:eastAsia="黑体"/>
          <w:b/>
          <w:bCs/>
          <w:sz w:val="32"/>
          <w:szCs w:val="32"/>
          <w:u w:val="single"/>
        </w:rPr>
        <w:t xml:space="preserve">       </w:t>
      </w:r>
      <w:r>
        <w:rPr>
          <w:rFonts w:hint="eastAsia" w:ascii="黑体" w:hAnsi="宋体" w:eastAsia="黑体"/>
          <w:b/>
          <w:bCs/>
          <w:sz w:val="32"/>
          <w:szCs w:val="32"/>
        </w:rPr>
        <w:t>年</w:t>
      </w:r>
      <w:r>
        <w:rPr>
          <w:rFonts w:hint="eastAsia" w:ascii="黑体" w:hAnsi="宋体" w:eastAsia="黑体"/>
          <w:b/>
          <w:bCs/>
          <w:sz w:val="32"/>
          <w:szCs w:val="32"/>
          <w:u w:val="single"/>
        </w:rPr>
        <w:t xml:space="preserve">      </w:t>
      </w:r>
      <w:r>
        <w:rPr>
          <w:rFonts w:hint="eastAsia" w:ascii="黑体" w:hAnsi="宋体" w:eastAsia="黑体"/>
          <w:b/>
          <w:bCs/>
          <w:sz w:val="32"/>
          <w:szCs w:val="32"/>
        </w:rPr>
        <w:t>月</w:t>
      </w:r>
    </w:p>
    <w:p>
      <w:pPr>
        <w:pStyle w:val="2"/>
        <w:spacing w:line="360" w:lineRule="auto"/>
        <w:ind w:firstLine="643"/>
        <w:rPr>
          <w:rFonts w:ascii="黑体" w:hAnsi="宋体" w:eastAsia="黑体"/>
          <w:b/>
          <w:bCs/>
          <w:sz w:val="32"/>
          <w:szCs w:val="32"/>
        </w:rPr>
      </w:pPr>
    </w:p>
    <w:p>
      <w:pPr>
        <w:pStyle w:val="2"/>
        <w:spacing w:line="360" w:lineRule="auto"/>
        <w:ind w:firstLine="643"/>
        <w:rPr>
          <w:rFonts w:ascii="黑体" w:hAnsi="宋体" w:eastAsia="黑体"/>
          <w:b/>
          <w:bCs/>
          <w:sz w:val="32"/>
          <w:szCs w:val="32"/>
        </w:rPr>
      </w:pPr>
    </w:p>
    <w:p>
      <w:pPr>
        <w:spacing w:line="360" w:lineRule="auto"/>
        <w:rPr>
          <w:b/>
          <w:sz w:val="24"/>
          <w:szCs w:val="24"/>
          <w:u w:val="single"/>
        </w:rPr>
      </w:pPr>
      <w:r>
        <w:rPr>
          <w:rFonts w:hint="eastAsia"/>
          <w:b/>
          <w:sz w:val="24"/>
          <w:szCs w:val="24"/>
        </w:rPr>
        <w:t>委托方（甲方）：</w:t>
      </w:r>
      <w:r>
        <w:rPr>
          <w:rFonts w:hint="eastAsia"/>
          <w:b/>
          <w:sz w:val="24"/>
          <w:szCs w:val="24"/>
          <w:u w:val="single"/>
        </w:rPr>
        <w:t xml:space="preserve"> </w:t>
      </w:r>
      <w:r>
        <w:rPr>
          <w:b/>
          <w:sz w:val="24"/>
          <w:szCs w:val="24"/>
          <w:u w:val="single"/>
        </w:rPr>
        <w:t xml:space="preserve">                             </w:t>
      </w:r>
    </w:p>
    <w:p>
      <w:pPr>
        <w:spacing w:line="360" w:lineRule="auto"/>
        <w:rPr>
          <w:b/>
          <w:sz w:val="24"/>
          <w:szCs w:val="24"/>
        </w:rPr>
      </w:pPr>
      <w:r>
        <w:rPr>
          <w:rFonts w:hint="eastAsia"/>
          <w:b/>
          <w:sz w:val="24"/>
          <w:szCs w:val="24"/>
        </w:rPr>
        <w:t>受托方（乙方）：</w:t>
      </w:r>
      <w:r>
        <w:rPr>
          <w:rFonts w:hint="eastAsia"/>
          <w:b/>
          <w:sz w:val="24"/>
          <w:szCs w:val="24"/>
          <w:u w:val="single"/>
        </w:rPr>
        <w:t xml:space="preserve"> </w:t>
      </w:r>
      <w:r>
        <w:rPr>
          <w:b/>
          <w:sz w:val="24"/>
          <w:szCs w:val="24"/>
          <w:u w:val="single"/>
        </w:rPr>
        <w:t xml:space="preserve">                             </w:t>
      </w:r>
    </w:p>
    <w:p>
      <w:pPr>
        <w:spacing w:line="360" w:lineRule="auto"/>
        <w:rPr>
          <w:b/>
          <w:sz w:val="24"/>
          <w:szCs w:val="24"/>
        </w:rPr>
      </w:pPr>
    </w:p>
    <w:p>
      <w:pPr>
        <w:spacing w:line="360" w:lineRule="auto"/>
        <w:ind w:firstLine="480" w:firstLineChars="200"/>
        <w:rPr>
          <w:sz w:val="24"/>
          <w:szCs w:val="24"/>
        </w:rPr>
      </w:pPr>
      <w:r>
        <w:rPr>
          <w:rFonts w:hint="eastAsia"/>
          <w:sz w:val="24"/>
          <w:szCs w:val="24"/>
        </w:rPr>
        <w:t>经比选，甲方确定乙方为</w:t>
      </w:r>
      <w:r>
        <w:rPr>
          <w:rFonts w:hint="eastAsia"/>
          <w:sz w:val="24"/>
          <w:szCs w:val="24"/>
          <w:u w:val="single"/>
        </w:rPr>
        <w:t xml:space="preserve">       </w:t>
      </w:r>
      <w:r>
        <w:rPr>
          <w:rFonts w:hint="eastAsia"/>
          <w:sz w:val="24"/>
          <w:szCs w:val="24"/>
        </w:rPr>
        <w:t>项目集中签约服务的服务单位，并已接受乙方就此提出的报价文件。根据《</w:t>
      </w:r>
      <w:r>
        <w:rPr>
          <w:sz w:val="24"/>
          <w:szCs w:val="24"/>
        </w:rPr>
        <w:t>中华人民共和国民法典</w:t>
      </w:r>
      <w:r>
        <w:rPr>
          <w:rFonts w:hint="eastAsia"/>
          <w:sz w:val="24"/>
          <w:szCs w:val="24"/>
        </w:rPr>
        <w:t xml:space="preserve">》及有关法律、法规的规定，双方本着合法、自愿、诚实信用和友好合作的原则，就甲方委托乙方提供      </w:t>
      </w:r>
      <w:r>
        <w:rPr>
          <w:rFonts w:hint="eastAsia"/>
          <w:sz w:val="24"/>
          <w:szCs w:val="24"/>
          <w:u w:val="single"/>
        </w:rPr>
        <w:t xml:space="preserve">      xx</w:t>
      </w:r>
      <w:r>
        <w:rPr>
          <w:rFonts w:hint="eastAsia"/>
          <w:sz w:val="24"/>
          <w:szCs w:val="24"/>
        </w:rPr>
        <w:t>项目集中签约服务，达成本合同，双方恪守信用，共同执行本合同所有条款。</w:t>
      </w:r>
    </w:p>
    <w:p>
      <w:pPr>
        <w:spacing w:line="360" w:lineRule="auto"/>
        <w:ind w:firstLine="482" w:firstLineChars="200"/>
        <w:rPr>
          <w:b/>
          <w:bCs/>
          <w:sz w:val="24"/>
          <w:szCs w:val="24"/>
        </w:rPr>
      </w:pPr>
      <w:r>
        <w:rPr>
          <w:rFonts w:hint="eastAsia"/>
          <w:b/>
          <w:bCs/>
          <w:sz w:val="24"/>
          <w:szCs w:val="24"/>
        </w:rPr>
        <w:t>一、服务内容</w:t>
      </w:r>
    </w:p>
    <w:p>
      <w:pPr>
        <w:spacing w:line="360" w:lineRule="auto"/>
        <w:ind w:firstLine="480" w:firstLineChars="200"/>
        <w:rPr>
          <w:sz w:val="24"/>
          <w:szCs w:val="24"/>
        </w:rPr>
      </w:pPr>
      <w:r>
        <w:rPr>
          <w:rFonts w:hint="eastAsia"/>
          <w:sz w:val="24"/>
          <w:szCs w:val="24"/>
        </w:rPr>
        <w:t>甲方委托乙方承接</w:t>
      </w:r>
      <w:r>
        <w:rPr>
          <w:rFonts w:hint="eastAsia"/>
          <w:sz w:val="24"/>
          <w:szCs w:val="24"/>
          <w:u w:val="single"/>
        </w:rPr>
        <w:t>xx</w:t>
      </w:r>
      <w:r>
        <w:rPr>
          <w:rFonts w:hint="eastAsia"/>
          <w:sz w:val="24"/>
          <w:szCs w:val="24"/>
        </w:rPr>
        <w:t>项目集中签约服务：</w:t>
      </w:r>
    </w:p>
    <w:p>
      <w:pPr>
        <w:spacing w:line="360" w:lineRule="auto"/>
        <w:ind w:firstLine="480" w:firstLineChars="200"/>
        <w:rPr>
          <w:sz w:val="24"/>
          <w:szCs w:val="24"/>
        </w:rPr>
      </w:pPr>
      <w:r>
        <w:rPr>
          <w:rFonts w:hint="eastAsia"/>
          <w:sz w:val="24"/>
          <w:szCs w:val="24"/>
        </w:rPr>
        <w:t>组织</w:t>
      </w:r>
      <w:r>
        <w:rPr>
          <w:rFonts w:hint="eastAsia"/>
          <w:sz w:val="24"/>
          <w:szCs w:val="24"/>
          <w:u w:val="single"/>
        </w:rPr>
        <w:t>xx</w:t>
      </w:r>
      <w:r>
        <w:rPr>
          <w:rFonts w:hint="eastAsia"/>
          <w:sz w:val="24"/>
          <w:szCs w:val="24"/>
        </w:rPr>
        <w:t>项目的集中签约活动，包括但不限于本项目集中签约的活动组织和策划、场地租赁及相关物料的策划、设计、执行、制作、租赁、运输、安装、撤场等服务。</w:t>
      </w:r>
    </w:p>
    <w:p>
      <w:pPr>
        <w:spacing w:line="360" w:lineRule="auto"/>
        <w:ind w:firstLine="480" w:firstLineChars="200"/>
        <w:rPr>
          <w:sz w:val="24"/>
          <w:szCs w:val="24"/>
        </w:rPr>
      </w:pPr>
    </w:p>
    <w:p>
      <w:pPr>
        <w:spacing w:line="360" w:lineRule="auto"/>
        <w:ind w:firstLine="482" w:firstLineChars="200"/>
        <w:rPr>
          <w:b/>
          <w:bCs/>
          <w:sz w:val="24"/>
          <w:szCs w:val="24"/>
        </w:rPr>
      </w:pPr>
      <w:r>
        <w:rPr>
          <w:rFonts w:hint="eastAsia"/>
          <w:b/>
          <w:bCs/>
          <w:sz w:val="24"/>
          <w:szCs w:val="24"/>
        </w:rPr>
        <w:t>二、服务期限</w:t>
      </w:r>
    </w:p>
    <w:p>
      <w:pPr>
        <w:spacing w:line="360" w:lineRule="auto"/>
        <w:ind w:firstLine="480" w:firstLineChars="200"/>
        <w:rPr>
          <w:sz w:val="24"/>
          <w:szCs w:val="24"/>
        </w:rPr>
      </w:pPr>
      <w:r>
        <w:rPr>
          <w:rFonts w:hint="eastAsia"/>
          <w:sz w:val="24"/>
          <w:szCs w:val="24"/>
        </w:rPr>
        <w:t>暂定1年 ，具体服务起始时间以甲方通知为准。</w:t>
      </w:r>
    </w:p>
    <w:p>
      <w:pPr>
        <w:spacing w:line="360" w:lineRule="auto"/>
        <w:ind w:firstLine="480" w:firstLineChars="200"/>
        <w:rPr>
          <w:sz w:val="24"/>
          <w:szCs w:val="24"/>
        </w:rPr>
      </w:pPr>
    </w:p>
    <w:p>
      <w:pPr>
        <w:spacing w:line="360" w:lineRule="auto"/>
        <w:ind w:firstLine="482" w:firstLineChars="200"/>
        <w:rPr>
          <w:b/>
          <w:bCs/>
          <w:sz w:val="24"/>
          <w:szCs w:val="24"/>
        </w:rPr>
      </w:pPr>
      <w:r>
        <w:rPr>
          <w:rFonts w:hint="eastAsia"/>
          <w:b/>
          <w:bCs/>
          <w:sz w:val="24"/>
          <w:szCs w:val="24"/>
        </w:rPr>
        <w:t>三、合同价款及付款条款</w:t>
      </w:r>
    </w:p>
    <w:p>
      <w:pPr>
        <w:spacing w:line="360" w:lineRule="auto"/>
        <w:ind w:firstLine="480" w:firstLineChars="200"/>
        <w:rPr>
          <w:sz w:val="24"/>
          <w:szCs w:val="24"/>
        </w:rPr>
      </w:pPr>
      <w:r>
        <w:rPr>
          <w:rFonts w:hint="eastAsia"/>
          <w:sz w:val="24"/>
          <w:szCs w:val="24"/>
        </w:rPr>
        <w:t>（一）计价方法</w:t>
      </w:r>
    </w:p>
    <w:p>
      <w:pPr>
        <w:spacing w:line="560" w:lineRule="exact"/>
        <w:ind w:firstLine="319" w:firstLineChars="133"/>
        <w:rPr>
          <w:sz w:val="24"/>
          <w:szCs w:val="24"/>
        </w:rPr>
      </w:pPr>
      <w:r>
        <w:rPr>
          <w:rFonts w:hint="eastAsia"/>
          <w:sz w:val="24"/>
          <w:szCs w:val="24"/>
        </w:rPr>
        <w:t xml:space="preserve">  固定综合单价合同。合同暂定总价为</w:t>
      </w:r>
      <w:r>
        <w:rPr>
          <w:rFonts w:hint="eastAsia"/>
          <w:sz w:val="24"/>
          <w:szCs w:val="24"/>
          <w:u w:val="single"/>
        </w:rPr>
        <w:t xml:space="preserve">        </w:t>
      </w:r>
      <w:r>
        <w:rPr>
          <w:rFonts w:hint="eastAsia"/>
          <w:sz w:val="24"/>
          <w:szCs w:val="24"/>
        </w:rPr>
        <w:t>元，根据活动实际执行情况据实结算，结算价不可超过合同总价格。</w:t>
      </w:r>
    </w:p>
    <w:p>
      <w:pPr>
        <w:spacing w:line="360" w:lineRule="auto"/>
        <w:ind w:firstLine="480" w:firstLineChars="200"/>
        <w:rPr>
          <w:sz w:val="24"/>
          <w:szCs w:val="24"/>
        </w:rPr>
      </w:pPr>
      <w:r>
        <w:rPr>
          <w:rFonts w:hint="eastAsia"/>
          <w:sz w:val="24"/>
          <w:szCs w:val="24"/>
        </w:rPr>
        <w:t>（二）合同价款</w:t>
      </w:r>
    </w:p>
    <w:p>
      <w:pPr>
        <w:spacing w:line="360" w:lineRule="auto"/>
        <w:ind w:firstLine="480" w:firstLineChars="200"/>
        <w:rPr>
          <w:sz w:val="24"/>
          <w:szCs w:val="24"/>
        </w:rPr>
      </w:pPr>
      <w:r>
        <w:rPr>
          <w:rFonts w:hint="eastAsia"/>
          <w:sz w:val="24"/>
          <w:szCs w:val="24"/>
        </w:rPr>
        <w:t>合同款价：合同含税总价暂定为人民币</w:t>
      </w:r>
      <w:r>
        <w:rPr>
          <w:rFonts w:hint="eastAsia"/>
          <w:sz w:val="24"/>
          <w:szCs w:val="24"/>
          <w:u w:val="single"/>
        </w:rPr>
        <w:t xml:space="preserve">            </w:t>
      </w:r>
      <w:r>
        <w:rPr>
          <w:rFonts w:hint="eastAsia"/>
          <w:sz w:val="24"/>
          <w:szCs w:val="24"/>
        </w:rPr>
        <w:t>（￥</w:t>
      </w:r>
      <w:r>
        <w:rPr>
          <w:rFonts w:hint="eastAsia"/>
          <w:sz w:val="24"/>
          <w:szCs w:val="24"/>
          <w:u w:val="single"/>
        </w:rPr>
        <w:t xml:space="preserve">     </w:t>
      </w:r>
      <w:r>
        <w:rPr>
          <w:rFonts w:hint="eastAsia"/>
          <w:sz w:val="24"/>
          <w:szCs w:val="24"/>
        </w:rPr>
        <w:t>元），其中不含税总价为</w:t>
      </w:r>
      <w:r>
        <w:rPr>
          <w:rFonts w:hint="eastAsia"/>
          <w:sz w:val="24"/>
          <w:szCs w:val="24"/>
          <w:u w:val="single"/>
        </w:rPr>
        <w:t xml:space="preserve">    </w:t>
      </w:r>
      <w:r>
        <w:rPr>
          <w:rFonts w:hint="eastAsia"/>
          <w:sz w:val="24"/>
          <w:szCs w:val="24"/>
        </w:rPr>
        <w:t>元，增值税税率为</w:t>
      </w:r>
      <w:r>
        <w:rPr>
          <w:rFonts w:hint="eastAsia"/>
          <w:sz w:val="24"/>
          <w:szCs w:val="24"/>
          <w:u w:val="single"/>
        </w:rPr>
        <w:t>6%</w:t>
      </w:r>
      <w:r>
        <w:rPr>
          <w:rFonts w:hint="eastAsia"/>
          <w:sz w:val="24"/>
          <w:szCs w:val="24"/>
        </w:rPr>
        <w:t>，税额</w:t>
      </w:r>
      <w:r>
        <w:rPr>
          <w:rFonts w:hint="eastAsia"/>
          <w:sz w:val="24"/>
          <w:szCs w:val="24"/>
          <w:u w:val="single"/>
        </w:rPr>
        <w:t xml:space="preserve">       </w:t>
      </w:r>
      <w:r>
        <w:rPr>
          <w:rFonts w:hint="eastAsia"/>
          <w:sz w:val="24"/>
          <w:szCs w:val="24"/>
        </w:rPr>
        <w:t>元。合同的增值税率根据国家税收法规政策变动而调整，不含税价不随增值税率的变化进行调整。</w:t>
      </w:r>
    </w:p>
    <w:p>
      <w:pPr>
        <w:spacing w:line="360" w:lineRule="auto"/>
        <w:ind w:firstLine="480" w:firstLineChars="200"/>
        <w:rPr>
          <w:sz w:val="24"/>
          <w:szCs w:val="24"/>
        </w:rPr>
      </w:pPr>
      <w:r>
        <w:rPr>
          <w:rFonts w:hint="eastAsia"/>
          <w:sz w:val="24"/>
          <w:szCs w:val="24"/>
        </w:rPr>
        <w:t>该价款包含集中签约服务活动所需的费用（详见附件1），含活动策划方案编制及执行、活动地点的现场布置、活动物料的提供、活动人员的组织和安排等过程中发生的人员薪金、人员培训费、人员差旅费、设计费、活动地点租赁费及包装费、物料制作费、食品及饮料费等及相关税费(含增值税)，甲方不再承担任何费用。</w:t>
      </w:r>
    </w:p>
    <w:p>
      <w:pPr>
        <w:spacing w:line="360" w:lineRule="auto"/>
        <w:ind w:firstLine="480" w:firstLineChars="200"/>
        <w:rPr>
          <w:sz w:val="24"/>
          <w:szCs w:val="24"/>
        </w:rPr>
      </w:pPr>
      <w:r>
        <w:rPr>
          <w:rFonts w:hint="eastAsia"/>
          <w:sz w:val="24"/>
          <w:szCs w:val="24"/>
        </w:rPr>
        <w:t>（三）支付条款</w:t>
      </w:r>
    </w:p>
    <w:p>
      <w:pPr>
        <w:spacing w:line="360" w:lineRule="auto"/>
        <w:ind w:firstLine="480" w:firstLineChars="200"/>
        <w:rPr>
          <w:sz w:val="24"/>
          <w:szCs w:val="24"/>
        </w:rPr>
      </w:pPr>
      <w:r>
        <w:rPr>
          <w:rFonts w:hint="eastAsia"/>
          <w:sz w:val="24"/>
          <w:szCs w:val="24"/>
        </w:rPr>
        <w:t>1.活动结束后，根据活动实际情况，据实结算，由乙方提出付款申请，经甲方验收完成并审批通过后 21个工作日内，支付活动费用给乙方。本合同最后一次付款前需先完成合同结算后才能支付。</w:t>
      </w:r>
    </w:p>
    <w:p>
      <w:pPr>
        <w:spacing w:line="360" w:lineRule="auto"/>
        <w:ind w:firstLine="480" w:firstLineChars="200"/>
        <w:rPr>
          <w:sz w:val="24"/>
          <w:szCs w:val="24"/>
        </w:rPr>
      </w:pPr>
      <w:r>
        <w:rPr>
          <w:rFonts w:hint="eastAsia"/>
          <w:sz w:val="24"/>
          <w:szCs w:val="24"/>
        </w:rPr>
        <w:t>2.乙方应在甲方付款前，</w:t>
      </w:r>
      <w:r>
        <w:rPr>
          <w:rFonts w:ascii="宋体" w:hAnsi="宋体" w:cs="宋体"/>
          <w:sz w:val="24"/>
          <w:szCs w:val="24"/>
        </w:rPr>
        <w:t>向甲方提供全额合规的增值税专用发票</w:t>
      </w:r>
      <w:r>
        <w:rPr>
          <w:rFonts w:hint="eastAsia"/>
          <w:sz w:val="24"/>
          <w:szCs w:val="24"/>
        </w:rPr>
        <w:t>，否则甲方有权拒绝付款，且并不因此承担任何违约责任，乙方仍应按本合同约定履行义务。</w:t>
      </w:r>
    </w:p>
    <w:p>
      <w:pPr>
        <w:spacing w:line="360" w:lineRule="auto"/>
        <w:ind w:firstLine="482" w:firstLineChars="200"/>
        <w:rPr>
          <w:b/>
          <w:bCs/>
          <w:sz w:val="24"/>
          <w:szCs w:val="24"/>
        </w:rPr>
      </w:pPr>
      <w:r>
        <w:rPr>
          <w:rFonts w:hint="eastAsia"/>
          <w:b/>
          <w:bCs/>
          <w:sz w:val="24"/>
          <w:szCs w:val="24"/>
        </w:rPr>
        <w:t>四、双方的权利义务</w:t>
      </w:r>
    </w:p>
    <w:p>
      <w:pPr>
        <w:spacing w:line="360" w:lineRule="auto"/>
        <w:ind w:firstLine="480" w:firstLineChars="200"/>
        <w:rPr>
          <w:sz w:val="24"/>
          <w:szCs w:val="24"/>
        </w:rPr>
      </w:pPr>
      <w:r>
        <w:rPr>
          <w:rFonts w:hint="eastAsia"/>
          <w:sz w:val="24"/>
          <w:szCs w:val="24"/>
        </w:rPr>
        <w:t>（一）甲方的权利义务</w:t>
      </w:r>
    </w:p>
    <w:p>
      <w:pPr>
        <w:spacing w:line="360" w:lineRule="auto"/>
        <w:ind w:firstLine="480" w:firstLineChars="200"/>
        <w:rPr>
          <w:sz w:val="24"/>
          <w:szCs w:val="24"/>
        </w:rPr>
      </w:pPr>
      <w:r>
        <w:rPr>
          <w:rFonts w:hint="eastAsia"/>
          <w:sz w:val="24"/>
          <w:szCs w:val="24"/>
        </w:rPr>
        <w:t>1.甲方应按本合同约定的金额和时间向乙方支付合同价款。</w:t>
      </w:r>
    </w:p>
    <w:p>
      <w:pPr>
        <w:spacing w:line="360" w:lineRule="auto"/>
        <w:ind w:firstLine="480" w:firstLineChars="200"/>
        <w:rPr>
          <w:sz w:val="24"/>
          <w:szCs w:val="24"/>
        </w:rPr>
      </w:pPr>
      <w:r>
        <w:rPr>
          <w:rFonts w:hint="eastAsia"/>
          <w:sz w:val="24"/>
          <w:szCs w:val="24"/>
        </w:rPr>
        <w:t>2.甲方需向乙方提交活动所需要的基础资料及文件，并在活动执行前确定所有执行细节，确定后甲方不得随意更改活动内容，如需更改，应提前1天通知乙方。</w:t>
      </w:r>
    </w:p>
    <w:p>
      <w:pPr>
        <w:spacing w:line="360" w:lineRule="auto"/>
        <w:ind w:firstLine="480" w:firstLineChars="200"/>
        <w:rPr>
          <w:sz w:val="24"/>
          <w:szCs w:val="24"/>
        </w:rPr>
      </w:pPr>
      <w:r>
        <w:rPr>
          <w:rFonts w:hint="eastAsia"/>
          <w:sz w:val="24"/>
          <w:szCs w:val="24"/>
        </w:rPr>
        <w:t>3.甲方指定专人与乙方指定人员进行沟通、联系及现场协助。</w:t>
      </w:r>
    </w:p>
    <w:p>
      <w:pPr>
        <w:spacing w:line="360" w:lineRule="auto"/>
        <w:ind w:firstLine="480" w:firstLineChars="200"/>
        <w:rPr>
          <w:sz w:val="24"/>
          <w:szCs w:val="24"/>
        </w:rPr>
      </w:pPr>
      <w:r>
        <w:rPr>
          <w:rFonts w:hint="eastAsia"/>
          <w:sz w:val="24"/>
          <w:szCs w:val="24"/>
        </w:rPr>
        <w:t>（二）乙方的权利义务</w:t>
      </w:r>
    </w:p>
    <w:p>
      <w:pPr>
        <w:spacing w:line="360" w:lineRule="auto"/>
        <w:ind w:firstLine="480" w:firstLineChars="200"/>
        <w:rPr>
          <w:sz w:val="24"/>
          <w:szCs w:val="24"/>
        </w:rPr>
      </w:pPr>
      <w:r>
        <w:rPr>
          <w:rFonts w:hint="eastAsia"/>
          <w:sz w:val="24"/>
          <w:szCs w:val="24"/>
        </w:rPr>
        <w:t>1.乙方应按照本合同约定及甲方的合理要求完成本合同项目的所有工作。</w:t>
      </w:r>
    </w:p>
    <w:p>
      <w:pPr>
        <w:spacing w:line="360" w:lineRule="auto"/>
        <w:ind w:firstLine="480" w:firstLineChars="200"/>
        <w:rPr>
          <w:sz w:val="24"/>
          <w:szCs w:val="24"/>
        </w:rPr>
      </w:pPr>
      <w:r>
        <w:rPr>
          <w:rFonts w:hint="eastAsia"/>
          <w:sz w:val="24"/>
          <w:szCs w:val="24"/>
        </w:rPr>
        <w:t>2.乙方必须按本合同约定的活动内容及要求严格执行，保证按约定完成活动场地的档期确定，同时保证按约定提供活动所需的物料、人员。</w:t>
      </w:r>
    </w:p>
    <w:p>
      <w:pPr>
        <w:spacing w:line="360" w:lineRule="auto"/>
        <w:ind w:firstLine="480" w:firstLineChars="200"/>
        <w:rPr>
          <w:sz w:val="24"/>
          <w:szCs w:val="24"/>
        </w:rPr>
      </w:pPr>
      <w:r>
        <w:rPr>
          <w:rFonts w:hint="eastAsia"/>
          <w:sz w:val="24"/>
          <w:szCs w:val="24"/>
        </w:rPr>
        <w:t>3.乙方不得传播、捏造或夸大有关甲方及甲方关联公司的负面或影响甲方及甲方关联公司声誉等信息；乙方违反本约定，甲方有权解除本合同，并停止支付剩余款项。因该等负面信息造成甲方及关联公司其他损失的，乙方还应赔偿损失，同时乙方有义务负责消除因负面等信息给甲方及关联公司造成的不利影响。</w:t>
      </w:r>
    </w:p>
    <w:p>
      <w:pPr>
        <w:spacing w:line="360" w:lineRule="auto"/>
        <w:ind w:firstLine="480" w:firstLineChars="200"/>
        <w:rPr>
          <w:sz w:val="24"/>
          <w:szCs w:val="24"/>
        </w:rPr>
      </w:pPr>
    </w:p>
    <w:p>
      <w:pPr>
        <w:spacing w:line="360" w:lineRule="auto"/>
        <w:ind w:firstLine="482" w:firstLineChars="200"/>
        <w:rPr>
          <w:b/>
          <w:bCs/>
          <w:sz w:val="24"/>
          <w:szCs w:val="24"/>
        </w:rPr>
      </w:pPr>
      <w:r>
        <w:rPr>
          <w:rFonts w:hint="eastAsia"/>
          <w:b/>
          <w:bCs/>
          <w:sz w:val="24"/>
          <w:szCs w:val="24"/>
        </w:rPr>
        <w:t>五、违约责任</w:t>
      </w:r>
    </w:p>
    <w:p>
      <w:pPr>
        <w:spacing w:line="360" w:lineRule="auto"/>
        <w:ind w:firstLine="480" w:firstLineChars="200"/>
        <w:rPr>
          <w:sz w:val="24"/>
          <w:szCs w:val="24"/>
        </w:rPr>
      </w:pPr>
      <w:r>
        <w:rPr>
          <w:rFonts w:hint="eastAsia"/>
          <w:sz w:val="24"/>
          <w:szCs w:val="24"/>
        </w:rPr>
        <w:t>1.因乙方原因解除本合同的，乙方应向甲方支付合同暂定</w:t>
      </w:r>
      <w:r>
        <w:rPr>
          <w:sz w:val="24"/>
          <w:szCs w:val="24"/>
        </w:rPr>
        <w:t>总价</w:t>
      </w:r>
      <w:r>
        <w:rPr>
          <w:rFonts w:hint="eastAsia"/>
          <w:sz w:val="24"/>
          <w:szCs w:val="24"/>
        </w:rPr>
        <w:t>30%的违约金，对此给甲方造成的损失，乙方还应赔偿甲方损失。</w:t>
      </w:r>
    </w:p>
    <w:p>
      <w:pPr>
        <w:spacing w:line="360" w:lineRule="auto"/>
        <w:ind w:firstLine="480" w:firstLineChars="200"/>
        <w:rPr>
          <w:sz w:val="24"/>
          <w:szCs w:val="24"/>
        </w:rPr>
      </w:pPr>
      <w:r>
        <w:rPr>
          <w:rFonts w:hint="eastAsia"/>
          <w:sz w:val="24"/>
          <w:szCs w:val="24"/>
        </w:rPr>
        <w:t>2.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合同暂定</w:t>
      </w:r>
      <w:r>
        <w:rPr>
          <w:sz w:val="24"/>
          <w:szCs w:val="24"/>
        </w:rPr>
        <w:t>总价</w:t>
      </w:r>
      <w:r>
        <w:rPr>
          <w:rFonts w:hint="eastAsia"/>
          <w:sz w:val="24"/>
          <w:szCs w:val="24"/>
        </w:rPr>
        <w:t>的0.5%向乙方收取违约金，并承担因乙方迟延交付工作给甲方造成的全部损失。逾期达10日的，甲方有权解除本合同；除此之外，如乙方所服务内容非因甲方原因发生3次以上迟延交付情况，乙方应当向甲方承担合同暂定</w:t>
      </w:r>
      <w:r>
        <w:rPr>
          <w:sz w:val="24"/>
          <w:szCs w:val="24"/>
        </w:rPr>
        <w:t>总价</w:t>
      </w:r>
      <w:r>
        <w:rPr>
          <w:rFonts w:hint="eastAsia"/>
          <w:sz w:val="24"/>
          <w:szCs w:val="24"/>
        </w:rPr>
        <w:t>5%的违约金，发生5次以上，甲方有权解除本合同；对此给甲方造成的损失，乙方还应赔偿甲方损失。</w:t>
      </w:r>
    </w:p>
    <w:p>
      <w:pPr>
        <w:spacing w:line="360" w:lineRule="auto"/>
        <w:ind w:firstLine="480" w:firstLineChars="200"/>
        <w:rPr>
          <w:sz w:val="24"/>
          <w:szCs w:val="24"/>
        </w:rPr>
      </w:pPr>
      <w:r>
        <w:rPr>
          <w:rFonts w:hint="eastAsia"/>
          <w:sz w:val="24"/>
          <w:szCs w:val="24"/>
        </w:rPr>
        <w:t>3.如乙方的工作质量达不到甲方的要求的，经甲方提出整改意见后仍累计3次以上的，甲方有权解除本合同，乙方应向甲方支付合同暂定</w:t>
      </w:r>
      <w:r>
        <w:rPr>
          <w:sz w:val="24"/>
          <w:szCs w:val="24"/>
        </w:rPr>
        <w:t>总价</w:t>
      </w:r>
      <w:r>
        <w:rPr>
          <w:rFonts w:hint="eastAsia"/>
          <w:sz w:val="24"/>
          <w:szCs w:val="24"/>
        </w:rPr>
        <w:t>20%的违约金，对此给甲方造成的损失，乙方还应赔偿甲方损失。</w:t>
      </w:r>
    </w:p>
    <w:p>
      <w:pPr>
        <w:spacing w:line="360" w:lineRule="auto"/>
        <w:ind w:firstLine="480" w:firstLineChars="200"/>
        <w:rPr>
          <w:sz w:val="24"/>
          <w:szCs w:val="24"/>
        </w:rPr>
      </w:pPr>
      <w:r>
        <w:rPr>
          <w:rFonts w:hint="eastAsia"/>
          <w:sz w:val="24"/>
          <w:szCs w:val="24"/>
        </w:rPr>
        <w:t>4.如因乙方的原因造成活动取消或不能顺利进行，则视为乙方违约，甲方有权要求乙方向甲方支付相当于合同暂定</w:t>
      </w:r>
      <w:r>
        <w:rPr>
          <w:sz w:val="24"/>
          <w:szCs w:val="24"/>
        </w:rPr>
        <w:t>总价</w:t>
      </w:r>
      <w:r>
        <w:rPr>
          <w:rFonts w:hint="eastAsia"/>
          <w:sz w:val="24"/>
          <w:szCs w:val="24"/>
        </w:rPr>
        <w:t>5%的违约金，对此给甲方造成损失的，乙方还应赔偿甲方损失。</w:t>
      </w:r>
    </w:p>
    <w:p>
      <w:pPr>
        <w:spacing w:line="360" w:lineRule="auto"/>
        <w:ind w:firstLine="480" w:firstLineChars="200"/>
        <w:rPr>
          <w:sz w:val="24"/>
          <w:szCs w:val="24"/>
        </w:rPr>
      </w:pPr>
      <w:r>
        <w:rPr>
          <w:rFonts w:hint="eastAsia"/>
          <w:sz w:val="24"/>
          <w:szCs w:val="24"/>
        </w:rPr>
        <w:t>5.如乙方实际提供的活动内容、流程及组织的人员与合同所约定的活动内容、流程不符，或者未按约定提供活动所需的物料、设施、设备，则甲方有权扣减相应的费用，且乙方必须保证活动能够顺利进行，否则，甲方有权要求乙方合同暂定</w:t>
      </w:r>
      <w:r>
        <w:rPr>
          <w:sz w:val="24"/>
          <w:szCs w:val="24"/>
        </w:rPr>
        <w:t>总价</w:t>
      </w:r>
      <w:r>
        <w:rPr>
          <w:rFonts w:hint="eastAsia"/>
          <w:sz w:val="24"/>
          <w:szCs w:val="24"/>
        </w:rPr>
        <w:t>5%赔偿甲方损失，并由乙方退还已支付的全部款项。乙方应在甲方通知后3日内付清，逾期按应付款的日0.5%计算支付违约金。对此给甲方造成损失的，乙方还应赔偿甲方损失。</w:t>
      </w:r>
    </w:p>
    <w:p>
      <w:pPr>
        <w:spacing w:line="360" w:lineRule="auto"/>
        <w:ind w:firstLine="480" w:firstLineChars="200"/>
        <w:rPr>
          <w:sz w:val="24"/>
          <w:szCs w:val="24"/>
        </w:rPr>
      </w:pPr>
      <w:r>
        <w:rPr>
          <w:rFonts w:hint="eastAsia"/>
          <w:sz w:val="24"/>
          <w:szCs w:val="24"/>
        </w:rPr>
        <w:t>6.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spacing w:line="360" w:lineRule="auto"/>
        <w:ind w:firstLine="480" w:firstLineChars="200"/>
        <w:rPr>
          <w:sz w:val="24"/>
          <w:szCs w:val="24"/>
        </w:rPr>
      </w:pPr>
      <w:r>
        <w:rPr>
          <w:rFonts w:hint="eastAsia"/>
          <w:sz w:val="24"/>
          <w:szCs w:val="24"/>
        </w:rPr>
        <w:t>7.如乙方违反本合同知识产权条款约定的义务，甲方有权解除合同，同时乙方应向甲方支付合同暂定总价20%的违约金；如造成甲方损失的，乙方还应赔偿甲方损失。</w:t>
      </w:r>
    </w:p>
    <w:p>
      <w:pPr>
        <w:spacing w:line="360" w:lineRule="auto"/>
        <w:ind w:firstLine="480" w:firstLineChars="200"/>
        <w:rPr>
          <w:sz w:val="24"/>
          <w:szCs w:val="24"/>
        </w:rPr>
      </w:pPr>
      <w:r>
        <w:rPr>
          <w:rFonts w:hint="eastAsia"/>
          <w:sz w:val="24"/>
          <w:szCs w:val="24"/>
        </w:rPr>
        <w:t>8.若乙方违约，乙方除按约定承担违约责任外，还必须承担甲方因追溯乙方责任而产生的合理的调查费用、律师代理费、诉讼费（仲裁费）、业务费、审计费、交通费、餐饮费、住宿费及其它与追溯乙方责任有关的所有费用。</w:t>
      </w:r>
    </w:p>
    <w:p>
      <w:pPr>
        <w:spacing w:line="360" w:lineRule="auto"/>
        <w:ind w:firstLine="480" w:firstLineChars="200"/>
        <w:rPr>
          <w:sz w:val="24"/>
          <w:szCs w:val="24"/>
        </w:rPr>
      </w:pPr>
      <w:r>
        <w:rPr>
          <w:rFonts w:hint="eastAsia"/>
          <w:sz w:val="24"/>
          <w:szCs w:val="24"/>
        </w:rPr>
        <w:t>9.甲方有权从应支付给乙方的款项中直接扣除乙方应承担的违约金等款项，如不足赔偿甲方的损失的，甲方有权继续向乙方追偿。</w:t>
      </w:r>
    </w:p>
    <w:p>
      <w:pPr>
        <w:spacing w:line="360" w:lineRule="auto"/>
        <w:ind w:firstLine="480" w:firstLineChars="200"/>
        <w:rPr>
          <w:sz w:val="24"/>
          <w:szCs w:val="24"/>
        </w:rPr>
      </w:pPr>
      <w:r>
        <w:rPr>
          <w:rFonts w:hint="eastAsia"/>
          <w:sz w:val="24"/>
          <w:szCs w:val="24"/>
        </w:rPr>
        <w:t>10.乙方违反本合同其它约定的，经甲方书面通知限期改正或履行，而期满仍未改正或履行的，甲方有权解除本合同。</w:t>
      </w:r>
    </w:p>
    <w:p>
      <w:pPr>
        <w:spacing w:line="360" w:lineRule="auto"/>
        <w:rPr>
          <w:b/>
          <w:sz w:val="24"/>
          <w:szCs w:val="24"/>
        </w:rPr>
      </w:pPr>
    </w:p>
    <w:p>
      <w:pPr>
        <w:spacing w:line="360" w:lineRule="auto"/>
        <w:rPr>
          <w:b/>
          <w:sz w:val="24"/>
          <w:szCs w:val="24"/>
        </w:rPr>
      </w:pPr>
      <w:r>
        <w:rPr>
          <w:rFonts w:hint="eastAsia"/>
          <w:b/>
          <w:sz w:val="24"/>
          <w:szCs w:val="24"/>
        </w:rPr>
        <w:t>六、知识产权</w:t>
      </w:r>
    </w:p>
    <w:p>
      <w:pPr>
        <w:spacing w:line="360" w:lineRule="auto"/>
        <w:ind w:firstLine="480" w:firstLineChars="200"/>
        <w:rPr>
          <w:sz w:val="24"/>
          <w:szCs w:val="24"/>
        </w:rPr>
      </w:pPr>
      <w:r>
        <w:rPr>
          <w:rFonts w:hint="eastAsia"/>
          <w:sz w:val="24"/>
          <w:szCs w:val="24"/>
        </w:rPr>
        <w:t>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spacing w:line="360" w:lineRule="auto"/>
        <w:ind w:firstLine="480" w:firstLineChars="200"/>
        <w:rPr>
          <w:sz w:val="24"/>
          <w:szCs w:val="24"/>
        </w:rPr>
      </w:pPr>
      <w:r>
        <w:rPr>
          <w:rFonts w:hint="eastAsia"/>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sz w:val="24"/>
          <w:szCs w:val="24"/>
        </w:rPr>
      </w:pPr>
      <w:r>
        <w:rPr>
          <w:rFonts w:hint="eastAsia"/>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sz w:val="24"/>
          <w:szCs w:val="24"/>
        </w:rPr>
      </w:pPr>
      <w:r>
        <w:rPr>
          <w:rFonts w:hint="eastAsia"/>
          <w:sz w:val="24"/>
          <w:szCs w:val="24"/>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sz w:val="24"/>
          <w:szCs w:val="24"/>
        </w:rPr>
      </w:pPr>
      <w:r>
        <w:rPr>
          <w:rFonts w:hint="eastAsia"/>
          <w:sz w:val="24"/>
          <w:szCs w:val="24"/>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sz w:val="24"/>
          <w:szCs w:val="24"/>
        </w:rPr>
      </w:pPr>
      <w:r>
        <w:rPr>
          <w:rFonts w:hint="eastAsia"/>
          <w:sz w:val="24"/>
          <w:szCs w:val="24"/>
        </w:rPr>
        <w:t>6.乙方违反上述条款有关约定的，单次违约应当向甲方支付实施版价款</w:t>
      </w:r>
      <w:r>
        <w:rPr>
          <w:sz w:val="24"/>
          <w:szCs w:val="24"/>
        </w:rPr>
        <w:t>金额</w:t>
      </w:r>
      <w:r>
        <w:rPr>
          <w:rFonts w:hint="eastAsia"/>
          <w:sz w:val="24"/>
          <w:szCs w:val="24"/>
        </w:rPr>
        <w:t>20%的违约金。</w:t>
      </w:r>
    </w:p>
    <w:p>
      <w:pPr>
        <w:spacing w:line="360" w:lineRule="auto"/>
        <w:ind w:firstLine="480" w:firstLineChars="200"/>
        <w:rPr>
          <w:sz w:val="24"/>
          <w:szCs w:val="24"/>
        </w:rPr>
      </w:pPr>
    </w:p>
    <w:p>
      <w:pPr>
        <w:spacing w:line="360" w:lineRule="auto"/>
        <w:rPr>
          <w:b/>
          <w:bCs/>
          <w:sz w:val="24"/>
          <w:szCs w:val="24"/>
        </w:rPr>
      </w:pPr>
      <w:r>
        <w:rPr>
          <w:rFonts w:hint="eastAsia"/>
          <w:b/>
          <w:bCs/>
          <w:sz w:val="24"/>
          <w:szCs w:val="24"/>
        </w:rPr>
        <w:t>七、保密</w:t>
      </w:r>
    </w:p>
    <w:p>
      <w:pPr>
        <w:spacing w:line="360" w:lineRule="auto"/>
        <w:ind w:firstLine="480" w:firstLineChars="200"/>
        <w:rPr>
          <w:sz w:val="24"/>
          <w:szCs w:val="24"/>
        </w:rPr>
      </w:pPr>
      <w:r>
        <w:rPr>
          <w:rFonts w:hint="eastAsia"/>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60" w:lineRule="auto"/>
        <w:ind w:firstLine="480" w:firstLineChars="200"/>
        <w:rPr>
          <w:sz w:val="24"/>
          <w:szCs w:val="24"/>
        </w:rPr>
      </w:pPr>
    </w:p>
    <w:p>
      <w:pPr>
        <w:spacing w:line="360" w:lineRule="auto"/>
        <w:rPr>
          <w:b/>
          <w:bCs/>
          <w:sz w:val="24"/>
          <w:szCs w:val="24"/>
        </w:rPr>
      </w:pPr>
      <w:r>
        <w:rPr>
          <w:rFonts w:hint="eastAsia"/>
          <w:b/>
          <w:bCs/>
          <w:sz w:val="24"/>
          <w:szCs w:val="24"/>
        </w:rPr>
        <w:t>八、合同的变更与解除</w:t>
      </w:r>
    </w:p>
    <w:p>
      <w:pPr>
        <w:spacing w:line="360" w:lineRule="auto"/>
        <w:ind w:firstLine="480" w:firstLineChars="200"/>
        <w:rPr>
          <w:sz w:val="24"/>
          <w:szCs w:val="24"/>
        </w:rPr>
      </w:pPr>
      <w:r>
        <w:rPr>
          <w:rFonts w:hint="eastAsia"/>
          <w:sz w:val="24"/>
          <w:szCs w:val="24"/>
        </w:rPr>
        <w:t>1.合同生效后，即具有法律约束力，除本合同有相关约定外，任何一方不得随意变更或解除合同。</w:t>
      </w:r>
    </w:p>
    <w:p>
      <w:pPr>
        <w:spacing w:line="360" w:lineRule="auto"/>
        <w:ind w:firstLine="480" w:firstLineChars="200"/>
        <w:rPr>
          <w:sz w:val="24"/>
          <w:szCs w:val="24"/>
        </w:rPr>
      </w:pPr>
      <w:r>
        <w:rPr>
          <w:rFonts w:hint="eastAsia"/>
          <w:sz w:val="24"/>
          <w:szCs w:val="24"/>
        </w:rPr>
        <w:t>2.由于不可抗力的原因，使合同无法完全履行的时候，经双方协商，可以变更或解除合同。</w:t>
      </w:r>
    </w:p>
    <w:p>
      <w:pPr>
        <w:spacing w:line="360" w:lineRule="auto"/>
        <w:ind w:firstLine="480" w:firstLineChars="200"/>
        <w:rPr>
          <w:sz w:val="24"/>
          <w:szCs w:val="24"/>
        </w:rPr>
      </w:pPr>
      <w:r>
        <w:rPr>
          <w:rFonts w:hint="eastAsia"/>
          <w:sz w:val="24"/>
          <w:szCs w:val="24"/>
        </w:rPr>
        <w:t>3.本合同的任何修改，由双方协商同意并另行签订补充协议。</w:t>
      </w:r>
    </w:p>
    <w:p>
      <w:pPr>
        <w:spacing w:line="360" w:lineRule="auto"/>
        <w:ind w:firstLine="480" w:firstLineChars="200"/>
        <w:rPr>
          <w:sz w:val="24"/>
          <w:szCs w:val="24"/>
        </w:rPr>
      </w:pPr>
      <w:r>
        <w:rPr>
          <w:rFonts w:hint="eastAsia"/>
          <w:sz w:val="24"/>
          <w:szCs w:val="24"/>
        </w:rPr>
        <w:t>4.如甲方安排乙方从事本项目工作范围以外的项目或其他额外项目，双方应按照本合同的规定进行协商，经协商一致，另行签订补充协议。</w:t>
      </w:r>
    </w:p>
    <w:p>
      <w:pPr>
        <w:spacing w:line="360" w:lineRule="auto"/>
        <w:ind w:firstLine="480" w:firstLineChars="200"/>
        <w:rPr>
          <w:sz w:val="24"/>
          <w:szCs w:val="24"/>
        </w:rPr>
      </w:pPr>
    </w:p>
    <w:p>
      <w:pPr>
        <w:spacing w:line="360" w:lineRule="auto"/>
        <w:rPr>
          <w:b/>
          <w:bCs/>
          <w:sz w:val="24"/>
          <w:szCs w:val="24"/>
        </w:rPr>
      </w:pPr>
      <w:r>
        <w:rPr>
          <w:rFonts w:hint="eastAsia"/>
          <w:b/>
          <w:bCs/>
          <w:sz w:val="24"/>
          <w:szCs w:val="24"/>
        </w:rPr>
        <w:t>九、争议解决</w:t>
      </w:r>
    </w:p>
    <w:p>
      <w:pPr>
        <w:spacing w:line="360" w:lineRule="auto"/>
        <w:ind w:firstLine="480" w:firstLineChars="200"/>
        <w:rPr>
          <w:sz w:val="24"/>
          <w:szCs w:val="24"/>
        </w:rPr>
      </w:pPr>
      <w:r>
        <w:rPr>
          <w:rFonts w:hint="eastAsia"/>
          <w:sz w:val="24"/>
          <w:szCs w:val="24"/>
        </w:rPr>
        <w:t xml:space="preserve">在合同履行过程中发生争议，甲乙双方应当协商解决。如协商不成，任何一方均有权将争议提交甲方所在地法院诉讼解决。 </w:t>
      </w:r>
    </w:p>
    <w:p>
      <w:pPr>
        <w:spacing w:line="360" w:lineRule="auto"/>
        <w:ind w:firstLine="480" w:firstLineChars="200"/>
        <w:rPr>
          <w:sz w:val="24"/>
          <w:szCs w:val="24"/>
        </w:rPr>
      </w:pPr>
    </w:p>
    <w:p>
      <w:pPr>
        <w:spacing w:line="360" w:lineRule="auto"/>
        <w:rPr>
          <w:b/>
          <w:bCs/>
          <w:sz w:val="24"/>
          <w:szCs w:val="24"/>
        </w:rPr>
      </w:pPr>
      <w:r>
        <w:rPr>
          <w:rFonts w:hint="eastAsia"/>
          <w:b/>
          <w:bCs/>
          <w:sz w:val="24"/>
          <w:szCs w:val="24"/>
        </w:rPr>
        <w:t>十、其他</w:t>
      </w:r>
    </w:p>
    <w:p>
      <w:pPr>
        <w:spacing w:line="360" w:lineRule="auto"/>
        <w:ind w:firstLine="480" w:firstLineChars="200"/>
        <w:rPr>
          <w:sz w:val="24"/>
          <w:szCs w:val="24"/>
        </w:rPr>
      </w:pPr>
      <w:r>
        <w:rPr>
          <w:rFonts w:hint="eastAsia"/>
          <w:sz w:val="24"/>
          <w:szCs w:val="24"/>
        </w:rPr>
        <w:t>1.本合同经双方法定代表人或授权代表签字，并加盖公章后即为生效。</w:t>
      </w:r>
    </w:p>
    <w:p>
      <w:pPr>
        <w:spacing w:line="360" w:lineRule="auto"/>
        <w:ind w:firstLine="480" w:firstLineChars="200"/>
        <w:rPr>
          <w:sz w:val="24"/>
          <w:szCs w:val="24"/>
        </w:rPr>
      </w:pPr>
      <w:r>
        <w:rPr>
          <w:rFonts w:hint="eastAsia"/>
          <w:sz w:val="24"/>
          <w:szCs w:val="24"/>
        </w:rPr>
        <w:t>2.本合同的任何修改，由双方协商同意并另行签订补充合同。</w:t>
      </w:r>
    </w:p>
    <w:p>
      <w:pPr>
        <w:spacing w:line="360" w:lineRule="auto"/>
        <w:ind w:firstLine="480" w:firstLineChars="200"/>
        <w:rPr>
          <w:sz w:val="24"/>
          <w:szCs w:val="24"/>
        </w:rPr>
      </w:pPr>
      <w:r>
        <w:rPr>
          <w:rFonts w:hint="eastAsia"/>
          <w:sz w:val="24"/>
          <w:szCs w:val="24"/>
        </w:rPr>
        <w:t>3.本合同一式拾贰份，正本一式贰份，甲乙双方各执壹份，副本一式壹拾份，甲方捌份，乙方贰份。正本与副本不一致，以正本为准。</w:t>
      </w:r>
    </w:p>
    <w:p>
      <w:pPr>
        <w:spacing w:line="360" w:lineRule="auto"/>
        <w:ind w:firstLine="482" w:firstLineChars="200"/>
        <w:rPr>
          <w:sz w:val="24"/>
          <w:szCs w:val="24"/>
        </w:rPr>
      </w:pPr>
      <w:r>
        <w:rPr>
          <w:rFonts w:hint="eastAsia" w:ascii="宋体" w:hAnsi="宋体" w:cs="宋体"/>
          <w:b/>
          <w:sz w:val="24"/>
          <w:szCs w:val="24"/>
          <w:u w:val="single"/>
        </w:rPr>
        <w:t>4.合同印刷费用由乙方承担</w:t>
      </w:r>
      <w:r>
        <w:rPr>
          <w:rFonts w:hint="eastAsia" w:ascii="宋体" w:hAnsi="宋体" w:cs="宋体"/>
          <w:sz w:val="24"/>
          <w:szCs w:val="24"/>
          <w:u w:val="single"/>
        </w:rPr>
        <w:t>。</w:t>
      </w:r>
    </w:p>
    <w:p>
      <w:pPr>
        <w:spacing w:line="360" w:lineRule="auto"/>
        <w:rPr>
          <w:sz w:val="24"/>
          <w:szCs w:val="24"/>
        </w:rPr>
      </w:pPr>
      <w:r>
        <w:rPr>
          <w:rFonts w:hint="eastAsia"/>
          <w:sz w:val="24"/>
          <w:szCs w:val="24"/>
        </w:rPr>
        <w:t>附件：XX项目集中签约物料及价格清单</w:t>
      </w:r>
    </w:p>
    <w:p>
      <w:pPr>
        <w:pStyle w:val="2"/>
      </w:pPr>
    </w:p>
    <w:p>
      <w:pPr>
        <w:widowControl/>
        <w:spacing w:line="360" w:lineRule="auto"/>
        <w:jc w:val="left"/>
        <w:rPr>
          <w:rFonts w:ascii="仿宋_GB2312" w:hAnsi="仿宋_GB2312" w:eastAsia="汉仪大宋简"/>
          <w:b/>
          <w:bCs/>
          <w:color w:val="000000"/>
          <w:sz w:val="36"/>
          <w:szCs w:val="36"/>
        </w:rPr>
      </w:pPr>
    </w:p>
    <w:p>
      <w:pPr>
        <w:pStyle w:val="2"/>
      </w:pPr>
    </w:p>
    <w:p>
      <w:pPr>
        <w:widowControl/>
        <w:spacing w:line="360" w:lineRule="auto"/>
        <w:jc w:val="left"/>
        <w:rPr>
          <w:rFonts w:ascii="宋体" w:hAnsi="宋体" w:cs="宋体"/>
          <w:color w:val="0D0D0D"/>
          <w:kern w:val="0"/>
          <w:sz w:val="24"/>
          <w:szCs w:val="24"/>
        </w:rPr>
      </w:pPr>
    </w:p>
    <w:p>
      <w:pPr>
        <w:widowControl/>
        <w:spacing w:line="360" w:lineRule="auto"/>
        <w:jc w:val="left"/>
        <w:rPr>
          <w:rFonts w:ascii="宋体" w:hAnsi="宋体"/>
          <w:sz w:val="24"/>
          <w:szCs w:val="24"/>
        </w:rPr>
      </w:pPr>
      <w:r>
        <w:rPr>
          <w:rFonts w:hint="eastAsia" w:ascii="宋体" w:hAnsi="宋体" w:cs="宋体"/>
          <w:color w:val="0D0D0D"/>
          <w:kern w:val="0"/>
          <w:sz w:val="24"/>
          <w:szCs w:val="24"/>
        </w:rPr>
        <w:t>(此页无正文)</w:t>
      </w:r>
    </w:p>
    <w:tbl>
      <w:tblPr>
        <w:tblStyle w:val="48"/>
        <w:tblW w:w="9338" w:type="dxa"/>
        <w:tblInd w:w="-318" w:type="dxa"/>
        <w:tblLayout w:type="fixed"/>
        <w:tblCellMar>
          <w:top w:w="0" w:type="dxa"/>
          <w:left w:w="108" w:type="dxa"/>
          <w:bottom w:w="0" w:type="dxa"/>
          <w:right w:w="108" w:type="dxa"/>
        </w:tblCellMar>
      </w:tblPr>
      <w:tblGrid>
        <w:gridCol w:w="2310"/>
        <w:gridCol w:w="2513"/>
        <w:gridCol w:w="2045"/>
        <w:gridCol w:w="2470"/>
      </w:tblGrid>
      <w:tr>
        <w:tblPrEx>
          <w:tblCellMar>
            <w:top w:w="0" w:type="dxa"/>
            <w:left w:w="108" w:type="dxa"/>
            <w:bottom w:w="0" w:type="dxa"/>
            <w:right w:w="108" w:type="dxa"/>
          </w:tblCellMar>
        </w:tblPrEx>
        <w:trPr>
          <w:trHeight w:val="1139" w:hRule="exact"/>
        </w:trPr>
        <w:tc>
          <w:tcPr>
            <w:tcW w:w="2310" w:type="dxa"/>
          </w:tcPr>
          <w:p>
            <w:pPr>
              <w:spacing w:line="360" w:lineRule="auto"/>
              <w:rPr>
                <w:rFonts w:ascii="宋体" w:hAnsi="宋体"/>
                <w:b/>
                <w:color w:val="0D0D0D"/>
                <w:sz w:val="24"/>
                <w:szCs w:val="24"/>
              </w:rPr>
            </w:pPr>
            <w:r>
              <w:rPr>
                <w:rFonts w:hint="eastAsia" w:ascii="宋体" w:hAnsi="宋体"/>
                <w:b/>
                <w:color w:val="0D0D0D"/>
                <w:sz w:val="24"/>
                <w:szCs w:val="24"/>
              </w:rPr>
              <w:t>甲方(公章)：</w:t>
            </w:r>
          </w:p>
        </w:tc>
        <w:tc>
          <w:tcPr>
            <w:tcW w:w="2513" w:type="dxa"/>
          </w:tcPr>
          <w:p>
            <w:pPr>
              <w:spacing w:before="25" w:line="360" w:lineRule="auto"/>
              <w:rPr>
                <w:rFonts w:ascii="宋体" w:hAnsi="宋体"/>
                <w:b/>
                <w:color w:val="0D0D0D"/>
                <w:sz w:val="24"/>
                <w:szCs w:val="24"/>
              </w:rPr>
            </w:pPr>
          </w:p>
        </w:tc>
        <w:tc>
          <w:tcPr>
            <w:tcW w:w="2045" w:type="dxa"/>
          </w:tcPr>
          <w:p>
            <w:pPr>
              <w:spacing w:line="360" w:lineRule="auto"/>
              <w:jc w:val="right"/>
              <w:rPr>
                <w:rFonts w:ascii="宋体" w:hAnsi="宋体"/>
                <w:b/>
                <w:color w:val="0D0D0D"/>
                <w:sz w:val="24"/>
                <w:szCs w:val="24"/>
              </w:rPr>
            </w:pPr>
            <w:r>
              <w:rPr>
                <w:rFonts w:hint="eastAsia" w:ascii="宋体" w:hAnsi="宋体"/>
                <w:b/>
                <w:color w:val="0D0D0D"/>
                <w:sz w:val="24"/>
                <w:szCs w:val="24"/>
              </w:rPr>
              <w:t>法定代表人或授权代表：</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74"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住    所：</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53"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电    话：</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传    真：</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857"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开户银行：</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开户全名：</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67" w:hRule="exact"/>
        </w:trPr>
        <w:tc>
          <w:tcPr>
            <w:tcW w:w="2310" w:type="dxa"/>
          </w:tcPr>
          <w:p>
            <w:pPr>
              <w:spacing w:line="360" w:lineRule="auto"/>
              <w:jc w:val="left"/>
              <w:rPr>
                <w:rFonts w:ascii="宋体" w:hAnsi="宋体"/>
                <w:color w:val="0D0D0D"/>
                <w:sz w:val="24"/>
                <w:szCs w:val="24"/>
              </w:rPr>
            </w:pPr>
            <w:r>
              <w:rPr>
                <w:rFonts w:hint="eastAsia" w:ascii="宋体" w:hAnsi="宋体"/>
                <w:color w:val="0D0D0D"/>
                <w:sz w:val="24"/>
                <w:szCs w:val="24"/>
              </w:rPr>
              <w:t>账    号：</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邮政编码：</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47"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项目主管部门经办人及电话：</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项目主管部门审核人：</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18"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合约部门经办人及电话:</w:t>
            </w:r>
          </w:p>
          <w:p>
            <w:pPr>
              <w:spacing w:line="360" w:lineRule="auto"/>
              <w:rPr>
                <w:rFonts w:ascii="宋体" w:hAnsi="宋体"/>
                <w:color w:val="0D0D0D"/>
                <w:sz w:val="24"/>
                <w:szCs w:val="24"/>
              </w:rPr>
            </w:pPr>
          </w:p>
          <w:p>
            <w:pPr>
              <w:spacing w:line="360" w:lineRule="auto"/>
              <w:rPr>
                <w:rFonts w:ascii="宋体" w:hAnsi="宋体"/>
                <w:color w:val="0D0D0D"/>
                <w:sz w:val="24"/>
                <w:szCs w:val="24"/>
              </w:rPr>
            </w:pP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合约部门审核人：</w:t>
            </w:r>
          </w:p>
        </w:tc>
        <w:tc>
          <w:tcPr>
            <w:tcW w:w="2470" w:type="dxa"/>
          </w:tcPr>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tc>
      </w:tr>
      <w:tr>
        <w:tblPrEx>
          <w:tblCellMar>
            <w:top w:w="0" w:type="dxa"/>
            <w:left w:w="108" w:type="dxa"/>
            <w:bottom w:w="0" w:type="dxa"/>
            <w:right w:w="108" w:type="dxa"/>
          </w:tblCellMar>
        </w:tblPrEx>
        <w:trPr>
          <w:gridAfter w:val="1"/>
          <w:wAfter w:w="2470" w:type="dxa"/>
          <w:trHeight w:val="802" w:hRule="exact"/>
        </w:trPr>
        <w:tc>
          <w:tcPr>
            <w:tcW w:w="2310" w:type="dxa"/>
          </w:tcPr>
          <w:p>
            <w:pPr>
              <w:spacing w:line="360" w:lineRule="auto"/>
              <w:rPr>
                <w:rFonts w:ascii="宋体" w:hAnsi="宋体"/>
                <w:color w:val="0D0D0D"/>
                <w:sz w:val="24"/>
                <w:szCs w:val="24"/>
              </w:rPr>
            </w:pP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055" w:hRule="exact"/>
        </w:trPr>
        <w:tc>
          <w:tcPr>
            <w:tcW w:w="2310" w:type="dxa"/>
          </w:tcPr>
          <w:p>
            <w:pPr>
              <w:spacing w:line="360" w:lineRule="auto"/>
              <w:rPr>
                <w:rFonts w:ascii="宋体" w:hAnsi="宋体"/>
                <w:b/>
                <w:color w:val="0D0D0D"/>
                <w:sz w:val="24"/>
                <w:szCs w:val="24"/>
              </w:rPr>
            </w:pPr>
            <w:r>
              <w:rPr>
                <w:rFonts w:hint="eastAsia" w:ascii="宋体" w:hAnsi="宋体"/>
                <w:b/>
                <w:color w:val="0D0D0D"/>
                <w:sz w:val="24"/>
                <w:szCs w:val="24"/>
              </w:rPr>
              <w:t>乙方(公章)：</w:t>
            </w:r>
          </w:p>
        </w:tc>
        <w:tc>
          <w:tcPr>
            <w:tcW w:w="2513" w:type="dxa"/>
          </w:tcPr>
          <w:p>
            <w:pPr>
              <w:spacing w:line="360" w:lineRule="auto"/>
              <w:rPr>
                <w:rFonts w:ascii="宋体" w:hAnsi="宋体"/>
                <w:b/>
                <w:color w:val="0D0D0D"/>
                <w:sz w:val="24"/>
                <w:szCs w:val="24"/>
              </w:rPr>
            </w:pPr>
          </w:p>
        </w:tc>
        <w:tc>
          <w:tcPr>
            <w:tcW w:w="2045" w:type="dxa"/>
          </w:tcPr>
          <w:p>
            <w:pPr>
              <w:spacing w:line="360" w:lineRule="auto"/>
              <w:ind w:left="239" w:leftChars="114"/>
              <w:rPr>
                <w:rFonts w:ascii="宋体" w:hAnsi="宋体"/>
                <w:b/>
                <w:color w:val="0D0D0D"/>
                <w:sz w:val="24"/>
                <w:szCs w:val="24"/>
              </w:rPr>
            </w:pPr>
            <w:r>
              <w:rPr>
                <w:rFonts w:hint="eastAsia" w:ascii="宋体" w:hAnsi="宋体"/>
                <w:b/>
                <w:color w:val="0D0D0D"/>
                <w:sz w:val="24"/>
                <w:szCs w:val="24"/>
              </w:rPr>
              <w:t>法定代表人或授权代表：</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525"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住    所：</w:t>
            </w:r>
          </w:p>
        </w:tc>
        <w:tc>
          <w:tcPr>
            <w:tcW w:w="2513" w:type="dxa"/>
          </w:tcPr>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67"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电    话：</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传    真：</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75"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开户银行：</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开户全名：</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02"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账    号：</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邮政编码：</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70" w:hRule="exact"/>
        </w:trPr>
        <w:tc>
          <w:tcPr>
            <w:tcW w:w="2310" w:type="dxa"/>
          </w:tcPr>
          <w:p>
            <w:pPr>
              <w:spacing w:line="360" w:lineRule="auto"/>
              <w:rPr>
                <w:rFonts w:ascii="宋体" w:hAnsi="宋体"/>
                <w:color w:val="0D0D0D"/>
                <w:sz w:val="24"/>
                <w:szCs w:val="24"/>
              </w:rPr>
            </w:pPr>
            <w:r>
              <w:rPr>
                <w:rFonts w:hint="eastAsia" w:ascii="宋体" w:hAnsi="宋体"/>
                <w:color w:val="0D0D0D"/>
                <w:sz w:val="24"/>
                <w:szCs w:val="24"/>
              </w:rPr>
              <w:t>乙方经办人：</w:t>
            </w:r>
          </w:p>
        </w:tc>
        <w:tc>
          <w:tcPr>
            <w:tcW w:w="2513" w:type="dxa"/>
          </w:tcPr>
          <w:p>
            <w:pPr>
              <w:spacing w:line="360" w:lineRule="auto"/>
              <w:rPr>
                <w:rFonts w:ascii="宋体" w:hAnsi="宋体"/>
                <w:color w:val="0D0D0D"/>
                <w:sz w:val="24"/>
                <w:szCs w:val="24"/>
              </w:rPr>
            </w:pPr>
          </w:p>
        </w:tc>
        <w:tc>
          <w:tcPr>
            <w:tcW w:w="2045" w:type="dxa"/>
          </w:tcPr>
          <w:p>
            <w:pPr>
              <w:spacing w:line="360" w:lineRule="auto"/>
              <w:rPr>
                <w:rFonts w:ascii="宋体" w:hAnsi="宋体"/>
                <w:color w:val="0D0D0D"/>
                <w:sz w:val="24"/>
                <w:szCs w:val="24"/>
              </w:rPr>
            </w:pPr>
            <w:r>
              <w:rPr>
                <w:rFonts w:hint="eastAsia" w:ascii="宋体" w:hAnsi="宋体"/>
                <w:color w:val="0D0D0D"/>
                <w:sz w:val="24"/>
                <w:szCs w:val="24"/>
              </w:rPr>
              <w:t>乙方经办人电话：</w:t>
            </w: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85" w:hRule="exact"/>
        </w:trPr>
        <w:tc>
          <w:tcPr>
            <w:tcW w:w="2310" w:type="dxa"/>
          </w:tcPr>
          <w:p>
            <w:pPr>
              <w:spacing w:line="360" w:lineRule="auto"/>
              <w:rPr>
                <w:rFonts w:ascii="宋体" w:hAnsi="宋体"/>
                <w:b/>
                <w:color w:val="0D0D0D"/>
                <w:sz w:val="24"/>
                <w:szCs w:val="24"/>
              </w:rPr>
            </w:pPr>
            <w:r>
              <w:rPr>
                <w:rFonts w:hint="eastAsia" w:ascii="宋体" w:hAnsi="宋体"/>
                <w:b/>
                <w:color w:val="0D0D0D"/>
                <w:sz w:val="24"/>
                <w:szCs w:val="24"/>
              </w:rPr>
              <w:t>合同签署地点：</w:t>
            </w:r>
          </w:p>
        </w:tc>
        <w:tc>
          <w:tcPr>
            <w:tcW w:w="2513" w:type="dxa"/>
          </w:tcPr>
          <w:p>
            <w:pPr>
              <w:spacing w:line="360" w:lineRule="auto"/>
              <w:rPr>
                <w:rFonts w:ascii="宋体" w:hAnsi="宋体"/>
                <w:b/>
                <w:color w:val="0D0D0D"/>
                <w:sz w:val="24"/>
                <w:szCs w:val="24"/>
              </w:rPr>
            </w:pPr>
            <w:r>
              <w:rPr>
                <w:rFonts w:hint="eastAsia" w:ascii="宋体" w:hAnsi="宋体"/>
                <w:b/>
                <w:color w:val="0D0D0D"/>
                <w:sz w:val="24"/>
                <w:szCs w:val="24"/>
              </w:rPr>
              <w:t>深  圳</w:t>
            </w:r>
          </w:p>
        </w:tc>
        <w:tc>
          <w:tcPr>
            <w:tcW w:w="2045" w:type="dxa"/>
          </w:tcPr>
          <w:p>
            <w:pPr>
              <w:spacing w:line="360" w:lineRule="auto"/>
              <w:rPr>
                <w:rFonts w:ascii="宋体" w:hAnsi="宋体"/>
                <w:color w:val="0D0D0D"/>
                <w:sz w:val="24"/>
                <w:szCs w:val="24"/>
              </w:rPr>
            </w:pPr>
          </w:p>
        </w:tc>
        <w:tc>
          <w:tcPr>
            <w:tcW w:w="2470"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81" w:hRule="exact"/>
        </w:trPr>
        <w:tc>
          <w:tcPr>
            <w:tcW w:w="2310" w:type="dxa"/>
          </w:tcPr>
          <w:p>
            <w:pPr>
              <w:spacing w:line="360" w:lineRule="auto"/>
              <w:rPr>
                <w:rFonts w:ascii="宋体" w:hAnsi="宋体"/>
                <w:b/>
                <w:color w:val="0D0D0D"/>
                <w:sz w:val="24"/>
                <w:szCs w:val="24"/>
              </w:rPr>
            </w:pPr>
            <w:r>
              <w:rPr>
                <w:rFonts w:hint="eastAsia" w:ascii="宋体" w:hAnsi="宋体"/>
                <w:b/>
                <w:color w:val="0D0D0D"/>
                <w:sz w:val="24"/>
                <w:szCs w:val="24"/>
              </w:rPr>
              <w:t>时      间：</w:t>
            </w:r>
          </w:p>
        </w:tc>
        <w:tc>
          <w:tcPr>
            <w:tcW w:w="2513" w:type="dxa"/>
          </w:tcPr>
          <w:p>
            <w:pPr>
              <w:spacing w:line="360" w:lineRule="auto"/>
              <w:rPr>
                <w:rFonts w:ascii="宋体" w:hAnsi="宋体"/>
                <w:b/>
                <w:color w:val="0D0D0D"/>
                <w:sz w:val="24"/>
                <w:szCs w:val="24"/>
              </w:rPr>
            </w:pPr>
            <w:r>
              <w:rPr>
                <w:rFonts w:hint="eastAsia" w:ascii="宋体" w:hAnsi="宋体"/>
                <w:b/>
                <w:color w:val="0D0D0D"/>
                <w:sz w:val="24"/>
                <w:szCs w:val="24"/>
              </w:rPr>
              <w:t>202</w:t>
            </w:r>
            <w:r>
              <w:rPr>
                <w:rFonts w:ascii="宋体" w:hAnsi="宋体"/>
                <w:b/>
                <w:color w:val="0D0D0D"/>
                <w:sz w:val="24"/>
                <w:szCs w:val="24"/>
              </w:rPr>
              <w:t>2</w:t>
            </w:r>
            <w:r>
              <w:rPr>
                <w:rFonts w:hint="eastAsia" w:ascii="宋体" w:hAnsi="宋体"/>
                <w:b/>
                <w:color w:val="0D0D0D"/>
                <w:sz w:val="24"/>
                <w:szCs w:val="24"/>
              </w:rPr>
              <w:t>年</w:t>
            </w:r>
            <w:r>
              <w:rPr>
                <w:rFonts w:ascii="宋体" w:hAnsi="宋体"/>
                <w:b/>
                <w:color w:val="0D0D0D"/>
                <w:sz w:val="24"/>
                <w:szCs w:val="24"/>
              </w:rPr>
              <w:t xml:space="preserve"> </w:t>
            </w:r>
            <w:r>
              <w:rPr>
                <w:rFonts w:hint="eastAsia" w:ascii="宋体" w:hAnsi="宋体"/>
                <w:b/>
                <w:color w:val="0D0D0D"/>
                <w:sz w:val="24"/>
                <w:szCs w:val="24"/>
              </w:rPr>
              <w:t>月    日</w:t>
            </w:r>
          </w:p>
        </w:tc>
        <w:tc>
          <w:tcPr>
            <w:tcW w:w="2045" w:type="dxa"/>
          </w:tcPr>
          <w:p>
            <w:pPr>
              <w:spacing w:line="360" w:lineRule="auto"/>
              <w:rPr>
                <w:rFonts w:ascii="宋体" w:hAnsi="宋体"/>
                <w:color w:val="0D0D0D"/>
                <w:sz w:val="24"/>
                <w:szCs w:val="24"/>
              </w:rPr>
            </w:pPr>
          </w:p>
        </w:tc>
        <w:tc>
          <w:tcPr>
            <w:tcW w:w="2470" w:type="dxa"/>
          </w:tcPr>
          <w:p>
            <w:pPr>
              <w:spacing w:line="360" w:lineRule="auto"/>
              <w:rPr>
                <w:rFonts w:ascii="宋体" w:hAnsi="宋体"/>
                <w:color w:val="0D0D0D"/>
                <w:sz w:val="24"/>
                <w:szCs w:val="24"/>
              </w:rPr>
            </w:pP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宋体"/>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汉仪大宋简">
    <w:altName w:val="微软雅黑"/>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sdtPr>
    <w:sdtContent>
      <w:sdt>
        <w:sdtPr>
          <w:id w:val="-1769616900"/>
        </w:sdtPr>
        <w:sdtContent>
          <w:p>
            <w:pPr>
              <w:pStyle w:val="3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3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D62BF2"/>
    <w:multiLevelType w:val="singleLevel"/>
    <w:tmpl w:val="86D62BF2"/>
    <w:lvl w:ilvl="0" w:tentative="0">
      <w:start w:val="2"/>
      <w:numFmt w:val="decimal"/>
      <w:suff w:val="nothing"/>
      <w:lvlText w:val="%1、"/>
      <w:lvlJc w:val="left"/>
    </w:lvl>
  </w:abstractNum>
  <w:abstractNum w:abstractNumId="1">
    <w:nsid w:val="A448DB3F"/>
    <w:multiLevelType w:val="singleLevel"/>
    <w:tmpl w:val="A448DB3F"/>
    <w:lvl w:ilvl="0" w:tentative="0">
      <w:start w:val="1"/>
      <w:numFmt w:val="decimal"/>
      <w:suff w:val="nothing"/>
      <w:lvlText w:val="（%1）"/>
      <w:lvlJc w:val="left"/>
    </w:lvl>
  </w:abstractNum>
  <w:abstractNum w:abstractNumId="2">
    <w:nsid w:val="B608D474"/>
    <w:multiLevelType w:val="singleLevel"/>
    <w:tmpl w:val="B608D474"/>
    <w:lvl w:ilvl="0" w:tentative="0">
      <w:start w:val="1"/>
      <w:numFmt w:val="chineseCounting"/>
      <w:suff w:val="nothing"/>
      <w:lvlText w:val="（%1）"/>
      <w:lvlJc w:val="left"/>
      <w:rPr>
        <w:rFonts w:hint="eastAsia"/>
      </w:rPr>
    </w:lvl>
  </w:abstractNum>
  <w:abstractNum w:abstractNumId="3">
    <w:nsid w:val="DADDB84E"/>
    <w:multiLevelType w:val="singleLevel"/>
    <w:tmpl w:val="DADDB84E"/>
    <w:lvl w:ilvl="0" w:tentative="0">
      <w:start w:val="2"/>
      <w:numFmt w:val="chineseCounting"/>
      <w:suff w:val="nothing"/>
      <w:lvlText w:val="%1、"/>
      <w:lvlJc w:val="left"/>
      <w:pPr>
        <w:ind w:left="0" w:firstLine="0"/>
      </w:pPr>
    </w:lvl>
  </w:abstractNum>
  <w:abstractNum w:abstractNumId="4">
    <w:nsid w:val="DC12B9AE"/>
    <w:multiLevelType w:val="singleLevel"/>
    <w:tmpl w:val="DC12B9AE"/>
    <w:lvl w:ilvl="0" w:tentative="0">
      <w:start w:val="2"/>
      <w:numFmt w:val="chineseCounting"/>
      <w:suff w:val="nothing"/>
      <w:lvlText w:val="%1、"/>
      <w:lvlJc w:val="left"/>
      <w:rPr>
        <w:rFonts w:hint="eastAsia"/>
      </w:rPr>
    </w:lvl>
  </w:abstractNum>
  <w:abstractNum w:abstractNumId="5">
    <w:nsid w:val="FAECE8B5"/>
    <w:multiLevelType w:val="singleLevel"/>
    <w:tmpl w:val="FAECE8B5"/>
    <w:lvl w:ilvl="0" w:tentative="0">
      <w:start w:val="1"/>
      <w:numFmt w:val="chineseCounting"/>
      <w:suff w:val="nothing"/>
      <w:lvlText w:val="（%1）"/>
      <w:lvlJc w:val="left"/>
      <w:pPr>
        <w:ind w:left="-420" w:firstLine="0"/>
      </w:pPr>
    </w:lvl>
  </w:abstractNum>
  <w:abstractNum w:abstractNumId="6">
    <w:nsid w:val="00000002"/>
    <w:multiLevelType w:val="multilevel"/>
    <w:tmpl w:val="00000002"/>
    <w:lvl w:ilvl="0" w:tentative="0">
      <w:start w:val="1"/>
      <w:numFmt w:val="japaneseCounting"/>
      <w:lvlText w:val="第%1篇"/>
      <w:lvlJc w:val="left"/>
      <w:pPr>
        <w:ind w:left="1305" w:hanging="825"/>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05511742"/>
    <w:multiLevelType w:val="singleLevel"/>
    <w:tmpl w:val="05511742"/>
    <w:lvl w:ilvl="0" w:tentative="0">
      <w:start w:val="4"/>
      <w:numFmt w:val="decimal"/>
      <w:suff w:val="nothing"/>
      <w:lvlText w:val="%1、"/>
      <w:lvlJc w:val="left"/>
      <w:pPr>
        <w:ind w:left="-104" w:firstLine="0"/>
      </w:pPr>
    </w:lvl>
  </w:abstractNum>
  <w:abstractNum w:abstractNumId="8">
    <w:nsid w:val="1E4C7A66"/>
    <w:multiLevelType w:val="multilevel"/>
    <w:tmpl w:val="1E4C7A66"/>
    <w:lvl w:ilvl="0" w:tentative="0">
      <w:start w:val="1"/>
      <w:numFmt w:val="decimal"/>
      <w:lvlText w:val="%1."/>
      <w:lvlJc w:val="left"/>
      <w:pPr>
        <w:ind w:left="42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2509CA1A"/>
    <w:multiLevelType w:val="singleLevel"/>
    <w:tmpl w:val="2509CA1A"/>
    <w:lvl w:ilvl="0" w:tentative="0">
      <w:start w:val="5"/>
      <w:numFmt w:val="chineseCounting"/>
      <w:suff w:val="nothing"/>
      <w:lvlText w:val="%1、"/>
      <w:lvlJc w:val="left"/>
      <w:pPr>
        <w:ind w:left="0" w:firstLine="0"/>
      </w:pPr>
    </w:lvl>
  </w:abstractNum>
  <w:abstractNum w:abstractNumId="10">
    <w:nsid w:val="2A87FC71"/>
    <w:multiLevelType w:val="singleLevel"/>
    <w:tmpl w:val="2A87FC71"/>
    <w:lvl w:ilvl="0" w:tentative="0">
      <w:start w:val="1"/>
      <w:numFmt w:val="decimal"/>
      <w:suff w:val="nothing"/>
      <w:lvlText w:val="（%1）"/>
      <w:lvlJc w:val="left"/>
      <w:pPr>
        <w:ind w:left="0" w:firstLine="0"/>
      </w:pPr>
    </w:lvl>
  </w:abstractNum>
  <w:abstractNum w:abstractNumId="11">
    <w:nsid w:val="36A20455"/>
    <w:multiLevelType w:val="singleLevel"/>
    <w:tmpl w:val="36A20455"/>
    <w:lvl w:ilvl="0" w:tentative="0">
      <w:start w:val="1"/>
      <w:numFmt w:val="chineseCounting"/>
      <w:suff w:val="nothing"/>
      <w:lvlText w:val="%1、"/>
      <w:lvlJc w:val="left"/>
      <w:rPr>
        <w:rFonts w:hint="eastAsia"/>
      </w:rPr>
    </w:lvl>
  </w:abstractNum>
  <w:abstractNum w:abstractNumId="12">
    <w:nsid w:val="535D5DAB"/>
    <w:multiLevelType w:val="singleLevel"/>
    <w:tmpl w:val="535D5DAB"/>
    <w:lvl w:ilvl="0" w:tentative="0">
      <w:start w:val="2"/>
      <w:numFmt w:val="chineseCounting"/>
      <w:suff w:val="nothing"/>
      <w:lvlText w:val="%1、"/>
      <w:lvlJc w:val="left"/>
      <w:rPr>
        <w:rFonts w:hint="eastAsia"/>
      </w:rPr>
    </w:lvl>
  </w:abstractNum>
  <w:num w:numId="1">
    <w:abstractNumId w:val="4"/>
  </w:num>
  <w:num w:numId="2">
    <w:abstractNumId w:val="2"/>
  </w:num>
  <w:num w:numId="3">
    <w:abstractNumId w:val="3"/>
    <w:lvlOverride w:ilvl="0">
      <w:startOverride w:val="2"/>
    </w:lvlOverride>
  </w:num>
  <w:num w:numId="4">
    <w:abstractNumId w:val="9"/>
    <w:lvlOverride w:ilvl="0">
      <w:startOverride w:val="5"/>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lvlOverride w:ilvl="0">
      <w:startOverride w:val="1"/>
    </w:lvlOverride>
  </w:num>
  <w:num w:numId="8">
    <w:abstractNumId w:val="7"/>
    <w:lvlOverride w:ilvl="0">
      <w:startOverride w:val="4"/>
    </w:lvlOverride>
  </w:num>
  <w:num w:numId="9">
    <w:abstractNumId w:val="0"/>
  </w:num>
  <w:num w:numId="10">
    <w:abstractNumId w:val="10"/>
    <w:lvlOverride w:ilvl="0">
      <w:startOverride w:val="1"/>
    </w:lvlOverride>
  </w:num>
  <w:num w:numId="11">
    <w:abstractNumId w:val="11"/>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CB"/>
    <w:rsid w:val="00013033"/>
    <w:rsid w:val="000216E2"/>
    <w:rsid w:val="00034BAB"/>
    <w:rsid w:val="00053EDD"/>
    <w:rsid w:val="000B0F6B"/>
    <w:rsid w:val="000C5AD8"/>
    <w:rsid w:val="000D136E"/>
    <w:rsid w:val="000E0D88"/>
    <w:rsid w:val="000F043F"/>
    <w:rsid w:val="000F6F66"/>
    <w:rsid w:val="0017576E"/>
    <w:rsid w:val="001A5692"/>
    <w:rsid w:val="001B5007"/>
    <w:rsid w:val="001B66FA"/>
    <w:rsid w:val="001F08B4"/>
    <w:rsid w:val="001F2DD1"/>
    <w:rsid w:val="00200523"/>
    <w:rsid w:val="00205320"/>
    <w:rsid w:val="00227BD1"/>
    <w:rsid w:val="00241DDB"/>
    <w:rsid w:val="00243419"/>
    <w:rsid w:val="00245448"/>
    <w:rsid w:val="00260BA7"/>
    <w:rsid w:val="0027705F"/>
    <w:rsid w:val="002A18B6"/>
    <w:rsid w:val="002D695C"/>
    <w:rsid w:val="002F43AE"/>
    <w:rsid w:val="002F4E2A"/>
    <w:rsid w:val="0031446C"/>
    <w:rsid w:val="0032322D"/>
    <w:rsid w:val="00355952"/>
    <w:rsid w:val="00364EBD"/>
    <w:rsid w:val="00395243"/>
    <w:rsid w:val="003A2EA1"/>
    <w:rsid w:val="003B0D8F"/>
    <w:rsid w:val="003C1339"/>
    <w:rsid w:val="003C7FA6"/>
    <w:rsid w:val="003D311D"/>
    <w:rsid w:val="003D3273"/>
    <w:rsid w:val="003D3838"/>
    <w:rsid w:val="003E413C"/>
    <w:rsid w:val="003F5107"/>
    <w:rsid w:val="004346F0"/>
    <w:rsid w:val="004428BD"/>
    <w:rsid w:val="004749C9"/>
    <w:rsid w:val="00477C8C"/>
    <w:rsid w:val="004A6675"/>
    <w:rsid w:val="004D4ED9"/>
    <w:rsid w:val="004F33C7"/>
    <w:rsid w:val="004F5608"/>
    <w:rsid w:val="00515C27"/>
    <w:rsid w:val="0052618B"/>
    <w:rsid w:val="00540211"/>
    <w:rsid w:val="0054080E"/>
    <w:rsid w:val="00561D56"/>
    <w:rsid w:val="005A4927"/>
    <w:rsid w:val="005C2DE9"/>
    <w:rsid w:val="005C52DC"/>
    <w:rsid w:val="005D2633"/>
    <w:rsid w:val="005D581F"/>
    <w:rsid w:val="005E0573"/>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F7BEA"/>
    <w:rsid w:val="008379CB"/>
    <w:rsid w:val="00840F8F"/>
    <w:rsid w:val="00847462"/>
    <w:rsid w:val="00860E60"/>
    <w:rsid w:val="00861429"/>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C5AFA"/>
    <w:rsid w:val="00CD7EA4"/>
    <w:rsid w:val="00CE513F"/>
    <w:rsid w:val="00CF71EF"/>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777F"/>
    <w:rsid w:val="00F537D3"/>
    <w:rsid w:val="00F724D2"/>
    <w:rsid w:val="00F81AFB"/>
    <w:rsid w:val="00F94D03"/>
    <w:rsid w:val="00FC7DAF"/>
    <w:rsid w:val="00FD4D8F"/>
    <w:rsid w:val="00FD4E62"/>
    <w:rsid w:val="00FE47D7"/>
    <w:rsid w:val="0132605D"/>
    <w:rsid w:val="01704520"/>
    <w:rsid w:val="01A73E39"/>
    <w:rsid w:val="01D70E05"/>
    <w:rsid w:val="022F0E23"/>
    <w:rsid w:val="024C610E"/>
    <w:rsid w:val="026A032E"/>
    <w:rsid w:val="02F24874"/>
    <w:rsid w:val="03955CC9"/>
    <w:rsid w:val="03FB1BF1"/>
    <w:rsid w:val="04BD3FF8"/>
    <w:rsid w:val="04E02462"/>
    <w:rsid w:val="050C674C"/>
    <w:rsid w:val="05320C94"/>
    <w:rsid w:val="06434355"/>
    <w:rsid w:val="0676604A"/>
    <w:rsid w:val="06D0105C"/>
    <w:rsid w:val="070F49A2"/>
    <w:rsid w:val="07535FD9"/>
    <w:rsid w:val="078D4825"/>
    <w:rsid w:val="078D77C6"/>
    <w:rsid w:val="079A209E"/>
    <w:rsid w:val="07D96A9D"/>
    <w:rsid w:val="082C223E"/>
    <w:rsid w:val="096E5699"/>
    <w:rsid w:val="0A060B83"/>
    <w:rsid w:val="0B7B2916"/>
    <w:rsid w:val="0BB25CD9"/>
    <w:rsid w:val="0BF873AE"/>
    <w:rsid w:val="0C0C4999"/>
    <w:rsid w:val="0C1D4000"/>
    <w:rsid w:val="0D0B7276"/>
    <w:rsid w:val="0D0F4ED6"/>
    <w:rsid w:val="0D29720B"/>
    <w:rsid w:val="0D2A4E17"/>
    <w:rsid w:val="0D750937"/>
    <w:rsid w:val="0D8B5C11"/>
    <w:rsid w:val="0DA76CBE"/>
    <w:rsid w:val="0DAA6CDD"/>
    <w:rsid w:val="0E154BE8"/>
    <w:rsid w:val="0FF70B60"/>
    <w:rsid w:val="106C201D"/>
    <w:rsid w:val="10E538CD"/>
    <w:rsid w:val="12662158"/>
    <w:rsid w:val="12912FD1"/>
    <w:rsid w:val="12D51A7D"/>
    <w:rsid w:val="14282212"/>
    <w:rsid w:val="14D95D16"/>
    <w:rsid w:val="160733B1"/>
    <w:rsid w:val="165F6ECF"/>
    <w:rsid w:val="16AC1941"/>
    <w:rsid w:val="16F53030"/>
    <w:rsid w:val="1783126E"/>
    <w:rsid w:val="18BA4F3F"/>
    <w:rsid w:val="18E6083A"/>
    <w:rsid w:val="19260674"/>
    <w:rsid w:val="19E56883"/>
    <w:rsid w:val="1A1B1C0E"/>
    <w:rsid w:val="1A2305E9"/>
    <w:rsid w:val="1A384898"/>
    <w:rsid w:val="1AD47637"/>
    <w:rsid w:val="1B1736FE"/>
    <w:rsid w:val="1B934C5C"/>
    <w:rsid w:val="1B991992"/>
    <w:rsid w:val="1BAD5A18"/>
    <w:rsid w:val="1BC15D28"/>
    <w:rsid w:val="1C3C6E44"/>
    <w:rsid w:val="1C3F0740"/>
    <w:rsid w:val="1C5A20B1"/>
    <w:rsid w:val="1CA90611"/>
    <w:rsid w:val="1CB0034B"/>
    <w:rsid w:val="1CB67927"/>
    <w:rsid w:val="1CD65C5D"/>
    <w:rsid w:val="1CDA4664"/>
    <w:rsid w:val="1CF91EEB"/>
    <w:rsid w:val="1D573FED"/>
    <w:rsid w:val="1DF60118"/>
    <w:rsid w:val="1E6131E6"/>
    <w:rsid w:val="1E8A3F85"/>
    <w:rsid w:val="1EB77D7C"/>
    <w:rsid w:val="1F0C0AE4"/>
    <w:rsid w:val="1F2C5AE1"/>
    <w:rsid w:val="20000C13"/>
    <w:rsid w:val="20555364"/>
    <w:rsid w:val="20903F28"/>
    <w:rsid w:val="20D62EF0"/>
    <w:rsid w:val="222243DD"/>
    <w:rsid w:val="222B4154"/>
    <w:rsid w:val="22A45EE0"/>
    <w:rsid w:val="23316A5F"/>
    <w:rsid w:val="236E24FF"/>
    <w:rsid w:val="239E7327"/>
    <w:rsid w:val="23A50495"/>
    <w:rsid w:val="23F43E3D"/>
    <w:rsid w:val="23FD784E"/>
    <w:rsid w:val="24173111"/>
    <w:rsid w:val="25043CC9"/>
    <w:rsid w:val="255729B2"/>
    <w:rsid w:val="256040C9"/>
    <w:rsid w:val="25D3783E"/>
    <w:rsid w:val="262E5E21"/>
    <w:rsid w:val="27903299"/>
    <w:rsid w:val="27EE5D6B"/>
    <w:rsid w:val="28AA5A71"/>
    <w:rsid w:val="28B25702"/>
    <w:rsid w:val="29013395"/>
    <w:rsid w:val="2990183F"/>
    <w:rsid w:val="2A7A66D3"/>
    <w:rsid w:val="2AA56D1A"/>
    <w:rsid w:val="2B4C1D77"/>
    <w:rsid w:val="2BD21143"/>
    <w:rsid w:val="2BE3122A"/>
    <w:rsid w:val="2C010E2F"/>
    <w:rsid w:val="2C176F28"/>
    <w:rsid w:val="2C3D65BD"/>
    <w:rsid w:val="2C760571"/>
    <w:rsid w:val="2CA156B3"/>
    <w:rsid w:val="2CAC6235"/>
    <w:rsid w:val="2CF85053"/>
    <w:rsid w:val="2D0A65F3"/>
    <w:rsid w:val="2E1F0DE6"/>
    <w:rsid w:val="2E953B7B"/>
    <w:rsid w:val="2EF01173"/>
    <w:rsid w:val="2F344026"/>
    <w:rsid w:val="2F3C77EB"/>
    <w:rsid w:val="2FA91A10"/>
    <w:rsid w:val="30407C7C"/>
    <w:rsid w:val="30773D10"/>
    <w:rsid w:val="309B06AC"/>
    <w:rsid w:val="30AF64B9"/>
    <w:rsid w:val="30E76D6D"/>
    <w:rsid w:val="31312ADE"/>
    <w:rsid w:val="313431CA"/>
    <w:rsid w:val="319565FC"/>
    <w:rsid w:val="31BE6FD9"/>
    <w:rsid w:val="32385EF0"/>
    <w:rsid w:val="33030EB6"/>
    <w:rsid w:val="331D4F0E"/>
    <w:rsid w:val="332D60A3"/>
    <w:rsid w:val="336011D5"/>
    <w:rsid w:val="33B35DB8"/>
    <w:rsid w:val="348C4F90"/>
    <w:rsid w:val="349A4AD6"/>
    <w:rsid w:val="34CF0930"/>
    <w:rsid w:val="35632DC4"/>
    <w:rsid w:val="356F135F"/>
    <w:rsid w:val="36BA39ED"/>
    <w:rsid w:val="37044985"/>
    <w:rsid w:val="375546D0"/>
    <w:rsid w:val="377009FA"/>
    <w:rsid w:val="379E02E4"/>
    <w:rsid w:val="379F1E04"/>
    <w:rsid w:val="37D24D93"/>
    <w:rsid w:val="384719E3"/>
    <w:rsid w:val="396A24E4"/>
    <w:rsid w:val="39EE1FF4"/>
    <w:rsid w:val="3A751006"/>
    <w:rsid w:val="3AC96F7A"/>
    <w:rsid w:val="3B974736"/>
    <w:rsid w:val="3BA20B77"/>
    <w:rsid w:val="3C887967"/>
    <w:rsid w:val="3D1A7DF1"/>
    <w:rsid w:val="3D461C20"/>
    <w:rsid w:val="3D7F6226"/>
    <w:rsid w:val="3DCF75C2"/>
    <w:rsid w:val="3E952BDE"/>
    <w:rsid w:val="3EA00DCD"/>
    <w:rsid w:val="3ECC67F0"/>
    <w:rsid w:val="3F444587"/>
    <w:rsid w:val="3F7154B3"/>
    <w:rsid w:val="3FCD5FA7"/>
    <w:rsid w:val="40E26799"/>
    <w:rsid w:val="4298280F"/>
    <w:rsid w:val="42E03B4C"/>
    <w:rsid w:val="43166F2E"/>
    <w:rsid w:val="433E1C75"/>
    <w:rsid w:val="43711BF8"/>
    <w:rsid w:val="4373543B"/>
    <w:rsid w:val="43A05F5F"/>
    <w:rsid w:val="43C610C0"/>
    <w:rsid w:val="444A4B56"/>
    <w:rsid w:val="449D60C3"/>
    <w:rsid w:val="45014B29"/>
    <w:rsid w:val="450F2958"/>
    <w:rsid w:val="454C1E7F"/>
    <w:rsid w:val="46CA195B"/>
    <w:rsid w:val="47457EF4"/>
    <w:rsid w:val="475278BE"/>
    <w:rsid w:val="47A813EB"/>
    <w:rsid w:val="47B70FB5"/>
    <w:rsid w:val="47CF6279"/>
    <w:rsid w:val="48B80D47"/>
    <w:rsid w:val="48FD4860"/>
    <w:rsid w:val="49470E39"/>
    <w:rsid w:val="498D0E23"/>
    <w:rsid w:val="49BD0406"/>
    <w:rsid w:val="4A5B4CDC"/>
    <w:rsid w:val="4ADE1797"/>
    <w:rsid w:val="4AEB4D11"/>
    <w:rsid w:val="4B6173A6"/>
    <w:rsid w:val="4BB13DA7"/>
    <w:rsid w:val="4C350967"/>
    <w:rsid w:val="4C831187"/>
    <w:rsid w:val="4DA364D5"/>
    <w:rsid w:val="4DA84D80"/>
    <w:rsid w:val="4EAA4484"/>
    <w:rsid w:val="4EB5506A"/>
    <w:rsid w:val="4FA87D07"/>
    <w:rsid w:val="4FAF6B47"/>
    <w:rsid w:val="4FC62276"/>
    <w:rsid w:val="4FD817F0"/>
    <w:rsid w:val="50B80097"/>
    <w:rsid w:val="519D1C88"/>
    <w:rsid w:val="521B4A42"/>
    <w:rsid w:val="52485559"/>
    <w:rsid w:val="52C448DA"/>
    <w:rsid w:val="54BD1793"/>
    <w:rsid w:val="558A7A4D"/>
    <w:rsid w:val="564037DB"/>
    <w:rsid w:val="568C593C"/>
    <w:rsid w:val="57AE751F"/>
    <w:rsid w:val="57BB57DD"/>
    <w:rsid w:val="58A27D48"/>
    <w:rsid w:val="592C2E0C"/>
    <w:rsid w:val="594C59E2"/>
    <w:rsid w:val="59FB7697"/>
    <w:rsid w:val="5AA51B5D"/>
    <w:rsid w:val="5C056C23"/>
    <w:rsid w:val="5CA76813"/>
    <w:rsid w:val="5DF14549"/>
    <w:rsid w:val="5DF804D9"/>
    <w:rsid w:val="5E102956"/>
    <w:rsid w:val="5E803118"/>
    <w:rsid w:val="5EE44651"/>
    <w:rsid w:val="5F111FF9"/>
    <w:rsid w:val="60A17132"/>
    <w:rsid w:val="61B94128"/>
    <w:rsid w:val="61BD3343"/>
    <w:rsid w:val="621D03D8"/>
    <w:rsid w:val="632A3AC1"/>
    <w:rsid w:val="63EA1EF7"/>
    <w:rsid w:val="64075629"/>
    <w:rsid w:val="652D5EC2"/>
    <w:rsid w:val="66310F08"/>
    <w:rsid w:val="664418BD"/>
    <w:rsid w:val="668F71DD"/>
    <w:rsid w:val="66D24B7B"/>
    <w:rsid w:val="66E562F3"/>
    <w:rsid w:val="677B3140"/>
    <w:rsid w:val="67BB635C"/>
    <w:rsid w:val="67F10736"/>
    <w:rsid w:val="68207A76"/>
    <w:rsid w:val="689E2B36"/>
    <w:rsid w:val="6A254C33"/>
    <w:rsid w:val="6AF376C7"/>
    <w:rsid w:val="6B8D3809"/>
    <w:rsid w:val="6BE62952"/>
    <w:rsid w:val="6C693F41"/>
    <w:rsid w:val="6C6D5692"/>
    <w:rsid w:val="6D131E03"/>
    <w:rsid w:val="6D1E4EEF"/>
    <w:rsid w:val="6D6342E7"/>
    <w:rsid w:val="6D8819DC"/>
    <w:rsid w:val="6DA40FD1"/>
    <w:rsid w:val="6DC21C4E"/>
    <w:rsid w:val="6DE611CD"/>
    <w:rsid w:val="6E45347A"/>
    <w:rsid w:val="6E496B4D"/>
    <w:rsid w:val="6E571195"/>
    <w:rsid w:val="6EB8784E"/>
    <w:rsid w:val="6F434944"/>
    <w:rsid w:val="70082960"/>
    <w:rsid w:val="70BA5C06"/>
    <w:rsid w:val="71473A67"/>
    <w:rsid w:val="716C194B"/>
    <w:rsid w:val="71787AB9"/>
    <w:rsid w:val="71E60808"/>
    <w:rsid w:val="720C1CEF"/>
    <w:rsid w:val="72621F74"/>
    <w:rsid w:val="72CF35D2"/>
    <w:rsid w:val="736B7EE9"/>
    <w:rsid w:val="74167B62"/>
    <w:rsid w:val="74C62724"/>
    <w:rsid w:val="757367AE"/>
    <w:rsid w:val="76A02B1F"/>
    <w:rsid w:val="76E67B2A"/>
    <w:rsid w:val="771A4ED1"/>
    <w:rsid w:val="77270823"/>
    <w:rsid w:val="777B723C"/>
    <w:rsid w:val="786E37B8"/>
    <w:rsid w:val="78B235AE"/>
    <w:rsid w:val="78EE0575"/>
    <w:rsid w:val="798576A7"/>
    <w:rsid w:val="7A49395B"/>
    <w:rsid w:val="7AAB2E09"/>
    <w:rsid w:val="7B46055E"/>
    <w:rsid w:val="7BDF2078"/>
    <w:rsid w:val="7BF15A74"/>
    <w:rsid w:val="7BF549B7"/>
    <w:rsid w:val="7CC62044"/>
    <w:rsid w:val="7D6E5B43"/>
    <w:rsid w:val="7E0475B3"/>
    <w:rsid w:val="7E246903"/>
    <w:rsid w:val="7E256583"/>
    <w:rsid w:val="7E260C64"/>
    <w:rsid w:val="7EFF358B"/>
    <w:rsid w:val="7FD67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uiPriority="99" w:name="table of figures"/>
    <w:lsdException w:uiPriority="99" w:name="envelope address"/>
    <w:lsdException w:qFormat="1" w:uiPriority="99" w:name="envelope return"/>
    <w:lsdException w:uiPriority="99" w:name="footnote reference"/>
    <w:lsdException w:qFormat="1"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qFormat="1" w:uiPriority="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58"/>
    <w:qFormat/>
    <w:uiPriority w:val="0"/>
    <w:pPr>
      <w:keepNext/>
      <w:keepLines/>
      <w:adjustRightInd w:val="0"/>
      <w:spacing w:before="340" w:after="330" w:line="578" w:lineRule="atLeast"/>
      <w:jc w:val="center"/>
      <w:outlineLvl w:val="0"/>
    </w:pPr>
    <w:rPr>
      <w:b/>
      <w:kern w:val="44"/>
      <w:sz w:val="20"/>
    </w:rPr>
  </w:style>
  <w:style w:type="paragraph" w:styleId="6">
    <w:name w:val="heading 2"/>
    <w:basedOn w:val="1"/>
    <w:next w:val="1"/>
    <w:link w:val="59"/>
    <w:semiHidden/>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7">
    <w:name w:val="heading 3"/>
    <w:basedOn w:val="1"/>
    <w:next w:val="1"/>
    <w:link w:val="60"/>
    <w:semiHidden/>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8">
    <w:name w:val="heading 4"/>
    <w:basedOn w:val="1"/>
    <w:next w:val="1"/>
    <w:link w:val="61"/>
    <w:semiHidden/>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9">
    <w:name w:val="heading 5"/>
    <w:basedOn w:val="1"/>
    <w:next w:val="1"/>
    <w:link w:val="62"/>
    <w:semiHidden/>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10">
    <w:name w:val="heading 6"/>
    <w:basedOn w:val="1"/>
    <w:next w:val="1"/>
    <w:link w:val="63"/>
    <w:semiHidden/>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1">
    <w:name w:val="heading 7"/>
    <w:basedOn w:val="1"/>
    <w:next w:val="1"/>
    <w:link w:val="64"/>
    <w:semiHidden/>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2">
    <w:name w:val="heading 8"/>
    <w:basedOn w:val="1"/>
    <w:next w:val="1"/>
    <w:link w:val="65"/>
    <w:semiHidden/>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3">
    <w:name w:val="heading 9"/>
    <w:basedOn w:val="1"/>
    <w:next w:val="1"/>
    <w:link w:val="66"/>
    <w:semiHidden/>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8"/>
    <w:unhideWhenUsed/>
    <w:qFormat/>
    <w:uiPriority w:val="99"/>
    <w:pPr>
      <w:ind w:firstLine="420" w:firstLineChars="200"/>
    </w:pPr>
  </w:style>
  <w:style w:type="paragraph" w:styleId="3">
    <w:name w:val="Body Text Indent"/>
    <w:basedOn w:val="1"/>
    <w:next w:val="4"/>
    <w:link w:val="67"/>
    <w:unhideWhenUsed/>
    <w:qFormat/>
    <w:uiPriority w:val="99"/>
    <w:pPr>
      <w:spacing w:after="120"/>
      <w:ind w:left="420" w:leftChars="200"/>
    </w:pPr>
  </w:style>
  <w:style w:type="paragraph" w:styleId="4">
    <w:name w:val="envelope return"/>
    <w:basedOn w:val="1"/>
    <w:semiHidden/>
    <w:unhideWhenUsed/>
    <w:qFormat/>
    <w:uiPriority w:val="99"/>
    <w:pPr>
      <w:snapToGrid w:val="0"/>
    </w:pPr>
    <w:rPr>
      <w:rFonts w:ascii="Arial" w:hAnsi="Arial"/>
    </w:rPr>
  </w:style>
  <w:style w:type="paragraph" w:styleId="14">
    <w:name w:val="toc 7"/>
    <w:basedOn w:val="1"/>
    <w:next w:val="1"/>
    <w:semiHidden/>
    <w:unhideWhenUsed/>
    <w:qFormat/>
    <w:uiPriority w:val="99"/>
    <w:pPr>
      <w:ind w:left="2520"/>
    </w:pPr>
  </w:style>
  <w:style w:type="paragraph" w:styleId="15">
    <w:name w:val="index 8"/>
    <w:basedOn w:val="1"/>
    <w:next w:val="1"/>
    <w:semiHidden/>
    <w:unhideWhenUsed/>
    <w:qFormat/>
    <w:uiPriority w:val="99"/>
    <w:pPr>
      <w:ind w:left="2940"/>
    </w:pPr>
  </w:style>
  <w:style w:type="paragraph" w:styleId="16">
    <w:name w:val="Normal Indent"/>
    <w:basedOn w:val="1"/>
    <w:semiHidden/>
    <w:unhideWhenUsed/>
    <w:qFormat/>
    <w:uiPriority w:val="99"/>
    <w:pPr>
      <w:ind w:firstLine="420"/>
    </w:pPr>
  </w:style>
  <w:style w:type="paragraph" w:styleId="17">
    <w:name w:val="index 5"/>
    <w:basedOn w:val="1"/>
    <w:next w:val="1"/>
    <w:semiHidden/>
    <w:unhideWhenUsed/>
    <w:qFormat/>
    <w:uiPriority w:val="99"/>
    <w:pPr>
      <w:ind w:left="1680"/>
    </w:pPr>
  </w:style>
  <w:style w:type="paragraph" w:styleId="18">
    <w:name w:val="Document Map"/>
    <w:basedOn w:val="1"/>
    <w:link w:val="77"/>
    <w:semiHidden/>
    <w:unhideWhenUsed/>
    <w:qFormat/>
    <w:uiPriority w:val="99"/>
    <w:pPr>
      <w:shd w:val="clear" w:color="auto" w:fill="000080"/>
    </w:pPr>
    <w:rPr>
      <w:kern w:val="0"/>
      <w:sz w:val="20"/>
    </w:rPr>
  </w:style>
  <w:style w:type="paragraph" w:styleId="19">
    <w:name w:val="annotation text"/>
    <w:basedOn w:val="1"/>
    <w:link w:val="182"/>
    <w:semiHidden/>
    <w:unhideWhenUsed/>
    <w:qFormat/>
    <w:uiPriority w:val="99"/>
    <w:pPr>
      <w:jc w:val="left"/>
    </w:pPr>
  </w:style>
  <w:style w:type="paragraph" w:styleId="20">
    <w:name w:val="index 6"/>
    <w:basedOn w:val="1"/>
    <w:next w:val="1"/>
    <w:semiHidden/>
    <w:unhideWhenUsed/>
    <w:qFormat/>
    <w:uiPriority w:val="99"/>
    <w:pPr>
      <w:ind w:left="2100"/>
    </w:pPr>
  </w:style>
  <w:style w:type="paragraph" w:styleId="21">
    <w:name w:val="Body Text"/>
    <w:basedOn w:val="1"/>
    <w:link w:val="73"/>
    <w:semiHidden/>
    <w:unhideWhenUsed/>
    <w:qFormat/>
    <w:uiPriority w:val="99"/>
    <w:pPr>
      <w:spacing w:line="360" w:lineRule="auto"/>
    </w:pPr>
    <w:rPr>
      <w:kern w:val="0"/>
      <w:sz w:val="20"/>
    </w:rPr>
  </w:style>
  <w:style w:type="paragraph" w:styleId="22">
    <w:name w:val="index 4"/>
    <w:basedOn w:val="1"/>
    <w:next w:val="1"/>
    <w:semiHidden/>
    <w:unhideWhenUsed/>
    <w:qFormat/>
    <w:uiPriority w:val="99"/>
    <w:pPr>
      <w:ind w:left="1260"/>
    </w:pPr>
  </w:style>
  <w:style w:type="paragraph" w:styleId="23">
    <w:name w:val="toc 5"/>
    <w:basedOn w:val="1"/>
    <w:next w:val="1"/>
    <w:semiHidden/>
    <w:unhideWhenUsed/>
    <w:qFormat/>
    <w:uiPriority w:val="99"/>
    <w:pPr>
      <w:ind w:left="1680"/>
    </w:pPr>
  </w:style>
  <w:style w:type="paragraph" w:styleId="24">
    <w:name w:val="toc 3"/>
    <w:basedOn w:val="1"/>
    <w:next w:val="1"/>
    <w:semiHidden/>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5">
    <w:name w:val="Plain Text"/>
    <w:basedOn w:val="1"/>
    <w:link w:val="78"/>
    <w:unhideWhenUsed/>
    <w:qFormat/>
    <w:uiPriority w:val="0"/>
    <w:pPr>
      <w:adjustRightInd w:val="0"/>
      <w:spacing w:line="312" w:lineRule="atLeast"/>
    </w:pPr>
    <w:rPr>
      <w:rFonts w:ascii="宋体" w:hAnsi="Courier New"/>
      <w:kern w:val="0"/>
      <w:sz w:val="20"/>
    </w:rPr>
  </w:style>
  <w:style w:type="paragraph" w:styleId="26">
    <w:name w:val="toc 8"/>
    <w:basedOn w:val="1"/>
    <w:next w:val="1"/>
    <w:semiHidden/>
    <w:unhideWhenUsed/>
    <w:qFormat/>
    <w:uiPriority w:val="99"/>
    <w:pPr>
      <w:ind w:left="2940"/>
    </w:pPr>
  </w:style>
  <w:style w:type="paragraph" w:styleId="27">
    <w:name w:val="index 3"/>
    <w:basedOn w:val="1"/>
    <w:next w:val="1"/>
    <w:semiHidden/>
    <w:unhideWhenUsed/>
    <w:qFormat/>
    <w:uiPriority w:val="99"/>
    <w:pPr>
      <w:ind w:left="840"/>
    </w:pPr>
  </w:style>
  <w:style w:type="paragraph" w:styleId="28">
    <w:name w:val="Date"/>
    <w:basedOn w:val="1"/>
    <w:next w:val="1"/>
    <w:link w:val="74"/>
    <w:semiHidden/>
    <w:unhideWhenUsed/>
    <w:qFormat/>
    <w:uiPriority w:val="99"/>
    <w:rPr>
      <w:kern w:val="0"/>
      <w:sz w:val="28"/>
    </w:rPr>
  </w:style>
  <w:style w:type="paragraph" w:styleId="29">
    <w:name w:val="Body Text Indent 2"/>
    <w:basedOn w:val="1"/>
    <w:link w:val="75"/>
    <w:semiHidden/>
    <w:unhideWhenUsed/>
    <w:qFormat/>
    <w:uiPriority w:val="99"/>
    <w:pPr>
      <w:ind w:left="840"/>
    </w:pPr>
    <w:rPr>
      <w:kern w:val="0"/>
      <w:sz w:val="20"/>
    </w:rPr>
  </w:style>
  <w:style w:type="paragraph" w:styleId="30">
    <w:name w:val="Balloon Text"/>
    <w:basedOn w:val="1"/>
    <w:link w:val="80"/>
    <w:semiHidden/>
    <w:unhideWhenUsed/>
    <w:qFormat/>
    <w:uiPriority w:val="99"/>
    <w:rPr>
      <w:kern w:val="0"/>
      <w:sz w:val="18"/>
      <w:szCs w:val="18"/>
    </w:rPr>
  </w:style>
  <w:style w:type="paragraph" w:styleId="31">
    <w:name w:val="footer"/>
    <w:basedOn w:val="1"/>
    <w:link w:val="57"/>
    <w:unhideWhenUsed/>
    <w:qFormat/>
    <w:uiPriority w:val="99"/>
    <w:pPr>
      <w:tabs>
        <w:tab w:val="center" w:pos="4153"/>
        <w:tab w:val="right" w:pos="8306"/>
      </w:tabs>
      <w:snapToGrid w:val="0"/>
      <w:jc w:val="left"/>
    </w:pPr>
    <w:rPr>
      <w:sz w:val="18"/>
      <w:szCs w:val="18"/>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semiHidden/>
    <w:unhideWhenUsed/>
    <w:qFormat/>
    <w:uiPriority w:val="99"/>
    <w:pPr>
      <w:ind w:left="1260"/>
    </w:pPr>
  </w:style>
  <w:style w:type="paragraph" w:styleId="35">
    <w:name w:val="index heading"/>
    <w:basedOn w:val="1"/>
    <w:next w:val="36"/>
    <w:semiHidden/>
    <w:unhideWhenUsed/>
    <w:qFormat/>
    <w:uiPriority w:val="99"/>
  </w:style>
  <w:style w:type="paragraph" w:styleId="36">
    <w:name w:val="index 1"/>
    <w:basedOn w:val="1"/>
    <w:next w:val="1"/>
    <w:semiHidden/>
    <w:unhideWhenUsed/>
    <w:qFormat/>
    <w:uiPriority w:val="99"/>
  </w:style>
  <w:style w:type="paragraph" w:styleId="37">
    <w:name w:val="toc 6"/>
    <w:basedOn w:val="1"/>
    <w:next w:val="1"/>
    <w:semiHidden/>
    <w:unhideWhenUsed/>
    <w:qFormat/>
    <w:uiPriority w:val="99"/>
    <w:pPr>
      <w:ind w:left="2100"/>
    </w:pPr>
  </w:style>
  <w:style w:type="paragraph" w:styleId="38">
    <w:name w:val="Body Text Indent 3"/>
    <w:basedOn w:val="1"/>
    <w:link w:val="76"/>
    <w:semiHidden/>
    <w:unhideWhenUsed/>
    <w:qFormat/>
    <w:uiPriority w:val="99"/>
    <w:pPr>
      <w:spacing w:line="400" w:lineRule="atLeast"/>
      <w:ind w:left="360" w:firstLine="410" w:firstLineChars="171"/>
    </w:pPr>
    <w:rPr>
      <w:kern w:val="0"/>
      <w:sz w:val="20"/>
    </w:rPr>
  </w:style>
  <w:style w:type="paragraph" w:styleId="39">
    <w:name w:val="index 7"/>
    <w:basedOn w:val="1"/>
    <w:next w:val="1"/>
    <w:semiHidden/>
    <w:unhideWhenUsed/>
    <w:qFormat/>
    <w:uiPriority w:val="99"/>
    <w:pPr>
      <w:ind w:left="2520"/>
    </w:pPr>
  </w:style>
  <w:style w:type="paragraph" w:styleId="40">
    <w:name w:val="index 9"/>
    <w:basedOn w:val="1"/>
    <w:next w:val="1"/>
    <w:semiHidden/>
    <w:unhideWhenUsed/>
    <w:qFormat/>
    <w:uiPriority w:val="99"/>
    <w:pPr>
      <w:ind w:left="3360"/>
    </w:pPr>
  </w:style>
  <w:style w:type="paragraph" w:styleId="41">
    <w:name w:val="toc 2"/>
    <w:basedOn w:val="1"/>
    <w:next w:val="1"/>
    <w:semiHidden/>
    <w:unhideWhenUsed/>
    <w:qFormat/>
    <w:uiPriority w:val="39"/>
    <w:pPr>
      <w:snapToGrid w:val="0"/>
      <w:spacing w:line="480" w:lineRule="exact"/>
      <w:ind w:firstLine="300" w:firstLineChars="300"/>
    </w:pPr>
    <w:rPr>
      <w:sz w:val="24"/>
      <w:szCs w:val="24"/>
    </w:rPr>
  </w:style>
  <w:style w:type="paragraph" w:styleId="42">
    <w:name w:val="toc 9"/>
    <w:basedOn w:val="1"/>
    <w:next w:val="1"/>
    <w:semiHidden/>
    <w:unhideWhenUsed/>
    <w:qFormat/>
    <w:uiPriority w:val="99"/>
    <w:pPr>
      <w:ind w:left="3360"/>
    </w:pPr>
  </w:style>
  <w:style w:type="paragraph" w:styleId="43">
    <w:name w:val="HTML Preformatted"/>
    <w:basedOn w:val="1"/>
    <w:link w:val="69"/>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semiHidden/>
    <w:unhideWhenUsed/>
    <w:qFormat/>
    <w:uiPriority w:val="99"/>
    <w:rPr>
      <w:sz w:val="24"/>
      <w:szCs w:val="24"/>
    </w:rPr>
  </w:style>
  <w:style w:type="paragraph" w:styleId="45">
    <w:name w:val="index 2"/>
    <w:basedOn w:val="1"/>
    <w:next w:val="1"/>
    <w:semiHidden/>
    <w:unhideWhenUsed/>
    <w:qFormat/>
    <w:uiPriority w:val="99"/>
    <w:pPr>
      <w:ind w:left="420"/>
    </w:pPr>
  </w:style>
  <w:style w:type="paragraph" w:styleId="46">
    <w:name w:val="Title"/>
    <w:link w:val="72"/>
    <w:qFormat/>
    <w:uiPriority w:val="99"/>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7">
    <w:name w:val="annotation subject"/>
    <w:basedOn w:val="19"/>
    <w:next w:val="19"/>
    <w:link w:val="79"/>
    <w:semiHidden/>
    <w:unhideWhenUsed/>
    <w:qFormat/>
    <w:uiPriority w:val="99"/>
    <w:rPr>
      <w:b/>
      <w:bCs/>
      <w:kern w:val="0"/>
      <w:sz w:val="20"/>
    </w:rPr>
  </w:style>
  <w:style w:type="table" w:styleId="49">
    <w:name w:val="Table Grid"/>
    <w:basedOn w:val="4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semiHidden/>
    <w:unhideWhenUsed/>
    <w:qFormat/>
    <w:uiPriority w:val="0"/>
    <w:rPr>
      <w:rFonts w:hint="default" w:ascii="Times New Roman" w:hAnsi="Times New Roman" w:eastAsia="宋体" w:cs="Times New Roman"/>
      <w:lang w:val="en-US" w:eastAsia="zh-CN" w:bidi="ar-SA"/>
    </w:rPr>
  </w:style>
  <w:style w:type="character" w:styleId="52">
    <w:name w:val="FollowedHyperlink"/>
    <w:semiHidden/>
    <w:unhideWhenUsed/>
    <w:qFormat/>
    <w:uiPriority w:val="99"/>
    <w:rPr>
      <w:rFonts w:hint="default" w:ascii="Times New Roman" w:hAnsi="Times New Roman" w:eastAsia="宋体" w:cs="Times New Roman"/>
      <w:color w:val="800080"/>
      <w:u w:val="single"/>
      <w:lang w:val="en-US" w:eastAsia="zh-CN" w:bidi="ar-SA"/>
    </w:rPr>
  </w:style>
  <w:style w:type="character" w:styleId="53">
    <w:name w:val="HTML Typewriter"/>
    <w:semiHidden/>
    <w:unhideWhenUsed/>
    <w:qFormat/>
    <w:uiPriority w:val="0"/>
    <w:rPr>
      <w:rFonts w:hint="default" w:ascii="Courier New" w:hAnsi="Courier New" w:eastAsia="宋体" w:cs="Courier New"/>
      <w:sz w:val="24"/>
      <w:szCs w:val="24"/>
      <w:lang w:val="en-US" w:eastAsia="zh-CN" w:bidi="ar-SA"/>
    </w:rPr>
  </w:style>
  <w:style w:type="character" w:styleId="54">
    <w:name w:val="Hyperlink"/>
    <w:semiHidden/>
    <w:unhideWhenUsed/>
    <w:qFormat/>
    <w:uiPriority w:val="99"/>
    <w:rPr>
      <w:rFonts w:hint="default" w:ascii="Times New Roman" w:hAnsi="Times New Roman" w:eastAsia="宋体" w:cs="Times New Roman"/>
      <w:color w:val="0000FF"/>
      <w:u w:val="single"/>
      <w:lang w:val="en-US" w:eastAsia="zh-CN" w:bidi="ar-SA"/>
    </w:rPr>
  </w:style>
  <w:style w:type="character" w:styleId="55">
    <w:name w:val="annotation reference"/>
    <w:semiHidden/>
    <w:unhideWhenUsed/>
    <w:qFormat/>
    <w:uiPriority w:val="99"/>
    <w:rPr>
      <w:rFonts w:hint="default" w:ascii="Times New Roman" w:hAnsi="Times New Roman" w:eastAsia="宋体" w:cs="Times New Roman"/>
      <w:sz w:val="21"/>
      <w:szCs w:val="21"/>
      <w:lang w:val="en-US" w:eastAsia="zh-CN" w:bidi="ar-SA"/>
    </w:rPr>
  </w:style>
  <w:style w:type="character" w:customStyle="1" w:styleId="56">
    <w:name w:val="页眉 字符"/>
    <w:basedOn w:val="50"/>
    <w:link w:val="32"/>
    <w:qFormat/>
    <w:uiPriority w:val="99"/>
    <w:rPr>
      <w:sz w:val="18"/>
      <w:szCs w:val="18"/>
    </w:rPr>
  </w:style>
  <w:style w:type="character" w:customStyle="1" w:styleId="57">
    <w:name w:val="页脚 字符"/>
    <w:basedOn w:val="50"/>
    <w:link w:val="31"/>
    <w:qFormat/>
    <w:uiPriority w:val="99"/>
    <w:rPr>
      <w:sz w:val="18"/>
      <w:szCs w:val="18"/>
    </w:rPr>
  </w:style>
  <w:style w:type="character" w:customStyle="1" w:styleId="58">
    <w:name w:val="标题 1 字符"/>
    <w:basedOn w:val="50"/>
    <w:link w:val="5"/>
    <w:qFormat/>
    <w:uiPriority w:val="0"/>
    <w:rPr>
      <w:rFonts w:ascii="Times New Roman" w:hAnsi="Times New Roman" w:eastAsia="宋体" w:cs="Times New Roman"/>
      <w:b/>
      <w:kern w:val="44"/>
      <w:sz w:val="20"/>
      <w:szCs w:val="20"/>
    </w:rPr>
  </w:style>
  <w:style w:type="character" w:customStyle="1" w:styleId="59">
    <w:name w:val="标题 2 字符"/>
    <w:basedOn w:val="50"/>
    <w:link w:val="6"/>
    <w:semiHidden/>
    <w:qFormat/>
    <w:uiPriority w:val="0"/>
    <w:rPr>
      <w:rFonts w:ascii="黑体" w:hAnsi="Arial" w:eastAsia="黑体" w:cs="宋体"/>
      <w:kern w:val="0"/>
      <w:sz w:val="28"/>
      <w:szCs w:val="20"/>
    </w:rPr>
  </w:style>
  <w:style w:type="character" w:customStyle="1" w:styleId="60">
    <w:name w:val="标题 3 字符"/>
    <w:basedOn w:val="50"/>
    <w:link w:val="7"/>
    <w:semiHidden/>
    <w:qFormat/>
    <w:uiPriority w:val="0"/>
    <w:rPr>
      <w:rFonts w:ascii="Times New Roman" w:hAnsi="Times New Roman" w:eastAsia="宋体" w:cs="Times New Roman"/>
      <w:b/>
      <w:kern w:val="0"/>
      <w:sz w:val="32"/>
      <w:szCs w:val="20"/>
    </w:rPr>
  </w:style>
  <w:style w:type="character" w:customStyle="1" w:styleId="61">
    <w:name w:val="标题 4 字符"/>
    <w:basedOn w:val="50"/>
    <w:link w:val="8"/>
    <w:semiHidden/>
    <w:qFormat/>
    <w:uiPriority w:val="0"/>
    <w:rPr>
      <w:rFonts w:ascii="Arial" w:hAnsi="Arial" w:eastAsia="黑体" w:cs="Times New Roman"/>
      <w:b/>
      <w:kern w:val="0"/>
      <w:sz w:val="28"/>
      <w:szCs w:val="20"/>
    </w:rPr>
  </w:style>
  <w:style w:type="character" w:customStyle="1" w:styleId="62">
    <w:name w:val="标题 5 字符"/>
    <w:basedOn w:val="50"/>
    <w:link w:val="9"/>
    <w:semiHidden/>
    <w:qFormat/>
    <w:uiPriority w:val="0"/>
    <w:rPr>
      <w:rFonts w:ascii="Times New Roman" w:hAnsi="Times New Roman" w:eastAsia="宋体" w:cs="Times New Roman"/>
      <w:b/>
      <w:kern w:val="0"/>
      <w:sz w:val="28"/>
      <w:szCs w:val="20"/>
    </w:rPr>
  </w:style>
  <w:style w:type="character" w:customStyle="1" w:styleId="63">
    <w:name w:val="标题 6 字符"/>
    <w:basedOn w:val="50"/>
    <w:link w:val="10"/>
    <w:semiHidden/>
    <w:qFormat/>
    <w:uiPriority w:val="0"/>
    <w:rPr>
      <w:rFonts w:ascii="Arial" w:hAnsi="Arial" w:eastAsia="黑体" w:cs="Times New Roman"/>
      <w:b/>
      <w:kern w:val="0"/>
      <w:sz w:val="20"/>
      <w:szCs w:val="20"/>
    </w:rPr>
  </w:style>
  <w:style w:type="character" w:customStyle="1" w:styleId="64">
    <w:name w:val="标题 7 字符"/>
    <w:basedOn w:val="50"/>
    <w:link w:val="11"/>
    <w:semiHidden/>
    <w:qFormat/>
    <w:uiPriority w:val="99"/>
    <w:rPr>
      <w:rFonts w:ascii="Times New Roman" w:hAnsi="Times New Roman" w:eastAsia="宋体" w:cs="Times New Roman"/>
      <w:b/>
      <w:kern w:val="0"/>
      <w:sz w:val="20"/>
      <w:szCs w:val="20"/>
    </w:rPr>
  </w:style>
  <w:style w:type="character" w:customStyle="1" w:styleId="65">
    <w:name w:val="标题 8 字符"/>
    <w:basedOn w:val="50"/>
    <w:link w:val="12"/>
    <w:semiHidden/>
    <w:qFormat/>
    <w:uiPriority w:val="99"/>
    <w:rPr>
      <w:rFonts w:ascii="Arial" w:hAnsi="Arial" w:eastAsia="黑体" w:cs="Times New Roman"/>
      <w:kern w:val="0"/>
      <w:sz w:val="20"/>
      <w:szCs w:val="20"/>
    </w:rPr>
  </w:style>
  <w:style w:type="character" w:customStyle="1" w:styleId="66">
    <w:name w:val="标题 9 字符"/>
    <w:basedOn w:val="50"/>
    <w:link w:val="13"/>
    <w:semiHidden/>
    <w:qFormat/>
    <w:uiPriority w:val="99"/>
    <w:rPr>
      <w:rFonts w:ascii="Arial" w:hAnsi="Arial" w:eastAsia="黑体" w:cs="Times New Roman"/>
      <w:kern w:val="0"/>
      <w:szCs w:val="20"/>
    </w:rPr>
  </w:style>
  <w:style w:type="character" w:customStyle="1" w:styleId="67">
    <w:name w:val="正文文本缩进 字符"/>
    <w:basedOn w:val="50"/>
    <w:link w:val="3"/>
    <w:qFormat/>
    <w:uiPriority w:val="99"/>
    <w:rPr>
      <w:rFonts w:ascii="Times New Roman" w:hAnsi="Times New Roman" w:eastAsia="宋体" w:cs="Times New Roman"/>
      <w:szCs w:val="20"/>
    </w:rPr>
  </w:style>
  <w:style w:type="character" w:customStyle="1" w:styleId="68">
    <w:name w:val="正文文本首行缩进 2 字符"/>
    <w:basedOn w:val="67"/>
    <w:link w:val="2"/>
    <w:qFormat/>
    <w:uiPriority w:val="99"/>
    <w:rPr>
      <w:rFonts w:ascii="Times New Roman" w:hAnsi="Times New Roman" w:eastAsia="宋体" w:cs="Times New Roman"/>
      <w:szCs w:val="20"/>
    </w:rPr>
  </w:style>
  <w:style w:type="character" w:customStyle="1" w:styleId="69">
    <w:name w:val="HTML 预设格式 字符"/>
    <w:basedOn w:val="50"/>
    <w:link w:val="43"/>
    <w:semiHidden/>
    <w:qFormat/>
    <w:uiPriority w:val="0"/>
    <w:rPr>
      <w:rFonts w:ascii="宋体" w:hAnsi="宋体" w:eastAsia="宋体" w:cs="宋体"/>
      <w:kern w:val="0"/>
      <w:sz w:val="20"/>
      <w:szCs w:val="20"/>
    </w:rPr>
  </w:style>
  <w:style w:type="paragraph" w:customStyle="1" w:styleId="70">
    <w:name w:val="msonormal"/>
    <w:basedOn w:val="1"/>
    <w:qFormat/>
    <w:uiPriority w:val="0"/>
    <w:rPr>
      <w:sz w:val="24"/>
      <w:szCs w:val="24"/>
    </w:rPr>
  </w:style>
  <w:style w:type="character" w:customStyle="1" w:styleId="71">
    <w:name w:val="批注文字 字符"/>
    <w:basedOn w:val="50"/>
    <w:semiHidden/>
    <w:qFormat/>
    <w:uiPriority w:val="99"/>
    <w:rPr>
      <w:rFonts w:ascii="Times New Roman" w:hAnsi="Times New Roman" w:eastAsia="宋体" w:cs="Times New Roman"/>
      <w:szCs w:val="20"/>
    </w:rPr>
  </w:style>
  <w:style w:type="character" w:customStyle="1" w:styleId="72">
    <w:name w:val="标题 字符"/>
    <w:basedOn w:val="50"/>
    <w:link w:val="46"/>
    <w:qFormat/>
    <w:uiPriority w:val="99"/>
    <w:rPr>
      <w:rFonts w:ascii="Times New Roman" w:hAnsi="Times New Roman" w:eastAsia="仿宋_GB2312" w:cs="Cambria"/>
      <w:b/>
      <w:bCs/>
      <w:kern w:val="0"/>
      <w:sz w:val="32"/>
      <w:szCs w:val="32"/>
    </w:rPr>
  </w:style>
  <w:style w:type="character" w:customStyle="1" w:styleId="73">
    <w:name w:val="正文文本 字符"/>
    <w:basedOn w:val="50"/>
    <w:link w:val="21"/>
    <w:semiHidden/>
    <w:qFormat/>
    <w:uiPriority w:val="99"/>
    <w:rPr>
      <w:rFonts w:ascii="Times New Roman" w:hAnsi="Times New Roman" w:eastAsia="宋体" w:cs="Times New Roman"/>
      <w:kern w:val="0"/>
      <w:sz w:val="20"/>
      <w:szCs w:val="20"/>
    </w:rPr>
  </w:style>
  <w:style w:type="character" w:customStyle="1" w:styleId="74">
    <w:name w:val="日期 字符"/>
    <w:basedOn w:val="50"/>
    <w:link w:val="28"/>
    <w:semiHidden/>
    <w:qFormat/>
    <w:uiPriority w:val="99"/>
    <w:rPr>
      <w:rFonts w:ascii="Times New Roman" w:hAnsi="Times New Roman" w:eastAsia="宋体" w:cs="Times New Roman"/>
      <w:kern w:val="0"/>
      <w:sz w:val="28"/>
      <w:szCs w:val="20"/>
    </w:rPr>
  </w:style>
  <w:style w:type="character" w:customStyle="1" w:styleId="75">
    <w:name w:val="正文文本缩进 2 字符"/>
    <w:basedOn w:val="50"/>
    <w:link w:val="29"/>
    <w:semiHidden/>
    <w:qFormat/>
    <w:uiPriority w:val="99"/>
    <w:rPr>
      <w:rFonts w:ascii="Times New Roman" w:hAnsi="Times New Roman" w:eastAsia="宋体" w:cs="Times New Roman"/>
      <w:kern w:val="0"/>
      <w:sz w:val="20"/>
      <w:szCs w:val="20"/>
    </w:rPr>
  </w:style>
  <w:style w:type="character" w:customStyle="1" w:styleId="76">
    <w:name w:val="正文文本缩进 3 字符"/>
    <w:basedOn w:val="50"/>
    <w:link w:val="38"/>
    <w:semiHidden/>
    <w:qFormat/>
    <w:uiPriority w:val="99"/>
    <w:rPr>
      <w:rFonts w:ascii="Times New Roman" w:hAnsi="Times New Roman" w:eastAsia="宋体" w:cs="Times New Roman"/>
      <w:kern w:val="0"/>
      <w:sz w:val="20"/>
      <w:szCs w:val="20"/>
    </w:rPr>
  </w:style>
  <w:style w:type="character" w:customStyle="1" w:styleId="77">
    <w:name w:val="文档结构图 字符"/>
    <w:basedOn w:val="50"/>
    <w:link w:val="18"/>
    <w:semiHidden/>
    <w:qFormat/>
    <w:uiPriority w:val="99"/>
    <w:rPr>
      <w:rFonts w:ascii="Times New Roman" w:hAnsi="Times New Roman" w:eastAsia="宋体" w:cs="Times New Roman"/>
      <w:kern w:val="0"/>
      <w:sz w:val="20"/>
      <w:szCs w:val="20"/>
      <w:shd w:val="clear" w:color="auto" w:fill="000080"/>
    </w:rPr>
  </w:style>
  <w:style w:type="character" w:customStyle="1" w:styleId="78">
    <w:name w:val="纯文本 字符"/>
    <w:basedOn w:val="50"/>
    <w:link w:val="25"/>
    <w:qFormat/>
    <w:uiPriority w:val="0"/>
    <w:rPr>
      <w:rFonts w:ascii="宋体" w:hAnsi="Courier New" w:eastAsia="宋体" w:cs="Times New Roman"/>
      <w:kern w:val="0"/>
      <w:sz w:val="20"/>
      <w:szCs w:val="20"/>
    </w:rPr>
  </w:style>
  <w:style w:type="character" w:customStyle="1" w:styleId="79">
    <w:name w:val="批注主题 字符"/>
    <w:basedOn w:val="71"/>
    <w:link w:val="47"/>
    <w:semiHidden/>
    <w:qFormat/>
    <w:uiPriority w:val="99"/>
    <w:rPr>
      <w:rFonts w:ascii="Times New Roman" w:hAnsi="Times New Roman" w:eastAsia="宋体" w:cs="Times New Roman"/>
      <w:b/>
      <w:bCs/>
      <w:kern w:val="0"/>
      <w:sz w:val="20"/>
      <w:szCs w:val="20"/>
    </w:rPr>
  </w:style>
  <w:style w:type="character" w:customStyle="1" w:styleId="80">
    <w:name w:val="批注框文本 字符"/>
    <w:basedOn w:val="50"/>
    <w:link w:val="30"/>
    <w:semiHidden/>
    <w:qFormat/>
    <w:uiPriority w:val="99"/>
    <w:rPr>
      <w:rFonts w:ascii="Times New Roman" w:hAnsi="Times New Roman" w:eastAsia="宋体" w:cs="Times New Roman"/>
      <w:kern w:val="0"/>
      <w:sz w:val="18"/>
      <w:szCs w:val="18"/>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2">
    <w:name w:val="修订1"/>
    <w:semiHidden/>
    <w:qFormat/>
    <w:uiPriority w:val="71"/>
    <w:rPr>
      <w:rFonts w:ascii="Times New Roman" w:hAnsi="Times New Roman" w:eastAsia="宋体" w:cs="Times New Roman"/>
      <w:kern w:val="2"/>
      <w:sz w:val="21"/>
      <w:lang w:val="en-US" w:eastAsia="zh-CN" w:bidi="ar-SA"/>
    </w:rPr>
  </w:style>
  <w:style w:type="character" w:customStyle="1" w:styleId="83">
    <w:name w:val="列表段落 字符"/>
    <w:link w:val="84"/>
    <w:qFormat/>
    <w:locked/>
    <w:uiPriority w:val="34"/>
    <w:rPr>
      <w:rFonts w:ascii="Calibri" w:hAnsi="Calibri" w:cs="Calibri"/>
    </w:rPr>
  </w:style>
  <w:style w:type="paragraph" w:styleId="84">
    <w:name w:val="List Paragraph"/>
    <w:basedOn w:val="1"/>
    <w:link w:val="83"/>
    <w:qFormat/>
    <w:uiPriority w:val="34"/>
    <w:pPr>
      <w:ind w:firstLine="420" w:firstLineChars="200"/>
    </w:pPr>
    <w:rPr>
      <w:rFonts w:ascii="Calibri" w:hAnsi="Calibri" w:cs="Calibri" w:eastAsiaTheme="minorEastAsia"/>
      <w:szCs w:val="22"/>
    </w:rPr>
  </w:style>
  <w:style w:type="paragraph" w:customStyle="1" w:styleId="85">
    <w:name w:val="TOC 标题1"/>
    <w:basedOn w:val="5"/>
    <w:next w:val="1"/>
    <w:semiHidden/>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6">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7">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8">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9">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1">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2">
    <w:name w:val="列出段落1"/>
    <w:basedOn w:val="1"/>
    <w:qFormat/>
    <w:uiPriority w:val="34"/>
    <w:pPr>
      <w:ind w:firstLine="420" w:firstLineChars="200"/>
    </w:pPr>
  </w:style>
  <w:style w:type="paragraph" w:customStyle="1" w:styleId="93">
    <w:name w:val="默认段落字体 Para Char Char Char Char"/>
    <w:basedOn w:val="1"/>
    <w:qFormat/>
    <w:uiPriority w:val="99"/>
    <w:rPr>
      <w:szCs w:val="21"/>
    </w:rPr>
  </w:style>
  <w:style w:type="paragraph" w:customStyle="1" w:styleId="94">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5">
    <w:name w:val="修订版本号1"/>
    <w:qFormat/>
    <w:uiPriority w:val="99"/>
    <w:rPr>
      <w:rFonts w:ascii="Times New Roman" w:hAnsi="Times New Roman" w:eastAsia="宋体" w:cs="Times New Roman"/>
      <w:kern w:val="2"/>
      <w:sz w:val="21"/>
      <w:lang w:val="en-US" w:eastAsia="zh-CN" w:bidi="ar-SA"/>
    </w:rPr>
  </w:style>
  <w:style w:type="paragraph" w:customStyle="1" w:styleId="96">
    <w:name w:val="默认段落字体 Para Char Char Char Char Char Char Char"/>
    <w:basedOn w:val="1"/>
    <w:qFormat/>
    <w:uiPriority w:val="99"/>
    <w:rPr>
      <w:rFonts w:ascii="Tahoma" w:hAnsi="Tahoma"/>
      <w:sz w:val="24"/>
    </w:rPr>
  </w:style>
  <w:style w:type="paragraph" w:customStyle="1" w:styleId="97">
    <w:name w:val="彩色底纹 - 着色 11"/>
    <w:semiHidden/>
    <w:qFormat/>
    <w:uiPriority w:val="99"/>
    <w:rPr>
      <w:rFonts w:ascii="Times New Roman" w:hAnsi="Times New Roman" w:eastAsia="宋体" w:cs="Times New Roman"/>
      <w:kern w:val="2"/>
      <w:sz w:val="21"/>
      <w:lang w:val="en-US" w:eastAsia="zh-CN" w:bidi="ar-SA"/>
    </w:rPr>
  </w:style>
  <w:style w:type="paragraph" w:customStyle="1" w:styleId="98">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99">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0">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1">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2">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3">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6">
    <w:name w:val="正文文本缩进1"/>
    <w:basedOn w:val="1"/>
    <w:qFormat/>
    <w:uiPriority w:val="99"/>
    <w:pPr>
      <w:spacing w:line="360" w:lineRule="auto"/>
      <w:ind w:left="540" w:leftChars="257" w:firstLine="360" w:firstLineChars="150"/>
    </w:pPr>
    <w:rPr>
      <w:sz w:val="24"/>
    </w:rPr>
  </w:style>
  <w:style w:type="paragraph" w:customStyle="1" w:styleId="107">
    <w:name w:val="正文1"/>
    <w:qFormat/>
    <w:uiPriority w:val="99"/>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8">
    <w:name w:val="投标书格式"/>
    <w:basedOn w:val="7"/>
    <w:qFormat/>
    <w:uiPriority w:val="99"/>
    <w:pPr>
      <w:widowControl/>
      <w:adjustRightInd/>
      <w:spacing w:before="360" w:line="240" w:lineRule="auto"/>
      <w:ind w:left="0" w:firstLine="0"/>
      <w:jc w:val="center"/>
    </w:pPr>
    <w:rPr>
      <w:rFonts w:eastAsia="黑体"/>
      <w:sz w:val="30"/>
    </w:rPr>
  </w:style>
  <w:style w:type="paragraph" w:customStyle="1" w:styleId="109">
    <w:name w:val="Char Char1 Char Char Char Char Char Char Char Char Char Char Char Char"/>
    <w:basedOn w:val="1"/>
    <w:qFormat/>
    <w:uiPriority w:val="99"/>
    <w:rPr>
      <w:szCs w:val="24"/>
    </w:rPr>
  </w:style>
  <w:style w:type="paragraph" w:customStyle="1" w:styleId="110">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1">
    <w:name w:val="彩色列表 - 着色 1 Char"/>
    <w:link w:val="112"/>
    <w:qFormat/>
    <w:locked/>
    <w:uiPriority w:val="34"/>
  </w:style>
  <w:style w:type="paragraph" w:customStyle="1" w:styleId="112">
    <w:name w:val="彩色列表 - 着色 12"/>
    <w:basedOn w:val="1"/>
    <w:link w:val="111"/>
    <w:qFormat/>
    <w:uiPriority w:val="34"/>
    <w:pPr>
      <w:ind w:firstLine="420" w:firstLineChars="200"/>
    </w:pPr>
    <w:rPr>
      <w:rFonts w:asciiTheme="minorHAnsi" w:hAnsiTheme="minorHAnsi" w:eastAsiaTheme="minorEastAsia" w:cstheme="minorBidi"/>
      <w:szCs w:val="22"/>
    </w:rPr>
  </w:style>
  <w:style w:type="paragraph" w:customStyle="1" w:styleId="113">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4">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5">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6">
    <w:name w:val="正文（首行缩进两字）"/>
    <w:basedOn w:val="1"/>
    <w:qFormat/>
    <w:uiPriority w:val="99"/>
  </w:style>
  <w:style w:type="paragraph" w:customStyle="1" w:styleId="117">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19">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0">
    <w:name w:val="样式1"/>
    <w:basedOn w:val="1"/>
    <w:qFormat/>
    <w:uiPriority w:val="99"/>
    <w:pPr>
      <w:adjustRightInd w:val="0"/>
      <w:spacing w:before="120" w:after="120" w:line="120" w:lineRule="exact"/>
    </w:pPr>
    <w:rPr>
      <w:color w:val="FF00FF"/>
      <w:kern w:val="0"/>
      <w:sz w:val="24"/>
    </w:rPr>
  </w:style>
  <w:style w:type="paragraph" w:customStyle="1" w:styleId="121">
    <w:name w:val="Char Char Char Char Char Char Char Char Char Char"/>
    <w:basedOn w:val="1"/>
    <w:qFormat/>
    <w:uiPriority w:val="99"/>
    <w:rPr>
      <w:rFonts w:ascii="Tahoma" w:hAnsi="Tahoma" w:cs="Tahoma"/>
      <w:sz w:val="24"/>
      <w:szCs w:val="24"/>
    </w:rPr>
  </w:style>
  <w:style w:type="paragraph" w:customStyle="1" w:styleId="122">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3">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合同格式"/>
    <w:basedOn w:val="7"/>
    <w:qFormat/>
    <w:uiPriority w:val="99"/>
    <w:pPr>
      <w:widowControl/>
      <w:adjustRightInd/>
      <w:spacing w:before="360" w:line="240" w:lineRule="auto"/>
      <w:ind w:left="0" w:firstLine="0"/>
      <w:jc w:val="center"/>
    </w:pPr>
    <w:rPr>
      <w:rFonts w:eastAsia="黑体"/>
      <w:sz w:val="30"/>
    </w:rPr>
  </w:style>
  <w:style w:type="paragraph" w:customStyle="1" w:styleId="126">
    <w:name w:val="网格表 31"/>
    <w:basedOn w:val="5"/>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7">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8">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9">
    <w:name w:val="字元 字元"/>
    <w:basedOn w:val="1"/>
    <w:qFormat/>
    <w:uiPriority w:val="99"/>
    <w:rPr>
      <w:rFonts w:ascii="仿宋_GB2312" w:eastAsia="仿宋_GB2312"/>
      <w:b/>
      <w:sz w:val="32"/>
      <w:szCs w:val="32"/>
    </w:rPr>
  </w:style>
  <w:style w:type="paragraph" w:customStyle="1" w:styleId="130">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font7"/>
    <w:basedOn w:val="1"/>
    <w:qFormat/>
    <w:uiPriority w:val="99"/>
    <w:pPr>
      <w:widowControl/>
      <w:spacing w:before="100" w:beforeAutospacing="1" w:after="100" w:afterAutospacing="1"/>
      <w:jc w:val="left"/>
    </w:pPr>
    <w:rPr>
      <w:b/>
      <w:bCs/>
      <w:kern w:val="0"/>
      <w:sz w:val="32"/>
      <w:szCs w:val="32"/>
    </w:rPr>
  </w:style>
  <w:style w:type="paragraph" w:customStyle="1" w:styleId="133">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5">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6">
    <w:name w:val="无间隔 Char"/>
    <w:link w:val="137"/>
    <w:qFormat/>
    <w:locked/>
    <w:uiPriority w:val="0"/>
    <w:rPr>
      <w:sz w:val="22"/>
    </w:rPr>
  </w:style>
  <w:style w:type="paragraph" w:customStyle="1" w:styleId="137">
    <w:name w:val="无间距1"/>
    <w:link w:val="136"/>
    <w:qFormat/>
    <w:uiPriority w:val="0"/>
    <w:rPr>
      <w:rFonts w:asciiTheme="minorHAnsi" w:hAnsiTheme="minorHAnsi" w:eastAsiaTheme="minorEastAsia" w:cstheme="minorBidi"/>
      <w:kern w:val="2"/>
      <w:sz w:val="22"/>
      <w:szCs w:val="22"/>
      <w:lang w:val="en-US" w:eastAsia="zh-CN" w:bidi="ar-SA"/>
    </w:rPr>
  </w:style>
  <w:style w:type="paragraph" w:customStyle="1" w:styleId="138">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39">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0">
    <w:name w:val="彩色列表 - 着色 11"/>
    <w:basedOn w:val="1"/>
    <w:qFormat/>
    <w:uiPriority w:val="99"/>
    <w:pPr>
      <w:ind w:firstLine="420" w:firstLineChars="200"/>
    </w:pPr>
  </w:style>
  <w:style w:type="paragraph" w:customStyle="1" w:styleId="14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2">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4">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5">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6">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7">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8">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9">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0">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1">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2">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3">
    <w:name w:val="文档结构图 字符1"/>
    <w:semiHidden/>
    <w:qFormat/>
    <w:uiPriority w:val="99"/>
    <w:rPr>
      <w:rFonts w:hint="eastAsia" w:ascii="Heiti SC Light" w:hAnsi="Times New Roman" w:eastAsia="Heiti SC Light" w:cs="Times New Roman"/>
    </w:rPr>
  </w:style>
  <w:style w:type="character" w:customStyle="1" w:styleId="154">
    <w:name w:val="序号前置"/>
    <w:qFormat/>
    <w:uiPriority w:val="0"/>
    <w:rPr>
      <w:rFonts w:hint="eastAsia" w:ascii="宋体" w:hAnsi="宋体" w:eastAsia="宋体"/>
    </w:rPr>
  </w:style>
  <w:style w:type="character" w:customStyle="1" w:styleId="155">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6">
    <w:name w:val="纯文本 Char1"/>
    <w:qFormat/>
    <w:uiPriority w:val="0"/>
    <w:rPr>
      <w:rFonts w:hint="eastAsia" w:ascii="宋体" w:hAnsi="Courier New" w:eastAsia="宋体" w:cs="Courier New"/>
      <w:kern w:val="2"/>
      <w:sz w:val="21"/>
      <w:szCs w:val="21"/>
      <w:lang w:val="en-US" w:eastAsia="zh-CN" w:bidi="ar-SA"/>
    </w:rPr>
  </w:style>
  <w:style w:type="character" w:customStyle="1" w:styleId="157">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8">
    <w:name w:val="批注框文本字符1"/>
    <w:semiHidden/>
    <w:qFormat/>
    <w:uiPriority w:val="99"/>
    <w:rPr>
      <w:rFonts w:hint="eastAsia" w:ascii="Heiti SC Light" w:hAnsi="Times New Roman" w:eastAsia="Heiti SC Light" w:cs="Times New Roman"/>
      <w:sz w:val="18"/>
      <w:szCs w:val="18"/>
    </w:rPr>
  </w:style>
  <w:style w:type="character" w:customStyle="1" w:styleId="159">
    <w:name w:val="批注主题字符1"/>
    <w:semiHidden/>
    <w:qFormat/>
    <w:uiPriority w:val="99"/>
    <w:rPr>
      <w:rFonts w:hint="default" w:ascii="Times New Roman" w:hAnsi="Times New Roman" w:eastAsia="宋体" w:cs="Times New Roman"/>
      <w:b/>
      <w:bCs/>
      <w:sz w:val="21"/>
      <w:szCs w:val="20"/>
    </w:rPr>
  </w:style>
  <w:style w:type="character" w:customStyle="1" w:styleId="160">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1">
    <w:name w:val="日期字符1"/>
    <w:semiHidden/>
    <w:qFormat/>
    <w:uiPriority w:val="99"/>
    <w:rPr>
      <w:rFonts w:hint="default" w:ascii="Times New Roman" w:hAnsi="Times New Roman" w:eastAsia="宋体" w:cs="Times New Roman"/>
      <w:sz w:val="21"/>
      <w:szCs w:val="20"/>
    </w:rPr>
  </w:style>
  <w:style w:type="character" w:customStyle="1" w:styleId="162">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3">
    <w:name w:val="正文文本缩进 3字符1"/>
    <w:semiHidden/>
    <w:qFormat/>
    <w:uiPriority w:val="99"/>
    <w:rPr>
      <w:rFonts w:hint="default" w:ascii="Times New Roman" w:hAnsi="Times New Roman" w:eastAsia="宋体" w:cs="Times New Roman"/>
      <w:sz w:val="16"/>
      <w:szCs w:val="16"/>
    </w:rPr>
  </w:style>
  <w:style w:type="character" w:customStyle="1" w:styleId="164">
    <w:name w:val="font01"/>
    <w:qFormat/>
    <w:uiPriority w:val="0"/>
    <w:rPr>
      <w:rFonts w:hint="eastAsia" w:ascii="宋体" w:hAnsi="宋体" w:eastAsia="宋体" w:cs="宋体"/>
      <w:color w:val="000000"/>
      <w:sz w:val="22"/>
      <w:szCs w:val="22"/>
      <w:u w:val="none"/>
    </w:rPr>
  </w:style>
  <w:style w:type="character" w:customStyle="1" w:styleId="165">
    <w:name w:val="正文文本缩进字符1"/>
    <w:semiHidden/>
    <w:qFormat/>
    <w:uiPriority w:val="99"/>
    <w:rPr>
      <w:rFonts w:hint="default" w:ascii="Times New Roman" w:hAnsi="Times New Roman" w:eastAsia="宋体" w:cs="Times New Roman"/>
      <w:sz w:val="21"/>
      <w:szCs w:val="20"/>
    </w:rPr>
  </w:style>
  <w:style w:type="character" w:customStyle="1" w:styleId="166">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7">
    <w:name w:val="日期 Char1"/>
    <w:qFormat/>
    <w:uiPriority w:val="0"/>
    <w:rPr>
      <w:rFonts w:hint="default" w:ascii="Times New Roman" w:hAnsi="Times New Roman" w:eastAsia="宋体" w:cs="Times New Roman"/>
      <w:kern w:val="2"/>
      <w:sz w:val="21"/>
      <w:lang w:val="en-US" w:eastAsia="zh-CN" w:bidi="ar-SA"/>
    </w:rPr>
  </w:style>
  <w:style w:type="character" w:customStyle="1" w:styleId="168">
    <w:name w:val="apple-converted-space"/>
    <w:qFormat/>
    <w:uiPriority w:val="0"/>
    <w:rPr>
      <w:rFonts w:hint="default" w:ascii="Times New Roman" w:hAnsi="Times New Roman" w:eastAsia="宋体" w:cs="Times New Roman"/>
      <w:lang w:val="en-US" w:eastAsia="zh-CN" w:bidi="ar-SA"/>
    </w:rPr>
  </w:style>
  <w:style w:type="character" w:customStyle="1" w:styleId="169">
    <w:name w:val="页脚字符1"/>
    <w:semiHidden/>
    <w:qFormat/>
    <w:uiPriority w:val="99"/>
    <w:rPr>
      <w:rFonts w:hint="default" w:ascii="Times New Roman" w:hAnsi="Times New Roman" w:eastAsia="宋体" w:cs="Times New Roman"/>
      <w:sz w:val="18"/>
      <w:szCs w:val="18"/>
    </w:rPr>
  </w:style>
  <w:style w:type="character" w:customStyle="1" w:styleId="170">
    <w:name w:val="页眉字符1"/>
    <w:semiHidden/>
    <w:qFormat/>
    <w:uiPriority w:val="99"/>
    <w:rPr>
      <w:rFonts w:hint="default" w:ascii="Times New Roman" w:hAnsi="Times New Roman" w:eastAsia="宋体" w:cs="Times New Roman"/>
      <w:sz w:val="18"/>
      <w:szCs w:val="18"/>
    </w:rPr>
  </w:style>
  <w:style w:type="character" w:customStyle="1" w:styleId="171">
    <w:name w:val="正文文本缩进 2字符1"/>
    <w:semiHidden/>
    <w:qFormat/>
    <w:uiPriority w:val="99"/>
    <w:rPr>
      <w:rFonts w:hint="default" w:ascii="Times New Roman" w:hAnsi="Times New Roman" w:eastAsia="宋体" w:cs="Times New Roman"/>
      <w:sz w:val="21"/>
      <w:szCs w:val="20"/>
    </w:rPr>
  </w:style>
  <w:style w:type="character" w:customStyle="1" w:styleId="172">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3">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4">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5">
    <w:name w:val="页码1"/>
    <w:qFormat/>
    <w:uiPriority w:val="0"/>
    <w:rPr>
      <w:rFonts w:hint="default" w:ascii="Times New Roman" w:hAnsi="Times New Roman" w:eastAsia="宋体" w:cs="Times New Roman"/>
      <w:lang w:val="en-US" w:eastAsia="zh-CN" w:bidi="ar-SA"/>
    </w:rPr>
  </w:style>
  <w:style w:type="character" w:customStyle="1" w:styleId="176">
    <w:name w:val="纯文本字符1"/>
    <w:semiHidden/>
    <w:qFormat/>
    <w:uiPriority w:val="99"/>
    <w:rPr>
      <w:rFonts w:hint="eastAsia" w:ascii="宋体" w:hAnsi="Courier" w:eastAsia="宋体" w:cs="Times New Roman"/>
    </w:rPr>
  </w:style>
  <w:style w:type="character" w:customStyle="1" w:styleId="177">
    <w:name w:val="批注文字 Char"/>
    <w:qFormat/>
    <w:uiPriority w:val="99"/>
    <w:rPr>
      <w:rFonts w:hint="default" w:ascii="Times New Roman" w:hAnsi="Times New Roman" w:eastAsia="宋体" w:cs="Times New Roman"/>
      <w:szCs w:val="20"/>
      <w:lang w:val="en-US" w:eastAsia="zh-CN" w:bidi="ar-SA"/>
    </w:rPr>
  </w:style>
  <w:style w:type="character" w:customStyle="1" w:styleId="178">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79">
    <w:name w:val="正文文本字符1"/>
    <w:semiHidden/>
    <w:qFormat/>
    <w:uiPriority w:val="99"/>
    <w:rPr>
      <w:rFonts w:hint="default" w:ascii="Times New Roman" w:hAnsi="Times New Roman" w:eastAsia="宋体" w:cs="Times New Roman"/>
      <w:sz w:val="21"/>
      <w:szCs w:val="20"/>
    </w:rPr>
  </w:style>
  <w:style w:type="character" w:customStyle="1" w:styleId="180">
    <w:name w:val="正文文本缩进 3 字符1"/>
    <w:basedOn w:val="50"/>
    <w:semiHidden/>
    <w:qFormat/>
    <w:uiPriority w:val="99"/>
    <w:rPr>
      <w:kern w:val="2"/>
      <w:sz w:val="16"/>
      <w:szCs w:val="16"/>
    </w:rPr>
  </w:style>
  <w:style w:type="character" w:customStyle="1" w:styleId="181">
    <w:name w:val="纯文本 字符1"/>
    <w:basedOn w:val="50"/>
    <w:semiHidden/>
    <w:qFormat/>
    <w:uiPriority w:val="99"/>
    <w:rPr>
      <w:rFonts w:hint="eastAsia" w:hAnsi="Courier New" w:cs="Courier New" w:asciiTheme="minorEastAsia" w:eastAsiaTheme="minorEastAsia"/>
      <w:kern w:val="2"/>
      <w:sz w:val="21"/>
    </w:rPr>
  </w:style>
  <w:style w:type="character" w:customStyle="1" w:styleId="182">
    <w:name w:val="批注文字 字符1"/>
    <w:basedOn w:val="50"/>
    <w:link w:val="19"/>
    <w:semiHidden/>
    <w:qFormat/>
    <w:locked/>
    <w:uiPriority w:val="99"/>
    <w:rPr>
      <w:rFonts w:ascii="Times New Roman" w:hAnsi="Times New Roman" w:eastAsia="宋体" w:cs="Times New Roman"/>
      <w:szCs w:val="20"/>
    </w:rPr>
  </w:style>
  <w:style w:type="character" w:customStyle="1" w:styleId="183">
    <w:name w:val="批注主题 字符1"/>
    <w:basedOn w:val="182"/>
    <w:semiHidden/>
    <w:qFormat/>
    <w:uiPriority w:val="99"/>
    <w:rPr>
      <w:rFonts w:ascii="Times New Roman" w:hAnsi="Times New Roman" w:eastAsia="宋体" w:cs="Times New Roman"/>
      <w:b/>
      <w:bCs/>
      <w:szCs w:val="20"/>
    </w:rPr>
  </w:style>
  <w:style w:type="character" w:customStyle="1" w:styleId="184">
    <w:name w:val="页眉 字符1"/>
    <w:basedOn w:val="50"/>
    <w:semiHidden/>
    <w:qFormat/>
    <w:uiPriority w:val="99"/>
    <w:rPr>
      <w:kern w:val="2"/>
      <w:sz w:val="18"/>
      <w:szCs w:val="18"/>
    </w:rPr>
  </w:style>
  <w:style w:type="character" w:customStyle="1" w:styleId="185">
    <w:name w:val="文档结构图 字符2"/>
    <w:basedOn w:val="50"/>
    <w:semiHidden/>
    <w:qFormat/>
    <w:uiPriority w:val="99"/>
    <w:rPr>
      <w:rFonts w:hint="eastAsia" w:ascii="Microsoft YaHei UI" w:hAnsi="Microsoft YaHei UI" w:eastAsia="Microsoft YaHei UI"/>
      <w:kern w:val="2"/>
      <w:sz w:val="18"/>
      <w:szCs w:val="18"/>
    </w:rPr>
  </w:style>
  <w:style w:type="character" w:customStyle="1" w:styleId="186">
    <w:name w:val="正文文本缩进 2 字符1"/>
    <w:basedOn w:val="50"/>
    <w:semiHidden/>
    <w:qFormat/>
    <w:uiPriority w:val="99"/>
    <w:rPr>
      <w:kern w:val="2"/>
      <w:sz w:val="21"/>
    </w:rPr>
  </w:style>
  <w:style w:type="character" w:customStyle="1" w:styleId="187">
    <w:name w:val="批注框文本 字符1"/>
    <w:basedOn w:val="50"/>
    <w:semiHidden/>
    <w:qFormat/>
    <w:uiPriority w:val="99"/>
    <w:rPr>
      <w:kern w:val="2"/>
      <w:sz w:val="18"/>
      <w:szCs w:val="18"/>
    </w:rPr>
  </w:style>
  <w:style w:type="character" w:customStyle="1" w:styleId="188">
    <w:name w:val="正文文本 字符1"/>
    <w:basedOn w:val="50"/>
    <w:semiHidden/>
    <w:qFormat/>
    <w:uiPriority w:val="99"/>
    <w:rPr>
      <w:kern w:val="2"/>
      <w:sz w:val="21"/>
    </w:rPr>
  </w:style>
  <w:style w:type="character" w:customStyle="1" w:styleId="189">
    <w:name w:val="标题 字符1"/>
    <w:basedOn w:val="50"/>
    <w:qFormat/>
    <w:uiPriority w:val="10"/>
    <w:rPr>
      <w:rFonts w:hint="eastAsia" w:asciiTheme="majorHAnsi" w:hAnsiTheme="majorHAnsi" w:eastAsiaTheme="majorEastAsia" w:cstheme="majorBidi"/>
      <w:b/>
      <w:bCs/>
      <w:kern w:val="2"/>
      <w:sz w:val="32"/>
      <w:szCs w:val="32"/>
    </w:rPr>
  </w:style>
  <w:style w:type="character" w:customStyle="1" w:styleId="190">
    <w:name w:val="HTML 预设格式 字符1"/>
    <w:basedOn w:val="50"/>
    <w:semiHidden/>
    <w:qFormat/>
    <w:uiPriority w:val="99"/>
    <w:rPr>
      <w:rFonts w:hint="default" w:ascii="Courier New" w:hAnsi="Courier New" w:cs="Courier New"/>
      <w:kern w:val="2"/>
    </w:rPr>
  </w:style>
  <w:style w:type="character" w:customStyle="1" w:styleId="191">
    <w:name w:val="页脚 字符1"/>
    <w:basedOn w:val="50"/>
    <w:semiHidden/>
    <w:qFormat/>
    <w:uiPriority w:val="99"/>
    <w:rPr>
      <w:kern w:val="2"/>
      <w:sz w:val="18"/>
      <w:szCs w:val="18"/>
    </w:rPr>
  </w:style>
  <w:style w:type="character" w:customStyle="1" w:styleId="192">
    <w:name w:val="日期 字符1"/>
    <w:basedOn w:val="50"/>
    <w:semiHidden/>
    <w:qFormat/>
    <w:uiPriority w:val="99"/>
    <w:rPr>
      <w:kern w:val="2"/>
      <w:sz w:val="21"/>
    </w:rPr>
  </w:style>
  <w:style w:type="paragraph" w:customStyle="1" w:styleId="193">
    <w:name w:val="资料表"/>
    <w:basedOn w:val="107"/>
    <w:qFormat/>
    <w:uiPriority w:val="0"/>
    <w:rPr>
      <w:rFonts w:ascii="Times New Roman"/>
    </w:rPr>
  </w:style>
  <w:style w:type="paragraph" w:customStyle="1" w:styleId="194">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5">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6">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7">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19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1">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6">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8">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3">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5">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6">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8">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1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1">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2">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3">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5">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1">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character" w:customStyle="1" w:styleId="234">
    <w:name w:val="font71"/>
    <w:basedOn w:val="50"/>
    <w:qFormat/>
    <w:uiPriority w:val="0"/>
    <w:rPr>
      <w:rFonts w:hint="eastAsia" w:ascii="宋体" w:hAnsi="宋体" w:eastAsia="宋体" w:cs="宋体"/>
      <w:b/>
      <w:bCs/>
      <w:color w:val="000000"/>
      <w:sz w:val="16"/>
      <w:szCs w:val="16"/>
      <w:u w:val="none"/>
    </w:rPr>
  </w:style>
  <w:style w:type="paragraph" w:customStyle="1" w:styleId="235">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BC59A-3AE2-4A0E-9F51-1A51DCB68EF2}">
  <ds:schemaRefs/>
</ds:datastoreItem>
</file>

<file path=docProps/app.xml><?xml version="1.0" encoding="utf-8"?>
<Properties xmlns="http://schemas.openxmlformats.org/officeDocument/2006/extended-properties" xmlns:vt="http://schemas.openxmlformats.org/officeDocument/2006/docPropsVTypes">
  <Template>Normal</Template>
  <Pages>69</Pages>
  <Words>6306</Words>
  <Characters>35947</Characters>
  <Lines>299</Lines>
  <Paragraphs>84</Paragraphs>
  <TotalTime>20</TotalTime>
  <ScaleCrop>false</ScaleCrop>
  <LinksUpToDate>false</LinksUpToDate>
  <CharactersWithSpaces>42169</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2022-03-07T08:43:00Z</dcterms:created>
  <dc:creator>xs</dc:creator>
  <cp:lastModifiedBy>谢丽莎</cp:lastModifiedBy>
  <dcterms:modified xsi:type="dcterms:W3CDTF">2022-09-19T07:55:09Z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7431E43F131940B78B88C89AA1777C3B</vt:lpwstr>
  </property>
</Properties>
</file>