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ascii="黑体" w:hAnsi="宋体" w:eastAsiaTheme="minorEastAsia"/>
          <w:kern w:val="0"/>
          <w:sz w:val="32"/>
          <w:szCs w:val="32"/>
        </w:rPr>
      </w:pPr>
      <w:r>
        <w:rPr>
          <w:rFonts w:hint="eastAsia" w:asciiTheme="minorEastAsia" w:hAnsiTheme="minorEastAsia" w:eastAsiaTheme="minorEastAsia" w:cstheme="minorEastAsia"/>
          <w:sz w:val="32"/>
          <w:szCs w:val="32"/>
        </w:rPr>
        <w:t>附件1</w:t>
      </w:r>
    </w:p>
    <w:p>
      <w:pPr>
        <w:jc w:val="center"/>
        <w:rPr>
          <w:rFonts w:asciiTheme="minorEastAsia" w:hAnsiTheme="minorEastAsia" w:eastAsiaTheme="minorEastAsia"/>
          <w:b/>
          <w:kern w:val="0"/>
          <w:sz w:val="44"/>
          <w:szCs w:val="44"/>
        </w:rPr>
      </w:pPr>
      <w:r>
        <w:rPr>
          <w:rFonts w:hint="eastAsia" w:asciiTheme="minorEastAsia" w:hAnsiTheme="minorEastAsia" w:eastAsiaTheme="minorEastAsia"/>
          <w:b/>
          <w:kern w:val="0"/>
          <w:sz w:val="44"/>
          <w:szCs w:val="44"/>
        </w:rPr>
        <w:t>深圳地铁置业集团有限公司</w:t>
      </w:r>
    </w:p>
    <w:p>
      <w:pPr>
        <w:jc w:val="center"/>
        <w:rPr>
          <w:rFonts w:asciiTheme="minorEastAsia" w:hAnsiTheme="minorEastAsia" w:eastAsiaTheme="minorEastAsia"/>
          <w:b/>
          <w:kern w:val="0"/>
          <w:sz w:val="44"/>
          <w:szCs w:val="44"/>
        </w:rPr>
      </w:pPr>
      <w:r>
        <w:rPr>
          <w:rFonts w:hint="eastAsia" w:asciiTheme="minorEastAsia" w:hAnsiTheme="minorEastAsia" w:eastAsiaTheme="minorEastAsia"/>
          <w:b/>
          <w:kern w:val="0"/>
          <w:sz w:val="44"/>
          <w:szCs w:val="44"/>
        </w:rPr>
        <w:t>合同单位履约评价工作指引(试行)</w:t>
      </w:r>
    </w:p>
    <w:p>
      <w:pPr>
        <w:jc w:val="center"/>
        <w:rPr>
          <w:rFonts w:asciiTheme="minorEastAsia" w:hAnsiTheme="minorEastAsia" w:eastAsiaTheme="minorEastAsia"/>
          <w:kern w:val="0"/>
          <w:szCs w:val="32"/>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目的</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为提高合同单位的合同履约意识，规范履约行为，维护合同的严肃性，激励合同单位加强项目管理，提高工作质量，同时为我司逐步建立供应商分级提供依据。根据国家、广东省和深圳市的有关规定，特制定《深圳地铁置业集团有限公司合同单位履约评价工作指引(试行)》（以下简称“本指引”）。</w:t>
      </w:r>
    </w:p>
    <w:p>
      <w:pPr>
        <w:spacing w:line="480" w:lineRule="exact"/>
        <w:ind w:left="479" w:leftChars="228"/>
        <w:rPr>
          <w:rFonts w:asciiTheme="minorEastAsia" w:hAnsiTheme="minorEastAsia" w:eastAsiaTheme="minorEastAsia"/>
          <w:sz w:val="24"/>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适用范围</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本指引适用于深圳地铁置业集团有限公司（以下简称“公司”）、分（子）公司及适用于朗通公司、深铁万科公司、深铁诺德公司、商业管理公司之外的其他委托管理公司，朗通公司、深铁万科公司、深铁诺德公司、商业管理公司在本指引及合作协议框架下另行制定相关管理制度执行，具体合同范围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773"/>
        <w:gridCol w:w="1418"/>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1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项目类型</w:t>
            </w:r>
          </w:p>
        </w:tc>
        <w:tc>
          <w:tcPr>
            <w:tcW w:w="50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供应商范围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建设工程项目</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施工类</w:t>
            </w:r>
          </w:p>
        </w:tc>
        <w:tc>
          <w:tcPr>
            <w:tcW w:w="5014" w:type="dxa"/>
            <w:tcBorders>
              <w:top w:val="single" w:color="auto" w:sz="4" w:space="0"/>
              <w:left w:val="single" w:color="auto" w:sz="4" w:space="0"/>
              <w:bottom w:val="single" w:color="auto" w:sz="4" w:space="0"/>
              <w:right w:val="single" w:color="auto" w:sz="4" w:space="0"/>
            </w:tcBorders>
            <w:vAlign w:val="center"/>
          </w:tcPr>
          <w:p>
            <w:pPr>
              <w:numPr>
                <w:ilvl w:val="1"/>
                <w:numId w:val="2"/>
              </w:numPr>
              <w:tabs>
                <w:tab w:val="left" w:pos="34"/>
              </w:tabs>
              <w:ind w:left="0" w:firstLine="34"/>
              <w:rPr>
                <w:rFonts w:asciiTheme="minorEastAsia" w:hAnsiTheme="minorEastAsia" w:eastAsiaTheme="minorEastAsia"/>
                <w:sz w:val="24"/>
              </w:rPr>
            </w:pPr>
            <w:r>
              <w:rPr>
                <w:rFonts w:hint="eastAsia" w:asciiTheme="minorEastAsia" w:hAnsiTheme="minorEastAsia" w:eastAsiaTheme="minorEastAsia"/>
                <w:sz w:val="24"/>
              </w:rPr>
              <w:t>施工总承包合同供应商；</w:t>
            </w:r>
          </w:p>
          <w:p>
            <w:pPr>
              <w:numPr>
                <w:ilvl w:val="1"/>
                <w:numId w:val="2"/>
              </w:numPr>
              <w:tabs>
                <w:tab w:val="left" w:pos="0"/>
              </w:tabs>
              <w:ind w:left="0" w:firstLine="34"/>
              <w:rPr>
                <w:rFonts w:asciiTheme="minorEastAsia" w:hAnsiTheme="minorEastAsia" w:eastAsiaTheme="minorEastAsia"/>
                <w:sz w:val="24"/>
              </w:rPr>
            </w:pPr>
            <w:r>
              <w:rPr>
                <w:rFonts w:hint="eastAsia" w:asciiTheme="minorEastAsia" w:hAnsiTheme="minorEastAsia" w:eastAsiaTheme="minorEastAsia"/>
                <w:sz w:val="24"/>
              </w:rPr>
              <w:t>专业承包且合同额≥200万元且合同工期大于1年的合同供应商。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设备货物类</w:t>
            </w:r>
          </w:p>
        </w:tc>
        <w:tc>
          <w:tcPr>
            <w:tcW w:w="50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合同额大于等于100万元且合同工期大于1年的合同供应商。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其他</w:t>
            </w:r>
          </w:p>
        </w:tc>
        <w:tc>
          <w:tcPr>
            <w:tcW w:w="50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合同额大于等于50万元且合同工期大于1年的合同供应商。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9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非建设工程项目</w:t>
            </w:r>
          </w:p>
        </w:tc>
        <w:tc>
          <w:tcPr>
            <w:tcW w:w="501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单项合同额大于等于50万元且合同工期大于1年的合同供应商。</w:t>
            </w:r>
          </w:p>
        </w:tc>
      </w:tr>
    </w:tbl>
    <w:p>
      <w:pPr>
        <w:spacing w:line="480" w:lineRule="exact"/>
        <w:rPr>
          <w:rFonts w:asciiTheme="minorEastAsia" w:hAnsiTheme="minorEastAsia" w:eastAsiaTheme="minorEastAsia"/>
          <w:b/>
          <w:bCs/>
          <w:sz w:val="24"/>
        </w:rPr>
      </w:pPr>
    </w:p>
    <w:p>
      <w:pPr>
        <w:numPr>
          <w:ilvl w:val="0"/>
          <w:numId w:val="1"/>
        </w:numPr>
        <w:spacing w:line="480" w:lineRule="exact"/>
        <w:rPr>
          <w:rFonts w:asciiTheme="minorEastAsia" w:hAnsiTheme="minorEastAsia" w:eastAsiaTheme="minorEastAsia"/>
          <w:b/>
          <w:bCs/>
          <w:sz w:val="24"/>
        </w:rPr>
      </w:pPr>
      <w:r>
        <w:rPr>
          <w:rFonts w:hint="eastAsia" w:asciiTheme="minorEastAsia" w:hAnsiTheme="minorEastAsia" w:eastAsiaTheme="minorEastAsia"/>
          <w:b/>
          <w:sz w:val="24"/>
        </w:rPr>
        <w:t>术语和定义</w:t>
      </w:r>
    </w:p>
    <w:p>
      <w:pPr>
        <w:numPr>
          <w:ilvl w:val="1"/>
          <w:numId w:val="1"/>
        </w:numPr>
        <w:spacing w:line="480" w:lineRule="exact"/>
        <w:rPr>
          <w:rFonts w:asciiTheme="minorEastAsia" w:hAnsiTheme="minorEastAsia" w:eastAsiaTheme="minorEastAsia"/>
          <w:b/>
          <w:bCs/>
          <w:sz w:val="24"/>
        </w:rPr>
      </w:pPr>
      <w:r>
        <w:rPr>
          <w:rFonts w:hint="eastAsia" w:asciiTheme="minorEastAsia" w:hAnsiTheme="minorEastAsia" w:eastAsiaTheme="minorEastAsia"/>
          <w:b/>
          <w:bCs/>
          <w:sz w:val="24"/>
        </w:rPr>
        <w:t>建设工程包括：</w:t>
      </w:r>
    </w:p>
    <w:p>
      <w:pPr>
        <w:numPr>
          <w:ilvl w:val="0"/>
          <w:numId w:val="3"/>
        </w:numPr>
        <w:spacing w:line="480" w:lineRule="exact"/>
        <w:ind w:left="425"/>
        <w:rPr>
          <w:rFonts w:asciiTheme="minorEastAsia" w:hAnsiTheme="minorEastAsia" w:eastAsiaTheme="minorEastAsia"/>
          <w:sz w:val="24"/>
        </w:rPr>
      </w:pPr>
      <w:r>
        <w:rPr>
          <w:rFonts w:hint="eastAsia" w:asciiTheme="minorEastAsia" w:hAnsiTheme="minorEastAsia" w:eastAsiaTheme="minorEastAsia"/>
          <w:sz w:val="24"/>
        </w:rPr>
        <w:t>新建、改建、扩建的土木工程、建筑工程、线路管道和设备安装工程以及装修工程等。</w:t>
      </w:r>
    </w:p>
    <w:p>
      <w:pPr>
        <w:numPr>
          <w:ilvl w:val="0"/>
          <w:numId w:val="3"/>
        </w:numPr>
        <w:spacing w:line="480" w:lineRule="exact"/>
        <w:ind w:left="425"/>
        <w:rPr>
          <w:rFonts w:asciiTheme="minorEastAsia" w:hAnsiTheme="minorEastAsia" w:eastAsiaTheme="minorEastAsia"/>
          <w:sz w:val="24"/>
        </w:rPr>
      </w:pPr>
      <w:r>
        <w:rPr>
          <w:rFonts w:hint="eastAsia" w:asciiTheme="minorEastAsia" w:hAnsiTheme="minorEastAsia" w:eastAsiaTheme="minorEastAsia"/>
          <w:sz w:val="24"/>
        </w:rPr>
        <w:t>为完成工程所需的勘察、设计、施工图审查、监理、咨询、环境影响评价、检测鉴定、项目管理、项目代建等与工程建设有关的服务。</w:t>
      </w:r>
    </w:p>
    <w:p>
      <w:pPr>
        <w:numPr>
          <w:ilvl w:val="0"/>
          <w:numId w:val="3"/>
        </w:numPr>
        <w:spacing w:line="480" w:lineRule="exact"/>
        <w:ind w:left="425"/>
        <w:rPr>
          <w:rFonts w:asciiTheme="minorEastAsia" w:hAnsiTheme="minorEastAsia" w:eastAsiaTheme="minorEastAsia"/>
          <w:sz w:val="24"/>
        </w:rPr>
      </w:pPr>
      <w:r>
        <w:rPr>
          <w:rFonts w:hint="eastAsia" w:asciiTheme="minorEastAsia" w:hAnsiTheme="minorEastAsia" w:eastAsiaTheme="minorEastAsia"/>
          <w:sz w:val="24"/>
        </w:rPr>
        <w:t>构成工程不可分割的组成部分，且为实现工程基本功能所必需的设备、材料等，包括：房屋建筑工程中的电梯、中央空调、建筑智能化系统、水电气系统、消防系统、太阳能系统；市政基础设施及轨道交通工程中的各类设备设施；其他构成工程实体的原材料和半成品等。</w:t>
      </w:r>
    </w:p>
    <w:p>
      <w:pPr>
        <w:spacing w:line="480" w:lineRule="exact"/>
        <w:rPr>
          <w:rFonts w:asciiTheme="minorEastAsia" w:hAnsiTheme="minorEastAsia" w:eastAsiaTheme="minorEastAsia"/>
          <w:sz w:val="24"/>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职责</w:t>
      </w:r>
    </w:p>
    <w:p>
      <w:pPr>
        <w:numPr>
          <w:ilvl w:val="1"/>
          <w:numId w:val="1"/>
        </w:numPr>
        <w:spacing w:line="480" w:lineRule="exact"/>
        <w:rPr>
          <w:rFonts w:asciiTheme="minorEastAsia" w:hAnsiTheme="minorEastAsia" w:eastAsiaTheme="minorEastAsia"/>
          <w:b/>
          <w:bCs/>
          <w:sz w:val="24"/>
        </w:rPr>
      </w:pPr>
      <w:r>
        <w:rPr>
          <w:rFonts w:hint="eastAsia" w:asciiTheme="minorEastAsia" w:hAnsiTheme="minorEastAsia" w:eastAsiaTheme="minorEastAsia"/>
          <w:b/>
          <w:bCs/>
          <w:sz w:val="24"/>
        </w:rPr>
        <w:t>成本合约部</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负责制定履约评价工作计划，组织履约评价工作。履约评价过程由牵头部门组织履约评价工作小组完成。</w:t>
      </w:r>
    </w:p>
    <w:p>
      <w:pPr>
        <w:numPr>
          <w:ilvl w:val="1"/>
          <w:numId w:val="1"/>
        </w:numPr>
        <w:spacing w:line="480" w:lineRule="exact"/>
        <w:rPr>
          <w:rFonts w:asciiTheme="minorEastAsia" w:hAnsiTheme="minorEastAsia" w:eastAsiaTheme="minorEastAsia"/>
          <w:b/>
          <w:bCs/>
          <w:sz w:val="24"/>
        </w:rPr>
      </w:pPr>
      <w:r>
        <w:rPr>
          <w:rFonts w:hint="eastAsia" w:asciiTheme="minorEastAsia" w:hAnsiTheme="minorEastAsia" w:eastAsiaTheme="minorEastAsia"/>
          <w:b/>
          <w:bCs/>
          <w:sz w:val="24"/>
        </w:rPr>
        <w:t>纪检监察室</w:t>
      </w:r>
    </w:p>
    <w:p>
      <w:pPr>
        <w:numPr>
          <w:ilvl w:val="0"/>
          <w:numId w:val="4"/>
        </w:numPr>
        <w:spacing w:line="480" w:lineRule="exact"/>
        <w:rPr>
          <w:rFonts w:asciiTheme="minorEastAsia" w:hAnsiTheme="minorEastAsia" w:eastAsiaTheme="minorEastAsia"/>
          <w:sz w:val="24"/>
        </w:rPr>
      </w:pPr>
      <w:r>
        <w:rPr>
          <w:rFonts w:hint="eastAsia" w:asciiTheme="minorEastAsia" w:hAnsiTheme="minorEastAsia" w:eastAsiaTheme="minorEastAsia"/>
          <w:sz w:val="24"/>
        </w:rPr>
        <w:t>监督履约评价过程；</w:t>
      </w:r>
    </w:p>
    <w:p>
      <w:pPr>
        <w:numPr>
          <w:ilvl w:val="0"/>
          <w:numId w:val="4"/>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处理履约评价中发生的不廉洁、违纪、违规等问题举报和投诉；</w:t>
      </w:r>
    </w:p>
    <w:p>
      <w:pPr>
        <w:numPr>
          <w:ilvl w:val="0"/>
          <w:numId w:val="4"/>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协助处理履约评价结果的质疑。</w:t>
      </w:r>
    </w:p>
    <w:p>
      <w:pPr>
        <w:numPr>
          <w:ilvl w:val="1"/>
          <w:numId w:val="1"/>
        </w:numPr>
        <w:spacing w:line="480" w:lineRule="exact"/>
        <w:rPr>
          <w:rFonts w:asciiTheme="minorEastAsia" w:hAnsiTheme="minorEastAsia" w:eastAsiaTheme="minorEastAsia"/>
          <w:b/>
          <w:bCs/>
          <w:sz w:val="24"/>
        </w:rPr>
      </w:pPr>
      <w:r>
        <w:rPr>
          <w:rFonts w:hint="eastAsia" w:asciiTheme="minorEastAsia" w:hAnsiTheme="minorEastAsia" w:eastAsiaTheme="minorEastAsia"/>
          <w:b/>
          <w:bCs/>
          <w:sz w:val="24"/>
        </w:rPr>
        <w:t>履约评价工作小组</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根据评价合同选定适应的履约评价表；</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工作组人员独立打分并形成履约评价结果；</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工作小组形成汇总的履约评价结果并经评价工作小组各成员签字确认；</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提交履约评价结果至成本合约部；</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受理评价工作中出现的质疑、投诉或情况反映，对于需要书面处理意见的，处理意见上报公司党委会批准；</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其他履约评价工作中需要开展的工作。</w:t>
      </w:r>
    </w:p>
    <w:p>
      <w:pPr>
        <w:spacing w:line="480" w:lineRule="exact"/>
        <w:rPr>
          <w:rFonts w:asciiTheme="minorEastAsia" w:hAnsiTheme="minorEastAsia" w:eastAsiaTheme="minorEastAsia"/>
          <w:sz w:val="24"/>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管理流程</w:t>
      </w:r>
    </w:p>
    <w:p>
      <w:pPr>
        <w:spacing w:line="480" w:lineRule="exact"/>
        <w:ind w:firstLine="371" w:firstLineChars="177"/>
        <w:rPr>
          <w:rFonts w:asciiTheme="minorEastAsia" w:hAnsiTheme="minorEastAsia" w:eastAsiaTheme="minorEastAsia"/>
          <w:sz w:val="24"/>
        </w:rPr>
      </w:pPr>
      <w:r>
        <w:pict>
          <v:shape id="对象 5" o:spid="_x0000_s1026" o:spt="75" type="#_x0000_t75" style="position:absolute;left:0pt;margin-left:-27.65pt;margin-top:-0.65pt;height:699.8pt;width:479.9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4" o:title=""/>
            <o:lock v:ext="edit" aspectratio="f"/>
            <w10:wrap type="square"/>
          </v:shape>
          <o:OLEObject Type="Embed" ProgID="Visio.Drawing.15" ShapeID="对象 5" DrawAspect="Content" ObjectID="_1468075725">
            <o:LockedField>false</o:LockedField>
          </o:OLEObject>
        </w:pict>
      </w:r>
    </w:p>
    <w:p>
      <w:pPr>
        <w:numPr>
          <w:ilvl w:val="0"/>
          <w:numId w:val="1"/>
        </w:numPr>
        <w:spacing w:line="480" w:lineRule="exact"/>
        <w:rPr>
          <w:rFonts w:asciiTheme="minorEastAsia" w:hAnsiTheme="minorEastAsia" w:eastAsiaTheme="minorEastAsia"/>
          <w:sz w:val="24"/>
        </w:rPr>
      </w:pPr>
      <w:r>
        <w:rPr>
          <w:rFonts w:hint="eastAsia" w:asciiTheme="minorEastAsia" w:hAnsiTheme="minorEastAsia" w:eastAsiaTheme="minorEastAsia"/>
          <w:b/>
          <w:sz w:val="24"/>
        </w:rPr>
        <w:t>管理规定</w:t>
      </w:r>
    </w:p>
    <w:p>
      <w:pPr>
        <w:numPr>
          <w:ilvl w:val="1"/>
          <w:numId w:val="1"/>
        </w:numPr>
        <w:spacing w:line="480" w:lineRule="exact"/>
        <w:rPr>
          <w:rFonts w:asciiTheme="minorEastAsia" w:hAnsiTheme="minorEastAsia" w:eastAsiaTheme="minorEastAsia"/>
          <w:sz w:val="24"/>
        </w:rPr>
      </w:pPr>
      <w:r>
        <w:rPr>
          <w:rFonts w:hint="eastAsia" w:asciiTheme="minorEastAsia" w:hAnsiTheme="minorEastAsia" w:eastAsiaTheme="minorEastAsia"/>
          <w:b/>
          <w:sz w:val="24"/>
        </w:rPr>
        <w:t>评价原则</w:t>
      </w:r>
    </w:p>
    <w:p>
      <w:pPr>
        <w:spacing w:line="480" w:lineRule="exact"/>
        <w:ind w:firstLine="556" w:firstLineChars="232"/>
        <w:rPr>
          <w:rFonts w:asciiTheme="minorEastAsia" w:hAnsiTheme="minorEastAsia" w:eastAsiaTheme="minorEastAsia"/>
          <w:sz w:val="24"/>
        </w:rPr>
      </w:pPr>
      <w:r>
        <w:rPr>
          <w:rFonts w:hint="eastAsia" w:asciiTheme="minorEastAsia" w:hAnsiTheme="minorEastAsia" w:eastAsiaTheme="minorEastAsia"/>
          <w:sz w:val="24"/>
        </w:rPr>
        <w:t>履约评价坚持客观、公平、公正、实事求是的原则。</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接受监督</w:t>
      </w:r>
    </w:p>
    <w:p>
      <w:pPr>
        <w:spacing w:line="480" w:lineRule="exact"/>
        <w:ind w:firstLine="556" w:firstLineChars="232"/>
        <w:rPr>
          <w:rFonts w:asciiTheme="minorEastAsia" w:hAnsiTheme="minorEastAsia" w:eastAsiaTheme="minorEastAsia"/>
          <w:sz w:val="24"/>
        </w:rPr>
      </w:pPr>
      <w:r>
        <w:rPr>
          <w:rFonts w:hint="eastAsia" w:asciiTheme="minorEastAsia" w:hAnsiTheme="minorEastAsia" w:eastAsiaTheme="minorEastAsia"/>
          <w:sz w:val="24"/>
        </w:rPr>
        <w:t>履约评价工作接受公司纪检监察部门的监督。</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履约评价小组成员构成</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履约评价小组不限定具体人数，视履约评价合同单位而定，一般由参加履约评价的相关合约、工程、设备、服务、设计、营销、财务、行政办公等相关部门派员组成，上述部门视评价合同的管理归属及关联程度确定是否参加。评价小组组长由牵头部门主要领导担任。</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各类型项目牵头部门和参与部门组成如下，参与部门由牵头部门根据具体合同情况确定是否增加：</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工程设计类（含工程勘察、不含规划设计类、设计咨询顾问类）履约评价工作小组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1）牵头部门：成本合约部</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2）参与部门：规划设计部、项目部、项目公司（无项目部、项目公司的为安监工程部）、营销策划部（不含工程勘察）</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工程设计类（规划设计类、设计咨询顾问类）履约评价工作小组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1）牵头部门：成本合约部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2）参与部门：规划设计部、投资发展部（规划设计类）</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施工类、设备货物类履约评价工作小组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1）牵头部门：安监工程部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2）参与部门：项目部、规划设计部、成本合约部</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工程服务类（不含工程设计类、造价咨询类）履约评价工作小组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1）牵头部门：成本合约部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2）参与部门：项目部、安监工程部</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工程服务类（造价咨询）履约评价工作小组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1）牵头部门：安监工程部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2）参与部门：成本合约部、项目部、规划设计部</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营销类履约评价工作小组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1）牵头部门：成本合约部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2）参与部门：营销策划部 </w:t>
      </w:r>
    </w:p>
    <w:p>
      <w:pPr>
        <w:numPr>
          <w:ilvl w:val="3"/>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其他履约评价工作小组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1）牵头部门：成本合约部</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2）参与部门：项目关联部门 </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评价依据</w:t>
      </w:r>
    </w:p>
    <w:p>
      <w:pPr>
        <w:spacing w:line="480" w:lineRule="exact"/>
        <w:ind w:left="239" w:leftChars="114" w:firstLine="79" w:firstLineChars="33"/>
        <w:rPr>
          <w:rFonts w:asciiTheme="minorEastAsia" w:hAnsiTheme="minorEastAsia" w:eastAsiaTheme="minorEastAsia"/>
          <w:sz w:val="24"/>
        </w:rPr>
      </w:pPr>
      <w:r>
        <w:rPr>
          <w:rFonts w:hint="eastAsia" w:asciiTheme="minorEastAsia" w:hAnsiTheme="minorEastAsia" w:eastAsiaTheme="minorEastAsia"/>
          <w:sz w:val="24"/>
        </w:rPr>
        <w:t xml:space="preserve">履约评价主要依据如下，根据具体项目的履约评价计划可确定更详细的评价依据： </w:t>
      </w:r>
    </w:p>
    <w:p>
      <w:pPr>
        <w:numPr>
          <w:ilvl w:val="0"/>
          <w:numId w:val="5"/>
        </w:num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合同文件及补充协议；</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2）各类季度（月度）、年度等考核结果；</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3）政府部门、建设、监理单位有关的奖项、表彰及处罚文件；</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4）建设单位及物业管理公司对质保期的售后服务或维保工作评价;</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5）公共媒体的正面及负面报道；</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6）项目各阶段验收情况；</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7）其他相关项目成果或资料；</w:t>
      </w:r>
    </w:p>
    <w:p>
      <w:pPr>
        <w:tabs>
          <w:tab w:val="left" w:pos="567"/>
        </w:tabs>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8）国家、地方或行业法规规范、标准、文件等。</w:t>
      </w:r>
    </w:p>
    <w:p>
      <w:pPr>
        <w:numPr>
          <w:ilvl w:val="1"/>
          <w:numId w:val="1"/>
        </w:numPr>
        <w:spacing w:line="480" w:lineRule="exact"/>
        <w:rPr>
          <w:rFonts w:asciiTheme="minorEastAsia" w:hAnsiTheme="minorEastAsia" w:eastAsiaTheme="minorEastAsia"/>
          <w:sz w:val="24"/>
        </w:rPr>
      </w:pPr>
      <w:r>
        <w:rPr>
          <w:rFonts w:hint="eastAsia" w:asciiTheme="minorEastAsia" w:hAnsiTheme="minorEastAsia" w:eastAsiaTheme="minorEastAsia"/>
          <w:b/>
          <w:sz w:val="24"/>
        </w:rPr>
        <w:t>评价阶段</w:t>
      </w:r>
    </w:p>
    <w:p>
      <w:pPr>
        <w:numPr>
          <w:ilvl w:val="1"/>
          <w:numId w:val="6"/>
        </w:numPr>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计划准备阶段：由成本合约部发起履约评价工作并制订履约评价工作方案及评价工作计划，评价一般采用第7条中的表格，如果另行制定表格，应经过评价工作方案审批层级批准。</w:t>
      </w:r>
    </w:p>
    <w:p>
      <w:pPr>
        <w:numPr>
          <w:ilvl w:val="1"/>
          <w:numId w:val="6"/>
        </w:numPr>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收集资料阶段：由工作小组收集要评价合同单位的履约情况。</w:t>
      </w:r>
    </w:p>
    <w:p>
      <w:pPr>
        <w:numPr>
          <w:ilvl w:val="1"/>
          <w:numId w:val="6"/>
        </w:numPr>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打分评价阶段：由工作小组安排会议，交流讨论，独立打分，形成合同单位的评价结果。</w:t>
      </w:r>
    </w:p>
    <w:p>
      <w:pPr>
        <w:numPr>
          <w:ilvl w:val="1"/>
          <w:numId w:val="6"/>
        </w:numPr>
        <w:spacing w:line="480" w:lineRule="exact"/>
        <w:ind w:left="426" w:hanging="6"/>
        <w:rPr>
          <w:rFonts w:asciiTheme="minorEastAsia" w:hAnsiTheme="minorEastAsia" w:eastAsiaTheme="minorEastAsia"/>
          <w:sz w:val="24"/>
        </w:rPr>
      </w:pPr>
      <w:r>
        <w:rPr>
          <w:rFonts w:hint="eastAsia" w:asciiTheme="minorEastAsia" w:hAnsiTheme="minorEastAsia" w:eastAsiaTheme="minorEastAsia"/>
          <w:sz w:val="24"/>
        </w:rPr>
        <w:t>公示报批阶段：年度履约评价报告由成本合约部编制，履约评价报告按权责上报批准。合同评价工作完成，评价结果以书面方式或公示方式反馈给合同单位，在3个工作日内接受被评价单位的咨询、反映、质疑及投诉。</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合同类别及评分方式</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合同类别根据牵头部门和参与部门的不同分为工程设计类（含工程勘察、不含规划设计类、设计咨询顾问类）、工程设计类（规划设计类、设计咨询顾问类）、施工类、设备货物类、工程服务类（不含工程设计类、造价咨询类）、工程服务类（造价咨询）、营销类、其他类等类别。</w:t>
      </w:r>
    </w:p>
    <w:p>
      <w:pPr>
        <w:numPr>
          <w:ilvl w:val="2"/>
          <w:numId w:val="1"/>
        </w:numPr>
        <w:spacing w:line="480" w:lineRule="exact"/>
        <w:rPr>
          <w:rFonts w:asciiTheme="minorEastAsia" w:hAnsiTheme="minorEastAsia" w:eastAsiaTheme="minorEastAsia"/>
          <w:spacing w:val="-2"/>
          <w:sz w:val="24"/>
        </w:rPr>
      </w:pPr>
      <w:r>
        <w:rPr>
          <w:rFonts w:hint="eastAsia" w:asciiTheme="minorEastAsia" w:hAnsiTheme="minorEastAsia" w:eastAsiaTheme="minorEastAsia"/>
          <w:spacing w:val="-2"/>
          <w:sz w:val="24"/>
        </w:rPr>
        <w:t>如一个被评价单位同时有多个合同，则按合同分别评价打分，再根据合同类别分别算术平均得到各类合同的评价结果(仅对同一类别的合同计算算术平均得分，不同类别的合同可以有不同的评价分值，若同一类别的合同存在D级（不合格）情形的，该类别不做算术平均，直接定为D级（不合格）)。</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履约评价周期</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履约评价原则上每年进行一次，一般为每年12月前后，由成本合约部统一组织进行，对于进行月度、季度或年度过程考核的合同，履约评价可与当月、当季或当年过程考核同时进行。其它时间如需进行履约评价由牵头部门自行安排及组织。</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履约评价合同条件</w:t>
      </w:r>
    </w:p>
    <w:p>
      <w:pPr>
        <w:spacing w:line="480" w:lineRule="exact"/>
        <w:ind w:left="536" w:leftChars="228" w:hanging="57" w:hangingChars="24"/>
        <w:rPr>
          <w:rFonts w:asciiTheme="minorEastAsia" w:hAnsiTheme="minorEastAsia" w:eastAsiaTheme="minorEastAsia"/>
          <w:sz w:val="24"/>
        </w:rPr>
      </w:pPr>
      <w:r>
        <w:rPr>
          <w:rFonts w:hint="eastAsia" w:asciiTheme="minorEastAsia" w:hAnsiTheme="minorEastAsia" w:eastAsiaTheme="minorEastAsia"/>
          <w:sz w:val="24"/>
        </w:rPr>
        <w:t>合同工期1年及以上且已实质性开始履约6个月以上的合同应当进行过程履约评价，合同工期不足1年的合同履约评价视需要开展。</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履约评价分级</w:t>
      </w:r>
    </w:p>
    <w:p>
      <w:pPr>
        <w:spacing w:line="480" w:lineRule="exact"/>
        <w:ind w:left="434" w:leftChars="200" w:hanging="14" w:hangingChars="6"/>
        <w:rPr>
          <w:rFonts w:asciiTheme="minorEastAsia" w:hAnsiTheme="minorEastAsia" w:eastAsiaTheme="minorEastAsia"/>
          <w:b/>
          <w:sz w:val="24"/>
        </w:rPr>
      </w:pPr>
      <w:r>
        <w:rPr>
          <w:rFonts w:hint="eastAsia" w:asciiTheme="minorEastAsia" w:hAnsiTheme="minorEastAsia" w:eastAsiaTheme="minorEastAsia"/>
          <w:sz w:val="24"/>
        </w:rPr>
        <w:t>履约评价等级划分A级（优秀）、B级（良好）、C级（合格）、D级（不合格）四级。各等级分值范围：90≤A级≤100、75≤B＜90、60≤C＜75、D级＜60。履约评价得分为90（含）以上或60以下的，需由详细说明优秀之处或不合格之处。最终评定为A级的合同单位的数量不多于5名，按分值评定为A级但排序未进前5名的合同单位等级降为B级。</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不合格情形</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无论履约评价综合评分得分多少，出现下列情形之一的，履约评价等级为D级：</w:t>
      </w:r>
    </w:p>
    <w:p>
      <w:pPr>
        <w:numPr>
          <w:ilvl w:val="0"/>
          <w:numId w:val="7"/>
        </w:num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评价期内发生较大或以上质量事故、安全事故的，或发生一般事故但累计    </w:t>
      </w:r>
    </w:p>
    <w:p>
      <w:pPr>
        <w:spacing w:line="480" w:lineRule="exact"/>
        <w:ind w:left="420" w:leftChars="200"/>
        <w:rPr>
          <w:rFonts w:asciiTheme="minorEastAsia" w:hAnsiTheme="minorEastAsia" w:eastAsiaTheme="minorEastAsia"/>
          <w:sz w:val="24"/>
        </w:rPr>
      </w:pPr>
      <w:r>
        <w:rPr>
          <w:rFonts w:hint="eastAsia" w:asciiTheme="minorEastAsia" w:hAnsiTheme="minorEastAsia" w:eastAsiaTheme="minorEastAsia"/>
          <w:sz w:val="24"/>
        </w:rPr>
        <w:t>死亡2人及以上的；</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2）被评价合同单位原因，合同工期延期超过6个月的；</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3）由于合同单位原因给业主造成重大经济损失（直接或间接损失超过5000万元）或严重影响业主形象的；</w:t>
      </w:r>
    </w:p>
    <w:p>
      <w:pPr>
        <w:spacing w:line="480" w:lineRule="exact"/>
        <w:ind w:left="479" w:leftChars="228"/>
        <w:rPr>
          <w:rFonts w:asciiTheme="minorEastAsia" w:hAnsiTheme="minorEastAsia" w:eastAsiaTheme="minorEastAsia"/>
          <w:sz w:val="24"/>
        </w:rPr>
      </w:pPr>
      <w:r>
        <w:rPr>
          <w:rFonts w:hint="eastAsia" w:asciiTheme="minorEastAsia" w:hAnsiTheme="minorEastAsia" w:eastAsiaTheme="minorEastAsia"/>
          <w:sz w:val="24"/>
        </w:rPr>
        <w:t>4）签订合同后拒不履约或提出其他附加履约条件的；</w:t>
      </w:r>
    </w:p>
    <w:p>
      <w:pPr>
        <w:spacing w:line="480" w:lineRule="exact"/>
        <w:ind w:left="426"/>
        <w:rPr>
          <w:rFonts w:asciiTheme="minorEastAsia" w:hAnsiTheme="minorEastAsia" w:eastAsiaTheme="minorEastAsia"/>
          <w:sz w:val="24"/>
        </w:rPr>
      </w:pPr>
      <w:r>
        <w:rPr>
          <w:rFonts w:hint="eastAsia" w:asciiTheme="minorEastAsia" w:hAnsiTheme="minorEastAsia" w:eastAsiaTheme="minorEastAsia"/>
          <w:sz w:val="24"/>
        </w:rPr>
        <w:t>5）评价期内被业主约谈两次及以上的；</w:t>
      </w:r>
    </w:p>
    <w:p>
      <w:pPr>
        <w:spacing w:line="480" w:lineRule="exact"/>
        <w:ind w:left="426"/>
        <w:rPr>
          <w:rFonts w:asciiTheme="minorEastAsia" w:hAnsiTheme="minorEastAsia" w:eastAsiaTheme="minorEastAsia"/>
          <w:sz w:val="24"/>
        </w:rPr>
      </w:pPr>
      <w:r>
        <w:rPr>
          <w:rFonts w:hint="eastAsia" w:asciiTheme="minorEastAsia" w:hAnsiTheme="minorEastAsia" w:eastAsiaTheme="minorEastAsia"/>
          <w:sz w:val="24"/>
        </w:rPr>
        <w:t>6）存在工程维保不及时、推诿扯皮、故意拖延或根据维保办法直接扣除质保金的情况（项目主管部门出具书面说明并提供证明材料）；</w:t>
      </w:r>
    </w:p>
    <w:p>
      <w:pPr>
        <w:spacing w:line="480" w:lineRule="exact"/>
        <w:ind w:left="426"/>
        <w:rPr>
          <w:rFonts w:asciiTheme="minorEastAsia" w:hAnsiTheme="minorEastAsia" w:eastAsiaTheme="minorEastAsia"/>
          <w:sz w:val="24"/>
        </w:rPr>
      </w:pPr>
      <w:r>
        <w:rPr>
          <w:rFonts w:hint="eastAsia" w:asciiTheme="minorEastAsia" w:hAnsiTheme="minorEastAsia" w:eastAsiaTheme="minorEastAsia"/>
          <w:sz w:val="24"/>
        </w:rPr>
        <w:t>7）发生工人群体到市、区主要公共场所讨薪、静坐等事件的，群体围攻或骚扰党政机关或地铁集团办公场所等扰乱社会秩序事件的；</w:t>
      </w:r>
    </w:p>
    <w:p>
      <w:pPr>
        <w:spacing w:line="480" w:lineRule="exact"/>
        <w:ind w:left="426"/>
        <w:rPr>
          <w:rFonts w:asciiTheme="minorEastAsia" w:hAnsiTheme="minorEastAsia" w:eastAsiaTheme="minorEastAsia"/>
          <w:sz w:val="24"/>
        </w:rPr>
      </w:pPr>
      <w:r>
        <w:rPr>
          <w:rFonts w:hint="eastAsia" w:asciiTheme="minorEastAsia" w:hAnsiTheme="minorEastAsia" w:eastAsiaTheme="minorEastAsia"/>
          <w:sz w:val="24"/>
        </w:rPr>
        <w:t>8）履约评价工作组或委员会认定的其他情形。</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 xml:space="preserve">结果应用 </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公司视情况召开年度供应商大会，邀请履约评价靠前的供应商参会。运用评价结果时以完成评价时间在后的履约评价结果为准。履约评价结果作为公司在选择合同单位，以及建立供应商库时参考。</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评价为A级的单位，公开招标定标时或其他方式选择合同单位时同等条件下优先考虑。</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评价为A级、B级的单位，，采用邀请采购方式时优先考虑。</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评价为C级的单位，在定标时或其他方式选择合同单位时一般不予以考虑。对于潜在供应商数量较少的采购项目，可酌情考虑将评价为C级的单位列入选择范围。</w:t>
      </w:r>
    </w:p>
    <w:p>
      <w:pPr>
        <w:numPr>
          <w:ilvl w:val="2"/>
          <w:numId w:val="1"/>
        </w:numPr>
        <w:spacing w:line="480" w:lineRule="exact"/>
        <w:rPr>
          <w:rFonts w:asciiTheme="minorEastAsia" w:hAnsiTheme="minorEastAsia" w:eastAsiaTheme="minorEastAsia"/>
          <w:sz w:val="24"/>
        </w:rPr>
      </w:pPr>
      <w:r>
        <w:rPr>
          <w:rFonts w:hint="eastAsia" w:asciiTheme="minorEastAsia" w:hAnsiTheme="minorEastAsia" w:eastAsiaTheme="minorEastAsia"/>
          <w:sz w:val="24"/>
        </w:rPr>
        <w:t>评价为D级的单位在定标时不予考虑。</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申诉复议</w:t>
      </w:r>
    </w:p>
    <w:p>
      <w:pPr>
        <w:spacing w:line="480" w:lineRule="exact"/>
        <w:ind w:left="536" w:leftChars="228" w:hanging="57" w:hangingChars="24"/>
        <w:rPr>
          <w:rFonts w:asciiTheme="minorEastAsia" w:hAnsiTheme="minorEastAsia" w:eastAsiaTheme="minorEastAsia"/>
          <w:b/>
          <w:sz w:val="24"/>
        </w:rPr>
      </w:pPr>
      <w:r>
        <w:rPr>
          <w:rFonts w:hint="eastAsia" w:asciiTheme="minorEastAsia" w:hAnsiTheme="minorEastAsia" w:eastAsiaTheme="minorEastAsia"/>
          <w:sz w:val="24"/>
        </w:rPr>
        <w:t>若被评价单位对评价结果持有异议，应在收到评价结果后三个工作日内或公示期间向成本合约部提出申诉，成本合约部协同纪检监察部门组织有关部门审核、复查有关疑问，对于改变评价结果的处理结果需按权责上报批准后反馈给申诉人。</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举报投诉</w:t>
      </w:r>
    </w:p>
    <w:p>
      <w:pPr>
        <w:spacing w:line="480" w:lineRule="exact"/>
        <w:ind w:left="536" w:leftChars="228" w:hanging="57" w:hangingChars="24"/>
        <w:rPr>
          <w:rFonts w:asciiTheme="minorEastAsia" w:hAnsiTheme="minorEastAsia" w:eastAsiaTheme="minorEastAsia"/>
          <w:sz w:val="24"/>
        </w:rPr>
      </w:pPr>
      <w:r>
        <w:rPr>
          <w:rFonts w:hint="eastAsia" w:asciiTheme="minorEastAsia" w:hAnsiTheme="minorEastAsia" w:eastAsiaTheme="minorEastAsia"/>
          <w:sz w:val="24"/>
        </w:rPr>
        <w:t>利益相关单位和个人可对履约评价工作中发生的不廉洁、违纪、违规等问题， 向公司纪检监察部门投诉举报。</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有效期</w:t>
      </w:r>
    </w:p>
    <w:p>
      <w:pPr>
        <w:spacing w:line="480" w:lineRule="exact"/>
        <w:ind w:firstLine="424" w:firstLineChars="177"/>
        <w:rPr>
          <w:rFonts w:asciiTheme="minorEastAsia" w:hAnsiTheme="minorEastAsia" w:eastAsiaTheme="minorEastAsia"/>
          <w:sz w:val="24"/>
        </w:rPr>
      </w:pPr>
      <w:r>
        <w:rPr>
          <w:rFonts w:hint="eastAsia" w:asciiTheme="minorEastAsia" w:hAnsiTheme="minorEastAsia" w:eastAsiaTheme="minorEastAsia"/>
          <w:sz w:val="24"/>
        </w:rPr>
        <w:t>合同履约评价有效期为三年。</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解释权</w:t>
      </w:r>
    </w:p>
    <w:p>
      <w:pPr>
        <w:spacing w:line="480" w:lineRule="exact"/>
        <w:ind w:firstLine="424" w:firstLineChars="177"/>
        <w:rPr>
          <w:rFonts w:asciiTheme="minorEastAsia" w:hAnsiTheme="minorEastAsia" w:eastAsiaTheme="minorEastAsia"/>
          <w:sz w:val="24"/>
        </w:rPr>
      </w:pPr>
      <w:r>
        <w:rPr>
          <w:rFonts w:hint="eastAsia" w:asciiTheme="minorEastAsia" w:hAnsiTheme="minorEastAsia" w:eastAsiaTheme="minorEastAsia"/>
          <w:sz w:val="24"/>
        </w:rPr>
        <w:t>本指引由公司成本合约部负责解释。</w:t>
      </w:r>
    </w:p>
    <w:p>
      <w:pPr>
        <w:numPr>
          <w:ilvl w:val="1"/>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执行日期</w:t>
      </w:r>
    </w:p>
    <w:p>
      <w:pPr>
        <w:spacing w:line="480" w:lineRule="exact"/>
        <w:ind w:firstLine="319" w:firstLineChars="133"/>
        <w:rPr>
          <w:rFonts w:asciiTheme="minorEastAsia" w:hAnsiTheme="minorEastAsia" w:eastAsiaTheme="minorEastAsia"/>
          <w:sz w:val="24"/>
        </w:rPr>
      </w:pPr>
      <w:r>
        <w:rPr>
          <w:rFonts w:hint="eastAsia" w:asciiTheme="minorEastAsia" w:hAnsiTheme="minorEastAsia" w:eastAsiaTheme="minorEastAsia"/>
          <w:sz w:val="24"/>
        </w:rPr>
        <w:t>本指引自印发之日起施行。</w:t>
      </w:r>
    </w:p>
    <w:p>
      <w:pPr>
        <w:spacing w:line="480" w:lineRule="exact"/>
        <w:ind w:firstLine="319" w:firstLineChars="133"/>
        <w:rPr>
          <w:rFonts w:asciiTheme="minorEastAsia" w:hAnsiTheme="minorEastAsia" w:eastAsiaTheme="minorEastAsia"/>
          <w:sz w:val="24"/>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相关表格</w:t>
      </w:r>
    </w:p>
    <w:p>
      <w:pPr>
        <w:spacing w:line="480" w:lineRule="exact"/>
        <w:ind w:firstLine="283" w:firstLineChars="118"/>
        <w:rPr>
          <w:rFonts w:asciiTheme="minorEastAsia" w:hAnsiTheme="minorEastAsia" w:eastAsiaTheme="minorEastAsia"/>
          <w:bCs/>
          <w:sz w:val="24"/>
        </w:rPr>
      </w:pPr>
      <w:r>
        <w:rPr>
          <w:rFonts w:hint="eastAsia" w:asciiTheme="minorEastAsia" w:hAnsiTheme="minorEastAsia" w:eastAsiaTheme="minorEastAsia"/>
          <w:bCs/>
          <w:sz w:val="24"/>
        </w:rPr>
        <w:t>各类型项目履约评价按后附相关表格进行，若对后附表格内容进行修改，修改后的评价表应当与履约评价工作方案共同报批：</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《工程设计类合同单位履约评价表》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《施工类合同单位履约评价表》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《设备货物类合同单位履约评价表》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《工程服务类合同单位履约评价表》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《营销类（营销前期策划）合同单位履约评价表》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《营销类（销售代理服务）合同单位履约评价表》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《营销类（营销广告代理服务）合同单位履约评价表》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《营销类（营销物料）合同单位履约评价表》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《营销类（宣传推广）合同单位履约评价表》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《其他（财务类）合同单位履约评价表》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《其他（行政物资类）供应商履约评价表》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《其他（行政服务类）供应商履约评价表》</w:t>
      </w:r>
    </w:p>
    <w:p>
      <w:pPr>
        <w:numPr>
          <w:ilvl w:val="1"/>
          <w:numId w:val="1"/>
        </w:numPr>
        <w:spacing w:line="480" w:lineRule="exact"/>
        <w:ind w:left="284" w:firstLine="0"/>
        <w:rPr>
          <w:rFonts w:asciiTheme="minorEastAsia" w:hAnsiTheme="minorEastAsia" w:eastAsiaTheme="minorEastAsia"/>
          <w:bCs/>
          <w:sz w:val="24"/>
        </w:rPr>
      </w:pPr>
      <w:r>
        <w:rPr>
          <w:rFonts w:hint="eastAsia" w:asciiTheme="minorEastAsia" w:hAnsiTheme="minorEastAsia" w:eastAsiaTheme="minorEastAsia"/>
          <w:bCs/>
          <w:sz w:val="24"/>
        </w:rPr>
        <w:t>《合同单位履约评价表》</w:t>
      </w:r>
    </w:p>
    <w:p>
      <w:pPr>
        <w:spacing w:line="480" w:lineRule="exact"/>
        <w:ind w:firstLine="426"/>
        <w:rPr>
          <w:rFonts w:asciiTheme="minorEastAsia" w:hAnsiTheme="minorEastAsia" w:eastAsiaTheme="minorEastAsia"/>
          <w:sz w:val="24"/>
        </w:rPr>
      </w:pPr>
    </w:p>
    <w:p>
      <w:pPr>
        <w:numPr>
          <w:ilvl w:val="0"/>
          <w:numId w:val="1"/>
        </w:numPr>
        <w:spacing w:line="480" w:lineRule="exact"/>
        <w:rPr>
          <w:rFonts w:asciiTheme="minorEastAsia" w:hAnsiTheme="minorEastAsia" w:eastAsiaTheme="minorEastAsia"/>
          <w:b/>
          <w:sz w:val="24"/>
        </w:rPr>
      </w:pPr>
      <w:r>
        <w:rPr>
          <w:rFonts w:hint="eastAsia" w:asciiTheme="minorEastAsia" w:hAnsiTheme="minorEastAsia" w:eastAsiaTheme="minorEastAsia"/>
          <w:b/>
          <w:sz w:val="24"/>
        </w:rPr>
        <w:t>相关文件</w:t>
      </w:r>
    </w:p>
    <w:p>
      <w:pPr>
        <w:spacing w:line="480" w:lineRule="exact"/>
        <w:ind w:firstLine="426"/>
        <w:rPr>
          <w:rFonts w:asciiTheme="minorEastAsia" w:hAnsiTheme="minorEastAsia" w:eastAsiaTheme="minorEastAsia"/>
          <w:sz w:val="24"/>
        </w:rPr>
      </w:pPr>
      <w:r>
        <w:rPr>
          <w:rFonts w:hint="eastAsia" w:asciiTheme="minorEastAsia" w:hAnsiTheme="minorEastAsia" w:eastAsiaTheme="minorEastAsia"/>
          <w:sz w:val="24"/>
        </w:rPr>
        <w:t>无</w:t>
      </w:r>
    </w:p>
    <w:p>
      <w:pPr>
        <w:spacing w:line="480" w:lineRule="exact"/>
        <w:jc w:val="left"/>
        <w:rPr>
          <w:rFonts w:asciiTheme="minorEastAsia" w:hAnsiTheme="minorEastAsia" w:eastAsiaTheme="minorEastAsia"/>
          <w:b/>
          <w:szCs w:val="32"/>
        </w:rPr>
      </w:pPr>
      <w:r>
        <w:rPr>
          <w:rFonts w:hint="eastAsia" w:asciiTheme="minorEastAsia" w:hAnsiTheme="minorEastAsia" w:eastAsiaTheme="minorEastAsia"/>
          <w:kern w:val="0"/>
          <w:sz w:val="24"/>
        </w:rPr>
        <w:br w:type="page"/>
      </w:r>
      <w:r>
        <w:rPr>
          <w:rFonts w:hint="eastAsia" w:asciiTheme="minorEastAsia" w:hAnsiTheme="minorEastAsia" w:eastAsiaTheme="minorEastAsia"/>
          <w:b/>
          <w:szCs w:val="32"/>
        </w:rPr>
        <w:t>附件</w:t>
      </w:r>
    </w:p>
    <w:p>
      <w:pPr>
        <w:jc w:val="center"/>
        <w:rPr>
          <w:rFonts w:asciiTheme="minorEastAsia" w:hAnsiTheme="minorEastAsia" w:eastAsiaTheme="minorEastAsia"/>
          <w:szCs w:val="32"/>
        </w:rPr>
      </w:pPr>
      <w:r>
        <w:rPr>
          <w:rFonts w:hint="eastAsia" w:cs="宋体" w:asciiTheme="minorEastAsia" w:hAnsiTheme="minorEastAsia" w:eastAsiaTheme="minorEastAsia"/>
          <w:b/>
          <w:bCs/>
          <w:kern w:val="0"/>
          <w:sz w:val="30"/>
          <w:szCs w:val="30"/>
        </w:rPr>
        <w:t>工程设计类合同单位履约评价表</w:t>
      </w:r>
    </w:p>
    <w:tbl>
      <w:tblPr>
        <w:tblStyle w:val="2"/>
        <w:tblW w:w="10455" w:type="dxa"/>
        <w:jc w:val="center"/>
        <w:tblLayout w:type="fixed"/>
        <w:tblCellMar>
          <w:top w:w="0" w:type="dxa"/>
          <w:left w:w="108" w:type="dxa"/>
          <w:bottom w:w="0" w:type="dxa"/>
          <w:right w:w="108" w:type="dxa"/>
        </w:tblCellMar>
      </w:tblPr>
      <w:tblGrid>
        <w:gridCol w:w="1079"/>
        <w:gridCol w:w="1619"/>
        <w:gridCol w:w="1080"/>
        <w:gridCol w:w="940"/>
        <w:gridCol w:w="2310"/>
        <w:gridCol w:w="1133"/>
        <w:gridCol w:w="1474"/>
        <w:gridCol w:w="820"/>
      </w:tblGrid>
      <w:tr>
        <w:tblPrEx>
          <w:tblCellMar>
            <w:top w:w="0" w:type="dxa"/>
            <w:left w:w="108" w:type="dxa"/>
            <w:bottom w:w="0" w:type="dxa"/>
            <w:right w:w="108" w:type="dxa"/>
          </w:tblCellMar>
        </w:tblPrEx>
        <w:trPr>
          <w:trHeight w:val="402" w:hRule="atLeast"/>
          <w:jc w:val="center"/>
        </w:trPr>
        <w:tc>
          <w:tcPr>
            <w:tcW w:w="27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1080" w:type="dxa"/>
            <w:tcBorders>
              <w:top w:val="single" w:color="auto" w:sz="4" w:space="0"/>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940" w:type="dxa"/>
            <w:tcBorders>
              <w:top w:val="single" w:color="auto" w:sz="4" w:space="0"/>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2311" w:type="dxa"/>
            <w:tcBorders>
              <w:top w:val="single" w:color="auto" w:sz="4" w:space="0"/>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c>
          <w:tcPr>
            <w:tcW w:w="2295"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r>
      <w:tr>
        <w:tblPrEx>
          <w:tblCellMar>
            <w:top w:w="0" w:type="dxa"/>
            <w:left w:w="108" w:type="dxa"/>
            <w:bottom w:w="0" w:type="dxa"/>
            <w:right w:w="108" w:type="dxa"/>
          </w:tblCellMar>
        </w:tblPrEx>
        <w:trPr>
          <w:trHeight w:val="402" w:hRule="atLeast"/>
          <w:jc w:val="center"/>
        </w:trPr>
        <w:tc>
          <w:tcPr>
            <w:tcW w:w="27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1080" w:type="dxa"/>
            <w:tcBorders>
              <w:top w:val="nil"/>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940" w:type="dxa"/>
            <w:tcBorders>
              <w:top w:val="nil"/>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2311" w:type="dxa"/>
            <w:tcBorders>
              <w:top w:val="nil"/>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113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合同编号</w:t>
            </w:r>
          </w:p>
        </w:tc>
        <w:tc>
          <w:tcPr>
            <w:tcW w:w="2295"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r>
      <w:tr>
        <w:tblPrEx>
          <w:tblCellMar>
            <w:top w:w="0" w:type="dxa"/>
            <w:left w:w="108" w:type="dxa"/>
            <w:bottom w:w="0" w:type="dxa"/>
            <w:right w:w="108" w:type="dxa"/>
          </w:tblCellMar>
        </w:tblPrEx>
        <w:trPr>
          <w:trHeight w:val="570" w:hRule="atLeast"/>
          <w:jc w:val="center"/>
        </w:trPr>
        <w:tc>
          <w:tcPr>
            <w:tcW w:w="27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合同期限</w:t>
            </w:r>
          </w:p>
        </w:tc>
        <w:tc>
          <w:tcPr>
            <w:tcW w:w="1080" w:type="dxa"/>
            <w:tcBorders>
              <w:top w:val="nil"/>
              <w:left w:val="nil"/>
              <w:bottom w:val="single" w:color="auto" w:sz="4" w:space="0"/>
              <w:right w:val="nil"/>
            </w:tcBorders>
            <w:shd w:val="clear" w:color="auto"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940" w:type="dxa"/>
            <w:tcBorders>
              <w:top w:val="nil"/>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2311" w:type="dxa"/>
            <w:tcBorders>
              <w:top w:val="nil"/>
              <w:left w:val="nil"/>
              <w:bottom w:val="single" w:color="auto" w:sz="4" w:space="0"/>
              <w:right w:val="nil"/>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w:t>
            </w:r>
          </w:p>
        </w:tc>
        <w:tc>
          <w:tcPr>
            <w:tcW w:w="113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评价类型</w:t>
            </w:r>
          </w:p>
        </w:tc>
        <w:tc>
          <w:tcPr>
            <w:tcW w:w="2295"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年度履约评价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合同完毕履约评价</w:t>
            </w:r>
          </w:p>
        </w:tc>
      </w:tr>
      <w:tr>
        <w:tblPrEx>
          <w:tblCellMar>
            <w:top w:w="0" w:type="dxa"/>
            <w:left w:w="108" w:type="dxa"/>
            <w:bottom w:w="0" w:type="dxa"/>
            <w:right w:w="108" w:type="dxa"/>
          </w:tblCellMar>
        </w:tblPrEx>
        <w:trPr>
          <w:trHeight w:val="900" w:hRule="atLeast"/>
          <w:jc w:val="center"/>
        </w:trPr>
        <w:tc>
          <w:tcPr>
            <w:tcW w:w="2700" w:type="dxa"/>
            <w:gridSpan w:val="2"/>
            <w:tcBorders>
              <w:top w:val="single" w:color="auto" w:sz="4" w:space="0"/>
              <w:left w:val="single" w:color="auto" w:sz="4" w:space="0"/>
              <w:bottom w:val="nil"/>
              <w:right w:val="single" w:color="000000"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业务类别</w:t>
            </w:r>
          </w:p>
        </w:tc>
        <w:tc>
          <w:tcPr>
            <w:tcW w:w="7760" w:type="dxa"/>
            <w:gridSpan w:val="6"/>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 xml:space="preserve">□规划设计   □方案设计    □施工图设计   □工程勘察   □施工图审查  </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□室内装修   □二次设计类  □其他类</w:t>
            </w:r>
          </w:p>
        </w:tc>
      </w:tr>
      <w:tr>
        <w:tblPrEx>
          <w:tblCellMar>
            <w:top w:w="0" w:type="dxa"/>
            <w:left w:w="108" w:type="dxa"/>
            <w:bottom w:w="0" w:type="dxa"/>
            <w:right w:w="108" w:type="dxa"/>
          </w:tblCellMar>
        </w:tblPrEx>
        <w:trPr>
          <w:trHeight w:val="402" w:hRule="atLeast"/>
          <w:jc w:val="center"/>
        </w:trPr>
        <w:tc>
          <w:tcPr>
            <w:tcW w:w="270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阶段性评价记录</w:t>
            </w:r>
            <w:r>
              <w:rPr>
                <w:rFonts w:hint="eastAsia" w:cs="宋体" w:asciiTheme="minorEastAsia" w:hAnsiTheme="minorEastAsia" w:eastAsiaTheme="minorEastAsia"/>
                <w:kern w:val="0"/>
                <w:szCs w:val="21"/>
              </w:rPr>
              <w:t>(过程中若有重大事项将影响服务结束的评价，可作简单描述,也可直接附相关文件等)</w:t>
            </w:r>
          </w:p>
        </w:tc>
        <w:tc>
          <w:tcPr>
            <w:tcW w:w="7760"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r>
      <w:tr>
        <w:tblPrEx>
          <w:tblCellMar>
            <w:top w:w="0" w:type="dxa"/>
            <w:left w:w="108" w:type="dxa"/>
            <w:bottom w:w="0" w:type="dxa"/>
            <w:right w:w="108" w:type="dxa"/>
          </w:tblCellMar>
        </w:tblPrEx>
        <w:trPr>
          <w:trHeight w:val="402" w:hRule="atLeast"/>
          <w:jc w:val="center"/>
        </w:trPr>
        <w:tc>
          <w:tcPr>
            <w:tcW w:w="12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7760"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r>
      <w:tr>
        <w:tblPrEx>
          <w:tblCellMar>
            <w:top w:w="0" w:type="dxa"/>
            <w:left w:w="108" w:type="dxa"/>
            <w:bottom w:w="0" w:type="dxa"/>
            <w:right w:w="108" w:type="dxa"/>
          </w:tblCellMar>
        </w:tblPrEx>
        <w:trPr>
          <w:trHeight w:val="402" w:hRule="atLeast"/>
          <w:jc w:val="center"/>
        </w:trPr>
        <w:tc>
          <w:tcPr>
            <w:tcW w:w="12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7760" w:type="dxa"/>
            <w:gridSpan w:val="6"/>
            <w:tcBorders>
              <w:top w:val="single" w:color="auto" w:sz="4" w:space="0"/>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r>
      <w:tr>
        <w:tblPrEx>
          <w:tblCellMar>
            <w:top w:w="0" w:type="dxa"/>
            <w:left w:w="108" w:type="dxa"/>
            <w:bottom w:w="0" w:type="dxa"/>
            <w:right w:w="108" w:type="dxa"/>
          </w:tblCellMar>
        </w:tblPrEx>
        <w:trPr>
          <w:trHeight w:val="795" w:hRule="atLeast"/>
          <w:jc w:val="center"/>
        </w:trPr>
        <w:tc>
          <w:tcPr>
            <w:tcW w:w="108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162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履约评审项目</w:t>
            </w:r>
          </w:p>
        </w:tc>
        <w:tc>
          <w:tcPr>
            <w:tcW w:w="6940"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b/>
                <w:bCs/>
                <w:kern w:val="0"/>
                <w:szCs w:val="21"/>
              </w:rPr>
              <w:t>评审标准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kern w:val="0"/>
                <w:szCs w:val="21"/>
              </w:rPr>
              <w:t>A级（优秀）、B级（良好）、C级（合格）、D级（不合格）</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90≤A级≤100、75≤B＜90、60≤C＜75、D级＜60</w:t>
            </w:r>
          </w:p>
          <w:p>
            <w:pPr>
              <w:widowControl/>
              <w:jc w:val="center"/>
              <w:rPr>
                <w:rFonts w:cs="宋体" w:asciiTheme="minorEastAsia" w:hAnsiTheme="minorEastAsia" w:eastAsiaTheme="minorEastAsia"/>
                <w:b/>
                <w:bCs/>
                <w:kern w:val="0"/>
                <w:szCs w:val="21"/>
              </w:rPr>
            </w:pPr>
            <w:r>
              <w:rPr>
                <w:rFonts w:hint="eastAsia" w:asciiTheme="minorEastAsia" w:hAnsiTheme="minorEastAsia" w:eastAsiaTheme="minorEastAsia"/>
                <w:szCs w:val="21"/>
              </w:rPr>
              <w:t>最终评定为A级的合同单位的数量不多于5名，按分值评定为A级但排序未进前5名的合同单位等级降为B级。</w:t>
            </w:r>
          </w:p>
        </w:tc>
        <w:tc>
          <w:tcPr>
            <w:tcW w:w="82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w:t>
            </w:r>
          </w:p>
        </w:tc>
      </w:tr>
      <w:tr>
        <w:tblPrEx>
          <w:tblCellMar>
            <w:top w:w="0" w:type="dxa"/>
            <w:left w:w="108" w:type="dxa"/>
            <w:bottom w:w="0" w:type="dxa"/>
            <w:right w:w="108" w:type="dxa"/>
          </w:tblCellMar>
        </w:tblPrEx>
        <w:trPr>
          <w:trHeight w:val="600" w:hRule="atLeast"/>
          <w:jc w:val="center"/>
        </w:trPr>
        <w:tc>
          <w:tcPr>
            <w:tcW w:w="104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90%≤得分≤100%</w:t>
            </w:r>
          </w:p>
        </w:tc>
        <w:tc>
          <w:tcPr>
            <w:tcW w:w="2311"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60%≤得分＜90%</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得分＜60%</w:t>
            </w: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2535"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质量</w:t>
            </w:r>
            <w:r>
              <w:rPr>
                <w:rFonts w:hint="eastAsia" w:cs="宋体" w:asciiTheme="minorEastAsia" w:hAnsiTheme="minorEastAsia" w:eastAsiaTheme="minorEastAsia"/>
                <w:kern w:val="0"/>
                <w:szCs w:val="21"/>
              </w:rPr>
              <w:t>（含：图纸质量、规范违反情况、成本指标、技术要求）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b/>
                <w:bCs/>
                <w:kern w:val="0"/>
                <w:szCs w:val="21"/>
              </w:rPr>
              <w:t>（20分）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对成果非常满意；</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含量指标数据符合合同约定奖励值；</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充分了解和掌握国家和地方规范并能严格遵守；</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没有因供方原因发生无效成本及客户投诉</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成果基本满足合同要求；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基本掌握国家和地方规范并不违反；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含量指标数据大于合同约定值，但小于责任成本控制考核指标；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因供方原因发生的无效成本与公司无效成本均值基本相等、无客户投诉但涉及重大整改</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含量指标数据大于责任成本控制考核指标；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有1处/次及以上违反国家和地方规范的情况，并造成我方时间和金钱损失；</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因供方原因发生的无效成本较高于公司无效成本均值，有造成安全质量、媒体曝光等负面影响等重大客户投诉事件</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96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时间进度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能在双方约定的日期（包括约定调整的日期）内完成</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在双方约定的日期（包括约定调整的日期）后，延迟三天完成</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在双方约定的日期（包括约定调整的日期）后，延迟七天完成</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275"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3</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技术标准要求执行配合度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对技术标准要求全部熟练掌握，并能严格执行</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对技术标准要求部分掌握，但能主动学习经协助后能配合执行</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对技术标准基本没有掌握，学习积极性不高，经协助后配合也并不积极</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26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4</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对甲方合理修改建议的配合度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对合理意见的反应迅速，配合积极，能按计划配合执行，且能提出优化意见</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对的合理意见的反应：经反复协调和说明后，按要求和计划配合执行</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对合理意见的反应：经反复协调后仍不按要求和计划配合执行</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77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5</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主要设计人员调整指标</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专业负责人的调整与甲方充分沟通并征得同意后进行，主要设计人员的数量和质量配备充足，能完全满足项目要求</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专业负责人的调整与甲方有沟通并基本征得同意后进行但有擅自变动或削减主要设计人员的现象，但对出成果计划和出成果质量没有造成明显影响</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专业负责人发生变更，且设计人员的质量和数量无法满足要求，对出成果计划和出成果质量造成严重影响</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965"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6</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设计代表现场配合度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定期参加现场例会，帮助及时发现问题并予以主动协调解决；</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所有强制和建议配合节点的人次数及工作成果都满足约定的要求</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在督促下到现场答疑，能基本解决甲方发现的问题，对项目进度没有造成明显影响；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所有强制配合节点的人次数和工作成果都基本满足约定要求</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不参加现场例会且不到现场答疑，严重影响项目进度；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绝大部分强制配合节点的人次数或工作成果都不能满足约定的要求</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02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7</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提交信息准确度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2020"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提供付款资料及其它信息的准确、反应迅速</w:t>
            </w:r>
          </w:p>
        </w:tc>
        <w:tc>
          <w:tcPr>
            <w:tcW w:w="2311" w:type="dxa"/>
            <w:tcBorders>
              <w:top w:val="nil"/>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提供付款资料及其它信息的准确、基本满足我方要求</w:t>
            </w:r>
          </w:p>
        </w:tc>
        <w:tc>
          <w:tcPr>
            <w:tcW w:w="260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提供付款资料及其它信息的准确度低、对我方造成严重影响</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02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8</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其他加减分项</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（加分上限10分，减分不设上限）</w:t>
            </w:r>
          </w:p>
        </w:tc>
        <w:tc>
          <w:tcPr>
            <w:tcW w:w="6940" w:type="dxa"/>
            <w:gridSpan w:val="5"/>
            <w:tcBorders>
              <w:top w:val="single" w:color="auto" w:sz="4" w:space="0"/>
              <w:left w:val="nil"/>
              <w:bottom w:val="single" w:color="auto" w:sz="4" w:space="0"/>
              <w:right w:val="single" w:color="auto" w:sz="4" w:space="0"/>
            </w:tcBorders>
            <w:shd w:val="clear" w:color="auto" w:fill="FFFFFF"/>
            <w:vAlign w:val="center"/>
          </w:tcPr>
          <w:p>
            <w:pPr>
              <w:widowControl/>
              <w:numPr>
                <w:ilvl w:val="1"/>
                <w:numId w:val="8"/>
              </w:numPr>
              <w:ind w:left="0" w:firstLine="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评价期内合同单位因合同所辖项目或合同履约获得省级及以上奖项、表彰、通报表扬1次加5分；被省级及以上行政部门处罚或通报批评1次扣5分；</w:t>
            </w:r>
          </w:p>
          <w:p>
            <w:pPr>
              <w:widowControl/>
              <w:numPr>
                <w:ilvl w:val="1"/>
                <w:numId w:val="8"/>
              </w:numPr>
              <w:tabs>
                <w:tab w:val="left" w:pos="155"/>
              </w:tabs>
              <w:ind w:left="13" w:firstLine="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评价期内合同单位因合同所辖项目或合同履约获得深圳市相关政府部门或市领导奖项、表彰、通报表扬加3分；被深圳市相关政府部门或市领导处罚或通报批评1次扣3分；</w:t>
            </w:r>
          </w:p>
          <w:p>
            <w:pPr>
              <w:widowControl/>
              <w:numPr>
                <w:ilvl w:val="1"/>
                <w:numId w:val="8"/>
              </w:numPr>
              <w:ind w:left="0" w:firstLine="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评价期内合同单位因合同所辖项目或合同履约获得地铁集团或深铁置业奖项、表彰、通报表扬加1分；被地铁集团或深铁置业处罚或通报批评1次扣1分；</w:t>
            </w:r>
          </w:p>
          <w:p>
            <w:pPr>
              <w:widowControl/>
              <w:numPr>
                <w:ilvl w:val="1"/>
                <w:numId w:val="8"/>
              </w:numPr>
              <w:ind w:left="0" w:firstLine="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市级及以上公众媒体正面报道1次加1分；负面报道1次扣1分。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*上述相同事项加分或扣分按最高级别计取一次。</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1020" w:hRule="atLeast"/>
          <w:jc w:val="center"/>
        </w:trPr>
        <w:tc>
          <w:tcPr>
            <w:tcW w:w="10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9</w:t>
            </w:r>
          </w:p>
        </w:tc>
        <w:tc>
          <w:tcPr>
            <w:tcW w:w="1620"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6940"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发生下列情形的之一的，总评分不得超过60分：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发生工人群体到市、区主要公共场所讨薪、静坐等事件的，群体围攻或骚扰党政机关或地铁集团办公场所等扰乱社会秩序事件的。</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402" w:hRule="atLeast"/>
          <w:jc w:val="center"/>
        </w:trPr>
        <w:tc>
          <w:tcPr>
            <w:tcW w:w="9640"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总评分</w:t>
            </w:r>
          </w:p>
        </w:tc>
        <w:tc>
          <w:tcPr>
            <w:tcW w:w="820" w:type="dxa"/>
            <w:tcBorders>
              <w:top w:val="nil"/>
              <w:left w:val="nil"/>
              <w:bottom w:val="single" w:color="auto" w:sz="4" w:space="0"/>
              <w:right w:val="single" w:color="auto" w:sz="4" w:space="0"/>
            </w:tcBorders>
            <w:shd w:val="clear" w:color="auto" w:fill="FFFFFF"/>
            <w:vAlign w:val="center"/>
          </w:tcPr>
          <w:p>
            <w:pPr>
              <w:widowControl/>
              <w:jc w:val="center"/>
              <w:rPr>
                <w:rFonts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990" w:hRule="atLeast"/>
          <w:jc w:val="center"/>
        </w:trPr>
        <w:tc>
          <w:tcPr>
            <w:tcW w:w="27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760" w:type="dxa"/>
            <w:gridSpan w:val="6"/>
            <w:tcBorders>
              <w:top w:val="single" w:color="auto" w:sz="4" w:space="0"/>
              <w:left w:val="nil"/>
              <w:bottom w:val="single" w:color="auto" w:sz="4" w:space="0"/>
              <w:right w:val="single" w:color="auto" w:sz="4" w:space="0"/>
            </w:tcBorders>
            <w:shd w:val="clear" w:color="auto" w:fill="FFFFFF"/>
            <w:vAlign w:val="center"/>
          </w:tcPr>
          <w:p>
            <w:pPr>
              <w:widowControl/>
              <w:spacing w:after="240"/>
              <w:rPr>
                <w:rFonts w:cs="宋体"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600" w:hRule="atLeast"/>
          <w:jc w:val="center"/>
        </w:trPr>
        <w:tc>
          <w:tcPr>
            <w:tcW w:w="10460" w:type="dxa"/>
            <w:gridSpan w:val="8"/>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   评委签名：                                     日期：</w:t>
            </w:r>
          </w:p>
        </w:tc>
      </w:tr>
    </w:tbl>
    <w:p>
      <w:pPr>
        <w:jc w:val="center"/>
        <w:rPr>
          <w:rFonts w:asciiTheme="minorEastAsia" w:hAnsiTheme="minorEastAsia" w:eastAsiaTheme="minorEastAsia"/>
          <w:szCs w:val="32"/>
        </w:rPr>
      </w:pPr>
      <w:r>
        <w:rPr>
          <w:rFonts w:hint="eastAsia" w:asciiTheme="minorEastAsia" w:hAnsiTheme="minorEastAsia" w:eastAsiaTheme="minorEastAsia"/>
          <w:kern w:val="0"/>
          <w:szCs w:val="32"/>
        </w:rPr>
        <w:br w:type="page"/>
      </w:r>
      <w:r>
        <w:rPr>
          <w:rFonts w:hint="eastAsia" w:cs="宋体" w:asciiTheme="minorEastAsia" w:hAnsiTheme="minorEastAsia" w:eastAsiaTheme="minorEastAsia"/>
          <w:b/>
          <w:bCs/>
          <w:kern w:val="0"/>
          <w:szCs w:val="32"/>
        </w:rPr>
        <w:t>施工类合同单位履约评价表</w:t>
      </w:r>
    </w:p>
    <w:tbl>
      <w:tblPr>
        <w:tblStyle w:val="2"/>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068"/>
        <w:gridCol w:w="535"/>
        <w:gridCol w:w="3468"/>
        <w:gridCol w:w="709"/>
        <w:gridCol w:w="109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41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41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41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年度履约评价 </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业务类别</w:t>
            </w:r>
          </w:p>
        </w:tc>
        <w:tc>
          <w:tcPr>
            <w:tcW w:w="7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□土石方工程    □桩基工程     □地基与基础工程    □施工总承包   □安装装修工程  □园林绿化工程 □幕墙工程  □其他工程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阶段性评价记录</w:t>
            </w:r>
            <w:r>
              <w:rPr>
                <w:rFonts w:hint="eastAsia" w:cs="宋体" w:asciiTheme="minorEastAsia" w:hAnsiTheme="minorEastAsia" w:eastAsiaTheme="minorEastAsia"/>
                <w:kern w:val="0"/>
                <w:szCs w:val="21"/>
              </w:rPr>
              <w:t>(过程中若有重大事项将影响服务结束的评价，可作简单描述,也可直接附相关文件等)</w:t>
            </w:r>
          </w:p>
        </w:tc>
        <w:tc>
          <w:tcPr>
            <w:tcW w:w="7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27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评价内容</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0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评分事项说明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5"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质量</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（24分）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现场施工质量管理、施工质量问题整改处理：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未完成年度质量责任目标的每项扣8分；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 在政府或业主组织的检查中，发现严重质量缺陷、擅自修改设计或偷工减料、以次充好、使用假冒伪劣产品等情形，每次扣5分，受到通报批评、处罚，加扣3分；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 xml:space="preserve">3、 出现重大质量缺陷，或缺陷情况不可逆，导致影响使用功能或降级使用等情形，每次扣10分； </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 出现大面积同类型质量缺陷（空鼓、渗漏等）情形，每类扣3分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 使用招标文件及合同中主要材料限定品牌范围表以外的品牌，并且没有经过业主审核同意的，每次扣3分；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6、 获市级、省级、国家级等工程质量奖，分级别加2、4、8分，（评价项目得分不超过16分）。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质量记录、现场带班管理、质量检查问题的数量、消项率、整改及时性。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实体质量结果评定</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隐蔽验收通过率、质检部门、第三方的质量评估报告、小业主的返修率。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进度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（24分）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进度计划的编制合理与及时性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总进度计划、月计划提交的时间、分解的合理。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进度纠偏措施的力度与时效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联系函文件、会议纪要、周报等。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各阶段节点完成情况：</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按时或提前完成原合同工期的，得10分；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 xml:space="preserve">2、 未完成原合同关键里程碑、工程计划的，每个扣3分； </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 未完成原合同一般里程碑的，每个扣3分；未按原合同工期完工的，扣10分。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职能部门考核。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7"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安全文明</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（24分）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现场安全生产、文明施工: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出现非责任事故死亡1人扣5分，年度内累计1人以上3人以下扣10分，3人及以上扣16分；出现责任事故死亡1人扣16分，其他情形参照一票否决项；</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 未完成年度安全生产、文明施工责任目标（不含责任死亡事故），每项扣8分；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 因生产施工作业或现场管理不到位，导致运营受到严重影响（包括不限于破坏运营设备设施、私自进入运营严管区域等）等情形，每次扣4分。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 发生因施工扬尘、余泥渣土排放、施工噪音等引起多次投诉或者受到区级、市级相关主管部门通报或处罚的，每次扣4分；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 生态文明建设与治污工作申报资料弄虚作假或年度迎检工作中未通过，导致地铁集团被扣分的，扣10分；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6、 发生火灾、高坠、触电、物体打击、机械伤害、坍塌以及交通、电力、通信中断、漏水漏气、构筑物受损等险性事件，每次扣5分；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 在政府或业主组织的施工安全等检查中，受到安全生产、文明施工的通报批评、处罚的，每次扣4分；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8、 获市级、省级、国家级等工程安全类奖项，分级别加2、4、8分（评价项目得分不超过16分）；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方案措施、材料台账、例行检查、安全带班、隐患整改消项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安全检查结果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政府检查、第三方、公司检查评比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成本管理（8分）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numPr>
                <w:ilvl w:val="1"/>
                <w:numId w:val="2"/>
              </w:numPr>
              <w:tabs>
                <w:tab w:val="left" w:pos="-32"/>
              </w:tabs>
              <w:ind w:left="-32" w:firstLine="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工程变更累计金额超过合同价（不含暂列金额）的5%，扣3分；</w:t>
            </w:r>
          </w:p>
          <w:p>
            <w:pPr>
              <w:widowControl/>
              <w:numPr>
                <w:ilvl w:val="1"/>
                <w:numId w:val="2"/>
              </w:numPr>
              <w:tabs>
                <w:tab w:val="left" w:pos="-32"/>
              </w:tabs>
              <w:ind w:left="-32" w:firstLine="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承包商变更费用审批阶段变更核减率超过20%：核减率＝|(承包商送审造价－业主审定价)/承包商送审造价|，扣5分。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配合、协调</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（12分）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配合业主现场突发目标的完成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销售展示、上级检查、突发事件的处理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外围相关单位的沟通协调，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质安监部门、公安消防等政府各部门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业主各项指令、联系单等完成情况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总包管理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（8分）</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组织结构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人员配置数量、素质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内部管理制度及体系</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审图、方案、应急等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专业分包的管控及服务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主要考虑避免以包代管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劳务分包的管控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劳务纠纷、人员调配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0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异常情况</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总包故意组织讨薪、工人群体事件的，或发生了讨薪或工人群体事件故意隐瞒、未及时处理的，等异常情况；重大质量、安全事故；未按合同约定擅自更换主要管理人员的，每发生一例，在综合得分基础上扣6分；没有则不扣分；被约谈1次扣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评分依据及事项说明，如异常记录等，可另附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发生下列情形的之一的，最终评分不得超过60分：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 存在转包、违法分包及挂靠等违法行为的；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7.存在工程维保不及时、推诿扯皮、故意拖延或根据维保办法直接扣除质保金的情况（项目主管部门出具书面说明并提供证明材料）；</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8.发生工人群体到市、区主要公共场所讨薪、静坐等事件的，群体围攻或骚扰党政机关或地铁集团办公场所等扰乱社会秩序事件的。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评分依据及事项说明可另附。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最终得分</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0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2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80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评委签名：</w:t>
            </w:r>
          </w:p>
        </w:tc>
        <w:tc>
          <w:tcPr>
            <w:tcW w:w="50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日期：</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r>
    </w:tbl>
    <w:p>
      <w:pPr>
        <w:jc w:val="center"/>
        <w:rPr>
          <w:rFonts w:asciiTheme="minorEastAsia" w:hAnsiTheme="minorEastAsia" w:eastAsiaTheme="minorEastAsia"/>
          <w:szCs w:val="32"/>
        </w:rPr>
      </w:pPr>
      <w:r>
        <w:rPr>
          <w:rFonts w:hint="eastAsia" w:asciiTheme="minorEastAsia" w:hAnsiTheme="minorEastAsia" w:eastAsiaTheme="minorEastAsia"/>
          <w:kern w:val="0"/>
          <w:szCs w:val="32"/>
        </w:rPr>
        <w:br w:type="page"/>
      </w:r>
      <w:r>
        <w:rPr>
          <w:rFonts w:hint="eastAsia" w:cs="宋体" w:asciiTheme="minorEastAsia" w:hAnsiTheme="minorEastAsia" w:eastAsiaTheme="minorEastAsia"/>
          <w:b/>
          <w:bCs/>
          <w:kern w:val="0"/>
          <w:szCs w:val="32"/>
        </w:rPr>
        <w:t>设备货物类合同单位履约评价表</w:t>
      </w:r>
    </w:p>
    <w:tbl>
      <w:tblPr>
        <w:tblStyle w:val="2"/>
        <w:tblW w:w="10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024"/>
        <w:gridCol w:w="1214"/>
        <w:gridCol w:w="2672"/>
        <w:gridCol w:w="709"/>
        <w:gridCol w:w="1178"/>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56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56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56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业务类别</w:t>
            </w:r>
          </w:p>
        </w:tc>
        <w:tc>
          <w:tcPr>
            <w:tcW w:w="68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□电梯扶梯    □通风空调     □高低压设备    □其他工程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阶段性评价记录</w:t>
            </w:r>
            <w:r>
              <w:rPr>
                <w:rFonts w:hint="eastAsia" w:cs="宋体" w:asciiTheme="minorEastAsia" w:hAnsiTheme="minorEastAsia" w:eastAsiaTheme="minorEastAsia"/>
                <w:bCs/>
                <w:kern w:val="0"/>
                <w:szCs w:val="21"/>
              </w:rPr>
              <w:t>(过程中若有重大事项将影响服务结束的评价，可作简单描述,也可直接附相关文件等)</w:t>
            </w:r>
          </w:p>
        </w:tc>
        <w:tc>
          <w:tcPr>
            <w:tcW w:w="68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28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2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评价内容</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评分事项说明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质量</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（30分）</w:t>
            </w:r>
          </w:p>
        </w:tc>
        <w:tc>
          <w:tcPr>
            <w:tcW w:w="490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工程质量：</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开箱验收合格率、主要功能一次验收合格率、备品备件到货率，每项比例低于80%扣5分；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 退换货或返修率、关键零部件更换、返修率，每项比例高于20%扣8分；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 在政府或业主组织的检查中，受到通报批评、处罚，每次扣4分；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 出现重大质量缺陷，每次扣10分；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 未按照工程设计图纸和施工技术规范施工；擅自修改设计、偷工减料、使用非品牌库或不合格材料和设备，每次扣5分；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6、 样机、产品等及零部件：设计联络、样机制造及验收、型试试验、零部件合格供应商、零部件质量（规格、型号、尺寸、标号、品牌等）、内部检验、试验检验等不满足要求，或业主抽检不合格，每项扣2分；</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11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审图的质量、专项方案的水平、现场质量监控、资料整理归档。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2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2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实体质量结果评定</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质检部门、第三方的质量评估报告、小业主的返修率。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进度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（25分）</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进度计划的编制合理与及时性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总进度计划、月计划提交的时间、分解的合理。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进度纠偏措施的力度与时效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联系函文件、会议纪要、周报等。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节点完成情况：</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按时或提前完成原合同工期的，得10分；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 xml:space="preserve">2、 未完成原合同关键里程碑、工程计划的，每个扣3分； </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 未完成设计联络商定的供货日期，每个扣2分。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职能部门考核。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安全文明</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（25分）</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安全生产、文明施工：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 出现非责任事故死亡1人扣5分，年度内累计1人以上3人以下扣10分，3人及以上扣16分；出现责任事故死亡1人扣16分，其他情形参照一票否决项；</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 未完成年度安全生产、文明施工责任目标（不含责任死亡事故），每项扣8分；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 在政府或业主组织的施工安全等检查中，对安全生产、文明施工的通报批评、处罚的，每次扣4分；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 发生火灾、高坠、触电、物体打击、机械伤害、坍塌以及交通、电力、通信中断、漏水漏气、构筑物受损等险性事件，每次扣5分；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 因施工噪音等引起多次投诉或者受到区级、市级相关主管部门通报或处罚的，每次扣4分；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现场材料堆放、工完场清、安全文明巡视、旁站。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安全检查结果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政府检查、第三方、公司检查评比。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配合、协调</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业主各项指令、联系单等完成情况</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监理、总包指令的配合度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外围相关单位的沟通协调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质安监部门、公安消防等政府各部门。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2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异常情况</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发生故意组织讨薪、工人群体事件的，或发生了讨薪或工人群体事件故意隐瞒、未及时处理的，等异常情况；重大质量、安全事故；未按合同约定擅自更换主要管理人员的，每发生一例，在综合得分基础上扣6分；没有则不扣分；被约谈1次扣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评分依据及事项说明，如异常记录等，可另附。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发生下列情形的之一的，最终得分不得超过60分：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评分依据及事项说明可另附。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2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最终得分</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2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803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2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评委签名：</w:t>
            </w:r>
          </w:p>
        </w:tc>
        <w:tc>
          <w:tcPr>
            <w:tcW w:w="49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c>
          <w:tcPr>
            <w:tcW w:w="1886"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日期：</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r>
    </w:tbl>
    <w:p>
      <w:pPr>
        <w:jc w:val="center"/>
        <w:rPr>
          <w:rFonts w:asciiTheme="minorEastAsia" w:hAnsiTheme="minorEastAsia" w:eastAsiaTheme="minorEastAsia"/>
          <w:szCs w:val="32"/>
        </w:rPr>
      </w:pPr>
      <w:r>
        <w:rPr>
          <w:rFonts w:hint="eastAsia" w:asciiTheme="minorEastAsia" w:hAnsiTheme="minorEastAsia" w:eastAsiaTheme="minorEastAsia"/>
          <w:kern w:val="0"/>
          <w:szCs w:val="32"/>
        </w:rPr>
        <w:br w:type="page"/>
      </w:r>
      <w:r>
        <w:rPr>
          <w:rFonts w:hint="eastAsia" w:cs="宋体" w:asciiTheme="minorEastAsia" w:hAnsiTheme="minorEastAsia" w:eastAsiaTheme="minorEastAsia"/>
          <w:b/>
          <w:bCs/>
          <w:kern w:val="0"/>
          <w:szCs w:val="32"/>
        </w:rPr>
        <w:t>工程服务类合同单位履约评价表</w:t>
      </w:r>
    </w:p>
    <w:tbl>
      <w:tblPr>
        <w:tblStyle w:val="2"/>
        <w:tblW w:w="10065" w:type="dxa"/>
        <w:jc w:val="center"/>
        <w:tblLayout w:type="fixed"/>
        <w:tblCellMar>
          <w:top w:w="0" w:type="dxa"/>
          <w:left w:w="108" w:type="dxa"/>
          <w:bottom w:w="0" w:type="dxa"/>
          <w:right w:w="108" w:type="dxa"/>
        </w:tblCellMar>
      </w:tblPr>
      <w:tblGrid>
        <w:gridCol w:w="2196"/>
        <w:gridCol w:w="991"/>
        <w:gridCol w:w="1631"/>
        <w:gridCol w:w="1134"/>
        <w:gridCol w:w="1276"/>
        <w:gridCol w:w="7"/>
        <w:gridCol w:w="990"/>
        <w:gridCol w:w="1840"/>
      </w:tblGrid>
      <w:tr>
        <w:tblPrEx>
          <w:tblCellMar>
            <w:top w:w="0" w:type="dxa"/>
            <w:left w:w="108" w:type="dxa"/>
            <w:bottom w:w="0" w:type="dxa"/>
            <w:right w:w="108" w:type="dxa"/>
          </w:tblCellMar>
        </w:tblPrEx>
        <w:trPr>
          <w:trHeight w:val="435"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2623"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项目名称</w:t>
            </w:r>
          </w:p>
        </w:tc>
        <w:tc>
          <w:tcPr>
            <w:tcW w:w="4108"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435" w:hRule="atLeast"/>
          <w:jc w:val="center"/>
        </w:trPr>
        <w:tc>
          <w:tcPr>
            <w:tcW w:w="219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23"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108"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645" w:hRule="atLeast"/>
          <w:jc w:val="center"/>
        </w:trPr>
        <w:tc>
          <w:tcPr>
            <w:tcW w:w="219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合同期限</w:t>
            </w:r>
          </w:p>
        </w:tc>
        <w:tc>
          <w:tcPr>
            <w:tcW w:w="2623"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108"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 xml:space="preserve">  □ 年度履约评价</w:t>
            </w:r>
            <w:r>
              <w:rPr>
                <w:rFonts w:hint="eastAsia" w:cs="宋体" w:asciiTheme="minorEastAsia" w:hAnsiTheme="minorEastAsia" w:eastAsiaTheme="minorEastAsia"/>
                <w:bCs/>
                <w:kern w:val="0"/>
                <w:szCs w:val="21"/>
              </w:rPr>
              <w:br w:type="textWrapping"/>
            </w:r>
            <w:r>
              <w:rPr>
                <w:rFonts w:hint="eastAsia" w:cs="宋体" w:asciiTheme="minorEastAsia" w:hAnsiTheme="minorEastAsia" w:eastAsiaTheme="minorEastAsia"/>
                <w:bCs/>
                <w:kern w:val="0"/>
                <w:szCs w:val="21"/>
              </w:rPr>
              <w:t xml:space="preserve">  □ 合同完毕履约评价</w:t>
            </w:r>
          </w:p>
        </w:tc>
      </w:tr>
      <w:tr>
        <w:tblPrEx>
          <w:tblCellMar>
            <w:top w:w="0" w:type="dxa"/>
            <w:left w:w="108" w:type="dxa"/>
            <w:bottom w:w="0" w:type="dxa"/>
            <w:right w:w="108" w:type="dxa"/>
          </w:tblCellMar>
        </w:tblPrEx>
        <w:trPr>
          <w:trHeight w:val="645" w:hRule="atLeast"/>
          <w:jc w:val="center"/>
        </w:trPr>
        <w:tc>
          <w:tcPr>
            <w:tcW w:w="219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业务类型</w:t>
            </w:r>
          </w:p>
        </w:tc>
        <w:tc>
          <w:tcPr>
            <w:tcW w:w="7865" w:type="dxa"/>
            <w:gridSpan w:val="7"/>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□工程监理    □造价咨询     □其他</w:t>
            </w:r>
          </w:p>
        </w:tc>
      </w:tr>
      <w:tr>
        <w:tblPrEx>
          <w:tblCellMar>
            <w:top w:w="0" w:type="dxa"/>
            <w:left w:w="108" w:type="dxa"/>
            <w:bottom w:w="0" w:type="dxa"/>
            <w:right w:w="108" w:type="dxa"/>
          </w:tblCellMar>
        </w:tblPrEx>
        <w:trPr>
          <w:trHeight w:val="645" w:hRule="atLeast"/>
          <w:jc w:val="center"/>
        </w:trPr>
        <w:tc>
          <w:tcPr>
            <w:tcW w:w="3189" w:type="dxa"/>
            <w:gridSpan w:val="2"/>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阶段性评价记录</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Cs/>
                <w:kern w:val="0"/>
                <w:szCs w:val="21"/>
              </w:rPr>
              <w:t>(过程中若有重大事项将影响服务结束的评价，可作简单描述,也可直接附相关文件等)</w:t>
            </w:r>
          </w:p>
        </w:tc>
        <w:tc>
          <w:tcPr>
            <w:tcW w:w="6873" w:type="dxa"/>
            <w:gridSpan w:val="6"/>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r>
      <w:tr>
        <w:tblPrEx>
          <w:tblCellMar>
            <w:top w:w="0" w:type="dxa"/>
            <w:left w:w="108" w:type="dxa"/>
            <w:bottom w:w="0" w:type="dxa"/>
            <w:right w:w="108" w:type="dxa"/>
          </w:tblCellMar>
        </w:tblPrEx>
        <w:trPr>
          <w:trHeight w:val="645" w:hRule="atLeast"/>
          <w:jc w:val="center"/>
        </w:trPr>
        <w:tc>
          <w:tcPr>
            <w:tcW w:w="10062" w:type="dxa"/>
            <w:gridSpan w:val="8"/>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bCs/>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CellMar>
            <w:top w:w="0" w:type="dxa"/>
            <w:left w:w="108" w:type="dxa"/>
            <w:bottom w:w="0" w:type="dxa"/>
            <w:right w:w="108" w:type="dxa"/>
          </w:tblCellMar>
        </w:tblPrEx>
        <w:trPr>
          <w:trHeight w:val="435" w:hRule="atLeast"/>
          <w:jc w:val="center"/>
        </w:trPr>
        <w:tc>
          <w:tcPr>
            <w:tcW w:w="219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评价指标</w:t>
            </w:r>
          </w:p>
        </w:tc>
        <w:tc>
          <w:tcPr>
            <w:tcW w:w="5033"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评分内容</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分值</w:t>
            </w:r>
          </w:p>
        </w:tc>
        <w:tc>
          <w:tcPr>
            <w:tcW w:w="18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得分</w:t>
            </w:r>
          </w:p>
        </w:tc>
      </w:tr>
      <w:tr>
        <w:tblPrEx>
          <w:tblCellMar>
            <w:top w:w="0" w:type="dxa"/>
            <w:left w:w="108" w:type="dxa"/>
            <w:bottom w:w="0" w:type="dxa"/>
            <w:right w:w="108" w:type="dxa"/>
          </w:tblCellMar>
        </w:tblPrEx>
        <w:trPr>
          <w:trHeight w:val="735" w:hRule="atLeast"/>
          <w:jc w:val="center"/>
        </w:trPr>
        <w:tc>
          <w:tcPr>
            <w:tcW w:w="2197"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服务过程（45分）</w:t>
            </w: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是否按时完成各项工作任务</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3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能否按照计划进度开展工作</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87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项目工作人员能力、出勤率、更换率、人员资质等是否达到要求</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0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是否及时回馈委托方提出的意见、问题等，并主动提供有关建议等</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58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在对重大事项得出结论前是否与有关方面进行了充分的沟通</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项目工作人员能否坚持独立、客观、公正的立场</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2197"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服务成果（55分）</w:t>
            </w: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成果是否符合行业规则或惯例</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是否完成合同规定的具体服务内容 </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是否按要求提交相关的工作成果或达到预期目标</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工作成果是否具有较深入的情况分析和较高的质量</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数据是否全面、准确、可靠、及时。</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795" w:hRule="atLeast"/>
          <w:jc w:val="center"/>
        </w:trPr>
        <w:tc>
          <w:tcPr>
            <w:tcW w:w="2197"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其他加减分项</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（加分上限10分，减分不设上限）</w:t>
            </w:r>
          </w:p>
        </w:tc>
        <w:tc>
          <w:tcPr>
            <w:tcW w:w="5033" w:type="dxa"/>
            <w:gridSpan w:val="4"/>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评价期内合同单位因合同所辖项目或合同履约获得省级及以上奖项、表彰、通报表扬1次加5分；被省级及以上行政部门处罚或通报批评1次扣5分；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评价期内合同单位因合同所辖项目或合同履约获得深圳市相关政府部门或市领导奖项、表彰、通报表扬加3分；被深圳市相关政府部门或市领导处罚或通报批评1次扣3分；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评价期内合同单位因合同所辖项目或合同履约获得地铁集团或深铁置业奖项、表彰、通报表扬加1分；被地铁集团或深铁置业处罚或通报批评1次扣1分；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hint="eastAsia" w:cs="宋体" w:asciiTheme="minorEastAsia" w:hAnsiTheme="minorEastAsia" w:eastAsiaTheme="minorEastAsia"/>
                <w:kern w:val="0"/>
                <w:szCs w:val="21"/>
              </w:rPr>
              <w:tab/>
            </w:r>
            <w:r>
              <w:rPr>
                <w:rFonts w:hint="eastAsia" w:cs="宋体" w:asciiTheme="minorEastAsia" w:hAnsiTheme="minorEastAsia" w:eastAsiaTheme="minorEastAsia"/>
                <w:kern w:val="0"/>
                <w:szCs w:val="21"/>
              </w:rPr>
              <w:t>市级及以上公众媒体正面报道1次加1分；负面报道1次扣1分。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*上述相同事项加分或扣分按最高级别计取一次。</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840"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795" w:hRule="atLeast"/>
          <w:jc w:val="center"/>
        </w:trPr>
        <w:tc>
          <w:tcPr>
            <w:tcW w:w="2197"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一票否决</w:t>
            </w:r>
          </w:p>
        </w:tc>
        <w:tc>
          <w:tcPr>
            <w:tcW w:w="5040" w:type="dxa"/>
            <w:gridSpan w:val="5"/>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发生下列情形的之一的，合计得分不得超过60分：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c>
          <w:tcPr>
            <w:tcW w:w="990" w:type="dxa"/>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p>
        </w:tc>
        <w:tc>
          <w:tcPr>
            <w:tcW w:w="1835" w:type="dxa"/>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55" w:hRule="atLeast"/>
          <w:jc w:val="center"/>
        </w:trPr>
        <w:tc>
          <w:tcPr>
            <w:tcW w:w="723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合计得分</w:t>
            </w:r>
          </w:p>
        </w:tc>
        <w:tc>
          <w:tcPr>
            <w:tcW w:w="992"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18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1095" w:hRule="atLeast"/>
          <w:jc w:val="center"/>
        </w:trPr>
        <w:tc>
          <w:tcPr>
            <w:tcW w:w="219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865"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70" w:hRule="atLeast"/>
          <w:jc w:val="center"/>
        </w:trPr>
        <w:tc>
          <w:tcPr>
            <w:tcW w:w="2197" w:type="dxa"/>
            <w:noWrap/>
            <w:vAlign w:val="center"/>
          </w:tcPr>
          <w:p>
            <w:pPr>
              <w:widowControl/>
              <w:jc w:val="left"/>
              <w:rPr>
                <w:rFonts w:cs="宋体" w:asciiTheme="minorEastAsia" w:hAnsiTheme="minorEastAsia" w:eastAsiaTheme="minorEastAsia"/>
                <w:kern w:val="0"/>
                <w:szCs w:val="21"/>
              </w:rPr>
            </w:pPr>
          </w:p>
        </w:tc>
        <w:tc>
          <w:tcPr>
            <w:tcW w:w="2623" w:type="dxa"/>
            <w:gridSpan w:val="2"/>
            <w:noWrap/>
            <w:vAlign w:val="center"/>
          </w:tcPr>
          <w:p>
            <w:pPr>
              <w:widowControl/>
              <w:jc w:val="left"/>
              <w:rPr>
                <w:rFonts w:asciiTheme="minorEastAsia" w:hAnsiTheme="minorEastAsia" w:eastAsiaTheme="minorEastAsia"/>
                <w:kern w:val="0"/>
                <w:szCs w:val="21"/>
              </w:rPr>
            </w:pPr>
          </w:p>
        </w:tc>
        <w:tc>
          <w:tcPr>
            <w:tcW w:w="1134" w:type="dxa"/>
            <w:noWrap/>
            <w:vAlign w:val="center"/>
          </w:tcPr>
          <w:p>
            <w:pPr>
              <w:widowControl/>
              <w:jc w:val="left"/>
              <w:rPr>
                <w:rFonts w:asciiTheme="minorEastAsia" w:hAnsiTheme="minorEastAsia" w:eastAsiaTheme="minorEastAsia"/>
                <w:kern w:val="0"/>
                <w:szCs w:val="21"/>
              </w:rPr>
            </w:pPr>
          </w:p>
        </w:tc>
        <w:tc>
          <w:tcPr>
            <w:tcW w:w="1276" w:type="dxa"/>
            <w:noWrap/>
            <w:vAlign w:val="center"/>
          </w:tcPr>
          <w:p>
            <w:pPr>
              <w:widowControl/>
              <w:jc w:val="left"/>
              <w:rPr>
                <w:rFonts w:asciiTheme="minorEastAsia" w:hAnsiTheme="minorEastAsia" w:eastAsiaTheme="minorEastAsia"/>
                <w:kern w:val="0"/>
                <w:szCs w:val="21"/>
              </w:rPr>
            </w:pPr>
          </w:p>
        </w:tc>
        <w:tc>
          <w:tcPr>
            <w:tcW w:w="992" w:type="dxa"/>
            <w:gridSpan w:val="2"/>
            <w:noWrap/>
            <w:vAlign w:val="center"/>
          </w:tcPr>
          <w:p>
            <w:pPr>
              <w:widowControl/>
              <w:jc w:val="left"/>
              <w:rPr>
                <w:rFonts w:asciiTheme="minorEastAsia" w:hAnsiTheme="minorEastAsia" w:eastAsiaTheme="minorEastAsia"/>
                <w:kern w:val="0"/>
                <w:szCs w:val="21"/>
              </w:rPr>
            </w:pPr>
          </w:p>
        </w:tc>
        <w:tc>
          <w:tcPr>
            <w:tcW w:w="1840" w:type="dxa"/>
            <w:noWrap/>
            <w:vAlign w:val="center"/>
          </w:tcPr>
          <w:p>
            <w:pPr>
              <w:widowControl/>
              <w:jc w:val="center"/>
              <w:rPr>
                <w:rFonts w:asciiTheme="minorEastAsia" w:hAnsiTheme="minorEastAsia" w:eastAsiaTheme="minorEastAsia"/>
                <w:kern w:val="0"/>
                <w:szCs w:val="21"/>
              </w:rPr>
            </w:pPr>
          </w:p>
        </w:tc>
      </w:tr>
      <w:tr>
        <w:tblPrEx>
          <w:tblCellMar>
            <w:top w:w="0" w:type="dxa"/>
            <w:left w:w="108" w:type="dxa"/>
            <w:bottom w:w="0" w:type="dxa"/>
            <w:right w:w="108" w:type="dxa"/>
          </w:tblCellMar>
        </w:tblPrEx>
        <w:trPr>
          <w:trHeight w:val="285" w:hRule="atLeast"/>
          <w:jc w:val="center"/>
        </w:trPr>
        <w:tc>
          <w:tcPr>
            <w:tcW w:w="10062" w:type="dxa"/>
            <w:gridSpan w:val="8"/>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评委（签名）：                                   日期：</w:t>
            </w:r>
          </w:p>
        </w:tc>
      </w:tr>
    </w:tbl>
    <w:p>
      <w:pPr>
        <w:rPr>
          <w:rFonts w:asciiTheme="minorEastAsia" w:hAnsiTheme="minorEastAsia" w:eastAsiaTheme="minorEastAsia"/>
          <w:szCs w:val="32"/>
        </w:rPr>
      </w:pPr>
    </w:p>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营销类（营销前期策划）合同单位履约评价表</w:t>
      </w:r>
    </w:p>
    <w:tbl>
      <w:tblPr>
        <w:tblStyle w:val="2"/>
        <w:tblW w:w="0" w:type="auto"/>
        <w:jc w:val="center"/>
        <w:tblLayout w:type="fixed"/>
        <w:tblCellMar>
          <w:top w:w="0" w:type="dxa"/>
          <w:left w:w="108" w:type="dxa"/>
          <w:bottom w:w="0" w:type="dxa"/>
          <w:right w:w="108" w:type="dxa"/>
        </w:tblCellMar>
      </w:tblPr>
      <w:tblGrid>
        <w:gridCol w:w="1134"/>
        <w:gridCol w:w="1022"/>
        <w:gridCol w:w="821"/>
        <w:gridCol w:w="851"/>
        <w:gridCol w:w="1251"/>
        <w:gridCol w:w="24"/>
        <w:gridCol w:w="1461"/>
        <w:gridCol w:w="3131"/>
      </w:tblGrid>
      <w:tr>
        <w:tblPrEx>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2694" w:type="dxa"/>
            <w:gridSpan w:val="3"/>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75"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4592"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450" w:hRule="atLeast"/>
          <w:jc w:val="center"/>
        </w:trPr>
        <w:tc>
          <w:tcPr>
            <w:tcW w:w="113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94" w:type="dxa"/>
            <w:gridSpan w:val="3"/>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592"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450" w:hRule="atLeast"/>
          <w:jc w:val="center"/>
        </w:trPr>
        <w:tc>
          <w:tcPr>
            <w:tcW w:w="113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694" w:type="dxa"/>
            <w:gridSpan w:val="3"/>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592" w:type="dxa"/>
            <w:gridSpan w:val="2"/>
            <w:tcBorders>
              <w:top w:val="single" w:color="auto" w:sz="4" w:space="0"/>
              <w:left w:val="nil"/>
              <w:bottom w:val="single" w:color="auto" w:sz="4" w:space="0"/>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CellMar>
            <w:top w:w="0" w:type="dxa"/>
            <w:left w:w="108" w:type="dxa"/>
            <w:bottom w:w="0" w:type="dxa"/>
            <w:right w:w="108" w:type="dxa"/>
          </w:tblCellMar>
        </w:tblPrEx>
        <w:trPr>
          <w:trHeight w:val="450" w:hRule="atLeast"/>
          <w:jc w:val="center"/>
        </w:trPr>
        <w:tc>
          <w:tcPr>
            <w:tcW w:w="1134" w:type="dxa"/>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业务类别</w:t>
            </w:r>
          </w:p>
        </w:tc>
        <w:tc>
          <w:tcPr>
            <w:tcW w:w="8561" w:type="dxa"/>
            <w:gridSpan w:val="7"/>
            <w:tcBorders>
              <w:top w:val="single" w:color="auto" w:sz="4" w:space="0"/>
              <w:left w:val="single" w:color="auto" w:sz="4" w:space="0"/>
              <w:bottom w:val="single" w:color="auto" w:sz="4" w:space="0"/>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□前策类  □可研类  □评价类  □其他业务类</w:t>
            </w:r>
          </w:p>
        </w:tc>
      </w:tr>
      <w:tr>
        <w:tblPrEx>
          <w:tblCellMar>
            <w:top w:w="0" w:type="dxa"/>
            <w:left w:w="108" w:type="dxa"/>
            <w:bottom w:w="0" w:type="dxa"/>
            <w:right w:w="108" w:type="dxa"/>
          </w:tblCellMar>
        </w:tblPrEx>
        <w:trPr>
          <w:trHeight w:val="1290" w:hRule="atLeast"/>
          <w:jc w:val="center"/>
        </w:trPr>
        <w:tc>
          <w:tcPr>
            <w:tcW w:w="9695"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CellMar>
            <w:top w:w="0" w:type="dxa"/>
            <w:left w:w="108" w:type="dxa"/>
            <w:bottom w:w="0" w:type="dxa"/>
            <w:right w:w="108" w:type="dxa"/>
          </w:tblCellMar>
        </w:tblPrEx>
        <w:trPr>
          <w:trHeight w:val="450" w:hRule="atLeast"/>
          <w:jc w:val="center"/>
        </w:trPr>
        <w:tc>
          <w:tcPr>
            <w:tcW w:w="297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851" w:type="dxa"/>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275" w:type="dxa"/>
            <w:gridSpan w:val="2"/>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4592" w:type="dxa"/>
            <w:gridSpan w:val="2"/>
            <w:tcBorders>
              <w:top w:val="single" w:color="auto" w:sz="4" w:space="0"/>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CellMar>
            <w:top w:w="0" w:type="dxa"/>
            <w:left w:w="108" w:type="dxa"/>
            <w:bottom w:w="0" w:type="dxa"/>
            <w:right w:w="108" w:type="dxa"/>
          </w:tblCellMar>
        </w:tblPrEx>
        <w:trPr>
          <w:trHeight w:val="1275" w:hRule="atLeast"/>
          <w:jc w:val="center"/>
        </w:trPr>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报告质量</w:t>
            </w: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报告结构的逻辑性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构上符合先大后小、先区位后项目，清晰的解释依存关系，得8-10分；结构上符合先大后小、并对区域及项目进行解释，能够大概说明项目与项目所在区域的依存关系，得4-7分；结构上对区域及项目所在区域进行简单叙述，也能简单分析项目及所在区位的大概情况，得0-3分。</w:t>
            </w:r>
          </w:p>
        </w:tc>
      </w:tr>
      <w:tr>
        <w:tblPrEx>
          <w:tblCellMar>
            <w:top w:w="0" w:type="dxa"/>
            <w:left w:w="108" w:type="dxa"/>
            <w:bottom w:w="0" w:type="dxa"/>
            <w:right w:w="108" w:type="dxa"/>
          </w:tblCellMar>
        </w:tblPrEx>
        <w:trPr>
          <w:trHeight w:val="145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内容的完整性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业主要求的相关内容进行细致描述、并加入过去及未来的可能性情况分析，完全符合业主标准，得8-10分；对业主要求的相关内容进行大概描述、并加入过去或未来的可能性情况分析，大概符合业主标准，得4-7分；对业主要求的相关内容进行细描述、但并未对过去或未来情况进行细致分析，内容上部分满足业主要求，得0-3分。</w:t>
            </w:r>
          </w:p>
        </w:tc>
      </w:tr>
      <w:tr>
        <w:tblPrEx>
          <w:tblCellMar>
            <w:top w:w="0" w:type="dxa"/>
            <w:left w:w="108" w:type="dxa"/>
            <w:bottom w:w="0" w:type="dxa"/>
            <w:right w:w="108" w:type="dxa"/>
          </w:tblCellMar>
        </w:tblPrEx>
        <w:trPr>
          <w:trHeight w:val="129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内容的准确性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市场数据、项目对比数据等内容非常准确，得8-10分；市场数据、项目对比数据等内容大概准确，但存有个别纰漏或错误，得4-7分；相关数据存在较大差异，市场数据、项目对比数据等仅仅基本满足业主要求，且个别数据存在错误，得0-3分。</w:t>
            </w:r>
          </w:p>
        </w:tc>
      </w:tr>
      <w:tr>
        <w:tblPrEx>
          <w:tblCellMar>
            <w:top w:w="0" w:type="dxa"/>
            <w:left w:w="108" w:type="dxa"/>
            <w:bottom w:w="0" w:type="dxa"/>
            <w:right w:w="108" w:type="dxa"/>
          </w:tblCellMar>
        </w:tblPrEx>
        <w:trPr>
          <w:trHeight w:val="130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案例的充分性与时效性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案例能够围绕项目周边案例比较、其他区位相似项目、对目前及未来的区间发展比较、存在可比性的案例进行细致分析，得8-10分；能够大概围绕项目周边案例比较、其他区位相似项目、对目前及未来的区间发展做了基本比较、存在可比性的案例进行分析，大概能满足业主要求，得4-7分；案例分析较少，不能举一反三，得0-3分。</w:t>
            </w:r>
          </w:p>
        </w:tc>
      </w:tr>
      <w:tr>
        <w:tblPrEx>
          <w:tblCellMar>
            <w:top w:w="0" w:type="dxa"/>
            <w:left w:w="108" w:type="dxa"/>
            <w:bottom w:w="0" w:type="dxa"/>
            <w:right w:w="108" w:type="dxa"/>
          </w:tblCellMar>
        </w:tblPrEx>
        <w:trPr>
          <w:trHeight w:val="1380" w:hRule="atLeast"/>
          <w:jc w:val="center"/>
        </w:trPr>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进度把控</w:t>
            </w: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按合同节点要求完成任务</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完全按照合同节点要求完成，如因特殊情况，可提前完成工作计划进度，得8-10分；无法超前完成工作，但能够按照事先定好的时间节点完成工作，个别内容完成时间较长，但基本满足业主要求，得4-7分；因为项目变化调整工作进度的能力较差，个别内容出现拖延等，得0-3分。</w:t>
            </w:r>
          </w:p>
        </w:tc>
      </w:tr>
      <w:tr>
        <w:tblPrEx>
          <w:tblCellMar>
            <w:top w:w="0" w:type="dxa"/>
            <w:left w:w="108" w:type="dxa"/>
            <w:bottom w:w="0" w:type="dxa"/>
            <w:right w:w="108" w:type="dxa"/>
          </w:tblCellMar>
        </w:tblPrEx>
        <w:trPr>
          <w:trHeight w:val="126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按时完成甲方合理要求</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够按照时间节点要求完成，如因特殊情况，可提前完成工作计划进度，得8-10分；能够按照先前定好的时间节点进行工作，但个别内容完成时间较长，但基本满足业主要求，得4-7分；因为项目变化调整工作进度的能力较差，个别内容出现拖延等，得0-3分。</w:t>
            </w:r>
          </w:p>
        </w:tc>
      </w:tr>
      <w:tr>
        <w:tblPrEx>
          <w:tblCellMar>
            <w:top w:w="0" w:type="dxa"/>
            <w:left w:w="108" w:type="dxa"/>
            <w:bottom w:w="0" w:type="dxa"/>
            <w:right w:w="108" w:type="dxa"/>
          </w:tblCellMar>
        </w:tblPrEx>
        <w:trPr>
          <w:trHeight w:val="1215" w:hRule="atLeast"/>
          <w:jc w:val="center"/>
        </w:trPr>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配合与服务</w:t>
            </w: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主动性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主动性较强，相关工作能经常请示业主，得4-5分；偶尔提出问题或者将相关思路想业主汇报，双方偶有互动，得2-3分；主动性较差，业主处于主动催促，其较为被动的完成业主提出的要求，得0-1分。</w:t>
            </w:r>
          </w:p>
        </w:tc>
      </w:tr>
      <w:tr>
        <w:tblPrEx>
          <w:tblCellMar>
            <w:top w:w="0" w:type="dxa"/>
            <w:left w:w="108" w:type="dxa"/>
            <w:bottom w:w="0" w:type="dxa"/>
            <w:right w:w="108" w:type="dxa"/>
          </w:tblCellMar>
        </w:tblPrEx>
        <w:trPr>
          <w:trHeight w:val="130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提出问题解决方案</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提出问题的解决方案能够举一反三，大范围筛选相似答案，得4-5分；能积极对的寻找答案，并在业主要求后，进行答案的扩大搜索，得2-3分；解决方案内容存在时效性、权威性有待商议，且存在一定的局限性，得0-1分。</w:t>
            </w:r>
          </w:p>
        </w:tc>
      </w:tr>
      <w:tr>
        <w:tblPrEx>
          <w:tblCellMar>
            <w:top w:w="0" w:type="dxa"/>
            <w:left w:w="108" w:type="dxa"/>
            <w:bottom w:w="0" w:type="dxa"/>
            <w:right w:w="108" w:type="dxa"/>
          </w:tblCellMar>
        </w:tblPrEx>
        <w:trPr>
          <w:trHeight w:val="130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及时有效地解决问题</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能够及时对业主提出的问题进行有效解答，得4-5分；能够解决问题，得2-3分；出现拖沓，或解决问题的效率较低，得0-1分。</w:t>
            </w:r>
          </w:p>
        </w:tc>
      </w:tr>
      <w:tr>
        <w:tblPrEx>
          <w:tblCellMar>
            <w:top w:w="0" w:type="dxa"/>
            <w:left w:w="108" w:type="dxa"/>
            <w:bottom w:w="0" w:type="dxa"/>
            <w:right w:w="108" w:type="dxa"/>
          </w:tblCellMar>
        </w:tblPrEx>
        <w:trPr>
          <w:trHeight w:val="123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主动、积极的配合业主完成策划服务，得4-5分；态度友好，团队人员在业主要求下，能配合业主，得2-3分；配合消极、或个别问题上出现抵触情况，得0-1分。</w:t>
            </w:r>
          </w:p>
        </w:tc>
      </w:tr>
      <w:tr>
        <w:tblPrEx>
          <w:tblCellMar>
            <w:top w:w="0" w:type="dxa"/>
            <w:left w:w="108" w:type="dxa"/>
            <w:bottom w:w="0" w:type="dxa"/>
            <w:right w:w="108" w:type="dxa"/>
          </w:tblCellMar>
        </w:tblPrEx>
        <w:trPr>
          <w:trHeight w:val="1695" w:hRule="atLeast"/>
          <w:jc w:val="center"/>
        </w:trPr>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团队情况</w:t>
            </w: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团队结构合理性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团队结构合理，各专业人员充足、工作内容安排有相关单位高管人员把关，得4-5分；结构基本满足业主要求，但部分团队岗位安排不够合理，得2-3分；结构不够完善，得0-1分。</w:t>
            </w:r>
          </w:p>
        </w:tc>
      </w:tr>
      <w:tr>
        <w:tblPrEx>
          <w:tblCellMar>
            <w:top w:w="0" w:type="dxa"/>
            <w:left w:w="108" w:type="dxa"/>
            <w:bottom w:w="0" w:type="dxa"/>
            <w:right w:w="108" w:type="dxa"/>
          </w:tblCellMar>
        </w:tblPrEx>
        <w:trPr>
          <w:trHeight w:val="132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团队相关人员的经验与能力</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团队人员经验及能力强，态度友好，得4-5分；相关人员能力及经验基本符合业主要求，得2-3分；部分人员资历较潜，得0-1分。</w:t>
            </w:r>
          </w:p>
        </w:tc>
      </w:tr>
      <w:tr>
        <w:tblPrEx>
          <w:tblCellMar>
            <w:top w:w="0" w:type="dxa"/>
            <w:left w:w="108" w:type="dxa"/>
            <w:bottom w:w="0" w:type="dxa"/>
            <w:right w:w="108" w:type="dxa"/>
          </w:tblCellMar>
        </w:tblPrEx>
        <w:trPr>
          <w:trHeight w:val="133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团队核心成员的稳定性</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核心成员稳定，得分4-5分；相对稳定，得2-3分；核心人员不够稳定，得0-1分。</w:t>
            </w:r>
          </w:p>
        </w:tc>
      </w:tr>
      <w:tr>
        <w:tblPrEx>
          <w:tblCellMar>
            <w:top w:w="0" w:type="dxa"/>
            <w:left w:w="108" w:type="dxa"/>
            <w:bottom w:w="0" w:type="dxa"/>
            <w:right w:w="108" w:type="dxa"/>
          </w:tblCellMar>
        </w:tblPrEx>
        <w:trPr>
          <w:trHeight w:val="1335" w:hRule="atLeast"/>
          <w:jc w:val="center"/>
        </w:trPr>
        <w:tc>
          <w:tcPr>
            <w:tcW w:w="113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创新</w:t>
            </w:r>
          </w:p>
        </w:tc>
        <w:tc>
          <w:tcPr>
            <w:tcW w:w="1843" w:type="dxa"/>
            <w:gridSpan w:val="2"/>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能否根据市场实际情况做出一些创新</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75"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nil"/>
              <w:right w:val="single" w:color="000000"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能够根据市场情况举一反三、对不同区的类似项目做出比较，并且根据项目特点做出合理创新，得4-5分；能够做出创新，但创新得合理性有待考量，得2-3分；仅仅满足工作要求，未做出创新内容，的0-1分。</w:t>
            </w:r>
          </w:p>
        </w:tc>
      </w:tr>
      <w:tr>
        <w:tblPrEx>
          <w:tblCellMar>
            <w:top w:w="0" w:type="dxa"/>
            <w:left w:w="108" w:type="dxa"/>
            <w:bottom w:w="0" w:type="dxa"/>
            <w:right w:w="108" w:type="dxa"/>
          </w:tblCellMar>
        </w:tblPrEx>
        <w:trPr>
          <w:trHeight w:val="450" w:hRule="atLeast"/>
          <w:jc w:val="center"/>
        </w:trPr>
        <w:tc>
          <w:tcPr>
            <w:tcW w:w="1134" w:type="dxa"/>
            <w:tcBorders>
              <w:top w:val="nil"/>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合计</w:t>
            </w:r>
          </w:p>
        </w:tc>
        <w:tc>
          <w:tcPr>
            <w:tcW w:w="1843" w:type="dxa"/>
            <w:gridSpan w:val="2"/>
            <w:tcBorders>
              <w:top w:val="nil"/>
              <w:left w:val="nil"/>
              <w:bottom w:val="single" w:color="auto" w:sz="4" w:space="0"/>
              <w:right w:val="single" w:color="auto" w:sz="4" w:space="0"/>
            </w:tcBorders>
            <w:shd w:val="clear" w:color="auto" w:fill="D9D9D9"/>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851" w:type="dxa"/>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100 </w:t>
            </w:r>
          </w:p>
        </w:tc>
        <w:tc>
          <w:tcPr>
            <w:tcW w:w="1275" w:type="dxa"/>
            <w:gridSpan w:val="2"/>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4592" w:type="dxa"/>
            <w:gridSpan w:val="2"/>
            <w:tcBorders>
              <w:top w:val="single" w:color="auto" w:sz="4" w:space="0"/>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720" w:hRule="atLeast"/>
          <w:jc w:val="center"/>
        </w:trPr>
        <w:tc>
          <w:tcPr>
            <w:tcW w:w="113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加分项</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 xml:space="preserve">（5分）    </w:t>
            </w:r>
          </w:p>
        </w:tc>
        <w:tc>
          <w:tcPr>
            <w:tcW w:w="1843" w:type="dxa"/>
            <w:gridSpan w:val="2"/>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增值服务</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75" w:type="dxa"/>
            <w:gridSpan w:val="2"/>
            <w:tcBorders>
              <w:top w:val="nil"/>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592" w:type="dxa"/>
            <w:gridSpan w:val="2"/>
            <w:tcBorders>
              <w:top w:val="single" w:color="auto" w:sz="4" w:space="0"/>
              <w:left w:val="nil"/>
              <w:bottom w:val="single" w:color="auto" w:sz="4" w:space="0"/>
              <w:right w:val="single" w:color="000000" w:sz="4" w:space="0"/>
            </w:tcBorders>
            <w:shd w:val="clear" w:color="auto"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被评价单位每提供一次考察加1.5分，每提供一次培训加1分，每提供一份专项研究报告加0.25分，上限5分。</w:t>
            </w:r>
          </w:p>
        </w:tc>
      </w:tr>
      <w:tr>
        <w:tblPrEx>
          <w:tblCellMar>
            <w:top w:w="0" w:type="dxa"/>
            <w:left w:w="108" w:type="dxa"/>
            <w:bottom w:w="0" w:type="dxa"/>
            <w:right w:w="108" w:type="dxa"/>
          </w:tblCellMar>
        </w:tblPrEx>
        <w:trPr>
          <w:trHeight w:val="720" w:hRule="atLeast"/>
          <w:jc w:val="center"/>
        </w:trPr>
        <w:tc>
          <w:tcPr>
            <w:tcW w:w="113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8561" w:type="dxa"/>
            <w:gridSpan w:val="7"/>
            <w:tcBorders>
              <w:top w:val="nil"/>
              <w:left w:val="nil"/>
              <w:bottom w:val="single" w:color="auto" w:sz="4" w:space="0"/>
              <w:right w:val="single" w:color="000000" w:sz="4" w:space="0"/>
            </w:tcBorders>
            <w:shd w:val="clear" w:color="auto" w:fill="FFFFFF"/>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发生下列情形的之一的，合计得分不得超过60分：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CellMar>
            <w:top w:w="0" w:type="dxa"/>
            <w:left w:w="108" w:type="dxa"/>
            <w:bottom w:w="0" w:type="dxa"/>
            <w:right w:w="108" w:type="dxa"/>
          </w:tblCellMar>
        </w:tblPrEx>
        <w:trPr>
          <w:trHeight w:val="450" w:hRule="atLeast"/>
          <w:jc w:val="center"/>
        </w:trPr>
        <w:tc>
          <w:tcPr>
            <w:tcW w:w="1134" w:type="dxa"/>
            <w:tcBorders>
              <w:top w:val="nil"/>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合计得分</w:t>
            </w:r>
          </w:p>
        </w:tc>
        <w:tc>
          <w:tcPr>
            <w:tcW w:w="1843" w:type="dxa"/>
            <w:gridSpan w:val="2"/>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851" w:type="dxa"/>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275" w:type="dxa"/>
            <w:gridSpan w:val="2"/>
            <w:tcBorders>
              <w:top w:val="nil"/>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4592" w:type="dxa"/>
            <w:gridSpan w:val="2"/>
            <w:tcBorders>
              <w:top w:val="single" w:color="auto" w:sz="4" w:space="0"/>
              <w:left w:val="nil"/>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1500" w:hRule="atLeast"/>
          <w:jc w:val="center"/>
        </w:trPr>
        <w:tc>
          <w:tcPr>
            <w:tcW w:w="2156" w:type="dxa"/>
            <w:gridSpan w:val="2"/>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539" w:type="dxa"/>
            <w:gridSpan w:val="6"/>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CellMar>
            <w:top w:w="0" w:type="dxa"/>
            <w:left w:w="108" w:type="dxa"/>
            <w:bottom w:w="0" w:type="dxa"/>
            <w:right w:w="108" w:type="dxa"/>
          </w:tblCellMar>
        </w:tblPrEx>
        <w:trPr>
          <w:trHeight w:val="900" w:hRule="atLeast"/>
          <w:jc w:val="center"/>
        </w:trPr>
        <w:tc>
          <w:tcPr>
            <w:tcW w:w="1134"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3945"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485" w:type="dxa"/>
            <w:gridSpan w:val="2"/>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131"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营销类（销售代理服务</w:t>
      </w:r>
      <w:r>
        <w:rPr>
          <w:rFonts w:hint="eastAsia" w:asciiTheme="minorEastAsia" w:hAnsiTheme="minorEastAsia" w:eastAsiaTheme="minorEastAsia"/>
          <w:b/>
          <w:szCs w:val="21"/>
        </w:rPr>
        <w:t>）</w:t>
      </w:r>
      <w:r>
        <w:rPr>
          <w:rFonts w:hint="eastAsia" w:cs="宋体" w:asciiTheme="minorEastAsia" w:hAnsiTheme="minorEastAsia" w:eastAsiaTheme="minorEastAsia"/>
          <w:b/>
          <w:bCs/>
          <w:kern w:val="0"/>
          <w:szCs w:val="32"/>
        </w:rPr>
        <w:t>合同单位履约评价表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52"/>
        <w:gridCol w:w="749"/>
        <w:gridCol w:w="709"/>
        <w:gridCol w:w="1202"/>
        <w:gridCol w:w="678"/>
        <w:gridCol w:w="1200"/>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062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7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2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573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业绩维度</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（25分）</w:t>
            </w: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销售计划完成率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完成率=(实际认购金额÷计划认购金额)*100%</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得分=10*完成率（最高不超过10分）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实际认购金额指各项目评价周期内实际认购金额；</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计划认购金额指各项目评价周期内与中心确认的计划认购金额。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签约计划完成率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完成率=(实际签约金额÷计划签约金额)*100%</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得分=10*完成率（最高不超过10分）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实际签约金额指各项目评价周期内实际签约金额</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计划签约金额指各项目评价周期内与中心确认的计划签约金额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回款计划完成率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完成率=(实际签约金额÷计划签约金额)*100%</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得分=5*完成率（最高不超过5分）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各项目评价周期内实际回款金额</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各项目评价周期内与中心确认的计划回款金额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现场管理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（25分）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工作纪律及制度执行</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现场评价，违反1次扣1分，依次类推，最多不超过5分。参考各项目《销售现场管理制度》（包括未经允许调整工作人员）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销售接待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（说辞、接待流程、态度等）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现场评价、领导巡查及神秘客户暗访结果，参考《销售现场管理制度》及相关销售口径及接待流程，每违反1次扣1-3分，依次类推，最多不超过5分：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1、说辞讲解不到位；2、流程引导不到位；3、销售态度不好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日常事务</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（资料录入、数据提交、签约）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现场评价，每违反1次扣1-2分，依次类推，最多不超过5分：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1、集团、总部、政府及中心要求上报的各类报表及信息</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2、系统的录入（按照《金蝶销售系统考核指引》的要求操作）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3、销售变更流程未按指引要求操作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投诉及危机处理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现场评价，每违反1次扣1-2分，依次类推，最多不超过10分：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1、营销活动中流程方案不合理或疏忽，对开发商或项目造成一定的混乱状态或事件危及</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2、营销过程中产生符合认定的的客户合理投诉</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3、营销过程中因疏忽或其他原因，对开发商或项目造成负面舆论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营销工作</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（25分）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营销策略：策略有创意特色，具备可执行性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9-10分：营销策略有创意，有高度，具有可执行性，对销售具有很大促进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7-8分：营销策逻辑性强，契合项目，具有可执行性，对销售具备较好促进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5-6分：营销策略具备可执行性，对销售有一定的帮助</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3-4分：营销策略无策略性，执行性一般，对销售帮助不大</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0-2分：营销策略不具备执行性，对销售无帮助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文案组织能力</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5分：文字组织能力强，能够高标准的完成各种立项、招标方案等文字组织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4分：文字组织能力较好，能在指导下较顺利的完成各种文案组织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3分：文字组织能力一般，能够基本完成相关文案组织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2分：文字组织能力较弱，需要经过多次调整才能完成相关方案组织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0-1分：文字组织能力差，难以胜任相关文案组织工作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工作执行性：活动、渠道、物料及相关合作公司的执行把控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9-10分：活动、推广、物料相关工作执行效率高，能够快速完成并推进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7-8分：活动、推广、物料等相关工作执行效率较好，在督促下能积极推进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5-6分：活动、推广、物料等相关工作执行效率一般，能够在督促下基本完成</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3-4分：活动、推广、物料等相关工作执行效率较差，需要不断督促才能完成</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0-2分：活动、推广、物料等相关工作执行效率差，经常难以落地执行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10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9-10分：保持主动、积极配合，沟通、理解能力强，热情服务态度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7-8分：对于需求能尽量满足，能保证活动顺利进行，态度良好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5-6分：配合度一般，沟通有1-2个障碍点，态度一般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3-4分：经常较难沟通协调，沟通不顺畅，服务不积极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0-2分：沟通困难，服务态度差，甚至出现电话关机、无人处理事务的恶劣情况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5 </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5分：团队稳定性高，沟通主动积极及时顺畅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4分：团队稳定性较高，保持持续顺畅沟通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3分：团队稳定性一般，但能够保证正常对接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2分：团队变更，工作交接，勉强能够推进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0-1分：团队变更频繁，无交接，工作开展不顺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工作计划：时间规划合理，主动控制节奏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5分：工作计划性强，能够安排布置策划工作进度，主动推动开发商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4分：工作计划性较好，能够按照甲方要求，能够主动推进工作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3分：工作计划性一般，按照甲方要求及布置，按时跟进推动工作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2分：工作计划性较差，对于甲方的要求及布置，会出现未及时推进情况</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0-1分：工作计划性差，对于工作开展在甲方督促下，仍未能及时推进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管理情况：严格按照合约完成工作成果，配合付款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5分：严格按照合约出色完成工作成果，积极配合付款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4分：基本按照合约完成工作成果，比较配合付款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3分：能按照合约完成工作成果，能配合付款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2分：工作成果与合约有偏差，需要不断督促才能配合付款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0-1分：工作成果与合约相违背，不配合付款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7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100 </w:t>
            </w:r>
          </w:p>
        </w:tc>
        <w:tc>
          <w:tcPr>
            <w:tcW w:w="12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0 </w:t>
            </w:r>
          </w:p>
        </w:tc>
        <w:tc>
          <w:tcPr>
            <w:tcW w:w="573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加减分项</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 xml:space="preserve">（各5分）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客户满意度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每违反1次扣1-2分，最多不超过5分。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严重失误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因失误造成中心、公司名誉损失或财务损失，每违反1次扣2-3分，最多不超过5分。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资源整合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调动公司资源协助集团、总部、中心或项目销售，酌情每次加分1-2分，依次类推，最多不超过5分。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934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发生下列情形的之一的，得分汇总不得超过60分：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7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得分汇总</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2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573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8396"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429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85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jc w:val="center"/>
        <w:rPr>
          <w:rFonts w:cs="宋体" w:asciiTheme="minorEastAsia" w:hAnsiTheme="minorEastAsia" w:eastAsiaTheme="minorEastAsia"/>
          <w:b/>
          <w:bCs/>
          <w:kern w:val="0"/>
          <w:szCs w:val="32"/>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营销类（营销广告代理服务</w:t>
      </w:r>
      <w:r>
        <w:rPr>
          <w:rFonts w:hint="eastAsia" w:asciiTheme="minorEastAsia" w:hAnsiTheme="minorEastAsia" w:eastAsiaTheme="minorEastAsia"/>
          <w:b/>
          <w:szCs w:val="21"/>
        </w:rPr>
        <w:t>）</w:t>
      </w:r>
      <w:r>
        <w:rPr>
          <w:rFonts w:hint="eastAsia" w:cs="宋体" w:asciiTheme="minorEastAsia" w:hAnsiTheme="minorEastAsia" w:eastAsiaTheme="minorEastAsia"/>
          <w:b/>
          <w:bCs/>
          <w:kern w:val="0"/>
          <w:szCs w:val="32"/>
        </w:rPr>
        <w:t>合同单位履约评价表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36"/>
        <w:gridCol w:w="1248"/>
        <w:gridCol w:w="709"/>
        <w:gridCol w:w="1070"/>
        <w:gridCol w:w="167"/>
        <w:gridCol w:w="1485"/>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976"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0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4795"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策略创意</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（30分）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客户把握：目标客群的理解度、煽动性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5：客户把握精准，具有煽动性</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4：客户把握得当</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3：客户把握一般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2：客户把握不准确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0-1：客户把握偏差大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策略建议：策略准确有效性建议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9-10：策略有创意，有高度，具有可执行性，对项目价值有很大的提升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7-8：策逻辑性强，契合项目，具有可执行性，对项目价值有不错的提升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5-6：策略具备可执行性，对项目价值有提升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3-4：策略无策略性，执行性一般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0-2：策略不具备执行性,对项目价值无提升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创意表达：有创造力的、新颖的、有效的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9-10：出品新颖、有创造力，有效表达出意境</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7-8：出品质量良好，能表达出意境</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5-6：出品质量一般，表达得当</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3-4：出品质量合格，表达有些许偏差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0-2：出品无创意，表达不出意境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主题契合：与策略主题的契合创作信息准确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5：出品新颖、有创造力，有效表达出意境</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4：出品质量良好，能表达出意境</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3：出品质量一般，表达得当</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2：出品质量合格，表达有些许偏差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0-1：出品无创意，表达不出意境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平面表现</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（30分）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平面表现：美术指导</w:t>
            </w:r>
            <w:r>
              <w:rPr>
                <w:rFonts w:hint="eastAsia"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修图、润色、排版等准确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9-10：平面表现准备、优秀</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7-8：平面表现准确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5-6：平面表现一般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3-4：平面表现不准确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0-2：平面表现差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体系化：平面表现的可延展性、完善性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9-10：平面表现的可延展性、完善性强</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7-8：平面表现的可延展性、完善性不错</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5-6：平面表现的可延展性、完善性一般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3-4：平面表现的可延展性、完善性差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0-2：平面表现无可延展性、不完善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视觉冲击：平面的视觉冲击力</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9-10：视觉冲击感强，吸引力强</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7-8：视觉冲击感不错，吸引力不错</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5-6：视觉冲击感一般，吸引力一般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3-4：视觉冲击感微弱，吸引力小</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0-2：视觉无冲击感，无吸引力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工作计划：时间规划合理，主动控制节奏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13-15：工作计划性强，能够安排布置策划工作进度，主动推动开发商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10-12：工作计划性较好，能够按照甲方要求，能够主动推进工作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7-9：工作计划性一般，按照甲方要求及布置，按时跟进推动工作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4-6：工作计划性较差，对于甲方的要求及布置，会出现未及时推进情况</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0-3：工作计划性差，对于工作开展在甲方督促下，仍未能及时推进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管理情况：严格按照合约完成工作成果，配合付款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0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加减分项</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严重失误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因出品把控失误造成甲方名誉损失或财务损失，每违反1次扣2-3分，最多不超过5分。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资源整合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调动公司资源协助集团、总部、中心或项目销售，酌情每次加分1-2分，依次类推，最多不超过5分。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855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发生下列情形的之一的，得分汇总不得超过60分：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02"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得分汇总</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4795"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1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822" w:type="dxa"/>
            <w:gridSpan w:val="6"/>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393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14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营销类（营销物料）合同单位履约评价表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025"/>
        <w:gridCol w:w="959"/>
        <w:gridCol w:w="709"/>
        <w:gridCol w:w="1070"/>
        <w:gridCol w:w="512"/>
        <w:gridCol w:w="1155"/>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553"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565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方案特色</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出品亮点出彩有创新性方案或技术建议，符合项目调性，具备市场特色</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17-20：方案或技术有亮点，非常出彩，非常契合项目调性气质</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13-16：方案或技术有一定的特色，能够符合项目要求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9-12：方案或技术一般，但能够进行执行</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5-8：方案或技术较弱，需要多次协调更改完成</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0-4：方案或技术较差，不具备可执行性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出品质量</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实际效果与提交甲方方案或甲方要求吻合度高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41-50：实际效果与提交甲方方案完全吻合、甚至超越方案</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31-40：实际效果与提交甲方方案基本吻合，差异在可接受范围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21-30：实际效果与提交甲方方案吻合度一般，个别差距较大</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11-20：实际效果与提交甲方方案半数以上项目不吻合</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0-10：实际效果与提交甲方方案基本不吻合，给甲方造成实际性损失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工作按照计划按节点提交成果的及时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9-10：完全按计划进行，过程中每个节点成果均按时提交</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7-8：基本按计划进行，过程中每个节点成果基本按时提交，延误在可接受范围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5-6：大多数按照计划进行，个别重大节点延误给甲方工作顺利开展造成困扰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3-4：基本未按计划进行，出现多个重大节点延误，给甲方工作顺利开展造成较大的困扰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0-2：延迟完成情况较为严重，并给甲方造成实质性的损失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管理情况：严格按照合约完成工作成果，配合付款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加减分项</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严重失误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因出品把控失误造成甲方名誉损失或财务损失，每违反1次扣2-3分，最多不超过5分。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资源整合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调动公司资源协助集团、总部、中心或项目销售，酌情每次加分1-2分，依次类推，最多不超过5分。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费用节省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通过资源整合，实现较明显的费用节省，但是达到或超越预期效果，每次酌情加分1-2分，依次类推，不超过5分。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9419" w:type="dxa"/>
            <w:gridSpan w:val="7"/>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发生下列情形的之一的，得分汇总不得超过60分：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得分汇总</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5656"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21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8394" w:type="dxa"/>
            <w:gridSpan w:val="6"/>
            <w:tcBorders>
              <w:top w:val="single" w:color="auto" w:sz="4" w:space="0"/>
              <w:left w:val="single" w:color="auto" w:sz="4" w:space="0"/>
              <w:bottom w:val="single" w:color="auto" w:sz="4" w:space="0"/>
              <w:right w:val="single" w:color="auto" w:sz="4" w:space="0"/>
            </w:tcBorders>
          </w:tcPr>
          <w:p>
            <w:pPr>
              <w:widowControl/>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427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9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营销类（宣传推广）合同单位履约评价表</w:t>
      </w:r>
    </w:p>
    <w:tbl>
      <w:tblPr>
        <w:tblStyle w:val="2"/>
        <w:tblW w:w="10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981"/>
        <w:gridCol w:w="1286"/>
        <w:gridCol w:w="851"/>
        <w:gridCol w:w="1190"/>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3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68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543"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1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51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业务水平</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（45分）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高效执行力：对于相关推广的快速执行</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13-15：执行力快速高效执行，跟进积极，主动协调资源落实</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10-12：执行力较好，能保持主动持续跟进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7-9：执行力一般，但能保持跟进落实</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4-6：执行力较弱，偶尔需要敦促执行</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0-3：执行力差，需要多此敦促执行，效率不高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刊发信息的及时整理和反馈（包括提供的其它项目媒体发布信息等服务内容）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危机公关：对危机事件的公关及反应能力</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9-10：危机公关能力很强，反应快速，避免相关负面影响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7-8：危机公关能力较好，反应较快，能够处理好相关危机事件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5-6：危机公关能力一般，能够配合处理相关危机事件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3-4：危机公关能力较弱，反应较慢，只能进行协助处理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0-2：危机公关能力差，反应过慢，危机处理作用不大，造成负面影响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公司资源整合能力：其他媒体资源及公司内外部相关资源的整合</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9-10：资源整合优秀，带来较高附加值</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7-8：资源整合良好，有一定附加值</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5-6：资源整合能力一般，有一定效果</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3-4：资源整合能力较弱，效果甚微</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0-2：资源整合能力较差，无任何附加资源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公司实力</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公司发展：公司的业务发展空间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9-10：公司快速上升发展，业务发展快速，市场份额大幅上升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7-8：公司持续发展，业务良性发展，市场份额提升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5-6：公司发展一般，业务水平保持，市场份额保持一定比例</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3-4：公司发展渐弱，业务水平下降，市场份额降低</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0-2：公司发展不顺利，业务水平降低，市场份额严重下滑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公司规模：公司办公、人员等规模、组织架构</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5：公司快速上升发展，团队架构完善，人员稳定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4：公司持续发展，团队人员相对稳定，关键节点可调配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3：公司发展，阶段性人员配备不足，足调配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2：公司发展渐弱，人员对接沟通障碍，推进困难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0-11：公司发展不顺利，人员配置不足，甚至出现无人对接跟进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服务稳定：核心成员的稳定性及综合水平</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工作按照计划按节点提交成果的及时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13-15：完全按计划进行，过程中每个节点成果均按时提交</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10-12：基本按计划进行，过程中每个节点成果基本按时提交，延误在可接受范围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7-9：大多数按照计划进行，个别重大节点延误给甲方工作顺利开展造成困扰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4-6：基本未按计划进行，出现多个重大节点延误，给甲方工作顺利开展造成较大的困扰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0-3：延迟完成情况较为严重，并给甲方造成实质性的损失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管理情况：严格按照合约完成工作成果，配合付款</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543"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1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加减分项</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严重失误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因工作失误造成甲方名誉损失或财务损失，每违反1次扣2-3分，最多不超过5分。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费用节省</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通过资源整合，实现较明显的费用节省，但是达到或超越预期效果，每次酌情加分1-2分，依次类推，不超过5分。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9409" w:type="dxa"/>
            <w:gridSpan w:val="5"/>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发生下列情形的之一的，得分汇总不得超过60分：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543"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得分汇总</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1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51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2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8427" w:type="dxa"/>
            <w:gridSpan w:val="4"/>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8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       评委签名：                                                 日期：</w:t>
            </w: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其他（财务类）合同单位履约评价表</w:t>
      </w:r>
    </w:p>
    <w:tbl>
      <w:tblPr>
        <w:tblStyle w:val="2"/>
        <w:tblW w:w="10920" w:type="dxa"/>
        <w:jc w:val="center"/>
        <w:tblLayout w:type="fixed"/>
        <w:tblCellMar>
          <w:top w:w="0" w:type="dxa"/>
          <w:left w:w="108" w:type="dxa"/>
          <w:bottom w:w="0" w:type="dxa"/>
          <w:right w:w="108" w:type="dxa"/>
        </w:tblCellMar>
      </w:tblPr>
      <w:tblGrid>
        <w:gridCol w:w="1164"/>
        <w:gridCol w:w="1169"/>
        <w:gridCol w:w="236"/>
        <w:gridCol w:w="1041"/>
        <w:gridCol w:w="94"/>
        <w:gridCol w:w="15"/>
        <w:gridCol w:w="726"/>
        <w:gridCol w:w="453"/>
        <w:gridCol w:w="1268"/>
        <w:gridCol w:w="453"/>
        <w:gridCol w:w="1430"/>
        <w:gridCol w:w="291"/>
        <w:gridCol w:w="560"/>
        <w:gridCol w:w="260"/>
        <w:gridCol w:w="487"/>
        <w:gridCol w:w="453"/>
        <w:gridCol w:w="367"/>
        <w:gridCol w:w="453"/>
      </w:tblGrid>
      <w:tr>
        <w:tblPrEx>
          <w:tblCellMar>
            <w:top w:w="0" w:type="dxa"/>
            <w:left w:w="108" w:type="dxa"/>
            <w:bottom w:w="0" w:type="dxa"/>
            <w:right w:w="108" w:type="dxa"/>
          </w:tblCellMar>
        </w:tblPrEx>
        <w:trPr>
          <w:gridAfter w:val="1"/>
          <w:wAfter w:w="453" w:type="dxa"/>
          <w:trHeight w:val="43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合同单位</w:t>
            </w:r>
          </w:p>
        </w:tc>
        <w:tc>
          <w:tcPr>
            <w:tcW w:w="3278" w:type="dxa"/>
            <w:gridSpan w:val="6"/>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72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项目名称</w:t>
            </w:r>
          </w:p>
        </w:tc>
        <w:tc>
          <w:tcPr>
            <w:tcW w:w="4300" w:type="dxa"/>
            <w:gridSpan w:val="8"/>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435" w:hRule="atLeast"/>
          <w:jc w:val="center"/>
        </w:trPr>
        <w:tc>
          <w:tcPr>
            <w:tcW w:w="116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3278" w:type="dxa"/>
            <w:gridSpan w:val="6"/>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720"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300" w:type="dxa"/>
            <w:gridSpan w:val="8"/>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645" w:hRule="atLeast"/>
          <w:jc w:val="center"/>
        </w:trPr>
        <w:tc>
          <w:tcPr>
            <w:tcW w:w="116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合同期限</w:t>
            </w:r>
          </w:p>
        </w:tc>
        <w:tc>
          <w:tcPr>
            <w:tcW w:w="3278" w:type="dxa"/>
            <w:gridSpan w:val="6"/>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720"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300" w:type="dxa"/>
            <w:gridSpan w:val="8"/>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  □ 年度履约评价</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 xml:space="preserve">  □ 合同完毕履约评价</w:t>
            </w:r>
          </w:p>
        </w:tc>
      </w:tr>
      <w:tr>
        <w:tblPrEx>
          <w:tblCellMar>
            <w:top w:w="0" w:type="dxa"/>
            <w:left w:w="108" w:type="dxa"/>
            <w:bottom w:w="0" w:type="dxa"/>
            <w:right w:w="108" w:type="dxa"/>
          </w:tblCellMar>
        </w:tblPrEx>
        <w:trPr>
          <w:gridAfter w:val="1"/>
          <w:wAfter w:w="453" w:type="dxa"/>
          <w:trHeight w:val="435" w:hRule="atLeast"/>
          <w:jc w:val="center"/>
        </w:trPr>
        <w:tc>
          <w:tcPr>
            <w:tcW w:w="10460" w:type="dxa"/>
            <w:gridSpan w:val="17"/>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CellMar>
            <w:top w:w="0" w:type="dxa"/>
            <w:left w:w="108" w:type="dxa"/>
            <w:bottom w:w="0" w:type="dxa"/>
            <w:right w:w="108" w:type="dxa"/>
          </w:tblCellMar>
        </w:tblPrEx>
        <w:trPr>
          <w:gridAfter w:val="1"/>
          <w:wAfter w:w="453" w:type="dxa"/>
          <w:trHeight w:val="435" w:hRule="atLeast"/>
          <w:jc w:val="center"/>
        </w:trPr>
        <w:tc>
          <w:tcPr>
            <w:tcW w:w="3605" w:type="dxa"/>
            <w:gridSpan w:val="4"/>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评价指标</w:t>
            </w:r>
          </w:p>
        </w:tc>
        <w:tc>
          <w:tcPr>
            <w:tcW w:w="4437" w:type="dxa"/>
            <w:gridSpan w:val="7"/>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评分内容</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分值</w:t>
            </w:r>
          </w:p>
        </w:tc>
        <w:tc>
          <w:tcPr>
            <w:tcW w:w="747"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得分</w:t>
            </w:r>
          </w:p>
        </w:tc>
        <w:tc>
          <w:tcPr>
            <w:tcW w:w="820"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CellMar>
            <w:top w:w="0" w:type="dxa"/>
            <w:left w:w="108" w:type="dxa"/>
            <w:bottom w:w="0" w:type="dxa"/>
            <w:right w:w="108" w:type="dxa"/>
          </w:tblCellMar>
        </w:tblPrEx>
        <w:trPr>
          <w:gridAfter w:val="1"/>
          <w:wAfter w:w="453" w:type="dxa"/>
          <w:trHeight w:val="519" w:hRule="atLeast"/>
          <w:jc w:val="center"/>
        </w:trPr>
        <w:tc>
          <w:tcPr>
            <w:tcW w:w="1162"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服务过程（50分）</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工作能力</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工作效率</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1.是否按时完成各项工作任务</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54"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2.能否按照计划进度开展工作</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689"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胜任能力</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3.现场工作期间，工作人数、人员资质等是否达到委托要求</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4.每位工作人员是否具备与中介项目相匹配的专业知识</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105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5.是否存在对同一事项（如差错、修改意见、疑问及需进一步了解的情况、需进一步分析的事项等）进行多次修改才得到最终结果的情况</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配合程度</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沟通主动性</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6.是否及时就项目开展进度、情况进行沟通</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0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7.是否及时回馈委托方提出的意见、问题等，并主动提供有关建议等</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8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8.在对重大事项得出结论前是否与有关方面进行了充分的沟通</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沟通能力</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9.中介机构工作人员能否准确理解委托方的意图</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10.中介机构工作人员表达或表述是否清晰无误，善于沟通</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职业操守</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工作态度</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11.中介机构工作团队对事项的描述、问题的定性和数据的确定等是否合理谨慎</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12.中介机构工作团队对事项的描述、问题的定性和数据的确定等是否客观真实</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职业道德</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13.中介机构工作人员能否对执业过程中获得的信息保密</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 中介机构工作人员能否坚持独立、客观、公正的立场</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9" w:hRule="atLeast"/>
          <w:jc w:val="center"/>
        </w:trPr>
        <w:tc>
          <w:tcPr>
            <w:tcW w:w="1162"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服务成果（50分）</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专业性</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方案与文字</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15.报告或材料的格式是否符合委托要求</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40"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16.报告或相关材料表内表间数据的勾稽关系是否正确</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651"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17.文字表达是否清晰，产生歧义的内容是否不多于3处</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688"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18.报告或是相关材料中的错别字、笔误等是否不多于3处</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698"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19.报告或相关材料中是否存在一个或多个表格不符合委托要求</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566"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完整性</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内容与成果</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20.是否完成协议规定的具体服务内容 </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21.是否按要求提交相关的工作成果或达到预期目标</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42"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建设性</w:t>
            </w:r>
          </w:p>
        </w:tc>
        <w:tc>
          <w:tcPr>
            <w:tcW w:w="127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分析与建议</w:t>
            </w: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23.工作成果是否具有较深入的情况分析和较高的质量</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24.是否存在对问题定性或有关表述等含糊不清或是不客观真实等情况 </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95" w:hRule="atLeast"/>
          <w:jc w:val="center"/>
        </w:trPr>
        <w:tc>
          <w:tcPr>
            <w:tcW w:w="3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4437" w:type="dxa"/>
            <w:gridSpan w:val="7"/>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25.是否存在无充分依据或是数据进行情况分析、原因剖析、判断预测等情况 </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20" w:hRule="atLeast"/>
          <w:jc w:val="center"/>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附加分</w:t>
            </w:r>
          </w:p>
        </w:tc>
        <w:tc>
          <w:tcPr>
            <w:tcW w:w="5713" w:type="dxa"/>
            <w:gridSpan w:val="9"/>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26.具有针对性、较高参考价值的意见或建议并经业主采纳的（每条1分，不超过5分）</w:t>
            </w:r>
          </w:p>
        </w:tc>
        <w:tc>
          <w:tcPr>
            <w:tcW w:w="851"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47"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820" w:type="dxa"/>
            <w:gridSpan w:val="2"/>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720" w:hRule="atLeast"/>
          <w:jc w:val="center"/>
        </w:trPr>
        <w:tc>
          <w:tcPr>
            <w:tcW w:w="23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一票否决</w:t>
            </w:r>
          </w:p>
        </w:tc>
        <w:tc>
          <w:tcPr>
            <w:tcW w:w="8131" w:type="dxa"/>
            <w:gridSpan w:val="15"/>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发生下列情形的之一的，合计得分不得超过60分：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CellMar>
            <w:top w:w="0" w:type="dxa"/>
            <w:left w:w="108" w:type="dxa"/>
            <w:bottom w:w="0" w:type="dxa"/>
            <w:right w:w="108" w:type="dxa"/>
          </w:tblCellMar>
        </w:tblPrEx>
        <w:trPr>
          <w:gridAfter w:val="1"/>
          <w:wAfter w:w="453" w:type="dxa"/>
          <w:trHeight w:val="555" w:hRule="atLeast"/>
          <w:jc w:val="center"/>
        </w:trPr>
        <w:tc>
          <w:tcPr>
            <w:tcW w:w="80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合计得分</w:t>
            </w:r>
          </w:p>
        </w:tc>
        <w:tc>
          <w:tcPr>
            <w:tcW w:w="2418" w:type="dxa"/>
            <w:gridSpan w:val="6"/>
            <w:tcBorders>
              <w:top w:val="single" w:color="auto" w:sz="4" w:space="0"/>
              <w:left w:val="nil"/>
              <w:bottom w:val="single" w:color="auto" w:sz="4" w:space="0"/>
              <w:right w:val="single" w:color="auto" w:sz="4" w:space="0"/>
            </w:tcBorders>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453" w:type="dxa"/>
          <w:trHeight w:val="1095" w:hRule="atLeast"/>
          <w:jc w:val="center"/>
        </w:trPr>
        <w:tc>
          <w:tcPr>
            <w:tcW w:w="371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6746" w:type="dxa"/>
            <w:gridSpan w:val="11"/>
            <w:tcBorders>
              <w:top w:val="single" w:color="auto" w:sz="4" w:space="0"/>
              <w:left w:val="nil"/>
              <w:bottom w:val="single" w:color="auto" w:sz="4" w:space="0"/>
              <w:right w:val="single" w:color="000000" w:sz="4" w:space="0"/>
            </w:tcBorders>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70" w:hRule="atLeast"/>
          <w:jc w:val="center"/>
        </w:trPr>
        <w:tc>
          <w:tcPr>
            <w:tcW w:w="1162" w:type="dxa"/>
            <w:noWrap/>
            <w:vAlign w:val="center"/>
          </w:tcPr>
          <w:p>
            <w:pPr>
              <w:widowControl/>
              <w:jc w:val="left"/>
              <w:rPr>
                <w:rFonts w:cs="宋体" w:asciiTheme="minorEastAsia" w:hAnsiTheme="minorEastAsia" w:eastAsiaTheme="minorEastAsia"/>
                <w:kern w:val="0"/>
                <w:szCs w:val="21"/>
              </w:rPr>
            </w:pPr>
          </w:p>
        </w:tc>
        <w:tc>
          <w:tcPr>
            <w:tcW w:w="1167" w:type="dxa"/>
            <w:noWrap/>
            <w:vAlign w:val="center"/>
          </w:tcPr>
          <w:p>
            <w:pPr>
              <w:widowControl/>
              <w:jc w:val="left"/>
              <w:rPr>
                <w:rFonts w:asciiTheme="minorEastAsia" w:hAnsiTheme="minorEastAsia" w:eastAsiaTheme="minorEastAsia"/>
                <w:kern w:val="0"/>
                <w:szCs w:val="21"/>
              </w:rPr>
            </w:pPr>
          </w:p>
        </w:tc>
        <w:tc>
          <w:tcPr>
            <w:tcW w:w="236" w:type="dxa"/>
            <w:noWrap/>
            <w:vAlign w:val="center"/>
          </w:tcPr>
          <w:p>
            <w:pPr>
              <w:widowControl/>
              <w:jc w:val="left"/>
              <w:rPr>
                <w:rFonts w:asciiTheme="minorEastAsia" w:hAnsiTheme="minorEastAsia" w:eastAsiaTheme="minorEastAsia"/>
                <w:kern w:val="0"/>
                <w:szCs w:val="21"/>
              </w:rPr>
            </w:pPr>
          </w:p>
        </w:tc>
        <w:tc>
          <w:tcPr>
            <w:tcW w:w="1134" w:type="dxa"/>
            <w:gridSpan w:val="2"/>
            <w:noWrap/>
            <w:vAlign w:val="center"/>
          </w:tcPr>
          <w:p>
            <w:pPr>
              <w:widowControl/>
              <w:jc w:val="left"/>
              <w:rPr>
                <w:rFonts w:asciiTheme="minorEastAsia" w:hAnsiTheme="minorEastAsia" w:eastAsiaTheme="minorEastAsia"/>
                <w:kern w:val="0"/>
                <w:szCs w:val="21"/>
              </w:rPr>
            </w:pPr>
          </w:p>
        </w:tc>
        <w:tc>
          <w:tcPr>
            <w:tcW w:w="1194" w:type="dxa"/>
            <w:gridSpan w:val="3"/>
            <w:noWrap/>
            <w:vAlign w:val="center"/>
          </w:tcPr>
          <w:p>
            <w:pPr>
              <w:widowControl/>
              <w:jc w:val="left"/>
              <w:rPr>
                <w:rFonts w:asciiTheme="minorEastAsia" w:hAnsiTheme="minorEastAsia" w:eastAsiaTheme="minorEastAsia"/>
                <w:kern w:val="0"/>
                <w:szCs w:val="21"/>
              </w:rPr>
            </w:pPr>
          </w:p>
        </w:tc>
        <w:tc>
          <w:tcPr>
            <w:tcW w:w="1720" w:type="dxa"/>
            <w:gridSpan w:val="2"/>
            <w:noWrap/>
            <w:vAlign w:val="center"/>
          </w:tcPr>
          <w:p>
            <w:pPr>
              <w:widowControl/>
              <w:jc w:val="left"/>
              <w:rPr>
                <w:rFonts w:asciiTheme="minorEastAsia" w:hAnsiTheme="minorEastAsia" w:eastAsiaTheme="minorEastAsia"/>
                <w:kern w:val="0"/>
                <w:szCs w:val="21"/>
              </w:rPr>
            </w:pPr>
          </w:p>
        </w:tc>
        <w:tc>
          <w:tcPr>
            <w:tcW w:w="1720" w:type="dxa"/>
            <w:gridSpan w:val="2"/>
            <w:noWrap/>
            <w:vAlign w:val="center"/>
          </w:tcPr>
          <w:p>
            <w:pPr>
              <w:widowControl/>
              <w:jc w:val="left"/>
              <w:rPr>
                <w:rFonts w:asciiTheme="minorEastAsia" w:hAnsiTheme="minorEastAsia" w:eastAsiaTheme="minorEastAsia"/>
                <w:kern w:val="0"/>
                <w:szCs w:val="21"/>
              </w:rPr>
            </w:pPr>
          </w:p>
        </w:tc>
        <w:tc>
          <w:tcPr>
            <w:tcW w:w="820" w:type="dxa"/>
            <w:gridSpan w:val="2"/>
            <w:noWrap/>
            <w:vAlign w:val="center"/>
          </w:tcPr>
          <w:p>
            <w:pPr>
              <w:widowControl/>
              <w:jc w:val="left"/>
              <w:rPr>
                <w:rFonts w:asciiTheme="minorEastAsia" w:hAnsiTheme="minorEastAsia" w:eastAsiaTheme="minorEastAsia"/>
                <w:kern w:val="0"/>
                <w:szCs w:val="21"/>
              </w:rPr>
            </w:pPr>
          </w:p>
        </w:tc>
        <w:tc>
          <w:tcPr>
            <w:tcW w:w="940" w:type="dxa"/>
            <w:gridSpan w:val="2"/>
            <w:noWrap/>
            <w:vAlign w:val="center"/>
          </w:tcPr>
          <w:p>
            <w:pPr>
              <w:widowControl/>
              <w:jc w:val="center"/>
              <w:rPr>
                <w:rFonts w:asciiTheme="minorEastAsia" w:hAnsiTheme="minorEastAsia" w:eastAsiaTheme="minorEastAsia"/>
                <w:kern w:val="0"/>
                <w:szCs w:val="21"/>
              </w:rPr>
            </w:pPr>
          </w:p>
        </w:tc>
        <w:tc>
          <w:tcPr>
            <w:tcW w:w="820" w:type="dxa"/>
            <w:gridSpan w:val="2"/>
            <w:noWrap/>
            <w:vAlign w:val="center"/>
          </w:tcPr>
          <w:p>
            <w:pPr>
              <w:widowControl/>
              <w:jc w:val="center"/>
              <w:rPr>
                <w:rFonts w:asciiTheme="minorEastAsia" w:hAnsiTheme="minorEastAsia" w:eastAsiaTheme="minorEastAsia"/>
                <w:kern w:val="0"/>
                <w:szCs w:val="21"/>
              </w:rPr>
            </w:pPr>
          </w:p>
        </w:tc>
      </w:tr>
      <w:tr>
        <w:tblPrEx>
          <w:tblCellMar>
            <w:top w:w="0" w:type="dxa"/>
            <w:left w:w="108" w:type="dxa"/>
            <w:bottom w:w="0" w:type="dxa"/>
            <w:right w:w="108" w:type="dxa"/>
          </w:tblCellMar>
        </w:tblPrEx>
        <w:trPr>
          <w:gridAfter w:val="1"/>
          <w:wAfter w:w="453" w:type="dxa"/>
          <w:trHeight w:val="285" w:hRule="atLeast"/>
          <w:jc w:val="center"/>
        </w:trPr>
        <w:tc>
          <w:tcPr>
            <w:tcW w:w="10460" w:type="dxa"/>
            <w:gridSpan w:val="17"/>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评委（签名）：                                   日期：</w:t>
            </w: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其他（行政物资类）供应商履约评价表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096"/>
        <w:gridCol w:w="1030"/>
        <w:gridCol w:w="709"/>
        <w:gridCol w:w="1134"/>
        <w:gridCol w:w="291"/>
        <w:gridCol w:w="1365"/>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评价对象</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84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260"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474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方案特色</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提供有创新性方案或技术建议，符合项目实际需求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17-20：方案或技术有亮点，非常出彩，非常契合项目要求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13-16：方案或技术有一定的特色，能够符合项目要求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9-12：方案或技术一般，但能够进行执行</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5-8：方案或技术较弱，需要多次协调更改完成</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0-4：方案或技术较差，不具备可执行性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产品质量</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（50分）</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实际效果与提交甲方方案或甲方要求吻合度高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41-50：实际效果与提交甲方方案完全吻合、甚至超越方案</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31-40：实际效果与提交甲方方案基本吻合，差异在可接受范围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21-30：实际效果与提交甲方方案吻合度一般，个别差距较大</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11-20：实际效果与提交甲方方案半数以上项目不吻合</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0-10：实际效果与提交甲方方案基本不吻合，给甲方造成实际性损失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制定工作计划并按计划推进项目进度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9-10：完全按计划进行，过程中每个节点成果均按时提交</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7-8：基本按计划进行，过程中每个节点成果基本按时提交，延误在可接受范围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5-6：大多数按照计划进行，个别重大节点延误给甲方工作顺利开展造成困扰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3-4：基本未按计划进行，出现多个重大节点延误，给甲方工作顺利开展造成较大的困扰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0-2：延迟完成情况较为严重，并给甲方造成实质性的损失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（5分）</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严格按照合约完成工作，配合付款，提供相关证明材料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871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发生下列情形的之一的，得分合计不得超过60分：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260"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100</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4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614" w:type="dxa"/>
            <w:gridSpan w:val="6"/>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4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08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jc w:val="center"/>
        <w:rPr>
          <w:rFonts w:cs="宋体" w:asciiTheme="minorEastAsia" w:hAnsiTheme="minorEastAsia" w:eastAsiaTheme="minorEastAsia"/>
          <w:b/>
          <w:bCs/>
          <w:kern w:val="0"/>
          <w:szCs w:val="32"/>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其他（行政服务类）供应商履约评价表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50"/>
        <w:gridCol w:w="893"/>
        <w:gridCol w:w="851"/>
        <w:gridCol w:w="1134"/>
        <w:gridCol w:w="582"/>
        <w:gridCol w:w="112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评价对象</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83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473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业务水平</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（35分）</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执行力：相关工作的执行能力</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13-15：执行力快速高效执行，跟进积极，主动协调资源落实</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10-12：执行力较好，能保持主动持续跟进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7-9：执行力一般，但能保持跟进落实</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4-6：执行力较弱，偶尔需要敦促执行</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0-3：执行力差，需要多次敦促执行，效率不高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递交物质量：提供的服务或产品质量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9-10：递交物质量一流，提供高水平服务，产品质量优异</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7-8：递交物质量较好，提供的服务好，未出现产品质量问题</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5-6：递交物质量一般，提供的服务一般，产品质量一般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3-4：递交物质量较差，提供的服务水平低，出现质量不佳的产品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0-2：递交物质量差，提供的服务水平低下，出现虚假伪劣产品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应急处理：对突发状况的处理能力</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9-10：应急处理能力很强，反应快速，避免相关负面影响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7-8：应急处理能力较好，反应较快，能够处理好相关危机事件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5-6：应急处理能力一般，能够配合处理相关危机事件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3-4：应急处理能力较弱，反应较慢，只能进行协助处理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0-2：应急处理能力差，反应过慢，危机处理作用不大，造成负面影响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公司实力</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公司发展：公司的业务发展水平、主管部门、行业评价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9-10：公司快速上升发展，业务发展快速，市场份额大幅上升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7-8：公司持续发展，业务良性发展，市场份额提升</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5-6：公司发展一般，业务水平保持，市场份额保持一定比例</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3-4：公司发展渐弱，业务水平下降，市场份额降低</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0-2：公司发展不顺利，业务水平降低，市场份额严重下滑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公司规模：公司办公、人员等规模、组织架构</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5：公司快速上升发展，团队架构完善，人员稳定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4：公司持续发展，团队人员相对稳定，关键节点可调配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3：公司发展，阶段性人员配备不足，足调配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2：公司发展渐弱，人员对接沟通障碍，推进困难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0-11：公司发展不顺利，人员配置不足，甚至出现无人对接跟进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团队服务</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（20分）</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配合度：相应沟通机制及反馈机制，对甲方需求的理解、配合、调整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9-10：保持主动、积极配合，沟通、理解能力强，热情服务态度</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7-8：对于需求能尽量满足，能保证活动顺利进行，态度良好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5-6：配合度一般，沟通有1-2个障碍点，态度一般</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3-4：经常较难沟通协调，沟通不顺畅，服务不积极</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0-2：沟通困难，服务态度差，甚至出现电话关机、无人处理事务的恶劣情况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服务稳定：核心成员的稳定性及综合水平</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9-10：团队稳定性高，沟通主动积极及时顺畅</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7-8：团队稳定性较高，保持持续顺畅沟通</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5-6：团队稳定性一般，但能够保证正常对接</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3-4：团队变更，工作交接，勉强能够推进</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0-2：团队变更频繁，无交接，工作开展不顺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计划管理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（15分）</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制定工作计划并按计划推进项目进度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13-15：完全按计划进行，过程中每个节点成果均按时提交</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10-12：基本按计划进行，过程中每个节点成果基本按时提交，延误在可接受范围</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7-9：大多数按照计划进行，个别重大节点延误给甲方工作顺利开展造成困扰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4-6：基本未按计划进行，出现多个重大节点延误，给甲方工作顺利开展造成较大的困扰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0-3：延迟完成情况较为严重，并给甲方造成实质性的损失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合约管理</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（10分）</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严格按照合约完成工作，配合付款，提供相关证明材料</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9-10：严格按照合约出色完成工作成果，积极配合付款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7-8：基本按照合约完成工作成果，比较配合付款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5-6：能按照合约完成工作成果，能配合付款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2-4：工作成果与合约有偏差，需要不断督促才能配合付款</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0-2：工作成果与合约相违背，不配合付款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855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发生下列情形的之一的，得分合计不得超过60分：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2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609" w:type="dxa"/>
            <w:gridSpan w:val="6"/>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44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r>
    </w:tbl>
    <w:p>
      <w:pPr>
        <w:jc w:val="center"/>
        <w:rPr>
          <w:rFonts w:asciiTheme="minorEastAsia" w:hAnsiTheme="minorEastAsia" w:eastAsiaTheme="minorEastAsia"/>
          <w:b/>
          <w:szCs w:val="21"/>
        </w:rPr>
      </w:pPr>
      <w:r>
        <w:rPr>
          <w:rFonts w:hint="eastAsia" w:asciiTheme="minorEastAsia" w:hAnsiTheme="minorEastAsia" w:eastAsiaTheme="minorEastAsia"/>
          <w:b/>
          <w:kern w:val="0"/>
          <w:szCs w:val="21"/>
        </w:rPr>
        <w:br w:type="page"/>
      </w:r>
      <w:r>
        <w:rPr>
          <w:rFonts w:hint="eastAsia" w:cs="宋体" w:asciiTheme="minorEastAsia" w:hAnsiTheme="minorEastAsia" w:eastAsiaTheme="minorEastAsia"/>
          <w:b/>
          <w:bCs/>
          <w:kern w:val="0"/>
          <w:szCs w:val="32"/>
        </w:rPr>
        <w:t>类供应商履约评价表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50"/>
        <w:gridCol w:w="893"/>
        <w:gridCol w:w="851"/>
        <w:gridCol w:w="1134"/>
        <w:gridCol w:w="582"/>
        <w:gridCol w:w="112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评价对象</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服务项目</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合同名称</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合同编号</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服务期限</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评价类型</w:t>
            </w: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年度履约评价     □ 合同完毕履约评价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83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r>
              <w:rPr>
                <w:rFonts w:hint="eastAsia" w:cs="宋体" w:asciiTheme="minorEastAsia" w:hAnsiTheme="minorEastAsia" w:eastAsiaTheme="minorEastAsia"/>
                <w:kern w:val="0"/>
                <w:szCs w:val="21"/>
              </w:rPr>
              <w:t>履约评价得分90分≤N≤100分，评价结论为A级（优秀）；履约评价得分75分≤N＜90分，评价结论为B级（良好）；履约评价得分60分≤N＜75分，评价结论为C级（合格）；履约评价得分N＜60分，评价结论为D级（不合格）。最终评定为A级的合同单位的数量不多于5名，按分值评定为A级但排序未进前5名的合同单位等级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w:t>
            </w:r>
          </w:p>
        </w:tc>
        <w:tc>
          <w:tcPr>
            <w:tcW w:w="473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47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一票否决</w:t>
            </w:r>
          </w:p>
        </w:tc>
        <w:tc>
          <w:tcPr>
            <w:tcW w:w="855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发生下列情形的之一的，得分合计不得超过60分（根据具体项目从以下内容中选择）：</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1.评价期内发生较大或以上质量事故、安全事故的，或发生一般事故但累计死亡2人及以上的；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2.被评价合同单位原因，合同工期延期超过6个月的；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3.由于合同单位原因给业主造成重大经济损失（直接或间接损失超过5000万元）或严重影响业主形象的；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4.签订合同后拒不履约或提出其他附加履约条件的；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5.评价期内被业主约谈两次及以上的；</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6.存在工程维保不及时、推诿扯皮、故意拖延或根据维保办法直接扣除质保金的情况（项目主管部门出具书面说明并提供证明材料）；</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7.发生工人群体到市、区主要公共场所讨薪、静坐等事件的，群体围攻或骚扰党政机关或地铁集团办公场所等扰乱社会秩序事件的。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1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得分合计</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473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2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其他说明</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（过程履约评价或年度履约评价得分为90（含）以上或60以下的，需由详细说明优秀之处或不合格之处。）</w:t>
            </w:r>
          </w:p>
        </w:tc>
        <w:tc>
          <w:tcPr>
            <w:tcW w:w="7609" w:type="dxa"/>
            <w:gridSpan w:val="6"/>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评价人</w:t>
            </w:r>
            <w:r>
              <w:rPr>
                <w:rFonts w:hint="eastAsia" w:cs="宋体" w:asciiTheme="minorEastAsia" w:hAnsiTheme="minorEastAsia" w:eastAsiaTheme="minorEastAsia"/>
                <w:b/>
                <w:bCs/>
                <w:kern w:val="0"/>
                <w:szCs w:val="21"/>
              </w:rPr>
              <w:br w:type="textWrapping"/>
            </w:r>
            <w:r>
              <w:rPr>
                <w:rFonts w:hint="eastAsia" w:cs="宋体" w:asciiTheme="minorEastAsia" w:hAnsiTheme="minorEastAsia" w:eastAsiaTheme="minorEastAsia"/>
                <w:b/>
                <w:bCs/>
                <w:kern w:val="0"/>
                <w:szCs w:val="21"/>
              </w:rPr>
              <w:t>（签字）</w:t>
            </w:r>
          </w:p>
        </w:tc>
        <w:tc>
          <w:tcPr>
            <w:tcW w:w="44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A9FA0"/>
    <w:multiLevelType w:val="multilevel"/>
    <w:tmpl w:val="AF6A9FA0"/>
    <w:lvl w:ilvl="0" w:tentative="0">
      <w:start w:val="1"/>
      <w:numFmt w:val="decimal"/>
      <w:lvlText w:val="%1."/>
      <w:lvlJc w:val="left"/>
      <w:pPr>
        <w:ind w:left="425" w:hanging="425"/>
      </w:pPr>
      <w:rPr>
        <w:b/>
      </w:rPr>
    </w:lvl>
    <w:lvl w:ilvl="1" w:tentative="0">
      <w:start w:val="1"/>
      <w:numFmt w:val="decimal"/>
      <w:lvlText w:val="%1.%2"/>
      <w:lvlJc w:val="left"/>
      <w:pPr>
        <w:ind w:left="567" w:hanging="567"/>
      </w:pPr>
      <w:rPr>
        <w:rFonts w:hint="eastAsia" w:ascii="宋体" w:hAnsi="宋体" w:eastAsia="宋体" w:cs="宋体"/>
        <w:b/>
      </w:rPr>
    </w:lvl>
    <w:lvl w:ilvl="2" w:tentative="0">
      <w:start w:val="1"/>
      <w:numFmt w:val="decimal"/>
      <w:lvlText w:val="%1.%2.%3"/>
      <w:lvlJc w:val="left"/>
      <w:pPr>
        <w:ind w:left="709" w:hanging="709"/>
      </w:pPr>
      <w:rPr>
        <w:rFonts w:hint="eastAsia" w:ascii="宋体" w:hAnsi="宋体" w:eastAsia="宋体" w:cs="宋体"/>
      </w:rPr>
    </w:lvl>
    <w:lvl w:ilvl="3" w:tentative="0">
      <w:start w:val="1"/>
      <w:numFmt w:val="decimal"/>
      <w:lvlText w:val="%1.%2.%3.%4"/>
      <w:lvlJc w:val="left"/>
      <w:pPr>
        <w:ind w:left="850" w:hanging="850"/>
      </w:pPr>
      <w:rPr>
        <w:rFonts w:hint="eastAsia" w:ascii="宋体" w:hAnsi="宋体" w:eastAsia="宋体" w:cs="宋体"/>
      </w:rPr>
    </w:lvl>
    <w:lvl w:ilvl="4" w:tentative="0">
      <w:start w:val="1"/>
      <w:numFmt w:val="decimal"/>
      <w:lvlText w:val="%1.%2.%3.%4.%5"/>
      <w:lvlJc w:val="left"/>
      <w:pPr>
        <w:ind w:left="991" w:hanging="991"/>
      </w:pPr>
      <w:rPr>
        <w:rFonts w:hint="eastAsia" w:ascii="宋体" w:hAnsi="宋体" w:eastAsia="宋体" w:cs="宋体"/>
      </w:rPr>
    </w:lvl>
    <w:lvl w:ilvl="5" w:tentative="0">
      <w:start w:val="1"/>
      <w:numFmt w:val="decimal"/>
      <w:lvlText w:val="%1.%2.%3.%4.%5.%6."/>
      <w:lvlJc w:val="left"/>
      <w:pPr>
        <w:ind w:left="1134" w:hanging="1134"/>
      </w:pPr>
    </w:lvl>
    <w:lvl w:ilvl="6" w:tentative="0">
      <w:start w:val="1"/>
      <w:numFmt w:val="decimal"/>
      <w:lvlText w:val="%1.%2.%3.%4.%5.%6.%7."/>
      <w:lvlJc w:val="left"/>
      <w:pPr>
        <w:ind w:left="1275" w:hanging="1275"/>
      </w:pPr>
    </w:lvl>
    <w:lvl w:ilvl="7" w:tentative="0">
      <w:start w:val="1"/>
      <w:numFmt w:val="decimal"/>
      <w:lvlText w:val="%1.%2.%3.%4.%5.%6.%7.%8."/>
      <w:lvlJc w:val="left"/>
      <w:pPr>
        <w:ind w:left="1418" w:hanging="1418"/>
      </w:pPr>
    </w:lvl>
    <w:lvl w:ilvl="8" w:tentative="0">
      <w:start w:val="1"/>
      <w:numFmt w:val="decimal"/>
      <w:lvlText w:val="%1.%2.%3.%4.%5.%6.%7.%8.%9."/>
      <w:lvlJc w:val="left"/>
      <w:pPr>
        <w:ind w:left="1558" w:hanging="1558"/>
      </w:pPr>
    </w:lvl>
  </w:abstractNum>
  <w:abstractNum w:abstractNumId="1">
    <w:nsid w:val="F6D4CD12"/>
    <w:multiLevelType w:val="singleLevel"/>
    <w:tmpl w:val="F6D4CD12"/>
    <w:lvl w:ilvl="0" w:tentative="0">
      <w:start w:val="1"/>
      <w:numFmt w:val="decimal"/>
      <w:suff w:val="nothing"/>
      <w:lvlText w:val="%1）"/>
      <w:lvlJc w:val="left"/>
      <w:pPr>
        <w:ind w:left="0" w:firstLine="0"/>
      </w:pPr>
    </w:lvl>
  </w:abstractNum>
  <w:abstractNum w:abstractNumId="2">
    <w:nsid w:val="105A7DA6"/>
    <w:multiLevelType w:val="multilevel"/>
    <w:tmpl w:val="105A7DA6"/>
    <w:lvl w:ilvl="0" w:tentative="0">
      <w:start w:val="5"/>
      <w:numFmt w:val="japaneseCounting"/>
      <w:lvlText w:val="第%1章"/>
      <w:lvlJc w:val="left"/>
      <w:pPr>
        <w:tabs>
          <w:tab w:val="left" w:pos="1815"/>
        </w:tabs>
        <w:ind w:left="1815" w:hanging="1095"/>
      </w:pPr>
      <w:rPr>
        <w:rFonts w:hint="default"/>
      </w:rPr>
    </w:lvl>
    <w:lvl w:ilvl="1" w:tentative="0">
      <w:start w:val="1"/>
      <w:numFmt w:val="decimal"/>
      <w:lvlText w:val="%2、"/>
      <w:lvlJc w:val="left"/>
      <w:pPr>
        <w:tabs>
          <w:tab w:val="left" w:pos="502"/>
        </w:tabs>
        <w:ind w:left="502" w:hanging="360"/>
      </w:pPr>
      <w:rPr>
        <w:rFonts w:hint="default"/>
      </w:rPr>
    </w:lvl>
    <w:lvl w:ilvl="2" w:tentative="0">
      <w:start w:val="1"/>
      <w:numFmt w:val="japaneseCounting"/>
      <w:lvlText w:val="第%3章"/>
      <w:lvlJc w:val="left"/>
      <w:pPr>
        <w:tabs>
          <w:tab w:val="left" w:pos="2325"/>
        </w:tabs>
        <w:ind w:left="2325" w:hanging="148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03D73AB"/>
    <w:multiLevelType w:val="multilevel"/>
    <w:tmpl w:val="203D73AB"/>
    <w:lvl w:ilvl="0" w:tentative="0">
      <w:start w:val="1"/>
      <w:numFmt w:val="decimal"/>
      <w:lvlText w:val="6.5.%1"/>
      <w:lvlJc w:val="left"/>
      <w:pPr>
        <w:ind w:left="987" w:hanging="420"/>
      </w:pPr>
    </w:lvl>
    <w:lvl w:ilvl="1" w:tentative="0">
      <w:start w:val="1"/>
      <w:numFmt w:val="decimal"/>
      <w:lvlText w:val="6.5.%2"/>
      <w:lvlJc w:val="left"/>
      <w:pPr>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8BF5757"/>
    <w:multiLevelType w:val="multilevel"/>
    <w:tmpl w:val="28BF5757"/>
    <w:lvl w:ilvl="0" w:tentative="0">
      <w:start w:val="1"/>
      <w:numFmt w:val="japaneseCounting"/>
      <w:lvlText w:val="第%1章"/>
      <w:lvlJc w:val="left"/>
      <w:pPr>
        <w:tabs>
          <w:tab w:val="left" w:pos="1485"/>
        </w:tabs>
        <w:ind w:left="1485" w:hanging="1485"/>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ind w:left="2705" w:hanging="720"/>
      </w:pPr>
      <w:rPr>
        <w:rFonts w:hint="default"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4459692"/>
    <w:multiLevelType w:val="singleLevel"/>
    <w:tmpl w:val="34459692"/>
    <w:lvl w:ilvl="0" w:tentative="0">
      <w:start w:val="1"/>
      <w:numFmt w:val="decimal"/>
      <w:suff w:val="nothing"/>
      <w:lvlText w:val="%1）"/>
      <w:lvlJc w:val="left"/>
      <w:pPr>
        <w:ind w:left="0" w:firstLine="0"/>
      </w:pPr>
    </w:lvl>
  </w:abstractNum>
  <w:abstractNum w:abstractNumId="6">
    <w:nsid w:val="3E92BDEA"/>
    <w:multiLevelType w:val="singleLevel"/>
    <w:tmpl w:val="3E92BDEA"/>
    <w:lvl w:ilvl="0" w:tentative="0">
      <w:start w:val="1"/>
      <w:numFmt w:val="decimal"/>
      <w:suff w:val="nothing"/>
      <w:lvlText w:val="%1）"/>
      <w:lvlJc w:val="left"/>
      <w:pPr>
        <w:ind w:left="0" w:firstLine="0"/>
      </w:pPr>
    </w:lvl>
  </w:abstractNum>
  <w:abstractNum w:abstractNumId="7">
    <w:nsid w:val="749670B6"/>
    <w:multiLevelType w:val="multilevel"/>
    <w:tmpl w:val="749670B6"/>
    <w:lvl w:ilvl="0" w:tentative="0">
      <w:start w:val="1"/>
      <w:numFmt w:val="decimal"/>
      <w:lvlText w:val="4.2.%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72B84C87"/>
    <w:rsid w:val="72B8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2022-08-23T02:34:00Z</dcterms:created>
  <dc:creator>H g z</dc:creator>
  <cp:lastModifiedBy>H g z</cp:lastModifiedBy>
  <dcterms:modified xsi:type="dcterms:W3CDTF">2022-08-23T02:34:53Z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ADB0044A77B04EE2A82F2B16B69065EB</vt:lpwstr>
  </property>
</Properties>
</file>