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400" w:lineRule="atLeast"/>
        <w:jc w:val="center"/>
        <w:rPr>
          <w:rFonts w:ascii="宋体" w:hAnsi="宋体"/>
          <w:b/>
          <w:bCs/>
          <w:spacing w:val="36"/>
          <w:sz w:val="44"/>
          <w:szCs w:val="44"/>
        </w:rPr>
      </w:pPr>
      <w:bookmarkStart w:id="0" w:name="法定代表人或其委托代理人封面"/>
    </w:p>
    <w:p>
      <w:pPr>
        <w:shd w:val="clear"/>
        <w:spacing w:line="400" w:lineRule="atLeast"/>
        <w:jc w:val="center"/>
        <w:rPr>
          <w:rFonts w:hint="eastAsia" w:ascii="宋体" w:hAnsi="宋体"/>
          <w:b/>
          <w:bCs/>
          <w:spacing w:val="36"/>
          <w:sz w:val="52"/>
          <w:szCs w:val="52"/>
          <w:lang w:eastAsia="zh-CN"/>
        </w:rPr>
      </w:pPr>
      <w:r>
        <w:rPr>
          <w:rFonts w:hint="eastAsia" w:ascii="宋体" w:hAnsi="宋体"/>
          <w:b/>
          <w:bCs/>
          <w:spacing w:val="36"/>
          <w:sz w:val="52"/>
          <w:szCs w:val="52"/>
          <w:lang w:eastAsia="zh-CN"/>
        </w:rPr>
        <w:t>松岗沙浦围项目</w:t>
      </w:r>
    </w:p>
    <w:p>
      <w:pPr>
        <w:shd w:val="clear"/>
        <w:spacing w:line="400" w:lineRule="atLeast"/>
        <w:jc w:val="center"/>
        <w:rPr>
          <w:rFonts w:ascii="宋体" w:hAnsi="宋体"/>
          <w:b/>
          <w:bCs/>
          <w:spacing w:val="36"/>
          <w:sz w:val="44"/>
          <w:szCs w:val="44"/>
        </w:rPr>
      </w:pPr>
    </w:p>
    <w:p>
      <w:pPr>
        <w:shd w:val="clear"/>
        <w:spacing w:line="400" w:lineRule="atLeast"/>
        <w:jc w:val="center"/>
        <w:rPr>
          <w:rFonts w:ascii="宋体" w:hAnsi="宋体"/>
          <w:b/>
          <w:bCs/>
          <w:spacing w:val="36"/>
          <w:sz w:val="44"/>
          <w:szCs w:val="44"/>
        </w:rPr>
      </w:pPr>
    </w:p>
    <w:p>
      <w:pPr>
        <w:shd w:val="clear"/>
        <w:spacing w:line="400" w:lineRule="atLeast"/>
        <w:jc w:val="center"/>
        <w:rPr>
          <w:rFonts w:hint="eastAsia" w:ascii="宋体" w:hAnsi="宋体" w:eastAsia="宋体"/>
          <w:b/>
          <w:bCs/>
          <w:spacing w:val="36"/>
          <w:sz w:val="52"/>
          <w:szCs w:val="52"/>
          <w:lang w:eastAsia="zh-CN"/>
        </w:rPr>
      </w:pPr>
      <w:r>
        <w:rPr>
          <w:rFonts w:hint="eastAsia" w:ascii="宋体" w:hAnsi="宋体"/>
          <w:b/>
          <w:bCs/>
          <w:spacing w:val="36"/>
          <w:sz w:val="52"/>
          <w:szCs w:val="52"/>
          <w:lang w:eastAsia="zh-CN"/>
        </w:rPr>
        <w:t>民航航行遮蔽分析服务</w:t>
      </w:r>
    </w:p>
    <w:p>
      <w:pPr>
        <w:shd w:val="clear"/>
        <w:spacing w:line="400" w:lineRule="atLeast"/>
        <w:jc w:val="center"/>
        <w:rPr>
          <w:rFonts w:ascii="宋体" w:hAnsi="宋体"/>
          <w:b/>
          <w:sz w:val="24"/>
        </w:rPr>
      </w:pPr>
    </w:p>
    <w:p>
      <w:pPr>
        <w:shd w:val="clear"/>
        <w:spacing w:line="400" w:lineRule="atLeast"/>
        <w:jc w:val="center"/>
        <w:rPr>
          <w:rFonts w:ascii="宋体" w:hAnsi="宋体"/>
          <w:b/>
          <w:sz w:val="24"/>
        </w:rPr>
      </w:pPr>
    </w:p>
    <w:p>
      <w:pPr>
        <w:shd w:val="clear"/>
        <w:spacing w:line="400" w:lineRule="atLeast"/>
        <w:jc w:val="center"/>
        <w:rPr>
          <w:rFonts w:ascii="宋体" w:hAnsi="宋体"/>
          <w:b/>
          <w:sz w:val="24"/>
        </w:rPr>
      </w:pPr>
    </w:p>
    <w:p>
      <w:pPr>
        <w:shd w:val="clear"/>
        <w:spacing w:line="400" w:lineRule="atLeast"/>
        <w:jc w:val="center"/>
        <w:rPr>
          <w:rFonts w:ascii="宋体" w:hAnsi="宋体"/>
          <w:b/>
          <w:bCs/>
          <w:spacing w:val="36"/>
          <w:kern w:val="10"/>
          <w:sz w:val="84"/>
          <w:szCs w:val="84"/>
        </w:rPr>
      </w:pPr>
      <w:r>
        <w:rPr>
          <w:rFonts w:hint="eastAsia" w:ascii="宋体" w:hAnsi="宋体"/>
          <w:b/>
          <w:bCs/>
          <w:spacing w:val="36"/>
          <w:kern w:val="10"/>
          <w:sz w:val="84"/>
          <w:szCs w:val="84"/>
        </w:rPr>
        <w:t>比选文件</w:t>
      </w:r>
    </w:p>
    <w:p>
      <w:pPr>
        <w:shd w:val="clear"/>
        <w:spacing w:line="400" w:lineRule="atLeast"/>
        <w:jc w:val="center"/>
        <w:rPr>
          <w:rFonts w:ascii="宋体" w:hAnsi="宋体"/>
          <w:b/>
          <w:sz w:val="36"/>
        </w:rPr>
      </w:pPr>
    </w:p>
    <w:p>
      <w:pPr>
        <w:pStyle w:val="25"/>
        <w:shd w:val="clear"/>
        <w:jc w:val="center"/>
        <w:rPr>
          <w:rFonts w:hAnsi="宋体"/>
          <w:sz w:val="23"/>
          <w:szCs w:val="23"/>
        </w:rPr>
      </w:pPr>
    </w:p>
    <w:p>
      <w:pPr>
        <w:pStyle w:val="25"/>
        <w:shd w:val="clear"/>
        <w:jc w:val="center"/>
        <w:rPr>
          <w:rFonts w:hAnsi="宋体"/>
          <w:b/>
          <w:sz w:val="32"/>
          <w:szCs w:val="32"/>
        </w:rPr>
      </w:pPr>
    </w:p>
    <w:p>
      <w:pPr>
        <w:pStyle w:val="25"/>
        <w:shd w:val="clear"/>
        <w:jc w:val="center"/>
        <w:rPr>
          <w:rFonts w:hAnsi="宋体"/>
          <w:b/>
          <w:sz w:val="32"/>
          <w:szCs w:val="32"/>
        </w:rPr>
      </w:pPr>
    </w:p>
    <w:p>
      <w:pPr>
        <w:pStyle w:val="25"/>
        <w:shd w:val="clear"/>
        <w:jc w:val="center"/>
        <w:rPr>
          <w:rFonts w:hAnsi="宋体"/>
          <w:b/>
          <w:sz w:val="32"/>
          <w:szCs w:val="32"/>
        </w:rPr>
      </w:pPr>
    </w:p>
    <w:p>
      <w:pPr>
        <w:pStyle w:val="25"/>
        <w:shd w:val="clear"/>
        <w:jc w:val="center"/>
        <w:rPr>
          <w:rFonts w:hAnsi="宋体"/>
          <w:b/>
          <w:sz w:val="32"/>
          <w:szCs w:val="32"/>
        </w:rPr>
      </w:pPr>
    </w:p>
    <w:p>
      <w:pPr>
        <w:pStyle w:val="25"/>
        <w:shd w:val="clear"/>
        <w:snapToGrid w:val="0"/>
        <w:spacing w:line="480" w:lineRule="auto"/>
        <w:ind w:firstLine="1259" w:firstLineChars="273"/>
        <w:rPr>
          <w:rFonts w:hAnsi="宋体"/>
          <w:b/>
          <w:bCs/>
          <w:spacing w:val="70"/>
          <w:sz w:val="32"/>
          <w:szCs w:val="32"/>
        </w:rPr>
      </w:pPr>
    </w:p>
    <w:p>
      <w:pPr>
        <w:pStyle w:val="25"/>
        <w:shd w:val="clear"/>
        <w:snapToGrid w:val="0"/>
        <w:spacing w:line="480" w:lineRule="auto"/>
        <w:ind w:firstLine="1259" w:firstLineChars="273"/>
        <w:rPr>
          <w:rFonts w:hAnsi="宋体"/>
          <w:b/>
          <w:bCs/>
          <w:spacing w:val="70"/>
          <w:sz w:val="32"/>
          <w:szCs w:val="32"/>
        </w:rPr>
      </w:pPr>
    </w:p>
    <w:p>
      <w:pPr>
        <w:pStyle w:val="25"/>
        <w:shd w:val="clear"/>
        <w:snapToGrid w:val="0"/>
        <w:spacing w:line="480" w:lineRule="auto"/>
        <w:ind w:firstLine="1285" w:firstLineChars="400"/>
        <w:rPr>
          <w:rFonts w:hAnsi="宋体"/>
          <w:b/>
          <w:bCs/>
          <w:sz w:val="32"/>
          <w:szCs w:val="32"/>
        </w:rPr>
      </w:pPr>
      <w:r>
        <w:rPr>
          <w:rFonts w:hint="eastAsia" w:hAnsi="宋体"/>
          <w:b/>
          <w:bCs/>
          <w:sz w:val="32"/>
          <w:szCs w:val="32"/>
        </w:rPr>
        <w:t>比选单位：</w:t>
      </w:r>
      <w:r>
        <w:rPr>
          <w:rFonts w:hint="eastAsia" w:hAnsi="宋体"/>
          <w:b/>
          <w:bCs/>
          <w:sz w:val="32"/>
          <w:szCs w:val="32"/>
          <w:u w:val="single"/>
        </w:rPr>
        <w:t xml:space="preserve">   深圳地铁前海国际发展有限公司   </w:t>
      </w:r>
    </w:p>
    <w:p>
      <w:pPr>
        <w:pStyle w:val="25"/>
        <w:shd w:val="clear"/>
        <w:snapToGrid w:val="0"/>
        <w:spacing w:line="480" w:lineRule="auto"/>
        <w:ind w:firstLine="1259" w:firstLineChars="392"/>
        <w:rPr>
          <w:rFonts w:hAnsi="宋体"/>
          <w:b/>
          <w:bCs/>
          <w:sz w:val="32"/>
          <w:szCs w:val="32"/>
          <w:u w:val="single"/>
        </w:rPr>
      </w:pPr>
      <w:r>
        <w:rPr>
          <w:rFonts w:hint="eastAsia" w:hAnsi="宋体"/>
          <w:b/>
          <w:bCs/>
          <w:sz w:val="32"/>
          <w:szCs w:val="32"/>
        </w:rPr>
        <w:t>法定代表人：</w:t>
      </w:r>
      <w:r>
        <w:rPr>
          <w:rFonts w:hint="eastAsia" w:hAnsi="宋体"/>
          <w:b/>
          <w:bCs/>
          <w:sz w:val="32"/>
          <w:szCs w:val="32"/>
          <w:u w:val="single"/>
        </w:rPr>
        <w:t xml:space="preserve">  </w:t>
      </w:r>
      <w:r>
        <w:rPr>
          <w:rFonts w:hint="eastAsia" w:hAnsi="宋体"/>
          <w:b/>
          <w:bCs/>
          <w:sz w:val="32"/>
          <w:szCs w:val="32"/>
          <w:u w:val="single"/>
          <w:lang w:val="en-US" w:eastAsia="zh-CN"/>
        </w:rPr>
        <w:t xml:space="preserve">刘宇峰                      </w:t>
      </w:r>
      <w:r>
        <w:rPr>
          <w:rFonts w:hint="eastAsia" w:hAnsi="宋体"/>
          <w:b/>
          <w:bCs/>
          <w:sz w:val="32"/>
          <w:szCs w:val="32"/>
          <w:u w:val="single"/>
        </w:rPr>
        <w:t xml:space="preserve">  </w:t>
      </w:r>
    </w:p>
    <w:p>
      <w:pPr>
        <w:shd w:val="clear"/>
        <w:jc w:val="center"/>
        <w:rPr>
          <w:rFonts w:ascii="宋体" w:hAnsi="宋体"/>
          <w:b/>
          <w:bCs/>
          <w:sz w:val="32"/>
          <w:szCs w:val="32"/>
        </w:rPr>
      </w:pPr>
    </w:p>
    <w:p>
      <w:pPr>
        <w:shd w:val="clear"/>
        <w:jc w:val="center"/>
        <w:rPr>
          <w:rFonts w:ascii="宋体" w:hAnsi="宋体"/>
          <w:b/>
          <w:bCs/>
          <w:sz w:val="32"/>
          <w:szCs w:val="32"/>
        </w:rPr>
      </w:pPr>
      <w:r>
        <w:rPr>
          <w:rFonts w:hint="eastAsia" w:ascii="宋体" w:hAnsi="宋体"/>
          <w:b/>
          <w:bCs/>
          <w:sz w:val="32"/>
          <w:szCs w:val="32"/>
        </w:rPr>
        <w:t xml:space="preserve">二〇二二 年 </w:t>
      </w:r>
      <w:r>
        <w:rPr>
          <w:rFonts w:hint="eastAsia" w:ascii="宋体" w:hAnsi="宋体"/>
          <w:b/>
          <w:bCs/>
          <w:sz w:val="32"/>
          <w:szCs w:val="32"/>
          <w:lang w:val="en-US" w:eastAsia="zh-CN"/>
        </w:rPr>
        <w:t>七</w:t>
      </w:r>
      <w:r>
        <w:rPr>
          <w:rFonts w:hint="eastAsia" w:ascii="宋体" w:hAnsi="宋体"/>
          <w:b/>
          <w:bCs/>
          <w:sz w:val="32"/>
          <w:szCs w:val="32"/>
        </w:rPr>
        <w:t xml:space="preserve"> 月</w:t>
      </w:r>
    </w:p>
    <w:p>
      <w:pPr>
        <w:shd w:val="clear"/>
        <w:jc w:val="center"/>
        <w:rPr>
          <w:rFonts w:ascii="宋体" w:hAnsi="宋体"/>
          <w:b/>
          <w:bCs/>
          <w:sz w:val="32"/>
          <w:szCs w:val="32"/>
        </w:rPr>
      </w:pPr>
    </w:p>
    <w:p>
      <w:pPr>
        <w:shd w:val="clear"/>
        <w:jc w:val="center"/>
        <w:rPr>
          <w:rFonts w:ascii="宋体" w:hAnsi="宋体"/>
          <w:b/>
          <w:bCs/>
          <w:sz w:val="32"/>
          <w:szCs w:val="32"/>
        </w:rPr>
      </w:pPr>
    </w:p>
    <w:p>
      <w:pPr>
        <w:shd w:val="clear"/>
        <w:jc w:val="center"/>
        <w:rPr>
          <w:rFonts w:ascii="宋体" w:hAnsi="宋体"/>
          <w:b/>
          <w:bCs/>
          <w:sz w:val="32"/>
          <w:szCs w:val="32"/>
        </w:rPr>
      </w:pPr>
    </w:p>
    <w:p>
      <w:pPr>
        <w:shd w:val="clear"/>
        <w:jc w:val="center"/>
        <w:rPr>
          <w:rFonts w:ascii="宋体" w:hAnsi="宋体"/>
          <w:b/>
          <w:bCs/>
          <w:sz w:val="32"/>
          <w:szCs w:val="32"/>
        </w:rPr>
      </w:pPr>
    </w:p>
    <w:p>
      <w:pPr>
        <w:shd w:val="clear"/>
        <w:jc w:val="center"/>
        <w:rPr>
          <w:rFonts w:ascii="宋体" w:hAnsi="宋体"/>
          <w:b/>
          <w:bCs/>
          <w:sz w:val="32"/>
          <w:szCs w:val="32"/>
        </w:rPr>
      </w:pPr>
    </w:p>
    <w:p>
      <w:pPr>
        <w:shd w:val="clear"/>
        <w:jc w:val="center"/>
        <w:rPr>
          <w:rFonts w:ascii="宋体" w:hAnsi="宋体"/>
          <w:b/>
          <w:bCs/>
          <w:sz w:val="32"/>
          <w:szCs w:val="32"/>
        </w:rPr>
      </w:pPr>
    </w:p>
    <w:bookmarkEnd w:id="0"/>
    <w:p>
      <w:pPr>
        <w:pStyle w:val="5"/>
        <w:shd w:val="clear"/>
        <w:spacing w:before="240" w:line="440" w:lineRule="exact"/>
        <w:rPr>
          <w:rFonts w:ascii="宋体" w:hAnsi="宋体"/>
          <w:b w:val="0"/>
          <w:sz w:val="44"/>
          <w:szCs w:val="44"/>
        </w:rPr>
      </w:pPr>
      <w:bookmarkStart w:id="1" w:name="_Toc57188242"/>
      <w:bookmarkStart w:id="2" w:name="_Toc276575914"/>
      <w:bookmarkStart w:id="3" w:name="_Toc372555578"/>
      <w:bookmarkStart w:id="4" w:name="_Toc188623169"/>
      <w:bookmarkStart w:id="5" w:name="_Toc197404895"/>
      <w:bookmarkStart w:id="6" w:name="_Toc497549383"/>
      <w:bookmarkStart w:id="7" w:name="_Toc389620163"/>
      <w:bookmarkStart w:id="8" w:name="_Toc385992323"/>
      <w:r>
        <w:rPr>
          <w:rFonts w:ascii="宋体" w:hAnsi="宋体"/>
          <w:b w:val="0"/>
          <w:sz w:val="44"/>
          <w:szCs w:val="44"/>
        </w:rPr>
        <w:t>致参选人</w:t>
      </w:r>
      <w:bookmarkEnd w:id="1"/>
      <w:bookmarkEnd w:id="2"/>
      <w:bookmarkEnd w:id="3"/>
      <w:bookmarkEnd w:id="4"/>
      <w:bookmarkEnd w:id="5"/>
    </w:p>
    <w:p>
      <w:pPr>
        <w:pStyle w:val="25"/>
        <w:shd w:val="clear"/>
        <w:spacing w:before="240" w:beforeLines="100" w:after="120" w:afterLines="50" w:line="360" w:lineRule="auto"/>
        <w:ind w:firstLine="480" w:firstLineChars="200"/>
        <w:rPr>
          <w:rFonts w:hAnsi="宋体"/>
          <w:sz w:val="24"/>
        </w:rPr>
      </w:pPr>
      <w:r>
        <w:rPr>
          <w:rFonts w:hAnsi="宋体"/>
          <w:sz w:val="24"/>
        </w:rPr>
        <w:t>本比选文件是依据有关</w:t>
      </w:r>
      <w:r>
        <w:rPr>
          <w:rFonts w:hint="eastAsia" w:hAnsi="宋体"/>
          <w:sz w:val="24"/>
        </w:rPr>
        <w:t>招</w:t>
      </w:r>
      <w:r>
        <w:rPr>
          <w:rFonts w:hAnsi="宋体"/>
          <w:sz w:val="24"/>
        </w:rPr>
        <w:t>投标的法律、法规、规章和规范性文件的规定，根据本比选</w:t>
      </w:r>
      <w:r>
        <w:rPr>
          <w:rFonts w:hint="eastAsia" w:hAnsi="宋体"/>
          <w:sz w:val="24"/>
        </w:rPr>
        <w:t>项目</w:t>
      </w:r>
      <w:r>
        <w:rPr>
          <w:rFonts w:hAnsi="宋体"/>
          <w:sz w:val="24"/>
        </w:rPr>
        <w:t>的特点和需要编制的。</w:t>
      </w:r>
    </w:p>
    <w:p>
      <w:pPr>
        <w:pStyle w:val="25"/>
        <w:shd w:val="clear"/>
        <w:spacing w:before="240" w:beforeLines="100" w:after="120" w:afterLines="50" w:line="360" w:lineRule="auto"/>
        <w:ind w:firstLine="480" w:firstLineChars="200"/>
        <w:rPr>
          <w:rFonts w:hAnsi="宋体"/>
          <w:sz w:val="24"/>
        </w:rPr>
      </w:pPr>
      <w:r>
        <w:rPr>
          <w:rFonts w:hAnsi="宋体"/>
          <w:sz w:val="24"/>
        </w:rPr>
        <w:t>比选文件的编制遵循公开、公平、公正和诚实信用的原则，比选文件的内容已清楚地反映了</w:t>
      </w:r>
      <w:r>
        <w:rPr>
          <w:rFonts w:hint="eastAsia" w:hAnsi="宋体"/>
          <w:bCs/>
          <w:sz w:val="24"/>
          <w:szCs w:val="22"/>
          <w:lang w:eastAsia="zh-CN"/>
        </w:rPr>
        <w:t>松岗沙浦围项目民航航行遮蔽分析服务</w:t>
      </w:r>
      <w:r>
        <w:rPr>
          <w:rFonts w:hint="eastAsia" w:hAnsi="宋体"/>
          <w:sz w:val="24"/>
        </w:rPr>
        <w:t>工作内容和基本</w:t>
      </w:r>
      <w:r>
        <w:rPr>
          <w:rFonts w:hAnsi="宋体"/>
          <w:sz w:val="24"/>
        </w:rPr>
        <w:t>要求。我们要求参选人必须完全响应本比选文件的实质性内容。</w:t>
      </w:r>
    </w:p>
    <w:p>
      <w:pPr>
        <w:pStyle w:val="25"/>
        <w:shd w:val="clear"/>
        <w:spacing w:before="240" w:beforeLines="100" w:after="120" w:afterLines="50" w:line="360" w:lineRule="auto"/>
        <w:ind w:firstLine="480" w:firstLineChars="200"/>
        <w:rPr>
          <w:rFonts w:hAnsi="宋体"/>
          <w:sz w:val="24"/>
        </w:rPr>
      </w:pPr>
      <w:r>
        <w:rPr>
          <w:rFonts w:hint="eastAsia" w:hAnsi="宋体"/>
          <w:sz w:val="24"/>
          <w:u w:val="single"/>
        </w:rPr>
        <w:t>领取了本比选文件的正式参选人，如不递交参选文件，应当在比选截标日</w:t>
      </w:r>
      <w:r>
        <w:rPr>
          <w:rFonts w:hint="eastAsia" w:hAnsi="宋体"/>
          <w:b/>
          <w:bCs/>
          <w:sz w:val="24"/>
          <w:u w:val="single"/>
        </w:rPr>
        <w:t>七</w:t>
      </w:r>
      <w:r>
        <w:rPr>
          <w:rFonts w:hint="eastAsia" w:hAnsi="宋体"/>
          <w:sz w:val="24"/>
          <w:u w:val="single"/>
        </w:rPr>
        <w:t>天前向比选单位做出书面说明。如参选人不在规定时间内做出书面说明，或者说明的理由不被比选单位认可的，比选单位将可能拒绝该参选人参加比选单位其他任何项目的比选或投标，将对该参选人作不良行为记录。</w:t>
      </w:r>
    </w:p>
    <w:p>
      <w:pPr>
        <w:pStyle w:val="25"/>
        <w:shd w:val="clear"/>
        <w:spacing w:line="360" w:lineRule="auto"/>
        <w:ind w:firstLine="420" w:firstLineChars="175"/>
        <w:rPr>
          <w:rFonts w:hAnsi="宋体"/>
          <w:sz w:val="24"/>
        </w:rPr>
      </w:pPr>
    </w:p>
    <w:p>
      <w:pPr>
        <w:pStyle w:val="25"/>
        <w:shd w:val="clear"/>
        <w:spacing w:line="360" w:lineRule="auto"/>
        <w:ind w:firstLine="420" w:firstLineChars="175"/>
        <w:rPr>
          <w:rFonts w:hint="eastAsia" w:hAnsi="宋体" w:eastAsia="宋体"/>
          <w:sz w:val="24"/>
          <w:lang w:eastAsia="zh-CN"/>
        </w:rPr>
      </w:pPr>
      <w:r>
        <w:rPr>
          <w:rFonts w:hAnsi="宋体"/>
          <w:sz w:val="24"/>
        </w:rPr>
        <w:t>比选单位（盖章）：</w:t>
      </w:r>
      <w:r>
        <w:rPr>
          <w:rFonts w:hint="eastAsia" w:hAnsi="宋体"/>
          <w:sz w:val="24"/>
          <w:lang w:eastAsia="zh-CN"/>
        </w:rPr>
        <w:t>深圳地铁前海国际发展有限公司</w:t>
      </w:r>
    </w:p>
    <w:p>
      <w:pPr>
        <w:pStyle w:val="25"/>
        <w:shd w:val="clear"/>
        <w:spacing w:line="360" w:lineRule="auto"/>
        <w:ind w:firstLine="420" w:firstLineChars="175"/>
        <w:rPr>
          <w:rFonts w:hAnsi="宋体"/>
          <w:sz w:val="24"/>
        </w:rPr>
      </w:pPr>
      <w:r>
        <w:rPr>
          <w:rFonts w:hAnsi="宋体"/>
          <w:sz w:val="24"/>
        </w:rPr>
        <w:t>比选单位地址：深圳市福田区</w:t>
      </w:r>
      <w:r>
        <w:rPr>
          <w:rFonts w:hint="eastAsia" w:hAnsi="宋体"/>
          <w:sz w:val="24"/>
        </w:rPr>
        <w:t>车公庙深铁置业大厦48楼</w:t>
      </w:r>
    </w:p>
    <w:p>
      <w:pPr>
        <w:pStyle w:val="25"/>
        <w:shd w:val="clear"/>
        <w:spacing w:line="360" w:lineRule="auto"/>
        <w:ind w:right="94" w:rightChars="45" w:firstLine="420" w:firstLineChars="175"/>
        <w:rPr>
          <w:rFonts w:hAnsi="宋体"/>
          <w:sz w:val="24"/>
        </w:rPr>
      </w:pPr>
      <w:r>
        <w:rPr>
          <w:rFonts w:hAnsi="宋体"/>
          <w:sz w:val="24"/>
        </w:rPr>
        <w:t>邮政编码：518</w:t>
      </w:r>
      <w:r>
        <w:rPr>
          <w:rFonts w:hint="eastAsia" w:hAnsi="宋体"/>
          <w:sz w:val="24"/>
        </w:rPr>
        <w:t>026</w:t>
      </w:r>
    </w:p>
    <w:p>
      <w:pPr>
        <w:pStyle w:val="25"/>
        <w:shd w:val="clear"/>
        <w:spacing w:line="360" w:lineRule="auto"/>
        <w:ind w:firstLine="480" w:firstLineChars="200"/>
        <w:rPr>
          <w:rFonts w:hAnsi="宋体"/>
          <w:sz w:val="24"/>
          <w:szCs w:val="24"/>
        </w:rPr>
      </w:pPr>
      <w:r>
        <w:rPr>
          <w:rFonts w:hint="eastAsia" w:hAnsi="宋体"/>
          <w:sz w:val="24"/>
          <w:szCs w:val="24"/>
        </w:rPr>
        <w:t>联系人：</w:t>
      </w:r>
      <w:r>
        <w:rPr>
          <w:rFonts w:hint="eastAsia" w:hAnsi="宋体"/>
          <w:sz w:val="24"/>
        </w:rPr>
        <w:t xml:space="preserve">赵先生  </w:t>
      </w:r>
    </w:p>
    <w:p>
      <w:pPr>
        <w:pStyle w:val="25"/>
        <w:shd w:val="clear"/>
        <w:spacing w:line="360" w:lineRule="auto"/>
        <w:ind w:firstLine="480" w:firstLineChars="200"/>
        <w:rPr>
          <w:rFonts w:hAnsi="宋体"/>
          <w:sz w:val="24"/>
          <w:szCs w:val="24"/>
        </w:rPr>
      </w:pPr>
      <w:r>
        <w:rPr>
          <w:rFonts w:hint="eastAsia" w:hAnsi="宋体"/>
          <w:sz w:val="24"/>
          <w:szCs w:val="24"/>
        </w:rPr>
        <w:t xml:space="preserve">联系电话：15013538387  </w:t>
      </w:r>
    </w:p>
    <w:p>
      <w:pPr>
        <w:pStyle w:val="25"/>
        <w:shd w:val="clear"/>
        <w:spacing w:line="360" w:lineRule="auto"/>
        <w:ind w:firstLine="420" w:firstLineChars="175"/>
        <w:rPr>
          <w:rFonts w:hAnsi="宋体"/>
          <w:sz w:val="24"/>
          <w:u w:val="single"/>
        </w:rPr>
      </w:pPr>
      <w:r>
        <w:rPr>
          <w:rFonts w:hint="eastAsia" w:hAnsi="宋体"/>
          <w:sz w:val="24"/>
        </w:rPr>
        <w:t>电    邮：28680569@qq</w:t>
      </w:r>
      <w:r>
        <w:rPr>
          <w:rFonts w:hAnsi="宋体"/>
          <w:sz w:val="24"/>
        </w:rPr>
        <w:t>.com</w:t>
      </w:r>
    </w:p>
    <w:p>
      <w:pPr>
        <w:pStyle w:val="25"/>
        <w:shd w:val="clear"/>
        <w:spacing w:line="360" w:lineRule="auto"/>
        <w:ind w:firstLine="420" w:firstLineChars="175"/>
        <w:rPr>
          <w:rFonts w:hAnsi="宋体"/>
          <w:sz w:val="24"/>
          <w:u w:val="single"/>
        </w:rPr>
      </w:pPr>
      <w:r>
        <w:rPr>
          <w:rFonts w:hAnsi="宋体"/>
          <w:sz w:val="24"/>
        </w:rPr>
        <w:t>日    期：</w:t>
      </w:r>
      <w:bookmarkStart w:id="9" w:name="_Toc188623172"/>
      <w:r>
        <w:rPr>
          <w:rFonts w:hint="eastAsia" w:hAnsi="宋体"/>
          <w:sz w:val="24"/>
          <w:lang w:eastAsia="zh-CN"/>
        </w:rPr>
        <w:t>2022年7月18日</w:t>
      </w:r>
    </w:p>
    <w:p>
      <w:pPr>
        <w:pStyle w:val="25"/>
        <w:shd w:val="clear"/>
        <w:spacing w:line="360" w:lineRule="auto"/>
        <w:ind w:firstLine="350" w:firstLineChars="175"/>
        <w:rPr>
          <w:rFonts w:hAnsi="宋体"/>
          <w:u w:val="single"/>
        </w:rPr>
      </w:pPr>
    </w:p>
    <w:p>
      <w:pPr>
        <w:pStyle w:val="25"/>
        <w:shd w:val="clear"/>
        <w:spacing w:line="360" w:lineRule="auto"/>
        <w:ind w:firstLine="350" w:firstLineChars="175"/>
        <w:rPr>
          <w:rFonts w:hAnsi="宋体"/>
          <w:u w:val="single"/>
        </w:rPr>
      </w:pPr>
    </w:p>
    <w:p>
      <w:pPr>
        <w:pStyle w:val="25"/>
        <w:shd w:val="clear"/>
        <w:spacing w:line="360" w:lineRule="auto"/>
        <w:ind w:firstLine="350" w:firstLineChars="175"/>
        <w:rPr>
          <w:rFonts w:hAnsi="宋体"/>
          <w:u w:val="single"/>
        </w:rPr>
        <w:sectPr>
          <w:headerReference r:id="rId4" w:type="first"/>
          <w:footerReference r:id="rId6" w:type="first"/>
          <w:headerReference r:id="rId3" w:type="default"/>
          <w:footerReference r:id="rId5" w:type="default"/>
          <w:pgSz w:w="11906" w:h="16838"/>
          <w:pgMar w:top="1440" w:right="1440" w:bottom="1440" w:left="1440" w:header="720" w:footer="890" w:gutter="0"/>
          <w:pgNumType w:start="1"/>
          <w:cols w:space="720" w:num="1"/>
          <w:titlePg/>
          <w:docGrid w:linePitch="312" w:charSpace="0"/>
        </w:sectPr>
      </w:pPr>
    </w:p>
    <w:p>
      <w:pPr>
        <w:pStyle w:val="5"/>
        <w:shd w:val="clear"/>
        <w:spacing w:before="240" w:line="360" w:lineRule="auto"/>
        <w:rPr>
          <w:rFonts w:ascii="宋体" w:hAnsi="宋体"/>
          <w:b w:val="0"/>
          <w:sz w:val="44"/>
          <w:szCs w:val="44"/>
        </w:rPr>
      </w:pPr>
      <w:bookmarkStart w:id="10" w:name="_Toc57188243"/>
      <w:bookmarkStart w:id="11" w:name="_Toc191203192"/>
      <w:bookmarkStart w:id="12" w:name="_Toc188439083"/>
      <w:bookmarkStart w:id="13" w:name="_Toc372555579"/>
      <w:r>
        <w:rPr>
          <w:rFonts w:hint="eastAsia" w:ascii="宋体" w:hAnsi="宋体"/>
          <w:b w:val="0"/>
          <w:sz w:val="44"/>
          <w:szCs w:val="44"/>
        </w:rPr>
        <w:t>参选文件</w:t>
      </w:r>
      <w:bookmarkStart w:id="14" w:name="OLE_LINK1"/>
      <w:r>
        <w:rPr>
          <w:rFonts w:hint="eastAsia" w:ascii="宋体" w:hAnsi="宋体"/>
          <w:b w:val="0"/>
          <w:sz w:val="44"/>
          <w:szCs w:val="44"/>
        </w:rPr>
        <w:t>无效和废标的情形</w:t>
      </w:r>
      <w:bookmarkEnd w:id="14"/>
      <w:r>
        <w:rPr>
          <w:rFonts w:hint="eastAsia" w:ascii="宋体" w:hAnsi="宋体"/>
          <w:b w:val="0"/>
          <w:sz w:val="44"/>
          <w:szCs w:val="44"/>
        </w:rPr>
        <w:t>摘要</w:t>
      </w:r>
      <w:bookmarkEnd w:id="10"/>
      <w:bookmarkEnd w:id="11"/>
      <w:bookmarkEnd w:id="12"/>
      <w:bookmarkEnd w:id="13"/>
    </w:p>
    <w:p>
      <w:pPr>
        <w:pStyle w:val="25"/>
        <w:shd w:val="clear"/>
        <w:spacing w:line="360" w:lineRule="auto"/>
        <w:ind w:firstLine="482" w:firstLineChars="200"/>
        <w:rPr>
          <w:rFonts w:hAnsi="宋体"/>
          <w:b/>
          <w:bCs/>
          <w:sz w:val="24"/>
          <w:szCs w:val="36"/>
        </w:rPr>
      </w:pPr>
      <w:bookmarkStart w:id="15" w:name="_Toc188439084"/>
      <w:bookmarkStart w:id="16" w:name="_Toc191203193"/>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5"/>
      <w:bookmarkEnd w:id="16"/>
    </w:p>
    <w:p>
      <w:pPr>
        <w:shd w:val="clear"/>
        <w:spacing w:line="360" w:lineRule="auto"/>
        <w:ind w:firstLine="472" w:firstLineChars="196"/>
        <w:rPr>
          <w:rFonts w:ascii="宋体" w:hAnsi="宋体"/>
          <w:b/>
          <w:sz w:val="24"/>
          <w:szCs w:val="24"/>
        </w:rPr>
      </w:pPr>
      <w:r>
        <w:rPr>
          <w:rFonts w:hint="eastAsia" w:ascii="宋体" w:hAnsi="宋体"/>
          <w:b/>
          <w:sz w:val="24"/>
          <w:szCs w:val="24"/>
        </w:rPr>
        <w:t>一、参选文件不予受理的情形（由比选单位负责判定）:</w:t>
      </w:r>
    </w:p>
    <w:p>
      <w:pPr>
        <w:shd w:val="clear"/>
        <w:spacing w:line="360" w:lineRule="auto"/>
        <w:ind w:left="480"/>
        <w:rPr>
          <w:rFonts w:ascii="宋体" w:hAnsi="宋体"/>
          <w:bCs/>
          <w:sz w:val="24"/>
          <w:szCs w:val="32"/>
          <w:u w:val="single"/>
        </w:rPr>
      </w:pPr>
      <w:r>
        <w:rPr>
          <w:rFonts w:hint="eastAsia" w:ascii="宋体" w:hAnsi="宋体"/>
          <w:sz w:val="24"/>
        </w:rPr>
        <w:t>1.</w:t>
      </w:r>
      <w:r>
        <w:rPr>
          <w:rFonts w:ascii="宋体" w:hAnsi="宋体"/>
          <w:sz w:val="24"/>
          <w:szCs w:val="24"/>
        </w:rPr>
        <w:t>参选文件在规定的参选截止时间以后送达的或者未送达指定地点的；</w:t>
      </w:r>
    </w:p>
    <w:p>
      <w:pPr>
        <w:shd w:val="clear"/>
        <w:spacing w:line="360" w:lineRule="auto"/>
        <w:ind w:firstLine="480" w:firstLineChars="200"/>
        <w:rPr>
          <w:rFonts w:ascii="宋体" w:hAnsi="宋体"/>
          <w:sz w:val="24"/>
        </w:rPr>
      </w:pPr>
      <w:r>
        <w:rPr>
          <w:rFonts w:hint="eastAsia" w:ascii="宋体" w:hAnsi="宋体"/>
          <w:bCs/>
          <w:sz w:val="24"/>
          <w:szCs w:val="24"/>
        </w:rPr>
        <w:t>2.参选文件</w:t>
      </w:r>
      <w:r>
        <w:rPr>
          <w:rFonts w:ascii="宋体" w:hAnsi="宋体"/>
          <w:bCs/>
          <w:sz w:val="24"/>
          <w:szCs w:val="24"/>
        </w:rPr>
        <w:t>未按规定封</w:t>
      </w:r>
      <w:r>
        <w:rPr>
          <w:rFonts w:hint="eastAsia" w:ascii="宋体" w:hAnsi="宋体"/>
          <w:bCs/>
          <w:sz w:val="24"/>
          <w:szCs w:val="24"/>
        </w:rPr>
        <w:t>装</w:t>
      </w:r>
      <w:r>
        <w:rPr>
          <w:rFonts w:ascii="宋体" w:hAnsi="宋体"/>
          <w:bCs/>
          <w:sz w:val="24"/>
          <w:szCs w:val="24"/>
        </w:rPr>
        <w:t>和加盖参选人公章的</w:t>
      </w:r>
      <w:r>
        <w:rPr>
          <w:rFonts w:hint="eastAsia" w:ascii="宋体" w:hAnsi="宋体"/>
          <w:sz w:val="24"/>
        </w:rPr>
        <w:t>。</w:t>
      </w:r>
    </w:p>
    <w:p>
      <w:pPr>
        <w:shd w:val="clear"/>
        <w:spacing w:line="360" w:lineRule="auto"/>
        <w:ind w:firstLine="480" w:firstLineChars="200"/>
        <w:rPr>
          <w:rFonts w:ascii="宋体" w:hAnsi="宋体"/>
          <w:b/>
          <w:sz w:val="24"/>
        </w:rPr>
      </w:pPr>
      <w:r>
        <w:rPr>
          <w:rFonts w:hint="eastAsia" w:ascii="宋体" w:hAnsi="宋体"/>
          <w:sz w:val="24"/>
          <w:szCs w:val="24"/>
        </w:rPr>
        <w:t>二、</w:t>
      </w:r>
      <w:r>
        <w:rPr>
          <w:rFonts w:hint="eastAsia" w:ascii="宋体" w:hAnsi="宋体"/>
          <w:b/>
          <w:sz w:val="24"/>
        </w:rPr>
        <w:t>参选文件有下列情形之一的，初步评审不合格，应作无效标处理</w:t>
      </w:r>
      <w:r>
        <w:rPr>
          <w:rFonts w:hint="eastAsia" w:ascii="宋体" w:hAnsi="宋体"/>
          <w:b/>
          <w:bCs/>
          <w:sz w:val="24"/>
          <w:szCs w:val="32"/>
        </w:rPr>
        <w:t>（由评选委员会负责判定）</w:t>
      </w:r>
      <w:r>
        <w:rPr>
          <w:rFonts w:hint="eastAsia" w:ascii="宋体" w:hAnsi="宋体"/>
          <w:b/>
          <w:sz w:val="24"/>
        </w:rPr>
        <w:t>:</w:t>
      </w:r>
    </w:p>
    <w:p>
      <w:pPr>
        <w:shd w:val="clear"/>
        <w:spacing w:line="360" w:lineRule="auto"/>
        <w:ind w:left="480"/>
        <w:rPr>
          <w:rFonts w:ascii="宋体" w:hAnsi="宋体"/>
          <w:sz w:val="24"/>
        </w:rPr>
      </w:pPr>
      <w:r>
        <w:rPr>
          <w:rFonts w:hint="eastAsia" w:ascii="宋体" w:hAnsi="宋体"/>
          <w:sz w:val="24"/>
        </w:rPr>
        <w:t>1．参选文件未按要求加盖参选人公章的；</w:t>
      </w:r>
    </w:p>
    <w:p>
      <w:pPr>
        <w:shd w:val="clear"/>
        <w:spacing w:line="360" w:lineRule="auto"/>
        <w:ind w:left="480"/>
        <w:rPr>
          <w:rFonts w:ascii="宋体" w:hAnsi="宋体"/>
          <w:sz w:val="24"/>
        </w:rPr>
      </w:pPr>
      <w:r>
        <w:rPr>
          <w:rFonts w:hint="eastAsia" w:ascii="宋体" w:hAnsi="宋体"/>
          <w:sz w:val="24"/>
        </w:rPr>
        <w:t>2．参选文件</w:t>
      </w:r>
      <w:r>
        <w:rPr>
          <w:rFonts w:ascii="宋体" w:hAnsi="宋体"/>
          <w:sz w:val="24"/>
        </w:rPr>
        <w:t>未经法定代表人或其委托代理人签字的</w:t>
      </w:r>
      <w:r>
        <w:rPr>
          <w:rFonts w:hint="eastAsia" w:ascii="宋体" w:hAnsi="宋体"/>
          <w:sz w:val="24"/>
        </w:rPr>
        <w:t>或</w:t>
      </w:r>
      <w:r>
        <w:rPr>
          <w:rFonts w:ascii="宋体" w:hAnsi="宋体"/>
          <w:sz w:val="24"/>
        </w:rPr>
        <w:t>盖章的，或由委托代理人签字但未随参选文件一起提供“法定代表人授权书”原件的；</w:t>
      </w:r>
    </w:p>
    <w:p>
      <w:pPr>
        <w:shd w:val="clear"/>
        <w:spacing w:line="360" w:lineRule="auto"/>
        <w:ind w:left="480"/>
        <w:rPr>
          <w:rFonts w:ascii="宋体" w:hAnsi="宋体"/>
          <w:sz w:val="24"/>
        </w:rPr>
      </w:pPr>
      <w:r>
        <w:rPr>
          <w:rFonts w:hint="eastAsia" w:ascii="宋体" w:hAnsi="宋体"/>
          <w:sz w:val="24"/>
        </w:rPr>
        <w:t>3．对固定的参选格式文件内容进行了实质性修改，或加进额外的条件；</w:t>
      </w:r>
    </w:p>
    <w:p>
      <w:pPr>
        <w:shd w:val="clear"/>
        <w:spacing w:line="360" w:lineRule="auto"/>
        <w:ind w:left="480"/>
        <w:rPr>
          <w:rFonts w:ascii="宋体" w:hAnsi="宋体"/>
          <w:sz w:val="24"/>
        </w:rPr>
      </w:pPr>
      <w:r>
        <w:rPr>
          <w:rFonts w:hint="eastAsia" w:ascii="宋体" w:hAnsi="宋体"/>
          <w:sz w:val="24"/>
        </w:rPr>
        <w:t>4．</w:t>
      </w:r>
      <w:r>
        <w:rPr>
          <w:rFonts w:ascii="宋体" w:hAnsi="宋体"/>
          <w:sz w:val="24"/>
        </w:rPr>
        <w:t>参选函中的内容未按比选文件的</w:t>
      </w:r>
      <w:r>
        <w:rPr>
          <w:rFonts w:hint="eastAsia" w:ascii="宋体" w:hAnsi="宋体"/>
          <w:sz w:val="24"/>
        </w:rPr>
        <w:t>要求</w:t>
      </w:r>
      <w:r>
        <w:rPr>
          <w:rFonts w:ascii="宋体" w:hAnsi="宋体"/>
          <w:sz w:val="24"/>
        </w:rPr>
        <w:t>填写；</w:t>
      </w:r>
    </w:p>
    <w:p>
      <w:pPr>
        <w:shd w:val="clear"/>
        <w:spacing w:line="360" w:lineRule="auto"/>
        <w:ind w:left="480"/>
        <w:rPr>
          <w:rFonts w:ascii="宋体" w:hAnsi="宋体"/>
          <w:sz w:val="24"/>
        </w:rPr>
      </w:pPr>
      <w:r>
        <w:rPr>
          <w:rFonts w:hint="eastAsia" w:ascii="宋体" w:hAnsi="宋体"/>
          <w:sz w:val="24"/>
        </w:rPr>
        <w:t>5．</w:t>
      </w:r>
      <w:r>
        <w:rPr>
          <w:rFonts w:ascii="宋体" w:hAnsi="宋体"/>
          <w:sz w:val="24"/>
        </w:rPr>
        <w:t>参选人的</w:t>
      </w:r>
      <w:r>
        <w:rPr>
          <w:rFonts w:hint="eastAsia" w:ascii="宋体" w:hAnsi="宋体"/>
          <w:sz w:val="24"/>
        </w:rPr>
        <w:t>报价超出本项目报</w:t>
      </w:r>
      <w:r>
        <w:rPr>
          <w:rFonts w:ascii="宋体" w:hAnsi="宋体"/>
          <w:sz w:val="24"/>
        </w:rPr>
        <w:t>价总</w:t>
      </w:r>
      <w:r>
        <w:rPr>
          <w:rFonts w:hint="eastAsia" w:ascii="宋体" w:hAnsi="宋体"/>
          <w:sz w:val="24"/>
        </w:rPr>
        <w:t>上限的；</w:t>
      </w:r>
    </w:p>
    <w:p>
      <w:pPr>
        <w:shd w:val="clear"/>
        <w:adjustRightInd w:val="0"/>
        <w:snapToGrid w:val="0"/>
        <w:spacing w:line="360" w:lineRule="auto"/>
        <w:ind w:firstLine="480" w:firstLineChars="200"/>
        <w:rPr>
          <w:rFonts w:ascii="宋体" w:hAnsi="宋体"/>
          <w:sz w:val="24"/>
        </w:rPr>
      </w:pPr>
      <w:r>
        <w:rPr>
          <w:rFonts w:hint="eastAsia" w:ascii="宋体" w:hAnsi="宋体"/>
          <w:sz w:val="24"/>
        </w:rPr>
        <w:t>6．经审查参选人不符合资格要求的。</w:t>
      </w:r>
    </w:p>
    <w:p>
      <w:pPr>
        <w:shd w:val="clear"/>
        <w:spacing w:line="360" w:lineRule="auto"/>
        <w:ind w:left="480"/>
        <w:rPr>
          <w:rFonts w:ascii="宋体" w:hAnsi="宋体"/>
          <w:b/>
          <w:sz w:val="24"/>
        </w:rPr>
      </w:pPr>
      <w:r>
        <w:rPr>
          <w:rFonts w:hint="eastAsia" w:ascii="宋体" w:hAnsi="宋体"/>
          <w:b/>
          <w:sz w:val="24"/>
        </w:rPr>
        <w:t>三、参选文件存在下列情形的，应作废标处理（由评选委员会负责判定）：</w:t>
      </w:r>
    </w:p>
    <w:p>
      <w:pPr>
        <w:pStyle w:val="195"/>
        <w:numPr>
          <w:ilvl w:val="0"/>
          <w:numId w:val="1"/>
        </w:numPr>
        <w:shd w:val="clear"/>
        <w:adjustRightInd w:val="0"/>
        <w:snapToGrid w:val="0"/>
        <w:spacing w:line="360" w:lineRule="auto"/>
        <w:ind w:left="0" w:firstLine="480"/>
        <w:rPr>
          <w:rFonts w:ascii="宋体" w:hAnsi="宋体"/>
          <w:sz w:val="24"/>
        </w:rPr>
      </w:pPr>
      <w:r>
        <w:rPr>
          <w:rFonts w:hint="eastAsia" w:ascii="宋体" w:hAnsi="宋体"/>
          <w:sz w:val="24"/>
          <w:szCs w:val="21"/>
        </w:rPr>
        <w:t>参选人以他人的名义参选或出现串通参选、弄虚作假情形的：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不同参选人的参选文件内容存在非正常一致的（包括但不限于线上递交参选文件的CPU序号、硬盘序列号、MAC地址、IP地址等）；</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不同参选人的参选文件错漏之处一致的；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不同参选人的参选报价或者报价组成异常一致或者呈规律性变化的；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不同参选人的参选文件由同一单位或者同一个人编制的；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不同参选人的参选文件载明的项目负责人与主要技术人员出现同一人的；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不同参选人的参选文件相互混装的；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不同参选人委托同一人参选的；</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不同参选人聘请同一人为其参选提供技术或者经济咨询服务的，但比选项目本身要求采用专有技术的除外。</w:t>
      </w:r>
    </w:p>
    <w:p>
      <w:pPr>
        <w:pStyle w:val="195"/>
        <w:numPr>
          <w:ilvl w:val="0"/>
          <w:numId w:val="1"/>
        </w:numPr>
        <w:shd w:val="clear"/>
        <w:adjustRightInd w:val="0"/>
        <w:snapToGrid w:val="0"/>
        <w:spacing w:line="360" w:lineRule="auto"/>
        <w:ind w:left="0" w:firstLine="480"/>
        <w:rPr>
          <w:rFonts w:hint="eastAsia" w:ascii="宋体" w:hAnsi="宋体"/>
          <w:sz w:val="24"/>
          <w:szCs w:val="21"/>
        </w:rPr>
      </w:pPr>
      <w:r>
        <w:rPr>
          <w:rFonts w:hint="eastAsia" w:ascii="宋体" w:hAnsi="宋体"/>
          <w:sz w:val="24"/>
          <w:szCs w:val="21"/>
        </w:rPr>
        <w:t>参选人拒不按照评标委员会要求对参选文件进行澄清、说明、补正的。</w:t>
      </w:r>
    </w:p>
    <w:p>
      <w:pPr>
        <w:pStyle w:val="195"/>
        <w:shd w:val="clear"/>
        <w:ind w:firstLine="480"/>
        <w:rPr>
          <w:rFonts w:hint="eastAsia" w:ascii="宋体" w:hAnsi="宋体"/>
          <w:sz w:val="24"/>
          <w:szCs w:val="21"/>
        </w:rPr>
      </w:pPr>
      <w:r>
        <w:rPr>
          <w:rFonts w:hint="eastAsia" w:ascii="宋体" w:hAnsi="宋体"/>
          <w:sz w:val="24"/>
          <w:szCs w:val="21"/>
        </w:rPr>
        <w:t>当参选人出现上述10条的情形时，比选人将该参选人列入比选人不良诚信行为名录，并保留对外公示的权利。</w:t>
      </w:r>
    </w:p>
    <w:p>
      <w:pPr>
        <w:widowControl/>
        <w:shd w:val="clear"/>
        <w:jc w:val="left"/>
        <w:rPr>
          <w:rFonts w:hint="eastAsia" w:ascii="宋体" w:hAnsi="宋体"/>
          <w:sz w:val="24"/>
          <w:szCs w:val="21"/>
        </w:rPr>
      </w:pPr>
      <w:r>
        <w:rPr>
          <w:rFonts w:hint="eastAsia" w:ascii="宋体" w:hAnsi="宋体"/>
          <w:sz w:val="24"/>
          <w:szCs w:val="21"/>
        </w:rPr>
        <w:br w:type="page"/>
      </w:r>
    </w:p>
    <w:p>
      <w:pPr>
        <w:pStyle w:val="25"/>
        <w:shd w:val="clear"/>
        <w:spacing w:before="120" w:beforeLines="50" w:line="360" w:lineRule="auto"/>
        <w:rPr>
          <w:rFonts w:hint="eastAsia" w:hAnsi="宋体"/>
          <w:kern w:val="2"/>
          <w:sz w:val="24"/>
          <w:szCs w:val="32"/>
        </w:rPr>
        <w:sectPr>
          <w:headerReference r:id="rId7" w:type="default"/>
          <w:footerReference r:id="rId8" w:type="default"/>
          <w:pgSz w:w="11906" w:h="16838"/>
          <w:pgMar w:top="1440" w:right="1440" w:bottom="1440" w:left="1440" w:header="720" w:footer="890" w:gutter="0"/>
          <w:pgNumType w:start="1"/>
          <w:cols w:space="720" w:num="1"/>
          <w:docGrid w:linePitch="312" w:charSpace="0"/>
        </w:sectPr>
      </w:pPr>
    </w:p>
    <w:p>
      <w:pPr>
        <w:pStyle w:val="7"/>
        <w:shd w:val="clear"/>
        <w:ind w:left="0" w:firstLine="0"/>
        <w:jc w:val="center"/>
        <w:rPr>
          <w:rFonts w:ascii="宋体" w:hAnsi="宋体"/>
          <w:b w:val="0"/>
          <w:kern w:val="44"/>
          <w:sz w:val="44"/>
          <w:szCs w:val="44"/>
        </w:rPr>
      </w:pPr>
      <w:bookmarkStart w:id="17" w:name="_Toc177472875"/>
      <w:bookmarkStart w:id="18" w:name="_Toc160511641"/>
      <w:bookmarkStart w:id="19" w:name="_Toc160508212"/>
      <w:bookmarkStart w:id="20" w:name="_Toc139452645"/>
      <w:bookmarkStart w:id="21" w:name="_Toc197404896"/>
      <w:bookmarkStart w:id="22" w:name="_Toc171926852"/>
      <w:bookmarkStart w:id="23" w:name="_Toc188623170"/>
      <w:bookmarkStart w:id="24" w:name="_Toc177556346"/>
      <w:bookmarkStart w:id="25" w:name="_Toc169578098"/>
      <w:r>
        <w:rPr>
          <w:rFonts w:hint="eastAsia" w:ascii="宋体" w:hAnsi="宋体"/>
          <w:b w:val="0"/>
          <w:kern w:val="44"/>
          <w:sz w:val="44"/>
          <w:szCs w:val="44"/>
        </w:rPr>
        <w:t>比选公告</w:t>
      </w:r>
    </w:p>
    <w:p>
      <w:pPr>
        <w:pStyle w:val="25"/>
        <w:shd w:val="clear"/>
        <w:spacing w:line="360" w:lineRule="auto"/>
        <w:ind w:firstLine="480" w:firstLineChars="200"/>
        <w:jc w:val="left"/>
        <w:rPr>
          <w:rFonts w:hAnsi="宋体"/>
          <w:sz w:val="24"/>
          <w:szCs w:val="24"/>
        </w:rPr>
      </w:pPr>
      <w:r>
        <w:rPr>
          <w:rFonts w:hint="eastAsia" w:hAnsi="宋体"/>
          <w:sz w:val="24"/>
          <w:lang w:eastAsia="zh-CN"/>
        </w:rPr>
        <w:t>深圳地铁前海国际发展有限公司</w:t>
      </w:r>
      <w:r>
        <w:rPr>
          <w:rFonts w:hint="eastAsia" w:hAnsi="宋体"/>
          <w:sz w:val="24"/>
          <w:szCs w:val="24"/>
        </w:rPr>
        <w:t>拟对</w:t>
      </w:r>
      <w:r>
        <w:rPr>
          <w:rFonts w:hint="eastAsia" w:hAnsi="宋体"/>
          <w:sz w:val="24"/>
          <w:szCs w:val="22"/>
          <w:u w:val="single"/>
          <w:lang w:eastAsia="zh-CN"/>
        </w:rPr>
        <w:t>松岗沙浦围项目民航航行遮蔽分析服务</w:t>
      </w:r>
      <w:r>
        <w:rPr>
          <w:rFonts w:hint="eastAsia" w:hAnsi="宋体"/>
          <w:sz w:val="24"/>
          <w:szCs w:val="24"/>
        </w:rPr>
        <w:t>（以下</w:t>
      </w:r>
      <w:r>
        <w:rPr>
          <w:rFonts w:hAnsi="宋体"/>
          <w:sz w:val="24"/>
          <w:szCs w:val="24"/>
        </w:rPr>
        <w:t>简称“本项目”）</w:t>
      </w:r>
      <w:r>
        <w:rPr>
          <w:rFonts w:hint="eastAsia" w:hAnsi="宋体"/>
          <w:sz w:val="24"/>
          <w:szCs w:val="24"/>
        </w:rPr>
        <w:t>进行公开比选，欢迎符合本比选公告公布资质要求的公司参加比选。</w:t>
      </w:r>
    </w:p>
    <w:p>
      <w:pPr>
        <w:pStyle w:val="25"/>
        <w:shd w:val="clear"/>
        <w:spacing w:line="360" w:lineRule="auto"/>
        <w:ind w:firstLine="482" w:firstLineChars="200"/>
        <w:rPr>
          <w:rFonts w:hAnsi="宋体"/>
          <w:b/>
          <w:sz w:val="24"/>
          <w:szCs w:val="24"/>
        </w:rPr>
      </w:pPr>
      <w:r>
        <w:rPr>
          <w:rFonts w:hint="eastAsia" w:hAnsi="宋体"/>
          <w:b/>
          <w:sz w:val="24"/>
          <w:szCs w:val="24"/>
        </w:rPr>
        <w:t>一、项目名称</w:t>
      </w:r>
    </w:p>
    <w:p>
      <w:pPr>
        <w:pStyle w:val="25"/>
        <w:shd w:val="clear"/>
        <w:spacing w:line="360" w:lineRule="auto"/>
        <w:ind w:firstLine="480" w:firstLineChars="200"/>
        <w:rPr>
          <w:rFonts w:hint="eastAsia" w:hAnsi="宋体" w:eastAsia="宋体"/>
          <w:sz w:val="24"/>
          <w:szCs w:val="22"/>
          <w:lang w:eastAsia="zh-CN"/>
        </w:rPr>
      </w:pPr>
      <w:r>
        <w:rPr>
          <w:rFonts w:hint="eastAsia" w:hAnsi="宋体"/>
          <w:sz w:val="24"/>
          <w:szCs w:val="22"/>
          <w:lang w:eastAsia="zh-CN"/>
        </w:rPr>
        <w:t>松岗沙浦围项目民航航行遮蔽分析服务</w:t>
      </w:r>
    </w:p>
    <w:p>
      <w:pPr>
        <w:pStyle w:val="25"/>
        <w:shd w:val="clear"/>
        <w:spacing w:line="360" w:lineRule="auto"/>
        <w:ind w:firstLine="480" w:firstLineChars="200"/>
        <w:rPr>
          <w:rFonts w:hAnsi="宋体"/>
          <w:sz w:val="24"/>
          <w:szCs w:val="22"/>
        </w:rPr>
      </w:pPr>
    </w:p>
    <w:p>
      <w:pPr>
        <w:pStyle w:val="25"/>
        <w:shd w:val="clear"/>
        <w:spacing w:line="360" w:lineRule="auto"/>
        <w:ind w:firstLine="482" w:firstLineChars="200"/>
        <w:rPr>
          <w:rFonts w:hAnsi="宋体"/>
          <w:b/>
          <w:sz w:val="24"/>
          <w:szCs w:val="24"/>
        </w:rPr>
      </w:pPr>
      <w:r>
        <w:rPr>
          <w:rFonts w:hint="eastAsia" w:hAnsi="宋体"/>
          <w:b/>
          <w:sz w:val="24"/>
          <w:szCs w:val="24"/>
        </w:rPr>
        <w:t>二、比选内容</w:t>
      </w:r>
    </w:p>
    <w:p>
      <w:pPr>
        <w:shd w:val="clear"/>
        <w:snapToGrid w:val="0"/>
        <w:spacing w:line="360" w:lineRule="auto"/>
        <w:ind w:firstLine="480" w:firstLineChars="200"/>
        <w:rPr>
          <w:rFonts w:ascii="宋体" w:hAnsi="宋体"/>
          <w:kern w:val="0"/>
          <w:sz w:val="24"/>
          <w:szCs w:val="24"/>
        </w:rPr>
      </w:pPr>
      <w:r>
        <w:rPr>
          <w:rFonts w:hint="eastAsia" w:ascii="宋体" w:hAnsi="宋体"/>
          <w:kern w:val="0"/>
          <w:sz w:val="24"/>
          <w:szCs w:val="24"/>
        </w:rPr>
        <w:t>（一）项目介绍</w:t>
      </w:r>
    </w:p>
    <w:p>
      <w:pPr>
        <w:shd w:val="clear"/>
        <w:adjustRightInd/>
        <w:snapToGrid/>
        <w:spacing w:line="360" w:lineRule="auto"/>
        <w:ind w:firstLine="480" w:firstLineChars="200"/>
        <w:rPr>
          <w:rFonts w:hint="eastAsia" w:ascii="宋体" w:hAnsi="宋体"/>
          <w:kern w:val="0"/>
          <w:sz w:val="24"/>
          <w:szCs w:val="24"/>
        </w:rPr>
      </w:pPr>
      <w:r>
        <w:rPr>
          <w:rFonts w:hint="eastAsia" w:ascii="宋体" w:hAnsi="宋体"/>
          <w:kern w:val="0"/>
          <w:sz w:val="24"/>
          <w:szCs w:val="24"/>
        </w:rPr>
        <w:t>本项目位于深圳市宝安区松岗街道沙浦围工业大道以西、沙江路以北、松兴路以南合围区域，总用地面积约32,684平方米，总建筑面积约25万平方米</w:t>
      </w:r>
      <w:r>
        <w:rPr>
          <w:rFonts w:hint="eastAsia" w:ascii="宋体" w:hAnsi="宋体"/>
          <w:kern w:val="0"/>
          <w:sz w:val="24"/>
          <w:szCs w:val="24"/>
          <w:lang w:val="en-US" w:eastAsia="zh-CN"/>
        </w:rPr>
        <w:t>。</w:t>
      </w:r>
    </w:p>
    <w:p>
      <w:pPr>
        <w:shd w:val="clear"/>
        <w:adjustRightInd w:val="0"/>
        <w:snapToGrid w:val="0"/>
        <w:spacing w:line="360" w:lineRule="auto"/>
        <w:ind w:firstLine="480" w:firstLineChars="200"/>
        <w:rPr>
          <w:rFonts w:ascii="宋体" w:hAnsi="宋体"/>
          <w:kern w:val="0"/>
          <w:sz w:val="24"/>
          <w:szCs w:val="24"/>
        </w:rPr>
      </w:pPr>
      <w:r>
        <w:rPr>
          <w:rFonts w:hint="eastAsia" w:ascii="宋体" w:hAnsi="宋体"/>
          <w:kern w:val="0"/>
          <w:sz w:val="24"/>
          <w:szCs w:val="24"/>
        </w:rPr>
        <w:t>（二）比选内容</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宋体" w:hAnsi="宋体"/>
          <w:kern w:val="0"/>
          <w:sz w:val="24"/>
          <w:szCs w:val="24"/>
        </w:rPr>
      </w:pPr>
      <w:r>
        <w:rPr>
          <w:rFonts w:hint="eastAsia" w:ascii="宋体" w:hAnsi="宋体"/>
          <w:kern w:val="0"/>
          <w:sz w:val="24"/>
          <w:szCs w:val="24"/>
        </w:rPr>
        <w:t>比选范围包括但不限于：</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kern w:val="0"/>
          <w:sz w:val="24"/>
          <w:szCs w:val="24"/>
        </w:rPr>
      </w:pPr>
      <w:r>
        <w:rPr>
          <w:rFonts w:hint="eastAsia" w:ascii="宋体" w:hAnsi="宋体"/>
          <w:kern w:val="0"/>
          <w:sz w:val="24"/>
          <w:szCs w:val="24"/>
        </w:rPr>
        <w:t>根据本项目与深圳/宝安机场及南头直升机场位置关系及机场障碍物限制面</w:t>
      </w:r>
      <w:r>
        <w:rPr>
          <w:rFonts w:hint="eastAsia" w:ascii="宋体" w:hAnsi="宋体"/>
          <w:kern w:val="0"/>
          <w:sz w:val="24"/>
          <w:szCs w:val="24"/>
          <w:lang w:val="en-US" w:eastAsia="zh-CN"/>
        </w:rPr>
        <w:t>进行</w:t>
      </w:r>
      <w:r>
        <w:rPr>
          <w:rFonts w:hint="eastAsia" w:ascii="宋体" w:hAnsi="宋体"/>
          <w:kern w:val="0"/>
          <w:sz w:val="24"/>
          <w:szCs w:val="24"/>
        </w:rPr>
        <w:t>航行遮蔽评估，</w:t>
      </w:r>
      <w:r>
        <w:rPr>
          <w:rFonts w:hint="eastAsia" w:ascii="宋体" w:hAnsi="宋体"/>
          <w:kern w:val="0"/>
          <w:sz w:val="24"/>
          <w:szCs w:val="24"/>
          <w:lang w:val="en-US" w:eastAsia="zh-CN"/>
        </w:rPr>
        <w:t>分析本</w:t>
      </w:r>
      <w:r>
        <w:rPr>
          <w:rFonts w:hint="eastAsia" w:ascii="宋体" w:hAnsi="宋体"/>
          <w:kern w:val="0"/>
          <w:sz w:val="24"/>
          <w:szCs w:val="24"/>
        </w:rPr>
        <w:t>项目</w:t>
      </w:r>
      <w:r>
        <w:rPr>
          <w:rFonts w:hint="eastAsia" w:ascii="宋体" w:hAnsi="宋体"/>
          <w:kern w:val="0"/>
          <w:sz w:val="24"/>
          <w:szCs w:val="24"/>
          <w:lang w:val="en-US" w:eastAsia="zh-CN"/>
        </w:rPr>
        <w:t>对</w:t>
      </w:r>
      <w:r>
        <w:rPr>
          <w:rFonts w:hint="eastAsia" w:ascii="宋体" w:hAnsi="宋体"/>
          <w:kern w:val="0"/>
          <w:sz w:val="24"/>
          <w:szCs w:val="24"/>
        </w:rPr>
        <w:t>深圳/宝安机场现行双跑道、规划三跑道</w:t>
      </w:r>
      <w:r>
        <w:rPr>
          <w:rFonts w:hint="eastAsia" w:ascii="宋体" w:hAnsi="宋体"/>
          <w:kern w:val="0"/>
          <w:sz w:val="24"/>
          <w:szCs w:val="24"/>
          <w:lang w:val="en-US" w:eastAsia="zh-CN"/>
        </w:rPr>
        <w:t>的航行影响评估</w:t>
      </w:r>
      <w:r>
        <w:rPr>
          <w:rFonts w:hint="eastAsia" w:ascii="宋体" w:hAnsi="宋体"/>
          <w:kern w:val="0"/>
          <w:sz w:val="24"/>
          <w:szCs w:val="24"/>
        </w:rPr>
        <w:t>，</w:t>
      </w:r>
      <w:r>
        <w:rPr>
          <w:rFonts w:hint="eastAsia" w:ascii="宋体" w:hAnsi="宋体"/>
          <w:kern w:val="0"/>
          <w:sz w:val="24"/>
          <w:szCs w:val="24"/>
          <w:lang w:val="en-US" w:eastAsia="zh-CN"/>
        </w:rPr>
        <w:t>同时</w:t>
      </w:r>
      <w:r>
        <w:rPr>
          <w:rFonts w:hint="eastAsia" w:ascii="宋体" w:hAnsi="宋体"/>
          <w:kern w:val="0"/>
          <w:sz w:val="24"/>
          <w:szCs w:val="24"/>
        </w:rPr>
        <w:t>对飞行程序、管制运行、导航设施、灯光设施等方面进行详细的分析并得出结论。</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kern w:val="0"/>
          <w:sz w:val="24"/>
          <w:szCs w:val="24"/>
        </w:rPr>
      </w:pPr>
      <w:r>
        <w:rPr>
          <w:rFonts w:hint="eastAsia" w:ascii="宋体" w:hAnsi="宋体"/>
          <w:kern w:val="0"/>
          <w:sz w:val="24"/>
          <w:szCs w:val="24"/>
        </w:rPr>
        <w:t>（一）编制《松岗A407-1020宗地对深圳宝安机场飞行程序、运行标准影响评估》技术报告；</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kern w:val="0"/>
          <w:sz w:val="24"/>
          <w:szCs w:val="24"/>
          <w:lang w:eastAsia="zh-CN"/>
        </w:rPr>
      </w:pPr>
      <w:r>
        <w:rPr>
          <w:rFonts w:hint="eastAsia" w:ascii="宋体" w:hAnsi="宋体"/>
          <w:kern w:val="0"/>
          <w:sz w:val="24"/>
          <w:szCs w:val="24"/>
        </w:rPr>
        <w:t>（二）在保证民航飞行安全的前提下，为本项目</w:t>
      </w:r>
      <w:r>
        <w:rPr>
          <w:rFonts w:hint="eastAsia" w:ascii="宋体" w:hAnsi="宋体"/>
          <w:kern w:val="0"/>
          <w:sz w:val="24"/>
          <w:szCs w:val="24"/>
          <w:lang w:val="en-US" w:eastAsia="zh-CN"/>
        </w:rPr>
        <w:t>提升</w:t>
      </w:r>
      <w:r>
        <w:rPr>
          <w:rFonts w:hint="eastAsia" w:ascii="宋体" w:hAnsi="宋体"/>
          <w:kern w:val="0"/>
          <w:sz w:val="24"/>
          <w:szCs w:val="24"/>
        </w:rPr>
        <w:t>建设高度，并取得民航主管部门对项目的批复</w:t>
      </w:r>
      <w:r>
        <w:rPr>
          <w:rFonts w:hint="eastAsia" w:ascii="宋体" w:hAnsi="宋体"/>
          <w:kern w:val="0"/>
          <w:sz w:val="24"/>
          <w:szCs w:val="24"/>
          <w:lang w:eastAsia="zh-CN"/>
        </w:rPr>
        <w:t>。</w:t>
      </w:r>
    </w:p>
    <w:p>
      <w:pPr>
        <w:shd w:val="clear"/>
        <w:adjustRightInd w:val="0"/>
        <w:snapToGrid w:val="0"/>
        <w:spacing w:line="360" w:lineRule="auto"/>
        <w:ind w:firstLine="480" w:firstLineChars="200"/>
        <w:rPr>
          <w:rFonts w:ascii="宋体" w:hAnsi="宋体"/>
          <w:sz w:val="24"/>
          <w:szCs w:val="24"/>
        </w:rPr>
      </w:pPr>
    </w:p>
    <w:p>
      <w:pPr>
        <w:pStyle w:val="25"/>
        <w:shd w:val="clear"/>
        <w:spacing w:line="360" w:lineRule="auto"/>
        <w:ind w:firstLine="482" w:firstLineChars="200"/>
        <w:rPr>
          <w:color w:val="000000"/>
        </w:rPr>
      </w:pPr>
      <w:r>
        <w:rPr>
          <w:rFonts w:hint="eastAsia" w:hAnsi="宋体"/>
          <w:b/>
          <w:sz w:val="24"/>
          <w:szCs w:val="24"/>
        </w:rPr>
        <w:t>三、比选控制价格</w:t>
      </w:r>
    </w:p>
    <w:p>
      <w:pPr>
        <w:shd w:val="clear"/>
        <w:adjustRightInd/>
        <w:snapToGrid/>
        <w:spacing w:line="360" w:lineRule="auto"/>
        <w:ind w:firstLine="480" w:firstLineChars="200"/>
        <w:rPr>
          <w:rFonts w:ascii="宋体" w:hAnsi="宋体"/>
          <w:sz w:val="24"/>
          <w:szCs w:val="24"/>
        </w:rPr>
      </w:pPr>
      <w:r>
        <w:rPr>
          <w:rFonts w:hint="eastAsia" w:ascii="宋体" w:hAnsi="宋体"/>
          <w:kern w:val="0"/>
          <w:sz w:val="24"/>
          <w:szCs w:val="24"/>
        </w:rPr>
        <w:t>本次比选的总价控制在</w:t>
      </w:r>
      <w:r>
        <w:rPr>
          <w:rFonts w:hint="eastAsia" w:ascii="宋体" w:hAnsi="宋体"/>
          <w:kern w:val="0"/>
          <w:sz w:val="24"/>
          <w:szCs w:val="24"/>
          <w:lang w:eastAsia="zh-CN"/>
        </w:rPr>
        <w:t>392万元</w:t>
      </w:r>
      <w:r>
        <w:rPr>
          <w:rFonts w:hint="eastAsia" w:ascii="宋体" w:hAnsi="宋体"/>
          <w:kern w:val="0"/>
          <w:sz w:val="24"/>
          <w:szCs w:val="24"/>
        </w:rPr>
        <w:t>内（含税）。</w:t>
      </w:r>
    </w:p>
    <w:p>
      <w:pPr>
        <w:pStyle w:val="25"/>
        <w:shd w:val="clear"/>
        <w:spacing w:line="360" w:lineRule="auto"/>
        <w:ind w:firstLine="482" w:firstLineChars="200"/>
        <w:rPr>
          <w:rFonts w:hAnsi="宋体"/>
          <w:b/>
          <w:sz w:val="24"/>
          <w:szCs w:val="24"/>
        </w:rPr>
      </w:pPr>
      <w:r>
        <w:rPr>
          <w:rFonts w:hint="eastAsia" w:hAnsi="宋体"/>
          <w:b/>
          <w:sz w:val="24"/>
          <w:szCs w:val="24"/>
        </w:rPr>
        <w:t>四、参选人资格要求</w:t>
      </w:r>
    </w:p>
    <w:p>
      <w:pPr>
        <w:shd w:val="clear"/>
        <w:spacing w:line="360" w:lineRule="auto"/>
        <w:ind w:firstLine="480" w:firstLineChars="200"/>
        <w:rPr>
          <w:rFonts w:hint="eastAsia" w:ascii="宋体" w:hAnsi="宋体"/>
          <w:kern w:val="0"/>
          <w:sz w:val="24"/>
          <w:szCs w:val="24"/>
        </w:rPr>
      </w:pPr>
      <w:bookmarkStart w:id="26" w:name="baidusnap1"/>
      <w:bookmarkEnd w:id="26"/>
      <w:bookmarkStart w:id="27" w:name="baidusnap7"/>
      <w:bookmarkEnd w:id="27"/>
      <w:bookmarkStart w:id="28" w:name="baidusnap4"/>
      <w:bookmarkEnd w:id="28"/>
      <w:bookmarkStart w:id="29" w:name="baidusnap0"/>
      <w:bookmarkEnd w:id="29"/>
      <w:r>
        <w:rPr>
          <w:rFonts w:hint="eastAsia" w:ascii="宋体" w:hAnsi="宋体"/>
          <w:kern w:val="0"/>
          <w:sz w:val="24"/>
          <w:szCs w:val="24"/>
        </w:rPr>
        <w:t>（一）参选人资质要求：</w:t>
      </w:r>
      <w:r>
        <w:rPr>
          <w:rFonts w:hint="eastAsia" w:ascii="宋体" w:hAnsi="宋体"/>
          <w:kern w:val="0"/>
          <w:sz w:val="24"/>
          <w:szCs w:val="24"/>
          <w:lang w:eastAsia="zh-CN"/>
        </w:rPr>
        <w:t>参选人须为中国民航局飞行标准司公布的飞行程序设计备案单位（提供最新的民航局飞行程序设计单位备案表并加盖公章）</w:t>
      </w:r>
      <w:r>
        <w:rPr>
          <w:rFonts w:hint="eastAsia" w:ascii="宋体" w:hAnsi="宋体"/>
          <w:kern w:val="0"/>
          <w:sz w:val="24"/>
          <w:szCs w:val="24"/>
        </w:rPr>
        <w:t>。</w:t>
      </w:r>
    </w:p>
    <w:p>
      <w:pPr>
        <w:shd w:val="clear"/>
        <w:spacing w:line="360" w:lineRule="auto"/>
        <w:ind w:firstLine="480" w:firstLineChars="200"/>
        <w:rPr>
          <w:rFonts w:hint="eastAsia" w:ascii="宋体" w:hAnsi="宋体"/>
          <w:kern w:val="0"/>
          <w:sz w:val="24"/>
          <w:szCs w:val="24"/>
        </w:rPr>
      </w:pPr>
      <w:r>
        <w:rPr>
          <w:rFonts w:hint="eastAsia" w:ascii="宋体" w:hAnsi="宋体"/>
          <w:kern w:val="0"/>
          <w:sz w:val="24"/>
          <w:szCs w:val="24"/>
        </w:rPr>
        <w:t>（二）参选人业绩要求：</w:t>
      </w:r>
      <w:r>
        <w:rPr>
          <w:rFonts w:hint="eastAsia" w:ascii="宋体" w:hAnsi="宋体"/>
          <w:kern w:val="0"/>
          <w:sz w:val="24"/>
          <w:szCs w:val="24"/>
          <w:lang w:val="en-US" w:eastAsia="zh-CN"/>
        </w:rPr>
        <w:t>提供2018年1月1日至今承接过的1个航行评估或航行遮蔽分析相关研究项目案例（以合同签订时间为准）</w:t>
      </w:r>
      <w:r>
        <w:rPr>
          <w:rFonts w:hint="eastAsia" w:ascii="宋体" w:hAnsi="宋体"/>
          <w:kern w:val="0"/>
          <w:sz w:val="24"/>
          <w:szCs w:val="24"/>
        </w:rPr>
        <w:t>。</w:t>
      </w:r>
    </w:p>
    <w:p>
      <w:pPr>
        <w:shd w:val="clear"/>
        <w:spacing w:line="360" w:lineRule="auto"/>
        <w:ind w:firstLine="480" w:firstLineChars="200"/>
        <w:rPr>
          <w:rFonts w:hint="eastAsia" w:ascii="宋体" w:hAnsi="宋体"/>
          <w:kern w:val="0"/>
          <w:sz w:val="24"/>
          <w:szCs w:val="24"/>
          <w:lang w:eastAsia="zh-CN"/>
        </w:rPr>
      </w:pPr>
      <w:r>
        <w:rPr>
          <w:rFonts w:hint="eastAsia" w:ascii="宋体" w:hAnsi="宋体"/>
          <w:kern w:val="0"/>
          <w:sz w:val="24"/>
          <w:szCs w:val="24"/>
        </w:rPr>
        <w:t>（三）执业资质：</w:t>
      </w:r>
      <w:r>
        <w:rPr>
          <w:rFonts w:hint="eastAsia" w:ascii="宋体" w:hAnsi="宋体"/>
          <w:kern w:val="0"/>
          <w:sz w:val="24"/>
          <w:szCs w:val="24"/>
          <w:lang w:val="en-US" w:eastAsia="zh-CN"/>
        </w:rPr>
        <w:t>无</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（四）2019年1月1日以来，有串通参选不良行为记录或涉嫌串通参选，并正在接受城市主管部门调查的参选申请人不得参选。</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（五）2019年1月1日以来，在深圳市地铁集团有限公司或下属单位合同履约评价考核等级不合格的参选申请人不得参选。</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（六）不接受联合体投标。</w:t>
      </w:r>
    </w:p>
    <w:p>
      <w:pPr>
        <w:pStyle w:val="2"/>
        <w:shd w:val="clear"/>
        <w:ind w:firstLine="400"/>
      </w:pPr>
    </w:p>
    <w:p>
      <w:pPr>
        <w:pStyle w:val="25"/>
        <w:shd w:val="clear"/>
        <w:spacing w:line="360" w:lineRule="auto"/>
        <w:ind w:firstLine="482" w:firstLineChars="200"/>
        <w:rPr>
          <w:rFonts w:hint="eastAsia" w:hAnsi="宋体"/>
          <w:b/>
          <w:bCs/>
          <w:sz w:val="24"/>
          <w:szCs w:val="24"/>
        </w:rPr>
      </w:pPr>
      <w:r>
        <w:rPr>
          <w:rFonts w:hint="eastAsia" w:hAnsi="宋体"/>
          <w:b/>
          <w:bCs/>
          <w:sz w:val="24"/>
          <w:szCs w:val="24"/>
        </w:rPr>
        <w:t>五、参选</w:t>
      </w:r>
      <w:r>
        <w:rPr>
          <w:rFonts w:hAnsi="宋体"/>
          <w:b/>
          <w:bCs/>
          <w:sz w:val="24"/>
          <w:szCs w:val="24"/>
        </w:rPr>
        <w:t>时间、地点</w:t>
      </w:r>
    </w:p>
    <w:tbl>
      <w:tblPr>
        <w:tblStyle w:val="48"/>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lang w:eastAsia="zh-CN"/>
              </w:rPr>
              <w:t>2022年7月</w:t>
            </w:r>
            <w:r>
              <w:rPr>
                <w:rFonts w:hint="eastAsia" w:ascii="宋体" w:hAnsi="宋体" w:cs="宋体"/>
                <w:bCs/>
                <w:szCs w:val="21"/>
                <w:lang w:val="en-US" w:eastAsia="zh-CN"/>
              </w:rPr>
              <w:t>18</w:t>
            </w:r>
            <w:r>
              <w:rPr>
                <w:rFonts w:hint="eastAsia" w:ascii="宋体" w:hAnsi="宋体" w:cs="宋体"/>
                <w:bCs/>
                <w:szCs w:val="21"/>
              </w:rPr>
              <w:t>日</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484" w:leftChars="44" w:hanging="392" w:hangingChars="187"/>
              <w:jc w:val="center"/>
              <w:rPr>
                <w:rFonts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w:t>
            </w:r>
            <w:r>
              <w:rPr>
                <w:rFonts w:hint="eastAsia" w:ascii="宋体" w:hAnsi="宋体" w:cs="宋体"/>
                <w:bCs/>
                <w:kern w:val="2"/>
                <w:sz w:val="21"/>
                <w:szCs w:val="21"/>
              </w:rPr>
              <w:t>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lang w:eastAsia="zh-CN"/>
              </w:rPr>
              <w:t>2022年7月</w:t>
            </w:r>
            <w:r>
              <w:rPr>
                <w:rFonts w:hint="eastAsia" w:ascii="宋体" w:hAnsi="宋体" w:cs="宋体"/>
                <w:bCs/>
                <w:szCs w:val="21"/>
                <w:lang w:val="en-US" w:eastAsia="zh-CN"/>
              </w:rPr>
              <w:t>28</w:t>
            </w:r>
            <w:r>
              <w:rPr>
                <w:rFonts w:hint="eastAsia" w:ascii="宋体" w:hAnsi="宋体" w:cs="宋体"/>
                <w:bCs/>
                <w:szCs w:val="21"/>
              </w:rPr>
              <w:t>日上午10:00</w:t>
            </w:r>
          </w:p>
          <w:p>
            <w:pPr>
              <w:shd w:val="clear"/>
              <w:adjustRightInd w:val="0"/>
              <w:snapToGrid w:val="0"/>
              <w:spacing w:line="360" w:lineRule="auto"/>
              <w:jc w:val="center"/>
              <w:rPr>
                <w:rFonts w:ascii="宋体" w:hAnsi="宋体" w:cs="宋体"/>
                <w:bCs/>
                <w:szCs w:val="21"/>
              </w:rPr>
            </w:pPr>
            <w:r>
              <w:rPr>
                <w:rFonts w:hint="eastAsia" w:ascii="宋体" w:hAnsi="宋体" w:cs="宋体"/>
                <w:bCs/>
                <w:szCs w:val="21"/>
              </w:rPr>
              <w:t>（实际</w:t>
            </w:r>
            <w:r>
              <w:rPr>
                <w:rFonts w:ascii="宋体" w:hAnsi="宋体" w:cs="宋体"/>
                <w:bCs/>
                <w:szCs w:val="21"/>
              </w:rPr>
              <w:t>截标时间按各参选单位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308" w:leftChars="44" w:hanging="216" w:hangingChars="90"/>
              <w:jc w:val="left"/>
              <w:rPr>
                <w:rFonts w:hint="eastAsia" w:asciiTheme="majorEastAsia" w:hAnsiTheme="majorEastAsia" w:eastAsiaTheme="majorEastAsia" w:cstheme="minorBidi"/>
                <w:snapToGrid/>
                <w:kern w:val="0"/>
                <w:sz w:val="24"/>
                <w:szCs w:val="21"/>
                <w:lang w:val="en-US" w:eastAsia="zh-CN" w:bidi="ar-SA"/>
              </w:rPr>
            </w:pPr>
            <w:r>
              <w:rPr>
                <w:rFonts w:hint="eastAsia" w:asciiTheme="majorEastAsia" w:hAnsiTheme="majorEastAsia" w:eastAsiaTheme="majorEastAsia" w:cstheme="minorBidi"/>
                <w:snapToGrid/>
                <w:kern w:val="0"/>
                <w:sz w:val="24"/>
                <w:szCs w:val="21"/>
                <w:lang w:val="en-US" w:eastAsia="zh-CN" w:bidi="ar-SA"/>
              </w:rPr>
              <w:t>1.纸质版参选文件递交地点：地铁大厦1楼评定标中心指定会议室</w:t>
            </w:r>
          </w:p>
          <w:p>
            <w:pPr>
              <w:pStyle w:val="3"/>
              <w:shd w:val="clear"/>
              <w:adjustRightInd w:val="0"/>
              <w:snapToGrid w:val="0"/>
              <w:ind w:left="540" w:leftChars="44" w:hanging="448" w:hangingChars="187"/>
              <w:jc w:val="left"/>
              <w:rPr>
                <w:rFonts w:hint="eastAsia" w:asciiTheme="majorEastAsia" w:hAnsiTheme="majorEastAsia" w:eastAsiaTheme="majorEastAsia" w:cstheme="minorBidi"/>
                <w:snapToGrid/>
                <w:kern w:val="0"/>
                <w:sz w:val="24"/>
                <w:szCs w:val="21"/>
                <w:lang w:val="en-US" w:eastAsia="zh-CN" w:bidi="ar-SA"/>
              </w:rPr>
            </w:pPr>
            <w:r>
              <w:rPr>
                <w:rFonts w:hint="eastAsia" w:asciiTheme="majorEastAsia" w:hAnsiTheme="majorEastAsia" w:eastAsiaTheme="majorEastAsia" w:cstheme="minorBidi"/>
                <w:snapToGrid/>
                <w:kern w:val="0"/>
                <w:sz w:val="24"/>
                <w:szCs w:val="21"/>
                <w:lang w:val="en-US" w:eastAsia="zh-CN" w:bidi="ar-SA"/>
              </w:rPr>
              <w:t>2.电子版参选文件递交平台：深圳地铁智能招采系统</w:t>
            </w:r>
          </w:p>
          <w:p>
            <w:pPr>
              <w:pStyle w:val="3"/>
              <w:shd w:val="clear"/>
              <w:adjustRightInd w:val="0"/>
              <w:snapToGrid w:val="0"/>
              <w:ind w:left="308" w:leftChars="44" w:hanging="216" w:hangingChars="90"/>
              <w:jc w:val="left"/>
              <w:rPr>
                <w:rFonts w:hint="eastAsia" w:asciiTheme="majorEastAsia" w:hAnsiTheme="majorEastAsia" w:eastAsiaTheme="majorEastAsia" w:cstheme="minorBidi"/>
                <w:snapToGrid/>
                <w:kern w:val="0"/>
                <w:sz w:val="24"/>
                <w:szCs w:val="21"/>
                <w:lang w:val="en-US" w:eastAsia="zh-CN" w:bidi="ar-SA"/>
              </w:rPr>
            </w:pPr>
            <w:r>
              <w:rPr>
                <w:rFonts w:hint="eastAsia" w:asciiTheme="majorEastAsia" w:hAnsiTheme="majorEastAsia" w:eastAsiaTheme="majorEastAsia" w:cstheme="minorBidi"/>
                <w:snapToGrid/>
                <w:kern w:val="0"/>
                <w:sz w:val="24"/>
                <w:szCs w:val="21"/>
                <w:lang w:val="en-US" w:eastAsia="zh-CN" w:bidi="ar-SA"/>
              </w:rPr>
              <w:t>https://cg.shenzhenmc.com/szmccg/ananymous/jyzt/zc/gyszc</w:t>
            </w:r>
          </w:p>
          <w:p>
            <w:pPr>
              <w:pStyle w:val="4"/>
              <w:rPr>
                <w:rFonts w:hint="eastAsia" w:asciiTheme="majorEastAsia" w:hAnsiTheme="majorEastAsia" w:eastAsiaTheme="majorEastAsia" w:cstheme="minorBidi"/>
                <w:snapToGrid/>
                <w:kern w:val="0"/>
                <w:sz w:val="24"/>
                <w:szCs w:val="21"/>
                <w:lang w:val="en-US" w:eastAsia="zh-CN" w:bidi="ar-SA"/>
              </w:rPr>
            </w:pPr>
          </w:p>
          <w:p>
            <w:pPr>
              <w:pStyle w:val="4"/>
            </w:pPr>
            <w:r>
              <w:rPr>
                <w:rFonts w:hint="eastAsia" w:asciiTheme="majorEastAsia" w:hAnsiTheme="majorEastAsia" w:eastAsiaTheme="majorEastAsia" w:cstheme="minorBidi"/>
                <w:snapToGrid/>
                <w:kern w:val="0"/>
                <w:sz w:val="24"/>
                <w:szCs w:val="21"/>
                <w:lang w:val="en-US" w:eastAsia="zh-CN" w:bidi="ar-SA"/>
              </w:rPr>
              <w:t>（在截标时，若投标人提交投标文件纸质版与电子版时间及内容发生冲突，以按线下提交纸质投标文件时间及内容为准；如乙方单位线下未提交纸质投标文件，则被视为未递交投标文件）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lang w:eastAsia="zh-CN"/>
              </w:rPr>
              <w:t>2022年7月</w:t>
            </w:r>
            <w:r>
              <w:rPr>
                <w:rFonts w:hint="eastAsia" w:ascii="宋体" w:hAnsi="宋体" w:cs="宋体"/>
                <w:bCs/>
                <w:szCs w:val="21"/>
                <w:lang w:val="en-US" w:eastAsia="zh-CN"/>
              </w:rPr>
              <w:t>28</w:t>
            </w:r>
            <w:r>
              <w:rPr>
                <w:rFonts w:hint="eastAsia" w:ascii="宋体" w:hAnsi="宋体" w:cs="宋体"/>
                <w:bCs/>
                <w:szCs w:val="21"/>
              </w:rPr>
              <w:t>日</w:t>
            </w:r>
          </w:p>
          <w:p>
            <w:pPr>
              <w:shd w:val="clear"/>
              <w:adjustRightInd w:val="0"/>
              <w:snapToGrid w:val="0"/>
              <w:spacing w:line="360" w:lineRule="auto"/>
              <w:jc w:val="center"/>
              <w:rPr>
                <w:rFonts w:ascii="宋体" w:hAnsi="宋体" w:cs="宋体"/>
                <w:bCs/>
                <w:szCs w:val="21"/>
              </w:rPr>
            </w:pPr>
            <w:r>
              <w:rPr>
                <w:rFonts w:hint="eastAsia" w:ascii="宋体" w:hAnsi="宋体" w:cs="宋体"/>
                <w:bCs/>
                <w:szCs w:val="21"/>
              </w:rPr>
              <w:t>上午10:00</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143" w:leftChars="68" w:firstLine="33" w:firstLineChars="16"/>
              <w:jc w:val="left"/>
              <w:rPr>
                <w:rFonts w:ascii="宋体" w:hAnsi="宋体" w:cs="宋体"/>
                <w:bCs/>
                <w:kern w:val="2"/>
                <w:sz w:val="21"/>
                <w:szCs w:val="21"/>
              </w:rPr>
            </w:pPr>
            <w:r>
              <w:rPr>
                <w:rFonts w:hint="eastAsia" w:ascii="宋体" w:hAnsi="宋体" w:cs="宋体"/>
                <w:bCs/>
                <w:kern w:val="2"/>
                <w:sz w:val="21"/>
                <w:szCs w:val="21"/>
              </w:rPr>
              <w:t>开标地点：地铁大厦1楼评定标中心指定会议室</w:t>
            </w:r>
          </w:p>
        </w:tc>
      </w:tr>
    </w:tbl>
    <w:p>
      <w:pPr>
        <w:pStyle w:val="3"/>
        <w:shd w:val="clear"/>
        <w:spacing w:line="480" w:lineRule="atLeast"/>
        <w:ind w:left="0" w:leftChars="0"/>
        <w:rPr>
          <w:rFonts w:asciiTheme="majorEastAsia" w:hAnsiTheme="majorEastAsia" w:eastAsiaTheme="majorEastAsia" w:cstheme="minorBidi"/>
          <w:kern w:val="2"/>
          <w:sz w:val="24"/>
        </w:rPr>
      </w:pPr>
      <w:r>
        <w:rPr>
          <w:rFonts w:hint="eastAsia" w:ascii="宋体" w:hAnsi="宋体"/>
          <w:color w:val="0D0D0D" w:themeColor="text1" w:themeTint="F2"/>
          <w:sz w:val="24"/>
          <w14:textFill>
            <w14:solidFill>
              <w14:schemeClr w14:val="tx1">
                <w14:lumMod w14:val="95000"/>
                <w14:lumOff w14:val="5000"/>
              </w14:schemeClr>
            </w14:solidFill>
          </w14:textFill>
        </w:rPr>
        <w:t>注：以上</w:t>
      </w:r>
      <w:r>
        <w:rPr>
          <w:rFonts w:hint="eastAsia" w:asciiTheme="majorEastAsia" w:hAnsiTheme="majorEastAsia" w:eastAsiaTheme="majorEastAsia" w:cstheme="minorBidi"/>
          <w:sz w:val="24"/>
        </w:rPr>
        <w:t>地点有可能变动。如有变动，以比选人的最新通知为准。</w:t>
      </w:r>
    </w:p>
    <w:p>
      <w:pPr>
        <w:pStyle w:val="3"/>
        <w:shd w:val="clear"/>
        <w:spacing w:line="480" w:lineRule="atLeast"/>
        <w:ind w:left="0" w:leftChars="0"/>
        <w:rPr>
          <w:rFonts w:asciiTheme="majorEastAsia" w:hAnsiTheme="majorEastAsia" w:eastAsiaTheme="majorEastAsia" w:cstheme="minorBidi"/>
          <w:sz w:val="24"/>
        </w:rPr>
      </w:pPr>
      <w:r>
        <w:rPr>
          <w:rFonts w:hint="eastAsia" w:asciiTheme="majorEastAsia" w:hAnsiTheme="majorEastAsia" w:eastAsiaTheme="majorEastAsia" w:cstheme="minorBidi"/>
          <w:sz w:val="24"/>
        </w:rPr>
        <w:t>若参选人的纸质版参选文件与电子版参选文件提交的时间或内容相冲突，以提交的纸质版参选文件的时间或内容为准。</w:t>
      </w:r>
    </w:p>
    <w:p>
      <w:pPr>
        <w:pStyle w:val="4"/>
        <w:shd w:val="clear"/>
        <w:rPr>
          <w:rFonts w:hint="eastAsia" w:hAnsi="宋体"/>
          <w:sz w:val="24"/>
          <w:szCs w:val="24"/>
        </w:rPr>
      </w:pPr>
    </w:p>
    <w:p>
      <w:pPr>
        <w:keepNext/>
        <w:keepLines/>
        <w:shd w:val="clear"/>
        <w:adjustRightInd w:val="0"/>
        <w:snapToGrid w:val="0"/>
        <w:spacing w:line="360" w:lineRule="auto"/>
        <w:textAlignment w:val="baseline"/>
        <w:outlineLvl w:val="2"/>
        <w:rPr>
          <w:rFonts w:ascii="宋体" w:hAnsi="宋体"/>
          <w:b/>
          <w:bCs/>
          <w:kern w:val="0"/>
          <w:sz w:val="24"/>
          <w:szCs w:val="24"/>
        </w:rPr>
      </w:pPr>
      <w:r>
        <w:rPr>
          <w:rFonts w:hint="eastAsia" w:ascii="宋体" w:hAnsi="宋体"/>
          <w:b/>
          <w:bCs/>
          <w:kern w:val="0"/>
          <w:sz w:val="24"/>
          <w:szCs w:val="24"/>
        </w:rPr>
        <w:t>六</w:t>
      </w:r>
      <w:r>
        <w:rPr>
          <w:rFonts w:ascii="宋体" w:hAnsi="宋体"/>
          <w:b/>
          <w:bCs/>
          <w:kern w:val="0"/>
          <w:sz w:val="24"/>
          <w:szCs w:val="24"/>
        </w:rPr>
        <w:t>、</w:t>
      </w:r>
      <w:r>
        <w:rPr>
          <w:rFonts w:hint="eastAsia" w:ascii="宋体" w:hAnsi="宋体"/>
          <w:b/>
          <w:bCs/>
          <w:snapToGrid w:val="0"/>
          <w:kern w:val="0"/>
          <w:sz w:val="24"/>
          <w:szCs w:val="24"/>
        </w:rPr>
        <w:t>参选所需材料</w:t>
      </w:r>
    </w:p>
    <w:p>
      <w:pPr>
        <w:numPr>
          <w:ilvl w:val="0"/>
          <w:numId w:val="2"/>
        </w:numPr>
        <w:shd w:val="clear"/>
        <w:snapToGrid w:val="0"/>
        <w:spacing w:line="360" w:lineRule="auto"/>
        <w:ind w:left="0" w:firstLine="480" w:firstLineChars="200"/>
        <w:rPr>
          <w:rFonts w:asciiTheme="majorEastAsia" w:hAnsiTheme="majorEastAsia" w:eastAsiaTheme="majorEastAsia" w:cstheme="minorBidi"/>
          <w:snapToGrid/>
          <w:kern w:val="0"/>
          <w:sz w:val="24"/>
          <w:szCs w:val="21"/>
        </w:rPr>
      </w:pPr>
      <w:r>
        <w:rPr>
          <w:rFonts w:hint="eastAsia" w:asciiTheme="majorEastAsia" w:hAnsiTheme="majorEastAsia" w:eastAsiaTheme="majorEastAsia" w:cstheme="minorBidi"/>
          <w:snapToGrid/>
          <w:kern w:val="0"/>
          <w:sz w:val="24"/>
          <w:szCs w:val="21"/>
        </w:rPr>
        <w:t>根据比选文件编制的参选文件（比选文件获取：深圳地铁智能招采管理平台（https://cg.shenzhenmc.com/）；</w:t>
      </w:r>
    </w:p>
    <w:p>
      <w:pPr>
        <w:numPr>
          <w:ilvl w:val="0"/>
          <w:numId w:val="2"/>
        </w:numPr>
        <w:shd w:val="clear"/>
        <w:snapToGrid w:val="0"/>
        <w:spacing w:line="360" w:lineRule="auto"/>
        <w:ind w:left="0" w:firstLine="480" w:firstLineChars="200"/>
        <w:rPr>
          <w:rFonts w:hint="eastAsia" w:asciiTheme="majorEastAsia" w:hAnsiTheme="majorEastAsia" w:eastAsiaTheme="majorEastAsia" w:cstheme="minorBidi"/>
          <w:snapToGrid/>
          <w:kern w:val="0"/>
          <w:sz w:val="24"/>
          <w:szCs w:val="21"/>
        </w:rPr>
      </w:pPr>
      <w:r>
        <w:rPr>
          <w:rFonts w:hint="eastAsia" w:asciiTheme="majorEastAsia" w:hAnsiTheme="majorEastAsia" w:eastAsiaTheme="majorEastAsia" w:cstheme="minorBidi"/>
          <w:snapToGrid/>
          <w:kern w:val="0"/>
          <w:sz w:val="24"/>
          <w:szCs w:val="21"/>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pPr>
        <w:pStyle w:val="25"/>
        <w:shd w:val="clear"/>
        <w:spacing w:line="360" w:lineRule="auto"/>
        <w:ind w:firstLine="480" w:firstLineChars="200"/>
        <w:rPr>
          <w:rFonts w:hint="eastAsia" w:hAnsi="宋体"/>
          <w:sz w:val="24"/>
          <w:szCs w:val="24"/>
        </w:rPr>
      </w:pPr>
    </w:p>
    <w:p>
      <w:pPr>
        <w:pStyle w:val="25"/>
        <w:shd w:val="clear"/>
        <w:spacing w:line="360" w:lineRule="auto"/>
        <w:ind w:firstLine="482" w:firstLineChars="200"/>
        <w:rPr>
          <w:rFonts w:hAnsi="宋体"/>
          <w:b/>
          <w:bCs/>
          <w:sz w:val="24"/>
          <w:szCs w:val="24"/>
        </w:rPr>
      </w:pPr>
      <w:r>
        <w:rPr>
          <w:rFonts w:hint="eastAsia" w:hAnsi="宋体"/>
          <w:b/>
          <w:bCs/>
          <w:sz w:val="24"/>
          <w:szCs w:val="24"/>
        </w:rPr>
        <w:t>七、联系人</w:t>
      </w:r>
    </w:p>
    <w:p>
      <w:pPr>
        <w:pStyle w:val="25"/>
        <w:shd w:val="clear"/>
        <w:spacing w:line="360" w:lineRule="auto"/>
        <w:ind w:firstLine="480" w:firstLineChars="200"/>
        <w:rPr>
          <w:rFonts w:hAnsi="宋体"/>
          <w:sz w:val="24"/>
          <w:szCs w:val="24"/>
        </w:rPr>
      </w:pPr>
      <w:r>
        <w:rPr>
          <w:rFonts w:hint="eastAsia" w:hAnsi="宋体"/>
          <w:sz w:val="24"/>
          <w:szCs w:val="24"/>
        </w:rPr>
        <w:t>联系人：</w:t>
      </w:r>
      <w:r>
        <w:rPr>
          <w:rFonts w:hint="eastAsia" w:hAnsi="宋体"/>
          <w:sz w:val="24"/>
        </w:rPr>
        <w:t xml:space="preserve">赵先生 </w:t>
      </w:r>
    </w:p>
    <w:p>
      <w:pPr>
        <w:pStyle w:val="25"/>
        <w:shd w:val="clear"/>
        <w:spacing w:line="360" w:lineRule="auto"/>
        <w:ind w:firstLine="480" w:firstLineChars="200"/>
        <w:rPr>
          <w:rFonts w:hAnsi="宋体"/>
          <w:sz w:val="24"/>
          <w:szCs w:val="24"/>
        </w:rPr>
      </w:pPr>
      <w:r>
        <w:rPr>
          <w:rFonts w:hint="eastAsia" w:hAnsi="宋体"/>
          <w:sz w:val="24"/>
          <w:szCs w:val="24"/>
        </w:rPr>
        <w:t xml:space="preserve">联系电话：15013538387 </w:t>
      </w:r>
    </w:p>
    <w:p>
      <w:pPr>
        <w:pStyle w:val="25"/>
        <w:shd w:val="clear"/>
        <w:spacing w:line="360" w:lineRule="auto"/>
        <w:ind w:firstLine="480" w:firstLineChars="200"/>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int="eastAsia" w:hAnsi="宋体" w:eastAsia="宋体"/>
          <w:sz w:val="24"/>
          <w:szCs w:val="24"/>
          <w:lang w:eastAsia="zh-CN"/>
        </w:rPr>
      </w:pPr>
      <w:r>
        <w:rPr>
          <w:rFonts w:hint="eastAsia" w:hAnsi="宋体"/>
          <w:sz w:val="24"/>
          <w:lang w:eastAsia="zh-CN"/>
        </w:rPr>
        <w:t>深圳地铁前海国际发展有限公司</w:t>
      </w:r>
    </w:p>
    <w:p>
      <w:pPr>
        <w:pStyle w:val="25"/>
        <w:shd w:val="clear"/>
        <w:spacing w:line="360" w:lineRule="auto"/>
        <w:ind w:firstLine="480" w:firstLineChars="200"/>
        <w:jc w:val="right"/>
        <w:rPr>
          <w:rFonts w:hAnsi="宋体"/>
          <w:sz w:val="24"/>
          <w:szCs w:val="24"/>
        </w:rPr>
      </w:pPr>
      <w:r>
        <w:rPr>
          <w:rFonts w:hint="eastAsia" w:hAnsi="宋体" w:cs="宋体"/>
          <w:sz w:val="24"/>
          <w:szCs w:val="24"/>
        </w:rPr>
        <w:t>            </w:t>
      </w:r>
      <w:r>
        <w:rPr>
          <w:rFonts w:hint="eastAsia" w:hAnsi="宋体"/>
          <w:sz w:val="24"/>
          <w:szCs w:val="24"/>
        </w:rPr>
        <w:t>二○二二年</w:t>
      </w:r>
      <w:r>
        <w:rPr>
          <w:rFonts w:hint="eastAsia" w:hAnsi="宋体"/>
          <w:sz w:val="24"/>
          <w:szCs w:val="24"/>
          <w:lang w:val="en-US" w:eastAsia="zh-CN"/>
        </w:rPr>
        <w:t>七</w:t>
      </w:r>
      <w:r>
        <w:rPr>
          <w:rFonts w:hint="eastAsia" w:hAnsi="宋体"/>
          <w:sz w:val="24"/>
          <w:szCs w:val="24"/>
        </w:rPr>
        <w:t>月</w:t>
      </w:r>
      <w:r>
        <w:rPr>
          <w:rFonts w:hint="eastAsia" w:hAnsi="宋体"/>
          <w:sz w:val="24"/>
          <w:szCs w:val="24"/>
          <w:lang w:val="en-US" w:eastAsia="zh-CN"/>
        </w:rPr>
        <w:t>十八</w:t>
      </w:r>
      <w:r>
        <w:rPr>
          <w:rFonts w:hint="eastAsia" w:hAnsi="宋体"/>
          <w:sz w:val="24"/>
          <w:szCs w:val="24"/>
        </w:rPr>
        <w:t>日</w:t>
      </w: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bookmarkStart w:id="116" w:name="_GoBack"/>
      <w:bookmarkEnd w:id="116"/>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25"/>
        <w:shd w:val="clear"/>
        <w:spacing w:line="360" w:lineRule="auto"/>
        <w:ind w:firstLine="480" w:firstLineChars="200"/>
        <w:jc w:val="right"/>
        <w:rPr>
          <w:rFonts w:hAnsi="宋体"/>
          <w:sz w:val="24"/>
          <w:szCs w:val="24"/>
        </w:rPr>
      </w:pPr>
    </w:p>
    <w:p>
      <w:pPr>
        <w:pStyle w:val="5"/>
        <w:shd w:val="clear"/>
        <w:spacing w:line="440" w:lineRule="exact"/>
        <w:rPr>
          <w:rFonts w:ascii="宋体" w:hAnsi="宋体"/>
          <w:b w:val="0"/>
          <w:sz w:val="44"/>
          <w:szCs w:val="44"/>
        </w:rPr>
      </w:pPr>
      <w:bookmarkStart w:id="30" w:name="_Toc57188246"/>
      <w:r>
        <w:rPr>
          <w:rFonts w:ascii="宋体" w:hAnsi="宋体"/>
          <w:b w:val="0"/>
          <w:sz w:val="44"/>
          <w:szCs w:val="44"/>
        </w:rPr>
        <w:t>第</w:t>
      </w:r>
      <w:r>
        <w:rPr>
          <w:rFonts w:hint="eastAsia" w:ascii="宋体" w:hAnsi="宋体"/>
          <w:b w:val="0"/>
          <w:sz w:val="44"/>
          <w:szCs w:val="44"/>
        </w:rPr>
        <w:t xml:space="preserve">一篇  </w:t>
      </w:r>
      <w:r>
        <w:rPr>
          <w:rFonts w:ascii="宋体" w:hAnsi="宋体"/>
          <w:b w:val="0"/>
          <w:sz w:val="44"/>
          <w:szCs w:val="44"/>
        </w:rPr>
        <w:t>参选须知</w:t>
      </w:r>
      <w:bookmarkEnd w:id="9"/>
      <w:bookmarkEnd w:id="17"/>
      <w:bookmarkEnd w:id="18"/>
      <w:bookmarkEnd w:id="19"/>
      <w:bookmarkEnd w:id="20"/>
      <w:bookmarkEnd w:id="21"/>
      <w:bookmarkEnd w:id="22"/>
      <w:bookmarkEnd w:id="23"/>
      <w:bookmarkEnd w:id="24"/>
      <w:bookmarkEnd w:id="25"/>
      <w:bookmarkEnd w:id="30"/>
    </w:p>
    <w:p>
      <w:pPr>
        <w:pStyle w:val="6"/>
        <w:shd w:val="clear"/>
        <w:rPr>
          <w:rFonts w:ascii="宋体" w:hAnsi="宋体" w:eastAsia="宋体"/>
          <w:b/>
          <w:bCs/>
          <w:szCs w:val="28"/>
        </w:rPr>
      </w:pPr>
      <w:bookmarkStart w:id="31" w:name="_Toc57188247"/>
      <w:bookmarkStart w:id="32" w:name="_Toc197404897"/>
      <w:r>
        <w:rPr>
          <w:rFonts w:hint="eastAsia" w:ascii="宋体" w:hAnsi="宋体" w:eastAsia="宋体"/>
          <w:b/>
          <w:bCs/>
          <w:szCs w:val="28"/>
        </w:rPr>
        <w:t>第一章  总则</w:t>
      </w:r>
      <w:bookmarkEnd w:id="31"/>
      <w:bookmarkEnd w:id="32"/>
    </w:p>
    <w:p>
      <w:pPr>
        <w:pStyle w:val="25"/>
        <w:shd w:val="clear"/>
        <w:spacing w:line="360" w:lineRule="auto"/>
        <w:ind w:firstLine="482" w:firstLineChars="200"/>
        <w:rPr>
          <w:rFonts w:hAnsi="宋体"/>
          <w:b/>
          <w:sz w:val="24"/>
          <w:szCs w:val="24"/>
        </w:rPr>
      </w:pPr>
      <w:bookmarkStart w:id="33" w:name="_Toc197404900"/>
      <w:bookmarkStart w:id="34" w:name="_Toc518494122"/>
      <w:bookmarkStart w:id="35" w:name="_Toc197404902"/>
      <w:r>
        <w:rPr>
          <w:rFonts w:hint="eastAsia" w:hAnsi="宋体"/>
          <w:b/>
          <w:sz w:val="24"/>
          <w:szCs w:val="24"/>
        </w:rPr>
        <w:t>一、项目名称</w:t>
      </w:r>
    </w:p>
    <w:p>
      <w:pPr>
        <w:pStyle w:val="25"/>
        <w:shd w:val="clear"/>
        <w:spacing w:line="360" w:lineRule="auto"/>
        <w:ind w:firstLine="480" w:firstLineChars="200"/>
        <w:rPr>
          <w:rFonts w:hint="eastAsia" w:hAnsi="宋体" w:eastAsia="宋体"/>
          <w:sz w:val="24"/>
          <w:szCs w:val="22"/>
          <w:lang w:eastAsia="zh-CN"/>
        </w:rPr>
      </w:pPr>
      <w:r>
        <w:rPr>
          <w:rFonts w:hint="eastAsia" w:hAnsi="宋体"/>
          <w:sz w:val="24"/>
          <w:szCs w:val="22"/>
          <w:lang w:eastAsia="zh-CN"/>
        </w:rPr>
        <w:t>松岗沙浦围项目民航航行遮蔽分析服务</w:t>
      </w:r>
    </w:p>
    <w:p>
      <w:pPr>
        <w:pStyle w:val="25"/>
        <w:shd w:val="clear"/>
        <w:spacing w:line="360" w:lineRule="auto"/>
        <w:ind w:firstLine="480" w:firstLineChars="200"/>
        <w:rPr>
          <w:rFonts w:hAnsi="宋体"/>
          <w:sz w:val="24"/>
          <w:szCs w:val="22"/>
        </w:rPr>
      </w:pPr>
    </w:p>
    <w:p>
      <w:pPr>
        <w:pStyle w:val="25"/>
        <w:shd w:val="clear"/>
        <w:spacing w:line="360" w:lineRule="auto"/>
        <w:ind w:firstLine="482" w:firstLineChars="200"/>
        <w:rPr>
          <w:rFonts w:hAnsi="宋体"/>
          <w:b/>
          <w:sz w:val="24"/>
          <w:szCs w:val="24"/>
        </w:rPr>
      </w:pPr>
      <w:r>
        <w:rPr>
          <w:rFonts w:hint="eastAsia" w:hAnsi="宋体"/>
          <w:b/>
          <w:sz w:val="24"/>
          <w:szCs w:val="24"/>
        </w:rPr>
        <w:t>二、比选内容</w:t>
      </w:r>
    </w:p>
    <w:p>
      <w:pPr>
        <w:shd w:val="clear"/>
        <w:snapToGrid w:val="0"/>
        <w:spacing w:line="360" w:lineRule="auto"/>
        <w:ind w:firstLine="480" w:firstLineChars="200"/>
        <w:rPr>
          <w:rFonts w:ascii="宋体" w:hAnsi="宋体"/>
          <w:kern w:val="0"/>
          <w:sz w:val="24"/>
          <w:szCs w:val="24"/>
        </w:rPr>
      </w:pPr>
      <w:r>
        <w:rPr>
          <w:rFonts w:hint="eastAsia" w:ascii="宋体" w:hAnsi="宋体"/>
          <w:kern w:val="0"/>
          <w:sz w:val="24"/>
          <w:szCs w:val="24"/>
        </w:rPr>
        <w:t>（一）项目介绍</w:t>
      </w:r>
    </w:p>
    <w:p>
      <w:pPr>
        <w:shd w:val="clear"/>
        <w:adjustRightInd/>
        <w:snapToGrid/>
        <w:spacing w:line="360" w:lineRule="auto"/>
        <w:ind w:firstLine="480" w:firstLineChars="200"/>
        <w:rPr>
          <w:rFonts w:hint="eastAsia" w:ascii="宋体" w:hAnsi="宋体"/>
          <w:kern w:val="0"/>
          <w:sz w:val="24"/>
          <w:szCs w:val="24"/>
        </w:rPr>
      </w:pPr>
      <w:r>
        <w:rPr>
          <w:rFonts w:hint="eastAsia" w:ascii="宋体" w:hAnsi="宋体"/>
          <w:kern w:val="0"/>
          <w:sz w:val="24"/>
          <w:szCs w:val="24"/>
        </w:rPr>
        <w:t>本项目位于深圳市宝安区松岗街道沙浦围工业大道以西、沙江路以北、松兴路以南合围区域，总用地面积约32,684平方米，总建筑面积约25万平方米</w:t>
      </w:r>
      <w:r>
        <w:rPr>
          <w:rFonts w:hint="eastAsia" w:ascii="宋体" w:hAnsi="宋体"/>
          <w:kern w:val="0"/>
          <w:sz w:val="24"/>
          <w:szCs w:val="24"/>
          <w:lang w:val="en-US" w:eastAsia="zh-CN"/>
        </w:rPr>
        <w:t>。</w:t>
      </w:r>
    </w:p>
    <w:p>
      <w:pPr>
        <w:shd w:val="clear"/>
        <w:adjustRightInd w:val="0"/>
        <w:snapToGrid w:val="0"/>
        <w:spacing w:line="360" w:lineRule="auto"/>
        <w:ind w:firstLine="480" w:firstLineChars="200"/>
        <w:rPr>
          <w:rFonts w:ascii="宋体" w:hAnsi="宋体"/>
          <w:kern w:val="0"/>
          <w:sz w:val="24"/>
          <w:szCs w:val="24"/>
        </w:rPr>
      </w:pPr>
      <w:r>
        <w:rPr>
          <w:rFonts w:hint="eastAsia" w:ascii="宋体" w:hAnsi="宋体"/>
          <w:kern w:val="0"/>
          <w:sz w:val="24"/>
          <w:szCs w:val="24"/>
        </w:rPr>
        <w:t>（二）比选内容</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ascii="宋体" w:hAnsi="宋体"/>
          <w:kern w:val="0"/>
          <w:sz w:val="24"/>
          <w:szCs w:val="24"/>
        </w:rPr>
      </w:pPr>
      <w:r>
        <w:rPr>
          <w:rFonts w:hint="eastAsia" w:ascii="宋体" w:hAnsi="宋体"/>
          <w:kern w:val="0"/>
          <w:sz w:val="24"/>
          <w:szCs w:val="24"/>
        </w:rPr>
        <w:t>比选范围包括但不限于：</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kern w:val="0"/>
          <w:sz w:val="24"/>
          <w:szCs w:val="24"/>
        </w:rPr>
      </w:pPr>
      <w:r>
        <w:rPr>
          <w:rFonts w:hint="eastAsia" w:ascii="宋体" w:hAnsi="宋体"/>
          <w:kern w:val="0"/>
          <w:sz w:val="24"/>
          <w:szCs w:val="24"/>
        </w:rPr>
        <w:t>根据本项目与深圳/宝安机场及南头直升机场位置关系及机场障碍物限制面</w:t>
      </w:r>
      <w:r>
        <w:rPr>
          <w:rFonts w:hint="eastAsia" w:ascii="宋体" w:hAnsi="宋体"/>
          <w:kern w:val="0"/>
          <w:sz w:val="24"/>
          <w:szCs w:val="24"/>
          <w:lang w:val="en-US" w:eastAsia="zh-CN"/>
        </w:rPr>
        <w:t>进行</w:t>
      </w:r>
      <w:r>
        <w:rPr>
          <w:rFonts w:hint="eastAsia" w:ascii="宋体" w:hAnsi="宋体"/>
          <w:kern w:val="0"/>
          <w:sz w:val="24"/>
          <w:szCs w:val="24"/>
        </w:rPr>
        <w:t>航行遮蔽评估，</w:t>
      </w:r>
      <w:r>
        <w:rPr>
          <w:rFonts w:hint="eastAsia" w:ascii="宋体" w:hAnsi="宋体"/>
          <w:kern w:val="0"/>
          <w:sz w:val="24"/>
          <w:szCs w:val="24"/>
          <w:lang w:val="en-US" w:eastAsia="zh-CN"/>
        </w:rPr>
        <w:t>分析本</w:t>
      </w:r>
      <w:r>
        <w:rPr>
          <w:rFonts w:hint="eastAsia" w:ascii="宋体" w:hAnsi="宋体"/>
          <w:kern w:val="0"/>
          <w:sz w:val="24"/>
          <w:szCs w:val="24"/>
        </w:rPr>
        <w:t>项目</w:t>
      </w:r>
      <w:r>
        <w:rPr>
          <w:rFonts w:hint="eastAsia" w:ascii="宋体" w:hAnsi="宋体"/>
          <w:kern w:val="0"/>
          <w:sz w:val="24"/>
          <w:szCs w:val="24"/>
          <w:lang w:val="en-US" w:eastAsia="zh-CN"/>
        </w:rPr>
        <w:t>对</w:t>
      </w:r>
      <w:r>
        <w:rPr>
          <w:rFonts w:hint="eastAsia" w:ascii="宋体" w:hAnsi="宋体"/>
          <w:kern w:val="0"/>
          <w:sz w:val="24"/>
          <w:szCs w:val="24"/>
        </w:rPr>
        <w:t>深圳/宝安机场现行双跑道、规划三跑道</w:t>
      </w:r>
      <w:r>
        <w:rPr>
          <w:rFonts w:hint="eastAsia" w:ascii="宋体" w:hAnsi="宋体"/>
          <w:kern w:val="0"/>
          <w:sz w:val="24"/>
          <w:szCs w:val="24"/>
          <w:lang w:val="en-US" w:eastAsia="zh-CN"/>
        </w:rPr>
        <w:t>的航行影响评估</w:t>
      </w:r>
      <w:r>
        <w:rPr>
          <w:rFonts w:hint="eastAsia" w:ascii="宋体" w:hAnsi="宋体"/>
          <w:kern w:val="0"/>
          <w:sz w:val="24"/>
          <w:szCs w:val="24"/>
        </w:rPr>
        <w:t>，</w:t>
      </w:r>
      <w:r>
        <w:rPr>
          <w:rFonts w:hint="eastAsia" w:ascii="宋体" w:hAnsi="宋体"/>
          <w:kern w:val="0"/>
          <w:sz w:val="24"/>
          <w:szCs w:val="24"/>
          <w:lang w:val="en-US" w:eastAsia="zh-CN"/>
        </w:rPr>
        <w:t>同时</w:t>
      </w:r>
      <w:r>
        <w:rPr>
          <w:rFonts w:hint="eastAsia" w:ascii="宋体" w:hAnsi="宋体"/>
          <w:kern w:val="0"/>
          <w:sz w:val="24"/>
          <w:szCs w:val="24"/>
        </w:rPr>
        <w:t>对飞行程序、管制运行、导航设施、灯光设施等方面进行详细的分析并得出结论。</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宋体" w:hAnsi="宋体"/>
          <w:kern w:val="0"/>
          <w:sz w:val="24"/>
          <w:szCs w:val="24"/>
        </w:rPr>
      </w:pPr>
      <w:r>
        <w:rPr>
          <w:rFonts w:hint="eastAsia" w:ascii="宋体" w:hAnsi="宋体"/>
          <w:kern w:val="0"/>
          <w:sz w:val="24"/>
          <w:szCs w:val="24"/>
        </w:rPr>
        <w:t>（一）编制《松岗A407-1020宗地对深圳宝安机场飞行程序、运行标准影响评估》技术报告；</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hAnsi="宋体" w:eastAsia="宋体"/>
          <w:sz w:val="24"/>
          <w:lang w:eastAsia="zh-CN"/>
        </w:rPr>
      </w:pPr>
      <w:r>
        <w:rPr>
          <w:rFonts w:hint="eastAsia" w:ascii="宋体" w:hAnsi="宋体"/>
          <w:kern w:val="0"/>
          <w:sz w:val="24"/>
          <w:szCs w:val="24"/>
        </w:rPr>
        <w:t>（二）在保证民航飞行安全的前提下，为本项目</w:t>
      </w:r>
      <w:r>
        <w:rPr>
          <w:rFonts w:hint="eastAsia" w:ascii="宋体" w:hAnsi="宋体"/>
          <w:kern w:val="0"/>
          <w:sz w:val="24"/>
          <w:szCs w:val="24"/>
          <w:lang w:val="en-US" w:eastAsia="zh-CN"/>
        </w:rPr>
        <w:t>提升</w:t>
      </w:r>
      <w:r>
        <w:rPr>
          <w:rFonts w:hint="eastAsia" w:ascii="宋体" w:hAnsi="宋体"/>
          <w:kern w:val="0"/>
          <w:sz w:val="24"/>
          <w:szCs w:val="24"/>
        </w:rPr>
        <w:t>建设高度，并取得民航主管部门对项目的批复</w:t>
      </w:r>
      <w:r>
        <w:rPr>
          <w:rFonts w:hint="eastAsia" w:hAnsi="宋体"/>
          <w:kern w:val="0"/>
          <w:sz w:val="24"/>
          <w:szCs w:val="24"/>
          <w:lang w:eastAsia="zh-CN"/>
        </w:rPr>
        <w:t>。</w:t>
      </w:r>
    </w:p>
    <w:p>
      <w:pPr>
        <w:shd w:val="clear"/>
        <w:adjustRightInd w:val="0"/>
        <w:snapToGrid w:val="0"/>
        <w:spacing w:line="360" w:lineRule="auto"/>
        <w:ind w:firstLine="480" w:firstLineChars="200"/>
        <w:rPr>
          <w:rFonts w:ascii="宋体" w:hAnsi="宋体"/>
          <w:sz w:val="24"/>
          <w:szCs w:val="24"/>
        </w:rPr>
      </w:pPr>
    </w:p>
    <w:p>
      <w:pPr>
        <w:pStyle w:val="25"/>
        <w:shd w:val="clear"/>
        <w:spacing w:line="360" w:lineRule="auto"/>
        <w:ind w:firstLine="482" w:firstLineChars="200"/>
        <w:rPr>
          <w:color w:val="000000"/>
        </w:rPr>
      </w:pPr>
      <w:r>
        <w:rPr>
          <w:rFonts w:hint="eastAsia" w:hAnsi="宋体"/>
          <w:b/>
          <w:sz w:val="24"/>
          <w:szCs w:val="24"/>
        </w:rPr>
        <w:t>三、比选控制价格</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本次比选的总价控制在</w:t>
      </w:r>
      <w:r>
        <w:rPr>
          <w:rFonts w:hint="eastAsia" w:ascii="宋体" w:hAnsi="宋体"/>
          <w:kern w:val="0"/>
          <w:sz w:val="24"/>
          <w:szCs w:val="24"/>
          <w:lang w:eastAsia="zh-CN"/>
        </w:rPr>
        <w:t>392万元</w:t>
      </w:r>
      <w:r>
        <w:rPr>
          <w:rFonts w:hint="eastAsia" w:ascii="宋体" w:hAnsi="宋体"/>
          <w:kern w:val="0"/>
          <w:sz w:val="24"/>
          <w:szCs w:val="24"/>
        </w:rPr>
        <w:t>内（含税）。</w:t>
      </w:r>
    </w:p>
    <w:p>
      <w:pPr>
        <w:shd w:val="clear"/>
        <w:adjustRightInd w:val="0"/>
        <w:snapToGrid w:val="0"/>
        <w:spacing w:line="360" w:lineRule="auto"/>
        <w:ind w:firstLine="480" w:firstLineChars="200"/>
        <w:rPr>
          <w:rFonts w:ascii="宋体" w:hAnsi="宋体"/>
          <w:sz w:val="24"/>
          <w:szCs w:val="24"/>
        </w:rPr>
      </w:pPr>
    </w:p>
    <w:p>
      <w:pPr>
        <w:pStyle w:val="25"/>
        <w:shd w:val="clear"/>
        <w:spacing w:line="360" w:lineRule="auto"/>
        <w:ind w:firstLine="482" w:firstLineChars="200"/>
        <w:rPr>
          <w:rFonts w:hAnsi="宋体"/>
          <w:b/>
          <w:sz w:val="24"/>
          <w:szCs w:val="24"/>
        </w:rPr>
      </w:pPr>
      <w:r>
        <w:rPr>
          <w:rFonts w:hint="eastAsia" w:hAnsi="宋体"/>
          <w:b/>
          <w:sz w:val="24"/>
          <w:szCs w:val="24"/>
        </w:rPr>
        <w:t>四、参选人资格要求</w:t>
      </w:r>
    </w:p>
    <w:p>
      <w:pPr>
        <w:shd w:val="clear"/>
        <w:spacing w:line="360" w:lineRule="auto"/>
        <w:ind w:firstLine="480" w:firstLineChars="200"/>
        <w:rPr>
          <w:rFonts w:hint="eastAsia" w:ascii="宋体" w:hAnsi="宋体"/>
          <w:kern w:val="0"/>
          <w:sz w:val="24"/>
          <w:szCs w:val="24"/>
        </w:rPr>
      </w:pPr>
      <w:r>
        <w:rPr>
          <w:rFonts w:hint="eastAsia" w:ascii="宋体" w:hAnsi="宋体"/>
          <w:kern w:val="0"/>
          <w:sz w:val="24"/>
          <w:szCs w:val="24"/>
        </w:rPr>
        <w:t>（一）参选人资质要求：</w:t>
      </w:r>
      <w:r>
        <w:rPr>
          <w:rFonts w:hint="eastAsia" w:ascii="宋体" w:hAnsi="宋体"/>
          <w:kern w:val="0"/>
          <w:sz w:val="24"/>
          <w:szCs w:val="24"/>
          <w:lang w:eastAsia="zh-CN"/>
        </w:rPr>
        <w:t>参选人须为中国民航局飞行标准司公布的飞行程序设计备案单位（提供最新的民航局飞行程序设计单位备案表并加盖公章）</w:t>
      </w:r>
      <w:r>
        <w:rPr>
          <w:rFonts w:hint="eastAsia" w:ascii="宋体" w:hAnsi="宋体"/>
          <w:kern w:val="0"/>
          <w:sz w:val="24"/>
          <w:szCs w:val="24"/>
        </w:rPr>
        <w:t>。</w:t>
      </w:r>
    </w:p>
    <w:p>
      <w:pPr>
        <w:shd w:val="clear"/>
        <w:spacing w:line="360" w:lineRule="auto"/>
        <w:ind w:firstLine="480" w:firstLineChars="200"/>
        <w:rPr>
          <w:rFonts w:hint="eastAsia" w:ascii="宋体" w:hAnsi="宋体"/>
          <w:kern w:val="0"/>
          <w:sz w:val="24"/>
          <w:szCs w:val="24"/>
        </w:rPr>
      </w:pPr>
      <w:r>
        <w:rPr>
          <w:rFonts w:hint="eastAsia" w:ascii="宋体" w:hAnsi="宋体"/>
          <w:kern w:val="0"/>
          <w:sz w:val="24"/>
          <w:szCs w:val="24"/>
        </w:rPr>
        <w:t>（二）参选人业绩要求：</w:t>
      </w:r>
      <w:r>
        <w:rPr>
          <w:rFonts w:hint="eastAsia" w:ascii="宋体" w:hAnsi="宋体"/>
          <w:kern w:val="0"/>
          <w:sz w:val="24"/>
          <w:szCs w:val="24"/>
          <w:lang w:val="en-US" w:eastAsia="zh-CN"/>
        </w:rPr>
        <w:t>提供2018年1月1日至今承接过的1个航行评估或航行遮蔽分析相关研究项目案例（以合同签订时间为准）</w:t>
      </w:r>
      <w:r>
        <w:rPr>
          <w:rFonts w:hint="eastAsia" w:ascii="宋体" w:hAnsi="宋体"/>
          <w:kern w:val="0"/>
          <w:sz w:val="24"/>
          <w:szCs w:val="24"/>
        </w:rPr>
        <w:t>。</w:t>
      </w:r>
    </w:p>
    <w:p>
      <w:pPr>
        <w:shd w:val="clear"/>
        <w:spacing w:line="360" w:lineRule="auto"/>
        <w:ind w:firstLine="480" w:firstLineChars="200"/>
        <w:rPr>
          <w:rFonts w:hint="eastAsia" w:ascii="宋体" w:hAnsi="宋体"/>
          <w:kern w:val="0"/>
          <w:sz w:val="24"/>
          <w:szCs w:val="24"/>
          <w:lang w:eastAsia="zh-CN"/>
        </w:rPr>
      </w:pPr>
      <w:r>
        <w:rPr>
          <w:rFonts w:hint="eastAsia" w:ascii="宋体" w:hAnsi="宋体"/>
          <w:kern w:val="0"/>
          <w:sz w:val="24"/>
          <w:szCs w:val="24"/>
        </w:rPr>
        <w:t>（三）执业资质：</w:t>
      </w:r>
      <w:r>
        <w:rPr>
          <w:rFonts w:hint="eastAsia" w:ascii="宋体" w:hAnsi="宋体"/>
          <w:kern w:val="0"/>
          <w:sz w:val="24"/>
          <w:szCs w:val="24"/>
          <w:lang w:val="en-US" w:eastAsia="zh-CN"/>
        </w:rPr>
        <w:t>无</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（四）2019年1月1日以来，有串通参选不良行为记录或涉嫌串通参选，并正在接受城市主管部门调查的参选申请人不得参选。</w:t>
      </w:r>
    </w:p>
    <w:p>
      <w:pPr>
        <w:shd w:val="clear"/>
        <w:spacing w:line="360" w:lineRule="auto"/>
        <w:ind w:firstLine="480" w:firstLineChars="200"/>
        <w:rPr>
          <w:rFonts w:ascii="宋体" w:hAnsi="宋体"/>
          <w:kern w:val="0"/>
          <w:sz w:val="24"/>
          <w:szCs w:val="24"/>
        </w:rPr>
      </w:pPr>
      <w:r>
        <w:rPr>
          <w:rFonts w:hint="eastAsia" w:ascii="宋体" w:hAnsi="宋体"/>
          <w:kern w:val="0"/>
          <w:sz w:val="24"/>
          <w:szCs w:val="24"/>
        </w:rPr>
        <w:t>（五）2019年1月1日以来，在深圳市地铁集团有限公司或下属单位合同履约评价考核等级不合格的参选申请人不得参选。</w:t>
      </w:r>
    </w:p>
    <w:p>
      <w:pPr>
        <w:pStyle w:val="137"/>
        <w:shd w:val="clear"/>
        <w:spacing w:line="360" w:lineRule="auto"/>
        <w:ind w:firstLine="480"/>
        <w:rPr>
          <w:rFonts w:ascii="宋体" w:hAnsi="宋体"/>
          <w:kern w:val="0"/>
          <w:sz w:val="24"/>
          <w:szCs w:val="24"/>
        </w:rPr>
      </w:pPr>
      <w:r>
        <w:rPr>
          <w:rFonts w:hint="eastAsia" w:ascii="宋体" w:hAnsi="宋体"/>
          <w:kern w:val="0"/>
          <w:sz w:val="24"/>
          <w:szCs w:val="24"/>
        </w:rPr>
        <w:t>（六）不接受联合体投标。</w:t>
      </w:r>
    </w:p>
    <w:p>
      <w:pPr>
        <w:pStyle w:val="7"/>
        <w:numPr>
          <w:ilvl w:val="2"/>
          <w:numId w:val="0"/>
        </w:numPr>
        <w:shd w:val="clear"/>
        <w:spacing w:before="240" w:beforeLines="100" w:after="120" w:afterLines="50" w:line="480" w:lineRule="exact"/>
        <w:ind w:firstLine="472" w:firstLineChars="196"/>
        <w:rPr>
          <w:rFonts w:hint="eastAsia" w:ascii="宋体" w:hAnsi="宋体"/>
          <w:bCs/>
          <w:sz w:val="24"/>
          <w:szCs w:val="24"/>
        </w:rPr>
      </w:pPr>
      <w:r>
        <w:rPr>
          <w:rFonts w:hint="eastAsia" w:ascii="宋体" w:hAnsi="宋体"/>
          <w:bCs/>
          <w:sz w:val="24"/>
          <w:szCs w:val="24"/>
        </w:rPr>
        <w:t>五、参选的</w:t>
      </w:r>
      <w:bookmarkEnd w:id="33"/>
      <w:r>
        <w:rPr>
          <w:rFonts w:hint="eastAsia" w:ascii="宋体" w:hAnsi="宋体"/>
          <w:bCs/>
          <w:sz w:val="24"/>
          <w:szCs w:val="24"/>
        </w:rPr>
        <w:t>时间</w:t>
      </w:r>
      <w:bookmarkEnd w:id="34"/>
      <w:r>
        <w:rPr>
          <w:rFonts w:hint="eastAsia" w:ascii="宋体" w:hAnsi="宋体"/>
          <w:bCs/>
          <w:sz w:val="24"/>
          <w:szCs w:val="24"/>
        </w:rPr>
        <w:t>、地</w:t>
      </w:r>
      <w:r>
        <w:rPr>
          <w:rFonts w:ascii="宋体" w:hAnsi="宋体"/>
          <w:bCs/>
          <w:sz w:val="24"/>
          <w:szCs w:val="24"/>
        </w:rPr>
        <w:t>点</w:t>
      </w:r>
    </w:p>
    <w:tbl>
      <w:tblPr>
        <w:tblStyle w:val="48"/>
        <w:tblW w:w="972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12"/>
        <w:gridCol w:w="1418"/>
        <w:gridCol w:w="2551"/>
        <w:gridCol w:w="514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612"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内  容</w:t>
            </w:r>
          </w:p>
        </w:tc>
        <w:tc>
          <w:tcPr>
            <w:tcW w:w="2551"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时间安排</w:t>
            </w:r>
          </w:p>
        </w:tc>
        <w:tc>
          <w:tcPr>
            <w:tcW w:w="5146" w:type="dxa"/>
            <w:tcBorders>
              <w:top w:val="single" w:color="auto" w:sz="4" w:space="0"/>
              <w:left w:val="single" w:color="auto" w:sz="4" w:space="0"/>
              <w:bottom w:val="single" w:color="auto" w:sz="4" w:space="0"/>
              <w:right w:val="single" w:color="auto" w:sz="4" w:space="0"/>
            </w:tcBorders>
            <w:shd w:val="clear" w:color="auto" w:fill="808080"/>
          </w:tcPr>
          <w:p>
            <w:pPr>
              <w:pStyle w:val="3"/>
              <w:shd w:val="clear"/>
              <w:adjustRightInd w:val="0"/>
              <w:snapToGrid w:val="0"/>
              <w:ind w:left="0" w:leftChars="0" w:firstLine="0" w:firstLineChars="0"/>
              <w:jc w:val="center"/>
              <w:rPr>
                <w:rFonts w:ascii="宋体" w:hAnsi="宋体" w:cs="宋体"/>
                <w:bCs/>
                <w:color w:val="FFFFFF"/>
                <w:kern w:val="2"/>
                <w:sz w:val="21"/>
                <w:szCs w:val="21"/>
              </w:rPr>
            </w:pPr>
            <w:r>
              <w:rPr>
                <w:rFonts w:hint="eastAsia" w:ascii="宋体" w:hAnsi="宋体" w:cs="宋体"/>
                <w:bCs/>
                <w:color w:val="FFFFFF"/>
                <w:kern w:val="2"/>
                <w:sz w:val="21"/>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03"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1</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发布比选公告</w:t>
            </w:r>
          </w:p>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（发标）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lang w:eastAsia="zh-CN"/>
              </w:rPr>
              <w:t>2022年7月</w:t>
            </w:r>
            <w:r>
              <w:rPr>
                <w:rFonts w:hint="eastAsia" w:ascii="宋体" w:hAnsi="宋体" w:cs="宋体"/>
                <w:bCs/>
                <w:szCs w:val="21"/>
                <w:lang w:val="en-US" w:eastAsia="zh-CN"/>
              </w:rPr>
              <w:t>18</w:t>
            </w:r>
            <w:r>
              <w:rPr>
                <w:rFonts w:hint="eastAsia" w:ascii="宋体" w:hAnsi="宋体" w:cs="宋体"/>
                <w:bCs/>
                <w:szCs w:val="21"/>
              </w:rPr>
              <w:t>日</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484" w:leftChars="44" w:hanging="392" w:hangingChars="187"/>
              <w:jc w:val="center"/>
              <w:rPr>
                <w:rFonts w:ascii="宋体" w:hAnsi="宋体" w:cs="宋体"/>
                <w:bCs/>
                <w:kern w:val="2"/>
                <w:sz w:val="21"/>
                <w:szCs w:val="21"/>
              </w:rPr>
            </w:pPr>
            <w:r>
              <w:rPr>
                <w:rFonts w:hint="eastAsia" w:ascii="宋体" w:hAnsi="宋体" w:cs="宋体"/>
                <w:bCs/>
                <w:kern w:val="2"/>
                <w:sz w:val="21"/>
                <w:szCs w:val="21"/>
              </w:rPr>
              <w:t>深圳市地铁集团有限公司外网</w:t>
            </w:r>
            <w:r>
              <w:rPr>
                <w:rFonts w:hint="eastAsia" w:ascii="宋体" w:hAnsi="宋体" w:cs="宋体"/>
                <w:color w:val="000000"/>
                <w:sz w:val="21"/>
                <w:szCs w:val="21"/>
              </w:rPr>
              <w:t>、</w:t>
            </w:r>
            <w:r>
              <w:rPr>
                <w:rFonts w:hint="eastAsia" w:ascii="宋体" w:hAnsi="宋体" w:cs="宋体"/>
                <w:bCs/>
                <w:kern w:val="2"/>
                <w:sz w:val="21"/>
                <w:szCs w:val="21"/>
              </w:rPr>
              <w:t>国资委阳光采购平台、深铁置业微信订阅号、</w:t>
            </w:r>
            <w:r>
              <w:rPr>
                <w:rFonts w:ascii="宋体" w:hAnsi="宋体" w:cs="宋体"/>
                <w:bCs/>
                <w:kern w:val="2"/>
                <w:sz w:val="21"/>
                <w:szCs w:val="21"/>
              </w:rPr>
              <w:t>深铁招采</w:t>
            </w:r>
            <w:r>
              <w:rPr>
                <w:rFonts w:hint="eastAsia" w:ascii="宋体" w:hAnsi="宋体" w:cs="宋体"/>
                <w:bCs/>
                <w:kern w:val="2"/>
                <w:sz w:val="21"/>
                <w:szCs w:val="21"/>
              </w:rPr>
              <w:t>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551"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截标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lang w:eastAsia="zh-CN"/>
              </w:rPr>
              <w:t>2022年7月</w:t>
            </w:r>
            <w:r>
              <w:rPr>
                <w:rFonts w:hint="eastAsia" w:ascii="宋体" w:hAnsi="宋体" w:cs="宋体"/>
                <w:bCs/>
                <w:szCs w:val="21"/>
                <w:lang w:val="en-US" w:eastAsia="zh-CN"/>
              </w:rPr>
              <w:t>28</w:t>
            </w:r>
            <w:r>
              <w:rPr>
                <w:rFonts w:hint="eastAsia" w:ascii="宋体" w:hAnsi="宋体" w:cs="宋体"/>
                <w:bCs/>
                <w:szCs w:val="21"/>
              </w:rPr>
              <w:t>日上午10:00</w:t>
            </w:r>
          </w:p>
          <w:p>
            <w:pPr>
              <w:shd w:val="clear"/>
              <w:adjustRightInd w:val="0"/>
              <w:snapToGrid w:val="0"/>
              <w:spacing w:line="360" w:lineRule="auto"/>
              <w:jc w:val="center"/>
              <w:rPr>
                <w:rFonts w:ascii="宋体" w:hAnsi="宋体" w:cs="宋体"/>
                <w:bCs/>
                <w:szCs w:val="21"/>
              </w:rPr>
            </w:pPr>
            <w:r>
              <w:rPr>
                <w:rFonts w:hint="eastAsia" w:ascii="宋体" w:hAnsi="宋体" w:cs="宋体"/>
                <w:bCs/>
                <w:szCs w:val="21"/>
              </w:rPr>
              <w:t>（实际</w:t>
            </w:r>
            <w:r>
              <w:rPr>
                <w:rFonts w:ascii="宋体" w:hAnsi="宋体" w:cs="宋体"/>
                <w:bCs/>
                <w:szCs w:val="21"/>
              </w:rPr>
              <w:t>截标时间按各参选单位</w:t>
            </w:r>
            <w:r>
              <w:rPr>
                <w:rFonts w:hint="eastAsia" w:ascii="宋体" w:hAnsi="宋体" w:cs="宋体"/>
                <w:bCs/>
                <w:szCs w:val="21"/>
              </w:rPr>
              <w:t>递交</w:t>
            </w:r>
            <w:r>
              <w:rPr>
                <w:rFonts w:ascii="宋体" w:hAnsi="宋体" w:cs="宋体"/>
                <w:bCs/>
                <w:szCs w:val="21"/>
              </w:rPr>
              <w:t>纸质参选文件</w:t>
            </w:r>
            <w:r>
              <w:rPr>
                <w:rFonts w:hint="eastAsia" w:ascii="宋体" w:hAnsi="宋体" w:cs="宋体"/>
                <w:bCs/>
                <w:szCs w:val="21"/>
              </w:rPr>
              <w:t>的</w:t>
            </w:r>
            <w:r>
              <w:rPr>
                <w:rFonts w:ascii="宋体" w:hAnsi="宋体" w:cs="宋体"/>
                <w:bCs/>
                <w:szCs w:val="21"/>
              </w:rPr>
              <w:t>时间为准。）</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308" w:leftChars="44" w:hanging="216" w:hangingChars="90"/>
              <w:jc w:val="left"/>
              <w:rPr>
                <w:rFonts w:hint="eastAsia" w:asciiTheme="majorEastAsia" w:hAnsiTheme="majorEastAsia" w:eastAsiaTheme="majorEastAsia" w:cstheme="minorBidi"/>
                <w:snapToGrid/>
                <w:kern w:val="0"/>
                <w:sz w:val="24"/>
                <w:szCs w:val="21"/>
                <w:lang w:val="en-US" w:eastAsia="zh-CN" w:bidi="ar-SA"/>
              </w:rPr>
            </w:pPr>
            <w:r>
              <w:rPr>
                <w:rFonts w:hint="eastAsia" w:asciiTheme="majorEastAsia" w:hAnsiTheme="majorEastAsia" w:eastAsiaTheme="majorEastAsia" w:cstheme="minorBidi"/>
                <w:snapToGrid/>
                <w:kern w:val="0"/>
                <w:sz w:val="24"/>
                <w:szCs w:val="21"/>
                <w:lang w:val="en-US" w:eastAsia="zh-CN" w:bidi="ar-SA"/>
              </w:rPr>
              <w:t>1.纸质版参选文件递交地点：地铁大厦1楼评定标中心指定会议室</w:t>
            </w:r>
          </w:p>
          <w:p>
            <w:pPr>
              <w:pStyle w:val="3"/>
              <w:shd w:val="clear"/>
              <w:adjustRightInd w:val="0"/>
              <w:snapToGrid w:val="0"/>
              <w:ind w:left="540" w:leftChars="44" w:hanging="448" w:hangingChars="187"/>
              <w:jc w:val="left"/>
              <w:rPr>
                <w:rFonts w:hint="eastAsia" w:asciiTheme="majorEastAsia" w:hAnsiTheme="majorEastAsia" w:eastAsiaTheme="majorEastAsia" w:cstheme="minorBidi"/>
                <w:snapToGrid/>
                <w:kern w:val="0"/>
                <w:sz w:val="24"/>
                <w:szCs w:val="21"/>
                <w:lang w:val="en-US" w:eastAsia="zh-CN" w:bidi="ar-SA"/>
              </w:rPr>
            </w:pPr>
            <w:r>
              <w:rPr>
                <w:rFonts w:hint="eastAsia" w:asciiTheme="majorEastAsia" w:hAnsiTheme="majorEastAsia" w:eastAsiaTheme="majorEastAsia" w:cstheme="minorBidi"/>
                <w:snapToGrid/>
                <w:kern w:val="0"/>
                <w:sz w:val="24"/>
                <w:szCs w:val="21"/>
                <w:lang w:val="en-US" w:eastAsia="zh-CN" w:bidi="ar-SA"/>
              </w:rPr>
              <w:t>2.电子版参选文件递交平台：深圳地铁智能招采系统</w:t>
            </w:r>
          </w:p>
          <w:p>
            <w:pPr>
              <w:pStyle w:val="3"/>
              <w:shd w:val="clear"/>
              <w:adjustRightInd w:val="0"/>
              <w:snapToGrid w:val="0"/>
              <w:ind w:left="308" w:leftChars="44" w:hanging="216" w:hangingChars="90"/>
              <w:jc w:val="left"/>
              <w:rPr>
                <w:rFonts w:hint="eastAsia" w:asciiTheme="majorEastAsia" w:hAnsiTheme="majorEastAsia" w:eastAsiaTheme="majorEastAsia" w:cstheme="minorBidi"/>
                <w:snapToGrid/>
                <w:kern w:val="0"/>
                <w:sz w:val="24"/>
                <w:szCs w:val="21"/>
                <w:lang w:val="en-US" w:eastAsia="zh-CN" w:bidi="ar-SA"/>
              </w:rPr>
            </w:pPr>
            <w:r>
              <w:rPr>
                <w:rFonts w:hint="eastAsia" w:asciiTheme="majorEastAsia" w:hAnsiTheme="majorEastAsia" w:eastAsiaTheme="majorEastAsia" w:cstheme="minorBidi"/>
                <w:snapToGrid/>
                <w:kern w:val="0"/>
                <w:sz w:val="24"/>
                <w:szCs w:val="21"/>
                <w:lang w:val="en-US" w:eastAsia="zh-CN" w:bidi="ar-SA"/>
              </w:rPr>
              <w:t>https://cg.shenzhenmc.com/szmccg/ananymous/jyzt/zc/gyszc</w:t>
            </w:r>
          </w:p>
          <w:p>
            <w:pPr>
              <w:pStyle w:val="4"/>
              <w:rPr>
                <w:rFonts w:hint="eastAsia" w:asciiTheme="majorEastAsia" w:hAnsiTheme="majorEastAsia" w:eastAsiaTheme="majorEastAsia" w:cstheme="minorBidi"/>
                <w:snapToGrid/>
                <w:kern w:val="0"/>
                <w:sz w:val="24"/>
                <w:szCs w:val="21"/>
                <w:lang w:val="en-US" w:eastAsia="zh-CN" w:bidi="ar-SA"/>
              </w:rPr>
            </w:pPr>
          </w:p>
          <w:p>
            <w:pPr>
              <w:pStyle w:val="4"/>
            </w:pPr>
            <w:r>
              <w:rPr>
                <w:rFonts w:hint="eastAsia" w:asciiTheme="majorEastAsia" w:hAnsiTheme="majorEastAsia" w:eastAsiaTheme="majorEastAsia" w:cstheme="minorBidi"/>
                <w:snapToGrid/>
                <w:kern w:val="0"/>
                <w:sz w:val="24"/>
                <w:szCs w:val="21"/>
                <w:lang w:val="en-US" w:eastAsia="zh-CN" w:bidi="ar-SA"/>
              </w:rPr>
              <w:t>（在截标时，若投标人提交投标文件纸质版与电子版时间及内容发生冲突，以按线下提交纸质投标文件时间及内容为准；如乙方单位线下未提交纸质投标文件，则被视为未递交投标文件）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6"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3</w:t>
            </w:r>
          </w:p>
        </w:tc>
        <w:tc>
          <w:tcPr>
            <w:tcW w:w="1418"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0" w:leftChars="0" w:firstLine="0" w:firstLineChars="0"/>
              <w:jc w:val="center"/>
              <w:rPr>
                <w:rFonts w:ascii="宋体" w:hAnsi="宋体" w:cs="宋体"/>
                <w:bCs/>
                <w:kern w:val="2"/>
                <w:sz w:val="21"/>
                <w:szCs w:val="21"/>
              </w:rPr>
            </w:pPr>
            <w:r>
              <w:rPr>
                <w:rFonts w:hint="eastAsia" w:ascii="宋体" w:hAnsi="宋体" w:cs="宋体"/>
                <w:bCs/>
                <w:kern w:val="2"/>
                <w:sz w:val="21"/>
                <w:szCs w:val="21"/>
              </w:rPr>
              <w:t>开标</w:t>
            </w:r>
          </w:p>
        </w:tc>
        <w:tc>
          <w:tcPr>
            <w:tcW w:w="2551" w:type="dxa"/>
            <w:tcBorders>
              <w:top w:val="single" w:color="auto" w:sz="4" w:space="0"/>
              <w:left w:val="single" w:color="auto" w:sz="4" w:space="0"/>
              <w:bottom w:val="single" w:color="auto" w:sz="4" w:space="0"/>
              <w:right w:val="single" w:color="auto" w:sz="4" w:space="0"/>
            </w:tcBorders>
            <w:vAlign w:val="center"/>
          </w:tcPr>
          <w:p>
            <w:pPr>
              <w:shd w:val="clear"/>
              <w:adjustRightInd w:val="0"/>
              <w:snapToGrid w:val="0"/>
              <w:spacing w:line="360" w:lineRule="auto"/>
              <w:jc w:val="center"/>
              <w:rPr>
                <w:rFonts w:ascii="宋体" w:hAnsi="宋体" w:cs="宋体"/>
                <w:bCs/>
                <w:szCs w:val="21"/>
              </w:rPr>
            </w:pPr>
            <w:r>
              <w:rPr>
                <w:rFonts w:hint="eastAsia" w:ascii="宋体" w:hAnsi="宋体" w:cs="宋体"/>
                <w:bCs/>
                <w:szCs w:val="21"/>
                <w:lang w:eastAsia="zh-CN"/>
              </w:rPr>
              <w:t>2022年7月</w:t>
            </w:r>
            <w:r>
              <w:rPr>
                <w:rFonts w:hint="eastAsia" w:ascii="宋体" w:hAnsi="宋体" w:cs="宋体"/>
                <w:bCs/>
                <w:szCs w:val="21"/>
                <w:lang w:val="en-US" w:eastAsia="zh-CN"/>
              </w:rPr>
              <w:t>28</w:t>
            </w:r>
            <w:r>
              <w:rPr>
                <w:rFonts w:hint="eastAsia" w:ascii="宋体" w:hAnsi="宋体" w:cs="宋体"/>
                <w:bCs/>
                <w:szCs w:val="21"/>
              </w:rPr>
              <w:t>日</w:t>
            </w:r>
          </w:p>
          <w:p>
            <w:pPr>
              <w:shd w:val="clear"/>
              <w:adjustRightInd w:val="0"/>
              <w:snapToGrid w:val="0"/>
              <w:spacing w:line="360" w:lineRule="auto"/>
              <w:jc w:val="center"/>
              <w:rPr>
                <w:rFonts w:ascii="宋体" w:hAnsi="宋体" w:cs="宋体"/>
                <w:bCs/>
                <w:szCs w:val="21"/>
              </w:rPr>
            </w:pPr>
            <w:r>
              <w:rPr>
                <w:rFonts w:hint="eastAsia" w:ascii="宋体" w:hAnsi="宋体" w:cs="宋体"/>
                <w:bCs/>
                <w:szCs w:val="21"/>
              </w:rPr>
              <w:t>上午10:00</w:t>
            </w:r>
          </w:p>
        </w:tc>
        <w:tc>
          <w:tcPr>
            <w:tcW w:w="5146" w:type="dxa"/>
            <w:tcBorders>
              <w:top w:val="single" w:color="auto" w:sz="4" w:space="0"/>
              <w:left w:val="single" w:color="auto" w:sz="4" w:space="0"/>
              <w:bottom w:val="single" w:color="auto" w:sz="4" w:space="0"/>
              <w:right w:val="single" w:color="auto" w:sz="4" w:space="0"/>
            </w:tcBorders>
            <w:vAlign w:val="center"/>
          </w:tcPr>
          <w:p>
            <w:pPr>
              <w:pStyle w:val="3"/>
              <w:shd w:val="clear"/>
              <w:adjustRightInd w:val="0"/>
              <w:snapToGrid w:val="0"/>
              <w:ind w:left="143" w:leftChars="68" w:firstLine="33" w:firstLineChars="16"/>
              <w:jc w:val="left"/>
              <w:rPr>
                <w:rFonts w:ascii="宋体" w:hAnsi="宋体" w:cs="宋体"/>
                <w:bCs/>
                <w:kern w:val="2"/>
                <w:sz w:val="21"/>
                <w:szCs w:val="21"/>
              </w:rPr>
            </w:pPr>
            <w:r>
              <w:rPr>
                <w:rFonts w:hint="eastAsia" w:ascii="宋体" w:hAnsi="宋体" w:cs="宋体"/>
                <w:bCs/>
                <w:kern w:val="2"/>
                <w:sz w:val="21"/>
                <w:szCs w:val="21"/>
              </w:rPr>
              <w:t>开标地点：地铁大厦1楼评定标中心指定会议室</w:t>
            </w:r>
          </w:p>
        </w:tc>
      </w:tr>
    </w:tbl>
    <w:p>
      <w:pPr>
        <w:pStyle w:val="3"/>
        <w:shd w:val="clear"/>
        <w:spacing w:line="480" w:lineRule="atLeast"/>
        <w:ind w:left="0" w:leftChars="0"/>
        <w:rPr>
          <w:rFonts w:asciiTheme="majorEastAsia" w:hAnsiTheme="majorEastAsia" w:eastAsiaTheme="majorEastAsia" w:cstheme="minorBidi"/>
          <w:kern w:val="2"/>
          <w:sz w:val="24"/>
        </w:rPr>
      </w:pPr>
      <w:r>
        <w:rPr>
          <w:rFonts w:hint="eastAsia" w:ascii="宋体" w:hAnsi="宋体"/>
          <w:color w:val="0D0D0D" w:themeColor="text1" w:themeTint="F2"/>
          <w:sz w:val="24"/>
          <w14:textFill>
            <w14:solidFill>
              <w14:schemeClr w14:val="tx1">
                <w14:lumMod w14:val="95000"/>
                <w14:lumOff w14:val="5000"/>
              </w14:schemeClr>
            </w14:solidFill>
          </w14:textFill>
        </w:rPr>
        <w:t>注：以上</w:t>
      </w:r>
      <w:r>
        <w:rPr>
          <w:rFonts w:hint="eastAsia" w:asciiTheme="majorEastAsia" w:hAnsiTheme="majorEastAsia" w:eastAsiaTheme="majorEastAsia" w:cstheme="minorBidi"/>
          <w:sz w:val="24"/>
        </w:rPr>
        <w:t>地点有可能变动。如有变动，以比选人的最新通知为准。</w:t>
      </w:r>
    </w:p>
    <w:p>
      <w:pPr>
        <w:pStyle w:val="3"/>
        <w:shd w:val="clear"/>
        <w:spacing w:line="480" w:lineRule="atLeast"/>
        <w:ind w:left="0" w:leftChars="0"/>
        <w:rPr>
          <w:rFonts w:asciiTheme="majorEastAsia" w:hAnsiTheme="majorEastAsia" w:eastAsiaTheme="majorEastAsia" w:cstheme="minorBidi"/>
          <w:sz w:val="24"/>
        </w:rPr>
      </w:pPr>
      <w:r>
        <w:rPr>
          <w:rFonts w:hint="eastAsia" w:asciiTheme="majorEastAsia" w:hAnsiTheme="majorEastAsia" w:eastAsiaTheme="majorEastAsia" w:cstheme="minorBidi"/>
          <w:sz w:val="24"/>
        </w:rPr>
        <w:t>若参选人的纸质版参选文件与电子版参选文件提交的时间或内容相冲突，以提交的纸质版参选文件的时间或内容为准。</w:t>
      </w:r>
    </w:p>
    <w:p>
      <w:pPr>
        <w:pStyle w:val="4"/>
        <w:shd w:val="clear"/>
        <w:rPr>
          <w:rFonts w:hint="eastAsia"/>
        </w:rPr>
      </w:pPr>
      <w:r>
        <w:rPr>
          <w:rFonts w:hint="eastAsia"/>
        </w:rPr>
        <w:t xml:space="preserve"> </w:t>
      </w:r>
    </w:p>
    <w:p>
      <w:pPr>
        <w:keepNext/>
        <w:keepLines/>
        <w:shd w:val="clear"/>
        <w:adjustRightInd w:val="0"/>
        <w:snapToGrid w:val="0"/>
        <w:spacing w:line="360" w:lineRule="auto"/>
        <w:ind w:firstLine="241" w:firstLineChars="100"/>
        <w:textAlignment w:val="baseline"/>
        <w:outlineLvl w:val="2"/>
        <w:rPr>
          <w:rFonts w:ascii="宋体" w:hAnsi="宋体"/>
          <w:b/>
          <w:bCs/>
          <w:kern w:val="0"/>
          <w:sz w:val="24"/>
          <w:szCs w:val="24"/>
        </w:rPr>
      </w:pPr>
    </w:p>
    <w:p>
      <w:pPr>
        <w:keepNext/>
        <w:keepLines/>
        <w:shd w:val="clear"/>
        <w:adjustRightInd w:val="0"/>
        <w:snapToGrid w:val="0"/>
        <w:spacing w:line="360" w:lineRule="auto"/>
        <w:ind w:firstLine="241" w:firstLineChars="100"/>
        <w:textAlignment w:val="baseline"/>
        <w:outlineLvl w:val="2"/>
        <w:rPr>
          <w:rFonts w:ascii="宋体" w:hAnsi="宋体"/>
          <w:b/>
          <w:bCs/>
          <w:kern w:val="0"/>
          <w:sz w:val="24"/>
          <w:szCs w:val="24"/>
        </w:rPr>
      </w:pPr>
      <w:r>
        <w:rPr>
          <w:rFonts w:hint="eastAsia" w:ascii="宋体" w:hAnsi="宋体"/>
          <w:b/>
          <w:bCs/>
          <w:kern w:val="0"/>
          <w:sz w:val="24"/>
          <w:szCs w:val="24"/>
        </w:rPr>
        <w:t>六</w:t>
      </w:r>
      <w:r>
        <w:rPr>
          <w:rFonts w:ascii="宋体" w:hAnsi="宋体"/>
          <w:b/>
          <w:bCs/>
          <w:kern w:val="0"/>
          <w:sz w:val="24"/>
          <w:szCs w:val="24"/>
        </w:rPr>
        <w:t>、</w:t>
      </w:r>
      <w:r>
        <w:rPr>
          <w:rFonts w:hint="eastAsia" w:ascii="宋体" w:hAnsi="宋体"/>
          <w:b/>
          <w:bCs/>
          <w:kern w:val="0"/>
          <w:sz w:val="24"/>
          <w:szCs w:val="24"/>
        </w:rPr>
        <w:t>参选所需材料</w:t>
      </w:r>
    </w:p>
    <w:p>
      <w:pPr>
        <w:numPr>
          <w:ilvl w:val="0"/>
          <w:numId w:val="0"/>
        </w:numPr>
        <w:shd w:val="clear"/>
        <w:snapToGrid w:val="0"/>
        <w:spacing w:line="360" w:lineRule="auto"/>
        <w:ind w:left="0" w:firstLine="0"/>
        <w:rPr>
          <w:rFonts w:asciiTheme="majorEastAsia" w:hAnsiTheme="majorEastAsia" w:eastAsiaTheme="majorEastAsia" w:cstheme="minorBidi"/>
          <w:kern w:val="0"/>
          <w:sz w:val="24"/>
        </w:rPr>
      </w:pPr>
      <w:r>
        <w:rPr>
          <w:rFonts w:hint="eastAsia" w:asciiTheme="majorEastAsia" w:hAnsiTheme="majorEastAsia" w:eastAsiaTheme="majorEastAsia" w:cstheme="minorBidi"/>
          <w:kern w:val="0"/>
          <w:sz w:val="24"/>
        </w:rPr>
        <w:t>1.根据比选文件编制的参选文件（比选文件获取：深圳地铁智能招采管理平台（https://cg.shenzhenmc.com/）；</w:t>
      </w:r>
    </w:p>
    <w:p>
      <w:pPr>
        <w:numPr>
          <w:ilvl w:val="0"/>
          <w:numId w:val="0"/>
        </w:numPr>
        <w:shd w:val="clear"/>
        <w:snapToGrid w:val="0"/>
        <w:spacing w:line="360" w:lineRule="auto"/>
        <w:ind w:left="0" w:firstLine="0" w:firstLineChars="0"/>
        <w:rPr>
          <w:rFonts w:hint="eastAsia" w:asciiTheme="majorEastAsia" w:hAnsiTheme="majorEastAsia" w:eastAsiaTheme="majorEastAsia" w:cstheme="minorBidi"/>
          <w:kern w:val="0"/>
          <w:sz w:val="24"/>
        </w:rPr>
      </w:pPr>
      <w:r>
        <w:rPr>
          <w:rFonts w:asciiTheme="majorEastAsia" w:hAnsiTheme="majorEastAsia" w:eastAsiaTheme="majorEastAsia" w:cstheme="minorBidi"/>
          <w:kern w:val="0"/>
          <w:sz w:val="24"/>
        </w:rPr>
        <w:t>2.</w:t>
      </w:r>
      <w:r>
        <w:rPr>
          <w:rFonts w:hint="eastAsia" w:asciiTheme="majorEastAsia" w:hAnsiTheme="majorEastAsia" w:eastAsiaTheme="majorEastAsia" w:cstheme="minorBidi"/>
          <w:kern w:val="0"/>
          <w:sz w:val="24"/>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pPr>
        <w:pStyle w:val="7"/>
        <w:numPr>
          <w:ilvl w:val="2"/>
          <w:numId w:val="0"/>
        </w:numPr>
        <w:shd w:val="clear"/>
        <w:spacing w:before="240" w:beforeLines="100" w:after="120" w:afterLines="50" w:line="360" w:lineRule="auto"/>
        <w:ind w:firstLine="472" w:firstLineChars="196"/>
        <w:rPr>
          <w:rFonts w:ascii="宋体" w:hAnsi="宋体"/>
          <w:bCs/>
          <w:sz w:val="24"/>
          <w:szCs w:val="24"/>
        </w:rPr>
      </w:pPr>
      <w:bookmarkStart w:id="36" w:name="_Toc197404901"/>
      <w:bookmarkStart w:id="37" w:name="_Toc518494123"/>
      <w:r>
        <w:rPr>
          <w:rFonts w:hint="eastAsia" w:ascii="宋体" w:hAnsi="宋体"/>
          <w:bCs/>
          <w:sz w:val="24"/>
          <w:szCs w:val="24"/>
        </w:rPr>
        <w:t>七、参选费用</w:t>
      </w:r>
      <w:bookmarkEnd w:id="36"/>
      <w:bookmarkEnd w:id="37"/>
    </w:p>
    <w:p>
      <w:pPr>
        <w:pStyle w:val="3"/>
        <w:shd w:val="clear"/>
        <w:ind w:left="0" w:leftChars="0" w:firstLine="480" w:firstLineChars="200"/>
        <w:rPr>
          <w:rFonts w:ascii="宋体" w:hAnsi="宋体"/>
          <w:sz w:val="24"/>
        </w:rPr>
      </w:pPr>
      <w:r>
        <w:rPr>
          <w:rFonts w:hint="eastAsia" w:ascii="宋体" w:hAnsi="宋体"/>
          <w:sz w:val="24"/>
        </w:rPr>
        <w:t>参选人应承担所有与准备和参加比选有关的费用。无论本次比选的结果如何，参选人均自行承担因参加比选而发生的一切费用。</w:t>
      </w:r>
    </w:p>
    <w:p>
      <w:pPr>
        <w:pStyle w:val="4"/>
        <w:shd w:val="clear"/>
        <w:spacing w:line="360" w:lineRule="auto"/>
        <w:ind w:firstLine="482" w:firstLineChars="200"/>
        <w:rPr>
          <w:rFonts w:ascii="宋体" w:hAnsi="宋体"/>
          <w:b/>
          <w:bCs/>
          <w:kern w:val="0"/>
          <w:sz w:val="24"/>
          <w:szCs w:val="24"/>
        </w:rPr>
      </w:pPr>
      <w:bookmarkStart w:id="38" w:name="_Toc518494124"/>
      <w:r>
        <w:rPr>
          <w:rFonts w:hint="eastAsia" w:ascii="宋体" w:hAnsi="宋体"/>
          <w:b/>
          <w:bCs/>
          <w:kern w:val="0"/>
          <w:sz w:val="24"/>
          <w:szCs w:val="24"/>
        </w:rPr>
        <w:t>八、参选报价限价</w:t>
      </w:r>
      <w:bookmarkEnd w:id="38"/>
    </w:p>
    <w:p>
      <w:pPr>
        <w:pStyle w:val="4"/>
        <w:shd w:val="clear"/>
        <w:spacing w:line="360" w:lineRule="auto"/>
        <w:ind w:firstLine="480" w:firstLineChars="200"/>
        <w:rPr>
          <w:rFonts w:ascii="宋体" w:hAnsi="宋体"/>
          <w:kern w:val="0"/>
          <w:sz w:val="24"/>
          <w:szCs w:val="24"/>
          <w:u w:val="single"/>
        </w:rPr>
      </w:pPr>
      <w:r>
        <w:rPr>
          <w:rFonts w:hint="eastAsia" w:ascii="宋体" w:hAnsi="宋体"/>
          <w:kern w:val="0"/>
          <w:sz w:val="24"/>
          <w:szCs w:val="24"/>
        </w:rPr>
        <w:t>本次比选的总价控制在</w:t>
      </w:r>
      <w:r>
        <w:rPr>
          <w:rFonts w:hint="eastAsia" w:ascii="宋体" w:hAnsi="宋体"/>
          <w:kern w:val="0"/>
          <w:sz w:val="24"/>
          <w:szCs w:val="24"/>
          <w:u w:val="single"/>
          <w:lang w:eastAsia="zh-CN"/>
        </w:rPr>
        <w:t>392万元</w:t>
      </w:r>
      <w:r>
        <w:rPr>
          <w:rFonts w:hint="eastAsia" w:ascii="宋体" w:hAnsi="宋体"/>
          <w:kern w:val="0"/>
          <w:sz w:val="24"/>
          <w:szCs w:val="24"/>
          <w:u w:val="single"/>
        </w:rPr>
        <w:t>（含税）。</w:t>
      </w:r>
    </w:p>
    <w:p>
      <w:pPr>
        <w:pStyle w:val="4"/>
        <w:shd w:val="clear"/>
        <w:spacing w:line="360" w:lineRule="auto"/>
        <w:ind w:firstLine="482" w:firstLineChars="200"/>
        <w:rPr>
          <w:rFonts w:ascii="宋体" w:hAnsi="宋体"/>
          <w:b/>
          <w:bCs/>
          <w:kern w:val="0"/>
          <w:sz w:val="24"/>
          <w:szCs w:val="24"/>
        </w:rPr>
      </w:pPr>
      <w:r>
        <w:rPr>
          <w:rFonts w:hint="eastAsia" w:ascii="宋体" w:hAnsi="宋体"/>
          <w:b/>
          <w:bCs/>
          <w:kern w:val="0"/>
          <w:sz w:val="24"/>
          <w:szCs w:val="24"/>
        </w:rPr>
        <w:t>九、中选</w:t>
      </w:r>
      <w:r>
        <w:rPr>
          <w:rFonts w:ascii="宋体" w:hAnsi="宋体"/>
          <w:b/>
          <w:bCs/>
          <w:kern w:val="0"/>
          <w:sz w:val="24"/>
          <w:szCs w:val="24"/>
        </w:rPr>
        <w:t>后</w:t>
      </w:r>
      <w:r>
        <w:rPr>
          <w:rFonts w:hint="eastAsia" w:ascii="宋体" w:hAnsi="宋体"/>
          <w:b/>
          <w:bCs/>
          <w:kern w:val="0"/>
          <w:sz w:val="24"/>
          <w:szCs w:val="24"/>
        </w:rPr>
        <w:t>签订合同的主体</w:t>
      </w:r>
    </w:p>
    <w:p>
      <w:pPr>
        <w:keepNext w:val="0"/>
        <w:keepLines w:val="0"/>
        <w:pageBreakBefore w:val="0"/>
        <w:widowControl w:val="0"/>
        <w:kinsoku/>
        <w:wordWrap/>
        <w:overflowPunct/>
        <w:topLinePunct w:val="0"/>
        <w:autoSpaceDE/>
        <w:autoSpaceDN/>
        <w:bidi w:val="0"/>
        <w:adjustRightInd w:val="0"/>
        <w:snapToGrid w:val="0"/>
        <w:spacing w:line="360" w:lineRule="auto"/>
        <w:ind w:firstLine="641" w:firstLineChars="0"/>
        <w:jc w:val="both"/>
        <w:textAlignment w:val="auto"/>
        <w:rPr>
          <w:rFonts w:hint="eastAsia" w:ascii="宋体" w:hAnsi="宋体" w:eastAsia="宋体" w:cs="Times New Roman"/>
          <w:kern w:val="0"/>
          <w:sz w:val="24"/>
          <w:szCs w:val="24"/>
          <w:lang w:val="en-US" w:eastAsia="zh-CN" w:bidi="ar-SA"/>
        </w:rPr>
      </w:pPr>
      <w:r>
        <w:rPr>
          <w:rFonts w:hint="eastAsia" w:ascii="宋体" w:hAnsi="宋体" w:cs="Times New Roman"/>
          <w:kern w:val="0"/>
          <w:sz w:val="24"/>
          <w:szCs w:val="24"/>
          <w:lang w:val="en-US" w:eastAsia="zh-CN" w:bidi="ar-SA"/>
        </w:rPr>
        <w:t>深圳地铁前海国际发展有限公司</w:t>
      </w:r>
      <w:r>
        <w:rPr>
          <w:rFonts w:hint="eastAsia" w:ascii="宋体" w:hAnsi="宋体" w:eastAsia="宋体" w:cs="Times New Roman"/>
          <w:kern w:val="0"/>
          <w:sz w:val="24"/>
          <w:szCs w:val="24"/>
          <w:lang w:val="en-US" w:eastAsia="zh-CN" w:bidi="ar-SA"/>
        </w:rPr>
        <w:t>仅作为招标人开展相关工作，中选人后续应与相应的开发主体签订合同，且合同条款主要原则一致。</w:t>
      </w:r>
    </w:p>
    <w:p>
      <w:pPr>
        <w:shd w:val="clear"/>
        <w:adjustRightInd w:val="0"/>
        <w:snapToGrid w:val="0"/>
        <w:spacing w:line="560" w:lineRule="exact"/>
        <w:ind w:firstLine="480" w:firstLineChars="200"/>
        <w:rPr>
          <w:rFonts w:ascii="宋体" w:hAnsi="宋体" w:cs="宋体"/>
          <w:sz w:val="24"/>
          <w:szCs w:val="24"/>
        </w:rPr>
      </w:pPr>
      <w:r>
        <w:rPr>
          <w:rFonts w:hint="eastAsia" w:ascii="宋体" w:hAnsi="宋体" w:cs="宋体"/>
          <w:sz w:val="24"/>
          <w:szCs w:val="24"/>
        </w:rPr>
        <w:t>。</w:t>
      </w:r>
    </w:p>
    <w:tbl>
      <w:tblPr>
        <w:tblStyle w:val="48"/>
        <w:tblpPr w:leftFromText="180" w:rightFromText="180" w:vertAnchor="text" w:horzAnchor="page" w:tblpX="2218" w:tblpY="-137"/>
        <w:tblOverlap w:val="never"/>
        <w:tblW w:w="7391" w:type="dxa"/>
        <w:tblInd w:w="0" w:type="dxa"/>
        <w:tblLayout w:type="autofit"/>
        <w:tblCellMar>
          <w:top w:w="0" w:type="dxa"/>
          <w:left w:w="108" w:type="dxa"/>
          <w:bottom w:w="0" w:type="dxa"/>
          <w:right w:w="108" w:type="dxa"/>
        </w:tblCellMar>
      </w:tblPr>
      <w:tblGrid>
        <w:gridCol w:w="3141"/>
        <w:gridCol w:w="4250"/>
      </w:tblGrid>
      <w:tr>
        <w:tblPrEx>
          <w:tblCellMar>
            <w:top w:w="0" w:type="dxa"/>
            <w:left w:w="108" w:type="dxa"/>
            <w:bottom w:w="0" w:type="dxa"/>
            <w:right w:w="108" w:type="dxa"/>
          </w:tblCellMar>
        </w:tblPrEx>
        <w:trPr>
          <w:trHeight w:val="23" w:hRule="atLeast"/>
        </w:trPr>
        <w:tc>
          <w:tcPr>
            <w:tcW w:w="3141" w:type="dxa"/>
            <w:tcBorders>
              <w:top w:val="single" w:color="auto" w:sz="4" w:space="0"/>
              <w:left w:val="nil"/>
              <w:bottom w:val="single" w:color="auto" w:sz="4" w:space="0"/>
              <w:right w:val="single" w:color="auto" w:sz="4" w:space="0"/>
            </w:tcBorders>
            <w:vAlign w:val="center"/>
          </w:tcPr>
          <w:p>
            <w:pPr>
              <w:widowControl/>
              <w:shd w:val="clear"/>
              <w:spacing w:line="360" w:lineRule="auto"/>
              <w:jc w:val="center"/>
              <w:rPr>
                <w:rFonts w:ascii="宋体" w:hAnsi="宋体" w:cs="宋体"/>
                <w:b/>
                <w:bCs/>
                <w:color w:val="000000"/>
                <w:kern w:val="0"/>
                <w:sz w:val="24"/>
                <w:szCs w:val="24"/>
              </w:rPr>
            </w:pPr>
            <w:bookmarkStart w:id="39" w:name="_Toc57188255"/>
            <w:r>
              <w:rPr>
                <w:rFonts w:hint="eastAsia" w:ascii="宋体" w:hAnsi="宋体" w:cs="宋体"/>
                <w:b/>
                <w:bCs/>
                <w:color w:val="000000"/>
                <w:kern w:val="0"/>
                <w:sz w:val="24"/>
                <w:szCs w:val="24"/>
              </w:rPr>
              <w:t>项目名称</w:t>
            </w:r>
          </w:p>
        </w:tc>
        <w:tc>
          <w:tcPr>
            <w:tcW w:w="4250" w:type="dxa"/>
            <w:tcBorders>
              <w:top w:val="single" w:color="auto" w:sz="4" w:space="0"/>
              <w:left w:val="nil"/>
              <w:bottom w:val="single" w:color="auto" w:sz="4" w:space="0"/>
              <w:right w:val="single" w:color="auto" w:sz="4" w:space="0"/>
            </w:tcBorders>
            <w:vAlign w:val="center"/>
          </w:tcPr>
          <w:p>
            <w:pPr>
              <w:widowControl/>
              <w:shd w:val="clear"/>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签约主体</w:t>
            </w:r>
          </w:p>
        </w:tc>
      </w:tr>
      <w:tr>
        <w:tblPrEx>
          <w:tblCellMar>
            <w:top w:w="0" w:type="dxa"/>
            <w:left w:w="108" w:type="dxa"/>
            <w:bottom w:w="0" w:type="dxa"/>
            <w:right w:w="108" w:type="dxa"/>
          </w:tblCellMar>
        </w:tblPrEx>
        <w:trPr>
          <w:trHeight w:val="23" w:hRule="atLeast"/>
        </w:trPr>
        <w:tc>
          <w:tcPr>
            <w:tcW w:w="3141" w:type="dxa"/>
            <w:tcBorders>
              <w:top w:val="nil"/>
              <w:left w:val="nil"/>
              <w:bottom w:val="single" w:color="auto" w:sz="4" w:space="0"/>
              <w:right w:val="single" w:color="auto" w:sz="4" w:space="0"/>
            </w:tcBorders>
            <w:vAlign w:val="center"/>
          </w:tcPr>
          <w:p>
            <w:pPr>
              <w:widowControl/>
              <w:shd w:val="clear"/>
              <w:spacing w:line="276"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松岗</w:t>
            </w:r>
            <w:r>
              <w:rPr>
                <w:rFonts w:hint="eastAsia" w:ascii="宋体" w:hAnsi="宋体" w:cs="宋体"/>
                <w:color w:val="000000"/>
                <w:kern w:val="0"/>
                <w:sz w:val="24"/>
                <w:szCs w:val="24"/>
                <w:lang w:eastAsia="zh-CN"/>
              </w:rPr>
              <w:t>松岗沙浦围项目</w:t>
            </w:r>
          </w:p>
        </w:tc>
        <w:tc>
          <w:tcPr>
            <w:tcW w:w="4250" w:type="dxa"/>
            <w:tcBorders>
              <w:top w:val="nil"/>
              <w:left w:val="nil"/>
              <w:bottom w:val="single" w:color="auto" w:sz="4" w:space="0"/>
              <w:right w:val="single" w:color="auto" w:sz="4" w:space="0"/>
            </w:tcBorders>
            <w:vAlign w:val="center"/>
          </w:tcPr>
          <w:p>
            <w:pPr>
              <w:widowControl/>
              <w:shd w:val="clear"/>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深圳地铁前海国际发展有限公司</w:t>
            </w:r>
          </w:p>
        </w:tc>
      </w:tr>
    </w:tbl>
    <w:p>
      <w:pPr>
        <w:pStyle w:val="6"/>
        <w:shd w:val="clear"/>
        <w:rPr>
          <w:rFonts w:ascii="宋体" w:hAnsi="宋体" w:eastAsia="宋体"/>
          <w:b/>
          <w:bCs/>
          <w:szCs w:val="28"/>
        </w:rPr>
      </w:pPr>
      <w:r>
        <w:rPr>
          <w:rFonts w:hint="eastAsia" w:ascii="宋体" w:hAnsi="宋体" w:eastAsia="宋体"/>
          <w:b/>
          <w:bCs/>
          <w:szCs w:val="28"/>
        </w:rPr>
        <w:t>第二章  比选文件</w:t>
      </w:r>
      <w:bookmarkEnd w:id="35"/>
      <w:bookmarkEnd w:id="39"/>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40" w:name="_Toc57188256"/>
      <w:r>
        <w:rPr>
          <w:rFonts w:hint="eastAsia" w:ascii="宋体" w:hAnsi="宋体"/>
          <w:bCs/>
          <w:sz w:val="24"/>
        </w:rPr>
        <w:t>一、比选文件的构成</w:t>
      </w:r>
      <w:bookmarkEnd w:id="40"/>
    </w:p>
    <w:p>
      <w:pPr>
        <w:pStyle w:val="3"/>
        <w:shd w:val="clear"/>
        <w:tabs>
          <w:tab w:val="left" w:pos="1050"/>
        </w:tabs>
        <w:spacing w:line="560" w:lineRule="exact"/>
        <w:ind w:left="0" w:leftChars="0" w:firstLine="480" w:firstLineChars="200"/>
        <w:rPr>
          <w:rFonts w:ascii="宋体" w:hAnsi="宋体"/>
          <w:sz w:val="24"/>
        </w:rPr>
      </w:pPr>
      <w:r>
        <w:rPr>
          <w:rFonts w:hint="eastAsia" w:ascii="宋体" w:hAnsi="宋体"/>
          <w:sz w:val="24"/>
        </w:rPr>
        <w:t>比选文件用以阐明所需参选须知、评定标程序、</w:t>
      </w:r>
      <w:r>
        <w:rPr>
          <w:rFonts w:hint="eastAsia" w:hAnsi="宋体"/>
          <w:b/>
          <w:bCs/>
          <w:sz w:val="24"/>
          <w:szCs w:val="22"/>
          <w:u w:val="single"/>
          <w:lang w:eastAsia="zh-CN"/>
        </w:rPr>
        <w:t>松岗沙浦围项目民航航行遮蔽分析服务</w:t>
      </w:r>
      <w:r>
        <w:rPr>
          <w:rFonts w:hint="eastAsia" w:ascii="宋体" w:hAnsi="宋体"/>
          <w:sz w:val="24"/>
        </w:rPr>
        <w:t>的工作任务及要求、合同条款等，比选文件由下述部分组成：</w:t>
      </w:r>
    </w:p>
    <w:p>
      <w:pPr>
        <w:pStyle w:val="3"/>
        <w:shd w:val="clear"/>
        <w:tabs>
          <w:tab w:val="left" w:pos="1050"/>
        </w:tabs>
        <w:spacing w:line="560" w:lineRule="exact"/>
        <w:ind w:left="0" w:leftChars="0" w:firstLine="480" w:firstLineChars="200"/>
        <w:rPr>
          <w:rFonts w:ascii="宋体" w:hAnsi="宋体"/>
          <w:sz w:val="24"/>
        </w:rPr>
      </w:pPr>
      <w:r>
        <w:rPr>
          <w:rFonts w:hint="eastAsia" w:ascii="宋体" w:hAnsi="宋体"/>
          <w:sz w:val="24"/>
        </w:rPr>
        <w:t>致参选人</w:t>
      </w:r>
    </w:p>
    <w:p>
      <w:pPr>
        <w:pStyle w:val="3"/>
        <w:shd w:val="clear"/>
        <w:spacing w:line="560" w:lineRule="exact"/>
        <w:ind w:left="0" w:leftChars="0" w:firstLine="480" w:firstLineChars="200"/>
        <w:rPr>
          <w:rFonts w:ascii="宋体" w:hAnsi="宋体"/>
          <w:sz w:val="24"/>
        </w:rPr>
      </w:pPr>
      <w:r>
        <w:rPr>
          <w:rFonts w:hint="eastAsia" w:ascii="宋体" w:hAnsi="宋体"/>
          <w:sz w:val="24"/>
        </w:rPr>
        <w:t>参选文件无效和废标的情形摘要</w:t>
      </w:r>
    </w:p>
    <w:p>
      <w:pPr>
        <w:pStyle w:val="3"/>
        <w:numPr>
          <w:ilvl w:val="0"/>
          <w:numId w:val="3"/>
        </w:numPr>
        <w:shd w:val="clear"/>
        <w:spacing w:line="560" w:lineRule="exact"/>
        <w:ind w:leftChars="0" w:firstLineChars="0"/>
        <w:rPr>
          <w:rFonts w:ascii="宋体" w:hAnsi="宋体"/>
          <w:sz w:val="24"/>
        </w:rPr>
      </w:pPr>
      <w:r>
        <w:rPr>
          <w:rFonts w:hint="eastAsia" w:ascii="宋体" w:hAnsi="宋体"/>
          <w:sz w:val="24"/>
        </w:rPr>
        <w:t>参选须知</w:t>
      </w:r>
    </w:p>
    <w:p>
      <w:pPr>
        <w:pStyle w:val="3"/>
        <w:numPr>
          <w:ilvl w:val="0"/>
          <w:numId w:val="3"/>
        </w:numPr>
        <w:shd w:val="clear"/>
        <w:spacing w:line="560" w:lineRule="exact"/>
        <w:ind w:leftChars="0" w:firstLineChars="0"/>
        <w:rPr>
          <w:rFonts w:ascii="宋体" w:hAnsi="宋体"/>
          <w:sz w:val="24"/>
        </w:rPr>
      </w:pPr>
      <w:r>
        <w:rPr>
          <w:rFonts w:hint="eastAsia" w:ascii="宋体" w:hAnsi="宋体"/>
          <w:sz w:val="24"/>
        </w:rPr>
        <w:t>参选文件格式</w:t>
      </w:r>
    </w:p>
    <w:p>
      <w:pPr>
        <w:pStyle w:val="3"/>
        <w:numPr>
          <w:ilvl w:val="0"/>
          <w:numId w:val="3"/>
        </w:numPr>
        <w:shd w:val="clear"/>
        <w:spacing w:line="560" w:lineRule="exact"/>
        <w:ind w:leftChars="0" w:firstLineChars="0"/>
        <w:rPr>
          <w:rFonts w:ascii="宋体" w:hAnsi="宋体"/>
          <w:sz w:val="24"/>
        </w:rPr>
      </w:pPr>
      <w:r>
        <w:rPr>
          <w:rFonts w:hint="eastAsia" w:ascii="宋体" w:hAnsi="宋体"/>
          <w:sz w:val="24"/>
        </w:rPr>
        <w:t>合同条件</w:t>
      </w:r>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41" w:name="_Toc57188257"/>
      <w:bookmarkStart w:id="42" w:name="_Toc197404903"/>
      <w:r>
        <w:rPr>
          <w:rFonts w:hint="eastAsia" w:ascii="宋体" w:hAnsi="宋体"/>
          <w:bCs/>
          <w:sz w:val="24"/>
        </w:rPr>
        <w:t>二、比选文件的补遗、澄清、修改</w:t>
      </w:r>
      <w:bookmarkEnd w:id="41"/>
      <w:bookmarkEnd w:id="42"/>
    </w:p>
    <w:p>
      <w:pPr>
        <w:shd w:val="clear"/>
        <w:spacing w:line="360" w:lineRule="auto"/>
        <w:ind w:firstLine="480" w:firstLineChars="200"/>
        <w:rPr>
          <w:rFonts w:ascii="宋体" w:hAnsi="宋体"/>
          <w:sz w:val="24"/>
          <w:szCs w:val="24"/>
        </w:rPr>
      </w:pPr>
      <w:r>
        <w:rPr>
          <w:rFonts w:hint="eastAsia" w:ascii="宋体" w:hAnsi="宋体"/>
          <w:sz w:val="24"/>
          <w:szCs w:val="24"/>
        </w:rPr>
        <w:t>1、</w:t>
      </w:r>
      <w:r>
        <w:rPr>
          <w:rFonts w:ascii="宋体" w:hAnsi="宋体"/>
          <w:sz w:val="24"/>
          <w:szCs w:val="24"/>
        </w:rPr>
        <w:t>参选人若对比选文件有疑问，需要比选单位予以澄清，</w:t>
      </w:r>
      <w:r>
        <w:rPr>
          <w:rFonts w:hint="eastAsia" w:ascii="宋体" w:hAnsi="宋体"/>
          <w:kern w:val="0"/>
          <w:sz w:val="24"/>
          <w:szCs w:val="24"/>
        </w:rPr>
        <w:t>应于</w:t>
      </w:r>
      <w:r>
        <w:rPr>
          <w:rFonts w:hint="eastAsia" w:ascii="宋体" w:hAnsi="宋体"/>
          <w:b/>
          <w:kern w:val="0"/>
          <w:sz w:val="24"/>
          <w:szCs w:val="24"/>
          <w:u w:val="single"/>
        </w:rPr>
        <w:t>参选截止日</w:t>
      </w:r>
      <w:r>
        <w:rPr>
          <w:rFonts w:hint="eastAsia" w:ascii="宋体" w:hAnsi="宋体"/>
          <w:b/>
          <w:sz w:val="24"/>
          <w:szCs w:val="24"/>
          <w:u w:val="single"/>
        </w:rPr>
        <w:t>8日前</w:t>
      </w:r>
      <w:r>
        <w:rPr>
          <w:rFonts w:ascii="宋体" w:hAnsi="宋体"/>
          <w:sz w:val="24"/>
          <w:szCs w:val="24"/>
        </w:rPr>
        <w:t>以书面形式向比选单位提出，送至比选文件</w:t>
      </w:r>
      <w:r>
        <w:rPr>
          <w:rFonts w:hint="eastAsia" w:ascii="宋体" w:hAnsi="宋体"/>
          <w:sz w:val="24"/>
          <w:szCs w:val="24"/>
        </w:rPr>
        <w:t>“致参选人”</w:t>
      </w:r>
      <w:r>
        <w:rPr>
          <w:rFonts w:ascii="宋体" w:hAnsi="宋体"/>
          <w:sz w:val="24"/>
          <w:szCs w:val="24"/>
        </w:rPr>
        <w:t>中写明的比选单位地址。不论是比选单位根据需要主动对比选文件进行必要的澄清或是根据参选人的要求对比选文件做出澄清，比选单位</w:t>
      </w:r>
      <w:r>
        <w:rPr>
          <w:rFonts w:hint="eastAsia" w:ascii="宋体" w:hAnsi="宋体"/>
          <w:sz w:val="24"/>
          <w:szCs w:val="24"/>
        </w:rPr>
        <w:t>的</w:t>
      </w:r>
      <w:r>
        <w:rPr>
          <w:rFonts w:ascii="宋体" w:hAnsi="宋体"/>
          <w:sz w:val="24"/>
          <w:szCs w:val="24"/>
        </w:rPr>
        <w:t>补遗文件都将在</w:t>
      </w:r>
      <w:r>
        <w:rPr>
          <w:rFonts w:hint="eastAsia" w:ascii="宋体" w:hAnsi="宋体"/>
          <w:b/>
          <w:kern w:val="0"/>
          <w:sz w:val="24"/>
          <w:szCs w:val="24"/>
          <w:u w:val="single"/>
        </w:rPr>
        <w:t>参选截止日5</w:t>
      </w:r>
      <w:r>
        <w:rPr>
          <w:rFonts w:ascii="宋体" w:hAnsi="宋体"/>
          <w:b/>
          <w:kern w:val="0"/>
          <w:sz w:val="24"/>
          <w:szCs w:val="24"/>
          <w:u w:val="single"/>
        </w:rPr>
        <w:t>日</w:t>
      </w:r>
      <w:r>
        <w:rPr>
          <w:rFonts w:hint="eastAsia" w:ascii="宋体" w:hAnsi="宋体"/>
          <w:b/>
          <w:kern w:val="0"/>
          <w:sz w:val="24"/>
          <w:szCs w:val="24"/>
          <w:u w:val="single"/>
        </w:rPr>
        <w:t>前</w:t>
      </w:r>
      <w:r>
        <w:rPr>
          <w:rFonts w:ascii="宋体" w:hAnsi="宋体"/>
          <w:sz w:val="24"/>
          <w:szCs w:val="24"/>
        </w:rPr>
        <w:t>以书面形式（</w:t>
      </w:r>
      <w:r>
        <w:rPr>
          <w:rFonts w:hint="eastAsia" w:ascii="宋体" w:hAnsi="宋体"/>
          <w:sz w:val="24"/>
          <w:szCs w:val="24"/>
        </w:rPr>
        <w:t>包括</w:t>
      </w:r>
      <w:r>
        <w:rPr>
          <w:rFonts w:ascii="宋体" w:hAnsi="宋体"/>
          <w:sz w:val="24"/>
          <w:szCs w:val="24"/>
        </w:rPr>
        <w:t>传真和电子邮件）</w:t>
      </w:r>
      <w:r>
        <w:rPr>
          <w:rFonts w:hint="eastAsia" w:ascii="宋体" w:hAnsi="宋体"/>
          <w:sz w:val="24"/>
          <w:szCs w:val="24"/>
        </w:rPr>
        <w:t>发给</w:t>
      </w:r>
      <w:r>
        <w:rPr>
          <w:rFonts w:ascii="宋体" w:hAnsi="宋体"/>
          <w:sz w:val="24"/>
          <w:szCs w:val="24"/>
        </w:rPr>
        <w:t>所有参选人。比选文件的</w:t>
      </w:r>
      <w:r>
        <w:rPr>
          <w:rFonts w:hint="eastAsia" w:ascii="宋体" w:hAnsi="宋体"/>
          <w:sz w:val="24"/>
          <w:szCs w:val="24"/>
        </w:rPr>
        <w:t>补遗</w:t>
      </w:r>
      <w:r>
        <w:rPr>
          <w:rFonts w:ascii="宋体" w:hAnsi="宋体"/>
          <w:sz w:val="24"/>
          <w:szCs w:val="24"/>
        </w:rPr>
        <w:t>作为比选文件的组成部分，具有约束力。</w:t>
      </w:r>
    </w:p>
    <w:p>
      <w:pPr>
        <w:shd w:val="clear"/>
        <w:spacing w:line="360" w:lineRule="auto"/>
        <w:ind w:firstLine="480" w:firstLineChars="200"/>
        <w:rPr>
          <w:rFonts w:ascii="宋体" w:hAnsi="宋体"/>
          <w:sz w:val="24"/>
        </w:rPr>
      </w:pPr>
      <w:r>
        <w:rPr>
          <w:rFonts w:hint="eastAsia" w:ascii="宋体" w:hAnsi="宋体"/>
          <w:sz w:val="24"/>
          <w:szCs w:val="24"/>
        </w:rPr>
        <w:t>2、</w:t>
      </w:r>
      <w:r>
        <w:rPr>
          <w:rFonts w:hint="eastAsia" w:ascii="宋体" w:hAnsi="宋体"/>
          <w:sz w:val="24"/>
        </w:rPr>
        <w:t>比选单位对在</w:t>
      </w:r>
      <w:r>
        <w:rPr>
          <w:rFonts w:hint="eastAsia" w:ascii="宋体" w:hAnsi="宋体"/>
          <w:b/>
          <w:kern w:val="0"/>
          <w:sz w:val="24"/>
          <w:szCs w:val="24"/>
          <w:u w:val="single"/>
        </w:rPr>
        <w:t>参选截止日</w:t>
      </w:r>
      <w:r>
        <w:rPr>
          <w:rFonts w:hint="eastAsia" w:ascii="宋体" w:hAnsi="宋体"/>
          <w:b/>
          <w:sz w:val="24"/>
          <w:szCs w:val="24"/>
          <w:u w:val="single"/>
        </w:rPr>
        <w:t>8日</w:t>
      </w:r>
      <w:r>
        <w:rPr>
          <w:rFonts w:hint="eastAsia" w:ascii="宋体" w:hAnsi="宋体"/>
          <w:b/>
          <w:kern w:val="0"/>
          <w:sz w:val="24"/>
          <w:szCs w:val="24"/>
          <w:u w:val="single"/>
        </w:rPr>
        <w:t>前</w:t>
      </w:r>
      <w:r>
        <w:rPr>
          <w:rFonts w:hint="eastAsia" w:ascii="宋体" w:hAnsi="宋体"/>
          <w:sz w:val="24"/>
        </w:rPr>
        <w:t>收到的以书面函件的方式要求澄清的问题，将视具体情况进行澄清，比选单位的澄清将以书面形式发给所有获得比选文件的参选人。如比选单位认为参选人所提出的问题已在比选文件中明确说明，或可以根据比选文件做出明确的推断，比选单位将不再予以澄清。</w:t>
      </w:r>
    </w:p>
    <w:p>
      <w:pPr>
        <w:shd w:val="clear"/>
        <w:spacing w:line="360" w:lineRule="auto"/>
        <w:rPr>
          <w:rFonts w:ascii="宋体" w:hAnsi="宋体"/>
          <w:sz w:val="24"/>
          <w:szCs w:val="24"/>
        </w:rPr>
      </w:pPr>
      <w:r>
        <w:rPr>
          <w:rFonts w:hint="eastAsia" w:ascii="宋体" w:hAnsi="宋体"/>
          <w:sz w:val="24"/>
        </w:rPr>
        <w:t xml:space="preserve">    3、</w:t>
      </w:r>
      <w:r>
        <w:rPr>
          <w:rFonts w:ascii="宋体" w:hAnsi="宋体"/>
          <w:sz w:val="24"/>
          <w:szCs w:val="24"/>
        </w:rPr>
        <w:t>比选文件发出后，在</w:t>
      </w:r>
      <w:r>
        <w:rPr>
          <w:rFonts w:hint="eastAsia" w:ascii="宋体" w:hAnsi="宋体"/>
          <w:b/>
          <w:kern w:val="0"/>
          <w:sz w:val="24"/>
          <w:szCs w:val="24"/>
          <w:u w:val="single"/>
        </w:rPr>
        <w:t>参选截止日</w:t>
      </w:r>
      <w:r>
        <w:rPr>
          <w:rFonts w:ascii="宋体" w:hAnsi="宋体"/>
          <w:b/>
          <w:kern w:val="0"/>
          <w:sz w:val="24"/>
          <w:szCs w:val="24"/>
          <w:u w:val="single"/>
        </w:rPr>
        <w:t>5日</w:t>
      </w:r>
      <w:r>
        <w:rPr>
          <w:rFonts w:hint="eastAsia" w:ascii="宋体" w:hAnsi="宋体"/>
          <w:b/>
          <w:kern w:val="0"/>
          <w:sz w:val="24"/>
          <w:szCs w:val="24"/>
          <w:u w:val="single"/>
        </w:rPr>
        <w:t>前</w:t>
      </w:r>
      <w:r>
        <w:rPr>
          <w:rFonts w:ascii="宋体" w:hAnsi="宋体"/>
          <w:sz w:val="24"/>
          <w:szCs w:val="24"/>
        </w:rPr>
        <w:t>的任何时候，确需要变更比选文件内容的，比选单位可主动或在解答参选人提出的澄清问题时对比选文件进行修改。</w:t>
      </w:r>
    </w:p>
    <w:p>
      <w:pPr>
        <w:shd w:val="clear"/>
        <w:spacing w:line="360" w:lineRule="auto"/>
        <w:rPr>
          <w:rFonts w:ascii="宋体" w:hAnsi="宋体"/>
          <w:sz w:val="28"/>
        </w:rPr>
      </w:pPr>
      <w:r>
        <w:rPr>
          <w:rFonts w:hint="eastAsia" w:ascii="宋体" w:hAnsi="宋体"/>
          <w:sz w:val="24"/>
          <w:szCs w:val="24"/>
        </w:rPr>
        <w:t xml:space="preserve">    4、</w:t>
      </w:r>
      <w:r>
        <w:rPr>
          <w:rFonts w:ascii="宋体" w:hAnsi="宋体"/>
          <w:sz w:val="24"/>
          <w:szCs w:val="24"/>
        </w:rPr>
        <w:t>比选文件、比选文件</w:t>
      </w:r>
      <w:r>
        <w:rPr>
          <w:rFonts w:hint="eastAsia" w:ascii="宋体" w:hAnsi="宋体"/>
          <w:sz w:val="24"/>
          <w:szCs w:val="24"/>
        </w:rPr>
        <w:t>补遗、</w:t>
      </w:r>
      <w:r>
        <w:rPr>
          <w:rFonts w:ascii="宋体" w:hAnsi="宋体"/>
          <w:sz w:val="24"/>
          <w:szCs w:val="24"/>
        </w:rPr>
        <w:t>澄清(答疑)、澄清(答疑</w:t>
      </w:r>
      <w:r>
        <w:rPr>
          <w:rFonts w:hint="eastAsia" w:ascii="宋体" w:hAnsi="宋体"/>
          <w:sz w:val="24"/>
          <w:szCs w:val="24"/>
        </w:rPr>
        <w:t>)会议纪要、</w:t>
      </w:r>
      <w:r>
        <w:rPr>
          <w:rFonts w:ascii="宋体" w:hAnsi="宋体"/>
          <w:sz w:val="24"/>
          <w:szCs w:val="24"/>
        </w:rPr>
        <w:t>修改(补充)函件内容均以书面明确的内容为准。当比选文件、</w:t>
      </w:r>
      <w:r>
        <w:rPr>
          <w:rFonts w:hint="eastAsia" w:ascii="宋体" w:hAnsi="宋体"/>
          <w:sz w:val="24"/>
          <w:szCs w:val="24"/>
        </w:rPr>
        <w:t>补遗、</w:t>
      </w:r>
      <w:r>
        <w:rPr>
          <w:rFonts w:ascii="宋体" w:hAnsi="宋体"/>
          <w:sz w:val="24"/>
          <w:szCs w:val="24"/>
        </w:rPr>
        <w:t>澄清(答疑)</w:t>
      </w:r>
      <w:r>
        <w:rPr>
          <w:rFonts w:hint="eastAsia" w:ascii="宋体" w:hAnsi="宋体"/>
          <w:sz w:val="24"/>
          <w:szCs w:val="24"/>
        </w:rPr>
        <w:t>、</w:t>
      </w:r>
      <w:r>
        <w:rPr>
          <w:rFonts w:ascii="宋体" w:hAnsi="宋体"/>
          <w:sz w:val="24"/>
          <w:szCs w:val="24"/>
        </w:rPr>
        <w:t>纪要、修改(补充)函件内容相互矛盾时，以最后发出的为准。</w:t>
      </w:r>
    </w:p>
    <w:p>
      <w:pPr>
        <w:shd w:val="clear"/>
        <w:spacing w:line="360" w:lineRule="auto"/>
        <w:ind w:firstLine="480"/>
        <w:rPr>
          <w:rFonts w:ascii="宋体" w:hAnsi="宋体"/>
          <w:sz w:val="24"/>
          <w:szCs w:val="24"/>
        </w:rPr>
      </w:pPr>
      <w:r>
        <w:rPr>
          <w:rFonts w:hint="eastAsia" w:ascii="宋体" w:hAnsi="宋体"/>
          <w:sz w:val="24"/>
          <w:szCs w:val="24"/>
        </w:rPr>
        <w:t>5、</w:t>
      </w:r>
      <w:r>
        <w:rPr>
          <w:rFonts w:ascii="宋体" w:hAnsi="宋体"/>
          <w:sz w:val="24"/>
          <w:szCs w:val="24"/>
        </w:rPr>
        <w:t>为使参选人在编写参选文件时有充分时间对比选文件的</w:t>
      </w:r>
      <w:r>
        <w:rPr>
          <w:rFonts w:hint="eastAsia" w:ascii="宋体" w:hAnsi="宋体"/>
          <w:sz w:val="24"/>
          <w:szCs w:val="24"/>
        </w:rPr>
        <w:t>补遗、</w:t>
      </w:r>
      <w:r>
        <w:rPr>
          <w:rFonts w:ascii="宋体" w:hAnsi="宋体"/>
          <w:sz w:val="24"/>
          <w:szCs w:val="24"/>
        </w:rPr>
        <w:t>修改（补充）部分进行研究，比选单位</w:t>
      </w:r>
      <w:r>
        <w:rPr>
          <w:rFonts w:hint="eastAsia" w:ascii="宋体" w:hAnsi="宋体"/>
          <w:sz w:val="24"/>
          <w:szCs w:val="24"/>
        </w:rPr>
        <w:t>有权</w:t>
      </w:r>
      <w:r>
        <w:rPr>
          <w:rFonts w:ascii="宋体" w:hAnsi="宋体"/>
          <w:sz w:val="24"/>
          <w:szCs w:val="24"/>
        </w:rPr>
        <w:t>适当延长递交参选文件的截止日期。</w:t>
      </w:r>
    </w:p>
    <w:p>
      <w:pPr>
        <w:pStyle w:val="6"/>
        <w:shd w:val="clear"/>
        <w:spacing w:line="560" w:lineRule="exact"/>
        <w:rPr>
          <w:rFonts w:ascii="宋体" w:hAnsi="宋体" w:eastAsia="宋体"/>
          <w:b/>
          <w:bCs/>
        </w:rPr>
      </w:pPr>
      <w:bookmarkStart w:id="43" w:name="_Toc197404904"/>
      <w:bookmarkStart w:id="44" w:name="_Toc57188258"/>
      <w:r>
        <w:rPr>
          <w:rFonts w:hint="eastAsia" w:ascii="宋体" w:hAnsi="宋体" w:eastAsia="宋体"/>
          <w:b/>
          <w:bCs/>
        </w:rPr>
        <w:t>第三章  参选文件的编写</w:t>
      </w:r>
      <w:bookmarkEnd w:id="43"/>
      <w:bookmarkEnd w:id="44"/>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45" w:name="_Toc57188259"/>
      <w:bookmarkStart w:id="46" w:name="_Toc197404905"/>
      <w:r>
        <w:rPr>
          <w:rFonts w:hint="eastAsia" w:ascii="宋体" w:hAnsi="宋体"/>
          <w:bCs/>
          <w:sz w:val="24"/>
        </w:rPr>
        <w:t>一、参选文件的组成及要求</w:t>
      </w:r>
      <w:bookmarkEnd w:id="45"/>
      <w:bookmarkEnd w:id="46"/>
    </w:p>
    <w:p>
      <w:pPr>
        <w:pStyle w:val="3"/>
        <w:shd w:val="clear"/>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szCs w:val="21"/>
        </w:rPr>
        <w:t>参选人应仔细阅读比选文件的所有内容，按要求提供参选文件，并保证所提供的全部资料的真实性。</w:t>
      </w:r>
    </w:p>
    <w:p>
      <w:pPr>
        <w:pStyle w:val="3"/>
        <w:shd w:val="clear"/>
        <w:tabs>
          <w:tab w:val="left" w:pos="945"/>
          <w:tab w:val="left" w:pos="1275"/>
        </w:tabs>
        <w:snapToGrid w:val="0"/>
        <w:spacing w:line="560" w:lineRule="exact"/>
        <w:ind w:left="480" w:leftChars="0" w:firstLine="0" w:firstLineChars="0"/>
        <w:jc w:val="left"/>
        <w:rPr>
          <w:rFonts w:ascii="宋体" w:hAnsi="宋体"/>
          <w:sz w:val="24"/>
        </w:rPr>
      </w:pPr>
      <w:r>
        <w:rPr>
          <w:rFonts w:hint="eastAsia" w:ascii="宋体" w:hAnsi="宋体"/>
          <w:sz w:val="24"/>
        </w:rPr>
        <w:t>参选文件格式要求：参选文件采用中文编写，A4纸印刷。</w:t>
      </w:r>
    </w:p>
    <w:p>
      <w:pPr>
        <w:pStyle w:val="3"/>
        <w:shd w:val="clear"/>
        <w:tabs>
          <w:tab w:val="left" w:pos="945"/>
          <w:tab w:val="left" w:pos="1275"/>
        </w:tabs>
        <w:snapToGrid w:val="0"/>
        <w:spacing w:line="560" w:lineRule="exact"/>
        <w:ind w:left="0" w:leftChars="0" w:firstLine="480" w:firstLineChars="200"/>
        <w:jc w:val="left"/>
        <w:rPr>
          <w:rFonts w:ascii="宋体" w:hAnsi="宋体"/>
          <w:sz w:val="24"/>
        </w:rPr>
      </w:pPr>
      <w:r>
        <w:rPr>
          <w:rFonts w:hint="eastAsia" w:ascii="宋体" w:hAnsi="宋体"/>
          <w:sz w:val="24"/>
        </w:rPr>
        <w:t>参选文件</w:t>
      </w:r>
      <w:r>
        <w:rPr>
          <w:rFonts w:hint="eastAsia" w:ascii="宋体" w:hAnsi="宋体"/>
          <w:sz w:val="24"/>
          <w:szCs w:val="21"/>
        </w:rPr>
        <w:t>按照“技术标书”、“商务标书”、“资格审查文件”分别装订成册，</w:t>
      </w:r>
      <w:r>
        <w:rPr>
          <w:rFonts w:ascii="宋体" w:hAnsi="宋体"/>
          <w:sz w:val="24"/>
          <w:szCs w:val="21"/>
        </w:rPr>
        <w:t>密封包装</w:t>
      </w:r>
      <w:r>
        <w:rPr>
          <w:rFonts w:hint="eastAsia" w:ascii="宋体" w:hAnsi="宋体"/>
          <w:sz w:val="24"/>
        </w:rPr>
        <w:t>。</w:t>
      </w:r>
    </w:p>
    <w:p>
      <w:pPr>
        <w:pStyle w:val="4"/>
        <w:shd w:val="clear"/>
        <w:rPr>
          <w:rFonts w:ascii="宋体" w:hAnsi="宋体"/>
          <w:sz w:val="24"/>
        </w:rPr>
      </w:pPr>
    </w:p>
    <w:p>
      <w:pPr>
        <w:pStyle w:val="195"/>
        <w:widowControl/>
        <w:shd w:val="clear"/>
        <w:overflowPunct w:val="0"/>
        <w:autoSpaceDE w:val="0"/>
        <w:autoSpaceDN w:val="0"/>
        <w:adjustRightInd w:val="0"/>
        <w:spacing w:line="360" w:lineRule="auto"/>
        <w:ind w:firstLineChars="0"/>
        <w:jc w:val="left"/>
        <w:textAlignment w:val="baseline"/>
        <w:rPr>
          <w:b/>
          <w:sz w:val="24"/>
          <w:szCs w:val="24"/>
        </w:rPr>
      </w:pPr>
      <w:r>
        <w:rPr>
          <w:rFonts w:hint="eastAsia"/>
          <w:b/>
          <w:sz w:val="24"/>
          <w:szCs w:val="24"/>
        </w:rPr>
        <w:t>包装文件一：资格审查文件（单独一个包装，单独封装，招采过程提供一套即可）</w:t>
      </w:r>
    </w:p>
    <w:p>
      <w:pPr>
        <w:shd w:val="clear"/>
        <w:spacing w:line="360" w:lineRule="auto"/>
        <w:ind w:firstLine="480" w:firstLineChars="200"/>
        <w:rPr>
          <w:rFonts w:ascii="宋体" w:hAnsi="宋体"/>
          <w:sz w:val="24"/>
          <w:szCs w:val="24"/>
        </w:rPr>
      </w:pPr>
      <w:r>
        <w:rPr>
          <w:rFonts w:hint="eastAsia" w:ascii="宋体" w:hAnsi="宋体"/>
          <w:sz w:val="24"/>
          <w:szCs w:val="24"/>
        </w:rPr>
        <w:t>1、企业法人营业执照复印件（加盖公章），原件备查</w:t>
      </w:r>
    </w:p>
    <w:p>
      <w:pPr>
        <w:shd w:val="clear"/>
        <w:spacing w:line="360" w:lineRule="auto"/>
        <w:ind w:firstLine="480" w:firstLineChars="200"/>
        <w:rPr>
          <w:rFonts w:ascii="宋体" w:hAnsi="宋体"/>
          <w:sz w:val="24"/>
          <w:szCs w:val="24"/>
        </w:rPr>
      </w:pPr>
      <w:r>
        <w:rPr>
          <w:rFonts w:hint="eastAsia" w:ascii="宋体" w:hAnsi="宋体"/>
          <w:sz w:val="24"/>
          <w:szCs w:val="24"/>
        </w:rPr>
        <w:t>2、法定代表人资格证明书原件、法定代表人身份证复印件</w:t>
      </w:r>
    </w:p>
    <w:p>
      <w:pPr>
        <w:shd w:val="clear"/>
        <w:spacing w:line="360" w:lineRule="auto"/>
        <w:ind w:firstLine="480" w:firstLineChars="200"/>
        <w:rPr>
          <w:rFonts w:ascii="宋体" w:hAnsi="宋体"/>
          <w:sz w:val="24"/>
          <w:szCs w:val="24"/>
        </w:rPr>
      </w:pPr>
      <w:r>
        <w:rPr>
          <w:rFonts w:hint="eastAsia" w:ascii="宋体" w:hAnsi="宋体"/>
          <w:sz w:val="24"/>
          <w:szCs w:val="24"/>
        </w:rPr>
        <w:t>3、法定代表人授权委托书原件（若有）、被授权人的身份证复印件</w:t>
      </w:r>
    </w:p>
    <w:p>
      <w:pPr>
        <w:pStyle w:val="2"/>
        <w:shd w:val="clear"/>
        <w:ind w:left="0" w:leftChars="0" w:firstLine="0" w:firstLineChars="0"/>
      </w:pPr>
      <w:r>
        <w:rPr>
          <w:rFonts w:hint="eastAsia" w:hAnsi="宋体"/>
          <w:sz w:val="24"/>
        </w:rPr>
        <w:t xml:space="preserve">    </w:t>
      </w:r>
      <w:r>
        <w:rPr>
          <w:rFonts w:hint="eastAsia" w:hAnsi="宋体"/>
          <w:sz w:val="24"/>
          <w:lang w:val="en-US" w:eastAsia="zh-CN"/>
        </w:rPr>
        <w:t>4</w:t>
      </w:r>
      <w:r>
        <w:rPr>
          <w:rFonts w:hint="eastAsia" w:hAnsi="宋体"/>
          <w:sz w:val="24"/>
        </w:rPr>
        <w:t>、</w:t>
      </w:r>
      <w:r>
        <w:rPr>
          <w:rFonts w:hint="eastAsia" w:ascii="宋体" w:hAnsi="宋体" w:eastAsia="宋体" w:cs="Times New Roman"/>
          <w:color w:val="auto"/>
          <w:kern w:val="2"/>
          <w:sz w:val="24"/>
          <w:szCs w:val="24"/>
          <w:lang w:val="en-US" w:eastAsia="zh-CN" w:bidi="ar-SA"/>
        </w:rPr>
        <w:t>提供2018年1月1日至今承接过的1个航行评估或航行遮蔽分析相关研究项目案例（以合同签订时间为准）</w:t>
      </w:r>
    </w:p>
    <w:p>
      <w:pPr>
        <w:shd w:val="clear"/>
      </w:pPr>
    </w:p>
    <w:p>
      <w:pPr>
        <w:pStyle w:val="195"/>
        <w:widowControl/>
        <w:shd w:val="clear"/>
        <w:overflowPunct w:val="0"/>
        <w:autoSpaceDE w:val="0"/>
        <w:autoSpaceDN w:val="0"/>
        <w:adjustRightInd w:val="0"/>
        <w:spacing w:line="360" w:lineRule="auto"/>
        <w:ind w:firstLineChars="0"/>
        <w:jc w:val="left"/>
        <w:textAlignment w:val="baseline"/>
        <w:rPr>
          <w:b/>
          <w:sz w:val="24"/>
          <w:szCs w:val="24"/>
        </w:rPr>
      </w:pPr>
      <w:r>
        <w:rPr>
          <w:rFonts w:hint="eastAsia"/>
          <w:b/>
          <w:sz w:val="24"/>
          <w:szCs w:val="24"/>
        </w:rPr>
        <w:t>包装文件二：商务标书（单独一个密封包装，标注正本、或副本）</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szCs w:val="24"/>
        </w:rPr>
        <w:t>参选人应按照比选文件第二篇“参选文件格式”中商务标书部分的要求编写商务标。商务标书应包括以下几个主要内容：</w:t>
      </w:r>
    </w:p>
    <w:p>
      <w:pPr>
        <w:widowControl/>
        <w:shd w:val="clear"/>
        <w:overflowPunct w:val="0"/>
        <w:autoSpaceDE w:val="0"/>
        <w:autoSpaceDN w:val="0"/>
        <w:adjustRightInd w:val="0"/>
        <w:spacing w:line="360" w:lineRule="auto"/>
        <w:ind w:firstLine="480" w:firstLineChars="200"/>
        <w:jc w:val="left"/>
        <w:textAlignment w:val="baseline"/>
        <w:rPr>
          <w:rFonts w:ascii="宋体" w:hAnsi="宋体"/>
          <w:bCs/>
          <w:sz w:val="24"/>
        </w:rPr>
      </w:pPr>
      <w:r>
        <w:rPr>
          <w:rFonts w:hint="eastAsia" w:ascii="宋体" w:hAnsi="宋体"/>
          <w:bCs/>
          <w:sz w:val="24"/>
        </w:rPr>
        <w:t>1、价格清单（提供计价依据或计价算式）</w:t>
      </w:r>
    </w:p>
    <w:p>
      <w:pPr>
        <w:widowControl/>
        <w:shd w:val="clear"/>
        <w:overflowPunct w:val="0"/>
        <w:autoSpaceDE w:val="0"/>
        <w:autoSpaceDN w:val="0"/>
        <w:adjustRightInd w:val="0"/>
        <w:spacing w:line="360" w:lineRule="auto"/>
        <w:ind w:firstLine="240" w:firstLineChars="100"/>
        <w:jc w:val="left"/>
        <w:textAlignment w:val="baseline"/>
        <w:rPr>
          <w:rFonts w:ascii="宋体" w:hAnsi="宋体"/>
          <w:bCs/>
          <w:sz w:val="24"/>
        </w:rPr>
      </w:pPr>
      <w:r>
        <w:rPr>
          <w:rFonts w:hint="eastAsia" w:ascii="宋体" w:hAnsi="宋体"/>
          <w:bCs/>
          <w:sz w:val="24"/>
        </w:rPr>
        <w:t xml:space="preserve">  2、参选函</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参选报价货币为</w:t>
      </w:r>
      <w:r>
        <w:rPr>
          <w:rFonts w:hint="eastAsia" w:ascii="宋体" w:hAnsi="宋体"/>
          <w:b/>
          <w:bCs/>
          <w:sz w:val="24"/>
          <w:szCs w:val="24"/>
          <w:u w:val="single"/>
        </w:rPr>
        <w:t>人民币</w:t>
      </w:r>
      <w:r>
        <w:rPr>
          <w:rFonts w:hint="eastAsia" w:ascii="宋体" w:hAnsi="宋体"/>
          <w:sz w:val="24"/>
          <w:szCs w:val="24"/>
        </w:rPr>
        <w:t>。</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比选人认为参选人报价已包含但不限于版权、人工、研发及为完成本项目工作产生的管理费、培训费等系列费用及相关税费等（包括但</w:t>
      </w:r>
      <w:r>
        <w:rPr>
          <w:rFonts w:ascii="宋体" w:hAnsi="宋体"/>
          <w:sz w:val="24"/>
          <w:szCs w:val="24"/>
        </w:rPr>
        <w:t>不限于</w:t>
      </w:r>
      <w:r>
        <w:rPr>
          <w:rFonts w:hint="eastAsia" w:ascii="宋体" w:hAnsi="宋体"/>
          <w:sz w:val="24"/>
          <w:szCs w:val="24"/>
        </w:rPr>
        <w:t>增值税）。</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比选人认为参选人为履行本合同而提供的产品和相关服务的知识产权、版权费等第三者费用、根据法律由乙方支付的税费、保险费、合同文本、研究成果等资料的印刷费等已包含在参选人的投标报价中。</w:t>
      </w:r>
    </w:p>
    <w:p>
      <w:pPr>
        <w:widowControl/>
        <w:shd w:val="clear"/>
        <w:overflowPunct w:val="0"/>
        <w:autoSpaceDE w:val="0"/>
        <w:autoSpaceDN w:val="0"/>
        <w:adjustRightInd w:val="0"/>
        <w:spacing w:line="360" w:lineRule="auto"/>
        <w:ind w:firstLine="480" w:firstLineChars="200"/>
        <w:jc w:val="left"/>
        <w:textAlignment w:val="baseline"/>
        <w:rPr>
          <w:rFonts w:hAnsi="宋体"/>
          <w:sz w:val="24"/>
          <w:szCs w:val="24"/>
        </w:rPr>
      </w:pPr>
      <w:r>
        <w:rPr>
          <w:rFonts w:hint="eastAsia" w:hAnsi="宋体"/>
          <w:sz w:val="24"/>
          <w:szCs w:val="24"/>
        </w:rPr>
        <w:t>本次参选报价</w:t>
      </w:r>
      <w:r>
        <w:rPr>
          <w:rFonts w:hAnsi="宋体"/>
          <w:sz w:val="24"/>
          <w:szCs w:val="24"/>
        </w:rPr>
        <w:t>内容为</w:t>
      </w:r>
      <w:r>
        <w:rPr>
          <w:rFonts w:hint="eastAsia" w:hAnsi="宋体"/>
          <w:sz w:val="24"/>
          <w:szCs w:val="24"/>
        </w:rPr>
        <w:t>：</w:t>
      </w:r>
    </w:p>
    <w:p>
      <w:pPr>
        <w:widowControl/>
        <w:shd w:val="clear"/>
        <w:overflowPunct w:val="0"/>
        <w:autoSpaceDE w:val="0"/>
        <w:autoSpaceDN w:val="0"/>
        <w:adjustRightInd w:val="0"/>
        <w:spacing w:line="360" w:lineRule="auto"/>
        <w:ind w:firstLine="480" w:firstLineChars="200"/>
        <w:jc w:val="left"/>
        <w:textAlignment w:val="baseline"/>
        <w:rPr>
          <w:rFonts w:hAnsi="宋体"/>
          <w:sz w:val="24"/>
          <w:szCs w:val="24"/>
        </w:rPr>
      </w:pPr>
      <w:r>
        <w:rPr>
          <w:rFonts w:hint="eastAsia" w:hAnsi="宋体"/>
          <w:sz w:val="24"/>
          <w:szCs w:val="24"/>
        </w:rPr>
        <w:t>参选人总</w:t>
      </w:r>
      <w:r>
        <w:rPr>
          <w:rFonts w:hAnsi="宋体"/>
          <w:sz w:val="24"/>
          <w:szCs w:val="24"/>
        </w:rPr>
        <w:t>价</w:t>
      </w:r>
      <w:r>
        <w:rPr>
          <w:rFonts w:hint="eastAsia" w:hAnsi="宋体"/>
          <w:sz w:val="24"/>
          <w:szCs w:val="24"/>
        </w:rPr>
        <w:t>报价高于最高限价的将作为无效标处理。</w:t>
      </w:r>
    </w:p>
    <w:p>
      <w:pPr>
        <w:widowControl/>
        <w:shd w:val="clear"/>
        <w:overflowPunct w:val="0"/>
        <w:autoSpaceDE w:val="0"/>
        <w:autoSpaceDN w:val="0"/>
        <w:adjustRightInd w:val="0"/>
        <w:spacing w:line="360" w:lineRule="auto"/>
        <w:ind w:left="780"/>
        <w:jc w:val="left"/>
        <w:textAlignment w:val="baseline"/>
        <w:rPr>
          <w:rFonts w:ascii="宋体" w:hAnsi="宋体"/>
          <w:bCs/>
          <w:sz w:val="24"/>
        </w:rPr>
      </w:pPr>
    </w:p>
    <w:p>
      <w:pPr>
        <w:pStyle w:val="195"/>
        <w:widowControl/>
        <w:shd w:val="clear"/>
        <w:overflowPunct w:val="0"/>
        <w:autoSpaceDE w:val="0"/>
        <w:autoSpaceDN w:val="0"/>
        <w:adjustRightInd w:val="0"/>
        <w:spacing w:line="360" w:lineRule="auto"/>
        <w:ind w:firstLineChars="0"/>
        <w:jc w:val="left"/>
        <w:textAlignment w:val="baseline"/>
        <w:rPr>
          <w:b/>
          <w:sz w:val="24"/>
          <w:szCs w:val="24"/>
        </w:rPr>
      </w:pPr>
      <w:r>
        <w:rPr>
          <w:rFonts w:hint="eastAsia"/>
          <w:b/>
          <w:sz w:val="24"/>
          <w:szCs w:val="24"/>
        </w:rPr>
        <w:t>包装文件三：技术标书（单独一个密封包装，标注正本、或副本）</w:t>
      </w:r>
    </w:p>
    <w:p>
      <w:pPr>
        <w:pStyle w:val="4"/>
        <w:shd w:val="clear"/>
        <w:ind w:firstLine="482" w:firstLineChars="200"/>
        <w:rPr>
          <w:rFonts w:hint="eastAsia" w:ascii="宋体" w:hAnsi="宋体"/>
          <w:b/>
          <w:bCs/>
          <w:sz w:val="24"/>
          <w:szCs w:val="24"/>
          <w:u w:val="single"/>
        </w:rPr>
      </w:pPr>
    </w:p>
    <w:p>
      <w:pPr>
        <w:pStyle w:val="4"/>
        <w:shd w:val="clear"/>
        <w:ind w:firstLine="482" w:firstLineChars="200"/>
        <w:rPr>
          <w:rFonts w:ascii="宋体" w:hAnsi="宋体"/>
          <w:sz w:val="24"/>
        </w:rPr>
      </w:pPr>
      <w:r>
        <w:rPr>
          <w:rFonts w:hint="eastAsia" w:ascii="宋体" w:hAnsi="宋体"/>
          <w:b/>
          <w:bCs/>
          <w:sz w:val="24"/>
          <w:szCs w:val="24"/>
          <w:u w:val="single"/>
        </w:rPr>
        <w:t>以上内容具体要求详见技术标打分表，按技术标评审打分表要求提供证明文件，并按顺序编制文件材料目录。</w:t>
      </w:r>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47" w:name="_Toc197404906"/>
      <w:bookmarkStart w:id="48" w:name="_Toc57188260"/>
      <w:r>
        <w:rPr>
          <w:rFonts w:hint="eastAsia" w:ascii="宋体" w:hAnsi="宋体"/>
          <w:bCs/>
          <w:sz w:val="24"/>
        </w:rPr>
        <w:t>二、参选文件内容编写要求</w:t>
      </w:r>
      <w:bookmarkEnd w:id="47"/>
      <w:bookmarkEnd w:id="48"/>
    </w:p>
    <w:p>
      <w:pPr>
        <w:pStyle w:val="3"/>
        <w:shd w:val="clear"/>
        <w:snapToGrid w:val="0"/>
        <w:ind w:left="0" w:leftChars="0" w:firstLine="480" w:firstLineChars="200"/>
        <w:rPr>
          <w:rFonts w:ascii="宋体" w:hAnsi="宋体"/>
          <w:sz w:val="24"/>
          <w:szCs w:val="24"/>
        </w:rPr>
      </w:pPr>
      <w:r>
        <w:rPr>
          <w:rFonts w:hint="eastAsia" w:ascii="宋体" w:hAnsi="宋体"/>
          <w:sz w:val="24"/>
          <w:szCs w:val="24"/>
        </w:rPr>
        <w:t>（一）技术标书的编写</w:t>
      </w:r>
    </w:p>
    <w:p>
      <w:pPr>
        <w:shd w:val="clear"/>
        <w:snapToGrid w:val="0"/>
        <w:spacing w:line="360" w:lineRule="auto"/>
        <w:ind w:firstLine="480" w:firstLineChars="200"/>
        <w:jc w:val="left"/>
        <w:rPr>
          <w:rFonts w:ascii="宋体" w:hAnsi="宋体"/>
          <w:kern w:val="0"/>
          <w:sz w:val="24"/>
          <w:lang w:val="zh-CN"/>
        </w:rPr>
      </w:pPr>
      <w:r>
        <w:rPr>
          <w:rFonts w:hint="eastAsia" w:ascii="宋体" w:hAnsi="宋体"/>
          <w:kern w:val="0"/>
          <w:sz w:val="24"/>
          <w:szCs w:val="24"/>
          <w:lang w:val="zh-CN"/>
        </w:rPr>
        <w:t>1.</w:t>
      </w:r>
      <w:r>
        <w:rPr>
          <w:rFonts w:ascii="宋体" w:hAnsi="宋体"/>
          <w:kern w:val="0"/>
          <w:sz w:val="24"/>
          <w:szCs w:val="24"/>
          <w:lang w:val="zh-CN"/>
        </w:rPr>
        <w:t>参选人应按照比选文件第二篇“参选文件格式”中技术标书部分的要求编写技术标</w:t>
      </w:r>
      <w:r>
        <w:rPr>
          <w:rFonts w:ascii="宋体" w:hAnsi="宋体"/>
          <w:kern w:val="0"/>
          <w:sz w:val="24"/>
          <w:lang w:val="zh-CN"/>
        </w:rPr>
        <w:t>书。技术标书应包括以下几个主要内容：</w:t>
      </w:r>
      <w:r>
        <w:rPr>
          <w:rFonts w:hint="eastAsia" w:ascii="宋体" w:hAnsi="宋体"/>
          <w:kern w:val="0"/>
          <w:sz w:val="24"/>
          <w:lang w:val="zh-CN"/>
        </w:rPr>
        <w:t xml:space="preserve"> </w:t>
      </w:r>
    </w:p>
    <w:p>
      <w:pPr>
        <w:pStyle w:val="25"/>
        <w:numPr>
          <w:ilvl w:val="0"/>
          <w:numId w:val="4"/>
        </w:numPr>
        <w:shd w:val="clear"/>
        <w:spacing w:line="360" w:lineRule="auto"/>
        <w:ind w:left="426" w:firstLine="0"/>
        <w:rPr>
          <w:rFonts w:hAnsi="宋体"/>
          <w:sz w:val="24"/>
          <w:szCs w:val="24"/>
        </w:rPr>
      </w:pPr>
      <w:r>
        <w:rPr>
          <w:rFonts w:hint="eastAsia" w:hAnsi="宋体"/>
          <w:sz w:val="24"/>
          <w:szCs w:val="24"/>
        </w:rPr>
        <w:t>营业执照复印件加盖公章；</w:t>
      </w:r>
    </w:p>
    <w:p>
      <w:pPr>
        <w:pStyle w:val="25"/>
        <w:numPr>
          <w:ilvl w:val="0"/>
          <w:numId w:val="4"/>
        </w:numPr>
        <w:shd w:val="clear"/>
        <w:spacing w:line="360" w:lineRule="auto"/>
        <w:ind w:left="424" w:leftChars="202" w:firstLine="0"/>
        <w:rPr>
          <w:rFonts w:hAnsi="宋体"/>
          <w:sz w:val="24"/>
          <w:szCs w:val="24"/>
        </w:rPr>
      </w:pPr>
      <w:r>
        <w:rPr>
          <w:rFonts w:hint="eastAsia" w:hAnsi="宋体"/>
          <w:sz w:val="24"/>
          <w:szCs w:val="24"/>
        </w:rPr>
        <w:t>法定代表人资格证明原件（加盖公章）；</w:t>
      </w:r>
    </w:p>
    <w:p>
      <w:pPr>
        <w:pStyle w:val="25"/>
        <w:numPr>
          <w:ilvl w:val="0"/>
          <w:numId w:val="4"/>
        </w:numPr>
        <w:shd w:val="clear"/>
        <w:spacing w:line="360" w:lineRule="auto"/>
        <w:ind w:left="851" w:hanging="425"/>
        <w:rPr>
          <w:rFonts w:hAnsi="宋体"/>
          <w:sz w:val="24"/>
          <w:szCs w:val="24"/>
        </w:rPr>
      </w:pPr>
      <w:r>
        <w:rPr>
          <w:rFonts w:hint="eastAsia" w:hAnsi="宋体"/>
          <w:sz w:val="24"/>
          <w:szCs w:val="24"/>
        </w:rPr>
        <w:t>法定代表人授权参选代理人的委托书原件（加盖公章）；</w:t>
      </w:r>
    </w:p>
    <w:p>
      <w:pPr>
        <w:pStyle w:val="25"/>
        <w:shd w:val="clear"/>
        <w:spacing w:line="360" w:lineRule="auto"/>
        <w:ind w:firstLine="1200" w:firstLineChars="500"/>
        <w:rPr>
          <w:rFonts w:hAnsi="宋体"/>
          <w:sz w:val="24"/>
          <w:szCs w:val="24"/>
        </w:rPr>
      </w:pPr>
      <w:r>
        <w:rPr>
          <w:rFonts w:hint="eastAsia" w:hAnsi="宋体"/>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w:t>
      </w:r>
      <w:r>
        <w:rPr>
          <w:rFonts w:hAnsi="宋体"/>
          <w:sz w:val="24"/>
          <w:szCs w:val="24"/>
        </w:rPr>
        <w:t>委托书</w:t>
      </w:r>
      <w:r>
        <w:rPr>
          <w:rFonts w:hint="eastAsia" w:hAnsi="宋体"/>
          <w:sz w:val="24"/>
          <w:szCs w:val="24"/>
        </w:rPr>
        <w:t>（加盖公章</w:t>
      </w:r>
      <w:r>
        <w:rPr>
          <w:rFonts w:hAnsi="宋体"/>
          <w:sz w:val="24"/>
          <w:szCs w:val="24"/>
        </w:rPr>
        <w:t>）</w:t>
      </w:r>
      <w:r>
        <w:rPr>
          <w:rFonts w:hint="eastAsia" w:hAnsi="宋体"/>
          <w:sz w:val="24"/>
          <w:szCs w:val="24"/>
        </w:rPr>
        <w:t>；</w:t>
      </w:r>
    </w:p>
    <w:p>
      <w:pPr>
        <w:pStyle w:val="25"/>
        <w:numPr>
          <w:ilvl w:val="0"/>
          <w:numId w:val="4"/>
        </w:numPr>
        <w:shd w:val="clear"/>
        <w:spacing w:line="360" w:lineRule="auto"/>
        <w:ind w:left="0" w:firstLine="426"/>
        <w:rPr>
          <w:rFonts w:hAnsi="宋体"/>
          <w:b/>
          <w:bCs/>
          <w:sz w:val="24"/>
          <w:szCs w:val="24"/>
          <w:u w:val="single"/>
        </w:rPr>
      </w:pPr>
      <w:r>
        <w:rPr>
          <w:rFonts w:hint="eastAsia" w:hAnsi="宋体"/>
          <w:b/>
          <w:bCs/>
          <w:sz w:val="24"/>
          <w:u w:val="single"/>
        </w:rPr>
        <w:t>对照本比选文件技术标评分表内容，按打分内容项的顺序，提供相应材料；</w:t>
      </w:r>
    </w:p>
    <w:p>
      <w:pPr>
        <w:pStyle w:val="25"/>
        <w:numPr>
          <w:ilvl w:val="0"/>
          <w:numId w:val="4"/>
        </w:numPr>
        <w:shd w:val="clear"/>
        <w:spacing w:line="360" w:lineRule="auto"/>
        <w:ind w:left="0" w:firstLine="426"/>
        <w:rPr>
          <w:rFonts w:hAnsi="宋体"/>
          <w:sz w:val="24"/>
          <w:szCs w:val="24"/>
        </w:rPr>
      </w:pPr>
      <w:r>
        <w:rPr>
          <w:rFonts w:hint="eastAsia" w:hAnsi="宋体"/>
          <w:sz w:val="24"/>
          <w:szCs w:val="24"/>
        </w:rPr>
        <w:t>比选文件要求的其他资料或者参选人认为需要补充的资料。</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（二）商务标书的编写</w:t>
      </w:r>
    </w:p>
    <w:p>
      <w:pPr>
        <w:pStyle w:val="3"/>
        <w:shd w:val="clear"/>
        <w:snapToGrid w:val="0"/>
        <w:ind w:left="0" w:leftChars="0" w:firstLine="480" w:firstLineChars="200"/>
        <w:rPr>
          <w:rFonts w:ascii="宋体" w:hAnsi="宋体"/>
          <w:sz w:val="24"/>
          <w:szCs w:val="24"/>
        </w:rPr>
      </w:pPr>
      <w:r>
        <w:rPr>
          <w:rFonts w:hint="eastAsia" w:ascii="宋体" w:hAnsi="宋体"/>
          <w:sz w:val="24"/>
          <w:szCs w:val="24"/>
        </w:rPr>
        <w:t>1．参选人应按照比选文件第二篇“参选文件格式”中商务标书部分的要求编写商务标。商务标书应包括以下几个主要内容：</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 w:val="24"/>
          <w:szCs w:val="24"/>
        </w:rPr>
      </w:pPr>
      <w:bookmarkStart w:id="49" w:name="_Toc197404907"/>
      <w:r>
        <w:rPr>
          <w:rFonts w:hint="eastAsia" w:ascii="宋体" w:hAnsi="宋体"/>
          <w:sz w:val="24"/>
          <w:szCs w:val="24"/>
        </w:rPr>
        <w:t>（1）参选函；</w:t>
      </w:r>
    </w:p>
    <w:p>
      <w:pPr>
        <w:widowControl/>
        <w:shd w:val="clear"/>
        <w:overflowPunct w:val="0"/>
        <w:autoSpaceDE w:val="0"/>
        <w:autoSpaceDN w:val="0"/>
        <w:adjustRightInd w:val="0"/>
        <w:spacing w:line="360" w:lineRule="auto"/>
        <w:ind w:firstLine="480" w:firstLineChars="200"/>
        <w:jc w:val="left"/>
        <w:textAlignment w:val="baseline"/>
        <w:rPr>
          <w:rFonts w:ascii="宋体" w:hAnsi="宋体"/>
          <w:sz w:val="24"/>
          <w:szCs w:val="24"/>
        </w:rPr>
      </w:pPr>
      <w:r>
        <w:rPr>
          <w:rFonts w:hint="eastAsia" w:ascii="宋体" w:hAnsi="宋体"/>
          <w:sz w:val="24"/>
          <w:szCs w:val="24"/>
        </w:rPr>
        <w:t>（2）价格清单</w:t>
      </w:r>
      <w:r>
        <w:rPr>
          <w:rFonts w:hint="eastAsia" w:ascii="宋体" w:hAnsi="宋体"/>
          <w:bCs/>
          <w:sz w:val="24"/>
        </w:rPr>
        <w:t>（提供计价依据或计价算式）</w:t>
      </w:r>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50" w:name="_Toc57188261"/>
      <w:r>
        <w:rPr>
          <w:rFonts w:hint="eastAsia" w:ascii="宋体" w:hAnsi="宋体"/>
          <w:bCs/>
          <w:sz w:val="24"/>
        </w:rPr>
        <w:t>三、参选人的承诺</w:t>
      </w:r>
      <w:bookmarkEnd w:id="49"/>
      <w:bookmarkEnd w:id="50"/>
    </w:p>
    <w:p>
      <w:pPr>
        <w:pStyle w:val="3"/>
        <w:shd w:val="clear"/>
        <w:spacing w:line="560" w:lineRule="exact"/>
        <w:ind w:left="0" w:leftChars="0" w:firstLine="480" w:firstLineChars="200"/>
        <w:rPr>
          <w:rFonts w:ascii="宋体" w:hAnsi="宋体"/>
          <w:sz w:val="24"/>
        </w:rPr>
      </w:pPr>
      <w:r>
        <w:rPr>
          <w:rFonts w:hint="eastAsia" w:ascii="宋体" w:hAnsi="宋体"/>
          <w:sz w:val="24"/>
        </w:rPr>
        <w:t>参选人必须对下列各项做出承诺：</w:t>
      </w:r>
    </w:p>
    <w:p>
      <w:pPr>
        <w:pStyle w:val="3"/>
        <w:shd w:val="clear"/>
        <w:spacing w:line="560" w:lineRule="exact"/>
        <w:ind w:left="0" w:leftChars="0" w:firstLine="480" w:firstLineChars="200"/>
        <w:rPr>
          <w:rFonts w:ascii="宋体" w:hAnsi="宋体"/>
          <w:sz w:val="24"/>
        </w:rPr>
      </w:pPr>
      <w:r>
        <w:rPr>
          <w:rFonts w:hint="eastAsia" w:ascii="宋体" w:hAnsi="宋体"/>
          <w:sz w:val="24"/>
        </w:rPr>
        <w:t>1、参选人</w:t>
      </w:r>
      <w:r>
        <w:rPr>
          <w:rFonts w:hint="eastAsia"/>
          <w:sz w:val="24"/>
          <w:szCs w:val="32"/>
        </w:rPr>
        <w:t>所提供的资料真实可靠，并完全接受比选单位对参选文件的最终审核结果。如经审核参选人参选文件存在虚假资料，比选单位有权随时终止其参选（或中选）资格，记录该参选人的不良行为，并由该参选人赔偿由此给比选单位造成的损失。</w:t>
      </w:r>
    </w:p>
    <w:p>
      <w:pPr>
        <w:pStyle w:val="3"/>
        <w:shd w:val="clear"/>
        <w:spacing w:line="560" w:lineRule="exact"/>
        <w:ind w:left="0" w:leftChars="0" w:firstLine="480" w:firstLineChars="200"/>
        <w:rPr>
          <w:rFonts w:ascii="宋体" w:hAnsi="宋体"/>
          <w:sz w:val="24"/>
        </w:rPr>
      </w:pPr>
      <w:r>
        <w:rPr>
          <w:rFonts w:hint="eastAsia" w:ascii="宋体" w:hAnsi="宋体"/>
          <w:sz w:val="24"/>
        </w:rPr>
        <w:t>2、参选人所委派的工作人员在中选后不得随意更改，如确需变更，需经比选单位认可同意，如未经比选单位同意，参选人自行变更参选文件中委派的主要人员（项目经理、顾问团队成员、项目组主要人员），比选单位有权予以相应经济处罚或终止履行合同。</w:t>
      </w:r>
    </w:p>
    <w:p>
      <w:pPr>
        <w:pStyle w:val="3"/>
        <w:shd w:val="clear"/>
        <w:spacing w:line="560" w:lineRule="exact"/>
        <w:ind w:left="0" w:leftChars="0" w:firstLine="480" w:firstLineChars="200"/>
        <w:rPr>
          <w:rFonts w:ascii="宋体" w:hAnsi="宋体"/>
          <w:sz w:val="24"/>
        </w:rPr>
      </w:pPr>
      <w:r>
        <w:rPr>
          <w:rFonts w:hint="eastAsia" w:ascii="宋体" w:hAnsi="宋体"/>
          <w:sz w:val="24"/>
        </w:rPr>
        <w:t>3、参选人保证在参选过程中，严守国家法律、法规，本着诚实守信的原则，无互相串通参选报价、无排挤其它参选人的合法权益、无向比选单位或评委成员行贿谋取中选、无以他人名义参选或以其它方式弄虚作假骗取中选的不良行为。</w:t>
      </w:r>
    </w:p>
    <w:p>
      <w:pPr>
        <w:pStyle w:val="3"/>
        <w:shd w:val="clear"/>
        <w:spacing w:line="560" w:lineRule="exact"/>
        <w:ind w:left="0" w:leftChars="0" w:firstLine="480" w:firstLineChars="200"/>
        <w:rPr>
          <w:rFonts w:ascii="宋体" w:hAnsi="宋体"/>
          <w:sz w:val="24"/>
        </w:rPr>
      </w:pPr>
      <w:r>
        <w:rPr>
          <w:rFonts w:hint="eastAsia" w:ascii="宋体" w:hAnsi="宋体"/>
          <w:sz w:val="24"/>
        </w:rPr>
        <w:t>4、参选人同意：①由于非比选单位原因（如因国家审批或政策环境、深圳市城市规划等因素）导致该项目被取消或无法实施，比选单位将否决所有参选；②比选单位可以否决所有参选单位，终止</w:t>
      </w:r>
      <w:r>
        <w:rPr>
          <w:rFonts w:ascii="宋体" w:hAnsi="宋体"/>
          <w:sz w:val="24"/>
        </w:rPr>
        <w:t>比选</w:t>
      </w:r>
      <w:r>
        <w:rPr>
          <w:rFonts w:hint="eastAsia" w:ascii="宋体" w:hAnsi="宋体"/>
          <w:sz w:val="24"/>
        </w:rPr>
        <w:t>而无须说明理由，比选单位不承担因此给参选人造成的损失；③参选人收到中选通知书后，</w:t>
      </w:r>
      <w:r>
        <w:rPr>
          <w:rFonts w:hint="eastAsia" w:ascii="宋体" w:hAnsi="宋体" w:cs="Arial Unicode MS"/>
          <w:bCs/>
          <w:sz w:val="24"/>
          <w:szCs w:val="24"/>
        </w:rPr>
        <w:t>比选单位可以在本物业市场推广材料上以及推销宣传上合法使用中选人的标志和名称。</w:t>
      </w:r>
    </w:p>
    <w:p>
      <w:pPr>
        <w:pStyle w:val="3"/>
        <w:shd w:val="clear"/>
        <w:spacing w:line="560" w:lineRule="exact"/>
        <w:ind w:left="0" w:leftChars="0" w:firstLine="400" w:firstLineChars="200"/>
        <w:rPr>
          <w:rFonts w:ascii="宋体" w:hAnsi="宋体"/>
        </w:rPr>
      </w:pPr>
    </w:p>
    <w:p>
      <w:pPr>
        <w:pStyle w:val="6"/>
        <w:shd w:val="clear"/>
        <w:spacing w:line="560" w:lineRule="exact"/>
        <w:rPr>
          <w:rFonts w:ascii="宋体" w:hAnsi="宋体" w:eastAsia="宋体"/>
          <w:b/>
          <w:bCs/>
        </w:rPr>
      </w:pPr>
      <w:bookmarkStart w:id="51" w:name="_Toc57188262"/>
      <w:bookmarkStart w:id="52" w:name="_Toc197404908"/>
      <w:r>
        <w:rPr>
          <w:rFonts w:hint="eastAsia" w:ascii="宋体" w:hAnsi="宋体" w:eastAsia="宋体"/>
          <w:b/>
          <w:bCs/>
        </w:rPr>
        <w:t>第四章  参选文件的签章及封装要求</w:t>
      </w:r>
      <w:bookmarkEnd w:id="51"/>
      <w:bookmarkEnd w:id="52"/>
    </w:p>
    <w:p>
      <w:pPr>
        <w:pStyle w:val="3"/>
        <w:shd w:val="clear"/>
        <w:snapToGrid w:val="0"/>
        <w:ind w:left="0" w:leftChars="0" w:firstLine="482" w:firstLineChars="200"/>
        <w:rPr>
          <w:rFonts w:ascii="宋体" w:hAnsi="宋体"/>
          <w:b/>
          <w:sz w:val="24"/>
        </w:rPr>
      </w:pPr>
      <w:r>
        <w:rPr>
          <w:rFonts w:hint="eastAsia" w:ascii="宋体" w:hAnsi="宋体"/>
          <w:b/>
          <w:sz w:val="24"/>
        </w:rPr>
        <w:t>一、参选文件的份数</w:t>
      </w:r>
    </w:p>
    <w:p>
      <w:pPr>
        <w:pStyle w:val="3"/>
        <w:shd w:val="clear"/>
        <w:ind w:left="0" w:leftChars="0" w:firstLine="480" w:firstLineChars="200"/>
        <w:rPr>
          <w:rFonts w:ascii="宋体" w:hAnsi="宋体"/>
          <w:sz w:val="24"/>
        </w:rPr>
      </w:pPr>
      <w:r>
        <w:rPr>
          <w:rFonts w:hint="eastAsia" w:ascii="宋体" w:hAnsi="宋体"/>
          <w:sz w:val="24"/>
        </w:rPr>
        <w:t>参选人应提交</w:t>
      </w:r>
      <w:r>
        <w:rPr>
          <w:rFonts w:hint="eastAsia" w:ascii="宋体" w:hAnsi="宋体"/>
          <w:b/>
          <w:sz w:val="24"/>
        </w:rPr>
        <w:t>参选文件正本1套、副本6套，</w:t>
      </w:r>
      <w:r>
        <w:rPr>
          <w:rFonts w:ascii="宋体" w:hAnsi="宋体"/>
          <w:b/>
          <w:sz w:val="24"/>
        </w:rPr>
        <w:t>每套正本或副本参选文件均由一册技术标书（</w:t>
      </w:r>
      <w:r>
        <w:rPr>
          <w:rFonts w:hint="eastAsia" w:ascii="宋体" w:hAnsi="宋体"/>
          <w:b/>
          <w:sz w:val="24"/>
        </w:rPr>
        <w:t>建议</w:t>
      </w:r>
      <w:r>
        <w:rPr>
          <w:rFonts w:ascii="宋体" w:hAnsi="宋体"/>
          <w:b/>
          <w:sz w:val="24"/>
        </w:rPr>
        <w:t>双面</w:t>
      </w:r>
      <w:r>
        <w:rPr>
          <w:rFonts w:hint="eastAsia" w:ascii="宋体" w:hAnsi="宋体"/>
          <w:b/>
          <w:sz w:val="24"/>
        </w:rPr>
        <w:t>打</w:t>
      </w:r>
      <w:r>
        <w:rPr>
          <w:rFonts w:ascii="宋体" w:hAnsi="宋体"/>
          <w:b/>
          <w:sz w:val="24"/>
        </w:rPr>
        <w:t>印</w:t>
      </w:r>
      <w:r>
        <w:rPr>
          <w:rFonts w:hint="eastAsia" w:ascii="宋体" w:hAnsi="宋体"/>
          <w:b/>
          <w:sz w:val="24"/>
        </w:rPr>
        <w:t>或印刷</w:t>
      </w:r>
      <w:r>
        <w:rPr>
          <w:rFonts w:ascii="宋体" w:hAnsi="宋体"/>
          <w:b/>
          <w:sz w:val="24"/>
        </w:rPr>
        <w:t>）和一册商务标书</w:t>
      </w:r>
      <w:r>
        <w:rPr>
          <w:rFonts w:hint="eastAsia" w:ascii="宋体" w:hAnsi="宋体"/>
          <w:b/>
          <w:sz w:val="24"/>
        </w:rPr>
        <w:t>（建议单面打印或印刷）</w:t>
      </w:r>
      <w:r>
        <w:rPr>
          <w:rFonts w:ascii="宋体" w:hAnsi="宋体"/>
          <w:b/>
          <w:sz w:val="24"/>
        </w:rPr>
        <w:t>组成</w:t>
      </w:r>
      <w:r>
        <w:rPr>
          <w:rFonts w:hint="eastAsia" w:ascii="宋体" w:hAnsi="宋体"/>
          <w:b/>
          <w:sz w:val="24"/>
        </w:rPr>
        <w:t>，技术标书和商务标书</w:t>
      </w:r>
      <w:r>
        <w:rPr>
          <w:rFonts w:ascii="宋体" w:hAnsi="宋体"/>
          <w:b/>
          <w:sz w:val="24"/>
        </w:rPr>
        <w:t>分别封装</w:t>
      </w:r>
      <w:r>
        <w:rPr>
          <w:rFonts w:ascii="宋体" w:hAnsi="宋体"/>
          <w:sz w:val="24"/>
        </w:rPr>
        <w:t>。</w:t>
      </w:r>
      <w:r>
        <w:rPr>
          <w:rFonts w:hint="eastAsia" w:ascii="宋体" w:hAnsi="宋体"/>
          <w:sz w:val="24"/>
        </w:rPr>
        <w:t>在每一册参选文件上要明确注明“正本”和“副本”，正本和副本有差异时，以正本为准。</w:t>
      </w:r>
    </w:p>
    <w:p>
      <w:pPr>
        <w:pStyle w:val="3"/>
        <w:shd w:val="clear"/>
        <w:snapToGrid w:val="0"/>
        <w:ind w:left="0" w:leftChars="0" w:firstLine="482" w:firstLineChars="200"/>
        <w:rPr>
          <w:rFonts w:ascii="宋体" w:hAnsi="宋体"/>
          <w:b/>
          <w:sz w:val="24"/>
        </w:rPr>
      </w:pPr>
      <w:r>
        <w:rPr>
          <w:rFonts w:hint="eastAsia" w:ascii="宋体" w:hAnsi="宋体"/>
          <w:b/>
          <w:sz w:val="24"/>
        </w:rPr>
        <w:t>二、参选文件的签章</w:t>
      </w:r>
    </w:p>
    <w:p>
      <w:pPr>
        <w:pStyle w:val="3"/>
        <w:shd w:val="clear"/>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3"/>
        <w:shd w:val="clear"/>
        <w:ind w:left="0" w:leftChars="0" w:firstLine="480" w:firstLineChars="200"/>
        <w:rPr>
          <w:rFonts w:ascii="宋体" w:hAnsi="宋体"/>
          <w:sz w:val="24"/>
        </w:rPr>
      </w:pPr>
      <w:r>
        <w:rPr>
          <w:rFonts w:hint="eastAsia" w:ascii="宋体" w:hAnsi="宋体"/>
          <w:sz w:val="24"/>
        </w:rPr>
        <w:t>2、参选文件均应使用不能擦去的墨水打印或书写，并由参选人正式授权人签署。有增加或修正的各项，都应由参选文件签字人签字证明。</w:t>
      </w:r>
    </w:p>
    <w:p>
      <w:pPr>
        <w:pStyle w:val="3"/>
        <w:shd w:val="clear"/>
        <w:ind w:left="0" w:leftChars="0" w:firstLine="480" w:firstLineChars="200"/>
        <w:rPr>
          <w:rFonts w:ascii="宋体" w:hAnsi="宋体"/>
          <w:sz w:val="24"/>
        </w:rPr>
      </w:pPr>
      <w:r>
        <w:rPr>
          <w:rFonts w:hint="eastAsia" w:ascii="宋体" w:hAnsi="宋体"/>
          <w:sz w:val="24"/>
        </w:rPr>
        <w:t>3、参选文件应无涂改和行间插字，除非这些删改是根据比选单位指示进行，或是参选人造成的必须修改的错误。在后一种情况下，修改处应由参选文件签字人签字证明。</w:t>
      </w:r>
    </w:p>
    <w:p>
      <w:pPr>
        <w:pStyle w:val="3"/>
        <w:shd w:val="clear"/>
        <w:snapToGrid w:val="0"/>
        <w:ind w:left="0" w:leftChars="0" w:firstLine="480" w:firstLineChars="200"/>
        <w:rPr>
          <w:rFonts w:ascii="宋体" w:hAnsi="宋体"/>
          <w:sz w:val="24"/>
        </w:rPr>
      </w:pPr>
      <w:bookmarkStart w:id="53" w:name="_Toc36527858"/>
      <w:r>
        <w:rPr>
          <w:rFonts w:hint="eastAsia" w:ascii="宋体" w:hAnsi="宋体"/>
          <w:sz w:val="24"/>
        </w:rPr>
        <w:t>三、参选文件的密封与</w:t>
      </w:r>
      <w:bookmarkEnd w:id="53"/>
      <w:r>
        <w:rPr>
          <w:rFonts w:hint="eastAsia" w:ascii="宋体" w:hAnsi="宋体"/>
          <w:sz w:val="24"/>
        </w:rPr>
        <w:t>标识</w:t>
      </w:r>
    </w:p>
    <w:p>
      <w:pPr>
        <w:pStyle w:val="3"/>
        <w:shd w:val="clear"/>
        <w:ind w:left="0" w:leftChars="0" w:firstLine="480" w:firstLineChars="200"/>
        <w:rPr>
          <w:rFonts w:ascii="宋体" w:hAnsi="宋体"/>
          <w:sz w:val="24"/>
        </w:rPr>
      </w:pPr>
      <w:r>
        <w:rPr>
          <w:rFonts w:hint="eastAsia" w:ascii="宋体" w:hAnsi="宋体"/>
          <w:sz w:val="24"/>
        </w:rPr>
        <w:t>1、参选文件必须按规定密封，在外层包封封口处加盖参选人单位公章。</w:t>
      </w:r>
    </w:p>
    <w:p>
      <w:pPr>
        <w:pStyle w:val="3"/>
        <w:shd w:val="clear"/>
        <w:ind w:left="0" w:leftChars="0" w:firstLine="480" w:firstLineChars="200"/>
        <w:rPr>
          <w:rFonts w:ascii="宋体" w:hAnsi="宋体"/>
          <w:sz w:val="24"/>
        </w:rPr>
      </w:pPr>
      <w:r>
        <w:rPr>
          <w:rFonts w:hint="eastAsia" w:ascii="宋体" w:hAnsi="宋体"/>
          <w:sz w:val="24"/>
        </w:rPr>
        <w:t>2、参选人应按以下规定包封参选文件并加写标识：</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sz w:val="24"/>
        </w:rPr>
      </w:pPr>
      <w:r>
        <w:rPr>
          <w:rFonts w:hint="eastAsia" w:ascii="宋体" w:hAnsi="宋体"/>
          <w:b/>
          <w:sz w:val="24"/>
        </w:rPr>
        <w:t>将参选文件的所有技术标书、 商务标书均需分别密封包装后，再统一密封包装成一包，密封加盖参选人公章。</w:t>
      </w:r>
    </w:p>
    <w:p>
      <w:pPr>
        <w:shd w:val="clear"/>
        <w:adjustRightInd w:val="0"/>
        <w:snapToGrid w:val="0"/>
        <w:spacing w:line="360" w:lineRule="auto"/>
        <w:ind w:firstLine="482" w:firstLineChars="200"/>
        <w:rPr>
          <w:rFonts w:ascii="宋体" w:hAnsi="宋体"/>
          <w:b/>
          <w:bCs/>
          <w:sz w:val="24"/>
          <w:u w:val="single"/>
        </w:rPr>
      </w:pPr>
      <w:r>
        <w:rPr>
          <w:rFonts w:hint="eastAsia" w:ascii="宋体" w:hAnsi="宋体"/>
          <w:b/>
          <w:bCs/>
          <w:sz w:val="24"/>
        </w:rPr>
        <w:t>项目名称：</w:t>
      </w:r>
      <w:r>
        <w:rPr>
          <w:rFonts w:hint="eastAsia" w:hAnsi="宋体"/>
          <w:b/>
          <w:bCs/>
          <w:sz w:val="24"/>
          <w:szCs w:val="22"/>
          <w:u w:val="single"/>
          <w:lang w:eastAsia="zh-CN"/>
        </w:rPr>
        <w:t>松岗沙浦围项目民航航行遮蔽分析服务</w:t>
      </w:r>
      <w:r>
        <w:rPr>
          <w:rFonts w:hint="eastAsia" w:ascii="宋体" w:hAnsi="宋体"/>
          <w:sz w:val="24"/>
        </w:rPr>
        <w:t xml:space="preserve"> </w:t>
      </w:r>
      <w:r>
        <w:rPr>
          <w:rFonts w:hint="eastAsia" w:hAnsi="宋体"/>
          <w:b/>
          <w:bCs/>
          <w:sz w:val="24"/>
          <w:szCs w:val="22"/>
          <w:u w:val="single"/>
        </w:rPr>
        <w:t>参选文件</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参选人名称：</w:t>
      </w:r>
      <w:r>
        <w:rPr>
          <w:rFonts w:hint="eastAsia" w:hAnsi="宋体"/>
          <w:b/>
          <w:bCs/>
          <w:sz w:val="24"/>
          <w:szCs w:val="22"/>
          <w:u w:val="single"/>
        </w:rPr>
        <w:t>XXXXX</w:t>
      </w:r>
    </w:p>
    <w:p>
      <w:pPr>
        <w:widowControl/>
        <w:shd w:val="clear"/>
        <w:overflowPunct w:val="0"/>
        <w:autoSpaceDE w:val="0"/>
        <w:autoSpaceDN w:val="0"/>
        <w:adjustRightInd w:val="0"/>
        <w:snapToGrid w:val="0"/>
        <w:spacing w:line="360" w:lineRule="auto"/>
        <w:ind w:firstLine="482" w:firstLineChars="200"/>
        <w:textAlignment w:val="baseline"/>
        <w:rPr>
          <w:rFonts w:ascii="宋体" w:hAnsi="宋体"/>
          <w:b/>
          <w:bCs/>
          <w:sz w:val="24"/>
        </w:rPr>
      </w:pPr>
      <w:r>
        <w:rPr>
          <w:rFonts w:hint="eastAsia" w:ascii="宋体" w:hAnsi="宋体"/>
          <w:b/>
          <w:bCs/>
          <w:sz w:val="24"/>
        </w:rPr>
        <w:t>参选人地址：</w:t>
      </w:r>
      <w:r>
        <w:rPr>
          <w:rFonts w:hint="eastAsia" w:hAnsi="宋体"/>
          <w:b/>
          <w:bCs/>
          <w:sz w:val="24"/>
          <w:szCs w:val="22"/>
          <w:u w:val="single"/>
        </w:rPr>
        <w:t>XXXXX</w:t>
      </w:r>
    </w:p>
    <w:p>
      <w:pPr>
        <w:pStyle w:val="6"/>
        <w:shd w:val="clear"/>
        <w:spacing w:line="560" w:lineRule="exact"/>
        <w:rPr>
          <w:rFonts w:ascii="宋体" w:hAnsi="宋体" w:eastAsia="宋体"/>
          <w:b/>
          <w:bCs/>
        </w:rPr>
      </w:pPr>
      <w:bookmarkStart w:id="54" w:name="_Toc36527859"/>
      <w:bookmarkStart w:id="55" w:name="_Toc57188263"/>
      <w:bookmarkStart w:id="56" w:name="_Toc197404909"/>
      <w:r>
        <w:rPr>
          <w:rFonts w:hint="eastAsia" w:ascii="宋体" w:hAnsi="宋体" w:eastAsia="宋体"/>
          <w:b/>
          <w:bCs/>
        </w:rPr>
        <w:t xml:space="preserve">第五章 </w:t>
      </w:r>
      <w:bookmarkEnd w:id="54"/>
      <w:r>
        <w:rPr>
          <w:rFonts w:hint="eastAsia" w:ascii="宋体" w:hAnsi="宋体" w:eastAsia="宋体"/>
          <w:b/>
          <w:bCs/>
        </w:rPr>
        <w:t xml:space="preserve"> 参选文件递交</w:t>
      </w:r>
      <w:bookmarkEnd w:id="55"/>
      <w:bookmarkEnd w:id="56"/>
    </w:p>
    <w:p>
      <w:pPr>
        <w:shd w:val="clear"/>
        <w:spacing w:line="360" w:lineRule="auto"/>
        <w:ind w:firstLine="480" w:firstLineChars="200"/>
        <w:rPr>
          <w:rFonts w:ascii="宋体" w:hAnsi="宋体"/>
          <w:b/>
          <w:sz w:val="24"/>
        </w:rPr>
      </w:pPr>
      <w:r>
        <w:rPr>
          <w:rFonts w:hint="eastAsia" w:ascii="宋体" w:hAnsi="宋体"/>
          <w:sz w:val="24"/>
        </w:rPr>
        <w:t>一、参选人应按本比选参选须知</w:t>
      </w:r>
      <w:r>
        <w:rPr>
          <w:rFonts w:hint="eastAsia" w:ascii="宋体" w:hAnsi="宋体"/>
          <w:b/>
          <w:bCs/>
          <w:sz w:val="24"/>
        </w:rPr>
        <w:t>规定</w:t>
      </w:r>
      <w:r>
        <w:rPr>
          <w:rFonts w:hint="eastAsia" w:ascii="宋体" w:hAnsi="宋体"/>
          <w:sz w:val="24"/>
        </w:rPr>
        <w:t>的地点、日期和时间递交参选文件。</w:t>
      </w:r>
      <w:r>
        <w:rPr>
          <w:rFonts w:ascii="宋体" w:hAnsi="宋体"/>
          <w:b/>
          <w:sz w:val="24"/>
        </w:rPr>
        <w:t>递交参选文件者须是法定代表人或法定代表人授权委托人</w:t>
      </w:r>
      <w:r>
        <w:rPr>
          <w:rFonts w:hint="eastAsia" w:ascii="宋体" w:hAnsi="宋体"/>
          <w:sz w:val="24"/>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57" w:name="_Toc36527860"/>
    </w:p>
    <w:p>
      <w:pPr>
        <w:shd w:val="clear"/>
        <w:spacing w:line="360" w:lineRule="auto"/>
        <w:ind w:firstLine="480" w:firstLineChars="200"/>
        <w:rPr>
          <w:rFonts w:ascii="宋体" w:hAnsi="宋体"/>
          <w:sz w:val="24"/>
        </w:rPr>
      </w:pPr>
      <w:r>
        <w:rPr>
          <w:rFonts w:hint="eastAsia" w:ascii="宋体" w:hAnsi="宋体"/>
          <w:sz w:val="24"/>
        </w:rPr>
        <w:t>二、迟到的参选文件</w:t>
      </w:r>
      <w:bookmarkEnd w:id="57"/>
    </w:p>
    <w:p>
      <w:pPr>
        <w:shd w:val="clear"/>
        <w:spacing w:line="360" w:lineRule="auto"/>
        <w:ind w:firstLine="480" w:firstLineChars="200"/>
        <w:rPr>
          <w:rFonts w:ascii="宋体" w:hAnsi="宋体"/>
          <w:b/>
          <w:sz w:val="24"/>
        </w:rPr>
      </w:pPr>
      <w:r>
        <w:rPr>
          <w:rFonts w:ascii="宋体" w:hAnsi="宋体"/>
          <w:sz w:val="24"/>
        </w:rPr>
        <w:t>在本参选须知第一章第四条规定的参选截止期以后送达的或者未送达指定地点的参选文件将不予受理。</w:t>
      </w:r>
      <w:r>
        <w:rPr>
          <w:rFonts w:hint="eastAsia" w:ascii="宋体" w:hAnsi="宋体"/>
          <w:sz w:val="24"/>
        </w:rPr>
        <w:t>参选人在递交参选文件时应遵照工作人员的安排有秩序地进行。</w:t>
      </w:r>
      <w:bookmarkStart w:id="58" w:name="_Toc197404910"/>
    </w:p>
    <w:p>
      <w:pPr>
        <w:pStyle w:val="6"/>
        <w:shd w:val="clear"/>
        <w:spacing w:line="560" w:lineRule="exact"/>
        <w:rPr>
          <w:rFonts w:ascii="宋体" w:hAnsi="宋体" w:eastAsia="宋体"/>
          <w:b/>
          <w:bCs/>
        </w:rPr>
      </w:pPr>
      <w:bookmarkStart w:id="59" w:name="_Toc57188264"/>
      <w:r>
        <w:rPr>
          <w:rFonts w:hint="eastAsia" w:ascii="宋体" w:hAnsi="宋体" w:eastAsia="宋体"/>
          <w:b/>
          <w:bCs/>
        </w:rPr>
        <w:t>第六章  参选有效期</w:t>
      </w:r>
      <w:bookmarkEnd w:id="58"/>
      <w:bookmarkEnd w:id="59"/>
    </w:p>
    <w:p>
      <w:pPr>
        <w:shd w:val="clear"/>
        <w:spacing w:line="360" w:lineRule="auto"/>
        <w:ind w:firstLine="480" w:firstLineChars="200"/>
        <w:rPr>
          <w:rFonts w:ascii="宋体" w:hAnsi="宋体"/>
          <w:sz w:val="24"/>
          <w:szCs w:val="24"/>
        </w:rPr>
      </w:pPr>
      <w:r>
        <w:rPr>
          <w:rFonts w:hint="eastAsia" w:ascii="宋体" w:hAnsi="宋体"/>
          <w:sz w:val="24"/>
          <w:szCs w:val="24"/>
        </w:rPr>
        <w:t>一、自规定的参选书递交截止期限起</w:t>
      </w:r>
      <w:r>
        <w:rPr>
          <w:rFonts w:ascii="宋体" w:hAnsi="宋体"/>
          <w:sz w:val="24"/>
          <w:szCs w:val="24"/>
        </w:rPr>
        <w:t>180</w:t>
      </w:r>
      <w:r>
        <w:rPr>
          <w:rFonts w:hint="eastAsia" w:ascii="宋体" w:hAnsi="宋体"/>
          <w:sz w:val="24"/>
          <w:szCs w:val="24"/>
        </w:rPr>
        <w:t>天内，参选书均保持有效。</w:t>
      </w:r>
    </w:p>
    <w:p>
      <w:pPr>
        <w:shd w:val="clear"/>
        <w:spacing w:line="360" w:lineRule="auto"/>
        <w:ind w:firstLine="480" w:firstLineChars="200"/>
        <w:rPr>
          <w:rFonts w:ascii="宋体" w:hAnsi="宋体"/>
          <w:sz w:val="24"/>
          <w:szCs w:val="24"/>
        </w:rPr>
      </w:pPr>
      <w:r>
        <w:rPr>
          <w:rFonts w:hint="eastAsia" w:ascii="宋体" w:hAnsi="宋体"/>
          <w:sz w:val="24"/>
          <w:szCs w:val="24"/>
        </w:rPr>
        <w:t>二、在</w:t>
      </w:r>
      <w:r>
        <w:rPr>
          <w:rFonts w:ascii="宋体" w:hAnsi="宋体"/>
          <w:sz w:val="24"/>
          <w:szCs w:val="24"/>
        </w:rPr>
        <w:t>特殊的情况下，在原定参选有效期满之前，比选单位可以根据需要以书面形式向参选人提出延长参选有效期的要求，对此要求参选人须以书面形式予以答复。同意延长参选有效期的参选人不能要求也不允许修改其参选文件。</w:t>
      </w:r>
      <w:bookmarkStart w:id="60" w:name="_Toc197404911"/>
    </w:p>
    <w:p>
      <w:pPr>
        <w:pStyle w:val="6"/>
        <w:shd w:val="clear"/>
        <w:spacing w:line="560" w:lineRule="exact"/>
        <w:rPr>
          <w:rFonts w:ascii="宋体" w:hAnsi="宋体" w:eastAsia="宋体"/>
          <w:b/>
          <w:bCs/>
        </w:rPr>
      </w:pPr>
      <w:bookmarkStart w:id="61" w:name="_Toc57188265"/>
      <w:r>
        <w:rPr>
          <w:rFonts w:hint="eastAsia" w:ascii="宋体" w:hAnsi="宋体" w:eastAsia="宋体"/>
          <w:b/>
          <w:bCs/>
        </w:rPr>
        <w:t>第七章  开标</w:t>
      </w:r>
      <w:bookmarkEnd w:id="60"/>
      <w:bookmarkEnd w:id="61"/>
    </w:p>
    <w:p>
      <w:pPr>
        <w:shd w:val="clear"/>
        <w:spacing w:line="360" w:lineRule="auto"/>
        <w:ind w:firstLine="480" w:firstLineChars="200"/>
        <w:rPr>
          <w:rFonts w:ascii="宋体" w:hAnsi="宋体"/>
          <w:sz w:val="24"/>
          <w:szCs w:val="24"/>
        </w:rPr>
      </w:pPr>
      <w:r>
        <w:rPr>
          <w:rFonts w:hint="eastAsia" w:ascii="宋体" w:hAnsi="宋体"/>
          <w:sz w:val="24"/>
          <w:szCs w:val="24"/>
        </w:rPr>
        <w:t>一、截标后首先进入开标环节，比选单位将于</w:t>
      </w:r>
      <w:r>
        <w:rPr>
          <w:rFonts w:ascii="宋体" w:hAnsi="宋体"/>
          <w:sz w:val="24"/>
          <w:szCs w:val="24"/>
        </w:rPr>
        <w:t>参选须知所</w:t>
      </w:r>
      <w:r>
        <w:rPr>
          <w:rFonts w:hint="eastAsia" w:ascii="宋体" w:hAnsi="宋体"/>
          <w:sz w:val="24"/>
          <w:szCs w:val="24"/>
        </w:rPr>
        <w:t>规定的时间和地点公开举行开标会议，并邀请所有参选人代表参加。</w:t>
      </w:r>
    </w:p>
    <w:p>
      <w:pPr>
        <w:shd w:val="clear"/>
        <w:spacing w:line="360" w:lineRule="auto"/>
        <w:ind w:firstLine="480" w:firstLineChars="200"/>
        <w:rPr>
          <w:rFonts w:ascii="宋体" w:hAnsi="宋体"/>
          <w:sz w:val="24"/>
          <w:szCs w:val="24"/>
        </w:rPr>
      </w:pPr>
      <w:r>
        <w:rPr>
          <w:rFonts w:hint="eastAsia" w:ascii="宋体" w:hAnsi="宋体"/>
          <w:sz w:val="24"/>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hd w:val="clear"/>
        <w:spacing w:line="360" w:lineRule="auto"/>
        <w:ind w:firstLine="480" w:firstLineChars="200"/>
        <w:rPr>
          <w:rFonts w:ascii="宋体" w:hAnsi="宋体"/>
          <w:sz w:val="24"/>
          <w:szCs w:val="24"/>
        </w:rPr>
      </w:pPr>
      <w:r>
        <w:rPr>
          <w:rFonts w:hint="eastAsia" w:ascii="宋体" w:hAnsi="宋体"/>
          <w:sz w:val="24"/>
          <w:szCs w:val="24"/>
        </w:rPr>
        <w:t>三、开标</w:t>
      </w:r>
      <w:r>
        <w:rPr>
          <w:rFonts w:ascii="宋体" w:hAnsi="宋体"/>
          <w:sz w:val="24"/>
          <w:szCs w:val="24"/>
        </w:rPr>
        <w:t>会议由比选单位主持</w:t>
      </w:r>
      <w:r>
        <w:rPr>
          <w:rFonts w:hint="eastAsia" w:ascii="宋体" w:hAnsi="宋体"/>
          <w:sz w:val="24"/>
          <w:szCs w:val="24"/>
        </w:rPr>
        <w:t>。</w:t>
      </w:r>
    </w:p>
    <w:p>
      <w:pPr>
        <w:shd w:val="clear"/>
        <w:spacing w:line="360" w:lineRule="auto"/>
        <w:ind w:firstLine="480" w:firstLineChars="200"/>
        <w:rPr>
          <w:rFonts w:ascii="宋体" w:hAnsi="宋体"/>
          <w:sz w:val="24"/>
          <w:szCs w:val="24"/>
        </w:rPr>
      </w:pPr>
      <w:r>
        <w:rPr>
          <w:rFonts w:hint="eastAsia" w:ascii="宋体" w:hAnsi="宋体"/>
          <w:sz w:val="24"/>
          <w:szCs w:val="24"/>
        </w:rPr>
        <w:t>四、</w:t>
      </w:r>
      <w:r>
        <w:rPr>
          <w:rFonts w:ascii="宋体" w:hAnsi="宋体"/>
          <w:sz w:val="24"/>
          <w:szCs w:val="24"/>
        </w:rPr>
        <w:t>由比选单位监</w:t>
      </w:r>
      <w:r>
        <w:rPr>
          <w:rFonts w:hint="eastAsia" w:ascii="宋体" w:hAnsi="宋体"/>
          <w:sz w:val="24"/>
          <w:szCs w:val="24"/>
        </w:rPr>
        <w:t>审人员</w:t>
      </w:r>
      <w:r>
        <w:rPr>
          <w:rFonts w:ascii="宋体" w:hAnsi="宋体"/>
          <w:sz w:val="24"/>
          <w:szCs w:val="24"/>
        </w:rPr>
        <w:t>及参选人监督检查</w:t>
      </w:r>
      <w:r>
        <w:rPr>
          <w:rFonts w:hint="eastAsia" w:ascii="宋体" w:hAnsi="宋体"/>
          <w:sz w:val="24"/>
          <w:szCs w:val="24"/>
        </w:rPr>
        <w:t>所有</w:t>
      </w:r>
      <w:r>
        <w:rPr>
          <w:rFonts w:ascii="宋体" w:hAnsi="宋体"/>
          <w:sz w:val="24"/>
          <w:szCs w:val="24"/>
        </w:rPr>
        <w:t>参选文件的密封情况</w:t>
      </w:r>
      <w:r>
        <w:rPr>
          <w:rFonts w:hint="eastAsia" w:ascii="宋体" w:hAnsi="宋体"/>
          <w:sz w:val="24"/>
          <w:szCs w:val="24"/>
        </w:rPr>
        <w:t>，也可以由比选单位委托的公证机构进行检查并公证。</w:t>
      </w:r>
    </w:p>
    <w:p>
      <w:pPr>
        <w:shd w:val="clear"/>
        <w:spacing w:line="360" w:lineRule="auto"/>
        <w:ind w:firstLine="480" w:firstLineChars="200"/>
        <w:rPr>
          <w:rFonts w:ascii="宋体" w:hAnsi="宋体"/>
          <w:sz w:val="24"/>
          <w:szCs w:val="24"/>
        </w:rPr>
      </w:pPr>
      <w:r>
        <w:rPr>
          <w:rFonts w:hint="eastAsia" w:ascii="宋体" w:hAnsi="宋体"/>
          <w:sz w:val="24"/>
          <w:szCs w:val="24"/>
        </w:rPr>
        <w:t>五、经确认无误后，由比选单位当众拆封参选文件，先</w:t>
      </w:r>
      <w:r>
        <w:rPr>
          <w:rFonts w:ascii="宋体" w:hAnsi="宋体"/>
          <w:sz w:val="24"/>
          <w:szCs w:val="24"/>
        </w:rPr>
        <w:t>开技术标</w:t>
      </w:r>
      <w:r>
        <w:rPr>
          <w:rFonts w:hint="eastAsia" w:ascii="宋体" w:hAnsi="宋体"/>
          <w:sz w:val="24"/>
          <w:szCs w:val="24"/>
        </w:rPr>
        <w:t>，再开商务标</w:t>
      </w:r>
      <w:r>
        <w:rPr>
          <w:rFonts w:ascii="宋体" w:hAnsi="宋体"/>
          <w:sz w:val="24"/>
          <w:szCs w:val="24"/>
        </w:rPr>
        <w:t>，由比选单位当众</w:t>
      </w:r>
      <w:r>
        <w:rPr>
          <w:rFonts w:hint="eastAsia" w:ascii="宋体" w:hAnsi="宋体"/>
          <w:sz w:val="24"/>
          <w:szCs w:val="24"/>
        </w:rPr>
        <w:t>宣读参选人名称、参选报价等。</w:t>
      </w:r>
      <w:r>
        <w:rPr>
          <w:rFonts w:hint="eastAsia" w:hAnsi="宋体"/>
          <w:sz w:val="24"/>
          <w:szCs w:val="24"/>
        </w:rPr>
        <w:t>（参选人的商务标，数值取小数点后面两位，小数点两位后四舍五入）</w:t>
      </w:r>
    </w:p>
    <w:p>
      <w:pPr>
        <w:shd w:val="clear"/>
        <w:spacing w:line="360" w:lineRule="auto"/>
        <w:ind w:firstLine="480" w:firstLineChars="200"/>
        <w:rPr>
          <w:rFonts w:ascii="宋体" w:hAnsi="宋体"/>
          <w:sz w:val="24"/>
          <w:szCs w:val="24"/>
        </w:rPr>
      </w:pPr>
      <w:r>
        <w:rPr>
          <w:rFonts w:hint="eastAsia" w:ascii="宋体" w:hAnsi="宋体"/>
          <w:sz w:val="24"/>
          <w:szCs w:val="24"/>
        </w:rPr>
        <w:t>六、比选单位将作比选记录，并由参选人签字确认，以存档备查。</w:t>
      </w:r>
    </w:p>
    <w:p>
      <w:pPr>
        <w:shd w:val="clear"/>
        <w:spacing w:line="360" w:lineRule="auto"/>
        <w:ind w:firstLine="480" w:firstLineChars="200"/>
        <w:rPr>
          <w:rFonts w:ascii="宋体" w:hAnsi="宋体"/>
          <w:sz w:val="24"/>
          <w:szCs w:val="24"/>
        </w:rPr>
      </w:pPr>
      <w:r>
        <w:rPr>
          <w:rFonts w:hint="eastAsia" w:ascii="宋体" w:hAnsi="宋体"/>
          <w:sz w:val="24"/>
          <w:szCs w:val="24"/>
        </w:rPr>
        <w:t>七、按本须知规定宣布为不予受理情形的参选文件，不予送交评选委员会评审。</w:t>
      </w:r>
    </w:p>
    <w:p>
      <w:pPr>
        <w:shd w:val="clear"/>
        <w:spacing w:line="360" w:lineRule="auto"/>
        <w:ind w:firstLine="480" w:firstLineChars="200"/>
        <w:rPr>
          <w:rFonts w:ascii="宋体" w:hAnsi="宋体"/>
          <w:bCs/>
          <w:sz w:val="24"/>
          <w:szCs w:val="24"/>
        </w:rPr>
      </w:pPr>
      <w:r>
        <w:rPr>
          <w:rFonts w:hint="eastAsia" w:ascii="宋体" w:hAnsi="宋体"/>
          <w:sz w:val="24"/>
          <w:szCs w:val="24"/>
        </w:rPr>
        <w:t>八、比选结束后，进入评选环节。根据评选“先评技术标，再评商务标”的原则，比选单位</w:t>
      </w:r>
      <w:r>
        <w:rPr>
          <w:rFonts w:hint="eastAsia" w:ascii="宋体" w:hAnsi="宋体"/>
          <w:bCs/>
          <w:sz w:val="24"/>
          <w:szCs w:val="24"/>
        </w:rPr>
        <w:t>先仅将技术标书移交评选委员会</w:t>
      </w:r>
      <w:r>
        <w:rPr>
          <w:rFonts w:ascii="宋体" w:hAnsi="宋体"/>
          <w:bCs/>
          <w:sz w:val="24"/>
          <w:szCs w:val="24"/>
        </w:rPr>
        <w:t>,待技术标书评审完成后再移交商务标书。</w:t>
      </w:r>
    </w:p>
    <w:p>
      <w:pPr>
        <w:shd w:val="clear"/>
        <w:spacing w:line="360" w:lineRule="auto"/>
        <w:ind w:firstLine="482" w:firstLineChars="200"/>
        <w:rPr>
          <w:rFonts w:ascii="宋体" w:hAnsi="宋体"/>
          <w:b/>
          <w:sz w:val="24"/>
          <w:szCs w:val="24"/>
        </w:rPr>
      </w:pPr>
      <w:r>
        <w:rPr>
          <w:rFonts w:hint="eastAsia" w:ascii="宋体" w:hAnsi="宋体"/>
          <w:b/>
          <w:sz w:val="24"/>
          <w:szCs w:val="24"/>
        </w:rPr>
        <w:t>九、参选文件有下列情形之一的，比选单位将不予受理：</w:t>
      </w:r>
    </w:p>
    <w:p>
      <w:pPr>
        <w:shd w:val="clear"/>
        <w:spacing w:line="360" w:lineRule="auto"/>
        <w:ind w:firstLine="480" w:firstLineChars="200"/>
        <w:rPr>
          <w:rFonts w:ascii="宋体" w:hAnsi="宋体"/>
          <w:b/>
          <w:sz w:val="24"/>
          <w:szCs w:val="24"/>
        </w:rPr>
      </w:pPr>
      <w:r>
        <w:rPr>
          <w:rFonts w:hint="eastAsia" w:ascii="宋体" w:hAnsi="宋体"/>
          <w:sz w:val="24"/>
          <w:szCs w:val="24"/>
        </w:rPr>
        <w:t>（1）</w:t>
      </w:r>
      <w:r>
        <w:rPr>
          <w:rFonts w:ascii="宋体" w:hAnsi="宋体"/>
          <w:sz w:val="24"/>
          <w:szCs w:val="24"/>
        </w:rPr>
        <w:t>参选文件在规定的参选截止时间以后送达的或者未送达指定地点的；</w:t>
      </w:r>
    </w:p>
    <w:p>
      <w:pPr>
        <w:shd w:val="clear"/>
        <w:spacing w:line="360" w:lineRule="auto"/>
        <w:ind w:firstLine="480" w:firstLineChars="200"/>
        <w:rPr>
          <w:rFonts w:ascii="宋体" w:hAnsi="宋体"/>
          <w:sz w:val="24"/>
          <w:szCs w:val="24"/>
        </w:rPr>
      </w:pPr>
      <w:r>
        <w:rPr>
          <w:rFonts w:hint="eastAsia" w:ascii="宋体" w:hAnsi="宋体"/>
          <w:sz w:val="24"/>
          <w:szCs w:val="24"/>
        </w:rPr>
        <w:t>（2）参选文件</w:t>
      </w:r>
      <w:r>
        <w:rPr>
          <w:rFonts w:ascii="宋体" w:hAnsi="宋体"/>
          <w:sz w:val="24"/>
          <w:szCs w:val="24"/>
        </w:rPr>
        <w:t>未按规定密封和加盖参选人公章的</w:t>
      </w:r>
      <w:r>
        <w:rPr>
          <w:rFonts w:hint="eastAsia" w:ascii="宋体" w:hAnsi="宋体"/>
          <w:sz w:val="24"/>
          <w:szCs w:val="24"/>
        </w:rPr>
        <w:t>；</w:t>
      </w:r>
    </w:p>
    <w:p>
      <w:pPr>
        <w:widowControl/>
        <w:shd w:val="clear"/>
        <w:overflowPunct w:val="0"/>
        <w:autoSpaceDE w:val="0"/>
        <w:autoSpaceDN w:val="0"/>
        <w:adjustRightInd w:val="0"/>
        <w:snapToGrid w:val="0"/>
        <w:spacing w:line="360" w:lineRule="auto"/>
        <w:ind w:firstLine="480" w:firstLineChars="200"/>
        <w:textAlignment w:val="baseline"/>
        <w:rPr>
          <w:rFonts w:ascii="宋体" w:hAnsi="宋体"/>
          <w:sz w:val="24"/>
        </w:rPr>
      </w:pPr>
      <w:r>
        <w:rPr>
          <w:rFonts w:hint="eastAsia" w:ascii="宋体" w:hAnsi="宋体"/>
          <w:sz w:val="24"/>
          <w:szCs w:val="24"/>
        </w:rPr>
        <w:t>（3）</w:t>
      </w:r>
      <w:r>
        <w:rPr>
          <w:rFonts w:hint="eastAsia" w:ascii="宋体" w:hAnsi="宋体"/>
          <w:sz w:val="24"/>
        </w:rPr>
        <w:t>如果外层包封没有按上述规定密封并加写标记，比选单位将不承担参选文件错放或提前开封的责任，由此造成的提前开封的参选文件，比选单位予以拒绝，并退还给参选人。</w:t>
      </w:r>
    </w:p>
    <w:p>
      <w:pPr>
        <w:shd w:val="clear"/>
        <w:spacing w:line="360" w:lineRule="auto"/>
        <w:ind w:firstLine="480" w:firstLineChars="200"/>
        <w:rPr>
          <w:rFonts w:ascii="宋体" w:hAnsi="宋体"/>
          <w:sz w:val="24"/>
          <w:szCs w:val="24"/>
        </w:rPr>
      </w:pPr>
    </w:p>
    <w:p>
      <w:pPr>
        <w:pStyle w:val="6"/>
        <w:shd w:val="clear"/>
        <w:spacing w:line="360" w:lineRule="auto"/>
        <w:rPr>
          <w:rFonts w:ascii="宋体" w:hAnsi="宋体" w:eastAsia="宋体"/>
          <w:b/>
        </w:rPr>
      </w:pPr>
      <w:bookmarkStart w:id="62" w:name="_Toc57188266"/>
      <w:r>
        <w:rPr>
          <w:rFonts w:ascii="宋体" w:hAnsi="宋体" w:eastAsia="宋体"/>
          <w:b/>
        </w:rPr>
        <w:t>第</w:t>
      </w:r>
      <w:r>
        <w:rPr>
          <w:rFonts w:hint="eastAsia" w:ascii="宋体" w:hAnsi="宋体" w:eastAsia="宋体"/>
          <w:b/>
        </w:rPr>
        <w:t>八</w:t>
      </w:r>
      <w:r>
        <w:rPr>
          <w:rFonts w:ascii="宋体" w:hAnsi="宋体" w:eastAsia="宋体"/>
          <w:b/>
        </w:rPr>
        <w:t>章</w:t>
      </w:r>
      <w:r>
        <w:rPr>
          <w:rFonts w:hint="eastAsia" w:ascii="宋体" w:hAnsi="宋体" w:eastAsia="宋体"/>
          <w:b/>
        </w:rPr>
        <w:t xml:space="preserve">  </w:t>
      </w:r>
      <w:r>
        <w:rPr>
          <w:rFonts w:ascii="宋体" w:hAnsi="宋体" w:eastAsia="宋体"/>
          <w:b/>
        </w:rPr>
        <w:t>评</w:t>
      </w:r>
      <w:r>
        <w:rPr>
          <w:rFonts w:hint="eastAsia" w:ascii="宋体" w:hAnsi="宋体" w:eastAsia="宋体"/>
          <w:b/>
        </w:rPr>
        <w:t>标</w:t>
      </w:r>
      <w:bookmarkEnd w:id="62"/>
    </w:p>
    <w:p>
      <w:pPr>
        <w:shd w:val="clear"/>
        <w:spacing w:line="360" w:lineRule="auto"/>
        <w:ind w:firstLine="482" w:firstLineChars="200"/>
        <w:rPr>
          <w:rFonts w:ascii="宋体" w:hAnsi="宋体"/>
          <w:bCs/>
          <w:sz w:val="24"/>
          <w:szCs w:val="24"/>
        </w:rPr>
      </w:pPr>
      <w:r>
        <w:rPr>
          <w:rFonts w:hint="eastAsia" w:ascii="宋体" w:hAnsi="宋体"/>
          <w:b/>
          <w:bCs/>
          <w:sz w:val="24"/>
          <w:szCs w:val="24"/>
        </w:rPr>
        <w:t>一、开标完成结束后，进入评选环节。</w:t>
      </w:r>
      <w:r>
        <w:rPr>
          <w:rFonts w:ascii="宋体" w:hAnsi="宋体"/>
          <w:bCs/>
          <w:sz w:val="24"/>
          <w:szCs w:val="24"/>
        </w:rPr>
        <w:t>评选委员会由比选单位组建，采用</w:t>
      </w:r>
      <w:r>
        <w:rPr>
          <w:rFonts w:hint="eastAsia" w:ascii="宋体" w:hAnsi="宋体"/>
          <w:bCs/>
          <w:sz w:val="24"/>
          <w:szCs w:val="24"/>
        </w:rPr>
        <w:t>“</w:t>
      </w:r>
      <w:r>
        <w:rPr>
          <w:rFonts w:ascii="宋体" w:hAnsi="宋体"/>
          <w:bCs/>
          <w:sz w:val="24"/>
          <w:szCs w:val="24"/>
        </w:rPr>
        <w:t>综合评</w:t>
      </w:r>
      <w:r>
        <w:rPr>
          <w:rFonts w:hint="eastAsia" w:ascii="宋体" w:hAnsi="宋体"/>
          <w:bCs/>
          <w:sz w:val="24"/>
          <w:szCs w:val="24"/>
        </w:rPr>
        <w:t>估</w:t>
      </w:r>
      <w:r>
        <w:rPr>
          <w:rFonts w:ascii="宋体" w:hAnsi="宋体"/>
          <w:bCs/>
          <w:sz w:val="24"/>
          <w:szCs w:val="24"/>
        </w:rPr>
        <w:t>法</w:t>
      </w:r>
      <w:r>
        <w:rPr>
          <w:rFonts w:hint="eastAsia" w:ascii="宋体" w:hAnsi="宋体"/>
          <w:bCs/>
          <w:sz w:val="24"/>
          <w:szCs w:val="24"/>
        </w:rPr>
        <w:t>”，先评技术标，再评商务标，满分为100分，其中：技术标50分，商务标50分。</w:t>
      </w:r>
      <w:r>
        <w:rPr>
          <w:rFonts w:ascii="宋体" w:hAnsi="宋体"/>
          <w:bCs/>
          <w:sz w:val="24"/>
          <w:szCs w:val="24"/>
        </w:rPr>
        <w:t>评选方法及评分标准详见附件《评选办法》。</w:t>
      </w:r>
    </w:p>
    <w:p>
      <w:pPr>
        <w:shd w:val="clear"/>
        <w:spacing w:line="360" w:lineRule="auto"/>
        <w:ind w:firstLine="482" w:firstLineChars="200"/>
        <w:rPr>
          <w:rFonts w:ascii="宋体" w:hAnsi="宋体"/>
          <w:b/>
          <w:bCs/>
          <w:sz w:val="24"/>
          <w:szCs w:val="24"/>
        </w:rPr>
      </w:pPr>
      <w:r>
        <w:rPr>
          <w:rFonts w:hint="eastAsia" w:ascii="宋体" w:hAnsi="宋体"/>
          <w:b/>
          <w:bCs/>
          <w:sz w:val="24"/>
          <w:szCs w:val="24"/>
        </w:rPr>
        <w:t>二、</w:t>
      </w:r>
      <w:r>
        <w:rPr>
          <w:rFonts w:ascii="宋体" w:hAnsi="宋体"/>
          <w:b/>
          <w:bCs/>
          <w:sz w:val="24"/>
          <w:szCs w:val="24"/>
        </w:rPr>
        <w:t>评选</w:t>
      </w:r>
    </w:p>
    <w:p>
      <w:pPr>
        <w:shd w:val="clear"/>
        <w:spacing w:line="360" w:lineRule="auto"/>
        <w:ind w:firstLine="480" w:firstLineChars="200"/>
        <w:rPr>
          <w:rFonts w:ascii="宋体" w:hAnsi="宋体"/>
          <w:bCs/>
          <w:sz w:val="24"/>
          <w:szCs w:val="24"/>
        </w:rPr>
      </w:pPr>
      <w:r>
        <w:rPr>
          <w:rFonts w:hint="eastAsia" w:ascii="宋体" w:hAnsi="宋体"/>
          <w:bCs/>
          <w:sz w:val="24"/>
          <w:szCs w:val="24"/>
        </w:rPr>
        <w:t>1、评选分</w:t>
      </w:r>
      <w:r>
        <w:rPr>
          <w:rFonts w:ascii="宋体" w:hAnsi="宋体"/>
          <w:bCs/>
          <w:sz w:val="24"/>
          <w:szCs w:val="24"/>
        </w:rPr>
        <w:t>2</w:t>
      </w:r>
      <w:r>
        <w:rPr>
          <w:rFonts w:hint="eastAsia" w:ascii="宋体" w:hAnsi="宋体"/>
          <w:bCs/>
          <w:sz w:val="24"/>
          <w:szCs w:val="24"/>
        </w:rPr>
        <w:t>个</w:t>
      </w:r>
      <w:r>
        <w:rPr>
          <w:rFonts w:ascii="宋体" w:hAnsi="宋体"/>
          <w:bCs/>
          <w:sz w:val="24"/>
          <w:szCs w:val="24"/>
        </w:rPr>
        <w:t>阶段进行，先评技术标，再评商务标。</w:t>
      </w:r>
    </w:p>
    <w:p>
      <w:pPr>
        <w:shd w:val="clear"/>
        <w:spacing w:line="360" w:lineRule="auto"/>
        <w:ind w:firstLine="482" w:firstLineChars="200"/>
        <w:rPr>
          <w:rFonts w:ascii="宋体" w:hAnsi="宋体"/>
          <w:b/>
          <w:bCs/>
          <w:sz w:val="24"/>
          <w:szCs w:val="24"/>
        </w:rPr>
      </w:pPr>
      <w:r>
        <w:rPr>
          <w:rFonts w:hint="eastAsia" w:ascii="宋体" w:hAnsi="宋体"/>
          <w:b/>
          <w:bCs/>
          <w:sz w:val="24"/>
          <w:szCs w:val="24"/>
        </w:rPr>
        <w:t>技术标评审：</w:t>
      </w:r>
    </w:p>
    <w:p>
      <w:pPr>
        <w:shd w:val="clear"/>
        <w:spacing w:line="360" w:lineRule="auto"/>
        <w:ind w:firstLine="480" w:firstLineChars="200"/>
        <w:rPr>
          <w:rFonts w:ascii="宋体" w:hAnsi="宋体"/>
          <w:bCs/>
          <w:sz w:val="24"/>
          <w:szCs w:val="24"/>
        </w:rPr>
      </w:pPr>
      <w:r>
        <w:rPr>
          <w:rFonts w:hint="eastAsia" w:ascii="宋体" w:hAnsi="宋体"/>
          <w:bCs/>
          <w:sz w:val="24"/>
          <w:szCs w:val="24"/>
        </w:rPr>
        <w:t>（1）先将所有合格参选文件的技术标书移交至评标委员会，评标委员会对参选文件的技术标书进行初步评审（有效性审查），只有通过初步评审的技术标书才有资格进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rPr>
        <w:t>入下一步的详细评审</w:t>
      </w:r>
      <w:r>
        <w:rPr>
          <w:rFonts w:hint="eastAsia" w:ascii="宋体" w:hAnsi="宋体"/>
          <w:bCs/>
          <w:sz w:val="24"/>
          <w:szCs w:val="24"/>
        </w:rPr>
        <w:t>。</w:t>
      </w:r>
    </w:p>
    <w:p>
      <w:pPr>
        <w:shd w:val="clea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numPr>
          <w:ilvl w:val="0"/>
          <w:numId w:val="5"/>
        </w:numPr>
        <w:shd w:val="clear"/>
        <w:spacing w:line="360" w:lineRule="auto"/>
        <w:ind w:firstLine="480" w:firstLineChars="200"/>
        <w:rPr>
          <w:rFonts w:ascii="宋体" w:hAnsi="宋体"/>
          <w:bCs/>
          <w:sz w:val="24"/>
          <w:szCs w:val="24"/>
        </w:rPr>
      </w:pPr>
      <w:r>
        <w:rPr>
          <w:rFonts w:hint="eastAsia" w:ascii="宋体" w:hAnsi="宋体"/>
          <w:bCs/>
          <w:sz w:val="24"/>
          <w:szCs w:val="24"/>
        </w:rPr>
        <w:t>评选委员会按照评审标准对技术标进行详细评审（详见评审附表），评审完成后，评审分数不得再更改。</w:t>
      </w:r>
    </w:p>
    <w:p>
      <w:pPr>
        <w:numPr>
          <w:ilvl w:val="0"/>
          <w:numId w:val="5"/>
        </w:numPr>
        <w:shd w:val="clear"/>
        <w:spacing w:line="360" w:lineRule="auto"/>
        <w:ind w:firstLine="480" w:firstLineChars="200"/>
        <w:rPr>
          <w:rFonts w:ascii="宋体" w:hAnsi="宋体"/>
          <w:bCs/>
          <w:sz w:val="24"/>
          <w:szCs w:val="24"/>
        </w:rPr>
      </w:pPr>
      <w:r>
        <w:rPr>
          <w:rFonts w:hint="eastAsia" w:ascii="宋体" w:hAnsi="宋体"/>
          <w:sz w:val="24"/>
          <w:szCs w:val="24"/>
        </w:rPr>
        <w:t>技术标评审完成后，技术标评分</w:t>
      </w:r>
      <w:r>
        <w:rPr>
          <w:rFonts w:ascii="宋体" w:hAnsi="宋体"/>
          <w:sz w:val="24"/>
          <w:szCs w:val="24"/>
        </w:rPr>
        <w:t>分数</w:t>
      </w:r>
      <w:r>
        <w:rPr>
          <w:rFonts w:hint="eastAsia" w:ascii="宋体" w:hAnsi="宋体"/>
          <w:sz w:val="24"/>
          <w:szCs w:val="24"/>
        </w:rPr>
        <w:t>从高到低的前</w:t>
      </w:r>
      <w:r>
        <w:rPr>
          <w:rFonts w:hint="eastAsia" w:ascii="宋体" w:hAnsi="宋体"/>
          <w:sz w:val="24"/>
          <w:szCs w:val="24"/>
          <w:lang w:val="en-US" w:eastAsia="zh-CN"/>
        </w:rPr>
        <w:t>3</w:t>
      </w:r>
      <w:r>
        <w:rPr>
          <w:rFonts w:hint="eastAsia" w:ascii="宋体" w:hAnsi="宋体"/>
          <w:sz w:val="24"/>
          <w:szCs w:val="24"/>
        </w:rPr>
        <w:t>家</w:t>
      </w:r>
      <w:r>
        <w:rPr>
          <w:rFonts w:ascii="宋体" w:hAnsi="宋体"/>
          <w:sz w:val="24"/>
          <w:szCs w:val="24"/>
        </w:rPr>
        <w:t>有效参选人方可进入</w:t>
      </w:r>
      <w:r>
        <w:rPr>
          <w:rFonts w:hint="eastAsia" w:ascii="宋体" w:hAnsi="宋体"/>
          <w:sz w:val="24"/>
          <w:szCs w:val="24"/>
        </w:rPr>
        <w:t>下一阶段</w:t>
      </w:r>
      <w:r>
        <w:rPr>
          <w:rFonts w:ascii="宋体" w:hAnsi="宋体"/>
          <w:sz w:val="24"/>
          <w:szCs w:val="24"/>
        </w:rPr>
        <w:t>商务标</w:t>
      </w:r>
      <w:r>
        <w:rPr>
          <w:rFonts w:hint="eastAsia" w:ascii="宋体" w:hAnsi="宋体"/>
          <w:sz w:val="24"/>
          <w:szCs w:val="24"/>
        </w:rPr>
        <w:t>的</w:t>
      </w:r>
      <w:r>
        <w:rPr>
          <w:rFonts w:ascii="宋体" w:hAnsi="宋体"/>
          <w:sz w:val="24"/>
          <w:szCs w:val="24"/>
        </w:rPr>
        <w:t>评审</w:t>
      </w:r>
      <w:r>
        <w:rPr>
          <w:rFonts w:hint="eastAsia" w:ascii="宋体" w:hAnsi="宋体"/>
          <w:sz w:val="24"/>
          <w:szCs w:val="24"/>
        </w:rPr>
        <w:t>（若出现得分</w:t>
      </w:r>
      <w:r>
        <w:rPr>
          <w:rFonts w:ascii="宋体" w:hAnsi="宋体"/>
          <w:sz w:val="24"/>
          <w:szCs w:val="24"/>
        </w:rPr>
        <w:t>并列</w:t>
      </w:r>
      <w:r>
        <w:rPr>
          <w:rFonts w:hint="eastAsia" w:ascii="宋体" w:hAnsi="宋体"/>
          <w:sz w:val="24"/>
          <w:szCs w:val="24"/>
        </w:rPr>
        <w:t>导致</w:t>
      </w:r>
      <w:r>
        <w:rPr>
          <w:rFonts w:ascii="宋体" w:hAnsi="宋体"/>
          <w:sz w:val="24"/>
          <w:szCs w:val="24"/>
        </w:rPr>
        <w:t>大于</w:t>
      </w:r>
      <w:r>
        <w:rPr>
          <w:rFonts w:hint="eastAsia" w:ascii="宋体" w:hAnsi="宋体"/>
          <w:sz w:val="24"/>
          <w:szCs w:val="24"/>
          <w:lang w:val="en-US" w:eastAsia="zh-CN"/>
        </w:rPr>
        <w:t>3</w:t>
      </w:r>
      <w:r>
        <w:rPr>
          <w:rFonts w:hint="eastAsia" w:ascii="宋体" w:hAnsi="宋体"/>
          <w:sz w:val="24"/>
          <w:szCs w:val="24"/>
        </w:rPr>
        <w:t>家的</w:t>
      </w:r>
      <w:r>
        <w:rPr>
          <w:rFonts w:ascii="宋体" w:hAnsi="宋体"/>
          <w:sz w:val="24"/>
          <w:szCs w:val="24"/>
        </w:rPr>
        <w:t>情况，</w:t>
      </w:r>
      <w:r>
        <w:rPr>
          <w:rFonts w:hint="eastAsia" w:ascii="宋体" w:hAnsi="宋体"/>
          <w:sz w:val="24"/>
          <w:szCs w:val="24"/>
        </w:rPr>
        <w:t>则</w:t>
      </w:r>
      <w:r>
        <w:rPr>
          <w:rFonts w:ascii="宋体" w:hAnsi="宋体"/>
          <w:sz w:val="24"/>
          <w:szCs w:val="24"/>
        </w:rPr>
        <w:t>并列的参选人</w:t>
      </w:r>
      <w:r>
        <w:rPr>
          <w:rFonts w:hint="eastAsia" w:ascii="宋体" w:hAnsi="宋体"/>
          <w:sz w:val="24"/>
          <w:szCs w:val="24"/>
        </w:rPr>
        <w:t>全部进入商务标环节</w:t>
      </w:r>
      <w:r>
        <w:rPr>
          <w:rFonts w:ascii="宋体" w:hAnsi="宋体"/>
          <w:sz w:val="24"/>
          <w:szCs w:val="24"/>
        </w:rPr>
        <w:t>）。</w:t>
      </w:r>
    </w:p>
    <w:p>
      <w:pPr>
        <w:shd w:val="clear"/>
        <w:spacing w:line="360" w:lineRule="auto"/>
        <w:ind w:firstLine="482" w:firstLineChars="200"/>
        <w:rPr>
          <w:rFonts w:ascii="宋体" w:hAnsi="宋体"/>
          <w:b/>
          <w:bCs/>
          <w:sz w:val="24"/>
          <w:szCs w:val="24"/>
        </w:rPr>
      </w:pPr>
      <w:r>
        <w:rPr>
          <w:rFonts w:hint="eastAsia" w:ascii="宋体" w:hAnsi="宋体"/>
          <w:b/>
          <w:bCs/>
          <w:sz w:val="24"/>
          <w:szCs w:val="24"/>
        </w:rPr>
        <w:t>商务标评审：</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（1）第二阶段，技术标评审结束后，将技术标前</w:t>
      </w:r>
      <w:r>
        <w:rPr>
          <w:rFonts w:hint="eastAsia" w:ascii="宋体" w:hAnsi="宋体"/>
          <w:sz w:val="24"/>
          <w:szCs w:val="24"/>
          <w:lang w:val="en-US" w:eastAsia="zh-CN"/>
        </w:rPr>
        <w:t>3</w:t>
      </w:r>
      <w:r>
        <w:rPr>
          <w:rFonts w:hint="eastAsia" w:ascii="宋体" w:hAnsi="宋体"/>
          <w:sz w:val="24"/>
          <w:szCs w:val="24"/>
        </w:rPr>
        <w:t>名参选人的商务标移交至评标委员会，评标委员会对商务标部分进行初步评审（有效性审查），只有通过初步评审的商务标文件才有资格进入下一步的详细评审。</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（2）经商务标初步审查，评标委员会作出无效标或者废标处理，致有效参选人不足3家，比选人宣布本次比选失败，重新组织比选。</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（3）参选人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文件中大写金额与小写金额不一致的，以大写金额为准；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hd w:val="clea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hd w:val="clear"/>
        <w:spacing w:line="360" w:lineRule="auto"/>
        <w:ind w:firstLine="283" w:firstLineChars="118"/>
        <w:rPr>
          <w:rFonts w:ascii="宋体" w:hAnsi="宋体" w:cs="宋体"/>
          <w:kern w:val="0"/>
          <w:sz w:val="24"/>
          <w:szCs w:val="24"/>
        </w:rPr>
      </w:pPr>
      <w:r>
        <w:rPr>
          <w:rFonts w:hint="eastAsia" w:ascii="宋体" w:hAnsi="宋体"/>
          <w:sz w:val="24"/>
          <w:szCs w:val="24"/>
        </w:rPr>
        <w:t>（5）</w:t>
      </w:r>
      <w:bookmarkStart w:id="63" w:name="_Hlk77376032"/>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hd w:val="clear"/>
        <w:spacing w:line="360" w:lineRule="auto"/>
        <w:ind w:firstLine="403" w:firstLineChars="168"/>
        <w:rPr>
          <w:rFonts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bookmarkEnd w:id="63"/>
    <w:p>
      <w:pPr>
        <w:shd w:val="clear"/>
        <w:spacing w:line="360" w:lineRule="auto"/>
        <w:ind w:firstLine="480" w:firstLineChars="200"/>
        <w:rPr>
          <w:rFonts w:ascii="宋体" w:hAnsi="宋体"/>
          <w:sz w:val="24"/>
          <w:szCs w:val="24"/>
        </w:rPr>
      </w:pPr>
      <w:r>
        <w:rPr>
          <w:rFonts w:hint="eastAsia" w:ascii="宋体" w:hAnsi="宋体"/>
          <w:sz w:val="24"/>
          <w:szCs w:val="24"/>
        </w:rPr>
        <w:t>2、汇总完成后，评委按照参选人的最终得</w:t>
      </w:r>
      <w:r>
        <w:rPr>
          <w:rFonts w:hint="eastAsia" w:ascii="宋体" w:hAnsi="宋体" w:cs="Times New Roman"/>
          <w:sz w:val="24"/>
          <w:szCs w:val="24"/>
        </w:rPr>
        <w:t>分值由高到低排列名次。【若最终得分相同的，以技术标得分高者排在先；若最终得分相同</w:t>
      </w:r>
      <w:r>
        <w:rPr>
          <w:rFonts w:hint="eastAsia" w:ascii="宋体" w:hAnsi="宋体" w:cs="Times New Roman"/>
          <w:sz w:val="24"/>
          <w:szCs w:val="24"/>
          <w:lang w:val="en-US" w:eastAsia="zh-CN"/>
        </w:rPr>
        <w:t>且技术标得分也相</w:t>
      </w:r>
      <w:r>
        <w:rPr>
          <w:rFonts w:hint="eastAsia" w:ascii="宋体" w:hAnsi="宋体" w:cs="Times New Roman"/>
          <w:sz w:val="24"/>
          <w:szCs w:val="24"/>
        </w:rPr>
        <w:t>同的，以技术标</w:t>
      </w:r>
      <w:r>
        <w:rPr>
          <w:rFonts w:hint="eastAsia" w:ascii="宋体" w:hAnsi="宋体" w:cs="Times New Roman"/>
          <w:sz w:val="24"/>
          <w:szCs w:val="24"/>
          <w:lang w:val="en-US" w:eastAsia="zh-CN"/>
        </w:rPr>
        <w:t>业绩经验</w:t>
      </w:r>
      <w:r>
        <w:rPr>
          <w:rFonts w:hint="eastAsia" w:ascii="宋体" w:hAnsi="宋体" w:cs="Times New Roman"/>
          <w:sz w:val="24"/>
          <w:szCs w:val="24"/>
        </w:rPr>
        <w:t>得分高者排在先</w:t>
      </w:r>
      <w:r>
        <w:rPr>
          <w:rFonts w:hint="eastAsia" w:ascii="宋体" w:hAnsi="宋体" w:cs="Times New Roman"/>
          <w:sz w:val="24"/>
          <w:szCs w:val="24"/>
          <w:lang w:eastAsia="zh-CN"/>
        </w:rPr>
        <w:t>；</w:t>
      </w:r>
      <w:r>
        <w:rPr>
          <w:rFonts w:hint="eastAsia" w:ascii="宋体" w:hAnsi="宋体" w:cs="Times New Roman"/>
          <w:sz w:val="24"/>
          <w:szCs w:val="24"/>
        </w:rPr>
        <w:t>若最终得分相同</w:t>
      </w:r>
      <w:r>
        <w:rPr>
          <w:rFonts w:hint="eastAsia" w:ascii="宋体" w:hAnsi="宋体" w:cs="Times New Roman"/>
          <w:sz w:val="24"/>
          <w:szCs w:val="24"/>
          <w:lang w:eastAsia="zh-CN"/>
        </w:rPr>
        <w:t>、</w:t>
      </w:r>
      <w:r>
        <w:rPr>
          <w:rFonts w:hint="eastAsia" w:ascii="宋体" w:hAnsi="宋体" w:cs="Times New Roman"/>
          <w:sz w:val="24"/>
          <w:szCs w:val="24"/>
          <w:lang w:val="en-US" w:eastAsia="zh-CN"/>
        </w:rPr>
        <w:t>技术标得分相</w:t>
      </w:r>
      <w:r>
        <w:rPr>
          <w:rFonts w:hint="eastAsia" w:ascii="宋体" w:hAnsi="宋体" w:cs="Times New Roman"/>
          <w:sz w:val="24"/>
          <w:szCs w:val="24"/>
        </w:rPr>
        <w:t>同</w:t>
      </w:r>
      <w:r>
        <w:rPr>
          <w:rFonts w:hint="eastAsia" w:ascii="宋体" w:hAnsi="宋体" w:cs="Times New Roman"/>
          <w:sz w:val="24"/>
          <w:szCs w:val="24"/>
          <w:lang w:eastAsia="zh-CN"/>
        </w:rPr>
        <w:t>，</w:t>
      </w:r>
      <w:r>
        <w:rPr>
          <w:rFonts w:hint="eastAsia" w:ascii="宋体" w:hAnsi="宋体" w:cs="Times New Roman"/>
          <w:sz w:val="24"/>
          <w:szCs w:val="24"/>
          <w:lang w:val="en-US" w:eastAsia="zh-CN"/>
        </w:rPr>
        <w:t>并且</w:t>
      </w:r>
      <w:r>
        <w:rPr>
          <w:rFonts w:hint="eastAsia" w:ascii="宋体" w:hAnsi="宋体" w:cs="Times New Roman"/>
          <w:sz w:val="24"/>
          <w:szCs w:val="24"/>
        </w:rPr>
        <w:t>技术标</w:t>
      </w:r>
      <w:r>
        <w:rPr>
          <w:rFonts w:hint="eastAsia" w:ascii="宋体" w:hAnsi="宋体" w:cs="Times New Roman"/>
          <w:sz w:val="24"/>
          <w:szCs w:val="24"/>
          <w:lang w:val="en-US" w:eastAsia="zh-CN"/>
        </w:rPr>
        <w:t>业绩经验</w:t>
      </w:r>
      <w:r>
        <w:rPr>
          <w:rFonts w:hint="eastAsia" w:ascii="宋体" w:hAnsi="宋体" w:cs="Times New Roman"/>
          <w:sz w:val="24"/>
          <w:szCs w:val="24"/>
        </w:rPr>
        <w:t>得分</w:t>
      </w:r>
      <w:r>
        <w:rPr>
          <w:rFonts w:hint="eastAsia" w:ascii="宋体" w:hAnsi="宋体" w:cs="Times New Roman"/>
          <w:sz w:val="24"/>
          <w:szCs w:val="24"/>
          <w:lang w:val="en-US" w:eastAsia="zh-CN"/>
        </w:rPr>
        <w:t>也相同的情况下，则以抽签确定中选候选人</w:t>
      </w:r>
      <w:r>
        <w:rPr>
          <w:rFonts w:hint="eastAsia" w:ascii="宋体" w:hAnsi="宋体" w:cs="Times New Roman"/>
          <w:sz w:val="24"/>
          <w:szCs w:val="24"/>
        </w:rPr>
        <w:t>】。最终，</w:t>
      </w:r>
      <w:r>
        <w:rPr>
          <w:rFonts w:hint="eastAsia" w:ascii="宋体" w:hAnsi="宋体"/>
          <w:sz w:val="24"/>
          <w:szCs w:val="24"/>
        </w:rPr>
        <w:t>评委推荐一名中选候选人。</w:t>
      </w:r>
      <w:r>
        <w:rPr>
          <w:rFonts w:hint="eastAsia" w:ascii="宋体" w:hAnsi="宋体"/>
          <w:sz w:val="24"/>
        </w:rPr>
        <w:t>并形成评标报告。</w:t>
      </w:r>
    </w:p>
    <w:p>
      <w:pPr>
        <w:pStyle w:val="6"/>
        <w:shd w:val="clear"/>
        <w:spacing w:line="560" w:lineRule="exact"/>
        <w:rPr>
          <w:rFonts w:ascii="宋体" w:hAnsi="宋体" w:eastAsia="宋体"/>
          <w:b/>
        </w:rPr>
      </w:pPr>
      <w:bookmarkStart w:id="64" w:name="_Toc290560899"/>
      <w:bookmarkStart w:id="65" w:name="_Toc434234592"/>
      <w:bookmarkStart w:id="66" w:name="_Toc57188267"/>
      <w:bookmarkStart w:id="67" w:name="_Toc388259588"/>
      <w:bookmarkStart w:id="68" w:name="_Toc197404913"/>
      <w:bookmarkStart w:id="69" w:name="_Toc197404912"/>
      <w:r>
        <w:rPr>
          <w:rFonts w:ascii="宋体" w:hAnsi="宋体" w:eastAsia="宋体"/>
          <w:b/>
        </w:rPr>
        <w:t>第</w:t>
      </w:r>
      <w:r>
        <w:rPr>
          <w:rFonts w:hint="eastAsia" w:ascii="宋体" w:hAnsi="宋体" w:eastAsia="宋体"/>
          <w:b/>
        </w:rPr>
        <w:t>九</w:t>
      </w:r>
      <w:r>
        <w:rPr>
          <w:rFonts w:ascii="宋体" w:hAnsi="宋体" w:eastAsia="宋体"/>
          <w:b/>
        </w:rPr>
        <w:t>章  确定中选人</w:t>
      </w:r>
      <w:bookmarkEnd w:id="64"/>
      <w:bookmarkEnd w:id="65"/>
      <w:bookmarkEnd w:id="66"/>
      <w:bookmarkEnd w:id="67"/>
      <w:bookmarkEnd w:id="68"/>
    </w:p>
    <w:p>
      <w:pPr>
        <w:pStyle w:val="25"/>
        <w:shd w:val="clear"/>
        <w:adjustRightInd/>
        <w:snapToGrid w:val="0"/>
        <w:spacing w:line="360" w:lineRule="auto"/>
        <w:ind w:firstLine="480" w:firstLineChars="200"/>
        <w:textAlignment w:val="auto"/>
        <w:rPr>
          <w:rFonts w:hAnsi="宋体"/>
          <w:bCs/>
          <w:sz w:val="24"/>
          <w:szCs w:val="22"/>
        </w:rPr>
      </w:pPr>
      <w:r>
        <w:rPr>
          <w:rFonts w:hint="eastAsia" w:hAnsi="宋体"/>
          <w:bCs/>
          <w:sz w:val="24"/>
        </w:rPr>
        <w:t>一、</w:t>
      </w:r>
      <w:r>
        <w:rPr>
          <w:rFonts w:hAnsi="宋体"/>
          <w:bCs/>
          <w:sz w:val="24"/>
        </w:rPr>
        <w:t>比选单位根据评选委员会提出的书面评选报告，在对推荐的中选候选人的参选文件进行审核后，确定中选人。</w:t>
      </w:r>
    </w:p>
    <w:p>
      <w:pPr>
        <w:pStyle w:val="25"/>
        <w:shd w:val="clear"/>
        <w:adjustRightInd/>
        <w:snapToGrid w:val="0"/>
        <w:spacing w:line="360" w:lineRule="auto"/>
        <w:ind w:firstLine="480" w:firstLineChars="200"/>
        <w:textAlignment w:val="auto"/>
        <w:rPr>
          <w:rFonts w:hAnsi="宋体"/>
          <w:bCs/>
          <w:sz w:val="24"/>
        </w:rPr>
      </w:pPr>
      <w:r>
        <w:rPr>
          <w:rFonts w:hint="eastAsia" w:hAnsi="宋体"/>
          <w:bCs/>
          <w:sz w:val="24"/>
        </w:rPr>
        <w:t>二、</w:t>
      </w:r>
      <w:r>
        <w:rPr>
          <w:rFonts w:hAnsi="宋体"/>
          <w:bCs/>
          <w:sz w:val="24"/>
        </w:rPr>
        <w:t>比选单位在发出中选通知书前的任何时候，有权依据评选委员会的评选报告接受或拒绝任何参选，而且比选单位不承担因此产生的任何责任，也无须将这样做的理由通知参选人。</w:t>
      </w:r>
    </w:p>
    <w:p>
      <w:pPr>
        <w:pStyle w:val="25"/>
        <w:shd w:val="clear"/>
        <w:adjustRightInd/>
        <w:snapToGrid w:val="0"/>
        <w:spacing w:line="360" w:lineRule="auto"/>
        <w:ind w:firstLine="480" w:firstLineChars="200"/>
        <w:textAlignment w:val="auto"/>
        <w:rPr>
          <w:rFonts w:hAnsi="宋体"/>
          <w:bCs/>
          <w:sz w:val="24"/>
        </w:rPr>
      </w:pPr>
      <w:r>
        <w:rPr>
          <w:rFonts w:hint="eastAsia" w:hAnsi="宋体"/>
          <w:bCs/>
          <w:sz w:val="24"/>
        </w:rPr>
        <w:t>三、</w:t>
      </w:r>
      <w:r>
        <w:rPr>
          <w:rFonts w:hAnsi="宋体"/>
          <w:bCs/>
          <w:sz w:val="24"/>
        </w:rPr>
        <w:t>在参选有效期内，比选单位将中选结果在比选单位网站</w:t>
      </w:r>
      <w:r>
        <w:rPr>
          <w:rFonts w:hint="eastAsia" w:hAnsi="宋体"/>
          <w:bCs/>
          <w:sz w:val="24"/>
        </w:rPr>
        <w:t>、深铁招采网与国资委阳光采购平台进行</w:t>
      </w:r>
      <w:r>
        <w:rPr>
          <w:rFonts w:hAnsi="宋体"/>
          <w:bCs/>
          <w:sz w:val="24"/>
        </w:rPr>
        <w:t>公示，</w:t>
      </w:r>
      <w:r>
        <w:rPr>
          <w:rFonts w:hint="eastAsia" w:hAnsi="宋体"/>
          <w:bCs/>
          <w:sz w:val="24"/>
        </w:rPr>
        <w:t>公示</w:t>
      </w:r>
      <w:r>
        <w:rPr>
          <w:rFonts w:hAnsi="宋体"/>
          <w:b/>
          <w:bCs/>
          <w:sz w:val="24"/>
          <w:u w:val="single"/>
        </w:rPr>
        <w:t>3个工作日</w:t>
      </w:r>
      <w:r>
        <w:rPr>
          <w:rFonts w:hAnsi="宋体"/>
          <w:bCs/>
          <w:sz w:val="24"/>
        </w:rPr>
        <w:t>无异议的，比选单位将向中选</w:t>
      </w:r>
      <w:r>
        <w:rPr>
          <w:rFonts w:hint="eastAsia" w:hAnsi="宋体"/>
          <w:bCs/>
          <w:sz w:val="24"/>
        </w:rPr>
        <w:t>候选</w:t>
      </w:r>
      <w:r>
        <w:rPr>
          <w:rFonts w:hAnsi="宋体"/>
          <w:bCs/>
          <w:sz w:val="24"/>
        </w:rPr>
        <w:t>人发出中选通知书。</w:t>
      </w:r>
    </w:p>
    <w:p>
      <w:pPr>
        <w:pStyle w:val="6"/>
        <w:shd w:val="clear"/>
        <w:spacing w:line="560" w:lineRule="exact"/>
        <w:rPr>
          <w:rFonts w:ascii="宋体" w:hAnsi="宋体" w:eastAsia="宋体"/>
          <w:b/>
          <w:bCs/>
        </w:rPr>
      </w:pPr>
      <w:bookmarkStart w:id="70" w:name="_Toc57188268"/>
      <w:r>
        <w:rPr>
          <w:rFonts w:hint="eastAsia" w:ascii="宋体" w:hAnsi="宋体" w:eastAsia="宋体"/>
          <w:b/>
          <w:bCs/>
        </w:rPr>
        <w:t>第十章  合同的授予</w:t>
      </w:r>
      <w:bookmarkEnd w:id="70"/>
    </w:p>
    <w:p>
      <w:pPr>
        <w:pStyle w:val="3"/>
        <w:shd w:val="clear"/>
        <w:tabs>
          <w:tab w:val="left" w:pos="1050"/>
        </w:tabs>
        <w:ind w:left="0" w:leftChars="0" w:firstLine="480" w:firstLineChars="200"/>
        <w:rPr>
          <w:rFonts w:ascii="宋体" w:hAnsi="宋体"/>
          <w:sz w:val="24"/>
        </w:rPr>
      </w:pPr>
      <w:r>
        <w:rPr>
          <w:rFonts w:hint="eastAsia" w:ascii="宋体" w:hAnsi="宋体"/>
          <w:sz w:val="24"/>
        </w:rPr>
        <w:t>一、项目主</w:t>
      </w:r>
      <w:r>
        <w:rPr>
          <w:rFonts w:ascii="宋体" w:hAnsi="宋体"/>
          <w:sz w:val="24"/>
        </w:rPr>
        <w:t>体与中选人将于中选通知书发出之日起</w:t>
      </w:r>
      <w:r>
        <w:rPr>
          <w:rFonts w:ascii="宋体" w:hAnsi="宋体"/>
          <w:b/>
          <w:bCs/>
          <w:sz w:val="24"/>
          <w:u w:val="single"/>
        </w:rPr>
        <w:t>30日</w:t>
      </w:r>
      <w:r>
        <w:rPr>
          <w:rFonts w:ascii="宋体" w:hAnsi="宋体"/>
          <w:sz w:val="24"/>
        </w:rPr>
        <w:t>内，根据比选文件和中选人的参选文件签订合同</w:t>
      </w:r>
      <w:r>
        <w:rPr>
          <w:rFonts w:hint="eastAsia" w:ascii="宋体" w:hAnsi="宋体"/>
          <w:sz w:val="24"/>
        </w:rPr>
        <w:t>。</w:t>
      </w:r>
    </w:p>
    <w:p>
      <w:pPr>
        <w:pStyle w:val="3"/>
        <w:shd w:val="clear"/>
        <w:tabs>
          <w:tab w:val="left" w:pos="1050"/>
        </w:tabs>
        <w:ind w:left="0" w:leftChars="0" w:firstLine="480" w:firstLineChars="200"/>
        <w:rPr>
          <w:rFonts w:ascii="宋体" w:hAnsi="宋体"/>
          <w:sz w:val="24"/>
        </w:rPr>
      </w:pPr>
      <w:r>
        <w:rPr>
          <w:rFonts w:hint="eastAsia" w:ascii="宋体" w:hAnsi="宋体"/>
          <w:sz w:val="24"/>
        </w:rPr>
        <w:t>二、项目</w:t>
      </w:r>
      <w:r>
        <w:rPr>
          <w:rFonts w:ascii="宋体" w:hAnsi="宋体"/>
          <w:sz w:val="24"/>
        </w:rPr>
        <w:t>主体与中选人签订的合同必须遵守本比选文件的合同条件，并且对合同条款不做实质性更改</w:t>
      </w:r>
      <w:r>
        <w:rPr>
          <w:rFonts w:hint="eastAsia" w:ascii="宋体" w:hAnsi="宋体"/>
          <w:sz w:val="24"/>
        </w:rPr>
        <w:t>。</w:t>
      </w:r>
    </w:p>
    <w:p>
      <w:pPr>
        <w:pStyle w:val="3"/>
        <w:shd w:val="clear"/>
        <w:tabs>
          <w:tab w:val="left" w:pos="1050"/>
        </w:tabs>
        <w:ind w:left="0" w:leftChars="0" w:firstLine="480" w:firstLineChars="200"/>
        <w:rPr>
          <w:rFonts w:ascii="宋体" w:hAnsi="宋体"/>
          <w:sz w:val="24"/>
        </w:rPr>
      </w:pPr>
      <w:r>
        <w:rPr>
          <w:rFonts w:hint="eastAsia" w:ascii="宋体" w:hAnsi="宋体"/>
          <w:sz w:val="24"/>
        </w:rPr>
        <w:t>三、</w:t>
      </w:r>
      <w:r>
        <w:rPr>
          <w:rFonts w:ascii="宋体" w:hAnsi="宋体"/>
          <w:sz w:val="24"/>
        </w:rPr>
        <w:t>中选人如不按规定与</w:t>
      </w:r>
      <w:r>
        <w:rPr>
          <w:rFonts w:hint="eastAsia" w:ascii="宋体" w:hAnsi="宋体"/>
          <w:sz w:val="24"/>
        </w:rPr>
        <w:t>项目主</w:t>
      </w:r>
      <w:r>
        <w:rPr>
          <w:rFonts w:ascii="宋体" w:hAnsi="宋体"/>
          <w:sz w:val="24"/>
        </w:rPr>
        <w:t>体签订合同，或在合同履行过程中</w:t>
      </w:r>
      <w:r>
        <w:rPr>
          <w:rFonts w:hint="eastAsia" w:ascii="宋体" w:hAnsi="宋体"/>
          <w:sz w:val="24"/>
        </w:rPr>
        <w:t>未按</w:t>
      </w:r>
      <w:r>
        <w:rPr>
          <w:rFonts w:ascii="宋体" w:hAnsi="宋体"/>
          <w:sz w:val="24"/>
        </w:rPr>
        <w:t>比选人要求提供服务，则比选人将有充分的理由废除中选，保留要求</w:t>
      </w:r>
      <w:r>
        <w:rPr>
          <w:rFonts w:hint="eastAsia" w:ascii="宋体" w:hAnsi="宋体"/>
          <w:sz w:val="24"/>
        </w:rPr>
        <w:t>中</w:t>
      </w:r>
      <w:r>
        <w:rPr>
          <w:rFonts w:ascii="宋体" w:hAnsi="宋体"/>
          <w:sz w:val="24"/>
        </w:rPr>
        <w:t>选人赔偿损失、承担相应法律责任的权力。</w:t>
      </w:r>
      <w:r>
        <w:rPr>
          <w:rFonts w:hint="eastAsia" w:ascii="宋体" w:hAnsi="宋体"/>
          <w:sz w:val="24"/>
        </w:rPr>
        <w:t>比选人可以</w:t>
      </w:r>
      <w:r>
        <w:rPr>
          <w:rFonts w:ascii="宋体" w:hAnsi="宋体"/>
          <w:sz w:val="24"/>
        </w:rPr>
        <w:t>按</w:t>
      </w:r>
      <w:r>
        <w:rPr>
          <w:rFonts w:hint="eastAsia" w:ascii="宋体" w:hAnsi="宋体"/>
          <w:sz w:val="24"/>
        </w:rPr>
        <w:t>比选</w:t>
      </w:r>
      <w:r>
        <w:rPr>
          <w:rFonts w:ascii="宋体" w:hAnsi="宋体"/>
          <w:sz w:val="24"/>
        </w:rPr>
        <w:t>工作小组提出的中选候选人名单</w:t>
      </w:r>
      <w:r>
        <w:rPr>
          <w:rFonts w:hint="eastAsia" w:ascii="宋体" w:hAnsi="宋体"/>
          <w:sz w:val="24"/>
        </w:rPr>
        <w:t>得分</w:t>
      </w:r>
      <w:r>
        <w:rPr>
          <w:rFonts w:ascii="宋体" w:hAnsi="宋体"/>
          <w:sz w:val="24"/>
        </w:rPr>
        <w:t>排</w:t>
      </w:r>
      <w:r>
        <w:rPr>
          <w:rFonts w:hint="eastAsia" w:ascii="宋体" w:hAnsi="宋体"/>
          <w:sz w:val="24"/>
        </w:rPr>
        <w:t>名，依次重新</w:t>
      </w:r>
      <w:r>
        <w:rPr>
          <w:rFonts w:ascii="宋体" w:hAnsi="宋体"/>
          <w:sz w:val="24"/>
        </w:rPr>
        <w:t>确定中选</w:t>
      </w:r>
      <w:r>
        <w:rPr>
          <w:rFonts w:hint="eastAsia" w:ascii="宋体" w:hAnsi="宋体"/>
          <w:sz w:val="24"/>
        </w:rPr>
        <w:t>候选人</w:t>
      </w:r>
      <w:r>
        <w:rPr>
          <w:rFonts w:ascii="宋体" w:hAnsi="宋体"/>
          <w:sz w:val="24"/>
        </w:rPr>
        <w:t>。依次</w:t>
      </w:r>
      <w:r>
        <w:rPr>
          <w:rFonts w:hint="eastAsia" w:ascii="宋体" w:hAnsi="宋体"/>
          <w:sz w:val="24"/>
        </w:rPr>
        <w:t>确定</w:t>
      </w:r>
      <w:r>
        <w:rPr>
          <w:rFonts w:ascii="宋体" w:hAnsi="宋体"/>
          <w:sz w:val="24"/>
        </w:rPr>
        <w:t>其他中选候选人与比选人预期较大，或者对比选人明显不利的，比选人可以重新比选</w:t>
      </w:r>
      <w:r>
        <w:rPr>
          <w:rFonts w:hint="eastAsia" w:ascii="宋体" w:hAnsi="宋体"/>
          <w:sz w:val="24"/>
        </w:rPr>
        <w:t>。</w:t>
      </w:r>
    </w:p>
    <w:p>
      <w:pPr>
        <w:widowControl/>
        <w:shd w:val="clear"/>
        <w:jc w:val="left"/>
        <w:rPr>
          <w:rFonts w:ascii="宋体" w:hAnsi="宋体"/>
          <w:kern w:val="0"/>
          <w:sz w:val="24"/>
        </w:rPr>
      </w:pPr>
      <w:r>
        <w:rPr>
          <w:rFonts w:ascii="宋体" w:hAnsi="宋体"/>
          <w:sz w:val="24"/>
        </w:rPr>
        <w:br w:type="page"/>
      </w:r>
    </w:p>
    <w:p>
      <w:pPr>
        <w:pStyle w:val="6"/>
        <w:shd w:val="clear"/>
        <w:spacing w:line="560" w:lineRule="exact"/>
        <w:rPr>
          <w:rFonts w:ascii="宋体" w:hAnsi="宋体" w:eastAsia="宋体"/>
        </w:rPr>
      </w:pPr>
      <w:bookmarkStart w:id="71" w:name="_Toc399494429"/>
      <w:bookmarkStart w:id="72" w:name="_Toc57188269"/>
      <w:r>
        <w:rPr>
          <w:rFonts w:hint="eastAsia" w:ascii="宋体" w:hAnsi="宋体" w:eastAsia="宋体"/>
          <w:b/>
          <w:bCs/>
        </w:rPr>
        <w:t>附件：  评选</w:t>
      </w:r>
      <w:bookmarkEnd w:id="71"/>
      <w:r>
        <w:rPr>
          <w:rFonts w:hint="eastAsia" w:ascii="宋体" w:hAnsi="宋体" w:eastAsia="宋体"/>
          <w:b/>
          <w:bCs/>
        </w:rPr>
        <w:t>办法</w:t>
      </w:r>
      <w:bookmarkEnd w:id="72"/>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73" w:name="_Toc57188270"/>
      <w:bookmarkStart w:id="74" w:name="_Toc276575939"/>
      <w:r>
        <w:rPr>
          <w:rFonts w:hint="eastAsia" w:ascii="宋体" w:hAnsi="宋体"/>
          <w:bCs/>
          <w:sz w:val="24"/>
        </w:rPr>
        <w:t>一、总则</w:t>
      </w:r>
      <w:bookmarkEnd w:id="73"/>
      <w:bookmarkEnd w:id="74"/>
    </w:p>
    <w:p>
      <w:pPr>
        <w:shd w:val="clear"/>
        <w:spacing w:line="360" w:lineRule="auto"/>
        <w:ind w:firstLine="480" w:firstLineChars="200"/>
        <w:rPr>
          <w:rFonts w:ascii="宋体" w:hAnsi="宋体"/>
          <w:sz w:val="24"/>
        </w:rPr>
      </w:pPr>
      <w:r>
        <w:rPr>
          <w:rFonts w:hint="eastAsia" w:ascii="宋体" w:hAnsi="宋体"/>
          <w:sz w:val="24"/>
        </w:rPr>
        <w:t>为了保证本次比选参选工作的公开、公平和公正，使评选工作规范化、标准化、科学化，选择有经验、有实力、社会信誉好的单位承担本项目任务，依据相关招参选的法律、法规，特制定本评选方法。本方法作为比选文件的一部分，一切与评选工作有关的人员在评选过程中必须遵守本方法的各项规定。</w:t>
      </w:r>
    </w:p>
    <w:p>
      <w:pPr>
        <w:pStyle w:val="7"/>
        <w:numPr>
          <w:ilvl w:val="2"/>
          <w:numId w:val="0"/>
        </w:numPr>
        <w:shd w:val="clear"/>
        <w:spacing w:before="240" w:beforeLines="100" w:after="120" w:afterLines="50" w:line="360" w:lineRule="auto"/>
        <w:ind w:firstLine="472" w:firstLineChars="196"/>
        <w:rPr>
          <w:rFonts w:ascii="宋体" w:hAnsi="宋体"/>
          <w:bCs/>
          <w:sz w:val="24"/>
        </w:rPr>
      </w:pPr>
      <w:bookmarkStart w:id="75" w:name="_Toc57188271"/>
      <w:r>
        <w:rPr>
          <w:rFonts w:hint="eastAsia" w:ascii="宋体" w:hAnsi="宋体"/>
          <w:bCs/>
          <w:sz w:val="24"/>
        </w:rPr>
        <w:t>二、评定标组织</w:t>
      </w:r>
      <w:bookmarkEnd w:id="75"/>
    </w:p>
    <w:p>
      <w:pPr>
        <w:shd w:val="clear"/>
        <w:tabs>
          <w:tab w:val="left" w:pos="420"/>
        </w:tabs>
        <w:spacing w:line="360" w:lineRule="auto"/>
        <w:ind w:firstLine="480" w:firstLineChars="200"/>
        <w:rPr>
          <w:rFonts w:ascii="宋体" w:hAnsi="宋体"/>
          <w:sz w:val="24"/>
        </w:rPr>
      </w:pPr>
      <w:r>
        <w:rPr>
          <w:rFonts w:hint="eastAsia" w:ascii="宋体" w:hAnsi="宋体"/>
          <w:sz w:val="24"/>
        </w:rPr>
        <w:t>（一）评选委员会组成</w:t>
      </w:r>
    </w:p>
    <w:p>
      <w:pPr>
        <w:shd w:val="clear"/>
        <w:spacing w:line="360" w:lineRule="auto"/>
        <w:ind w:firstLine="482" w:firstLineChars="200"/>
        <w:rPr>
          <w:rFonts w:ascii="宋体" w:hAnsi="宋体"/>
          <w:b/>
          <w:bCs/>
          <w:sz w:val="24"/>
        </w:rPr>
      </w:pPr>
      <w:r>
        <w:rPr>
          <w:rFonts w:ascii="宋体" w:hAnsi="宋体"/>
          <w:b/>
          <w:bCs/>
          <w:sz w:val="24"/>
        </w:rPr>
        <w:t>由比选单位在比选前成立评选委员会。评选委员会主任由评选委员会推选，并与评选委员会的其它成员享有同等权利。</w:t>
      </w:r>
    </w:p>
    <w:p>
      <w:pPr>
        <w:shd w:val="clear"/>
        <w:spacing w:line="360" w:lineRule="auto"/>
        <w:ind w:firstLine="480" w:firstLineChars="200"/>
        <w:rPr>
          <w:rFonts w:ascii="宋体" w:hAnsi="宋体"/>
          <w:sz w:val="24"/>
        </w:rPr>
      </w:pPr>
      <w:r>
        <w:rPr>
          <w:rFonts w:hint="eastAsia" w:ascii="宋体" w:hAnsi="宋体"/>
          <w:sz w:val="24"/>
        </w:rPr>
        <w:t>（二）评选委员会职责</w:t>
      </w:r>
    </w:p>
    <w:p>
      <w:pPr>
        <w:shd w:val="clear"/>
        <w:spacing w:line="360" w:lineRule="auto"/>
        <w:ind w:firstLine="480" w:firstLineChars="200"/>
        <w:rPr>
          <w:rFonts w:ascii="宋体" w:hAnsi="宋体"/>
          <w:sz w:val="24"/>
        </w:rPr>
      </w:pPr>
      <w:r>
        <w:rPr>
          <w:rFonts w:hint="eastAsia" w:ascii="宋体" w:hAnsi="宋体"/>
          <w:sz w:val="24"/>
        </w:rPr>
        <w:t>评选委员会负责依据比选文件、本评选原则与程序对参选文件进行客观公正的评审；负责评选过程中的质疑；根据评审标准及答疑结果对参选人的参选文件进行评审；编写评选报告，推荐中选候选人。</w:t>
      </w:r>
    </w:p>
    <w:p>
      <w:pPr>
        <w:shd w:val="clear"/>
        <w:spacing w:line="360" w:lineRule="auto"/>
        <w:ind w:firstLine="480" w:firstLineChars="200"/>
        <w:rPr>
          <w:rFonts w:ascii="宋体" w:hAnsi="宋体"/>
          <w:sz w:val="24"/>
        </w:rPr>
      </w:pPr>
      <w:r>
        <w:rPr>
          <w:rFonts w:hint="eastAsia" w:ascii="宋体" w:hAnsi="宋体"/>
          <w:sz w:val="24"/>
        </w:rPr>
        <w:t>（三）评选过程由比选单位派出监督专员负责监督比选、评选全过程。</w:t>
      </w:r>
    </w:p>
    <w:p>
      <w:pPr>
        <w:shd w:val="clear"/>
        <w:spacing w:line="360" w:lineRule="auto"/>
        <w:ind w:firstLine="480" w:firstLineChars="200"/>
        <w:rPr>
          <w:rFonts w:ascii="宋体" w:hAnsi="宋体"/>
          <w:sz w:val="24"/>
        </w:rPr>
      </w:pPr>
      <w:r>
        <w:rPr>
          <w:rFonts w:hint="eastAsia" w:ascii="宋体" w:hAnsi="宋体"/>
          <w:sz w:val="24"/>
        </w:rPr>
        <w:t>（四）评选过程的会务工作由本次比选工作小组负责。</w:t>
      </w:r>
    </w:p>
    <w:p>
      <w:pPr>
        <w:pStyle w:val="7"/>
        <w:numPr>
          <w:ilvl w:val="2"/>
          <w:numId w:val="0"/>
        </w:numPr>
        <w:shd w:val="clear"/>
        <w:spacing w:before="240" w:beforeLines="100" w:after="120" w:afterLines="50" w:line="560" w:lineRule="exact"/>
        <w:ind w:firstLine="472" w:firstLineChars="196"/>
        <w:rPr>
          <w:rFonts w:ascii="宋体" w:hAnsi="宋体"/>
          <w:bCs/>
          <w:sz w:val="24"/>
        </w:rPr>
      </w:pPr>
      <w:bookmarkStart w:id="76" w:name="_Toc57188272"/>
      <w:r>
        <w:rPr>
          <w:rFonts w:hint="eastAsia" w:ascii="宋体" w:hAnsi="宋体"/>
          <w:bCs/>
          <w:sz w:val="24"/>
        </w:rPr>
        <w:t>三、评选方法与程序</w:t>
      </w:r>
      <w:bookmarkEnd w:id="76"/>
    </w:p>
    <w:p>
      <w:pPr>
        <w:shd w:val="clear"/>
        <w:spacing w:line="360" w:lineRule="auto"/>
        <w:ind w:firstLine="480" w:firstLineChars="200"/>
        <w:rPr>
          <w:rFonts w:ascii="宋体" w:hAnsi="宋体"/>
          <w:bCs/>
          <w:sz w:val="24"/>
          <w:szCs w:val="24"/>
        </w:rPr>
      </w:pPr>
      <w:r>
        <w:rPr>
          <w:rFonts w:hint="eastAsia" w:ascii="宋体" w:hAnsi="宋体"/>
          <w:sz w:val="24"/>
        </w:rPr>
        <w:t>（一）本次评选采用“综合评估法”</w:t>
      </w:r>
      <w:r>
        <w:rPr>
          <w:rFonts w:hint="eastAsia" w:ascii="宋体" w:hAnsi="宋体"/>
          <w:bCs/>
          <w:sz w:val="24"/>
          <w:szCs w:val="24"/>
        </w:rPr>
        <w:t>，先评技术标，再评商务标，满分为100分，其中：技术标5</w:t>
      </w:r>
      <w:r>
        <w:rPr>
          <w:rFonts w:ascii="宋体" w:hAnsi="宋体"/>
          <w:bCs/>
          <w:sz w:val="24"/>
          <w:szCs w:val="24"/>
        </w:rPr>
        <w:t>0</w:t>
      </w:r>
      <w:r>
        <w:rPr>
          <w:rFonts w:hint="eastAsia" w:ascii="宋体" w:hAnsi="宋体"/>
          <w:bCs/>
          <w:sz w:val="24"/>
          <w:szCs w:val="24"/>
        </w:rPr>
        <w:t>分，商务标50分。</w:t>
      </w:r>
    </w:p>
    <w:p>
      <w:pPr>
        <w:shd w:val="clear"/>
        <w:spacing w:line="360" w:lineRule="auto"/>
        <w:ind w:firstLine="480" w:firstLineChars="200"/>
        <w:rPr>
          <w:rFonts w:ascii="宋体" w:hAnsi="宋体"/>
          <w:sz w:val="24"/>
        </w:rPr>
      </w:pPr>
      <w:r>
        <w:rPr>
          <w:rFonts w:hint="eastAsia" w:ascii="宋体" w:hAnsi="宋体"/>
          <w:sz w:val="24"/>
          <w:highlight w:val="none"/>
        </w:rPr>
        <w:t>评选委员会先</w:t>
      </w:r>
      <w:r>
        <w:rPr>
          <w:rFonts w:ascii="宋体" w:hAnsi="宋体"/>
          <w:b/>
          <w:sz w:val="24"/>
          <w:szCs w:val="24"/>
          <w:highlight w:val="none"/>
        </w:rPr>
        <w:t>按照技术</w:t>
      </w:r>
      <w:r>
        <w:rPr>
          <w:rFonts w:hint="eastAsia" w:ascii="宋体" w:hAnsi="宋体"/>
          <w:b/>
          <w:sz w:val="24"/>
          <w:szCs w:val="24"/>
          <w:highlight w:val="none"/>
        </w:rPr>
        <w:t>标</w:t>
      </w:r>
      <w:r>
        <w:rPr>
          <w:rFonts w:ascii="宋体" w:hAnsi="宋体"/>
          <w:b/>
          <w:sz w:val="24"/>
          <w:szCs w:val="24"/>
          <w:highlight w:val="none"/>
        </w:rPr>
        <w:t>评分标准</w:t>
      </w:r>
      <w:r>
        <w:rPr>
          <w:rFonts w:hint="eastAsia" w:ascii="宋体" w:hAnsi="宋体"/>
          <w:b/>
          <w:sz w:val="24"/>
          <w:szCs w:val="24"/>
          <w:highlight w:val="none"/>
        </w:rPr>
        <w:t>对各参选人技术文件</w:t>
      </w:r>
      <w:r>
        <w:rPr>
          <w:rFonts w:ascii="宋体" w:hAnsi="宋体"/>
          <w:b/>
          <w:sz w:val="24"/>
          <w:szCs w:val="24"/>
          <w:highlight w:val="none"/>
        </w:rPr>
        <w:t>进行打分</w:t>
      </w:r>
      <w:r>
        <w:rPr>
          <w:rFonts w:hint="eastAsia" w:ascii="宋体" w:hAnsi="宋体"/>
          <w:b/>
          <w:sz w:val="24"/>
          <w:szCs w:val="24"/>
          <w:highlight w:val="none"/>
        </w:rPr>
        <w:t>，各评委评分的算术平均值为该参选人技术标得分；技术标得分</w:t>
      </w:r>
      <w:r>
        <w:rPr>
          <w:rFonts w:ascii="宋体" w:hAnsi="宋体"/>
          <w:b/>
          <w:sz w:val="24"/>
          <w:szCs w:val="24"/>
          <w:highlight w:val="none"/>
        </w:rPr>
        <w:t>分数</w:t>
      </w:r>
      <w:r>
        <w:rPr>
          <w:rFonts w:hint="eastAsia" w:ascii="宋体" w:hAnsi="宋体"/>
          <w:b/>
          <w:sz w:val="24"/>
          <w:szCs w:val="24"/>
          <w:highlight w:val="none"/>
        </w:rPr>
        <w:t>前</w:t>
      </w:r>
      <w:r>
        <w:rPr>
          <w:rFonts w:hint="eastAsia" w:ascii="宋体" w:hAnsi="宋体"/>
          <w:b/>
          <w:sz w:val="24"/>
          <w:szCs w:val="24"/>
          <w:highlight w:val="none"/>
          <w:lang w:val="en-US" w:eastAsia="zh-CN"/>
        </w:rPr>
        <w:t>3</w:t>
      </w:r>
      <w:r>
        <w:rPr>
          <w:rFonts w:hint="eastAsia" w:ascii="宋体" w:hAnsi="宋体"/>
          <w:b/>
          <w:sz w:val="24"/>
          <w:szCs w:val="24"/>
          <w:highlight w:val="none"/>
        </w:rPr>
        <w:t>家</w:t>
      </w:r>
      <w:r>
        <w:rPr>
          <w:rFonts w:ascii="宋体" w:hAnsi="宋体"/>
          <w:b/>
          <w:sz w:val="24"/>
          <w:szCs w:val="24"/>
          <w:highlight w:val="none"/>
        </w:rPr>
        <w:t>的有效参选人方可进入</w:t>
      </w:r>
      <w:r>
        <w:rPr>
          <w:rFonts w:hint="eastAsia" w:ascii="宋体" w:hAnsi="宋体"/>
          <w:b/>
          <w:sz w:val="24"/>
          <w:szCs w:val="24"/>
          <w:highlight w:val="none"/>
        </w:rPr>
        <w:t>下一阶段</w:t>
      </w:r>
      <w:r>
        <w:rPr>
          <w:rFonts w:ascii="宋体" w:hAnsi="宋体"/>
          <w:b/>
          <w:sz w:val="24"/>
          <w:szCs w:val="24"/>
          <w:highlight w:val="none"/>
        </w:rPr>
        <w:t>商务标</w:t>
      </w:r>
      <w:r>
        <w:rPr>
          <w:rFonts w:hint="eastAsia" w:ascii="宋体" w:hAnsi="宋体"/>
          <w:b/>
          <w:sz w:val="24"/>
          <w:szCs w:val="24"/>
          <w:highlight w:val="none"/>
        </w:rPr>
        <w:t>的</w:t>
      </w:r>
      <w:r>
        <w:rPr>
          <w:rFonts w:ascii="宋体" w:hAnsi="宋体"/>
          <w:b/>
          <w:sz w:val="24"/>
          <w:szCs w:val="24"/>
          <w:highlight w:val="none"/>
        </w:rPr>
        <w:t>评审</w:t>
      </w:r>
      <w:r>
        <w:rPr>
          <w:rFonts w:hint="eastAsia" w:ascii="宋体" w:hAnsi="宋体"/>
          <w:sz w:val="24"/>
          <w:szCs w:val="24"/>
          <w:highlight w:val="none"/>
        </w:rPr>
        <w:t>（若出现得分</w:t>
      </w:r>
      <w:r>
        <w:rPr>
          <w:rFonts w:ascii="宋体" w:hAnsi="宋体"/>
          <w:sz w:val="24"/>
          <w:szCs w:val="24"/>
          <w:highlight w:val="none"/>
        </w:rPr>
        <w:t>并列</w:t>
      </w:r>
      <w:r>
        <w:rPr>
          <w:rFonts w:hint="eastAsia" w:ascii="宋体" w:hAnsi="宋体"/>
          <w:sz w:val="24"/>
          <w:szCs w:val="24"/>
          <w:highlight w:val="none"/>
        </w:rPr>
        <w:t>导致</w:t>
      </w:r>
      <w:r>
        <w:rPr>
          <w:rFonts w:ascii="宋体" w:hAnsi="宋体"/>
          <w:sz w:val="24"/>
          <w:szCs w:val="24"/>
          <w:highlight w:val="none"/>
        </w:rPr>
        <w:t>大于</w:t>
      </w:r>
      <w:r>
        <w:rPr>
          <w:rFonts w:hint="eastAsia" w:ascii="宋体" w:hAnsi="宋体"/>
          <w:sz w:val="24"/>
          <w:szCs w:val="24"/>
          <w:highlight w:val="none"/>
          <w:lang w:val="en-US" w:eastAsia="zh-CN"/>
        </w:rPr>
        <w:t>3</w:t>
      </w:r>
      <w:r>
        <w:rPr>
          <w:rFonts w:hint="eastAsia" w:ascii="宋体" w:hAnsi="宋体"/>
          <w:sz w:val="24"/>
          <w:szCs w:val="24"/>
          <w:highlight w:val="none"/>
        </w:rPr>
        <w:t>家的</w:t>
      </w:r>
      <w:r>
        <w:rPr>
          <w:rFonts w:ascii="宋体" w:hAnsi="宋体"/>
          <w:sz w:val="24"/>
          <w:szCs w:val="24"/>
          <w:highlight w:val="none"/>
        </w:rPr>
        <w:t>情况，</w:t>
      </w:r>
      <w:r>
        <w:rPr>
          <w:rFonts w:hint="eastAsia" w:ascii="宋体" w:hAnsi="宋体"/>
          <w:sz w:val="24"/>
          <w:szCs w:val="24"/>
          <w:highlight w:val="none"/>
        </w:rPr>
        <w:t>则</w:t>
      </w:r>
      <w:r>
        <w:rPr>
          <w:rFonts w:ascii="宋体" w:hAnsi="宋体"/>
          <w:sz w:val="24"/>
          <w:szCs w:val="24"/>
          <w:highlight w:val="none"/>
        </w:rPr>
        <w:t>并列的参选人</w:t>
      </w:r>
      <w:r>
        <w:rPr>
          <w:rFonts w:hint="eastAsia" w:ascii="宋体" w:hAnsi="宋体"/>
          <w:sz w:val="24"/>
          <w:szCs w:val="24"/>
          <w:highlight w:val="none"/>
        </w:rPr>
        <w:t>全部进入商务标环节</w:t>
      </w:r>
      <w:r>
        <w:rPr>
          <w:rFonts w:ascii="宋体" w:hAnsi="宋体"/>
          <w:sz w:val="24"/>
          <w:szCs w:val="24"/>
          <w:highlight w:val="none"/>
        </w:rPr>
        <w:t>）</w:t>
      </w:r>
      <w:r>
        <w:rPr>
          <w:rFonts w:ascii="宋体" w:hAnsi="宋体"/>
          <w:b/>
          <w:sz w:val="24"/>
          <w:szCs w:val="24"/>
          <w:highlight w:val="none"/>
        </w:rPr>
        <w:t>。</w:t>
      </w:r>
      <w:r>
        <w:rPr>
          <w:rFonts w:hint="eastAsia" w:ascii="宋体" w:hAnsi="宋体"/>
          <w:sz w:val="24"/>
          <w:szCs w:val="24"/>
          <w:highlight w:val="none"/>
        </w:rPr>
        <w:t>然后各</w:t>
      </w:r>
      <w:r>
        <w:rPr>
          <w:rFonts w:hint="eastAsia" w:ascii="宋体" w:hAnsi="宋体"/>
          <w:sz w:val="24"/>
          <w:highlight w:val="none"/>
        </w:rPr>
        <w:t>评选委员会再</w:t>
      </w:r>
      <w:r>
        <w:rPr>
          <w:rFonts w:ascii="宋体" w:hAnsi="宋体"/>
          <w:b/>
          <w:sz w:val="24"/>
          <w:szCs w:val="24"/>
          <w:highlight w:val="none"/>
        </w:rPr>
        <w:t>按照</w:t>
      </w:r>
      <w:r>
        <w:rPr>
          <w:rFonts w:hint="eastAsia" w:ascii="宋体" w:hAnsi="宋体"/>
          <w:b/>
          <w:sz w:val="24"/>
          <w:szCs w:val="24"/>
          <w:highlight w:val="none"/>
        </w:rPr>
        <w:t>商务标计算方法对各参选人商务报价进行评分，最后汇总参选人技术及商务标得分，</w:t>
      </w:r>
      <w:r>
        <w:rPr>
          <w:rFonts w:hint="eastAsia" w:ascii="宋体" w:hAnsi="宋体"/>
          <w:sz w:val="24"/>
          <w:highlight w:val="none"/>
        </w:rPr>
        <w:t>并</w:t>
      </w:r>
      <w:r>
        <w:rPr>
          <w:rFonts w:hint="eastAsia" w:ascii="宋体" w:hAnsi="宋体"/>
          <w:sz w:val="24"/>
          <w:szCs w:val="24"/>
          <w:highlight w:val="none"/>
        </w:rPr>
        <w:t>按照</w:t>
      </w:r>
      <w:r>
        <w:rPr>
          <w:rFonts w:ascii="宋体" w:hAnsi="宋体"/>
          <w:sz w:val="24"/>
          <w:szCs w:val="24"/>
          <w:highlight w:val="none"/>
        </w:rPr>
        <w:t>参选人的最终得分值由高到低排列名次。</w:t>
      </w:r>
      <w:r>
        <w:rPr>
          <w:rFonts w:hint="eastAsia" w:ascii="宋体" w:hAnsi="宋体" w:cs="Times New Roman"/>
          <w:sz w:val="24"/>
          <w:szCs w:val="24"/>
          <w:highlight w:val="none"/>
        </w:rPr>
        <w:t>【若最终得分相同的，以技术标得分高者排在先；若最终得分相同</w:t>
      </w:r>
      <w:r>
        <w:rPr>
          <w:rFonts w:hint="eastAsia" w:ascii="宋体" w:hAnsi="宋体" w:cs="Times New Roman"/>
          <w:sz w:val="24"/>
          <w:szCs w:val="24"/>
          <w:highlight w:val="none"/>
          <w:lang w:val="en-US" w:eastAsia="zh-CN"/>
        </w:rPr>
        <w:t>且技术标得分也相</w:t>
      </w:r>
      <w:r>
        <w:rPr>
          <w:rFonts w:hint="eastAsia" w:ascii="宋体" w:hAnsi="宋体" w:cs="Times New Roman"/>
          <w:sz w:val="24"/>
          <w:szCs w:val="24"/>
          <w:highlight w:val="none"/>
        </w:rPr>
        <w:t>同的，以技术标</w:t>
      </w:r>
      <w:r>
        <w:rPr>
          <w:rFonts w:hint="eastAsia" w:ascii="宋体" w:hAnsi="宋体" w:cs="Times New Roman"/>
          <w:sz w:val="24"/>
          <w:szCs w:val="24"/>
          <w:highlight w:val="none"/>
          <w:lang w:val="en-US" w:eastAsia="zh-CN"/>
        </w:rPr>
        <w:t>业绩经验</w:t>
      </w:r>
      <w:r>
        <w:rPr>
          <w:rFonts w:hint="eastAsia" w:ascii="宋体" w:hAnsi="宋体" w:cs="Times New Roman"/>
          <w:sz w:val="24"/>
          <w:szCs w:val="24"/>
          <w:highlight w:val="none"/>
        </w:rPr>
        <w:t>得分高者排在先</w:t>
      </w:r>
      <w:r>
        <w:rPr>
          <w:rFonts w:hint="eastAsia" w:ascii="宋体" w:hAnsi="宋体" w:cs="Times New Roman"/>
          <w:sz w:val="24"/>
          <w:szCs w:val="24"/>
          <w:highlight w:val="none"/>
          <w:lang w:eastAsia="zh-CN"/>
        </w:rPr>
        <w:t>；</w:t>
      </w:r>
      <w:r>
        <w:rPr>
          <w:rFonts w:hint="eastAsia" w:ascii="宋体" w:hAnsi="宋体" w:cs="Times New Roman"/>
          <w:sz w:val="24"/>
          <w:szCs w:val="24"/>
          <w:highlight w:val="none"/>
        </w:rPr>
        <w:t>若最终得分相同</w:t>
      </w:r>
      <w:r>
        <w:rPr>
          <w:rFonts w:hint="eastAsia" w:ascii="宋体" w:hAnsi="宋体" w:cs="Times New Roman"/>
          <w:sz w:val="24"/>
          <w:szCs w:val="24"/>
          <w:highlight w:val="none"/>
          <w:lang w:eastAsia="zh-CN"/>
        </w:rPr>
        <w:t>、</w:t>
      </w:r>
      <w:r>
        <w:rPr>
          <w:rFonts w:hint="eastAsia" w:ascii="宋体" w:hAnsi="宋体" w:cs="Times New Roman"/>
          <w:sz w:val="24"/>
          <w:szCs w:val="24"/>
          <w:highlight w:val="none"/>
          <w:lang w:val="en-US" w:eastAsia="zh-CN"/>
        </w:rPr>
        <w:t>技术标得分相</w:t>
      </w:r>
      <w:r>
        <w:rPr>
          <w:rFonts w:hint="eastAsia" w:ascii="宋体" w:hAnsi="宋体" w:cs="Times New Roman"/>
          <w:sz w:val="24"/>
          <w:szCs w:val="24"/>
          <w:highlight w:val="none"/>
        </w:rPr>
        <w:t>同</w:t>
      </w:r>
      <w:r>
        <w:rPr>
          <w:rFonts w:hint="eastAsia" w:ascii="宋体" w:hAnsi="宋体" w:cs="Times New Roman"/>
          <w:sz w:val="24"/>
          <w:szCs w:val="24"/>
          <w:highlight w:val="none"/>
          <w:lang w:eastAsia="zh-CN"/>
        </w:rPr>
        <w:t>，</w:t>
      </w:r>
      <w:r>
        <w:rPr>
          <w:rFonts w:hint="eastAsia" w:ascii="宋体" w:hAnsi="宋体" w:cs="Times New Roman"/>
          <w:sz w:val="24"/>
          <w:szCs w:val="24"/>
          <w:highlight w:val="none"/>
          <w:lang w:val="en-US" w:eastAsia="zh-CN"/>
        </w:rPr>
        <w:t>并且</w:t>
      </w:r>
      <w:r>
        <w:rPr>
          <w:rFonts w:hint="eastAsia" w:ascii="宋体" w:hAnsi="宋体" w:cs="Times New Roman"/>
          <w:sz w:val="24"/>
          <w:szCs w:val="24"/>
          <w:highlight w:val="none"/>
        </w:rPr>
        <w:t>技术标</w:t>
      </w:r>
      <w:r>
        <w:rPr>
          <w:rFonts w:hint="eastAsia" w:ascii="宋体" w:hAnsi="宋体" w:cs="Times New Roman"/>
          <w:sz w:val="24"/>
          <w:szCs w:val="24"/>
          <w:highlight w:val="none"/>
          <w:lang w:val="en-US" w:eastAsia="zh-CN"/>
        </w:rPr>
        <w:t>业绩经验</w:t>
      </w:r>
      <w:r>
        <w:rPr>
          <w:rFonts w:hint="eastAsia" w:ascii="宋体" w:hAnsi="宋体" w:cs="Times New Roman"/>
          <w:sz w:val="24"/>
          <w:szCs w:val="24"/>
          <w:highlight w:val="none"/>
        </w:rPr>
        <w:t>得分</w:t>
      </w:r>
      <w:r>
        <w:rPr>
          <w:rFonts w:hint="eastAsia" w:ascii="宋体" w:hAnsi="宋体" w:cs="Times New Roman"/>
          <w:sz w:val="24"/>
          <w:szCs w:val="24"/>
          <w:highlight w:val="none"/>
          <w:lang w:val="en-US" w:eastAsia="zh-CN"/>
        </w:rPr>
        <w:t>也相同的情况下，则以抽签确定中选候选人</w:t>
      </w:r>
      <w:r>
        <w:rPr>
          <w:rFonts w:hint="eastAsia" w:ascii="宋体" w:hAnsi="宋体" w:cs="Times New Roman"/>
          <w:sz w:val="24"/>
          <w:szCs w:val="24"/>
          <w:highlight w:val="none"/>
        </w:rPr>
        <w:t>】。最终，</w:t>
      </w:r>
      <w:r>
        <w:rPr>
          <w:rFonts w:hint="eastAsia" w:ascii="宋体" w:hAnsi="宋体"/>
          <w:sz w:val="24"/>
          <w:szCs w:val="24"/>
        </w:rPr>
        <w:t>评委推荐一名中选候选人</w:t>
      </w:r>
      <w:r>
        <w:rPr>
          <w:rFonts w:hint="eastAsia" w:ascii="宋体" w:hAnsi="宋体"/>
          <w:sz w:val="24"/>
        </w:rPr>
        <w:t>中选，并形成评选报告。</w:t>
      </w:r>
    </w:p>
    <w:p>
      <w:pPr>
        <w:shd w:val="clear"/>
        <w:spacing w:line="360" w:lineRule="auto"/>
        <w:ind w:firstLine="480" w:firstLineChars="200"/>
        <w:rPr>
          <w:rFonts w:ascii="宋体" w:hAnsi="宋体"/>
          <w:sz w:val="24"/>
        </w:rPr>
      </w:pPr>
      <w:r>
        <w:rPr>
          <w:rFonts w:hint="eastAsia" w:ascii="宋体" w:hAnsi="宋体"/>
          <w:sz w:val="24"/>
        </w:rPr>
        <w:t>（二）评选程序</w:t>
      </w:r>
    </w:p>
    <w:p>
      <w:pPr>
        <w:pStyle w:val="25"/>
        <w:shd w:val="clear"/>
        <w:adjustRightInd/>
        <w:snapToGrid w:val="0"/>
        <w:spacing w:line="360" w:lineRule="auto"/>
        <w:ind w:firstLine="480" w:firstLineChars="200"/>
        <w:textAlignment w:val="auto"/>
        <w:rPr>
          <w:rFonts w:hAnsi="宋体"/>
          <w:bCs/>
          <w:sz w:val="24"/>
          <w:szCs w:val="24"/>
        </w:rPr>
      </w:pPr>
      <w:r>
        <w:rPr>
          <w:rFonts w:hint="eastAsia" w:hAnsi="宋体"/>
          <w:sz w:val="24"/>
          <w:szCs w:val="24"/>
        </w:rPr>
        <w:t>1、</w:t>
      </w:r>
      <w:r>
        <w:rPr>
          <w:rFonts w:hint="eastAsia" w:hAnsi="宋体"/>
          <w:bCs/>
          <w:sz w:val="24"/>
          <w:szCs w:val="24"/>
        </w:rPr>
        <w:t>评选分</w:t>
      </w:r>
      <w:r>
        <w:rPr>
          <w:rFonts w:hAnsi="宋体"/>
          <w:bCs/>
          <w:sz w:val="24"/>
          <w:szCs w:val="24"/>
        </w:rPr>
        <w:t>2阶段进行，先评技术标，再评商务标。</w:t>
      </w:r>
    </w:p>
    <w:p>
      <w:pPr>
        <w:shd w:val="clear"/>
        <w:spacing w:line="360" w:lineRule="auto"/>
        <w:ind w:firstLine="482" w:firstLineChars="200"/>
        <w:rPr>
          <w:rFonts w:ascii="宋体" w:hAnsi="宋体"/>
          <w:b/>
          <w:bCs/>
          <w:sz w:val="24"/>
          <w:szCs w:val="24"/>
        </w:rPr>
      </w:pPr>
      <w:r>
        <w:rPr>
          <w:rFonts w:hint="eastAsia" w:ascii="宋体" w:hAnsi="宋体"/>
          <w:b/>
          <w:bCs/>
          <w:sz w:val="24"/>
          <w:szCs w:val="24"/>
        </w:rPr>
        <w:t>技术标评审：</w:t>
      </w:r>
    </w:p>
    <w:p>
      <w:pPr>
        <w:shd w:val="clear"/>
        <w:spacing w:line="360" w:lineRule="auto"/>
        <w:ind w:firstLine="480" w:firstLineChars="200"/>
        <w:rPr>
          <w:rFonts w:ascii="宋体" w:hAnsi="宋体"/>
          <w:bCs/>
          <w:sz w:val="24"/>
          <w:szCs w:val="24"/>
        </w:rPr>
      </w:pPr>
      <w:r>
        <w:rPr>
          <w:rFonts w:hint="eastAsia" w:ascii="宋体" w:hAnsi="宋体"/>
          <w:bCs/>
          <w:sz w:val="24"/>
          <w:szCs w:val="24"/>
        </w:rPr>
        <w:t>（1）先将所有合格参选文件的技术标书移交至评标委员会，评标委员会对参选文件的技术标书进行初步评审（有效性审查），只有通过初步评审的技术标书才有资格进</w:t>
      </w:r>
      <w:r>
        <w:rPr>
          <w:rFonts w:hint="eastAsia" w:ascii="宋体" w:hAnsi="宋体"/>
          <w:sz w:val="24"/>
          <w:szCs w:val="24"/>
        </w:rPr>
        <w:t>入下一步的详细评审</w:t>
      </w:r>
      <w:r>
        <w:rPr>
          <w:rFonts w:hint="eastAsia" w:ascii="宋体" w:hAnsi="宋体"/>
          <w:bCs/>
          <w:sz w:val="24"/>
          <w:szCs w:val="24"/>
        </w:rPr>
        <w:t>。</w:t>
      </w:r>
    </w:p>
    <w:p>
      <w:pPr>
        <w:shd w:val="clear"/>
        <w:spacing w:line="360" w:lineRule="auto"/>
        <w:ind w:firstLine="480" w:firstLineChars="200"/>
        <w:rPr>
          <w:rFonts w:ascii="宋体" w:hAnsi="宋体"/>
          <w:bCs/>
          <w:sz w:val="24"/>
          <w:szCs w:val="24"/>
        </w:rPr>
      </w:pPr>
      <w:r>
        <w:rPr>
          <w:rFonts w:hint="eastAsia" w:ascii="宋体" w:hAnsi="宋体"/>
          <w:bCs/>
          <w:sz w:val="24"/>
          <w:szCs w:val="24"/>
        </w:rPr>
        <w:t>评标委员会否决无效标或者界定为废标后，有效参选人不足3家的，比选人宣布本次比选失败，</w:t>
      </w:r>
      <w:r>
        <w:rPr>
          <w:rFonts w:ascii="宋体" w:hAnsi="宋体"/>
          <w:bCs/>
          <w:sz w:val="24"/>
          <w:szCs w:val="24"/>
        </w:rPr>
        <w:t>重新</w:t>
      </w:r>
      <w:r>
        <w:rPr>
          <w:rFonts w:hint="eastAsia" w:ascii="宋体" w:hAnsi="宋体"/>
          <w:bCs/>
          <w:sz w:val="24"/>
          <w:szCs w:val="24"/>
        </w:rPr>
        <w:t>组织</w:t>
      </w:r>
      <w:r>
        <w:rPr>
          <w:rFonts w:ascii="宋体" w:hAnsi="宋体"/>
          <w:bCs/>
          <w:sz w:val="24"/>
          <w:szCs w:val="24"/>
        </w:rPr>
        <w:t>比选</w:t>
      </w:r>
      <w:r>
        <w:rPr>
          <w:rFonts w:hint="eastAsia" w:ascii="宋体" w:hAnsi="宋体"/>
          <w:bCs/>
          <w:sz w:val="24"/>
          <w:szCs w:val="24"/>
        </w:rPr>
        <w:t>。</w:t>
      </w:r>
    </w:p>
    <w:p>
      <w:pPr>
        <w:shd w:val="clear"/>
        <w:spacing w:line="360" w:lineRule="auto"/>
        <w:ind w:firstLine="480" w:firstLineChars="200"/>
        <w:rPr>
          <w:rFonts w:ascii="宋体" w:hAnsi="宋体"/>
          <w:bCs/>
          <w:sz w:val="24"/>
          <w:szCs w:val="24"/>
        </w:rPr>
      </w:pPr>
      <w:r>
        <w:rPr>
          <w:rFonts w:hint="eastAsia" w:ascii="宋体" w:hAnsi="宋体"/>
          <w:bCs/>
          <w:sz w:val="24"/>
          <w:szCs w:val="24"/>
        </w:rPr>
        <w:t>（2）评选委员会按照评审标准对技术标进行详细评审（详见评审附表），评审完成后，评审分数不得再更改。</w:t>
      </w:r>
    </w:p>
    <w:p>
      <w:pPr>
        <w:shd w:val="clear"/>
        <w:spacing w:line="360" w:lineRule="auto"/>
        <w:ind w:firstLine="480" w:firstLineChars="200"/>
        <w:rPr>
          <w:rFonts w:ascii="宋体" w:hAnsi="宋体"/>
          <w:bCs/>
          <w:sz w:val="24"/>
          <w:szCs w:val="24"/>
        </w:rPr>
      </w:pPr>
      <w:r>
        <w:rPr>
          <w:rFonts w:hint="eastAsia" w:ascii="宋体" w:hAnsi="宋体"/>
          <w:sz w:val="24"/>
          <w:szCs w:val="24"/>
        </w:rPr>
        <w:t>（3）技术标评审完成后，技术标评分</w:t>
      </w:r>
      <w:r>
        <w:rPr>
          <w:rFonts w:ascii="宋体" w:hAnsi="宋体"/>
          <w:sz w:val="24"/>
          <w:szCs w:val="24"/>
        </w:rPr>
        <w:t>分数</w:t>
      </w:r>
      <w:r>
        <w:rPr>
          <w:rFonts w:hint="eastAsia" w:ascii="宋体" w:hAnsi="宋体"/>
          <w:sz w:val="24"/>
          <w:szCs w:val="24"/>
        </w:rPr>
        <w:t>从高到低的前</w:t>
      </w:r>
      <w:r>
        <w:rPr>
          <w:rFonts w:hint="eastAsia" w:ascii="宋体" w:hAnsi="宋体"/>
          <w:sz w:val="24"/>
          <w:szCs w:val="24"/>
          <w:lang w:val="en-US" w:eastAsia="zh-CN"/>
        </w:rPr>
        <w:t>3</w:t>
      </w:r>
      <w:r>
        <w:rPr>
          <w:rFonts w:hint="eastAsia" w:ascii="宋体" w:hAnsi="宋体"/>
          <w:sz w:val="24"/>
          <w:szCs w:val="24"/>
        </w:rPr>
        <w:t>家</w:t>
      </w:r>
      <w:r>
        <w:rPr>
          <w:rFonts w:ascii="宋体" w:hAnsi="宋体"/>
          <w:sz w:val="24"/>
          <w:szCs w:val="24"/>
        </w:rPr>
        <w:t>有效参选人方可进入</w:t>
      </w:r>
      <w:r>
        <w:rPr>
          <w:rFonts w:hint="eastAsia" w:ascii="宋体" w:hAnsi="宋体"/>
          <w:sz w:val="24"/>
          <w:szCs w:val="24"/>
        </w:rPr>
        <w:t>下一阶段</w:t>
      </w:r>
      <w:r>
        <w:rPr>
          <w:rFonts w:ascii="宋体" w:hAnsi="宋体"/>
          <w:sz w:val="24"/>
          <w:szCs w:val="24"/>
        </w:rPr>
        <w:t>商务标</w:t>
      </w:r>
      <w:r>
        <w:rPr>
          <w:rFonts w:hint="eastAsia" w:ascii="宋体" w:hAnsi="宋体"/>
          <w:sz w:val="24"/>
          <w:szCs w:val="24"/>
        </w:rPr>
        <w:t>的</w:t>
      </w:r>
      <w:r>
        <w:rPr>
          <w:rFonts w:ascii="宋体" w:hAnsi="宋体"/>
          <w:sz w:val="24"/>
          <w:szCs w:val="24"/>
        </w:rPr>
        <w:t>评审</w:t>
      </w:r>
      <w:r>
        <w:rPr>
          <w:rFonts w:hint="eastAsia" w:ascii="宋体" w:hAnsi="宋体"/>
          <w:sz w:val="24"/>
          <w:szCs w:val="24"/>
        </w:rPr>
        <w:t>（若出现得分</w:t>
      </w:r>
      <w:r>
        <w:rPr>
          <w:rFonts w:ascii="宋体" w:hAnsi="宋体"/>
          <w:sz w:val="24"/>
          <w:szCs w:val="24"/>
        </w:rPr>
        <w:t>并列</w:t>
      </w:r>
      <w:r>
        <w:rPr>
          <w:rFonts w:hint="eastAsia" w:ascii="宋体" w:hAnsi="宋体"/>
          <w:sz w:val="24"/>
          <w:szCs w:val="24"/>
        </w:rPr>
        <w:t>导致</w:t>
      </w:r>
      <w:r>
        <w:rPr>
          <w:rFonts w:ascii="宋体" w:hAnsi="宋体"/>
          <w:sz w:val="24"/>
          <w:szCs w:val="24"/>
        </w:rPr>
        <w:t>大于</w:t>
      </w:r>
      <w:r>
        <w:rPr>
          <w:rFonts w:hint="eastAsia" w:ascii="宋体" w:hAnsi="宋体"/>
          <w:sz w:val="24"/>
          <w:szCs w:val="24"/>
          <w:lang w:val="en-US" w:eastAsia="zh-CN"/>
        </w:rPr>
        <w:t>3</w:t>
      </w:r>
      <w:r>
        <w:rPr>
          <w:rFonts w:hint="eastAsia" w:ascii="宋体" w:hAnsi="宋体"/>
          <w:sz w:val="24"/>
          <w:szCs w:val="24"/>
        </w:rPr>
        <w:t>家的</w:t>
      </w:r>
      <w:r>
        <w:rPr>
          <w:rFonts w:ascii="宋体" w:hAnsi="宋体"/>
          <w:sz w:val="24"/>
          <w:szCs w:val="24"/>
        </w:rPr>
        <w:t>情况，</w:t>
      </w:r>
      <w:r>
        <w:rPr>
          <w:rFonts w:hint="eastAsia" w:ascii="宋体" w:hAnsi="宋体"/>
          <w:sz w:val="24"/>
          <w:szCs w:val="24"/>
        </w:rPr>
        <w:t>则</w:t>
      </w:r>
      <w:r>
        <w:rPr>
          <w:rFonts w:ascii="宋体" w:hAnsi="宋体"/>
          <w:sz w:val="24"/>
          <w:szCs w:val="24"/>
        </w:rPr>
        <w:t>并列的参选人</w:t>
      </w:r>
      <w:r>
        <w:rPr>
          <w:rFonts w:hint="eastAsia" w:ascii="宋体" w:hAnsi="宋体"/>
          <w:sz w:val="24"/>
          <w:szCs w:val="24"/>
        </w:rPr>
        <w:t>全部进入商务标环节</w:t>
      </w:r>
      <w:r>
        <w:rPr>
          <w:rFonts w:ascii="宋体" w:hAnsi="宋体"/>
          <w:sz w:val="24"/>
          <w:szCs w:val="24"/>
        </w:rPr>
        <w:t>）。</w:t>
      </w:r>
    </w:p>
    <w:p>
      <w:pPr>
        <w:shd w:val="clear"/>
        <w:spacing w:line="360" w:lineRule="auto"/>
        <w:ind w:firstLine="482" w:firstLineChars="200"/>
        <w:rPr>
          <w:rFonts w:ascii="宋体" w:hAnsi="宋体"/>
          <w:b/>
          <w:bCs/>
          <w:sz w:val="24"/>
          <w:szCs w:val="24"/>
        </w:rPr>
      </w:pPr>
      <w:r>
        <w:rPr>
          <w:rFonts w:hint="eastAsia" w:ascii="宋体" w:hAnsi="宋体"/>
          <w:b/>
          <w:bCs/>
          <w:sz w:val="24"/>
          <w:szCs w:val="24"/>
        </w:rPr>
        <w:t>商务标评审：</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（1）第二阶段，技术标评审结束后，将技术标前</w:t>
      </w:r>
      <w:r>
        <w:rPr>
          <w:rFonts w:hint="eastAsia" w:ascii="宋体" w:hAnsi="宋体"/>
          <w:sz w:val="24"/>
          <w:szCs w:val="24"/>
          <w:lang w:val="en-US" w:eastAsia="zh-CN"/>
        </w:rPr>
        <w:t>3</w:t>
      </w:r>
      <w:r>
        <w:rPr>
          <w:rFonts w:hint="eastAsia" w:ascii="宋体" w:hAnsi="宋体"/>
          <w:sz w:val="24"/>
          <w:szCs w:val="24"/>
        </w:rPr>
        <w:t>名参选人的商务标移交至评标委员会，评标委员会对商务标部分进行初步评审（有效性审查），只有通过初步评审的商务标文件才有资格进入下一步的详细评审。</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（2）经商务标初步审查，评标委员会作出无效标或者废标处理，致有效参选人不足3家，比选人宣布本次比选失败，重新组织比选。</w:t>
      </w:r>
    </w:p>
    <w:p>
      <w:pPr>
        <w:pStyle w:val="177"/>
        <w:shd w:val="clear"/>
        <w:tabs>
          <w:tab w:val="left" w:pos="993"/>
        </w:tabs>
        <w:spacing w:line="360" w:lineRule="auto"/>
        <w:ind w:firstLine="424" w:firstLineChars="177"/>
        <w:rPr>
          <w:rFonts w:ascii="宋体" w:hAnsi="宋体"/>
          <w:sz w:val="24"/>
          <w:szCs w:val="24"/>
        </w:rPr>
      </w:pPr>
      <w:r>
        <w:rPr>
          <w:rFonts w:hint="eastAsia" w:ascii="宋体" w:hAnsi="宋体"/>
          <w:sz w:val="24"/>
          <w:szCs w:val="24"/>
        </w:rPr>
        <w:t>（3）参选人</w:t>
      </w:r>
      <w:r>
        <w:rPr>
          <w:rFonts w:ascii="宋体" w:hAnsi="宋体"/>
          <w:sz w:val="24"/>
          <w:szCs w:val="24"/>
        </w:rPr>
        <w:t>的</w:t>
      </w:r>
      <w:r>
        <w:rPr>
          <w:rFonts w:hint="eastAsia" w:ascii="宋体" w:hAnsi="宋体"/>
          <w:sz w:val="24"/>
          <w:szCs w:val="24"/>
        </w:rPr>
        <w:t>参选</w:t>
      </w:r>
      <w:r>
        <w:rPr>
          <w:rFonts w:ascii="宋体" w:hAnsi="宋体"/>
          <w:sz w:val="24"/>
          <w:szCs w:val="24"/>
        </w:rPr>
        <w:t>报价中如出现算术错误，将按以下方法进行调整：</w:t>
      </w:r>
      <w:r>
        <w:rPr>
          <w:rFonts w:ascii="宋体" w:hAnsi="宋体"/>
          <w:sz w:val="24"/>
          <w:szCs w:val="24"/>
        </w:rPr>
        <w:br w:type="textWrapping"/>
      </w:r>
      <w:r>
        <w:rPr>
          <w:rFonts w:hint="eastAsia" w:ascii="宋体" w:hAnsi="宋体"/>
          <w:sz w:val="24"/>
          <w:szCs w:val="24"/>
        </w:rPr>
        <w:t>①参选</w:t>
      </w:r>
      <w:r>
        <w:rPr>
          <w:rFonts w:ascii="宋体" w:hAnsi="宋体"/>
          <w:sz w:val="24"/>
          <w:szCs w:val="24"/>
        </w:rPr>
        <w:t>文件中大写金额与小写金额不一致的，以</w:t>
      </w:r>
      <w:r>
        <w:rPr>
          <w:rFonts w:hint="eastAsia" w:ascii="宋体" w:hAnsi="宋体"/>
          <w:sz w:val="24"/>
          <w:szCs w:val="24"/>
        </w:rPr>
        <w:t>价低</w:t>
      </w:r>
      <w:r>
        <w:rPr>
          <w:rFonts w:ascii="宋体" w:hAnsi="宋体"/>
          <w:sz w:val="24"/>
          <w:szCs w:val="24"/>
        </w:rPr>
        <w:t>者为准；</w:t>
      </w:r>
      <w:r>
        <w:rPr>
          <w:rFonts w:ascii="宋体" w:hAnsi="宋体"/>
          <w:sz w:val="24"/>
          <w:szCs w:val="24"/>
        </w:rPr>
        <w:br w:type="textWrapping"/>
      </w:r>
      <w:r>
        <w:rPr>
          <w:rFonts w:hint="eastAsia" w:ascii="宋体" w:hAnsi="宋体"/>
          <w:sz w:val="24"/>
          <w:szCs w:val="24"/>
        </w:rPr>
        <w:t>②</w:t>
      </w:r>
      <w:r>
        <w:rPr>
          <w:rFonts w:ascii="宋体" w:hAnsi="宋体"/>
          <w:sz w:val="24"/>
          <w:szCs w:val="24"/>
        </w:rPr>
        <w:t>总价金额与按单价计算的总金额不一致的，以单价计算的总金额为准。除非单价有明显的小数点错误，此时应以合价金额为准，调整单价；</w:t>
      </w:r>
      <w:r>
        <w:rPr>
          <w:rFonts w:ascii="宋体" w:hAnsi="宋体"/>
          <w:sz w:val="24"/>
          <w:szCs w:val="24"/>
        </w:rPr>
        <w:br w:type="textWrapping"/>
      </w:r>
      <w:r>
        <w:rPr>
          <w:rFonts w:ascii="宋体" w:hAnsi="宋体"/>
          <w:sz w:val="24"/>
          <w:szCs w:val="24"/>
        </w:rPr>
        <w:t xml:space="preserve">    按照本规定的调整方法确定的调整后报价，须取得</w:t>
      </w:r>
      <w:r>
        <w:rPr>
          <w:rFonts w:hint="eastAsia" w:ascii="宋体" w:hAnsi="宋体"/>
          <w:sz w:val="24"/>
          <w:szCs w:val="24"/>
        </w:rPr>
        <w:t>参选</w:t>
      </w:r>
      <w:r>
        <w:rPr>
          <w:rFonts w:ascii="宋体" w:hAnsi="宋体"/>
          <w:sz w:val="24"/>
          <w:szCs w:val="24"/>
        </w:rPr>
        <w:t>人同意并书面签字确认。如果</w:t>
      </w:r>
      <w:r>
        <w:rPr>
          <w:rFonts w:hint="eastAsia" w:ascii="宋体" w:hAnsi="宋体"/>
          <w:sz w:val="24"/>
          <w:szCs w:val="24"/>
        </w:rPr>
        <w:t>参选</w:t>
      </w:r>
      <w:r>
        <w:rPr>
          <w:rFonts w:ascii="宋体" w:hAnsi="宋体"/>
          <w:sz w:val="24"/>
          <w:szCs w:val="24"/>
        </w:rPr>
        <w:t>人拒不接受调整方法以及调整后的报价的，其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中选</w:t>
      </w:r>
      <w:r>
        <w:rPr>
          <w:rFonts w:ascii="宋体" w:hAnsi="宋体"/>
          <w:sz w:val="24"/>
          <w:szCs w:val="24"/>
        </w:rPr>
        <w:t>人的</w:t>
      </w:r>
      <w:r>
        <w:rPr>
          <w:rFonts w:hint="eastAsia" w:ascii="宋体" w:hAnsi="宋体"/>
          <w:sz w:val="24"/>
          <w:szCs w:val="24"/>
        </w:rPr>
        <w:t>参选</w:t>
      </w:r>
      <w:r>
        <w:rPr>
          <w:rFonts w:ascii="宋体" w:hAnsi="宋体"/>
          <w:sz w:val="24"/>
          <w:szCs w:val="24"/>
        </w:rPr>
        <w:t>报价是按照本节规定进行了调整的，其中</w:t>
      </w:r>
      <w:r>
        <w:rPr>
          <w:rFonts w:hint="eastAsia" w:ascii="宋体" w:hAnsi="宋体"/>
          <w:sz w:val="24"/>
          <w:szCs w:val="24"/>
        </w:rPr>
        <w:t>选</w:t>
      </w:r>
      <w:r>
        <w:rPr>
          <w:rFonts w:ascii="宋体" w:hAnsi="宋体"/>
          <w:sz w:val="24"/>
          <w:szCs w:val="24"/>
        </w:rPr>
        <w:t>价按就低不就高的原则确定。如果</w:t>
      </w:r>
      <w:r>
        <w:rPr>
          <w:rFonts w:hint="eastAsia" w:ascii="宋体" w:hAnsi="宋体"/>
          <w:sz w:val="24"/>
          <w:szCs w:val="24"/>
        </w:rPr>
        <w:t>参选</w:t>
      </w:r>
      <w:r>
        <w:rPr>
          <w:rFonts w:ascii="宋体" w:hAnsi="宋体"/>
          <w:sz w:val="24"/>
          <w:szCs w:val="24"/>
        </w:rPr>
        <w:t>人拒不接受的，其</w:t>
      </w:r>
      <w:r>
        <w:rPr>
          <w:rFonts w:hint="eastAsia" w:ascii="宋体" w:hAnsi="宋体"/>
          <w:sz w:val="24"/>
          <w:szCs w:val="24"/>
        </w:rPr>
        <w:t>参选</w:t>
      </w:r>
      <w:r>
        <w:rPr>
          <w:rFonts w:ascii="宋体" w:hAnsi="宋体"/>
          <w:sz w:val="24"/>
          <w:szCs w:val="24"/>
        </w:rPr>
        <w:t>将被拒绝。</w:t>
      </w:r>
      <w:r>
        <w:rPr>
          <w:rFonts w:ascii="宋体" w:hAnsi="宋体"/>
          <w:sz w:val="24"/>
          <w:szCs w:val="24"/>
        </w:rPr>
        <w:br w:type="textWrapping"/>
      </w:r>
      <w:r>
        <w:rPr>
          <w:rFonts w:ascii="宋体" w:hAnsi="宋体"/>
          <w:sz w:val="24"/>
          <w:szCs w:val="24"/>
        </w:rPr>
        <w:t xml:space="preserve">    </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报价的总价小于调整后的报价，中标价即为投标人的</w:t>
      </w:r>
      <w:r>
        <w:rPr>
          <w:rFonts w:hint="eastAsia" w:ascii="宋体" w:hAnsi="宋体"/>
          <w:sz w:val="24"/>
          <w:szCs w:val="24"/>
        </w:rPr>
        <w:t>参选</w:t>
      </w:r>
      <w:r>
        <w:rPr>
          <w:rFonts w:ascii="宋体" w:hAnsi="宋体"/>
          <w:sz w:val="24"/>
          <w:szCs w:val="24"/>
        </w:rPr>
        <w:t>报价的总价；</w:t>
      </w:r>
      <w:r>
        <w:rPr>
          <w:rFonts w:hint="eastAsia" w:ascii="宋体" w:hAnsi="宋体"/>
          <w:sz w:val="24"/>
          <w:szCs w:val="24"/>
        </w:rPr>
        <w:t>参选</w:t>
      </w:r>
      <w:r>
        <w:rPr>
          <w:rFonts w:ascii="宋体" w:hAnsi="宋体"/>
          <w:sz w:val="24"/>
          <w:szCs w:val="24"/>
        </w:rPr>
        <w:t>报价的总价大于调整后的报价，中</w:t>
      </w:r>
      <w:r>
        <w:rPr>
          <w:rFonts w:hint="eastAsia" w:ascii="宋体" w:hAnsi="宋体"/>
          <w:sz w:val="24"/>
          <w:szCs w:val="24"/>
        </w:rPr>
        <w:t>选</w:t>
      </w:r>
      <w:r>
        <w:rPr>
          <w:rFonts w:ascii="宋体" w:hAnsi="宋体"/>
          <w:sz w:val="24"/>
          <w:szCs w:val="24"/>
        </w:rPr>
        <w:t>价仍为</w:t>
      </w:r>
      <w:r>
        <w:rPr>
          <w:rFonts w:hint="eastAsia" w:ascii="宋体" w:hAnsi="宋体"/>
          <w:sz w:val="24"/>
          <w:szCs w:val="24"/>
        </w:rPr>
        <w:t>参选</w:t>
      </w:r>
      <w:r>
        <w:rPr>
          <w:rFonts w:ascii="宋体" w:hAnsi="宋体"/>
          <w:sz w:val="24"/>
          <w:szCs w:val="24"/>
        </w:rPr>
        <w:t>人的</w:t>
      </w:r>
      <w:r>
        <w:rPr>
          <w:rFonts w:hint="eastAsia" w:ascii="宋体" w:hAnsi="宋体"/>
          <w:sz w:val="24"/>
          <w:szCs w:val="24"/>
        </w:rPr>
        <w:t>参选</w:t>
      </w:r>
      <w:r>
        <w:rPr>
          <w:rFonts w:ascii="宋体" w:hAnsi="宋体"/>
          <w:sz w:val="24"/>
          <w:szCs w:val="24"/>
        </w:rPr>
        <w:t>报价的总价，调整后的报价与</w:t>
      </w:r>
      <w:r>
        <w:rPr>
          <w:rFonts w:hint="eastAsia" w:ascii="宋体" w:hAnsi="宋体"/>
          <w:sz w:val="24"/>
          <w:szCs w:val="24"/>
        </w:rPr>
        <w:t>参选</w:t>
      </w:r>
      <w:r>
        <w:rPr>
          <w:rFonts w:ascii="宋体" w:hAnsi="宋体"/>
          <w:sz w:val="24"/>
          <w:szCs w:val="24"/>
        </w:rPr>
        <w:t>报价的总价之间的差值部分则计入暂列金额。</w:t>
      </w:r>
    </w:p>
    <w:p>
      <w:pPr>
        <w:shd w:val="clear"/>
        <w:spacing w:line="360" w:lineRule="auto"/>
        <w:ind w:firstLine="283" w:firstLineChars="118"/>
        <w:rPr>
          <w:rFonts w:ascii="宋体" w:hAnsi="宋体"/>
          <w:sz w:val="24"/>
          <w:szCs w:val="24"/>
        </w:rPr>
      </w:pPr>
      <w:r>
        <w:rPr>
          <w:rFonts w:hint="eastAsia" w:ascii="宋体" w:hAnsi="宋体"/>
          <w:sz w:val="24"/>
          <w:szCs w:val="24"/>
        </w:rPr>
        <w:t>（4）商务标初步审查后，评标委员会按照商务标计算公式，完成商务标分数计算。</w:t>
      </w:r>
    </w:p>
    <w:p>
      <w:pPr>
        <w:shd w:val="clear"/>
        <w:spacing w:line="360" w:lineRule="auto"/>
        <w:ind w:firstLine="283" w:firstLineChars="118"/>
        <w:rPr>
          <w:rFonts w:ascii="宋体" w:hAnsi="宋体" w:cs="宋体"/>
          <w:kern w:val="0"/>
          <w:sz w:val="24"/>
          <w:szCs w:val="24"/>
        </w:rPr>
      </w:pPr>
      <w:r>
        <w:rPr>
          <w:rFonts w:hint="eastAsia" w:ascii="宋体" w:hAnsi="宋体"/>
          <w:sz w:val="24"/>
          <w:szCs w:val="24"/>
        </w:rPr>
        <w:t>（5）</w:t>
      </w:r>
      <w:r>
        <w:rPr>
          <w:rFonts w:hint="eastAsia" w:ascii="宋体" w:hAnsi="宋体" w:cs="宋体"/>
          <w:kern w:val="0"/>
          <w:sz w:val="24"/>
          <w:szCs w:val="24"/>
        </w:rPr>
        <w:t>若各参选人的报价，如出现税率不一致的情况，则以不含税总价作为参选人的报价进行</w:t>
      </w:r>
      <w:r>
        <w:rPr>
          <w:rFonts w:hint="eastAsia" w:ascii="宋体" w:hAnsi="宋体"/>
          <w:sz w:val="24"/>
          <w:szCs w:val="24"/>
        </w:rPr>
        <w:t>商务标分数计算</w:t>
      </w:r>
      <w:r>
        <w:rPr>
          <w:rFonts w:hint="eastAsia" w:ascii="宋体" w:hAnsi="宋体" w:cs="宋体"/>
          <w:kern w:val="0"/>
          <w:sz w:val="24"/>
          <w:szCs w:val="24"/>
        </w:rPr>
        <w:t>；若税率一致，则以含税总价作为参选人的报价进行</w:t>
      </w:r>
      <w:r>
        <w:rPr>
          <w:rFonts w:hint="eastAsia" w:ascii="宋体" w:hAnsi="宋体"/>
          <w:sz w:val="24"/>
          <w:szCs w:val="24"/>
        </w:rPr>
        <w:t>商务标分数计算</w:t>
      </w:r>
      <w:r>
        <w:rPr>
          <w:rFonts w:hint="eastAsia" w:ascii="宋体" w:hAnsi="宋体" w:cs="宋体"/>
          <w:kern w:val="0"/>
          <w:sz w:val="24"/>
          <w:szCs w:val="24"/>
        </w:rPr>
        <w:t>。</w:t>
      </w:r>
    </w:p>
    <w:p>
      <w:pPr>
        <w:shd w:val="clear"/>
        <w:spacing w:line="360" w:lineRule="auto"/>
        <w:ind w:firstLine="403" w:firstLineChars="168"/>
        <w:rPr>
          <w:rFonts w:ascii="宋体" w:hAnsi="宋体"/>
          <w:sz w:val="24"/>
          <w:szCs w:val="24"/>
        </w:rPr>
      </w:pPr>
      <w:r>
        <w:rPr>
          <w:rFonts w:ascii="宋体" w:hAnsi="宋体" w:cs="宋体"/>
          <w:kern w:val="0"/>
          <w:sz w:val="24"/>
          <w:szCs w:val="24"/>
        </w:rPr>
        <w:t>(</w:t>
      </w:r>
      <w:r>
        <w:rPr>
          <w:rFonts w:hint="eastAsia" w:ascii="宋体" w:hAnsi="宋体" w:cs="宋体"/>
          <w:kern w:val="0"/>
          <w:sz w:val="24"/>
          <w:szCs w:val="24"/>
        </w:rPr>
        <w:t>6</w:t>
      </w:r>
      <w:r>
        <w:rPr>
          <w:rFonts w:ascii="宋体" w:hAnsi="宋体" w:cs="宋体"/>
          <w:kern w:val="0"/>
          <w:sz w:val="24"/>
          <w:szCs w:val="24"/>
        </w:rPr>
        <w:t>)</w:t>
      </w:r>
      <w:r>
        <w:rPr>
          <w:rFonts w:hint="eastAsia" w:ascii="宋体" w:hAnsi="宋体"/>
          <w:sz w:val="24"/>
          <w:szCs w:val="24"/>
        </w:rPr>
        <w:t>其他情况均按照价格审核计算后，以不利于参选人的原则予以调整。</w:t>
      </w:r>
    </w:p>
    <w:p>
      <w:pPr>
        <w:shd w:val="clear"/>
        <w:spacing w:line="360" w:lineRule="auto"/>
        <w:ind w:firstLine="480" w:firstLineChars="200"/>
        <w:rPr>
          <w:rFonts w:ascii="宋体" w:hAnsi="宋体"/>
          <w:sz w:val="24"/>
          <w:szCs w:val="24"/>
        </w:rPr>
      </w:pPr>
      <w:r>
        <w:rPr>
          <w:rFonts w:hint="eastAsia" w:ascii="宋体" w:hAnsi="宋体"/>
          <w:sz w:val="24"/>
          <w:szCs w:val="24"/>
        </w:rPr>
        <w:t>2、汇总完成后，评委按照参选人的最终得分</w:t>
      </w:r>
      <w:r>
        <w:rPr>
          <w:rFonts w:hint="eastAsia" w:ascii="宋体" w:hAnsi="宋体" w:cs="Times New Roman"/>
          <w:sz w:val="24"/>
          <w:szCs w:val="24"/>
        </w:rPr>
        <w:t>值由高到低排列名次。【若最终得分相同的，以技术标得分高者排在先；若最终得分相同</w:t>
      </w:r>
      <w:r>
        <w:rPr>
          <w:rFonts w:hint="eastAsia" w:ascii="宋体" w:hAnsi="宋体" w:cs="Times New Roman"/>
          <w:sz w:val="24"/>
          <w:szCs w:val="24"/>
          <w:lang w:val="en-US" w:eastAsia="zh-CN"/>
        </w:rPr>
        <w:t>且技术标得分也相</w:t>
      </w:r>
      <w:r>
        <w:rPr>
          <w:rFonts w:hint="eastAsia" w:ascii="宋体" w:hAnsi="宋体" w:cs="Times New Roman"/>
          <w:sz w:val="24"/>
          <w:szCs w:val="24"/>
        </w:rPr>
        <w:t>同的，以技术标</w:t>
      </w:r>
      <w:r>
        <w:rPr>
          <w:rFonts w:hint="eastAsia" w:ascii="宋体" w:hAnsi="宋体" w:cs="Times New Roman"/>
          <w:sz w:val="24"/>
          <w:szCs w:val="24"/>
          <w:lang w:val="en-US" w:eastAsia="zh-CN"/>
        </w:rPr>
        <w:t>业绩经验</w:t>
      </w:r>
      <w:r>
        <w:rPr>
          <w:rFonts w:hint="eastAsia" w:ascii="宋体" w:hAnsi="宋体" w:cs="Times New Roman"/>
          <w:sz w:val="24"/>
          <w:szCs w:val="24"/>
        </w:rPr>
        <w:t>得分高者排在先</w:t>
      </w:r>
      <w:r>
        <w:rPr>
          <w:rFonts w:hint="eastAsia" w:ascii="宋体" w:hAnsi="宋体" w:cs="Times New Roman"/>
          <w:sz w:val="24"/>
          <w:szCs w:val="24"/>
          <w:lang w:eastAsia="zh-CN"/>
        </w:rPr>
        <w:t>；</w:t>
      </w:r>
      <w:r>
        <w:rPr>
          <w:rFonts w:hint="eastAsia" w:ascii="宋体" w:hAnsi="宋体" w:cs="Times New Roman"/>
          <w:sz w:val="24"/>
          <w:szCs w:val="24"/>
        </w:rPr>
        <w:t>若最终得分相同</w:t>
      </w:r>
      <w:r>
        <w:rPr>
          <w:rFonts w:hint="eastAsia" w:ascii="宋体" w:hAnsi="宋体" w:cs="Times New Roman"/>
          <w:sz w:val="24"/>
          <w:szCs w:val="24"/>
          <w:lang w:eastAsia="zh-CN"/>
        </w:rPr>
        <w:t>、</w:t>
      </w:r>
      <w:r>
        <w:rPr>
          <w:rFonts w:hint="eastAsia" w:ascii="宋体" w:hAnsi="宋体" w:cs="Times New Roman"/>
          <w:sz w:val="24"/>
          <w:szCs w:val="24"/>
          <w:lang w:val="en-US" w:eastAsia="zh-CN"/>
        </w:rPr>
        <w:t>技术标得分相</w:t>
      </w:r>
      <w:r>
        <w:rPr>
          <w:rFonts w:hint="eastAsia" w:ascii="宋体" w:hAnsi="宋体" w:cs="Times New Roman"/>
          <w:sz w:val="24"/>
          <w:szCs w:val="24"/>
        </w:rPr>
        <w:t>同</w:t>
      </w:r>
      <w:r>
        <w:rPr>
          <w:rFonts w:hint="eastAsia" w:ascii="宋体" w:hAnsi="宋体" w:cs="Times New Roman"/>
          <w:sz w:val="24"/>
          <w:szCs w:val="24"/>
          <w:lang w:eastAsia="zh-CN"/>
        </w:rPr>
        <w:t>，</w:t>
      </w:r>
      <w:r>
        <w:rPr>
          <w:rFonts w:hint="eastAsia" w:ascii="宋体" w:hAnsi="宋体" w:cs="Times New Roman"/>
          <w:sz w:val="24"/>
          <w:szCs w:val="24"/>
          <w:lang w:val="en-US" w:eastAsia="zh-CN"/>
        </w:rPr>
        <w:t>并且</w:t>
      </w:r>
      <w:r>
        <w:rPr>
          <w:rFonts w:hint="eastAsia" w:ascii="宋体" w:hAnsi="宋体" w:cs="Times New Roman"/>
          <w:sz w:val="24"/>
          <w:szCs w:val="24"/>
        </w:rPr>
        <w:t>技术标</w:t>
      </w:r>
      <w:r>
        <w:rPr>
          <w:rFonts w:hint="eastAsia" w:ascii="宋体" w:hAnsi="宋体" w:cs="Times New Roman"/>
          <w:sz w:val="24"/>
          <w:szCs w:val="24"/>
          <w:lang w:val="en-US" w:eastAsia="zh-CN"/>
        </w:rPr>
        <w:t>业绩经验</w:t>
      </w:r>
      <w:r>
        <w:rPr>
          <w:rFonts w:hint="eastAsia" w:ascii="宋体" w:hAnsi="宋体" w:cs="Times New Roman"/>
          <w:sz w:val="24"/>
          <w:szCs w:val="24"/>
        </w:rPr>
        <w:t>得分</w:t>
      </w:r>
      <w:r>
        <w:rPr>
          <w:rFonts w:hint="eastAsia" w:ascii="宋体" w:hAnsi="宋体" w:cs="Times New Roman"/>
          <w:sz w:val="24"/>
          <w:szCs w:val="24"/>
          <w:lang w:val="en-US" w:eastAsia="zh-CN"/>
        </w:rPr>
        <w:t>也相同的情况下，则以抽签确定中选候选人</w:t>
      </w:r>
      <w:r>
        <w:rPr>
          <w:rFonts w:hint="eastAsia" w:ascii="宋体" w:hAnsi="宋体" w:cs="Times New Roman"/>
          <w:sz w:val="24"/>
          <w:szCs w:val="24"/>
        </w:rPr>
        <w:t>】。并形成</w:t>
      </w:r>
      <w:r>
        <w:rPr>
          <w:rFonts w:hint="eastAsia" w:ascii="宋体" w:hAnsi="宋体"/>
          <w:sz w:val="24"/>
        </w:rPr>
        <w:t>评标报告。</w:t>
      </w:r>
    </w:p>
    <w:p>
      <w:pPr>
        <w:pStyle w:val="7"/>
        <w:numPr>
          <w:ilvl w:val="2"/>
          <w:numId w:val="0"/>
        </w:numPr>
        <w:shd w:val="clear"/>
        <w:spacing w:before="240" w:beforeLines="100" w:after="120" w:afterLines="50" w:line="360" w:lineRule="auto"/>
        <w:ind w:firstLine="482" w:firstLineChars="200"/>
        <w:rPr>
          <w:rFonts w:ascii="宋体" w:hAnsi="宋体"/>
          <w:bCs/>
          <w:sz w:val="24"/>
        </w:rPr>
      </w:pPr>
      <w:bookmarkStart w:id="77" w:name="_Toc57188273"/>
      <w:r>
        <w:rPr>
          <w:rFonts w:hint="eastAsia" w:ascii="宋体" w:hAnsi="宋体"/>
          <w:bCs/>
          <w:sz w:val="24"/>
        </w:rPr>
        <w:t>四、评审标准</w:t>
      </w:r>
      <w:bookmarkEnd w:id="77"/>
    </w:p>
    <w:p>
      <w:pPr>
        <w:shd w:val="clear"/>
        <w:spacing w:line="360" w:lineRule="auto"/>
        <w:ind w:firstLine="480" w:firstLineChars="200"/>
        <w:rPr>
          <w:rFonts w:ascii="宋体" w:hAnsi="宋体"/>
          <w:sz w:val="24"/>
          <w:szCs w:val="24"/>
        </w:rPr>
      </w:pPr>
      <w:r>
        <w:rPr>
          <w:rFonts w:hint="eastAsia" w:ascii="宋体" w:hAnsi="宋体"/>
          <w:sz w:val="24"/>
          <w:szCs w:val="24"/>
        </w:rPr>
        <w:t>技术标及商务标初步评审及详细标准详见附件。</w:t>
      </w:r>
    </w:p>
    <w:p>
      <w:pPr>
        <w:pStyle w:val="7"/>
        <w:numPr>
          <w:ilvl w:val="2"/>
          <w:numId w:val="0"/>
        </w:numPr>
        <w:shd w:val="clear"/>
        <w:spacing w:before="240" w:beforeLines="100" w:after="120" w:afterLines="50" w:line="360" w:lineRule="auto"/>
        <w:ind w:firstLine="482" w:firstLineChars="200"/>
        <w:rPr>
          <w:rFonts w:ascii="宋体" w:hAnsi="宋体"/>
          <w:bCs/>
          <w:sz w:val="24"/>
        </w:rPr>
      </w:pPr>
      <w:bookmarkStart w:id="78" w:name="_Toc57188274"/>
      <w:r>
        <w:rPr>
          <w:rFonts w:hint="eastAsia" w:ascii="宋体" w:hAnsi="宋体"/>
          <w:bCs/>
          <w:sz w:val="24"/>
        </w:rPr>
        <w:t>五、中选价确定原则</w:t>
      </w:r>
      <w:bookmarkEnd w:id="78"/>
    </w:p>
    <w:p>
      <w:pPr>
        <w:shd w:val="clear"/>
        <w:tabs>
          <w:tab w:val="left" w:pos="851"/>
        </w:tabs>
        <w:spacing w:line="560" w:lineRule="exact"/>
        <w:ind w:firstLine="480" w:firstLineChars="200"/>
        <w:rPr>
          <w:rFonts w:ascii="宋体" w:hAnsi="宋体"/>
          <w:color w:val="000000"/>
          <w:sz w:val="24"/>
        </w:rPr>
      </w:pPr>
      <w:r>
        <w:rPr>
          <w:rFonts w:hint="eastAsia" w:ascii="宋体" w:hAnsi="宋体"/>
          <w:color w:val="000000"/>
          <w:sz w:val="24"/>
        </w:rPr>
        <w:t>中选人的报价即为中选价。</w:t>
      </w:r>
    </w:p>
    <w:p>
      <w:pPr>
        <w:pStyle w:val="7"/>
        <w:numPr>
          <w:ilvl w:val="2"/>
          <w:numId w:val="0"/>
        </w:numPr>
        <w:shd w:val="clear"/>
        <w:spacing w:before="240" w:beforeLines="100" w:after="120" w:afterLines="50" w:line="360" w:lineRule="auto"/>
        <w:ind w:firstLine="482" w:firstLineChars="200"/>
        <w:rPr>
          <w:rFonts w:ascii="宋体" w:hAnsi="宋体"/>
          <w:bCs/>
          <w:sz w:val="24"/>
        </w:rPr>
      </w:pPr>
      <w:bookmarkStart w:id="79" w:name="_Toc57188275"/>
      <w:r>
        <w:rPr>
          <w:rFonts w:hint="eastAsia" w:ascii="宋体" w:hAnsi="宋体"/>
          <w:bCs/>
          <w:sz w:val="24"/>
        </w:rPr>
        <w:t>六、定标</w:t>
      </w:r>
      <w:bookmarkEnd w:id="79"/>
    </w:p>
    <w:p>
      <w:pPr>
        <w:shd w:val="clear"/>
        <w:spacing w:line="360" w:lineRule="auto"/>
        <w:ind w:firstLine="480" w:firstLineChars="200"/>
        <w:rPr>
          <w:rFonts w:ascii="宋体" w:hAnsi="宋体"/>
          <w:sz w:val="24"/>
          <w:szCs w:val="24"/>
        </w:rPr>
      </w:pPr>
      <w:r>
        <w:rPr>
          <w:rFonts w:hint="eastAsia" w:ascii="宋体" w:hAnsi="宋体"/>
          <w:sz w:val="24"/>
          <w:szCs w:val="24"/>
        </w:rPr>
        <w:t>比选单位在评选工作结束后，将根据评选委员会提交的评选报告，对推荐的中选候选人进行参选文件审核，确定中选人。</w:t>
      </w:r>
    </w:p>
    <w:p>
      <w:pPr>
        <w:pStyle w:val="7"/>
        <w:numPr>
          <w:ilvl w:val="2"/>
          <w:numId w:val="0"/>
        </w:numPr>
        <w:shd w:val="clear"/>
        <w:spacing w:before="240" w:beforeLines="100" w:after="120" w:afterLines="50" w:line="360" w:lineRule="auto"/>
        <w:ind w:firstLine="482" w:firstLineChars="200"/>
        <w:rPr>
          <w:rFonts w:ascii="宋体" w:hAnsi="宋体"/>
          <w:bCs/>
          <w:sz w:val="24"/>
        </w:rPr>
      </w:pPr>
      <w:bookmarkStart w:id="80" w:name="_Toc57188276"/>
      <w:r>
        <w:rPr>
          <w:rFonts w:hint="eastAsia" w:ascii="宋体" w:hAnsi="宋体"/>
          <w:bCs/>
          <w:sz w:val="24"/>
        </w:rPr>
        <w:t>七、评选守则</w:t>
      </w:r>
      <w:bookmarkEnd w:id="80"/>
    </w:p>
    <w:p>
      <w:pPr>
        <w:shd w:val="clear"/>
        <w:spacing w:line="360" w:lineRule="auto"/>
        <w:ind w:firstLine="480" w:firstLineChars="200"/>
        <w:rPr>
          <w:rFonts w:ascii="宋体" w:hAnsi="宋体"/>
          <w:sz w:val="24"/>
          <w:szCs w:val="24"/>
        </w:rPr>
      </w:pPr>
      <w:r>
        <w:rPr>
          <w:rFonts w:hint="eastAsia" w:ascii="宋体" w:hAnsi="宋体"/>
          <w:sz w:val="24"/>
          <w:szCs w:val="24"/>
        </w:rPr>
        <w:t>（一）必须遵守评定标纪律，不得泄密；</w:t>
      </w:r>
    </w:p>
    <w:p>
      <w:pPr>
        <w:shd w:val="clear"/>
        <w:spacing w:line="360" w:lineRule="auto"/>
        <w:ind w:firstLine="480" w:firstLineChars="200"/>
        <w:rPr>
          <w:rFonts w:ascii="宋体" w:hAnsi="宋体"/>
          <w:sz w:val="24"/>
          <w:szCs w:val="24"/>
        </w:rPr>
      </w:pPr>
      <w:r>
        <w:rPr>
          <w:rFonts w:hint="eastAsia" w:ascii="宋体" w:hAnsi="宋体"/>
          <w:sz w:val="24"/>
          <w:szCs w:val="24"/>
        </w:rPr>
        <w:t>（二）必须公正、公平，不得徇私；</w:t>
      </w:r>
    </w:p>
    <w:p>
      <w:pPr>
        <w:shd w:val="clear"/>
        <w:spacing w:line="360" w:lineRule="auto"/>
        <w:ind w:firstLine="480" w:firstLineChars="200"/>
        <w:rPr>
          <w:rFonts w:ascii="宋体" w:hAnsi="宋体"/>
          <w:sz w:val="24"/>
          <w:szCs w:val="24"/>
        </w:rPr>
      </w:pPr>
      <w:r>
        <w:rPr>
          <w:rFonts w:hint="eastAsia" w:ascii="宋体" w:hAnsi="宋体"/>
          <w:sz w:val="24"/>
          <w:szCs w:val="24"/>
        </w:rPr>
        <w:t>（三）必须科学严谨，不得草率马虎；</w:t>
      </w:r>
    </w:p>
    <w:p>
      <w:pPr>
        <w:shd w:val="clear"/>
        <w:spacing w:line="360" w:lineRule="auto"/>
        <w:ind w:firstLine="480" w:firstLineChars="200"/>
        <w:rPr>
          <w:rFonts w:ascii="宋体" w:hAnsi="宋体"/>
          <w:sz w:val="24"/>
          <w:szCs w:val="24"/>
        </w:rPr>
      </w:pPr>
      <w:r>
        <w:rPr>
          <w:rFonts w:hint="eastAsia" w:ascii="宋体" w:hAnsi="宋体"/>
          <w:sz w:val="24"/>
          <w:szCs w:val="24"/>
        </w:rPr>
        <w:t>（四）必须客观，不得带有成见；</w:t>
      </w:r>
    </w:p>
    <w:p>
      <w:pPr>
        <w:shd w:val="clear"/>
        <w:spacing w:line="360" w:lineRule="auto"/>
        <w:ind w:firstLine="480" w:firstLineChars="200"/>
        <w:rPr>
          <w:rFonts w:ascii="宋体" w:hAnsi="宋体"/>
          <w:sz w:val="24"/>
          <w:szCs w:val="24"/>
        </w:rPr>
      </w:pPr>
      <w:r>
        <w:rPr>
          <w:rFonts w:hint="eastAsia" w:ascii="宋体" w:hAnsi="宋体"/>
          <w:sz w:val="24"/>
          <w:szCs w:val="24"/>
        </w:rPr>
        <w:t>（五）必须平等，不得强加于人。</w:t>
      </w:r>
      <w:bookmarkStart w:id="81" w:name="_Toc5323"/>
      <w:bookmarkStart w:id="82" w:name="_Toc17781"/>
      <w:bookmarkStart w:id="83" w:name="_Toc399494430"/>
      <w:bookmarkStart w:id="84" w:name="_Toc16508"/>
    </w:p>
    <w:p>
      <w:pPr>
        <w:shd w:val="clear"/>
        <w:spacing w:line="360" w:lineRule="auto"/>
        <w:ind w:firstLine="480" w:firstLineChars="200"/>
        <w:rPr>
          <w:rFonts w:ascii="宋体" w:hAnsi="宋体"/>
          <w:sz w:val="24"/>
          <w:szCs w:val="24"/>
        </w:rPr>
      </w:pPr>
    </w:p>
    <w:p>
      <w:pPr>
        <w:shd w:val="clear"/>
        <w:spacing w:line="360" w:lineRule="auto"/>
        <w:ind w:firstLine="600" w:firstLineChars="249"/>
        <w:rPr>
          <w:rFonts w:ascii="宋体" w:hAnsi="宋体"/>
          <w:sz w:val="24"/>
        </w:rPr>
      </w:pPr>
      <w:r>
        <w:rPr>
          <w:rFonts w:hint="eastAsia" w:ascii="宋体" w:hAnsi="宋体"/>
          <w:b/>
          <w:bCs/>
          <w:sz w:val="24"/>
        </w:rPr>
        <w:t>所有与比选评选活动有关的人员必须遵守国家、地方政府制定的法律、法规和</w:t>
      </w:r>
      <w:bookmarkEnd w:id="6"/>
      <w:bookmarkEnd w:id="7"/>
      <w:bookmarkEnd w:id="8"/>
      <w:r>
        <w:rPr>
          <w:rFonts w:hint="eastAsia" w:ascii="宋体" w:hAnsi="宋体"/>
          <w:b/>
          <w:bCs/>
          <w:sz w:val="24"/>
        </w:rPr>
        <w:t>市建设行政主管部门的相关规定，遵守保密制度；如有违犯，将按有关规定给予行政处分；情节严重、构成犯罪的，交由司</w:t>
      </w:r>
      <w:bookmarkEnd w:id="69"/>
      <w:r>
        <w:rPr>
          <w:rFonts w:hint="eastAsia" w:ascii="宋体" w:hAnsi="宋体"/>
          <w:b/>
          <w:bCs/>
          <w:sz w:val="24"/>
        </w:rPr>
        <w:t>法机关依法追究其法律。</w:t>
      </w:r>
      <w:r>
        <w:rPr>
          <w:rFonts w:ascii="宋体" w:hAnsi="宋体"/>
          <w:bCs/>
          <w:sz w:val="24"/>
        </w:rPr>
        <w:br w:type="page"/>
      </w:r>
      <w:bookmarkStart w:id="85" w:name="_Toc399494431"/>
      <w:r>
        <w:rPr>
          <w:rFonts w:hint="eastAsia" w:ascii="宋体" w:hAnsi="宋体"/>
          <w:b/>
          <w:sz w:val="24"/>
        </w:rPr>
        <w:t>附表1：</w:t>
      </w:r>
      <w:bookmarkEnd w:id="81"/>
      <w:bookmarkEnd w:id="82"/>
      <w:bookmarkEnd w:id="83"/>
      <w:bookmarkEnd w:id="84"/>
      <w:bookmarkEnd w:id="85"/>
    </w:p>
    <w:p>
      <w:pPr>
        <w:shd w:val="clear"/>
        <w:spacing w:line="480" w:lineRule="exact"/>
        <w:jc w:val="center"/>
        <w:rPr>
          <w:rFonts w:ascii="宋体" w:hAnsi="宋体" w:cs="宋体"/>
          <w:b/>
          <w:bCs/>
          <w:kern w:val="0"/>
          <w:sz w:val="32"/>
          <w:szCs w:val="32"/>
        </w:rPr>
      </w:pPr>
      <w:r>
        <w:rPr>
          <w:rFonts w:hint="eastAsia" w:ascii="宋体" w:hAnsi="宋体" w:cs="宋体"/>
          <w:b/>
          <w:bCs/>
          <w:kern w:val="0"/>
          <w:sz w:val="32"/>
          <w:szCs w:val="32"/>
        </w:rPr>
        <w:t>参选人签到及简称表</w:t>
      </w:r>
    </w:p>
    <w:p>
      <w:pPr>
        <w:shd w:val="clear"/>
        <w:spacing w:line="480" w:lineRule="exact"/>
        <w:jc w:val="center"/>
        <w:rPr>
          <w:rFonts w:ascii="宋体" w:hAnsi="宋体" w:cs="宋体"/>
          <w:b/>
          <w:bCs/>
          <w:kern w:val="0"/>
          <w:sz w:val="32"/>
          <w:szCs w:val="32"/>
        </w:rPr>
      </w:pPr>
    </w:p>
    <w:p>
      <w:pPr>
        <w:shd w:val="clear"/>
        <w:spacing w:after="120" w:afterLines="50" w:line="480" w:lineRule="exact"/>
        <w:jc w:val="right"/>
        <w:rPr>
          <w:rFonts w:ascii="宋体" w:hAnsi="宋体"/>
          <w:sz w:val="24"/>
          <w:szCs w:val="24"/>
        </w:rPr>
      </w:pPr>
      <w:r>
        <w:rPr>
          <w:rFonts w:hint="eastAsia" w:ascii="宋体" w:hAnsi="宋体"/>
          <w:sz w:val="24"/>
          <w:szCs w:val="24"/>
        </w:rPr>
        <w:t>日期：2022年      月     日</w:t>
      </w:r>
    </w:p>
    <w:tbl>
      <w:tblPr>
        <w:tblStyle w:val="48"/>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sz w:val="24"/>
              </w:rPr>
              <w:t>序号</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sz w:val="24"/>
              </w:rPr>
              <w:t>参选人全称</w:t>
            </w: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sz w:val="24"/>
              </w:rPr>
              <w:t>参选人简称</w:t>
            </w: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Cs w:val="24"/>
              </w:rPr>
            </w:pPr>
            <w:r>
              <w:rPr>
                <w:rFonts w:hint="eastAsia" w:ascii="宋体" w:hAnsi="宋体" w:cs="Arial"/>
                <w:b/>
                <w:bCs/>
                <w:kern w:val="0"/>
                <w:sz w:val="24"/>
              </w:rPr>
              <w:t>参选人签字</w:t>
            </w:r>
          </w:p>
        </w:tc>
        <w:tc>
          <w:tcPr>
            <w:tcW w:w="1754"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b/>
                <w:bCs/>
                <w:kern w:val="0"/>
                <w:sz w:val="24"/>
              </w:rPr>
            </w:pPr>
            <w:r>
              <w:rPr>
                <w:rFonts w:hint="eastAsia" w:ascii="宋体" w:hAnsi="宋体" w:cs="Arial"/>
                <w:b/>
                <w:bCs/>
                <w:kern w:val="0"/>
                <w:sz w:val="24"/>
              </w:rPr>
              <w:t>参选文件</w:t>
            </w:r>
          </w:p>
          <w:p>
            <w:pPr>
              <w:widowControl/>
              <w:shd w:val="clear"/>
              <w:spacing w:line="480" w:lineRule="exact"/>
              <w:jc w:val="center"/>
              <w:rPr>
                <w:rFonts w:ascii="宋体" w:hAnsi="宋体" w:cs="Arial"/>
                <w:b/>
                <w:bCs/>
                <w:kern w:val="0"/>
              </w:rPr>
            </w:pPr>
            <w:r>
              <w:rPr>
                <w:rFonts w:hint="eastAsia" w:ascii="宋体" w:hAnsi="宋体" w:cs="Arial"/>
                <w:b/>
                <w:bCs/>
                <w:kern w:val="0"/>
                <w:sz w:val="24"/>
              </w:rPr>
              <w:t>送达时间</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sz w:val="24"/>
              </w:rPr>
              <w:t>1</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sz w:val="24"/>
              </w:rPr>
              <w:t>2</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sz w:val="24"/>
              </w:rPr>
              <w:t>3</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ascii="宋体" w:hAnsi="宋体" w:cs="Arial"/>
                <w:kern w:val="0"/>
                <w:sz w:val="24"/>
              </w:rPr>
              <w:t>4</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sz w:val="24"/>
              </w:rPr>
            </w:pPr>
            <w:r>
              <w:rPr>
                <w:rFonts w:hint="eastAsia" w:ascii="宋体" w:hAnsi="宋体" w:cs="Arial"/>
                <w:kern w:val="0"/>
                <w:sz w:val="24"/>
              </w:rPr>
              <w:t>5</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hd w:val="clear"/>
              <w:spacing w:line="480" w:lineRule="exact"/>
              <w:jc w:val="center"/>
              <w:rPr>
                <w:rFonts w:ascii="宋体" w:hAnsi="宋体" w:cs="Arial"/>
                <w:kern w:val="0"/>
              </w:rPr>
            </w:pPr>
            <w:r>
              <w:rPr>
                <w:rFonts w:hint="eastAsia" w:ascii="宋体" w:hAnsi="宋体" w:cs="Arial"/>
                <w:kern w:val="0"/>
                <w:sz w:val="24"/>
              </w:rPr>
              <w:t>6</w:t>
            </w:r>
          </w:p>
        </w:tc>
        <w:tc>
          <w:tcPr>
            <w:tcW w:w="2878"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hd w:val="clear"/>
              <w:spacing w:line="48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hd w:val="clear"/>
              <w:spacing w:line="480" w:lineRule="exact"/>
              <w:jc w:val="center"/>
              <w:rPr>
                <w:rFonts w:ascii="宋体" w:hAnsi="宋体" w:cs="Arial"/>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hd w:val="clear"/>
              <w:spacing w:line="480" w:lineRule="exact"/>
              <w:rPr>
                <w:rFonts w:ascii="宋体" w:hAnsi="宋体"/>
              </w:rPr>
            </w:pPr>
            <w:r>
              <w:rPr>
                <w:rFonts w:hint="eastAsia" w:ascii="宋体" w:hAnsi="宋体"/>
                <w:sz w:val="24"/>
              </w:rPr>
              <w:t>工作</w:t>
            </w:r>
            <w:r>
              <w:rPr>
                <w:rFonts w:ascii="宋体" w:hAnsi="宋体"/>
                <w:sz w:val="24"/>
              </w:rPr>
              <w:t>人员</w:t>
            </w:r>
            <w:r>
              <w:rPr>
                <w:rFonts w:hint="eastAsia" w:ascii="宋体" w:hAnsi="宋体"/>
                <w:sz w:val="24"/>
              </w:rPr>
              <w:t>(签名)：</w:t>
            </w:r>
          </w:p>
          <w:p>
            <w:pPr>
              <w:widowControl/>
              <w:shd w:val="clear"/>
              <w:spacing w:line="480" w:lineRule="exact"/>
              <w:rPr>
                <w:rFonts w:ascii="宋体" w:hAnsi="宋体"/>
              </w:rPr>
            </w:pPr>
          </w:p>
          <w:p>
            <w:pPr>
              <w:widowControl/>
              <w:shd w:val="clear"/>
              <w:spacing w:line="480" w:lineRule="exact"/>
              <w:rPr>
                <w:rFonts w:ascii="宋体" w:hAnsi="宋体"/>
              </w:rPr>
            </w:pPr>
          </w:p>
          <w:p>
            <w:pPr>
              <w:widowControl/>
              <w:shd w:val="clear"/>
              <w:spacing w:line="480" w:lineRule="exact"/>
              <w:rPr>
                <w:rFonts w:ascii="宋体" w:hAnsi="宋体"/>
              </w:rPr>
            </w:pPr>
            <w:r>
              <w:rPr>
                <w:rFonts w:hint="eastAsia" w:ascii="宋体" w:hAnsi="宋体"/>
                <w:sz w:val="24"/>
              </w:rPr>
              <w:t>监督(签名)：</w:t>
            </w:r>
          </w:p>
        </w:tc>
      </w:tr>
    </w:tbl>
    <w:p>
      <w:pPr>
        <w:shd w:val="clear"/>
        <w:spacing w:line="480" w:lineRule="exact"/>
        <w:rPr>
          <w:rFonts w:ascii="宋体" w:hAnsi="宋体"/>
          <w:sz w:val="24"/>
        </w:rPr>
      </w:pPr>
    </w:p>
    <w:p>
      <w:pPr>
        <w:shd w:val="clear"/>
        <w:spacing w:line="480" w:lineRule="exact"/>
        <w:rPr>
          <w:rFonts w:ascii="宋体" w:hAnsi="宋体"/>
          <w:sz w:val="24"/>
        </w:rPr>
        <w:sectPr>
          <w:headerReference r:id="rId9" w:type="default"/>
          <w:footerReference r:id="rId10" w:type="default"/>
          <w:pgSz w:w="11906" w:h="16838"/>
          <w:pgMar w:top="1440" w:right="1440" w:bottom="1440" w:left="1440" w:header="720" w:footer="890" w:gutter="0"/>
          <w:cols w:space="720" w:num="1"/>
          <w:docGrid w:linePitch="312" w:charSpace="0"/>
        </w:sectPr>
      </w:pPr>
    </w:p>
    <w:p>
      <w:pPr>
        <w:shd w:val="clear"/>
        <w:spacing w:line="560" w:lineRule="exact"/>
        <w:rPr>
          <w:rFonts w:ascii="宋体" w:hAnsi="宋体"/>
          <w:b/>
          <w:bCs/>
          <w:sz w:val="24"/>
        </w:rPr>
      </w:pPr>
      <w:r>
        <w:rPr>
          <w:rFonts w:hint="eastAsia" w:ascii="宋体" w:hAnsi="宋体"/>
          <w:b/>
          <w:sz w:val="24"/>
        </w:rPr>
        <w:t>附表2：</w:t>
      </w:r>
    </w:p>
    <w:p>
      <w:pPr>
        <w:shd w:val="clear"/>
        <w:spacing w:line="480" w:lineRule="exact"/>
        <w:jc w:val="center"/>
        <w:rPr>
          <w:rFonts w:ascii="宋体" w:hAnsi="宋体" w:cs="宋体"/>
          <w:b/>
          <w:kern w:val="0"/>
          <w:sz w:val="32"/>
          <w:szCs w:val="28"/>
        </w:rPr>
      </w:pPr>
      <w:r>
        <w:rPr>
          <w:rFonts w:hint="eastAsia" w:ascii="宋体" w:hAnsi="宋体" w:cs="宋体"/>
          <w:b/>
          <w:bCs/>
          <w:kern w:val="0"/>
          <w:sz w:val="32"/>
          <w:szCs w:val="32"/>
        </w:rPr>
        <w:t xml:space="preserve"> </w:t>
      </w:r>
      <w:r>
        <w:rPr>
          <w:rFonts w:hint="eastAsia" w:ascii="宋体" w:hAnsi="宋体" w:cs="宋体"/>
          <w:b/>
          <w:kern w:val="0"/>
          <w:sz w:val="32"/>
          <w:szCs w:val="28"/>
        </w:rPr>
        <w:t>开标记录表</w:t>
      </w:r>
    </w:p>
    <w:p>
      <w:pPr>
        <w:shd w:val="clear"/>
        <w:spacing w:after="120" w:afterLines="50" w:line="480" w:lineRule="exact"/>
        <w:ind w:right="630"/>
        <w:rPr>
          <w:rFonts w:hint="eastAsia" w:ascii="宋体" w:hAnsi="宋体" w:eastAsia="宋体" w:cs="宋体"/>
          <w:b/>
          <w:kern w:val="0"/>
          <w:sz w:val="28"/>
          <w:szCs w:val="28"/>
          <w:lang w:eastAsia="zh-CN"/>
        </w:rPr>
      </w:pPr>
      <w:r>
        <w:rPr>
          <w:rFonts w:hint="eastAsia" w:ascii="宋体" w:hAnsi="宋体" w:cs="宋体"/>
          <w:b/>
          <w:kern w:val="0"/>
          <w:sz w:val="24"/>
          <w:szCs w:val="28"/>
        </w:rPr>
        <w:t>比选项目名称：</w:t>
      </w:r>
      <w:r>
        <w:rPr>
          <w:rFonts w:hint="eastAsia" w:hAnsi="宋体"/>
          <w:b/>
          <w:bCs/>
          <w:sz w:val="24"/>
          <w:szCs w:val="22"/>
          <w:u w:val="single"/>
          <w:lang w:eastAsia="zh-CN"/>
        </w:rPr>
        <w:t>松岗沙浦围项目民航航行遮蔽分析服务</w:t>
      </w:r>
    </w:p>
    <w:tbl>
      <w:tblPr>
        <w:tblStyle w:val="48"/>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3857"/>
        <w:gridCol w:w="1538"/>
        <w:gridCol w:w="1500"/>
        <w:gridCol w:w="1578"/>
        <w:gridCol w:w="1559"/>
        <w:gridCol w:w="1417"/>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795" w:type="dxa"/>
            <w:vMerge w:val="restart"/>
            <w:vAlign w:val="center"/>
          </w:tcPr>
          <w:p>
            <w:pPr>
              <w:widowControl/>
              <w:shd w:val="clear"/>
              <w:jc w:val="center"/>
              <w:rPr>
                <w:rFonts w:ascii="宋体" w:hAnsi="宋体" w:cs="宋体"/>
                <w:b/>
                <w:kern w:val="0"/>
                <w:sz w:val="24"/>
                <w:szCs w:val="24"/>
              </w:rPr>
            </w:pPr>
            <w:r>
              <w:rPr>
                <w:rFonts w:hint="eastAsia" w:ascii="宋体" w:hAnsi="宋体" w:cs="宋体"/>
                <w:b/>
                <w:kern w:val="0"/>
                <w:sz w:val="24"/>
                <w:szCs w:val="24"/>
              </w:rPr>
              <w:t>序号</w:t>
            </w:r>
          </w:p>
        </w:tc>
        <w:tc>
          <w:tcPr>
            <w:tcW w:w="3857" w:type="dxa"/>
            <w:vMerge w:val="restart"/>
            <w:vAlign w:val="center"/>
          </w:tcPr>
          <w:p>
            <w:pPr>
              <w:widowControl/>
              <w:shd w:val="clear"/>
              <w:jc w:val="center"/>
              <w:rPr>
                <w:rFonts w:ascii="宋体" w:hAnsi="宋体" w:cs="宋体"/>
                <w:b/>
                <w:kern w:val="0"/>
                <w:sz w:val="24"/>
                <w:szCs w:val="24"/>
              </w:rPr>
            </w:pPr>
            <w:r>
              <w:rPr>
                <w:rFonts w:hint="eastAsia" w:ascii="宋体" w:hAnsi="宋体" w:cs="宋体"/>
                <w:b/>
                <w:kern w:val="0"/>
                <w:sz w:val="24"/>
                <w:szCs w:val="24"/>
              </w:rPr>
              <w:t>项目</w:t>
            </w:r>
          </w:p>
        </w:tc>
        <w:tc>
          <w:tcPr>
            <w:tcW w:w="9152" w:type="dxa"/>
            <w:gridSpan w:val="6"/>
          </w:tcPr>
          <w:p>
            <w:pPr>
              <w:widowControl/>
              <w:shd w:val="clear"/>
              <w:jc w:val="center"/>
              <w:rPr>
                <w:rFonts w:ascii="宋体" w:hAnsi="宋体" w:cs="宋体"/>
                <w:b/>
                <w:kern w:val="0"/>
                <w:sz w:val="24"/>
                <w:szCs w:val="24"/>
              </w:rPr>
            </w:pPr>
            <w:r>
              <w:rPr>
                <w:rFonts w:hint="eastAsia" w:ascii="宋体" w:hAnsi="宋体" w:cs="宋体"/>
                <w:b/>
                <w:kern w:val="0"/>
                <w:sz w:val="24"/>
                <w:szCs w:val="24"/>
              </w:rPr>
              <w:t>参选人</w:t>
            </w:r>
            <w:r>
              <w:rPr>
                <w:rFonts w:hint="eastAsia" w:ascii="宋体" w:hAnsi="宋体"/>
                <w:b/>
                <w:bCs/>
                <w:sz w:val="24"/>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95" w:type="dxa"/>
            <w:vMerge w:val="continue"/>
            <w:vAlign w:val="center"/>
          </w:tcPr>
          <w:p>
            <w:pPr>
              <w:widowControl/>
              <w:shd w:val="clear"/>
              <w:jc w:val="center"/>
              <w:rPr>
                <w:rFonts w:ascii="宋体" w:hAnsi="宋体" w:cs="宋体"/>
                <w:kern w:val="0"/>
                <w:sz w:val="24"/>
                <w:szCs w:val="24"/>
              </w:rPr>
            </w:pPr>
          </w:p>
        </w:tc>
        <w:tc>
          <w:tcPr>
            <w:tcW w:w="3857" w:type="dxa"/>
            <w:vMerge w:val="continue"/>
            <w:vAlign w:val="center"/>
          </w:tcPr>
          <w:p>
            <w:pPr>
              <w:widowControl/>
              <w:shd w:val="clear"/>
              <w:jc w:val="center"/>
              <w:rPr>
                <w:rFonts w:ascii="宋体" w:hAnsi="宋体" w:cs="宋体"/>
                <w:kern w:val="0"/>
                <w:sz w:val="24"/>
                <w:szCs w:val="24"/>
              </w:rPr>
            </w:pPr>
          </w:p>
        </w:tc>
        <w:tc>
          <w:tcPr>
            <w:tcW w:w="1538" w:type="dxa"/>
            <w:vAlign w:val="center"/>
          </w:tcPr>
          <w:p>
            <w:pPr>
              <w:widowControl/>
              <w:shd w:val="clear"/>
              <w:jc w:val="center"/>
              <w:rPr>
                <w:rFonts w:ascii="宋体" w:hAnsi="宋体" w:cs="宋体"/>
                <w:b/>
                <w:bCs/>
                <w:kern w:val="0"/>
                <w:sz w:val="24"/>
                <w:szCs w:val="24"/>
              </w:rPr>
            </w:pPr>
          </w:p>
        </w:tc>
        <w:tc>
          <w:tcPr>
            <w:tcW w:w="1500" w:type="dxa"/>
            <w:vAlign w:val="center"/>
          </w:tcPr>
          <w:p>
            <w:pPr>
              <w:widowControl/>
              <w:shd w:val="clear"/>
              <w:jc w:val="center"/>
              <w:rPr>
                <w:rFonts w:ascii="宋体" w:hAnsi="宋体" w:cs="宋体"/>
                <w:b/>
                <w:bCs/>
                <w:kern w:val="0"/>
                <w:sz w:val="24"/>
                <w:szCs w:val="24"/>
              </w:rPr>
            </w:pPr>
          </w:p>
        </w:tc>
        <w:tc>
          <w:tcPr>
            <w:tcW w:w="1578" w:type="dxa"/>
            <w:vAlign w:val="center"/>
          </w:tcPr>
          <w:p>
            <w:pPr>
              <w:widowControl/>
              <w:shd w:val="clear"/>
              <w:jc w:val="center"/>
              <w:rPr>
                <w:rFonts w:ascii="宋体" w:hAnsi="宋体" w:cs="宋体"/>
                <w:b/>
                <w:kern w:val="0"/>
                <w:sz w:val="24"/>
                <w:szCs w:val="24"/>
              </w:rPr>
            </w:pPr>
          </w:p>
        </w:tc>
        <w:tc>
          <w:tcPr>
            <w:tcW w:w="1559" w:type="dxa"/>
            <w:vAlign w:val="center"/>
          </w:tcPr>
          <w:p>
            <w:pPr>
              <w:widowControl/>
              <w:shd w:val="clear"/>
              <w:jc w:val="center"/>
              <w:rPr>
                <w:rFonts w:ascii="宋体" w:hAnsi="宋体" w:cs="宋体"/>
                <w:b/>
                <w:kern w:val="0"/>
                <w:sz w:val="24"/>
                <w:szCs w:val="24"/>
              </w:rPr>
            </w:pPr>
          </w:p>
        </w:tc>
        <w:tc>
          <w:tcPr>
            <w:tcW w:w="1417" w:type="dxa"/>
            <w:vAlign w:val="center"/>
          </w:tcPr>
          <w:p>
            <w:pPr>
              <w:widowControl/>
              <w:shd w:val="clear"/>
              <w:jc w:val="center"/>
              <w:rPr>
                <w:rFonts w:ascii="宋体" w:hAnsi="宋体" w:cs="宋体"/>
                <w:b/>
                <w:kern w:val="0"/>
                <w:sz w:val="24"/>
                <w:szCs w:val="24"/>
              </w:rPr>
            </w:pPr>
          </w:p>
        </w:tc>
        <w:tc>
          <w:tcPr>
            <w:tcW w:w="1560" w:type="dxa"/>
            <w:vAlign w:val="center"/>
          </w:tcPr>
          <w:p>
            <w:pPr>
              <w:widowControl/>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b/>
                <w:kern w:val="0"/>
                <w:sz w:val="22"/>
                <w:szCs w:val="22"/>
              </w:rPr>
            </w:pPr>
            <w:r>
              <w:rPr>
                <w:rFonts w:hint="eastAsia" w:ascii="宋体" w:hAnsi="宋体" w:cs="宋体"/>
                <w:kern w:val="0"/>
                <w:sz w:val="22"/>
                <w:szCs w:val="22"/>
              </w:rPr>
              <w:t>1</w:t>
            </w:r>
          </w:p>
        </w:tc>
        <w:tc>
          <w:tcPr>
            <w:tcW w:w="3857" w:type="dxa"/>
            <w:vAlign w:val="center"/>
          </w:tcPr>
          <w:p>
            <w:pPr>
              <w:widowControl/>
              <w:shd w:val="clear"/>
              <w:jc w:val="center"/>
              <w:rPr>
                <w:rFonts w:ascii="宋体" w:hAnsi="宋体" w:cs="宋体"/>
                <w:kern w:val="0"/>
                <w:szCs w:val="21"/>
              </w:rPr>
            </w:pPr>
            <w:r>
              <w:rPr>
                <w:rFonts w:hint="eastAsia" w:ascii="宋体" w:hAnsi="宋体"/>
                <w:szCs w:val="21"/>
              </w:rPr>
              <w:t>参选文件在截止时间前送达指定地点</w:t>
            </w:r>
          </w:p>
        </w:tc>
        <w:tc>
          <w:tcPr>
            <w:tcW w:w="1538" w:type="dxa"/>
            <w:vAlign w:val="center"/>
          </w:tcPr>
          <w:p>
            <w:pPr>
              <w:widowControl/>
              <w:shd w:val="clear"/>
              <w:jc w:val="center"/>
              <w:rPr>
                <w:rFonts w:ascii="宋体" w:hAnsi="宋体"/>
                <w:sz w:val="24"/>
                <w:szCs w:val="24"/>
              </w:rPr>
            </w:pPr>
          </w:p>
        </w:tc>
        <w:tc>
          <w:tcPr>
            <w:tcW w:w="1500" w:type="dxa"/>
          </w:tcPr>
          <w:p>
            <w:pPr>
              <w:widowControl/>
              <w:shd w:val="clear"/>
              <w:jc w:val="center"/>
              <w:rPr>
                <w:rFonts w:ascii="宋体" w:hAnsi="宋体"/>
                <w:sz w:val="24"/>
                <w:szCs w:val="24"/>
              </w:rPr>
            </w:pPr>
          </w:p>
        </w:tc>
        <w:tc>
          <w:tcPr>
            <w:tcW w:w="1578" w:type="dxa"/>
          </w:tcPr>
          <w:p>
            <w:pPr>
              <w:widowControl/>
              <w:shd w:val="clear"/>
              <w:jc w:val="center"/>
              <w:rPr>
                <w:rFonts w:ascii="宋体" w:hAnsi="宋体"/>
                <w:sz w:val="24"/>
                <w:szCs w:val="24"/>
              </w:rPr>
            </w:pPr>
          </w:p>
        </w:tc>
        <w:tc>
          <w:tcPr>
            <w:tcW w:w="1559" w:type="dxa"/>
            <w:vAlign w:val="center"/>
          </w:tcPr>
          <w:p>
            <w:pPr>
              <w:widowControl/>
              <w:shd w:val="clear"/>
              <w:jc w:val="center"/>
              <w:rPr>
                <w:rFonts w:ascii="宋体" w:hAnsi="宋体"/>
                <w:sz w:val="24"/>
                <w:szCs w:val="24"/>
              </w:rPr>
            </w:pPr>
          </w:p>
        </w:tc>
        <w:tc>
          <w:tcPr>
            <w:tcW w:w="1417" w:type="dxa"/>
            <w:vAlign w:val="center"/>
          </w:tcPr>
          <w:p>
            <w:pPr>
              <w:widowControl/>
              <w:shd w:val="clear"/>
              <w:jc w:val="center"/>
              <w:rPr>
                <w:rFonts w:ascii="宋体" w:hAnsi="宋体"/>
                <w:sz w:val="24"/>
                <w:szCs w:val="24"/>
              </w:rPr>
            </w:pPr>
          </w:p>
        </w:tc>
        <w:tc>
          <w:tcPr>
            <w:tcW w:w="1560" w:type="dxa"/>
            <w:vAlign w:val="center"/>
          </w:tcPr>
          <w:p>
            <w:pPr>
              <w:widowControl/>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b/>
                <w:kern w:val="0"/>
                <w:sz w:val="22"/>
                <w:szCs w:val="22"/>
              </w:rPr>
            </w:pPr>
            <w:r>
              <w:rPr>
                <w:rFonts w:hint="eastAsia" w:ascii="宋体" w:hAnsi="宋体" w:cs="宋体"/>
                <w:kern w:val="0"/>
                <w:sz w:val="22"/>
                <w:szCs w:val="22"/>
              </w:rPr>
              <w:t>2</w:t>
            </w:r>
          </w:p>
        </w:tc>
        <w:tc>
          <w:tcPr>
            <w:tcW w:w="3857" w:type="dxa"/>
            <w:vAlign w:val="center"/>
          </w:tcPr>
          <w:p>
            <w:pPr>
              <w:widowControl/>
              <w:shd w:val="clear"/>
              <w:jc w:val="center"/>
              <w:rPr>
                <w:rFonts w:ascii="宋体" w:hAnsi="宋体"/>
                <w:bCs/>
                <w:szCs w:val="21"/>
              </w:rPr>
            </w:pPr>
            <w:r>
              <w:rPr>
                <w:rFonts w:hint="eastAsia" w:ascii="宋体" w:hAnsi="宋体"/>
                <w:bCs/>
                <w:szCs w:val="21"/>
              </w:rPr>
              <w:t>参选文件按规定密封</w:t>
            </w:r>
          </w:p>
        </w:tc>
        <w:tc>
          <w:tcPr>
            <w:tcW w:w="1538" w:type="dxa"/>
            <w:vAlign w:val="center"/>
          </w:tcPr>
          <w:p>
            <w:pPr>
              <w:widowControl/>
              <w:shd w:val="clear"/>
              <w:jc w:val="left"/>
              <w:rPr>
                <w:rFonts w:ascii="宋体" w:hAnsi="宋体" w:cs="宋体"/>
                <w:b/>
                <w:kern w:val="0"/>
                <w:sz w:val="24"/>
                <w:szCs w:val="24"/>
              </w:rPr>
            </w:pPr>
          </w:p>
        </w:tc>
        <w:tc>
          <w:tcPr>
            <w:tcW w:w="1500" w:type="dxa"/>
          </w:tcPr>
          <w:p>
            <w:pPr>
              <w:widowControl/>
              <w:shd w:val="clear"/>
              <w:jc w:val="left"/>
              <w:rPr>
                <w:rFonts w:ascii="宋体" w:hAnsi="宋体" w:cs="宋体"/>
                <w:b/>
                <w:kern w:val="0"/>
                <w:sz w:val="24"/>
                <w:szCs w:val="24"/>
              </w:rPr>
            </w:pPr>
          </w:p>
        </w:tc>
        <w:tc>
          <w:tcPr>
            <w:tcW w:w="1578" w:type="dxa"/>
          </w:tcPr>
          <w:p>
            <w:pPr>
              <w:widowControl/>
              <w:shd w:val="clear"/>
              <w:jc w:val="left"/>
              <w:rPr>
                <w:rFonts w:ascii="宋体" w:hAnsi="宋体" w:cs="宋体"/>
                <w:b/>
                <w:kern w:val="0"/>
                <w:sz w:val="24"/>
                <w:szCs w:val="24"/>
              </w:rPr>
            </w:pPr>
          </w:p>
        </w:tc>
        <w:tc>
          <w:tcPr>
            <w:tcW w:w="1559" w:type="dxa"/>
            <w:vAlign w:val="center"/>
          </w:tcPr>
          <w:p>
            <w:pPr>
              <w:widowControl/>
              <w:shd w:val="clear"/>
              <w:jc w:val="left"/>
              <w:rPr>
                <w:rFonts w:ascii="宋体" w:hAnsi="宋体" w:cs="宋体"/>
                <w:b/>
                <w:kern w:val="0"/>
                <w:sz w:val="24"/>
                <w:szCs w:val="24"/>
              </w:rPr>
            </w:pPr>
          </w:p>
        </w:tc>
        <w:tc>
          <w:tcPr>
            <w:tcW w:w="1417" w:type="dxa"/>
            <w:vAlign w:val="center"/>
          </w:tcPr>
          <w:p>
            <w:pPr>
              <w:widowControl/>
              <w:shd w:val="clear"/>
              <w:jc w:val="left"/>
              <w:rPr>
                <w:rFonts w:ascii="宋体" w:hAnsi="宋体" w:cs="宋体"/>
                <w:b/>
                <w:kern w:val="0"/>
                <w:sz w:val="24"/>
                <w:szCs w:val="24"/>
              </w:rPr>
            </w:pPr>
          </w:p>
        </w:tc>
        <w:tc>
          <w:tcPr>
            <w:tcW w:w="1560" w:type="dxa"/>
            <w:vAlign w:val="center"/>
          </w:tcPr>
          <w:p>
            <w:pPr>
              <w:widowControl/>
              <w:shd w:val="clear"/>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shd w:val="clear"/>
              <w:jc w:val="center"/>
              <w:rPr>
                <w:rFonts w:ascii="宋体" w:hAnsi="宋体" w:cs="宋体"/>
                <w:kern w:val="0"/>
                <w:sz w:val="22"/>
                <w:szCs w:val="22"/>
              </w:rPr>
            </w:pPr>
            <w:r>
              <w:rPr>
                <w:rFonts w:hint="eastAsia" w:ascii="宋体" w:hAnsi="宋体" w:cs="宋体"/>
                <w:kern w:val="0"/>
                <w:sz w:val="22"/>
                <w:szCs w:val="22"/>
              </w:rPr>
              <w:t>3</w:t>
            </w:r>
          </w:p>
        </w:tc>
        <w:tc>
          <w:tcPr>
            <w:tcW w:w="3857" w:type="dxa"/>
            <w:vAlign w:val="center"/>
          </w:tcPr>
          <w:p>
            <w:pPr>
              <w:widowControl/>
              <w:shd w:val="clear"/>
              <w:jc w:val="center"/>
              <w:rPr>
                <w:rFonts w:ascii="宋体" w:hAnsi="宋体"/>
                <w:bCs/>
                <w:sz w:val="22"/>
                <w:szCs w:val="22"/>
              </w:rPr>
            </w:pPr>
            <w:r>
              <w:rPr>
                <w:rFonts w:hint="eastAsia" w:ascii="宋体" w:hAnsi="宋体"/>
                <w:b/>
                <w:bCs w:val="0"/>
                <w:sz w:val="22"/>
                <w:szCs w:val="22"/>
                <w:lang w:val="en-US" w:eastAsia="zh-CN"/>
              </w:rPr>
              <w:t>各</w:t>
            </w:r>
            <w:r>
              <w:rPr>
                <w:rFonts w:hint="eastAsia" w:ascii="宋体" w:hAnsi="宋体"/>
                <w:b/>
                <w:bCs w:val="0"/>
                <w:sz w:val="22"/>
                <w:szCs w:val="22"/>
              </w:rPr>
              <w:t>参选单位</w:t>
            </w:r>
            <w:r>
              <w:rPr>
                <w:rFonts w:hint="eastAsia" w:ascii="宋体" w:hAnsi="宋体"/>
                <w:b/>
                <w:bCs w:val="0"/>
                <w:sz w:val="22"/>
                <w:szCs w:val="22"/>
                <w:lang w:val="en-US" w:eastAsia="zh-CN"/>
              </w:rPr>
              <w:t>总</w:t>
            </w:r>
            <w:r>
              <w:rPr>
                <w:rFonts w:hint="eastAsia" w:ascii="宋体" w:hAnsi="宋体"/>
                <w:b/>
                <w:bCs w:val="0"/>
                <w:sz w:val="22"/>
                <w:szCs w:val="22"/>
              </w:rPr>
              <w:t>报价</w:t>
            </w:r>
          </w:p>
        </w:tc>
        <w:tc>
          <w:tcPr>
            <w:tcW w:w="1538" w:type="dxa"/>
            <w:vAlign w:val="center"/>
          </w:tcPr>
          <w:p>
            <w:pPr>
              <w:widowControl/>
              <w:shd w:val="clear"/>
              <w:jc w:val="left"/>
              <w:rPr>
                <w:rFonts w:ascii="宋体" w:hAnsi="宋体" w:cs="宋体"/>
                <w:b/>
                <w:kern w:val="0"/>
                <w:sz w:val="24"/>
                <w:szCs w:val="24"/>
              </w:rPr>
            </w:pPr>
          </w:p>
        </w:tc>
        <w:tc>
          <w:tcPr>
            <w:tcW w:w="1500" w:type="dxa"/>
          </w:tcPr>
          <w:p>
            <w:pPr>
              <w:widowControl/>
              <w:shd w:val="clear"/>
              <w:jc w:val="left"/>
              <w:rPr>
                <w:rFonts w:ascii="宋体" w:hAnsi="宋体" w:cs="宋体"/>
                <w:b/>
                <w:kern w:val="0"/>
                <w:sz w:val="24"/>
                <w:szCs w:val="24"/>
              </w:rPr>
            </w:pPr>
          </w:p>
        </w:tc>
        <w:tc>
          <w:tcPr>
            <w:tcW w:w="1578" w:type="dxa"/>
          </w:tcPr>
          <w:p>
            <w:pPr>
              <w:widowControl/>
              <w:shd w:val="clear"/>
              <w:jc w:val="left"/>
              <w:rPr>
                <w:rFonts w:ascii="宋体" w:hAnsi="宋体" w:cs="宋体"/>
                <w:b/>
                <w:kern w:val="0"/>
                <w:sz w:val="24"/>
                <w:szCs w:val="24"/>
              </w:rPr>
            </w:pPr>
          </w:p>
        </w:tc>
        <w:tc>
          <w:tcPr>
            <w:tcW w:w="1559" w:type="dxa"/>
            <w:vAlign w:val="center"/>
          </w:tcPr>
          <w:p>
            <w:pPr>
              <w:widowControl/>
              <w:shd w:val="clear"/>
              <w:jc w:val="left"/>
              <w:rPr>
                <w:rFonts w:ascii="宋体" w:hAnsi="宋体" w:cs="宋体"/>
                <w:b/>
                <w:kern w:val="0"/>
                <w:sz w:val="24"/>
                <w:szCs w:val="24"/>
              </w:rPr>
            </w:pPr>
          </w:p>
        </w:tc>
        <w:tc>
          <w:tcPr>
            <w:tcW w:w="1417" w:type="dxa"/>
            <w:vAlign w:val="center"/>
          </w:tcPr>
          <w:p>
            <w:pPr>
              <w:widowControl/>
              <w:shd w:val="clear"/>
              <w:jc w:val="left"/>
              <w:rPr>
                <w:rFonts w:ascii="宋体" w:hAnsi="宋体" w:cs="宋体"/>
                <w:b/>
                <w:kern w:val="0"/>
                <w:sz w:val="24"/>
                <w:szCs w:val="24"/>
              </w:rPr>
            </w:pPr>
          </w:p>
        </w:tc>
        <w:tc>
          <w:tcPr>
            <w:tcW w:w="1560" w:type="dxa"/>
            <w:vAlign w:val="center"/>
          </w:tcPr>
          <w:p>
            <w:pPr>
              <w:widowControl/>
              <w:shd w:val="clear"/>
              <w:jc w:val="left"/>
              <w:rPr>
                <w:rFonts w:ascii="宋体" w:hAnsi="宋体" w:cs="宋体"/>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652" w:type="dxa"/>
            <w:gridSpan w:val="2"/>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参选单位</w:t>
            </w:r>
            <w:r>
              <w:rPr>
                <w:rFonts w:hint="eastAsia" w:ascii="宋体" w:hAnsi="宋体" w:cs="宋体"/>
                <w:kern w:val="0"/>
                <w:sz w:val="24"/>
                <w:szCs w:val="24"/>
                <w:lang w:val="en-US" w:eastAsia="zh-CN"/>
              </w:rPr>
              <w:t>签字</w:t>
            </w:r>
            <w:r>
              <w:rPr>
                <w:rFonts w:hint="eastAsia" w:ascii="宋体" w:hAnsi="宋体" w:cs="宋体"/>
                <w:kern w:val="0"/>
                <w:sz w:val="24"/>
                <w:szCs w:val="24"/>
              </w:rPr>
              <w:t>确认</w:t>
            </w:r>
          </w:p>
        </w:tc>
        <w:tc>
          <w:tcPr>
            <w:tcW w:w="1538" w:type="dxa"/>
            <w:vAlign w:val="center"/>
          </w:tcPr>
          <w:p>
            <w:pPr>
              <w:widowControl/>
              <w:shd w:val="clear"/>
              <w:jc w:val="center"/>
              <w:rPr>
                <w:rFonts w:ascii="宋体" w:hAnsi="宋体" w:cs="宋体"/>
                <w:kern w:val="0"/>
                <w:sz w:val="24"/>
                <w:szCs w:val="24"/>
              </w:rPr>
            </w:pPr>
          </w:p>
        </w:tc>
        <w:tc>
          <w:tcPr>
            <w:tcW w:w="1500" w:type="dxa"/>
          </w:tcPr>
          <w:p>
            <w:pPr>
              <w:widowControl/>
              <w:shd w:val="clear"/>
              <w:jc w:val="center"/>
              <w:rPr>
                <w:rFonts w:ascii="宋体" w:hAnsi="宋体" w:cs="宋体"/>
                <w:kern w:val="0"/>
                <w:sz w:val="24"/>
                <w:szCs w:val="24"/>
              </w:rPr>
            </w:pPr>
          </w:p>
        </w:tc>
        <w:tc>
          <w:tcPr>
            <w:tcW w:w="1578" w:type="dxa"/>
          </w:tcPr>
          <w:p>
            <w:pPr>
              <w:widowControl/>
              <w:shd w:val="clear"/>
              <w:jc w:val="center"/>
              <w:rPr>
                <w:rFonts w:ascii="宋体" w:hAnsi="宋体" w:cs="宋体"/>
                <w:kern w:val="0"/>
                <w:sz w:val="24"/>
                <w:szCs w:val="24"/>
              </w:rPr>
            </w:pPr>
          </w:p>
        </w:tc>
        <w:tc>
          <w:tcPr>
            <w:tcW w:w="1559" w:type="dxa"/>
            <w:vAlign w:val="center"/>
          </w:tcPr>
          <w:p>
            <w:pPr>
              <w:widowControl/>
              <w:shd w:val="clear"/>
              <w:jc w:val="center"/>
              <w:rPr>
                <w:rFonts w:ascii="宋体" w:hAnsi="宋体" w:cs="宋体"/>
                <w:kern w:val="0"/>
                <w:sz w:val="24"/>
                <w:szCs w:val="24"/>
              </w:rPr>
            </w:pPr>
          </w:p>
        </w:tc>
        <w:tc>
          <w:tcPr>
            <w:tcW w:w="1417" w:type="dxa"/>
            <w:vAlign w:val="center"/>
          </w:tcPr>
          <w:p>
            <w:pPr>
              <w:widowControl/>
              <w:shd w:val="clear"/>
              <w:jc w:val="center"/>
              <w:rPr>
                <w:rFonts w:ascii="宋体" w:hAnsi="宋体" w:cs="宋体"/>
                <w:kern w:val="0"/>
                <w:sz w:val="24"/>
                <w:szCs w:val="24"/>
              </w:rPr>
            </w:pPr>
          </w:p>
        </w:tc>
        <w:tc>
          <w:tcPr>
            <w:tcW w:w="1560" w:type="dxa"/>
            <w:vAlign w:val="center"/>
          </w:tcPr>
          <w:p>
            <w:pPr>
              <w:widowControl/>
              <w:shd w:val="clear"/>
              <w:jc w:val="center"/>
              <w:rPr>
                <w:rFonts w:ascii="宋体" w:hAnsi="宋体" w:cs="宋体"/>
                <w:kern w:val="0"/>
                <w:sz w:val="24"/>
                <w:szCs w:val="24"/>
              </w:rPr>
            </w:pPr>
          </w:p>
        </w:tc>
      </w:tr>
    </w:tbl>
    <w:p>
      <w:pPr>
        <w:pStyle w:val="3"/>
        <w:shd w:val="clear"/>
        <w:spacing w:line="360" w:lineRule="exact"/>
        <w:ind w:left="0" w:leftChars="0" w:firstLine="118" w:firstLineChars="49"/>
        <w:rPr>
          <w:rFonts w:ascii="宋体" w:hAnsi="宋体"/>
          <w:sz w:val="24"/>
          <w:szCs w:val="24"/>
        </w:rPr>
      </w:pPr>
      <w:r>
        <w:rPr>
          <w:rFonts w:hint="eastAsia" w:ascii="宋体" w:hAnsi="宋体"/>
          <w:b/>
          <w:sz w:val="24"/>
          <w:szCs w:val="24"/>
        </w:rPr>
        <w:t>备注：</w:t>
      </w:r>
      <w:r>
        <w:rPr>
          <w:rFonts w:hint="eastAsia" w:ascii="宋体" w:hAnsi="宋体"/>
          <w:sz w:val="24"/>
          <w:szCs w:val="24"/>
        </w:rPr>
        <w:t>1、评审项通过的用“√”表示，未通过的用“×”表示。</w:t>
      </w:r>
    </w:p>
    <w:p>
      <w:pPr>
        <w:pStyle w:val="3"/>
        <w:shd w:val="clear"/>
        <w:spacing w:line="360" w:lineRule="exact"/>
        <w:ind w:left="0" w:leftChars="0" w:firstLine="118" w:firstLineChars="49"/>
        <w:rPr>
          <w:rFonts w:hint="eastAsia" w:ascii="宋体" w:hAnsi="宋体"/>
          <w:b/>
          <w:sz w:val="24"/>
          <w:szCs w:val="24"/>
        </w:rPr>
      </w:pPr>
    </w:p>
    <w:p>
      <w:pPr>
        <w:pStyle w:val="3"/>
        <w:shd w:val="clear"/>
        <w:spacing w:line="360" w:lineRule="exact"/>
        <w:ind w:left="0" w:leftChars="0" w:firstLine="118" w:firstLineChars="49"/>
        <w:rPr>
          <w:rFonts w:ascii="宋体" w:hAnsi="宋体"/>
          <w:b/>
          <w:sz w:val="24"/>
          <w:szCs w:val="24"/>
        </w:rPr>
      </w:pPr>
      <w:r>
        <w:rPr>
          <w:rFonts w:hint="eastAsia" w:ascii="宋体" w:hAnsi="宋体"/>
          <w:b/>
          <w:sz w:val="24"/>
          <w:szCs w:val="24"/>
        </w:rPr>
        <w:t xml:space="preserve">记录人签名： </w:t>
      </w:r>
    </w:p>
    <w:p>
      <w:pPr>
        <w:pStyle w:val="3"/>
        <w:shd w:val="clear"/>
        <w:spacing w:line="360" w:lineRule="exact"/>
        <w:ind w:left="0" w:leftChars="0" w:firstLine="118" w:firstLineChars="49"/>
        <w:rPr>
          <w:rFonts w:hint="eastAsia" w:ascii="宋体" w:hAnsi="宋体"/>
          <w:b/>
          <w:sz w:val="24"/>
          <w:szCs w:val="24"/>
        </w:rPr>
      </w:pPr>
    </w:p>
    <w:p>
      <w:pPr>
        <w:pStyle w:val="3"/>
        <w:shd w:val="clear"/>
        <w:spacing w:line="360" w:lineRule="exact"/>
        <w:ind w:left="0" w:leftChars="0" w:firstLine="118" w:firstLineChars="49"/>
        <w:rPr>
          <w:rFonts w:ascii="宋体" w:hAnsi="宋体"/>
          <w:b/>
          <w:sz w:val="24"/>
          <w:szCs w:val="24"/>
        </w:rPr>
      </w:pPr>
      <w:r>
        <w:rPr>
          <w:rFonts w:hint="eastAsia" w:ascii="宋体" w:hAnsi="宋体"/>
          <w:b/>
          <w:sz w:val="24"/>
          <w:szCs w:val="24"/>
        </w:rPr>
        <w:t>复核人签名：</w:t>
      </w:r>
    </w:p>
    <w:p>
      <w:pPr>
        <w:pStyle w:val="3"/>
        <w:shd w:val="clear"/>
        <w:spacing w:line="360" w:lineRule="exact"/>
        <w:ind w:left="0" w:leftChars="0" w:firstLine="118" w:firstLineChars="49"/>
        <w:rPr>
          <w:rFonts w:hint="eastAsia" w:ascii="宋体" w:hAnsi="宋体"/>
          <w:b/>
          <w:sz w:val="24"/>
          <w:szCs w:val="24"/>
        </w:rPr>
      </w:pPr>
    </w:p>
    <w:p>
      <w:pPr>
        <w:pStyle w:val="3"/>
        <w:shd w:val="clear"/>
        <w:spacing w:line="360" w:lineRule="exact"/>
        <w:ind w:left="0" w:leftChars="0" w:firstLine="118" w:firstLineChars="49"/>
        <w:rPr>
          <w:rFonts w:ascii="宋体" w:hAnsi="宋体"/>
          <w:szCs w:val="21"/>
        </w:rPr>
      </w:pPr>
      <w:r>
        <w:rPr>
          <w:rFonts w:hint="eastAsia" w:ascii="宋体" w:hAnsi="宋体"/>
          <w:b/>
          <w:sz w:val="24"/>
          <w:szCs w:val="24"/>
        </w:rPr>
        <w:t>监督人签名：                                                                           日期：</w:t>
      </w:r>
      <w:r>
        <w:rPr>
          <w:rFonts w:hint="eastAsia" w:ascii="宋体" w:hAnsi="宋体"/>
          <w:sz w:val="24"/>
          <w:szCs w:val="24"/>
        </w:rPr>
        <w:t xml:space="preserve"> 2022年    月    日</w:t>
      </w:r>
    </w:p>
    <w:p>
      <w:pPr>
        <w:shd w:val="clear"/>
        <w:spacing w:line="480" w:lineRule="exact"/>
        <w:jc w:val="left"/>
        <w:rPr>
          <w:rFonts w:hint="eastAsia" w:ascii="宋体" w:hAnsi="宋体" w:cs="宋体"/>
          <w:b/>
          <w:bCs/>
          <w:kern w:val="0"/>
          <w:sz w:val="24"/>
          <w:szCs w:val="24"/>
        </w:rPr>
      </w:pPr>
    </w:p>
    <w:p>
      <w:pPr>
        <w:shd w:val="clear"/>
        <w:spacing w:line="480" w:lineRule="exact"/>
        <w:jc w:val="left"/>
        <w:rPr>
          <w:rFonts w:hint="eastAsia" w:ascii="宋体" w:hAnsi="宋体" w:cs="宋体"/>
          <w:b/>
          <w:bCs/>
          <w:kern w:val="0"/>
          <w:sz w:val="24"/>
          <w:szCs w:val="24"/>
        </w:rPr>
      </w:pPr>
    </w:p>
    <w:p>
      <w:pPr>
        <w:shd w:val="clear"/>
        <w:spacing w:line="480" w:lineRule="exact"/>
        <w:jc w:val="left"/>
        <w:rPr>
          <w:rFonts w:hint="eastAsia" w:ascii="宋体" w:hAnsi="宋体" w:cs="宋体"/>
          <w:b/>
          <w:bCs/>
          <w:kern w:val="0"/>
          <w:sz w:val="24"/>
          <w:szCs w:val="24"/>
        </w:rPr>
      </w:pPr>
    </w:p>
    <w:p>
      <w:pPr>
        <w:shd w:val="clear"/>
        <w:spacing w:line="480" w:lineRule="exact"/>
        <w:jc w:val="left"/>
        <w:rPr>
          <w:rFonts w:ascii="宋体" w:hAnsi="宋体" w:cs="宋体"/>
          <w:b/>
          <w:bCs/>
          <w:kern w:val="0"/>
          <w:sz w:val="24"/>
          <w:szCs w:val="24"/>
        </w:rPr>
      </w:pPr>
      <w:r>
        <w:rPr>
          <w:rFonts w:hint="eastAsia" w:ascii="宋体" w:hAnsi="宋体" w:cs="宋体"/>
          <w:b/>
          <w:bCs/>
          <w:kern w:val="0"/>
          <w:sz w:val="24"/>
          <w:szCs w:val="24"/>
        </w:rPr>
        <w:t>附表3</w:t>
      </w:r>
      <w:r>
        <w:rPr>
          <w:rFonts w:ascii="宋体" w:hAnsi="宋体" w:cs="宋体"/>
          <w:b/>
          <w:bCs/>
          <w:kern w:val="0"/>
          <w:sz w:val="24"/>
          <w:szCs w:val="24"/>
        </w:rPr>
        <w:t xml:space="preserve">:  </w:t>
      </w:r>
    </w:p>
    <w:p>
      <w:pPr>
        <w:shd w:val="clear"/>
        <w:spacing w:after="120" w:afterLines="50" w:line="480" w:lineRule="exact"/>
        <w:ind w:right="350"/>
        <w:jc w:val="center"/>
        <w:rPr>
          <w:rFonts w:ascii="宋体" w:hAnsi="宋体" w:cs="宋体"/>
          <w:b/>
          <w:kern w:val="0"/>
          <w:sz w:val="28"/>
          <w:szCs w:val="28"/>
        </w:rPr>
      </w:pPr>
      <w:r>
        <w:rPr>
          <w:rFonts w:hint="eastAsia" w:ascii="宋体" w:hAnsi="宋体" w:cs="宋体"/>
          <w:b/>
          <w:kern w:val="0"/>
          <w:sz w:val="28"/>
          <w:szCs w:val="28"/>
        </w:rPr>
        <w:t>技术标初步评审表</w:t>
      </w:r>
    </w:p>
    <w:p>
      <w:pPr>
        <w:shd w:val="clear"/>
        <w:spacing w:after="120" w:afterLines="50" w:line="480" w:lineRule="exact"/>
        <w:ind w:right="630"/>
        <w:rPr>
          <w:rFonts w:hint="eastAsia" w:ascii="宋体" w:hAnsi="宋体" w:eastAsia="宋体" w:cs="宋体"/>
          <w:b/>
          <w:kern w:val="0"/>
          <w:sz w:val="28"/>
          <w:szCs w:val="28"/>
          <w:lang w:eastAsia="zh-CN"/>
        </w:rPr>
      </w:pPr>
      <w:r>
        <w:rPr>
          <w:rFonts w:hint="eastAsia" w:ascii="宋体" w:hAnsi="宋体" w:cs="宋体"/>
          <w:b/>
          <w:kern w:val="0"/>
          <w:sz w:val="24"/>
          <w:szCs w:val="28"/>
        </w:rPr>
        <w:t>比选项目名称：</w:t>
      </w:r>
      <w:r>
        <w:rPr>
          <w:rFonts w:hint="eastAsia" w:hAnsi="宋体"/>
          <w:b/>
          <w:bCs/>
          <w:sz w:val="24"/>
          <w:szCs w:val="22"/>
          <w:u w:val="single"/>
          <w:lang w:eastAsia="zh-CN"/>
        </w:rPr>
        <w:t>松岗沙浦围项目民航航行遮蔽分析服务</w:t>
      </w:r>
    </w:p>
    <w:tbl>
      <w:tblPr>
        <w:tblStyle w:val="48"/>
        <w:tblW w:w="14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16"/>
        <w:gridCol w:w="5548"/>
        <w:gridCol w:w="1290"/>
        <w:gridCol w:w="1402"/>
        <w:gridCol w:w="1335"/>
        <w:gridCol w:w="1335"/>
        <w:gridCol w:w="1291"/>
        <w:gridCol w:w="13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216" w:type="dxa"/>
            <w:vMerge w:val="restart"/>
            <w:vAlign w:val="center"/>
          </w:tcPr>
          <w:p>
            <w:pPr>
              <w:shd w:val="clear"/>
              <w:jc w:val="center"/>
              <w:rPr>
                <w:rFonts w:ascii="宋体" w:hAnsi="宋体"/>
                <w:b/>
                <w:bCs/>
                <w:sz w:val="24"/>
                <w:szCs w:val="24"/>
              </w:rPr>
            </w:pPr>
            <w:r>
              <w:rPr>
                <w:rFonts w:hint="eastAsia" w:ascii="宋体" w:hAnsi="宋体"/>
                <w:b/>
                <w:bCs/>
                <w:sz w:val="24"/>
                <w:szCs w:val="24"/>
              </w:rPr>
              <w:t>序号</w:t>
            </w:r>
          </w:p>
        </w:tc>
        <w:tc>
          <w:tcPr>
            <w:tcW w:w="5548" w:type="dxa"/>
            <w:vMerge w:val="restart"/>
            <w:tcBorders>
              <w:tl2br w:val="single" w:color="auto" w:sz="4" w:space="0"/>
            </w:tcBorders>
            <w:vAlign w:val="center"/>
          </w:tcPr>
          <w:p>
            <w:pPr>
              <w:shd w:val="clear"/>
              <w:rPr>
                <w:rFonts w:ascii="宋体" w:hAnsi="宋体"/>
                <w:b/>
                <w:bCs/>
                <w:sz w:val="24"/>
                <w:szCs w:val="24"/>
              </w:rPr>
            </w:pPr>
            <w:r>
              <w:rPr>
                <w:rFonts w:hint="eastAsia" w:ascii="宋体" w:hAnsi="宋体"/>
                <w:b/>
                <w:bCs/>
                <w:sz w:val="24"/>
                <w:szCs w:val="24"/>
              </w:rPr>
              <w:t xml:space="preserve">            评审项目</w:t>
            </w:r>
          </w:p>
        </w:tc>
        <w:tc>
          <w:tcPr>
            <w:tcW w:w="8051" w:type="dxa"/>
            <w:gridSpan w:val="6"/>
          </w:tcPr>
          <w:p>
            <w:pPr>
              <w:shd w:val="clear"/>
              <w:jc w:val="center"/>
              <w:rPr>
                <w:rFonts w:ascii="宋体" w:hAnsi="宋体"/>
                <w:b/>
                <w:bCs/>
                <w:sz w:val="24"/>
                <w:szCs w:val="24"/>
              </w:rPr>
            </w:pPr>
            <w:r>
              <w:rPr>
                <w:rFonts w:hint="eastAsia" w:ascii="宋体" w:hAnsi="宋体"/>
                <w:b/>
                <w:bCs/>
                <w:sz w:val="24"/>
                <w:szCs w:val="24"/>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1216" w:type="dxa"/>
            <w:vMerge w:val="continue"/>
            <w:vAlign w:val="center"/>
          </w:tcPr>
          <w:p>
            <w:pPr>
              <w:shd w:val="clear"/>
              <w:jc w:val="center"/>
              <w:rPr>
                <w:rFonts w:ascii="宋体" w:hAnsi="宋体"/>
                <w:b/>
                <w:bCs/>
                <w:sz w:val="24"/>
                <w:szCs w:val="24"/>
              </w:rPr>
            </w:pPr>
          </w:p>
        </w:tc>
        <w:tc>
          <w:tcPr>
            <w:tcW w:w="5548" w:type="dxa"/>
            <w:vMerge w:val="continue"/>
            <w:vAlign w:val="center"/>
          </w:tcPr>
          <w:p>
            <w:pPr>
              <w:shd w:val="clear"/>
              <w:jc w:val="center"/>
              <w:rPr>
                <w:rFonts w:ascii="宋体" w:hAnsi="宋体"/>
                <w:b/>
                <w:bCs/>
                <w:sz w:val="24"/>
                <w:szCs w:val="24"/>
              </w:rPr>
            </w:pPr>
          </w:p>
        </w:tc>
        <w:tc>
          <w:tcPr>
            <w:tcW w:w="1290" w:type="dxa"/>
            <w:vAlign w:val="center"/>
          </w:tcPr>
          <w:p>
            <w:pPr>
              <w:widowControl/>
              <w:shd w:val="clear"/>
              <w:jc w:val="center"/>
              <w:rPr>
                <w:rFonts w:ascii="宋体" w:hAnsi="宋体" w:cs="宋体"/>
                <w:b/>
                <w:bCs/>
                <w:kern w:val="0"/>
                <w:sz w:val="24"/>
                <w:szCs w:val="24"/>
              </w:rPr>
            </w:pPr>
          </w:p>
        </w:tc>
        <w:tc>
          <w:tcPr>
            <w:tcW w:w="1402" w:type="dxa"/>
            <w:vAlign w:val="center"/>
          </w:tcPr>
          <w:p>
            <w:pPr>
              <w:shd w:val="clear"/>
              <w:jc w:val="center"/>
              <w:rPr>
                <w:rFonts w:ascii="宋体" w:hAnsi="宋体"/>
                <w:b/>
                <w:bCs/>
                <w:sz w:val="24"/>
                <w:szCs w:val="24"/>
              </w:rPr>
            </w:pPr>
          </w:p>
        </w:tc>
        <w:tc>
          <w:tcPr>
            <w:tcW w:w="1335" w:type="dxa"/>
          </w:tcPr>
          <w:p>
            <w:pPr>
              <w:shd w:val="clear"/>
              <w:jc w:val="center"/>
              <w:rPr>
                <w:rFonts w:ascii="宋体" w:hAnsi="宋体"/>
                <w:b/>
                <w:bCs/>
                <w:sz w:val="24"/>
                <w:szCs w:val="24"/>
              </w:rPr>
            </w:pPr>
          </w:p>
        </w:tc>
        <w:tc>
          <w:tcPr>
            <w:tcW w:w="1335" w:type="dxa"/>
            <w:vAlign w:val="center"/>
          </w:tcPr>
          <w:p>
            <w:pPr>
              <w:shd w:val="clear"/>
              <w:jc w:val="center"/>
              <w:rPr>
                <w:rFonts w:ascii="宋体" w:hAnsi="宋体"/>
                <w:b/>
                <w:bCs/>
                <w:sz w:val="24"/>
                <w:szCs w:val="24"/>
              </w:rPr>
            </w:pPr>
          </w:p>
        </w:tc>
        <w:tc>
          <w:tcPr>
            <w:tcW w:w="1291" w:type="dxa"/>
            <w:vAlign w:val="center"/>
          </w:tcPr>
          <w:p>
            <w:pPr>
              <w:shd w:val="clear"/>
              <w:jc w:val="center"/>
              <w:rPr>
                <w:rFonts w:ascii="宋体" w:hAnsi="宋体"/>
                <w:b/>
                <w:bCs/>
                <w:sz w:val="24"/>
                <w:szCs w:val="24"/>
              </w:rPr>
            </w:pPr>
          </w:p>
        </w:tc>
        <w:tc>
          <w:tcPr>
            <w:tcW w:w="1398" w:type="dxa"/>
            <w:vAlign w:val="center"/>
          </w:tcPr>
          <w:p>
            <w:pPr>
              <w:shd w:val="clear"/>
              <w:jc w:val="center"/>
              <w:rPr>
                <w:rFonts w:ascii="宋体" w:hAnsi="宋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1216" w:type="dxa"/>
            <w:vAlign w:val="center"/>
          </w:tcPr>
          <w:p>
            <w:pPr>
              <w:shd w:val="clear"/>
              <w:jc w:val="center"/>
              <w:rPr>
                <w:rFonts w:ascii="宋体" w:hAnsi="宋体"/>
                <w:sz w:val="24"/>
                <w:szCs w:val="24"/>
              </w:rPr>
            </w:pPr>
            <w:r>
              <w:rPr>
                <w:rFonts w:hint="eastAsia" w:ascii="宋体" w:hAnsi="宋体"/>
                <w:sz w:val="24"/>
                <w:szCs w:val="24"/>
              </w:rPr>
              <w:t>1</w:t>
            </w:r>
          </w:p>
        </w:tc>
        <w:tc>
          <w:tcPr>
            <w:tcW w:w="5548" w:type="dxa"/>
            <w:vAlign w:val="center"/>
          </w:tcPr>
          <w:p>
            <w:pPr>
              <w:shd w:val="clear"/>
              <w:jc w:val="center"/>
              <w:rPr>
                <w:rFonts w:ascii="宋体" w:hAnsi="宋体"/>
                <w:sz w:val="24"/>
                <w:szCs w:val="24"/>
              </w:rPr>
            </w:pPr>
            <w:r>
              <w:rPr>
                <w:rFonts w:hint="eastAsia" w:ascii="宋体" w:hAnsi="宋体"/>
                <w:sz w:val="24"/>
                <w:szCs w:val="24"/>
              </w:rPr>
              <w:t>参选文件按要求加盖参选人公章</w:t>
            </w:r>
          </w:p>
        </w:tc>
        <w:tc>
          <w:tcPr>
            <w:tcW w:w="1290" w:type="dxa"/>
            <w:vAlign w:val="center"/>
          </w:tcPr>
          <w:p>
            <w:pPr>
              <w:shd w:val="clear"/>
              <w:jc w:val="center"/>
              <w:rPr>
                <w:rFonts w:ascii="宋体" w:hAnsi="宋体"/>
                <w:sz w:val="24"/>
                <w:szCs w:val="24"/>
              </w:rPr>
            </w:pPr>
          </w:p>
        </w:tc>
        <w:tc>
          <w:tcPr>
            <w:tcW w:w="1402" w:type="dxa"/>
            <w:vAlign w:val="center"/>
          </w:tcPr>
          <w:p>
            <w:pPr>
              <w:shd w:val="clear"/>
              <w:jc w:val="center"/>
              <w:rPr>
                <w:rFonts w:ascii="宋体" w:hAnsi="宋体"/>
                <w:sz w:val="24"/>
                <w:szCs w:val="24"/>
              </w:rPr>
            </w:pPr>
          </w:p>
        </w:tc>
        <w:tc>
          <w:tcPr>
            <w:tcW w:w="1335" w:type="dxa"/>
          </w:tcPr>
          <w:p>
            <w:pPr>
              <w:shd w:val="clear"/>
              <w:jc w:val="center"/>
              <w:rPr>
                <w:rFonts w:ascii="宋体" w:hAnsi="宋体"/>
                <w:sz w:val="24"/>
                <w:szCs w:val="24"/>
              </w:rPr>
            </w:pPr>
          </w:p>
        </w:tc>
        <w:tc>
          <w:tcPr>
            <w:tcW w:w="1335" w:type="dxa"/>
            <w:vAlign w:val="center"/>
          </w:tcPr>
          <w:p>
            <w:pPr>
              <w:shd w:val="clear"/>
              <w:jc w:val="center"/>
              <w:rPr>
                <w:rFonts w:ascii="宋体" w:hAnsi="宋体"/>
                <w:sz w:val="24"/>
                <w:szCs w:val="24"/>
              </w:rPr>
            </w:pPr>
          </w:p>
        </w:tc>
        <w:tc>
          <w:tcPr>
            <w:tcW w:w="1291" w:type="dxa"/>
            <w:vAlign w:val="center"/>
          </w:tcPr>
          <w:p>
            <w:pPr>
              <w:shd w:val="clear"/>
              <w:jc w:val="center"/>
              <w:rPr>
                <w:rFonts w:ascii="宋体" w:hAnsi="宋体"/>
                <w:sz w:val="24"/>
                <w:szCs w:val="24"/>
              </w:rPr>
            </w:pPr>
          </w:p>
        </w:tc>
        <w:tc>
          <w:tcPr>
            <w:tcW w:w="1398"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216" w:type="dxa"/>
            <w:vAlign w:val="center"/>
          </w:tcPr>
          <w:p>
            <w:pPr>
              <w:shd w:val="clear"/>
              <w:jc w:val="center"/>
              <w:rPr>
                <w:rFonts w:ascii="宋体" w:hAnsi="宋体"/>
                <w:sz w:val="24"/>
                <w:szCs w:val="24"/>
              </w:rPr>
            </w:pPr>
            <w:r>
              <w:rPr>
                <w:rFonts w:hint="eastAsia" w:ascii="宋体" w:hAnsi="宋体"/>
                <w:sz w:val="24"/>
                <w:szCs w:val="24"/>
              </w:rPr>
              <w:t>2</w:t>
            </w:r>
          </w:p>
        </w:tc>
        <w:tc>
          <w:tcPr>
            <w:tcW w:w="5548" w:type="dxa"/>
            <w:vAlign w:val="center"/>
          </w:tcPr>
          <w:p>
            <w:pPr>
              <w:shd w:val="clear"/>
              <w:jc w:val="center"/>
              <w:rPr>
                <w:rFonts w:ascii="宋体" w:hAnsi="宋体"/>
                <w:sz w:val="24"/>
                <w:szCs w:val="24"/>
              </w:rPr>
            </w:pPr>
            <w:r>
              <w:rPr>
                <w:rFonts w:hint="eastAsia" w:ascii="宋体" w:hAnsi="宋体"/>
                <w:sz w:val="24"/>
                <w:szCs w:val="24"/>
              </w:rPr>
              <w:t>参选文件经法定代表人或其委托代理人签字（或盖签字章），或由委托代理人签字并随参选文件一起提供“法定代表人授权书”原件</w:t>
            </w:r>
          </w:p>
        </w:tc>
        <w:tc>
          <w:tcPr>
            <w:tcW w:w="1290" w:type="dxa"/>
            <w:vAlign w:val="center"/>
          </w:tcPr>
          <w:p>
            <w:pPr>
              <w:shd w:val="clear"/>
              <w:jc w:val="center"/>
              <w:rPr>
                <w:rFonts w:ascii="宋体" w:hAnsi="宋体"/>
                <w:sz w:val="24"/>
                <w:szCs w:val="24"/>
              </w:rPr>
            </w:pPr>
          </w:p>
        </w:tc>
        <w:tc>
          <w:tcPr>
            <w:tcW w:w="1402" w:type="dxa"/>
            <w:vAlign w:val="center"/>
          </w:tcPr>
          <w:p>
            <w:pPr>
              <w:shd w:val="clear"/>
              <w:jc w:val="center"/>
              <w:rPr>
                <w:rFonts w:ascii="宋体" w:hAnsi="宋体"/>
                <w:sz w:val="24"/>
                <w:szCs w:val="24"/>
              </w:rPr>
            </w:pPr>
          </w:p>
        </w:tc>
        <w:tc>
          <w:tcPr>
            <w:tcW w:w="1335" w:type="dxa"/>
          </w:tcPr>
          <w:p>
            <w:pPr>
              <w:shd w:val="clear"/>
              <w:jc w:val="center"/>
              <w:rPr>
                <w:rFonts w:ascii="宋体" w:hAnsi="宋体"/>
                <w:sz w:val="24"/>
                <w:szCs w:val="24"/>
              </w:rPr>
            </w:pPr>
          </w:p>
        </w:tc>
        <w:tc>
          <w:tcPr>
            <w:tcW w:w="1335" w:type="dxa"/>
            <w:vAlign w:val="center"/>
          </w:tcPr>
          <w:p>
            <w:pPr>
              <w:shd w:val="clear"/>
              <w:jc w:val="center"/>
              <w:rPr>
                <w:rFonts w:ascii="宋体" w:hAnsi="宋体"/>
                <w:sz w:val="24"/>
                <w:szCs w:val="24"/>
              </w:rPr>
            </w:pPr>
          </w:p>
        </w:tc>
        <w:tc>
          <w:tcPr>
            <w:tcW w:w="1291" w:type="dxa"/>
            <w:vAlign w:val="center"/>
          </w:tcPr>
          <w:p>
            <w:pPr>
              <w:shd w:val="clear"/>
              <w:jc w:val="center"/>
              <w:rPr>
                <w:rFonts w:ascii="宋体" w:hAnsi="宋体"/>
                <w:sz w:val="24"/>
                <w:szCs w:val="24"/>
              </w:rPr>
            </w:pPr>
          </w:p>
        </w:tc>
        <w:tc>
          <w:tcPr>
            <w:tcW w:w="1398" w:type="dxa"/>
            <w:vAlign w:val="center"/>
          </w:tcPr>
          <w:p>
            <w:pPr>
              <w:shd w:val="clea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 w:hRule="atLeast"/>
          <w:jc w:val="center"/>
        </w:trPr>
        <w:tc>
          <w:tcPr>
            <w:tcW w:w="6764" w:type="dxa"/>
            <w:gridSpan w:val="2"/>
            <w:vAlign w:val="center"/>
          </w:tcPr>
          <w:p>
            <w:pPr>
              <w:shd w:val="clear"/>
              <w:jc w:val="center"/>
              <w:rPr>
                <w:rFonts w:ascii="宋体" w:hAnsi="宋体"/>
                <w:sz w:val="24"/>
                <w:szCs w:val="24"/>
              </w:rPr>
            </w:pPr>
            <w:r>
              <w:rPr>
                <w:rFonts w:hint="eastAsia" w:ascii="宋体" w:hAnsi="宋体"/>
                <w:b/>
                <w:bCs/>
                <w:sz w:val="24"/>
                <w:szCs w:val="24"/>
              </w:rPr>
              <w:t>评审结论：</w:t>
            </w:r>
          </w:p>
        </w:tc>
        <w:tc>
          <w:tcPr>
            <w:tcW w:w="1290" w:type="dxa"/>
            <w:vAlign w:val="center"/>
          </w:tcPr>
          <w:p>
            <w:pPr>
              <w:shd w:val="clear"/>
              <w:jc w:val="center"/>
              <w:rPr>
                <w:rFonts w:ascii="宋体" w:hAnsi="宋体"/>
                <w:sz w:val="24"/>
                <w:szCs w:val="24"/>
              </w:rPr>
            </w:pPr>
          </w:p>
        </w:tc>
        <w:tc>
          <w:tcPr>
            <w:tcW w:w="1402" w:type="dxa"/>
            <w:vAlign w:val="center"/>
          </w:tcPr>
          <w:p>
            <w:pPr>
              <w:shd w:val="clear"/>
              <w:jc w:val="center"/>
              <w:rPr>
                <w:rFonts w:ascii="宋体" w:hAnsi="宋体"/>
                <w:sz w:val="24"/>
                <w:szCs w:val="24"/>
              </w:rPr>
            </w:pPr>
          </w:p>
        </w:tc>
        <w:tc>
          <w:tcPr>
            <w:tcW w:w="1335" w:type="dxa"/>
          </w:tcPr>
          <w:p>
            <w:pPr>
              <w:shd w:val="clear"/>
              <w:jc w:val="center"/>
              <w:rPr>
                <w:rFonts w:ascii="宋体" w:hAnsi="宋体"/>
                <w:sz w:val="24"/>
                <w:szCs w:val="24"/>
              </w:rPr>
            </w:pPr>
          </w:p>
        </w:tc>
        <w:tc>
          <w:tcPr>
            <w:tcW w:w="1335" w:type="dxa"/>
            <w:vAlign w:val="center"/>
          </w:tcPr>
          <w:p>
            <w:pPr>
              <w:shd w:val="clear"/>
              <w:jc w:val="center"/>
              <w:rPr>
                <w:rFonts w:ascii="宋体" w:hAnsi="宋体"/>
                <w:sz w:val="24"/>
                <w:szCs w:val="24"/>
              </w:rPr>
            </w:pPr>
          </w:p>
        </w:tc>
        <w:tc>
          <w:tcPr>
            <w:tcW w:w="1291" w:type="dxa"/>
            <w:vAlign w:val="center"/>
          </w:tcPr>
          <w:p>
            <w:pPr>
              <w:shd w:val="clear"/>
              <w:jc w:val="center"/>
              <w:rPr>
                <w:rFonts w:ascii="宋体" w:hAnsi="宋体"/>
                <w:sz w:val="24"/>
                <w:szCs w:val="24"/>
              </w:rPr>
            </w:pPr>
          </w:p>
        </w:tc>
        <w:tc>
          <w:tcPr>
            <w:tcW w:w="1398" w:type="dxa"/>
            <w:vAlign w:val="center"/>
          </w:tcPr>
          <w:p>
            <w:pPr>
              <w:shd w:val="clear"/>
              <w:jc w:val="center"/>
              <w:rPr>
                <w:rFonts w:ascii="宋体" w:hAnsi="宋体"/>
                <w:sz w:val="24"/>
                <w:szCs w:val="24"/>
              </w:rPr>
            </w:pPr>
          </w:p>
        </w:tc>
      </w:tr>
    </w:tbl>
    <w:p>
      <w:pPr>
        <w:shd w:val="clear"/>
        <w:tabs>
          <w:tab w:val="left" w:pos="0"/>
        </w:tabs>
        <w:snapToGrid w:val="0"/>
        <w:rPr>
          <w:rFonts w:ascii="宋体" w:hAnsi="宋体"/>
          <w:sz w:val="24"/>
          <w:szCs w:val="24"/>
        </w:rPr>
      </w:pPr>
      <w:r>
        <w:rPr>
          <w:rFonts w:hint="eastAsia" w:ascii="宋体" w:hAnsi="宋体"/>
          <w:b/>
          <w:sz w:val="24"/>
          <w:szCs w:val="24"/>
        </w:rPr>
        <w:t>备注：</w:t>
      </w:r>
      <w:r>
        <w:rPr>
          <w:rFonts w:hint="eastAsia" w:ascii="宋体" w:hAnsi="宋体"/>
          <w:sz w:val="24"/>
          <w:szCs w:val="24"/>
        </w:rPr>
        <w:t>1、评审通过的用“√”表示，未通过的用“×”表示。结论用“合格”或“不合格”表示。</w:t>
      </w:r>
    </w:p>
    <w:p>
      <w:pPr>
        <w:shd w:val="clear"/>
        <w:tabs>
          <w:tab w:val="left" w:pos="0"/>
        </w:tabs>
        <w:snapToGrid w:val="0"/>
        <w:spacing w:line="360" w:lineRule="auto"/>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shd w:val="clea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评委（签名）：</w:t>
      </w:r>
    </w:p>
    <w:p>
      <w:pPr>
        <w:shd w:val="clear"/>
        <w:tabs>
          <w:tab w:val="left" w:pos="0"/>
        </w:tabs>
        <w:snapToGrid w:val="0"/>
        <w:spacing w:line="360" w:lineRule="auto"/>
        <w:ind w:firstLine="482" w:firstLineChars="200"/>
        <w:rPr>
          <w:rFonts w:ascii="宋体" w:hAnsi="宋体"/>
          <w:b/>
          <w:sz w:val="24"/>
          <w:szCs w:val="24"/>
        </w:rPr>
      </w:pPr>
    </w:p>
    <w:p>
      <w:pPr>
        <w:shd w:val="clear"/>
        <w:tabs>
          <w:tab w:val="left" w:pos="0"/>
        </w:tabs>
        <w:snapToGrid w:val="0"/>
        <w:spacing w:line="360" w:lineRule="auto"/>
        <w:ind w:firstLine="482" w:firstLineChars="200"/>
        <w:rPr>
          <w:rFonts w:ascii="宋体" w:hAnsi="宋体"/>
          <w:sz w:val="24"/>
          <w:szCs w:val="24"/>
        </w:rPr>
      </w:pPr>
      <w:r>
        <w:rPr>
          <w:rFonts w:hint="eastAsia" w:ascii="宋体" w:hAnsi="宋体"/>
          <w:b/>
          <w:sz w:val="24"/>
          <w:szCs w:val="24"/>
        </w:rPr>
        <w:t>监督（签名）：                                                               日期：</w:t>
      </w:r>
      <w:r>
        <w:rPr>
          <w:rFonts w:hint="eastAsia" w:ascii="宋体" w:hAnsi="宋体"/>
          <w:sz w:val="24"/>
          <w:szCs w:val="24"/>
        </w:rPr>
        <w:t xml:space="preserve"> 2022 年    月    日</w:t>
      </w:r>
    </w:p>
    <w:p>
      <w:pPr>
        <w:pStyle w:val="2"/>
        <w:shd w:val="clear"/>
        <w:ind w:firstLine="480"/>
        <w:rPr>
          <w:rFonts w:hAnsi="宋体"/>
          <w:sz w:val="24"/>
        </w:rPr>
      </w:pPr>
    </w:p>
    <w:p>
      <w:pPr>
        <w:pStyle w:val="2"/>
        <w:shd w:val="clear"/>
        <w:ind w:firstLine="480"/>
        <w:rPr>
          <w:rFonts w:hAnsi="宋体"/>
          <w:sz w:val="24"/>
        </w:rPr>
      </w:pPr>
    </w:p>
    <w:p>
      <w:pPr>
        <w:pStyle w:val="2"/>
        <w:shd w:val="clear"/>
        <w:ind w:firstLine="480"/>
        <w:rPr>
          <w:rFonts w:hAnsi="宋体"/>
          <w:sz w:val="24"/>
        </w:rPr>
      </w:pPr>
    </w:p>
    <w:p>
      <w:pPr>
        <w:pStyle w:val="2"/>
        <w:shd w:val="clear"/>
        <w:ind w:firstLine="480"/>
        <w:rPr>
          <w:rFonts w:hAnsi="宋体"/>
          <w:sz w:val="24"/>
        </w:rPr>
      </w:pPr>
    </w:p>
    <w:p>
      <w:pPr>
        <w:shd w:val="clear"/>
        <w:spacing w:line="480" w:lineRule="exact"/>
        <w:jc w:val="left"/>
        <w:rPr>
          <w:rFonts w:ascii="宋体" w:hAnsi="宋体" w:cs="宋体"/>
          <w:b/>
          <w:bCs/>
          <w:color w:val="FF0000"/>
          <w:kern w:val="0"/>
          <w:sz w:val="32"/>
          <w:szCs w:val="32"/>
        </w:rPr>
      </w:pPr>
      <w:r>
        <w:rPr>
          <w:rFonts w:hint="eastAsia" w:ascii="宋体" w:hAnsi="宋体"/>
          <w:b/>
          <w:sz w:val="24"/>
        </w:rPr>
        <w:t xml:space="preserve">附表4：                        </w:t>
      </w:r>
      <w:r>
        <w:rPr>
          <w:rFonts w:ascii="宋体" w:hAnsi="宋体"/>
          <w:b/>
          <w:sz w:val="24"/>
        </w:rPr>
        <w:t xml:space="preserve">            </w:t>
      </w:r>
      <w:r>
        <w:rPr>
          <w:rFonts w:hint="eastAsia" w:ascii="宋体" w:hAnsi="宋体"/>
          <w:b/>
          <w:sz w:val="24"/>
        </w:rPr>
        <w:t xml:space="preserve"> </w:t>
      </w:r>
      <w:r>
        <w:rPr>
          <w:rFonts w:hint="eastAsia" w:ascii="宋体" w:hAnsi="宋体" w:cs="宋体"/>
          <w:b/>
          <w:bCs/>
          <w:kern w:val="0"/>
          <w:sz w:val="32"/>
          <w:szCs w:val="32"/>
        </w:rPr>
        <w:t>技术标详细评审表</w:t>
      </w:r>
    </w:p>
    <w:p>
      <w:pPr>
        <w:shd w:val="clear"/>
        <w:spacing w:after="120" w:afterLines="50" w:line="480" w:lineRule="exact"/>
        <w:ind w:right="-306"/>
        <w:rPr>
          <w:rFonts w:hint="eastAsia" w:hAnsi="宋体" w:eastAsia="宋体"/>
          <w:b/>
          <w:bCs/>
          <w:sz w:val="24"/>
          <w:szCs w:val="22"/>
          <w:lang w:eastAsia="zh-CN"/>
        </w:rPr>
      </w:pPr>
      <w:r>
        <w:rPr>
          <w:rFonts w:hint="eastAsia" w:ascii="宋体" w:hAnsi="宋体" w:cs="宋体"/>
          <w:b/>
          <w:kern w:val="0"/>
          <w:sz w:val="24"/>
          <w:szCs w:val="28"/>
        </w:rPr>
        <w:t>比选项目名称：</w:t>
      </w:r>
      <w:r>
        <w:rPr>
          <w:rFonts w:hint="eastAsia" w:hAnsi="宋体"/>
          <w:b/>
          <w:bCs/>
          <w:sz w:val="24"/>
          <w:szCs w:val="22"/>
          <w:lang w:eastAsia="zh-CN"/>
        </w:rPr>
        <w:t>松岗沙浦围项目民航航行遮蔽分析服务</w:t>
      </w:r>
    </w:p>
    <w:tbl>
      <w:tblPr>
        <w:tblStyle w:val="48"/>
        <w:tblpPr w:leftFromText="180" w:rightFromText="180" w:vertAnchor="text" w:horzAnchor="margin" w:tblpX="182" w:tblpY="185"/>
        <w:tblOverlap w:val="never"/>
        <w:tblW w:w="11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91"/>
        <w:gridCol w:w="6002"/>
        <w:gridCol w:w="850"/>
        <w:gridCol w:w="850"/>
        <w:gridCol w:w="85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blHeader/>
        </w:trPr>
        <w:tc>
          <w:tcPr>
            <w:tcW w:w="709" w:type="dxa"/>
            <w:tcBorders>
              <w:top w:val="single" w:color="auto" w:sz="12" w:space="0"/>
              <w:left w:val="single" w:color="auto" w:sz="12"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Times New Roman"/>
                <w:b/>
                <w:szCs w:val="21"/>
              </w:rPr>
            </w:pPr>
            <w:r>
              <w:rPr>
                <w:rFonts w:hint="eastAsia" w:ascii="宋体" w:hAnsi="宋体"/>
                <w:b/>
                <w:szCs w:val="21"/>
              </w:rPr>
              <w:t>序号</w:t>
            </w:r>
          </w:p>
        </w:tc>
        <w:tc>
          <w:tcPr>
            <w:tcW w:w="1291" w:type="dxa"/>
            <w:tcBorders>
              <w:top w:val="single" w:color="auto" w:sz="12" w:space="0"/>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Times New Roman"/>
                <w:b/>
                <w:szCs w:val="21"/>
              </w:rPr>
            </w:pPr>
            <w:r>
              <w:rPr>
                <w:rFonts w:hint="eastAsia" w:ascii="宋体" w:hAnsi="宋体" w:eastAsia="宋体" w:cs="Times New Roman"/>
                <w:b/>
                <w:szCs w:val="21"/>
              </w:rPr>
              <w:t>评审项目</w:t>
            </w:r>
          </w:p>
        </w:tc>
        <w:tc>
          <w:tcPr>
            <w:tcW w:w="6002" w:type="dxa"/>
            <w:tcBorders>
              <w:top w:val="single" w:color="auto" w:sz="12" w:space="0"/>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Times New Roman"/>
                <w:b/>
                <w:szCs w:val="21"/>
              </w:rPr>
            </w:pPr>
            <w:r>
              <w:rPr>
                <w:rFonts w:hint="eastAsia" w:ascii="宋体" w:hAnsi="宋体"/>
                <w:b/>
                <w:szCs w:val="21"/>
              </w:rPr>
              <w:t>评审标准</w:t>
            </w:r>
          </w:p>
        </w:tc>
        <w:tc>
          <w:tcPr>
            <w:tcW w:w="850" w:type="dxa"/>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Times New Roman"/>
                <w:b/>
                <w:szCs w:val="21"/>
              </w:rPr>
            </w:pPr>
            <w:r>
              <w:rPr>
                <w:rFonts w:hint="eastAsia" w:ascii="宋体" w:hAnsi="宋体"/>
                <w:b/>
                <w:szCs w:val="21"/>
              </w:rPr>
              <w:t>分值</w:t>
            </w:r>
          </w:p>
        </w:tc>
        <w:tc>
          <w:tcPr>
            <w:tcW w:w="850" w:type="dxa"/>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b/>
                <w:szCs w:val="21"/>
              </w:rPr>
            </w:pPr>
          </w:p>
        </w:tc>
        <w:tc>
          <w:tcPr>
            <w:tcW w:w="850" w:type="dxa"/>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b/>
                <w:szCs w:val="21"/>
              </w:rPr>
            </w:pPr>
          </w:p>
        </w:tc>
        <w:tc>
          <w:tcPr>
            <w:tcW w:w="850" w:type="dxa"/>
            <w:tcBorders>
              <w:top w:val="single" w:color="auto" w:sz="12" w:space="0"/>
              <w:left w:val="single" w:color="auto" w:sz="4" w:space="0"/>
              <w:bottom w:val="single" w:color="auto" w:sz="4" w:space="0"/>
              <w:right w:val="single" w:color="auto" w:sz="12"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8" w:hRule="atLeast"/>
        </w:trPr>
        <w:tc>
          <w:tcPr>
            <w:tcW w:w="709" w:type="dxa"/>
            <w:tcBorders>
              <w:top w:val="single" w:color="auto" w:sz="4" w:space="0"/>
              <w:left w:val="single" w:color="auto" w:sz="12"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kern w:val="0"/>
                <w:szCs w:val="21"/>
              </w:rPr>
            </w:pPr>
            <w:r>
              <w:rPr>
                <w:rFonts w:hint="eastAsia" w:ascii="宋体" w:hAnsi="宋体" w:eastAsia="宋体" w:cs="宋体"/>
                <w:kern w:val="0"/>
                <w:szCs w:val="21"/>
              </w:rPr>
              <w:t>1</w:t>
            </w:r>
          </w:p>
        </w:tc>
        <w:tc>
          <w:tcPr>
            <w:tcW w:w="1291" w:type="dxa"/>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kern w:val="0"/>
                <w:sz w:val="18"/>
                <w:szCs w:val="18"/>
              </w:rPr>
            </w:pPr>
            <w:r>
              <w:rPr>
                <w:rFonts w:hint="eastAsia" w:ascii="宋体" w:hAnsi="宋体" w:eastAsia="宋体" w:cs="宋体"/>
                <w:kern w:val="0"/>
                <w:sz w:val="18"/>
                <w:szCs w:val="18"/>
              </w:rPr>
              <w:t>拟派项目负责人</w:t>
            </w:r>
          </w:p>
        </w:tc>
        <w:tc>
          <w:tcPr>
            <w:tcW w:w="6002" w:type="dxa"/>
            <w:tcBorders>
              <w:top w:val="single" w:color="auto" w:sz="4" w:space="0"/>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sz w:val="18"/>
                <w:szCs w:val="18"/>
              </w:rPr>
            </w:pPr>
            <w:r>
              <w:rPr>
                <w:rFonts w:hint="eastAsia"/>
                <w:sz w:val="18"/>
                <w:szCs w:val="18"/>
              </w:rPr>
              <w:t>参</w:t>
            </w:r>
            <w:r>
              <w:rPr>
                <w:rFonts w:hint="default"/>
                <w:sz w:val="18"/>
                <w:szCs w:val="18"/>
              </w:rPr>
              <w:t>选</w:t>
            </w:r>
            <w:r>
              <w:rPr>
                <w:rFonts w:hint="eastAsia"/>
                <w:sz w:val="18"/>
                <w:szCs w:val="18"/>
              </w:rPr>
              <w:t>人拟派本</w:t>
            </w:r>
            <w:r>
              <w:rPr>
                <w:rFonts w:hint="default"/>
                <w:sz w:val="18"/>
                <w:szCs w:val="18"/>
              </w:rPr>
              <w:t>项目</w:t>
            </w:r>
            <w:r>
              <w:rPr>
                <w:rFonts w:hint="eastAsia"/>
                <w:sz w:val="18"/>
                <w:szCs w:val="18"/>
              </w:rPr>
              <w:t>负责人为民航局飞行程序设计单位备案人员且</w:t>
            </w:r>
            <w:r>
              <w:rPr>
                <w:rFonts w:hint="default"/>
                <w:sz w:val="18"/>
                <w:szCs w:val="18"/>
              </w:rPr>
              <w:t>具备高级工程师职称</w:t>
            </w:r>
            <w:r>
              <w:rPr>
                <w:rFonts w:hint="eastAsia"/>
                <w:sz w:val="18"/>
                <w:szCs w:val="18"/>
              </w:rPr>
              <w:t>（空中交通管理或航空情报专业）</w:t>
            </w:r>
            <w:r>
              <w:rPr>
                <w:rFonts w:hint="default"/>
                <w:sz w:val="18"/>
                <w:szCs w:val="18"/>
              </w:rPr>
              <w:t>的得10</w:t>
            </w:r>
            <w:r>
              <w:rPr>
                <w:rFonts w:hint="eastAsia"/>
                <w:sz w:val="18"/>
                <w:szCs w:val="18"/>
              </w:rPr>
              <w:t>分，中级的得</w:t>
            </w:r>
            <w:r>
              <w:rPr>
                <w:rFonts w:hint="default"/>
                <w:sz w:val="18"/>
                <w:szCs w:val="18"/>
              </w:rPr>
              <w:t>5</w:t>
            </w:r>
            <w:r>
              <w:rPr>
                <w:rFonts w:hint="eastAsia"/>
                <w:sz w:val="18"/>
                <w:szCs w:val="18"/>
              </w:rPr>
              <w:t>分</w:t>
            </w:r>
            <w:r>
              <w:rPr>
                <w:rFonts w:hint="default"/>
                <w:sz w:val="18"/>
                <w:szCs w:val="18"/>
              </w:rPr>
              <w:t>；</w:t>
            </w:r>
            <w:r>
              <w:rPr>
                <w:rFonts w:hint="eastAsia"/>
                <w:sz w:val="18"/>
                <w:szCs w:val="18"/>
              </w:rPr>
              <w:t>本评分项只计一个证书，满分10分。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sz w:val="18"/>
                <w:szCs w:val="18"/>
              </w:rPr>
            </w:pPr>
          </w:p>
          <w:p>
            <w:pPr>
              <w:pStyle w:val="25"/>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sz w:val="18"/>
                <w:szCs w:val="18"/>
              </w:rPr>
            </w:pPr>
            <w:r>
              <w:rPr>
                <w:rFonts w:hint="eastAsia" w:asciiTheme="minorHAnsi" w:hAnsiTheme="minorHAnsi" w:eastAsiaTheme="minorEastAsia" w:cstheme="minorBidi"/>
                <w:kern w:val="2"/>
                <w:sz w:val="18"/>
                <w:szCs w:val="18"/>
              </w:rPr>
              <w:t>注：参</w:t>
            </w:r>
            <w:r>
              <w:rPr>
                <w:rFonts w:hint="default" w:asciiTheme="minorHAnsi" w:hAnsiTheme="minorHAnsi" w:eastAsiaTheme="minorEastAsia" w:cstheme="minorBidi"/>
                <w:kern w:val="2"/>
                <w:sz w:val="18"/>
                <w:szCs w:val="18"/>
              </w:rPr>
              <w:t>选</w:t>
            </w:r>
            <w:r>
              <w:rPr>
                <w:rFonts w:hint="eastAsia" w:asciiTheme="minorHAnsi" w:hAnsiTheme="minorHAnsi" w:eastAsiaTheme="minorEastAsia" w:cstheme="minorBidi"/>
                <w:kern w:val="2"/>
                <w:sz w:val="18"/>
                <w:szCs w:val="18"/>
              </w:rPr>
              <w:t>文件中提供拟派项目负责人须提供民航局最新公布的《飞行程序设计单位备案信息公布表》、职称证书及社保机构出具的参</w:t>
            </w:r>
            <w:r>
              <w:rPr>
                <w:rFonts w:hint="default" w:asciiTheme="minorHAnsi" w:hAnsiTheme="minorHAnsi" w:eastAsiaTheme="minorEastAsia" w:cstheme="minorBidi"/>
                <w:kern w:val="2"/>
                <w:sz w:val="18"/>
                <w:szCs w:val="18"/>
              </w:rPr>
              <w:t>选</w:t>
            </w:r>
            <w:r>
              <w:rPr>
                <w:rFonts w:hint="eastAsia" w:asciiTheme="minorHAnsi" w:hAnsiTheme="minorHAnsi" w:eastAsiaTheme="minorEastAsia" w:cstheme="minorBidi"/>
                <w:kern w:val="2"/>
                <w:sz w:val="18"/>
                <w:szCs w:val="18"/>
              </w:rPr>
              <w:t>人名下为</w:t>
            </w:r>
            <w:r>
              <w:rPr>
                <w:rFonts w:hint="default" w:asciiTheme="minorHAnsi" w:hAnsiTheme="minorHAnsi" w:eastAsiaTheme="minorEastAsia" w:cstheme="minorBidi"/>
                <w:kern w:val="2"/>
                <w:sz w:val="18"/>
                <w:szCs w:val="18"/>
              </w:rPr>
              <w:t>项目</w:t>
            </w:r>
            <w:r>
              <w:rPr>
                <w:rFonts w:hint="eastAsia" w:asciiTheme="minorHAnsi" w:hAnsiTheme="minorHAnsi" w:eastAsiaTheme="minorEastAsia" w:cstheme="minorBidi"/>
                <w:kern w:val="2"/>
                <w:sz w:val="18"/>
                <w:szCs w:val="18"/>
              </w:rPr>
              <w:t>负责人购买不少于</w:t>
            </w:r>
            <w:r>
              <w:rPr>
                <w:rFonts w:hint="default" w:asciiTheme="minorHAnsi" w:hAnsiTheme="minorHAnsi" w:eastAsiaTheme="minorEastAsia" w:cstheme="minorBidi"/>
                <w:kern w:val="2"/>
                <w:sz w:val="18"/>
                <w:szCs w:val="18"/>
              </w:rPr>
              <w:t>6</w:t>
            </w:r>
            <w:r>
              <w:rPr>
                <w:rFonts w:hint="eastAsia" w:asciiTheme="minorHAnsi" w:hAnsiTheme="minorHAnsi" w:eastAsiaTheme="minorEastAsia" w:cstheme="minorBidi"/>
                <w:kern w:val="2"/>
                <w:sz w:val="18"/>
                <w:szCs w:val="18"/>
              </w:rPr>
              <w:t>个月社保的参保证明复印件加盖参</w:t>
            </w:r>
            <w:r>
              <w:rPr>
                <w:rFonts w:hint="default" w:asciiTheme="minorHAnsi" w:hAnsiTheme="minorHAnsi" w:eastAsiaTheme="minorEastAsia" w:cstheme="minorBidi"/>
                <w:kern w:val="2"/>
                <w:sz w:val="18"/>
                <w:szCs w:val="18"/>
              </w:rPr>
              <w:t>选</w:t>
            </w:r>
            <w:r>
              <w:rPr>
                <w:rFonts w:hint="eastAsia" w:asciiTheme="minorHAnsi" w:hAnsiTheme="minorHAnsi" w:eastAsiaTheme="minorEastAsia" w:cstheme="minorBidi"/>
                <w:kern w:val="2"/>
                <w:sz w:val="18"/>
                <w:szCs w:val="18"/>
              </w:rPr>
              <w:t>人公章，否则不得分。</w:t>
            </w:r>
          </w:p>
        </w:tc>
        <w:tc>
          <w:tcPr>
            <w:tcW w:w="850" w:type="dxa"/>
            <w:tcBorders>
              <w:top w:val="single" w:color="auto" w:sz="4" w:space="0"/>
              <w:left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Times New Roman"/>
                <w:bCs/>
                <w:sz w:val="18"/>
                <w:szCs w:val="18"/>
              </w:rPr>
            </w:pPr>
            <w:r>
              <w:rPr>
                <w:rFonts w:hint="eastAsia" w:ascii="仿宋" w:hAnsi="仿宋" w:eastAsia="仿宋"/>
                <w:bCs/>
                <w:sz w:val="18"/>
                <w:szCs w:val="18"/>
              </w:rPr>
              <w:t>10</w:t>
            </w:r>
          </w:p>
        </w:tc>
        <w:tc>
          <w:tcPr>
            <w:tcW w:w="850" w:type="dxa"/>
            <w:tcBorders>
              <w:top w:val="single" w:color="auto" w:sz="4" w:space="0"/>
              <w:left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bCs/>
                <w:sz w:val="18"/>
                <w:szCs w:val="18"/>
              </w:rPr>
            </w:pPr>
          </w:p>
        </w:tc>
        <w:tc>
          <w:tcPr>
            <w:tcW w:w="850" w:type="dxa"/>
            <w:tcBorders>
              <w:top w:val="single" w:color="auto" w:sz="4" w:space="0"/>
              <w:left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bCs/>
                <w:sz w:val="18"/>
                <w:szCs w:val="18"/>
              </w:rPr>
            </w:pPr>
          </w:p>
        </w:tc>
        <w:tc>
          <w:tcPr>
            <w:tcW w:w="850" w:type="dxa"/>
            <w:tcBorders>
              <w:top w:val="single" w:color="auto" w:sz="4" w:space="0"/>
              <w:left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1" w:hRule="atLeast"/>
        </w:trPr>
        <w:tc>
          <w:tcPr>
            <w:tcW w:w="709" w:type="dxa"/>
            <w:tcBorders>
              <w:top w:val="single" w:color="auto" w:sz="4" w:space="0"/>
              <w:left w:val="single" w:color="auto" w:sz="12"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Calibri" w:hAnsi="Calibri" w:eastAsia="宋体" w:cs="Times New Roman"/>
                <w:sz w:val="18"/>
                <w:szCs w:val="18"/>
              </w:rPr>
            </w:pPr>
            <w:r>
              <w:rPr>
                <w:rFonts w:hint="eastAsia" w:ascii="Calibri" w:hAnsi="Calibri" w:eastAsia="宋体" w:cs="Times New Roman"/>
                <w:sz w:val="18"/>
                <w:szCs w:val="18"/>
              </w:rPr>
              <w:t>2</w:t>
            </w:r>
          </w:p>
        </w:tc>
        <w:tc>
          <w:tcPr>
            <w:tcW w:w="1291" w:type="dxa"/>
            <w:tcBorders>
              <w:top w:val="single" w:color="auto" w:sz="4" w:space="0"/>
              <w:left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kern w:val="0"/>
                <w:sz w:val="18"/>
                <w:szCs w:val="18"/>
              </w:rPr>
            </w:pPr>
            <w:r>
              <w:rPr>
                <w:rFonts w:hint="eastAsia" w:ascii="宋体" w:hAnsi="宋体" w:eastAsia="宋体" w:cs="宋体"/>
                <w:kern w:val="0"/>
                <w:sz w:val="18"/>
                <w:szCs w:val="18"/>
              </w:rPr>
              <w:t>拟派项目</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kern w:val="0"/>
                <w:sz w:val="18"/>
                <w:szCs w:val="18"/>
              </w:rPr>
            </w:pPr>
            <w:r>
              <w:rPr>
                <w:rFonts w:hint="eastAsia" w:ascii="宋体" w:hAnsi="宋体" w:eastAsia="宋体" w:cs="宋体"/>
                <w:kern w:val="0"/>
                <w:sz w:val="18"/>
                <w:szCs w:val="18"/>
              </w:rPr>
              <w:t>团队（不含团队负责人）</w:t>
            </w:r>
          </w:p>
        </w:tc>
        <w:tc>
          <w:tcPr>
            <w:tcW w:w="6002" w:type="dxa"/>
            <w:tcBorders>
              <w:top w:val="single" w:color="auto" w:sz="4" w:space="0"/>
              <w:left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sz w:val="18"/>
                <w:szCs w:val="18"/>
              </w:rPr>
            </w:pPr>
            <w:r>
              <w:rPr>
                <w:rFonts w:hint="eastAsia"/>
                <w:sz w:val="18"/>
                <w:szCs w:val="18"/>
              </w:rPr>
              <w:t>参选人拟投入本项目组成员（不含项目负责人）情况，满分</w:t>
            </w:r>
            <w:r>
              <w:rPr>
                <w:rFonts w:hint="default"/>
                <w:sz w:val="18"/>
                <w:szCs w:val="18"/>
              </w:rPr>
              <w:t>10</w:t>
            </w:r>
            <w:r>
              <w:rPr>
                <w:rFonts w:hint="eastAsia"/>
                <w:sz w:val="18"/>
                <w:szCs w:val="18"/>
              </w:rPr>
              <w:t>分。</w:t>
            </w:r>
          </w:p>
          <w:p>
            <w:pPr>
              <w:pStyle w:val="195"/>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textAlignment w:val="auto"/>
              <w:rPr>
                <w:rFonts w:hint="default"/>
                <w:sz w:val="18"/>
                <w:szCs w:val="18"/>
              </w:rPr>
            </w:pPr>
            <w:r>
              <w:rPr>
                <w:rFonts w:hint="eastAsia"/>
                <w:sz w:val="18"/>
                <w:szCs w:val="18"/>
                <w:lang w:eastAsia="zh-CN"/>
              </w:rPr>
              <w:t>（</w:t>
            </w:r>
            <w:r>
              <w:rPr>
                <w:rFonts w:hint="eastAsia"/>
                <w:sz w:val="18"/>
                <w:szCs w:val="18"/>
                <w:lang w:val="en-US" w:eastAsia="zh-CN"/>
              </w:rPr>
              <w:t>1</w:t>
            </w:r>
            <w:r>
              <w:rPr>
                <w:rFonts w:hint="eastAsia"/>
                <w:sz w:val="18"/>
                <w:szCs w:val="18"/>
                <w:lang w:eastAsia="zh-CN"/>
              </w:rPr>
              <w:t>）</w:t>
            </w:r>
            <w:r>
              <w:rPr>
                <w:rFonts w:hint="eastAsia"/>
                <w:sz w:val="18"/>
                <w:szCs w:val="18"/>
              </w:rPr>
              <w:t>项目组成员中为民航局飞行程序设计单位备案人员且具有空中交通管理或航行情报专业中级或以上职称的，每有一人得</w:t>
            </w:r>
            <w:r>
              <w:rPr>
                <w:rFonts w:hint="eastAsia"/>
                <w:sz w:val="18"/>
                <w:szCs w:val="18"/>
                <w:lang w:val="en-US" w:eastAsia="zh-CN"/>
              </w:rPr>
              <w:t>1</w:t>
            </w:r>
            <w:r>
              <w:rPr>
                <w:rFonts w:hint="eastAsia"/>
                <w:sz w:val="18"/>
                <w:szCs w:val="18"/>
              </w:rPr>
              <w:t>分，此单项最高得</w:t>
            </w:r>
            <w:r>
              <w:rPr>
                <w:rFonts w:hint="eastAsia"/>
                <w:sz w:val="18"/>
                <w:szCs w:val="18"/>
                <w:lang w:val="en-US" w:eastAsia="zh-CN"/>
              </w:rPr>
              <w:t>5</w:t>
            </w:r>
            <w:r>
              <w:rPr>
                <w:rFonts w:hint="eastAsia"/>
                <w:sz w:val="18"/>
                <w:szCs w:val="18"/>
              </w:rPr>
              <w:t>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sz w:val="18"/>
                <w:szCs w:val="18"/>
              </w:rPr>
            </w:pPr>
            <w:r>
              <w:rPr>
                <w:rFonts w:hint="eastAsia"/>
                <w:sz w:val="18"/>
                <w:szCs w:val="18"/>
                <w:lang w:eastAsia="zh-CN"/>
              </w:rPr>
              <w:t>（</w:t>
            </w:r>
            <w:r>
              <w:rPr>
                <w:rFonts w:hint="eastAsia"/>
                <w:sz w:val="18"/>
                <w:szCs w:val="18"/>
                <w:lang w:val="en-US" w:eastAsia="zh-CN"/>
              </w:rPr>
              <w:t>2</w:t>
            </w:r>
            <w:r>
              <w:rPr>
                <w:rFonts w:hint="eastAsia"/>
                <w:sz w:val="18"/>
                <w:szCs w:val="18"/>
                <w:lang w:eastAsia="zh-CN"/>
              </w:rPr>
              <w:t>）</w:t>
            </w:r>
            <w:r>
              <w:rPr>
                <w:rFonts w:hint="eastAsia"/>
                <w:sz w:val="18"/>
                <w:szCs w:val="18"/>
              </w:rPr>
              <w:t>拟派项目</w:t>
            </w:r>
            <w:r>
              <w:rPr>
                <w:rFonts w:hint="default"/>
                <w:sz w:val="18"/>
                <w:szCs w:val="18"/>
              </w:rPr>
              <w:t>团队</w:t>
            </w:r>
            <w:r>
              <w:rPr>
                <w:rFonts w:hint="eastAsia"/>
                <w:sz w:val="18"/>
                <w:szCs w:val="18"/>
              </w:rPr>
              <w:t>成员中有经民航局备案的飞行程序设计人员为10人或以上的，得</w:t>
            </w:r>
            <w:r>
              <w:rPr>
                <w:rFonts w:hint="eastAsia"/>
                <w:sz w:val="18"/>
                <w:szCs w:val="18"/>
                <w:lang w:val="en-US" w:eastAsia="zh-CN"/>
              </w:rPr>
              <w:t>5</w:t>
            </w:r>
            <w:r>
              <w:rPr>
                <w:rFonts w:hint="eastAsia"/>
                <w:sz w:val="18"/>
                <w:szCs w:val="18"/>
              </w:rPr>
              <w:t>分；</w:t>
            </w:r>
            <w:r>
              <w:rPr>
                <w:rFonts w:hint="default"/>
                <w:sz w:val="18"/>
                <w:szCs w:val="18"/>
              </w:rPr>
              <w:t>4</w:t>
            </w:r>
            <w:r>
              <w:rPr>
                <w:rFonts w:hint="eastAsia"/>
                <w:sz w:val="18"/>
                <w:szCs w:val="18"/>
              </w:rPr>
              <w:t>-</w:t>
            </w:r>
            <w:r>
              <w:rPr>
                <w:rFonts w:hint="default"/>
                <w:sz w:val="18"/>
                <w:szCs w:val="18"/>
              </w:rPr>
              <w:t>9</w:t>
            </w:r>
            <w:r>
              <w:rPr>
                <w:rFonts w:hint="eastAsia"/>
                <w:sz w:val="18"/>
                <w:szCs w:val="18"/>
              </w:rPr>
              <w:t>人的，得3分；其他不得分。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eastAsia="宋体"/>
                <w:sz w:val="18"/>
                <w:szCs w:val="18"/>
              </w:rPr>
            </w:pPr>
            <w:r>
              <w:rPr>
                <w:rFonts w:hint="eastAsia"/>
                <w:sz w:val="18"/>
                <w:szCs w:val="18"/>
              </w:rPr>
              <w:t>注：提供上述拟派人员相关证明材料（民航局公布的最新《飞行程序设计单位备案信息公布表》及职称证书复印件加盖公章）及社保机构出具的参</w:t>
            </w:r>
            <w:r>
              <w:rPr>
                <w:rFonts w:hint="default"/>
                <w:sz w:val="18"/>
                <w:szCs w:val="18"/>
              </w:rPr>
              <w:t>选</w:t>
            </w:r>
            <w:r>
              <w:rPr>
                <w:rFonts w:hint="eastAsia"/>
                <w:sz w:val="18"/>
                <w:szCs w:val="18"/>
              </w:rPr>
              <w:t>人名下为其购买不少于</w:t>
            </w:r>
            <w:r>
              <w:rPr>
                <w:rFonts w:hint="default"/>
                <w:sz w:val="18"/>
                <w:szCs w:val="18"/>
              </w:rPr>
              <w:t>6</w:t>
            </w:r>
            <w:r>
              <w:rPr>
                <w:rFonts w:hint="eastAsia"/>
                <w:sz w:val="18"/>
                <w:szCs w:val="18"/>
              </w:rPr>
              <w:t>个月社保的参保证明复印件加盖参</w:t>
            </w:r>
            <w:r>
              <w:rPr>
                <w:rFonts w:hint="default"/>
                <w:sz w:val="18"/>
                <w:szCs w:val="18"/>
              </w:rPr>
              <w:t>选</w:t>
            </w:r>
            <w:r>
              <w:rPr>
                <w:rFonts w:hint="eastAsia"/>
                <w:sz w:val="18"/>
                <w:szCs w:val="18"/>
              </w:rPr>
              <w:t>人公章，否则不得分。</w:t>
            </w:r>
          </w:p>
        </w:tc>
        <w:tc>
          <w:tcPr>
            <w:tcW w:w="850" w:type="dxa"/>
            <w:tcBorders>
              <w:top w:val="single" w:color="auto" w:sz="4" w:space="0"/>
              <w:left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Times New Roman"/>
                <w:bCs/>
                <w:sz w:val="18"/>
                <w:szCs w:val="18"/>
                <w:lang w:val="en-US" w:eastAsia="zh-CN"/>
              </w:rPr>
            </w:pPr>
            <w:r>
              <w:rPr>
                <w:rFonts w:hint="eastAsia" w:ascii="仿宋" w:hAnsi="仿宋" w:eastAsia="仿宋"/>
                <w:bCs/>
                <w:sz w:val="18"/>
                <w:szCs w:val="18"/>
                <w:lang w:val="en-US" w:eastAsia="zh-CN"/>
              </w:rPr>
              <w:t>10</w:t>
            </w:r>
          </w:p>
        </w:tc>
        <w:tc>
          <w:tcPr>
            <w:tcW w:w="850" w:type="dxa"/>
            <w:tcBorders>
              <w:top w:val="single" w:color="auto" w:sz="4" w:space="0"/>
              <w:left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bCs/>
                <w:sz w:val="18"/>
                <w:szCs w:val="18"/>
                <w:lang w:val="en-US" w:eastAsia="zh-CN"/>
              </w:rPr>
            </w:pPr>
          </w:p>
        </w:tc>
        <w:tc>
          <w:tcPr>
            <w:tcW w:w="850" w:type="dxa"/>
            <w:tcBorders>
              <w:top w:val="single" w:color="auto" w:sz="4" w:space="0"/>
              <w:left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bCs/>
                <w:sz w:val="18"/>
                <w:szCs w:val="18"/>
                <w:lang w:val="en-US" w:eastAsia="zh-CN"/>
              </w:rPr>
            </w:pPr>
          </w:p>
        </w:tc>
        <w:tc>
          <w:tcPr>
            <w:tcW w:w="850" w:type="dxa"/>
            <w:tcBorders>
              <w:top w:val="single" w:color="auto" w:sz="4" w:space="0"/>
              <w:left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bCs/>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trPr>
        <w:tc>
          <w:tcPr>
            <w:tcW w:w="709" w:type="dxa"/>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Calibri" w:hAnsi="Calibri" w:eastAsia="宋体" w:cs="Times New Roman"/>
                <w:sz w:val="18"/>
                <w:szCs w:val="18"/>
              </w:rPr>
            </w:pPr>
            <w:r>
              <w:rPr>
                <w:rFonts w:hint="eastAsia" w:ascii="Calibri" w:hAnsi="Calibri" w:eastAsia="宋体" w:cs="Times New Roman"/>
                <w:sz w:val="18"/>
                <w:szCs w:val="18"/>
              </w:rPr>
              <w:t>3</w:t>
            </w:r>
          </w:p>
        </w:tc>
        <w:tc>
          <w:tcPr>
            <w:tcW w:w="12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kern w:val="0"/>
                <w:sz w:val="18"/>
                <w:szCs w:val="18"/>
              </w:rPr>
            </w:pPr>
            <w:r>
              <w:rPr>
                <w:rFonts w:hint="eastAsia" w:ascii="宋体" w:hAnsi="宋体" w:eastAsia="宋体" w:cs="宋体"/>
                <w:kern w:val="0"/>
                <w:sz w:val="18"/>
                <w:szCs w:val="18"/>
              </w:rPr>
              <w:t>业绩经验</w:t>
            </w:r>
          </w:p>
        </w:tc>
        <w:tc>
          <w:tcPr>
            <w:tcW w:w="600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sz w:val="18"/>
                <w:szCs w:val="18"/>
              </w:rPr>
            </w:pPr>
            <w:r>
              <w:rPr>
                <w:rFonts w:hint="eastAsia"/>
                <w:sz w:val="18"/>
                <w:szCs w:val="18"/>
              </w:rPr>
              <w:t>（1）参</w:t>
            </w:r>
            <w:r>
              <w:rPr>
                <w:rFonts w:hint="default"/>
                <w:sz w:val="18"/>
                <w:szCs w:val="18"/>
              </w:rPr>
              <w:t>选</w:t>
            </w:r>
            <w:r>
              <w:rPr>
                <w:rFonts w:hint="eastAsia"/>
                <w:sz w:val="18"/>
                <w:szCs w:val="18"/>
              </w:rPr>
              <w:t>人</w:t>
            </w:r>
            <w:r>
              <w:rPr>
                <w:rFonts w:hint="default"/>
                <w:sz w:val="18"/>
                <w:szCs w:val="18"/>
              </w:rPr>
              <w:t>2018</w:t>
            </w:r>
            <w:r>
              <w:rPr>
                <w:rFonts w:hint="eastAsia"/>
                <w:sz w:val="18"/>
                <w:szCs w:val="18"/>
              </w:rPr>
              <w:t>年</w:t>
            </w:r>
            <w:r>
              <w:rPr>
                <w:rFonts w:hint="default"/>
                <w:sz w:val="18"/>
                <w:szCs w:val="18"/>
              </w:rPr>
              <w:t>1</w:t>
            </w:r>
            <w:r>
              <w:rPr>
                <w:rFonts w:hint="eastAsia"/>
                <w:sz w:val="18"/>
                <w:szCs w:val="18"/>
              </w:rPr>
              <w:t>月</w:t>
            </w:r>
            <w:r>
              <w:rPr>
                <w:rFonts w:hint="default"/>
                <w:sz w:val="18"/>
                <w:szCs w:val="18"/>
              </w:rPr>
              <w:t>1</w:t>
            </w:r>
            <w:r>
              <w:rPr>
                <w:rFonts w:hint="eastAsia"/>
                <w:sz w:val="18"/>
                <w:szCs w:val="18"/>
              </w:rPr>
              <w:t>日至今承接过航行评估或航行遮蔽分析相关研究项目案例（以合同签订时间为准）的，每提供</w:t>
            </w:r>
            <w:r>
              <w:rPr>
                <w:rFonts w:hint="default"/>
                <w:sz w:val="18"/>
                <w:szCs w:val="18"/>
              </w:rPr>
              <w:t>1</w:t>
            </w:r>
            <w:r>
              <w:rPr>
                <w:rFonts w:hint="eastAsia"/>
                <w:sz w:val="18"/>
                <w:szCs w:val="18"/>
              </w:rPr>
              <w:t>个项目航行评估或航行遮蔽分析相关研究有效业绩的得</w:t>
            </w:r>
            <w:r>
              <w:rPr>
                <w:rFonts w:hint="eastAsia"/>
                <w:sz w:val="18"/>
                <w:szCs w:val="18"/>
                <w:lang w:val="en-US" w:eastAsia="zh-CN"/>
              </w:rPr>
              <w:t>1</w:t>
            </w:r>
            <w:r>
              <w:rPr>
                <w:rFonts w:hint="eastAsia"/>
                <w:sz w:val="18"/>
                <w:szCs w:val="18"/>
              </w:rPr>
              <w:t>分，此单项最高得</w:t>
            </w:r>
            <w:r>
              <w:rPr>
                <w:rFonts w:hint="eastAsia"/>
                <w:sz w:val="18"/>
                <w:szCs w:val="18"/>
                <w:lang w:val="en-US" w:eastAsia="zh-CN"/>
              </w:rPr>
              <w:t>15</w:t>
            </w:r>
            <w:r>
              <w:rPr>
                <w:rFonts w:hint="eastAsia"/>
                <w:sz w:val="18"/>
                <w:szCs w:val="18"/>
              </w:rPr>
              <w:t>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sz w:val="18"/>
                <w:szCs w:val="18"/>
              </w:rPr>
            </w:pPr>
            <w:r>
              <w:rPr>
                <w:rFonts w:hint="eastAsia"/>
                <w:sz w:val="18"/>
                <w:szCs w:val="18"/>
              </w:rPr>
              <w:t>（</w:t>
            </w:r>
            <w:r>
              <w:rPr>
                <w:rFonts w:hint="default"/>
                <w:sz w:val="18"/>
                <w:szCs w:val="18"/>
              </w:rPr>
              <w:t>2</w:t>
            </w:r>
            <w:r>
              <w:rPr>
                <w:rFonts w:hint="eastAsia"/>
                <w:sz w:val="18"/>
                <w:szCs w:val="18"/>
              </w:rPr>
              <w:t>）参</w:t>
            </w:r>
            <w:r>
              <w:rPr>
                <w:rFonts w:hint="default"/>
                <w:sz w:val="18"/>
                <w:szCs w:val="18"/>
              </w:rPr>
              <w:t>选</w:t>
            </w:r>
            <w:r>
              <w:rPr>
                <w:rFonts w:hint="eastAsia"/>
                <w:sz w:val="18"/>
                <w:szCs w:val="18"/>
              </w:rPr>
              <w:t>人</w:t>
            </w:r>
            <w:r>
              <w:rPr>
                <w:rFonts w:hint="default"/>
                <w:sz w:val="18"/>
                <w:szCs w:val="18"/>
              </w:rPr>
              <w:t>2018</w:t>
            </w:r>
            <w:r>
              <w:rPr>
                <w:rFonts w:hint="eastAsia"/>
                <w:sz w:val="18"/>
                <w:szCs w:val="18"/>
              </w:rPr>
              <w:t>年</w:t>
            </w:r>
            <w:r>
              <w:rPr>
                <w:rFonts w:hint="default"/>
                <w:sz w:val="18"/>
                <w:szCs w:val="18"/>
              </w:rPr>
              <w:t>1</w:t>
            </w:r>
            <w:r>
              <w:rPr>
                <w:rFonts w:hint="eastAsia"/>
                <w:sz w:val="18"/>
                <w:szCs w:val="18"/>
              </w:rPr>
              <w:t>月</w:t>
            </w:r>
            <w:r>
              <w:rPr>
                <w:rFonts w:hint="default"/>
                <w:sz w:val="18"/>
                <w:szCs w:val="18"/>
              </w:rPr>
              <w:t>1</w:t>
            </w:r>
            <w:r>
              <w:rPr>
                <w:rFonts w:hint="eastAsia"/>
                <w:sz w:val="18"/>
                <w:szCs w:val="18"/>
              </w:rPr>
              <w:t>日至今承接过“机场净空保护区一体化图”案例（（以合同签订时间为准或改为以获得民航主管部门批复的时间为准）的，每提供</w:t>
            </w:r>
            <w:r>
              <w:rPr>
                <w:rFonts w:hint="default"/>
                <w:sz w:val="18"/>
                <w:szCs w:val="18"/>
              </w:rPr>
              <w:t>1</w:t>
            </w:r>
            <w:r>
              <w:rPr>
                <w:rFonts w:hint="eastAsia"/>
                <w:sz w:val="18"/>
                <w:szCs w:val="18"/>
              </w:rPr>
              <w:t>个机场净空保护区一体化图有效业绩得</w:t>
            </w:r>
            <w:r>
              <w:rPr>
                <w:rFonts w:hint="default"/>
                <w:sz w:val="18"/>
                <w:szCs w:val="18"/>
              </w:rPr>
              <w:t>1.5</w:t>
            </w:r>
            <w:r>
              <w:rPr>
                <w:rFonts w:hint="eastAsia"/>
                <w:sz w:val="18"/>
                <w:szCs w:val="18"/>
              </w:rPr>
              <w:t>分；最高得</w:t>
            </w:r>
            <w:r>
              <w:rPr>
                <w:rFonts w:hint="default"/>
                <w:sz w:val="18"/>
                <w:szCs w:val="18"/>
              </w:rPr>
              <w:t>15</w:t>
            </w:r>
            <w:r>
              <w:rPr>
                <w:rFonts w:hint="eastAsia"/>
                <w:sz w:val="18"/>
                <w:szCs w:val="18"/>
              </w:rPr>
              <w:t>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sz w:val="18"/>
                <w:szCs w:val="18"/>
              </w:rPr>
            </w:pPr>
            <w:r>
              <w:rPr>
                <w:rFonts w:hint="eastAsia"/>
                <w:sz w:val="18"/>
                <w:szCs w:val="18"/>
              </w:rPr>
              <w:t>同一业绩仅参与上述之一评分，以上两项合计分值，最高得</w:t>
            </w:r>
            <w:r>
              <w:rPr>
                <w:rFonts w:hint="default"/>
                <w:sz w:val="18"/>
                <w:szCs w:val="18"/>
              </w:rPr>
              <w:t>30</w:t>
            </w:r>
            <w:r>
              <w:rPr>
                <w:rFonts w:hint="eastAsia"/>
                <w:sz w:val="18"/>
                <w:szCs w:val="18"/>
              </w:rPr>
              <w:t>分。</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sz w:val="18"/>
                <w:szCs w:val="18"/>
              </w:rPr>
            </w:pPr>
            <w:r>
              <w:rPr>
                <w:rFonts w:hint="eastAsia"/>
                <w:sz w:val="18"/>
                <w:szCs w:val="18"/>
              </w:rPr>
              <w:t>注：参</w:t>
            </w:r>
            <w:r>
              <w:rPr>
                <w:rFonts w:hint="default"/>
                <w:sz w:val="18"/>
                <w:szCs w:val="18"/>
              </w:rPr>
              <w:t>选</w:t>
            </w:r>
            <w:r>
              <w:rPr>
                <w:rFonts w:hint="eastAsia"/>
                <w:sz w:val="18"/>
                <w:szCs w:val="18"/>
              </w:rPr>
              <w:t>文件中须提供合同关键页（须清晰体现合同甲乙双方、合同内容、时间）复印件加盖参</w:t>
            </w:r>
            <w:r>
              <w:rPr>
                <w:rFonts w:hint="default"/>
                <w:sz w:val="18"/>
                <w:szCs w:val="18"/>
              </w:rPr>
              <w:t>选</w:t>
            </w:r>
            <w:r>
              <w:rPr>
                <w:rFonts w:hint="eastAsia"/>
                <w:sz w:val="18"/>
                <w:szCs w:val="18"/>
              </w:rPr>
              <w:t>人公章，否则不得分。</w:t>
            </w:r>
          </w:p>
        </w:tc>
        <w:tc>
          <w:tcPr>
            <w:tcW w:w="85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Times New Roman"/>
                <w:bCs/>
                <w:sz w:val="18"/>
                <w:szCs w:val="18"/>
                <w:lang w:val="en-US" w:eastAsia="zh-CN"/>
              </w:rPr>
            </w:pPr>
            <w:r>
              <w:rPr>
                <w:rFonts w:hint="eastAsia" w:ascii="仿宋" w:hAnsi="仿宋" w:eastAsia="仿宋"/>
                <w:bCs/>
                <w:sz w:val="18"/>
                <w:szCs w:val="18"/>
                <w:lang w:val="en-US" w:eastAsia="zh-CN"/>
              </w:rPr>
              <w:t>30</w:t>
            </w:r>
          </w:p>
        </w:tc>
        <w:tc>
          <w:tcPr>
            <w:tcW w:w="85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bCs/>
                <w:sz w:val="18"/>
                <w:szCs w:val="18"/>
                <w:lang w:val="en-US" w:eastAsia="zh-CN"/>
              </w:rPr>
            </w:pPr>
          </w:p>
        </w:tc>
        <w:tc>
          <w:tcPr>
            <w:tcW w:w="85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bCs/>
                <w:sz w:val="18"/>
                <w:szCs w:val="18"/>
                <w:lang w:val="en-US" w:eastAsia="zh-CN"/>
              </w:rPr>
            </w:pPr>
          </w:p>
        </w:tc>
        <w:tc>
          <w:tcPr>
            <w:tcW w:w="85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 w:hAnsi="仿宋" w:eastAsia="仿宋"/>
                <w:bCs/>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002" w:type="dxa"/>
            <w:gridSpan w:val="3"/>
            <w:tcBorders>
              <w:top w:val="single" w:color="auto" w:sz="4" w:space="0"/>
              <w:left w:val="single" w:color="auto" w:sz="12" w:space="0"/>
              <w:bottom w:val="single" w:color="auto" w:sz="4" w:space="0"/>
              <w:right w:val="single" w:color="auto" w:sz="4" w:space="0"/>
            </w:tcBorders>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Calibri" w:hAnsi="Calibri" w:eastAsia="宋体" w:cs="Times New Roman"/>
                <w:b/>
                <w:sz w:val="18"/>
                <w:szCs w:val="18"/>
              </w:rPr>
            </w:pPr>
            <w:r>
              <w:rPr>
                <w:rFonts w:hint="eastAsia" w:ascii="Calibri" w:hAnsi="Calibri" w:eastAsia="宋体" w:cs="Times New Roman"/>
                <w:b/>
                <w:sz w:val="18"/>
                <w:szCs w:val="18"/>
              </w:rPr>
              <w:t>合计</w:t>
            </w:r>
          </w:p>
        </w:tc>
        <w:tc>
          <w:tcPr>
            <w:tcW w:w="85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cs="Times New Roman"/>
                <w:b/>
                <w:bCs/>
                <w:sz w:val="18"/>
                <w:szCs w:val="18"/>
                <w:lang w:val="en-US" w:eastAsia="zh-CN"/>
              </w:rPr>
            </w:pPr>
            <w:r>
              <w:rPr>
                <w:rFonts w:hint="eastAsia" w:ascii="仿宋" w:hAnsi="仿宋" w:eastAsia="仿宋"/>
                <w:b/>
                <w:bCs/>
                <w:sz w:val="18"/>
                <w:szCs w:val="18"/>
                <w:lang w:val="en-US" w:eastAsia="zh-CN"/>
              </w:rPr>
              <w:t>50</w:t>
            </w:r>
          </w:p>
        </w:tc>
        <w:tc>
          <w:tcPr>
            <w:tcW w:w="85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b/>
                <w:bCs/>
                <w:sz w:val="18"/>
                <w:szCs w:val="18"/>
              </w:rPr>
            </w:pPr>
          </w:p>
        </w:tc>
        <w:tc>
          <w:tcPr>
            <w:tcW w:w="85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b/>
                <w:bCs/>
                <w:sz w:val="18"/>
                <w:szCs w:val="18"/>
              </w:rPr>
            </w:pPr>
          </w:p>
        </w:tc>
        <w:tc>
          <w:tcPr>
            <w:tcW w:w="850" w:type="dxa"/>
            <w:tcBorders>
              <w:top w:val="single" w:color="auto" w:sz="4" w:space="0"/>
              <w:left w:val="single" w:color="auto" w:sz="4" w:space="0"/>
              <w:bottom w:val="single" w:color="auto" w:sz="4" w:space="0"/>
              <w:right w:val="single" w:color="auto" w:sz="12" w:space="0"/>
            </w:tcBorders>
            <w:vAlign w:val="center"/>
          </w:tcPr>
          <w:p>
            <w:pPr>
              <w:keepNext w:val="0"/>
              <w:keepLines w:val="0"/>
              <w:pageBreakBefore w:val="0"/>
              <w:suppressLineNumbers w:val="0"/>
              <w:tabs>
                <w:tab w:val="left" w:pos="244"/>
              </w:tabs>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仿宋" w:hAnsi="仿宋" w:eastAsia="仿宋"/>
                <w:b/>
                <w:bCs/>
                <w:sz w:val="18"/>
                <w:szCs w:val="18"/>
              </w:rPr>
            </w:pPr>
          </w:p>
        </w:tc>
      </w:tr>
    </w:tbl>
    <w:p>
      <w:pPr>
        <w:shd w:val="clear"/>
        <w:spacing w:line="360" w:lineRule="exact"/>
        <w:jc w:val="left"/>
        <w:rPr>
          <w:rFonts w:hint="eastAsia"/>
          <w:sz w:val="18"/>
          <w:szCs w:val="13"/>
        </w:rPr>
      </w:pPr>
    </w:p>
    <w:p>
      <w:pPr>
        <w:shd w:val="clear"/>
        <w:spacing w:line="360" w:lineRule="exact"/>
        <w:jc w:val="left"/>
        <w:rPr>
          <w:rFonts w:hint="eastAsia"/>
          <w:sz w:val="18"/>
          <w:szCs w:val="13"/>
        </w:rPr>
      </w:pPr>
    </w:p>
    <w:p>
      <w:pPr>
        <w:shd w:val="clear"/>
        <w:spacing w:line="360" w:lineRule="exact"/>
        <w:jc w:val="left"/>
        <w:rPr>
          <w:rFonts w:hint="eastAsia"/>
          <w:sz w:val="18"/>
          <w:szCs w:val="13"/>
        </w:rPr>
      </w:pPr>
    </w:p>
    <w:p>
      <w:pPr>
        <w:shd w:val="clear"/>
        <w:spacing w:line="360" w:lineRule="exact"/>
        <w:jc w:val="left"/>
        <w:rPr>
          <w:rFonts w:hint="eastAsia"/>
          <w:sz w:val="18"/>
          <w:szCs w:val="13"/>
        </w:rPr>
      </w:pPr>
    </w:p>
    <w:p>
      <w:pPr>
        <w:shd w:val="clear"/>
        <w:spacing w:line="360" w:lineRule="exact"/>
        <w:jc w:val="left"/>
        <w:rPr>
          <w:rFonts w:hint="eastAsia"/>
          <w:sz w:val="18"/>
          <w:szCs w:val="13"/>
        </w:rPr>
      </w:pPr>
    </w:p>
    <w:p>
      <w:pPr>
        <w:shd w:val="clear"/>
        <w:spacing w:line="360" w:lineRule="exact"/>
        <w:jc w:val="left"/>
        <w:rPr>
          <w:rFonts w:hint="eastAsia"/>
          <w:sz w:val="18"/>
          <w:szCs w:val="13"/>
        </w:rPr>
      </w:pPr>
    </w:p>
    <w:p>
      <w:pPr>
        <w:shd w:val="clear"/>
        <w:spacing w:line="360" w:lineRule="exact"/>
        <w:jc w:val="left"/>
        <w:rPr>
          <w:rFonts w:hint="eastAsia"/>
          <w:sz w:val="18"/>
          <w:szCs w:val="13"/>
        </w:rPr>
      </w:pPr>
    </w:p>
    <w:p>
      <w:pPr>
        <w:shd w:val="clear"/>
        <w:spacing w:line="360" w:lineRule="exact"/>
        <w:jc w:val="left"/>
        <w:rPr>
          <w:rFonts w:hint="eastAsia"/>
          <w:sz w:val="18"/>
          <w:szCs w:val="13"/>
        </w:rPr>
      </w:pPr>
    </w:p>
    <w:p>
      <w:pPr>
        <w:shd w:val="clear"/>
        <w:spacing w:line="360" w:lineRule="exact"/>
        <w:jc w:val="left"/>
        <w:rPr>
          <w:rFonts w:hint="eastAsia"/>
          <w:sz w:val="18"/>
          <w:szCs w:val="13"/>
        </w:rPr>
      </w:pPr>
    </w:p>
    <w:p>
      <w:pPr>
        <w:shd w:val="clear"/>
        <w:spacing w:line="360" w:lineRule="exact"/>
        <w:jc w:val="left"/>
        <w:rPr>
          <w:rFonts w:hint="eastAsia"/>
          <w:sz w:val="18"/>
          <w:szCs w:val="13"/>
        </w:rPr>
      </w:pPr>
    </w:p>
    <w:p>
      <w:pPr>
        <w:shd w:val="clear"/>
        <w:spacing w:line="360" w:lineRule="exact"/>
        <w:jc w:val="left"/>
        <w:rPr>
          <w:sz w:val="18"/>
          <w:szCs w:val="13"/>
        </w:rPr>
      </w:pPr>
      <w:r>
        <w:rPr>
          <w:rFonts w:hint="eastAsia"/>
          <w:sz w:val="18"/>
          <w:szCs w:val="13"/>
        </w:rPr>
        <w:t>注：1、</w:t>
      </w:r>
      <w:r>
        <w:rPr>
          <w:sz w:val="18"/>
          <w:szCs w:val="13"/>
        </w:rPr>
        <w:t>技术标</w:t>
      </w:r>
      <w:r>
        <w:rPr>
          <w:rFonts w:hint="eastAsia"/>
          <w:sz w:val="18"/>
          <w:szCs w:val="13"/>
        </w:rPr>
        <w:t>评</w:t>
      </w:r>
      <w:r>
        <w:rPr>
          <w:sz w:val="18"/>
          <w:szCs w:val="13"/>
        </w:rPr>
        <w:t>分保留小数点后</w:t>
      </w:r>
      <w:r>
        <w:rPr>
          <w:rFonts w:hint="eastAsia"/>
          <w:sz w:val="18"/>
          <w:szCs w:val="13"/>
        </w:rPr>
        <w:t>两位</w:t>
      </w:r>
      <w:r>
        <w:rPr>
          <w:sz w:val="18"/>
          <w:szCs w:val="13"/>
        </w:rPr>
        <w:t>数字</w:t>
      </w:r>
      <w:r>
        <w:rPr>
          <w:rFonts w:hint="eastAsia"/>
          <w:sz w:val="18"/>
          <w:szCs w:val="13"/>
        </w:rPr>
        <w:t>，小数点第三位起四舍五入</w:t>
      </w:r>
      <w:r>
        <w:rPr>
          <w:sz w:val="18"/>
          <w:szCs w:val="13"/>
        </w:rPr>
        <w:t>。</w:t>
      </w:r>
      <w:r>
        <w:rPr>
          <w:rFonts w:hint="eastAsia"/>
          <w:sz w:val="18"/>
          <w:szCs w:val="13"/>
        </w:rPr>
        <w:t>2、公司业绩证明材料：需提供签约合同的关键页，包括但不限于名称、委托内容、委托期限、签订日期、盖章页等。</w:t>
      </w:r>
    </w:p>
    <w:p>
      <w:pPr>
        <w:shd w:val="clear"/>
        <w:spacing w:line="360" w:lineRule="exact"/>
        <w:jc w:val="left"/>
        <w:rPr>
          <w:sz w:val="18"/>
          <w:szCs w:val="13"/>
        </w:rPr>
      </w:pPr>
    </w:p>
    <w:p>
      <w:pPr>
        <w:shd w:val="clear"/>
        <w:spacing w:line="360" w:lineRule="exact"/>
        <w:jc w:val="left"/>
        <w:rPr>
          <w:rFonts w:ascii="宋体" w:hAnsi="宋体"/>
          <w:b/>
          <w:sz w:val="24"/>
          <w:szCs w:val="24"/>
        </w:rPr>
        <w:sectPr>
          <w:headerReference r:id="rId11" w:type="default"/>
          <w:pgSz w:w="16840" w:h="11907" w:orient="landscape"/>
          <w:pgMar w:top="1440" w:right="1440" w:bottom="1134" w:left="1440" w:header="720" w:footer="890" w:gutter="0"/>
          <w:cols w:space="720" w:num="1"/>
          <w:docGrid w:linePitch="312" w:charSpace="0"/>
        </w:sectPr>
      </w:pPr>
      <w:r>
        <w:rPr>
          <w:rFonts w:hint="eastAsia" w:ascii="宋体" w:hAnsi="宋体"/>
          <w:b/>
          <w:sz w:val="24"/>
        </w:rPr>
        <w:t>评委(签名)</w:t>
      </w:r>
      <w:r>
        <w:rPr>
          <w:rFonts w:hint="eastAsia" w:ascii="宋体" w:hAnsi="宋体"/>
          <w:b/>
          <w:sz w:val="24"/>
          <w:szCs w:val="24"/>
        </w:rPr>
        <w:t>：                                                                          日期：</w:t>
      </w:r>
      <w:r>
        <w:rPr>
          <w:rFonts w:hint="eastAsia" w:ascii="宋体" w:hAnsi="宋体"/>
          <w:sz w:val="24"/>
          <w:szCs w:val="24"/>
        </w:rPr>
        <w:t xml:space="preserve">2022 年    月    日  </w:t>
      </w:r>
    </w:p>
    <w:p>
      <w:pPr>
        <w:shd w:val="clear"/>
        <w:spacing w:line="480" w:lineRule="exact"/>
        <w:rPr>
          <w:rFonts w:ascii="宋体" w:hAnsi="宋体" w:cs="宋体"/>
          <w:b/>
          <w:bCs/>
          <w:kern w:val="0"/>
          <w:sz w:val="32"/>
          <w:szCs w:val="32"/>
        </w:rPr>
      </w:pPr>
      <w:r>
        <w:rPr>
          <w:rFonts w:hint="eastAsia" w:ascii="宋体" w:hAnsi="宋体"/>
          <w:b/>
          <w:sz w:val="24"/>
        </w:rPr>
        <w:t>附表5：</w:t>
      </w:r>
    </w:p>
    <w:p>
      <w:pPr>
        <w:shd w:val="clear"/>
        <w:spacing w:line="360" w:lineRule="auto"/>
        <w:jc w:val="center"/>
        <w:rPr>
          <w:rFonts w:ascii="宋体" w:hAnsi="宋体" w:cs="宋体"/>
          <w:b/>
          <w:bCs/>
          <w:kern w:val="0"/>
          <w:sz w:val="32"/>
          <w:szCs w:val="32"/>
        </w:rPr>
      </w:pPr>
      <w:r>
        <w:rPr>
          <w:rFonts w:hint="eastAsia" w:ascii="宋体" w:hAnsi="宋体" w:cs="宋体"/>
          <w:b/>
          <w:bCs/>
          <w:kern w:val="0"/>
          <w:sz w:val="32"/>
          <w:szCs w:val="32"/>
        </w:rPr>
        <w:t>技术标详细评审结果汇总表</w:t>
      </w:r>
    </w:p>
    <w:p>
      <w:pPr>
        <w:shd w:val="clear"/>
        <w:spacing w:after="120" w:afterLines="50" w:line="480" w:lineRule="exact"/>
        <w:ind w:right="630"/>
        <w:rPr>
          <w:rFonts w:hint="eastAsia" w:ascii="宋体" w:hAnsi="宋体" w:eastAsia="宋体" w:cs="宋体"/>
          <w:b/>
          <w:kern w:val="0"/>
          <w:sz w:val="28"/>
          <w:szCs w:val="28"/>
          <w:lang w:eastAsia="zh-CN"/>
        </w:rPr>
      </w:pPr>
      <w:r>
        <w:rPr>
          <w:rFonts w:hint="eastAsia" w:ascii="宋体" w:hAnsi="宋体" w:cs="宋体"/>
          <w:b/>
          <w:kern w:val="0"/>
          <w:sz w:val="24"/>
          <w:szCs w:val="28"/>
        </w:rPr>
        <w:t>比选项目名称：</w:t>
      </w:r>
      <w:r>
        <w:rPr>
          <w:rFonts w:hint="eastAsia" w:hAnsi="宋体"/>
          <w:b/>
          <w:bCs/>
          <w:sz w:val="24"/>
          <w:szCs w:val="22"/>
          <w:u w:val="single"/>
          <w:lang w:eastAsia="zh-CN"/>
        </w:rPr>
        <w:t>松岗沙浦围项目民航航行遮蔽分析服务</w:t>
      </w:r>
    </w:p>
    <w:tbl>
      <w:tblPr>
        <w:tblStyle w:val="48"/>
        <w:tblW w:w="14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4316"/>
        <w:gridCol w:w="1082"/>
        <w:gridCol w:w="1083"/>
        <w:gridCol w:w="1082"/>
        <w:gridCol w:w="1083"/>
        <w:gridCol w:w="1083"/>
        <w:gridCol w:w="1082"/>
        <w:gridCol w:w="1083"/>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900"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序号</w:t>
            </w:r>
          </w:p>
        </w:tc>
        <w:tc>
          <w:tcPr>
            <w:tcW w:w="4316" w:type="dxa"/>
            <w:tcBorders>
              <w:tl2br w:val="single" w:color="auto" w:sz="4" w:space="0"/>
            </w:tcBorders>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 xml:space="preserve">                     评委</w:t>
            </w:r>
          </w:p>
          <w:p>
            <w:pPr>
              <w:shd w:val="clear"/>
              <w:jc w:val="left"/>
              <w:rPr>
                <w:rFonts w:ascii="宋体" w:hAnsi="宋体" w:cs="宋体"/>
                <w:b/>
                <w:bCs/>
                <w:kern w:val="0"/>
                <w:sz w:val="24"/>
                <w:szCs w:val="24"/>
              </w:rPr>
            </w:pPr>
            <w:r>
              <w:rPr>
                <w:rFonts w:hint="eastAsia" w:ascii="宋体" w:hAnsi="宋体" w:cs="宋体"/>
                <w:b/>
                <w:bCs/>
                <w:kern w:val="0"/>
                <w:sz w:val="24"/>
                <w:szCs w:val="24"/>
              </w:rPr>
              <w:t xml:space="preserve">   参选人</w:t>
            </w:r>
          </w:p>
        </w:tc>
        <w:tc>
          <w:tcPr>
            <w:tcW w:w="1082"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评委1</w:t>
            </w:r>
          </w:p>
        </w:tc>
        <w:tc>
          <w:tcPr>
            <w:tcW w:w="1083"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评委2</w:t>
            </w:r>
          </w:p>
        </w:tc>
        <w:tc>
          <w:tcPr>
            <w:tcW w:w="1082"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评委3</w:t>
            </w:r>
          </w:p>
        </w:tc>
        <w:tc>
          <w:tcPr>
            <w:tcW w:w="1083"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评委4</w:t>
            </w:r>
          </w:p>
        </w:tc>
        <w:tc>
          <w:tcPr>
            <w:tcW w:w="1083"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评委5</w:t>
            </w:r>
          </w:p>
        </w:tc>
        <w:tc>
          <w:tcPr>
            <w:tcW w:w="1082"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评委6</w:t>
            </w:r>
          </w:p>
        </w:tc>
        <w:tc>
          <w:tcPr>
            <w:tcW w:w="1083"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评委7</w:t>
            </w:r>
          </w:p>
        </w:tc>
        <w:tc>
          <w:tcPr>
            <w:tcW w:w="1340" w:type="dxa"/>
            <w:vAlign w:val="center"/>
          </w:tcPr>
          <w:p>
            <w:pPr>
              <w:shd w:val="clear"/>
              <w:jc w:val="center"/>
              <w:rPr>
                <w:rFonts w:ascii="宋体" w:hAnsi="宋体" w:cs="宋体"/>
                <w:b/>
                <w:bCs/>
                <w:kern w:val="0"/>
                <w:sz w:val="24"/>
                <w:szCs w:val="24"/>
              </w:rPr>
            </w:pPr>
            <w:r>
              <w:rPr>
                <w:rFonts w:hint="eastAsia" w:ascii="宋体" w:hAnsi="宋体" w:cs="宋体"/>
                <w:b/>
                <w:bCs/>
                <w:kern w:val="0"/>
                <w:sz w:val="24"/>
                <w:szCs w:val="24"/>
              </w:rPr>
              <w:t>技术标得分</w:t>
            </w:r>
          </w:p>
          <w:p>
            <w:pPr>
              <w:shd w:val="clear"/>
              <w:jc w:val="center"/>
              <w:rPr>
                <w:rFonts w:ascii="宋体" w:hAnsi="宋体" w:cs="宋体"/>
                <w:b/>
                <w:bCs/>
                <w:kern w:val="0"/>
                <w:sz w:val="24"/>
                <w:szCs w:val="24"/>
              </w:rPr>
            </w:pPr>
            <w:r>
              <w:rPr>
                <w:rFonts w:hint="eastAsia" w:ascii="宋体" w:hAnsi="宋体" w:cs="宋体"/>
                <w:b/>
                <w:bCs/>
                <w:kern w:val="0"/>
                <w:sz w:val="24"/>
                <w:szCs w:val="24"/>
              </w:rPr>
              <w:t>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1</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2</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3</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ascii="宋体" w:hAnsi="宋体" w:cs="宋体"/>
                <w:kern w:val="0"/>
                <w:sz w:val="24"/>
                <w:szCs w:val="24"/>
              </w:rPr>
              <w:t>4</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5</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900" w:type="dxa"/>
            <w:vAlign w:val="center"/>
          </w:tcPr>
          <w:p>
            <w:pPr>
              <w:shd w:val="clear"/>
              <w:jc w:val="center"/>
              <w:rPr>
                <w:rFonts w:ascii="宋体" w:hAnsi="宋体" w:cs="宋体"/>
                <w:kern w:val="0"/>
                <w:sz w:val="24"/>
                <w:szCs w:val="24"/>
              </w:rPr>
            </w:pPr>
            <w:r>
              <w:rPr>
                <w:rFonts w:hint="eastAsia" w:ascii="宋体" w:hAnsi="宋体" w:cs="宋体"/>
                <w:kern w:val="0"/>
                <w:sz w:val="24"/>
                <w:szCs w:val="24"/>
              </w:rPr>
              <w:t>6</w:t>
            </w:r>
          </w:p>
        </w:tc>
        <w:tc>
          <w:tcPr>
            <w:tcW w:w="4316"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3" w:type="dxa"/>
            <w:vAlign w:val="center"/>
          </w:tcPr>
          <w:p>
            <w:pPr>
              <w:shd w:val="clear"/>
              <w:jc w:val="center"/>
              <w:rPr>
                <w:rFonts w:ascii="宋体" w:hAnsi="宋体" w:cs="宋体"/>
                <w:kern w:val="0"/>
                <w:sz w:val="24"/>
                <w:szCs w:val="24"/>
              </w:rPr>
            </w:pPr>
          </w:p>
        </w:tc>
        <w:tc>
          <w:tcPr>
            <w:tcW w:w="1082" w:type="dxa"/>
          </w:tcPr>
          <w:p>
            <w:pPr>
              <w:shd w:val="clear"/>
              <w:jc w:val="center"/>
              <w:rPr>
                <w:rFonts w:ascii="宋体" w:hAnsi="宋体" w:cs="宋体"/>
                <w:kern w:val="0"/>
                <w:sz w:val="24"/>
                <w:szCs w:val="24"/>
              </w:rPr>
            </w:pPr>
          </w:p>
        </w:tc>
        <w:tc>
          <w:tcPr>
            <w:tcW w:w="1083" w:type="dxa"/>
          </w:tcPr>
          <w:p>
            <w:pPr>
              <w:shd w:val="clear"/>
              <w:jc w:val="center"/>
              <w:rPr>
                <w:rFonts w:ascii="宋体" w:hAnsi="宋体" w:cs="宋体"/>
                <w:kern w:val="0"/>
                <w:sz w:val="24"/>
                <w:szCs w:val="24"/>
              </w:rPr>
            </w:pPr>
          </w:p>
        </w:tc>
        <w:tc>
          <w:tcPr>
            <w:tcW w:w="1340" w:type="dxa"/>
            <w:vAlign w:val="center"/>
          </w:tcPr>
          <w:p>
            <w:pPr>
              <w:shd w:val="clear"/>
              <w:jc w:val="center"/>
              <w:rPr>
                <w:rFonts w:ascii="宋体" w:hAnsi="宋体" w:cs="宋体"/>
                <w:kern w:val="0"/>
                <w:sz w:val="24"/>
                <w:szCs w:val="24"/>
              </w:rPr>
            </w:pPr>
          </w:p>
        </w:tc>
      </w:tr>
    </w:tbl>
    <w:p>
      <w:pPr>
        <w:shd w:val="clear"/>
        <w:spacing w:line="360" w:lineRule="auto"/>
        <w:jc w:val="left"/>
        <w:rPr>
          <w:rFonts w:ascii="宋体" w:hAnsi="宋体"/>
          <w:sz w:val="24"/>
        </w:rPr>
      </w:pPr>
      <w:r>
        <w:rPr>
          <w:rFonts w:hint="eastAsia" w:ascii="宋体" w:hAnsi="宋体"/>
          <w:sz w:val="24"/>
        </w:rPr>
        <w:t>说明： 1、参选人技术标得分的计算办法：取各评委对每一个参选人的技术标评审得分值的算术平均值，即为该参选人技术标得分。</w:t>
      </w:r>
    </w:p>
    <w:p>
      <w:pPr>
        <w:shd w:val="clear"/>
        <w:spacing w:line="360" w:lineRule="auto"/>
        <w:jc w:val="left"/>
        <w:rPr>
          <w:rFonts w:ascii="宋体" w:hAnsi="宋体"/>
          <w:sz w:val="24"/>
        </w:rPr>
      </w:pPr>
      <w:r>
        <w:rPr>
          <w:rFonts w:hint="eastAsia" w:ascii="宋体" w:hAnsi="宋体"/>
          <w:sz w:val="24"/>
        </w:rPr>
        <w:t xml:space="preserve">       2、</w:t>
      </w:r>
      <w:r>
        <w:rPr>
          <w:sz w:val="24"/>
        </w:rPr>
        <w:t>技术标</w:t>
      </w:r>
      <w:r>
        <w:rPr>
          <w:rFonts w:hint="eastAsia"/>
          <w:sz w:val="24"/>
        </w:rPr>
        <w:t>评</w:t>
      </w:r>
      <w:r>
        <w:rPr>
          <w:sz w:val="24"/>
        </w:rPr>
        <w:t>分保留小数点后</w:t>
      </w:r>
      <w:r>
        <w:rPr>
          <w:rFonts w:hint="eastAsia"/>
          <w:sz w:val="24"/>
        </w:rPr>
        <w:t>两位</w:t>
      </w:r>
      <w:r>
        <w:rPr>
          <w:sz w:val="24"/>
        </w:rPr>
        <w:t>数字</w:t>
      </w:r>
      <w:r>
        <w:rPr>
          <w:rFonts w:hint="eastAsia"/>
          <w:sz w:val="24"/>
        </w:rPr>
        <w:t>，小数点第三位起四舍五入</w:t>
      </w:r>
      <w:r>
        <w:rPr>
          <w:rFonts w:hint="eastAsia" w:ascii="宋体" w:hAnsi="宋体"/>
          <w:sz w:val="24"/>
        </w:rPr>
        <w:t>。</w:t>
      </w:r>
    </w:p>
    <w:p>
      <w:pPr>
        <w:pStyle w:val="21"/>
        <w:shd w:val="clear"/>
        <w:snapToGrid w:val="0"/>
        <w:rPr>
          <w:rFonts w:ascii="宋体" w:hAnsi="宋体"/>
        </w:rPr>
      </w:pPr>
    </w:p>
    <w:p>
      <w:pPr>
        <w:shd w:val="clear"/>
        <w:tabs>
          <w:tab w:val="left" w:pos="0"/>
        </w:tabs>
        <w:snapToGrid w:val="0"/>
        <w:spacing w:line="360" w:lineRule="auto"/>
        <w:rPr>
          <w:rFonts w:ascii="宋体" w:hAnsi="宋体"/>
          <w:b/>
          <w:sz w:val="24"/>
          <w:szCs w:val="24"/>
        </w:rPr>
      </w:pPr>
      <w:r>
        <w:rPr>
          <w:rFonts w:hint="eastAsia" w:ascii="宋体" w:hAnsi="宋体"/>
          <w:b/>
          <w:sz w:val="24"/>
          <w:szCs w:val="24"/>
        </w:rPr>
        <w:t>评委(签名)：</w:t>
      </w:r>
    </w:p>
    <w:p>
      <w:pPr>
        <w:shd w:val="clear"/>
        <w:spacing w:line="480" w:lineRule="exact"/>
        <w:jc w:val="left"/>
        <w:rPr>
          <w:rFonts w:ascii="宋体" w:hAnsi="宋体" w:cs="宋体"/>
          <w:b/>
          <w:bCs/>
          <w:kern w:val="0"/>
          <w:sz w:val="24"/>
          <w:szCs w:val="24"/>
        </w:rPr>
      </w:pPr>
      <w:r>
        <w:rPr>
          <w:rFonts w:hint="eastAsia" w:ascii="宋体" w:hAnsi="宋体"/>
          <w:b/>
          <w:sz w:val="24"/>
        </w:rPr>
        <w:t xml:space="preserve">监督（签名）：  </w:t>
      </w:r>
      <w:r>
        <w:rPr>
          <w:rFonts w:hint="eastAsia" w:ascii="宋体" w:hAnsi="宋体"/>
          <w:sz w:val="24"/>
        </w:rPr>
        <w:t xml:space="preserve">                                                                             </w:t>
      </w:r>
      <w:r>
        <w:rPr>
          <w:rFonts w:hint="eastAsia" w:ascii="宋体" w:hAnsi="宋体"/>
          <w:b/>
          <w:sz w:val="24"/>
          <w:szCs w:val="24"/>
        </w:rPr>
        <w:t>日期：</w:t>
      </w:r>
      <w:r>
        <w:rPr>
          <w:rFonts w:hint="eastAsia" w:ascii="宋体" w:hAnsi="宋体"/>
          <w:sz w:val="24"/>
          <w:szCs w:val="24"/>
        </w:rPr>
        <w:t>2022 年    月    日</w:t>
      </w:r>
      <w:r>
        <w:rPr>
          <w:rFonts w:ascii="宋体" w:hAnsi="宋体"/>
        </w:rPr>
        <w:br w:type="page"/>
      </w:r>
    </w:p>
    <w:p>
      <w:pPr>
        <w:shd w:val="clear"/>
        <w:tabs>
          <w:tab w:val="left" w:pos="0"/>
        </w:tabs>
        <w:snapToGrid w:val="0"/>
        <w:spacing w:line="360" w:lineRule="auto"/>
        <w:rPr>
          <w:rFonts w:ascii="宋体" w:hAnsi="宋体"/>
          <w:b/>
          <w:sz w:val="24"/>
          <w:szCs w:val="24"/>
        </w:rPr>
      </w:pPr>
      <w:r>
        <w:rPr>
          <w:rFonts w:hint="eastAsia" w:ascii="宋体" w:hAnsi="宋体" w:cs="宋体"/>
          <w:b/>
          <w:bCs/>
          <w:kern w:val="0"/>
          <w:sz w:val="24"/>
          <w:szCs w:val="24"/>
        </w:rPr>
        <w:t>附件6：商务标初步评审表</w:t>
      </w:r>
    </w:p>
    <w:p>
      <w:pPr>
        <w:shd w:val="clear"/>
        <w:spacing w:after="120" w:afterLines="50" w:line="480" w:lineRule="exact"/>
        <w:ind w:right="350"/>
        <w:jc w:val="center"/>
        <w:rPr>
          <w:rFonts w:ascii="宋体" w:hAnsi="宋体" w:cs="宋体"/>
          <w:b/>
          <w:kern w:val="0"/>
          <w:sz w:val="32"/>
          <w:szCs w:val="32"/>
        </w:rPr>
      </w:pPr>
      <w:r>
        <w:rPr>
          <w:rFonts w:hint="eastAsia" w:ascii="宋体" w:hAnsi="宋体" w:cs="宋体"/>
          <w:b/>
          <w:kern w:val="0"/>
          <w:sz w:val="32"/>
          <w:szCs w:val="32"/>
        </w:rPr>
        <w:t>商务标初步评审表</w:t>
      </w:r>
    </w:p>
    <w:p>
      <w:pPr>
        <w:shd w:val="clear"/>
        <w:spacing w:after="120" w:afterLines="50" w:line="480" w:lineRule="exact"/>
        <w:ind w:right="630"/>
        <w:rPr>
          <w:rFonts w:hint="eastAsia" w:ascii="宋体" w:hAnsi="宋体" w:eastAsia="宋体" w:cs="宋体"/>
          <w:b/>
          <w:kern w:val="0"/>
          <w:sz w:val="28"/>
          <w:szCs w:val="28"/>
          <w:lang w:eastAsia="zh-CN"/>
        </w:rPr>
      </w:pPr>
      <w:r>
        <w:rPr>
          <w:rFonts w:hint="eastAsia" w:ascii="宋体" w:hAnsi="宋体" w:cs="宋体"/>
          <w:b/>
          <w:kern w:val="0"/>
          <w:sz w:val="24"/>
          <w:szCs w:val="28"/>
        </w:rPr>
        <w:t>比选项目名称：</w:t>
      </w:r>
      <w:r>
        <w:rPr>
          <w:rFonts w:hint="eastAsia" w:hAnsi="宋体"/>
          <w:b/>
          <w:bCs/>
          <w:sz w:val="24"/>
          <w:szCs w:val="22"/>
          <w:u w:val="single"/>
          <w:lang w:eastAsia="zh-CN"/>
        </w:rPr>
        <w:t>松岗沙浦围项目民航航行遮蔽分析服务</w:t>
      </w:r>
    </w:p>
    <w:tbl>
      <w:tblPr>
        <w:tblStyle w:val="48"/>
        <w:tblW w:w="0" w:type="auto"/>
        <w:jc w:val="center"/>
        <w:tblLayout w:type="fixed"/>
        <w:tblCellMar>
          <w:top w:w="0" w:type="dxa"/>
          <w:left w:w="108" w:type="dxa"/>
          <w:bottom w:w="0" w:type="dxa"/>
          <w:right w:w="108" w:type="dxa"/>
        </w:tblCellMar>
      </w:tblPr>
      <w:tblGrid>
        <w:gridCol w:w="784"/>
        <w:gridCol w:w="6100"/>
        <w:gridCol w:w="1215"/>
        <w:gridCol w:w="1215"/>
        <w:gridCol w:w="1215"/>
        <w:gridCol w:w="1215"/>
        <w:gridCol w:w="1216"/>
        <w:gridCol w:w="1216"/>
      </w:tblGrid>
      <w:tr>
        <w:tblPrEx>
          <w:tblCellMar>
            <w:top w:w="0" w:type="dxa"/>
            <w:left w:w="108" w:type="dxa"/>
            <w:bottom w:w="0" w:type="dxa"/>
            <w:right w:w="108" w:type="dxa"/>
          </w:tblCellMar>
        </w:tblPrEx>
        <w:trPr>
          <w:trHeight w:val="224" w:hRule="atLeast"/>
          <w:jc w:val="center"/>
        </w:trPr>
        <w:tc>
          <w:tcPr>
            <w:tcW w:w="784" w:type="dxa"/>
            <w:vMerge w:val="restart"/>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宋体" w:hAnsi="宋体" w:cs="宋体"/>
                <w:bCs/>
                <w:kern w:val="0"/>
                <w:sz w:val="24"/>
                <w:szCs w:val="24"/>
              </w:rPr>
            </w:pPr>
            <w:r>
              <w:rPr>
                <w:rFonts w:hint="eastAsia" w:ascii="宋体" w:hAnsi="宋体" w:cs="宋体"/>
                <w:bCs/>
                <w:kern w:val="0"/>
                <w:sz w:val="24"/>
                <w:szCs w:val="24"/>
              </w:rPr>
              <w:t>序号</w:t>
            </w:r>
          </w:p>
        </w:tc>
        <w:tc>
          <w:tcPr>
            <w:tcW w:w="6100"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hd w:val="clear"/>
              <w:jc w:val="left"/>
              <w:rPr>
                <w:rFonts w:ascii="宋体" w:hAnsi="宋体" w:cs="宋体"/>
                <w:bCs/>
                <w:kern w:val="0"/>
                <w:sz w:val="24"/>
                <w:szCs w:val="24"/>
              </w:rPr>
            </w:pPr>
            <w:r>
              <w:rPr>
                <w:rFonts w:hint="eastAsia" w:ascii="宋体" w:hAnsi="宋体" w:cs="宋体"/>
                <w:bCs/>
                <w:kern w:val="0"/>
                <w:sz w:val="24"/>
                <w:szCs w:val="24"/>
              </w:rPr>
              <w:t xml:space="preserve">                                     参选人</w:t>
            </w:r>
            <w:r>
              <w:rPr>
                <w:rFonts w:hint="eastAsia" w:ascii="宋体" w:hAnsi="宋体" w:cs="宋体"/>
                <w:bCs/>
                <w:kern w:val="0"/>
                <w:sz w:val="24"/>
                <w:szCs w:val="24"/>
              </w:rPr>
              <w:br w:type="textWrapping"/>
            </w:r>
            <w:r>
              <w:rPr>
                <w:rFonts w:hint="eastAsia" w:ascii="宋体" w:hAnsi="宋体" w:cs="宋体"/>
                <w:bCs/>
                <w:kern w:val="0"/>
                <w:sz w:val="24"/>
                <w:szCs w:val="24"/>
              </w:rPr>
              <w:t xml:space="preserve">  项目名称</w:t>
            </w:r>
          </w:p>
        </w:tc>
        <w:tc>
          <w:tcPr>
            <w:tcW w:w="7292" w:type="dxa"/>
            <w:gridSpan w:val="6"/>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r>
              <w:rPr>
                <w:rFonts w:hint="eastAsia" w:ascii="宋体" w:hAnsi="宋体" w:cs="宋体"/>
                <w:bCs/>
                <w:kern w:val="0"/>
                <w:sz w:val="24"/>
                <w:szCs w:val="24"/>
              </w:rPr>
              <w:t xml:space="preserve">参选人名称  </w:t>
            </w:r>
          </w:p>
        </w:tc>
      </w:tr>
      <w:tr>
        <w:tblPrEx>
          <w:tblCellMar>
            <w:top w:w="0" w:type="dxa"/>
            <w:left w:w="108" w:type="dxa"/>
            <w:bottom w:w="0" w:type="dxa"/>
            <w:right w:w="108" w:type="dxa"/>
          </w:tblCellMar>
        </w:tblPrEx>
        <w:trPr>
          <w:trHeight w:val="259" w:hRule="atLeast"/>
          <w:jc w:val="center"/>
        </w:trPr>
        <w:tc>
          <w:tcPr>
            <w:tcW w:w="784" w:type="dxa"/>
            <w:vMerge w:val="continue"/>
            <w:tcBorders>
              <w:top w:val="single" w:color="auto" w:sz="4" w:space="0"/>
              <w:left w:val="single" w:color="auto" w:sz="4" w:space="0"/>
              <w:bottom w:val="single" w:color="auto" w:sz="4" w:space="0"/>
              <w:right w:val="single" w:color="auto" w:sz="4" w:space="0"/>
            </w:tcBorders>
            <w:vAlign w:val="center"/>
          </w:tcPr>
          <w:p>
            <w:pPr>
              <w:widowControl/>
              <w:shd w:val="clear"/>
              <w:jc w:val="left"/>
              <w:rPr>
                <w:rFonts w:ascii="宋体" w:hAnsi="宋体" w:cs="宋体"/>
                <w:bCs/>
                <w:kern w:val="0"/>
                <w:sz w:val="24"/>
                <w:szCs w:val="24"/>
              </w:rPr>
            </w:pPr>
          </w:p>
        </w:tc>
        <w:tc>
          <w:tcPr>
            <w:tcW w:w="6100" w:type="dxa"/>
            <w:vMerge w:val="continue"/>
            <w:tcBorders>
              <w:top w:val="single" w:color="auto" w:sz="4" w:space="0"/>
              <w:left w:val="single" w:color="auto" w:sz="4" w:space="0"/>
              <w:bottom w:val="single" w:color="000000" w:sz="4" w:space="0"/>
              <w:right w:val="single" w:color="auto" w:sz="4" w:space="0"/>
            </w:tcBorders>
            <w:vAlign w:val="center"/>
          </w:tcPr>
          <w:p>
            <w:pPr>
              <w:widowControl/>
              <w:shd w:val="clear"/>
              <w:jc w:val="left"/>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jc w:val="center"/>
              <w:rPr>
                <w:rFonts w:ascii="宋体" w:hAnsi="宋体" w:cs="宋体"/>
                <w:bCs/>
                <w:kern w:val="0"/>
                <w:sz w:val="24"/>
                <w:szCs w:val="24"/>
              </w:rPr>
            </w:pPr>
          </w:p>
        </w:tc>
        <w:tc>
          <w:tcPr>
            <w:tcW w:w="1216" w:type="dxa"/>
            <w:tcBorders>
              <w:top w:val="nil"/>
              <w:left w:val="nil"/>
              <w:bottom w:val="single" w:color="auto" w:sz="4" w:space="0"/>
              <w:right w:val="single" w:color="auto" w:sz="4" w:space="0"/>
            </w:tcBorders>
          </w:tcPr>
          <w:p>
            <w:pPr>
              <w:widowControl/>
              <w:shd w:val="clear"/>
              <w:jc w:val="center"/>
              <w:rPr>
                <w:rFonts w:ascii="宋体" w:hAnsi="宋体" w:cs="宋体"/>
                <w:bCs/>
                <w:kern w:val="0"/>
                <w:sz w:val="24"/>
                <w:szCs w:val="24"/>
              </w:rPr>
            </w:pPr>
          </w:p>
        </w:tc>
      </w:tr>
      <w:tr>
        <w:tblPrEx>
          <w:tblCellMar>
            <w:top w:w="0" w:type="dxa"/>
            <w:left w:w="108" w:type="dxa"/>
            <w:bottom w:w="0" w:type="dxa"/>
            <w:right w:w="108" w:type="dxa"/>
          </w:tblCellMar>
        </w:tblPrEx>
        <w:trPr>
          <w:trHeight w:val="934" w:hRule="atLeast"/>
          <w:jc w:val="center"/>
        </w:trPr>
        <w:tc>
          <w:tcPr>
            <w:tcW w:w="784"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1</w:t>
            </w:r>
          </w:p>
        </w:tc>
        <w:tc>
          <w:tcPr>
            <w:tcW w:w="6100" w:type="dxa"/>
            <w:tcBorders>
              <w:top w:val="nil"/>
              <w:left w:val="nil"/>
              <w:bottom w:val="single" w:color="auto" w:sz="4" w:space="0"/>
              <w:right w:val="single" w:color="auto" w:sz="4" w:space="0"/>
            </w:tcBorders>
            <w:vAlign w:val="center"/>
          </w:tcPr>
          <w:p>
            <w:pPr>
              <w:shd w:val="clear"/>
              <w:adjustRightInd w:val="0"/>
              <w:snapToGrid w:val="0"/>
              <w:spacing w:before="120" w:beforeLines="50"/>
              <w:jc w:val="left"/>
              <w:rPr>
                <w:rFonts w:ascii="宋体" w:hAnsi="宋体"/>
                <w:sz w:val="24"/>
                <w:szCs w:val="24"/>
              </w:rPr>
            </w:pPr>
            <w:r>
              <w:rPr>
                <w:rFonts w:hint="eastAsia" w:ascii="宋体" w:hAnsi="宋体"/>
                <w:sz w:val="24"/>
                <w:szCs w:val="24"/>
              </w:rPr>
              <w:t>商务</w:t>
            </w:r>
            <w:r>
              <w:rPr>
                <w:rFonts w:ascii="宋体" w:hAnsi="宋体"/>
                <w:sz w:val="24"/>
                <w:szCs w:val="24"/>
              </w:rPr>
              <w:t>标</w:t>
            </w:r>
            <w:r>
              <w:rPr>
                <w:rFonts w:hint="eastAsia" w:ascii="宋体" w:hAnsi="宋体"/>
                <w:sz w:val="24"/>
                <w:szCs w:val="24"/>
              </w:rPr>
              <w:t>文件</w:t>
            </w:r>
            <w:r>
              <w:rPr>
                <w:rFonts w:ascii="宋体" w:hAnsi="宋体"/>
                <w:sz w:val="24"/>
                <w:szCs w:val="24"/>
              </w:rPr>
              <w:t xml:space="preserve">按要求加盖参选人公章 </w:t>
            </w: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r>
        <w:tblPrEx>
          <w:tblCellMar>
            <w:top w:w="0" w:type="dxa"/>
            <w:left w:w="108" w:type="dxa"/>
            <w:bottom w:w="0" w:type="dxa"/>
            <w:right w:w="108" w:type="dxa"/>
          </w:tblCellMar>
        </w:tblPrEx>
        <w:trPr>
          <w:trHeight w:val="775" w:hRule="atLeast"/>
          <w:jc w:val="center"/>
        </w:trPr>
        <w:tc>
          <w:tcPr>
            <w:tcW w:w="784" w:type="dxa"/>
            <w:tcBorders>
              <w:top w:val="nil"/>
              <w:left w:val="single" w:color="auto" w:sz="4" w:space="0"/>
              <w:bottom w:val="single" w:color="auto" w:sz="4" w:space="0"/>
              <w:right w:val="nil"/>
            </w:tcBorders>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2</w:t>
            </w:r>
          </w:p>
        </w:tc>
        <w:tc>
          <w:tcPr>
            <w:tcW w:w="6100" w:type="dxa"/>
            <w:tcBorders>
              <w:top w:val="nil"/>
              <w:left w:val="single" w:color="auto" w:sz="4" w:space="0"/>
              <w:bottom w:val="single" w:color="auto" w:sz="4" w:space="0"/>
              <w:right w:val="single" w:color="auto" w:sz="4" w:space="0"/>
            </w:tcBorders>
            <w:vAlign w:val="center"/>
          </w:tcPr>
          <w:p>
            <w:pPr>
              <w:shd w:val="clear"/>
              <w:adjustRightInd w:val="0"/>
              <w:snapToGrid w:val="0"/>
              <w:rPr>
                <w:rFonts w:ascii="宋体" w:hAnsi="宋体"/>
                <w:sz w:val="24"/>
                <w:szCs w:val="24"/>
              </w:rPr>
            </w:pPr>
            <w:r>
              <w:rPr>
                <w:rFonts w:hint="eastAsia" w:ascii="宋体" w:hAnsi="宋体"/>
                <w:sz w:val="24"/>
                <w:szCs w:val="24"/>
              </w:rPr>
              <w:t>《</w:t>
            </w:r>
            <w:r>
              <w:rPr>
                <w:rFonts w:ascii="宋体" w:hAnsi="宋体"/>
                <w:sz w:val="24"/>
                <w:szCs w:val="24"/>
              </w:rPr>
              <w:t>参选函</w:t>
            </w:r>
            <w:r>
              <w:rPr>
                <w:rFonts w:hint="eastAsia" w:ascii="宋体" w:hAnsi="宋体"/>
                <w:sz w:val="24"/>
                <w:szCs w:val="24"/>
              </w:rPr>
              <w:t>》</w:t>
            </w:r>
            <w:r>
              <w:rPr>
                <w:rFonts w:ascii="宋体" w:hAnsi="宋体"/>
                <w:sz w:val="24"/>
                <w:szCs w:val="24"/>
              </w:rPr>
              <w:t>中的内容按比选文件的</w:t>
            </w:r>
            <w:r>
              <w:rPr>
                <w:rFonts w:hint="eastAsia" w:ascii="宋体" w:hAnsi="宋体"/>
                <w:sz w:val="24"/>
                <w:szCs w:val="24"/>
              </w:rPr>
              <w:t>要求</w:t>
            </w:r>
            <w:r>
              <w:rPr>
                <w:rFonts w:ascii="宋体" w:hAnsi="宋体"/>
                <w:sz w:val="24"/>
                <w:szCs w:val="24"/>
              </w:rPr>
              <w:t>填写</w:t>
            </w:r>
            <w:r>
              <w:rPr>
                <w:rFonts w:hint="eastAsia" w:ascii="宋体" w:hAnsi="宋体"/>
                <w:sz w:val="24"/>
                <w:szCs w:val="24"/>
              </w:rPr>
              <w:t>并</w:t>
            </w:r>
            <w:r>
              <w:rPr>
                <w:rFonts w:ascii="宋体" w:hAnsi="宋体"/>
                <w:sz w:val="24"/>
                <w:szCs w:val="24"/>
              </w:rPr>
              <w:t>签字盖章</w:t>
            </w:r>
          </w:p>
        </w:tc>
        <w:tc>
          <w:tcPr>
            <w:tcW w:w="1215" w:type="dxa"/>
            <w:tcBorders>
              <w:top w:val="nil"/>
              <w:left w:val="nil"/>
              <w:bottom w:val="single" w:color="auto" w:sz="4" w:space="0"/>
              <w:right w:val="single" w:color="auto" w:sz="4" w:space="0"/>
            </w:tcBorders>
            <w:vAlign w:val="center"/>
          </w:tcPr>
          <w:p>
            <w:pPr>
              <w:widowControl/>
              <w:shd w:val="clear"/>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r>
        <w:tblPrEx>
          <w:tblCellMar>
            <w:top w:w="0" w:type="dxa"/>
            <w:left w:w="108" w:type="dxa"/>
            <w:bottom w:w="0" w:type="dxa"/>
            <w:right w:w="108" w:type="dxa"/>
          </w:tblCellMar>
        </w:tblPrEx>
        <w:trPr>
          <w:trHeight w:val="1020" w:hRule="atLeast"/>
          <w:jc w:val="center"/>
        </w:trPr>
        <w:tc>
          <w:tcPr>
            <w:tcW w:w="784" w:type="dxa"/>
            <w:tcBorders>
              <w:top w:val="nil"/>
              <w:left w:val="single" w:color="auto" w:sz="4" w:space="0"/>
              <w:bottom w:val="single" w:color="auto" w:sz="4" w:space="0"/>
              <w:right w:val="nil"/>
            </w:tcBorders>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3</w:t>
            </w:r>
          </w:p>
        </w:tc>
        <w:tc>
          <w:tcPr>
            <w:tcW w:w="6100" w:type="dxa"/>
            <w:tcBorders>
              <w:top w:val="nil"/>
              <w:left w:val="single" w:color="auto" w:sz="4" w:space="0"/>
              <w:bottom w:val="single" w:color="auto" w:sz="4" w:space="0"/>
              <w:right w:val="single" w:color="auto" w:sz="4" w:space="0"/>
            </w:tcBorders>
            <w:vAlign w:val="center"/>
          </w:tcPr>
          <w:p>
            <w:pPr>
              <w:shd w:val="clear"/>
              <w:adjustRightInd w:val="0"/>
              <w:snapToGrid w:val="0"/>
              <w:rPr>
                <w:rFonts w:ascii="宋体" w:hAnsi="宋体"/>
                <w:sz w:val="24"/>
                <w:szCs w:val="24"/>
              </w:rPr>
            </w:pPr>
            <w:r>
              <w:rPr>
                <w:rFonts w:hint="eastAsia" w:ascii="宋体" w:hAnsi="宋体"/>
                <w:sz w:val="24"/>
                <w:szCs w:val="24"/>
              </w:rPr>
              <w:t>参选人的报价不高于控制价</w:t>
            </w:r>
          </w:p>
        </w:tc>
        <w:tc>
          <w:tcPr>
            <w:tcW w:w="1215" w:type="dxa"/>
            <w:tcBorders>
              <w:top w:val="nil"/>
              <w:left w:val="nil"/>
              <w:bottom w:val="single" w:color="auto" w:sz="4" w:space="0"/>
              <w:right w:val="single" w:color="auto" w:sz="4" w:space="0"/>
            </w:tcBorders>
            <w:vAlign w:val="center"/>
          </w:tcPr>
          <w:p>
            <w:pPr>
              <w:widowControl/>
              <w:shd w:val="clear"/>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r>
        <w:tblPrEx>
          <w:tblCellMar>
            <w:top w:w="0" w:type="dxa"/>
            <w:left w:w="108" w:type="dxa"/>
            <w:bottom w:w="0" w:type="dxa"/>
            <w:right w:w="108" w:type="dxa"/>
          </w:tblCellMar>
        </w:tblPrEx>
        <w:trPr>
          <w:trHeight w:val="1020" w:hRule="atLeast"/>
          <w:jc w:val="center"/>
        </w:trPr>
        <w:tc>
          <w:tcPr>
            <w:tcW w:w="784" w:type="dxa"/>
            <w:tcBorders>
              <w:top w:val="nil"/>
              <w:left w:val="single" w:color="auto" w:sz="4" w:space="0"/>
              <w:bottom w:val="single" w:color="auto" w:sz="4" w:space="0"/>
              <w:right w:val="nil"/>
            </w:tcBorders>
            <w:vAlign w:val="center"/>
          </w:tcPr>
          <w:p>
            <w:pPr>
              <w:widowControl/>
              <w:shd w:val="clear"/>
              <w:jc w:val="center"/>
              <w:rPr>
                <w:rFonts w:ascii="宋体" w:hAnsi="宋体" w:cs="宋体"/>
                <w:kern w:val="0"/>
                <w:sz w:val="24"/>
                <w:szCs w:val="24"/>
              </w:rPr>
            </w:pPr>
            <w:r>
              <w:rPr>
                <w:rFonts w:hint="eastAsia" w:ascii="宋体" w:hAnsi="宋体" w:cs="宋体"/>
                <w:kern w:val="0"/>
                <w:sz w:val="24"/>
                <w:szCs w:val="24"/>
              </w:rPr>
              <w:t>4</w:t>
            </w:r>
          </w:p>
        </w:tc>
        <w:tc>
          <w:tcPr>
            <w:tcW w:w="6100" w:type="dxa"/>
            <w:tcBorders>
              <w:top w:val="nil"/>
              <w:left w:val="single" w:color="auto" w:sz="4" w:space="0"/>
              <w:bottom w:val="single" w:color="auto" w:sz="4" w:space="0"/>
              <w:right w:val="single" w:color="auto" w:sz="4" w:space="0"/>
            </w:tcBorders>
            <w:vAlign w:val="center"/>
          </w:tcPr>
          <w:p>
            <w:pPr>
              <w:shd w:val="clear"/>
              <w:adjustRightInd w:val="0"/>
              <w:snapToGrid w:val="0"/>
              <w:rPr>
                <w:rFonts w:ascii="宋体" w:hAnsi="宋体"/>
                <w:sz w:val="24"/>
                <w:szCs w:val="24"/>
              </w:rPr>
            </w:pPr>
            <w:r>
              <w:rPr>
                <w:rFonts w:ascii="宋体" w:hAnsi="宋体"/>
                <w:sz w:val="24"/>
                <w:szCs w:val="24"/>
              </w:rPr>
              <w:t>参选人的参选报价</w:t>
            </w:r>
            <w:r>
              <w:rPr>
                <w:rFonts w:hint="eastAsia" w:ascii="宋体" w:hAnsi="宋体"/>
                <w:sz w:val="24"/>
                <w:szCs w:val="24"/>
              </w:rPr>
              <w:t>不</w:t>
            </w:r>
            <w:r>
              <w:rPr>
                <w:rFonts w:ascii="宋体" w:hAnsi="宋体"/>
                <w:sz w:val="24"/>
                <w:szCs w:val="24"/>
              </w:rPr>
              <w:t>可变动价格的，</w:t>
            </w:r>
            <w:r>
              <w:rPr>
                <w:rFonts w:hint="eastAsia" w:ascii="宋体" w:hAnsi="宋体"/>
                <w:sz w:val="24"/>
                <w:szCs w:val="24"/>
              </w:rPr>
              <w:t>未</w:t>
            </w:r>
            <w:r>
              <w:rPr>
                <w:rFonts w:ascii="宋体" w:hAnsi="宋体"/>
                <w:sz w:val="24"/>
                <w:szCs w:val="24"/>
              </w:rPr>
              <w:t>包含价格调整要求的，</w:t>
            </w:r>
            <w:r>
              <w:rPr>
                <w:rFonts w:hint="eastAsia" w:ascii="宋体" w:hAnsi="宋体"/>
                <w:sz w:val="24"/>
                <w:szCs w:val="24"/>
              </w:rPr>
              <w:t>未</w:t>
            </w:r>
            <w:r>
              <w:rPr>
                <w:rFonts w:hint="eastAsia" w:ascii="宋体" w:hAnsi="宋体"/>
                <w:color w:val="000000"/>
                <w:sz w:val="24"/>
                <w:szCs w:val="24"/>
              </w:rPr>
              <w:t>递交两份或多份内容不同的报价文件，未在一份报价文件中对同一比选项目报有两个或多个报价</w:t>
            </w:r>
          </w:p>
        </w:tc>
        <w:tc>
          <w:tcPr>
            <w:tcW w:w="1215" w:type="dxa"/>
            <w:tcBorders>
              <w:top w:val="nil"/>
              <w:left w:val="nil"/>
              <w:bottom w:val="single" w:color="auto" w:sz="4" w:space="0"/>
              <w:right w:val="single" w:color="auto" w:sz="4" w:space="0"/>
            </w:tcBorders>
            <w:vAlign w:val="center"/>
          </w:tcPr>
          <w:p>
            <w:pPr>
              <w:widowControl/>
              <w:shd w:val="clear"/>
              <w:adjustRightInd w:val="0"/>
              <w:snapToGrid w:val="0"/>
              <w:rPr>
                <w:rFonts w:ascii="宋体" w:hAnsi="宋体"/>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r>
        <w:tblPrEx>
          <w:tblCellMar>
            <w:top w:w="0" w:type="dxa"/>
            <w:left w:w="108" w:type="dxa"/>
            <w:bottom w:w="0" w:type="dxa"/>
            <w:right w:w="108" w:type="dxa"/>
          </w:tblCellMar>
        </w:tblPrEx>
        <w:trPr>
          <w:trHeight w:val="652" w:hRule="atLeast"/>
          <w:jc w:val="center"/>
        </w:trPr>
        <w:tc>
          <w:tcPr>
            <w:tcW w:w="6884" w:type="dxa"/>
            <w:gridSpan w:val="2"/>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宋体" w:hAnsi="宋体" w:cs="宋体"/>
                <w:b/>
                <w:bCs/>
                <w:kern w:val="0"/>
                <w:sz w:val="24"/>
                <w:szCs w:val="24"/>
              </w:rPr>
            </w:pPr>
            <w:r>
              <w:rPr>
                <w:rFonts w:hint="eastAsia" w:ascii="宋体" w:hAnsi="宋体" w:cs="宋体"/>
                <w:b/>
                <w:bCs/>
                <w:kern w:val="0"/>
                <w:sz w:val="24"/>
                <w:szCs w:val="24"/>
              </w:rPr>
              <w:t>评 审 结 论</w:t>
            </w: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5"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vAlign w:val="center"/>
          </w:tcPr>
          <w:p>
            <w:pPr>
              <w:widowControl/>
              <w:shd w:val="clear"/>
              <w:rPr>
                <w:rFonts w:ascii="宋体" w:hAnsi="宋体" w:cs="宋体"/>
                <w:b/>
                <w:bCs/>
                <w:kern w:val="0"/>
                <w:sz w:val="24"/>
                <w:szCs w:val="24"/>
              </w:rPr>
            </w:pPr>
          </w:p>
        </w:tc>
        <w:tc>
          <w:tcPr>
            <w:tcW w:w="1216" w:type="dxa"/>
            <w:tcBorders>
              <w:top w:val="nil"/>
              <w:left w:val="nil"/>
              <w:bottom w:val="single" w:color="auto" w:sz="4" w:space="0"/>
              <w:right w:val="single" w:color="auto" w:sz="4" w:space="0"/>
            </w:tcBorders>
          </w:tcPr>
          <w:p>
            <w:pPr>
              <w:widowControl/>
              <w:shd w:val="clear"/>
              <w:rPr>
                <w:rFonts w:ascii="宋体" w:hAnsi="宋体" w:cs="宋体"/>
                <w:b/>
                <w:bCs/>
                <w:kern w:val="0"/>
                <w:sz w:val="24"/>
                <w:szCs w:val="24"/>
              </w:rPr>
            </w:pPr>
          </w:p>
        </w:tc>
      </w:tr>
    </w:tbl>
    <w:p>
      <w:pPr>
        <w:shd w:val="clear"/>
        <w:tabs>
          <w:tab w:val="left" w:pos="0"/>
        </w:tabs>
        <w:snapToGrid w:val="0"/>
        <w:rPr>
          <w:rFonts w:ascii="宋体" w:hAnsi="宋体"/>
          <w:b/>
          <w:sz w:val="24"/>
          <w:szCs w:val="24"/>
        </w:rPr>
      </w:pPr>
    </w:p>
    <w:p>
      <w:pPr>
        <w:shd w:val="clear"/>
        <w:tabs>
          <w:tab w:val="left" w:pos="0"/>
        </w:tabs>
        <w:snapToGrid w:val="0"/>
        <w:rPr>
          <w:rFonts w:ascii="宋体" w:hAnsi="宋体"/>
          <w:sz w:val="24"/>
          <w:szCs w:val="24"/>
        </w:rPr>
      </w:pPr>
      <w:r>
        <w:rPr>
          <w:rFonts w:hint="eastAsia" w:ascii="宋体" w:hAnsi="宋体"/>
          <w:b/>
          <w:sz w:val="24"/>
          <w:szCs w:val="24"/>
        </w:rPr>
        <w:t>说明：</w:t>
      </w:r>
      <w:r>
        <w:rPr>
          <w:rFonts w:hint="eastAsia" w:ascii="宋体" w:hAnsi="宋体"/>
          <w:sz w:val="24"/>
          <w:szCs w:val="24"/>
        </w:rPr>
        <w:t>1、评审通过的用“√”表示，未通过的用“×”表示。结论用“合格”或“不合格”表示。</w:t>
      </w:r>
    </w:p>
    <w:p>
      <w:pPr>
        <w:shd w:val="clear"/>
        <w:tabs>
          <w:tab w:val="left" w:pos="0"/>
        </w:tabs>
        <w:snapToGrid w:val="0"/>
        <w:spacing w:line="360" w:lineRule="auto"/>
        <w:ind w:firstLine="720" w:firstLineChars="300"/>
        <w:rPr>
          <w:rFonts w:ascii="宋体" w:hAnsi="宋体"/>
          <w:sz w:val="24"/>
          <w:szCs w:val="24"/>
        </w:rPr>
      </w:pPr>
      <w:r>
        <w:rPr>
          <w:rFonts w:hint="eastAsia" w:ascii="宋体" w:hAnsi="宋体"/>
          <w:sz w:val="24"/>
          <w:szCs w:val="24"/>
        </w:rPr>
        <w:t>2、只有以上项目全部通过，评审结论为“合格”，否则结论为“不合格”。</w:t>
      </w:r>
    </w:p>
    <w:p>
      <w:pPr>
        <w:shd w:val="clea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评委（签名）：</w:t>
      </w:r>
    </w:p>
    <w:p>
      <w:pPr>
        <w:shd w:val="clear"/>
        <w:tabs>
          <w:tab w:val="left" w:pos="0"/>
        </w:tabs>
        <w:snapToGrid w:val="0"/>
        <w:spacing w:line="360" w:lineRule="auto"/>
        <w:ind w:firstLine="482" w:firstLineChars="200"/>
        <w:rPr>
          <w:rFonts w:ascii="宋体" w:hAnsi="宋体"/>
          <w:b/>
          <w:sz w:val="24"/>
          <w:szCs w:val="24"/>
        </w:rPr>
      </w:pPr>
      <w:r>
        <w:rPr>
          <w:rFonts w:hint="eastAsia" w:ascii="宋体" w:hAnsi="宋体"/>
          <w:b/>
          <w:sz w:val="24"/>
          <w:szCs w:val="24"/>
        </w:rPr>
        <w:t>监督（签名）：</w:t>
      </w:r>
    </w:p>
    <w:p>
      <w:pPr>
        <w:shd w:val="clear"/>
        <w:tabs>
          <w:tab w:val="left" w:pos="0"/>
        </w:tabs>
        <w:snapToGrid w:val="0"/>
        <w:spacing w:line="360" w:lineRule="auto"/>
        <w:ind w:firstLine="482" w:firstLineChars="200"/>
        <w:jc w:val="right"/>
        <w:rPr>
          <w:rFonts w:ascii="宋体" w:hAnsi="宋体"/>
          <w:sz w:val="24"/>
          <w:szCs w:val="24"/>
        </w:rPr>
      </w:pPr>
      <w:r>
        <w:rPr>
          <w:rFonts w:hint="eastAsia" w:ascii="宋体" w:hAnsi="宋体"/>
          <w:b/>
          <w:sz w:val="24"/>
          <w:szCs w:val="24"/>
        </w:rPr>
        <w:t>日期：</w:t>
      </w:r>
      <w:r>
        <w:rPr>
          <w:rFonts w:hint="eastAsia" w:ascii="宋体" w:hAnsi="宋体"/>
          <w:sz w:val="24"/>
          <w:szCs w:val="24"/>
        </w:rPr>
        <w:t>2022年    月    日</w:t>
      </w:r>
    </w:p>
    <w:tbl>
      <w:tblPr>
        <w:tblStyle w:val="48"/>
        <w:tblW w:w="13758" w:type="dxa"/>
        <w:jc w:val="center"/>
        <w:tblLayout w:type="fixed"/>
        <w:tblCellMar>
          <w:top w:w="0" w:type="dxa"/>
          <w:left w:w="0" w:type="dxa"/>
          <w:bottom w:w="0" w:type="dxa"/>
          <w:right w:w="0" w:type="dxa"/>
        </w:tblCellMar>
      </w:tblPr>
      <w:tblGrid>
        <w:gridCol w:w="708"/>
        <w:gridCol w:w="1385"/>
        <w:gridCol w:w="5812"/>
        <w:gridCol w:w="1275"/>
        <w:gridCol w:w="1560"/>
        <w:gridCol w:w="1530"/>
        <w:gridCol w:w="1488"/>
      </w:tblGrid>
      <w:tr>
        <w:tblPrEx>
          <w:tblCellMar>
            <w:top w:w="0" w:type="dxa"/>
            <w:left w:w="0" w:type="dxa"/>
            <w:bottom w:w="0" w:type="dxa"/>
            <w:right w:w="0" w:type="dxa"/>
          </w:tblCellMar>
        </w:tblPrEx>
        <w:trPr>
          <w:trHeight w:val="857" w:hRule="atLeast"/>
          <w:jc w:val="center"/>
        </w:trPr>
        <w:tc>
          <w:tcPr>
            <w:tcW w:w="13758" w:type="dxa"/>
            <w:gridSpan w:val="7"/>
            <w:tcBorders>
              <w:top w:val="nil"/>
              <w:left w:val="nil"/>
              <w:bottom w:val="single" w:color="auto" w:sz="4" w:space="0"/>
              <w:right w:val="nil"/>
            </w:tcBorders>
          </w:tcPr>
          <w:p>
            <w:pPr>
              <w:widowControl/>
              <w:shd w:val="clear"/>
              <w:rPr>
                <w:rFonts w:ascii="宋体" w:hAnsi="宋体"/>
                <w:b/>
              </w:rPr>
            </w:pPr>
            <w:bookmarkStart w:id="86" w:name="RANGE!A1:M11"/>
            <w:r>
              <w:rPr>
                <w:rFonts w:hint="eastAsia" w:ascii="宋体" w:hAnsi="宋体"/>
                <w:b/>
                <w:sz w:val="24"/>
              </w:rPr>
              <w:t>附表7：</w:t>
            </w:r>
          </w:p>
          <w:p>
            <w:pPr>
              <w:widowControl/>
              <w:shd w:val="clear"/>
              <w:jc w:val="center"/>
              <w:rPr>
                <w:rFonts w:ascii="宋体" w:hAnsi="宋体" w:cs="宋体"/>
                <w:b/>
                <w:bCs/>
                <w:kern w:val="0"/>
                <w:sz w:val="32"/>
                <w:szCs w:val="32"/>
              </w:rPr>
            </w:pPr>
            <w:r>
              <w:rPr>
                <w:rFonts w:hint="eastAsia" w:ascii="宋体" w:hAnsi="宋体" w:cs="宋体"/>
                <w:b/>
                <w:bCs/>
                <w:kern w:val="0"/>
                <w:sz w:val="32"/>
                <w:szCs w:val="32"/>
              </w:rPr>
              <w:t>商务标详细评审表</w:t>
            </w:r>
            <w:bookmarkEnd w:id="86"/>
          </w:p>
          <w:p>
            <w:pPr>
              <w:widowControl/>
              <w:shd w:val="clear"/>
              <w:rPr>
                <w:rFonts w:ascii="宋体" w:hAnsi="宋体" w:cs="宋体"/>
                <w:b/>
                <w:bCs/>
                <w:kern w:val="0"/>
                <w:sz w:val="32"/>
                <w:szCs w:val="32"/>
              </w:rPr>
            </w:pPr>
          </w:p>
          <w:p>
            <w:pPr>
              <w:widowControl/>
              <w:shd w:val="clear"/>
              <w:spacing w:after="120" w:afterLines="50"/>
              <w:jc w:val="left"/>
              <w:rPr>
                <w:rFonts w:hint="eastAsia" w:ascii="宋体" w:hAnsi="宋体" w:eastAsia="宋体" w:cs="宋体"/>
                <w:b/>
                <w:kern w:val="0"/>
                <w:szCs w:val="24"/>
                <w:lang w:eastAsia="zh-CN"/>
              </w:rPr>
            </w:pPr>
            <w:r>
              <w:rPr>
                <w:rFonts w:hint="eastAsia" w:ascii="宋体" w:hAnsi="宋体" w:cs="宋体"/>
                <w:b/>
                <w:kern w:val="0"/>
                <w:sz w:val="28"/>
                <w:szCs w:val="28"/>
              </w:rPr>
              <w:t>比选项目名称：</w:t>
            </w:r>
            <w:r>
              <w:rPr>
                <w:rFonts w:hint="eastAsia" w:hAnsi="宋体"/>
                <w:b/>
                <w:bCs/>
                <w:sz w:val="24"/>
                <w:szCs w:val="22"/>
                <w:u w:val="single"/>
                <w:lang w:eastAsia="zh-CN"/>
              </w:rPr>
              <w:t>松岗沙浦围项目民航航行遮蔽分析服务</w:t>
            </w:r>
          </w:p>
        </w:tc>
      </w:tr>
      <w:tr>
        <w:tblPrEx>
          <w:tblCellMar>
            <w:top w:w="0" w:type="dxa"/>
            <w:left w:w="0" w:type="dxa"/>
            <w:bottom w:w="0" w:type="dxa"/>
            <w:right w:w="0" w:type="dxa"/>
          </w:tblCellMar>
        </w:tblPrEx>
        <w:trPr>
          <w:trHeight w:val="546" w:hRule="atLeast"/>
          <w:jc w:val="center"/>
        </w:trPr>
        <w:tc>
          <w:tcPr>
            <w:tcW w:w="708" w:type="dxa"/>
            <w:tcBorders>
              <w:top w:val="single" w:color="auto" w:sz="4" w:space="0"/>
              <w:left w:val="single" w:color="auto" w:sz="8" w:space="0"/>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序号</w:t>
            </w:r>
          </w:p>
        </w:tc>
        <w:tc>
          <w:tcPr>
            <w:tcW w:w="1385" w:type="dxa"/>
            <w:tcBorders>
              <w:top w:val="single" w:color="auto" w:sz="4" w:space="0"/>
              <w:left w:val="single" w:color="auto" w:sz="4" w:space="0"/>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评审内容</w:t>
            </w:r>
          </w:p>
        </w:tc>
        <w:tc>
          <w:tcPr>
            <w:tcW w:w="5812"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评审标准</w:t>
            </w:r>
          </w:p>
        </w:tc>
        <w:tc>
          <w:tcPr>
            <w:tcW w:w="1275"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基准价</w:t>
            </w:r>
          </w:p>
        </w:tc>
        <w:tc>
          <w:tcPr>
            <w:tcW w:w="1560"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参选人1</w:t>
            </w:r>
          </w:p>
        </w:tc>
        <w:tc>
          <w:tcPr>
            <w:tcW w:w="1530"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highlight w:val="none"/>
              </w:rPr>
            </w:pPr>
            <w:r>
              <w:rPr>
                <w:rFonts w:hint="eastAsia" w:ascii="宋体" w:hAnsi="宋体" w:cs="宋体"/>
                <w:b/>
                <w:bCs/>
                <w:kern w:val="0"/>
                <w:sz w:val="28"/>
                <w:szCs w:val="28"/>
                <w:highlight w:val="none"/>
              </w:rPr>
              <w:t>参选人2</w:t>
            </w:r>
          </w:p>
        </w:tc>
        <w:tc>
          <w:tcPr>
            <w:tcW w:w="1488" w:type="dxa"/>
            <w:tcBorders>
              <w:top w:val="single" w:color="auto" w:sz="4" w:space="0"/>
              <w:left w:val="nil"/>
              <w:bottom w:val="single" w:color="auto" w:sz="4" w:space="0"/>
              <w:right w:val="single" w:color="auto" w:sz="4" w:space="0"/>
            </w:tcBorders>
            <w:vAlign w:val="center"/>
          </w:tcPr>
          <w:p>
            <w:pPr>
              <w:widowControl/>
              <w:shd w:val="clear"/>
              <w:jc w:val="center"/>
              <w:rPr>
                <w:rFonts w:ascii="宋体" w:hAnsi="宋体" w:cs="宋体"/>
                <w:b/>
                <w:bCs/>
                <w:kern w:val="0"/>
                <w:sz w:val="28"/>
                <w:szCs w:val="28"/>
              </w:rPr>
            </w:pPr>
            <w:r>
              <w:rPr>
                <w:rFonts w:hint="eastAsia" w:ascii="宋体" w:hAnsi="宋体" w:cs="宋体"/>
                <w:b/>
                <w:bCs/>
                <w:kern w:val="0"/>
                <w:sz w:val="28"/>
                <w:szCs w:val="28"/>
              </w:rPr>
              <w:t>参选人3</w:t>
            </w:r>
          </w:p>
        </w:tc>
      </w:tr>
      <w:tr>
        <w:tblPrEx>
          <w:tblCellMar>
            <w:top w:w="0" w:type="dxa"/>
            <w:left w:w="0" w:type="dxa"/>
            <w:bottom w:w="0" w:type="dxa"/>
            <w:right w:w="0" w:type="dxa"/>
          </w:tblCellMar>
        </w:tblPrEx>
        <w:trPr>
          <w:trHeight w:val="1791" w:hRule="atLeast"/>
          <w:jc w:val="center"/>
        </w:trPr>
        <w:tc>
          <w:tcPr>
            <w:tcW w:w="708" w:type="dxa"/>
            <w:tcBorders>
              <w:top w:val="nil"/>
              <w:left w:val="single" w:color="auto" w:sz="8"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r>
              <w:rPr>
                <w:rFonts w:hint="eastAsia" w:ascii="宋体" w:hAnsi="宋体" w:cs="宋体"/>
                <w:kern w:val="0"/>
                <w:sz w:val="28"/>
                <w:szCs w:val="28"/>
                <w:highlight w:val="none"/>
              </w:rPr>
              <w:t>1</w:t>
            </w:r>
          </w:p>
        </w:tc>
        <w:tc>
          <w:tcPr>
            <w:tcW w:w="1385" w:type="dxa"/>
            <w:tcBorders>
              <w:top w:val="nil"/>
              <w:left w:val="single" w:color="auto" w:sz="4" w:space="0"/>
              <w:bottom w:val="single" w:color="auto" w:sz="4" w:space="0"/>
              <w:right w:val="single" w:color="000000" w:sz="4" w:space="0"/>
            </w:tcBorders>
            <w:vAlign w:val="center"/>
          </w:tcPr>
          <w:p>
            <w:pPr>
              <w:shd w:val="clear"/>
              <w:jc w:val="center"/>
              <w:rPr>
                <w:rFonts w:ascii="宋体" w:hAnsi="宋体" w:cs="宋体"/>
                <w:kern w:val="0"/>
                <w:sz w:val="28"/>
                <w:szCs w:val="28"/>
                <w:highlight w:val="none"/>
              </w:rPr>
            </w:pPr>
            <w:r>
              <w:rPr>
                <w:rFonts w:hint="eastAsia" w:ascii="宋体" w:hAnsi="宋体" w:cs="宋体"/>
                <w:kern w:val="0"/>
                <w:sz w:val="28"/>
                <w:szCs w:val="28"/>
                <w:highlight w:val="none"/>
              </w:rPr>
              <w:t>报价不高于比选控制价（</w:t>
            </w:r>
            <w:r>
              <w:rPr>
                <w:rFonts w:hint="eastAsia" w:ascii="宋体" w:hAnsi="宋体" w:cs="宋体"/>
                <w:kern w:val="0"/>
                <w:sz w:val="28"/>
                <w:szCs w:val="28"/>
                <w:highlight w:val="none"/>
                <w:lang w:eastAsia="zh-CN"/>
              </w:rPr>
              <w:t>392万元</w:t>
            </w:r>
            <w:r>
              <w:rPr>
                <w:rFonts w:hint="eastAsia" w:ascii="宋体" w:hAnsi="宋体" w:cs="宋体"/>
                <w:kern w:val="0"/>
                <w:sz w:val="28"/>
                <w:szCs w:val="28"/>
                <w:highlight w:val="none"/>
              </w:rPr>
              <w:t>）</w:t>
            </w:r>
          </w:p>
        </w:tc>
        <w:tc>
          <w:tcPr>
            <w:tcW w:w="5812" w:type="dxa"/>
            <w:vMerge w:val="restart"/>
            <w:tcBorders>
              <w:top w:val="nil"/>
              <w:left w:val="single" w:color="auto" w:sz="4" w:space="0"/>
              <w:right w:val="single" w:color="auto" w:sz="4" w:space="0"/>
            </w:tcBorders>
            <w:vAlign w:val="center"/>
          </w:tcPr>
          <w:p>
            <w:pPr>
              <w:shd w:val="clear"/>
              <w:rPr>
                <w:highlight w:val="none"/>
              </w:rPr>
            </w:pPr>
            <w:r>
              <w:rPr>
                <w:rFonts w:hint="eastAsia"/>
                <w:highlight w:val="none"/>
              </w:rPr>
              <w:t>（1）商务标根据参选人的总报价进行评分。</w:t>
            </w:r>
          </w:p>
          <w:p>
            <w:pPr>
              <w:shd w:val="clear"/>
              <w:rPr>
                <w:highlight w:val="none"/>
              </w:rPr>
            </w:pPr>
            <w:r>
              <w:rPr>
                <w:rFonts w:hint="eastAsia"/>
                <w:highlight w:val="none"/>
              </w:rPr>
              <w:t>（2）商务分的确定：以进入商务标环节的所有参选人所报的</w:t>
            </w:r>
            <w:r>
              <w:rPr>
                <w:rFonts w:hint="eastAsia"/>
                <w:b/>
                <w:bCs/>
                <w:highlight w:val="none"/>
                <w:lang w:eastAsia="zh-CN"/>
              </w:rPr>
              <w:t>最低价</w:t>
            </w:r>
            <w:r>
              <w:rPr>
                <w:rFonts w:hint="eastAsia"/>
                <w:highlight w:val="none"/>
              </w:rPr>
              <w:t>为基准价且得满分，按下列公式计算：</w:t>
            </w:r>
          </w:p>
          <w:p>
            <w:pPr>
              <w:shd w:val="clear"/>
              <w:rPr>
                <w:highlight w:val="none"/>
              </w:rPr>
            </w:pPr>
            <w:r>
              <w:rPr>
                <w:rFonts w:hint="eastAsia"/>
                <w:highlight w:val="none"/>
              </w:rPr>
              <w:t>Fn=（50-</w:t>
            </w:r>
            <w:r>
              <w:rPr>
                <w:highlight w:val="none"/>
              </w:rPr>
              <w:t>50</w:t>
            </w:r>
            <w:r>
              <w:rPr>
                <w:rFonts w:hint="eastAsia"/>
                <w:highlight w:val="none"/>
              </w:rPr>
              <w:t xml:space="preserve">×│Sn-Sj│/Sj） </w:t>
            </w:r>
          </w:p>
          <w:p>
            <w:pPr>
              <w:shd w:val="clear"/>
              <w:rPr>
                <w:highlight w:val="none"/>
              </w:rPr>
            </w:pPr>
            <w:r>
              <w:rPr>
                <w:rFonts w:hint="eastAsia"/>
                <w:highlight w:val="none"/>
              </w:rPr>
              <w:t>其中：Fn— 第n参选人的商务得分（</w:t>
            </w:r>
            <w:r>
              <w:rPr>
                <w:highlight w:val="none"/>
              </w:rPr>
              <w:t>若计算所得Fn ≤0，则该参选人的商务得分定为0分</w:t>
            </w:r>
            <w:r>
              <w:rPr>
                <w:rFonts w:hint="eastAsia"/>
                <w:highlight w:val="none"/>
              </w:rPr>
              <w:t>）。</w:t>
            </w:r>
          </w:p>
          <w:p>
            <w:pPr>
              <w:shd w:val="clear"/>
              <w:rPr>
                <w:highlight w:val="none"/>
              </w:rPr>
            </w:pPr>
            <w:r>
              <w:rPr>
                <w:rFonts w:hint="eastAsia"/>
                <w:highlight w:val="none"/>
              </w:rPr>
              <w:t>Sn— 第n 参选人的服务费</w:t>
            </w:r>
          </w:p>
          <w:p>
            <w:pPr>
              <w:shd w:val="clear"/>
              <w:rPr>
                <w:highlight w:val="none"/>
              </w:rPr>
            </w:pPr>
            <w:r>
              <w:rPr>
                <w:rFonts w:hint="eastAsia"/>
                <w:highlight w:val="none"/>
              </w:rPr>
              <w:t>Sj—进</w:t>
            </w:r>
            <w:r>
              <w:rPr>
                <w:highlight w:val="none"/>
              </w:rPr>
              <w:t>入商务标的</w:t>
            </w:r>
            <w:r>
              <w:rPr>
                <w:rFonts w:hint="eastAsia"/>
                <w:highlight w:val="none"/>
              </w:rPr>
              <w:t>所有参选人所报的服务费基准价。</w:t>
            </w:r>
          </w:p>
          <w:p>
            <w:pPr>
              <w:pStyle w:val="2"/>
              <w:shd w:val="clear"/>
              <w:ind w:firstLine="400"/>
              <w:rPr>
                <w:highlight w:val="none"/>
              </w:rPr>
            </w:pPr>
          </w:p>
          <w:p>
            <w:pPr>
              <w:shd w:val="clear"/>
              <w:rPr>
                <w:highlight w:val="none"/>
              </w:rPr>
            </w:pPr>
          </w:p>
        </w:tc>
        <w:tc>
          <w:tcPr>
            <w:tcW w:w="1275" w:type="dxa"/>
            <w:vMerge w:val="restart"/>
            <w:tcBorders>
              <w:top w:val="nil"/>
              <w:left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56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53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488" w:type="dxa"/>
            <w:tcBorders>
              <w:top w:val="nil"/>
              <w:left w:val="single" w:color="auto" w:sz="4" w:space="0"/>
              <w:bottom w:val="single" w:color="auto" w:sz="4" w:space="0"/>
              <w:right w:val="single" w:color="auto" w:sz="4" w:space="0"/>
            </w:tcBorders>
            <w:vAlign w:val="center"/>
          </w:tcPr>
          <w:p>
            <w:pPr>
              <w:widowControl/>
              <w:shd w:val="clear"/>
              <w:jc w:val="both"/>
              <w:rPr>
                <w:rFonts w:ascii="宋体" w:hAnsi="宋体" w:cs="宋体"/>
                <w:kern w:val="0"/>
                <w:sz w:val="28"/>
                <w:szCs w:val="28"/>
              </w:rPr>
            </w:pPr>
          </w:p>
        </w:tc>
      </w:tr>
      <w:tr>
        <w:tblPrEx>
          <w:tblCellMar>
            <w:top w:w="0" w:type="dxa"/>
            <w:left w:w="0" w:type="dxa"/>
            <w:bottom w:w="0" w:type="dxa"/>
            <w:right w:w="0" w:type="dxa"/>
          </w:tblCellMar>
        </w:tblPrEx>
        <w:trPr>
          <w:trHeight w:val="1964" w:hRule="atLeast"/>
          <w:jc w:val="center"/>
        </w:trPr>
        <w:tc>
          <w:tcPr>
            <w:tcW w:w="708" w:type="dxa"/>
            <w:tcBorders>
              <w:top w:val="nil"/>
              <w:left w:val="single" w:color="auto" w:sz="8"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r>
              <w:rPr>
                <w:rFonts w:hint="eastAsia" w:ascii="宋体" w:hAnsi="宋体" w:cs="宋体"/>
                <w:kern w:val="0"/>
                <w:sz w:val="28"/>
                <w:szCs w:val="28"/>
                <w:highlight w:val="none"/>
              </w:rPr>
              <w:t>2</w:t>
            </w:r>
          </w:p>
        </w:tc>
        <w:tc>
          <w:tcPr>
            <w:tcW w:w="1385" w:type="dxa"/>
            <w:tcBorders>
              <w:top w:val="nil"/>
              <w:left w:val="single" w:color="auto" w:sz="4" w:space="0"/>
              <w:bottom w:val="single" w:color="auto" w:sz="4" w:space="0"/>
              <w:right w:val="single" w:color="000000" w:sz="4" w:space="0"/>
            </w:tcBorders>
            <w:vAlign w:val="center"/>
          </w:tcPr>
          <w:p>
            <w:pPr>
              <w:shd w:val="clear"/>
              <w:jc w:val="center"/>
              <w:rPr>
                <w:rFonts w:ascii="宋体" w:hAnsi="宋体"/>
                <w:b/>
                <w:bCs/>
                <w:sz w:val="28"/>
                <w:szCs w:val="28"/>
                <w:highlight w:val="none"/>
              </w:rPr>
            </w:pPr>
            <w:r>
              <w:rPr>
                <w:rFonts w:hint="eastAsia" w:ascii="宋体" w:hAnsi="宋体" w:cs="宋体"/>
                <w:kern w:val="0"/>
                <w:sz w:val="28"/>
                <w:szCs w:val="28"/>
                <w:highlight w:val="none"/>
              </w:rPr>
              <w:t>得分</w:t>
            </w:r>
          </w:p>
          <w:p>
            <w:pPr>
              <w:shd w:val="clear"/>
              <w:jc w:val="center"/>
              <w:rPr>
                <w:rFonts w:ascii="宋体" w:hAnsi="宋体" w:cs="宋体"/>
                <w:kern w:val="0"/>
                <w:sz w:val="28"/>
                <w:szCs w:val="28"/>
                <w:highlight w:val="none"/>
              </w:rPr>
            </w:pPr>
          </w:p>
        </w:tc>
        <w:tc>
          <w:tcPr>
            <w:tcW w:w="5812" w:type="dxa"/>
            <w:vMerge w:val="continue"/>
            <w:tcBorders>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275" w:type="dxa"/>
            <w:vMerge w:val="continue"/>
            <w:tcBorders>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56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530"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highlight w:val="none"/>
              </w:rPr>
            </w:pPr>
          </w:p>
        </w:tc>
        <w:tc>
          <w:tcPr>
            <w:tcW w:w="1488" w:type="dxa"/>
            <w:tcBorders>
              <w:top w:val="nil"/>
              <w:left w:val="single" w:color="auto" w:sz="4" w:space="0"/>
              <w:bottom w:val="single" w:color="auto" w:sz="4" w:space="0"/>
              <w:right w:val="single" w:color="auto" w:sz="4" w:space="0"/>
            </w:tcBorders>
            <w:vAlign w:val="center"/>
          </w:tcPr>
          <w:p>
            <w:pPr>
              <w:widowControl/>
              <w:shd w:val="clear"/>
              <w:jc w:val="center"/>
              <w:rPr>
                <w:rFonts w:ascii="宋体" w:hAnsi="宋体" w:cs="宋体"/>
                <w:kern w:val="0"/>
                <w:sz w:val="28"/>
                <w:szCs w:val="28"/>
              </w:rPr>
            </w:pPr>
          </w:p>
        </w:tc>
      </w:tr>
    </w:tbl>
    <w:p>
      <w:pPr>
        <w:shd w:val="clear"/>
        <w:spacing w:line="360" w:lineRule="auto"/>
        <w:ind w:firstLine="528" w:firstLineChars="220"/>
        <w:jc w:val="left"/>
        <w:rPr>
          <w:rFonts w:eastAsia="楷体_GB2312"/>
          <w:b/>
          <w:bCs/>
          <w:kern w:val="0"/>
          <w:sz w:val="32"/>
          <w:szCs w:val="32"/>
        </w:rPr>
      </w:pPr>
      <w:r>
        <w:rPr>
          <w:rFonts w:hint="eastAsia"/>
          <w:sz w:val="24"/>
        </w:rPr>
        <w:t>注：商务</w:t>
      </w:r>
      <w:r>
        <w:rPr>
          <w:sz w:val="24"/>
        </w:rPr>
        <w:t>标得分的算术平均值保留小数点后</w:t>
      </w:r>
      <w:r>
        <w:rPr>
          <w:rFonts w:hint="eastAsia"/>
          <w:sz w:val="24"/>
        </w:rPr>
        <w:t>两</w:t>
      </w:r>
      <w:r>
        <w:rPr>
          <w:sz w:val="24"/>
        </w:rPr>
        <w:t>位数字</w:t>
      </w:r>
      <w:r>
        <w:rPr>
          <w:rFonts w:hint="eastAsia"/>
          <w:sz w:val="24"/>
        </w:rPr>
        <w:t>，小数点第三位起四舍五入。</w:t>
      </w:r>
    </w:p>
    <w:p>
      <w:pPr>
        <w:widowControl/>
        <w:shd w:val="clear"/>
        <w:rPr>
          <w:rFonts w:ascii="宋体" w:hAnsi="宋体"/>
          <w:b/>
          <w:sz w:val="24"/>
          <w:szCs w:val="24"/>
        </w:rPr>
      </w:pPr>
    </w:p>
    <w:p>
      <w:pPr>
        <w:widowControl/>
        <w:shd w:val="clear"/>
        <w:rPr>
          <w:rFonts w:hint="eastAsia" w:ascii="宋体" w:hAnsi="宋体"/>
          <w:b/>
          <w:sz w:val="24"/>
          <w:szCs w:val="24"/>
        </w:rPr>
      </w:pPr>
      <w:r>
        <w:rPr>
          <w:rFonts w:hint="eastAsia" w:ascii="宋体" w:hAnsi="宋体"/>
          <w:b/>
          <w:sz w:val="24"/>
          <w:szCs w:val="24"/>
        </w:rPr>
        <w:t xml:space="preserve">评委（签名）： </w:t>
      </w:r>
    </w:p>
    <w:p>
      <w:pPr>
        <w:pStyle w:val="2"/>
      </w:pPr>
    </w:p>
    <w:p>
      <w:pPr>
        <w:widowControl/>
        <w:shd w:val="clear"/>
        <w:jc w:val="left"/>
        <w:rPr>
          <w:rFonts w:ascii="宋体" w:hAnsi="宋体"/>
          <w:b/>
          <w:sz w:val="24"/>
        </w:rPr>
      </w:pPr>
    </w:p>
    <w:p>
      <w:pPr>
        <w:widowControl/>
        <w:shd w:val="clear"/>
        <w:jc w:val="left"/>
        <w:rPr>
          <w:rFonts w:ascii="宋体" w:hAnsi="宋体"/>
          <w:b/>
          <w:sz w:val="24"/>
        </w:rPr>
      </w:pPr>
      <w:r>
        <w:rPr>
          <w:rFonts w:hint="eastAsia" w:ascii="宋体" w:hAnsi="宋体"/>
          <w:b/>
          <w:sz w:val="24"/>
        </w:rPr>
        <w:t xml:space="preserve">监督（签名）：                                                                             </w:t>
      </w:r>
      <w:r>
        <w:rPr>
          <w:rFonts w:hint="eastAsia" w:ascii="宋体" w:hAnsi="宋体"/>
          <w:b/>
          <w:sz w:val="24"/>
          <w:szCs w:val="24"/>
        </w:rPr>
        <w:t>日期：</w:t>
      </w:r>
      <w:r>
        <w:rPr>
          <w:rFonts w:hint="eastAsia" w:ascii="宋体" w:hAnsi="宋体"/>
          <w:sz w:val="24"/>
          <w:szCs w:val="24"/>
        </w:rPr>
        <w:t>2022 年    月    日</w:t>
      </w:r>
    </w:p>
    <w:p>
      <w:pPr>
        <w:widowControl/>
        <w:shd w:val="clear"/>
        <w:jc w:val="left"/>
        <w:rPr>
          <w:rFonts w:ascii="宋体" w:hAnsi="宋体" w:cs="宋体"/>
          <w:b/>
          <w:bCs/>
          <w:kern w:val="0"/>
          <w:sz w:val="32"/>
          <w:szCs w:val="32"/>
        </w:rPr>
      </w:pPr>
      <w:r>
        <w:rPr>
          <w:rFonts w:ascii="宋体" w:hAnsi="宋体"/>
          <w:b/>
          <w:sz w:val="24"/>
        </w:rPr>
        <w:br w:type="page"/>
      </w:r>
      <w:r>
        <w:rPr>
          <w:rFonts w:hint="eastAsia" w:ascii="宋体" w:hAnsi="宋体"/>
          <w:b/>
          <w:sz w:val="24"/>
        </w:rPr>
        <w:t>附表8：</w:t>
      </w:r>
    </w:p>
    <w:p>
      <w:pPr>
        <w:widowControl/>
        <w:shd w:val="clear"/>
        <w:jc w:val="center"/>
        <w:rPr>
          <w:rFonts w:ascii="宋体" w:hAnsi="宋体" w:cs="宋体"/>
          <w:b/>
          <w:bCs/>
          <w:kern w:val="0"/>
          <w:sz w:val="32"/>
          <w:szCs w:val="32"/>
        </w:rPr>
      </w:pPr>
    </w:p>
    <w:p>
      <w:pPr>
        <w:widowControl/>
        <w:shd w:val="clear"/>
        <w:jc w:val="center"/>
        <w:rPr>
          <w:rFonts w:ascii="宋体" w:hAnsi="宋体" w:cs="宋体"/>
          <w:b/>
          <w:bCs/>
          <w:kern w:val="0"/>
          <w:sz w:val="32"/>
          <w:szCs w:val="32"/>
        </w:rPr>
      </w:pPr>
      <w:r>
        <w:rPr>
          <w:rFonts w:hint="eastAsia" w:ascii="宋体" w:hAnsi="宋体" w:cs="宋体"/>
          <w:b/>
          <w:bCs/>
          <w:kern w:val="0"/>
          <w:sz w:val="32"/>
          <w:szCs w:val="32"/>
        </w:rPr>
        <w:t>最终得分结果汇总表</w:t>
      </w:r>
    </w:p>
    <w:p>
      <w:pPr>
        <w:widowControl/>
        <w:shd w:val="clear"/>
        <w:jc w:val="center"/>
        <w:rPr>
          <w:rFonts w:ascii="宋体" w:hAnsi="宋体" w:cs="宋体"/>
          <w:b/>
          <w:bCs/>
          <w:kern w:val="0"/>
          <w:sz w:val="32"/>
          <w:szCs w:val="32"/>
        </w:rPr>
      </w:pPr>
    </w:p>
    <w:p>
      <w:pPr>
        <w:shd w:val="clear"/>
        <w:spacing w:after="120" w:afterLines="50" w:line="480" w:lineRule="exact"/>
        <w:ind w:right="630"/>
        <w:rPr>
          <w:rFonts w:hint="eastAsia" w:ascii="宋体" w:hAnsi="宋体" w:eastAsia="宋体" w:cs="宋体"/>
          <w:b/>
          <w:kern w:val="0"/>
          <w:sz w:val="28"/>
          <w:szCs w:val="28"/>
          <w:lang w:eastAsia="zh-CN"/>
        </w:rPr>
      </w:pPr>
      <w:r>
        <w:rPr>
          <w:rFonts w:hint="eastAsia" w:ascii="宋体" w:hAnsi="宋体" w:cs="宋体"/>
          <w:b/>
          <w:kern w:val="0"/>
          <w:sz w:val="24"/>
          <w:szCs w:val="28"/>
        </w:rPr>
        <w:t>比选项目名称：</w:t>
      </w:r>
      <w:r>
        <w:rPr>
          <w:rFonts w:hint="eastAsia" w:hAnsi="宋体"/>
          <w:b/>
          <w:bCs/>
          <w:sz w:val="24"/>
          <w:szCs w:val="22"/>
          <w:u w:val="single"/>
          <w:lang w:eastAsia="zh-CN"/>
        </w:rPr>
        <w:t>松岗沙浦围项目民航航行遮蔽分析服务</w:t>
      </w:r>
    </w:p>
    <w:tbl>
      <w:tblPr>
        <w:tblStyle w:val="48"/>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序号</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参选人</w:t>
            </w: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En</w:t>
            </w:r>
          </w:p>
          <w:p>
            <w:pPr>
              <w:shd w:val="clear"/>
              <w:spacing w:line="360" w:lineRule="auto"/>
              <w:jc w:val="center"/>
              <w:rPr>
                <w:rFonts w:ascii="宋体" w:hAnsi="宋体"/>
                <w:b/>
                <w:bCs/>
                <w:sz w:val="24"/>
                <w:szCs w:val="24"/>
              </w:rPr>
            </w:pPr>
            <w:r>
              <w:rPr>
                <w:rFonts w:hint="eastAsia" w:ascii="宋体" w:hAnsi="宋体"/>
                <w:b/>
                <w:bCs/>
                <w:sz w:val="24"/>
                <w:szCs w:val="24"/>
              </w:rPr>
              <w:t>（技术标得分）</w:t>
            </w: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Fn</w:t>
            </w:r>
          </w:p>
          <w:p>
            <w:pPr>
              <w:shd w:val="clear"/>
              <w:spacing w:line="360" w:lineRule="auto"/>
              <w:jc w:val="center"/>
              <w:rPr>
                <w:rFonts w:ascii="宋体" w:hAnsi="宋体"/>
                <w:b/>
                <w:bCs/>
                <w:sz w:val="24"/>
                <w:szCs w:val="24"/>
              </w:rPr>
            </w:pPr>
            <w:r>
              <w:rPr>
                <w:rFonts w:hint="eastAsia" w:ascii="宋体" w:hAnsi="宋体"/>
                <w:b/>
                <w:bCs/>
                <w:sz w:val="24"/>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An</w:t>
            </w:r>
          </w:p>
          <w:p>
            <w:pPr>
              <w:shd w:val="clear"/>
              <w:spacing w:line="360" w:lineRule="auto"/>
              <w:jc w:val="center"/>
              <w:rPr>
                <w:rFonts w:ascii="宋体" w:hAnsi="宋体"/>
                <w:b/>
                <w:bCs/>
                <w:sz w:val="24"/>
                <w:szCs w:val="24"/>
              </w:rPr>
            </w:pPr>
            <w:r>
              <w:rPr>
                <w:rFonts w:hint="eastAsia" w:ascii="宋体" w:hAnsi="宋体"/>
                <w:b/>
                <w:bCs/>
                <w:sz w:val="24"/>
                <w:szCs w:val="24"/>
              </w:rPr>
              <w:t>（最终得分）</w:t>
            </w:r>
          </w:p>
        </w:tc>
        <w:tc>
          <w:tcPr>
            <w:tcW w:w="2735" w:type="dxa"/>
            <w:tcBorders>
              <w:top w:val="single" w:color="auto" w:sz="4" w:space="0"/>
              <w:left w:val="nil"/>
              <w:bottom w:val="single" w:color="auto" w:sz="4" w:space="0"/>
              <w:right w:val="single" w:color="auto" w:sz="4"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 w:val="24"/>
                <w:szCs w:val="24"/>
              </w:rPr>
            </w:pPr>
            <w:r>
              <w:rPr>
                <w:rFonts w:hint="eastAsia" w:ascii="宋体" w:hAnsi="宋体"/>
                <w:sz w:val="24"/>
                <w:szCs w:val="24"/>
              </w:rPr>
              <w:t>1</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 w:val="24"/>
                <w:szCs w:val="24"/>
              </w:rPr>
            </w:pPr>
            <w:r>
              <w:rPr>
                <w:rFonts w:hint="eastAsia" w:ascii="宋体" w:hAnsi="宋体"/>
                <w:sz w:val="24"/>
                <w:szCs w:val="24"/>
              </w:rPr>
              <w:t>An=En+Fn</w:t>
            </w:r>
          </w:p>
          <w:p>
            <w:pPr>
              <w:shd w:val="clear"/>
              <w:spacing w:line="360" w:lineRule="auto"/>
              <w:jc w:val="center"/>
              <w:rPr>
                <w:rFonts w:ascii="宋体" w:hAnsi="宋体"/>
                <w:sz w:val="24"/>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 w:val="24"/>
                <w:szCs w:val="24"/>
              </w:rPr>
            </w:pPr>
            <w:r>
              <w:rPr>
                <w:rFonts w:hint="eastAsia" w:ascii="宋体" w:hAnsi="宋体"/>
                <w:sz w:val="24"/>
                <w:szCs w:val="24"/>
              </w:rPr>
              <w:t>2</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center"/>
              <w:rPr>
                <w:rFonts w:ascii="宋体" w:hAnsi="宋体"/>
                <w:sz w:val="24"/>
                <w:szCs w:val="24"/>
              </w:rPr>
            </w:pPr>
            <w:r>
              <w:rPr>
                <w:rFonts w:hint="eastAsia" w:ascii="宋体" w:hAnsi="宋体"/>
                <w:sz w:val="24"/>
                <w:szCs w:val="24"/>
              </w:rPr>
              <w:t>3</w:t>
            </w:r>
          </w:p>
        </w:tc>
        <w:tc>
          <w:tcPr>
            <w:tcW w:w="4185" w:type="dxa"/>
            <w:tcBorders>
              <w:top w:val="single" w:color="auto" w:sz="4" w:space="0"/>
              <w:left w:val="nil"/>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3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2405" w:type="dxa"/>
            <w:tcBorders>
              <w:top w:val="single" w:color="auto" w:sz="4" w:space="0"/>
              <w:left w:val="single" w:color="auto" w:sz="4" w:space="0"/>
              <w:bottom w:val="single" w:color="auto" w:sz="4" w:space="0"/>
              <w:right w:val="nil"/>
            </w:tcBorders>
            <w:vAlign w:val="center"/>
          </w:tcPr>
          <w:p>
            <w:pPr>
              <w:shd w:val="clear"/>
              <w:spacing w:line="360" w:lineRule="auto"/>
              <w:jc w:val="left"/>
              <w:rPr>
                <w:rFonts w:ascii="宋体" w:hAnsi="宋体"/>
                <w:sz w:val="24"/>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hd w:val="clear"/>
              <w:spacing w:line="360" w:lineRule="auto"/>
              <w:jc w:val="left"/>
              <w:rPr>
                <w:rFonts w:ascii="宋体" w:hAnsi="宋体"/>
                <w:sz w:val="24"/>
                <w:szCs w:val="24"/>
              </w:rPr>
            </w:pPr>
          </w:p>
        </w:tc>
      </w:tr>
    </w:tbl>
    <w:p>
      <w:pPr>
        <w:shd w:val="clear"/>
        <w:spacing w:line="360" w:lineRule="auto"/>
        <w:rPr>
          <w:sz w:val="24"/>
        </w:rPr>
      </w:pPr>
    </w:p>
    <w:p>
      <w:pPr>
        <w:shd w:val="clear"/>
        <w:spacing w:line="360" w:lineRule="auto"/>
        <w:rPr>
          <w:kern w:val="0"/>
          <w:sz w:val="24"/>
          <w:szCs w:val="24"/>
        </w:rPr>
      </w:pPr>
      <w:r>
        <w:rPr>
          <w:rFonts w:hint="eastAsia"/>
          <w:sz w:val="24"/>
        </w:rPr>
        <w:t>注：最终</w:t>
      </w:r>
      <w:r>
        <w:rPr>
          <w:sz w:val="24"/>
        </w:rPr>
        <w:t>得分保留小数点后两位数字</w:t>
      </w:r>
      <w:r>
        <w:rPr>
          <w:rFonts w:hint="eastAsia"/>
          <w:sz w:val="24"/>
        </w:rPr>
        <w:t>，小数点第三位起四舍五入</w:t>
      </w:r>
      <w:r>
        <w:rPr>
          <w:sz w:val="24"/>
        </w:rPr>
        <w:t>。</w:t>
      </w:r>
    </w:p>
    <w:p>
      <w:pPr>
        <w:shd w:val="clear"/>
        <w:spacing w:line="360" w:lineRule="auto"/>
        <w:jc w:val="left"/>
        <w:rPr>
          <w:rFonts w:ascii="宋体" w:hAnsi="宋体"/>
          <w:sz w:val="24"/>
        </w:rPr>
      </w:pPr>
    </w:p>
    <w:p>
      <w:pPr>
        <w:pStyle w:val="21"/>
        <w:shd w:val="clear"/>
        <w:snapToGrid w:val="0"/>
        <w:rPr>
          <w:rFonts w:ascii="宋体" w:hAnsi="宋体"/>
        </w:rPr>
      </w:pPr>
    </w:p>
    <w:p>
      <w:pPr>
        <w:widowControl/>
        <w:shd w:val="clear"/>
        <w:rPr>
          <w:rFonts w:ascii="宋体" w:hAnsi="宋体"/>
          <w:b/>
          <w:sz w:val="24"/>
          <w:szCs w:val="24"/>
        </w:rPr>
      </w:pPr>
      <w:r>
        <w:rPr>
          <w:rFonts w:hint="eastAsia" w:ascii="宋体" w:hAnsi="宋体"/>
          <w:b/>
          <w:sz w:val="24"/>
          <w:szCs w:val="24"/>
        </w:rPr>
        <w:t>评委（签名）：</w:t>
      </w:r>
    </w:p>
    <w:p>
      <w:pPr>
        <w:widowControl/>
        <w:shd w:val="clear"/>
        <w:rPr>
          <w:rFonts w:ascii="宋体" w:hAnsi="宋体"/>
          <w:b/>
          <w:sz w:val="24"/>
          <w:szCs w:val="24"/>
        </w:rPr>
      </w:pPr>
    </w:p>
    <w:p>
      <w:pPr>
        <w:widowControl/>
        <w:shd w:val="clear"/>
        <w:rPr>
          <w:rFonts w:ascii="宋体" w:hAnsi="宋体"/>
          <w:b/>
          <w:sz w:val="24"/>
          <w:szCs w:val="24"/>
        </w:rPr>
      </w:pPr>
    </w:p>
    <w:p>
      <w:pPr>
        <w:widowControl/>
        <w:shd w:val="clear"/>
        <w:rPr>
          <w:rFonts w:ascii="宋体" w:hAnsi="宋体"/>
          <w:b/>
          <w:sz w:val="24"/>
          <w:szCs w:val="24"/>
        </w:rPr>
      </w:pPr>
      <w:r>
        <w:rPr>
          <w:rFonts w:hint="eastAsia" w:ascii="宋体" w:hAnsi="宋体"/>
          <w:b/>
          <w:sz w:val="24"/>
          <w:szCs w:val="24"/>
        </w:rPr>
        <w:t>监督（签名）：</w:t>
      </w:r>
    </w:p>
    <w:p>
      <w:pPr>
        <w:widowControl/>
        <w:shd w:val="clear"/>
        <w:jc w:val="right"/>
        <w:rPr>
          <w:rFonts w:ascii="宋体" w:hAnsi="宋体" w:cs="宋体"/>
          <w:b/>
          <w:bCs/>
          <w:kern w:val="0"/>
          <w:sz w:val="32"/>
          <w:szCs w:val="32"/>
        </w:rPr>
      </w:pPr>
      <w:r>
        <w:rPr>
          <w:rFonts w:hint="eastAsia" w:ascii="宋体" w:hAnsi="宋体"/>
          <w:b/>
          <w:sz w:val="24"/>
          <w:szCs w:val="24"/>
        </w:rPr>
        <w:t>日期：</w:t>
      </w:r>
      <w:r>
        <w:rPr>
          <w:rFonts w:hint="eastAsia" w:ascii="宋体" w:hAnsi="宋体"/>
          <w:sz w:val="24"/>
          <w:szCs w:val="24"/>
        </w:rPr>
        <w:t>2022年    月    日</w:t>
      </w:r>
    </w:p>
    <w:p>
      <w:pPr>
        <w:widowControl/>
        <w:shd w:val="clear"/>
        <w:jc w:val="left"/>
        <w:rPr>
          <w:rFonts w:ascii="宋体" w:hAnsi="宋体"/>
          <w:b/>
          <w:sz w:val="24"/>
        </w:rPr>
        <w:sectPr>
          <w:pgSz w:w="16840" w:h="11907" w:orient="landscape"/>
          <w:pgMar w:top="1440" w:right="1440" w:bottom="1134" w:left="1440" w:header="720" w:footer="890" w:gutter="0"/>
          <w:cols w:space="720" w:num="1"/>
          <w:docGrid w:linePitch="312" w:charSpace="0"/>
        </w:sectPr>
      </w:pPr>
      <w:bookmarkStart w:id="87" w:name="_Toc197850644"/>
      <w:bookmarkStart w:id="88" w:name="_Toc197404916"/>
    </w:p>
    <w:tbl>
      <w:tblPr>
        <w:tblStyle w:val="48"/>
        <w:tblW w:w="9275" w:type="dxa"/>
        <w:tblInd w:w="108" w:type="dxa"/>
        <w:tblLayout w:type="fixed"/>
        <w:tblCellMar>
          <w:top w:w="0" w:type="dxa"/>
          <w:left w:w="0" w:type="dxa"/>
          <w:bottom w:w="0" w:type="dxa"/>
          <w:right w:w="0" w:type="dxa"/>
        </w:tblCellMar>
      </w:tblPr>
      <w:tblGrid>
        <w:gridCol w:w="776"/>
        <w:gridCol w:w="2781"/>
        <w:gridCol w:w="1072"/>
        <w:gridCol w:w="1372"/>
        <w:gridCol w:w="1373"/>
        <w:gridCol w:w="1901"/>
      </w:tblGrid>
      <w:tr>
        <w:tblPrEx>
          <w:tblCellMar>
            <w:top w:w="0" w:type="dxa"/>
            <w:left w:w="0" w:type="dxa"/>
            <w:bottom w:w="0" w:type="dxa"/>
            <w:right w:w="0" w:type="dxa"/>
          </w:tblCellMar>
        </w:tblPrEx>
        <w:trPr>
          <w:trHeight w:val="1485" w:hRule="atLeast"/>
        </w:trPr>
        <w:tc>
          <w:tcPr>
            <w:tcW w:w="9275" w:type="dxa"/>
            <w:gridSpan w:val="6"/>
            <w:tcBorders>
              <w:top w:val="nil"/>
              <w:left w:val="nil"/>
              <w:bottom w:val="single" w:color="auto" w:sz="8" w:space="0"/>
              <w:right w:val="nil"/>
            </w:tcBorders>
            <w:vAlign w:val="center"/>
          </w:tcPr>
          <w:p>
            <w:pPr>
              <w:widowControl/>
              <w:shd w:val="clear"/>
              <w:jc w:val="left"/>
              <w:rPr>
                <w:rFonts w:ascii="宋体" w:hAnsi="宋体" w:cs="宋体"/>
                <w:b/>
                <w:bCs/>
                <w:kern w:val="0"/>
                <w:sz w:val="32"/>
                <w:szCs w:val="32"/>
              </w:rPr>
            </w:pPr>
            <w:r>
              <w:rPr>
                <w:rFonts w:hint="eastAsia" w:ascii="宋体" w:hAnsi="宋体"/>
                <w:b/>
                <w:sz w:val="24"/>
              </w:rPr>
              <w:t>附表9：</w:t>
            </w:r>
          </w:p>
          <w:p>
            <w:pPr>
              <w:widowControl/>
              <w:shd w:val="clear"/>
              <w:spacing w:line="480" w:lineRule="exact"/>
              <w:jc w:val="center"/>
              <w:rPr>
                <w:rFonts w:ascii="宋体" w:hAnsi="宋体" w:cs="宋体"/>
                <w:b/>
                <w:bCs/>
                <w:kern w:val="0"/>
                <w:sz w:val="32"/>
                <w:szCs w:val="32"/>
              </w:rPr>
            </w:pPr>
          </w:p>
          <w:p>
            <w:pPr>
              <w:widowControl/>
              <w:shd w:val="clear"/>
              <w:spacing w:line="480" w:lineRule="exact"/>
              <w:jc w:val="center"/>
              <w:rPr>
                <w:rFonts w:ascii="宋体" w:hAnsi="宋体" w:cs="宋体"/>
                <w:b/>
                <w:bCs/>
                <w:kern w:val="0"/>
                <w:sz w:val="32"/>
                <w:szCs w:val="32"/>
              </w:rPr>
            </w:pPr>
            <w:r>
              <w:rPr>
                <w:rFonts w:hint="eastAsia" w:ascii="宋体" w:hAnsi="宋体" w:cs="宋体"/>
                <w:b/>
                <w:bCs/>
                <w:kern w:val="0"/>
                <w:sz w:val="32"/>
                <w:szCs w:val="32"/>
              </w:rPr>
              <w:t>参选人最终得分排序表</w:t>
            </w:r>
          </w:p>
          <w:p>
            <w:pPr>
              <w:widowControl/>
              <w:shd w:val="clear"/>
              <w:spacing w:line="480" w:lineRule="exact"/>
              <w:jc w:val="center"/>
              <w:rPr>
                <w:rFonts w:ascii="宋体" w:hAnsi="宋体" w:cs="宋体"/>
                <w:b/>
                <w:bCs/>
                <w:kern w:val="0"/>
                <w:sz w:val="32"/>
                <w:szCs w:val="32"/>
              </w:rPr>
            </w:pPr>
          </w:p>
          <w:p>
            <w:pPr>
              <w:widowControl/>
              <w:shd w:val="clear"/>
              <w:spacing w:line="480" w:lineRule="exact"/>
              <w:jc w:val="left"/>
              <w:rPr>
                <w:rFonts w:hint="eastAsia" w:ascii="宋体" w:hAnsi="宋体" w:eastAsia="宋体" w:cs="宋体"/>
                <w:b/>
                <w:kern w:val="0"/>
                <w:sz w:val="24"/>
                <w:szCs w:val="28"/>
                <w:lang w:eastAsia="zh-CN"/>
              </w:rPr>
            </w:pPr>
            <w:r>
              <w:rPr>
                <w:rFonts w:hint="eastAsia" w:ascii="宋体" w:hAnsi="宋体" w:cs="宋体"/>
                <w:b/>
                <w:kern w:val="0"/>
                <w:sz w:val="24"/>
                <w:szCs w:val="28"/>
              </w:rPr>
              <w:t>比选项目名称：</w:t>
            </w:r>
            <w:r>
              <w:rPr>
                <w:rFonts w:hint="eastAsia" w:hAnsi="宋体"/>
                <w:b/>
                <w:bCs/>
                <w:sz w:val="24"/>
                <w:szCs w:val="22"/>
                <w:u w:val="single"/>
                <w:lang w:eastAsia="zh-CN"/>
              </w:rPr>
              <w:t>松岗沙浦围项目民航航行遮蔽分析服务</w:t>
            </w:r>
          </w:p>
          <w:p>
            <w:pPr>
              <w:widowControl/>
              <w:shd w:val="clear"/>
              <w:spacing w:line="480" w:lineRule="exact"/>
              <w:jc w:val="right"/>
              <w:rPr>
                <w:rFonts w:ascii="宋体" w:hAnsi="宋体" w:cs="Arial"/>
                <w:b/>
                <w:bCs/>
                <w:kern w:val="0"/>
                <w:sz w:val="36"/>
                <w:szCs w:val="36"/>
              </w:rPr>
            </w:pPr>
            <w:r>
              <w:rPr>
                <w:rFonts w:hint="eastAsia" w:ascii="宋体" w:hAnsi="宋体" w:cs="宋体"/>
                <w:kern w:val="0"/>
                <w:sz w:val="24"/>
                <w:szCs w:val="24"/>
              </w:rPr>
              <w:t>评审日期： 2022年     月    日</w:t>
            </w:r>
          </w:p>
        </w:tc>
      </w:tr>
      <w:tr>
        <w:tblPrEx>
          <w:tblCellMar>
            <w:top w:w="0" w:type="dxa"/>
            <w:left w:w="0" w:type="dxa"/>
            <w:bottom w:w="0" w:type="dxa"/>
            <w:right w:w="0" w:type="dxa"/>
          </w:tblCellMar>
        </w:tblPrEx>
        <w:trPr>
          <w:trHeight w:val="771" w:hRule="atLeast"/>
        </w:trPr>
        <w:tc>
          <w:tcPr>
            <w:tcW w:w="776" w:type="dxa"/>
            <w:tcBorders>
              <w:top w:val="single" w:color="auto" w:sz="8" w:space="0"/>
              <w:left w:val="single" w:color="auto" w:sz="8"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序号</w:t>
            </w:r>
          </w:p>
        </w:tc>
        <w:tc>
          <w:tcPr>
            <w:tcW w:w="2781" w:type="dxa"/>
            <w:tcBorders>
              <w:top w:val="single" w:color="auto" w:sz="8"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参选人</w:t>
            </w:r>
          </w:p>
        </w:tc>
        <w:tc>
          <w:tcPr>
            <w:tcW w:w="1072" w:type="dxa"/>
            <w:tcBorders>
              <w:top w:val="single" w:color="auto" w:sz="8"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排名</w:t>
            </w:r>
          </w:p>
        </w:tc>
        <w:tc>
          <w:tcPr>
            <w:tcW w:w="1372" w:type="dxa"/>
            <w:tcBorders>
              <w:top w:val="single" w:color="auto" w:sz="8"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总得分</w:t>
            </w:r>
          </w:p>
        </w:tc>
        <w:tc>
          <w:tcPr>
            <w:tcW w:w="1373" w:type="dxa"/>
            <w:tcBorders>
              <w:top w:val="single" w:color="auto" w:sz="8"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总报价</w:t>
            </w:r>
          </w:p>
        </w:tc>
        <w:tc>
          <w:tcPr>
            <w:tcW w:w="1901" w:type="dxa"/>
            <w:tcBorders>
              <w:top w:val="single" w:color="auto" w:sz="8" w:space="0"/>
              <w:left w:val="single" w:color="auto" w:sz="6" w:space="0"/>
              <w:bottom w:val="single" w:color="auto" w:sz="6" w:space="0"/>
              <w:right w:val="single" w:color="auto" w:sz="8" w:space="0"/>
            </w:tcBorders>
            <w:vAlign w:val="center"/>
          </w:tcPr>
          <w:p>
            <w:pPr>
              <w:shd w:val="clear"/>
              <w:spacing w:line="360" w:lineRule="auto"/>
              <w:jc w:val="center"/>
              <w:rPr>
                <w:rFonts w:ascii="宋体" w:hAnsi="宋体"/>
                <w:b/>
                <w:bCs/>
                <w:sz w:val="24"/>
                <w:szCs w:val="24"/>
              </w:rPr>
            </w:pPr>
            <w:r>
              <w:rPr>
                <w:rFonts w:hint="eastAsia" w:ascii="宋体" w:hAnsi="宋体"/>
                <w:b/>
                <w:bCs/>
                <w:sz w:val="24"/>
                <w:szCs w:val="24"/>
              </w:rPr>
              <w:t>备注</w:t>
            </w:r>
          </w:p>
        </w:tc>
      </w:tr>
      <w:tr>
        <w:tblPrEx>
          <w:tblCellMar>
            <w:top w:w="0" w:type="dxa"/>
            <w:left w:w="0" w:type="dxa"/>
            <w:bottom w:w="0" w:type="dxa"/>
            <w:right w:w="0" w:type="dxa"/>
          </w:tblCellMar>
        </w:tblPrEx>
        <w:trPr>
          <w:cantSplit/>
          <w:trHeight w:val="1702" w:hRule="atLeast"/>
        </w:trPr>
        <w:tc>
          <w:tcPr>
            <w:tcW w:w="776" w:type="dxa"/>
            <w:tcBorders>
              <w:top w:val="single" w:color="auto" w:sz="6" w:space="0"/>
              <w:left w:val="single" w:color="auto" w:sz="8"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1</w:t>
            </w:r>
          </w:p>
        </w:tc>
        <w:tc>
          <w:tcPr>
            <w:tcW w:w="2781"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1</w:t>
            </w:r>
          </w:p>
        </w:tc>
        <w:tc>
          <w:tcPr>
            <w:tcW w:w="13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373"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901" w:type="dxa"/>
            <w:vMerge w:val="restart"/>
            <w:tcBorders>
              <w:top w:val="single" w:color="auto" w:sz="6" w:space="0"/>
              <w:left w:val="single" w:color="auto" w:sz="6" w:space="0"/>
              <w:right w:val="single" w:color="auto" w:sz="8" w:space="0"/>
            </w:tcBorders>
            <w:vAlign w:val="center"/>
          </w:tcPr>
          <w:p>
            <w:pPr>
              <w:shd w:val="clear"/>
              <w:spacing w:line="360" w:lineRule="auto"/>
              <w:rPr>
                <w:rFonts w:ascii="宋体" w:hAnsi="宋体"/>
                <w:sz w:val="20"/>
              </w:rPr>
            </w:pPr>
            <w:r>
              <w:rPr>
                <w:rFonts w:hint="eastAsia" w:ascii="宋体" w:hAnsi="宋体"/>
                <w:sz w:val="20"/>
              </w:rPr>
              <w:t>按最终得分由高至低排序。</w:t>
            </w:r>
          </w:p>
          <w:p>
            <w:pPr>
              <w:shd w:val="clear"/>
              <w:spacing w:line="360" w:lineRule="auto"/>
              <w:rPr>
                <w:rFonts w:ascii="宋体" w:hAnsi="宋体"/>
                <w:sz w:val="24"/>
                <w:szCs w:val="24"/>
              </w:rPr>
            </w:pPr>
            <w:r>
              <w:rPr>
                <w:rFonts w:hint="eastAsia" w:ascii="宋体" w:hAnsi="宋体"/>
                <w:sz w:val="20"/>
              </w:rPr>
              <w:t>若参选人最终得分相同的，以技术标得分高者排在先；若技术标得分相同的（以保留小数点后两位且四舍五入为准），以商务标报价低者排在先；若报价相同的，以抽签的形式确定中选候选人。</w:t>
            </w:r>
          </w:p>
        </w:tc>
      </w:tr>
      <w:tr>
        <w:tblPrEx>
          <w:tblCellMar>
            <w:top w:w="0" w:type="dxa"/>
            <w:left w:w="0" w:type="dxa"/>
            <w:bottom w:w="0" w:type="dxa"/>
            <w:right w:w="0" w:type="dxa"/>
          </w:tblCellMar>
        </w:tblPrEx>
        <w:trPr>
          <w:cantSplit/>
          <w:trHeight w:val="1702" w:hRule="atLeast"/>
        </w:trPr>
        <w:tc>
          <w:tcPr>
            <w:tcW w:w="776" w:type="dxa"/>
            <w:tcBorders>
              <w:top w:val="single" w:color="auto" w:sz="6" w:space="0"/>
              <w:left w:val="single" w:color="auto" w:sz="8"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2</w:t>
            </w:r>
          </w:p>
        </w:tc>
        <w:tc>
          <w:tcPr>
            <w:tcW w:w="2781"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2</w:t>
            </w:r>
          </w:p>
        </w:tc>
        <w:tc>
          <w:tcPr>
            <w:tcW w:w="13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373"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901" w:type="dxa"/>
            <w:vMerge w:val="continue"/>
            <w:tcBorders>
              <w:left w:val="single" w:color="auto" w:sz="6" w:space="0"/>
              <w:right w:val="single" w:color="auto" w:sz="8" w:space="0"/>
            </w:tcBorders>
            <w:vAlign w:val="center"/>
          </w:tcPr>
          <w:p>
            <w:pPr>
              <w:shd w:val="clear"/>
              <w:spacing w:line="360" w:lineRule="auto"/>
              <w:jc w:val="center"/>
              <w:rPr>
                <w:rFonts w:ascii="宋体" w:hAnsi="宋体"/>
                <w:sz w:val="24"/>
                <w:szCs w:val="24"/>
              </w:rPr>
            </w:pPr>
          </w:p>
        </w:tc>
      </w:tr>
      <w:tr>
        <w:tblPrEx>
          <w:tblCellMar>
            <w:top w:w="0" w:type="dxa"/>
            <w:left w:w="0" w:type="dxa"/>
            <w:bottom w:w="0" w:type="dxa"/>
            <w:right w:w="0" w:type="dxa"/>
          </w:tblCellMar>
        </w:tblPrEx>
        <w:trPr>
          <w:cantSplit/>
          <w:trHeight w:val="1702" w:hRule="atLeast"/>
        </w:trPr>
        <w:tc>
          <w:tcPr>
            <w:tcW w:w="776" w:type="dxa"/>
            <w:tcBorders>
              <w:top w:val="single" w:color="auto" w:sz="6" w:space="0"/>
              <w:left w:val="single" w:color="auto" w:sz="8"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3</w:t>
            </w:r>
          </w:p>
        </w:tc>
        <w:tc>
          <w:tcPr>
            <w:tcW w:w="2781"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0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r>
              <w:rPr>
                <w:rFonts w:hint="eastAsia" w:ascii="宋体" w:hAnsi="宋体"/>
                <w:sz w:val="24"/>
                <w:szCs w:val="24"/>
              </w:rPr>
              <w:t>3</w:t>
            </w:r>
          </w:p>
        </w:tc>
        <w:tc>
          <w:tcPr>
            <w:tcW w:w="1372"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373" w:type="dxa"/>
            <w:tcBorders>
              <w:top w:val="single" w:color="auto" w:sz="6" w:space="0"/>
              <w:left w:val="single" w:color="auto" w:sz="6" w:space="0"/>
              <w:bottom w:val="single" w:color="auto" w:sz="6" w:space="0"/>
              <w:right w:val="single" w:color="auto" w:sz="6" w:space="0"/>
            </w:tcBorders>
            <w:vAlign w:val="center"/>
          </w:tcPr>
          <w:p>
            <w:pPr>
              <w:shd w:val="clear"/>
              <w:spacing w:line="360" w:lineRule="auto"/>
              <w:jc w:val="center"/>
              <w:rPr>
                <w:rFonts w:ascii="宋体" w:hAnsi="宋体"/>
                <w:sz w:val="24"/>
                <w:szCs w:val="24"/>
              </w:rPr>
            </w:pPr>
          </w:p>
        </w:tc>
        <w:tc>
          <w:tcPr>
            <w:tcW w:w="1901" w:type="dxa"/>
            <w:vMerge w:val="continue"/>
            <w:tcBorders>
              <w:left w:val="single" w:color="auto" w:sz="6" w:space="0"/>
              <w:right w:val="single" w:color="auto" w:sz="8" w:space="0"/>
            </w:tcBorders>
            <w:vAlign w:val="center"/>
          </w:tcPr>
          <w:p>
            <w:pPr>
              <w:shd w:val="clear"/>
              <w:spacing w:line="360" w:lineRule="auto"/>
              <w:jc w:val="center"/>
              <w:rPr>
                <w:rFonts w:ascii="宋体" w:hAnsi="宋体"/>
                <w:sz w:val="24"/>
                <w:szCs w:val="24"/>
              </w:rPr>
            </w:pPr>
          </w:p>
        </w:tc>
      </w:tr>
      <w:tr>
        <w:tblPrEx>
          <w:tblCellMar>
            <w:top w:w="0" w:type="dxa"/>
            <w:left w:w="0" w:type="dxa"/>
            <w:bottom w:w="0" w:type="dxa"/>
            <w:right w:w="0" w:type="dxa"/>
          </w:tblCellMar>
        </w:tblPrEx>
        <w:trPr>
          <w:trHeight w:val="2963" w:hRule="atLeast"/>
        </w:trPr>
        <w:tc>
          <w:tcPr>
            <w:tcW w:w="9275" w:type="dxa"/>
            <w:gridSpan w:val="6"/>
            <w:tcBorders>
              <w:top w:val="single" w:color="auto" w:sz="6" w:space="0"/>
              <w:left w:val="single" w:color="auto" w:sz="8" w:space="0"/>
              <w:bottom w:val="single" w:color="auto" w:sz="8" w:space="0"/>
              <w:right w:val="single" w:color="auto" w:sz="8" w:space="0"/>
            </w:tcBorders>
          </w:tcPr>
          <w:p>
            <w:pPr>
              <w:widowControl/>
              <w:shd w:val="clear"/>
              <w:spacing w:line="480" w:lineRule="exact"/>
              <w:ind w:left="424"/>
              <w:rPr>
                <w:rFonts w:ascii="宋体" w:hAnsi="宋体" w:cs="Arial"/>
                <w:kern w:val="0"/>
                <w:sz w:val="24"/>
                <w:szCs w:val="24"/>
              </w:rPr>
            </w:pPr>
          </w:p>
          <w:p>
            <w:pPr>
              <w:shd w:val="clear"/>
              <w:spacing w:line="360" w:lineRule="auto"/>
              <w:rPr>
                <w:rFonts w:ascii="宋体" w:hAnsi="宋体"/>
                <w:sz w:val="24"/>
                <w:szCs w:val="24"/>
              </w:rPr>
            </w:pPr>
            <w:r>
              <w:rPr>
                <w:rFonts w:hint="eastAsia" w:ascii="宋体" w:hAnsi="宋体"/>
                <w:sz w:val="24"/>
                <w:szCs w:val="24"/>
              </w:rPr>
              <w:t>评委(签名)：</w:t>
            </w:r>
          </w:p>
          <w:p>
            <w:pPr>
              <w:widowControl/>
              <w:shd w:val="clear"/>
              <w:spacing w:line="480" w:lineRule="exact"/>
              <w:ind w:left="424"/>
              <w:rPr>
                <w:rFonts w:ascii="宋体" w:hAnsi="宋体" w:cs="Arial"/>
                <w:kern w:val="0"/>
                <w:sz w:val="24"/>
                <w:szCs w:val="24"/>
              </w:rPr>
            </w:pPr>
          </w:p>
          <w:p>
            <w:pPr>
              <w:widowControl/>
              <w:shd w:val="clear"/>
              <w:spacing w:line="480" w:lineRule="exact"/>
              <w:ind w:left="424"/>
              <w:rPr>
                <w:rFonts w:ascii="宋体" w:hAnsi="宋体" w:cs="Arial"/>
                <w:kern w:val="0"/>
                <w:sz w:val="24"/>
                <w:szCs w:val="24"/>
              </w:rPr>
            </w:pPr>
          </w:p>
          <w:p>
            <w:pPr>
              <w:widowControl/>
              <w:shd w:val="clear"/>
              <w:spacing w:line="480" w:lineRule="exact"/>
              <w:rPr>
                <w:rFonts w:ascii="宋体" w:hAnsi="宋体" w:cs="Arial"/>
                <w:kern w:val="0"/>
                <w:sz w:val="24"/>
                <w:szCs w:val="24"/>
              </w:rPr>
            </w:pPr>
            <w:r>
              <w:rPr>
                <w:rFonts w:hint="eastAsia" w:ascii="宋体" w:hAnsi="宋体" w:cs="Arial"/>
                <w:kern w:val="0"/>
                <w:sz w:val="24"/>
                <w:szCs w:val="24"/>
              </w:rPr>
              <w:t>监督（签名）：</w:t>
            </w:r>
          </w:p>
        </w:tc>
      </w:tr>
      <w:bookmarkEnd w:id="87"/>
      <w:bookmarkEnd w:id="88"/>
    </w:tbl>
    <w:p>
      <w:pPr>
        <w:shd w:val="clear"/>
        <w:spacing w:line="480" w:lineRule="exact"/>
        <w:rPr>
          <w:rFonts w:ascii="宋体" w:hAnsi="宋体"/>
        </w:rPr>
      </w:pPr>
    </w:p>
    <w:p>
      <w:pPr>
        <w:pStyle w:val="2"/>
        <w:shd w:val="clear"/>
        <w:ind w:firstLine="400"/>
        <w:rPr>
          <w:rFonts w:hAnsi="宋体"/>
        </w:rPr>
      </w:pPr>
    </w:p>
    <w:p>
      <w:pPr>
        <w:pStyle w:val="2"/>
        <w:shd w:val="clear"/>
        <w:ind w:firstLine="400"/>
        <w:rPr>
          <w:rFonts w:hAnsi="宋体"/>
        </w:rPr>
      </w:pPr>
    </w:p>
    <w:p>
      <w:pPr>
        <w:pStyle w:val="2"/>
        <w:shd w:val="clear"/>
        <w:ind w:firstLine="400"/>
        <w:rPr>
          <w:rFonts w:hAnsi="宋体"/>
        </w:rPr>
      </w:pPr>
    </w:p>
    <w:p>
      <w:pPr>
        <w:shd w:val="clear"/>
        <w:spacing w:line="560" w:lineRule="exact"/>
        <w:rPr>
          <w:rFonts w:ascii="宋体" w:hAnsi="宋体"/>
          <w:b/>
          <w:bCs/>
          <w:sz w:val="24"/>
        </w:rPr>
      </w:pPr>
      <w:r>
        <w:rPr>
          <w:rFonts w:hint="eastAsia" w:ascii="宋体" w:hAnsi="宋体"/>
          <w:b/>
          <w:sz w:val="24"/>
        </w:rPr>
        <w:t>附表10：</w:t>
      </w:r>
    </w:p>
    <w:p>
      <w:pPr>
        <w:shd w:val="clear"/>
        <w:spacing w:line="480" w:lineRule="exact"/>
        <w:jc w:val="center"/>
        <w:rPr>
          <w:rFonts w:ascii="宋体" w:hAnsi="宋体" w:cs="宋体"/>
          <w:b/>
          <w:bCs/>
          <w:kern w:val="0"/>
          <w:sz w:val="32"/>
          <w:szCs w:val="32"/>
        </w:rPr>
      </w:pPr>
      <w:r>
        <w:rPr>
          <w:rFonts w:hint="eastAsia" w:ascii="宋体" w:hAnsi="宋体" w:cs="宋体"/>
          <w:b/>
          <w:bCs/>
          <w:kern w:val="0"/>
          <w:sz w:val="32"/>
          <w:szCs w:val="32"/>
        </w:rPr>
        <w:t>资格审查表</w:t>
      </w:r>
    </w:p>
    <w:p>
      <w:pPr>
        <w:shd w:val="clear"/>
        <w:spacing w:line="480" w:lineRule="exact"/>
        <w:jc w:val="center"/>
        <w:rPr>
          <w:rFonts w:ascii="宋体" w:hAnsi="宋体" w:cs="宋体"/>
          <w:b/>
          <w:bCs/>
          <w:kern w:val="0"/>
          <w:sz w:val="32"/>
          <w:szCs w:val="32"/>
        </w:rPr>
      </w:pPr>
    </w:p>
    <w:p>
      <w:pPr>
        <w:pStyle w:val="25"/>
        <w:shd w:val="clear"/>
        <w:spacing w:line="360" w:lineRule="auto"/>
        <w:rPr>
          <w:rFonts w:hint="eastAsia" w:hAnsi="宋体" w:eastAsia="宋体" w:cs="宋体"/>
          <w:sz w:val="24"/>
          <w:szCs w:val="28"/>
          <w:lang w:eastAsia="zh-CN"/>
        </w:rPr>
      </w:pPr>
      <w:r>
        <w:rPr>
          <w:rFonts w:hint="eastAsia" w:hAnsi="宋体" w:cs="宋体"/>
          <w:b/>
          <w:sz w:val="24"/>
          <w:szCs w:val="28"/>
        </w:rPr>
        <w:t>比选项目名称：</w:t>
      </w:r>
      <w:r>
        <w:rPr>
          <w:rFonts w:hint="eastAsia" w:hAnsi="宋体"/>
          <w:b/>
          <w:bCs/>
          <w:sz w:val="24"/>
          <w:szCs w:val="22"/>
          <w:u w:val="single"/>
          <w:lang w:eastAsia="zh-CN"/>
        </w:rPr>
        <w:t>松岗沙浦围项目民航航行遮蔽分析服务</w:t>
      </w:r>
    </w:p>
    <w:p>
      <w:pPr>
        <w:shd w:val="clear"/>
        <w:jc w:val="right"/>
        <w:rPr>
          <w:rFonts w:ascii="宋体" w:hAnsi="宋体"/>
          <w:sz w:val="24"/>
          <w:szCs w:val="24"/>
        </w:rPr>
      </w:pPr>
      <w:r>
        <w:rPr>
          <w:rFonts w:hint="eastAsia" w:ascii="宋体" w:hAnsi="宋体"/>
          <w:sz w:val="24"/>
          <w:szCs w:val="24"/>
        </w:rPr>
        <w:t xml:space="preserve">日期： </w:t>
      </w:r>
      <w:r>
        <w:rPr>
          <w:rFonts w:hint="eastAsia" w:ascii="宋体" w:hAnsi="宋体"/>
          <w:sz w:val="24"/>
          <w:szCs w:val="24"/>
          <w:lang w:eastAsia="zh-CN"/>
        </w:rPr>
        <w:t>2022年7月</w:t>
      </w:r>
      <w:r>
        <w:rPr>
          <w:rFonts w:hint="eastAsia" w:ascii="宋体" w:hAnsi="宋体"/>
          <w:sz w:val="24"/>
          <w:szCs w:val="24"/>
        </w:rPr>
        <w:t>X日</w:t>
      </w:r>
    </w:p>
    <w:tbl>
      <w:tblPr>
        <w:tblStyle w:val="48"/>
        <w:tblW w:w="77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2740"/>
        <w:gridCol w:w="1567"/>
        <w:gridCol w:w="1386"/>
        <w:gridCol w:w="14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16" w:type="dxa"/>
            <w:vAlign w:val="center"/>
          </w:tcPr>
          <w:p>
            <w:pPr>
              <w:shd w:val="clear"/>
              <w:jc w:val="center"/>
            </w:pPr>
            <w:r>
              <w:rPr>
                <w:rFonts w:hint="eastAsia"/>
              </w:rPr>
              <w:t>序号</w:t>
            </w:r>
          </w:p>
        </w:tc>
        <w:tc>
          <w:tcPr>
            <w:tcW w:w="2740" w:type="dxa"/>
            <w:vAlign w:val="center"/>
          </w:tcPr>
          <w:p>
            <w:pPr>
              <w:shd w:val="clear"/>
              <w:jc w:val="center"/>
            </w:pPr>
            <w:r>
              <w:rPr>
                <w:rFonts w:hint="eastAsia"/>
              </w:rPr>
              <w:t>审查内容</w:t>
            </w:r>
          </w:p>
        </w:tc>
        <w:tc>
          <w:tcPr>
            <w:tcW w:w="1567" w:type="dxa"/>
            <w:vAlign w:val="center"/>
          </w:tcPr>
          <w:p>
            <w:pPr>
              <w:widowControl/>
              <w:shd w:val="clear"/>
              <w:jc w:val="center"/>
              <w:rPr>
                <w:rFonts w:ascii="宋体" w:hAnsi="宋体" w:cs="宋体"/>
                <w:bCs/>
                <w:kern w:val="0"/>
                <w:sz w:val="24"/>
                <w:szCs w:val="24"/>
              </w:rPr>
            </w:pPr>
          </w:p>
        </w:tc>
        <w:tc>
          <w:tcPr>
            <w:tcW w:w="1386" w:type="dxa"/>
            <w:vAlign w:val="center"/>
          </w:tcPr>
          <w:p>
            <w:pPr>
              <w:widowControl/>
              <w:shd w:val="clear"/>
              <w:jc w:val="center"/>
              <w:rPr>
                <w:rFonts w:ascii="宋体" w:hAnsi="宋体" w:cs="宋体"/>
                <w:bCs/>
                <w:kern w:val="0"/>
                <w:sz w:val="24"/>
                <w:szCs w:val="24"/>
              </w:rPr>
            </w:pPr>
          </w:p>
        </w:tc>
        <w:tc>
          <w:tcPr>
            <w:tcW w:w="1462" w:type="dxa"/>
            <w:vAlign w:val="center"/>
          </w:tcPr>
          <w:p>
            <w:pPr>
              <w:widowControl/>
              <w:shd w:val="clear"/>
              <w:jc w:val="center"/>
              <w:rPr>
                <w:rFonts w:ascii="宋体"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616" w:type="dxa"/>
            <w:vAlign w:val="center"/>
          </w:tcPr>
          <w:p>
            <w:pPr>
              <w:shd w:val="clear"/>
              <w:jc w:val="center"/>
            </w:pPr>
            <w:r>
              <w:t>1</w:t>
            </w:r>
          </w:p>
        </w:tc>
        <w:tc>
          <w:tcPr>
            <w:tcW w:w="2740" w:type="dxa"/>
            <w:vAlign w:val="center"/>
          </w:tcPr>
          <w:p>
            <w:pPr>
              <w:shd w:val="clear"/>
              <w:jc w:val="center"/>
            </w:pPr>
            <w:r>
              <w:rPr>
                <w:rFonts w:hint="eastAsia"/>
              </w:rPr>
              <w:t>参选人为在中国</w:t>
            </w:r>
            <w:r>
              <w:rPr>
                <w:rFonts w:hint="eastAsia"/>
                <w:lang w:eastAsia="zh-CN"/>
              </w:rPr>
              <w:t>广东省</w:t>
            </w:r>
            <w:r>
              <w:rPr>
                <w:rFonts w:hint="eastAsia"/>
              </w:rPr>
              <w:t>注册的独立法人。</w:t>
            </w:r>
          </w:p>
        </w:tc>
        <w:tc>
          <w:tcPr>
            <w:tcW w:w="1567" w:type="dxa"/>
            <w:vAlign w:val="center"/>
          </w:tcPr>
          <w:p>
            <w:pPr>
              <w:shd w:val="clear"/>
              <w:jc w:val="center"/>
            </w:pPr>
          </w:p>
        </w:tc>
        <w:tc>
          <w:tcPr>
            <w:tcW w:w="1386" w:type="dxa"/>
            <w:vAlign w:val="center"/>
          </w:tcPr>
          <w:p>
            <w:pPr>
              <w:shd w:val="clear"/>
              <w:jc w:val="center"/>
            </w:pPr>
          </w:p>
        </w:tc>
        <w:tc>
          <w:tcPr>
            <w:tcW w:w="1462" w:type="dxa"/>
            <w:vAlign w:val="center"/>
          </w:tcPr>
          <w:p>
            <w:pPr>
              <w:shd w:val="clea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616" w:type="dxa"/>
            <w:vAlign w:val="center"/>
          </w:tcPr>
          <w:p>
            <w:pPr>
              <w:shd w:val="clear"/>
              <w:jc w:val="center"/>
              <w:rPr>
                <w:rFonts w:hint="eastAsia" w:eastAsia="宋体"/>
                <w:lang w:eastAsia="zh-CN"/>
              </w:rPr>
            </w:pPr>
            <w:r>
              <w:rPr>
                <w:rFonts w:hint="eastAsia"/>
                <w:lang w:val="en-US" w:eastAsia="zh-CN"/>
              </w:rPr>
              <w:t>2</w:t>
            </w:r>
          </w:p>
        </w:tc>
        <w:tc>
          <w:tcPr>
            <w:tcW w:w="2740" w:type="dxa"/>
            <w:vAlign w:val="center"/>
          </w:tcPr>
          <w:p>
            <w:pPr>
              <w:shd w:val="clear"/>
              <w:jc w:val="center"/>
            </w:pPr>
            <w:r>
              <w:rPr>
                <w:rFonts w:hint="eastAsia"/>
              </w:rPr>
              <w:t>按要求提供法定代表人证明书、</w:t>
            </w:r>
            <w:r>
              <w:rPr>
                <w:rFonts w:hint="eastAsia"/>
                <w:lang w:val="en-US" w:eastAsia="zh-CN"/>
              </w:rPr>
              <w:t>法人</w:t>
            </w:r>
            <w:r>
              <w:rPr>
                <w:rFonts w:hint="eastAsia"/>
              </w:rPr>
              <w:t>授权委托书及身份证复印件等</w:t>
            </w:r>
          </w:p>
        </w:tc>
        <w:tc>
          <w:tcPr>
            <w:tcW w:w="1567" w:type="dxa"/>
            <w:vAlign w:val="center"/>
          </w:tcPr>
          <w:p>
            <w:pPr>
              <w:shd w:val="clear"/>
              <w:jc w:val="center"/>
            </w:pPr>
          </w:p>
        </w:tc>
        <w:tc>
          <w:tcPr>
            <w:tcW w:w="1386" w:type="dxa"/>
            <w:vAlign w:val="center"/>
          </w:tcPr>
          <w:p>
            <w:pPr>
              <w:shd w:val="clear"/>
              <w:jc w:val="center"/>
            </w:pPr>
          </w:p>
        </w:tc>
        <w:tc>
          <w:tcPr>
            <w:tcW w:w="1462" w:type="dxa"/>
            <w:vAlign w:val="center"/>
          </w:tcPr>
          <w:p>
            <w:pPr>
              <w:shd w:val="clea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atLeast"/>
          <w:jc w:val="center"/>
        </w:trPr>
        <w:tc>
          <w:tcPr>
            <w:tcW w:w="616" w:type="dxa"/>
            <w:vAlign w:val="center"/>
          </w:tcPr>
          <w:p>
            <w:pPr>
              <w:shd w:val="clear"/>
              <w:jc w:val="center"/>
              <w:rPr>
                <w:rFonts w:hint="eastAsia" w:eastAsia="宋体"/>
                <w:lang w:eastAsia="zh-CN"/>
              </w:rPr>
            </w:pPr>
            <w:r>
              <w:rPr>
                <w:rFonts w:hint="eastAsia"/>
                <w:lang w:val="en-US" w:eastAsia="zh-CN"/>
              </w:rPr>
              <w:t>3</w:t>
            </w:r>
          </w:p>
        </w:tc>
        <w:tc>
          <w:tcPr>
            <w:tcW w:w="2740" w:type="dxa"/>
            <w:vAlign w:val="center"/>
          </w:tcPr>
          <w:p>
            <w:pPr>
              <w:shd w:val="clear"/>
              <w:jc w:val="center"/>
              <w:rPr>
                <w:rFonts w:hint="eastAsia"/>
              </w:rPr>
            </w:pPr>
            <w:r>
              <w:rPr>
                <w:rFonts w:hint="eastAsia"/>
                <w:lang w:val="en-US" w:eastAsia="zh-CN"/>
              </w:rPr>
              <w:t>提供2018年1月1日至今承接过的1个航行评估或航行遮蔽分析相关研究项目案例（以合同签订时间为准）</w:t>
            </w:r>
          </w:p>
        </w:tc>
        <w:tc>
          <w:tcPr>
            <w:tcW w:w="1567" w:type="dxa"/>
            <w:vAlign w:val="center"/>
          </w:tcPr>
          <w:p>
            <w:pPr>
              <w:shd w:val="clear"/>
              <w:jc w:val="center"/>
            </w:pPr>
          </w:p>
        </w:tc>
        <w:tc>
          <w:tcPr>
            <w:tcW w:w="1386" w:type="dxa"/>
            <w:vAlign w:val="center"/>
          </w:tcPr>
          <w:p>
            <w:pPr>
              <w:shd w:val="clear"/>
              <w:jc w:val="center"/>
            </w:pPr>
          </w:p>
        </w:tc>
        <w:tc>
          <w:tcPr>
            <w:tcW w:w="1462" w:type="dxa"/>
            <w:vAlign w:val="center"/>
          </w:tcPr>
          <w:p>
            <w:pPr>
              <w:shd w:val="clea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3356" w:type="dxa"/>
            <w:gridSpan w:val="2"/>
            <w:vAlign w:val="center"/>
          </w:tcPr>
          <w:p>
            <w:pPr>
              <w:shd w:val="clear"/>
              <w:jc w:val="center"/>
            </w:pPr>
            <w:r>
              <w:rPr>
                <w:rFonts w:hint="eastAsia"/>
              </w:rPr>
              <w:t>资格审查结论</w:t>
            </w:r>
          </w:p>
        </w:tc>
        <w:tc>
          <w:tcPr>
            <w:tcW w:w="1567" w:type="dxa"/>
            <w:vAlign w:val="center"/>
          </w:tcPr>
          <w:p>
            <w:pPr>
              <w:shd w:val="clear"/>
              <w:jc w:val="center"/>
              <w:rPr>
                <w:b/>
              </w:rPr>
            </w:pPr>
          </w:p>
        </w:tc>
        <w:tc>
          <w:tcPr>
            <w:tcW w:w="1386" w:type="dxa"/>
            <w:vAlign w:val="center"/>
          </w:tcPr>
          <w:p>
            <w:pPr>
              <w:shd w:val="clear"/>
              <w:jc w:val="center"/>
              <w:rPr>
                <w:b/>
              </w:rPr>
            </w:pPr>
          </w:p>
        </w:tc>
        <w:tc>
          <w:tcPr>
            <w:tcW w:w="1462" w:type="dxa"/>
            <w:vAlign w:val="center"/>
          </w:tcPr>
          <w:p>
            <w:pPr>
              <w:shd w:val="clear"/>
              <w:jc w:val="center"/>
              <w:rPr>
                <w:b/>
              </w:rPr>
            </w:pPr>
          </w:p>
        </w:tc>
      </w:tr>
    </w:tbl>
    <w:p>
      <w:pPr>
        <w:shd w:val="clear"/>
        <w:ind w:right="480"/>
        <w:jc w:val="left"/>
        <w:rPr>
          <w:rFonts w:ascii="宋体" w:hAnsi="宋体"/>
          <w:sz w:val="24"/>
          <w:szCs w:val="24"/>
        </w:rPr>
      </w:pPr>
    </w:p>
    <w:p>
      <w:pPr>
        <w:shd w:val="clear"/>
        <w:ind w:right="480"/>
        <w:jc w:val="left"/>
        <w:rPr>
          <w:rFonts w:ascii="宋体" w:hAnsi="宋体"/>
          <w:sz w:val="24"/>
          <w:szCs w:val="24"/>
        </w:rPr>
      </w:pPr>
      <w:r>
        <w:rPr>
          <w:rFonts w:hint="eastAsia" w:ascii="宋体" w:hAnsi="宋体"/>
          <w:sz w:val="24"/>
          <w:szCs w:val="24"/>
        </w:rPr>
        <w:t>备注</w:t>
      </w:r>
      <w:r>
        <w:rPr>
          <w:rFonts w:ascii="宋体" w:hAnsi="宋体"/>
          <w:sz w:val="24"/>
          <w:szCs w:val="24"/>
        </w:rPr>
        <w:t>：</w:t>
      </w:r>
    </w:p>
    <w:p>
      <w:pPr>
        <w:shd w:val="clear"/>
        <w:ind w:left="735" w:leftChars="350" w:right="480"/>
        <w:jc w:val="left"/>
        <w:rPr>
          <w:rFonts w:ascii="宋体" w:hAnsi="宋体"/>
          <w:sz w:val="24"/>
          <w:szCs w:val="24"/>
        </w:rPr>
      </w:pPr>
      <w:r>
        <w:rPr>
          <w:rFonts w:hint="eastAsia" w:ascii="宋体" w:hAnsi="宋体"/>
          <w:sz w:val="24"/>
          <w:szCs w:val="24"/>
        </w:rPr>
        <w:t>1、评审通过的用“√”表示，未通过的用“×”表示。结论用“合格”或“不合格”表示。</w:t>
      </w:r>
    </w:p>
    <w:p>
      <w:pPr>
        <w:shd w:val="clear"/>
        <w:ind w:right="480" w:firstLine="720" w:firstLineChars="300"/>
        <w:jc w:val="left"/>
        <w:rPr>
          <w:rFonts w:ascii="宋体" w:hAnsi="宋体"/>
          <w:sz w:val="24"/>
          <w:szCs w:val="24"/>
        </w:rPr>
      </w:pPr>
      <w:r>
        <w:rPr>
          <w:rFonts w:hint="eastAsia" w:ascii="宋体" w:hAnsi="宋体"/>
          <w:sz w:val="24"/>
          <w:szCs w:val="24"/>
        </w:rPr>
        <w:t>2、只有以上项目全部通过，评审结论为“合格”，否则结论为“不合格”。</w:t>
      </w:r>
    </w:p>
    <w:p>
      <w:pPr>
        <w:shd w:val="clear"/>
        <w:ind w:right="480"/>
        <w:jc w:val="left"/>
        <w:rPr>
          <w:rFonts w:ascii="宋体" w:hAnsi="宋体"/>
          <w:sz w:val="24"/>
          <w:szCs w:val="24"/>
        </w:rPr>
      </w:pPr>
    </w:p>
    <w:p>
      <w:pPr>
        <w:shd w:val="clear"/>
        <w:ind w:right="480"/>
        <w:jc w:val="left"/>
        <w:rPr>
          <w:rFonts w:ascii="宋体" w:hAnsi="宋体"/>
          <w:sz w:val="24"/>
          <w:szCs w:val="24"/>
        </w:rPr>
      </w:pPr>
      <w:r>
        <w:rPr>
          <w:rFonts w:hint="eastAsia" w:ascii="宋体" w:hAnsi="宋体"/>
          <w:sz w:val="24"/>
          <w:szCs w:val="24"/>
        </w:rPr>
        <w:t>比选评委：</w:t>
      </w:r>
    </w:p>
    <w:p>
      <w:pPr>
        <w:shd w:val="clear"/>
        <w:ind w:right="480"/>
        <w:jc w:val="left"/>
        <w:rPr>
          <w:rFonts w:ascii="宋体" w:hAnsi="宋体"/>
          <w:sz w:val="24"/>
          <w:szCs w:val="24"/>
        </w:rPr>
      </w:pPr>
    </w:p>
    <w:p>
      <w:pPr>
        <w:shd w:val="clear"/>
        <w:ind w:right="480"/>
        <w:jc w:val="left"/>
        <w:rPr>
          <w:rFonts w:ascii="宋体" w:hAnsi="宋体"/>
          <w:sz w:val="24"/>
          <w:szCs w:val="24"/>
        </w:rPr>
      </w:pPr>
    </w:p>
    <w:p>
      <w:pPr>
        <w:shd w:val="clear"/>
        <w:ind w:right="480"/>
        <w:jc w:val="left"/>
        <w:rPr>
          <w:rFonts w:ascii="宋体" w:hAnsi="宋体"/>
          <w:sz w:val="24"/>
          <w:szCs w:val="24"/>
        </w:rPr>
      </w:pPr>
    </w:p>
    <w:p>
      <w:pPr>
        <w:shd w:val="clear"/>
        <w:ind w:right="480"/>
        <w:jc w:val="left"/>
        <w:rPr>
          <w:rFonts w:ascii="宋体" w:hAnsi="宋体"/>
          <w:b/>
          <w:spacing w:val="10"/>
          <w:sz w:val="48"/>
          <w:szCs w:val="48"/>
        </w:rPr>
      </w:pPr>
      <w:r>
        <w:rPr>
          <w:rFonts w:hint="eastAsia" w:ascii="宋体" w:hAnsi="宋体"/>
          <w:sz w:val="24"/>
          <w:szCs w:val="24"/>
        </w:rPr>
        <w:t>监督人员：</w:t>
      </w:r>
    </w:p>
    <w:p>
      <w:pPr>
        <w:pStyle w:val="2"/>
        <w:shd w:val="clear"/>
        <w:ind w:firstLine="400"/>
        <w:rPr>
          <w:rFonts w:hAnsi="宋体"/>
        </w:rPr>
      </w:pPr>
    </w:p>
    <w:p>
      <w:pPr>
        <w:pStyle w:val="2"/>
        <w:shd w:val="clear"/>
        <w:ind w:firstLine="400"/>
        <w:rPr>
          <w:rFonts w:hAnsi="宋体"/>
        </w:rPr>
        <w:sectPr>
          <w:pgSz w:w="11907" w:h="16840"/>
          <w:pgMar w:top="1440" w:right="1440" w:bottom="1440" w:left="1134" w:header="720" w:footer="890" w:gutter="0"/>
          <w:cols w:space="720" w:num="1"/>
          <w:docGrid w:linePitch="312" w:charSpace="0"/>
        </w:sectPr>
      </w:pPr>
    </w:p>
    <w:p>
      <w:pPr>
        <w:pStyle w:val="5"/>
        <w:shd w:val="clear"/>
        <w:spacing w:line="440" w:lineRule="exact"/>
        <w:rPr>
          <w:rFonts w:ascii="宋体" w:hAnsi="宋体"/>
          <w:b w:val="0"/>
          <w:sz w:val="44"/>
          <w:szCs w:val="44"/>
        </w:rPr>
      </w:pPr>
      <w:bookmarkStart w:id="89" w:name="_Toc57188277"/>
      <w:bookmarkStart w:id="90" w:name="_Toc497549391"/>
      <w:bookmarkStart w:id="91" w:name="_Toc197850648"/>
      <w:bookmarkStart w:id="92" w:name="_Toc486842341"/>
      <w:bookmarkStart w:id="93" w:name="_Toc389620241"/>
      <w:bookmarkStart w:id="94" w:name="_Toc197404928"/>
      <w:bookmarkStart w:id="95" w:name="_Toc385992401"/>
      <w:r>
        <w:rPr>
          <w:rFonts w:ascii="宋体" w:hAnsi="宋体"/>
          <w:b w:val="0"/>
          <w:sz w:val="44"/>
          <w:szCs w:val="44"/>
        </w:rPr>
        <w:t>第</w:t>
      </w:r>
      <w:r>
        <w:rPr>
          <w:rFonts w:hint="eastAsia" w:ascii="宋体" w:hAnsi="宋体"/>
          <w:b w:val="0"/>
          <w:sz w:val="44"/>
          <w:szCs w:val="44"/>
        </w:rPr>
        <w:t>二篇  参选文件格式</w:t>
      </w:r>
      <w:bookmarkEnd w:id="89"/>
    </w:p>
    <w:p>
      <w:pPr>
        <w:shd w:val="clear"/>
        <w:spacing w:before="60" w:beforeLines="25" w:after="60" w:afterLines="25" w:line="560" w:lineRule="exact"/>
        <w:ind w:firstLine="547" w:firstLineChars="228"/>
        <w:rPr>
          <w:rFonts w:ascii="宋体" w:hAnsi="宋体"/>
          <w:sz w:val="24"/>
        </w:rPr>
      </w:pPr>
      <w:r>
        <w:rPr>
          <w:rFonts w:hint="eastAsia" w:ascii="宋体" w:hAnsi="宋体"/>
          <w:sz w:val="24"/>
        </w:rPr>
        <w:t>每一对“[ ]”及其中间的内容，均应由参选人在编制参选时根据情况以适当的内容代替。每一对“{ }”及其中间的内容，参选人在编制参选书时应予以删除。在留有的空白或下划线上或…均应由参选人填入适当内容。</w:t>
      </w:r>
    </w:p>
    <w:p>
      <w:pPr>
        <w:shd w:val="clear"/>
        <w:jc w:val="center"/>
        <w:rPr>
          <w:rFonts w:ascii="宋体" w:hAnsi="宋体"/>
        </w:rPr>
      </w:pPr>
    </w:p>
    <w:p>
      <w:pPr>
        <w:shd w:val="clear"/>
        <w:jc w:val="center"/>
        <w:rPr>
          <w:rFonts w:ascii="宋体" w:hAnsi="宋体"/>
        </w:rPr>
      </w:pPr>
    </w:p>
    <w:p>
      <w:pPr>
        <w:pStyle w:val="25"/>
        <w:shd w:val="clear"/>
        <w:jc w:val="center"/>
        <w:rPr>
          <w:rFonts w:hAnsi="宋体"/>
          <w:b/>
          <w:spacing w:val="36"/>
          <w:sz w:val="44"/>
          <w:szCs w:val="44"/>
        </w:rPr>
      </w:pPr>
      <w:r>
        <w:rPr>
          <w:rFonts w:hAnsi="宋体"/>
        </w:rPr>
        <w:br w:type="page"/>
      </w:r>
      <w:r>
        <w:rPr>
          <w:rFonts w:hint="eastAsia" w:hAnsi="宋体"/>
          <w:b/>
          <w:spacing w:val="36"/>
          <w:sz w:val="44"/>
          <w:szCs w:val="44"/>
        </w:rPr>
        <w:t>第一章</w:t>
      </w:r>
    </w:p>
    <w:p>
      <w:pPr>
        <w:shd w:val="clear"/>
        <w:spacing w:line="840" w:lineRule="exact"/>
        <w:jc w:val="center"/>
        <w:rPr>
          <w:rFonts w:ascii="宋体" w:hAnsi="宋体"/>
          <w:b/>
          <w:spacing w:val="36"/>
          <w:sz w:val="44"/>
          <w:szCs w:val="44"/>
        </w:rPr>
      </w:pPr>
    </w:p>
    <w:p>
      <w:pPr>
        <w:pStyle w:val="25"/>
        <w:shd w:val="clear"/>
        <w:spacing w:before="240" w:beforeLines="100" w:after="120" w:afterLines="50" w:line="180" w:lineRule="auto"/>
        <w:jc w:val="center"/>
        <w:rPr>
          <w:rFonts w:hint="eastAsia" w:hAnsi="宋体"/>
          <w:b/>
          <w:bCs/>
          <w:sz w:val="48"/>
          <w:szCs w:val="48"/>
          <w:lang w:eastAsia="zh-CN"/>
        </w:rPr>
      </w:pPr>
      <w:r>
        <w:rPr>
          <w:rFonts w:hint="eastAsia" w:hAnsi="宋体"/>
          <w:b/>
          <w:bCs/>
          <w:sz w:val="48"/>
          <w:szCs w:val="48"/>
          <w:lang w:eastAsia="zh-CN"/>
        </w:rPr>
        <w:t>松岗沙浦围项目</w:t>
      </w:r>
    </w:p>
    <w:p>
      <w:pPr>
        <w:pStyle w:val="25"/>
        <w:shd w:val="clear"/>
        <w:spacing w:before="240" w:beforeLines="100" w:after="120" w:afterLines="50" w:line="180" w:lineRule="auto"/>
        <w:jc w:val="center"/>
        <w:rPr>
          <w:rFonts w:hAnsi="宋体"/>
          <w:b/>
          <w:bCs/>
          <w:sz w:val="48"/>
          <w:szCs w:val="48"/>
        </w:rPr>
      </w:pPr>
    </w:p>
    <w:p>
      <w:pPr>
        <w:pStyle w:val="25"/>
        <w:shd w:val="clear"/>
        <w:spacing w:before="240" w:beforeLines="100" w:after="120" w:afterLines="50" w:line="180" w:lineRule="auto"/>
        <w:jc w:val="center"/>
        <w:rPr>
          <w:rFonts w:hint="eastAsia" w:hAnsi="宋体" w:eastAsia="宋体"/>
          <w:bCs/>
          <w:spacing w:val="36"/>
          <w:sz w:val="52"/>
          <w:szCs w:val="52"/>
          <w:lang w:eastAsia="zh-CN"/>
        </w:rPr>
      </w:pPr>
      <w:r>
        <w:rPr>
          <w:rFonts w:hint="eastAsia" w:hAnsi="宋体"/>
          <w:b/>
          <w:bCs/>
          <w:sz w:val="48"/>
          <w:szCs w:val="48"/>
          <w:lang w:eastAsia="zh-CN"/>
        </w:rPr>
        <w:t>民航航行遮蔽分析服务</w:t>
      </w:r>
    </w:p>
    <w:p>
      <w:pPr>
        <w:pStyle w:val="25"/>
        <w:shd w:val="clear"/>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5"/>
        <w:shd w:val="clear"/>
        <w:jc w:val="center"/>
        <w:rPr>
          <w:rFonts w:hAnsi="宋体"/>
          <w:bCs/>
          <w:sz w:val="17"/>
          <w:szCs w:val="17"/>
        </w:rPr>
      </w:pPr>
    </w:p>
    <w:p>
      <w:pPr>
        <w:pStyle w:val="25"/>
        <w:shd w:val="clear"/>
        <w:jc w:val="center"/>
        <w:rPr>
          <w:rFonts w:hAnsi="宋体"/>
          <w:sz w:val="23"/>
          <w:szCs w:val="23"/>
        </w:rPr>
      </w:pPr>
    </w:p>
    <w:p>
      <w:pPr>
        <w:pStyle w:val="25"/>
        <w:shd w:val="clear"/>
        <w:jc w:val="center"/>
        <w:rPr>
          <w:rFonts w:hAnsi="宋体"/>
          <w:sz w:val="35"/>
          <w:szCs w:val="35"/>
        </w:rPr>
      </w:pPr>
    </w:p>
    <w:p>
      <w:pPr>
        <w:pStyle w:val="25"/>
        <w:shd w:val="clear"/>
        <w:jc w:val="center"/>
        <w:rPr>
          <w:rFonts w:hAnsi="宋体"/>
          <w:sz w:val="23"/>
          <w:szCs w:val="23"/>
        </w:rPr>
      </w:pPr>
    </w:p>
    <w:p>
      <w:pPr>
        <w:pStyle w:val="6"/>
        <w:shd w:val="clear"/>
        <w:spacing w:before="60" w:after="60"/>
        <w:rPr>
          <w:rFonts w:ascii="宋体" w:hAnsi="宋体" w:eastAsia="宋体"/>
          <w:b/>
          <w:sz w:val="52"/>
        </w:rPr>
      </w:pPr>
      <w:bookmarkStart w:id="96" w:name="_Toc57188278"/>
      <w:r>
        <w:rPr>
          <w:rFonts w:hint="eastAsia" w:ascii="宋体" w:hAnsi="宋体" w:eastAsia="宋体"/>
          <w:b/>
          <w:sz w:val="52"/>
        </w:rPr>
        <w:t>技术标书</w:t>
      </w:r>
      <w:bookmarkEnd w:id="96"/>
    </w:p>
    <w:p>
      <w:pPr>
        <w:pStyle w:val="25"/>
        <w:shd w:val="clear"/>
        <w:jc w:val="center"/>
        <w:rPr>
          <w:rFonts w:hAnsi="宋体"/>
          <w:b/>
          <w:sz w:val="32"/>
          <w:szCs w:val="32"/>
        </w:rPr>
      </w:pPr>
    </w:p>
    <w:p>
      <w:pPr>
        <w:pStyle w:val="25"/>
        <w:shd w:val="clear"/>
        <w:rPr>
          <w:rFonts w:hAnsi="宋体"/>
          <w:b/>
          <w:sz w:val="32"/>
          <w:szCs w:val="32"/>
        </w:rPr>
      </w:pPr>
    </w:p>
    <w:p>
      <w:pPr>
        <w:pStyle w:val="25"/>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5"/>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shd w:val="clear"/>
        <w:jc w:val="center"/>
        <w:rPr>
          <w:rFonts w:ascii="宋体" w:hAnsi="宋体"/>
          <w:b/>
          <w:bCs/>
          <w:sz w:val="28"/>
          <w:szCs w:val="28"/>
        </w:rPr>
      </w:pPr>
      <w:r>
        <w:rPr>
          <w:rFonts w:hint="eastAsia" w:ascii="宋体" w:hAnsi="宋体"/>
          <w:b/>
          <w:bCs/>
          <w:sz w:val="28"/>
          <w:szCs w:val="28"/>
        </w:rPr>
        <w:t>日   期：2022年    月     日</w:t>
      </w: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rPr>
          <w:rFonts w:ascii="宋体" w:hAnsi="宋体"/>
          <w:b/>
          <w:bCs/>
          <w:sz w:val="28"/>
          <w:szCs w:val="28"/>
        </w:rPr>
      </w:pPr>
    </w:p>
    <w:p>
      <w:pPr>
        <w:pStyle w:val="7"/>
        <w:numPr>
          <w:ilvl w:val="2"/>
          <w:numId w:val="0"/>
        </w:numPr>
        <w:shd w:val="clear"/>
        <w:jc w:val="center"/>
        <w:rPr>
          <w:rFonts w:ascii="宋体" w:hAnsi="宋体"/>
          <w:szCs w:val="24"/>
        </w:rPr>
      </w:pPr>
      <w:bookmarkStart w:id="97" w:name="_Toc57188279"/>
      <w:r>
        <w:rPr>
          <w:rFonts w:hint="eastAsia" w:ascii="宋体" w:hAnsi="宋体"/>
          <w:szCs w:val="24"/>
        </w:rPr>
        <w:t>技术标书目录</w:t>
      </w:r>
      <w:bookmarkEnd w:id="97"/>
    </w:p>
    <w:p>
      <w:pPr>
        <w:shd w:val="clear"/>
        <w:rPr>
          <w:rFonts w:ascii="宋体" w:hAnsi="宋体"/>
        </w:rPr>
      </w:pPr>
    </w:p>
    <w:p>
      <w:pPr>
        <w:pStyle w:val="25"/>
        <w:numPr>
          <w:ilvl w:val="0"/>
          <w:numId w:val="6"/>
        </w:numPr>
        <w:shd w:val="clear"/>
        <w:spacing w:line="360" w:lineRule="auto"/>
        <w:rPr>
          <w:rFonts w:hAnsi="宋体"/>
          <w:sz w:val="24"/>
          <w:szCs w:val="24"/>
        </w:rPr>
      </w:pPr>
      <w:r>
        <w:rPr>
          <w:rFonts w:hint="eastAsia" w:hAnsi="宋体"/>
          <w:sz w:val="24"/>
          <w:szCs w:val="24"/>
        </w:rPr>
        <w:t>营业执照复印件加盖公章；</w:t>
      </w:r>
    </w:p>
    <w:p>
      <w:pPr>
        <w:pStyle w:val="25"/>
        <w:numPr>
          <w:ilvl w:val="0"/>
          <w:numId w:val="6"/>
        </w:numPr>
        <w:shd w:val="clear"/>
        <w:spacing w:line="360" w:lineRule="auto"/>
        <w:rPr>
          <w:rFonts w:hAnsi="宋体"/>
          <w:sz w:val="24"/>
          <w:szCs w:val="24"/>
        </w:rPr>
      </w:pPr>
      <w:r>
        <w:rPr>
          <w:rFonts w:hint="eastAsia" w:hAnsi="宋体"/>
          <w:sz w:val="24"/>
          <w:szCs w:val="24"/>
        </w:rPr>
        <w:t>法定代表人资格证明原件（加盖公章）；</w:t>
      </w:r>
    </w:p>
    <w:p>
      <w:pPr>
        <w:pStyle w:val="25"/>
        <w:numPr>
          <w:ilvl w:val="0"/>
          <w:numId w:val="6"/>
        </w:numPr>
        <w:shd w:val="clear"/>
        <w:spacing w:line="360" w:lineRule="auto"/>
        <w:rPr>
          <w:rFonts w:hAnsi="宋体"/>
          <w:sz w:val="24"/>
          <w:szCs w:val="24"/>
        </w:rPr>
      </w:pPr>
      <w:r>
        <w:rPr>
          <w:rFonts w:hint="eastAsia" w:hAnsi="宋体"/>
          <w:sz w:val="24"/>
          <w:szCs w:val="24"/>
        </w:rPr>
        <w:t>法定代表人授权参选代理人的委托书原件（加盖公章）；</w:t>
      </w:r>
    </w:p>
    <w:p>
      <w:pPr>
        <w:pStyle w:val="25"/>
        <w:shd w:val="clear"/>
        <w:spacing w:line="360" w:lineRule="auto"/>
        <w:ind w:firstLine="1200" w:firstLineChars="500"/>
        <w:rPr>
          <w:rFonts w:hAnsi="宋体"/>
          <w:sz w:val="24"/>
          <w:szCs w:val="24"/>
        </w:rPr>
      </w:pPr>
      <w:r>
        <w:rPr>
          <w:rFonts w:hint="eastAsia" w:hAnsi="宋体"/>
          <w:sz w:val="24"/>
          <w:szCs w:val="24"/>
        </w:rPr>
        <w:t>如报名人为参选申请人的法定代表人，须携带法定代表人证明书及本人身份证原件和复印件；如报名人不是法定代表人，除携带本人身份证复印件外，还需携带法定代表人证明书和法定代表人身份证复印件及授权</w:t>
      </w:r>
      <w:r>
        <w:rPr>
          <w:rFonts w:hAnsi="宋体"/>
          <w:sz w:val="24"/>
          <w:szCs w:val="24"/>
        </w:rPr>
        <w:t>委托书</w:t>
      </w:r>
      <w:r>
        <w:rPr>
          <w:rFonts w:hint="eastAsia" w:hAnsi="宋体"/>
          <w:sz w:val="24"/>
          <w:szCs w:val="24"/>
        </w:rPr>
        <w:t>（加盖公章</w:t>
      </w:r>
      <w:r>
        <w:rPr>
          <w:rFonts w:hAnsi="宋体"/>
          <w:sz w:val="24"/>
          <w:szCs w:val="24"/>
        </w:rPr>
        <w:t>）</w:t>
      </w:r>
      <w:r>
        <w:rPr>
          <w:rFonts w:hint="eastAsia" w:hAnsi="宋体"/>
          <w:sz w:val="24"/>
          <w:szCs w:val="24"/>
        </w:rPr>
        <w:t>；</w:t>
      </w:r>
    </w:p>
    <w:p>
      <w:pPr>
        <w:pStyle w:val="25"/>
        <w:widowControl/>
        <w:numPr>
          <w:ilvl w:val="0"/>
          <w:numId w:val="6"/>
        </w:numPr>
        <w:shd w:val="clear"/>
        <w:overflowPunct w:val="0"/>
        <w:autoSpaceDE w:val="0"/>
        <w:autoSpaceDN w:val="0"/>
        <w:spacing w:before="50" w:line="360" w:lineRule="auto"/>
        <w:jc w:val="left"/>
        <w:rPr>
          <w:rFonts w:hAnsi="宋体"/>
          <w:sz w:val="24"/>
          <w:szCs w:val="24"/>
        </w:rPr>
      </w:pPr>
      <w:r>
        <w:rPr>
          <w:rFonts w:hint="eastAsia" w:hAnsi="宋体"/>
          <w:b/>
          <w:bCs/>
          <w:sz w:val="24"/>
          <w:u w:val="single"/>
        </w:rPr>
        <w:t>对照本比选文件技术标评分表内容，按打分内容项的顺序，提供相应材料；</w:t>
      </w:r>
    </w:p>
    <w:p>
      <w:pPr>
        <w:pStyle w:val="25"/>
        <w:widowControl/>
        <w:numPr>
          <w:ilvl w:val="0"/>
          <w:numId w:val="6"/>
        </w:numPr>
        <w:shd w:val="clear"/>
        <w:overflowPunct w:val="0"/>
        <w:autoSpaceDE w:val="0"/>
        <w:autoSpaceDN w:val="0"/>
        <w:spacing w:before="50" w:line="360" w:lineRule="auto"/>
        <w:jc w:val="left"/>
        <w:rPr>
          <w:rFonts w:hAnsi="宋体"/>
          <w:sz w:val="24"/>
          <w:szCs w:val="24"/>
        </w:rPr>
      </w:pPr>
      <w:r>
        <w:rPr>
          <w:rFonts w:hint="eastAsia" w:hAnsi="宋体"/>
          <w:sz w:val="24"/>
          <w:szCs w:val="24"/>
        </w:rPr>
        <w:t>比选文件要求的其他资料或者参选人认为需要补充的资料。</w:t>
      </w:r>
    </w:p>
    <w:p>
      <w:pPr>
        <w:pStyle w:val="7"/>
        <w:numPr>
          <w:ilvl w:val="2"/>
          <w:numId w:val="0"/>
        </w:numPr>
        <w:shd w:val="clear"/>
        <w:spacing w:line="360" w:lineRule="auto"/>
        <w:rPr>
          <w:rFonts w:ascii="宋体" w:hAnsi="宋体"/>
          <w:sz w:val="24"/>
        </w:rPr>
      </w:pPr>
      <w:r>
        <w:rPr>
          <w:b w:val="0"/>
          <w:szCs w:val="28"/>
        </w:rPr>
        <w:br w:type="page"/>
      </w:r>
      <w:bookmarkStart w:id="98" w:name="_Toc57188280"/>
      <w:r>
        <w:rPr>
          <w:rFonts w:hint="eastAsia" w:ascii="宋体" w:hAnsi="宋体"/>
          <w:sz w:val="24"/>
        </w:rPr>
        <w:t>一、企业法人营业执照复印件（加盖公章）</w:t>
      </w:r>
      <w:bookmarkEnd w:id="98"/>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pStyle w:val="150"/>
        <w:shd w:val="clear"/>
        <w:spacing w:before="50" w:line="360" w:lineRule="auto"/>
        <w:rPr>
          <w:rFonts w:ascii="Times New Roman" w:cs="Times New Roman"/>
          <w:color w:val="auto"/>
          <w:szCs w:val="28"/>
        </w:rPr>
      </w:pPr>
    </w:p>
    <w:p>
      <w:pPr>
        <w:shd w:val="clear"/>
        <w:spacing w:line="360" w:lineRule="auto"/>
        <w:rPr>
          <w:rFonts w:hAnsi="宋体"/>
          <w:kern w:val="0"/>
          <w:sz w:val="24"/>
          <w:szCs w:val="28"/>
        </w:rPr>
      </w:pPr>
    </w:p>
    <w:p>
      <w:pPr>
        <w:pStyle w:val="7"/>
        <w:numPr>
          <w:ilvl w:val="2"/>
          <w:numId w:val="0"/>
        </w:numPr>
        <w:shd w:val="clear"/>
        <w:spacing w:line="360" w:lineRule="auto"/>
        <w:rPr>
          <w:rFonts w:ascii="宋体" w:hAnsi="宋体"/>
          <w:sz w:val="24"/>
        </w:rPr>
      </w:pPr>
      <w:bookmarkStart w:id="99" w:name="_Toc57188281"/>
      <w:bookmarkStart w:id="100" w:name="_Toc510187106"/>
      <w:r>
        <w:rPr>
          <w:rFonts w:hint="eastAsia" w:ascii="宋体" w:hAnsi="宋体"/>
          <w:sz w:val="24"/>
        </w:rPr>
        <w:t>二</w:t>
      </w:r>
      <w:r>
        <w:rPr>
          <w:rFonts w:ascii="宋体" w:hAnsi="宋体"/>
          <w:sz w:val="24"/>
        </w:rPr>
        <w:t>、法定代表人资格证明书</w:t>
      </w:r>
      <w:bookmarkEnd w:id="99"/>
      <w:bookmarkEnd w:id="100"/>
    </w:p>
    <w:p>
      <w:pPr>
        <w:shd w:val="clear"/>
        <w:spacing w:line="360" w:lineRule="auto"/>
        <w:ind w:firstLine="5651"/>
        <w:rPr>
          <w:rFonts w:eastAsia="华文中宋"/>
          <w:sz w:val="24"/>
        </w:rPr>
      </w:pPr>
    </w:p>
    <w:p>
      <w:pPr>
        <w:pStyle w:val="25"/>
        <w:shd w:val="clear"/>
        <w:spacing w:after="120" w:afterLines="50" w:line="360" w:lineRule="auto"/>
        <w:jc w:val="center"/>
        <w:rPr>
          <w:rFonts w:ascii="Times New Roman" w:hAnsi="Times New Roman" w:eastAsia="华文细黑"/>
          <w:sz w:val="44"/>
        </w:rPr>
      </w:pPr>
    </w:p>
    <w:p>
      <w:pPr>
        <w:pStyle w:val="25"/>
        <w:shd w:val="clear"/>
        <w:spacing w:after="120" w:afterLines="50" w:line="360" w:lineRule="auto"/>
        <w:jc w:val="center"/>
        <w:rPr>
          <w:rFonts w:ascii="Times New Roman" w:hAnsi="Times New Roman"/>
          <w:sz w:val="44"/>
        </w:rPr>
      </w:pPr>
      <w:r>
        <w:rPr>
          <w:rFonts w:ascii="Times New Roman" w:hAnsi="Times New Roman"/>
          <w:sz w:val="44"/>
        </w:rPr>
        <w:t>法定代表人资格证明书</w:t>
      </w:r>
    </w:p>
    <w:p>
      <w:pPr>
        <w:pStyle w:val="25"/>
        <w:shd w:val="clear"/>
        <w:spacing w:line="360" w:lineRule="auto"/>
        <w:ind w:firstLine="480" w:firstLineChars="200"/>
        <w:rPr>
          <w:rFonts w:ascii="Times New Roman" w:hAnsi="Times New Roman"/>
          <w:sz w:val="24"/>
          <w:szCs w:val="24"/>
        </w:rPr>
      </w:pPr>
    </w:p>
    <w:p>
      <w:pPr>
        <w:pStyle w:val="25"/>
        <w:shd w:val="clear"/>
        <w:spacing w:line="360" w:lineRule="auto"/>
        <w:ind w:left="279" w:leftChars="133"/>
        <w:rPr>
          <w:rFonts w:ascii="Times New Roman" w:hAnsi="Times New Roman"/>
          <w:sz w:val="24"/>
          <w:szCs w:val="24"/>
        </w:rPr>
      </w:pPr>
    </w:p>
    <w:p>
      <w:pPr>
        <w:pStyle w:val="25"/>
        <w:shd w:val="clear"/>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单位名称：</w:t>
      </w:r>
      <w:r>
        <w:rPr>
          <w:rFonts w:hint="eastAsia" w:ascii="Times New Roman" w:hAnsi="Times New Roman"/>
          <w:sz w:val="24"/>
          <w:szCs w:val="24"/>
          <w:u w:val="single"/>
        </w:rPr>
        <w:t xml:space="preserve">                                                          </w:t>
      </w:r>
    </w:p>
    <w:p>
      <w:pPr>
        <w:pStyle w:val="25"/>
        <w:shd w:val="clear"/>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地</w:t>
      </w:r>
      <w:r>
        <w:rPr>
          <w:rFonts w:hint="eastAsia" w:ascii="Times New Roman" w:hAnsi="Times New Roman"/>
          <w:sz w:val="24"/>
          <w:szCs w:val="24"/>
        </w:rPr>
        <w:t xml:space="preserve">    </w:t>
      </w:r>
      <w:r>
        <w:rPr>
          <w:rFonts w:ascii="Times New Roman" w:hAnsi="Times New Roman"/>
          <w:sz w:val="24"/>
          <w:szCs w:val="24"/>
        </w:rPr>
        <w:t>址：</w:t>
      </w:r>
      <w:r>
        <w:rPr>
          <w:rFonts w:hint="eastAsia" w:ascii="Times New Roman" w:hAnsi="Times New Roman"/>
          <w:sz w:val="24"/>
          <w:szCs w:val="24"/>
          <w:u w:val="single"/>
        </w:rPr>
        <w:t xml:space="preserve">                                                          </w:t>
      </w:r>
    </w:p>
    <w:p>
      <w:pPr>
        <w:pStyle w:val="25"/>
        <w:shd w:val="clear"/>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姓</w:t>
      </w:r>
      <w:r>
        <w:rPr>
          <w:rFonts w:hint="eastAsia" w:ascii="Times New Roman" w:hAnsi="Times New Roman"/>
          <w:sz w:val="24"/>
          <w:szCs w:val="24"/>
        </w:rPr>
        <w:t xml:space="preserve">    </w:t>
      </w:r>
      <w:r>
        <w:rPr>
          <w:rFonts w:ascii="Times New Roman" w:hAnsi="Times New Roman"/>
          <w:sz w:val="24"/>
          <w:szCs w:val="24"/>
        </w:rPr>
        <w:t>名：</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性</w:t>
      </w:r>
      <w:r>
        <w:rPr>
          <w:rFonts w:hint="eastAsia" w:ascii="Times New Roman" w:hAnsi="Times New Roman"/>
          <w:sz w:val="24"/>
          <w:szCs w:val="24"/>
        </w:rPr>
        <w:t xml:space="preserve">    </w:t>
      </w:r>
      <w:r>
        <w:rPr>
          <w:rFonts w:ascii="Times New Roman" w:hAnsi="Times New Roman"/>
          <w:sz w:val="24"/>
          <w:szCs w:val="24"/>
        </w:rPr>
        <w:t>别：</w:t>
      </w:r>
      <w:r>
        <w:rPr>
          <w:rFonts w:hint="eastAsia" w:ascii="Times New Roman" w:hAnsi="Times New Roman"/>
          <w:sz w:val="24"/>
          <w:szCs w:val="24"/>
          <w:u w:val="single"/>
        </w:rPr>
        <w:t xml:space="preserve">                       </w:t>
      </w:r>
    </w:p>
    <w:p>
      <w:pPr>
        <w:pStyle w:val="25"/>
        <w:shd w:val="clear"/>
        <w:spacing w:line="360" w:lineRule="auto"/>
        <w:ind w:left="279" w:leftChars="133" w:firstLine="120" w:firstLineChars="50"/>
        <w:rPr>
          <w:rFonts w:ascii="Times New Roman" w:hAnsi="Times New Roman"/>
          <w:sz w:val="24"/>
          <w:szCs w:val="24"/>
          <w:u w:val="single"/>
        </w:rPr>
      </w:pPr>
      <w:r>
        <w:rPr>
          <w:rFonts w:ascii="Times New Roman" w:hAnsi="Times New Roman"/>
          <w:sz w:val="24"/>
          <w:szCs w:val="24"/>
        </w:rPr>
        <w:t>年</w:t>
      </w:r>
      <w:r>
        <w:rPr>
          <w:rFonts w:hint="eastAsia" w:ascii="Times New Roman" w:hAnsi="Times New Roman"/>
          <w:sz w:val="24"/>
          <w:szCs w:val="24"/>
        </w:rPr>
        <w:t xml:space="preserve">    </w:t>
      </w:r>
      <w:r>
        <w:rPr>
          <w:rFonts w:ascii="Times New Roman" w:hAnsi="Times New Roman"/>
          <w:sz w:val="24"/>
          <w:szCs w:val="24"/>
        </w:rPr>
        <w:t>龄：</w:t>
      </w:r>
      <w:r>
        <w:rPr>
          <w:rFonts w:hint="eastAsia" w:ascii="Times New Roman" w:hAnsi="Times New Roman"/>
          <w:sz w:val="24"/>
          <w:szCs w:val="24"/>
          <w:u w:val="single"/>
        </w:rPr>
        <w:t xml:space="preserve">                      </w:t>
      </w:r>
      <w:r>
        <w:rPr>
          <w:rFonts w:hint="eastAsia" w:ascii="Times New Roman" w:hAnsi="Times New Roman"/>
          <w:sz w:val="24"/>
          <w:szCs w:val="24"/>
        </w:rPr>
        <w:t xml:space="preserve">   </w:t>
      </w:r>
      <w:r>
        <w:rPr>
          <w:rFonts w:ascii="Times New Roman" w:hAnsi="Times New Roman"/>
          <w:sz w:val="24"/>
          <w:szCs w:val="24"/>
        </w:rPr>
        <w:t>职</w:t>
      </w:r>
      <w:r>
        <w:rPr>
          <w:rFonts w:hint="eastAsia" w:ascii="Times New Roman" w:hAnsi="Times New Roman"/>
          <w:sz w:val="24"/>
          <w:szCs w:val="24"/>
        </w:rPr>
        <w:t xml:space="preserve">    </w:t>
      </w:r>
      <w:r>
        <w:rPr>
          <w:rFonts w:ascii="Times New Roman" w:hAnsi="Times New Roman"/>
          <w:sz w:val="24"/>
          <w:szCs w:val="24"/>
        </w:rPr>
        <w:t>务：</w:t>
      </w:r>
      <w:r>
        <w:rPr>
          <w:rFonts w:hint="eastAsia" w:ascii="Times New Roman" w:hAnsi="Times New Roman"/>
          <w:sz w:val="24"/>
          <w:szCs w:val="24"/>
          <w:u w:val="single"/>
        </w:rPr>
        <w:t xml:space="preserve">                       </w:t>
      </w:r>
    </w:p>
    <w:p>
      <w:pPr>
        <w:pStyle w:val="25"/>
        <w:shd w:val="clear"/>
        <w:spacing w:line="360" w:lineRule="auto"/>
        <w:ind w:left="279" w:leftChars="133" w:firstLine="120" w:firstLineChars="50"/>
        <w:rPr>
          <w:rFonts w:ascii="Times New Roman" w:hAnsi="Times New Roman"/>
          <w:sz w:val="24"/>
          <w:szCs w:val="24"/>
        </w:rPr>
      </w:pP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rPr>
        <w:t>的法定代表人。</w:t>
      </w:r>
    </w:p>
    <w:p>
      <w:pPr>
        <w:pStyle w:val="25"/>
        <w:shd w:val="clear"/>
        <w:spacing w:line="360" w:lineRule="auto"/>
        <w:ind w:left="359" w:leftChars="171"/>
        <w:rPr>
          <w:rFonts w:ascii="Times New Roman" w:hAnsi="Times New Roman"/>
          <w:sz w:val="24"/>
          <w:szCs w:val="24"/>
        </w:rPr>
      </w:pPr>
    </w:p>
    <w:p>
      <w:pPr>
        <w:pStyle w:val="25"/>
        <w:shd w:val="clear"/>
        <w:spacing w:line="360" w:lineRule="auto"/>
        <w:ind w:left="359" w:leftChars="171" w:firstLine="120" w:firstLineChars="50"/>
        <w:rPr>
          <w:rFonts w:ascii="Times New Roman" w:hAnsi="Times New Roman"/>
          <w:sz w:val="24"/>
          <w:szCs w:val="24"/>
        </w:rPr>
      </w:pPr>
      <w:r>
        <w:rPr>
          <w:rFonts w:ascii="Times New Roman" w:hAnsi="Times New Roman"/>
          <w:sz w:val="24"/>
          <w:szCs w:val="24"/>
        </w:rPr>
        <w:t>特此证明。</w:t>
      </w:r>
    </w:p>
    <w:p>
      <w:pPr>
        <w:pStyle w:val="25"/>
        <w:shd w:val="clear"/>
        <w:spacing w:line="360" w:lineRule="auto"/>
        <w:ind w:left="133" w:firstLine="1260" w:firstLineChars="525"/>
        <w:rPr>
          <w:rFonts w:ascii="Times New Roman" w:hAnsi="Times New Roman"/>
          <w:sz w:val="24"/>
          <w:szCs w:val="24"/>
        </w:rPr>
      </w:pPr>
    </w:p>
    <w:p>
      <w:pPr>
        <w:pStyle w:val="25"/>
        <w:shd w:val="clear"/>
        <w:spacing w:line="360" w:lineRule="auto"/>
        <w:ind w:left="133" w:firstLine="1260" w:firstLineChars="525"/>
        <w:rPr>
          <w:rFonts w:ascii="Times New Roman" w:hAnsi="Times New Roman"/>
          <w:sz w:val="24"/>
          <w:szCs w:val="24"/>
        </w:rPr>
      </w:pPr>
    </w:p>
    <w:p>
      <w:pPr>
        <w:pStyle w:val="25"/>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5"/>
        <w:shd w:val="clear"/>
        <w:spacing w:line="360" w:lineRule="auto"/>
        <w:ind w:left="133" w:firstLine="1260" w:firstLineChars="525"/>
        <w:rPr>
          <w:rFonts w:ascii="Times New Roman" w:hAnsi="Times New Roman"/>
          <w:sz w:val="24"/>
          <w:szCs w:val="24"/>
          <w:u w:val="single"/>
        </w:rPr>
      </w:pPr>
    </w:p>
    <w:p>
      <w:pPr>
        <w:shd w:val="clear"/>
        <w:spacing w:line="360" w:lineRule="auto"/>
        <w:ind w:firstLine="480" w:firstLineChars="200"/>
        <w:rPr>
          <w:sz w:val="24"/>
          <w:szCs w:val="24"/>
        </w:rPr>
      </w:pPr>
      <w:r>
        <w:rPr>
          <w:sz w:val="24"/>
          <w:szCs w:val="24"/>
        </w:rPr>
        <w:t>日期：</w:t>
      </w:r>
      <w:r>
        <w:rPr>
          <w:rFonts w:hint="eastAsia"/>
          <w:sz w:val="24"/>
          <w:szCs w:val="24"/>
          <w:u w:val="single"/>
        </w:rPr>
        <w:t xml:space="preserve">        </w:t>
      </w:r>
      <w:r>
        <w:rPr>
          <w:sz w:val="24"/>
          <w:szCs w:val="24"/>
        </w:rPr>
        <w:t>年</w:t>
      </w:r>
      <w:r>
        <w:rPr>
          <w:rFonts w:hint="eastAsia"/>
          <w:sz w:val="24"/>
          <w:szCs w:val="24"/>
          <w:u w:val="single"/>
        </w:rPr>
        <w:t xml:space="preserve">    </w:t>
      </w:r>
      <w:r>
        <w:rPr>
          <w:sz w:val="24"/>
          <w:szCs w:val="24"/>
        </w:rPr>
        <w:t>月</w:t>
      </w:r>
      <w:r>
        <w:rPr>
          <w:rFonts w:hint="eastAsia"/>
          <w:sz w:val="24"/>
          <w:szCs w:val="24"/>
          <w:u w:val="single"/>
        </w:rPr>
        <w:t xml:space="preserve">    </w:t>
      </w:r>
      <w:r>
        <w:rPr>
          <w:sz w:val="24"/>
          <w:szCs w:val="24"/>
        </w:rPr>
        <w:t>日</w:t>
      </w:r>
    </w:p>
    <w:p>
      <w:pPr>
        <w:pStyle w:val="7"/>
        <w:numPr>
          <w:ilvl w:val="2"/>
          <w:numId w:val="0"/>
        </w:numPr>
        <w:shd w:val="clear"/>
        <w:spacing w:line="360" w:lineRule="auto"/>
        <w:rPr>
          <w:rFonts w:ascii="宋体" w:hAnsi="宋体"/>
          <w:sz w:val="24"/>
        </w:rPr>
      </w:pPr>
      <w:r>
        <w:rPr>
          <w:sz w:val="24"/>
          <w:szCs w:val="24"/>
        </w:rPr>
        <w:br w:type="page"/>
      </w:r>
      <w:bookmarkStart w:id="101" w:name="_Toc57188282"/>
      <w:bookmarkStart w:id="102" w:name="_Toc510187107"/>
      <w:bookmarkStart w:id="103" w:name="_Toc276575949"/>
      <w:r>
        <w:rPr>
          <w:rFonts w:hint="eastAsia" w:ascii="宋体" w:hAnsi="宋体"/>
          <w:sz w:val="24"/>
        </w:rPr>
        <w:t>三、法定代表人身份证复印件</w:t>
      </w:r>
      <w:bookmarkEnd w:id="101"/>
      <w:bookmarkEnd w:id="102"/>
      <w:bookmarkStart w:id="104" w:name="_Toc510187108"/>
    </w:p>
    <w:p>
      <w:pPr>
        <w:pStyle w:val="7"/>
        <w:numPr>
          <w:ilvl w:val="2"/>
          <w:numId w:val="0"/>
        </w:numPr>
        <w:shd w:val="clear"/>
        <w:spacing w:line="360" w:lineRule="auto"/>
        <w:rPr>
          <w:rFonts w:ascii="宋体" w:hAnsi="宋体"/>
          <w:sz w:val="24"/>
        </w:rPr>
      </w:pPr>
      <w:r>
        <w:rPr>
          <w:rFonts w:ascii="宋体" w:hAnsi="宋体"/>
          <w:sz w:val="24"/>
        </w:rPr>
        <w:br w:type="page"/>
      </w:r>
      <w:bookmarkStart w:id="105" w:name="_Toc57188283"/>
      <w:r>
        <w:rPr>
          <w:rFonts w:hint="eastAsia" w:ascii="宋体" w:hAnsi="宋体"/>
          <w:sz w:val="24"/>
        </w:rPr>
        <w:t>四、</w:t>
      </w:r>
      <w:r>
        <w:rPr>
          <w:rFonts w:ascii="宋体" w:hAnsi="宋体"/>
          <w:sz w:val="24"/>
        </w:rPr>
        <w:t>法人代表授权委托书</w:t>
      </w:r>
      <w:r>
        <w:rPr>
          <w:rFonts w:hint="eastAsia" w:ascii="宋体" w:hAnsi="宋体"/>
          <w:sz w:val="24"/>
        </w:rPr>
        <w:t>（如有）</w:t>
      </w:r>
      <w:bookmarkEnd w:id="104"/>
      <w:bookmarkEnd w:id="105"/>
    </w:p>
    <w:p>
      <w:pPr>
        <w:shd w:val="clear"/>
        <w:spacing w:line="360" w:lineRule="auto"/>
        <w:jc w:val="center"/>
        <w:rPr>
          <w:b/>
          <w:sz w:val="24"/>
          <w:szCs w:val="24"/>
        </w:rPr>
      </w:pPr>
    </w:p>
    <w:p>
      <w:pPr>
        <w:shd w:val="clear"/>
        <w:spacing w:line="360" w:lineRule="auto"/>
        <w:jc w:val="center"/>
        <w:rPr>
          <w:b/>
          <w:sz w:val="24"/>
          <w:szCs w:val="24"/>
        </w:rPr>
      </w:pPr>
    </w:p>
    <w:p>
      <w:pPr>
        <w:pStyle w:val="16"/>
        <w:shd w:val="clear"/>
        <w:spacing w:line="360" w:lineRule="auto"/>
      </w:pPr>
    </w:p>
    <w:p>
      <w:pPr>
        <w:pStyle w:val="25"/>
        <w:shd w:val="clear"/>
        <w:spacing w:after="120" w:afterLines="50" w:line="360" w:lineRule="auto"/>
        <w:jc w:val="center"/>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25"/>
        <w:shd w:val="clear"/>
        <w:spacing w:after="120" w:afterLines="50" w:line="360" w:lineRule="auto"/>
        <w:jc w:val="center"/>
        <w:rPr>
          <w:rFonts w:ascii="Times New Roman" w:hAnsi="Times New Roman" w:eastAsia="华文细黑"/>
          <w:sz w:val="44"/>
        </w:rPr>
      </w:pPr>
    </w:p>
    <w:p>
      <w:pPr>
        <w:pStyle w:val="25"/>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w:t>
      </w:r>
      <w:r>
        <w:rPr>
          <w:rFonts w:hint="eastAsia" w:ascii="Times New Roman" w:hAnsi="Times New Roman"/>
          <w:sz w:val="24"/>
          <w:szCs w:val="24"/>
          <w:u w:val="single"/>
        </w:rPr>
        <w:t xml:space="preserve"> </w:t>
      </w:r>
      <w:r>
        <w:rPr>
          <w:rFonts w:ascii="Times New Roman" w:hAnsi="Times New Roman"/>
          <w:sz w:val="24"/>
          <w:szCs w:val="24"/>
          <w:u w:val="single"/>
        </w:rPr>
        <w:t xml:space="preserve">  [姓名]       </w:t>
      </w:r>
      <w:r>
        <w:rPr>
          <w:rFonts w:ascii="Times New Roman" w:hAnsi="Times New Roman"/>
          <w:sz w:val="24"/>
          <w:szCs w:val="24"/>
        </w:rPr>
        <w:t>全权代表我公司</w:t>
      </w:r>
      <w:r>
        <w:rPr>
          <w:rFonts w:hint="eastAsia" w:ascii="Times New Roman" w:hAnsi="Times New Roman"/>
          <w:sz w:val="24"/>
          <w:szCs w:val="24"/>
        </w:rPr>
        <w:t>参选</w:t>
      </w:r>
      <w:r>
        <w:rPr>
          <w:rFonts w:ascii="Times New Roman" w:hAnsi="Times New Roman"/>
          <w:sz w:val="24"/>
          <w:szCs w:val="24"/>
        </w:rPr>
        <w:t>项目、代表我公司签署参选文件的法定代表人的授权委托代理人，我承认代理人全权代表我所签署的参选文件的内容、我承认代理人全权代表我司的参选任何行为。</w:t>
      </w:r>
    </w:p>
    <w:p>
      <w:pPr>
        <w:pStyle w:val="25"/>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授权有效期由</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至</w:t>
      </w:r>
      <w:r>
        <w:rPr>
          <w:rFonts w:hint="eastAsia" w:ascii="Times New Roman" w:hAnsi="Times New Roman"/>
          <w:sz w:val="24"/>
          <w:szCs w:val="24"/>
          <w:u w:val="single"/>
        </w:rPr>
        <w:t xml:space="preserve">    </w:t>
      </w:r>
      <w:r>
        <w:rPr>
          <w:rFonts w:ascii="Times New Roman" w:hAnsi="Times New Roman"/>
          <w:sz w:val="24"/>
          <w:szCs w:val="24"/>
          <w:u w:val="single"/>
        </w:rPr>
        <w:t>年</w:t>
      </w:r>
      <w:r>
        <w:rPr>
          <w:rFonts w:hint="eastAsia" w:ascii="Times New Roman" w:hAnsi="Times New Roman"/>
          <w:sz w:val="24"/>
          <w:szCs w:val="24"/>
          <w:u w:val="single"/>
        </w:rPr>
        <w:t xml:space="preserve">  </w:t>
      </w:r>
      <w:r>
        <w:rPr>
          <w:rFonts w:ascii="Times New Roman" w:hAnsi="Times New Roman"/>
          <w:sz w:val="24"/>
          <w:szCs w:val="24"/>
          <w:u w:val="single"/>
        </w:rPr>
        <w:t>月</w:t>
      </w:r>
      <w:r>
        <w:rPr>
          <w:rFonts w:hint="eastAsia" w:ascii="Times New Roman" w:hAnsi="Times New Roman"/>
          <w:sz w:val="24"/>
          <w:szCs w:val="24"/>
          <w:u w:val="single"/>
        </w:rPr>
        <w:t xml:space="preserve">  </w:t>
      </w:r>
      <w:r>
        <w:rPr>
          <w:rFonts w:ascii="Times New Roman" w:hAnsi="Times New Roman"/>
          <w:sz w:val="24"/>
          <w:szCs w:val="24"/>
          <w:u w:val="single"/>
        </w:rPr>
        <w:t>日</w:t>
      </w:r>
      <w:r>
        <w:rPr>
          <w:rFonts w:ascii="Times New Roman" w:hAnsi="Times New Roman"/>
          <w:sz w:val="24"/>
          <w:szCs w:val="24"/>
        </w:rPr>
        <w:t>。</w:t>
      </w:r>
    </w:p>
    <w:p>
      <w:pPr>
        <w:pStyle w:val="25"/>
        <w:shd w:val="clear"/>
        <w:snapToGrid w:val="0"/>
        <w:spacing w:line="360" w:lineRule="auto"/>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25"/>
        <w:shd w:val="clear"/>
        <w:spacing w:line="360" w:lineRule="auto"/>
        <w:ind w:left="178" w:leftChars="85" w:firstLine="480" w:firstLineChars="200"/>
        <w:rPr>
          <w:rFonts w:ascii="Times New Roman" w:hAnsi="Times New Roman"/>
          <w:sz w:val="24"/>
          <w:szCs w:val="24"/>
        </w:rPr>
      </w:pPr>
    </w:p>
    <w:p>
      <w:pPr>
        <w:pStyle w:val="25"/>
        <w:shd w:val="clear"/>
        <w:spacing w:line="360" w:lineRule="auto"/>
        <w:ind w:left="178" w:leftChars="85" w:firstLine="480" w:firstLineChars="200"/>
        <w:rPr>
          <w:rFonts w:ascii="Times New Roman" w:hAnsi="Times New Roman"/>
          <w:sz w:val="24"/>
          <w:szCs w:val="24"/>
        </w:rPr>
      </w:pPr>
    </w:p>
    <w:p>
      <w:pPr>
        <w:pStyle w:val="25"/>
        <w:shd w:val="clear"/>
        <w:spacing w:line="360" w:lineRule="auto"/>
        <w:ind w:left="178" w:leftChars="85" w:firstLine="480" w:firstLineChars="200"/>
        <w:rPr>
          <w:rFonts w:ascii="Times New Roman" w:hAnsi="Times New Roman"/>
          <w:sz w:val="24"/>
          <w:szCs w:val="24"/>
        </w:rPr>
      </w:pPr>
    </w:p>
    <w:p>
      <w:pPr>
        <w:pStyle w:val="25"/>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代理人：</w:t>
      </w:r>
      <w:r>
        <w:rPr>
          <w:rFonts w:hint="eastAsia" w:ascii="Times New Roman" w:hAnsi="Times New Roman"/>
          <w:sz w:val="24"/>
          <w:szCs w:val="24"/>
          <w:u w:val="single"/>
        </w:rPr>
        <w:t xml:space="preserve">                </w:t>
      </w:r>
      <w:r>
        <w:rPr>
          <w:rFonts w:ascii="Times New Roman" w:hAnsi="Times New Roman"/>
          <w:sz w:val="24"/>
          <w:szCs w:val="24"/>
        </w:rPr>
        <w:t>性别：</w:t>
      </w:r>
      <w:r>
        <w:rPr>
          <w:rFonts w:hint="eastAsia" w:ascii="Times New Roman" w:hAnsi="Times New Roman"/>
          <w:sz w:val="24"/>
          <w:szCs w:val="24"/>
          <w:u w:val="single"/>
        </w:rPr>
        <w:t xml:space="preserve">        </w:t>
      </w:r>
      <w:r>
        <w:rPr>
          <w:rFonts w:ascii="Times New Roman" w:hAnsi="Times New Roman"/>
          <w:sz w:val="24"/>
          <w:szCs w:val="24"/>
        </w:rPr>
        <w:t>年龄：</w:t>
      </w:r>
      <w:r>
        <w:rPr>
          <w:rFonts w:hint="eastAsia" w:ascii="Times New Roman" w:hAnsi="Times New Roman"/>
          <w:sz w:val="24"/>
          <w:szCs w:val="24"/>
          <w:u w:val="single"/>
        </w:rPr>
        <w:t xml:space="preserve">        </w:t>
      </w:r>
    </w:p>
    <w:p>
      <w:pPr>
        <w:pStyle w:val="25"/>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身份证号码：</w:t>
      </w:r>
      <w:r>
        <w:rPr>
          <w:rFonts w:hint="eastAsia" w:ascii="Times New Roman" w:hAnsi="Times New Roman"/>
          <w:sz w:val="24"/>
          <w:szCs w:val="24"/>
          <w:u w:val="single"/>
        </w:rPr>
        <w:t xml:space="preserve">                          </w:t>
      </w:r>
      <w:r>
        <w:rPr>
          <w:rFonts w:ascii="Times New Roman" w:hAnsi="Times New Roman"/>
          <w:sz w:val="24"/>
          <w:szCs w:val="24"/>
        </w:rPr>
        <w:t>职务：</w:t>
      </w:r>
      <w:r>
        <w:rPr>
          <w:rFonts w:hint="eastAsia" w:ascii="Times New Roman" w:hAnsi="Times New Roman"/>
          <w:sz w:val="24"/>
          <w:szCs w:val="24"/>
          <w:u w:val="single"/>
        </w:rPr>
        <w:t xml:space="preserve">        </w:t>
      </w:r>
    </w:p>
    <w:p>
      <w:pPr>
        <w:pStyle w:val="25"/>
        <w:shd w:val="clear"/>
        <w:spacing w:line="360" w:lineRule="auto"/>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25"/>
        <w:shd w:val="clear"/>
        <w:spacing w:line="360" w:lineRule="auto"/>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hd w:val="clear"/>
        <w:spacing w:line="360" w:lineRule="auto"/>
        <w:ind w:firstLine="480" w:firstLineChars="200"/>
        <w:jc w:val="left"/>
        <w:rPr>
          <w:rFonts w:ascii="宋体" w:hAnsi="宋体"/>
          <w:bCs/>
          <w:sz w:val="24"/>
          <w:szCs w:val="24"/>
        </w:rPr>
      </w:pPr>
      <w:r>
        <w:rPr>
          <w:sz w:val="24"/>
          <w:szCs w:val="24"/>
        </w:rPr>
        <w:t>授权委托日期：</w:t>
      </w:r>
      <w:r>
        <w:rPr>
          <w:rFonts w:hint="eastAsia"/>
          <w:sz w:val="24"/>
          <w:szCs w:val="24"/>
          <w:u w:val="single"/>
        </w:rPr>
        <w:t xml:space="preserve">        </w:t>
      </w:r>
      <w:r>
        <w:rPr>
          <w:sz w:val="24"/>
          <w:szCs w:val="24"/>
          <w:u w:val="single"/>
        </w:rPr>
        <w:t>年</w:t>
      </w:r>
      <w:r>
        <w:rPr>
          <w:rFonts w:hint="eastAsia"/>
          <w:sz w:val="24"/>
          <w:szCs w:val="24"/>
          <w:u w:val="single"/>
        </w:rPr>
        <w:t xml:space="preserve">    </w:t>
      </w:r>
      <w:r>
        <w:rPr>
          <w:sz w:val="24"/>
          <w:szCs w:val="24"/>
          <w:u w:val="single"/>
        </w:rPr>
        <w:t>月</w:t>
      </w:r>
      <w:r>
        <w:rPr>
          <w:rFonts w:hint="eastAsia"/>
          <w:sz w:val="24"/>
          <w:szCs w:val="24"/>
          <w:u w:val="single"/>
        </w:rPr>
        <w:t xml:space="preserve">    </w:t>
      </w:r>
      <w:r>
        <w:rPr>
          <w:sz w:val="24"/>
          <w:szCs w:val="24"/>
          <w:u w:val="single"/>
        </w:rPr>
        <w:t>日</w:t>
      </w:r>
    </w:p>
    <w:p>
      <w:pPr>
        <w:pStyle w:val="150"/>
        <w:shd w:val="clear"/>
        <w:spacing w:before="50" w:line="360" w:lineRule="auto"/>
        <w:rPr>
          <w:rFonts w:ascii="Times New Roman" w:cs="Times New Roman"/>
          <w:b/>
          <w:color w:val="auto"/>
          <w:szCs w:val="28"/>
        </w:rPr>
      </w:pPr>
      <w:bookmarkStart w:id="106" w:name="_Toc510187109"/>
      <w:r>
        <w:rPr>
          <w:bCs/>
        </w:rPr>
        <w:br w:type="page"/>
      </w:r>
      <w:r>
        <w:rPr>
          <w:rFonts w:hint="eastAsia"/>
          <w:b/>
        </w:rPr>
        <w:t>五、被授权人身份证复印件（如有）</w:t>
      </w:r>
      <w:bookmarkEnd w:id="106"/>
      <w:bookmarkStart w:id="107" w:name="_Toc510187110"/>
      <w:r>
        <w:rPr>
          <w:b/>
          <w:bCs/>
        </w:rPr>
        <w:br w:type="page"/>
      </w:r>
      <w:bookmarkEnd w:id="107"/>
      <w:r>
        <w:rPr>
          <w:rFonts w:hint="eastAsia" w:ascii="Times New Roman" w:cs="Times New Roman"/>
          <w:b/>
          <w:color w:val="auto"/>
          <w:szCs w:val="28"/>
        </w:rPr>
        <w:t>六、参选人情况介绍及相关资质材料；</w:t>
      </w: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ascii="Times New Roman" w:cs="Times New Roman"/>
          <w:b/>
          <w:color w:val="auto"/>
          <w:szCs w:val="28"/>
        </w:rPr>
      </w:pPr>
    </w:p>
    <w:p>
      <w:pPr>
        <w:pStyle w:val="150"/>
        <w:shd w:val="clear"/>
        <w:spacing w:before="50" w:line="360" w:lineRule="auto"/>
        <w:rPr>
          <w:rFonts w:hint="eastAsia" w:cs="宋体"/>
          <w:kern w:val="0"/>
          <w:szCs w:val="21"/>
          <w:lang w:val="en-US" w:eastAsia="zh-CN"/>
        </w:rPr>
      </w:pPr>
      <w:r>
        <w:rPr>
          <w:rFonts w:hint="eastAsia" w:ascii="Times New Roman" w:cs="Times New Roman"/>
          <w:b/>
          <w:color w:val="auto"/>
          <w:szCs w:val="28"/>
        </w:rPr>
        <w:t>七、</w:t>
      </w:r>
      <w:r>
        <w:rPr>
          <w:rFonts w:hint="eastAsia" w:ascii="Times New Roman" w:cs="Times New Roman"/>
          <w:b/>
          <w:color w:val="auto"/>
          <w:szCs w:val="28"/>
          <w:lang w:val="en-US" w:eastAsia="zh-CN"/>
        </w:rPr>
        <w:t>技术标：</w:t>
      </w:r>
      <w:r>
        <w:rPr>
          <w:rFonts w:hint="eastAsia" w:ascii="Times New Roman" w:cs="Times New Roman"/>
          <w:b/>
          <w:color w:val="auto"/>
          <w:szCs w:val="28"/>
        </w:rPr>
        <w:t>业绩经验</w:t>
      </w:r>
      <w:r>
        <w:rPr>
          <w:rFonts w:hint="eastAsia" w:ascii="Times New Roman" w:cs="Times New Roman"/>
          <w:b/>
          <w:color w:val="auto"/>
          <w:szCs w:val="28"/>
          <w:lang w:val="en-US" w:eastAsia="zh-CN"/>
        </w:rPr>
        <w:t>一览表</w:t>
      </w:r>
    </w:p>
    <w:p>
      <w:pPr>
        <w:pStyle w:val="150"/>
        <w:shd w:val="clear"/>
        <w:spacing w:before="50" w:line="360" w:lineRule="auto"/>
        <w:rPr>
          <w:rFonts w:hint="eastAsia" w:ascii="Times New Roman" w:cs="Times New Roman"/>
          <w:b/>
          <w:color w:val="auto"/>
          <w:szCs w:val="28"/>
        </w:rPr>
      </w:pPr>
      <w:r>
        <w:rPr>
          <w:rFonts w:hint="eastAsia" w:ascii="Times New Roman" w:cs="Times New Roman"/>
          <w:b/>
          <w:color w:val="auto"/>
          <w:szCs w:val="28"/>
          <w:lang w:eastAsia="zh-CN"/>
        </w:rPr>
        <w:t>（</w:t>
      </w:r>
      <w:r>
        <w:rPr>
          <w:rFonts w:hint="eastAsia" w:ascii="Times New Roman" w:cs="Times New Roman"/>
          <w:b/>
          <w:color w:val="auto"/>
          <w:szCs w:val="28"/>
          <w:lang w:val="en-US" w:eastAsia="zh-CN"/>
        </w:rPr>
        <w:t>一</w:t>
      </w:r>
      <w:r>
        <w:rPr>
          <w:rFonts w:hint="eastAsia" w:ascii="Times New Roman" w:cs="Times New Roman"/>
          <w:b/>
          <w:color w:val="auto"/>
          <w:szCs w:val="28"/>
          <w:lang w:eastAsia="zh-CN"/>
        </w:rPr>
        <w:t>）</w:t>
      </w:r>
      <w:r>
        <w:rPr>
          <w:rFonts w:hint="eastAsia" w:ascii="Times New Roman" w:cs="Times New Roman"/>
          <w:b/>
          <w:color w:val="auto"/>
          <w:szCs w:val="28"/>
        </w:rPr>
        <w:t xml:space="preserve">技术标 </w:t>
      </w:r>
      <w:r>
        <w:rPr>
          <w:rFonts w:hint="eastAsia" w:ascii="宋体" w:hAnsi="宋体" w:eastAsia="宋体" w:cs="宋体"/>
          <w:b/>
          <w:bCs/>
          <w:kern w:val="0"/>
          <w:szCs w:val="21"/>
        </w:rPr>
        <w:t>业绩经验</w:t>
      </w:r>
      <w:r>
        <w:rPr>
          <w:rFonts w:hint="eastAsia" w:ascii="Times New Roman" w:cs="Times New Roman"/>
          <w:b/>
          <w:color w:val="auto"/>
          <w:szCs w:val="28"/>
        </w:rPr>
        <w:t xml:space="preserve"> 打分项</w:t>
      </w:r>
      <w:r>
        <w:rPr>
          <w:rFonts w:hint="eastAsia" w:ascii="Times New Roman" w:cs="Times New Roman"/>
          <w:b/>
          <w:color w:val="auto"/>
          <w:szCs w:val="28"/>
          <w:lang w:eastAsia="zh-CN"/>
        </w:rPr>
        <w:t>，</w:t>
      </w:r>
      <w:r>
        <w:rPr>
          <w:rFonts w:hint="eastAsia" w:ascii="Times New Roman" w:cs="Times New Roman"/>
          <w:b/>
          <w:color w:val="auto"/>
          <w:szCs w:val="28"/>
        </w:rPr>
        <w:t>提供的业绩证明一览表；</w:t>
      </w:r>
    </w:p>
    <w:p>
      <w:pPr>
        <w:pStyle w:val="150"/>
        <w:shd w:val="clear"/>
        <w:spacing w:before="50" w:line="360" w:lineRule="auto"/>
        <w:rPr>
          <w:rFonts w:hint="eastAsia" w:ascii="Times New Roman" w:cs="Times New Roman"/>
          <w:b/>
          <w:color w:val="auto"/>
          <w:szCs w:val="28"/>
        </w:rPr>
      </w:pPr>
      <w:r>
        <w:rPr>
          <w:rFonts w:hint="eastAsia"/>
        </w:rPr>
        <w:t>参</w:t>
      </w:r>
      <w:r>
        <w:rPr>
          <w:rFonts w:hint="default"/>
        </w:rPr>
        <w:t>选</w:t>
      </w:r>
      <w:r>
        <w:rPr>
          <w:rFonts w:hint="eastAsia"/>
        </w:rPr>
        <w:t>人</w:t>
      </w:r>
      <w:r>
        <w:rPr>
          <w:rFonts w:hint="default"/>
        </w:rPr>
        <w:t>2018</w:t>
      </w:r>
      <w:r>
        <w:rPr>
          <w:rFonts w:hint="eastAsia"/>
        </w:rPr>
        <w:t>年</w:t>
      </w:r>
      <w:r>
        <w:rPr>
          <w:rFonts w:hint="default"/>
        </w:rPr>
        <w:t>1</w:t>
      </w:r>
      <w:r>
        <w:rPr>
          <w:rFonts w:hint="eastAsia"/>
        </w:rPr>
        <w:t>月</w:t>
      </w:r>
      <w:r>
        <w:rPr>
          <w:rFonts w:hint="default"/>
        </w:rPr>
        <w:t>1</w:t>
      </w:r>
      <w:r>
        <w:rPr>
          <w:rFonts w:hint="eastAsia"/>
        </w:rPr>
        <w:t>日至今承接过</w:t>
      </w:r>
      <w:r>
        <w:rPr>
          <w:rFonts w:hint="eastAsia"/>
          <w:b/>
          <w:bCs/>
          <w:u w:val="single"/>
        </w:rPr>
        <w:t>航行评估或航行遮蔽分析相关研究项目案例</w:t>
      </w:r>
      <w:r>
        <w:rPr>
          <w:rFonts w:hint="eastAsia"/>
        </w:rPr>
        <w:t>（以合同签订时间为准）的，每提供</w:t>
      </w:r>
      <w:r>
        <w:rPr>
          <w:rFonts w:hint="default"/>
        </w:rPr>
        <w:t>1</w:t>
      </w:r>
      <w:r>
        <w:rPr>
          <w:rFonts w:hint="eastAsia"/>
        </w:rPr>
        <w:t>个项目航行评估或航行遮蔽分析相关研究有效业绩的得</w:t>
      </w:r>
      <w:r>
        <w:rPr>
          <w:rFonts w:hint="eastAsia"/>
          <w:lang w:val="en-US" w:eastAsia="zh-CN"/>
        </w:rPr>
        <w:t>1</w:t>
      </w:r>
      <w:r>
        <w:rPr>
          <w:rFonts w:hint="eastAsia"/>
        </w:rPr>
        <w:t>分，此单项最高得</w:t>
      </w:r>
      <w:r>
        <w:rPr>
          <w:rFonts w:hint="eastAsia"/>
          <w:lang w:val="en-US" w:eastAsia="zh-CN"/>
        </w:rPr>
        <w:t>15</w:t>
      </w:r>
      <w:r>
        <w:rPr>
          <w:rFonts w:hint="eastAsia"/>
        </w:rPr>
        <w:t>分；</w:t>
      </w:r>
    </w:p>
    <w:tbl>
      <w:tblPr>
        <w:tblStyle w:val="48"/>
        <w:tblpPr w:leftFromText="180" w:rightFromText="180" w:vertAnchor="text" w:horzAnchor="margin" w:tblpXSpec="center" w:tblpY="38"/>
        <w:tblW w:w="9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226"/>
        <w:gridCol w:w="1418"/>
        <w:gridCol w:w="1559"/>
        <w:gridCol w:w="1276"/>
        <w:gridCol w:w="2306"/>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83" w:type="dxa"/>
            <w:vAlign w:val="center"/>
          </w:tcPr>
          <w:p>
            <w:pPr>
              <w:shd w:val="clear"/>
              <w:jc w:val="center"/>
              <w:rPr>
                <w:rFonts w:ascii="宋体" w:hAnsi="宋体"/>
                <w:sz w:val="21"/>
                <w:szCs w:val="21"/>
              </w:rPr>
            </w:pPr>
            <w:r>
              <w:rPr>
                <w:rFonts w:ascii="宋体" w:hAnsi="宋体"/>
                <w:sz w:val="21"/>
                <w:szCs w:val="21"/>
              </w:rPr>
              <w:t>序号</w:t>
            </w:r>
          </w:p>
        </w:tc>
        <w:tc>
          <w:tcPr>
            <w:tcW w:w="1226" w:type="dxa"/>
            <w:vAlign w:val="center"/>
          </w:tcPr>
          <w:p>
            <w:pPr>
              <w:shd w:val="clear"/>
              <w:jc w:val="center"/>
              <w:rPr>
                <w:rFonts w:ascii="宋体" w:hAnsi="宋体"/>
                <w:sz w:val="21"/>
                <w:szCs w:val="21"/>
              </w:rPr>
            </w:pPr>
            <w:r>
              <w:rPr>
                <w:rFonts w:ascii="宋体" w:hAnsi="宋体"/>
                <w:sz w:val="21"/>
                <w:szCs w:val="21"/>
              </w:rPr>
              <w:t>项目名称</w:t>
            </w:r>
          </w:p>
        </w:tc>
        <w:tc>
          <w:tcPr>
            <w:tcW w:w="1418" w:type="dxa"/>
            <w:vAlign w:val="center"/>
          </w:tcPr>
          <w:p>
            <w:pPr>
              <w:shd w:val="clear"/>
              <w:jc w:val="center"/>
              <w:rPr>
                <w:rFonts w:ascii="宋体" w:hAnsi="宋体"/>
                <w:sz w:val="21"/>
                <w:szCs w:val="21"/>
              </w:rPr>
            </w:pPr>
            <w:r>
              <w:rPr>
                <w:rFonts w:hint="eastAsia" w:ascii="宋体" w:hAnsi="宋体"/>
                <w:sz w:val="21"/>
                <w:szCs w:val="21"/>
              </w:rPr>
              <w:t>开发单位</w:t>
            </w:r>
          </w:p>
          <w:p>
            <w:pPr>
              <w:shd w:val="clear"/>
              <w:jc w:val="center"/>
              <w:rPr>
                <w:rFonts w:ascii="宋体" w:hAnsi="宋体"/>
                <w:sz w:val="21"/>
                <w:szCs w:val="21"/>
              </w:rPr>
            </w:pPr>
            <w:r>
              <w:rPr>
                <w:rFonts w:ascii="宋体" w:hAnsi="宋体"/>
                <w:sz w:val="21"/>
                <w:szCs w:val="21"/>
              </w:rPr>
              <w:t>名称</w:t>
            </w:r>
          </w:p>
        </w:tc>
        <w:tc>
          <w:tcPr>
            <w:tcW w:w="1559" w:type="dxa"/>
            <w:vAlign w:val="center"/>
          </w:tcPr>
          <w:p>
            <w:pPr>
              <w:shd w:val="clear"/>
              <w:jc w:val="center"/>
              <w:rPr>
                <w:rFonts w:ascii="宋体" w:hAnsi="宋体"/>
                <w:sz w:val="21"/>
                <w:szCs w:val="21"/>
              </w:rPr>
            </w:pPr>
            <w:r>
              <w:rPr>
                <w:rFonts w:ascii="宋体" w:hAnsi="宋体"/>
                <w:sz w:val="21"/>
                <w:szCs w:val="21"/>
              </w:rPr>
              <w:t>项目位置</w:t>
            </w:r>
          </w:p>
        </w:tc>
        <w:tc>
          <w:tcPr>
            <w:tcW w:w="1276" w:type="dxa"/>
            <w:vAlign w:val="center"/>
          </w:tcPr>
          <w:p>
            <w:pPr>
              <w:shd w:val="clear"/>
              <w:jc w:val="center"/>
              <w:rPr>
                <w:rFonts w:ascii="宋体" w:hAnsi="宋体"/>
                <w:sz w:val="21"/>
                <w:szCs w:val="21"/>
              </w:rPr>
            </w:pPr>
            <w:r>
              <w:rPr>
                <w:rFonts w:hint="eastAsia" w:ascii="宋体" w:hAnsi="宋体"/>
                <w:sz w:val="21"/>
                <w:szCs w:val="21"/>
              </w:rPr>
              <w:t>合同签约</w:t>
            </w:r>
          </w:p>
          <w:p>
            <w:pPr>
              <w:shd w:val="clear"/>
              <w:jc w:val="center"/>
              <w:rPr>
                <w:rFonts w:ascii="宋体" w:hAnsi="宋体"/>
                <w:sz w:val="21"/>
                <w:szCs w:val="21"/>
              </w:rPr>
            </w:pPr>
            <w:r>
              <w:rPr>
                <w:rFonts w:ascii="宋体" w:hAnsi="宋体"/>
                <w:sz w:val="21"/>
                <w:szCs w:val="21"/>
              </w:rPr>
              <w:t>时间</w:t>
            </w:r>
          </w:p>
        </w:tc>
        <w:tc>
          <w:tcPr>
            <w:tcW w:w="2306" w:type="dxa"/>
            <w:vAlign w:val="center"/>
          </w:tcPr>
          <w:p>
            <w:pPr>
              <w:shd w:val="clear"/>
              <w:jc w:val="center"/>
              <w:rPr>
                <w:rFonts w:hint="eastAsia" w:ascii="宋体" w:hAnsi="宋体"/>
                <w:sz w:val="21"/>
                <w:szCs w:val="21"/>
                <w:lang w:eastAsia="zh-CN"/>
              </w:rPr>
            </w:pPr>
            <w:r>
              <w:rPr>
                <w:rFonts w:hint="eastAsia"/>
                <w:sz w:val="18"/>
                <w:szCs w:val="16"/>
              </w:rPr>
              <w:t>相</w:t>
            </w:r>
            <w:r>
              <w:rPr>
                <w:rFonts w:hint="eastAsia" w:ascii="宋体" w:hAnsi="宋体"/>
                <w:sz w:val="21"/>
                <w:szCs w:val="21"/>
              </w:rPr>
              <w:t>关研究项目案例</w:t>
            </w:r>
            <w:r>
              <w:rPr>
                <w:rFonts w:hint="eastAsia" w:ascii="宋体" w:hAnsi="宋体"/>
                <w:sz w:val="21"/>
                <w:szCs w:val="21"/>
                <w:lang w:eastAsia="zh-CN"/>
              </w:rPr>
              <w:t>：</w:t>
            </w:r>
          </w:p>
          <w:p>
            <w:pPr>
              <w:shd w:val="clear"/>
              <w:jc w:val="center"/>
              <w:rPr>
                <w:rFonts w:hint="eastAsia" w:ascii="宋体" w:hAnsi="宋体"/>
                <w:sz w:val="21"/>
                <w:szCs w:val="21"/>
              </w:rPr>
            </w:pPr>
            <w:r>
              <w:rPr>
                <w:rFonts w:hint="eastAsia" w:ascii="宋体" w:hAnsi="宋体"/>
                <w:sz w:val="21"/>
                <w:szCs w:val="21"/>
              </w:rPr>
              <w:t>航行评估</w:t>
            </w:r>
          </w:p>
          <w:p>
            <w:pPr>
              <w:shd w:val="clear"/>
              <w:jc w:val="center"/>
              <w:rPr>
                <w:rFonts w:hint="eastAsia" w:ascii="宋体" w:hAnsi="宋体"/>
                <w:sz w:val="21"/>
                <w:szCs w:val="21"/>
              </w:rPr>
            </w:pPr>
            <w:r>
              <w:rPr>
                <w:rFonts w:hint="eastAsia" w:ascii="宋体" w:hAnsi="宋体"/>
                <w:sz w:val="21"/>
                <w:szCs w:val="21"/>
              </w:rPr>
              <w:t>或</w:t>
            </w:r>
          </w:p>
          <w:p>
            <w:pPr>
              <w:shd w:val="clear"/>
              <w:jc w:val="center"/>
              <w:rPr>
                <w:rFonts w:ascii="宋体" w:hAnsi="宋体"/>
                <w:sz w:val="21"/>
                <w:szCs w:val="21"/>
              </w:rPr>
            </w:pPr>
            <w:r>
              <w:rPr>
                <w:rFonts w:hint="eastAsia" w:ascii="宋体" w:hAnsi="宋体"/>
                <w:sz w:val="21"/>
                <w:szCs w:val="21"/>
              </w:rPr>
              <w:t>航行遮蔽分析</w:t>
            </w:r>
          </w:p>
        </w:tc>
        <w:tc>
          <w:tcPr>
            <w:tcW w:w="1179" w:type="dxa"/>
            <w:vAlign w:val="center"/>
          </w:tcPr>
          <w:p>
            <w:pPr>
              <w:shd w:val="clear"/>
              <w:jc w:val="center"/>
              <w:rPr>
                <w:rFonts w:ascii="宋体" w:hAnsi="宋体"/>
                <w:sz w:val="21"/>
                <w:szCs w:val="21"/>
              </w:rPr>
            </w:pPr>
            <w:r>
              <w:rPr>
                <w:rFonts w:hint="eastAsia" w:ascii="宋体" w:hAnsi="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1"/>
                <w:szCs w:val="21"/>
              </w:rPr>
            </w:pPr>
            <w:r>
              <w:rPr>
                <w:rFonts w:ascii="宋体" w:hAnsi="宋体"/>
                <w:sz w:val="21"/>
                <w:szCs w:val="21"/>
              </w:rPr>
              <w:t>1</w:t>
            </w:r>
          </w:p>
        </w:tc>
        <w:tc>
          <w:tcPr>
            <w:tcW w:w="1226" w:type="dxa"/>
            <w:vAlign w:val="center"/>
          </w:tcPr>
          <w:p>
            <w:pPr>
              <w:shd w:val="clear"/>
              <w:jc w:val="center"/>
              <w:rPr>
                <w:rFonts w:ascii="宋体" w:hAnsi="宋体"/>
                <w:sz w:val="21"/>
                <w:szCs w:val="21"/>
              </w:rPr>
            </w:pPr>
          </w:p>
        </w:tc>
        <w:tc>
          <w:tcPr>
            <w:tcW w:w="1418" w:type="dxa"/>
            <w:vAlign w:val="center"/>
          </w:tcPr>
          <w:p>
            <w:pPr>
              <w:shd w:val="clear"/>
              <w:jc w:val="center"/>
              <w:rPr>
                <w:rFonts w:ascii="宋体" w:hAnsi="宋体"/>
                <w:sz w:val="21"/>
                <w:szCs w:val="21"/>
              </w:rPr>
            </w:pPr>
          </w:p>
        </w:tc>
        <w:tc>
          <w:tcPr>
            <w:tcW w:w="1559" w:type="dxa"/>
            <w:vAlign w:val="center"/>
          </w:tcPr>
          <w:p>
            <w:pPr>
              <w:shd w:val="clear"/>
              <w:jc w:val="center"/>
              <w:rPr>
                <w:rFonts w:ascii="宋体" w:hAnsi="宋体"/>
                <w:sz w:val="21"/>
                <w:szCs w:val="21"/>
              </w:rPr>
            </w:pPr>
          </w:p>
        </w:tc>
        <w:tc>
          <w:tcPr>
            <w:tcW w:w="1276" w:type="dxa"/>
            <w:vAlign w:val="center"/>
          </w:tcPr>
          <w:p>
            <w:pPr>
              <w:shd w:val="clear"/>
              <w:jc w:val="center"/>
              <w:rPr>
                <w:rFonts w:ascii="宋体" w:hAnsi="宋体"/>
                <w:sz w:val="21"/>
                <w:szCs w:val="21"/>
              </w:rPr>
            </w:pPr>
          </w:p>
        </w:tc>
        <w:tc>
          <w:tcPr>
            <w:tcW w:w="2306" w:type="dxa"/>
            <w:vAlign w:val="center"/>
          </w:tcPr>
          <w:p>
            <w:pPr>
              <w:shd w:val="clear"/>
              <w:jc w:val="center"/>
              <w:rPr>
                <w:rFonts w:ascii="宋体" w:hAnsi="宋体"/>
                <w:sz w:val="21"/>
                <w:szCs w:val="21"/>
              </w:rPr>
            </w:pPr>
          </w:p>
        </w:tc>
        <w:tc>
          <w:tcPr>
            <w:tcW w:w="1179" w:type="dxa"/>
            <w:vAlign w:val="center"/>
          </w:tcPr>
          <w:p>
            <w:pPr>
              <w:shd w:val="clea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1"/>
                <w:szCs w:val="21"/>
              </w:rPr>
            </w:pPr>
            <w:r>
              <w:rPr>
                <w:rFonts w:ascii="宋体" w:hAnsi="宋体"/>
                <w:sz w:val="21"/>
                <w:szCs w:val="21"/>
              </w:rPr>
              <w:t>2</w:t>
            </w:r>
          </w:p>
        </w:tc>
        <w:tc>
          <w:tcPr>
            <w:tcW w:w="1226" w:type="dxa"/>
            <w:vAlign w:val="center"/>
          </w:tcPr>
          <w:p>
            <w:pPr>
              <w:shd w:val="clear"/>
              <w:jc w:val="center"/>
              <w:rPr>
                <w:rFonts w:ascii="宋体" w:hAnsi="宋体"/>
                <w:sz w:val="21"/>
                <w:szCs w:val="21"/>
              </w:rPr>
            </w:pPr>
          </w:p>
        </w:tc>
        <w:tc>
          <w:tcPr>
            <w:tcW w:w="1418" w:type="dxa"/>
            <w:vAlign w:val="center"/>
          </w:tcPr>
          <w:p>
            <w:pPr>
              <w:shd w:val="clear"/>
              <w:jc w:val="center"/>
              <w:rPr>
                <w:rFonts w:ascii="宋体" w:hAnsi="宋体"/>
                <w:sz w:val="21"/>
                <w:szCs w:val="21"/>
              </w:rPr>
            </w:pPr>
          </w:p>
        </w:tc>
        <w:tc>
          <w:tcPr>
            <w:tcW w:w="1559" w:type="dxa"/>
            <w:vAlign w:val="center"/>
          </w:tcPr>
          <w:p>
            <w:pPr>
              <w:shd w:val="clear"/>
              <w:jc w:val="center"/>
              <w:rPr>
                <w:rFonts w:ascii="宋体" w:hAnsi="宋体"/>
                <w:sz w:val="21"/>
                <w:szCs w:val="21"/>
              </w:rPr>
            </w:pPr>
          </w:p>
        </w:tc>
        <w:tc>
          <w:tcPr>
            <w:tcW w:w="1276" w:type="dxa"/>
            <w:vAlign w:val="center"/>
          </w:tcPr>
          <w:p>
            <w:pPr>
              <w:shd w:val="clear"/>
              <w:jc w:val="center"/>
              <w:rPr>
                <w:rFonts w:ascii="宋体" w:hAnsi="宋体"/>
                <w:sz w:val="21"/>
                <w:szCs w:val="21"/>
              </w:rPr>
            </w:pPr>
          </w:p>
        </w:tc>
        <w:tc>
          <w:tcPr>
            <w:tcW w:w="2306" w:type="dxa"/>
            <w:vAlign w:val="center"/>
          </w:tcPr>
          <w:p>
            <w:pPr>
              <w:shd w:val="clear"/>
              <w:jc w:val="center"/>
              <w:rPr>
                <w:rFonts w:ascii="宋体" w:hAnsi="宋体"/>
                <w:sz w:val="21"/>
                <w:szCs w:val="21"/>
              </w:rPr>
            </w:pPr>
          </w:p>
        </w:tc>
        <w:tc>
          <w:tcPr>
            <w:tcW w:w="1179" w:type="dxa"/>
            <w:vAlign w:val="center"/>
          </w:tcPr>
          <w:p>
            <w:pPr>
              <w:shd w:val="clea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1"/>
                <w:szCs w:val="21"/>
              </w:rPr>
            </w:pPr>
            <w:r>
              <w:rPr>
                <w:rFonts w:ascii="宋体" w:hAnsi="宋体"/>
                <w:sz w:val="21"/>
                <w:szCs w:val="21"/>
              </w:rPr>
              <w:t>3</w:t>
            </w:r>
          </w:p>
        </w:tc>
        <w:tc>
          <w:tcPr>
            <w:tcW w:w="1226" w:type="dxa"/>
            <w:vAlign w:val="center"/>
          </w:tcPr>
          <w:p>
            <w:pPr>
              <w:shd w:val="clear"/>
              <w:jc w:val="center"/>
              <w:rPr>
                <w:rFonts w:ascii="宋体" w:hAnsi="宋体"/>
                <w:sz w:val="21"/>
                <w:szCs w:val="21"/>
              </w:rPr>
            </w:pPr>
          </w:p>
        </w:tc>
        <w:tc>
          <w:tcPr>
            <w:tcW w:w="1418" w:type="dxa"/>
            <w:vAlign w:val="center"/>
          </w:tcPr>
          <w:p>
            <w:pPr>
              <w:shd w:val="clear"/>
              <w:jc w:val="center"/>
              <w:rPr>
                <w:rFonts w:ascii="宋体" w:hAnsi="宋体"/>
                <w:sz w:val="21"/>
                <w:szCs w:val="21"/>
              </w:rPr>
            </w:pPr>
          </w:p>
        </w:tc>
        <w:tc>
          <w:tcPr>
            <w:tcW w:w="1559" w:type="dxa"/>
            <w:vAlign w:val="center"/>
          </w:tcPr>
          <w:p>
            <w:pPr>
              <w:shd w:val="clear"/>
              <w:jc w:val="center"/>
              <w:rPr>
                <w:rFonts w:ascii="宋体" w:hAnsi="宋体"/>
                <w:sz w:val="21"/>
                <w:szCs w:val="21"/>
              </w:rPr>
            </w:pPr>
          </w:p>
        </w:tc>
        <w:tc>
          <w:tcPr>
            <w:tcW w:w="1276" w:type="dxa"/>
            <w:vAlign w:val="center"/>
          </w:tcPr>
          <w:p>
            <w:pPr>
              <w:shd w:val="clear"/>
              <w:jc w:val="center"/>
              <w:rPr>
                <w:rFonts w:ascii="宋体" w:hAnsi="宋体"/>
                <w:sz w:val="21"/>
                <w:szCs w:val="21"/>
              </w:rPr>
            </w:pPr>
          </w:p>
        </w:tc>
        <w:tc>
          <w:tcPr>
            <w:tcW w:w="2306" w:type="dxa"/>
            <w:vAlign w:val="center"/>
          </w:tcPr>
          <w:p>
            <w:pPr>
              <w:shd w:val="clear"/>
              <w:jc w:val="center"/>
              <w:rPr>
                <w:rFonts w:ascii="宋体" w:hAnsi="宋体"/>
                <w:sz w:val="21"/>
                <w:szCs w:val="21"/>
              </w:rPr>
            </w:pPr>
          </w:p>
        </w:tc>
        <w:tc>
          <w:tcPr>
            <w:tcW w:w="1179" w:type="dxa"/>
            <w:vAlign w:val="center"/>
          </w:tcPr>
          <w:p>
            <w:pPr>
              <w:shd w:val="clear"/>
              <w:jc w:val="center"/>
              <w:rPr>
                <w:rFonts w:ascii="宋体" w:hAnsi="宋体"/>
                <w:sz w:val="21"/>
                <w:szCs w:val="21"/>
              </w:rPr>
            </w:pPr>
          </w:p>
        </w:tc>
      </w:tr>
    </w:tbl>
    <w:p>
      <w:pPr>
        <w:pStyle w:val="150"/>
        <w:shd w:val="clear"/>
        <w:spacing w:before="50" w:line="360" w:lineRule="auto"/>
        <w:rPr>
          <w:rFonts w:ascii="Times New Roman" w:cs="Times New Roman"/>
          <w:b/>
          <w:color w:val="auto"/>
          <w:sz w:val="21"/>
          <w:szCs w:val="22"/>
        </w:rPr>
      </w:pPr>
    </w:p>
    <w:p>
      <w:pPr>
        <w:pStyle w:val="150"/>
        <w:shd w:val="clear"/>
        <w:spacing w:before="50" w:line="360" w:lineRule="auto"/>
        <w:rPr>
          <w:rFonts w:hint="eastAsia" w:ascii="Times New Roman" w:cs="Times New Roman"/>
          <w:b/>
          <w:color w:val="auto"/>
          <w:szCs w:val="28"/>
        </w:rPr>
      </w:pPr>
      <w:r>
        <w:rPr>
          <w:rFonts w:hint="eastAsia" w:ascii="Times New Roman" w:cs="Times New Roman"/>
          <w:b/>
          <w:color w:val="auto"/>
          <w:szCs w:val="28"/>
          <w:lang w:eastAsia="zh-CN"/>
        </w:rPr>
        <w:t>（</w:t>
      </w:r>
      <w:r>
        <w:rPr>
          <w:rFonts w:hint="eastAsia" w:ascii="Times New Roman" w:cs="Times New Roman"/>
          <w:b/>
          <w:color w:val="auto"/>
          <w:szCs w:val="28"/>
          <w:lang w:val="en-US" w:eastAsia="zh-CN"/>
        </w:rPr>
        <w:t>二</w:t>
      </w:r>
      <w:r>
        <w:rPr>
          <w:rFonts w:hint="eastAsia" w:ascii="Times New Roman" w:cs="Times New Roman"/>
          <w:b/>
          <w:color w:val="auto"/>
          <w:szCs w:val="28"/>
          <w:lang w:eastAsia="zh-CN"/>
        </w:rPr>
        <w:t>）</w:t>
      </w:r>
      <w:r>
        <w:rPr>
          <w:rFonts w:hint="eastAsia" w:ascii="Times New Roman" w:cs="Times New Roman"/>
          <w:b/>
          <w:color w:val="auto"/>
          <w:szCs w:val="28"/>
        </w:rPr>
        <w:t xml:space="preserve">技术标 </w:t>
      </w:r>
      <w:r>
        <w:rPr>
          <w:rFonts w:hint="eastAsia" w:ascii="宋体" w:hAnsi="宋体" w:eastAsia="宋体" w:cs="宋体"/>
          <w:b/>
          <w:bCs/>
          <w:kern w:val="0"/>
          <w:szCs w:val="21"/>
        </w:rPr>
        <w:t>业绩经验</w:t>
      </w:r>
      <w:r>
        <w:rPr>
          <w:rFonts w:hint="eastAsia" w:ascii="Times New Roman" w:cs="Times New Roman"/>
          <w:b/>
          <w:color w:val="auto"/>
          <w:szCs w:val="28"/>
        </w:rPr>
        <w:t xml:space="preserve"> 打分项</w:t>
      </w:r>
      <w:r>
        <w:rPr>
          <w:rFonts w:hint="eastAsia" w:ascii="Times New Roman" w:cs="Times New Roman"/>
          <w:b/>
          <w:color w:val="auto"/>
          <w:szCs w:val="28"/>
          <w:lang w:eastAsia="zh-CN"/>
        </w:rPr>
        <w:t>，</w:t>
      </w:r>
      <w:r>
        <w:rPr>
          <w:rFonts w:hint="eastAsia" w:ascii="Times New Roman" w:cs="Times New Roman"/>
          <w:b/>
          <w:color w:val="auto"/>
          <w:szCs w:val="28"/>
        </w:rPr>
        <w:t>提供的业绩证明一览表；</w:t>
      </w:r>
    </w:p>
    <w:p>
      <w:pPr>
        <w:pStyle w:val="150"/>
        <w:shd w:val="clear"/>
        <w:spacing w:before="50" w:line="360" w:lineRule="auto"/>
        <w:rPr>
          <w:rFonts w:hint="eastAsia" w:ascii="Times New Roman" w:cs="Times New Roman"/>
          <w:b/>
          <w:color w:val="auto"/>
          <w:szCs w:val="28"/>
        </w:rPr>
      </w:pPr>
      <w:r>
        <w:rPr>
          <w:rFonts w:hint="eastAsia"/>
        </w:rPr>
        <w:t>参</w:t>
      </w:r>
      <w:r>
        <w:rPr>
          <w:rFonts w:hint="default"/>
        </w:rPr>
        <w:t>选</w:t>
      </w:r>
      <w:r>
        <w:rPr>
          <w:rFonts w:hint="eastAsia"/>
        </w:rPr>
        <w:t>人</w:t>
      </w:r>
      <w:r>
        <w:rPr>
          <w:rFonts w:hint="default"/>
        </w:rPr>
        <w:t>2018</w:t>
      </w:r>
      <w:r>
        <w:rPr>
          <w:rFonts w:hint="eastAsia"/>
        </w:rPr>
        <w:t>年</w:t>
      </w:r>
      <w:r>
        <w:rPr>
          <w:rFonts w:hint="default"/>
        </w:rPr>
        <w:t>1</w:t>
      </w:r>
      <w:r>
        <w:rPr>
          <w:rFonts w:hint="eastAsia"/>
        </w:rPr>
        <w:t>月</w:t>
      </w:r>
      <w:r>
        <w:rPr>
          <w:rFonts w:hint="default"/>
        </w:rPr>
        <w:t>1</w:t>
      </w:r>
      <w:r>
        <w:rPr>
          <w:rFonts w:hint="eastAsia"/>
        </w:rPr>
        <w:t>日至今承接过</w:t>
      </w:r>
      <w:r>
        <w:rPr>
          <w:rFonts w:hint="eastAsia"/>
          <w:b/>
          <w:bCs/>
          <w:u w:val="single"/>
        </w:rPr>
        <w:t>“机场净空保护区一体化图”案例</w:t>
      </w:r>
      <w:r>
        <w:rPr>
          <w:rFonts w:hint="eastAsia"/>
        </w:rPr>
        <w:t>（（以合同签订时间为准或改为以获得民航主管部门批复的时间为准）的，每提供</w:t>
      </w:r>
      <w:r>
        <w:rPr>
          <w:rFonts w:hint="default"/>
        </w:rPr>
        <w:t>1</w:t>
      </w:r>
      <w:r>
        <w:rPr>
          <w:rFonts w:hint="eastAsia"/>
        </w:rPr>
        <w:t>个机场净空保护区一体化图有效业绩得</w:t>
      </w:r>
      <w:r>
        <w:rPr>
          <w:rFonts w:hint="default"/>
        </w:rPr>
        <w:t>1.5</w:t>
      </w:r>
      <w:r>
        <w:rPr>
          <w:rFonts w:hint="eastAsia"/>
        </w:rPr>
        <w:t>分；最高得</w:t>
      </w:r>
      <w:r>
        <w:rPr>
          <w:rFonts w:hint="default"/>
        </w:rPr>
        <w:t>15</w:t>
      </w:r>
      <w:r>
        <w:rPr>
          <w:rFonts w:hint="eastAsia"/>
        </w:rPr>
        <w:t>分；</w:t>
      </w:r>
    </w:p>
    <w:tbl>
      <w:tblPr>
        <w:tblStyle w:val="48"/>
        <w:tblpPr w:leftFromText="180" w:rightFromText="180" w:vertAnchor="text" w:horzAnchor="margin" w:tblpXSpec="center" w:tblpY="38"/>
        <w:tblW w:w="9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226"/>
        <w:gridCol w:w="1418"/>
        <w:gridCol w:w="1559"/>
        <w:gridCol w:w="1276"/>
        <w:gridCol w:w="2306"/>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583" w:type="dxa"/>
            <w:vAlign w:val="center"/>
          </w:tcPr>
          <w:p>
            <w:pPr>
              <w:shd w:val="clear"/>
              <w:jc w:val="center"/>
              <w:rPr>
                <w:rFonts w:ascii="宋体" w:hAnsi="宋体"/>
                <w:sz w:val="21"/>
                <w:szCs w:val="21"/>
              </w:rPr>
            </w:pPr>
            <w:r>
              <w:rPr>
                <w:rFonts w:ascii="宋体" w:hAnsi="宋体"/>
                <w:sz w:val="21"/>
                <w:szCs w:val="21"/>
              </w:rPr>
              <w:t>序号</w:t>
            </w:r>
          </w:p>
        </w:tc>
        <w:tc>
          <w:tcPr>
            <w:tcW w:w="1226" w:type="dxa"/>
            <w:vAlign w:val="center"/>
          </w:tcPr>
          <w:p>
            <w:pPr>
              <w:shd w:val="clear"/>
              <w:jc w:val="center"/>
              <w:rPr>
                <w:rFonts w:ascii="宋体" w:hAnsi="宋体"/>
                <w:sz w:val="21"/>
                <w:szCs w:val="21"/>
              </w:rPr>
            </w:pPr>
            <w:r>
              <w:rPr>
                <w:rFonts w:ascii="宋体" w:hAnsi="宋体"/>
                <w:sz w:val="21"/>
                <w:szCs w:val="21"/>
              </w:rPr>
              <w:t>项目名称</w:t>
            </w:r>
          </w:p>
        </w:tc>
        <w:tc>
          <w:tcPr>
            <w:tcW w:w="1418" w:type="dxa"/>
            <w:vAlign w:val="center"/>
          </w:tcPr>
          <w:p>
            <w:pPr>
              <w:shd w:val="clear"/>
              <w:jc w:val="center"/>
              <w:rPr>
                <w:rFonts w:ascii="宋体" w:hAnsi="宋体"/>
                <w:sz w:val="21"/>
                <w:szCs w:val="21"/>
              </w:rPr>
            </w:pPr>
            <w:r>
              <w:rPr>
                <w:rFonts w:hint="eastAsia" w:ascii="宋体" w:hAnsi="宋体"/>
                <w:sz w:val="21"/>
                <w:szCs w:val="21"/>
              </w:rPr>
              <w:t>开发单位</w:t>
            </w:r>
          </w:p>
          <w:p>
            <w:pPr>
              <w:shd w:val="clear"/>
              <w:jc w:val="center"/>
              <w:rPr>
                <w:rFonts w:ascii="宋体" w:hAnsi="宋体"/>
                <w:sz w:val="21"/>
                <w:szCs w:val="21"/>
              </w:rPr>
            </w:pPr>
            <w:r>
              <w:rPr>
                <w:rFonts w:ascii="宋体" w:hAnsi="宋体"/>
                <w:sz w:val="21"/>
                <w:szCs w:val="21"/>
              </w:rPr>
              <w:t>名称</w:t>
            </w:r>
          </w:p>
        </w:tc>
        <w:tc>
          <w:tcPr>
            <w:tcW w:w="1559" w:type="dxa"/>
            <w:vAlign w:val="center"/>
          </w:tcPr>
          <w:p>
            <w:pPr>
              <w:shd w:val="clear"/>
              <w:jc w:val="center"/>
              <w:rPr>
                <w:rFonts w:ascii="宋体" w:hAnsi="宋体"/>
                <w:sz w:val="21"/>
                <w:szCs w:val="21"/>
              </w:rPr>
            </w:pPr>
            <w:r>
              <w:rPr>
                <w:rFonts w:ascii="宋体" w:hAnsi="宋体"/>
                <w:sz w:val="21"/>
                <w:szCs w:val="21"/>
              </w:rPr>
              <w:t>项目位置</w:t>
            </w:r>
          </w:p>
        </w:tc>
        <w:tc>
          <w:tcPr>
            <w:tcW w:w="1276" w:type="dxa"/>
            <w:vAlign w:val="center"/>
          </w:tcPr>
          <w:p>
            <w:pPr>
              <w:shd w:val="clear"/>
              <w:jc w:val="center"/>
              <w:rPr>
                <w:rFonts w:ascii="宋体" w:hAnsi="宋体"/>
                <w:sz w:val="21"/>
                <w:szCs w:val="21"/>
              </w:rPr>
            </w:pPr>
            <w:r>
              <w:rPr>
                <w:rFonts w:hint="eastAsia" w:ascii="宋体" w:hAnsi="宋体"/>
                <w:sz w:val="21"/>
                <w:szCs w:val="21"/>
              </w:rPr>
              <w:t>合同签约</w:t>
            </w:r>
          </w:p>
          <w:p>
            <w:pPr>
              <w:shd w:val="clear"/>
              <w:jc w:val="center"/>
              <w:rPr>
                <w:rFonts w:ascii="宋体" w:hAnsi="宋体"/>
                <w:sz w:val="21"/>
                <w:szCs w:val="21"/>
              </w:rPr>
            </w:pPr>
            <w:r>
              <w:rPr>
                <w:rFonts w:ascii="宋体" w:hAnsi="宋体"/>
                <w:sz w:val="21"/>
                <w:szCs w:val="21"/>
              </w:rPr>
              <w:t>时间</w:t>
            </w:r>
          </w:p>
        </w:tc>
        <w:tc>
          <w:tcPr>
            <w:tcW w:w="2306" w:type="dxa"/>
            <w:vAlign w:val="center"/>
          </w:tcPr>
          <w:p>
            <w:pPr>
              <w:shd w:val="clear"/>
              <w:jc w:val="center"/>
              <w:rPr>
                <w:rFonts w:hint="eastAsia" w:ascii="宋体" w:hAnsi="宋体"/>
                <w:sz w:val="21"/>
                <w:szCs w:val="21"/>
                <w:lang w:eastAsia="zh-CN"/>
              </w:rPr>
            </w:pPr>
            <w:r>
              <w:rPr>
                <w:rFonts w:hint="eastAsia"/>
                <w:sz w:val="18"/>
                <w:szCs w:val="16"/>
              </w:rPr>
              <w:t>相</w:t>
            </w:r>
            <w:r>
              <w:rPr>
                <w:rFonts w:hint="eastAsia" w:ascii="宋体" w:hAnsi="宋体"/>
                <w:sz w:val="21"/>
                <w:szCs w:val="21"/>
              </w:rPr>
              <w:t>关研究项目案例</w:t>
            </w:r>
            <w:r>
              <w:rPr>
                <w:rFonts w:hint="eastAsia" w:ascii="宋体" w:hAnsi="宋体"/>
                <w:sz w:val="21"/>
                <w:szCs w:val="21"/>
                <w:lang w:eastAsia="zh-CN"/>
              </w:rPr>
              <w:t>：</w:t>
            </w:r>
          </w:p>
          <w:p>
            <w:pPr>
              <w:shd w:val="clear"/>
              <w:jc w:val="center"/>
              <w:rPr>
                <w:rFonts w:hint="eastAsia" w:ascii="宋体" w:hAnsi="宋体"/>
                <w:sz w:val="21"/>
                <w:szCs w:val="21"/>
              </w:rPr>
            </w:pPr>
            <w:r>
              <w:rPr>
                <w:rFonts w:hint="eastAsia" w:ascii="宋体" w:hAnsi="宋体"/>
                <w:sz w:val="21"/>
                <w:szCs w:val="21"/>
              </w:rPr>
              <w:t>航行评估</w:t>
            </w:r>
          </w:p>
          <w:p>
            <w:pPr>
              <w:shd w:val="clear"/>
              <w:jc w:val="center"/>
              <w:rPr>
                <w:rFonts w:hint="eastAsia" w:ascii="宋体" w:hAnsi="宋体"/>
                <w:sz w:val="21"/>
                <w:szCs w:val="21"/>
              </w:rPr>
            </w:pPr>
            <w:r>
              <w:rPr>
                <w:rFonts w:hint="eastAsia" w:ascii="宋体" w:hAnsi="宋体"/>
                <w:sz w:val="21"/>
                <w:szCs w:val="21"/>
              </w:rPr>
              <w:t>或</w:t>
            </w:r>
          </w:p>
          <w:p>
            <w:pPr>
              <w:shd w:val="clear"/>
              <w:jc w:val="center"/>
              <w:rPr>
                <w:rFonts w:ascii="宋体" w:hAnsi="宋体"/>
                <w:sz w:val="21"/>
                <w:szCs w:val="21"/>
              </w:rPr>
            </w:pPr>
            <w:r>
              <w:rPr>
                <w:rFonts w:hint="eastAsia" w:ascii="宋体" w:hAnsi="宋体"/>
                <w:sz w:val="21"/>
                <w:szCs w:val="21"/>
              </w:rPr>
              <w:t>航行遮蔽分析</w:t>
            </w:r>
          </w:p>
        </w:tc>
        <w:tc>
          <w:tcPr>
            <w:tcW w:w="1179" w:type="dxa"/>
            <w:vAlign w:val="center"/>
          </w:tcPr>
          <w:p>
            <w:pPr>
              <w:shd w:val="clear"/>
              <w:jc w:val="center"/>
              <w:rPr>
                <w:rFonts w:ascii="宋体" w:hAnsi="宋体"/>
                <w:sz w:val="21"/>
                <w:szCs w:val="21"/>
              </w:rPr>
            </w:pPr>
            <w:r>
              <w:rPr>
                <w:rFonts w:hint="eastAsia" w:ascii="宋体" w:hAnsi="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1"/>
                <w:szCs w:val="21"/>
              </w:rPr>
            </w:pPr>
            <w:r>
              <w:rPr>
                <w:rFonts w:ascii="宋体" w:hAnsi="宋体"/>
                <w:sz w:val="21"/>
                <w:szCs w:val="21"/>
              </w:rPr>
              <w:t>1</w:t>
            </w:r>
          </w:p>
        </w:tc>
        <w:tc>
          <w:tcPr>
            <w:tcW w:w="1226" w:type="dxa"/>
            <w:vAlign w:val="center"/>
          </w:tcPr>
          <w:p>
            <w:pPr>
              <w:shd w:val="clear"/>
              <w:jc w:val="center"/>
              <w:rPr>
                <w:rFonts w:ascii="宋体" w:hAnsi="宋体"/>
                <w:sz w:val="21"/>
                <w:szCs w:val="21"/>
              </w:rPr>
            </w:pPr>
          </w:p>
        </w:tc>
        <w:tc>
          <w:tcPr>
            <w:tcW w:w="1418" w:type="dxa"/>
            <w:vAlign w:val="center"/>
          </w:tcPr>
          <w:p>
            <w:pPr>
              <w:shd w:val="clear"/>
              <w:jc w:val="center"/>
              <w:rPr>
                <w:rFonts w:ascii="宋体" w:hAnsi="宋体"/>
                <w:sz w:val="21"/>
                <w:szCs w:val="21"/>
              </w:rPr>
            </w:pPr>
          </w:p>
        </w:tc>
        <w:tc>
          <w:tcPr>
            <w:tcW w:w="1559" w:type="dxa"/>
            <w:vAlign w:val="center"/>
          </w:tcPr>
          <w:p>
            <w:pPr>
              <w:shd w:val="clear"/>
              <w:jc w:val="center"/>
              <w:rPr>
                <w:rFonts w:ascii="宋体" w:hAnsi="宋体"/>
                <w:sz w:val="21"/>
                <w:szCs w:val="21"/>
              </w:rPr>
            </w:pPr>
          </w:p>
        </w:tc>
        <w:tc>
          <w:tcPr>
            <w:tcW w:w="1276" w:type="dxa"/>
            <w:vAlign w:val="center"/>
          </w:tcPr>
          <w:p>
            <w:pPr>
              <w:shd w:val="clear"/>
              <w:jc w:val="center"/>
              <w:rPr>
                <w:rFonts w:ascii="宋体" w:hAnsi="宋体"/>
                <w:sz w:val="21"/>
                <w:szCs w:val="21"/>
              </w:rPr>
            </w:pPr>
          </w:p>
        </w:tc>
        <w:tc>
          <w:tcPr>
            <w:tcW w:w="2306" w:type="dxa"/>
            <w:vAlign w:val="center"/>
          </w:tcPr>
          <w:p>
            <w:pPr>
              <w:shd w:val="clear"/>
              <w:jc w:val="center"/>
              <w:rPr>
                <w:rFonts w:ascii="宋体" w:hAnsi="宋体"/>
                <w:sz w:val="21"/>
                <w:szCs w:val="21"/>
              </w:rPr>
            </w:pPr>
          </w:p>
        </w:tc>
        <w:tc>
          <w:tcPr>
            <w:tcW w:w="1179" w:type="dxa"/>
            <w:vAlign w:val="center"/>
          </w:tcPr>
          <w:p>
            <w:pPr>
              <w:shd w:val="clea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1"/>
                <w:szCs w:val="21"/>
              </w:rPr>
            </w:pPr>
            <w:r>
              <w:rPr>
                <w:rFonts w:ascii="宋体" w:hAnsi="宋体"/>
                <w:sz w:val="21"/>
                <w:szCs w:val="21"/>
              </w:rPr>
              <w:t>2</w:t>
            </w:r>
          </w:p>
        </w:tc>
        <w:tc>
          <w:tcPr>
            <w:tcW w:w="1226" w:type="dxa"/>
            <w:vAlign w:val="center"/>
          </w:tcPr>
          <w:p>
            <w:pPr>
              <w:shd w:val="clear"/>
              <w:jc w:val="center"/>
              <w:rPr>
                <w:rFonts w:ascii="宋体" w:hAnsi="宋体"/>
                <w:sz w:val="21"/>
                <w:szCs w:val="21"/>
              </w:rPr>
            </w:pPr>
          </w:p>
        </w:tc>
        <w:tc>
          <w:tcPr>
            <w:tcW w:w="1418" w:type="dxa"/>
            <w:vAlign w:val="center"/>
          </w:tcPr>
          <w:p>
            <w:pPr>
              <w:shd w:val="clear"/>
              <w:jc w:val="center"/>
              <w:rPr>
                <w:rFonts w:ascii="宋体" w:hAnsi="宋体"/>
                <w:sz w:val="21"/>
                <w:szCs w:val="21"/>
              </w:rPr>
            </w:pPr>
          </w:p>
        </w:tc>
        <w:tc>
          <w:tcPr>
            <w:tcW w:w="1559" w:type="dxa"/>
            <w:vAlign w:val="center"/>
          </w:tcPr>
          <w:p>
            <w:pPr>
              <w:shd w:val="clear"/>
              <w:jc w:val="center"/>
              <w:rPr>
                <w:rFonts w:ascii="宋体" w:hAnsi="宋体"/>
                <w:sz w:val="21"/>
                <w:szCs w:val="21"/>
              </w:rPr>
            </w:pPr>
          </w:p>
        </w:tc>
        <w:tc>
          <w:tcPr>
            <w:tcW w:w="1276" w:type="dxa"/>
            <w:vAlign w:val="center"/>
          </w:tcPr>
          <w:p>
            <w:pPr>
              <w:shd w:val="clear"/>
              <w:jc w:val="center"/>
              <w:rPr>
                <w:rFonts w:ascii="宋体" w:hAnsi="宋体"/>
                <w:sz w:val="21"/>
                <w:szCs w:val="21"/>
              </w:rPr>
            </w:pPr>
          </w:p>
        </w:tc>
        <w:tc>
          <w:tcPr>
            <w:tcW w:w="2306" w:type="dxa"/>
            <w:vAlign w:val="center"/>
          </w:tcPr>
          <w:p>
            <w:pPr>
              <w:shd w:val="clear"/>
              <w:jc w:val="center"/>
              <w:rPr>
                <w:rFonts w:ascii="宋体" w:hAnsi="宋体"/>
                <w:sz w:val="21"/>
                <w:szCs w:val="21"/>
              </w:rPr>
            </w:pPr>
          </w:p>
        </w:tc>
        <w:tc>
          <w:tcPr>
            <w:tcW w:w="1179" w:type="dxa"/>
            <w:vAlign w:val="center"/>
          </w:tcPr>
          <w:p>
            <w:pPr>
              <w:shd w:val="clear"/>
              <w:jc w:val="center"/>
              <w:rPr>
                <w:rFonts w:ascii="宋体" w:hAnsi="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583" w:type="dxa"/>
            <w:vAlign w:val="center"/>
          </w:tcPr>
          <w:p>
            <w:pPr>
              <w:shd w:val="clear"/>
              <w:jc w:val="center"/>
              <w:rPr>
                <w:rFonts w:ascii="宋体" w:hAnsi="宋体"/>
                <w:sz w:val="21"/>
                <w:szCs w:val="21"/>
              </w:rPr>
            </w:pPr>
            <w:r>
              <w:rPr>
                <w:rFonts w:ascii="宋体" w:hAnsi="宋体"/>
                <w:sz w:val="21"/>
                <w:szCs w:val="21"/>
              </w:rPr>
              <w:t>3</w:t>
            </w:r>
          </w:p>
        </w:tc>
        <w:tc>
          <w:tcPr>
            <w:tcW w:w="1226" w:type="dxa"/>
            <w:vAlign w:val="center"/>
          </w:tcPr>
          <w:p>
            <w:pPr>
              <w:shd w:val="clear"/>
              <w:jc w:val="center"/>
              <w:rPr>
                <w:rFonts w:ascii="宋体" w:hAnsi="宋体"/>
                <w:sz w:val="21"/>
                <w:szCs w:val="21"/>
              </w:rPr>
            </w:pPr>
          </w:p>
        </w:tc>
        <w:tc>
          <w:tcPr>
            <w:tcW w:w="1418" w:type="dxa"/>
            <w:vAlign w:val="center"/>
          </w:tcPr>
          <w:p>
            <w:pPr>
              <w:shd w:val="clear"/>
              <w:jc w:val="center"/>
              <w:rPr>
                <w:rFonts w:ascii="宋体" w:hAnsi="宋体"/>
                <w:sz w:val="21"/>
                <w:szCs w:val="21"/>
              </w:rPr>
            </w:pPr>
          </w:p>
        </w:tc>
        <w:tc>
          <w:tcPr>
            <w:tcW w:w="1559" w:type="dxa"/>
            <w:vAlign w:val="center"/>
          </w:tcPr>
          <w:p>
            <w:pPr>
              <w:shd w:val="clear"/>
              <w:jc w:val="center"/>
              <w:rPr>
                <w:rFonts w:ascii="宋体" w:hAnsi="宋体"/>
                <w:sz w:val="21"/>
                <w:szCs w:val="21"/>
              </w:rPr>
            </w:pPr>
          </w:p>
        </w:tc>
        <w:tc>
          <w:tcPr>
            <w:tcW w:w="1276" w:type="dxa"/>
            <w:vAlign w:val="center"/>
          </w:tcPr>
          <w:p>
            <w:pPr>
              <w:shd w:val="clear"/>
              <w:jc w:val="center"/>
              <w:rPr>
                <w:rFonts w:ascii="宋体" w:hAnsi="宋体"/>
                <w:sz w:val="21"/>
                <w:szCs w:val="21"/>
              </w:rPr>
            </w:pPr>
          </w:p>
        </w:tc>
        <w:tc>
          <w:tcPr>
            <w:tcW w:w="2306" w:type="dxa"/>
            <w:vAlign w:val="center"/>
          </w:tcPr>
          <w:p>
            <w:pPr>
              <w:shd w:val="clear"/>
              <w:jc w:val="center"/>
              <w:rPr>
                <w:rFonts w:ascii="宋体" w:hAnsi="宋体"/>
                <w:sz w:val="21"/>
                <w:szCs w:val="21"/>
              </w:rPr>
            </w:pPr>
          </w:p>
        </w:tc>
        <w:tc>
          <w:tcPr>
            <w:tcW w:w="1179" w:type="dxa"/>
            <w:vAlign w:val="center"/>
          </w:tcPr>
          <w:p>
            <w:pPr>
              <w:shd w:val="clear"/>
              <w:jc w:val="center"/>
              <w:rPr>
                <w:rFonts w:ascii="宋体" w:hAnsi="宋体"/>
                <w:sz w:val="21"/>
                <w:szCs w:val="21"/>
              </w:rPr>
            </w:pPr>
          </w:p>
        </w:tc>
      </w:tr>
    </w:tbl>
    <w:p>
      <w:pPr>
        <w:pStyle w:val="150"/>
        <w:shd w:val="clear"/>
        <w:spacing w:before="50" w:line="360" w:lineRule="auto"/>
        <w:rPr>
          <w:rFonts w:ascii="Times New Roman" w:cs="Times New Roman"/>
          <w:b/>
          <w:color w:val="auto"/>
          <w:sz w:val="21"/>
          <w:szCs w:val="22"/>
        </w:rPr>
      </w:pPr>
    </w:p>
    <w:p>
      <w:pPr>
        <w:pStyle w:val="150"/>
        <w:shd w:val="clear"/>
        <w:spacing w:before="50" w:line="360" w:lineRule="auto"/>
        <w:rPr>
          <w:rFonts w:ascii="Times New Roman" w:cs="Times New Roman"/>
          <w:b/>
          <w:color w:val="auto"/>
          <w:sz w:val="21"/>
          <w:szCs w:val="22"/>
        </w:rPr>
      </w:pPr>
    </w:p>
    <w:p>
      <w:pPr>
        <w:pStyle w:val="150"/>
        <w:shd w:val="clear"/>
        <w:spacing w:before="50" w:line="360" w:lineRule="auto"/>
        <w:rPr>
          <w:rFonts w:ascii="Times New Roman" w:cs="Times New Roman"/>
          <w:b/>
          <w:color w:val="auto"/>
          <w:sz w:val="21"/>
          <w:szCs w:val="22"/>
        </w:rPr>
      </w:pPr>
    </w:p>
    <w:p>
      <w:pPr>
        <w:pStyle w:val="150"/>
        <w:shd w:val="clear"/>
        <w:spacing w:before="50" w:line="360" w:lineRule="auto"/>
        <w:rPr>
          <w:rFonts w:ascii="Times New Roman" w:cs="Times New Roman"/>
          <w:b/>
          <w:color w:val="auto"/>
          <w:sz w:val="21"/>
          <w:szCs w:val="22"/>
        </w:rPr>
      </w:pPr>
    </w:p>
    <w:p>
      <w:pPr>
        <w:pStyle w:val="150"/>
        <w:shd w:val="clear"/>
        <w:spacing w:before="50" w:line="360" w:lineRule="auto"/>
        <w:rPr>
          <w:rFonts w:ascii="Times New Roman" w:cs="Times New Roman"/>
          <w:b/>
          <w:color w:val="auto"/>
          <w:sz w:val="21"/>
          <w:szCs w:val="22"/>
        </w:rPr>
      </w:pPr>
    </w:p>
    <w:p>
      <w:pPr>
        <w:pStyle w:val="150"/>
        <w:shd w:val="clear"/>
        <w:spacing w:before="50" w:line="360" w:lineRule="auto"/>
        <w:rPr>
          <w:rFonts w:ascii="Times New Roman" w:cs="Times New Roman"/>
          <w:b/>
          <w:color w:val="auto"/>
          <w:sz w:val="21"/>
          <w:szCs w:val="22"/>
        </w:rPr>
      </w:pPr>
    </w:p>
    <w:p>
      <w:pPr>
        <w:pStyle w:val="150"/>
        <w:shd w:val="clear"/>
        <w:spacing w:before="50" w:line="360" w:lineRule="auto"/>
        <w:rPr>
          <w:rFonts w:ascii="Times New Roman" w:cs="Times New Roman"/>
          <w:b/>
          <w:color w:val="auto"/>
          <w:szCs w:val="28"/>
        </w:rPr>
      </w:pPr>
      <w:r>
        <w:rPr>
          <w:rFonts w:hint="eastAsia" w:ascii="Times New Roman" w:cs="Times New Roman"/>
          <w:b/>
          <w:color w:val="auto"/>
          <w:szCs w:val="28"/>
        </w:rPr>
        <w:t>八、技术标打分的内容项所需文件、材料：</w:t>
      </w:r>
    </w:p>
    <w:p>
      <w:pPr>
        <w:pStyle w:val="150"/>
        <w:shd w:val="clear"/>
        <w:spacing w:before="50" w:line="360" w:lineRule="auto"/>
      </w:pPr>
      <w:r>
        <w:rPr>
          <w:rFonts w:hint="eastAsia"/>
          <w:sz w:val="20"/>
          <w:szCs w:val="21"/>
        </w:rPr>
        <w:t xml:space="preserve">比如：技术标 </w:t>
      </w:r>
      <w:r>
        <w:rPr>
          <w:rFonts w:hint="eastAsia"/>
          <w:sz w:val="20"/>
          <w:szCs w:val="21"/>
          <w:lang w:eastAsia="zh-CN"/>
        </w:rPr>
        <w:t>业绩经验</w:t>
      </w:r>
      <w:r>
        <w:rPr>
          <w:rFonts w:hint="eastAsia"/>
          <w:sz w:val="20"/>
          <w:szCs w:val="21"/>
        </w:rPr>
        <w:t xml:space="preserve"> 打分项，提供的业绩证明一览表中的合同案例，需提</w:t>
      </w:r>
      <w:r>
        <w:rPr>
          <w:rFonts w:hint="eastAsia"/>
          <w:bCs/>
          <w:sz w:val="20"/>
          <w:szCs w:val="21"/>
        </w:rPr>
        <w:t>供</w:t>
      </w:r>
      <w:r>
        <w:rPr>
          <w:rFonts w:hint="eastAsia"/>
          <w:sz w:val="20"/>
          <w:szCs w:val="21"/>
        </w:rPr>
        <w:t>项目合同复印件并加盖公章（内容至少包括合同首页、内容页、签字盖章页）作为得分依据</w:t>
      </w:r>
    </w:p>
    <w:p>
      <w:pPr>
        <w:pStyle w:val="150"/>
        <w:shd w:val="clear"/>
        <w:spacing w:before="50" w:line="360" w:lineRule="auto"/>
      </w:pPr>
    </w:p>
    <w:p>
      <w:pPr>
        <w:pStyle w:val="150"/>
        <w:shd w:val="clear"/>
        <w:spacing w:before="50" w:line="360" w:lineRule="auto"/>
        <w:rPr>
          <w:rFonts w:cs="Times New Roman"/>
          <w:color w:val="auto"/>
          <w:szCs w:val="28"/>
        </w:rPr>
      </w:pPr>
      <w:r>
        <w:rPr>
          <w:rFonts w:hint="eastAsia" w:ascii="Times New Roman" w:cs="Times New Roman"/>
          <w:b/>
          <w:color w:val="auto"/>
          <w:szCs w:val="28"/>
        </w:rPr>
        <w:t>九、比选文件要求的其他资料或者参选人认为需要补充的资料。</w:t>
      </w:r>
    </w:p>
    <w:p>
      <w:pPr>
        <w:widowControl/>
        <w:shd w:val="clear"/>
        <w:jc w:val="left"/>
        <w:rPr>
          <w:rFonts w:ascii="宋体" w:hAnsi="宋体"/>
          <w:bCs/>
          <w:sz w:val="24"/>
          <w:szCs w:val="24"/>
        </w:rPr>
        <w:sectPr>
          <w:headerReference r:id="rId13" w:type="first"/>
          <w:headerReference r:id="rId12" w:type="default"/>
          <w:pgSz w:w="11907" w:h="16840"/>
          <w:pgMar w:top="1440" w:right="1440" w:bottom="1440" w:left="1440" w:header="720" w:footer="850" w:gutter="0"/>
          <w:cols w:space="720" w:num="1"/>
          <w:titlePg/>
          <w:docGrid w:linePitch="380" w:charSpace="0"/>
        </w:sectPr>
      </w:pPr>
    </w:p>
    <w:bookmarkEnd w:id="103"/>
    <w:p>
      <w:pPr>
        <w:shd w:val="clear"/>
        <w:tabs>
          <w:tab w:val="right" w:pos="9026"/>
        </w:tabs>
        <w:jc w:val="center"/>
        <w:rPr>
          <w:rFonts w:ascii="宋体" w:hAnsi="宋体"/>
          <w:b/>
          <w:spacing w:val="36"/>
          <w:sz w:val="44"/>
          <w:szCs w:val="44"/>
        </w:rPr>
      </w:pPr>
      <w:r>
        <w:rPr>
          <w:rFonts w:hint="eastAsia" w:ascii="宋体" w:hAnsi="宋体"/>
          <w:b/>
          <w:spacing w:val="36"/>
          <w:sz w:val="44"/>
          <w:szCs w:val="44"/>
        </w:rPr>
        <w:t>第二章</w:t>
      </w:r>
    </w:p>
    <w:p>
      <w:pPr>
        <w:shd w:val="clear"/>
        <w:spacing w:line="840" w:lineRule="exact"/>
        <w:jc w:val="center"/>
        <w:rPr>
          <w:rFonts w:ascii="宋体" w:hAnsi="宋体"/>
          <w:b/>
          <w:spacing w:val="36"/>
          <w:sz w:val="44"/>
          <w:szCs w:val="44"/>
        </w:rPr>
      </w:pPr>
    </w:p>
    <w:p>
      <w:pPr>
        <w:pStyle w:val="25"/>
        <w:shd w:val="clear"/>
        <w:spacing w:before="240" w:beforeLines="100" w:after="120" w:afterLines="50" w:line="180" w:lineRule="auto"/>
        <w:jc w:val="center"/>
        <w:rPr>
          <w:rFonts w:hint="eastAsia" w:hAnsi="宋体" w:eastAsia="宋体"/>
          <w:b/>
          <w:bCs/>
          <w:sz w:val="48"/>
          <w:szCs w:val="48"/>
          <w:lang w:eastAsia="zh-CN"/>
        </w:rPr>
      </w:pPr>
      <w:r>
        <w:rPr>
          <w:rFonts w:hint="eastAsia" w:hAnsi="宋体"/>
          <w:b/>
          <w:bCs/>
          <w:spacing w:val="36"/>
          <w:sz w:val="44"/>
          <w:szCs w:val="44"/>
          <w:lang w:eastAsia="zh-CN"/>
        </w:rPr>
        <w:t>松岗沙浦围项目</w:t>
      </w:r>
    </w:p>
    <w:p>
      <w:pPr>
        <w:pStyle w:val="25"/>
        <w:shd w:val="clear"/>
        <w:spacing w:before="240" w:beforeLines="100" w:after="120" w:afterLines="50" w:line="180" w:lineRule="auto"/>
        <w:jc w:val="center"/>
        <w:rPr>
          <w:rFonts w:hAnsi="宋体"/>
          <w:b/>
          <w:bCs/>
          <w:sz w:val="48"/>
          <w:szCs w:val="48"/>
        </w:rPr>
      </w:pPr>
    </w:p>
    <w:p>
      <w:pPr>
        <w:pStyle w:val="25"/>
        <w:shd w:val="clear"/>
        <w:spacing w:before="240" w:beforeLines="100" w:after="120" w:afterLines="50" w:line="180" w:lineRule="auto"/>
        <w:jc w:val="center"/>
        <w:rPr>
          <w:rFonts w:hint="eastAsia" w:hAnsi="宋体" w:eastAsia="宋体"/>
          <w:b/>
          <w:spacing w:val="36"/>
          <w:kern w:val="2"/>
          <w:sz w:val="48"/>
          <w:szCs w:val="48"/>
          <w:lang w:eastAsia="zh-CN"/>
        </w:rPr>
      </w:pPr>
      <w:r>
        <w:rPr>
          <w:rFonts w:hint="eastAsia" w:hAnsi="宋体"/>
          <w:b/>
          <w:bCs/>
          <w:sz w:val="48"/>
          <w:szCs w:val="48"/>
          <w:lang w:eastAsia="zh-CN"/>
        </w:rPr>
        <w:t>民航航行遮蔽分析服务</w:t>
      </w:r>
    </w:p>
    <w:p>
      <w:pPr>
        <w:pStyle w:val="25"/>
        <w:shd w:val="clear"/>
        <w:spacing w:before="240" w:beforeLines="100" w:after="120" w:afterLines="50" w:line="180" w:lineRule="auto"/>
        <w:jc w:val="center"/>
        <w:rPr>
          <w:rFonts w:hAnsi="宋体"/>
          <w:bCs/>
          <w:spacing w:val="-20"/>
          <w:sz w:val="52"/>
          <w:szCs w:val="52"/>
        </w:rPr>
      </w:pPr>
    </w:p>
    <w:p>
      <w:pPr>
        <w:pStyle w:val="25"/>
        <w:shd w:val="clear"/>
        <w:spacing w:before="240" w:beforeLines="100" w:after="120" w:afterLines="50" w:line="180" w:lineRule="auto"/>
        <w:jc w:val="center"/>
        <w:rPr>
          <w:rFonts w:hAnsi="宋体"/>
          <w:bCs/>
          <w:spacing w:val="36"/>
          <w:sz w:val="52"/>
          <w:szCs w:val="52"/>
        </w:rPr>
      </w:pPr>
    </w:p>
    <w:p>
      <w:pPr>
        <w:pStyle w:val="25"/>
        <w:shd w:val="clear"/>
        <w:spacing w:before="1440" w:beforeLines="600" w:line="400" w:lineRule="exact"/>
        <w:jc w:val="center"/>
        <w:rPr>
          <w:rFonts w:hAnsi="宋体"/>
          <w:bCs/>
          <w:kern w:val="10"/>
          <w:sz w:val="84"/>
          <w:szCs w:val="84"/>
        </w:rPr>
      </w:pPr>
      <w:r>
        <w:rPr>
          <w:rFonts w:hint="eastAsia" w:hAnsi="宋体"/>
          <w:bCs/>
          <w:spacing w:val="36"/>
          <w:kern w:val="10"/>
          <w:sz w:val="84"/>
          <w:szCs w:val="84"/>
        </w:rPr>
        <w:t>参 选 文 件</w:t>
      </w:r>
    </w:p>
    <w:p>
      <w:pPr>
        <w:pStyle w:val="25"/>
        <w:shd w:val="clear"/>
        <w:jc w:val="center"/>
        <w:rPr>
          <w:rFonts w:hAnsi="宋体"/>
          <w:bCs/>
          <w:sz w:val="17"/>
          <w:szCs w:val="17"/>
        </w:rPr>
      </w:pPr>
    </w:p>
    <w:p>
      <w:pPr>
        <w:pStyle w:val="25"/>
        <w:shd w:val="clear"/>
        <w:jc w:val="center"/>
        <w:rPr>
          <w:rFonts w:hAnsi="宋体"/>
          <w:sz w:val="23"/>
          <w:szCs w:val="23"/>
        </w:rPr>
      </w:pPr>
    </w:p>
    <w:p>
      <w:pPr>
        <w:pStyle w:val="25"/>
        <w:shd w:val="clear"/>
        <w:jc w:val="center"/>
        <w:rPr>
          <w:rFonts w:hAnsi="宋体"/>
          <w:sz w:val="35"/>
          <w:szCs w:val="35"/>
        </w:rPr>
      </w:pPr>
    </w:p>
    <w:p>
      <w:pPr>
        <w:pStyle w:val="25"/>
        <w:shd w:val="clear"/>
        <w:jc w:val="center"/>
        <w:rPr>
          <w:rFonts w:hAnsi="宋体"/>
          <w:sz w:val="23"/>
          <w:szCs w:val="23"/>
        </w:rPr>
      </w:pPr>
    </w:p>
    <w:p>
      <w:pPr>
        <w:pStyle w:val="6"/>
        <w:shd w:val="clear"/>
        <w:spacing w:before="60" w:after="60"/>
        <w:rPr>
          <w:rFonts w:ascii="宋体" w:hAnsi="宋体" w:eastAsia="宋体"/>
          <w:b/>
          <w:sz w:val="52"/>
        </w:rPr>
      </w:pPr>
      <w:bookmarkStart w:id="108" w:name="_Toc57188284"/>
      <w:bookmarkStart w:id="109" w:name="_Toc276575953"/>
      <w:r>
        <w:rPr>
          <w:rFonts w:hint="eastAsia" w:ascii="宋体" w:hAnsi="宋体" w:eastAsia="宋体"/>
          <w:b/>
          <w:sz w:val="52"/>
        </w:rPr>
        <w:t>商务标书</w:t>
      </w:r>
      <w:bookmarkEnd w:id="108"/>
      <w:bookmarkEnd w:id="109"/>
    </w:p>
    <w:p>
      <w:pPr>
        <w:pStyle w:val="25"/>
        <w:shd w:val="clear"/>
        <w:rPr>
          <w:rFonts w:hAnsi="宋体"/>
          <w:b/>
          <w:sz w:val="32"/>
          <w:szCs w:val="32"/>
        </w:rPr>
      </w:pPr>
    </w:p>
    <w:p>
      <w:pPr>
        <w:pStyle w:val="25"/>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25"/>
        <w:shd w:val="clear"/>
        <w:spacing w:before="360" w:beforeLines="150" w:after="360" w:afterLines="150" w:line="7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shd w:val="clear"/>
        <w:jc w:val="center"/>
        <w:rPr>
          <w:rFonts w:ascii="宋体" w:hAnsi="宋体"/>
          <w:b/>
          <w:bCs/>
          <w:sz w:val="28"/>
          <w:szCs w:val="28"/>
        </w:rPr>
      </w:pPr>
      <w:r>
        <w:rPr>
          <w:rFonts w:hint="eastAsia" w:ascii="宋体" w:hAnsi="宋体"/>
          <w:b/>
          <w:bCs/>
          <w:sz w:val="28"/>
          <w:szCs w:val="28"/>
        </w:rPr>
        <w:t>日   期：2022年   月   日</w:t>
      </w: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shd w:val="clear"/>
        <w:jc w:val="center"/>
        <w:rPr>
          <w:rFonts w:ascii="宋体" w:hAnsi="宋体"/>
          <w:b/>
          <w:bCs/>
          <w:sz w:val="28"/>
          <w:szCs w:val="28"/>
        </w:rPr>
      </w:pPr>
    </w:p>
    <w:p>
      <w:pPr>
        <w:pStyle w:val="7"/>
        <w:numPr>
          <w:ilvl w:val="2"/>
          <w:numId w:val="0"/>
        </w:numPr>
        <w:shd w:val="clear"/>
        <w:jc w:val="center"/>
        <w:rPr>
          <w:rFonts w:ascii="宋体" w:hAnsi="宋体"/>
          <w:szCs w:val="24"/>
        </w:rPr>
      </w:pPr>
      <w:bookmarkStart w:id="110" w:name="_Toc57188285"/>
      <w:r>
        <w:rPr>
          <w:rFonts w:hint="eastAsia" w:ascii="宋体" w:hAnsi="宋体"/>
          <w:szCs w:val="24"/>
        </w:rPr>
        <w:t>商务标书目录</w:t>
      </w:r>
      <w:bookmarkEnd w:id="110"/>
    </w:p>
    <w:p>
      <w:pPr>
        <w:shd w:val="clear"/>
        <w:rPr>
          <w:rFonts w:ascii="宋体" w:hAnsi="宋体"/>
        </w:rPr>
      </w:pPr>
    </w:p>
    <w:p>
      <w:pPr>
        <w:pStyle w:val="177"/>
        <w:numPr>
          <w:ilvl w:val="0"/>
          <w:numId w:val="7"/>
        </w:numPr>
        <w:shd w:val="clear"/>
        <w:spacing w:line="360" w:lineRule="auto"/>
        <w:ind w:firstLineChars="0"/>
        <w:rPr>
          <w:rFonts w:ascii="宋体" w:hAnsi="宋体"/>
          <w:sz w:val="28"/>
          <w:szCs w:val="28"/>
        </w:rPr>
      </w:pPr>
      <w:r>
        <w:rPr>
          <w:rFonts w:hint="eastAsia" w:ascii="宋体" w:hAnsi="宋体"/>
          <w:bCs/>
          <w:sz w:val="28"/>
          <w:szCs w:val="28"/>
        </w:rPr>
        <w:t>参选函</w:t>
      </w:r>
    </w:p>
    <w:p>
      <w:pPr>
        <w:widowControl/>
        <w:shd w:val="clear"/>
        <w:overflowPunct w:val="0"/>
        <w:autoSpaceDE w:val="0"/>
        <w:autoSpaceDN w:val="0"/>
        <w:adjustRightInd w:val="0"/>
        <w:spacing w:line="360" w:lineRule="auto"/>
        <w:ind w:firstLine="420" w:firstLineChars="150"/>
        <w:jc w:val="left"/>
        <w:textAlignment w:val="baseline"/>
        <w:rPr>
          <w:rFonts w:ascii="宋体" w:hAnsi="宋体"/>
          <w:bCs/>
          <w:sz w:val="28"/>
          <w:szCs w:val="28"/>
        </w:rPr>
      </w:pPr>
      <w:r>
        <w:rPr>
          <w:rFonts w:hint="eastAsia" w:ascii="宋体" w:hAnsi="宋体"/>
          <w:bCs/>
          <w:sz w:val="28"/>
          <w:szCs w:val="28"/>
        </w:rPr>
        <w:t>二、  价格清单（提供计价依据或计价算式）</w:t>
      </w: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shd w:val="clear"/>
        <w:rPr>
          <w:rFonts w:ascii="宋体" w:hAnsi="宋体"/>
          <w:bCs/>
          <w:sz w:val="24"/>
        </w:rPr>
      </w:pPr>
    </w:p>
    <w:p>
      <w:pPr>
        <w:pStyle w:val="7"/>
        <w:numPr>
          <w:ilvl w:val="2"/>
          <w:numId w:val="0"/>
        </w:numPr>
        <w:shd w:val="clear"/>
        <w:spacing w:before="0" w:after="0"/>
        <w:rPr>
          <w:rFonts w:ascii="宋体" w:hAnsi="宋体"/>
          <w:sz w:val="24"/>
        </w:rPr>
      </w:pPr>
      <w:bookmarkStart w:id="111" w:name="_Toc57188286"/>
      <w:bookmarkStart w:id="112" w:name="_Toc276575955"/>
      <w:r>
        <w:rPr>
          <w:rFonts w:hint="eastAsia" w:ascii="宋体" w:hAnsi="宋体"/>
          <w:sz w:val="24"/>
        </w:rPr>
        <w:t>一、参选函格式</w:t>
      </w:r>
      <w:bookmarkEnd w:id="111"/>
      <w:bookmarkEnd w:id="112"/>
    </w:p>
    <w:p>
      <w:pPr>
        <w:pStyle w:val="25"/>
        <w:shd w:val="clear"/>
        <w:spacing w:before="120" w:beforeLines="50" w:after="120" w:afterLines="50" w:line="240" w:lineRule="auto"/>
        <w:jc w:val="center"/>
        <w:rPr>
          <w:rFonts w:hAnsi="宋体"/>
          <w:b/>
          <w:sz w:val="36"/>
          <w:szCs w:val="36"/>
        </w:rPr>
      </w:pPr>
      <w:bookmarkStart w:id="113" w:name="_Toc276575956"/>
      <w:r>
        <w:rPr>
          <w:rFonts w:hAnsi="宋体"/>
          <w:b/>
          <w:sz w:val="36"/>
          <w:szCs w:val="36"/>
        </w:rPr>
        <w:t>参选函</w:t>
      </w:r>
    </w:p>
    <w:p>
      <w:pPr>
        <w:pStyle w:val="25"/>
        <w:shd w:val="clear"/>
        <w:spacing w:line="460" w:lineRule="exact"/>
        <w:rPr>
          <w:rFonts w:hint="eastAsia" w:hAnsi="宋体" w:eastAsia="宋体"/>
          <w:b/>
          <w:bCs/>
          <w:sz w:val="18"/>
          <w:szCs w:val="18"/>
          <w:lang w:eastAsia="zh-CN"/>
        </w:rPr>
      </w:pPr>
      <w:r>
        <w:rPr>
          <w:rFonts w:hAnsi="宋体"/>
          <w:b/>
          <w:bCs/>
          <w:sz w:val="18"/>
          <w:szCs w:val="18"/>
        </w:rPr>
        <w:t>致：</w:t>
      </w:r>
      <w:r>
        <w:rPr>
          <w:rFonts w:hint="eastAsia" w:hAnsi="宋体"/>
          <w:b/>
          <w:bCs/>
          <w:sz w:val="18"/>
          <w:szCs w:val="18"/>
          <w:lang w:eastAsia="zh-CN"/>
        </w:rPr>
        <w:t>深圳地铁前海国际发展有限公司</w:t>
      </w:r>
    </w:p>
    <w:p>
      <w:pPr>
        <w:shd w:val="clear"/>
        <w:spacing w:line="460" w:lineRule="exact"/>
        <w:ind w:firstLine="360" w:firstLineChars="200"/>
        <w:rPr>
          <w:rFonts w:ascii="宋体" w:hAnsi="宋体" w:cs="宋体"/>
          <w:b/>
          <w:kern w:val="0"/>
          <w:sz w:val="18"/>
          <w:szCs w:val="18"/>
        </w:rPr>
      </w:pPr>
      <w:r>
        <w:rPr>
          <w:rFonts w:ascii="宋体" w:hAnsi="宋体"/>
          <w:sz w:val="18"/>
          <w:szCs w:val="18"/>
        </w:rPr>
        <w:t>经分析研究了贵司提供的比选文件，经研究后，</w:t>
      </w:r>
      <w:r>
        <w:rPr>
          <w:rFonts w:hint="eastAsia" w:ascii="宋体" w:hAnsi="宋体" w:cs="宋体"/>
          <w:b/>
          <w:kern w:val="0"/>
          <w:sz w:val="18"/>
          <w:szCs w:val="18"/>
        </w:rPr>
        <w:t>我司总报价为：</w:t>
      </w:r>
    </w:p>
    <w:p>
      <w:pPr>
        <w:shd w:val="clear"/>
        <w:spacing w:line="460" w:lineRule="exact"/>
        <w:ind w:firstLine="361" w:firstLineChars="200"/>
        <w:rPr>
          <w:rFonts w:ascii="宋体" w:hAnsi="宋体" w:cs="宋体"/>
          <w:b/>
          <w:kern w:val="0"/>
          <w:sz w:val="18"/>
          <w:szCs w:val="18"/>
        </w:rPr>
      </w:pPr>
      <w:r>
        <w:rPr>
          <w:rFonts w:hint="eastAsia" w:ascii="宋体" w:hAnsi="宋体" w:cs="宋体"/>
          <w:b/>
          <w:kern w:val="0"/>
          <w:sz w:val="18"/>
          <w:szCs w:val="18"/>
        </w:rPr>
        <w:t>（小写）￥</w:t>
      </w:r>
      <w:r>
        <w:rPr>
          <w:rFonts w:ascii="宋体" w:hAnsi="宋体" w:cs="宋体"/>
          <w:b/>
          <w:kern w:val="0"/>
          <w:sz w:val="18"/>
          <w:szCs w:val="18"/>
        </w:rPr>
        <w:t>__</w:t>
      </w:r>
      <w:r>
        <w:rPr>
          <w:rFonts w:hint="eastAsia" w:ascii="宋体" w:hAnsi="宋体" w:cs="宋体"/>
          <w:b/>
          <w:kern w:val="0"/>
          <w:sz w:val="18"/>
          <w:szCs w:val="18"/>
          <w:u w:val="single"/>
        </w:rPr>
        <w:t>XXX</w:t>
      </w:r>
      <w:r>
        <w:rPr>
          <w:rFonts w:ascii="宋体" w:hAnsi="宋体" w:cs="宋体"/>
          <w:b/>
          <w:kern w:val="0"/>
          <w:sz w:val="18"/>
          <w:szCs w:val="18"/>
          <w:u w:val="single"/>
        </w:rPr>
        <w:t>_</w:t>
      </w:r>
      <w:r>
        <w:rPr>
          <w:rFonts w:ascii="宋体" w:hAnsi="宋体" w:cs="宋体"/>
          <w:b/>
          <w:kern w:val="0"/>
          <w:sz w:val="18"/>
          <w:szCs w:val="18"/>
        </w:rPr>
        <w:t>_</w:t>
      </w:r>
      <w:r>
        <w:rPr>
          <w:rFonts w:hint="eastAsia" w:ascii="宋体" w:hAnsi="宋体" w:cs="宋体"/>
          <w:b/>
          <w:kern w:val="0"/>
          <w:sz w:val="18"/>
          <w:szCs w:val="18"/>
        </w:rPr>
        <w:t>元；   大写</w:t>
      </w:r>
      <w:r>
        <w:rPr>
          <w:rFonts w:ascii="宋体" w:hAnsi="宋体" w:cs="宋体"/>
          <w:b/>
          <w:kern w:val="0"/>
          <w:sz w:val="18"/>
          <w:szCs w:val="18"/>
        </w:rPr>
        <w:t>__</w:t>
      </w:r>
      <w:r>
        <w:rPr>
          <w:rFonts w:hint="eastAsia" w:ascii="宋体" w:hAnsi="宋体" w:cs="宋体"/>
          <w:b/>
          <w:kern w:val="0"/>
          <w:sz w:val="18"/>
          <w:szCs w:val="18"/>
          <w:u w:val="single"/>
        </w:rPr>
        <w:t>XXX</w:t>
      </w:r>
      <w:r>
        <w:rPr>
          <w:rFonts w:ascii="宋体" w:hAnsi="宋体" w:cs="宋体"/>
          <w:b/>
          <w:kern w:val="0"/>
          <w:sz w:val="18"/>
          <w:szCs w:val="18"/>
          <w:u w:val="single"/>
        </w:rPr>
        <w:t>_</w:t>
      </w:r>
      <w:r>
        <w:rPr>
          <w:rFonts w:ascii="宋体" w:hAnsi="宋体" w:cs="宋体"/>
          <w:b/>
          <w:kern w:val="0"/>
          <w:sz w:val="18"/>
          <w:szCs w:val="18"/>
        </w:rPr>
        <w:t>_</w:t>
      </w:r>
      <w:r>
        <w:rPr>
          <w:rFonts w:hint="eastAsia" w:ascii="宋体" w:hAnsi="宋体" w:cs="宋体"/>
          <w:b/>
          <w:kern w:val="0"/>
          <w:sz w:val="18"/>
          <w:szCs w:val="18"/>
        </w:rPr>
        <w:t>元。</w:t>
      </w:r>
    </w:p>
    <w:p>
      <w:pPr>
        <w:shd w:val="clear"/>
        <w:spacing w:line="460" w:lineRule="exact"/>
        <w:ind w:firstLine="361" w:firstLineChars="200"/>
        <w:rPr>
          <w:rFonts w:ascii="宋体" w:hAnsi="宋体" w:cs="宋体"/>
          <w:b/>
          <w:kern w:val="0"/>
          <w:sz w:val="18"/>
          <w:szCs w:val="18"/>
        </w:rPr>
      </w:pPr>
    </w:p>
    <w:p>
      <w:pPr>
        <w:shd w:val="clear"/>
        <w:spacing w:line="460" w:lineRule="exact"/>
        <w:ind w:firstLine="360"/>
        <w:rPr>
          <w:rFonts w:ascii="宋体" w:hAnsi="宋体"/>
          <w:sz w:val="18"/>
          <w:szCs w:val="18"/>
        </w:rPr>
      </w:pPr>
      <w:r>
        <w:rPr>
          <w:rFonts w:hint="eastAsia" w:ascii="宋体" w:hAnsi="宋体"/>
          <w:sz w:val="18"/>
          <w:szCs w:val="18"/>
        </w:rPr>
        <w:t>1我司将</w:t>
      </w:r>
      <w:r>
        <w:rPr>
          <w:rFonts w:ascii="宋体" w:hAnsi="宋体"/>
          <w:sz w:val="18"/>
          <w:szCs w:val="18"/>
        </w:rPr>
        <w:t>按</w:t>
      </w:r>
      <w:r>
        <w:rPr>
          <w:rFonts w:hint="eastAsia" w:ascii="宋体" w:hAnsi="宋体"/>
          <w:sz w:val="18"/>
          <w:szCs w:val="18"/>
        </w:rPr>
        <w:t>贵司要求的</w:t>
      </w:r>
      <w:r>
        <w:rPr>
          <w:rFonts w:ascii="宋体" w:hAnsi="宋体"/>
          <w:sz w:val="18"/>
          <w:szCs w:val="18"/>
        </w:rPr>
        <w:t>合同条件以及国家和地方有关规定的要求，承担并完成本项目的任务。</w:t>
      </w:r>
    </w:p>
    <w:p>
      <w:pPr>
        <w:shd w:val="clear"/>
        <w:spacing w:line="460" w:lineRule="exact"/>
        <w:ind w:firstLine="360"/>
        <w:rPr>
          <w:rFonts w:ascii="宋体" w:hAnsi="宋体"/>
          <w:sz w:val="18"/>
          <w:szCs w:val="18"/>
        </w:rPr>
      </w:pPr>
      <w:r>
        <w:rPr>
          <w:rFonts w:hint="eastAsia" w:ascii="宋体" w:hAnsi="宋体"/>
          <w:sz w:val="18"/>
          <w:szCs w:val="18"/>
        </w:rPr>
        <w:t>2</w:t>
      </w:r>
      <w:r>
        <w:rPr>
          <w:rFonts w:ascii="宋体" w:hAnsi="宋体"/>
          <w:sz w:val="18"/>
          <w:szCs w:val="18"/>
        </w:rPr>
        <w:t>、我方对贵司</w:t>
      </w:r>
      <w:r>
        <w:rPr>
          <w:rFonts w:hint="eastAsia" w:ascii="宋体" w:hAnsi="宋体"/>
          <w:sz w:val="18"/>
          <w:szCs w:val="18"/>
        </w:rPr>
        <w:t>比</w:t>
      </w:r>
      <w:r>
        <w:rPr>
          <w:rFonts w:ascii="宋体" w:hAnsi="宋体"/>
          <w:sz w:val="18"/>
          <w:szCs w:val="18"/>
        </w:rPr>
        <w:t>选文件中的合同条件无保留、无条件同意，特此声明及承诺。</w:t>
      </w:r>
    </w:p>
    <w:p>
      <w:pPr>
        <w:shd w:val="clear"/>
        <w:spacing w:line="460" w:lineRule="exact"/>
        <w:ind w:firstLine="360"/>
        <w:rPr>
          <w:rFonts w:ascii="宋体" w:hAnsi="宋体"/>
          <w:sz w:val="18"/>
          <w:szCs w:val="18"/>
        </w:rPr>
      </w:pPr>
      <w:r>
        <w:rPr>
          <w:rFonts w:hint="eastAsia" w:ascii="宋体" w:hAnsi="宋体"/>
          <w:sz w:val="18"/>
          <w:szCs w:val="18"/>
        </w:rPr>
        <w:t>3</w:t>
      </w:r>
      <w:r>
        <w:rPr>
          <w:rFonts w:ascii="宋体" w:hAnsi="宋体"/>
          <w:sz w:val="18"/>
          <w:szCs w:val="18"/>
        </w:rPr>
        <w:t>、如果贵公司接受我方的参选，我方保证按合同规定的期限完成</w:t>
      </w:r>
      <w:r>
        <w:rPr>
          <w:rFonts w:hint="eastAsia" w:ascii="宋体" w:hAnsi="宋体"/>
          <w:sz w:val="18"/>
          <w:szCs w:val="18"/>
          <w:lang w:val="en-US" w:eastAsia="zh-CN"/>
        </w:rPr>
        <w:t>航行遮蔽分析报告编制</w:t>
      </w:r>
      <w:r>
        <w:rPr>
          <w:rFonts w:ascii="宋体" w:hAnsi="宋体"/>
          <w:sz w:val="18"/>
          <w:szCs w:val="18"/>
        </w:rPr>
        <w:t>工作。</w:t>
      </w:r>
    </w:p>
    <w:p>
      <w:pPr>
        <w:shd w:val="clear"/>
        <w:spacing w:line="460" w:lineRule="exact"/>
        <w:ind w:firstLine="360"/>
        <w:rPr>
          <w:rFonts w:ascii="宋体" w:hAnsi="宋体"/>
          <w:sz w:val="18"/>
          <w:szCs w:val="18"/>
        </w:rPr>
      </w:pPr>
      <w:r>
        <w:rPr>
          <w:rFonts w:hint="eastAsia" w:ascii="宋体" w:hAnsi="宋体"/>
          <w:sz w:val="18"/>
          <w:szCs w:val="18"/>
        </w:rPr>
        <w:t>4</w:t>
      </w:r>
      <w:r>
        <w:rPr>
          <w:rFonts w:ascii="宋体" w:hAnsi="宋体"/>
          <w:sz w:val="18"/>
          <w:szCs w:val="18"/>
        </w:rPr>
        <w:t>、我方同意在规定的递交参选书截止之日起</w:t>
      </w:r>
      <w:r>
        <w:rPr>
          <w:rFonts w:hint="eastAsia" w:ascii="宋体" w:hAnsi="宋体"/>
          <w:sz w:val="18"/>
          <w:szCs w:val="18"/>
        </w:rPr>
        <w:t>180</w:t>
      </w:r>
      <w:r>
        <w:rPr>
          <w:rFonts w:ascii="宋体" w:hAnsi="宋体"/>
          <w:sz w:val="18"/>
          <w:szCs w:val="18"/>
        </w:rPr>
        <w:t>天内遵守本参选。在该期限期满之前，本报价对我方始终有约束力，并可随时被接受。</w:t>
      </w:r>
    </w:p>
    <w:p>
      <w:pPr>
        <w:shd w:val="clear"/>
        <w:spacing w:line="460" w:lineRule="exact"/>
        <w:ind w:firstLine="360"/>
        <w:rPr>
          <w:rFonts w:ascii="宋体" w:hAnsi="宋体"/>
          <w:sz w:val="18"/>
          <w:szCs w:val="18"/>
        </w:rPr>
      </w:pPr>
      <w:r>
        <w:rPr>
          <w:rFonts w:hint="eastAsia" w:ascii="宋体" w:hAnsi="宋体"/>
          <w:sz w:val="18"/>
          <w:szCs w:val="18"/>
        </w:rPr>
        <w:t>5</w:t>
      </w:r>
      <w:r>
        <w:rPr>
          <w:rFonts w:ascii="宋体" w:hAnsi="宋体"/>
          <w:sz w:val="18"/>
          <w:szCs w:val="18"/>
        </w:rPr>
        <w:t>、如果我方中</w:t>
      </w:r>
      <w:r>
        <w:rPr>
          <w:rFonts w:hint="eastAsia" w:ascii="宋体" w:hAnsi="宋体"/>
          <w:sz w:val="18"/>
          <w:szCs w:val="18"/>
        </w:rPr>
        <w:t>选</w:t>
      </w:r>
      <w:r>
        <w:rPr>
          <w:rFonts w:ascii="宋体" w:hAnsi="宋体"/>
          <w:sz w:val="18"/>
          <w:szCs w:val="18"/>
        </w:rPr>
        <w:t>，我方保证在规定的期限内提供相应的服务。</w:t>
      </w:r>
    </w:p>
    <w:p>
      <w:pPr>
        <w:shd w:val="clear"/>
        <w:spacing w:line="460" w:lineRule="exact"/>
        <w:ind w:firstLine="360"/>
        <w:rPr>
          <w:rFonts w:ascii="宋体" w:hAnsi="宋体"/>
          <w:sz w:val="18"/>
          <w:szCs w:val="18"/>
        </w:rPr>
      </w:pPr>
      <w:r>
        <w:rPr>
          <w:rFonts w:hint="eastAsia" w:ascii="宋体" w:hAnsi="宋体"/>
          <w:sz w:val="18"/>
          <w:szCs w:val="18"/>
        </w:rPr>
        <w:t>6</w:t>
      </w:r>
      <w:r>
        <w:rPr>
          <w:rFonts w:ascii="宋体" w:hAnsi="宋体"/>
          <w:sz w:val="18"/>
          <w:szCs w:val="18"/>
        </w:rPr>
        <w:t>、我方承诺：参选人所委派的项目组主要人员在中</w:t>
      </w:r>
      <w:r>
        <w:rPr>
          <w:rFonts w:hint="eastAsia" w:ascii="宋体" w:hAnsi="宋体"/>
          <w:sz w:val="18"/>
          <w:szCs w:val="18"/>
        </w:rPr>
        <w:t>选</w:t>
      </w:r>
      <w:r>
        <w:rPr>
          <w:rFonts w:ascii="宋体" w:hAnsi="宋体"/>
          <w:sz w:val="18"/>
          <w:szCs w:val="18"/>
        </w:rPr>
        <w:t>后不得任意更改，如确需变更，需经比选人认可同意，如未经比选人同意，我方自行变更参选文件中委派的主要人员（项目经理、项目组主要人员），自愿接受相应处罚。</w:t>
      </w:r>
    </w:p>
    <w:p>
      <w:pPr>
        <w:shd w:val="clear"/>
        <w:spacing w:line="460" w:lineRule="exact"/>
        <w:ind w:firstLine="360"/>
        <w:rPr>
          <w:rFonts w:ascii="宋体" w:hAnsi="宋体"/>
          <w:sz w:val="18"/>
          <w:szCs w:val="18"/>
        </w:rPr>
      </w:pPr>
      <w:r>
        <w:rPr>
          <w:rFonts w:hint="eastAsia" w:ascii="宋体" w:hAnsi="宋体"/>
          <w:sz w:val="18"/>
          <w:szCs w:val="18"/>
        </w:rPr>
        <w:t>7</w:t>
      </w:r>
      <w:r>
        <w:rPr>
          <w:rFonts w:ascii="宋体" w:hAnsi="宋体"/>
          <w:sz w:val="18"/>
          <w:szCs w:val="18"/>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hd w:val="clear"/>
        <w:spacing w:line="460" w:lineRule="exact"/>
        <w:ind w:firstLine="360"/>
        <w:rPr>
          <w:rFonts w:ascii="宋体" w:hAnsi="宋体"/>
          <w:sz w:val="18"/>
          <w:szCs w:val="18"/>
        </w:rPr>
      </w:pPr>
      <w:r>
        <w:rPr>
          <w:rFonts w:hint="eastAsia" w:ascii="宋体" w:hAnsi="宋体"/>
          <w:sz w:val="18"/>
          <w:szCs w:val="18"/>
        </w:rPr>
        <w:t>8、我方承诺无条件服从条款：“比选人在与参选人签订正式合同之前任何时候均有权宣布终止比选程序，对受影响的参选人不承担任何责任，也无义务向受影响的参选人作出解释。”</w:t>
      </w:r>
    </w:p>
    <w:p>
      <w:pPr>
        <w:shd w:val="clear"/>
        <w:spacing w:line="460" w:lineRule="exact"/>
        <w:ind w:firstLine="360" w:firstLineChars="200"/>
        <w:rPr>
          <w:rFonts w:ascii="宋体" w:hAnsi="宋体"/>
          <w:sz w:val="18"/>
          <w:szCs w:val="18"/>
        </w:rPr>
      </w:pPr>
      <w:r>
        <w:rPr>
          <w:rFonts w:ascii="宋体" w:hAnsi="宋体"/>
          <w:sz w:val="18"/>
          <w:szCs w:val="18"/>
        </w:rPr>
        <w:t>参选人：（盖</w:t>
      </w:r>
      <w:r>
        <w:rPr>
          <w:rFonts w:hint="eastAsia" w:ascii="宋体" w:hAnsi="宋体"/>
          <w:sz w:val="18"/>
          <w:szCs w:val="18"/>
        </w:rPr>
        <w:t>公</w:t>
      </w:r>
      <w:r>
        <w:rPr>
          <w:rFonts w:ascii="宋体" w:hAnsi="宋体"/>
          <w:sz w:val="18"/>
          <w:szCs w:val="18"/>
        </w:rPr>
        <w:t>章）</w:t>
      </w:r>
      <w:r>
        <w:rPr>
          <w:rFonts w:ascii="宋体" w:hAnsi="宋体"/>
          <w:sz w:val="18"/>
          <w:szCs w:val="18"/>
          <w:u w:val="single"/>
        </w:rPr>
        <w:t xml:space="preserve">         [参选人名称]                           </w:t>
      </w:r>
    </w:p>
    <w:p>
      <w:pPr>
        <w:shd w:val="clear"/>
        <w:spacing w:line="460" w:lineRule="exact"/>
        <w:ind w:firstLine="360" w:firstLineChars="200"/>
        <w:rPr>
          <w:rFonts w:ascii="宋体" w:hAnsi="宋体"/>
          <w:sz w:val="18"/>
          <w:szCs w:val="18"/>
          <w:u w:val="single"/>
        </w:rPr>
      </w:pPr>
      <w:r>
        <w:rPr>
          <w:rFonts w:ascii="宋体" w:hAnsi="宋体"/>
          <w:sz w:val="18"/>
          <w:szCs w:val="18"/>
        </w:rPr>
        <w:t>法人代表或授权代理人：</w:t>
      </w:r>
      <w:r>
        <w:rPr>
          <w:rFonts w:hint="eastAsia" w:ascii="宋体" w:hAnsi="宋体"/>
          <w:sz w:val="18"/>
          <w:szCs w:val="18"/>
        </w:rPr>
        <w:t xml:space="preserve">(签字或盖签字章)          </w:t>
      </w:r>
      <w:r>
        <w:rPr>
          <w:rFonts w:ascii="宋体" w:hAnsi="宋体"/>
          <w:sz w:val="18"/>
          <w:szCs w:val="18"/>
        </w:rPr>
        <w:t xml:space="preserve">           联系人：</w:t>
      </w:r>
    </w:p>
    <w:p>
      <w:pPr>
        <w:pStyle w:val="16"/>
        <w:shd w:val="clear"/>
        <w:spacing w:line="460" w:lineRule="exact"/>
        <w:ind w:firstLine="360" w:firstLineChars="200"/>
        <w:rPr>
          <w:rFonts w:ascii="宋体" w:hAnsi="宋体"/>
          <w:sz w:val="18"/>
          <w:szCs w:val="18"/>
          <w:u w:val="single"/>
        </w:rPr>
      </w:pPr>
      <w:r>
        <w:rPr>
          <w:rFonts w:ascii="宋体" w:hAnsi="宋体"/>
          <w:sz w:val="18"/>
          <w:szCs w:val="18"/>
        </w:rPr>
        <w:t>电话：</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传真：</w:t>
      </w:r>
    </w:p>
    <w:p>
      <w:pPr>
        <w:shd w:val="clear"/>
        <w:spacing w:line="460" w:lineRule="exact"/>
        <w:ind w:firstLine="360" w:firstLineChars="200"/>
        <w:rPr>
          <w:rFonts w:ascii="宋体" w:hAnsi="宋体"/>
          <w:sz w:val="18"/>
          <w:szCs w:val="18"/>
        </w:rPr>
      </w:pPr>
      <w:r>
        <w:rPr>
          <w:rFonts w:ascii="宋体" w:hAnsi="宋体"/>
          <w:sz w:val="18"/>
          <w:szCs w:val="18"/>
        </w:rPr>
        <w:t>日期：</w:t>
      </w:r>
      <w:r>
        <w:rPr>
          <w:rFonts w:hint="eastAsia" w:ascii="宋体" w:hAnsi="宋体"/>
          <w:sz w:val="18"/>
          <w:szCs w:val="18"/>
        </w:rPr>
        <w:t xml:space="preserve">       </w:t>
      </w:r>
      <w:r>
        <w:rPr>
          <w:rFonts w:ascii="宋体" w:hAnsi="宋体"/>
          <w:sz w:val="18"/>
          <w:szCs w:val="18"/>
        </w:rPr>
        <w:t>年</w:t>
      </w:r>
      <w:r>
        <w:rPr>
          <w:rFonts w:hint="eastAsia" w:ascii="宋体" w:hAnsi="宋体"/>
          <w:sz w:val="18"/>
          <w:szCs w:val="18"/>
        </w:rPr>
        <w:t xml:space="preserve">     </w:t>
      </w:r>
      <w:r>
        <w:rPr>
          <w:rFonts w:ascii="宋体" w:hAnsi="宋体"/>
          <w:sz w:val="18"/>
          <w:szCs w:val="18"/>
        </w:rPr>
        <w:t>月</w:t>
      </w:r>
      <w:r>
        <w:rPr>
          <w:rFonts w:hint="eastAsia" w:ascii="宋体" w:hAnsi="宋体"/>
          <w:sz w:val="18"/>
          <w:szCs w:val="18"/>
        </w:rPr>
        <w:t xml:space="preserve">     </w:t>
      </w:r>
      <w:r>
        <w:rPr>
          <w:rFonts w:ascii="宋体" w:hAnsi="宋体"/>
          <w:sz w:val="18"/>
          <w:szCs w:val="18"/>
        </w:rPr>
        <w:t>日</w:t>
      </w:r>
      <w:r>
        <w:rPr>
          <w:rFonts w:hint="eastAsia" w:ascii="宋体" w:hAnsi="宋体"/>
          <w:sz w:val="18"/>
          <w:szCs w:val="18"/>
        </w:rPr>
        <w:t xml:space="preserve"> </w:t>
      </w:r>
    </w:p>
    <w:p>
      <w:pPr>
        <w:shd w:val="clear"/>
        <w:spacing w:line="420" w:lineRule="exact"/>
        <w:rPr>
          <w:rFonts w:ascii="宋体" w:hAnsi="宋体"/>
          <w:sz w:val="24"/>
        </w:rPr>
      </w:pPr>
    </w:p>
    <w:p>
      <w:pPr>
        <w:pStyle w:val="7"/>
        <w:numPr>
          <w:ilvl w:val="2"/>
          <w:numId w:val="0"/>
        </w:numPr>
        <w:shd w:val="clear"/>
        <w:ind w:left="418" w:leftChars="-1"/>
        <w:rPr>
          <w:rFonts w:ascii="宋体" w:hAnsi="宋体"/>
          <w:bCs/>
          <w:sz w:val="24"/>
        </w:rPr>
      </w:pPr>
      <w:r>
        <w:rPr>
          <w:rFonts w:ascii="宋体" w:hAnsi="宋体"/>
          <w:sz w:val="24"/>
        </w:rPr>
        <w:br w:type="page"/>
      </w:r>
      <w:bookmarkStart w:id="114" w:name="_Toc57188287"/>
      <w:r>
        <w:rPr>
          <w:rFonts w:hint="eastAsia" w:ascii="宋体" w:hAnsi="宋体"/>
          <w:sz w:val="24"/>
        </w:rPr>
        <w:t>二</w:t>
      </w:r>
      <w:r>
        <w:rPr>
          <w:rFonts w:hint="eastAsia" w:ascii="宋体" w:hAnsi="宋体"/>
          <w:bCs/>
          <w:sz w:val="24"/>
        </w:rPr>
        <w:t>、</w:t>
      </w:r>
      <w:bookmarkEnd w:id="113"/>
      <w:bookmarkEnd w:id="114"/>
      <w:r>
        <w:rPr>
          <w:rFonts w:hint="eastAsia" w:ascii="宋体" w:hAnsi="宋体"/>
          <w:bCs/>
          <w:sz w:val="24"/>
        </w:rPr>
        <w:t>价格清单格式</w:t>
      </w:r>
    </w:p>
    <w:p>
      <w:pPr>
        <w:pStyle w:val="25"/>
        <w:shd w:val="clear"/>
        <w:spacing w:before="120" w:beforeLines="50" w:after="120" w:afterLines="50" w:line="520" w:lineRule="exact"/>
        <w:ind w:firstLine="220" w:firstLineChars="50"/>
        <w:jc w:val="center"/>
        <w:rPr>
          <w:rFonts w:ascii="Times New Roman" w:hAnsi="Times New Roman"/>
          <w:sz w:val="44"/>
          <w:szCs w:val="44"/>
        </w:rPr>
      </w:pPr>
      <w:r>
        <w:rPr>
          <w:rFonts w:hint="eastAsia" w:ascii="Times New Roman" w:hAnsi="Times New Roman"/>
          <w:sz w:val="44"/>
          <w:szCs w:val="44"/>
        </w:rPr>
        <w:t>价格清单</w:t>
      </w:r>
    </w:p>
    <w:p>
      <w:pPr>
        <w:shd w:val="clear"/>
        <w:tabs>
          <w:tab w:val="left" w:pos="8364"/>
        </w:tabs>
        <w:snapToGrid w:val="0"/>
        <w:spacing w:line="360" w:lineRule="auto"/>
        <w:ind w:right="32"/>
        <w:jc w:val="right"/>
        <w:rPr>
          <w:rFonts w:ascii="宋体" w:hAnsi="宋体"/>
          <w:sz w:val="24"/>
          <w:u w:val="single"/>
        </w:rPr>
      </w:pPr>
      <w:r>
        <w:rPr>
          <w:rFonts w:hint="eastAsia" w:ascii="宋体" w:hAnsi="宋体"/>
          <w:sz w:val="24"/>
        </w:rPr>
        <w:t xml:space="preserve">  货币单位：</w:t>
      </w:r>
      <w:r>
        <w:rPr>
          <w:rFonts w:hint="eastAsia" w:ascii="宋体" w:hAnsi="宋体"/>
          <w:sz w:val="24"/>
          <w:u w:val="single"/>
        </w:rPr>
        <w:t>人民币（元）</w:t>
      </w:r>
    </w:p>
    <w:tbl>
      <w:tblPr>
        <w:tblStyle w:val="48"/>
        <w:tblW w:w="10349" w:type="dxa"/>
        <w:tblInd w:w="-823"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4409"/>
        <w:gridCol w:w="594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747" w:hRule="atLeast"/>
          <w:tblHeader/>
        </w:trPr>
        <w:tc>
          <w:tcPr>
            <w:tcW w:w="4409"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snapToGrid w:val="0"/>
              <w:ind w:right="-58"/>
              <w:jc w:val="center"/>
              <w:rPr>
                <w:rFonts w:ascii="宋体" w:hAnsi="宋体"/>
                <w:b/>
                <w:bCs/>
                <w:sz w:val="24"/>
              </w:rPr>
            </w:pPr>
            <w:r>
              <w:rPr>
                <w:rFonts w:hint="eastAsia" w:ascii="宋体" w:hAnsi="宋体"/>
                <w:b/>
                <w:bCs/>
                <w:sz w:val="24"/>
              </w:rPr>
              <w:t>项目内容</w:t>
            </w:r>
          </w:p>
        </w:tc>
        <w:tc>
          <w:tcPr>
            <w:tcW w:w="5940" w:type="dxa"/>
            <w:tcBorders>
              <w:top w:val="single" w:color="auto" w:sz="4" w:space="0"/>
              <w:left w:val="single" w:color="auto" w:sz="4" w:space="0"/>
              <w:right w:val="single" w:color="auto" w:sz="4" w:space="0"/>
            </w:tcBorders>
            <w:vAlign w:val="center"/>
          </w:tcPr>
          <w:p>
            <w:pPr>
              <w:shd w:val="clear"/>
              <w:tabs>
                <w:tab w:val="left" w:pos="8364"/>
              </w:tabs>
              <w:snapToGrid w:val="0"/>
              <w:ind w:right="-58"/>
              <w:jc w:val="center"/>
              <w:rPr>
                <w:rFonts w:ascii="宋体" w:hAnsi="宋体"/>
                <w:b/>
                <w:bCs/>
                <w:sz w:val="24"/>
              </w:rPr>
            </w:pPr>
            <w:r>
              <w:rPr>
                <w:rFonts w:hint="eastAsia" w:ascii="宋体" w:hAnsi="宋体"/>
                <w:b/>
                <w:bCs/>
                <w:sz w:val="24"/>
              </w:rPr>
              <w:t>参选报价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2855" w:hRule="atLeast"/>
        </w:trPr>
        <w:tc>
          <w:tcPr>
            <w:tcW w:w="4409" w:type="dxa"/>
            <w:tcBorders>
              <w:top w:val="single" w:color="auto" w:sz="4" w:space="0"/>
              <w:left w:val="single" w:color="auto" w:sz="4" w:space="0"/>
              <w:right w:val="single" w:color="auto" w:sz="4" w:space="0"/>
            </w:tcBorders>
            <w:vAlign w:val="center"/>
          </w:tcPr>
          <w:p>
            <w:pPr>
              <w:shd w:val="clear"/>
              <w:spacing w:line="460" w:lineRule="exact"/>
              <w:ind w:firstLine="420" w:firstLineChars="200"/>
              <w:rPr>
                <w:rFonts w:hint="eastAsia"/>
              </w:rPr>
            </w:pPr>
            <w:r>
              <w:rPr>
                <w:rFonts w:hint="eastAsia"/>
              </w:rPr>
              <w:t>根据本项目与深圳/宝安机场及南头直升机场位置关系及机场障碍物限制面</w:t>
            </w:r>
            <w:r>
              <w:rPr>
                <w:rFonts w:hint="eastAsia"/>
                <w:lang w:val="en-US" w:eastAsia="zh-CN"/>
              </w:rPr>
              <w:t>进行</w:t>
            </w:r>
            <w:r>
              <w:rPr>
                <w:rFonts w:hint="eastAsia"/>
              </w:rPr>
              <w:t>航行遮蔽评估，</w:t>
            </w:r>
            <w:r>
              <w:rPr>
                <w:rFonts w:hint="eastAsia"/>
                <w:lang w:val="en-US" w:eastAsia="zh-CN"/>
              </w:rPr>
              <w:t>分析本</w:t>
            </w:r>
            <w:r>
              <w:rPr>
                <w:rFonts w:hint="eastAsia"/>
              </w:rPr>
              <w:t>项目</w:t>
            </w:r>
            <w:r>
              <w:rPr>
                <w:rFonts w:hint="eastAsia"/>
                <w:lang w:val="en-US" w:eastAsia="zh-CN"/>
              </w:rPr>
              <w:t>对</w:t>
            </w:r>
            <w:r>
              <w:rPr>
                <w:rFonts w:hint="eastAsia"/>
              </w:rPr>
              <w:t>深圳/宝安机场现行双跑道、规划三跑道</w:t>
            </w:r>
            <w:r>
              <w:rPr>
                <w:rFonts w:hint="eastAsia"/>
                <w:lang w:val="en-US" w:eastAsia="zh-CN"/>
              </w:rPr>
              <w:t>的航行影响评估</w:t>
            </w:r>
            <w:r>
              <w:rPr>
                <w:rFonts w:hint="eastAsia"/>
              </w:rPr>
              <w:t>，</w:t>
            </w:r>
            <w:r>
              <w:rPr>
                <w:rFonts w:hint="eastAsia"/>
                <w:lang w:val="en-US" w:eastAsia="zh-CN"/>
              </w:rPr>
              <w:t>同时</w:t>
            </w:r>
            <w:r>
              <w:rPr>
                <w:rFonts w:hint="eastAsia"/>
              </w:rPr>
              <w:t>对飞行程序、管制运行、导航设施、灯光设施等方面进行详细的分析并得出结论。</w:t>
            </w:r>
          </w:p>
          <w:p>
            <w:pPr>
              <w:shd w:val="clear"/>
              <w:spacing w:line="460" w:lineRule="exact"/>
              <w:ind w:firstLine="420" w:firstLineChars="200"/>
              <w:rPr>
                <w:rFonts w:hint="eastAsia"/>
              </w:rPr>
            </w:pPr>
            <w:r>
              <w:rPr>
                <w:rFonts w:hint="eastAsia"/>
              </w:rPr>
              <w:t>（一）编制《松岗A407-1020宗地对深圳宝安机场飞行程序、运行标准影响评估》技术报告；</w:t>
            </w:r>
          </w:p>
          <w:p>
            <w:pPr>
              <w:shd w:val="clear"/>
              <w:spacing w:line="460" w:lineRule="exact"/>
              <w:ind w:firstLine="420" w:firstLineChars="200"/>
              <w:rPr>
                <w:rFonts w:hint="eastAsia" w:ascii="宋体" w:hAnsi="宋体"/>
                <w:sz w:val="22"/>
                <w:szCs w:val="24"/>
              </w:rPr>
            </w:pPr>
            <w:r>
              <w:rPr>
                <w:rFonts w:hint="eastAsia"/>
              </w:rPr>
              <w:t>（二）在保证民航飞行安全的前提下，为本项目</w:t>
            </w:r>
            <w:r>
              <w:rPr>
                <w:rFonts w:hint="eastAsia"/>
                <w:lang w:val="en-US" w:eastAsia="zh-CN"/>
              </w:rPr>
              <w:t>提升</w:t>
            </w:r>
            <w:r>
              <w:rPr>
                <w:rFonts w:hint="eastAsia"/>
              </w:rPr>
              <w:t>建设高度，并取得民航主管部门对项目的批复。</w:t>
            </w:r>
          </w:p>
        </w:tc>
        <w:tc>
          <w:tcPr>
            <w:tcW w:w="5940" w:type="dxa"/>
            <w:tcBorders>
              <w:top w:val="single" w:color="auto" w:sz="4" w:space="0"/>
              <w:left w:val="single" w:color="auto" w:sz="4" w:space="0"/>
              <w:bottom w:val="single" w:color="auto" w:sz="4" w:space="0"/>
              <w:right w:val="single" w:color="auto" w:sz="4" w:space="0"/>
            </w:tcBorders>
            <w:vAlign w:val="center"/>
          </w:tcPr>
          <w:p>
            <w:pPr>
              <w:shd w:val="clear"/>
              <w:tabs>
                <w:tab w:val="left" w:pos="8364"/>
              </w:tabs>
              <w:adjustRightInd w:val="0"/>
              <w:snapToGrid w:val="0"/>
              <w:spacing w:line="260" w:lineRule="exact"/>
              <w:ind w:right="153"/>
              <w:rPr>
                <w:rFonts w:hint="eastAsia"/>
                <w:b/>
                <w:bCs/>
              </w:rPr>
            </w:pPr>
            <w:r>
              <w:rPr>
                <w:rFonts w:hint="eastAsia"/>
                <w:b/>
                <w:bCs/>
              </w:rPr>
              <w:t>我司参与</w:t>
            </w:r>
            <w:r>
              <w:rPr>
                <w:rFonts w:hint="eastAsia"/>
                <w:b/>
                <w:bCs/>
                <w:lang w:eastAsia="zh-CN"/>
              </w:rPr>
              <w:t>松岗沙浦围项目</w:t>
            </w:r>
            <w:r>
              <w:rPr>
                <w:rFonts w:hint="eastAsia"/>
                <w:b/>
                <w:bCs/>
                <w:lang w:val="en-US" w:eastAsia="zh-CN"/>
              </w:rPr>
              <w:t>航行遮蔽分析服务</w:t>
            </w:r>
            <w:r>
              <w:rPr>
                <w:rFonts w:hint="eastAsia"/>
                <w:b/>
                <w:bCs/>
              </w:rPr>
              <w:t>的总报价为：</w:t>
            </w:r>
          </w:p>
          <w:p>
            <w:pPr>
              <w:pStyle w:val="2"/>
              <w:rPr>
                <w:rFonts w:hint="eastAsia"/>
                <w:b/>
                <w:bCs/>
              </w:rPr>
            </w:pPr>
          </w:p>
          <w:p>
            <w:pPr>
              <w:pStyle w:val="2"/>
              <w:rPr>
                <w:rFonts w:hint="eastAsia"/>
                <w:b/>
                <w:bCs/>
              </w:rPr>
            </w:pPr>
          </w:p>
          <w:p>
            <w:pPr>
              <w:shd w:val="clear"/>
              <w:tabs>
                <w:tab w:val="left" w:pos="8364"/>
              </w:tabs>
              <w:adjustRightInd w:val="0"/>
              <w:snapToGrid w:val="0"/>
              <w:spacing w:line="260" w:lineRule="exact"/>
              <w:ind w:right="153"/>
              <w:rPr>
                <w:b/>
                <w:bCs/>
              </w:rPr>
            </w:pPr>
          </w:p>
          <w:p>
            <w:pPr>
              <w:shd w:val="clear"/>
              <w:tabs>
                <w:tab w:val="left" w:pos="8364"/>
              </w:tabs>
              <w:adjustRightInd w:val="0"/>
              <w:snapToGrid w:val="0"/>
              <w:spacing w:line="260" w:lineRule="exact"/>
              <w:ind w:right="153"/>
              <w:jc w:val="center"/>
              <w:rPr>
                <w:rFonts w:hAnsi="宋体" w:cs="宋体"/>
                <w:b/>
                <w:sz w:val="24"/>
              </w:rPr>
            </w:pPr>
            <w:r>
              <w:rPr>
                <w:rFonts w:hint="eastAsia"/>
                <w:b/>
                <w:bCs/>
              </w:rPr>
              <w:t>小写：￥XXXXX元         大写：XXXXXXX元</w:t>
            </w:r>
          </w:p>
        </w:tc>
      </w:tr>
    </w:tbl>
    <w:p>
      <w:pPr>
        <w:shd w:val="clear"/>
        <w:spacing w:line="460" w:lineRule="exact"/>
        <w:ind w:firstLine="440" w:firstLineChars="200"/>
        <w:rPr>
          <w:rFonts w:ascii="宋体" w:hAnsi="宋体"/>
          <w:sz w:val="22"/>
          <w:szCs w:val="24"/>
        </w:rPr>
      </w:pPr>
      <w:r>
        <w:rPr>
          <w:rFonts w:hint="eastAsia" w:ascii="宋体" w:hAnsi="宋体"/>
          <w:sz w:val="22"/>
          <w:szCs w:val="24"/>
        </w:rPr>
        <w:t>本报价包含了乙方因履行本合同要求的所有工作任务而投入的一切成本费用，且不随通货膨胀的影响而变化。包括但不限于人工费用（含管理费用）、交通餐饮住宿费用，报告编制文印费用、考察调研及技术交流费用、利润、乙方在提供本咨询服务时应交缴的各种税费及调研费、专家评审</w:t>
      </w:r>
      <w:r>
        <w:rPr>
          <w:rFonts w:ascii="宋体" w:hAnsi="宋体"/>
          <w:sz w:val="22"/>
          <w:szCs w:val="24"/>
        </w:rPr>
        <w:t>或</w:t>
      </w:r>
      <w:r>
        <w:rPr>
          <w:rFonts w:hint="eastAsia" w:ascii="宋体" w:hAnsi="宋体"/>
          <w:sz w:val="22"/>
          <w:szCs w:val="24"/>
        </w:rPr>
        <w:t>验收费等。</w:t>
      </w:r>
    </w:p>
    <w:p>
      <w:pPr>
        <w:shd w:val="clear"/>
        <w:spacing w:line="560" w:lineRule="exact"/>
        <w:rPr>
          <w:rFonts w:ascii="宋体" w:hAnsi="宋体"/>
          <w:sz w:val="22"/>
          <w:u w:val="single"/>
        </w:rPr>
      </w:pPr>
      <w:r>
        <w:rPr>
          <w:rFonts w:hint="eastAsia" w:ascii="宋体" w:hAnsi="宋体"/>
          <w:sz w:val="22"/>
        </w:rPr>
        <w:t xml:space="preserve">       参选人：（盖公章）</w:t>
      </w:r>
      <w:r>
        <w:rPr>
          <w:rFonts w:hint="eastAsia" w:ascii="宋体" w:hAnsi="宋体"/>
          <w:sz w:val="22"/>
          <w:u w:val="single"/>
        </w:rPr>
        <w:t xml:space="preserve">         [参选人名称]                   </w:t>
      </w:r>
    </w:p>
    <w:p>
      <w:pPr>
        <w:shd w:val="clear"/>
        <w:spacing w:line="560" w:lineRule="exact"/>
        <w:rPr>
          <w:rFonts w:ascii="宋体" w:hAnsi="宋体"/>
          <w:sz w:val="22"/>
        </w:rPr>
      </w:pPr>
    </w:p>
    <w:p>
      <w:pPr>
        <w:pStyle w:val="2"/>
        <w:shd w:val="clear"/>
        <w:ind w:firstLine="400"/>
      </w:pPr>
    </w:p>
    <w:p>
      <w:pPr>
        <w:shd w:val="clear"/>
        <w:spacing w:line="560" w:lineRule="exact"/>
        <w:ind w:firstLine="440" w:firstLineChars="200"/>
        <w:jc w:val="right"/>
        <w:rPr>
          <w:rFonts w:ascii="宋体" w:hAnsi="宋体"/>
          <w:sz w:val="22"/>
        </w:rPr>
      </w:pPr>
      <w:r>
        <w:rPr>
          <w:rFonts w:hint="eastAsia" w:ascii="宋体" w:hAnsi="宋体"/>
          <w:sz w:val="22"/>
        </w:rPr>
        <w:t xml:space="preserve">法人代表或授权代理人：(签字或盖签字章)       </w:t>
      </w:r>
    </w:p>
    <w:p>
      <w:pPr>
        <w:shd w:val="clear"/>
        <w:spacing w:line="560" w:lineRule="exact"/>
        <w:ind w:firstLine="440" w:firstLineChars="200"/>
        <w:jc w:val="right"/>
        <w:rPr>
          <w:rFonts w:ascii="宋体" w:hAnsi="宋体"/>
          <w:sz w:val="22"/>
        </w:rPr>
      </w:pPr>
    </w:p>
    <w:p>
      <w:pPr>
        <w:shd w:val="clear"/>
        <w:spacing w:line="560" w:lineRule="exact"/>
        <w:ind w:firstLine="440" w:firstLineChars="200"/>
        <w:jc w:val="right"/>
        <w:rPr>
          <w:rFonts w:ascii="宋体" w:hAnsi="宋体"/>
          <w:sz w:val="22"/>
        </w:rPr>
      </w:pPr>
      <w:r>
        <w:rPr>
          <w:rFonts w:hint="eastAsia" w:ascii="宋体" w:hAnsi="宋体"/>
          <w:sz w:val="22"/>
        </w:rPr>
        <w:t xml:space="preserve">               </w:t>
      </w:r>
    </w:p>
    <w:p>
      <w:pPr>
        <w:shd w:val="clear"/>
        <w:spacing w:line="360" w:lineRule="auto"/>
        <w:ind w:left="660" w:hanging="660" w:hangingChars="300"/>
        <w:jc w:val="right"/>
        <w:rPr>
          <w:bCs/>
          <w:color w:val="000000"/>
          <w:szCs w:val="21"/>
        </w:rPr>
      </w:pPr>
      <w:r>
        <w:rPr>
          <w:rFonts w:hint="eastAsia" w:ascii="宋体" w:hAnsi="宋体"/>
          <w:sz w:val="22"/>
        </w:rPr>
        <w:t>日  期：</w:t>
      </w:r>
      <w:r>
        <w:rPr>
          <w:rFonts w:hint="eastAsia" w:ascii="宋体" w:hAnsi="宋体"/>
          <w:sz w:val="22"/>
          <w:lang w:val="en-US" w:eastAsia="zh-CN"/>
        </w:rPr>
        <w:t>2022</w:t>
      </w:r>
      <w:r>
        <w:rPr>
          <w:rFonts w:hint="eastAsia" w:ascii="宋体" w:hAnsi="宋体"/>
          <w:sz w:val="22"/>
        </w:rPr>
        <w:t>年    月    日</w:t>
      </w:r>
    </w:p>
    <w:p>
      <w:pPr>
        <w:shd w:val="clear"/>
        <w:spacing w:line="360" w:lineRule="auto"/>
        <w:ind w:left="630" w:hanging="630" w:hangingChars="300"/>
        <w:rPr>
          <w:bCs/>
          <w:color w:val="000000"/>
          <w:szCs w:val="21"/>
        </w:rPr>
      </w:pPr>
    </w:p>
    <w:p>
      <w:pPr>
        <w:shd w:val="clear"/>
      </w:pPr>
    </w:p>
    <w:p>
      <w:pPr>
        <w:shd w:val="clear"/>
      </w:pPr>
    </w:p>
    <w:p>
      <w:pPr>
        <w:shd w:val="clear"/>
      </w:pPr>
    </w:p>
    <w:bookmarkEnd w:id="90"/>
    <w:bookmarkEnd w:id="91"/>
    <w:bookmarkEnd w:id="92"/>
    <w:bookmarkEnd w:id="93"/>
    <w:bookmarkEnd w:id="94"/>
    <w:bookmarkEnd w:id="95"/>
    <w:p>
      <w:pPr>
        <w:shd w:val="clear"/>
        <w:spacing w:line="840" w:lineRule="exact"/>
        <w:jc w:val="center"/>
        <w:rPr>
          <w:rFonts w:ascii="宋体" w:hAnsi="宋体"/>
          <w:b/>
          <w:sz w:val="44"/>
          <w:szCs w:val="44"/>
        </w:rPr>
      </w:pPr>
      <w:r>
        <w:rPr>
          <w:rFonts w:ascii="宋体" w:hAnsi="宋体"/>
          <w:b/>
          <w:sz w:val="44"/>
          <w:szCs w:val="44"/>
        </w:rPr>
        <w:t>第</w:t>
      </w:r>
      <w:r>
        <w:rPr>
          <w:rFonts w:hint="eastAsia" w:ascii="宋体" w:hAnsi="宋体"/>
          <w:b/>
          <w:sz w:val="44"/>
          <w:szCs w:val="44"/>
        </w:rPr>
        <w:t>五章  合同</w:t>
      </w:r>
    </w:p>
    <w:p>
      <w:pPr>
        <w:shd w:val="clear"/>
        <w:spacing w:line="360" w:lineRule="auto"/>
        <w:jc w:val="left"/>
        <w:rPr>
          <w:rFonts w:ascii="宋体" w:hAnsi="宋体"/>
          <w:sz w:val="24"/>
        </w:rPr>
      </w:pPr>
    </w:p>
    <w:p>
      <w:pPr>
        <w:pStyle w:val="2"/>
        <w:shd w:val="clear"/>
        <w:ind w:firstLine="480"/>
      </w:pPr>
      <w:r>
        <w:rPr>
          <w:rFonts w:hint="eastAsia" w:hAnsi="宋体"/>
          <w:sz w:val="24"/>
        </w:rPr>
        <w:t>我司后续将使用我司合同模板，与乙方单位分别签订</w:t>
      </w:r>
      <w:r>
        <w:rPr>
          <w:rFonts w:hint="eastAsia" w:hAnsi="宋体"/>
          <w:sz w:val="24"/>
          <w:lang w:eastAsia="zh-CN"/>
        </w:rPr>
        <w:t>松岗沙浦围项目</w:t>
      </w:r>
      <w:r>
        <w:rPr>
          <w:rFonts w:hint="eastAsia" w:hAnsi="宋体"/>
          <w:sz w:val="24"/>
        </w:rPr>
        <w:t>的</w:t>
      </w:r>
      <w:r>
        <w:rPr>
          <w:rFonts w:hint="eastAsia" w:hAnsi="宋体"/>
          <w:sz w:val="24"/>
          <w:lang w:eastAsia="zh-CN"/>
        </w:rPr>
        <w:t>民航航行遮蔽分析服务</w:t>
      </w:r>
      <w:r>
        <w:rPr>
          <w:rFonts w:hint="eastAsia" w:hAnsi="宋体"/>
          <w:sz w:val="24"/>
        </w:rPr>
        <w:t>合同。合同范本摘要如下：</w:t>
      </w:r>
    </w:p>
    <w:p>
      <w:pPr>
        <w:shd w:val="clear"/>
        <w:spacing w:line="560" w:lineRule="exact"/>
        <w:ind w:firstLine="640" w:firstLineChars="200"/>
        <w:outlineLvl w:val="1"/>
        <w:rPr>
          <w:rFonts w:ascii="黑体" w:hAnsi="黑体" w:eastAsia="黑体" w:cs="黑体"/>
          <w:sz w:val="32"/>
          <w:szCs w:val="32"/>
        </w:rPr>
      </w:pPr>
      <w:r>
        <w:rPr>
          <w:rFonts w:hint="eastAsia" w:ascii="黑体" w:hAnsi="黑体" w:eastAsia="黑体" w:cs="黑体"/>
          <w:sz w:val="32"/>
          <w:szCs w:val="32"/>
        </w:rPr>
        <w:t>（一）合同主体</w:t>
      </w:r>
    </w:p>
    <w:p>
      <w:pPr>
        <w:shd w:val="clear"/>
        <w:spacing w:line="560" w:lineRule="exact"/>
        <w:ind w:firstLine="640" w:firstLineChars="200"/>
        <w:outlineLvl w:val="1"/>
        <w:rPr>
          <w:rFonts w:hint="eastAsia" w:ascii="黑体" w:hAnsi="黑体" w:eastAsia="黑体" w:cs="黑体"/>
          <w:sz w:val="32"/>
          <w:szCs w:val="32"/>
        </w:rPr>
      </w:pPr>
    </w:p>
    <w:tbl>
      <w:tblPr>
        <w:tblStyle w:val="48"/>
        <w:tblpPr w:leftFromText="180" w:rightFromText="180" w:vertAnchor="text" w:horzAnchor="page" w:tblpX="2218" w:tblpY="-137"/>
        <w:tblOverlap w:val="never"/>
        <w:tblW w:w="7391" w:type="dxa"/>
        <w:tblInd w:w="0" w:type="dxa"/>
        <w:tblLayout w:type="autofit"/>
        <w:tblCellMar>
          <w:top w:w="0" w:type="dxa"/>
          <w:left w:w="108" w:type="dxa"/>
          <w:bottom w:w="0" w:type="dxa"/>
          <w:right w:w="108" w:type="dxa"/>
        </w:tblCellMar>
      </w:tblPr>
      <w:tblGrid>
        <w:gridCol w:w="3141"/>
        <w:gridCol w:w="4250"/>
      </w:tblGrid>
      <w:tr>
        <w:tblPrEx>
          <w:tblCellMar>
            <w:top w:w="0" w:type="dxa"/>
            <w:left w:w="108" w:type="dxa"/>
            <w:bottom w:w="0" w:type="dxa"/>
            <w:right w:w="108" w:type="dxa"/>
          </w:tblCellMar>
        </w:tblPrEx>
        <w:trPr>
          <w:trHeight w:val="23" w:hRule="atLeast"/>
        </w:trPr>
        <w:tc>
          <w:tcPr>
            <w:tcW w:w="3141" w:type="dxa"/>
            <w:tcBorders>
              <w:top w:val="single" w:color="auto" w:sz="4" w:space="0"/>
              <w:left w:val="nil"/>
              <w:bottom w:val="single" w:color="auto" w:sz="4" w:space="0"/>
              <w:right w:val="single" w:color="auto" w:sz="4" w:space="0"/>
            </w:tcBorders>
            <w:vAlign w:val="center"/>
          </w:tcPr>
          <w:p>
            <w:pPr>
              <w:widowControl/>
              <w:shd w:val="clear"/>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项目名称</w:t>
            </w:r>
          </w:p>
        </w:tc>
        <w:tc>
          <w:tcPr>
            <w:tcW w:w="4250" w:type="dxa"/>
            <w:tcBorders>
              <w:top w:val="single" w:color="auto" w:sz="4" w:space="0"/>
              <w:left w:val="nil"/>
              <w:bottom w:val="single" w:color="auto" w:sz="4" w:space="0"/>
              <w:right w:val="single" w:color="auto" w:sz="4" w:space="0"/>
            </w:tcBorders>
            <w:vAlign w:val="center"/>
          </w:tcPr>
          <w:p>
            <w:pPr>
              <w:widowControl/>
              <w:shd w:val="clear"/>
              <w:spacing w:line="360" w:lineRule="auto"/>
              <w:jc w:val="center"/>
              <w:rPr>
                <w:rFonts w:ascii="宋体" w:hAnsi="宋体" w:cs="宋体"/>
                <w:b/>
                <w:bCs/>
                <w:color w:val="000000"/>
                <w:kern w:val="0"/>
                <w:sz w:val="24"/>
                <w:szCs w:val="24"/>
              </w:rPr>
            </w:pPr>
            <w:r>
              <w:rPr>
                <w:rFonts w:hint="eastAsia" w:ascii="宋体" w:hAnsi="宋体" w:cs="宋体"/>
                <w:b/>
                <w:bCs/>
                <w:color w:val="000000"/>
                <w:kern w:val="0"/>
                <w:sz w:val="24"/>
                <w:szCs w:val="24"/>
              </w:rPr>
              <w:t>签约主体</w:t>
            </w:r>
          </w:p>
        </w:tc>
      </w:tr>
      <w:tr>
        <w:tblPrEx>
          <w:tblCellMar>
            <w:top w:w="0" w:type="dxa"/>
            <w:left w:w="108" w:type="dxa"/>
            <w:bottom w:w="0" w:type="dxa"/>
            <w:right w:w="108" w:type="dxa"/>
          </w:tblCellMar>
        </w:tblPrEx>
        <w:trPr>
          <w:trHeight w:val="23" w:hRule="atLeast"/>
        </w:trPr>
        <w:tc>
          <w:tcPr>
            <w:tcW w:w="3141" w:type="dxa"/>
            <w:tcBorders>
              <w:top w:val="nil"/>
              <w:left w:val="nil"/>
              <w:bottom w:val="single" w:color="auto" w:sz="4" w:space="0"/>
              <w:right w:val="single" w:color="auto" w:sz="4" w:space="0"/>
            </w:tcBorders>
            <w:vAlign w:val="center"/>
          </w:tcPr>
          <w:p>
            <w:pPr>
              <w:widowControl/>
              <w:shd w:val="clear"/>
              <w:spacing w:line="276" w:lineRule="auto"/>
              <w:jc w:val="center"/>
              <w:rPr>
                <w:rFonts w:hint="eastAsia" w:ascii="宋体" w:hAnsi="宋体" w:eastAsia="宋体" w:cs="宋体"/>
                <w:color w:val="000000"/>
                <w:kern w:val="0"/>
                <w:sz w:val="24"/>
                <w:szCs w:val="24"/>
                <w:lang w:eastAsia="zh-CN"/>
              </w:rPr>
            </w:pPr>
            <w:r>
              <w:rPr>
                <w:rFonts w:hint="eastAsia" w:ascii="宋体" w:hAnsi="宋体" w:cs="宋体"/>
                <w:color w:val="000000"/>
                <w:kern w:val="0"/>
                <w:sz w:val="24"/>
                <w:szCs w:val="24"/>
              </w:rPr>
              <w:t>松岗</w:t>
            </w:r>
            <w:r>
              <w:rPr>
                <w:rFonts w:hint="eastAsia" w:ascii="宋体" w:hAnsi="宋体" w:cs="宋体"/>
                <w:color w:val="000000"/>
                <w:kern w:val="0"/>
                <w:sz w:val="24"/>
                <w:szCs w:val="24"/>
                <w:lang w:eastAsia="zh-CN"/>
              </w:rPr>
              <w:t>松岗沙浦围项目</w:t>
            </w:r>
          </w:p>
        </w:tc>
        <w:tc>
          <w:tcPr>
            <w:tcW w:w="4250" w:type="dxa"/>
            <w:tcBorders>
              <w:top w:val="nil"/>
              <w:left w:val="nil"/>
              <w:bottom w:val="single" w:color="auto" w:sz="4" w:space="0"/>
              <w:right w:val="single" w:color="auto" w:sz="4" w:space="0"/>
            </w:tcBorders>
            <w:vAlign w:val="center"/>
          </w:tcPr>
          <w:p>
            <w:pPr>
              <w:widowControl/>
              <w:shd w:val="clear"/>
              <w:spacing w:line="360" w:lineRule="auto"/>
              <w:jc w:val="center"/>
              <w:rPr>
                <w:rFonts w:ascii="宋体" w:hAnsi="宋体" w:cs="宋体"/>
                <w:color w:val="000000"/>
                <w:kern w:val="0"/>
                <w:sz w:val="24"/>
                <w:szCs w:val="24"/>
              </w:rPr>
            </w:pPr>
            <w:r>
              <w:rPr>
                <w:rFonts w:hint="eastAsia" w:ascii="宋体" w:hAnsi="宋体" w:cs="宋体"/>
                <w:color w:val="000000"/>
                <w:kern w:val="0"/>
                <w:sz w:val="24"/>
                <w:szCs w:val="24"/>
              </w:rPr>
              <w:t>深圳地铁前海国际发展有限公司</w:t>
            </w:r>
          </w:p>
        </w:tc>
      </w:tr>
    </w:tbl>
    <w:p>
      <w:pPr>
        <w:shd w:val="clear"/>
        <w:spacing w:line="560" w:lineRule="exact"/>
        <w:ind w:firstLine="640" w:firstLineChars="200"/>
        <w:outlineLvl w:val="1"/>
        <w:rPr>
          <w:rFonts w:hint="eastAsia" w:ascii="黑体" w:hAnsi="黑体" w:eastAsia="黑体" w:cs="黑体"/>
          <w:sz w:val="32"/>
          <w:szCs w:val="32"/>
        </w:rPr>
      </w:pPr>
    </w:p>
    <w:p>
      <w:pPr>
        <w:shd w:val="clear"/>
        <w:spacing w:line="560" w:lineRule="exact"/>
        <w:ind w:firstLine="640" w:firstLineChars="200"/>
        <w:outlineLvl w:val="1"/>
        <w:rPr>
          <w:rFonts w:hint="eastAsia" w:ascii="黑体" w:hAnsi="黑体" w:eastAsia="黑体" w:cs="黑体"/>
          <w:sz w:val="32"/>
          <w:szCs w:val="32"/>
        </w:rPr>
      </w:pPr>
    </w:p>
    <w:p>
      <w:pPr>
        <w:shd w:val="clear"/>
        <w:spacing w:line="560" w:lineRule="exact"/>
        <w:ind w:firstLine="640" w:firstLineChars="200"/>
        <w:outlineLvl w:val="1"/>
        <w:rPr>
          <w:rFonts w:ascii="仿宋_GB2312" w:hAnsi="仿宋_GB2312" w:eastAsia="仿宋_GB2312" w:cs="仿宋_GB2312"/>
          <w:sz w:val="32"/>
          <w:szCs w:val="32"/>
        </w:rPr>
      </w:pPr>
      <w:r>
        <w:rPr>
          <w:rFonts w:hint="eastAsia" w:ascii="黑体" w:hAnsi="黑体" w:eastAsia="黑体" w:cs="黑体"/>
          <w:sz w:val="32"/>
          <w:szCs w:val="32"/>
          <w:lang w:eastAsia="zh-CN"/>
        </w:rPr>
        <w:t>（</w:t>
      </w:r>
      <w:r>
        <w:rPr>
          <w:rFonts w:hint="eastAsia" w:ascii="黑体" w:hAnsi="黑体" w:eastAsia="黑体" w:cs="黑体"/>
          <w:sz w:val="32"/>
          <w:szCs w:val="32"/>
        </w:rPr>
        <w:t>二）计价方法</w:t>
      </w:r>
    </w:p>
    <w:p>
      <w:pPr>
        <w:shd w:val="clear"/>
        <w:spacing w:line="560" w:lineRule="exact"/>
        <w:ind w:right="-296" w:rightChars="-141" w:firstLine="638" w:firstLineChars="228"/>
        <w:rPr>
          <w:rFonts w:ascii="仿宋_GB2312" w:hAnsi="宋体" w:eastAsia="仿宋_GB2312"/>
          <w:sz w:val="28"/>
          <w:szCs w:val="28"/>
        </w:rPr>
      </w:pPr>
      <w:permStart w:id="0" w:edGrp="everyone"/>
      <w:r>
        <w:rPr>
          <w:rFonts w:hint="eastAsia" w:ascii="仿宋_GB2312" w:hAnsi="宋体" w:eastAsia="仿宋_GB2312"/>
          <w:sz w:val="28"/>
          <w:szCs w:val="28"/>
        </w:rPr>
        <w:t>总价包干合同</w:t>
      </w:r>
    </w:p>
    <w:permEnd w:id="0"/>
    <w:p>
      <w:pPr>
        <w:shd w:val="clear"/>
        <w:spacing w:line="560" w:lineRule="exact"/>
        <w:ind w:firstLine="640" w:firstLineChars="200"/>
        <w:outlineLvl w:val="1"/>
        <w:rPr>
          <w:rFonts w:ascii="黑体" w:hAnsi="黑体" w:eastAsia="黑体" w:cs="黑体"/>
          <w:sz w:val="32"/>
          <w:szCs w:val="32"/>
        </w:rPr>
      </w:pPr>
      <w:r>
        <w:rPr>
          <w:rFonts w:hint="eastAsia" w:ascii="黑体" w:hAnsi="黑体" w:eastAsia="黑体" w:cs="黑体"/>
          <w:sz w:val="32"/>
          <w:szCs w:val="32"/>
        </w:rPr>
        <w:t>（三）合同价款组成及支付条款</w:t>
      </w:r>
    </w:p>
    <w:p>
      <w:pPr>
        <w:shd w:val="clear"/>
        <w:spacing w:line="560" w:lineRule="exact"/>
        <w:ind w:right="-296" w:rightChars="-141" w:firstLine="638" w:firstLineChars="228"/>
        <w:rPr>
          <w:rFonts w:ascii="仿宋_GB2312" w:hAnsi="宋体" w:eastAsia="仿宋_GB2312"/>
          <w:sz w:val="28"/>
          <w:szCs w:val="28"/>
        </w:rPr>
      </w:pPr>
      <w:r>
        <w:rPr>
          <w:rFonts w:hint="eastAsia" w:ascii="仿宋_GB2312" w:hAnsi="宋体" w:eastAsia="仿宋_GB2312"/>
          <w:color w:val="0D0D0D"/>
          <w:sz w:val="28"/>
          <w:szCs w:val="28"/>
        </w:rPr>
        <w:t>1.</w:t>
      </w:r>
      <w:permStart w:id="1" w:edGrp="everyone"/>
      <w:r>
        <w:rPr>
          <w:rFonts w:hint="eastAsia" w:ascii="仿宋_GB2312" w:hAnsi="仿宋_GB2312" w:eastAsia="仿宋_GB2312" w:cs="仿宋_GB2312"/>
          <w:sz w:val="28"/>
          <w:szCs w:val="28"/>
        </w:rPr>
        <w:t>本合同含税总价为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元，其中不含税价</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元，增值税税额</w:t>
      </w:r>
      <w:r>
        <w:rPr>
          <w:rFonts w:hint="eastAsia" w:ascii="仿宋_GB2312" w:hAnsi="宋体" w:eastAsia="仿宋_GB2312"/>
          <w:sz w:val="28"/>
          <w:szCs w:val="28"/>
          <w:u w:val="single"/>
        </w:rPr>
        <w:t xml:space="preserve">   </w:t>
      </w:r>
      <w:r>
        <w:rPr>
          <w:rFonts w:hint="eastAsia" w:ascii="仿宋_GB2312" w:hAnsi="宋体" w:eastAsia="仿宋_GB2312"/>
          <w:sz w:val="28"/>
          <w:szCs w:val="28"/>
        </w:rPr>
        <w:t>元，税率</w:t>
      </w:r>
      <w:r>
        <w:rPr>
          <w:rFonts w:hint="eastAsia" w:ascii="仿宋_GB2312" w:hAnsi="宋体" w:eastAsia="仿宋_GB2312"/>
          <w:sz w:val="28"/>
          <w:szCs w:val="28"/>
          <w:u w:val="single"/>
        </w:rPr>
        <w:t xml:space="preserve">   </w:t>
      </w:r>
      <w:r>
        <w:rPr>
          <w:rFonts w:hint="eastAsia" w:ascii="仿宋_GB2312" w:hAnsi="宋体" w:eastAsia="仿宋_GB2312"/>
          <w:sz w:val="28"/>
          <w:szCs w:val="28"/>
        </w:rPr>
        <w:t>%。合同的增值税率根据国家税收法规政策变动而调整，不含税价不随增值税率的变化进行调整。</w:t>
      </w:r>
      <w:permEnd w:id="1"/>
    </w:p>
    <w:p>
      <w:pPr>
        <w:shd w:val="clear"/>
        <w:spacing w:line="560" w:lineRule="exact"/>
        <w:ind w:firstLine="640" w:firstLineChars="200"/>
        <w:rPr>
          <w:rFonts w:ascii="仿宋_GB2312" w:hAnsi="宋体" w:eastAsia="仿宋_GB2312"/>
          <w:color w:val="0D0D0D"/>
          <w:sz w:val="32"/>
          <w:szCs w:val="32"/>
        </w:rPr>
      </w:pPr>
      <w:r>
        <w:rPr>
          <w:rFonts w:hint="eastAsia" w:ascii="仿宋_GB2312" w:hAnsi="宋体" w:eastAsia="仿宋_GB2312"/>
          <w:color w:val="0D0D0D"/>
          <w:sz w:val="32"/>
          <w:szCs w:val="32"/>
        </w:rPr>
        <w:t>2．支付方式：</w:t>
      </w:r>
    </w:p>
    <w:p>
      <w:pPr>
        <w:shd w:val="clear"/>
        <w:spacing w:line="560" w:lineRule="exact"/>
        <w:ind w:firstLine="560" w:firstLineChars="200"/>
        <w:rPr>
          <w:rFonts w:hint="eastAsia" w:ascii="仿宋_GB2312" w:hAnsi="宋体" w:eastAsia="仿宋_GB2312" w:cs="Times New Roman"/>
          <w:color w:val="0D0D0D"/>
          <w:kern w:val="0"/>
          <w:sz w:val="28"/>
          <w:szCs w:val="28"/>
          <w:lang w:val="en-US" w:eastAsia="zh-CN" w:bidi="ar-SA"/>
        </w:rPr>
      </w:pPr>
      <w:permStart w:id="2" w:edGrp="everyone"/>
      <w:r>
        <w:rPr>
          <w:rFonts w:hint="eastAsia" w:ascii="仿宋_GB2312" w:hAnsi="宋体" w:eastAsia="仿宋_GB2312" w:cs="Times New Roman"/>
          <w:color w:val="0D0D0D"/>
          <w:kern w:val="0"/>
          <w:sz w:val="28"/>
          <w:szCs w:val="28"/>
          <w:lang w:val="en-US" w:eastAsia="zh-CN" w:bidi="ar-SA"/>
        </w:rPr>
        <w:t>（1）每次付款应由乙方根据合同规定提出付款申请，经甲方审核通过后14个工作日内支付。</w:t>
      </w:r>
    </w:p>
    <w:tbl>
      <w:tblPr>
        <w:tblStyle w:val="48"/>
        <w:tblW w:w="103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9"/>
        <w:gridCol w:w="5172"/>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2199" w:type="dxa"/>
            <w:noWrap w:val="0"/>
            <w:vAlign w:val="center"/>
          </w:tcPr>
          <w:p>
            <w:pPr>
              <w:pStyle w:val="25"/>
              <w:keepNext w:val="0"/>
              <w:keepLines w:val="0"/>
              <w:suppressLineNumbers w:val="0"/>
              <w:spacing w:before="0" w:beforeAutospacing="0" w:after="0" w:afterAutospacing="0"/>
              <w:ind w:left="0" w:right="0"/>
              <w:jc w:val="center"/>
              <w:rPr>
                <w:rFonts w:hint="eastAsia" w:hAnsi="宋体" w:cs="宋体"/>
                <w:sz w:val="24"/>
                <w:szCs w:val="24"/>
                <w:lang w:bidi="en-US"/>
              </w:rPr>
            </w:pPr>
            <w:r>
              <w:rPr>
                <w:rFonts w:hint="eastAsia" w:hAnsi="宋体" w:cs="宋体"/>
                <w:sz w:val="24"/>
                <w:szCs w:val="24"/>
                <w:lang w:bidi="en-US"/>
              </w:rPr>
              <w:t>付款项</w:t>
            </w:r>
          </w:p>
        </w:tc>
        <w:tc>
          <w:tcPr>
            <w:tcW w:w="5172" w:type="dxa"/>
            <w:noWrap w:val="0"/>
            <w:vAlign w:val="center"/>
          </w:tcPr>
          <w:p>
            <w:pPr>
              <w:pStyle w:val="25"/>
              <w:keepNext w:val="0"/>
              <w:keepLines w:val="0"/>
              <w:suppressLineNumbers w:val="0"/>
              <w:spacing w:before="0" w:beforeAutospacing="0" w:after="0" w:afterAutospacing="0"/>
              <w:ind w:left="0" w:right="0"/>
              <w:jc w:val="center"/>
              <w:rPr>
                <w:rFonts w:hint="eastAsia" w:hAnsi="宋体" w:cs="宋体"/>
                <w:sz w:val="24"/>
                <w:szCs w:val="24"/>
                <w:lang w:bidi="en-US"/>
              </w:rPr>
            </w:pPr>
            <w:r>
              <w:rPr>
                <w:rFonts w:hint="eastAsia" w:hAnsi="宋体" w:cs="宋体"/>
                <w:sz w:val="24"/>
                <w:szCs w:val="24"/>
                <w:lang w:bidi="en-US"/>
              </w:rPr>
              <w:t>付款节点</w:t>
            </w:r>
          </w:p>
          <w:p>
            <w:pPr>
              <w:pStyle w:val="25"/>
              <w:keepNext w:val="0"/>
              <w:keepLines w:val="0"/>
              <w:suppressLineNumbers w:val="0"/>
              <w:spacing w:before="0" w:beforeAutospacing="0" w:after="0" w:afterAutospacing="0"/>
              <w:ind w:left="0" w:right="0"/>
              <w:jc w:val="center"/>
              <w:rPr>
                <w:rFonts w:hint="eastAsia" w:hAnsi="宋体" w:cs="宋体"/>
                <w:sz w:val="24"/>
                <w:szCs w:val="24"/>
                <w:lang w:bidi="en-US"/>
              </w:rPr>
            </w:pPr>
            <w:r>
              <w:rPr>
                <w:rFonts w:hint="eastAsia" w:hAnsi="宋体" w:cs="宋体"/>
                <w:sz w:val="24"/>
                <w:szCs w:val="24"/>
                <w:lang w:bidi="en-US"/>
              </w:rPr>
              <w:t>（本付款节点不分先后顺序）</w:t>
            </w:r>
          </w:p>
        </w:tc>
        <w:tc>
          <w:tcPr>
            <w:tcW w:w="2977" w:type="dxa"/>
            <w:noWrap w:val="0"/>
            <w:vAlign w:val="center"/>
          </w:tcPr>
          <w:p>
            <w:pPr>
              <w:pStyle w:val="25"/>
              <w:keepNext w:val="0"/>
              <w:keepLines w:val="0"/>
              <w:suppressLineNumbers w:val="0"/>
              <w:spacing w:before="0" w:beforeAutospacing="0" w:after="0" w:afterAutospacing="0"/>
              <w:ind w:left="0" w:right="0"/>
              <w:jc w:val="center"/>
              <w:rPr>
                <w:rFonts w:hint="eastAsia" w:hAnsi="宋体" w:cs="宋体"/>
                <w:sz w:val="24"/>
                <w:szCs w:val="24"/>
                <w:lang w:bidi="en-US"/>
              </w:rPr>
            </w:pPr>
            <w:r>
              <w:rPr>
                <w:rFonts w:hint="eastAsia" w:hAnsi="宋体" w:cs="宋体"/>
                <w:sz w:val="24"/>
                <w:szCs w:val="24"/>
                <w:lang w:eastAsia="en-US" w:bidi="en-US"/>
              </w:rPr>
              <w:t>支付</w:t>
            </w:r>
            <w:r>
              <w:rPr>
                <w:rFonts w:hint="eastAsia" w:hAnsi="宋体" w:cs="宋体"/>
                <w:sz w:val="24"/>
                <w:szCs w:val="24"/>
                <w:lang w:bidi="en-US"/>
              </w:rPr>
              <w:t>金额计算方法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2199" w:type="dxa"/>
            <w:noWrap w:val="0"/>
            <w:vAlign w:val="center"/>
          </w:tcPr>
          <w:p>
            <w:pPr>
              <w:pStyle w:val="25"/>
              <w:keepNext w:val="0"/>
              <w:keepLines w:val="0"/>
              <w:suppressLineNumbers w:val="0"/>
              <w:spacing w:before="0" w:beforeAutospacing="0" w:after="0" w:afterAutospacing="0" w:line="276" w:lineRule="auto"/>
              <w:ind w:left="0" w:right="0"/>
              <w:jc w:val="center"/>
              <w:rPr>
                <w:rFonts w:hint="eastAsia" w:hAnsi="宋体" w:cs="宋体"/>
                <w:sz w:val="24"/>
                <w:szCs w:val="24"/>
                <w:lang w:bidi="en-US"/>
              </w:rPr>
            </w:pPr>
            <w:r>
              <w:rPr>
                <w:rFonts w:hint="eastAsia" w:hAnsi="宋体" w:cs="宋体"/>
                <w:b/>
                <w:sz w:val="24"/>
                <w:szCs w:val="24"/>
                <w:lang w:bidi="en-US"/>
              </w:rPr>
              <w:t>报告编制阶段</w:t>
            </w:r>
          </w:p>
        </w:tc>
        <w:tc>
          <w:tcPr>
            <w:tcW w:w="5172" w:type="dxa"/>
            <w:noWrap w:val="0"/>
            <w:vAlign w:val="center"/>
          </w:tcPr>
          <w:p>
            <w:pPr>
              <w:keepNext w:val="0"/>
              <w:keepLines w:val="0"/>
              <w:suppressLineNumbers w:val="0"/>
              <w:spacing w:before="0" w:beforeAutospacing="0" w:after="0" w:afterAutospacing="0"/>
              <w:ind w:left="0" w:right="0"/>
              <w:rPr>
                <w:rFonts w:hint="eastAsia" w:ascii="宋体" w:hAnsi="宋体" w:cs="宋体"/>
              </w:rPr>
            </w:pPr>
            <w:r>
              <w:rPr>
                <w:rFonts w:hint="eastAsia" w:ascii="宋体" w:hAnsi="宋体" w:cs="宋体"/>
              </w:rPr>
              <w:t>乙方按要求编制本项目</w:t>
            </w:r>
            <w:r>
              <w:rPr>
                <w:rFonts w:hint="eastAsia" w:ascii="宋体" w:hAnsi="宋体" w:cs="宋体"/>
                <w:b/>
              </w:rPr>
              <w:t>《民航航行遮蔽分析技术报告》</w:t>
            </w:r>
            <w:r>
              <w:rPr>
                <w:rFonts w:hint="eastAsia" w:ascii="宋体" w:hAnsi="宋体" w:cs="宋体"/>
              </w:rPr>
              <w:t>后提交甲方，</w:t>
            </w:r>
            <w:r>
              <w:rPr>
                <w:rFonts w:hint="eastAsia" w:ascii="宋体" w:hAnsi="宋体" w:cs="宋体"/>
                <w:b/>
              </w:rPr>
              <w:t>在获得甲方验收通过后。</w:t>
            </w:r>
          </w:p>
        </w:tc>
        <w:tc>
          <w:tcPr>
            <w:tcW w:w="2977" w:type="dxa"/>
            <w:noWrap w:val="0"/>
            <w:vAlign w:val="center"/>
          </w:tcPr>
          <w:p>
            <w:pPr>
              <w:keepNext w:val="0"/>
              <w:keepLines w:val="0"/>
              <w:suppressLineNumbers w:val="0"/>
              <w:spacing w:before="0" w:beforeAutospacing="0" w:after="0" w:afterAutospacing="0"/>
              <w:ind w:left="0" w:right="0"/>
              <w:jc w:val="left"/>
              <w:rPr>
                <w:rFonts w:hint="eastAsia" w:ascii="宋体" w:hAnsi="宋体" w:cs="宋体"/>
              </w:rPr>
            </w:pPr>
            <w:r>
              <w:rPr>
                <w:rFonts w:hint="eastAsia" w:ascii="宋体" w:hAnsi="宋体" w:cs="宋体"/>
              </w:rPr>
              <w:t>本次支付合同</w:t>
            </w:r>
            <w:r>
              <w:rPr>
                <w:rFonts w:hint="eastAsia" w:ascii="宋体" w:hAnsi="宋体" w:cs="宋体"/>
                <w:b/>
              </w:rPr>
              <w:t>总额的30%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2199" w:type="dxa"/>
            <w:noWrap w:val="0"/>
            <w:vAlign w:val="center"/>
          </w:tcPr>
          <w:p>
            <w:pPr>
              <w:pStyle w:val="25"/>
              <w:keepNext w:val="0"/>
              <w:keepLines w:val="0"/>
              <w:suppressLineNumbers w:val="0"/>
              <w:spacing w:before="0" w:beforeAutospacing="0" w:after="0" w:afterAutospacing="0" w:line="276" w:lineRule="auto"/>
              <w:ind w:left="0" w:right="0"/>
              <w:jc w:val="center"/>
              <w:rPr>
                <w:rFonts w:hint="eastAsia" w:hAnsi="宋体" w:cs="宋体"/>
                <w:b/>
                <w:sz w:val="24"/>
                <w:szCs w:val="24"/>
                <w:lang w:bidi="en-US"/>
              </w:rPr>
            </w:pPr>
            <w:r>
              <w:rPr>
                <w:rFonts w:hint="eastAsia" w:hAnsi="宋体" w:cs="宋体"/>
                <w:b/>
                <w:sz w:val="24"/>
                <w:szCs w:val="24"/>
                <w:lang w:bidi="en-US"/>
              </w:rPr>
              <w:t>成果报批阶段</w:t>
            </w:r>
          </w:p>
        </w:tc>
        <w:tc>
          <w:tcPr>
            <w:tcW w:w="5172" w:type="dxa"/>
            <w:noWrap w:val="0"/>
            <w:vAlign w:val="center"/>
          </w:tcPr>
          <w:p>
            <w:pPr>
              <w:keepNext w:val="0"/>
              <w:keepLines w:val="0"/>
              <w:suppressLineNumbers w:val="0"/>
              <w:spacing w:before="0" w:beforeAutospacing="0" w:after="0" w:afterAutospacing="0"/>
              <w:ind w:left="0" w:right="0"/>
              <w:rPr>
                <w:rFonts w:hint="eastAsia" w:ascii="宋体" w:hAnsi="宋体" w:cs="宋体"/>
                <w:b/>
              </w:rPr>
            </w:pPr>
            <w:r>
              <w:rPr>
                <w:rFonts w:hint="eastAsia" w:ascii="宋体" w:hAnsi="宋体" w:cs="宋体"/>
              </w:rPr>
              <w:t>乙方协助甲方上报《民航航行遮蔽分析技术报告》至民航主管部门，</w:t>
            </w:r>
            <w:r>
              <w:rPr>
                <w:rFonts w:hint="eastAsia" w:ascii="宋体" w:hAnsi="宋体" w:cs="宋体"/>
                <w:b/>
              </w:rPr>
              <w:t>项目批复航空限高高度达到海拔高度：</w:t>
            </w:r>
          </w:p>
          <w:p>
            <w:pPr>
              <w:keepNext w:val="0"/>
              <w:keepLines w:val="0"/>
              <w:suppressLineNumbers w:val="0"/>
              <w:spacing w:before="0" w:beforeAutospacing="0" w:after="0" w:afterAutospacing="0"/>
              <w:ind w:left="0" w:right="0"/>
              <w:rPr>
                <w:rFonts w:hint="eastAsia" w:ascii="宋体" w:hAnsi="宋体" w:cs="宋体"/>
              </w:rPr>
            </w:pPr>
            <w:r>
              <w:rPr>
                <w:rFonts w:hint="eastAsia" w:ascii="宋体" w:hAnsi="宋体" w:cs="宋体"/>
                <w:b/>
                <w:lang w:val="en-US" w:eastAsia="zh-CN"/>
              </w:rPr>
              <w:t>252米</w:t>
            </w:r>
            <w:r>
              <w:rPr>
                <w:rFonts w:hint="eastAsia" w:ascii="宋体" w:hAnsi="宋体" w:cs="宋体"/>
                <w:b/>
              </w:rPr>
              <w:t>（含避雷针、结构围墙、施工机具等附属设施）后。</w:t>
            </w:r>
          </w:p>
        </w:tc>
        <w:tc>
          <w:tcPr>
            <w:tcW w:w="2977" w:type="dxa"/>
            <w:noWrap w:val="0"/>
            <w:vAlign w:val="center"/>
          </w:tcPr>
          <w:p>
            <w:pPr>
              <w:keepNext w:val="0"/>
              <w:keepLines w:val="0"/>
              <w:suppressLineNumbers w:val="0"/>
              <w:spacing w:before="0" w:beforeAutospacing="0" w:after="0" w:afterAutospacing="0"/>
              <w:ind w:left="0" w:right="0"/>
              <w:rPr>
                <w:rFonts w:hint="eastAsia" w:ascii="宋体" w:hAnsi="宋体" w:cs="宋体"/>
              </w:rPr>
            </w:pPr>
            <w:r>
              <w:rPr>
                <w:rFonts w:hint="eastAsia" w:ascii="宋体" w:hAnsi="宋体" w:cs="宋体"/>
              </w:rPr>
              <w:t>按要求进行合同结算，</w:t>
            </w:r>
            <w:r>
              <w:rPr>
                <w:rFonts w:hint="eastAsia" w:ascii="宋体" w:hAnsi="宋体" w:cs="宋体"/>
                <w:b/>
              </w:rPr>
              <w:t>完成结算后支付合同余款。</w:t>
            </w:r>
          </w:p>
        </w:tc>
      </w:tr>
    </w:tbl>
    <w:p>
      <w:pPr>
        <w:pStyle w:val="2"/>
        <w:keepNext w:val="0"/>
        <w:keepLines w:val="0"/>
        <w:pageBreakBefore w:val="0"/>
        <w:widowControl w:val="0"/>
        <w:shd w:val="clear"/>
        <w:kinsoku/>
        <w:wordWrap/>
        <w:overflowPunct/>
        <w:topLinePunct w:val="0"/>
        <w:autoSpaceDE/>
        <w:autoSpaceDN/>
        <w:bidi w:val="0"/>
        <w:adjustRightInd/>
        <w:snapToGrid/>
        <w:spacing w:line="360" w:lineRule="auto"/>
        <w:ind w:left="0" w:leftChars="0" w:firstLine="560" w:firstLineChars="200"/>
        <w:textAlignment w:val="auto"/>
        <w:rPr>
          <w:rFonts w:hint="eastAsia" w:ascii="仿宋_GB2312" w:hAnsi="宋体" w:eastAsia="仿宋_GB2312"/>
          <w:color w:val="0D0D0D"/>
          <w:sz w:val="28"/>
          <w:szCs w:val="28"/>
        </w:rPr>
      </w:pPr>
      <w:r>
        <w:rPr>
          <w:rFonts w:hint="eastAsia" w:ascii="仿宋_GB2312" w:hAnsi="宋体" w:eastAsia="仿宋_GB2312"/>
          <w:color w:val="0D0D0D"/>
          <w:sz w:val="28"/>
          <w:szCs w:val="28"/>
        </w:rPr>
        <w:t>（2</w:t>
      </w:r>
      <w:r>
        <w:rPr>
          <w:rFonts w:ascii="仿宋_GB2312" w:hAnsi="宋体" w:eastAsia="仿宋_GB2312"/>
          <w:color w:val="0D0D0D"/>
          <w:sz w:val="28"/>
          <w:szCs w:val="28"/>
        </w:rPr>
        <w:t>）</w:t>
      </w:r>
      <w:r>
        <w:rPr>
          <w:rFonts w:hint="eastAsia" w:ascii="仿宋_GB2312" w:hAnsi="宋体" w:eastAsia="仿宋_GB2312"/>
          <w:color w:val="0D0D0D"/>
          <w:sz w:val="28"/>
          <w:szCs w:val="28"/>
        </w:rPr>
        <w:t>乙方应在甲方付款前，向甲方提供正式的增值税专用发票，否则甲方有权拒绝付款，且并不因此承担任何违约责任，乙方仍应按本合同约定履行义务。</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宋体" w:eastAsia="仿宋_GB2312" w:cs="Times New Roman"/>
          <w:color w:val="0D0D0D"/>
          <w:kern w:val="0"/>
          <w:sz w:val="28"/>
          <w:szCs w:val="28"/>
          <w:lang w:val="en-US" w:eastAsia="zh-CN" w:bidi="ar-SA"/>
        </w:rPr>
      </w:pPr>
      <w:r>
        <w:rPr>
          <w:rFonts w:hint="eastAsia" w:ascii="仿宋_GB2312" w:hAnsi="宋体" w:eastAsia="仿宋_GB2312" w:cs="Times New Roman"/>
          <w:color w:val="0D0D0D"/>
          <w:kern w:val="0"/>
          <w:sz w:val="28"/>
          <w:szCs w:val="28"/>
          <w:lang w:val="en-US" w:eastAsia="zh-CN" w:bidi="ar-SA"/>
        </w:rPr>
        <w:t>备注：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宋体" w:eastAsia="仿宋_GB2312" w:cs="Times New Roman"/>
          <w:color w:val="0D0D0D"/>
          <w:kern w:val="0"/>
          <w:sz w:val="28"/>
          <w:szCs w:val="28"/>
          <w:lang w:val="en-US" w:eastAsia="zh-CN" w:bidi="ar-SA"/>
        </w:rPr>
      </w:pPr>
      <w:r>
        <w:rPr>
          <w:rFonts w:hint="eastAsia" w:ascii="仿宋_GB2312" w:hAnsi="宋体" w:eastAsia="仿宋_GB2312" w:cs="Times New Roman"/>
          <w:color w:val="0D0D0D"/>
          <w:kern w:val="0"/>
          <w:sz w:val="28"/>
          <w:szCs w:val="28"/>
          <w:lang w:val="en-US" w:eastAsia="zh-CN" w:bidi="ar-SA"/>
        </w:rPr>
        <w:t>乙方协助甲方将《民航航行遮蔽分析技术报告》上报民航主管部门审批后，如民航主管部门为本项目批复的航空限高高度达到甲方要求的252米：即本项目地块内拟建建（构）筑物最高点相对高度248.84米，海拔高度252米(含避雷针、结构围墙、施工机具等附属设施)，则可支付本合同的“成果报批阶段”的合同款；</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宋体" w:eastAsia="仿宋_GB2312" w:cs="Times New Roman"/>
          <w:color w:val="0D0D0D"/>
          <w:kern w:val="0"/>
          <w:sz w:val="28"/>
          <w:szCs w:val="28"/>
          <w:lang w:val="en-US" w:eastAsia="zh-CN" w:bidi="ar-SA"/>
        </w:rPr>
      </w:pPr>
      <w:r>
        <w:rPr>
          <w:rFonts w:hint="eastAsia" w:ascii="仿宋_GB2312" w:hAnsi="宋体" w:eastAsia="仿宋_GB2312" w:cs="Times New Roman"/>
          <w:color w:val="0D0D0D"/>
          <w:kern w:val="0"/>
          <w:sz w:val="28"/>
          <w:szCs w:val="28"/>
          <w:lang w:val="en-US" w:eastAsia="zh-CN" w:bidi="ar-SA"/>
        </w:rPr>
        <w:t>（1）该批复高度范围误差在 - 3米范围内（含本数）视为满足合同要求，如批复高度范围低于3米范围之外，则甲方无需向乙方支付“成果报批阶段”的款项。</w:t>
      </w:r>
    </w:p>
    <w:p>
      <w:pPr>
        <w:pStyle w:val="2"/>
        <w:keepNext w:val="0"/>
        <w:keepLines w:val="0"/>
        <w:pageBreakBefore w:val="0"/>
        <w:widowControl w:val="0"/>
        <w:shd w:val="clear"/>
        <w:kinsoku/>
        <w:wordWrap/>
        <w:overflowPunct/>
        <w:topLinePunct w:val="0"/>
        <w:autoSpaceDE/>
        <w:autoSpaceDN/>
        <w:bidi w:val="0"/>
        <w:adjustRightInd/>
        <w:snapToGrid/>
        <w:spacing w:line="360" w:lineRule="auto"/>
        <w:ind w:left="0" w:leftChars="0" w:firstLine="560" w:firstLineChars="200"/>
        <w:textAlignment w:val="auto"/>
        <w:rPr>
          <w:rFonts w:hint="eastAsia" w:ascii="仿宋_GB2312" w:hAnsi="宋体" w:eastAsia="仿宋_GB2312" w:cs="Times New Roman"/>
          <w:color w:val="0D0D0D"/>
          <w:kern w:val="0"/>
          <w:sz w:val="28"/>
          <w:szCs w:val="28"/>
          <w:lang w:val="en-US" w:eastAsia="zh-CN" w:bidi="ar-SA"/>
        </w:rPr>
      </w:pPr>
      <w:r>
        <w:rPr>
          <w:rFonts w:hint="eastAsia" w:ascii="仿宋_GB2312" w:hAnsi="宋体" w:eastAsia="仿宋_GB2312" w:cs="Times New Roman"/>
          <w:color w:val="0D0D0D"/>
          <w:kern w:val="0"/>
          <w:sz w:val="28"/>
          <w:szCs w:val="28"/>
          <w:lang w:val="en-US" w:eastAsia="zh-CN" w:bidi="ar-SA"/>
        </w:rPr>
        <w:t>（2）如乙方在报告编制阶段，民航主管部门制定的相关航行遮蔽政策发生重大改变或发布新的政策，导致本项目原定的限高高度无法突破，则甲乙双方根据实际情况进行友好协商：确定乙方已完成的工作量并核算应向乙方支付的费用，双方确认后，先进行合同结算，在完成合同结算后支付相应款项，本合同终止。</w:t>
      </w:r>
    </w:p>
    <w:permEnd w:id="2"/>
    <w:p>
      <w:pPr>
        <w:shd w:val="clear"/>
        <w:spacing w:line="560" w:lineRule="exact"/>
        <w:ind w:firstLine="560" w:firstLineChars="200"/>
        <w:outlineLvl w:val="1"/>
        <w:rPr>
          <w:rFonts w:ascii="黑体" w:hAnsi="黑体" w:eastAsia="黑体" w:cs="黑体"/>
          <w:sz w:val="28"/>
          <w:szCs w:val="28"/>
        </w:rPr>
      </w:pPr>
      <w:bookmarkStart w:id="115" w:name="_Toc144605000"/>
      <w:bookmarkEnd w:id="115"/>
      <w:r>
        <w:rPr>
          <w:rFonts w:hint="eastAsia" w:ascii="黑体" w:hAnsi="黑体" w:eastAsia="黑体" w:cs="黑体"/>
          <w:sz w:val="28"/>
          <w:szCs w:val="28"/>
        </w:rPr>
        <w:t>（四）违约条款</w:t>
      </w:r>
    </w:p>
    <w:p>
      <w:pPr>
        <w:shd w:val="clear"/>
        <w:spacing w:line="560" w:lineRule="exact"/>
        <w:ind w:right="-296" w:rightChars="-141" w:firstLine="638" w:firstLineChars="228"/>
        <w:rPr>
          <w:rFonts w:hint="eastAsia" w:ascii="仿宋_GB2312" w:hAnsi="宋体" w:eastAsia="仿宋_GB2312"/>
          <w:sz w:val="28"/>
          <w:szCs w:val="28"/>
        </w:rPr>
      </w:pPr>
      <w:permStart w:id="3" w:edGrp="everyone"/>
      <w:r>
        <w:rPr>
          <w:rFonts w:hint="eastAsia" w:ascii="仿宋_GB2312" w:hAnsi="宋体" w:eastAsia="仿宋_GB2312"/>
          <w:sz w:val="28"/>
          <w:szCs w:val="28"/>
        </w:rPr>
        <w:t>1．合同双方应全面履行合同，不履行或不完全履行合同的一方应负违约责任，按照本合同规定有关条款处理，本合同中没规定的，应按《中华人民共和国民法典》有关条款处理。</w:t>
      </w:r>
    </w:p>
    <w:p>
      <w:pPr>
        <w:shd w:val="clear"/>
        <w:spacing w:line="560" w:lineRule="exact"/>
        <w:ind w:right="-296" w:rightChars="-141" w:firstLine="638" w:firstLineChars="228"/>
        <w:rPr>
          <w:rFonts w:hint="eastAsia" w:ascii="仿宋_GB2312" w:hAnsi="宋体" w:eastAsia="仿宋_GB2312"/>
          <w:sz w:val="28"/>
          <w:szCs w:val="28"/>
        </w:rPr>
      </w:pPr>
      <w:r>
        <w:rPr>
          <w:rFonts w:hint="eastAsia" w:ascii="仿宋_GB2312" w:hAnsi="宋体" w:eastAsia="仿宋_GB2312"/>
          <w:sz w:val="28"/>
          <w:szCs w:val="28"/>
        </w:rPr>
        <w:t>2．因乙方原因，不能按时按质提供甲方要求的服务内容：包括但不限于编制本项目的民航航行遮蔽分析报告或无法按时协助甲方完成报告报给民航主管部门审批并获得批复的情况，每延迟一天，向甲方支付违约金1000元。延迟时间达到20个自然日或以上时，甲方有权单方解除合同，并要求乙方赔偿由此给甲方带来的损失。</w:t>
      </w:r>
    </w:p>
    <w:p>
      <w:pPr>
        <w:shd w:val="clear"/>
        <w:spacing w:line="560" w:lineRule="exact"/>
        <w:ind w:right="-296" w:rightChars="-141" w:firstLine="638" w:firstLineChars="228"/>
        <w:rPr>
          <w:rFonts w:hint="eastAsia" w:ascii="仿宋_GB2312" w:hAnsi="宋体" w:eastAsia="仿宋_GB2312"/>
          <w:sz w:val="28"/>
          <w:szCs w:val="28"/>
        </w:rPr>
      </w:pPr>
      <w:r>
        <w:rPr>
          <w:rFonts w:hint="eastAsia" w:ascii="仿宋_GB2312" w:hAnsi="宋体" w:eastAsia="仿宋_GB2312"/>
          <w:sz w:val="28"/>
          <w:szCs w:val="28"/>
        </w:rPr>
        <w:t>3．乙方无法按时、按要求向甲方提供本项目民航航行遮蔽分析报告的、或提供的报告无法达到甲方要求的，甲方有权利要求乙方修改报告或重新提供，如乙方拒不履行，则甲方有权利解除合同，乙方应支付合同价款30%的违约金，甲方并有权要求乙方赔偿损失。</w:t>
      </w:r>
    </w:p>
    <w:p>
      <w:pPr>
        <w:shd w:val="clear"/>
        <w:spacing w:line="560" w:lineRule="exact"/>
        <w:ind w:right="-296" w:rightChars="-141" w:firstLine="638" w:firstLineChars="228"/>
        <w:rPr>
          <w:rFonts w:ascii="仿宋_GB2312" w:hAnsi="宋体" w:eastAsia="仿宋_GB2312"/>
          <w:color w:val="0D0D0D"/>
          <w:sz w:val="32"/>
          <w:szCs w:val="32"/>
        </w:rPr>
      </w:pPr>
      <w:r>
        <w:rPr>
          <w:rFonts w:hint="eastAsia" w:ascii="仿宋_GB2312" w:hAnsi="宋体" w:eastAsia="仿宋_GB2312"/>
          <w:sz w:val="28"/>
          <w:szCs w:val="28"/>
        </w:rPr>
        <w:t>4．乙方的所有违约金、赔偿金由甲方在应支付的费用中扣除</w:t>
      </w:r>
      <w:r>
        <w:rPr>
          <w:rFonts w:hint="eastAsia" w:ascii="仿宋_GB2312" w:hAnsi="宋体" w:eastAsia="仿宋_GB2312"/>
          <w:color w:val="0D0D0D"/>
          <w:sz w:val="28"/>
          <w:szCs w:val="28"/>
        </w:rPr>
        <w:t>。</w:t>
      </w:r>
      <w:permEnd w:id="3"/>
    </w:p>
    <w:p>
      <w:pPr>
        <w:pStyle w:val="2"/>
        <w:shd w:val="clear"/>
        <w:ind w:left="0" w:leftChars="0" w:firstLine="0" w:firstLineChars="0"/>
        <w:rPr>
          <w:rFonts w:hAnsi="宋体"/>
          <w:sz w:val="24"/>
        </w:rPr>
      </w:pPr>
    </w:p>
    <w:p>
      <w:pPr>
        <w:pStyle w:val="2"/>
        <w:shd w:val="clear"/>
        <w:ind w:firstLine="400"/>
      </w:pPr>
    </w:p>
    <w:p>
      <w:pPr>
        <w:shd w:val="clear"/>
        <w:spacing w:line="360" w:lineRule="auto"/>
        <w:jc w:val="left"/>
        <w:rPr>
          <w:rFonts w:ascii="宋体" w:hAnsi="宋体"/>
          <w:sz w:val="24"/>
        </w:rPr>
      </w:pPr>
    </w:p>
    <w:sectPr>
      <w:headerReference r:id="rId14" w:type="default"/>
      <w:pgSz w:w="11907" w:h="16840"/>
      <w:pgMar w:top="1440" w:right="1440" w:bottom="1440" w:left="1440" w:header="720" w:footer="89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Heiti SC Light">
    <w:altName w:val="微软雅黑"/>
    <w:panose1 w:val="00000000000000000000"/>
    <w:charset w:val="50"/>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ourier">
    <w:altName w:val="Courier New"/>
    <w:panose1 w:val="02070409020205020404"/>
    <w:charset w:val="00"/>
    <w:family w:val="modern"/>
    <w:pitch w:val="default"/>
    <w:sig w:usb0="00000000" w:usb1="00000000" w:usb2="00000000" w:usb3="00000000" w:csb0="00000001" w:csb1="00000000"/>
  </w:font>
  <w:font w:name="font-weight : 400">
    <w:altName w:val="微软雅黑"/>
    <w:panose1 w:val="00000000000000000000"/>
    <w:charset w:val="00"/>
    <w:family w:val="auto"/>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 PAGE   \* MERGEFORMAT </w:instrText>
    </w:r>
    <w:r>
      <w:fldChar w:fldCharType="separate"/>
    </w:r>
    <w:r>
      <w:rPr>
        <w:lang w:val="zh-CN"/>
      </w:rP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rPr>
        <w:sz w:val="21"/>
      </w:rPr>
    </w:pPr>
    <w:r>
      <w:fldChar w:fldCharType="begin"/>
    </w:r>
    <w:r>
      <w:instrText xml:space="preserve"> PAGE   \* MERGEFORMAT </w:instrText>
    </w:r>
    <w:r>
      <w:fldChar w:fldCharType="separate"/>
    </w:r>
    <w:r>
      <w:rPr>
        <w:lang w:val="zh-CN"/>
      </w:rPr>
      <w:t>33</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 PAGE   \* MERGEFORMAT </w:instrText>
    </w:r>
    <w:r>
      <w:fldChar w:fldCharType="separate"/>
    </w:r>
    <w:r>
      <w:rPr>
        <w:lang w:val="zh-CN"/>
      </w:rPr>
      <w:t>2</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firstLine="720"/>
      <w:jc w:val="center"/>
    </w:pPr>
    <w:r>
      <w:fldChar w:fldCharType="begin"/>
    </w:r>
    <w:r>
      <w:instrText xml:space="preserve"> PAGE   \* MERGEFORMAT </w:instrText>
    </w:r>
    <w:r>
      <w:fldChar w:fldCharType="separate"/>
    </w:r>
    <w:r>
      <w:rPr>
        <w:lang w:val="zh-CN"/>
      </w:rPr>
      <w:t>40</w:t>
    </w:r>
    <w:r>
      <w:rPr>
        <w:lang w:val="zh-CN"/>
      </w:rPr>
      <w:fldChar w:fldCharType="end"/>
    </w:r>
  </w:p>
  <w:p>
    <w:pPr>
      <w:pStyle w:val="3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left"/>
      <w:rPr>
        <w:rFonts w:ascii="宋体" w:hAnsi="宋体" w:cs="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6"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jc w:val="left"/>
      <w:rPr>
        <w:rFonts w:ascii="宋体" w:hAnsi="宋体"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1D353216"/>
    <w:multiLevelType w:val="multilevel"/>
    <w:tmpl w:val="1D353216"/>
    <w:lvl w:ilvl="0" w:tentative="0">
      <w:start w:val="1"/>
      <w:numFmt w:val="decimal"/>
      <w:lvlText w:val="（%1）"/>
      <w:lvlJc w:val="left"/>
      <w:pPr>
        <w:ind w:left="1146"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2612280D"/>
    <w:multiLevelType w:val="multilevel"/>
    <w:tmpl w:val="2612280D"/>
    <w:lvl w:ilvl="0" w:tentative="0">
      <w:start w:val="1"/>
      <w:numFmt w:val="decimal"/>
      <w:lvlText w:val="%1."/>
      <w:lvlJc w:val="left"/>
      <w:pPr>
        <w:ind w:left="4389" w:hanging="420"/>
      </w:pPr>
    </w:lvl>
    <w:lvl w:ilvl="1" w:tentative="0">
      <w:start w:val="1"/>
      <w:numFmt w:val="lowerLetter"/>
      <w:lvlText w:val="%2)"/>
      <w:lvlJc w:val="left"/>
      <w:pPr>
        <w:ind w:left="4809" w:hanging="420"/>
      </w:pPr>
    </w:lvl>
    <w:lvl w:ilvl="2" w:tentative="0">
      <w:start w:val="1"/>
      <w:numFmt w:val="lowerRoman"/>
      <w:lvlText w:val="%3."/>
      <w:lvlJc w:val="right"/>
      <w:pPr>
        <w:ind w:left="5229" w:hanging="420"/>
      </w:pPr>
    </w:lvl>
    <w:lvl w:ilvl="3" w:tentative="0">
      <w:start w:val="1"/>
      <w:numFmt w:val="decimal"/>
      <w:lvlText w:val="%4."/>
      <w:lvlJc w:val="left"/>
      <w:pPr>
        <w:ind w:left="5649" w:hanging="420"/>
      </w:pPr>
    </w:lvl>
    <w:lvl w:ilvl="4" w:tentative="0">
      <w:start w:val="1"/>
      <w:numFmt w:val="lowerLetter"/>
      <w:lvlText w:val="%5)"/>
      <w:lvlJc w:val="left"/>
      <w:pPr>
        <w:ind w:left="6069" w:hanging="420"/>
      </w:pPr>
    </w:lvl>
    <w:lvl w:ilvl="5" w:tentative="0">
      <w:start w:val="1"/>
      <w:numFmt w:val="lowerRoman"/>
      <w:lvlText w:val="%6."/>
      <w:lvlJc w:val="right"/>
      <w:pPr>
        <w:ind w:left="6489" w:hanging="420"/>
      </w:pPr>
    </w:lvl>
    <w:lvl w:ilvl="6" w:tentative="0">
      <w:start w:val="1"/>
      <w:numFmt w:val="decimal"/>
      <w:lvlText w:val="%7."/>
      <w:lvlJc w:val="left"/>
      <w:pPr>
        <w:ind w:left="6909" w:hanging="420"/>
      </w:pPr>
    </w:lvl>
    <w:lvl w:ilvl="7" w:tentative="0">
      <w:start w:val="1"/>
      <w:numFmt w:val="lowerLetter"/>
      <w:lvlText w:val="%8)"/>
      <w:lvlJc w:val="left"/>
      <w:pPr>
        <w:ind w:left="7329" w:hanging="420"/>
      </w:pPr>
    </w:lvl>
    <w:lvl w:ilvl="8" w:tentative="0">
      <w:start w:val="1"/>
      <w:numFmt w:val="lowerRoman"/>
      <w:lvlText w:val="%9."/>
      <w:lvlJc w:val="right"/>
      <w:pPr>
        <w:ind w:left="7749" w:hanging="420"/>
      </w:pPr>
    </w:lvl>
  </w:abstractNum>
  <w:abstractNum w:abstractNumId="3">
    <w:nsid w:val="35024449"/>
    <w:multiLevelType w:val="multilevel"/>
    <w:tmpl w:val="3502444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8625427"/>
    <w:multiLevelType w:val="multilevel"/>
    <w:tmpl w:val="38625427"/>
    <w:lvl w:ilvl="0" w:tentative="0">
      <w:start w:val="1"/>
      <w:numFmt w:val="decimal"/>
      <w:lvlText w:val="（%1）"/>
      <w:lvlJc w:val="left"/>
      <w:pPr>
        <w:ind w:left="1854" w:hanging="72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4DFE86F9"/>
    <w:multiLevelType w:val="singleLevel"/>
    <w:tmpl w:val="4DFE86F9"/>
    <w:lvl w:ilvl="0" w:tentative="0">
      <w:start w:val="2"/>
      <w:numFmt w:val="decimal"/>
      <w:suff w:val="nothing"/>
      <w:lvlText w:val="（%1）"/>
      <w:lvlJc w:val="left"/>
    </w:lvl>
  </w:abstractNum>
  <w:abstractNum w:abstractNumId="6">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Q0NGEyMjhiYzllZTUyMzg4YWM3ZmJlNTM5ZTk4YWEifQ=="/>
  </w:docVars>
  <w:rsids>
    <w:rsidRoot w:val="00170C43"/>
    <w:rsid w:val="000009CA"/>
    <w:rsid w:val="00002AB0"/>
    <w:rsid w:val="000041A6"/>
    <w:rsid w:val="0000508D"/>
    <w:rsid w:val="0000531D"/>
    <w:rsid w:val="00007A09"/>
    <w:rsid w:val="000101C0"/>
    <w:rsid w:val="0001114A"/>
    <w:rsid w:val="00012089"/>
    <w:rsid w:val="00015437"/>
    <w:rsid w:val="00015733"/>
    <w:rsid w:val="0001685F"/>
    <w:rsid w:val="00016EED"/>
    <w:rsid w:val="000176A0"/>
    <w:rsid w:val="00021EAF"/>
    <w:rsid w:val="0002256A"/>
    <w:rsid w:val="00024ED4"/>
    <w:rsid w:val="00027BE4"/>
    <w:rsid w:val="00032313"/>
    <w:rsid w:val="0003726C"/>
    <w:rsid w:val="0003798F"/>
    <w:rsid w:val="00041D3F"/>
    <w:rsid w:val="00042862"/>
    <w:rsid w:val="00042CB0"/>
    <w:rsid w:val="00045F30"/>
    <w:rsid w:val="00045F89"/>
    <w:rsid w:val="0004678C"/>
    <w:rsid w:val="00051DEE"/>
    <w:rsid w:val="00051EB0"/>
    <w:rsid w:val="00053F16"/>
    <w:rsid w:val="00054755"/>
    <w:rsid w:val="000549CE"/>
    <w:rsid w:val="00054E7C"/>
    <w:rsid w:val="000553D5"/>
    <w:rsid w:val="00055C94"/>
    <w:rsid w:val="00055DE4"/>
    <w:rsid w:val="00061C92"/>
    <w:rsid w:val="000631CA"/>
    <w:rsid w:val="0006342A"/>
    <w:rsid w:val="000647C6"/>
    <w:rsid w:val="0006507C"/>
    <w:rsid w:val="00066438"/>
    <w:rsid w:val="000673D9"/>
    <w:rsid w:val="00067E68"/>
    <w:rsid w:val="000704E7"/>
    <w:rsid w:val="000720C0"/>
    <w:rsid w:val="0007355F"/>
    <w:rsid w:val="0007357B"/>
    <w:rsid w:val="00075693"/>
    <w:rsid w:val="00075C81"/>
    <w:rsid w:val="00076002"/>
    <w:rsid w:val="00081A3B"/>
    <w:rsid w:val="0008246F"/>
    <w:rsid w:val="00083309"/>
    <w:rsid w:val="000872BA"/>
    <w:rsid w:val="000915F1"/>
    <w:rsid w:val="000918B0"/>
    <w:rsid w:val="0009581E"/>
    <w:rsid w:val="000971FA"/>
    <w:rsid w:val="000A11D5"/>
    <w:rsid w:val="000A2FBA"/>
    <w:rsid w:val="000A4274"/>
    <w:rsid w:val="000A4E55"/>
    <w:rsid w:val="000A5B28"/>
    <w:rsid w:val="000A686E"/>
    <w:rsid w:val="000A740B"/>
    <w:rsid w:val="000B0949"/>
    <w:rsid w:val="000B0952"/>
    <w:rsid w:val="000B19C1"/>
    <w:rsid w:val="000B229B"/>
    <w:rsid w:val="000B442B"/>
    <w:rsid w:val="000C0AAA"/>
    <w:rsid w:val="000C0BC9"/>
    <w:rsid w:val="000C2E30"/>
    <w:rsid w:val="000C4F48"/>
    <w:rsid w:val="000D0D8C"/>
    <w:rsid w:val="000D11A8"/>
    <w:rsid w:val="000D4FCA"/>
    <w:rsid w:val="000D5DDF"/>
    <w:rsid w:val="000D5EAA"/>
    <w:rsid w:val="000D755C"/>
    <w:rsid w:val="000E1958"/>
    <w:rsid w:val="000E6192"/>
    <w:rsid w:val="000F0468"/>
    <w:rsid w:val="000F0CAA"/>
    <w:rsid w:val="000F2686"/>
    <w:rsid w:val="000F28E2"/>
    <w:rsid w:val="000F4391"/>
    <w:rsid w:val="000F4F48"/>
    <w:rsid w:val="000F6CE3"/>
    <w:rsid w:val="000F7A77"/>
    <w:rsid w:val="0010094D"/>
    <w:rsid w:val="00103672"/>
    <w:rsid w:val="0010373C"/>
    <w:rsid w:val="00105A3D"/>
    <w:rsid w:val="0010673B"/>
    <w:rsid w:val="00106767"/>
    <w:rsid w:val="00110B85"/>
    <w:rsid w:val="00111559"/>
    <w:rsid w:val="001122AF"/>
    <w:rsid w:val="001138F7"/>
    <w:rsid w:val="00114CC2"/>
    <w:rsid w:val="001153D1"/>
    <w:rsid w:val="001155F5"/>
    <w:rsid w:val="00115A01"/>
    <w:rsid w:val="00115D74"/>
    <w:rsid w:val="001214D5"/>
    <w:rsid w:val="00122471"/>
    <w:rsid w:val="00122F3A"/>
    <w:rsid w:val="00122F69"/>
    <w:rsid w:val="00125366"/>
    <w:rsid w:val="001270F1"/>
    <w:rsid w:val="00130A97"/>
    <w:rsid w:val="0013214C"/>
    <w:rsid w:val="00132B5D"/>
    <w:rsid w:val="00134166"/>
    <w:rsid w:val="00137F29"/>
    <w:rsid w:val="00140590"/>
    <w:rsid w:val="00144D84"/>
    <w:rsid w:val="00150727"/>
    <w:rsid w:val="00150E6B"/>
    <w:rsid w:val="00152809"/>
    <w:rsid w:val="00152EDA"/>
    <w:rsid w:val="001538BD"/>
    <w:rsid w:val="00155456"/>
    <w:rsid w:val="0015638B"/>
    <w:rsid w:val="0015641D"/>
    <w:rsid w:val="00157B71"/>
    <w:rsid w:val="001647ED"/>
    <w:rsid w:val="00170C20"/>
    <w:rsid w:val="00170C43"/>
    <w:rsid w:val="00172077"/>
    <w:rsid w:val="001723DF"/>
    <w:rsid w:val="00172A33"/>
    <w:rsid w:val="00172C13"/>
    <w:rsid w:val="001739EE"/>
    <w:rsid w:val="00173D50"/>
    <w:rsid w:val="001743A7"/>
    <w:rsid w:val="001744F0"/>
    <w:rsid w:val="0017526E"/>
    <w:rsid w:val="00175B30"/>
    <w:rsid w:val="00175DE1"/>
    <w:rsid w:val="0018282E"/>
    <w:rsid w:val="00182DA4"/>
    <w:rsid w:val="00183AFE"/>
    <w:rsid w:val="00183FF6"/>
    <w:rsid w:val="00184214"/>
    <w:rsid w:val="001845A4"/>
    <w:rsid w:val="001857EA"/>
    <w:rsid w:val="001860F0"/>
    <w:rsid w:val="00192302"/>
    <w:rsid w:val="00193F20"/>
    <w:rsid w:val="00195F65"/>
    <w:rsid w:val="001961FE"/>
    <w:rsid w:val="00196AF0"/>
    <w:rsid w:val="001A2591"/>
    <w:rsid w:val="001A306B"/>
    <w:rsid w:val="001A3935"/>
    <w:rsid w:val="001A551D"/>
    <w:rsid w:val="001A649D"/>
    <w:rsid w:val="001A703C"/>
    <w:rsid w:val="001B32BD"/>
    <w:rsid w:val="001B416D"/>
    <w:rsid w:val="001B4813"/>
    <w:rsid w:val="001B618D"/>
    <w:rsid w:val="001B61AF"/>
    <w:rsid w:val="001C2F68"/>
    <w:rsid w:val="001C3900"/>
    <w:rsid w:val="001C3986"/>
    <w:rsid w:val="001C40ED"/>
    <w:rsid w:val="001C6F61"/>
    <w:rsid w:val="001D0B1F"/>
    <w:rsid w:val="001D0B7A"/>
    <w:rsid w:val="001D67B1"/>
    <w:rsid w:val="001D699D"/>
    <w:rsid w:val="001D75FB"/>
    <w:rsid w:val="001E007B"/>
    <w:rsid w:val="001E068C"/>
    <w:rsid w:val="001E65F6"/>
    <w:rsid w:val="001E6A63"/>
    <w:rsid w:val="001F1867"/>
    <w:rsid w:val="001F1CF6"/>
    <w:rsid w:val="001F230E"/>
    <w:rsid w:val="001F2C41"/>
    <w:rsid w:val="001F31D9"/>
    <w:rsid w:val="001F4AF4"/>
    <w:rsid w:val="001F4EA8"/>
    <w:rsid w:val="001F67FD"/>
    <w:rsid w:val="001F69A6"/>
    <w:rsid w:val="0020078B"/>
    <w:rsid w:val="0020295E"/>
    <w:rsid w:val="0020472D"/>
    <w:rsid w:val="00205582"/>
    <w:rsid w:val="00206B15"/>
    <w:rsid w:val="00207CB5"/>
    <w:rsid w:val="002103D1"/>
    <w:rsid w:val="002106BF"/>
    <w:rsid w:val="00211830"/>
    <w:rsid w:val="00213795"/>
    <w:rsid w:val="00213D91"/>
    <w:rsid w:val="0021464F"/>
    <w:rsid w:val="0021492B"/>
    <w:rsid w:val="00217169"/>
    <w:rsid w:val="00220635"/>
    <w:rsid w:val="0022083E"/>
    <w:rsid w:val="002213F9"/>
    <w:rsid w:val="00223CFB"/>
    <w:rsid w:val="00223D51"/>
    <w:rsid w:val="0022588D"/>
    <w:rsid w:val="00225D75"/>
    <w:rsid w:val="00226D83"/>
    <w:rsid w:val="00227962"/>
    <w:rsid w:val="00230D8E"/>
    <w:rsid w:val="0023288B"/>
    <w:rsid w:val="002349E7"/>
    <w:rsid w:val="00235C8B"/>
    <w:rsid w:val="0023778F"/>
    <w:rsid w:val="00237837"/>
    <w:rsid w:val="00240622"/>
    <w:rsid w:val="0024244F"/>
    <w:rsid w:val="00243BA6"/>
    <w:rsid w:val="0024503B"/>
    <w:rsid w:val="002454E6"/>
    <w:rsid w:val="00245855"/>
    <w:rsid w:val="002459FB"/>
    <w:rsid w:val="00246412"/>
    <w:rsid w:val="00246F0A"/>
    <w:rsid w:val="00246F87"/>
    <w:rsid w:val="00250881"/>
    <w:rsid w:val="00251A0F"/>
    <w:rsid w:val="002528C5"/>
    <w:rsid w:val="00256BB3"/>
    <w:rsid w:val="00257155"/>
    <w:rsid w:val="002572C7"/>
    <w:rsid w:val="00257626"/>
    <w:rsid w:val="002577A6"/>
    <w:rsid w:val="002578C5"/>
    <w:rsid w:val="00257E27"/>
    <w:rsid w:val="002623FE"/>
    <w:rsid w:val="00263AAA"/>
    <w:rsid w:val="00263FC3"/>
    <w:rsid w:val="002657D2"/>
    <w:rsid w:val="002666F6"/>
    <w:rsid w:val="00267313"/>
    <w:rsid w:val="002673C7"/>
    <w:rsid w:val="002674DB"/>
    <w:rsid w:val="00267FF1"/>
    <w:rsid w:val="002730E2"/>
    <w:rsid w:val="0027350C"/>
    <w:rsid w:val="00273846"/>
    <w:rsid w:val="00273870"/>
    <w:rsid w:val="00274397"/>
    <w:rsid w:val="002773BA"/>
    <w:rsid w:val="00277BA4"/>
    <w:rsid w:val="0028197C"/>
    <w:rsid w:val="002867B7"/>
    <w:rsid w:val="00290052"/>
    <w:rsid w:val="00290900"/>
    <w:rsid w:val="00293F17"/>
    <w:rsid w:val="002975E8"/>
    <w:rsid w:val="002A18D6"/>
    <w:rsid w:val="002A1F9A"/>
    <w:rsid w:val="002A2C06"/>
    <w:rsid w:val="002A3B99"/>
    <w:rsid w:val="002A55B3"/>
    <w:rsid w:val="002A5E63"/>
    <w:rsid w:val="002A77C5"/>
    <w:rsid w:val="002B1A1D"/>
    <w:rsid w:val="002B3591"/>
    <w:rsid w:val="002C0384"/>
    <w:rsid w:val="002C04B1"/>
    <w:rsid w:val="002C5150"/>
    <w:rsid w:val="002D1A3D"/>
    <w:rsid w:val="002D3385"/>
    <w:rsid w:val="002D34B9"/>
    <w:rsid w:val="002D4A34"/>
    <w:rsid w:val="002D4AD2"/>
    <w:rsid w:val="002D6248"/>
    <w:rsid w:val="002D6B41"/>
    <w:rsid w:val="002D7977"/>
    <w:rsid w:val="002E1F42"/>
    <w:rsid w:val="002E266B"/>
    <w:rsid w:val="002E2709"/>
    <w:rsid w:val="002E47A7"/>
    <w:rsid w:val="002E4E1D"/>
    <w:rsid w:val="002E5EE1"/>
    <w:rsid w:val="002E6043"/>
    <w:rsid w:val="002E7941"/>
    <w:rsid w:val="002F1B22"/>
    <w:rsid w:val="002F4291"/>
    <w:rsid w:val="002F4672"/>
    <w:rsid w:val="002F5756"/>
    <w:rsid w:val="002F5D0C"/>
    <w:rsid w:val="002F602E"/>
    <w:rsid w:val="003005D6"/>
    <w:rsid w:val="0030182D"/>
    <w:rsid w:val="00301851"/>
    <w:rsid w:val="00303CA5"/>
    <w:rsid w:val="0030506F"/>
    <w:rsid w:val="00307D1F"/>
    <w:rsid w:val="00311EA0"/>
    <w:rsid w:val="00313198"/>
    <w:rsid w:val="003148A3"/>
    <w:rsid w:val="00314C6E"/>
    <w:rsid w:val="003155F2"/>
    <w:rsid w:val="00316700"/>
    <w:rsid w:val="0031796E"/>
    <w:rsid w:val="0032081E"/>
    <w:rsid w:val="003218E6"/>
    <w:rsid w:val="00322418"/>
    <w:rsid w:val="003237C6"/>
    <w:rsid w:val="00324583"/>
    <w:rsid w:val="003274BD"/>
    <w:rsid w:val="0033052B"/>
    <w:rsid w:val="0033472D"/>
    <w:rsid w:val="00335CEA"/>
    <w:rsid w:val="003377C1"/>
    <w:rsid w:val="00340D4C"/>
    <w:rsid w:val="00342FEC"/>
    <w:rsid w:val="00344308"/>
    <w:rsid w:val="00344449"/>
    <w:rsid w:val="00345CA7"/>
    <w:rsid w:val="00346E7B"/>
    <w:rsid w:val="003474B4"/>
    <w:rsid w:val="00351689"/>
    <w:rsid w:val="00351894"/>
    <w:rsid w:val="003519F2"/>
    <w:rsid w:val="003528AE"/>
    <w:rsid w:val="00352E9B"/>
    <w:rsid w:val="00353325"/>
    <w:rsid w:val="003537C0"/>
    <w:rsid w:val="00354631"/>
    <w:rsid w:val="00354923"/>
    <w:rsid w:val="003576D1"/>
    <w:rsid w:val="0036058F"/>
    <w:rsid w:val="00362EBC"/>
    <w:rsid w:val="00364EB2"/>
    <w:rsid w:val="00367A13"/>
    <w:rsid w:val="00370F20"/>
    <w:rsid w:val="00371268"/>
    <w:rsid w:val="003719CE"/>
    <w:rsid w:val="00373D0F"/>
    <w:rsid w:val="00375690"/>
    <w:rsid w:val="00381410"/>
    <w:rsid w:val="0038220F"/>
    <w:rsid w:val="00382BB1"/>
    <w:rsid w:val="00385F97"/>
    <w:rsid w:val="00386831"/>
    <w:rsid w:val="00386C06"/>
    <w:rsid w:val="00395B49"/>
    <w:rsid w:val="00397A43"/>
    <w:rsid w:val="00397C84"/>
    <w:rsid w:val="003A3E32"/>
    <w:rsid w:val="003A5390"/>
    <w:rsid w:val="003A5E72"/>
    <w:rsid w:val="003A7C78"/>
    <w:rsid w:val="003B107A"/>
    <w:rsid w:val="003B290F"/>
    <w:rsid w:val="003B297F"/>
    <w:rsid w:val="003B3CF1"/>
    <w:rsid w:val="003B4197"/>
    <w:rsid w:val="003B457F"/>
    <w:rsid w:val="003B4AD8"/>
    <w:rsid w:val="003B6021"/>
    <w:rsid w:val="003B632A"/>
    <w:rsid w:val="003B65D4"/>
    <w:rsid w:val="003C0A7B"/>
    <w:rsid w:val="003C5436"/>
    <w:rsid w:val="003C670F"/>
    <w:rsid w:val="003C6FA1"/>
    <w:rsid w:val="003C79B2"/>
    <w:rsid w:val="003D70F1"/>
    <w:rsid w:val="003D75B7"/>
    <w:rsid w:val="003E024F"/>
    <w:rsid w:val="003E070F"/>
    <w:rsid w:val="003E07F5"/>
    <w:rsid w:val="003E3BF2"/>
    <w:rsid w:val="003E41DE"/>
    <w:rsid w:val="003E42AE"/>
    <w:rsid w:val="003E4FE3"/>
    <w:rsid w:val="003E518C"/>
    <w:rsid w:val="003E78B2"/>
    <w:rsid w:val="003F03FF"/>
    <w:rsid w:val="003F0DD2"/>
    <w:rsid w:val="003F331F"/>
    <w:rsid w:val="003F3383"/>
    <w:rsid w:val="003F395F"/>
    <w:rsid w:val="003F3DAA"/>
    <w:rsid w:val="003F6AEB"/>
    <w:rsid w:val="003F7600"/>
    <w:rsid w:val="004006A4"/>
    <w:rsid w:val="004008D5"/>
    <w:rsid w:val="0040323D"/>
    <w:rsid w:val="00403606"/>
    <w:rsid w:val="0040423E"/>
    <w:rsid w:val="004048C5"/>
    <w:rsid w:val="0040501E"/>
    <w:rsid w:val="0040536A"/>
    <w:rsid w:val="004053DC"/>
    <w:rsid w:val="004065EE"/>
    <w:rsid w:val="00406773"/>
    <w:rsid w:val="00406911"/>
    <w:rsid w:val="00406FDC"/>
    <w:rsid w:val="00410AA7"/>
    <w:rsid w:val="004127DB"/>
    <w:rsid w:val="00416606"/>
    <w:rsid w:val="004227D8"/>
    <w:rsid w:val="00424364"/>
    <w:rsid w:val="00424754"/>
    <w:rsid w:val="0042687C"/>
    <w:rsid w:val="00426C60"/>
    <w:rsid w:val="00430634"/>
    <w:rsid w:val="004323B7"/>
    <w:rsid w:val="0043451E"/>
    <w:rsid w:val="00434FB7"/>
    <w:rsid w:val="004377EC"/>
    <w:rsid w:val="00440013"/>
    <w:rsid w:val="00442DA6"/>
    <w:rsid w:val="00443402"/>
    <w:rsid w:val="00450989"/>
    <w:rsid w:val="00452396"/>
    <w:rsid w:val="0045336C"/>
    <w:rsid w:val="00454D28"/>
    <w:rsid w:val="00454D62"/>
    <w:rsid w:val="004565E4"/>
    <w:rsid w:val="00456E6E"/>
    <w:rsid w:val="004570B5"/>
    <w:rsid w:val="00457F1D"/>
    <w:rsid w:val="0046002F"/>
    <w:rsid w:val="004646B3"/>
    <w:rsid w:val="00467140"/>
    <w:rsid w:val="00472C6C"/>
    <w:rsid w:val="0048155F"/>
    <w:rsid w:val="00485A40"/>
    <w:rsid w:val="00485A70"/>
    <w:rsid w:val="00485C2C"/>
    <w:rsid w:val="0048791F"/>
    <w:rsid w:val="004902BB"/>
    <w:rsid w:val="0049051A"/>
    <w:rsid w:val="00492102"/>
    <w:rsid w:val="00492A22"/>
    <w:rsid w:val="00492B60"/>
    <w:rsid w:val="0049341E"/>
    <w:rsid w:val="004934C4"/>
    <w:rsid w:val="00493834"/>
    <w:rsid w:val="00493D56"/>
    <w:rsid w:val="0049418D"/>
    <w:rsid w:val="00494433"/>
    <w:rsid w:val="00494F94"/>
    <w:rsid w:val="004953F9"/>
    <w:rsid w:val="00495A4D"/>
    <w:rsid w:val="00497017"/>
    <w:rsid w:val="00497269"/>
    <w:rsid w:val="004A334D"/>
    <w:rsid w:val="004A471D"/>
    <w:rsid w:val="004A501D"/>
    <w:rsid w:val="004A66E4"/>
    <w:rsid w:val="004B16D4"/>
    <w:rsid w:val="004B1C65"/>
    <w:rsid w:val="004B1E72"/>
    <w:rsid w:val="004B2708"/>
    <w:rsid w:val="004B39A2"/>
    <w:rsid w:val="004B40F7"/>
    <w:rsid w:val="004B6697"/>
    <w:rsid w:val="004B6734"/>
    <w:rsid w:val="004B7259"/>
    <w:rsid w:val="004B7481"/>
    <w:rsid w:val="004B75CC"/>
    <w:rsid w:val="004C11FC"/>
    <w:rsid w:val="004C3D34"/>
    <w:rsid w:val="004C4747"/>
    <w:rsid w:val="004C4A0E"/>
    <w:rsid w:val="004C5792"/>
    <w:rsid w:val="004C58D3"/>
    <w:rsid w:val="004C63D1"/>
    <w:rsid w:val="004C64AD"/>
    <w:rsid w:val="004D0B05"/>
    <w:rsid w:val="004D4E22"/>
    <w:rsid w:val="004D5788"/>
    <w:rsid w:val="004D5E41"/>
    <w:rsid w:val="004D6915"/>
    <w:rsid w:val="004D6B1F"/>
    <w:rsid w:val="004D7FAA"/>
    <w:rsid w:val="004E1918"/>
    <w:rsid w:val="004E6697"/>
    <w:rsid w:val="004F35A1"/>
    <w:rsid w:val="004F5A47"/>
    <w:rsid w:val="004F70B4"/>
    <w:rsid w:val="00500464"/>
    <w:rsid w:val="00501287"/>
    <w:rsid w:val="005013F1"/>
    <w:rsid w:val="005025B4"/>
    <w:rsid w:val="005045E9"/>
    <w:rsid w:val="00505D82"/>
    <w:rsid w:val="005076A7"/>
    <w:rsid w:val="00511414"/>
    <w:rsid w:val="005124EA"/>
    <w:rsid w:val="005124EE"/>
    <w:rsid w:val="0051376F"/>
    <w:rsid w:val="005143A5"/>
    <w:rsid w:val="00515D3C"/>
    <w:rsid w:val="0051605A"/>
    <w:rsid w:val="0051700C"/>
    <w:rsid w:val="005208E9"/>
    <w:rsid w:val="005213BF"/>
    <w:rsid w:val="00522469"/>
    <w:rsid w:val="00522E4B"/>
    <w:rsid w:val="005237C2"/>
    <w:rsid w:val="0052408A"/>
    <w:rsid w:val="005242C9"/>
    <w:rsid w:val="005247E5"/>
    <w:rsid w:val="00525931"/>
    <w:rsid w:val="00531E92"/>
    <w:rsid w:val="00531F77"/>
    <w:rsid w:val="00532870"/>
    <w:rsid w:val="00534832"/>
    <w:rsid w:val="00536A83"/>
    <w:rsid w:val="00537192"/>
    <w:rsid w:val="00537CB7"/>
    <w:rsid w:val="0054147E"/>
    <w:rsid w:val="00542257"/>
    <w:rsid w:val="00542B7F"/>
    <w:rsid w:val="00542BB1"/>
    <w:rsid w:val="0054423A"/>
    <w:rsid w:val="00544257"/>
    <w:rsid w:val="00544A57"/>
    <w:rsid w:val="00547480"/>
    <w:rsid w:val="0055013F"/>
    <w:rsid w:val="00550288"/>
    <w:rsid w:val="00552558"/>
    <w:rsid w:val="005538A9"/>
    <w:rsid w:val="005548EB"/>
    <w:rsid w:val="00556005"/>
    <w:rsid w:val="00557B18"/>
    <w:rsid w:val="005609B8"/>
    <w:rsid w:val="00560FB1"/>
    <w:rsid w:val="00564B23"/>
    <w:rsid w:val="0056795E"/>
    <w:rsid w:val="00570741"/>
    <w:rsid w:val="00574D0B"/>
    <w:rsid w:val="005754FA"/>
    <w:rsid w:val="00575688"/>
    <w:rsid w:val="005774B8"/>
    <w:rsid w:val="00577F3F"/>
    <w:rsid w:val="00580B99"/>
    <w:rsid w:val="0058111A"/>
    <w:rsid w:val="005814DA"/>
    <w:rsid w:val="00581568"/>
    <w:rsid w:val="00582998"/>
    <w:rsid w:val="00583B34"/>
    <w:rsid w:val="00584AC0"/>
    <w:rsid w:val="0058550B"/>
    <w:rsid w:val="00586760"/>
    <w:rsid w:val="00587AC3"/>
    <w:rsid w:val="00590B3B"/>
    <w:rsid w:val="00592019"/>
    <w:rsid w:val="00595512"/>
    <w:rsid w:val="005A06E2"/>
    <w:rsid w:val="005A072B"/>
    <w:rsid w:val="005A39FB"/>
    <w:rsid w:val="005A3A51"/>
    <w:rsid w:val="005A4814"/>
    <w:rsid w:val="005A5AEC"/>
    <w:rsid w:val="005B08F1"/>
    <w:rsid w:val="005B195D"/>
    <w:rsid w:val="005B45A6"/>
    <w:rsid w:val="005B58EE"/>
    <w:rsid w:val="005B6184"/>
    <w:rsid w:val="005B74E8"/>
    <w:rsid w:val="005B7516"/>
    <w:rsid w:val="005C3A6F"/>
    <w:rsid w:val="005C4DD7"/>
    <w:rsid w:val="005C5D01"/>
    <w:rsid w:val="005C6389"/>
    <w:rsid w:val="005D309E"/>
    <w:rsid w:val="005D4796"/>
    <w:rsid w:val="005E783A"/>
    <w:rsid w:val="005F1C1D"/>
    <w:rsid w:val="005F300B"/>
    <w:rsid w:val="005F318A"/>
    <w:rsid w:val="005F340E"/>
    <w:rsid w:val="006000B4"/>
    <w:rsid w:val="006040FF"/>
    <w:rsid w:val="00606314"/>
    <w:rsid w:val="006066EE"/>
    <w:rsid w:val="00606E32"/>
    <w:rsid w:val="006120AE"/>
    <w:rsid w:val="006130C0"/>
    <w:rsid w:val="0061384A"/>
    <w:rsid w:val="0061439E"/>
    <w:rsid w:val="006144F6"/>
    <w:rsid w:val="00615292"/>
    <w:rsid w:val="00617869"/>
    <w:rsid w:val="00620EDC"/>
    <w:rsid w:val="006231F8"/>
    <w:rsid w:val="00623278"/>
    <w:rsid w:val="00623E09"/>
    <w:rsid w:val="00624223"/>
    <w:rsid w:val="00627963"/>
    <w:rsid w:val="0063047C"/>
    <w:rsid w:val="00630DD1"/>
    <w:rsid w:val="00631020"/>
    <w:rsid w:val="006313FC"/>
    <w:rsid w:val="006316A9"/>
    <w:rsid w:val="00631BD0"/>
    <w:rsid w:val="00632ECF"/>
    <w:rsid w:val="006351BE"/>
    <w:rsid w:val="0064104C"/>
    <w:rsid w:val="00641BDD"/>
    <w:rsid w:val="00641FE7"/>
    <w:rsid w:val="00642CC9"/>
    <w:rsid w:val="00643941"/>
    <w:rsid w:val="00644AA0"/>
    <w:rsid w:val="006453A3"/>
    <w:rsid w:val="00647D9D"/>
    <w:rsid w:val="006540DB"/>
    <w:rsid w:val="0065696F"/>
    <w:rsid w:val="00657935"/>
    <w:rsid w:val="0066026A"/>
    <w:rsid w:val="006614DA"/>
    <w:rsid w:val="006643C0"/>
    <w:rsid w:val="00666744"/>
    <w:rsid w:val="00666806"/>
    <w:rsid w:val="00666D8E"/>
    <w:rsid w:val="00667153"/>
    <w:rsid w:val="006719A9"/>
    <w:rsid w:val="00671A84"/>
    <w:rsid w:val="0067308B"/>
    <w:rsid w:val="006767A4"/>
    <w:rsid w:val="00680B4D"/>
    <w:rsid w:val="00681E7F"/>
    <w:rsid w:val="0068239F"/>
    <w:rsid w:val="00682F9F"/>
    <w:rsid w:val="00683D38"/>
    <w:rsid w:val="0068553A"/>
    <w:rsid w:val="00690A7A"/>
    <w:rsid w:val="00690DD3"/>
    <w:rsid w:val="0069130D"/>
    <w:rsid w:val="00692855"/>
    <w:rsid w:val="00692CFB"/>
    <w:rsid w:val="00696018"/>
    <w:rsid w:val="006A0765"/>
    <w:rsid w:val="006A1830"/>
    <w:rsid w:val="006A2874"/>
    <w:rsid w:val="006A33EA"/>
    <w:rsid w:val="006A569F"/>
    <w:rsid w:val="006B154D"/>
    <w:rsid w:val="006B19A1"/>
    <w:rsid w:val="006B2AFC"/>
    <w:rsid w:val="006B2DF1"/>
    <w:rsid w:val="006B5165"/>
    <w:rsid w:val="006B59AE"/>
    <w:rsid w:val="006B73AF"/>
    <w:rsid w:val="006B79DA"/>
    <w:rsid w:val="006B7ADF"/>
    <w:rsid w:val="006C02BF"/>
    <w:rsid w:val="006C2B72"/>
    <w:rsid w:val="006C3449"/>
    <w:rsid w:val="006C3542"/>
    <w:rsid w:val="006C401B"/>
    <w:rsid w:val="006C47F4"/>
    <w:rsid w:val="006C4B89"/>
    <w:rsid w:val="006C4D80"/>
    <w:rsid w:val="006C5064"/>
    <w:rsid w:val="006C76A1"/>
    <w:rsid w:val="006C7BDA"/>
    <w:rsid w:val="006D03F3"/>
    <w:rsid w:val="006D0AC2"/>
    <w:rsid w:val="006D1493"/>
    <w:rsid w:val="006D2186"/>
    <w:rsid w:val="006D2297"/>
    <w:rsid w:val="006D39EE"/>
    <w:rsid w:val="006D4EF4"/>
    <w:rsid w:val="006D620E"/>
    <w:rsid w:val="006D694C"/>
    <w:rsid w:val="006D6BA7"/>
    <w:rsid w:val="006D77EE"/>
    <w:rsid w:val="006D7A9B"/>
    <w:rsid w:val="006D7E06"/>
    <w:rsid w:val="006E0401"/>
    <w:rsid w:val="006E0FC8"/>
    <w:rsid w:val="006E23BA"/>
    <w:rsid w:val="006E24FC"/>
    <w:rsid w:val="006E4258"/>
    <w:rsid w:val="006E5506"/>
    <w:rsid w:val="006E66A7"/>
    <w:rsid w:val="006E6C35"/>
    <w:rsid w:val="006E7DB7"/>
    <w:rsid w:val="006F2A5F"/>
    <w:rsid w:val="006F2DC4"/>
    <w:rsid w:val="006F3718"/>
    <w:rsid w:val="006F7011"/>
    <w:rsid w:val="007004A5"/>
    <w:rsid w:val="007006AF"/>
    <w:rsid w:val="00701AF4"/>
    <w:rsid w:val="007038BF"/>
    <w:rsid w:val="00704AA6"/>
    <w:rsid w:val="00706176"/>
    <w:rsid w:val="00706A69"/>
    <w:rsid w:val="00711503"/>
    <w:rsid w:val="0071157F"/>
    <w:rsid w:val="007128FB"/>
    <w:rsid w:val="0071295D"/>
    <w:rsid w:val="00712DD0"/>
    <w:rsid w:val="00714B1E"/>
    <w:rsid w:val="00715FF0"/>
    <w:rsid w:val="00722905"/>
    <w:rsid w:val="00722C49"/>
    <w:rsid w:val="007233AF"/>
    <w:rsid w:val="00723DB7"/>
    <w:rsid w:val="0072543D"/>
    <w:rsid w:val="007261EF"/>
    <w:rsid w:val="00726490"/>
    <w:rsid w:val="00726CFD"/>
    <w:rsid w:val="00727B2B"/>
    <w:rsid w:val="00730BFD"/>
    <w:rsid w:val="007317B5"/>
    <w:rsid w:val="00732A3F"/>
    <w:rsid w:val="00732DF0"/>
    <w:rsid w:val="00732DFB"/>
    <w:rsid w:val="00736070"/>
    <w:rsid w:val="007363E3"/>
    <w:rsid w:val="007373E3"/>
    <w:rsid w:val="00737E38"/>
    <w:rsid w:val="00741A0E"/>
    <w:rsid w:val="00742F4C"/>
    <w:rsid w:val="00743435"/>
    <w:rsid w:val="00744457"/>
    <w:rsid w:val="00744A15"/>
    <w:rsid w:val="007452C0"/>
    <w:rsid w:val="00746362"/>
    <w:rsid w:val="007467C0"/>
    <w:rsid w:val="0074767F"/>
    <w:rsid w:val="00747FD0"/>
    <w:rsid w:val="007505A5"/>
    <w:rsid w:val="007517AB"/>
    <w:rsid w:val="00752767"/>
    <w:rsid w:val="00753369"/>
    <w:rsid w:val="00753A2D"/>
    <w:rsid w:val="00756267"/>
    <w:rsid w:val="0075636F"/>
    <w:rsid w:val="00756B80"/>
    <w:rsid w:val="00756E47"/>
    <w:rsid w:val="00763280"/>
    <w:rsid w:val="007657C6"/>
    <w:rsid w:val="00765A1F"/>
    <w:rsid w:val="00765BB3"/>
    <w:rsid w:val="00765E55"/>
    <w:rsid w:val="007668D5"/>
    <w:rsid w:val="0076759C"/>
    <w:rsid w:val="00767609"/>
    <w:rsid w:val="00767ACA"/>
    <w:rsid w:val="00770384"/>
    <w:rsid w:val="00771982"/>
    <w:rsid w:val="00771DE4"/>
    <w:rsid w:val="007731D1"/>
    <w:rsid w:val="007744C5"/>
    <w:rsid w:val="007766A6"/>
    <w:rsid w:val="00777558"/>
    <w:rsid w:val="00777C2B"/>
    <w:rsid w:val="00782539"/>
    <w:rsid w:val="00784DEC"/>
    <w:rsid w:val="00791766"/>
    <w:rsid w:val="007931E7"/>
    <w:rsid w:val="0079386F"/>
    <w:rsid w:val="00793A0B"/>
    <w:rsid w:val="00795BB5"/>
    <w:rsid w:val="007A0391"/>
    <w:rsid w:val="007A3BAA"/>
    <w:rsid w:val="007A4A84"/>
    <w:rsid w:val="007A7CA9"/>
    <w:rsid w:val="007B0023"/>
    <w:rsid w:val="007B0073"/>
    <w:rsid w:val="007B356A"/>
    <w:rsid w:val="007B43EF"/>
    <w:rsid w:val="007B4C51"/>
    <w:rsid w:val="007B7657"/>
    <w:rsid w:val="007C30E4"/>
    <w:rsid w:val="007C4C5D"/>
    <w:rsid w:val="007C60F4"/>
    <w:rsid w:val="007C702E"/>
    <w:rsid w:val="007C7EC6"/>
    <w:rsid w:val="007D0A77"/>
    <w:rsid w:val="007D19C3"/>
    <w:rsid w:val="007D1EA4"/>
    <w:rsid w:val="007D3146"/>
    <w:rsid w:val="007D37A1"/>
    <w:rsid w:val="007D3D16"/>
    <w:rsid w:val="007D55BB"/>
    <w:rsid w:val="007D6613"/>
    <w:rsid w:val="007D6B59"/>
    <w:rsid w:val="007D770D"/>
    <w:rsid w:val="007E0DC0"/>
    <w:rsid w:val="007E1836"/>
    <w:rsid w:val="007E23A7"/>
    <w:rsid w:val="007E2D2C"/>
    <w:rsid w:val="007E51AE"/>
    <w:rsid w:val="007E7F3D"/>
    <w:rsid w:val="007F096F"/>
    <w:rsid w:val="007F15E5"/>
    <w:rsid w:val="007F2789"/>
    <w:rsid w:val="007F2BAE"/>
    <w:rsid w:val="007F3F1D"/>
    <w:rsid w:val="007F4632"/>
    <w:rsid w:val="007F4A8B"/>
    <w:rsid w:val="007F52FE"/>
    <w:rsid w:val="007F54CC"/>
    <w:rsid w:val="007F5B81"/>
    <w:rsid w:val="007F667C"/>
    <w:rsid w:val="00803C61"/>
    <w:rsid w:val="00804C77"/>
    <w:rsid w:val="00804FE2"/>
    <w:rsid w:val="008058AE"/>
    <w:rsid w:val="00810BDF"/>
    <w:rsid w:val="008115C9"/>
    <w:rsid w:val="00811E95"/>
    <w:rsid w:val="00812294"/>
    <w:rsid w:val="00812DA9"/>
    <w:rsid w:val="008137B2"/>
    <w:rsid w:val="00815EE1"/>
    <w:rsid w:val="00816646"/>
    <w:rsid w:val="00820802"/>
    <w:rsid w:val="00821CE1"/>
    <w:rsid w:val="00822498"/>
    <w:rsid w:val="00822B0D"/>
    <w:rsid w:val="0082442B"/>
    <w:rsid w:val="0082454A"/>
    <w:rsid w:val="008306BB"/>
    <w:rsid w:val="008326EA"/>
    <w:rsid w:val="00833086"/>
    <w:rsid w:val="00834B5B"/>
    <w:rsid w:val="008364B4"/>
    <w:rsid w:val="00842135"/>
    <w:rsid w:val="00843079"/>
    <w:rsid w:val="008459E1"/>
    <w:rsid w:val="008475A2"/>
    <w:rsid w:val="00847684"/>
    <w:rsid w:val="00850D92"/>
    <w:rsid w:val="00852AF5"/>
    <w:rsid w:val="00853F0C"/>
    <w:rsid w:val="008542D2"/>
    <w:rsid w:val="008551BF"/>
    <w:rsid w:val="0085763B"/>
    <w:rsid w:val="00862010"/>
    <w:rsid w:val="00862BC6"/>
    <w:rsid w:val="00862D97"/>
    <w:rsid w:val="00863DD6"/>
    <w:rsid w:val="0086487C"/>
    <w:rsid w:val="00864FB9"/>
    <w:rsid w:val="0087295A"/>
    <w:rsid w:val="0087594B"/>
    <w:rsid w:val="00876D3C"/>
    <w:rsid w:val="00877210"/>
    <w:rsid w:val="008777FB"/>
    <w:rsid w:val="0088191A"/>
    <w:rsid w:val="00882CC3"/>
    <w:rsid w:val="00883976"/>
    <w:rsid w:val="00884C5C"/>
    <w:rsid w:val="00885031"/>
    <w:rsid w:val="008905A9"/>
    <w:rsid w:val="008915B9"/>
    <w:rsid w:val="00894314"/>
    <w:rsid w:val="008A02CE"/>
    <w:rsid w:val="008A1044"/>
    <w:rsid w:val="008A3833"/>
    <w:rsid w:val="008A5F34"/>
    <w:rsid w:val="008A776D"/>
    <w:rsid w:val="008A7C7F"/>
    <w:rsid w:val="008B09D5"/>
    <w:rsid w:val="008B206D"/>
    <w:rsid w:val="008B3C26"/>
    <w:rsid w:val="008B474A"/>
    <w:rsid w:val="008B59A9"/>
    <w:rsid w:val="008B5A10"/>
    <w:rsid w:val="008B7637"/>
    <w:rsid w:val="008B77DE"/>
    <w:rsid w:val="008C0940"/>
    <w:rsid w:val="008C169B"/>
    <w:rsid w:val="008C6192"/>
    <w:rsid w:val="008C7DD4"/>
    <w:rsid w:val="008D05E9"/>
    <w:rsid w:val="008D2A25"/>
    <w:rsid w:val="008D2C3C"/>
    <w:rsid w:val="008D5698"/>
    <w:rsid w:val="008D636E"/>
    <w:rsid w:val="008D6524"/>
    <w:rsid w:val="008D6905"/>
    <w:rsid w:val="008E18C3"/>
    <w:rsid w:val="008E1E95"/>
    <w:rsid w:val="008E2012"/>
    <w:rsid w:val="008E4B24"/>
    <w:rsid w:val="008E70D5"/>
    <w:rsid w:val="008E7628"/>
    <w:rsid w:val="008E7E93"/>
    <w:rsid w:val="008F5E13"/>
    <w:rsid w:val="0090028B"/>
    <w:rsid w:val="00900651"/>
    <w:rsid w:val="00900816"/>
    <w:rsid w:val="00901C46"/>
    <w:rsid w:val="00901FE0"/>
    <w:rsid w:val="00905785"/>
    <w:rsid w:val="009057E1"/>
    <w:rsid w:val="00905E4B"/>
    <w:rsid w:val="009107C7"/>
    <w:rsid w:val="0091115C"/>
    <w:rsid w:val="009126EC"/>
    <w:rsid w:val="00912CEA"/>
    <w:rsid w:val="009174D2"/>
    <w:rsid w:val="00921D55"/>
    <w:rsid w:val="009225F8"/>
    <w:rsid w:val="009243CB"/>
    <w:rsid w:val="00924A3E"/>
    <w:rsid w:val="00927241"/>
    <w:rsid w:val="009277F9"/>
    <w:rsid w:val="009300BA"/>
    <w:rsid w:val="00931852"/>
    <w:rsid w:val="00931BC1"/>
    <w:rsid w:val="00932C1E"/>
    <w:rsid w:val="00933048"/>
    <w:rsid w:val="00935CAC"/>
    <w:rsid w:val="0093619F"/>
    <w:rsid w:val="00941220"/>
    <w:rsid w:val="00941438"/>
    <w:rsid w:val="00941470"/>
    <w:rsid w:val="00941823"/>
    <w:rsid w:val="00943744"/>
    <w:rsid w:val="009454A8"/>
    <w:rsid w:val="00945C86"/>
    <w:rsid w:val="0095062D"/>
    <w:rsid w:val="0095519B"/>
    <w:rsid w:val="0095534E"/>
    <w:rsid w:val="009555C2"/>
    <w:rsid w:val="00956B98"/>
    <w:rsid w:val="00961B6F"/>
    <w:rsid w:val="00961D3B"/>
    <w:rsid w:val="0096313D"/>
    <w:rsid w:val="00963D9E"/>
    <w:rsid w:val="00965D8B"/>
    <w:rsid w:val="00965FF6"/>
    <w:rsid w:val="009676FD"/>
    <w:rsid w:val="009730AB"/>
    <w:rsid w:val="00973AE9"/>
    <w:rsid w:val="00980E60"/>
    <w:rsid w:val="00981324"/>
    <w:rsid w:val="0098138A"/>
    <w:rsid w:val="0098141E"/>
    <w:rsid w:val="00983042"/>
    <w:rsid w:val="0098383D"/>
    <w:rsid w:val="00985C8D"/>
    <w:rsid w:val="00990C6A"/>
    <w:rsid w:val="0099178F"/>
    <w:rsid w:val="009918B3"/>
    <w:rsid w:val="00991DE5"/>
    <w:rsid w:val="00991FCC"/>
    <w:rsid w:val="0099254E"/>
    <w:rsid w:val="00992BB6"/>
    <w:rsid w:val="009949B7"/>
    <w:rsid w:val="0099659C"/>
    <w:rsid w:val="0099732F"/>
    <w:rsid w:val="00997927"/>
    <w:rsid w:val="00997ABA"/>
    <w:rsid w:val="00997B24"/>
    <w:rsid w:val="009A0378"/>
    <w:rsid w:val="009A0B4E"/>
    <w:rsid w:val="009A1166"/>
    <w:rsid w:val="009A2E9F"/>
    <w:rsid w:val="009A2F18"/>
    <w:rsid w:val="009A56D7"/>
    <w:rsid w:val="009B0A7F"/>
    <w:rsid w:val="009B0D10"/>
    <w:rsid w:val="009B18AF"/>
    <w:rsid w:val="009B2000"/>
    <w:rsid w:val="009B49E4"/>
    <w:rsid w:val="009B5933"/>
    <w:rsid w:val="009B5C5E"/>
    <w:rsid w:val="009B7870"/>
    <w:rsid w:val="009C0313"/>
    <w:rsid w:val="009C09C7"/>
    <w:rsid w:val="009C10F0"/>
    <w:rsid w:val="009C2743"/>
    <w:rsid w:val="009C49DD"/>
    <w:rsid w:val="009C549A"/>
    <w:rsid w:val="009C6610"/>
    <w:rsid w:val="009C70DF"/>
    <w:rsid w:val="009D0B2B"/>
    <w:rsid w:val="009D0E3B"/>
    <w:rsid w:val="009D1D49"/>
    <w:rsid w:val="009D22BA"/>
    <w:rsid w:val="009D3578"/>
    <w:rsid w:val="009D6B50"/>
    <w:rsid w:val="009D70DC"/>
    <w:rsid w:val="009D76EF"/>
    <w:rsid w:val="009E09AA"/>
    <w:rsid w:val="009E1192"/>
    <w:rsid w:val="009E1E3B"/>
    <w:rsid w:val="009E27AB"/>
    <w:rsid w:val="009E2BB6"/>
    <w:rsid w:val="009E30D2"/>
    <w:rsid w:val="009E4477"/>
    <w:rsid w:val="009E5054"/>
    <w:rsid w:val="009E6470"/>
    <w:rsid w:val="009E65EE"/>
    <w:rsid w:val="009F24F7"/>
    <w:rsid w:val="009F25A0"/>
    <w:rsid w:val="009F417B"/>
    <w:rsid w:val="009F5621"/>
    <w:rsid w:val="009F7FDD"/>
    <w:rsid w:val="00A000EA"/>
    <w:rsid w:val="00A00717"/>
    <w:rsid w:val="00A01514"/>
    <w:rsid w:val="00A01E6E"/>
    <w:rsid w:val="00A045CE"/>
    <w:rsid w:val="00A05E34"/>
    <w:rsid w:val="00A06600"/>
    <w:rsid w:val="00A127B8"/>
    <w:rsid w:val="00A135DC"/>
    <w:rsid w:val="00A14F5B"/>
    <w:rsid w:val="00A15B9B"/>
    <w:rsid w:val="00A2015A"/>
    <w:rsid w:val="00A2527E"/>
    <w:rsid w:val="00A2620B"/>
    <w:rsid w:val="00A27FDE"/>
    <w:rsid w:val="00A30991"/>
    <w:rsid w:val="00A30AEF"/>
    <w:rsid w:val="00A3318E"/>
    <w:rsid w:val="00A33CCD"/>
    <w:rsid w:val="00A343D5"/>
    <w:rsid w:val="00A35DA3"/>
    <w:rsid w:val="00A3739D"/>
    <w:rsid w:val="00A4277A"/>
    <w:rsid w:val="00A42D35"/>
    <w:rsid w:val="00A43793"/>
    <w:rsid w:val="00A45293"/>
    <w:rsid w:val="00A458C8"/>
    <w:rsid w:val="00A46B17"/>
    <w:rsid w:val="00A47512"/>
    <w:rsid w:val="00A50D97"/>
    <w:rsid w:val="00A53622"/>
    <w:rsid w:val="00A570B7"/>
    <w:rsid w:val="00A57F41"/>
    <w:rsid w:val="00A60CD2"/>
    <w:rsid w:val="00A61F71"/>
    <w:rsid w:val="00A6346A"/>
    <w:rsid w:val="00A6555E"/>
    <w:rsid w:val="00A65DC2"/>
    <w:rsid w:val="00A6697E"/>
    <w:rsid w:val="00A731AC"/>
    <w:rsid w:val="00A731D5"/>
    <w:rsid w:val="00A73DAC"/>
    <w:rsid w:val="00A76D8D"/>
    <w:rsid w:val="00A83A32"/>
    <w:rsid w:val="00A84539"/>
    <w:rsid w:val="00A8487E"/>
    <w:rsid w:val="00A8631D"/>
    <w:rsid w:val="00A870B9"/>
    <w:rsid w:val="00A877FC"/>
    <w:rsid w:val="00A879DD"/>
    <w:rsid w:val="00A928A9"/>
    <w:rsid w:val="00A94E08"/>
    <w:rsid w:val="00A9519E"/>
    <w:rsid w:val="00A952FB"/>
    <w:rsid w:val="00A97559"/>
    <w:rsid w:val="00AA1EEA"/>
    <w:rsid w:val="00AA2C1D"/>
    <w:rsid w:val="00AA4A5F"/>
    <w:rsid w:val="00AA5143"/>
    <w:rsid w:val="00AB223D"/>
    <w:rsid w:val="00AB22D5"/>
    <w:rsid w:val="00AB3898"/>
    <w:rsid w:val="00AB607E"/>
    <w:rsid w:val="00AB7549"/>
    <w:rsid w:val="00AB756D"/>
    <w:rsid w:val="00AC1385"/>
    <w:rsid w:val="00AC338D"/>
    <w:rsid w:val="00AC3CD5"/>
    <w:rsid w:val="00AC4BB5"/>
    <w:rsid w:val="00AC5C2D"/>
    <w:rsid w:val="00AC6ED7"/>
    <w:rsid w:val="00AC71FD"/>
    <w:rsid w:val="00AC76AF"/>
    <w:rsid w:val="00AD0012"/>
    <w:rsid w:val="00AD082C"/>
    <w:rsid w:val="00AD1627"/>
    <w:rsid w:val="00AD23A1"/>
    <w:rsid w:val="00AD24D7"/>
    <w:rsid w:val="00AD618E"/>
    <w:rsid w:val="00AD7DF5"/>
    <w:rsid w:val="00AE0050"/>
    <w:rsid w:val="00AE05ED"/>
    <w:rsid w:val="00AE08E8"/>
    <w:rsid w:val="00AE0A9A"/>
    <w:rsid w:val="00AE0D70"/>
    <w:rsid w:val="00AE1FB1"/>
    <w:rsid w:val="00AE278B"/>
    <w:rsid w:val="00AE286F"/>
    <w:rsid w:val="00AE2899"/>
    <w:rsid w:val="00AE2A70"/>
    <w:rsid w:val="00AE5797"/>
    <w:rsid w:val="00AE5CF5"/>
    <w:rsid w:val="00AE5EA9"/>
    <w:rsid w:val="00AE7C37"/>
    <w:rsid w:val="00AF1175"/>
    <w:rsid w:val="00AF1B22"/>
    <w:rsid w:val="00AF3CB5"/>
    <w:rsid w:val="00AF60E9"/>
    <w:rsid w:val="00AF73B7"/>
    <w:rsid w:val="00B00C4D"/>
    <w:rsid w:val="00B01DE9"/>
    <w:rsid w:val="00B05E52"/>
    <w:rsid w:val="00B1035C"/>
    <w:rsid w:val="00B10F92"/>
    <w:rsid w:val="00B11605"/>
    <w:rsid w:val="00B1339A"/>
    <w:rsid w:val="00B14FA2"/>
    <w:rsid w:val="00B15CCC"/>
    <w:rsid w:val="00B175D1"/>
    <w:rsid w:val="00B200C5"/>
    <w:rsid w:val="00B20A03"/>
    <w:rsid w:val="00B220B6"/>
    <w:rsid w:val="00B2327C"/>
    <w:rsid w:val="00B24FCC"/>
    <w:rsid w:val="00B278E6"/>
    <w:rsid w:val="00B27E4A"/>
    <w:rsid w:val="00B30823"/>
    <w:rsid w:val="00B3135A"/>
    <w:rsid w:val="00B32D02"/>
    <w:rsid w:val="00B346A1"/>
    <w:rsid w:val="00B37714"/>
    <w:rsid w:val="00B4024E"/>
    <w:rsid w:val="00B41001"/>
    <w:rsid w:val="00B41032"/>
    <w:rsid w:val="00B41AC1"/>
    <w:rsid w:val="00B42DAF"/>
    <w:rsid w:val="00B42DF6"/>
    <w:rsid w:val="00B44988"/>
    <w:rsid w:val="00B44B4C"/>
    <w:rsid w:val="00B47696"/>
    <w:rsid w:val="00B50D03"/>
    <w:rsid w:val="00B528E6"/>
    <w:rsid w:val="00B53221"/>
    <w:rsid w:val="00B560E3"/>
    <w:rsid w:val="00B60644"/>
    <w:rsid w:val="00B60E56"/>
    <w:rsid w:val="00B6147A"/>
    <w:rsid w:val="00B62123"/>
    <w:rsid w:val="00B62A3F"/>
    <w:rsid w:val="00B6437E"/>
    <w:rsid w:val="00B649EB"/>
    <w:rsid w:val="00B65B5F"/>
    <w:rsid w:val="00B66130"/>
    <w:rsid w:val="00B66920"/>
    <w:rsid w:val="00B6694D"/>
    <w:rsid w:val="00B66EC5"/>
    <w:rsid w:val="00B67E27"/>
    <w:rsid w:val="00B73080"/>
    <w:rsid w:val="00B737E4"/>
    <w:rsid w:val="00B73F43"/>
    <w:rsid w:val="00B76714"/>
    <w:rsid w:val="00B77A2B"/>
    <w:rsid w:val="00B84EB4"/>
    <w:rsid w:val="00B8518D"/>
    <w:rsid w:val="00B86237"/>
    <w:rsid w:val="00B86DB9"/>
    <w:rsid w:val="00B90EAE"/>
    <w:rsid w:val="00B92A04"/>
    <w:rsid w:val="00B972C3"/>
    <w:rsid w:val="00BA1A59"/>
    <w:rsid w:val="00BA30A4"/>
    <w:rsid w:val="00BA564E"/>
    <w:rsid w:val="00BB00A5"/>
    <w:rsid w:val="00BB0977"/>
    <w:rsid w:val="00BB0CAB"/>
    <w:rsid w:val="00BB134C"/>
    <w:rsid w:val="00BB1628"/>
    <w:rsid w:val="00BB2880"/>
    <w:rsid w:val="00BB2F6D"/>
    <w:rsid w:val="00BB4922"/>
    <w:rsid w:val="00BB70C9"/>
    <w:rsid w:val="00BC0950"/>
    <w:rsid w:val="00BC36FC"/>
    <w:rsid w:val="00BC3E66"/>
    <w:rsid w:val="00BC3EE4"/>
    <w:rsid w:val="00BC45C8"/>
    <w:rsid w:val="00BC50C6"/>
    <w:rsid w:val="00BD0D24"/>
    <w:rsid w:val="00BD12F2"/>
    <w:rsid w:val="00BD1E5F"/>
    <w:rsid w:val="00BD267E"/>
    <w:rsid w:val="00BD391A"/>
    <w:rsid w:val="00BD552B"/>
    <w:rsid w:val="00BD5E52"/>
    <w:rsid w:val="00BD75BE"/>
    <w:rsid w:val="00BE274F"/>
    <w:rsid w:val="00BE6446"/>
    <w:rsid w:val="00BE6F33"/>
    <w:rsid w:val="00BE7337"/>
    <w:rsid w:val="00BF0186"/>
    <w:rsid w:val="00BF0F42"/>
    <w:rsid w:val="00BF1057"/>
    <w:rsid w:val="00BF19C1"/>
    <w:rsid w:val="00BF4216"/>
    <w:rsid w:val="00BF422E"/>
    <w:rsid w:val="00BF58AE"/>
    <w:rsid w:val="00BF6C9E"/>
    <w:rsid w:val="00BF6CBB"/>
    <w:rsid w:val="00BF6D93"/>
    <w:rsid w:val="00BF704E"/>
    <w:rsid w:val="00C00600"/>
    <w:rsid w:val="00C0382D"/>
    <w:rsid w:val="00C048E4"/>
    <w:rsid w:val="00C05B4C"/>
    <w:rsid w:val="00C05D55"/>
    <w:rsid w:val="00C06B83"/>
    <w:rsid w:val="00C073D6"/>
    <w:rsid w:val="00C079F4"/>
    <w:rsid w:val="00C10165"/>
    <w:rsid w:val="00C10BEE"/>
    <w:rsid w:val="00C121CB"/>
    <w:rsid w:val="00C129E6"/>
    <w:rsid w:val="00C13790"/>
    <w:rsid w:val="00C13FC8"/>
    <w:rsid w:val="00C15E31"/>
    <w:rsid w:val="00C15E52"/>
    <w:rsid w:val="00C16AEB"/>
    <w:rsid w:val="00C16F02"/>
    <w:rsid w:val="00C172F9"/>
    <w:rsid w:val="00C178A1"/>
    <w:rsid w:val="00C21F72"/>
    <w:rsid w:val="00C22128"/>
    <w:rsid w:val="00C23751"/>
    <w:rsid w:val="00C25A87"/>
    <w:rsid w:val="00C273F6"/>
    <w:rsid w:val="00C279A2"/>
    <w:rsid w:val="00C30394"/>
    <w:rsid w:val="00C325A0"/>
    <w:rsid w:val="00C3337D"/>
    <w:rsid w:val="00C33BBE"/>
    <w:rsid w:val="00C34162"/>
    <w:rsid w:val="00C343B2"/>
    <w:rsid w:val="00C343D9"/>
    <w:rsid w:val="00C36A27"/>
    <w:rsid w:val="00C37525"/>
    <w:rsid w:val="00C40C6F"/>
    <w:rsid w:val="00C41F02"/>
    <w:rsid w:val="00C4233B"/>
    <w:rsid w:val="00C4280D"/>
    <w:rsid w:val="00C428EC"/>
    <w:rsid w:val="00C44658"/>
    <w:rsid w:val="00C465FF"/>
    <w:rsid w:val="00C46810"/>
    <w:rsid w:val="00C47701"/>
    <w:rsid w:val="00C5069B"/>
    <w:rsid w:val="00C519C6"/>
    <w:rsid w:val="00C53F13"/>
    <w:rsid w:val="00C57A04"/>
    <w:rsid w:val="00C57AB7"/>
    <w:rsid w:val="00C57BA2"/>
    <w:rsid w:val="00C57C95"/>
    <w:rsid w:val="00C62C41"/>
    <w:rsid w:val="00C6512E"/>
    <w:rsid w:val="00C65AFE"/>
    <w:rsid w:val="00C65CA3"/>
    <w:rsid w:val="00C65E3C"/>
    <w:rsid w:val="00C66578"/>
    <w:rsid w:val="00C665D7"/>
    <w:rsid w:val="00C67566"/>
    <w:rsid w:val="00C67DCB"/>
    <w:rsid w:val="00C71A77"/>
    <w:rsid w:val="00C7568C"/>
    <w:rsid w:val="00C76E66"/>
    <w:rsid w:val="00C7761D"/>
    <w:rsid w:val="00C7799C"/>
    <w:rsid w:val="00C80341"/>
    <w:rsid w:val="00C83263"/>
    <w:rsid w:val="00C832AA"/>
    <w:rsid w:val="00C85603"/>
    <w:rsid w:val="00C86433"/>
    <w:rsid w:val="00C86836"/>
    <w:rsid w:val="00C87C3B"/>
    <w:rsid w:val="00C922ED"/>
    <w:rsid w:val="00C9265B"/>
    <w:rsid w:val="00C93790"/>
    <w:rsid w:val="00C93DF2"/>
    <w:rsid w:val="00C93EC3"/>
    <w:rsid w:val="00C9510F"/>
    <w:rsid w:val="00C97A3B"/>
    <w:rsid w:val="00CA1148"/>
    <w:rsid w:val="00CA3639"/>
    <w:rsid w:val="00CA4C15"/>
    <w:rsid w:val="00CA6372"/>
    <w:rsid w:val="00CA63A5"/>
    <w:rsid w:val="00CB1120"/>
    <w:rsid w:val="00CB4486"/>
    <w:rsid w:val="00CB50C9"/>
    <w:rsid w:val="00CC2C2E"/>
    <w:rsid w:val="00CC2EBC"/>
    <w:rsid w:val="00CC32BC"/>
    <w:rsid w:val="00CC5448"/>
    <w:rsid w:val="00CC56BA"/>
    <w:rsid w:val="00CC636E"/>
    <w:rsid w:val="00CC66ED"/>
    <w:rsid w:val="00CC7286"/>
    <w:rsid w:val="00CC7FFA"/>
    <w:rsid w:val="00CD3019"/>
    <w:rsid w:val="00CD551F"/>
    <w:rsid w:val="00CD747F"/>
    <w:rsid w:val="00CD74FB"/>
    <w:rsid w:val="00CD796F"/>
    <w:rsid w:val="00CD7B55"/>
    <w:rsid w:val="00CE1168"/>
    <w:rsid w:val="00CE7004"/>
    <w:rsid w:val="00CE736C"/>
    <w:rsid w:val="00CE7533"/>
    <w:rsid w:val="00CF2746"/>
    <w:rsid w:val="00CF3A62"/>
    <w:rsid w:val="00CF6CB1"/>
    <w:rsid w:val="00D0174F"/>
    <w:rsid w:val="00D02B82"/>
    <w:rsid w:val="00D049B0"/>
    <w:rsid w:val="00D10310"/>
    <w:rsid w:val="00D128FA"/>
    <w:rsid w:val="00D16858"/>
    <w:rsid w:val="00D2058F"/>
    <w:rsid w:val="00D2094C"/>
    <w:rsid w:val="00D20B97"/>
    <w:rsid w:val="00D20BE3"/>
    <w:rsid w:val="00D241F0"/>
    <w:rsid w:val="00D255EA"/>
    <w:rsid w:val="00D2689B"/>
    <w:rsid w:val="00D278E7"/>
    <w:rsid w:val="00D27EC1"/>
    <w:rsid w:val="00D303EE"/>
    <w:rsid w:val="00D30EF2"/>
    <w:rsid w:val="00D32C4D"/>
    <w:rsid w:val="00D36851"/>
    <w:rsid w:val="00D40694"/>
    <w:rsid w:val="00D40CDA"/>
    <w:rsid w:val="00D4257A"/>
    <w:rsid w:val="00D43651"/>
    <w:rsid w:val="00D45398"/>
    <w:rsid w:val="00D455C0"/>
    <w:rsid w:val="00D46823"/>
    <w:rsid w:val="00D46BA1"/>
    <w:rsid w:val="00D5002D"/>
    <w:rsid w:val="00D5061B"/>
    <w:rsid w:val="00D5089C"/>
    <w:rsid w:val="00D50C98"/>
    <w:rsid w:val="00D50E0B"/>
    <w:rsid w:val="00D51BA7"/>
    <w:rsid w:val="00D52699"/>
    <w:rsid w:val="00D52D2F"/>
    <w:rsid w:val="00D5322E"/>
    <w:rsid w:val="00D53DF5"/>
    <w:rsid w:val="00D563CB"/>
    <w:rsid w:val="00D578A4"/>
    <w:rsid w:val="00D60037"/>
    <w:rsid w:val="00D60C1D"/>
    <w:rsid w:val="00D62594"/>
    <w:rsid w:val="00D63E02"/>
    <w:rsid w:val="00D70B23"/>
    <w:rsid w:val="00D71A73"/>
    <w:rsid w:val="00D73473"/>
    <w:rsid w:val="00D73752"/>
    <w:rsid w:val="00D7378D"/>
    <w:rsid w:val="00D75598"/>
    <w:rsid w:val="00D75B48"/>
    <w:rsid w:val="00D75F24"/>
    <w:rsid w:val="00D76E75"/>
    <w:rsid w:val="00D81F39"/>
    <w:rsid w:val="00D85966"/>
    <w:rsid w:val="00D85D57"/>
    <w:rsid w:val="00D916A8"/>
    <w:rsid w:val="00D9195A"/>
    <w:rsid w:val="00D9463A"/>
    <w:rsid w:val="00D94E11"/>
    <w:rsid w:val="00DA112D"/>
    <w:rsid w:val="00DA1C3A"/>
    <w:rsid w:val="00DA239A"/>
    <w:rsid w:val="00DA303F"/>
    <w:rsid w:val="00DA45F9"/>
    <w:rsid w:val="00DA6C8C"/>
    <w:rsid w:val="00DB2BA6"/>
    <w:rsid w:val="00DB393C"/>
    <w:rsid w:val="00DB4550"/>
    <w:rsid w:val="00DB5EC2"/>
    <w:rsid w:val="00DB6B6F"/>
    <w:rsid w:val="00DB7CE8"/>
    <w:rsid w:val="00DC2879"/>
    <w:rsid w:val="00DC2A67"/>
    <w:rsid w:val="00DC5387"/>
    <w:rsid w:val="00DD160B"/>
    <w:rsid w:val="00DD211C"/>
    <w:rsid w:val="00DD2C0F"/>
    <w:rsid w:val="00DD2C38"/>
    <w:rsid w:val="00DD4972"/>
    <w:rsid w:val="00DE0FEF"/>
    <w:rsid w:val="00DE1DCB"/>
    <w:rsid w:val="00DE25EC"/>
    <w:rsid w:val="00DE3B79"/>
    <w:rsid w:val="00DE4BAD"/>
    <w:rsid w:val="00DE5B02"/>
    <w:rsid w:val="00DE61D0"/>
    <w:rsid w:val="00DE7F59"/>
    <w:rsid w:val="00DF160B"/>
    <w:rsid w:val="00DF23F9"/>
    <w:rsid w:val="00DF3827"/>
    <w:rsid w:val="00DF6DCD"/>
    <w:rsid w:val="00DF7A6E"/>
    <w:rsid w:val="00E02808"/>
    <w:rsid w:val="00E037AE"/>
    <w:rsid w:val="00E0719D"/>
    <w:rsid w:val="00E071BA"/>
    <w:rsid w:val="00E07BEE"/>
    <w:rsid w:val="00E12737"/>
    <w:rsid w:val="00E1411D"/>
    <w:rsid w:val="00E171C5"/>
    <w:rsid w:val="00E17FC6"/>
    <w:rsid w:val="00E2160B"/>
    <w:rsid w:val="00E23CB0"/>
    <w:rsid w:val="00E25C78"/>
    <w:rsid w:val="00E31019"/>
    <w:rsid w:val="00E345F2"/>
    <w:rsid w:val="00E34884"/>
    <w:rsid w:val="00E37588"/>
    <w:rsid w:val="00E41725"/>
    <w:rsid w:val="00E425AB"/>
    <w:rsid w:val="00E429BD"/>
    <w:rsid w:val="00E42F36"/>
    <w:rsid w:val="00E443D6"/>
    <w:rsid w:val="00E44F60"/>
    <w:rsid w:val="00E451BE"/>
    <w:rsid w:val="00E453A5"/>
    <w:rsid w:val="00E473D9"/>
    <w:rsid w:val="00E47B05"/>
    <w:rsid w:val="00E50F94"/>
    <w:rsid w:val="00E530C9"/>
    <w:rsid w:val="00E53382"/>
    <w:rsid w:val="00E55F5F"/>
    <w:rsid w:val="00E56975"/>
    <w:rsid w:val="00E6094E"/>
    <w:rsid w:val="00E64991"/>
    <w:rsid w:val="00E65E64"/>
    <w:rsid w:val="00E67603"/>
    <w:rsid w:val="00E67960"/>
    <w:rsid w:val="00E67D47"/>
    <w:rsid w:val="00E67FB6"/>
    <w:rsid w:val="00E706AF"/>
    <w:rsid w:val="00E707D8"/>
    <w:rsid w:val="00E7122D"/>
    <w:rsid w:val="00E71FD1"/>
    <w:rsid w:val="00E72443"/>
    <w:rsid w:val="00E74351"/>
    <w:rsid w:val="00E75B0D"/>
    <w:rsid w:val="00E76462"/>
    <w:rsid w:val="00E76932"/>
    <w:rsid w:val="00E81D46"/>
    <w:rsid w:val="00E82A54"/>
    <w:rsid w:val="00E82DD4"/>
    <w:rsid w:val="00E85E4A"/>
    <w:rsid w:val="00E924A8"/>
    <w:rsid w:val="00E941CF"/>
    <w:rsid w:val="00E971DD"/>
    <w:rsid w:val="00EA273A"/>
    <w:rsid w:val="00EA5217"/>
    <w:rsid w:val="00EA557C"/>
    <w:rsid w:val="00EA7899"/>
    <w:rsid w:val="00EB00FF"/>
    <w:rsid w:val="00EB0932"/>
    <w:rsid w:val="00EB0972"/>
    <w:rsid w:val="00EB1B59"/>
    <w:rsid w:val="00EB2773"/>
    <w:rsid w:val="00EB5A36"/>
    <w:rsid w:val="00EB7CC7"/>
    <w:rsid w:val="00EC0C4E"/>
    <w:rsid w:val="00EC0F74"/>
    <w:rsid w:val="00EC395D"/>
    <w:rsid w:val="00EC40D2"/>
    <w:rsid w:val="00EC4971"/>
    <w:rsid w:val="00EC5A78"/>
    <w:rsid w:val="00ED16EA"/>
    <w:rsid w:val="00ED3139"/>
    <w:rsid w:val="00ED3EC9"/>
    <w:rsid w:val="00ED6A07"/>
    <w:rsid w:val="00ED770B"/>
    <w:rsid w:val="00EE1B12"/>
    <w:rsid w:val="00EE30E3"/>
    <w:rsid w:val="00EE333C"/>
    <w:rsid w:val="00EE3C03"/>
    <w:rsid w:val="00EE4487"/>
    <w:rsid w:val="00EE52C3"/>
    <w:rsid w:val="00EF0BC3"/>
    <w:rsid w:val="00EF13F3"/>
    <w:rsid w:val="00EF18AA"/>
    <w:rsid w:val="00EF285A"/>
    <w:rsid w:val="00EF4286"/>
    <w:rsid w:val="00EF4D4B"/>
    <w:rsid w:val="00EF67E7"/>
    <w:rsid w:val="00F01BAF"/>
    <w:rsid w:val="00F02496"/>
    <w:rsid w:val="00F035D7"/>
    <w:rsid w:val="00F04A39"/>
    <w:rsid w:val="00F0541B"/>
    <w:rsid w:val="00F0551B"/>
    <w:rsid w:val="00F07554"/>
    <w:rsid w:val="00F07C4B"/>
    <w:rsid w:val="00F12BA6"/>
    <w:rsid w:val="00F12F93"/>
    <w:rsid w:val="00F13A82"/>
    <w:rsid w:val="00F20125"/>
    <w:rsid w:val="00F20BA1"/>
    <w:rsid w:val="00F2346C"/>
    <w:rsid w:val="00F23E86"/>
    <w:rsid w:val="00F25B74"/>
    <w:rsid w:val="00F26E95"/>
    <w:rsid w:val="00F2741E"/>
    <w:rsid w:val="00F27949"/>
    <w:rsid w:val="00F27AFE"/>
    <w:rsid w:val="00F30631"/>
    <w:rsid w:val="00F30897"/>
    <w:rsid w:val="00F343B2"/>
    <w:rsid w:val="00F349B7"/>
    <w:rsid w:val="00F34E52"/>
    <w:rsid w:val="00F40418"/>
    <w:rsid w:val="00F40AF8"/>
    <w:rsid w:val="00F414B4"/>
    <w:rsid w:val="00F440BB"/>
    <w:rsid w:val="00F440CE"/>
    <w:rsid w:val="00F4505A"/>
    <w:rsid w:val="00F45B60"/>
    <w:rsid w:val="00F46229"/>
    <w:rsid w:val="00F462DB"/>
    <w:rsid w:val="00F47E48"/>
    <w:rsid w:val="00F5032F"/>
    <w:rsid w:val="00F50C2D"/>
    <w:rsid w:val="00F51FBE"/>
    <w:rsid w:val="00F526D0"/>
    <w:rsid w:val="00F54C91"/>
    <w:rsid w:val="00F5512D"/>
    <w:rsid w:val="00F55B74"/>
    <w:rsid w:val="00F56D3B"/>
    <w:rsid w:val="00F56FB1"/>
    <w:rsid w:val="00F64E8A"/>
    <w:rsid w:val="00F651BD"/>
    <w:rsid w:val="00F67496"/>
    <w:rsid w:val="00F67B84"/>
    <w:rsid w:val="00F7017C"/>
    <w:rsid w:val="00F706B2"/>
    <w:rsid w:val="00F70A64"/>
    <w:rsid w:val="00F72637"/>
    <w:rsid w:val="00F7336F"/>
    <w:rsid w:val="00F73E1F"/>
    <w:rsid w:val="00F74CA5"/>
    <w:rsid w:val="00F75E81"/>
    <w:rsid w:val="00F7796D"/>
    <w:rsid w:val="00F77AB6"/>
    <w:rsid w:val="00F81EE6"/>
    <w:rsid w:val="00F82C92"/>
    <w:rsid w:val="00F846E5"/>
    <w:rsid w:val="00F84B14"/>
    <w:rsid w:val="00F84B37"/>
    <w:rsid w:val="00F84E5A"/>
    <w:rsid w:val="00F86110"/>
    <w:rsid w:val="00F863CE"/>
    <w:rsid w:val="00F868AB"/>
    <w:rsid w:val="00F90C5A"/>
    <w:rsid w:val="00F91107"/>
    <w:rsid w:val="00F929FE"/>
    <w:rsid w:val="00F95861"/>
    <w:rsid w:val="00FA0B24"/>
    <w:rsid w:val="00FA3C4F"/>
    <w:rsid w:val="00FA43AA"/>
    <w:rsid w:val="00FA51CB"/>
    <w:rsid w:val="00FA574E"/>
    <w:rsid w:val="00FA74DD"/>
    <w:rsid w:val="00FA759E"/>
    <w:rsid w:val="00FB075B"/>
    <w:rsid w:val="00FB07A6"/>
    <w:rsid w:val="00FB3213"/>
    <w:rsid w:val="00FB4886"/>
    <w:rsid w:val="00FB6272"/>
    <w:rsid w:val="00FC049B"/>
    <w:rsid w:val="00FC0B72"/>
    <w:rsid w:val="00FC12FE"/>
    <w:rsid w:val="00FC282D"/>
    <w:rsid w:val="00FC2856"/>
    <w:rsid w:val="00FC459F"/>
    <w:rsid w:val="00FC54B4"/>
    <w:rsid w:val="00FC6499"/>
    <w:rsid w:val="00FC6A65"/>
    <w:rsid w:val="00FD00A0"/>
    <w:rsid w:val="00FD1DEE"/>
    <w:rsid w:val="00FD26B2"/>
    <w:rsid w:val="00FD2858"/>
    <w:rsid w:val="00FD36CF"/>
    <w:rsid w:val="00FD4DBF"/>
    <w:rsid w:val="00FD4E07"/>
    <w:rsid w:val="00FD4E0C"/>
    <w:rsid w:val="00FD64FE"/>
    <w:rsid w:val="00FD6817"/>
    <w:rsid w:val="00FD71F3"/>
    <w:rsid w:val="00FD7860"/>
    <w:rsid w:val="00FD7ECE"/>
    <w:rsid w:val="00FE027B"/>
    <w:rsid w:val="00FE0667"/>
    <w:rsid w:val="00FE108B"/>
    <w:rsid w:val="00FE51F3"/>
    <w:rsid w:val="00FE5BB9"/>
    <w:rsid w:val="00FE7168"/>
    <w:rsid w:val="00FF1A91"/>
    <w:rsid w:val="00FF3635"/>
    <w:rsid w:val="0275160C"/>
    <w:rsid w:val="03EB4CD3"/>
    <w:rsid w:val="0409225C"/>
    <w:rsid w:val="0417306A"/>
    <w:rsid w:val="0766078B"/>
    <w:rsid w:val="0A0F31C0"/>
    <w:rsid w:val="0A334F62"/>
    <w:rsid w:val="0BF44CF2"/>
    <w:rsid w:val="12D33B58"/>
    <w:rsid w:val="13A64681"/>
    <w:rsid w:val="16DD4E12"/>
    <w:rsid w:val="17FE48C4"/>
    <w:rsid w:val="19CE623B"/>
    <w:rsid w:val="19D96F98"/>
    <w:rsid w:val="1B18100A"/>
    <w:rsid w:val="1B72054B"/>
    <w:rsid w:val="1B8C7388"/>
    <w:rsid w:val="1C1F66F9"/>
    <w:rsid w:val="1E032835"/>
    <w:rsid w:val="1E7A1C1E"/>
    <w:rsid w:val="1F9527DD"/>
    <w:rsid w:val="212066B5"/>
    <w:rsid w:val="217B5FB3"/>
    <w:rsid w:val="25174E09"/>
    <w:rsid w:val="268A187A"/>
    <w:rsid w:val="2B2838DB"/>
    <w:rsid w:val="2B370255"/>
    <w:rsid w:val="2D4F205B"/>
    <w:rsid w:val="2D853078"/>
    <w:rsid w:val="2DD254CB"/>
    <w:rsid w:val="2E3C37EE"/>
    <w:rsid w:val="31837ABD"/>
    <w:rsid w:val="326C67A3"/>
    <w:rsid w:val="32B75C71"/>
    <w:rsid w:val="33086AF3"/>
    <w:rsid w:val="33B961FD"/>
    <w:rsid w:val="34B01C07"/>
    <w:rsid w:val="34DF1C2D"/>
    <w:rsid w:val="3521547E"/>
    <w:rsid w:val="36281EF3"/>
    <w:rsid w:val="38014F0E"/>
    <w:rsid w:val="391C02D9"/>
    <w:rsid w:val="3954384A"/>
    <w:rsid w:val="3963158B"/>
    <w:rsid w:val="39636221"/>
    <w:rsid w:val="39DB112D"/>
    <w:rsid w:val="3A9B42B8"/>
    <w:rsid w:val="3D105637"/>
    <w:rsid w:val="3D200D97"/>
    <w:rsid w:val="3F1F1D2C"/>
    <w:rsid w:val="3FC377D2"/>
    <w:rsid w:val="406A6F78"/>
    <w:rsid w:val="40774C91"/>
    <w:rsid w:val="40CE46DF"/>
    <w:rsid w:val="41E859BE"/>
    <w:rsid w:val="47CB5ACF"/>
    <w:rsid w:val="497004D0"/>
    <w:rsid w:val="4A081C6A"/>
    <w:rsid w:val="4A65122D"/>
    <w:rsid w:val="4ADF69AC"/>
    <w:rsid w:val="4C850942"/>
    <w:rsid w:val="4EA450F1"/>
    <w:rsid w:val="4EC5306C"/>
    <w:rsid w:val="51B442C1"/>
    <w:rsid w:val="542837F8"/>
    <w:rsid w:val="54AF6910"/>
    <w:rsid w:val="55B71882"/>
    <w:rsid w:val="562C577E"/>
    <w:rsid w:val="56EB43DF"/>
    <w:rsid w:val="57602F65"/>
    <w:rsid w:val="57841742"/>
    <w:rsid w:val="5835738A"/>
    <w:rsid w:val="592016CD"/>
    <w:rsid w:val="598707C6"/>
    <w:rsid w:val="59DF7B7E"/>
    <w:rsid w:val="5B2904DB"/>
    <w:rsid w:val="5E4626B7"/>
    <w:rsid w:val="5EA66A16"/>
    <w:rsid w:val="5F2D6E56"/>
    <w:rsid w:val="5F7450DF"/>
    <w:rsid w:val="61FC551B"/>
    <w:rsid w:val="628343AC"/>
    <w:rsid w:val="62F74288"/>
    <w:rsid w:val="63262EBE"/>
    <w:rsid w:val="64AF3DD4"/>
    <w:rsid w:val="652B0835"/>
    <w:rsid w:val="656A7ED2"/>
    <w:rsid w:val="667C1E0A"/>
    <w:rsid w:val="668F1B3D"/>
    <w:rsid w:val="669816DC"/>
    <w:rsid w:val="69957712"/>
    <w:rsid w:val="6A291E9F"/>
    <w:rsid w:val="6CD03C22"/>
    <w:rsid w:val="6D4020F8"/>
    <w:rsid w:val="6D762ED4"/>
    <w:rsid w:val="6E4D1832"/>
    <w:rsid w:val="6E5947B6"/>
    <w:rsid w:val="6F484F7F"/>
    <w:rsid w:val="711B670F"/>
    <w:rsid w:val="712F354C"/>
    <w:rsid w:val="7CD9381A"/>
    <w:rsid w:val="7CE00FA1"/>
    <w:rsid w:val="7D0838EC"/>
    <w:rsid w:val="7D6F1608"/>
    <w:rsid w:val="7DC738FE"/>
    <w:rsid w:val="7DE411A4"/>
    <w:rsid w:val="7E540C80"/>
    <w:rsid w:val="7E904B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128"/>
    <w:qFormat/>
    <w:uiPriority w:val="0"/>
    <w:pPr>
      <w:keepNext/>
      <w:keepLines/>
      <w:adjustRightInd w:val="0"/>
      <w:spacing w:before="340" w:after="330" w:line="578" w:lineRule="atLeast"/>
      <w:jc w:val="center"/>
      <w:textAlignment w:val="baseline"/>
      <w:outlineLvl w:val="0"/>
    </w:pPr>
    <w:rPr>
      <w:b/>
      <w:kern w:val="44"/>
      <w:sz w:val="20"/>
    </w:rPr>
  </w:style>
  <w:style w:type="paragraph" w:styleId="6">
    <w:name w:val="heading 2"/>
    <w:basedOn w:val="1"/>
    <w:next w:val="1"/>
    <w:link w:val="78"/>
    <w:qFormat/>
    <w:uiPriority w:val="0"/>
    <w:pPr>
      <w:keepNext/>
      <w:keepLines/>
      <w:adjustRightInd w:val="0"/>
      <w:spacing w:before="260" w:after="260" w:line="416" w:lineRule="atLeast"/>
      <w:jc w:val="center"/>
      <w:textAlignment w:val="baseline"/>
      <w:outlineLvl w:val="1"/>
    </w:pPr>
    <w:rPr>
      <w:rFonts w:ascii="黑体" w:hAnsi="Arial" w:eastAsia="黑体"/>
      <w:kern w:val="0"/>
      <w:sz w:val="28"/>
    </w:rPr>
  </w:style>
  <w:style w:type="paragraph" w:styleId="7">
    <w:name w:val="heading 3"/>
    <w:basedOn w:val="1"/>
    <w:next w:val="1"/>
    <w:link w:val="86"/>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paragraph" w:styleId="8">
    <w:name w:val="heading 4"/>
    <w:basedOn w:val="1"/>
    <w:next w:val="1"/>
    <w:link w:val="109"/>
    <w:qFormat/>
    <w:uiPriority w:val="0"/>
    <w:pPr>
      <w:keepNext/>
      <w:keepLines/>
      <w:tabs>
        <w:tab w:val="left" w:pos="1680"/>
      </w:tabs>
      <w:adjustRightInd w:val="0"/>
      <w:spacing w:before="280" w:after="290" w:line="376" w:lineRule="atLeast"/>
      <w:ind w:left="1680" w:hanging="420"/>
      <w:textAlignment w:val="baseline"/>
      <w:outlineLvl w:val="3"/>
    </w:pPr>
    <w:rPr>
      <w:rFonts w:ascii="Arial" w:hAnsi="Arial" w:eastAsia="黑体"/>
      <w:b/>
      <w:kern w:val="0"/>
      <w:sz w:val="28"/>
    </w:rPr>
  </w:style>
  <w:style w:type="paragraph" w:styleId="9">
    <w:name w:val="heading 5"/>
    <w:basedOn w:val="1"/>
    <w:next w:val="1"/>
    <w:link w:val="59"/>
    <w:qFormat/>
    <w:uiPriority w:val="0"/>
    <w:pPr>
      <w:keepNext/>
      <w:keepLines/>
      <w:tabs>
        <w:tab w:val="left" w:pos="2100"/>
      </w:tabs>
      <w:adjustRightInd w:val="0"/>
      <w:spacing w:before="280" w:after="290" w:line="376" w:lineRule="atLeast"/>
      <w:ind w:left="2100" w:hanging="420"/>
      <w:textAlignment w:val="baseline"/>
      <w:outlineLvl w:val="4"/>
    </w:pPr>
    <w:rPr>
      <w:b/>
      <w:kern w:val="0"/>
      <w:sz w:val="28"/>
    </w:rPr>
  </w:style>
  <w:style w:type="paragraph" w:styleId="10">
    <w:name w:val="heading 6"/>
    <w:basedOn w:val="1"/>
    <w:next w:val="1"/>
    <w:link w:val="63"/>
    <w:qFormat/>
    <w:uiPriority w:val="0"/>
    <w:pPr>
      <w:keepNext/>
      <w:keepLines/>
      <w:tabs>
        <w:tab w:val="left" w:pos="2520"/>
      </w:tabs>
      <w:adjustRightInd w:val="0"/>
      <w:spacing w:before="240" w:after="64" w:line="320" w:lineRule="atLeast"/>
      <w:ind w:left="2520" w:hanging="420"/>
      <w:textAlignment w:val="baseline"/>
      <w:outlineLvl w:val="5"/>
    </w:pPr>
    <w:rPr>
      <w:rFonts w:ascii="Arial" w:hAnsi="Arial" w:eastAsia="黑体"/>
      <w:b/>
      <w:kern w:val="0"/>
      <w:sz w:val="20"/>
    </w:rPr>
  </w:style>
  <w:style w:type="paragraph" w:styleId="11">
    <w:name w:val="heading 7"/>
    <w:basedOn w:val="1"/>
    <w:next w:val="1"/>
    <w:link w:val="77"/>
    <w:qFormat/>
    <w:uiPriority w:val="0"/>
    <w:pPr>
      <w:keepNext/>
      <w:keepLines/>
      <w:tabs>
        <w:tab w:val="left" w:pos="2940"/>
      </w:tabs>
      <w:adjustRightInd w:val="0"/>
      <w:spacing w:before="240" w:after="64" w:line="320" w:lineRule="atLeast"/>
      <w:ind w:left="2940" w:hanging="420"/>
      <w:textAlignment w:val="baseline"/>
      <w:outlineLvl w:val="6"/>
    </w:pPr>
    <w:rPr>
      <w:b/>
      <w:kern w:val="0"/>
      <w:sz w:val="20"/>
    </w:rPr>
  </w:style>
  <w:style w:type="paragraph" w:styleId="12">
    <w:name w:val="heading 8"/>
    <w:basedOn w:val="1"/>
    <w:next w:val="1"/>
    <w:link w:val="84"/>
    <w:qFormat/>
    <w:uiPriority w:val="0"/>
    <w:pPr>
      <w:keepNext/>
      <w:keepLines/>
      <w:tabs>
        <w:tab w:val="left" w:pos="3360"/>
      </w:tabs>
      <w:adjustRightInd w:val="0"/>
      <w:spacing w:before="240" w:after="64" w:line="320" w:lineRule="atLeast"/>
      <w:ind w:left="3360" w:hanging="420"/>
      <w:textAlignment w:val="baseline"/>
      <w:outlineLvl w:val="7"/>
    </w:pPr>
    <w:rPr>
      <w:rFonts w:ascii="Arial" w:hAnsi="Arial" w:eastAsia="黑体"/>
      <w:kern w:val="0"/>
      <w:sz w:val="20"/>
    </w:rPr>
  </w:style>
  <w:style w:type="paragraph" w:styleId="13">
    <w:name w:val="heading 9"/>
    <w:basedOn w:val="1"/>
    <w:next w:val="1"/>
    <w:link w:val="111"/>
    <w:qFormat/>
    <w:uiPriority w:val="0"/>
    <w:pPr>
      <w:keepNext/>
      <w:keepLines/>
      <w:tabs>
        <w:tab w:val="left" w:pos="3780"/>
      </w:tabs>
      <w:adjustRightInd w:val="0"/>
      <w:spacing w:before="240" w:after="64" w:line="320" w:lineRule="atLeast"/>
      <w:ind w:left="3780" w:hanging="420"/>
      <w:textAlignment w:val="baseline"/>
      <w:outlineLvl w:val="8"/>
    </w:pPr>
    <w:rPr>
      <w:rFonts w:ascii="Arial" w:hAnsi="Arial" w:eastAsia="黑体"/>
      <w:kern w:val="0"/>
      <w:sz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color w:val="000000"/>
      <w:szCs w:val="24"/>
    </w:rPr>
  </w:style>
  <w:style w:type="paragraph" w:styleId="3">
    <w:name w:val="Body Text Indent"/>
    <w:basedOn w:val="1"/>
    <w:next w:val="4"/>
    <w:link w:val="118"/>
    <w:qFormat/>
    <w:uiPriority w:val="0"/>
    <w:pPr>
      <w:spacing w:line="360" w:lineRule="auto"/>
      <w:ind w:left="540" w:leftChars="257" w:firstLine="360" w:firstLineChars="150"/>
    </w:pPr>
    <w:rPr>
      <w:kern w:val="0"/>
      <w:sz w:val="20"/>
    </w:rPr>
  </w:style>
  <w:style w:type="paragraph" w:styleId="4">
    <w:name w:val="envelope return"/>
    <w:basedOn w:val="1"/>
    <w:qFormat/>
    <w:uiPriority w:val="0"/>
    <w:pPr>
      <w:snapToGrid w:val="0"/>
    </w:pPr>
    <w:rPr>
      <w:rFonts w:ascii="Arial" w:hAnsi="Arial"/>
    </w:rPr>
  </w:style>
  <w:style w:type="paragraph" w:styleId="14">
    <w:name w:val="toc 7"/>
    <w:basedOn w:val="1"/>
    <w:next w:val="1"/>
    <w:qFormat/>
    <w:uiPriority w:val="0"/>
    <w:pPr>
      <w:ind w:left="2520"/>
    </w:pPr>
  </w:style>
  <w:style w:type="paragraph" w:styleId="15">
    <w:name w:val="index 8"/>
    <w:basedOn w:val="1"/>
    <w:next w:val="1"/>
    <w:qFormat/>
    <w:uiPriority w:val="0"/>
    <w:pPr>
      <w:ind w:left="2940"/>
    </w:pPr>
  </w:style>
  <w:style w:type="paragraph" w:styleId="16">
    <w:name w:val="Normal Indent"/>
    <w:basedOn w:val="1"/>
    <w:qFormat/>
    <w:uiPriority w:val="0"/>
    <w:pPr>
      <w:ind w:firstLine="420"/>
    </w:pPr>
  </w:style>
  <w:style w:type="paragraph" w:styleId="17">
    <w:name w:val="index 5"/>
    <w:basedOn w:val="1"/>
    <w:next w:val="1"/>
    <w:qFormat/>
    <w:uiPriority w:val="0"/>
    <w:pPr>
      <w:ind w:left="1680"/>
    </w:pPr>
  </w:style>
  <w:style w:type="paragraph" w:styleId="18">
    <w:name w:val="Document Map"/>
    <w:basedOn w:val="1"/>
    <w:link w:val="110"/>
    <w:qFormat/>
    <w:uiPriority w:val="0"/>
    <w:pPr>
      <w:shd w:val="clear" w:color="auto" w:fill="000080"/>
    </w:pPr>
    <w:rPr>
      <w:kern w:val="0"/>
      <w:sz w:val="20"/>
    </w:rPr>
  </w:style>
  <w:style w:type="paragraph" w:styleId="19">
    <w:name w:val="annotation text"/>
    <w:basedOn w:val="1"/>
    <w:link w:val="116"/>
    <w:unhideWhenUsed/>
    <w:qFormat/>
    <w:uiPriority w:val="99"/>
    <w:pPr>
      <w:jc w:val="left"/>
    </w:pPr>
    <w:rPr>
      <w:kern w:val="0"/>
      <w:sz w:val="20"/>
    </w:rPr>
  </w:style>
  <w:style w:type="paragraph" w:styleId="20">
    <w:name w:val="index 6"/>
    <w:basedOn w:val="1"/>
    <w:next w:val="1"/>
    <w:qFormat/>
    <w:uiPriority w:val="0"/>
    <w:pPr>
      <w:ind w:left="2100"/>
    </w:pPr>
  </w:style>
  <w:style w:type="paragraph" w:styleId="21">
    <w:name w:val="Body Text"/>
    <w:basedOn w:val="1"/>
    <w:link w:val="72"/>
    <w:qFormat/>
    <w:uiPriority w:val="0"/>
    <w:pPr>
      <w:spacing w:line="360" w:lineRule="auto"/>
    </w:pPr>
    <w:rPr>
      <w:kern w:val="0"/>
      <w:sz w:val="20"/>
    </w:rPr>
  </w:style>
  <w:style w:type="paragraph" w:styleId="22">
    <w:name w:val="index 4"/>
    <w:basedOn w:val="1"/>
    <w:next w:val="1"/>
    <w:qFormat/>
    <w:uiPriority w:val="0"/>
    <w:pPr>
      <w:ind w:left="1260"/>
    </w:pPr>
  </w:style>
  <w:style w:type="paragraph" w:styleId="23">
    <w:name w:val="toc 5"/>
    <w:basedOn w:val="1"/>
    <w:next w:val="1"/>
    <w:qFormat/>
    <w:uiPriority w:val="0"/>
    <w:pPr>
      <w:ind w:left="1680"/>
    </w:pPr>
  </w:style>
  <w:style w:type="paragraph" w:styleId="24">
    <w:name w:val="toc 3"/>
    <w:basedOn w:val="1"/>
    <w:next w:val="1"/>
    <w:qFormat/>
    <w:uiPriority w:val="39"/>
    <w:pPr>
      <w:tabs>
        <w:tab w:val="left" w:pos="1680"/>
        <w:tab w:val="right" w:leader="dot" w:pos="9755"/>
      </w:tabs>
      <w:adjustRightInd w:val="0"/>
      <w:snapToGrid w:val="0"/>
      <w:spacing w:line="560" w:lineRule="exact"/>
      <w:ind w:firstLine="960" w:firstLineChars="400"/>
      <w:textAlignment w:val="baseline"/>
    </w:pPr>
    <w:rPr>
      <w:sz w:val="24"/>
      <w:szCs w:val="24"/>
    </w:rPr>
  </w:style>
  <w:style w:type="paragraph" w:styleId="25">
    <w:name w:val="Plain Text"/>
    <w:basedOn w:val="1"/>
    <w:link w:val="120"/>
    <w:qFormat/>
    <w:uiPriority w:val="0"/>
    <w:pPr>
      <w:adjustRightInd w:val="0"/>
      <w:spacing w:line="312" w:lineRule="atLeast"/>
      <w:textAlignment w:val="baseline"/>
    </w:pPr>
    <w:rPr>
      <w:rFonts w:ascii="宋体" w:hAnsi="Courier New"/>
      <w:kern w:val="0"/>
      <w:sz w:val="20"/>
    </w:rPr>
  </w:style>
  <w:style w:type="paragraph" w:styleId="26">
    <w:name w:val="toc 8"/>
    <w:basedOn w:val="1"/>
    <w:next w:val="1"/>
    <w:qFormat/>
    <w:uiPriority w:val="0"/>
    <w:pPr>
      <w:ind w:left="2940"/>
    </w:pPr>
  </w:style>
  <w:style w:type="paragraph" w:styleId="27">
    <w:name w:val="index 3"/>
    <w:basedOn w:val="1"/>
    <w:next w:val="1"/>
    <w:qFormat/>
    <w:uiPriority w:val="0"/>
    <w:pPr>
      <w:ind w:left="840"/>
    </w:pPr>
  </w:style>
  <w:style w:type="paragraph" w:styleId="28">
    <w:name w:val="Date"/>
    <w:basedOn w:val="1"/>
    <w:next w:val="1"/>
    <w:link w:val="62"/>
    <w:qFormat/>
    <w:uiPriority w:val="0"/>
    <w:rPr>
      <w:kern w:val="0"/>
      <w:sz w:val="28"/>
    </w:rPr>
  </w:style>
  <w:style w:type="paragraph" w:styleId="29">
    <w:name w:val="Body Text Indent 2"/>
    <w:basedOn w:val="1"/>
    <w:link w:val="101"/>
    <w:qFormat/>
    <w:uiPriority w:val="0"/>
    <w:pPr>
      <w:ind w:left="840"/>
    </w:pPr>
    <w:rPr>
      <w:kern w:val="0"/>
      <w:sz w:val="20"/>
    </w:rPr>
  </w:style>
  <w:style w:type="paragraph" w:styleId="30">
    <w:name w:val="Balloon Text"/>
    <w:basedOn w:val="1"/>
    <w:link w:val="79"/>
    <w:qFormat/>
    <w:uiPriority w:val="0"/>
    <w:rPr>
      <w:kern w:val="0"/>
      <w:sz w:val="18"/>
      <w:szCs w:val="18"/>
    </w:rPr>
  </w:style>
  <w:style w:type="paragraph" w:styleId="31">
    <w:name w:val="footer"/>
    <w:basedOn w:val="1"/>
    <w:link w:val="81"/>
    <w:unhideWhenUsed/>
    <w:qFormat/>
    <w:uiPriority w:val="99"/>
    <w:pPr>
      <w:tabs>
        <w:tab w:val="center" w:pos="4153"/>
        <w:tab w:val="right" w:pos="8306"/>
      </w:tabs>
      <w:snapToGrid w:val="0"/>
      <w:jc w:val="left"/>
    </w:pPr>
    <w:rPr>
      <w:kern w:val="0"/>
      <w:sz w:val="18"/>
      <w:szCs w:val="18"/>
    </w:rPr>
  </w:style>
  <w:style w:type="paragraph" w:styleId="32">
    <w:name w:val="header"/>
    <w:basedOn w:val="1"/>
    <w:link w:val="93"/>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3">
    <w:name w:val="toc 1"/>
    <w:basedOn w:val="1"/>
    <w:next w:val="1"/>
    <w:qFormat/>
    <w:uiPriority w:val="39"/>
    <w:pPr>
      <w:snapToGrid w:val="0"/>
      <w:spacing w:line="520" w:lineRule="exact"/>
      <w:ind w:firstLine="200" w:firstLineChars="200"/>
    </w:pPr>
    <w:rPr>
      <w:rFonts w:eastAsia="黑体"/>
      <w:color w:val="000000"/>
      <w:sz w:val="24"/>
      <w:szCs w:val="24"/>
    </w:rPr>
  </w:style>
  <w:style w:type="paragraph" w:styleId="34">
    <w:name w:val="toc 4"/>
    <w:basedOn w:val="1"/>
    <w:next w:val="1"/>
    <w:qFormat/>
    <w:uiPriority w:val="0"/>
    <w:pPr>
      <w:ind w:left="1260"/>
    </w:pPr>
  </w:style>
  <w:style w:type="paragraph" w:styleId="35">
    <w:name w:val="index heading"/>
    <w:basedOn w:val="1"/>
    <w:next w:val="36"/>
    <w:qFormat/>
    <w:uiPriority w:val="0"/>
  </w:style>
  <w:style w:type="paragraph" w:styleId="36">
    <w:name w:val="index 1"/>
    <w:basedOn w:val="1"/>
    <w:next w:val="1"/>
    <w:unhideWhenUsed/>
    <w:qFormat/>
    <w:uiPriority w:val="0"/>
  </w:style>
  <w:style w:type="paragraph" w:styleId="37">
    <w:name w:val="toc 6"/>
    <w:basedOn w:val="1"/>
    <w:next w:val="1"/>
    <w:qFormat/>
    <w:uiPriority w:val="0"/>
    <w:pPr>
      <w:ind w:left="2100"/>
    </w:pPr>
  </w:style>
  <w:style w:type="paragraph" w:styleId="38">
    <w:name w:val="Body Text Indent 3"/>
    <w:basedOn w:val="1"/>
    <w:link w:val="57"/>
    <w:qFormat/>
    <w:uiPriority w:val="0"/>
    <w:pPr>
      <w:spacing w:line="400" w:lineRule="atLeast"/>
      <w:ind w:left="360" w:firstLine="410" w:firstLineChars="171"/>
    </w:pPr>
    <w:rPr>
      <w:kern w:val="0"/>
      <w:sz w:val="20"/>
    </w:rPr>
  </w:style>
  <w:style w:type="paragraph" w:styleId="39">
    <w:name w:val="index 7"/>
    <w:basedOn w:val="1"/>
    <w:next w:val="1"/>
    <w:qFormat/>
    <w:uiPriority w:val="0"/>
    <w:pPr>
      <w:ind w:left="2520"/>
    </w:pPr>
  </w:style>
  <w:style w:type="paragraph" w:styleId="40">
    <w:name w:val="index 9"/>
    <w:basedOn w:val="1"/>
    <w:next w:val="1"/>
    <w:qFormat/>
    <w:uiPriority w:val="0"/>
    <w:pPr>
      <w:ind w:left="3360"/>
    </w:pPr>
  </w:style>
  <w:style w:type="paragraph" w:styleId="41">
    <w:name w:val="toc 2"/>
    <w:basedOn w:val="1"/>
    <w:next w:val="1"/>
    <w:qFormat/>
    <w:uiPriority w:val="39"/>
    <w:pPr>
      <w:snapToGrid w:val="0"/>
      <w:spacing w:line="480" w:lineRule="exact"/>
      <w:ind w:firstLine="300" w:firstLineChars="300"/>
    </w:pPr>
    <w:rPr>
      <w:sz w:val="24"/>
      <w:szCs w:val="24"/>
    </w:rPr>
  </w:style>
  <w:style w:type="paragraph" w:styleId="42">
    <w:name w:val="toc 9"/>
    <w:basedOn w:val="1"/>
    <w:next w:val="1"/>
    <w:qFormat/>
    <w:uiPriority w:val="0"/>
    <w:pPr>
      <w:ind w:left="3360"/>
    </w:pPr>
  </w:style>
  <w:style w:type="paragraph" w:styleId="43">
    <w:name w:val="HTML Preformatted"/>
    <w:basedOn w:val="1"/>
    <w:link w:val="6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rPr>
  </w:style>
  <w:style w:type="paragraph" w:styleId="4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5">
    <w:name w:val="index 2"/>
    <w:basedOn w:val="1"/>
    <w:next w:val="1"/>
    <w:qFormat/>
    <w:uiPriority w:val="0"/>
    <w:pPr>
      <w:ind w:left="420"/>
    </w:pPr>
  </w:style>
  <w:style w:type="paragraph" w:styleId="46">
    <w:name w:val="Title"/>
    <w:link w:val="61"/>
    <w:qFormat/>
    <w:uiPriority w:val="0"/>
    <w:pPr>
      <w:spacing w:before="240" w:after="60" w:line="540" w:lineRule="exact"/>
      <w:outlineLvl w:val="0"/>
    </w:pPr>
    <w:rPr>
      <w:rFonts w:ascii="Times New Roman" w:hAnsi="Times New Roman" w:eastAsia="仿宋_GB2312" w:cs="Cambria"/>
      <w:b/>
      <w:bCs/>
      <w:sz w:val="32"/>
      <w:szCs w:val="32"/>
      <w:lang w:val="en-US" w:eastAsia="zh-CN" w:bidi="ar-SA"/>
    </w:rPr>
  </w:style>
  <w:style w:type="paragraph" w:styleId="47">
    <w:name w:val="annotation subject"/>
    <w:basedOn w:val="19"/>
    <w:next w:val="19"/>
    <w:link w:val="104"/>
    <w:qFormat/>
    <w:uiPriority w:val="0"/>
    <w:rPr>
      <w:b/>
      <w:bCs/>
    </w:rPr>
  </w:style>
  <w:style w:type="table" w:styleId="49">
    <w:name w:val="Table Grid"/>
    <w:basedOn w:val="48"/>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page number"/>
    <w:qFormat/>
    <w:uiPriority w:val="0"/>
    <w:rPr>
      <w:rFonts w:ascii="Times New Roman" w:hAnsi="Times New Roman" w:eastAsia="宋体" w:cs="Times New Roman"/>
      <w:lang w:val="en-US" w:eastAsia="zh-CN" w:bidi="ar-SA"/>
    </w:rPr>
  </w:style>
  <w:style w:type="character" w:styleId="52">
    <w:name w:val="FollowedHyperlink"/>
    <w:qFormat/>
    <w:uiPriority w:val="0"/>
    <w:rPr>
      <w:rFonts w:ascii="Times New Roman" w:hAnsi="Times New Roman" w:eastAsia="宋体" w:cs="Times New Roman"/>
      <w:color w:val="800080"/>
      <w:u w:val="single"/>
      <w:lang w:val="en-US" w:eastAsia="zh-CN" w:bidi="ar-SA"/>
    </w:rPr>
  </w:style>
  <w:style w:type="character" w:styleId="53">
    <w:name w:val="HTML Typewriter"/>
    <w:qFormat/>
    <w:uiPriority w:val="0"/>
    <w:rPr>
      <w:rFonts w:ascii="Courier New" w:hAnsi="Courier New" w:eastAsia="宋体" w:cs="Courier New"/>
      <w:sz w:val="20"/>
      <w:szCs w:val="20"/>
      <w:lang w:val="en-US" w:eastAsia="zh-CN" w:bidi="ar-SA"/>
    </w:rPr>
  </w:style>
  <w:style w:type="character" w:styleId="54">
    <w:name w:val="Hyperlink"/>
    <w:qFormat/>
    <w:uiPriority w:val="99"/>
    <w:rPr>
      <w:rFonts w:ascii="Times New Roman" w:hAnsi="Times New Roman" w:eastAsia="宋体" w:cs="Times New Roman"/>
      <w:color w:val="0000FF"/>
      <w:u w:val="single"/>
      <w:lang w:val="en-US" w:eastAsia="zh-CN" w:bidi="ar-SA"/>
    </w:rPr>
  </w:style>
  <w:style w:type="character" w:styleId="55">
    <w:name w:val="annotation reference"/>
    <w:qFormat/>
    <w:uiPriority w:val="0"/>
    <w:rPr>
      <w:rFonts w:ascii="Times New Roman" w:hAnsi="Times New Roman" w:eastAsia="宋体" w:cs="Times New Roman"/>
      <w:sz w:val="21"/>
      <w:szCs w:val="21"/>
      <w:lang w:val="en-US" w:eastAsia="zh-CN" w:bidi="ar-SA"/>
    </w:rPr>
  </w:style>
  <w:style w:type="character" w:customStyle="1" w:styleId="56">
    <w:name w:val="Heading #2|1 + Spacing 2 pt"/>
    <w:unhideWhenUsed/>
    <w:qFormat/>
    <w:uiPriority w:val="0"/>
    <w:rPr>
      <w:rFonts w:ascii="PMingLiU" w:hAnsi="PMingLiU" w:eastAsia="PMingLiU" w:cs="PMingLiU"/>
      <w:b/>
      <w:bCs/>
      <w:color w:val="000000"/>
      <w:spacing w:val="50"/>
      <w:w w:val="100"/>
      <w:position w:val="0"/>
      <w:sz w:val="23"/>
      <w:szCs w:val="23"/>
      <w:shd w:val="clear" w:color="auto" w:fill="FFFFFF"/>
      <w:lang w:val="zh-CN" w:eastAsia="zh-CN" w:bidi="zh-CN"/>
    </w:rPr>
  </w:style>
  <w:style w:type="character" w:customStyle="1" w:styleId="57">
    <w:name w:val="正文文本缩进 3 Char"/>
    <w:link w:val="38"/>
    <w:qFormat/>
    <w:uiPriority w:val="0"/>
    <w:rPr>
      <w:rFonts w:ascii="Times New Roman" w:hAnsi="Times New Roman" w:eastAsia="宋体" w:cs="Times New Roman"/>
      <w:kern w:val="0"/>
      <w:sz w:val="20"/>
      <w:szCs w:val="20"/>
    </w:rPr>
  </w:style>
  <w:style w:type="character" w:customStyle="1" w:styleId="58">
    <w:name w:val="正文文本字符1"/>
    <w:semiHidden/>
    <w:qFormat/>
    <w:uiPriority w:val="99"/>
    <w:rPr>
      <w:rFonts w:ascii="Times New Roman" w:hAnsi="Times New Roman" w:eastAsia="宋体" w:cs="Times New Roman"/>
      <w:sz w:val="21"/>
      <w:szCs w:val="20"/>
    </w:rPr>
  </w:style>
  <w:style w:type="character" w:customStyle="1" w:styleId="59">
    <w:name w:val="标题 5 Char"/>
    <w:link w:val="9"/>
    <w:qFormat/>
    <w:uiPriority w:val="0"/>
    <w:rPr>
      <w:rFonts w:ascii="Times New Roman" w:hAnsi="Times New Roman" w:eastAsia="宋体" w:cs="Times New Roman"/>
      <w:b/>
      <w:kern w:val="0"/>
      <w:sz w:val="28"/>
      <w:szCs w:val="20"/>
    </w:rPr>
  </w:style>
  <w:style w:type="character" w:customStyle="1" w:styleId="60">
    <w:name w:val="Body text|2 Exact"/>
    <w:unhideWhenUsed/>
    <w:qFormat/>
    <w:uiPriority w:val="0"/>
    <w:rPr>
      <w:rFonts w:ascii="PMingLiU" w:hAnsi="PMingLiU" w:eastAsia="PMingLiU" w:cs="PMingLiU"/>
      <w:sz w:val="22"/>
      <w:szCs w:val="22"/>
      <w:u w:val="none"/>
      <w:lang w:val="en-US" w:eastAsia="en-US" w:bidi="en-US"/>
    </w:rPr>
  </w:style>
  <w:style w:type="character" w:customStyle="1" w:styleId="61">
    <w:name w:val="标题 Char"/>
    <w:link w:val="46"/>
    <w:qFormat/>
    <w:uiPriority w:val="0"/>
    <w:rPr>
      <w:rFonts w:eastAsia="仿宋_GB2312" w:cs="Cambria"/>
      <w:b/>
      <w:bCs/>
      <w:sz w:val="32"/>
      <w:szCs w:val="32"/>
      <w:lang w:val="en-US" w:eastAsia="zh-CN" w:bidi="ar-SA"/>
    </w:rPr>
  </w:style>
  <w:style w:type="character" w:customStyle="1" w:styleId="62">
    <w:name w:val="日期 Char"/>
    <w:link w:val="28"/>
    <w:qFormat/>
    <w:uiPriority w:val="0"/>
    <w:rPr>
      <w:rFonts w:ascii="Times New Roman" w:hAnsi="Times New Roman" w:eastAsia="宋体" w:cs="Times New Roman"/>
      <w:kern w:val="0"/>
      <w:sz w:val="28"/>
      <w:szCs w:val="20"/>
    </w:rPr>
  </w:style>
  <w:style w:type="character" w:customStyle="1" w:styleId="63">
    <w:name w:val="标题 6 Char"/>
    <w:link w:val="10"/>
    <w:qFormat/>
    <w:uiPriority w:val="0"/>
    <w:rPr>
      <w:rFonts w:ascii="Arial" w:hAnsi="Arial" w:eastAsia="黑体" w:cs="Times New Roman"/>
      <w:b/>
      <w:kern w:val="0"/>
      <w:sz w:val="20"/>
      <w:szCs w:val="20"/>
    </w:rPr>
  </w:style>
  <w:style w:type="character" w:customStyle="1" w:styleId="64">
    <w:name w:val="批注主题字符1"/>
    <w:semiHidden/>
    <w:qFormat/>
    <w:uiPriority w:val="99"/>
    <w:rPr>
      <w:rFonts w:ascii="Times New Roman" w:hAnsi="Times New Roman" w:eastAsia="宋体" w:cs="Times New Roman"/>
      <w:b/>
      <w:bCs/>
      <w:sz w:val="21"/>
      <w:szCs w:val="20"/>
    </w:rPr>
  </w:style>
  <w:style w:type="character" w:customStyle="1" w:styleId="65">
    <w:name w:val="正文文本缩进字符1"/>
    <w:semiHidden/>
    <w:qFormat/>
    <w:uiPriority w:val="99"/>
    <w:rPr>
      <w:rFonts w:ascii="Times New Roman" w:hAnsi="Times New Roman" w:eastAsia="宋体" w:cs="Times New Roman"/>
      <w:sz w:val="21"/>
      <w:szCs w:val="20"/>
    </w:rPr>
  </w:style>
  <w:style w:type="character" w:customStyle="1" w:styleId="66">
    <w:name w:val="页脚字符1"/>
    <w:semiHidden/>
    <w:qFormat/>
    <w:uiPriority w:val="99"/>
    <w:rPr>
      <w:rFonts w:ascii="Times New Roman" w:hAnsi="Times New Roman" w:eastAsia="宋体" w:cs="Times New Roman"/>
      <w:sz w:val="18"/>
      <w:szCs w:val="18"/>
    </w:rPr>
  </w:style>
  <w:style w:type="character" w:customStyle="1" w:styleId="67">
    <w:name w:val="font11"/>
    <w:qFormat/>
    <w:uiPriority w:val="0"/>
    <w:rPr>
      <w:rFonts w:hint="eastAsia" w:ascii="宋体" w:hAnsi="宋体" w:eastAsia="宋体" w:cs="宋体"/>
      <w:color w:val="000000"/>
      <w:sz w:val="22"/>
      <w:szCs w:val="22"/>
      <w:u w:val="none"/>
    </w:rPr>
  </w:style>
  <w:style w:type="character" w:customStyle="1" w:styleId="68">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69">
    <w:name w:val="HTML 预设格式 Char"/>
    <w:link w:val="43"/>
    <w:qFormat/>
    <w:uiPriority w:val="0"/>
    <w:rPr>
      <w:rFonts w:ascii="宋体" w:hAnsi="宋体" w:eastAsia="宋体" w:cs="Times New Roman"/>
      <w:kern w:val="0"/>
      <w:sz w:val="20"/>
      <w:szCs w:val="20"/>
    </w:rPr>
  </w:style>
  <w:style w:type="character" w:customStyle="1" w:styleId="70">
    <w:name w:val="批注框文本字符1"/>
    <w:semiHidden/>
    <w:qFormat/>
    <w:uiPriority w:val="99"/>
    <w:rPr>
      <w:rFonts w:ascii="Heiti SC Light" w:hAnsi="Times New Roman" w:eastAsia="Heiti SC Light" w:cs="Times New Roman"/>
      <w:sz w:val="18"/>
      <w:szCs w:val="18"/>
    </w:rPr>
  </w:style>
  <w:style w:type="character" w:customStyle="1" w:styleId="71">
    <w:name w:val="纯文本字符1"/>
    <w:semiHidden/>
    <w:qFormat/>
    <w:uiPriority w:val="99"/>
    <w:rPr>
      <w:rFonts w:ascii="宋体" w:hAnsi="Courier" w:eastAsia="宋体" w:cs="Times New Roman"/>
    </w:rPr>
  </w:style>
  <w:style w:type="character" w:customStyle="1" w:styleId="72">
    <w:name w:val="正文文本 Char"/>
    <w:link w:val="21"/>
    <w:qFormat/>
    <w:uiPriority w:val="0"/>
    <w:rPr>
      <w:rFonts w:ascii="Times New Roman" w:hAnsi="Times New Roman" w:eastAsia="宋体" w:cs="Times New Roman"/>
      <w:kern w:val="0"/>
      <w:sz w:val="20"/>
      <w:szCs w:val="20"/>
    </w:rPr>
  </w:style>
  <w:style w:type="character" w:customStyle="1" w:styleId="73">
    <w:name w:val="Body text|2 + Spacing 2 pt"/>
    <w:unhideWhenUsed/>
    <w:qFormat/>
    <w:uiPriority w:val="0"/>
    <w:rPr>
      <w:rFonts w:ascii="PMingLiU" w:hAnsi="PMingLiU" w:eastAsia="PMingLiU" w:cs="PMingLiU"/>
      <w:color w:val="000000"/>
      <w:spacing w:val="40"/>
      <w:w w:val="100"/>
      <w:position w:val="0"/>
      <w:sz w:val="22"/>
      <w:szCs w:val="22"/>
      <w:shd w:val="clear" w:color="auto" w:fill="FFFFFF"/>
      <w:lang w:val="zh-CN" w:eastAsia="zh-CN" w:bidi="zh-CN"/>
    </w:rPr>
  </w:style>
  <w:style w:type="character" w:customStyle="1" w:styleId="74">
    <w:name w:val="Body text|2 + Bold"/>
    <w:unhideWhenUsed/>
    <w:qFormat/>
    <w:uiPriority w:val="0"/>
    <w:rPr>
      <w:rFonts w:ascii="PMingLiU" w:hAnsi="PMingLiU" w:eastAsia="PMingLiU" w:cs="PMingLiU"/>
      <w:b/>
      <w:bCs/>
      <w:color w:val="000000"/>
      <w:spacing w:val="0"/>
      <w:w w:val="100"/>
      <w:position w:val="0"/>
      <w:sz w:val="22"/>
      <w:szCs w:val="22"/>
      <w:shd w:val="clear" w:color="auto" w:fill="FFFFFF"/>
      <w:lang w:val="zh-CN" w:eastAsia="zh-CN" w:bidi="zh-CN"/>
    </w:rPr>
  </w:style>
  <w:style w:type="character" w:customStyle="1" w:styleId="75">
    <w:name w:val="页码1"/>
    <w:qFormat/>
    <w:uiPriority w:val="0"/>
    <w:rPr>
      <w:rFonts w:ascii="Times New Roman" w:hAnsi="Times New Roman" w:eastAsia="宋体" w:cs="Times New Roman"/>
      <w:lang w:val="en-US" w:eastAsia="zh-CN" w:bidi="ar-SA"/>
    </w:rPr>
  </w:style>
  <w:style w:type="character" w:customStyle="1" w:styleId="76">
    <w:name w:val="批注文字 Char1"/>
    <w:qFormat/>
    <w:uiPriority w:val="0"/>
    <w:rPr>
      <w:rFonts w:ascii="Times New Roman" w:hAnsi="Times New Roman" w:eastAsia="宋体" w:cs="Times New Roman"/>
      <w:sz w:val="21"/>
      <w:szCs w:val="20"/>
    </w:rPr>
  </w:style>
  <w:style w:type="character" w:customStyle="1" w:styleId="77">
    <w:name w:val="标题 7 Char"/>
    <w:link w:val="11"/>
    <w:qFormat/>
    <w:uiPriority w:val="0"/>
    <w:rPr>
      <w:rFonts w:ascii="Times New Roman" w:hAnsi="Times New Roman" w:eastAsia="宋体" w:cs="Times New Roman"/>
      <w:b/>
      <w:kern w:val="0"/>
      <w:sz w:val="20"/>
      <w:szCs w:val="20"/>
    </w:rPr>
  </w:style>
  <w:style w:type="character" w:customStyle="1" w:styleId="78">
    <w:name w:val="标题 2 Char"/>
    <w:link w:val="6"/>
    <w:qFormat/>
    <w:uiPriority w:val="0"/>
    <w:rPr>
      <w:rFonts w:ascii="黑体" w:hAnsi="Arial" w:eastAsia="黑体" w:cs="Times New Roman"/>
      <w:kern w:val="0"/>
      <w:sz w:val="28"/>
      <w:szCs w:val="20"/>
    </w:rPr>
  </w:style>
  <w:style w:type="character" w:customStyle="1" w:styleId="79">
    <w:name w:val="批注框文本 Char"/>
    <w:link w:val="30"/>
    <w:qFormat/>
    <w:uiPriority w:val="0"/>
    <w:rPr>
      <w:rFonts w:ascii="Times New Roman" w:hAnsi="Times New Roman" w:eastAsia="宋体" w:cs="Times New Roman"/>
      <w:kern w:val="0"/>
      <w:sz w:val="18"/>
      <w:szCs w:val="18"/>
    </w:rPr>
  </w:style>
  <w:style w:type="character" w:customStyle="1" w:styleId="80">
    <w:name w:val="Header or footer|1_"/>
    <w:qFormat/>
    <w:uiPriority w:val="0"/>
    <w:rPr>
      <w:rFonts w:ascii="PMingLiU" w:hAnsi="PMingLiU" w:eastAsia="PMingLiU" w:cs="PMingLiU"/>
      <w:sz w:val="17"/>
      <w:szCs w:val="17"/>
      <w:u w:val="none"/>
    </w:rPr>
  </w:style>
  <w:style w:type="character" w:customStyle="1" w:styleId="81">
    <w:name w:val="页脚 Char"/>
    <w:link w:val="31"/>
    <w:qFormat/>
    <w:uiPriority w:val="99"/>
    <w:rPr>
      <w:sz w:val="18"/>
      <w:szCs w:val="18"/>
    </w:rPr>
  </w:style>
  <w:style w:type="character" w:customStyle="1" w:styleId="82">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83">
    <w:name w:val="font01"/>
    <w:qFormat/>
    <w:uiPriority w:val="0"/>
    <w:rPr>
      <w:rFonts w:ascii="font-weight : 400" w:hAnsi="font-weight : 400" w:eastAsia="font-weight : 400" w:cs="font-weight : 400"/>
      <w:color w:val="000000"/>
      <w:sz w:val="22"/>
      <w:szCs w:val="22"/>
      <w:u w:val="none"/>
    </w:rPr>
  </w:style>
  <w:style w:type="character" w:customStyle="1" w:styleId="84">
    <w:name w:val="标题 8 Char"/>
    <w:link w:val="12"/>
    <w:qFormat/>
    <w:uiPriority w:val="0"/>
    <w:rPr>
      <w:rFonts w:ascii="Arial" w:hAnsi="Arial" w:eastAsia="黑体" w:cs="Times New Roman"/>
      <w:kern w:val="0"/>
      <w:sz w:val="20"/>
      <w:szCs w:val="20"/>
    </w:rPr>
  </w:style>
  <w:style w:type="character" w:customStyle="1" w:styleId="85">
    <w:name w:val="文档结构图 字符1"/>
    <w:semiHidden/>
    <w:qFormat/>
    <w:uiPriority w:val="99"/>
    <w:rPr>
      <w:rFonts w:ascii="Heiti SC Light" w:hAnsi="Times New Roman" w:eastAsia="Heiti SC Light" w:cs="Times New Roman"/>
    </w:rPr>
  </w:style>
  <w:style w:type="character" w:customStyle="1" w:styleId="86">
    <w:name w:val="标题 3 Char"/>
    <w:link w:val="7"/>
    <w:qFormat/>
    <w:uiPriority w:val="0"/>
    <w:rPr>
      <w:rFonts w:ascii="Times New Roman" w:hAnsi="Times New Roman" w:eastAsia="宋体" w:cs="Times New Roman"/>
      <w:b/>
      <w:kern w:val="0"/>
      <w:sz w:val="32"/>
      <w:szCs w:val="20"/>
    </w:rPr>
  </w:style>
  <w:style w:type="character" w:customStyle="1" w:styleId="87">
    <w:name w:val="Header or footer|1"/>
    <w:unhideWhenUsed/>
    <w:qFormat/>
    <w:uiPriority w:val="0"/>
    <w:rPr>
      <w:rFonts w:ascii="PMingLiU" w:hAnsi="PMingLiU" w:eastAsia="PMingLiU" w:cs="PMingLiU"/>
      <w:color w:val="000000"/>
      <w:spacing w:val="0"/>
      <w:w w:val="100"/>
      <w:position w:val="0"/>
      <w:sz w:val="17"/>
      <w:szCs w:val="17"/>
      <w:u w:val="none"/>
      <w:lang w:val="zh-CN" w:eastAsia="zh-CN" w:bidi="zh-CN"/>
    </w:rPr>
  </w:style>
  <w:style w:type="character" w:customStyle="1" w:styleId="88">
    <w:name w:val="Body text|4 + 11 pt"/>
    <w:unhideWhenUsed/>
    <w:qFormat/>
    <w:uiPriority w:val="0"/>
    <w:rPr>
      <w:rFonts w:ascii="PMingLiU" w:hAnsi="PMingLiU" w:eastAsia="PMingLiU" w:cs="PMingLiU"/>
      <w:color w:val="000000"/>
      <w:spacing w:val="0"/>
      <w:w w:val="100"/>
      <w:position w:val="0"/>
      <w:sz w:val="22"/>
      <w:szCs w:val="22"/>
      <w:shd w:val="clear" w:color="auto" w:fill="FFFFFF"/>
      <w:lang w:val="zh-CN" w:eastAsia="zh-CN" w:bidi="zh-CN"/>
    </w:rPr>
  </w:style>
  <w:style w:type="character" w:customStyle="1" w:styleId="89">
    <w:name w:val="正文文本缩进 2 Char1"/>
    <w:qFormat/>
    <w:uiPriority w:val="0"/>
    <w:rPr>
      <w:rFonts w:ascii="Times New Roman" w:hAnsi="Times New Roman" w:eastAsia="宋体" w:cs="Times New Roman"/>
      <w:kern w:val="2"/>
      <w:sz w:val="21"/>
      <w:lang w:val="en-US" w:eastAsia="zh-CN" w:bidi="ar-SA"/>
    </w:rPr>
  </w:style>
  <w:style w:type="character" w:customStyle="1" w:styleId="90">
    <w:name w:val="Body text|5_"/>
    <w:link w:val="91"/>
    <w:qFormat/>
    <w:uiPriority w:val="0"/>
    <w:rPr>
      <w:sz w:val="8"/>
      <w:szCs w:val="8"/>
      <w:shd w:val="clear" w:color="auto" w:fill="FFFFFF"/>
      <w:lang w:eastAsia="en-US" w:bidi="en-US"/>
    </w:rPr>
  </w:style>
  <w:style w:type="paragraph" w:customStyle="1" w:styleId="91">
    <w:name w:val="Body text|5"/>
    <w:basedOn w:val="1"/>
    <w:link w:val="90"/>
    <w:qFormat/>
    <w:uiPriority w:val="0"/>
    <w:pPr>
      <w:shd w:val="clear" w:color="auto" w:fill="FFFFFF"/>
      <w:spacing w:after="260" w:line="88" w:lineRule="exact"/>
      <w:jc w:val="left"/>
    </w:pPr>
    <w:rPr>
      <w:kern w:val="0"/>
      <w:sz w:val="8"/>
      <w:szCs w:val="8"/>
      <w:lang w:eastAsia="en-US" w:bidi="en-US"/>
    </w:rPr>
  </w:style>
  <w:style w:type="character" w:customStyle="1" w:styleId="92">
    <w:name w:val="纯文本 字符1"/>
    <w:semiHidden/>
    <w:qFormat/>
    <w:locked/>
    <w:uiPriority w:val="0"/>
    <w:rPr>
      <w:rFonts w:ascii="宋体" w:hAnsi="Courier New"/>
    </w:rPr>
  </w:style>
  <w:style w:type="character" w:customStyle="1" w:styleId="93">
    <w:name w:val="页眉 Char"/>
    <w:link w:val="32"/>
    <w:qFormat/>
    <w:uiPriority w:val="99"/>
    <w:rPr>
      <w:sz w:val="18"/>
      <w:szCs w:val="18"/>
    </w:rPr>
  </w:style>
  <w:style w:type="character" w:customStyle="1" w:styleId="94">
    <w:name w:val="页脚 Char1"/>
    <w:qFormat/>
    <w:uiPriority w:val="0"/>
    <w:rPr>
      <w:rFonts w:ascii="Times New Roman" w:hAnsi="Times New Roman" w:eastAsia="宋体" w:cs="Times New Roman"/>
      <w:kern w:val="2"/>
      <w:sz w:val="18"/>
      <w:szCs w:val="18"/>
      <w:lang w:val="en-US" w:eastAsia="zh-CN" w:bidi="ar-SA"/>
    </w:rPr>
  </w:style>
  <w:style w:type="character" w:customStyle="1" w:styleId="95">
    <w:name w:val="Body text|2_"/>
    <w:link w:val="96"/>
    <w:qFormat/>
    <w:uiPriority w:val="0"/>
    <w:rPr>
      <w:rFonts w:ascii="PMingLiU" w:hAnsi="PMingLiU" w:eastAsia="PMingLiU" w:cs="PMingLiU"/>
      <w:sz w:val="22"/>
      <w:shd w:val="clear" w:color="auto" w:fill="FFFFFF"/>
    </w:rPr>
  </w:style>
  <w:style w:type="paragraph" w:customStyle="1" w:styleId="96">
    <w:name w:val="Body text|2"/>
    <w:basedOn w:val="1"/>
    <w:link w:val="95"/>
    <w:qFormat/>
    <w:uiPriority w:val="0"/>
    <w:pPr>
      <w:shd w:val="clear" w:color="auto" w:fill="FFFFFF"/>
      <w:spacing w:after="1020" w:line="220" w:lineRule="exact"/>
      <w:ind w:hanging="1100"/>
      <w:jc w:val="right"/>
    </w:pPr>
    <w:rPr>
      <w:rFonts w:ascii="PMingLiU" w:hAnsi="PMingLiU" w:eastAsia="PMingLiU"/>
      <w:kern w:val="0"/>
      <w:sz w:val="22"/>
    </w:rPr>
  </w:style>
  <w:style w:type="character" w:customStyle="1" w:styleId="97">
    <w:name w:val="Heading #2|1_"/>
    <w:link w:val="98"/>
    <w:qFormat/>
    <w:uiPriority w:val="0"/>
    <w:rPr>
      <w:rFonts w:ascii="PMingLiU" w:hAnsi="PMingLiU" w:eastAsia="PMingLiU" w:cs="PMingLiU"/>
      <w:b/>
      <w:bCs/>
      <w:spacing w:val="20"/>
      <w:sz w:val="23"/>
      <w:szCs w:val="23"/>
      <w:shd w:val="clear" w:color="auto" w:fill="FFFFFF"/>
    </w:rPr>
  </w:style>
  <w:style w:type="paragraph" w:customStyle="1" w:styleId="98">
    <w:name w:val="Heading #2|1"/>
    <w:basedOn w:val="1"/>
    <w:link w:val="97"/>
    <w:qFormat/>
    <w:uiPriority w:val="0"/>
    <w:pPr>
      <w:shd w:val="clear" w:color="auto" w:fill="FFFFFF"/>
      <w:spacing w:after="120" w:line="504" w:lineRule="exact"/>
      <w:ind w:hanging="880"/>
      <w:jc w:val="distribute"/>
      <w:outlineLvl w:val="1"/>
    </w:pPr>
    <w:rPr>
      <w:rFonts w:ascii="PMingLiU" w:hAnsi="PMingLiU" w:eastAsia="PMingLiU"/>
      <w:b/>
      <w:bCs/>
      <w:spacing w:val="20"/>
      <w:kern w:val="0"/>
      <w:sz w:val="23"/>
      <w:szCs w:val="23"/>
    </w:rPr>
  </w:style>
  <w:style w:type="character" w:customStyle="1" w:styleId="99">
    <w:name w:val="正文文本缩进 Char1"/>
    <w:qFormat/>
    <w:uiPriority w:val="0"/>
    <w:rPr>
      <w:rFonts w:ascii="Times New Roman" w:hAnsi="Times New Roman" w:eastAsia="宋体" w:cs="Times New Roman"/>
      <w:kern w:val="2"/>
      <w:sz w:val="21"/>
      <w:lang w:val="en-US" w:eastAsia="zh-CN" w:bidi="ar-SA"/>
    </w:rPr>
  </w:style>
  <w:style w:type="character" w:customStyle="1" w:styleId="100">
    <w:name w:val="Body text|2 + 11.5 pt"/>
    <w:unhideWhenUsed/>
    <w:qFormat/>
    <w:uiPriority w:val="0"/>
    <w:rPr>
      <w:rFonts w:ascii="PMingLiU" w:hAnsi="PMingLiU" w:eastAsia="PMingLiU" w:cs="PMingLiU"/>
      <w:b/>
      <w:bCs/>
      <w:color w:val="000000"/>
      <w:spacing w:val="20"/>
      <w:w w:val="100"/>
      <w:position w:val="0"/>
      <w:sz w:val="23"/>
      <w:szCs w:val="23"/>
      <w:shd w:val="clear" w:color="auto" w:fill="FFFFFF"/>
      <w:lang w:val="zh-CN" w:eastAsia="zh-CN" w:bidi="zh-CN"/>
    </w:rPr>
  </w:style>
  <w:style w:type="character" w:customStyle="1" w:styleId="101">
    <w:name w:val="正文文本缩进 2 Char"/>
    <w:link w:val="29"/>
    <w:qFormat/>
    <w:uiPriority w:val="0"/>
    <w:rPr>
      <w:rFonts w:ascii="Times New Roman" w:hAnsi="Times New Roman" w:eastAsia="宋体" w:cs="Times New Roman"/>
      <w:kern w:val="0"/>
      <w:sz w:val="20"/>
      <w:szCs w:val="20"/>
    </w:rPr>
  </w:style>
  <w:style w:type="character" w:customStyle="1" w:styleId="102">
    <w:name w:val="批注主题 Char1"/>
    <w:qFormat/>
    <w:uiPriority w:val="0"/>
    <w:rPr>
      <w:rFonts w:ascii="Times New Roman" w:hAnsi="Times New Roman" w:eastAsia="宋体" w:cs="Times New Roman"/>
      <w:b/>
      <w:bCs/>
      <w:kern w:val="2"/>
      <w:sz w:val="21"/>
      <w:szCs w:val="20"/>
      <w:lang w:val="en-US" w:eastAsia="zh-CN" w:bidi="ar-SA"/>
    </w:rPr>
  </w:style>
  <w:style w:type="character" w:customStyle="1" w:styleId="103">
    <w:name w:val="正文文本 Char1"/>
    <w:qFormat/>
    <w:uiPriority w:val="0"/>
    <w:rPr>
      <w:rFonts w:ascii="Times New Roman" w:hAnsi="Times New Roman" w:eastAsia="宋体" w:cs="Times New Roman"/>
      <w:kern w:val="2"/>
      <w:sz w:val="21"/>
      <w:lang w:val="en-US" w:eastAsia="zh-CN" w:bidi="ar-SA"/>
    </w:rPr>
  </w:style>
  <w:style w:type="character" w:customStyle="1" w:styleId="104">
    <w:name w:val="批注主题 Char"/>
    <w:link w:val="47"/>
    <w:qFormat/>
    <w:uiPriority w:val="0"/>
    <w:rPr>
      <w:rFonts w:ascii="Times New Roman" w:hAnsi="Times New Roman" w:eastAsia="宋体" w:cs="Times New Roman"/>
      <w:b/>
      <w:bCs/>
      <w:kern w:val="0"/>
      <w:sz w:val="20"/>
      <w:szCs w:val="20"/>
    </w:rPr>
  </w:style>
  <w:style w:type="character" w:customStyle="1" w:styleId="105">
    <w:name w:val="文档结构图 Char1"/>
    <w:qFormat/>
    <w:uiPriority w:val="0"/>
    <w:rPr>
      <w:rFonts w:ascii="宋体" w:hAnsi="Times New Roman" w:eastAsia="宋体" w:cs="Times New Roman"/>
      <w:kern w:val="2"/>
      <w:sz w:val="18"/>
      <w:szCs w:val="18"/>
      <w:lang w:val="en-US" w:eastAsia="zh-CN" w:bidi="ar-SA"/>
    </w:rPr>
  </w:style>
  <w:style w:type="character" w:customStyle="1" w:styleId="106">
    <w:name w:val="纯文本 Char1"/>
    <w:qFormat/>
    <w:uiPriority w:val="0"/>
    <w:rPr>
      <w:rFonts w:ascii="宋体" w:hAnsi="Courier New" w:eastAsia="宋体" w:cs="Courier New"/>
      <w:kern w:val="2"/>
      <w:sz w:val="21"/>
      <w:szCs w:val="21"/>
      <w:lang w:val="en-US" w:eastAsia="zh-CN" w:bidi="ar-SA"/>
    </w:rPr>
  </w:style>
  <w:style w:type="character" w:customStyle="1" w:styleId="107">
    <w:name w:val="日期字符1"/>
    <w:semiHidden/>
    <w:qFormat/>
    <w:uiPriority w:val="99"/>
    <w:rPr>
      <w:rFonts w:ascii="Times New Roman" w:hAnsi="Times New Roman" w:eastAsia="宋体" w:cs="Times New Roman"/>
      <w:sz w:val="21"/>
      <w:szCs w:val="20"/>
    </w:rPr>
  </w:style>
  <w:style w:type="character" w:customStyle="1" w:styleId="108">
    <w:name w:val="apple-converted-space"/>
    <w:qFormat/>
    <w:uiPriority w:val="0"/>
    <w:rPr>
      <w:rFonts w:ascii="Times New Roman" w:hAnsi="Times New Roman" w:eastAsia="宋体" w:cs="Times New Roman"/>
      <w:lang w:val="en-US" w:eastAsia="zh-CN" w:bidi="ar-SA"/>
    </w:rPr>
  </w:style>
  <w:style w:type="character" w:customStyle="1" w:styleId="109">
    <w:name w:val="标题 4 Char"/>
    <w:link w:val="8"/>
    <w:qFormat/>
    <w:uiPriority w:val="0"/>
    <w:rPr>
      <w:rFonts w:ascii="Arial" w:hAnsi="Arial" w:eastAsia="黑体" w:cs="Times New Roman"/>
      <w:b/>
      <w:kern w:val="0"/>
      <w:sz w:val="28"/>
      <w:szCs w:val="20"/>
    </w:rPr>
  </w:style>
  <w:style w:type="character" w:customStyle="1" w:styleId="110">
    <w:name w:val="文档结构图 Char"/>
    <w:link w:val="18"/>
    <w:qFormat/>
    <w:uiPriority w:val="0"/>
    <w:rPr>
      <w:rFonts w:ascii="Times New Roman" w:hAnsi="Times New Roman" w:eastAsia="宋体" w:cs="Times New Roman"/>
      <w:kern w:val="0"/>
      <w:sz w:val="20"/>
      <w:szCs w:val="20"/>
      <w:shd w:val="clear" w:color="auto" w:fill="000080"/>
    </w:rPr>
  </w:style>
  <w:style w:type="character" w:customStyle="1" w:styleId="111">
    <w:name w:val="标题 9 Char"/>
    <w:link w:val="13"/>
    <w:qFormat/>
    <w:uiPriority w:val="0"/>
    <w:rPr>
      <w:rFonts w:ascii="Arial" w:hAnsi="Arial" w:eastAsia="黑体" w:cs="Times New Roman"/>
      <w:kern w:val="0"/>
      <w:szCs w:val="20"/>
    </w:rPr>
  </w:style>
  <w:style w:type="character" w:customStyle="1" w:styleId="112">
    <w:name w:val="日期 Char1"/>
    <w:qFormat/>
    <w:uiPriority w:val="0"/>
    <w:rPr>
      <w:rFonts w:ascii="Times New Roman" w:hAnsi="Times New Roman" w:eastAsia="宋体" w:cs="Times New Roman"/>
      <w:kern w:val="2"/>
      <w:sz w:val="21"/>
      <w:lang w:val="en-US" w:eastAsia="zh-CN" w:bidi="ar-SA"/>
    </w:rPr>
  </w:style>
  <w:style w:type="character" w:customStyle="1" w:styleId="113">
    <w:name w:val="Body text|4_"/>
    <w:link w:val="114"/>
    <w:qFormat/>
    <w:uiPriority w:val="0"/>
    <w:rPr>
      <w:rFonts w:ascii="PMingLiU" w:hAnsi="PMingLiU" w:eastAsia="PMingLiU" w:cs="PMingLiU"/>
      <w:sz w:val="19"/>
      <w:szCs w:val="19"/>
      <w:shd w:val="clear" w:color="auto" w:fill="FFFFFF"/>
    </w:rPr>
  </w:style>
  <w:style w:type="paragraph" w:customStyle="1" w:styleId="114">
    <w:name w:val="Body text|4"/>
    <w:basedOn w:val="1"/>
    <w:link w:val="113"/>
    <w:qFormat/>
    <w:uiPriority w:val="0"/>
    <w:pPr>
      <w:shd w:val="clear" w:color="auto" w:fill="FFFFFF"/>
      <w:spacing w:line="461" w:lineRule="exact"/>
      <w:ind w:hanging="1960"/>
      <w:jc w:val="distribute"/>
    </w:pPr>
    <w:rPr>
      <w:rFonts w:ascii="PMingLiU" w:hAnsi="PMingLiU" w:eastAsia="PMingLiU"/>
      <w:kern w:val="0"/>
      <w:sz w:val="19"/>
      <w:szCs w:val="19"/>
    </w:rPr>
  </w:style>
  <w:style w:type="character" w:customStyle="1" w:styleId="115">
    <w:name w:val="Body text|2 + Scaling 90%"/>
    <w:unhideWhenUsed/>
    <w:qFormat/>
    <w:uiPriority w:val="0"/>
    <w:rPr>
      <w:rFonts w:ascii="PMingLiU" w:hAnsi="PMingLiU" w:eastAsia="PMingLiU" w:cs="PMingLiU"/>
      <w:color w:val="000000"/>
      <w:spacing w:val="0"/>
      <w:w w:val="90"/>
      <w:position w:val="0"/>
      <w:sz w:val="22"/>
      <w:szCs w:val="22"/>
      <w:shd w:val="clear" w:color="auto" w:fill="FFFFFF"/>
      <w:lang w:val="en-US" w:eastAsia="en-US" w:bidi="en-US"/>
    </w:rPr>
  </w:style>
  <w:style w:type="character" w:customStyle="1" w:styleId="116">
    <w:name w:val="批注文字 Char"/>
    <w:link w:val="19"/>
    <w:qFormat/>
    <w:uiPriority w:val="99"/>
    <w:rPr>
      <w:rFonts w:ascii="Times New Roman" w:hAnsi="Times New Roman" w:eastAsia="宋体" w:cs="Times New Roman"/>
      <w:szCs w:val="20"/>
    </w:rPr>
  </w:style>
  <w:style w:type="character" w:customStyle="1" w:styleId="117">
    <w:name w:val="页眉字符1"/>
    <w:semiHidden/>
    <w:qFormat/>
    <w:uiPriority w:val="99"/>
    <w:rPr>
      <w:rFonts w:ascii="Times New Roman" w:hAnsi="Times New Roman" w:eastAsia="宋体" w:cs="Times New Roman"/>
      <w:sz w:val="18"/>
      <w:szCs w:val="18"/>
    </w:rPr>
  </w:style>
  <w:style w:type="character" w:customStyle="1" w:styleId="118">
    <w:name w:val="正文文本缩进 Char"/>
    <w:link w:val="3"/>
    <w:qFormat/>
    <w:uiPriority w:val="0"/>
    <w:rPr>
      <w:rFonts w:ascii="Times New Roman" w:hAnsi="Times New Roman" w:eastAsia="宋体" w:cs="Times New Roman"/>
      <w:kern w:val="0"/>
      <w:sz w:val="20"/>
      <w:szCs w:val="20"/>
    </w:rPr>
  </w:style>
  <w:style w:type="character" w:customStyle="1" w:styleId="119">
    <w:name w:val="页眉 Char1"/>
    <w:qFormat/>
    <w:uiPriority w:val="0"/>
    <w:rPr>
      <w:rFonts w:ascii="Times New Roman" w:hAnsi="Times New Roman" w:eastAsia="宋体" w:cs="Times New Roman"/>
      <w:kern w:val="2"/>
      <w:sz w:val="18"/>
      <w:szCs w:val="18"/>
      <w:lang w:val="en-US" w:eastAsia="zh-CN" w:bidi="ar-SA"/>
    </w:rPr>
  </w:style>
  <w:style w:type="character" w:customStyle="1" w:styleId="120">
    <w:name w:val="纯文本 Char"/>
    <w:link w:val="25"/>
    <w:qFormat/>
    <w:uiPriority w:val="0"/>
    <w:rPr>
      <w:rFonts w:ascii="宋体" w:hAnsi="Courier New" w:eastAsia="宋体" w:cs="Times New Roman"/>
      <w:kern w:val="0"/>
      <w:sz w:val="20"/>
      <w:szCs w:val="20"/>
    </w:rPr>
  </w:style>
  <w:style w:type="character" w:customStyle="1" w:styleId="121">
    <w:name w:val="正文文本缩进 3字符1"/>
    <w:semiHidden/>
    <w:qFormat/>
    <w:uiPriority w:val="99"/>
    <w:rPr>
      <w:rFonts w:ascii="Times New Roman" w:hAnsi="Times New Roman" w:eastAsia="宋体" w:cs="Times New Roman"/>
      <w:sz w:val="16"/>
      <w:szCs w:val="16"/>
    </w:rPr>
  </w:style>
  <w:style w:type="character" w:customStyle="1" w:styleId="122">
    <w:name w:val="Body text|3 Exact"/>
    <w:link w:val="123"/>
    <w:qFormat/>
    <w:uiPriority w:val="0"/>
    <w:rPr>
      <w:rFonts w:ascii="PMingLiU" w:hAnsi="PMingLiU" w:eastAsia="PMingLiU" w:cs="PMingLiU"/>
      <w:w w:val="350"/>
      <w:sz w:val="32"/>
      <w:szCs w:val="32"/>
      <w:shd w:val="clear" w:color="auto" w:fill="FFFFFF"/>
      <w:lang w:eastAsia="en-US" w:bidi="en-US"/>
    </w:rPr>
  </w:style>
  <w:style w:type="paragraph" w:customStyle="1" w:styleId="123">
    <w:name w:val="Body text|3"/>
    <w:basedOn w:val="1"/>
    <w:link w:val="122"/>
    <w:qFormat/>
    <w:uiPriority w:val="0"/>
    <w:pPr>
      <w:shd w:val="clear" w:color="auto" w:fill="FFFFFF"/>
      <w:spacing w:line="320" w:lineRule="exact"/>
      <w:jc w:val="left"/>
    </w:pPr>
    <w:rPr>
      <w:rFonts w:ascii="PMingLiU" w:hAnsi="PMingLiU" w:eastAsia="PMingLiU" w:cs="PMingLiU"/>
      <w:w w:val="350"/>
      <w:kern w:val="0"/>
      <w:sz w:val="32"/>
      <w:szCs w:val="32"/>
      <w:lang w:eastAsia="en-US" w:bidi="en-US"/>
    </w:rPr>
  </w:style>
  <w:style w:type="character" w:customStyle="1" w:styleId="124">
    <w:name w:val="无间隔 Char"/>
    <w:link w:val="125"/>
    <w:qFormat/>
    <w:uiPriority w:val="0"/>
    <w:rPr>
      <w:kern w:val="2"/>
      <w:sz w:val="22"/>
      <w:szCs w:val="22"/>
      <w:lang w:val="en-US" w:eastAsia="zh-CN" w:bidi="ar-SA"/>
    </w:rPr>
  </w:style>
  <w:style w:type="paragraph" w:customStyle="1" w:styleId="125">
    <w:name w:val="无间距1"/>
    <w:link w:val="124"/>
    <w:qFormat/>
    <w:uiPriority w:val="0"/>
    <w:rPr>
      <w:rFonts w:ascii="Times New Roman" w:hAnsi="Times New Roman" w:eastAsia="宋体" w:cs="Times New Roman"/>
      <w:kern w:val="2"/>
      <w:sz w:val="22"/>
      <w:szCs w:val="22"/>
      <w:lang w:val="en-US" w:eastAsia="zh-CN" w:bidi="ar-SA"/>
    </w:rPr>
  </w:style>
  <w:style w:type="character" w:customStyle="1" w:styleId="126">
    <w:name w:val="正文文本缩进 2字符1"/>
    <w:semiHidden/>
    <w:qFormat/>
    <w:uiPriority w:val="99"/>
    <w:rPr>
      <w:rFonts w:ascii="Times New Roman" w:hAnsi="Times New Roman" w:eastAsia="宋体" w:cs="Times New Roman"/>
      <w:sz w:val="21"/>
      <w:szCs w:val="20"/>
    </w:rPr>
  </w:style>
  <w:style w:type="character" w:customStyle="1" w:styleId="127">
    <w:name w:val="中等深浅网格 11"/>
    <w:semiHidden/>
    <w:qFormat/>
    <w:uiPriority w:val="99"/>
    <w:rPr>
      <w:color w:val="808080"/>
    </w:rPr>
  </w:style>
  <w:style w:type="character" w:customStyle="1" w:styleId="128">
    <w:name w:val="标题 1 Char"/>
    <w:link w:val="5"/>
    <w:qFormat/>
    <w:uiPriority w:val="0"/>
    <w:rPr>
      <w:rFonts w:ascii="Times New Roman" w:hAnsi="Times New Roman" w:eastAsia="宋体" w:cs="Times New Roman"/>
      <w:b/>
      <w:kern w:val="44"/>
      <w:sz w:val="20"/>
      <w:szCs w:val="20"/>
    </w:rPr>
  </w:style>
  <w:style w:type="paragraph" w:customStyle="1" w:styleId="129">
    <w:name w:val="xl60"/>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0">
    <w:name w:val="正文（首行缩进两字）"/>
    <w:basedOn w:val="1"/>
    <w:qFormat/>
    <w:uiPriority w:val="0"/>
  </w:style>
  <w:style w:type="paragraph" w:customStyle="1" w:styleId="131">
    <w:name w:val="彩色列表 - 着色 12"/>
    <w:basedOn w:val="1"/>
    <w:qFormat/>
    <w:uiPriority w:val="99"/>
    <w:pPr>
      <w:ind w:firstLine="420" w:firstLineChars="200"/>
    </w:pPr>
  </w:style>
  <w:style w:type="paragraph" w:customStyle="1" w:styleId="132">
    <w:name w:val="Char Char1 Char Char Char Char Char Char Char Char Char Char Char Char"/>
    <w:basedOn w:val="1"/>
    <w:qFormat/>
    <w:uiPriority w:val="0"/>
    <w:rPr>
      <w:szCs w:val="24"/>
    </w:rPr>
  </w:style>
  <w:style w:type="paragraph" w:customStyle="1" w:styleId="133">
    <w:name w:val="xl6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4">
    <w:name w:val="xl2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35">
    <w:name w:val="xl38"/>
    <w:basedOn w:val="1"/>
    <w:qFormat/>
    <w:uiPriority w:val="0"/>
    <w:pPr>
      <w:widowControl/>
      <w:pBdr>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36">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7">
    <w:name w:val="列出段落1"/>
    <w:basedOn w:val="1"/>
    <w:qFormat/>
    <w:uiPriority w:val="0"/>
    <w:pPr>
      <w:ind w:firstLine="420" w:firstLineChars="200"/>
    </w:pPr>
  </w:style>
  <w:style w:type="paragraph" w:customStyle="1" w:styleId="138">
    <w:name w:val="font7"/>
    <w:basedOn w:val="1"/>
    <w:qFormat/>
    <w:uiPriority w:val="0"/>
    <w:pPr>
      <w:widowControl/>
      <w:spacing w:before="100" w:beforeAutospacing="1" w:after="100" w:afterAutospacing="1"/>
      <w:jc w:val="left"/>
    </w:pPr>
    <w:rPr>
      <w:b/>
      <w:bCs/>
      <w:kern w:val="0"/>
      <w:sz w:val="32"/>
      <w:szCs w:val="32"/>
    </w:rPr>
  </w:style>
  <w:style w:type="paragraph" w:customStyle="1" w:styleId="139">
    <w:name w:val="xl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40">
    <w:name w:val="xl41"/>
    <w:basedOn w:val="1"/>
    <w:qFormat/>
    <w:uiPriority w:val="0"/>
    <w:pPr>
      <w:widowControl/>
      <w:spacing w:before="100" w:beforeAutospacing="1" w:after="100" w:afterAutospacing="1"/>
      <w:jc w:val="left"/>
    </w:pPr>
    <w:rPr>
      <w:rFonts w:ascii="楷体_GB2312" w:hAnsi="宋体" w:eastAsia="楷体_GB2312" w:cs="宋体"/>
      <w:b/>
      <w:bCs/>
      <w:color w:val="000000"/>
      <w:kern w:val="0"/>
      <w:sz w:val="32"/>
      <w:szCs w:val="32"/>
    </w:rPr>
  </w:style>
  <w:style w:type="paragraph" w:customStyle="1" w:styleId="141">
    <w:name w:val="xl47"/>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cs="宋体"/>
      <w:kern w:val="0"/>
      <w:sz w:val="24"/>
      <w:szCs w:val="24"/>
    </w:rPr>
  </w:style>
  <w:style w:type="paragraph" w:customStyle="1" w:styleId="14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43">
    <w:name w:val="xl4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4">
    <w:name w:val="xl31"/>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5">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46">
    <w:name w:val="xl35"/>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147">
    <w:name w:val="xl40"/>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48">
    <w:name w:val="xl51"/>
    <w:basedOn w:val="1"/>
    <w:qFormat/>
    <w:uiPriority w:val="0"/>
    <w:pPr>
      <w:widowControl/>
      <w:pBdr>
        <w:top w:val="single" w:color="auto" w:sz="4" w:space="0"/>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49">
    <w:name w:val="xl37"/>
    <w:basedOn w:val="1"/>
    <w:qFormat/>
    <w:uiPriority w:val="0"/>
    <w:pPr>
      <w:widowControl/>
      <w:pBdr>
        <w:top w:val="single" w:color="auto" w:sz="4" w:space="0"/>
        <w:left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151">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52">
    <w:name w:val="xl62"/>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3">
    <w:name w:val="xl3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55">
    <w:name w:val="合同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15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7">
    <w:name w:val="xl4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8">
    <w:name w:val="xl63"/>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159">
    <w:name w:val="font8"/>
    <w:basedOn w:val="1"/>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160">
    <w:name w:val="Char Char Char Char Char Char Char Char Char Char"/>
    <w:basedOn w:val="1"/>
    <w:qFormat/>
    <w:uiPriority w:val="0"/>
    <w:rPr>
      <w:rFonts w:ascii="Tahoma" w:hAnsi="Tahoma" w:cs="Tahoma"/>
      <w:sz w:val="24"/>
      <w:szCs w:val="24"/>
    </w:rPr>
  </w:style>
  <w:style w:type="paragraph" w:customStyle="1" w:styleId="161">
    <w:name w:val="列出段落11"/>
    <w:basedOn w:val="1"/>
    <w:qFormat/>
    <w:uiPriority w:val="34"/>
    <w:pPr>
      <w:widowControl/>
      <w:spacing w:after="200" w:line="360" w:lineRule="auto"/>
      <w:ind w:left="720"/>
      <w:contextualSpacing/>
      <w:jc w:val="left"/>
    </w:pPr>
    <w:rPr>
      <w:rFonts w:ascii="Calibri" w:hAnsi="Calibri" w:eastAsia="微软雅黑"/>
      <w:color w:val="000000"/>
      <w:kern w:val="0"/>
      <w:sz w:val="24"/>
      <w:szCs w:val="22"/>
      <w:lang w:eastAsia="en-US" w:bidi="en-US"/>
    </w:rPr>
  </w:style>
  <w:style w:type="paragraph" w:customStyle="1" w:styleId="162">
    <w:name w:val="样式1"/>
    <w:basedOn w:val="1"/>
    <w:qFormat/>
    <w:uiPriority w:val="0"/>
    <w:pPr>
      <w:adjustRightInd w:val="0"/>
      <w:spacing w:before="120" w:after="120" w:line="120" w:lineRule="exact"/>
    </w:pPr>
    <w:rPr>
      <w:color w:val="FF00FF"/>
      <w:kern w:val="0"/>
      <w:sz w:val="24"/>
    </w:rPr>
  </w:style>
  <w:style w:type="paragraph" w:customStyle="1" w:styleId="163">
    <w:name w:val="xl34"/>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4">
    <w:name w:val="列出段落2"/>
    <w:basedOn w:val="1"/>
    <w:qFormat/>
    <w:uiPriority w:val="0"/>
    <w:pPr>
      <w:widowControl/>
      <w:ind w:firstLine="420" w:firstLineChars="200"/>
      <w:jc w:val="left"/>
    </w:pPr>
    <w:rPr>
      <w:kern w:val="0"/>
      <w:sz w:val="24"/>
    </w:rPr>
  </w:style>
  <w:style w:type="paragraph" w:customStyle="1" w:styleId="165">
    <w:name w:val="xl3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6">
    <w:name w:val="xl5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68">
    <w:name w:val="xl30"/>
    <w:basedOn w:val="1"/>
    <w:qFormat/>
    <w:uiPriority w:val="0"/>
    <w:pPr>
      <w:widowControl/>
      <w:pBdr>
        <w:top w:val="single" w:color="auto" w:sz="4" w:space="0"/>
        <w:left w:val="single" w:color="auto" w:sz="4" w:space="20"/>
        <w:bottom w:val="single" w:color="auto" w:sz="4" w:space="0"/>
        <w:right w:val="single" w:color="auto" w:sz="4" w:space="0"/>
      </w:pBdr>
      <w:spacing w:before="100" w:beforeAutospacing="1" w:after="100" w:afterAutospacing="1"/>
      <w:ind w:firstLine="100" w:firstLineChars="100"/>
      <w:jc w:val="left"/>
    </w:pPr>
    <w:rPr>
      <w:rFonts w:ascii="宋体" w:hAnsi="宋体" w:cs="宋体"/>
      <w:kern w:val="0"/>
      <w:sz w:val="18"/>
      <w:szCs w:val="18"/>
    </w:rPr>
  </w:style>
  <w:style w:type="paragraph" w:customStyle="1" w:styleId="169">
    <w:name w:val="Char Char2 Char Char Char Char1 Char Char Char Char Char Char1 Char Char Char Char1"/>
    <w:basedOn w:val="1"/>
    <w:qFormat/>
    <w:uiPriority w:val="0"/>
    <w:pPr>
      <w:widowControl/>
      <w:spacing w:after="160" w:line="240" w:lineRule="exact"/>
      <w:jc w:val="left"/>
    </w:pPr>
    <w:rPr>
      <w:rFonts w:ascii="Verdana" w:hAnsi="Verdana"/>
      <w:kern w:val="0"/>
      <w:lang w:eastAsia="en-US"/>
    </w:rPr>
  </w:style>
  <w:style w:type="paragraph" w:customStyle="1" w:styleId="170">
    <w:name w:val="xl2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71">
    <w:name w:val="_Style 80"/>
    <w:semiHidden/>
    <w:qFormat/>
    <w:uiPriority w:val="99"/>
    <w:rPr>
      <w:rFonts w:ascii="Times New Roman" w:hAnsi="Times New Roman" w:eastAsia="宋体" w:cs="Times New Roman"/>
      <w:kern w:val="2"/>
      <w:sz w:val="21"/>
      <w:lang w:val="en-US" w:eastAsia="zh-CN" w:bidi="ar-SA"/>
    </w:rPr>
  </w:style>
  <w:style w:type="paragraph" w:customStyle="1" w:styleId="172">
    <w:name w:val="资料表"/>
    <w:basedOn w:val="136"/>
    <w:qFormat/>
    <w:uiPriority w:val="0"/>
    <w:rPr>
      <w:rFonts w:ascii="Times New Roman"/>
    </w:rPr>
  </w:style>
  <w:style w:type="paragraph" w:customStyle="1" w:styleId="173">
    <w:name w:val="正文文本缩进1"/>
    <w:basedOn w:val="1"/>
    <w:qFormat/>
    <w:uiPriority w:val="0"/>
    <w:pPr>
      <w:spacing w:line="360" w:lineRule="auto"/>
      <w:ind w:left="540" w:leftChars="257" w:firstLine="360" w:firstLineChars="150"/>
    </w:pPr>
    <w:rPr>
      <w:sz w:val="24"/>
    </w:rPr>
  </w:style>
  <w:style w:type="paragraph" w:customStyle="1" w:styleId="174">
    <w:name w:val="xl54"/>
    <w:basedOn w:val="1"/>
    <w:qFormat/>
    <w:uiPriority w:val="0"/>
    <w:pPr>
      <w:widowControl/>
      <w:pBdr>
        <w:left w:val="single" w:color="auto" w:sz="4" w:space="0"/>
        <w:bottom w:val="single" w:color="auto" w:sz="4" w:space="0"/>
        <w:right w:val="single" w:color="auto" w:sz="8" w:space="0"/>
      </w:pBdr>
      <w:spacing w:before="100" w:beforeAutospacing="1" w:after="100" w:afterAutospacing="1"/>
      <w:jc w:val="left"/>
    </w:pPr>
    <w:rPr>
      <w:rFonts w:ascii="宋体" w:hAnsi="宋体" w:cs="宋体"/>
      <w:kern w:val="0"/>
      <w:sz w:val="18"/>
      <w:szCs w:val="18"/>
    </w:rPr>
  </w:style>
  <w:style w:type="paragraph" w:customStyle="1" w:styleId="175">
    <w:name w:val="xl5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7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77">
    <w:name w:val="彩色列表 - 着色 11"/>
    <w:basedOn w:val="1"/>
    <w:qFormat/>
    <w:uiPriority w:val="99"/>
    <w:pPr>
      <w:ind w:firstLine="420" w:firstLineChars="200"/>
    </w:pPr>
  </w:style>
  <w:style w:type="paragraph" w:customStyle="1" w:styleId="178">
    <w:name w:val="xl4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9">
    <w:name w:val="font6"/>
    <w:basedOn w:val="1"/>
    <w:qFormat/>
    <w:uiPriority w:val="0"/>
    <w:pPr>
      <w:widowControl/>
      <w:spacing w:before="100" w:beforeAutospacing="1" w:after="100" w:afterAutospacing="1"/>
      <w:jc w:val="left"/>
    </w:pPr>
    <w:rPr>
      <w:rFonts w:ascii="楷体_GB2312" w:hAnsi="宋体" w:eastAsia="楷体_GB2312" w:cs="宋体"/>
      <w:b/>
      <w:bCs/>
      <w:kern w:val="0"/>
      <w:sz w:val="32"/>
      <w:szCs w:val="32"/>
    </w:rPr>
  </w:style>
  <w:style w:type="paragraph" w:customStyle="1" w:styleId="180">
    <w:name w:val="xl5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pPr>
    <w:rPr>
      <w:rFonts w:ascii="宋体" w:hAnsi="宋体" w:cs="宋体"/>
      <w:kern w:val="0"/>
      <w:sz w:val="18"/>
      <w:szCs w:val="18"/>
    </w:rPr>
  </w:style>
  <w:style w:type="paragraph" w:customStyle="1" w:styleId="181">
    <w:name w:val="xl4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cs="宋体"/>
      <w:color w:val="000000"/>
      <w:kern w:val="0"/>
      <w:sz w:val="18"/>
      <w:szCs w:val="18"/>
    </w:rPr>
  </w:style>
  <w:style w:type="paragraph" w:customStyle="1" w:styleId="182">
    <w:name w:val="xl5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83">
    <w:name w:val="默认段落字体 Para Char Char Char Char Char Char Char"/>
    <w:basedOn w:val="1"/>
    <w:qFormat/>
    <w:uiPriority w:val="0"/>
    <w:rPr>
      <w:rFonts w:ascii="Tahoma" w:hAnsi="Tahoma"/>
      <w:sz w:val="24"/>
    </w:rPr>
  </w:style>
  <w:style w:type="paragraph" w:customStyle="1" w:styleId="184">
    <w:name w:val="xl52"/>
    <w:basedOn w:val="1"/>
    <w:qFormat/>
    <w:uiPriority w:val="0"/>
    <w:pPr>
      <w:widowControl/>
      <w:pBdr>
        <w:left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85">
    <w:name w:val="纯文本1"/>
    <w:basedOn w:val="1"/>
    <w:qFormat/>
    <w:uiPriority w:val="0"/>
    <w:pPr>
      <w:adjustRightInd w:val="0"/>
      <w:spacing w:line="312" w:lineRule="atLeast"/>
      <w:ind w:left="425" w:leftChars="202" w:firstLine="425"/>
      <w:textAlignment w:val="baseline"/>
    </w:pPr>
    <w:rPr>
      <w:rFonts w:ascii="宋体" w:hAnsi="Courier New"/>
      <w:kern w:val="0"/>
    </w:rPr>
  </w:style>
  <w:style w:type="paragraph" w:customStyle="1" w:styleId="186">
    <w:name w:val="字元 字元"/>
    <w:basedOn w:val="1"/>
    <w:qFormat/>
    <w:uiPriority w:val="0"/>
    <w:rPr>
      <w:rFonts w:ascii="仿宋_GB2312" w:eastAsia="仿宋_GB2312"/>
      <w:b/>
      <w:sz w:val="32"/>
      <w:szCs w:val="32"/>
    </w:rPr>
  </w:style>
  <w:style w:type="paragraph" w:customStyle="1" w:styleId="187">
    <w:name w:val="投标书格式"/>
    <w:basedOn w:val="7"/>
    <w:qFormat/>
    <w:uiPriority w:val="0"/>
    <w:pPr>
      <w:widowControl/>
      <w:adjustRightInd/>
      <w:spacing w:before="360" w:line="240" w:lineRule="auto"/>
      <w:ind w:left="0" w:firstLine="0"/>
      <w:jc w:val="center"/>
      <w:textAlignment w:val="auto"/>
    </w:pPr>
    <w:rPr>
      <w:rFonts w:eastAsia="黑体"/>
      <w:sz w:val="30"/>
    </w:rPr>
  </w:style>
  <w:style w:type="paragraph" w:customStyle="1" w:styleId="188">
    <w:name w:val="默认段落字体 Para Char Char Char Char"/>
    <w:basedOn w:val="1"/>
    <w:qFormat/>
    <w:uiPriority w:val="0"/>
    <w:rPr>
      <w:szCs w:val="21"/>
    </w:rPr>
  </w:style>
  <w:style w:type="paragraph" w:customStyle="1" w:styleId="189">
    <w:name w:val="xl5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0">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1">
    <w:name w:val="xl53"/>
    <w:basedOn w:val="1"/>
    <w:qFormat/>
    <w:uiPriority w:val="0"/>
    <w:pPr>
      <w:widowControl/>
      <w:pBdr>
        <w:left w:val="single" w:color="auto" w:sz="4" w:space="0"/>
        <w:bottom w:val="single" w:color="auto" w:sz="4" w:space="0"/>
        <w:right w:val="single" w:color="auto" w:sz="8" w:space="0"/>
      </w:pBdr>
      <w:spacing w:before="100" w:beforeAutospacing="1" w:after="100" w:afterAutospacing="1"/>
    </w:pPr>
    <w:rPr>
      <w:rFonts w:ascii="宋体" w:hAnsi="宋体" w:cs="宋体"/>
      <w:kern w:val="0"/>
      <w:sz w:val="18"/>
      <w:szCs w:val="18"/>
    </w:rPr>
  </w:style>
  <w:style w:type="paragraph" w:customStyle="1" w:styleId="19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pPr>
    <w:rPr>
      <w:rFonts w:ascii="宋体" w:hAnsi="宋体" w:cs="宋体"/>
      <w:kern w:val="0"/>
      <w:sz w:val="18"/>
      <w:szCs w:val="18"/>
    </w:rPr>
  </w:style>
  <w:style w:type="paragraph" w:customStyle="1" w:styleId="193">
    <w:name w:val="修订版本号1"/>
    <w:qFormat/>
    <w:uiPriority w:val="0"/>
    <w:rPr>
      <w:rFonts w:ascii="Times New Roman" w:hAnsi="Times New Roman" w:eastAsia="宋体" w:cs="Times New Roman"/>
      <w:kern w:val="2"/>
      <w:sz w:val="21"/>
      <w:lang w:val="en-US" w:eastAsia="zh-CN" w:bidi="ar-SA"/>
    </w:rPr>
  </w:style>
  <w:style w:type="table" w:customStyle="1" w:styleId="194">
    <w:name w:val="网格表 1 浅色1"/>
    <w:basedOn w:val="48"/>
    <w:qFormat/>
    <w:uiPriority w:val="46"/>
    <w:rPr>
      <w:rFonts w:ascii="Calibri" w:hAnsi="Calibri"/>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top w:val="nil"/>
          <w:left w:val="nil"/>
          <w:bottom w:val="single" w:color="666666" w:sz="12" w:space="0"/>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styleId="195">
    <w:name w:val="List Paragraph"/>
    <w:basedOn w:val="1"/>
    <w:link w:val="196"/>
    <w:qFormat/>
    <w:uiPriority w:val="0"/>
    <w:pPr>
      <w:ind w:firstLine="420" w:firstLineChars="200"/>
    </w:pPr>
  </w:style>
  <w:style w:type="character" w:customStyle="1" w:styleId="196">
    <w:name w:val="列出段落 Char"/>
    <w:basedOn w:val="50"/>
    <w:link w:val="195"/>
    <w:qFormat/>
    <w:locked/>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51</Pages>
  <Words>17528</Words>
  <Characters>18024</Characters>
  <Lines>162</Lines>
  <Paragraphs>45</Paragraphs>
  <TotalTime>6</TotalTime>
  <ScaleCrop>false</ScaleCrop>
  <LinksUpToDate>false</LinksUpToDate>
  <CharactersWithSpaces>19597</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2022-06-13T00:59:00Z</dcterms:created>
  <dc:creator>郑晓伟</dc:creator>
  <cp:lastModifiedBy>阿木格子</cp:lastModifiedBy>
  <cp:lastPrinted>2020-11-23T07:10:00Z</cp:lastPrinted>
  <dcterms:modified xsi:type="dcterms:W3CDTF">2022-07-18T02:08:14Z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298B4AF434BA4962B573EFD11C501077</vt:lpwstr>
  </property>
</Properties>
</file>