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adjustRightInd w:val="0"/>
        <w:snapToGrid w:val="0"/>
        <w:spacing w:line="360" w:lineRule="auto"/>
        <w:ind w:firstLine="6076" w:firstLineChars="2882"/>
        <w:jc w:val="left"/>
        <w:rPr>
          <w:rFonts w:asciiTheme="minorEastAsia" w:hAnsiTheme="minorEastAsia" w:eastAsiaTheme="minorEastAsia"/>
          <w:b/>
          <w:kern w:val="0"/>
        </w:rPr>
      </w:pPr>
      <w:r>
        <w:rPr>
          <w:rFonts w:hint="eastAsia" w:asciiTheme="minorEastAsia" w:hAnsiTheme="minorEastAsia" w:eastAsiaTheme="minorEastAsia"/>
          <w:b/>
          <w:kern w:val="0"/>
        </w:rPr>
        <w:t>招标编号：</w:t>
      </w:r>
    </w:p>
    <w:p>
      <w:pPr>
        <w:topLinePunct/>
        <w:adjustRightInd w:val="0"/>
        <w:snapToGrid w:val="0"/>
        <w:spacing w:line="360" w:lineRule="auto"/>
        <w:jc w:val="center"/>
        <w:rPr>
          <w:rFonts w:asciiTheme="minorEastAsia" w:hAnsiTheme="minorEastAsia" w:eastAsiaTheme="minorEastAsia"/>
          <w:b/>
          <w:kern w:val="0"/>
          <w:sz w:val="72"/>
          <w:szCs w:val="72"/>
        </w:rPr>
      </w:pPr>
    </w:p>
    <w:p>
      <w:pPr>
        <w:topLinePunct/>
        <w:adjustRightInd w:val="0"/>
        <w:snapToGrid w:val="0"/>
        <w:spacing w:line="360" w:lineRule="auto"/>
        <w:jc w:val="center"/>
        <w:rPr>
          <w:rFonts w:asciiTheme="minorEastAsia" w:hAnsiTheme="minorEastAsia" w:eastAsiaTheme="minorEastAsia"/>
          <w:b/>
          <w:kern w:val="0"/>
          <w:sz w:val="72"/>
          <w:szCs w:val="72"/>
        </w:rPr>
      </w:pPr>
    </w:p>
    <w:p>
      <w:pPr>
        <w:topLinePunct/>
        <w:adjustRightInd w:val="0"/>
        <w:snapToGrid w:val="0"/>
        <w:spacing w:line="360" w:lineRule="auto"/>
        <w:jc w:val="center"/>
        <w:rPr>
          <w:rFonts w:hint="eastAsia" w:asciiTheme="minorEastAsia" w:hAnsiTheme="minorEastAsia" w:eastAsiaTheme="minorEastAsia"/>
          <w:b/>
          <w:kern w:val="0"/>
          <w:sz w:val="72"/>
          <w:szCs w:val="72"/>
          <w:lang w:eastAsia="zh-CN"/>
        </w:rPr>
      </w:pPr>
      <w:r>
        <w:rPr>
          <w:rFonts w:hint="eastAsia" w:asciiTheme="minorEastAsia" w:hAnsiTheme="minorEastAsia" w:eastAsiaTheme="minorEastAsia"/>
          <w:b/>
          <w:kern w:val="0"/>
          <w:sz w:val="72"/>
          <w:szCs w:val="72"/>
          <w:lang w:eastAsia="zh-CN"/>
        </w:rPr>
        <w:t>比选文件</w:t>
      </w: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p>
      <w:pPr>
        <w:topLinePunct/>
        <w:adjustRightInd w:val="0"/>
        <w:snapToGrid w:val="0"/>
        <w:spacing w:line="360" w:lineRule="auto"/>
        <w:jc w:val="center"/>
        <w:rPr>
          <w:rFonts w:asciiTheme="minorEastAsia" w:hAnsiTheme="minorEastAsia" w:eastAsiaTheme="minorEastAsia"/>
          <w:b/>
          <w:bCs/>
          <w:kern w:val="0"/>
          <w:sz w:val="28"/>
          <w:szCs w:val="28"/>
        </w:rPr>
      </w:pPr>
    </w:p>
    <w:tbl>
      <w:tblPr>
        <w:tblStyle w:val="80"/>
        <w:tblW w:w="9288" w:type="dxa"/>
        <w:jc w:val="center"/>
        <w:tblLayout w:type="fixed"/>
        <w:tblCellMar>
          <w:top w:w="0" w:type="dxa"/>
          <w:left w:w="108" w:type="dxa"/>
          <w:bottom w:w="0" w:type="dxa"/>
          <w:right w:w="108" w:type="dxa"/>
        </w:tblCellMar>
      </w:tblPr>
      <w:tblGrid>
        <w:gridCol w:w="3045"/>
        <w:gridCol w:w="6243"/>
      </w:tblGrid>
      <w:tr>
        <w:trPr>
          <w:trHeight w:val="454" w:hRule="atLeast"/>
          <w:jc w:val="center"/>
        </w:trPr>
        <w:tc>
          <w:tcPr>
            <w:tcW w:w="3045" w:type="dxa"/>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rPr>
              <w:t>工 程 名 称：</w:t>
            </w:r>
          </w:p>
        </w:tc>
        <w:tc>
          <w:tcPr>
            <w:tcW w:w="6243" w:type="dxa"/>
            <w:vAlign w:val="center"/>
          </w:tcPr>
          <w:p>
            <w:pPr>
              <w:keepNext w:val="0"/>
              <w:keepLines w:val="0"/>
              <w:suppressLineNumbers w:val="0"/>
              <w:topLinePunct/>
              <w:adjustRightInd w:val="0"/>
              <w:snapToGrid w:val="0"/>
              <w:spacing w:before="0" w:beforeAutospacing="0" w:after="0" w:afterAutospacing="0" w:line="360" w:lineRule="auto"/>
              <w:ind w:left="0" w:right="0"/>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u w:val="single"/>
                <w:lang w:eastAsia="zh-CN"/>
              </w:rPr>
              <w:t>汇德大厦造型景墙采购</w:t>
            </w:r>
            <w:r>
              <w:rPr>
                <w:rFonts w:hint="eastAsia" w:asciiTheme="minorEastAsia" w:hAnsiTheme="minorEastAsia" w:eastAsiaTheme="minorEastAsia"/>
                <w:b/>
                <w:kern w:val="0"/>
                <w:sz w:val="30"/>
                <w:szCs w:val="30"/>
                <w:u w:val="single"/>
              </w:rPr>
              <w:t xml:space="preserve">   </w:t>
            </w:r>
          </w:p>
        </w:tc>
      </w:tr>
      <w:tr>
        <w:tblPrEx>
          <w:tblCellMar>
            <w:top w:w="0" w:type="dxa"/>
            <w:left w:w="108" w:type="dxa"/>
            <w:bottom w:w="0" w:type="dxa"/>
            <w:right w:w="108" w:type="dxa"/>
          </w:tblCellMar>
        </w:tblPrEx>
        <w:trPr>
          <w:trHeight w:val="454" w:hRule="atLeast"/>
          <w:jc w:val="center"/>
        </w:trPr>
        <w:tc>
          <w:tcPr>
            <w:tcW w:w="3045"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lang w:eastAsia="zh-CN"/>
              </w:rPr>
              <w:t>比选人</w:t>
            </w:r>
            <w:r>
              <w:rPr>
                <w:rFonts w:hint="eastAsia" w:asciiTheme="minorEastAsia" w:hAnsiTheme="minorEastAsia" w:eastAsiaTheme="minorEastAsia"/>
                <w:b/>
                <w:kern w:val="0"/>
                <w:sz w:val="30"/>
                <w:szCs w:val="30"/>
              </w:rPr>
              <w:t xml:space="preserve"> 名称：</w:t>
            </w:r>
          </w:p>
        </w:tc>
        <w:tc>
          <w:tcPr>
            <w:tcW w:w="6243" w:type="dxa"/>
            <w:vAlign w:val="center"/>
          </w:tcPr>
          <w:p>
            <w:pPr>
              <w:keepNext w:val="0"/>
              <w:keepLines w:val="0"/>
              <w:suppressLineNumbers w:val="0"/>
              <w:topLinePunct/>
              <w:adjustRightInd w:val="0"/>
              <w:snapToGrid w:val="0"/>
              <w:spacing w:before="0" w:beforeAutospacing="0" w:after="0" w:afterAutospacing="0" w:line="360" w:lineRule="auto"/>
              <w:ind w:left="0" w:right="0"/>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u w:val="single"/>
              </w:rPr>
              <w:t>深圳市地铁集团有限公司</w:t>
            </w:r>
          </w:p>
        </w:tc>
      </w:tr>
    </w:tbl>
    <w:p>
      <w:pPr>
        <w:topLinePunct/>
        <w:adjustRightInd w:val="0"/>
        <w:snapToGrid w:val="0"/>
        <w:spacing w:line="360" w:lineRule="auto"/>
        <w:rPr>
          <w:rFonts w:asciiTheme="minorEastAsia" w:hAnsiTheme="minorEastAsia" w:eastAsiaTheme="minorEastAsia"/>
        </w:rPr>
      </w:pPr>
      <w:r>
        <w:rPr>
          <w:rFonts w:asciiTheme="minorEastAsia" w:hAnsiTheme="minorEastAsia" w:eastAsiaTheme="minorEastAsia"/>
        </w:rPr>
        <w:br w:type="page"/>
      </w:r>
    </w:p>
    <w:p>
      <w:pPr>
        <w:adjustRightInd w:val="0"/>
        <w:snapToGrid w:val="0"/>
        <w:spacing w:line="360" w:lineRule="auto"/>
        <w:jc w:val="center"/>
        <w:outlineLvl w:val="0"/>
        <w:rPr>
          <w:rFonts w:asciiTheme="minorEastAsia" w:hAnsiTheme="minorEastAsia" w:eastAsiaTheme="minorEastAsia"/>
          <w:b/>
          <w:kern w:val="0"/>
          <w:sz w:val="36"/>
        </w:rPr>
      </w:pPr>
      <w:r>
        <w:rPr>
          <w:rFonts w:hint="eastAsia" w:asciiTheme="minorEastAsia" w:hAnsiTheme="minorEastAsia" w:eastAsiaTheme="minorEastAsia"/>
          <w:b/>
          <w:kern w:val="0"/>
          <w:sz w:val="36"/>
        </w:rPr>
        <w:t>第一章投标须知</w:t>
      </w:r>
    </w:p>
    <w:p>
      <w:pPr>
        <w:topLinePunct/>
        <w:adjustRightInd w:val="0"/>
        <w:snapToGrid w:val="0"/>
        <w:spacing w:line="360" w:lineRule="auto"/>
        <w:jc w:val="center"/>
        <w:outlineLvl w:val="1"/>
        <w:rPr>
          <w:rFonts w:asciiTheme="minorEastAsia" w:hAnsiTheme="minorEastAsia" w:eastAsiaTheme="minorEastAsia"/>
          <w:b/>
          <w:kern w:val="0"/>
          <w:sz w:val="32"/>
        </w:rPr>
      </w:pPr>
      <w:r>
        <w:rPr>
          <w:rFonts w:hint="eastAsia" w:asciiTheme="minorEastAsia" w:hAnsiTheme="minorEastAsia" w:eastAsiaTheme="minorEastAsia"/>
          <w:b/>
          <w:kern w:val="0"/>
          <w:sz w:val="32"/>
        </w:rPr>
        <w:t>第一节投标须知前附表</w:t>
      </w:r>
    </w:p>
    <w:p>
      <w:pPr>
        <w:topLinePunct/>
        <w:adjustRightInd w:val="0"/>
        <w:snapToGrid w:val="0"/>
        <w:spacing w:line="360" w:lineRule="auto"/>
        <w:jc w:val="left"/>
        <w:rPr>
          <w:rFonts w:asciiTheme="minorEastAsia" w:hAnsiTheme="minorEastAsia" w:eastAsiaTheme="minorEastAsia"/>
          <w:kern w:val="0"/>
        </w:rPr>
      </w:pPr>
      <w:r>
        <w:rPr>
          <w:rFonts w:hint="eastAsia" w:asciiTheme="minorEastAsia" w:hAnsiTheme="minorEastAsia" w:eastAsiaTheme="minorEastAsia"/>
          <w:kern w:val="0"/>
        </w:rPr>
        <w:t>重要提示：</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hint="eastAsia" w:asciiTheme="minorEastAsia" w:hAnsiTheme="minorEastAsia" w:eastAsiaTheme="minorEastAsia"/>
          <w:kern w:val="0"/>
        </w:rPr>
        <w:t>1、本表是关于要</w:t>
      </w:r>
      <w:r>
        <w:rPr>
          <w:rFonts w:hint="eastAsia" w:asciiTheme="minorEastAsia" w:hAnsiTheme="minorEastAsia" w:eastAsiaTheme="minorEastAsia"/>
          <w:kern w:val="0"/>
          <w:lang w:eastAsia="zh-CN"/>
        </w:rPr>
        <w:t>比选</w:t>
      </w:r>
      <w:r>
        <w:rPr>
          <w:rFonts w:hint="eastAsia" w:asciiTheme="minorEastAsia" w:hAnsiTheme="minorEastAsia" w:eastAsiaTheme="minorEastAsia"/>
          <w:kern w:val="0"/>
        </w:rPr>
        <w:t>货物的具体资料，是对投标须知的具体补充和修改，如有矛盾，应以本资料表为准。</w:t>
      </w:r>
    </w:p>
    <w:tbl>
      <w:tblPr>
        <w:tblStyle w:val="80"/>
        <w:tblpPr w:leftFromText="180" w:rightFromText="180" w:vertAnchor="text" w:horzAnchor="page" w:tblpX="1404" w:tblpY="402"/>
        <w:tblOverlap w:val="never"/>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391"/>
        <w:gridCol w:w="6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内容</w:t>
            </w:r>
          </w:p>
        </w:tc>
        <w:tc>
          <w:tcPr>
            <w:tcW w:w="6162"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工程名称</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u w:val="single"/>
                <w:lang w:eastAsia="zh-CN"/>
              </w:rPr>
              <w:t>汇德大厦造型景墙采购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工程地点</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r>
              <w:rPr>
                <w:rFonts w:hint="eastAsia" w:asciiTheme="minorEastAsia" w:hAnsiTheme="minorEastAsia" w:eastAsiaTheme="minorEastAsia"/>
                <w:kern w:val="0"/>
                <w:szCs w:val="21"/>
                <w:u w:val="single"/>
              </w:rPr>
              <w:t>深圳市龙华区，紧邻深圳北站东广场，留仙大道与民塘路口西南侧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比选</w:t>
            </w:r>
            <w:r>
              <w:rPr>
                <w:rFonts w:hint="eastAsia" w:asciiTheme="minorEastAsia" w:hAnsiTheme="minorEastAsia" w:eastAsiaTheme="minorEastAsia"/>
                <w:kern w:val="0"/>
                <w:szCs w:val="21"/>
              </w:rPr>
              <w:t>范围</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bookmarkStart w:id="0" w:name="_Hlk478321430"/>
            <w:r>
              <w:rPr>
                <w:rFonts w:hint="eastAsia"/>
                <w:kern w:val="0"/>
                <w:szCs w:val="22"/>
              </w:rPr>
              <w:t>汇德大厦</w:t>
            </w:r>
            <w:bookmarkEnd w:id="0"/>
            <w:r>
              <w:rPr>
                <w:rFonts w:hint="eastAsia"/>
                <w:kern w:val="0"/>
                <w:szCs w:val="22"/>
                <w:lang w:val="en-US" w:eastAsia="zh-CN"/>
              </w:rPr>
              <w:t>通风口周围景墙中的原石镂空石材和交界处的同品种石材的深化设计、材料费、加工费（开孔、开槽、磨边等）、材料加工损耗费、运杂费（含装卸费）、保险费、协调费等相关内容</w:t>
            </w:r>
            <w:r>
              <w:rPr>
                <w:rFonts w:hint="eastAsia"/>
                <w:kern w:val="0"/>
                <w:szCs w:val="22"/>
              </w:rPr>
              <w:t>，具体详见招标清单、图纸及技术要求等资料。</w:t>
            </w:r>
            <w:r>
              <w:rPr>
                <w:rFonts w:hint="eastAsia"/>
                <w:kern w:val="0"/>
                <w:szCs w:val="22"/>
                <w:lang w:eastAsia="zh-CN"/>
              </w:rPr>
              <w:t>比选人</w:t>
            </w:r>
            <w:r>
              <w:rPr>
                <w:rFonts w:hint="eastAsia"/>
                <w:kern w:val="0"/>
                <w:szCs w:val="22"/>
              </w:rPr>
              <w:t>有权根据项目的实际情况，对合同标的和数量进行调整，</w:t>
            </w:r>
            <w:r>
              <w:rPr>
                <w:rFonts w:hint="eastAsia"/>
                <w:kern w:val="0"/>
                <w:szCs w:val="22"/>
                <w:lang w:eastAsia="zh-CN"/>
              </w:rPr>
              <w:t>参选人</w:t>
            </w:r>
            <w:r>
              <w:rPr>
                <w:rFonts w:hint="eastAsia"/>
                <w:kern w:val="0"/>
                <w:szCs w:val="22"/>
              </w:rPr>
              <w:t>不能拒绝执行</w:t>
            </w:r>
            <w:r>
              <w:rPr>
                <w:rFonts w:hint="eastAsia"/>
                <w:kern w:val="0"/>
                <w:szCs w:val="22"/>
                <w:lang w:eastAsia="zh-CN"/>
              </w:rPr>
              <w:t>比选人</w:t>
            </w:r>
            <w:r>
              <w:rPr>
                <w:rFonts w:hint="eastAsia"/>
                <w:kern w:val="0"/>
                <w:szCs w:val="22"/>
              </w:rPr>
              <w:t>因工程需要而增减或调整的工作，且不得提出索赔。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资格要求</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bookmarkStart w:id="1" w:name="_Hlk478321439"/>
            <w:r>
              <w:rPr>
                <w:rFonts w:hint="eastAsia" w:asciiTheme="minorEastAsia" w:hAnsiTheme="minorEastAsia" w:eastAsiaTheme="minorEastAsia"/>
                <w:kern w:val="0"/>
                <w:szCs w:val="21"/>
                <w:u w:val="single"/>
                <w:lang w:eastAsia="zh-CN"/>
              </w:rPr>
              <w:t>参选人</w:t>
            </w:r>
            <w:r>
              <w:rPr>
                <w:rFonts w:asciiTheme="minorEastAsia" w:hAnsiTheme="minorEastAsia" w:eastAsiaTheme="minorEastAsia"/>
                <w:kern w:val="0"/>
                <w:szCs w:val="21"/>
                <w:u w:val="single"/>
              </w:rPr>
              <w:t>必须是</w:t>
            </w:r>
            <w:r>
              <w:rPr>
                <w:rFonts w:hint="eastAsia" w:asciiTheme="minorEastAsia" w:hAnsiTheme="minorEastAsia" w:eastAsiaTheme="minorEastAsia"/>
                <w:kern w:val="0"/>
                <w:szCs w:val="21"/>
                <w:u w:val="single"/>
              </w:rPr>
              <w:t>中华人民共和国境内合法注册的、具有独立企业法人资格的石材制造商或其授权的代理商。</w:t>
            </w:r>
            <w:bookmarkEnd w:id="1"/>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r>
              <w:rPr>
                <w:rFonts w:hint="eastAsia" w:asciiTheme="minorEastAsia" w:hAnsiTheme="minorEastAsia" w:eastAsiaTheme="minorEastAsia"/>
                <w:kern w:val="0"/>
                <w:szCs w:val="21"/>
                <w:u w:val="single"/>
              </w:rPr>
              <w:t>如两个及以上</w:t>
            </w:r>
            <w:r>
              <w:rPr>
                <w:rFonts w:hint="eastAsia" w:asciiTheme="minorEastAsia" w:hAnsiTheme="minorEastAsia" w:eastAsiaTheme="minorEastAsia"/>
                <w:kern w:val="0"/>
                <w:szCs w:val="21"/>
                <w:u w:val="single"/>
                <w:lang w:eastAsia="zh-CN"/>
              </w:rPr>
              <w:t>参选人</w:t>
            </w:r>
            <w:r>
              <w:rPr>
                <w:rFonts w:hint="eastAsia" w:asciiTheme="minorEastAsia" w:hAnsiTheme="minorEastAsia" w:eastAsiaTheme="minorEastAsia"/>
                <w:kern w:val="0"/>
                <w:szCs w:val="21"/>
                <w:u w:val="single"/>
              </w:rPr>
              <w:t>用同一品牌进行投标，则有项目独家授权的为合格</w:t>
            </w:r>
            <w:r>
              <w:rPr>
                <w:rFonts w:hint="eastAsia" w:asciiTheme="minorEastAsia" w:hAnsiTheme="minorEastAsia" w:eastAsiaTheme="minorEastAsia"/>
                <w:kern w:val="0"/>
                <w:szCs w:val="21"/>
                <w:u w:val="single"/>
                <w:lang w:eastAsia="zh-CN"/>
              </w:rPr>
              <w:t>参选人</w:t>
            </w:r>
            <w:r>
              <w:rPr>
                <w:rFonts w:hint="eastAsia" w:asciiTheme="minorEastAsia" w:hAnsiTheme="minorEastAsia" w:eastAsiaTheme="minorEastAsia"/>
                <w:kern w:val="0"/>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资格审查方式</w:t>
            </w:r>
          </w:p>
        </w:tc>
        <w:tc>
          <w:tcPr>
            <w:tcW w:w="6162" w:type="dxa"/>
            <w:vAlign w:val="center"/>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6</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是否接受联合体投标</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7</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踏勘现场</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不组织，由各</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自行前往建设地点踏勘，以便对该工程整体状况有较多了解，并结合</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中相关内容，认真做好投标工作（相应费用自行承担）。</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踏勘联系人: 胡工         联系电话：18621669665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招标控制价</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788729</w:t>
            </w:r>
            <w:r>
              <w:rPr>
                <w:rFonts w:hint="eastAsia" w:asciiTheme="minorEastAsia" w:hAnsiTheme="minorEastAsia" w:eastAsiaTheme="minorEastAsia"/>
                <w:kern w:val="0"/>
                <w:szCs w:val="21"/>
              </w:rPr>
              <w:t>元</w:t>
            </w:r>
            <w:r>
              <w:rPr>
                <w:rFonts w:hint="eastAsia" w:asciiTheme="minorEastAsia" w:hAnsiTheme="minorEastAsia" w:eastAsiaTheme="minorEastAsia"/>
                <w:kern w:val="0"/>
                <w:szCs w:val="21"/>
                <w:highlight w:val="yellow"/>
              </w:rPr>
              <w:t>（其中包含暂列金7万元）（单项不得超投标控制价）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9</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项目背景</w:t>
            </w:r>
          </w:p>
        </w:tc>
        <w:tc>
          <w:tcPr>
            <w:tcW w:w="6162" w:type="dxa"/>
            <w:vAlign w:val="bottom"/>
          </w:tcPr>
          <w:p>
            <w:pPr>
              <w:keepNext w:val="0"/>
              <w:keepLines w:val="0"/>
              <w:suppressLineNumbers w:val="0"/>
              <w:spacing w:before="0" w:beforeAutospacing="0" w:after="0" w:afterAutospacing="0" w:line="360" w:lineRule="atLeast"/>
              <w:ind w:left="0" w:right="0" w:firstLine="420" w:firstLineChars="200"/>
              <w:jc w:val="left"/>
              <w:rPr>
                <w:rFonts w:asciiTheme="minorEastAsia" w:hAnsiTheme="minorEastAsia" w:eastAsiaTheme="minorEastAsia"/>
                <w:kern w:val="0"/>
                <w:szCs w:val="21"/>
              </w:rPr>
            </w:pPr>
            <w:r>
              <w:rPr>
                <w:rFonts w:hint="eastAsia" w:ascii="宋体" w:hAnsi="宋体"/>
                <w:kern w:val="0"/>
                <w:szCs w:val="21"/>
                <w:u w:val="single"/>
              </w:rPr>
              <w:t>本项目土地权属在深圳市地铁集团有限公司不发生变更，深圳市地铁集团有限公司通过公开招标方式选定中国中铁股份有限公司进行合作开发，合作双方按51%：49%比例共同出资设立深圳地铁诺德投资发展有限公司负责项目全过程开发及经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0</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招标方式</w:t>
            </w:r>
          </w:p>
        </w:tc>
        <w:tc>
          <w:tcPr>
            <w:tcW w:w="6162" w:type="dxa"/>
            <w:vAlign w:val="bottom"/>
          </w:tcPr>
          <w:p>
            <w:pPr>
              <w:keepNext w:val="0"/>
              <w:keepLines w:val="0"/>
              <w:suppressLineNumbers w:val="0"/>
              <w:spacing w:before="0" w:beforeAutospacing="0" w:after="0" w:afterAutospacing="0" w:line="360" w:lineRule="atLeast"/>
              <w:ind w:left="0" w:right="0" w:firstLine="420" w:firstLineChars="200"/>
              <w:jc w:val="left"/>
              <w:rPr>
                <w:rFonts w:ascii="宋体" w:hAnsi="宋体"/>
                <w:kern w:val="0"/>
                <w:szCs w:val="21"/>
                <w:u w:val="single"/>
              </w:rPr>
            </w:pPr>
            <w:r>
              <w:rPr>
                <w:rFonts w:hint="eastAsia" w:ascii="宋体" w:hAnsi="宋体"/>
                <w:kern w:val="0"/>
                <w:szCs w:val="21"/>
                <w:u w:val="single"/>
              </w:rPr>
              <w:t>公开</w:t>
            </w:r>
            <w:r>
              <w:rPr>
                <w:rFonts w:hint="eastAsia" w:ascii="宋体" w:hAnsi="宋体"/>
                <w:kern w:val="0"/>
                <w:szCs w:val="21"/>
                <w:u w:val="single"/>
                <w:lang w:eastAsia="zh-CN"/>
              </w:rPr>
              <w:t>比选</w:t>
            </w:r>
            <w:r>
              <w:rPr>
                <w:rFonts w:hint="eastAsia" w:ascii="宋体" w:hAnsi="宋体"/>
                <w:kern w:val="0"/>
                <w:szCs w:val="21"/>
                <w:u w:val="single"/>
              </w:rPr>
              <w:t>，在市属国企阳光采购服务平台（</w:t>
            </w:r>
            <w:r>
              <w:rPr>
                <w:rFonts w:ascii="宋体" w:hAnsi="宋体"/>
                <w:kern w:val="0"/>
                <w:szCs w:val="21"/>
                <w:u w:val="single"/>
              </w:rPr>
              <w:t>https://www.szygcgpt.com/</w:t>
            </w:r>
            <w:r>
              <w:rPr>
                <w:rFonts w:hint="eastAsia" w:ascii="宋体" w:hAnsi="宋体"/>
                <w:kern w:val="0"/>
                <w:szCs w:val="21"/>
                <w:u w:val="single"/>
              </w:rPr>
              <w:t>）</w:t>
            </w:r>
            <w:r>
              <w:rPr>
                <w:rFonts w:hint="eastAsia" w:ascii="宋体" w:hAnsi="宋体"/>
                <w:kern w:val="0"/>
                <w:szCs w:val="21"/>
                <w:u w:val="single"/>
                <w:lang w:eastAsia="zh-CN"/>
              </w:rPr>
              <w:t>等</w:t>
            </w:r>
            <w:r>
              <w:rPr>
                <w:rFonts w:hint="eastAsia" w:ascii="宋体" w:hAnsi="宋体"/>
                <w:kern w:val="0"/>
                <w:szCs w:val="21"/>
                <w:u w:val="single"/>
              </w:rPr>
              <w:t>发布</w:t>
            </w:r>
            <w:r>
              <w:rPr>
                <w:rFonts w:hint="eastAsia" w:ascii="宋体" w:hAnsi="宋体"/>
                <w:kern w:val="0"/>
                <w:szCs w:val="21"/>
                <w:u w:val="single"/>
                <w:lang w:eastAsia="zh-CN"/>
              </w:rPr>
              <w:t>比选</w:t>
            </w:r>
            <w:r>
              <w:rPr>
                <w:rFonts w:hint="eastAsia" w:ascii="宋体" w:hAnsi="宋体"/>
                <w:kern w:val="0"/>
                <w:szCs w:val="21"/>
                <w:u w:val="single"/>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11</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获取</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hint="eastAsia" w:asciiTheme="minorEastAsia" w:hAnsiTheme="minorEastAsia" w:eastAsiaTheme="minorEastAsia"/>
                <w:kern w:val="0"/>
                <w:szCs w:val="21"/>
                <w:u w:val="single"/>
                <w:lang w:eastAsia="zh-CN"/>
              </w:rPr>
            </w:pPr>
            <w:r>
              <w:rPr>
                <w:rFonts w:hint="eastAsia" w:asciiTheme="minorEastAsia" w:hAnsiTheme="minorEastAsia" w:eastAsiaTheme="minorEastAsia"/>
                <w:kern w:val="0"/>
                <w:szCs w:val="21"/>
              </w:rPr>
              <w:t>领取时间</w:t>
            </w:r>
            <w:r>
              <w:rPr>
                <w:rFonts w:hint="eastAsia" w:asciiTheme="minorEastAsia" w:hAnsiTheme="minorEastAsia" w:eastAsiaTheme="minorEastAsia"/>
                <w:kern w:val="0"/>
                <w:szCs w:val="21"/>
                <w:highlight w:val="yellow"/>
              </w:rPr>
              <w:t>：</w:t>
            </w:r>
            <w:r>
              <w:rPr>
                <w:rFonts w:hint="eastAsia" w:asciiTheme="minorEastAsia" w:hAnsiTheme="minorEastAsia" w:eastAsiaTheme="minorEastAsia"/>
                <w:kern w:val="0"/>
                <w:szCs w:val="21"/>
                <w:highlight w:val="yellow"/>
                <w:u w:val="single"/>
                <w:lang w:eastAsia="zh-CN"/>
              </w:rPr>
              <w:t>详见招标公示</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r>
              <w:rPr>
                <w:rFonts w:hint="eastAsia" w:asciiTheme="minorEastAsia" w:hAnsiTheme="minorEastAsia" w:eastAsiaTheme="minorEastAsia"/>
                <w:kern w:val="0"/>
                <w:szCs w:val="21"/>
              </w:rPr>
              <w:t>地址：</w:t>
            </w:r>
            <w:r>
              <w:rPr>
                <w:rFonts w:hint="eastAsia" w:asciiTheme="minorEastAsia" w:hAnsiTheme="minorEastAsia" w:eastAsiaTheme="minorEastAsia"/>
                <w:kern w:val="0"/>
                <w:szCs w:val="21"/>
                <w:u w:val="single"/>
              </w:rPr>
              <w:t>深圳市龙华区汇德大厦10F</w:t>
            </w:r>
            <w:r>
              <w:rPr>
                <w:rFonts w:hint="eastAsia" w:ascii="宋体" w:hAnsi="宋体"/>
                <w:kern w:val="0"/>
                <w:szCs w:val="21"/>
                <w:u w:val="single"/>
              </w:rPr>
              <w:t>深圳地铁诺德投资发展有限公司</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r>
              <w:rPr>
                <w:rFonts w:hint="eastAsia" w:asciiTheme="minorEastAsia" w:hAnsiTheme="minorEastAsia" w:eastAsiaTheme="minorEastAsia"/>
                <w:kern w:val="0"/>
                <w:szCs w:val="21"/>
              </w:rPr>
              <w:t>联系人: 胡工      联系电话：18621669665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12</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投标截止日期</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highlight w:val="yellow"/>
              </w:rPr>
            </w:pPr>
            <w:r>
              <w:rPr>
                <w:rFonts w:hint="eastAsia" w:asciiTheme="minorEastAsia" w:hAnsiTheme="minorEastAsia" w:eastAsiaTheme="minorEastAsia"/>
                <w:kern w:val="0"/>
                <w:szCs w:val="21"/>
                <w:highlight w:val="yellow"/>
                <w:u w:val="single"/>
                <w:lang w:eastAsia="zh-CN"/>
              </w:rPr>
              <w:t>详见招标公示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13</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lang w:eastAsia="zh-CN"/>
              </w:rPr>
              <w:t>比选文件</w:t>
            </w:r>
          </w:p>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质疑、答疑</w:t>
            </w:r>
          </w:p>
        </w:tc>
        <w:tc>
          <w:tcPr>
            <w:tcW w:w="6162" w:type="dxa"/>
            <w:vAlign w:val="bottom"/>
          </w:tcPr>
          <w:p>
            <w:pPr>
              <w:keepNext w:val="0"/>
              <w:keepLines w:val="0"/>
              <w:suppressLineNumbers w:val="0"/>
              <w:spacing w:before="0" w:beforeAutospacing="0" w:after="0" w:afterAutospacing="0" w:line="360" w:lineRule="atLeast"/>
              <w:ind w:left="0" w:right="0"/>
              <w:jc w:val="left"/>
              <w:rPr>
                <w:rFonts w:ascii="宋体" w:hAnsi="宋体"/>
                <w:kern w:val="0"/>
                <w:szCs w:val="21"/>
                <w:u w:val="single"/>
              </w:rPr>
            </w:pPr>
            <w:r>
              <w:rPr>
                <w:rFonts w:hint="eastAsia" w:ascii="宋体" w:hAnsi="宋体"/>
                <w:kern w:val="0"/>
                <w:szCs w:val="21"/>
              </w:rPr>
              <w:t>提出答疑时间：</w:t>
            </w:r>
            <w:r>
              <w:rPr>
                <w:rFonts w:hint="eastAsia" w:asciiTheme="minorEastAsia" w:hAnsiTheme="minorEastAsia" w:eastAsiaTheme="minorEastAsia"/>
                <w:kern w:val="0"/>
                <w:szCs w:val="21"/>
                <w:highlight w:val="yellow"/>
                <w:u w:val="single"/>
                <w:lang w:eastAsia="zh-CN"/>
              </w:rPr>
              <w:t>详见招标公示</w:t>
            </w:r>
          </w:p>
          <w:p>
            <w:pPr>
              <w:keepNext w:val="0"/>
              <w:keepLines w:val="0"/>
              <w:suppressLineNumbers w:val="0"/>
              <w:spacing w:before="0" w:beforeAutospacing="0" w:after="0" w:afterAutospacing="0" w:line="360" w:lineRule="atLeast"/>
              <w:ind w:left="0" w:right="0"/>
              <w:jc w:val="left"/>
              <w:rPr>
                <w:rFonts w:ascii="宋体" w:hAnsi="宋体"/>
                <w:kern w:val="0"/>
                <w:szCs w:val="21"/>
                <w:u w:val="single"/>
              </w:rPr>
            </w:pPr>
            <w:r>
              <w:rPr>
                <w:rFonts w:hint="eastAsia" w:ascii="宋体" w:hAnsi="宋体"/>
                <w:kern w:val="0"/>
                <w:szCs w:val="21"/>
              </w:rPr>
              <w:t>回复答疑时间：</w:t>
            </w:r>
            <w:r>
              <w:rPr>
                <w:rFonts w:hint="eastAsia" w:asciiTheme="minorEastAsia" w:hAnsiTheme="minorEastAsia" w:eastAsiaTheme="minorEastAsia"/>
                <w:kern w:val="0"/>
                <w:szCs w:val="21"/>
                <w:highlight w:val="yellow"/>
                <w:u w:val="single"/>
                <w:lang w:eastAsia="zh-CN"/>
              </w:rPr>
              <w:t>详见招标公示</w:t>
            </w:r>
          </w:p>
          <w:p>
            <w:pPr>
              <w:keepNext w:val="0"/>
              <w:keepLines w:val="0"/>
              <w:suppressLineNumbers w:val="0"/>
              <w:spacing w:before="0" w:beforeAutospacing="0" w:after="0" w:afterAutospacing="0" w:line="360" w:lineRule="atLeast"/>
              <w:ind w:left="0" w:right="0"/>
              <w:jc w:val="left"/>
              <w:rPr>
                <w:rFonts w:ascii="宋体" w:hAnsi="宋体"/>
                <w:kern w:val="0"/>
                <w:szCs w:val="21"/>
                <w:u w:val="single"/>
              </w:rPr>
            </w:pPr>
            <w:r>
              <w:rPr>
                <w:rFonts w:hint="eastAsia" w:ascii="宋体" w:hAnsi="宋体"/>
                <w:kern w:val="0"/>
                <w:szCs w:val="21"/>
                <w:u w:val="single"/>
              </w:rPr>
              <w:t>①提出答疑文件（加盖公章的文件扫描件及电子版可编辑文档）可统一发送至：</w:t>
            </w:r>
            <w:r>
              <w:rPr>
                <w:szCs w:val="22"/>
              </w:rPr>
              <w:fldChar w:fldCharType="begin"/>
            </w:r>
            <w:r>
              <w:rPr>
                <w:szCs w:val="22"/>
              </w:rPr>
              <w:instrText xml:space="preserve"> HYPERLINK "mailto:641038595@qq.com" </w:instrText>
            </w:r>
            <w:r>
              <w:rPr>
                <w:szCs w:val="22"/>
              </w:rPr>
              <w:fldChar w:fldCharType="separate"/>
            </w:r>
            <w:r>
              <w:rPr>
                <w:rFonts w:hint="eastAsia" w:ascii="宋体" w:hAnsi="宋体"/>
                <w:szCs w:val="21"/>
                <w:u w:val="single"/>
              </w:rPr>
              <w:t>471333242@qq.com</w:t>
            </w:r>
            <w:r>
              <w:rPr>
                <w:rFonts w:hint="eastAsia" w:ascii="宋体" w:hAnsi="宋体"/>
                <w:szCs w:val="21"/>
                <w:u w:val="single"/>
              </w:rPr>
              <w:fldChar w:fldCharType="end"/>
            </w:r>
            <w:r>
              <w:rPr>
                <w:rFonts w:hint="eastAsia" w:ascii="宋体" w:hAnsi="宋体"/>
                <w:kern w:val="0"/>
                <w:szCs w:val="21"/>
                <w:u w:val="single"/>
              </w:rPr>
              <w:t>；且同时寄出加盖公章的书面文件。</w:t>
            </w:r>
          </w:p>
          <w:p>
            <w:pPr>
              <w:keepNext w:val="0"/>
              <w:keepLines w:val="0"/>
              <w:suppressLineNumbers w:val="0"/>
              <w:spacing w:before="0" w:beforeAutospacing="0" w:after="0" w:afterAutospacing="0" w:line="360" w:lineRule="atLeast"/>
              <w:ind w:left="0" w:right="0"/>
              <w:jc w:val="left"/>
              <w:rPr>
                <w:rFonts w:ascii="宋体" w:hAnsi="宋体"/>
                <w:kern w:val="0"/>
                <w:szCs w:val="21"/>
                <w:u w:val="single"/>
              </w:rPr>
            </w:pPr>
            <w:r>
              <w:rPr>
                <w:rFonts w:hint="eastAsia" w:ascii="宋体" w:hAnsi="宋体"/>
                <w:kern w:val="0"/>
                <w:szCs w:val="21"/>
                <w:u w:val="single"/>
              </w:rPr>
              <w:t>②</w:t>
            </w:r>
            <w:r>
              <w:rPr>
                <w:rFonts w:hint="eastAsia" w:ascii="宋体" w:hAnsi="宋体"/>
                <w:kern w:val="0"/>
                <w:szCs w:val="21"/>
                <w:u w:val="single"/>
                <w:lang w:eastAsia="zh-CN"/>
              </w:rPr>
              <w:t>比选人</w:t>
            </w:r>
            <w:r>
              <w:rPr>
                <w:rFonts w:hint="eastAsia" w:ascii="宋体" w:hAnsi="宋体"/>
                <w:kern w:val="0"/>
                <w:szCs w:val="21"/>
                <w:u w:val="single"/>
              </w:rPr>
              <w:t>澄清文件将以加盖公章的扫描件形式发送至各</w:t>
            </w:r>
            <w:r>
              <w:rPr>
                <w:rFonts w:hint="eastAsia" w:ascii="宋体" w:hAnsi="宋体"/>
                <w:kern w:val="0"/>
                <w:szCs w:val="21"/>
                <w:u w:val="single"/>
                <w:lang w:eastAsia="zh-CN"/>
              </w:rPr>
              <w:t>参选人</w:t>
            </w:r>
            <w:r>
              <w:rPr>
                <w:rFonts w:hint="eastAsia" w:ascii="宋体" w:hAnsi="宋体"/>
                <w:kern w:val="0"/>
                <w:szCs w:val="21"/>
                <w:u w:val="single"/>
              </w:rPr>
              <w:t>领取</w:t>
            </w:r>
            <w:r>
              <w:rPr>
                <w:rFonts w:hint="eastAsia" w:ascii="宋体" w:hAnsi="宋体"/>
                <w:kern w:val="0"/>
                <w:szCs w:val="21"/>
                <w:u w:val="single"/>
                <w:lang w:eastAsia="zh-CN"/>
              </w:rPr>
              <w:t>比选文件</w:t>
            </w:r>
            <w:r>
              <w:rPr>
                <w:rFonts w:hint="eastAsia" w:ascii="宋体" w:hAnsi="宋体"/>
                <w:kern w:val="0"/>
                <w:szCs w:val="21"/>
                <w:u w:val="single"/>
              </w:rPr>
              <w:t>时预留的邮箱，请注意查收；</w:t>
            </w:r>
          </w:p>
          <w:p>
            <w:pPr>
              <w:keepNext w:val="0"/>
              <w:keepLines w:val="0"/>
              <w:suppressLineNumbers w:val="0"/>
              <w:topLinePunct/>
              <w:snapToGrid w:val="0"/>
              <w:spacing w:before="0" w:beforeAutospacing="0" w:after="0" w:afterAutospacing="0" w:line="360" w:lineRule="atLeast"/>
              <w:ind w:left="0" w:right="0"/>
              <w:rPr>
                <w:rFonts w:ascii="宋体" w:hAnsi="宋体"/>
                <w:kern w:val="0"/>
                <w:szCs w:val="21"/>
                <w:u w:val="single"/>
              </w:rPr>
            </w:pPr>
            <w:r>
              <w:rPr>
                <w:rFonts w:hint="eastAsia" w:ascii="宋体" w:hAnsi="宋体"/>
                <w:kern w:val="0"/>
                <w:szCs w:val="21"/>
                <w:u w:val="single"/>
              </w:rPr>
              <w:t>③在规定时间内未提出澄清要求的视作</w:t>
            </w:r>
            <w:r>
              <w:rPr>
                <w:rFonts w:hint="eastAsia" w:ascii="宋体" w:hAnsi="宋体"/>
                <w:kern w:val="0"/>
                <w:szCs w:val="21"/>
                <w:u w:val="single"/>
                <w:lang w:eastAsia="zh-CN"/>
              </w:rPr>
              <w:t>参选人</w:t>
            </w:r>
            <w:r>
              <w:rPr>
                <w:rFonts w:hint="eastAsia" w:ascii="宋体" w:hAnsi="宋体"/>
                <w:kern w:val="0"/>
                <w:szCs w:val="21"/>
                <w:u w:val="single"/>
              </w:rPr>
              <w:t>已完全理解并认可</w:t>
            </w:r>
            <w:r>
              <w:rPr>
                <w:rFonts w:hint="eastAsia" w:ascii="宋体" w:hAnsi="宋体"/>
                <w:kern w:val="0"/>
                <w:szCs w:val="21"/>
                <w:u w:val="single"/>
                <w:lang w:eastAsia="zh-CN"/>
              </w:rPr>
              <w:t>比选文件</w:t>
            </w:r>
            <w:r>
              <w:rPr>
                <w:rFonts w:hint="eastAsia" w:ascii="宋体" w:hAnsi="宋体"/>
                <w:kern w:val="0"/>
                <w:szCs w:val="21"/>
                <w:u w:val="single"/>
              </w:rPr>
              <w:t>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0"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14</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的递交</w:t>
            </w:r>
          </w:p>
        </w:tc>
        <w:tc>
          <w:tcPr>
            <w:tcW w:w="6162" w:type="dxa"/>
            <w:vAlign w:val="bottom"/>
          </w:tcPr>
          <w:p>
            <w:pPr>
              <w:keepNext w:val="0"/>
              <w:keepLines w:val="0"/>
              <w:suppressLineNumbers w:val="0"/>
              <w:topLinePunct/>
              <w:adjustRightInd w:val="0"/>
              <w:snapToGrid w:val="0"/>
              <w:spacing w:before="0" w:beforeAutospacing="0" w:after="0" w:afterAutospacing="0"/>
              <w:ind w:left="0" w:right="0"/>
              <w:rPr>
                <w:rFonts w:asciiTheme="majorEastAsia" w:hAnsiTheme="majorEastAsia" w:eastAsiaTheme="majorEastAsia"/>
                <w:kern w:val="0"/>
                <w:szCs w:val="21"/>
              </w:rPr>
            </w:pPr>
            <w:r>
              <w:rPr>
                <w:rFonts w:hint="eastAsia" w:asciiTheme="majorEastAsia" w:hAnsiTheme="majorEastAsia" w:eastAsiaTheme="majorEastAsia"/>
                <w:kern w:val="0"/>
                <w:szCs w:val="21"/>
              </w:rPr>
              <w:t>本项目为线下报价投标。请各供应商按照</w:t>
            </w:r>
            <w:r>
              <w:rPr>
                <w:rFonts w:hint="eastAsia" w:asciiTheme="majorEastAsia" w:hAnsiTheme="majorEastAsia" w:eastAsiaTheme="majorEastAsia"/>
                <w:kern w:val="0"/>
                <w:szCs w:val="21"/>
                <w:lang w:eastAsia="zh-CN"/>
              </w:rPr>
              <w:t>比选文件</w:t>
            </w:r>
            <w:r>
              <w:rPr>
                <w:rFonts w:hint="eastAsia" w:asciiTheme="majorEastAsia" w:hAnsiTheme="majorEastAsia" w:eastAsiaTheme="majorEastAsia"/>
                <w:kern w:val="0"/>
                <w:szCs w:val="21"/>
              </w:rPr>
              <w:t>投标模板编制标书，</w:t>
            </w:r>
            <w:r>
              <w:rPr>
                <w:rFonts w:hint="eastAsia" w:asciiTheme="majorEastAsia" w:hAnsiTheme="majorEastAsia" w:eastAsiaTheme="majorEastAsia"/>
                <w:kern w:val="0"/>
                <w:szCs w:val="21"/>
                <w:lang w:eastAsia="zh-CN"/>
              </w:rPr>
              <w:t>参选文件</w:t>
            </w:r>
            <w:r>
              <w:rPr>
                <w:rFonts w:hint="eastAsia" w:asciiTheme="majorEastAsia" w:hAnsiTheme="majorEastAsia" w:eastAsiaTheme="majorEastAsia"/>
                <w:kern w:val="0"/>
                <w:szCs w:val="21"/>
              </w:rPr>
              <w:t>提交地点：深圳市龙华区汇德大厦10F深圳地铁诺德投资发展有限公司。书面</w:t>
            </w:r>
            <w:r>
              <w:rPr>
                <w:rFonts w:hint="eastAsia" w:asciiTheme="majorEastAsia" w:hAnsiTheme="majorEastAsia" w:eastAsiaTheme="majorEastAsia"/>
                <w:kern w:val="0"/>
                <w:szCs w:val="21"/>
                <w:lang w:eastAsia="zh-CN"/>
              </w:rPr>
              <w:t>参选文件</w:t>
            </w:r>
            <w:r>
              <w:rPr>
                <w:rFonts w:hint="eastAsia" w:asciiTheme="majorEastAsia" w:hAnsiTheme="majorEastAsia" w:eastAsiaTheme="majorEastAsia"/>
                <w:kern w:val="0"/>
                <w:szCs w:val="21"/>
              </w:rPr>
              <w:t>报送的同时必须提供实物样板（不另计取费用）。截止时仍未送达的视为弃标。</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lang w:eastAsia="zh-CN"/>
              </w:rPr>
              <w:t>参选文件</w:t>
            </w:r>
            <w:r>
              <w:rPr>
                <w:rFonts w:hint="eastAsia" w:asciiTheme="majorEastAsia" w:hAnsiTheme="majorEastAsia" w:eastAsiaTheme="majorEastAsia"/>
                <w:kern w:val="0"/>
                <w:szCs w:val="21"/>
              </w:rPr>
              <w:t>的构成：</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rPr>
              <w:t>1、技术标，正本一份，副本一份；</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rPr>
              <w:t>2、资信标，正本一份，副本一份；</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rPr>
              <w:t>3、商务标，正本一份，副本一份；</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rPr>
              <w:t>4、</w:t>
            </w:r>
            <w:r>
              <w:rPr>
                <w:rFonts w:hint="eastAsia" w:asciiTheme="majorEastAsia" w:hAnsiTheme="majorEastAsia" w:eastAsiaTheme="majorEastAsia"/>
                <w:kern w:val="0"/>
                <w:szCs w:val="21"/>
                <w:lang w:eastAsia="zh-CN"/>
              </w:rPr>
              <w:t>参选文件</w:t>
            </w:r>
            <w:r>
              <w:rPr>
                <w:rFonts w:hint="eastAsia" w:asciiTheme="majorEastAsia" w:hAnsiTheme="majorEastAsia" w:eastAsiaTheme="majorEastAsia"/>
                <w:kern w:val="0"/>
                <w:szCs w:val="21"/>
              </w:rPr>
              <w:t>电子版一份（光盘/U盘）。</w:t>
            </w:r>
          </w:p>
          <w:p>
            <w:pPr>
              <w:keepNext w:val="0"/>
              <w:keepLines w:val="0"/>
              <w:suppressLineNumbers w:val="0"/>
              <w:topLinePunct/>
              <w:adjustRightInd w:val="0"/>
              <w:snapToGrid w:val="0"/>
              <w:spacing w:before="0" w:beforeAutospacing="0" w:after="0" w:afterAutospacing="0"/>
              <w:ind w:left="0" w:right="0" w:firstLine="420" w:firstLineChars="200"/>
              <w:rPr>
                <w:rFonts w:asciiTheme="majorEastAsia" w:hAnsiTheme="majorEastAsia" w:eastAsiaTheme="majorEastAsia"/>
                <w:kern w:val="0"/>
                <w:szCs w:val="21"/>
              </w:rPr>
            </w:pPr>
            <w:r>
              <w:rPr>
                <w:rFonts w:hint="eastAsia" w:asciiTheme="majorEastAsia" w:hAnsiTheme="majorEastAsia" w:eastAsiaTheme="majorEastAsia"/>
                <w:kern w:val="0"/>
                <w:szCs w:val="21"/>
              </w:rPr>
              <w:t>投标样品要求：</w:t>
            </w:r>
          </w:p>
          <w:p>
            <w:pPr>
              <w:keepNext w:val="0"/>
              <w:keepLines w:val="0"/>
              <w:suppressLineNumbers w:val="0"/>
              <w:tabs>
                <w:tab w:val="left" w:pos="360"/>
              </w:tabs>
              <w:spacing w:before="0" w:beforeAutospacing="0" w:after="0" w:afterAutospacing="0"/>
              <w:ind w:left="0" w:right="0" w:firstLine="420" w:firstLineChars="200"/>
              <w:rPr>
                <w:rFonts w:asciiTheme="majorEastAsia" w:hAnsiTheme="majorEastAsia" w:eastAsiaTheme="majorEastAsia"/>
                <w:szCs w:val="21"/>
              </w:rPr>
            </w:pPr>
            <w:r>
              <w:rPr>
                <w:rFonts w:hint="eastAsia" w:asciiTheme="majorEastAsia" w:hAnsiTheme="majorEastAsia" w:eastAsiaTheme="majorEastAsia"/>
                <w:szCs w:val="21"/>
              </w:rPr>
              <w:t>1、详见</w:t>
            </w:r>
            <w:r>
              <w:rPr>
                <w:rFonts w:hint="eastAsia" w:asciiTheme="majorEastAsia" w:hAnsiTheme="majorEastAsia" w:eastAsiaTheme="majorEastAsia"/>
                <w:szCs w:val="21"/>
                <w:u w:val="single"/>
              </w:rPr>
              <w:t>附件三：</w:t>
            </w:r>
            <w:r>
              <w:rPr>
                <w:rFonts w:hint="eastAsia" w:asciiTheme="majorEastAsia" w:hAnsiTheme="majorEastAsia" w:eastAsiaTheme="majorEastAsia"/>
                <w:szCs w:val="21"/>
                <w:u w:val="single"/>
                <w:lang w:eastAsia="zh-CN"/>
              </w:rPr>
              <w:t>汇德大厦造型景墙采购</w:t>
            </w:r>
            <w:r>
              <w:rPr>
                <w:rFonts w:hint="eastAsia" w:asciiTheme="majorEastAsia" w:hAnsiTheme="majorEastAsia" w:eastAsiaTheme="majorEastAsia"/>
                <w:szCs w:val="21"/>
                <w:u w:val="single"/>
              </w:rPr>
              <w:t xml:space="preserve">投标送样清单；     </w:t>
            </w:r>
          </w:p>
          <w:p>
            <w:pPr>
              <w:keepNext w:val="0"/>
              <w:keepLines w:val="0"/>
              <w:suppressLineNumbers w:val="0"/>
              <w:tabs>
                <w:tab w:val="left" w:pos="360"/>
              </w:tabs>
              <w:spacing w:before="0" w:beforeAutospacing="0" w:after="0" w:afterAutospacing="0"/>
              <w:ind w:left="0" w:right="0" w:firstLine="420" w:firstLineChars="200"/>
              <w:rPr>
                <w:rFonts w:asciiTheme="majorEastAsia" w:hAnsiTheme="majorEastAsia" w:eastAsiaTheme="majorEastAsia"/>
                <w:szCs w:val="21"/>
                <w:u w:val="single"/>
              </w:rPr>
            </w:pPr>
            <w:r>
              <w:rPr>
                <w:rFonts w:hint="eastAsia" w:asciiTheme="majorEastAsia" w:hAnsiTheme="majorEastAsia" w:eastAsiaTheme="majorEastAsia"/>
                <w:szCs w:val="21"/>
                <w:u w:val="single"/>
              </w:rPr>
              <w:t>2、样品说明；一张A4纸，说明内容包括：</w:t>
            </w:r>
            <w:r>
              <w:rPr>
                <w:rFonts w:hint="eastAsia" w:asciiTheme="majorEastAsia" w:hAnsiTheme="majorEastAsia" w:eastAsiaTheme="majorEastAsia"/>
                <w:szCs w:val="21"/>
                <w:u w:val="single"/>
                <w:lang w:eastAsia="zh-CN"/>
              </w:rPr>
              <w:t>参选人</w:t>
            </w:r>
            <w:r>
              <w:rPr>
                <w:rFonts w:hint="eastAsia" w:asciiTheme="majorEastAsia" w:hAnsiTheme="majorEastAsia" w:eastAsiaTheme="majorEastAsia"/>
                <w:szCs w:val="21"/>
                <w:u w:val="single"/>
              </w:rPr>
              <w:t>全称、样品名称、品牌或型号、法定代表人或其授权代理人签名，同时加盖</w:t>
            </w:r>
            <w:r>
              <w:rPr>
                <w:rFonts w:hint="eastAsia" w:asciiTheme="majorEastAsia" w:hAnsiTheme="majorEastAsia" w:eastAsiaTheme="majorEastAsia"/>
                <w:szCs w:val="21"/>
                <w:u w:val="single"/>
                <w:lang w:eastAsia="zh-CN"/>
              </w:rPr>
              <w:t>参选人</w:t>
            </w:r>
            <w:r>
              <w:rPr>
                <w:rFonts w:hint="eastAsia" w:asciiTheme="majorEastAsia" w:hAnsiTheme="majorEastAsia" w:eastAsiaTheme="majorEastAsia"/>
                <w:szCs w:val="21"/>
                <w:u w:val="single"/>
              </w:rPr>
              <w:t>公章。</w:t>
            </w:r>
          </w:p>
          <w:p>
            <w:pPr>
              <w:keepNext w:val="0"/>
              <w:keepLines w:val="0"/>
              <w:suppressLineNumbers w:val="0"/>
              <w:tabs>
                <w:tab w:val="left" w:pos="360"/>
              </w:tabs>
              <w:spacing w:before="0" w:beforeAutospacing="0" w:after="0" w:afterAutospacing="0"/>
              <w:ind w:left="0" w:right="0" w:firstLine="420" w:firstLineChars="200"/>
              <w:rPr>
                <w:rFonts w:asciiTheme="majorEastAsia" w:hAnsiTheme="majorEastAsia" w:eastAsiaTheme="majorEastAsia"/>
                <w:szCs w:val="21"/>
                <w:u w:val="single"/>
              </w:rPr>
            </w:pPr>
            <w:r>
              <w:rPr>
                <w:rFonts w:hint="eastAsia" w:asciiTheme="majorEastAsia" w:hAnsiTheme="majorEastAsia" w:eastAsiaTheme="majorEastAsia"/>
                <w:szCs w:val="21"/>
                <w:u w:val="single"/>
              </w:rPr>
              <w:t>3、样品、样品说明和样品附件均须密封包装递交，并在密封外包装上注明</w:t>
            </w:r>
            <w:r>
              <w:rPr>
                <w:rFonts w:hint="eastAsia" w:asciiTheme="majorEastAsia" w:hAnsiTheme="majorEastAsia" w:eastAsiaTheme="majorEastAsia"/>
                <w:szCs w:val="21"/>
                <w:u w:val="single"/>
                <w:lang w:eastAsia="zh-CN"/>
              </w:rPr>
              <w:t>参选人</w:t>
            </w:r>
            <w:r>
              <w:rPr>
                <w:rFonts w:hint="eastAsia" w:asciiTheme="majorEastAsia" w:hAnsiTheme="majorEastAsia" w:eastAsiaTheme="majorEastAsia"/>
                <w:szCs w:val="21"/>
                <w:u w:val="single"/>
              </w:rPr>
              <w:t>全称、投标样品、项目名称等信息。</w:t>
            </w:r>
          </w:p>
          <w:p>
            <w:pPr>
              <w:keepNext w:val="0"/>
              <w:keepLines w:val="0"/>
              <w:suppressLineNumbers w:val="0"/>
              <w:snapToGrid w:val="0"/>
              <w:spacing w:before="0" w:beforeAutospacing="0" w:after="0" w:afterAutospacing="0"/>
              <w:ind w:left="0" w:right="0"/>
              <w:rPr>
                <w:rFonts w:asciiTheme="majorEastAsia" w:hAnsiTheme="majorEastAsia" w:eastAsiaTheme="majorEastAsia"/>
                <w:b/>
                <w:szCs w:val="22"/>
              </w:rPr>
            </w:pPr>
            <w:r>
              <w:rPr>
                <w:rFonts w:hint="eastAsia" w:asciiTheme="majorEastAsia" w:hAnsiTheme="majorEastAsia" w:eastAsiaTheme="majorEastAsia"/>
                <w:b/>
                <w:szCs w:val="22"/>
              </w:rPr>
              <w:t>说明：（1）</w:t>
            </w:r>
            <w:r>
              <w:rPr>
                <w:rFonts w:asciiTheme="majorEastAsia" w:hAnsiTheme="majorEastAsia" w:eastAsiaTheme="majorEastAsia"/>
                <w:b/>
                <w:szCs w:val="22"/>
              </w:rPr>
              <w:t>投标样品不予退还，</w:t>
            </w:r>
            <w:r>
              <w:rPr>
                <w:rFonts w:hint="eastAsia" w:asciiTheme="majorEastAsia" w:hAnsiTheme="majorEastAsia" w:eastAsiaTheme="majorEastAsia"/>
                <w:b/>
                <w:szCs w:val="22"/>
                <w:lang w:eastAsia="zh-CN"/>
              </w:rPr>
              <w:t>参选人</w:t>
            </w:r>
            <w:r>
              <w:rPr>
                <w:rFonts w:asciiTheme="majorEastAsia" w:hAnsiTheme="majorEastAsia" w:eastAsiaTheme="majorEastAsia"/>
                <w:b/>
                <w:szCs w:val="22"/>
              </w:rPr>
              <w:t>应</w:t>
            </w:r>
            <w:r>
              <w:rPr>
                <w:rFonts w:hint="eastAsia" w:asciiTheme="majorEastAsia" w:hAnsiTheme="majorEastAsia" w:eastAsiaTheme="majorEastAsia"/>
                <w:b/>
                <w:szCs w:val="22"/>
              </w:rPr>
              <w:t>在投标报价中综合</w:t>
            </w:r>
            <w:r>
              <w:rPr>
                <w:rFonts w:asciiTheme="majorEastAsia" w:hAnsiTheme="majorEastAsia" w:eastAsiaTheme="majorEastAsia"/>
                <w:b/>
                <w:szCs w:val="22"/>
              </w:rPr>
              <w:t>考虑投标样品的</w:t>
            </w:r>
            <w:r>
              <w:rPr>
                <w:rFonts w:hint="eastAsia" w:asciiTheme="majorEastAsia" w:hAnsiTheme="majorEastAsia" w:eastAsiaTheme="majorEastAsia"/>
                <w:b/>
                <w:szCs w:val="22"/>
              </w:rPr>
              <w:t>全部费用</w:t>
            </w:r>
            <w:r>
              <w:rPr>
                <w:rFonts w:asciiTheme="majorEastAsia" w:hAnsiTheme="majorEastAsia" w:eastAsiaTheme="majorEastAsia"/>
                <w:b/>
                <w:szCs w:val="22"/>
              </w:rPr>
              <w:t>，</w:t>
            </w:r>
            <w:r>
              <w:rPr>
                <w:rFonts w:hint="eastAsia" w:asciiTheme="majorEastAsia" w:hAnsiTheme="majorEastAsia" w:eastAsiaTheme="majorEastAsia"/>
                <w:b/>
                <w:szCs w:val="22"/>
                <w:lang w:eastAsia="zh-CN"/>
              </w:rPr>
              <w:t>比选人</w:t>
            </w:r>
            <w:r>
              <w:rPr>
                <w:rFonts w:asciiTheme="majorEastAsia" w:hAnsiTheme="majorEastAsia" w:eastAsiaTheme="majorEastAsia"/>
                <w:b/>
                <w:szCs w:val="22"/>
              </w:rPr>
              <w:t>不给予</w:t>
            </w:r>
            <w:r>
              <w:rPr>
                <w:rFonts w:hint="eastAsia" w:asciiTheme="majorEastAsia" w:hAnsiTheme="majorEastAsia" w:eastAsiaTheme="majorEastAsia"/>
                <w:b/>
                <w:szCs w:val="22"/>
                <w:lang w:eastAsia="zh-CN"/>
              </w:rPr>
              <w:t>参选人</w:t>
            </w:r>
            <w:r>
              <w:rPr>
                <w:rFonts w:asciiTheme="majorEastAsia" w:hAnsiTheme="majorEastAsia" w:eastAsiaTheme="majorEastAsia"/>
                <w:b/>
                <w:szCs w:val="22"/>
              </w:rPr>
              <w:t xml:space="preserve">任何形式的补偿。 </w:t>
            </w:r>
          </w:p>
          <w:p>
            <w:pPr>
              <w:keepNext w:val="0"/>
              <w:keepLines w:val="0"/>
              <w:numPr>
                <w:ilvl w:val="0"/>
                <w:numId w:val="1"/>
              </w:numPr>
              <w:suppressLineNumbers w:val="0"/>
              <w:tabs>
                <w:tab w:val="left" w:pos="360"/>
              </w:tabs>
              <w:spacing w:before="0" w:beforeAutospacing="0" w:after="0" w:afterAutospacing="0"/>
              <w:ind w:left="0" w:right="0"/>
              <w:rPr>
                <w:rFonts w:asciiTheme="majorEastAsia" w:hAnsiTheme="majorEastAsia" w:eastAsiaTheme="majorEastAsia"/>
                <w:b/>
                <w:szCs w:val="22"/>
              </w:rPr>
            </w:pPr>
            <w:r>
              <w:rPr>
                <w:rFonts w:asciiTheme="majorEastAsia" w:hAnsiTheme="majorEastAsia" w:eastAsiaTheme="majorEastAsia"/>
                <w:b/>
                <w:szCs w:val="22"/>
              </w:rPr>
              <w:t>投标样品由</w:t>
            </w:r>
            <w:r>
              <w:rPr>
                <w:rFonts w:hint="eastAsia" w:asciiTheme="majorEastAsia" w:hAnsiTheme="majorEastAsia" w:eastAsiaTheme="majorEastAsia"/>
                <w:b/>
                <w:szCs w:val="22"/>
                <w:lang w:eastAsia="zh-CN"/>
              </w:rPr>
              <w:t>比选人</w:t>
            </w:r>
            <w:r>
              <w:rPr>
                <w:rFonts w:asciiTheme="majorEastAsia" w:hAnsiTheme="majorEastAsia" w:eastAsiaTheme="majorEastAsia"/>
                <w:b/>
                <w:szCs w:val="22"/>
              </w:rPr>
              <w:t>予以</w:t>
            </w:r>
            <w:r>
              <w:rPr>
                <w:rFonts w:hint="eastAsia" w:asciiTheme="majorEastAsia" w:hAnsiTheme="majorEastAsia" w:eastAsiaTheme="majorEastAsia"/>
                <w:b/>
                <w:szCs w:val="22"/>
              </w:rPr>
              <w:t>留存</w:t>
            </w:r>
            <w:r>
              <w:rPr>
                <w:rFonts w:asciiTheme="majorEastAsia" w:hAnsiTheme="majorEastAsia" w:eastAsiaTheme="majorEastAsia"/>
                <w:b/>
                <w:szCs w:val="22"/>
              </w:rPr>
              <w:t>，作为</w:t>
            </w:r>
            <w:r>
              <w:rPr>
                <w:rFonts w:hint="eastAsia" w:asciiTheme="majorEastAsia" w:hAnsiTheme="majorEastAsia" w:eastAsiaTheme="majorEastAsia"/>
                <w:b/>
                <w:szCs w:val="22"/>
              </w:rPr>
              <w:t>定标的参考依据之一</w:t>
            </w:r>
            <w:r>
              <w:rPr>
                <w:rFonts w:asciiTheme="majorEastAsia" w:hAnsiTheme="majorEastAsia" w:eastAsiaTheme="majorEastAsia"/>
                <w:b/>
                <w:szCs w:val="22"/>
              </w:rPr>
              <w:t>。</w:t>
            </w:r>
          </w:p>
          <w:p>
            <w:pPr>
              <w:keepNext w:val="0"/>
              <w:keepLines w:val="0"/>
              <w:numPr>
                <w:ilvl w:val="0"/>
                <w:numId w:val="1"/>
              </w:numPr>
              <w:suppressLineNumbers w:val="0"/>
              <w:topLinePunct/>
              <w:adjustRightInd w:val="0"/>
              <w:snapToGrid w:val="0"/>
              <w:spacing w:before="0" w:beforeAutospacing="0" w:after="0" w:afterAutospacing="0"/>
              <w:ind w:left="0" w:right="0"/>
              <w:rPr>
                <w:rFonts w:asciiTheme="majorEastAsia" w:hAnsiTheme="majorEastAsia" w:eastAsiaTheme="majorEastAsia"/>
                <w:b/>
                <w:szCs w:val="22"/>
              </w:rPr>
            </w:pPr>
            <w:r>
              <w:rPr>
                <w:rFonts w:hint="eastAsia" w:asciiTheme="majorEastAsia" w:hAnsiTheme="majorEastAsia" w:eastAsiaTheme="majorEastAsia"/>
                <w:b/>
                <w:szCs w:val="22"/>
                <w:lang w:eastAsia="zh-CN"/>
              </w:rPr>
              <w:t>参选人</w:t>
            </w:r>
            <w:r>
              <w:rPr>
                <w:rFonts w:hint="eastAsia" w:asciiTheme="majorEastAsia" w:hAnsiTheme="majorEastAsia" w:eastAsiaTheme="majorEastAsia"/>
                <w:b/>
                <w:szCs w:val="22"/>
              </w:rPr>
              <w:t>根据上述要求提供投标样品，如未提供投标样品或出现缺漏将导致废标。</w:t>
            </w:r>
          </w:p>
          <w:p>
            <w:pPr>
              <w:keepNext w:val="0"/>
              <w:keepLines w:val="0"/>
              <w:numPr>
                <w:ilvl w:val="0"/>
                <w:numId w:val="1"/>
              </w:numPr>
              <w:suppressLineNumbers w:val="0"/>
              <w:topLinePunct/>
              <w:adjustRightInd w:val="0"/>
              <w:snapToGrid w:val="0"/>
              <w:spacing w:before="0" w:beforeAutospacing="0" w:after="0" w:afterAutospacing="0"/>
              <w:ind w:left="0" w:right="0"/>
              <w:rPr>
                <w:rFonts w:asciiTheme="majorEastAsia" w:hAnsiTheme="majorEastAsia" w:eastAsiaTheme="majorEastAsia"/>
                <w:kern w:val="0"/>
                <w:szCs w:val="21"/>
              </w:rPr>
            </w:pPr>
            <w:r>
              <w:rPr>
                <w:rFonts w:hint="eastAsia" w:asciiTheme="majorEastAsia" w:hAnsiTheme="majorEastAsia" w:eastAsiaTheme="majorEastAsia"/>
                <w:b/>
                <w:szCs w:val="22"/>
              </w:rPr>
              <w:t>如投标样品与相关要求不一致不导致投标废标，但由此造成的不利后果由</w:t>
            </w:r>
            <w:r>
              <w:rPr>
                <w:rFonts w:hint="eastAsia" w:asciiTheme="majorEastAsia" w:hAnsiTheme="majorEastAsia" w:eastAsiaTheme="majorEastAsia"/>
                <w:b/>
                <w:szCs w:val="22"/>
                <w:lang w:eastAsia="zh-CN"/>
              </w:rPr>
              <w:t>参选人</w:t>
            </w:r>
            <w:r>
              <w:rPr>
                <w:rFonts w:hint="eastAsia" w:asciiTheme="majorEastAsia" w:hAnsiTheme="majorEastAsia" w:eastAsiaTheme="majorEastAsia"/>
                <w:b/>
                <w:szCs w:val="22"/>
              </w:rPr>
              <w:t>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15</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投标货币</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16</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投标担保</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本工程现金转账或银行保函形式；</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投标保证金金额：10000元（大写：人民币壹万元整）；</w:t>
            </w:r>
          </w:p>
          <w:p>
            <w:pPr>
              <w:pStyle w:val="61"/>
              <w:keepNext w:val="0"/>
              <w:keepLines w:val="0"/>
              <w:suppressLineNumbers w:val="0"/>
              <w:tabs>
                <w:tab w:val="left" w:pos="6260"/>
              </w:tabs>
              <w:topLinePunct/>
              <w:adjustRightInd w:val="0"/>
              <w:snapToGrid w:val="0"/>
              <w:spacing w:before="0" w:beforeAutospacing="0" w:after="0" w:afterAutospacing="0" w:line="360" w:lineRule="atLeast"/>
              <w:ind w:left="420" w:right="0" w:hanging="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户  名： 深圳市地铁集团有限公司       </w:t>
            </w:r>
          </w:p>
          <w:p>
            <w:pPr>
              <w:pStyle w:val="61"/>
              <w:keepNext w:val="0"/>
              <w:keepLines w:val="0"/>
              <w:suppressLineNumbers w:val="0"/>
              <w:tabs>
                <w:tab w:val="left" w:pos="6260"/>
              </w:tabs>
              <w:topLinePunct/>
              <w:adjustRightInd w:val="0"/>
              <w:snapToGrid w:val="0"/>
              <w:spacing w:before="0" w:beforeAutospacing="0" w:after="0" w:afterAutospacing="0" w:line="360" w:lineRule="atLeast"/>
              <w:ind w:left="420" w:right="0" w:hanging="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开户行： 交通银行南山支行  </w:t>
            </w:r>
          </w:p>
          <w:p>
            <w:pPr>
              <w:keepNext w:val="0"/>
              <w:keepLines w:val="0"/>
              <w:suppressLineNumbers w:val="0"/>
              <w:topLinePunct/>
              <w:autoSpaceDE w:val="0"/>
              <w:autoSpaceDN w:val="0"/>
              <w:adjustRightInd w:val="0"/>
              <w:snapToGrid w:val="0"/>
              <w:spacing w:before="0" w:beforeAutospacing="0" w:after="0" w:afterAutospacing="0" w:line="360" w:lineRule="atLeast"/>
              <w:ind w:left="0" w:right="90" w:rightChars="43"/>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账  号： 4430660580181700920250001  </w:t>
            </w:r>
          </w:p>
          <w:p>
            <w:pPr>
              <w:keepNext w:val="0"/>
              <w:keepLines w:val="0"/>
              <w:suppressLineNumbers w:val="0"/>
              <w:topLinePunct/>
              <w:autoSpaceDE w:val="0"/>
              <w:autoSpaceDN w:val="0"/>
              <w:adjustRightInd w:val="0"/>
              <w:snapToGrid w:val="0"/>
              <w:spacing w:before="0" w:beforeAutospacing="0" w:after="0" w:afterAutospacing="0" w:line="360" w:lineRule="atLeast"/>
              <w:ind w:left="0" w:right="90" w:rightChars="43"/>
              <w:rPr>
                <w:rFonts w:asciiTheme="minorEastAsia" w:hAnsiTheme="minorEastAsia" w:eastAsiaTheme="minorEastAsia"/>
                <w:kern w:val="0"/>
                <w:szCs w:val="21"/>
              </w:rPr>
            </w:pPr>
            <w:r>
              <w:rPr>
                <w:rFonts w:hint="eastAsia" w:asciiTheme="minorEastAsia" w:hAnsiTheme="minorEastAsia" w:eastAsiaTheme="minorEastAsia"/>
                <w:kern w:val="0"/>
                <w:szCs w:val="21"/>
              </w:rPr>
              <w:t>注：交纳投标保证金时须从基本帐户转出，并将汇款凭证或银行保函的扫描件发送</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（邮箱：471333242@qq.com</w:t>
            </w:r>
            <w:r>
              <w:rPr>
                <w:rFonts w:asciiTheme="minorEastAsia" w:hAnsiTheme="minorEastAsia" w:eastAsiaTheme="minorEastAsia"/>
                <w:kern w:val="0"/>
                <w:szCs w:val="21"/>
              </w:rPr>
              <w:t>）</w:t>
            </w:r>
            <w:r>
              <w:rPr>
                <w:rFonts w:hint="eastAsia" w:asciiTheme="minorEastAsia" w:hAnsiTheme="minorEastAsia" w:eastAsiaTheme="minorEastAsia"/>
                <w:kern w:val="0"/>
                <w:szCs w:val="21"/>
              </w:rPr>
              <w:t>,否则不予认可。</w:t>
            </w:r>
          </w:p>
          <w:p>
            <w:pPr>
              <w:keepNext w:val="0"/>
              <w:keepLines w:val="0"/>
              <w:suppressLineNumbers w:val="0"/>
              <w:topLinePunct/>
              <w:autoSpaceDE w:val="0"/>
              <w:autoSpaceDN w:val="0"/>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投标保证金须在投标截止日期之前到达上述帐户。 </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投标保证金未按上述要求提交，视为自动放弃本次投标资格。</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转账需备注：汇德大厦造型景墙投标保证金.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17</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投标有效期</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u w:val="single"/>
              </w:rPr>
              <w:t>60</w:t>
            </w:r>
            <w:r>
              <w:rPr>
                <w:rFonts w:hint="eastAsia" w:asciiTheme="minorEastAsia" w:hAnsiTheme="minorEastAsia" w:eastAsiaTheme="minorEastAsia"/>
                <w:kern w:val="0"/>
                <w:szCs w:val="21"/>
              </w:rPr>
              <w:t>日历天（从投标截止之日算起）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18</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评标方法</w:t>
            </w:r>
          </w:p>
        </w:tc>
        <w:tc>
          <w:tcPr>
            <w:tcW w:w="6162" w:type="dxa"/>
            <w:vAlign w:val="bottom"/>
          </w:tcPr>
          <w:p>
            <w:pPr>
              <w:keepNext w:val="0"/>
              <w:keepLines w:val="0"/>
              <w:suppressLineNumbers w:val="0"/>
              <w:spacing w:before="0" w:beforeAutospacing="0" w:after="0" w:afterAutospacing="0" w:line="300" w:lineRule="auto"/>
              <w:ind w:left="0" w:right="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□定性评审法</w:t>
            </w:r>
          </w:p>
          <w:p>
            <w:pPr>
              <w:keepNext w:val="0"/>
              <w:keepLines w:val="0"/>
              <w:suppressLineNumbers w:val="0"/>
              <w:spacing w:before="0" w:beforeAutospacing="0" w:after="0" w:afterAutospacing="0" w:line="300" w:lineRule="auto"/>
              <w:ind w:left="0" w:right="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□价格竞争定标法</w:t>
            </w:r>
          </w:p>
          <w:p>
            <w:pPr>
              <w:keepNext w:val="0"/>
              <w:keepLines w:val="0"/>
              <w:suppressLineNumbers w:val="0"/>
              <w:spacing w:before="0" w:beforeAutospacing="0" w:after="0" w:afterAutospacing="0" w:line="300" w:lineRule="auto"/>
              <w:ind w:left="0" w:right="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■综合评审法</w:t>
            </w:r>
          </w:p>
          <w:p>
            <w:pPr>
              <w:keepNext w:val="0"/>
              <w:keepLines w:val="0"/>
              <w:suppressLineNumbers w:val="0"/>
              <w:spacing w:before="0" w:beforeAutospacing="0" w:after="0" w:afterAutospacing="0" w:line="300" w:lineRule="auto"/>
              <w:ind w:left="0" w:right="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□性价比法</w:t>
            </w:r>
          </w:p>
          <w:p>
            <w:pPr>
              <w:keepNext w:val="0"/>
              <w:keepLines w:val="0"/>
              <w:suppressLineNumbers w:val="0"/>
              <w:spacing w:before="0" w:beforeAutospacing="0" w:after="0" w:afterAutospacing="0" w:line="300" w:lineRule="auto"/>
              <w:ind w:left="0" w:right="0" w:firstLine="210" w:firstLineChars="1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□直接性价比</w:t>
            </w:r>
          </w:p>
          <w:p>
            <w:pPr>
              <w:keepNext w:val="0"/>
              <w:keepLines w:val="0"/>
              <w:suppressLineNumbers w:val="0"/>
              <w:spacing w:before="0" w:beforeAutospacing="0" w:after="0" w:afterAutospacing="0" w:line="300" w:lineRule="auto"/>
              <w:ind w:left="0" w:right="0" w:firstLine="210" w:firstLineChars="1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□间接性价比</w:t>
            </w:r>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宋体" w:hAnsi="宋体"/>
                <w:color w:val="000000" w:themeColor="text1"/>
                <w:szCs w:val="2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19</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宋体" w:hAnsi="宋体"/>
                <w:color w:val="000000" w:themeColor="text1"/>
                <w:szCs w:val="21"/>
                <w14:textFill>
                  <w14:solidFill>
                    <w14:schemeClr w14:val="tx1"/>
                  </w14:solidFill>
                </w14:textFill>
              </w:rPr>
              <w:t>中标候选人的产生及中标人确定原则</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评审方法：</w:t>
            </w:r>
            <w:bookmarkStart w:id="2" w:name="_Hlk509867284"/>
            <w:r>
              <w:rPr>
                <w:rFonts w:hint="eastAsia" w:asciiTheme="minorEastAsia" w:hAnsiTheme="minorEastAsia" w:eastAsiaTheme="minorEastAsia"/>
                <w:kern w:val="0"/>
                <w:szCs w:val="21"/>
              </w:rPr>
              <w:t>由评标小组对符合资格审查的供应商进行综合打分，原则上得分最高的供应商为供货候选人。</w:t>
            </w:r>
            <w:bookmarkEnd w:id="2"/>
            <w:r>
              <w:rPr>
                <w:rFonts w:hint="eastAsia" w:asciiTheme="minorEastAsia" w:hAnsiTheme="minorEastAsia" w:eastAsiaTheme="minorEastAsia"/>
                <w:kern w:val="0"/>
                <w:szCs w:val="21"/>
              </w:rPr>
              <w:t>当出现总分相同的情况时，推荐报价较低的供应商为中标候选人。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开标会</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由</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自行组织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21</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签定合同</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u w:val="single"/>
              </w:rPr>
              <w:t>收到中标通知书</w:t>
            </w:r>
            <w:r>
              <w:rPr>
                <w:rFonts w:asciiTheme="minorEastAsia" w:hAnsiTheme="minorEastAsia" w:eastAsiaTheme="minorEastAsia"/>
                <w:kern w:val="0"/>
                <w:szCs w:val="21"/>
                <w:u w:val="single"/>
              </w:rPr>
              <w:t>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22</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供货期</w:t>
            </w:r>
          </w:p>
        </w:tc>
        <w:tc>
          <w:tcPr>
            <w:tcW w:w="6162" w:type="dxa"/>
            <w:vAlign w:val="bottom"/>
          </w:tcPr>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1、供货：合同签订后，根据施工进度情况采取分批供货、分批安装的模式，具体以</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或</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授权单位书面通知为准。</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按书面通知书要求的时间将货物运卸至</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或</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授权单位指定的地点。</w:t>
            </w:r>
            <w:bookmarkStart w:id="3" w:name="投标须知供货期"/>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或</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授权单位应保证</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收到书面通知书的时间比书面通知书要求供货的时间提前至少 30 日历天。</w:t>
            </w:r>
            <w:bookmarkEnd w:id="3"/>
          </w:p>
          <w:p>
            <w:pPr>
              <w:keepNext w:val="0"/>
              <w:keepLines w:val="0"/>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u w:val="single"/>
              </w:rPr>
            </w:pPr>
            <w:r>
              <w:rPr>
                <w:rFonts w:hint="eastAsia" w:asciiTheme="minorEastAsia" w:hAnsiTheme="minorEastAsia" w:eastAsiaTheme="minorEastAsia"/>
                <w:kern w:val="0"/>
                <w:szCs w:val="21"/>
              </w:rPr>
              <w:t>备注：</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保留根据现场施工进度安排调整供货进度的权利，</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须无条件接受。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23</w:t>
            </w:r>
          </w:p>
        </w:tc>
        <w:tc>
          <w:tcPr>
            <w:tcW w:w="2391" w:type="dxa"/>
            <w:vAlign w:val="center"/>
          </w:tcPr>
          <w:p>
            <w:pPr>
              <w:keepNext w:val="0"/>
              <w:keepLines w:val="0"/>
              <w:suppressLineNumbers w:val="0"/>
              <w:topLinePunct/>
              <w:adjustRightInd w:val="0"/>
              <w:snapToGrid w:val="0"/>
              <w:spacing w:before="0" w:beforeAutospacing="0" w:after="0" w:afterAutospacing="0" w:line="360" w:lineRule="atLeast"/>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其他</w:t>
            </w:r>
          </w:p>
        </w:tc>
        <w:tc>
          <w:tcPr>
            <w:tcW w:w="6162" w:type="dxa"/>
            <w:vAlign w:val="bottom"/>
          </w:tcPr>
          <w:p>
            <w:pPr>
              <w:keepNext w:val="0"/>
              <w:keepLines w:val="0"/>
              <w:numPr>
                <w:ilvl w:val="0"/>
                <w:numId w:val="2"/>
              </w:numPr>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在合同履行期间，如</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与中标候选人发生解除合同情形时，发包人有权不另行招标，候补单位递补为中标人。</w:t>
            </w:r>
          </w:p>
          <w:p>
            <w:pPr>
              <w:keepNext w:val="0"/>
              <w:keepLines w:val="0"/>
              <w:numPr>
                <w:ilvl w:val="0"/>
                <w:numId w:val="2"/>
              </w:numPr>
              <w:suppressLineNumbers w:val="0"/>
              <w:topLinePunct/>
              <w:adjustRightInd w:val="0"/>
              <w:snapToGrid w:val="0"/>
              <w:spacing w:before="0" w:beforeAutospacing="0" w:after="0" w:afterAutospacing="0" w:line="360" w:lineRule="atLeast"/>
              <w:ind w:left="0" w:right="0"/>
              <w:rPr>
                <w:rFonts w:asciiTheme="minorEastAsia" w:hAnsiTheme="minorEastAsia" w:eastAsiaTheme="minorEastAsia"/>
                <w:kern w:val="0"/>
                <w:szCs w:val="21"/>
              </w:rPr>
            </w:pPr>
            <w:r>
              <w:rPr>
                <w:rFonts w:hint="eastAsia" w:asciiTheme="minorEastAsia" w:hAnsiTheme="minorEastAsia" w:eastAsiaTheme="minorEastAsia"/>
                <w:kern w:val="0"/>
                <w:szCs w:val="21"/>
              </w:rPr>
              <w:t>若</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、答疑文件、补遗文件出现内容不一致情形时，以最后发出的为准。本</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的最终解释权归属于</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须在规定时间以前通过提疑的方式获得</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的解释，否则以</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解释意见为准。</w:t>
            </w:r>
          </w:p>
        </w:tc>
      </w:tr>
    </w:tbl>
    <w:p>
      <w:pPr>
        <w:topLinePunct/>
        <w:adjustRightInd w:val="0"/>
        <w:snapToGrid w:val="0"/>
        <w:spacing w:line="360" w:lineRule="auto"/>
        <w:ind w:firstLine="420" w:firstLineChars="200"/>
        <w:jc w:val="left"/>
        <w:rPr>
          <w:rFonts w:asciiTheme="minorEastAsia" w:hAnsiTheme="minorEastAsia" w:eastAsiaTheme="minorEastAsia"/>
          <w:kern w:val="0"/>
        </w:rPr>
      </w:pPr>
      <w:r>
        <w:rPr>
          <w:rFonts w:hint="eastAsia" w:asciiTheme="minorEastAsia" w:hAnsiTheme="minorEastAsia" w:eastAsiaTheme="minorEastAsia"/>
          <w:kern w:val="0"/>
        </w:rPr>
        <w:t>2、本文所示时间均为北京时间。</w:t>
      </w:r>
    </w:p>
    <w:p>
      <w:pPr>
        <w:adjustRightInd w:val="0"/>
        <w:snapToGrid w:val="0"/>
        <w:spacing w:line="20" w:lineRule="exact"/>
        <w:rPr>
          <w:rFonts w:asciiTheme="minorEastAsia" w:hAnsiTheme="minorEastAsia" w:eastAsiaTheme="minorEastAsia"/>
        </w:rPr>
      </w:pPr>
      <w:r>
        <w:rPr>
          <w:rFonts w:asciiTheme="minorEastAsia" w:hAnsiTheme="minorEastAsia" w:eastAsiaTheme="minorEastAsia"/>
        </w:rPr>
        <w:br w:type="page"/>
      </w:r>
    </w:p>
    <w:p>
      <w:pPr>
        <w:topLinePunct/>
        <w:adjustRightInd w:val="0"/>
        <w:snapToGrid w:val="0"/>
        <w:spacing w:line="360" w:lineRule="auto"/>
        <w:jc w:val="center"/>
        <w:outlineLvl w:val="1"/>
        <w:rPr>
          <w:rFonts w:asciiTheme="minorEastAsia" w:hAnsiTheme="minorEastAsia" w:eastAsiaTheme="minorEastAsia"/>
          <w:b/>
          <w:kern w:val="0"/>
          <w:sz w:val="32"/>
        </w:rPr>
      </w:pPr>
      <w:r>
        <w:rPr>
          <w:rFonts w:hint="eastAsia" w:asciiTheme="minorEastAsia" w:hAnsiTheme="minorEastAsia" w:eastAsiaTheme="minorEastAsia"/>
          <w:b/>
          <w:kern w:val="0"/>
          <w:sz w:val="32"/>
        </w:rPr>
        <w:t>第二节</w:t>
      </w:r>
      <w:r>
        <w:rPr>
          <w:rFonts w:hint="eastAsia" w:asciiTheme="minorEastAsia" w:hAnsiTheme="minorEastAsia" w:eastAsiaTheme="minorEastAsia"/>
          <w:b/>
          <w:kern w:val="0"/>
          <w:sz w:val="32"/>
          <w:lang w:eastAsia="zh-CN"/>
        </w:rPr>
        <w:t>参选文件</w:t>
      </w:r>
      <w:r>
        <w:rPr>
          <w:rFonts w:hint="eastAsia" w:asciiTheme="minorEastAsia" w:hAnsiTheme="minorEastAsia" w:eastAsiaTheme="minorEastAsia"/>
          <w:b/>
          <w:kern w:val="0"/>
          <w:sz w:val="32"/>
        </w:rPr>
        <w:t>否决性条款摘要</w:t>
      </w:r>
    </w:p>
    <w:p>
      <w:pPr>
        <w:topLinePunct/>
        <w:adjustRightInd w:val="0"/>
        <w:snapToGrid w:val="0"/>
        <w:spacing w:line="360" w:lineRule="auto"/>
        <w:jc w:val="left"/>
        <w:rPr>
          <w:rFonts w:asciiTheme="minorEastAsia" w:hAnsiTheme="minorEastAsia" w:eastAsiaTheme="minorEastAsia"/>
          <w:kern w:val="0"/>
        </w:rPr>
      </w:pPr>
    </w:p>
    <w:p>
      <w:pPr>
        <w:topLinePunct/>
        <w:adjustRightInd w:val="0"/>
        <w:snapToGrid w:val="0"/>
        <w:spacing w:line="360" w:lineRule="auto"/>
        <w:jc w:val="left"/>
        <w:rPr>
          <w:rFonts w:asciiTheme="minorEastAsia" w:hAnsiTheme="minorEastAsia" w:eastAsiaTheme="minorEastAsia"/>
          <w:kern w:val="0"/>
        </w:rPr>
      </w:pPr>
      <w:r>
        <w:rPr>
          <w:rFonts w:hint="eastAsia" w:asciiTheme="minorEastAsia" w:hAnsiTheme="minorEastAsia" w:eastAsiaTheme="minorEastAsia"/>
          <w:kern w:val="0"/>
        </w:rPr>
        <w:t>提示</w:t>
      </w:r>
      <w:r>
        <w:rPr>
          <w:rFonts w:hint="eastAsia" w:asciiTheme="minorEastAsia" w:hAnsiTheme="minorEastAsia" w:eastAsiaTheme="minorEastAsia"/>
          <w:kern w:val="0"/>
          <w:lang w:eastAsia="zh-CN"/>
        </w:rPr>
        <w:t>比选人</w:t>
      </w:r>
      <w:r>
        <w:rPr>
          <w:rFonts w:hint="eastAsia" w:asciiTheme="minorEastAsia" w:hAnsiTheme="minorEastAsia" w:eastAsiaTheme="minorEastAsia"/>
          <w:kern w:val="0"/>
        </w:rPr>
        <w:t>：</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hint="eastAsia" w:asciiTheme="minorEastAsia" w:hAnsiTheme="minorEastAsia" w:eastAsiaTheme="minorEastAsia"/>
          <w:kern w:val="0"/>
        </w:rPr>
        <w:t>如果</w:t>
      </w:r>
      <w:r>
        <w:rPr>
          <w:rFonts w:hint="eastAsia" w:asciiTheme="minorEastAsia" w:hAnsiTheme="minorEastAsia" w:eastAsiaTheme="minorEastAsia"/>
          <w:kern w:val="0"/>
          <w:lang w:eastAsia="zh-CN"/>
        </w:rPr>
        <w:t>比选文件</w:t>
      </w:r>
      <w:r>
        <w:rPr>
          <w:rFonts w:hint="eastAsia" w:asciiTheme="minorEastAsia" w:hAnsiTheme="minorEastAsia" w:eastAsiaTheme="minorEastAsia"/>
          <w:kern w:val="0"/>
        </w:rPr>
        <w:t>中澄清、补遗等补充文件中增加否决性条款的，</w:t>
      </w:r>
      <w:r>
        <w:rPr>
          <w:rFonts w:hint="eastAsia" w:asciiTheme="minorEastAsia" w:hAnsiTheme="minorEastAsia" w:eastAsiaTheme="minorEastAsia"/>
          <w:kern w:val="0"/>
          <w:lang w:eastAsia="zh-CN"/>
        </w:rPr>
        <w:t>比选人</w:t>
      </w:r>
      <w:r>
        <w:rPr>
          <w:rFonts w:hint="eastAsia" w:asciiTheme="minorEastAsia" w:hAnsiTheme="minorEastAsia" w:eastAsiaTheme="minorEastAsia"/>
          <w:kern w:val="0"/>
        </w:rPr>
        <w:t>应当重新编写</w:t>
      </w:r>
      <w:r>
        <w:rPr>
          <w:rFonts w:hint="eastAsia" w:asciiTheme="minorEastAsia" w:hAnsiTheme="minorEastAsia" w:eastAsiaTheme="minorEastAsia"/>
          <w:kern w:val="0"/>
          <w:lang w:eastAsia="zh-CN"/>
        </w:rPr>
        <w:t>比选文件</w:t>
      </w:r>
      <w:r>
        <w:rPr>
          <w:rFonts w:hint="eastAsia" w:asciiTheme="minorEastAsia" w:hAnsiTheme="minorEastAsia" w:eastAsiaTheme="minorEastAsia"/>
          <w:kern w:val="0"/>
        </w:rPr>
        <w:t>，备案后发布。</w:t>
      </w:r>
    </w:p>
    <w:p>
      <w:pPr>
        <w:topLinePunct/>
        <w:adjustRightInd w:val="0"/>
        <w:snapToGrid w:val="0"/>
        <w:spacing w:line="360" w:lineRule="auto"/>
        <w:ind w:firstLine="420"/>
        <w:jc w:val="left"/>
        <w:rPr>
          <w:rFonts w:asciiTheme="minorEastAsia" w:hAnsiTheme="minorEastAsia" w:eastAsiaTheme="minorEastAsia"/>
          <w:kern w:val="0"/>
        </w:rPr>
      </w:pPr>
    </w:p>
    <w:p>
      <w:pPr>
        <w:topLinePunct/>
        <w:adjustRightInd w:val="0"/>
        <w:snapToGrid w:val="0"/>
        <w:spacing w:line="360" w:lineRule="auto"/>
        <w:jc w:val="left"/>
        <w:rPr>
          <w:rFonts w:asciiTheme="minorEastAsia" w:hAnsiTheme="minorEastAsia" w:eastAsiaTheme="minorEastAsia"/>
          <w:kern w:val="0"/>
        </w:rPr>
      </w:pPr>
      <w:r>
        <w:rPr>
          <w:rFonts w:hint="eastAsia" w:asciiTheme="minorEastAsia" w:hAnsiTheme="minorEastAsia" w:eastAsiaTheme="minorEastAsia"/>
          <w:kern w:val="0"/>
        </w:rPr>
        <w:t>提示</w:t>
      </w: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和评审小组：</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hint="eastAsia" w:asciiTheme="minorEastAsia" w:hAnsiTheme="minorEastAsia" w:eastAsiaTheme="minorEastAsia"/>
          <w:kern w:val="0"/>
        </w:rPr>
        <w:t>本部分内容是本工程</w:t>
      </w:r>
      <w:r>
        <w:rPr>
          <w:rFonts w:hint="eastAsia" w:asciiTheme="minorEastAsia" w:hAnsiTheme="minorEastAsia" w:eastAsiaTheme="minorEastAsia"/>
          <w:kern w:val="0"/>
          <w:lang w:eastAsia="zh-CN"/>
        </w:rPr>
        <w:t>比选文件</w:t>
      </w:r>
      <w:r>
        <w:rPr>
          <w:rFonts w:hint="eastAsia" w:asciiTheme="minorEastAsia" w:hAnsiTheme="minorEastAsia" w:eastAsiaTheme="minorEastAsia"/>
          <w:kern w:val="0"/>
        </w:rPr>
        <w:t>中涉及的所有否决性条款的汇总，否决性条款包括：</w:t>
      </w:r>
      <w:r>
        <w:rPr>
          <w:rFonts w:hint="eastAsia" w:asciiTheme="minorEastAsia" w:hAnsiTheme="minorEastAsia" w:eastAsiaTheme="minorEastAsia"/>
          <w:kern w:val="0"/>
          <w:lang w:eastAsia="zh-CN"/>
        </w:rPr>
        <w:t>参选文件</w:t>
      </w:r>
      <w:r>
        <w:rPr>
          <w:rFonts w:hint="eastAsia" w:asciiTheme="minorEastAsia" w:hAnsiTheme="minorEastAsia" w:eastAsiaTheme="minorEastAsia"/>
          <w:kern w:val="0"/>
        </w:rPr>
        <w:t>不予受理和废标条款。除出现以下情形外，</w:t>
      </w:r>
      <w:r>
        <w:rPr>
          <w:rFonts w:hint="eastAsia" w:asciiTheme="minorEastAsia" w:hAnsiTheme="minorEastAsia" w:eastAsiaTheme="minorEastAsia"/>
          <w:kern w:val="0"/>
          <w:lang w:eastAsia="zh-CN"/>
        </w:rPr>
        <w:t>参选文件</w:t>
      </w:r>
      <w:r>
        <w:rPr>
          <w:rFonts w:hint="eastAsia" w:asciiTheme="minorEastAsia" w:hAnsiTheme="minorEastAsia" w:eastAsiaTheme="minorEastAsia"/>
          <w:kern w:val="0"/>
        </w:rPr>
        <w:t>的其他任何情形均不得作否决处理。</w:t>
      </w:r>
      <w:r>
        <w:rPr>
          <w:rFonts w:hint="eastAsia" w:asciiTheme="minorEastAsia" w:hAnsiTheme="minorEastAsia" w:eastAsiaTheme="minorEastAsia"/>
          <w:kern w:val="0"/>
          <w:lang w:eastAsia="zh-CN"/>
        </w:rPr>
        <w:t>比选文件</w:t>
      </w:r>
      <w:r>
        <w:rPr>
          <w:rFonts w:hint="eastAsia" w:asciiTheme="minorEastAsia" w:hAnsiTheme="minorEastAsia" w:eastAsiaTheme="minorEastAsia"/>
          <w:kern w:val="0"/>
        </w:rPr>
        <w:t>中有关否决性条款的阐述与本节不一致的，以本节内容为准。</w:t>
      </w:r>
    </w:p>
    <w:p>
      <w:pPr>
        <w:topLinePunct/>
        <w:adjustRightInd w:val="0"/>
        <w:snapToGrid w:val="0"/>
        <w:spacing w:line="360" w:lineRule="auto"/>
        <w:ind w:firstLine="420" w:firstLineChars="200"/>
        <w:jc w:val="left"/>
        <w:rPr>
          <w:rFonts w:asciiTheme="minorEastAsia" w:hAnsiTheme="minorEastAsia" w:eastAsiaTheme="minorEastAsia"/>
          <w:kern w:val="0"/>
        </w:rPr>
      </w:pP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一、</w:t>
      </w:r>
      <w:r>
        <w:rPr>
          <w:rFonts w:hint="eastAsia" w:asciiTheme="minorEastAsia" w:hAnsiTheme="minorEastAsia" w:eastAsiaTheme="minorEastAsia"/>
          <w:b/>
          <w:kern w:val="0"/>
          <w:szCs w:val="21"/>
          <w:lang w:eastAsia="zh-CN"/>
        </w:rPr>
        <w:t>参选文件</w:t>
      </w:r>
      <w:r>
        <w:rPr>
          <w:rFonts w:hint="eastAsia" w:asciiTheme="minorEastAsia" w:hAnsiTheme="minorEastAsia" w:eastAsiaTheme="minorEastAsia"/>
          <w:b/>
          <w:kern w:val="0"/>
          <w:szCs w:val="21"/>
        </w:rPr>
        <w:t>不予受理的情形（由</w:t>
      </w:r>
      <w:r>
        <w:rPr>
          <w:rFonts w:hint="eastAsia" w:asciiTheme="minorEastAsia" w:hAnsiTheme="minorEastAsia" w:eastAsiaTheme="minorEastAsia"/>
          <w:b/>
          <w:kern w:val="0"/>
          <w:szCs w:val="21"/>
          <w:lang w:eastAsia="zh-CN"/>
        </w:rPr>
        <w:t>比选人</w:t>
      </w:r>
      <w:r>
        <w:rPr>
          <w:rFonts w:hint="eastAsia" w:asciiTheme="minorEastAsia" w:hAnsiTheme="minorEastAsia" w:eastAsiaTheme="minorEastAsia"/>
          <w:b/>
          <w:kern w:val="0"/>
          <w:szCs w:val="21"/>
        </w:rPr>
        <w:t>负责判定）</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1、在投标截止时间以后</w:t>
      </w:r>
      <w:r>
        <w:rPr>
          <w:rFonts w:hint="eastAsia" w:asciiTheme="minorEastAsia" w:hAnsiTheme="minorEastAsia" w:eastAsiaTheme="minorEastAsia"/>
          <w:kern w:val="0"/>
          <w:szCs w:val="21"/>
        </w:rPr>
        <w:t>报送</w:t>
      </w:r>
      <w:r>
        <w:rPr>
          <w:rFonts w:asciiTheme="minorEastAsia" w:hAnsiTheme="minorEastAsia" w:eastAsiaTheme="minorEastAsia"/>
          <w:kern w:val="0"/>
          <w:szCs w:val="21"/>
        </w:rPr>
        <w:t>的</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中各电子标书文件未加签有效的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机构数字证书、法定代表人个人数字证书的；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3、投标报价总价超出招标控制价的；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中的投标资格证明文件不合格的；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5</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承诺的供货期超过</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中供货期要求的；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w:t>
      </w:r>
      <w:r>
        <w:rPr>
          <w:rFonts w:asciiTheme="minorEastAsia" w:hAnsiTheme="minorEastAsia" w:eastAsiaTheme="minorEastAsia"/>
          <w:kern w:val="0"/>
          <w:szCs w:val="21"/>
        </w:rPr>
        <w:t>、未按</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规定的形式和金额提交投标担保，或投标保函的内容不符合</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w:t>
      </w:r>
      <w:r>
        <w:rPr>
          <w:rFonts w:asciiTheme="minorEastAsia" w:hAnsiTheme="minorEastAsia" w:eastAsiaTheme="minorEastAsia"/>
          <w:kern w:val="0"/>
          <w:szCs w:val="21"/>
        </w:rPr>
        <w:t>、未按</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规定提交《</w:t>
      </w:r>
      <w:r>
        <w:rPr>
          <w:rFonts w:hint="eastAsia" w:asciiTheme="minorEastAsia" w:hAnsiTheme="minorEastAsia" w:eastAsiaTheme="minorEastAsia"/>
          <w:kern w:val="0"/>
          <w:szCs w:val="21"/>
          <w:lang w:eastAsia="zh-CN"/>
        </w:rPr>
        <w:t>参选函</w:t>
      </w:r>
      <w:r>
        <w:rPr>
          <w:rFonts w:asciiTheme="minorEastAsia" w:hAnsiTheme="minorEastAsia" w:eastAsiaTheme="minorEastAsia"/>
          <w:kern w:val="0"/>
          <w:szCs w:val="21"/>
        </w:rPr>
        <w:t>》的；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8、未按</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要求提供投标样板的。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9、投标报价单项超过招标控制单价的。</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二、初步评审中有关无效标的情形（由评审小组负责判定）</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参选函</w:t>
      </w:r>
      <w:r>
        <w:rPr>
          <w:rFonts w:asciiTheme="minorEastAsia" w:hAnsiTheme="minorEastAsia" w:eastAsiaTheme="minorEastAsia"/>
          <w:kern w:val="0"/>
          <w:szCs w:val="21"/>
        </w:rPr>
        <w:t>》未按</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规定填写、漏填或内容填写错误的；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2、组成联合体投标的，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中未按规定提交有效的联合体各方共同投标协议的；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3、参加联合体的各成员再以自己的名义单独投标的，或同时参加两个</w:t>
      </w:r>
      <w:r>
        <w:rPr>
          <w:rFonts w:hint="eastAsia" w:asciiTheme="minorEastAsia" w:hAnsiTheme="minorEastAsia" w:eastAsiaTheme="minorEastAsia"/>
          <w:kern w:val="0"/>
          <w:szCs w:val="21"/>
        </w:rPr>
        <w:t>（含两个）以上的联合体投标的；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4、</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的投标报价是可变动价格的，或包含了价格调整要求的，或投标报价中提供两个</w:t>
      </w:r>
      <w:r>
        <w:rPr>
          <w:rFonts w:hint="eastAsia" w:asciiTheme="minorEastAsia" w:hAnsiTheme="minorEastAsia" w:eastAsiaTheme="minorEastAsia"/>
          <w:kern w:val="0"/>
          <w:szCs w:val="21"/>
        </w:rPr>
        <w:t>（含两个）以上的</w:t>
      </w:r>
      <w:r>
        <w:rPr>
          <w:rFonts w:asciiTheme="minorEastAsia" w:hAnsiTheme="minorEastAsia" w:eastAsiaTheme="minorEastAsia"/>
          <w:kern w:val="0"/>
          <w:szCs w:val="21"/>
        </w:rPr>
        <w:t>报价且未声明哪个</w:t>
      </w:r>
      <w:r>
        <w:rPr>
          <w:rFonts w:hint="eastAsia" w:asciiTheme="minorEastAsia" w:hAnsiTheme="minorEastAsia" w:eastAsiaTheme="minorEastAsia"/>
          <w:kern w:val="0"/>
          <w:szCs w:val="21"/>
        </w:rPr>
        <w:t>有效</w:t>
      </w:r>
      <w:r>
        <w:rPr>
          <w:rFonts w:asciiTheme="minorEastAsia" w:hAnsiTheme="minorEastAsia" w:eastAsiaTheme="minorEastAsia"/>
          <w:kern w:val="0"/>
          <w:szCs w:val="21"/>
        </w:rPr>
        <w:t>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5、</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资格条件不符合国家有关规定和</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资格条件不符合国家有关规定和</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7、电子版</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与纸质版</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不符的。</w:t>
      </w:r>
    </w:p>
    <w:p>
      <w:pPr>
        <w:topLinePunct/>
        <w:adjustRightInd w:val="0"/>
        <w:snapToGrid w:val="0"/>
        <w:spacing w:line="360" w:lineRule="auto"/>
        <w:jc w:val="left"/>
        <w:rPr>
          <w:rFonts w:asciiTheme="minorEastAsia" w:hAnsiTheme="minorEastAsia" w:eastAsiaTheme="minorEastAsia"/>
          <w:b/>
          <w:kern w:val="0"/>
          <w:szCs w:val="21"/>
        </w:rPr>
      </w:pP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三、详细评审中有关废标的情形（由评审小组负责判定）</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以他人的名义投标或出现串通投标、弄虚作假情形的：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不满足</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规定的任何一项实质性要求的；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根据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的规定对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的投标价格进行调整，</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不接受调整方式、调整后价格，或调整后价格超出招标控制价的；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拒不按照</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要求对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进行澄清、说明、补正的；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5</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存在重大偏离的。</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四、本项目拒绝有下列情形之一的企业或者从业人员参与投标：</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1、近3年内（从招标公告发布之日起倒算）</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或者其法定代表人有行贿犯罪记录的；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2、近1年内（从截标之日起倒算）因串通投标、转包、挂靠以他人名义投标或者违法分包等违法行为受到建设、交通或者财政部门行政处罚的；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3、因违反工程质量、安全生产管理规定等原因被建设部门给予红色警示且在警示期内的；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4、拖欠工人工资被有关部门责令改正未改正的；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5、依法应当拒绝投标的其他情形。</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6、</w:t>
      </w:r>
      <w:r>
        <w:rPr>
          <w:rFonts w:hint="eastAsia" w:asciiTheme="minorEastAsia" w:hAnsiTheme="minorEastAsia" w:eastAsiaTheme="minorEastAsia"/>
          <w:kern w:val="0"/>
          <w:szCs w:val="21"/>
        </w:rPr>
        <w:t>被建设或者交通部门信用评价为红色且正处在信用评价结果公示期内的；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7、</w:t>
      </w:r>
      <w:r>
        <w:rPr>
          <w:rFonts w:hint="eastAsia" w:asciiTheme="minorEastAsia" w:hAnsiTheme="minorEastAsia" w:eastAsiaTheme="minorEastAsia"/>
          <w:kern w:val="0"/>
          <w:szCs w:val="21"/>
        </w:rPr>
        <w:t>近</w:t>
      </w:r>
      <w:r>
        <w:rPr>
          <w:rFonts w:asciiTheme="minorEastAsia" w:hAnsiTheme="minorEastAsia" w:eastAsiaTheme="minorEastAsia"/>
          <w:kern w:val="0"/>
          <w:szCs w:val="21"/>
        </w:rPr>
        <w:t>3年内（从截标之日起倒算）曾被本项目</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履约评价为不合格的；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8、</w:t>
      </w:r>
      <w:r>
        <w:rPr>
          <w:rFonts w:hint="eastAsia" w:asciiTheme="minorEastAsia" w:hAnsiTheme="minorEastAsia" w:eastAsiaTheme="minorEastAsia"/>
          <w:kern w:val="0"/>
          <w:szCs w:val="21"/>
        </w:rPr>
        <w:t>近</w:t>
      </w:r>
      <w:r>
        <w:rPr>
          <w:rFonts w:asciiTheme="minorEastAsia" w:hAnsiTheme="minorEastAsia" w:eastAsiaTheme="minorEastAsia"/>
          <w:kern w:val="0"/>
          <w:szCs w:val="21"/>
        </w:rPr>
        <w:t>2年内（从截标之日起倒算）曾有放弃中标资格、拒不签订合同、拒不提供履约担保情形的；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9、</w:t>
      </w:r>
      <w:r>
        <w:rPr>
          <w:rFonts w:hint="eastAsia" w:asciiTheme="minorEastAsia" w:hAnsiTheme="minorEastAsia" w:eastAsiaTheme="minorEastAsia"/>
          <w:kern w:val="0"/>
          <w:szCs w:val="21"/>
        </w:rPr>
        <w:t>因违反工程质量、安全生产管理规定，或者因串通投标、转包、挂靠以他人名义投标或者违法分包等违法行为，正在接受建设、交通或者财政部门立案调查的。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p>
    <w:p>
      <w:pPr>
        <w:topLinePunct/>
        <w:adjustRightInd w:val="0"/>
        <w:snapToGrid w:val="0"/>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br w:type="page"/>
      </w:r>
    </w:p>
    <w:p>
      <w:pPr>
        <w:topLinePunct/>
        <w:adjustRightInd w:val="0"/>
        <w:snapToGrid w:val="0"/>
        <w:spacing w:line="360" w:lineRule="auto"/>
        <w:jc w:val="center"/>
        <w:outlineLvl w:val="1"/>
        <w:rPr>
          <w:rFonts w:asciiTheme="minorEastAsia" w:hAnsiTheme="minorEastAsia" w:eastAsiaTheme="minorEastAsia"/>
          <w:b/>
          <w:kern w:val="0"/>
          <w:sz w:val="32"/>
        </w:rPr>
      </w:pPr>
      <w:r>
        <w:rPr>
          <w:rFonts w:hint="eastAsia" w:asciiTheme="minorEastAsia" w:hAnsiTheme="minorEastAsia" w:eastAsiaTheme="minorEastAsia"/>
          <w:b/>
          <w:kern w:val="0"/>
          <w:sz w:val="32"/>
        </w:rPr>
        <w:t>第三节投标须知</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一、总则</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1．项目概况</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本工程为位于深圳北站东地块，留仙大道与民塘路口西南侧，本项目总用地面积为19274.16平方米。项目分为三部分：五层商业裙房及酒店配套，一栋250米高，58层甲级写字楼和一栋100米高27层商务公寓，三层地下室，局部四层，总建筑面积248685平方米，其中地上建筑面积187489平方米，地下建筑面积61196平方米，规划办公楼约67014平方米，酒店约48000平方米，公寓约30750平方米，商业裙楼约41725平方米。</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本招标项目为汇德大厦石材设计、生产、运输、采购、验收、保修及相关服务。</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根据《中华人民共和国招标投标法》等有关法律、法规、规章和规范性文件的规定，本招标项目已具备招标条件，现进行招标。</w:t>
      </w:r>
    </w:p>
    <w:p>
      <w:pPr>
        <w:topLinePunct/>
        <w:adjustRightInd w:val="0"/>
        <w:snapToGrid w:val="0"/>
        <w:spacing w:line="360" w:lineRule="auto"/>
        <w:ind w:firstLine="422" w:firstLineChars="200"/>
        <w:jc w:val="left"/>
        <w:rPr>
          <w:rFonts w:asciiTheme="minorEastAsia" w:hAnsiTheme="minorEastAsia" w:eastAsiaTheme="minorEastAsia"/>
          <w:kern w:val="0"/>
          <w:szCs w:val="21"/>
        </w:rPr>
      </w:pPr>
      <w:r>
        <w:rPr>
          <w:rFonts w:asciiTheme="minorEastAsia" w:hAnsiTheme="minorEastAsia" w:eastAsiaTheme="minorEastAsia"/>
          <w:b/>
          <w:kern w:val="0"/>
          <w:szCs w:val="21"/>
        </w:rPr>
        <w:t>2．招标项目资金来源</w:t>
      </w:r>
      <w:r>
        <w:rPr>
          <w:rFonts w:asciiTheme="minorEastAsia" w:hAnsiTheme="minorEastAsia" w:eastAsiaTheme="minorEastAsia"/>
          <w:kern w:val="0"/>
          <w:szCs w:val="21"/>
        </w:rPr>
        <w:t>：见“投标须知前附表”。</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3．</w:t>
      </w:r>
      <w:r>
        <w:rPr>
          <w:rFonts w:hint="eastAsia" w:asciiTheme="minorEastAsia" w:hAnsiTheme="minorEastAsia" w:eastAsiaTheme="minorEastAsia"/>
          <w:b/>
          <w:kern w:val="0"/>
          <w:szCs w:val="21"/>
          <w:lang w:eastAsia="zh-CN"/>
        </w:rPr>
        <w:t>参选人</w:t>
      </w:r>
      <w:r>
        <w:rPr>
          <w:rFonts w:asciiTheme="minorEastAsia" w:hAnsiTheme="minorEastAsia" w:eastAsiaTheme="minorEastAsia"/>
          <w:b/>
          <w:kern w:val="0"/>
          <w:szCs w:val="21"/>
        </w:rPr>
        <w:t>资格要求</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应当具备承担本招标项目的能力；具备国家有关规定或者</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规定的资格条件；且通过合法途径取得</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3.1.1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资格要求：见“投标须知前附表”。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3.1.2资格审查方式：见“投标须知前附表”。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3.1.3是否接受联合体投标：见“投标须知前附表”。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3.2由两个或两个以上法人组成一个联合体以一个</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的身份共同投标时，还应符合以下要求：</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3.2.1联合体各方均应具备承担本招标项目的相应资格条件。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3.2.2联合体各方应签订联合投标协议，明确联合体的牵头人，明确约定各方拟承担的工作和责任，并将该联合投标协议随</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一并提交给</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3.2.3除非另有规定或说明，本章中“</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”一词亦指联合体各成员。</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不得存在下列情形之一：</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3.3.1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及其制造商与</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之间存在利害关系的；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3.3.2曾为本招标项目前期准备提供设计或咨询服务的；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3.3.3被责令停业的，或被暂停的，或被取消投标资格的；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3.3.4财产被接管或冻结的。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3.4</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所投货物如为同一品牌同一型号</w:t>
      </w:r>
      <w:r>
        <w:rPr>
          <w:rFonts w:hint="eastAsia" w:asciiTheme="minorEastAsia" w:hAnsiTheme="minorEastAsia" w:eastAsiaTheme="minorEastAsia"/>
          <w:kern w:val="0"/>
          <w:szCs w:val="21"/>
        </w:rPr>
        <w:t>或同一品牌不同型号，只</w:t>
      </w:r>
      <w:r>
        <w:rPr>
          <w:rFonts w:asciiTheme="minorEastAsia" w:hAnsiTheme="minorEastAsia" w:eastAsiaTheme="minorEastAsia"/>
          <w:kern w:val="0"/>
          <w:szCs w:val="21"/>
        </w:rPr>
        <w:t>能</w:t>
      </w:r>
      <w:r>
        <w:rPr>
          <w:rFonts w:hint="eastAsia" w:asciiTheme="minorEastAsia" w:hAnsiTheme="minorEastAsia" w:eastAsiaTheme="minorEastAsia"/>
          <w:kern w:val="0"/>
          <w:szCs w:val="21"/>
        </w:rPr>
        <w:t>有</w:t>
      </w:r>
      <w:r>
        <w:rPr>
          <w:rFonts w:asciiTheme="minorEastAsia" w:hAnsiTheme="minorEastAsia" w:eastAsiaTheme="minorEastAsia"/>
          <w:kern w:val="0"/>
          <w:szCs w:val="21"/>
        </w:rPr>
        <w:t>一个</w:t>
      </w:r>
      <w:r>
        <w:rPr>
          <w:rFonts w:hint="eastAsia" w:asciiTheme="minorEastAsia" w:hAnsiTheme="minorEastAsia" w:eastAsiaTheme="minorEastAsia"/>
          <w:kern w:val="0"/>
          <w:szCs w:val="21"/>
        </w:rPr>
        <w:t>合格</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。确定原则为：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3.4.1以提供有效且针对本招标项目的授权为准。如提供的授权均为有效授权的，其中提供了针对本招标项目授权的为合格</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3.4.2以出具授权的时间为准。如出具的授权全部是针对本招标项目的，其中授权时间最近开标日期的为合格</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4．投标费用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4.1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应自行承担所有准备及参加投标相关的费用。不论投标的结果如何，</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均无承担的义务和责任。</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5．踏勘现场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 xml:space="preserve">5.1 </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不组织踏勘现场</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可在获得</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允许的情况下自行完成踏勘</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5.2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踏勘现场所发生的费用自理</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5.3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自行负责在踏勘现场时发生的人员伤亡、人身伤害、财产损失、损害以及任何其他的损失和损害；</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因上述情形受到的损失和损害所发生的费用自理</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5.4</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向</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提供的有关现场的资料和数据，仅供</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在编制</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时参考</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应踏勘现场对</w:t>
      </w:r>
      <w:r>
        <w:rPr>
          <w:rFonts w:asciiTheme="minorEastAsia" w:hAnsiTheme="minorEastAsia" w:eastAsiaTheme="minorEastAsia"/>
          <w:kern w:val="0"/>
          <w:szCs w:val="21"/>
        </w:rPr>
        <w:t>资料及数据</w:t>
      </w:r>
      <w:r>
        <w:rPr>
          <w:rFonts w:hint="eastAsia" w:asciiTheme="minorEastAsia" w:hAnsiTheme="minorEastAsia" w:eastAsiaTheme="minorEastAsia"/>
          <w:kern w:val="0"/>
          <w:szCs w:val="21"/>
        </w:rPr>
        <w:t>进行</w:t>
      </w:r>
      <w:r>
        <w:rPr>
          <w:rFonts w:asciiTheme="minorEastAsia" w:hAnsiTheme="minorEastAsia" w:eastAsiaTheme="minorEastAsia"/>
          <w:kern w:val="0"/>
          <w:szCs w:val="21"/>
        </w:rPr>
        <w:t>核实。</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不对</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据此作出的判断和决策负责。</w:t>
      </w:r>
    </w:p>
    <w:p>
      <w:pPr>
        <w:topLinePunct/>
        <w:adjustRightInd w:val="0"/>
        <w:snapToGrid w:val="0"/>
        <w:spacing w:line="360" w:lineRule="auto"/>
        <w:jc w:val="center"/>
        <w:rPr>
          <w:rFonts w:hint="eastAsia" w:asciiTheme="minorEastAsia" w:hAnsiTheme="minorEastAsia" w:eastAsiaTheme="minorEastAsia"/>
          <w:b/>
          <w:kern w:val="0"/>
          <w:sz w:val="30"/>
          <w:lang w:eastAsia="zh-CN"/>
        </w:rPr>
      </w:pPr>
      <w:r>
        <w:rPr>
          <w:rFonts w:hint="eastAsia" w:asciiTheme="minorEastAsia" w:hAnsiTheme="minorEastAsia" w:eastAsiaTheme="minorEastAsia"/>
          <w:b/>
          <w:kern w:val="0"/>
          <w:sz w:val="30"/>
        </w:rPr>
        <w:t>二、</w:t>
      </w:r>
      <w:r>
        <w:rPr>
          <w:rFonts w:hint="eastAsia" w:asciiTheme="minorEastAsia" w:hAnsiTheme="minorEastAsia" w:eastAsiaTheme="minorEastAsia"/>
          <w:b/>
          <w:kern w:val="0"/>
          <w:sz w:val="30"/>
          <w:lang w:eastAsia="zh-CN"/>
        </w:rPr>
        <w:t>比选文件</w:t>
      </w:r>
    </w:p>
    <w:p>
      <w:pPr>
        <w:topLinePunct/>
        <w:adjustRightInd w:val="0"/>
        <w:snapToGrid w:val="0"/>
        <w:spacing w:line="360" w:lineRule="auto"/>
        <w:ind w:firstLine="422" w:firstLineChars="200"/>
        <w:jc w:val="left"/>
        <w:rPr>
          <w:rFonts w:hint="eastAsia" w:asciiTheme="minorEastAsia" w:hAnsiTheme="minorEastAsia" w:eastAsiaTheme="minorEastAsia"/>
          <w:b/>
          <w:kern w:val="0"/>
          <w:szCs w:val="21"/>
          <w:lang w:eastAsia="zh-CN"/>
        </w:rPr>
      </w:pPr>
      <w:r>
        <w:rPr>
          <w:rFonts w:hint="eastAsia" w:asciiTheme="minorEastAsia" w:hAnsiTheme="minorEastAsia" w:eastAsiaTheme="minorEastAsia"/>
          <w:b/>
          <w:kern w:val="0"/>
          <w:szCs w:val="21"/>
        </w:rPr>
        <w:t>6</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比选文件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w:t>
      </w:r>
      <w:r>
        <w:rPr>
          <w:rFonts w:asciiTheme="minorEastAsia" w:hAnsiTheme="minorEastAsia" w:eastAsiaTheme="minorEastAsia"/>
          <w:kern w:val="0"/>
          <w:szCs w:val="21"/>
        </w:rPr>
        <w:t>.1本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除以下内容外，</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在招标期间发出的</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补充、修改或澄清文件，均是</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的组成部分，对</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起约束作用。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共五章，内容如下：</w:t>
      </w:r>
    </w:p>
    <w:p>
      <w:pPr>
        <w:topLinePunct/>
        <w:adjustRightInd w:val="0"/>
        <w:snapToGrid w:val="0"/>
        <w:spacing w:line="360" w:lineRule="auto"/>
        <w:ind w:firstLine="840" w:firstLineChars="4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第一章投标须知</w:t>
      </w:r>
    </w:p>
    <w:p>
      <w:pPr>
        <w:topLinePunct/>
        <w:adjustRightInd w:val="0"/>
        <w:snapToGrid w:val="0"/>
        <w:spacing w:line="360" w:lineRule="auto"/>
        <w:ind w:firstLine="840" w:firstLineChars="4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第二章</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格式</w:t>
      </w:r>
    </w:p>
    <w:p>
      <w:pPr>
        <w:topLinePunct/>
        <w:adjustRightInd w:val="0"/>
        <w:snapToGrid w:val="0"/>
        <w:spacing w:line="360" w:lineRule="auto"/>
        <w:ind w:firstLine="840" w:firstLineChars="4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第三章货物需求书</w:t>
      </w:r>
    </w:p>
    <w:p>
      <w:pPr>
        <w:topLinePunct/>
        <w:adjustRightInd w:val="0"/>
        <w:snapToGrid w:val="0"/>
        <w:spacing w:line="360" w:lineRule="auto"/>
        <w:ind w:firstLine="840" w:firstLineChars="4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第四章合同条款及格式</w:t>
      </w:r>
    </w:p>
    <w:p>
      <w:pPr>
        <w:topLinePunct/>
        <w:adjustRightInd w:val="0"/>
        <w:snapToGrid w:val="0"/>
        <w:spacing w:line="360" w:lineRule="auto"/>
        <w:ind w:firstLine="840" w:firstLineChars="4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第五章技术要求</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获取</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后，应仔细检查</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的内容是否完整。如有残缺，应在获取</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后</w:t>
      </w:r>
      <w:r>
        <w:rPr>
          <w:rFonts w:hint="eastAsia" w:asciiTheme="minorEastAsia" w:hAnsiTheme="minorEastAsia" w:eastAsiaTheme="minorEastAsia"/>
          <w:kern w:val="0"/>
          <w:szCs w:val="21"/>
        </w:rPr>
        <w:t>2</w:t>
      </w:r>
      <w:r>
        <w:rPr>
          <w:rFonts w:asciiTheme="minorEastAsia" w:hAnsiTheme="minorEastAsia" w:eastAsiaTheme="minorEastAsia"/>
          <w:kern w:val="0"/>
          <w:szCs w:val="21"/>
        </w:rPr>
        <w:t>日内向</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提出，以便补齐。否则，由此导致的不利后果由</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自负。</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w:t>
      </w:r>
      <w:r>
        <w:rPr>
          <w:rFonts w:asciiTheme="minorEastAsia" w:hAnsiTheme="minorEastAsia" w:eastAsiaTheme="minorEastAsia"/>
          <w:kern w:val="0"/>
          <w:szCs w:val="21"/>
        </w:rPr>
        <w:t>.3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应认真阅读</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的内容，并按照</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的要求编制</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应当对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提出的实质性要求做出响应。</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7</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比选文件</w:t>
      </w:r>
      <w:r>
        <w:rPr>
          <w:rFonts w:asciiTheme="minorEastAsia" w:hAnsiTheme="minorEastAsia" w:eastAsiaTheme="minorEastAsia"/>
          <w:b/>
          <w:kern w:val="0"/>
          <w:szCs w:val="21"/>
        </w:rPr>
        <w:t>的补充、修改或澄清</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提出疑问，应在“投标须知前附表”规定的时间前按规定形式通知</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。逾期不予受理。</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进行补充、修改或澄清，应在“投标须知前附表”规定的时间前向所有</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公示。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w:t>
      </w:r>
      <w:r>
        <w:rPr>
          <w:rFonts w:asciiTheme="minorEastAsia" w:hAnsiTheme="minorEastAsia" w:eastAsiaTheme="minorEastAsia"/>
          <w:kern w:val="0"/>
          <w:szCs w:val="21"/>
        </w:rPr>
        <w:t>.2.1</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的补充、修改和澄清文件，都是</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的组成部分。当</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与</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的补充、修改或澄清文件内容不一致时，以发出日期最近开标日期的文件为准。</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w:t>
      </w:r>
      <w:r>
        <w:rPr>
          <w:rFonts w:asciiTheme="minorEastAsia" w:hAnsiTheme="minorEastAsia" w:eastAsiaTheme="minorEastAsia"/>
          <w:kern w:val="0"/>
          <w:szCs w:val="21"/>
        </w:rPr>
        <w:t>.2.2</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为使</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有充分时间对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的修改、补充或澄清文件进行研究，可酌情延长投标截止时间。确定新的投标截止时间应在原投标截止时间前</w:t>
      </w:r>
      <w:r>
        <w:rPr>
          <w:rFonts w:hint="eastAsia" w:asciiTheme="minorEastAsia" w:hAnsiTheme="minorEastAsia" w:eastAsiaTheme="minorEastAsia"/>
          <w:kern w:val="0"/>
          <w:szCs w:val="21"/>
        </w:rPr>
        <w:t>2</w:t>
      </w:r>
      <w:r>
        <w:rPr>
          <w:rFonts w:asciiTheme="minorEastAsia" w:hAnsiTheme="minorEastAsia" w:eastAsiaTheme="minorEastAsia"/>
          <w:kern w:val="0"/>
          <w:szCs w:val="21"/>
        </w:rPr>
        <w:t>日（不含截标当日）以补充文件的形式告知所有的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。该补充文件的内容只限于对投标截止时间的修改。</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三、</w:t>
      </w:r>
      <w:r>
        <w:rPr>
          <w:rFonts w:hint="eastAsia" w:asciiTheme="minorEastAsia" w:hAnsiTheme="minorEastAsia" w:eastAsiaTheme="minorEastAsia"/>
          <w:b/>
          <w:kern w:val="0"/>
          <w:sz w:val="30"/>
          <w:lang w:eastAsia="zh-CN"/>
        </w:rPr>
        <w:t>参选文件</w:t>
      </w:r>
      <w:r>
        <w:rPr>
          <w:rFonts w:hint="eastAsia" w:asciiTheme="minorEastAsia" w:hAnsiTheme="minorEastAsia" w:eastAsiaTheme="minorEastAsia"/>
          <w:b/>
          <w:kern w:val="0"/>
          <w:sz w:val="30"/>
        </w:rPr>
        <w:t>的编制</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8</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的语言及计量单位</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8</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提交的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以及</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与</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之间就有关投标的所有往来通知、函件必须用中文书写。</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8</w:t>
      </w:r>
      <w:r>
        <w:rPr>
          <w:rFonts w:asciiTheme="minorEastAsia" w:hAnsiTheme="minorEastAsia" w:eastAsiaTheme="minorEastAsia"/>
          <w:kern w:val="0"/>
          <w:szCs w:val="21"/>
        </w:rPr>
        <w:t>.1.1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随</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提供的支持文件、印刷文献等若有另一种语言，必须附中文译文。为便于理解</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，以中文译文为准。如</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未附中文译文，该资料不予认可，由此导致的不利后果由</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自负。</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8</w:t>
      </w:r>
      <w:r>
        <w:rPr>
          <w:rFonts w:asciiTheme="minorEastAsia" w:hAnsiTheme="minorEastAsia" w:eastAsiaTheme="minorEastAsia"/>
          <w:kern w:val="0"/>
          <w:szCs w:val="21"/>
        </w:rPr>
        <w:t>.1.2</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中的专业术语，须附中文注释。否则，按照本节第</w:t>
      </w:r>
      <w:r>
        <w:rPr>
          <w:rFonts w:hint="eastAsia" w:asciiTheme="minorEastAsia" w:hAnsiTheme="minorEastAsia" w:eastAsiaTheme="minorEastAsia"/>
          <w:kern w:val="0"/>
          <w:szCs w:val="21"/>
        </w:rPr>
        <w:t>8</w:t>
      </w:r>
      <w:r>
        <w:rPr>
          <w:rFonts w:asciiTheme="minorEastAsia" w:hAnsiTheme="minorEastAsia" w:eastAsiaTheme="minorEastAsia"/>
          <w:kern w:val="0"/>
          <w:szCs w:val="21"/>
        </w:rPr>
        <w:t>.1.1条规定执行。</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8</w:t>
      </w:r>
      <w:r>
        <w:rPr>
          <w:rFonts w:asciiTheme="minorEastAsia" w:hAnsiTheme="minorEastAsia" w:eastAsiaTheme="minorEastAsia"/>
          <w:kern w:val="0"/>
          <w:szCs w:val="21"/>
        </w:rPr>
        <w:t>.2除在</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中另有规定外，计量单位应使用中华人民共和国法定计量单位。</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9</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的构成</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由</w:t>
      </w:r>
      <w:r>
        <w:rPr>
          <w:rFonts w:hint="eastAsia" w:asciiTheme="minorEastAsia" w:hAnsiTheme="minorEastAsia" w:eastAsiaTheme="minorEastAsia"/>
          <w:kern w:val="0"/>
          <w:szCs w:val="21"/>
        </w:rPr>
        <w:t>资信标、技术标、商务标、实物样板组成，其中资信标、技术标、商务标包含电子版及纸质版。</w:t>
      </w:r>
    </w:p>
    <w:p>
      <w:pPr>
        <w:topLinePunct/>
        <w:adjustRightInd w:val="0"/>
        <w:snapToGrid w:val="0"/>
        <w:spacing w:line="360" w:lineRule="auto"/>
        <w:ind w:firstLine="422" w:firstLineChars="20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9</w:t>
      </w:r>
      <w:r>
        <w:rPr>
          <w:rFonts w:asciiTheme="minorEastAsia" w:hAnsiTheme="minorEastAsia" w:eastAsiaTheme="minorEastAsia"/>
          <w:b/>
          <w:bCs/>
          <w:kern w:val="0"/>
          <w:szCs w:val="21"/>
        </w:rPr>
        <w:t>.2资信标书，</w:t>
      </w:r>
      <w:r>
        <w:rPr>
          <w:rFonts w:asciiTheme="minorEastAsia" w:hAnsiTheme="minorEastAsia" w:eastAsiaTheme="minorEastAsia"/>
          <w:kern w:val="0"/>
          <w:szCs w:val="21"/>
        </w:rPr>
        <w:t>包含但不限于以下内容：</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9.2.1</w:t>
      </w:r>
      <w:r>
        <w:rPr>
          <w:rFonts w:asciiTheme="minorEastAsia" w:hAnsiTheme="minorEastAsia" w:eastAsiaTheme="minorEastAsia"/>
          <w:kern w:val="0"/>
          <w:szCs w:val="21"/>
        </w:rPr>
        <w:t>资信标书封面；</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9.2.2</w:t>
      </w:r>
      <w:r>
        <w:rPr>
          <w:rFonts w:asciiTheme="minorEastAsia" w:hAnsiTheme="minorEastAsia" w:eastAsiaTheme="minorEastAsia"/>
          <w:kern w:val="0"/>
          <w:szCs w:val="21"/>
        </w:rPr>
        <w:t>法定代表人</w:t>
      </w:r>
      <w:r>
        <w:rPr>
          <w:rFonts w:hint="eastAsia" w:asciiTheme="minorEastAsia" w:hAnsiTheme="minorEastAsia" w:eastAsiaTheme="minorEastAsia"/>
          <w:kern w:val="0"/>
          <w:szCs w:val="21"/>
        </w:rPr>
        <w:t>身份</w:t>
      </w:r>
      <w:r>
        <w:rPr>
          <w:rFonts w:asciiTheme="minorEastAsia" w:hAnsiTheme="minorEastAsia" w:eastAsiaTheme="minorEastAsia"/>
          <w:kern w:val="0"/>
          <w:szCs w:val="21"/>
        </w:rPr>
        <w:t>证明书；</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9.2.3授权委托书</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9.2.4</w:t>
      </w:r>
      <w:r>
        <w:rPr>
          <w:rFonts w:hint="eastAsia" w:asciiTheme="minorEastAsia" w:hAnsiTheme="minorEastAsia" w:eastAsiaTheme="minorEastAsia"/>
          <w:kern w:val="0"/>
          <w:szCs w:val="21"/>
          <w:lang w:eastAsia="zh-CN"/>
        </w:rPr>
        <w:t>参选函</w:t>
      </w:r>
      <w:r>
        <w:rPr>
          <w:rFonts w:asciiTheme="minorEastAsia" w:hAnsiTheme="minorEastAsia" w:eastAsiaTheme="minorEastAsia"/>
          <w:kern w:val="0"/>
          <w:szCs w:val="21"/>
        </w:rPr>
        <w:t>:</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9.2.4.1</w:t>
      </w:r>
      <w:r>
        <w:rPr>
          <w:rFonts w:hint="eastAsia" w:asciiTheme="minorEastAsia" w:hAnsiTheme="minorEastAsia" w:eastAsiaTheme="minorEastAsia"/>
          <w:kern w:val="0"/>
          <w:szCs w:val="21"/>
          <w:lang w:eastAsia="zh-CN"/>
        </w:rPr>
        <w:t>参选函</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9.2.4.2</w:t>
      </w:r>
      <w:r>
        <w:rPr>
          <w:rFonts w:asciiTheme="minorEastAsia" w:hAnsiTheme="minorEastAsia" w:eastAsiaTheme="minorEastAsia"/>
          <w:kern w:val="0"/>
          <w:szCs w:val="21"/>
        </w:rPr>
        <w:t>投标保函；</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w:t>
      </w:r>
      <w:r>
        <w:rPr>
          <w:rFonts w:asciiTheme="minorEastAsia" w:hAnsiTheme="minorEastAsia" w:eastAsiaTheme="minorEastAsia"/>
          <w:kern w:val="0"/>
          <w:szCs w:val="21"/>
        </w:rPr>
        <w:t>5合同要求响应表；</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w:t>
      </w:r>
      <w:r>
        <w:rPr>
          <w:rFonts w:asciiTheme="minorEastAsia" w:hAnsiTheme="minorEastAsia" w:eastAsiaTheme="minorEastAsia"/>
          <w:kern w:val="0"/>
          <w:szCs w:val="21"/>
        </w:rPr>
        <w:t>6</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要求提交的投标资格证明文件；</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hint="eastAsia" w:asciiTheme="minorEastAsia" w:hAnsiTheme="minorEastAsia" w:eastAsiaTheme="minorEastAsia"/>
          <w:kern w:val="0"/>
          <w:lang w:eastAsia="zh-CN"/>
        </w:rPr>
        <w:t>参选人</w:t>
      </w:r>
      <w:r>
        <w:rPr>
          <w:rFonts w:asciiTheme="minorEastAsia" w:hAnsiTheme="minorEastAsia" w:eastAsiaTheme="minorEastAsia"/>
          <w:kern w:val="0"/>
        </w:rPr>
        <w:t>基本情况</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asciiTheme="minorEastAsia" w:hAnsiTheme="minorEastAsia" w:eastAsiaTheme="minorEastAsia"/>
          <w:kern w:val="0"/>
        </w:rPr>
        <w:t>经年检的营业执照副本</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asciiTheme="minorEastAsia" w:hAnsiTheme="minorEastAsia" w:eastAsiaTheme="minorEastAsia"/>
          <w:kern w:val="0"/>
        </w:rPr>
        <w:t>制造商的资格声明</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asciiTheme="minorEastAsia" w:hAnsiTheme="minorEastAsia" w:eastAsiaTheme="minorEastAsia"/>
          <w:kern w:val="0"/>
        </w:rPr>
        <w:t>经销商（作为代理）的资格声明</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asciiTheme="minorEastAsia" w:hAnsiTheme="minorEastAsia" w:eastAsiaTheme="minorEastAsia"/>
          <w:kern w:val="0"/>
        </w:rPr>
        <w:t>制造商出具的授权函</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asciiTheme="minorEastAsia" w:hAnsiTheme="minorEastAsia" w:eastAsiaTheme="minorEastAsia"/>
          <w:kern w:val="0"/>
        </w:rPr>
        <w:t>主要技术人员情况表</w:t>
      </w:r>
    </w:p>
    <w:p>
      <w:pPr>
        <w:topLinePunct/>
        <w:adjustRightInd w:val="0"/>
        <w:snapToGrid w:val="0"/>
        <w:spacing w:line="360" w:lineRule="auto"/>
        <w:ind w:firstLine="525" w:firstLineChars="250"/>
        <w:jc w:val="left"/>
        <w:rPr>
          <w:rFonts w:asciiTheme="minorEastAsia" w:hAnsiTheme="minorEastAsia" w:eastAsiaTheme="minorEastAsia"/>
          <w:kern w:val="0"/>
        </w:rPr>
      </w:pP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为制造商的，需提供</w:t>
      </w: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企业法人营业执照；</w:t>
      </w: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为代理商的，须提供</w:t>
      </w: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企业法人营业执照、所投货物制造商的企业法人营业执照及其授权书。</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9.2.7 业绩文件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9.2.8</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要求提交的其它资料：</w:t>
      </w:r>
      <w:r>
        <w:rPr>
          <w:rFonts w:hint="eastAsia" w:asciiTheme="minorEastAsia" w:hAnsiTheme="minorEastAsia" w:eastAsiaTheme="minorEastAsia"/>
          <w:kern w:val="0"/>
          <w:szCs w:val="21"/>
          <w:u w:val="single"/>
        </w:rPr>
        <w:t>参考《资信标评审表》中相关内容提供</w:t>
      </w:r>
      <w:r>
        <w:rPr>
          <w:rFonts w:hint="eastAsia" w:asciiTheme="minorEastAsia" w:hAnsiTheme="minorEastAsia" w:eastAsiaTheme="minorEastAsia"/>
          <w:kern w:val="0"/>
          <w:szCs w:val="21"/>
        </w:rPr>
        <w:t>。</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9</w:t>
      </w:r>
      <w:r>
        <w:rPr>
          <w:rFonts w:asciiTheme="minorEastAsia" w:hAnsiTheme="minorEastAsia" w:eastAsiaTheme="minorEastAsia"/>
          <w:b/>
          <w:bCs/>
          <w:kern w:val="0"/>
          <w:szCs w:val="21"/>
        </w:rPr>
        <w:t>.3技术标书</w:t>
      </w:r>
      <w:r>
        <w:rPr>
          <w:rFonts w:asciiTheme="minorEastAsia" w:hAnsiTheme="minorEastAsia" w:eastAsiaTheme="minorEastAsia"/>
          <w:kern w:val="0"/>
          <w:szCs w:val="21"/>
        </w:rPr>
        <w:t>，包含但不限于以下内容：</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9.3.1</w:t>
      </w:r>
      <w:r>
        <w:rPr>
          <w:rFonts w:asciiTheme="minorEastAsia" w:hAnsiTheme="minorEastAsia" w:eastAsiaTheme="minorEastAsia"/>
          <w:kern w:val="0"/>
          <w:szCs w:val="21"/>
        </w:rPr>
        <w:t>技术标书封面</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9.3.2</w:t>
      </w:r>
      <w:r>
        <w:rPr>
          <w:rFonts w:asciiTheme="minorEastAsia" w:hAnsiTheme="minorEastAsia" w:eastAsiaTheme="minorEastAsia"/>
          <w:kern w:val="0"/>
          <w:szCs w:val="21"/>
        </w:rPr>
        <w:t>技术性能响应表</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9.3.3</w:t>
      </w:r>
      <w:r>
        <w:rPr>
          <w:rFonts w:asciiTheme="minorEastAsia" w:hAnsiTheme="minorEastAsia" w:eastAsiaTheme="minorEastAsia"/>
          <w:kern w:val="0"/>
          <w:szCs w:val="21"/>
        </w:rPr>
        <w:t>货物说明一览表</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9.3.4</w:t>
      </w:r>
      <w:r>
        <w:rPr>
          <w:rFonts w:asciiTheme="minorEastAsia" w:hAnsiTheme="minorEastAsia" w:eastAsiaTheme="minorEastAsia"/>
          <w:kern w:val="0"/>
          <w:szCs w:val="21"/>
        </w:rPr>
        <w:t>技术方案</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9.3.5</w:t>
      </w:r>
      <w:r>
        <w:rPr>
          <w:rFonts w:asciiTheme="minorEastAsia" w:hAnsiTheme="minorEastAsia" w:eastAsiaTheme="minorEastAsia"/>
          <w:kern w:val="0"/>
          <w:szCs w:val="21"/>
        </w:rPr>
        <w:t>售后服务和培训方案</w:t>
      </w:r>
    </w:p>
    <w:p>
      <w:pPr>
        <w:tabs>
          <w:tab w:val="left" w:pos="993"/>
        </w:tabs>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9.3.6</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要求提交的其它资料：</w:t>
      </w:r>
      <w:r>
        <w:rPr>
          <w:rFonts w:hint="eastAsia" w:asciiTheme="minorEastAsia" w:hAnsiTheme="minorEastAsia" w:eastAsiaTheme="minorEastAsia"/>
          <w:kern w:val="0"/>
          <w:szCs w:val="21"/>
          <w:u w:val="single"/>
        </w:rPr>
        <w:t>按《技术标评分表》中相关内容提供</w:t>
      </w:r>
      <w:r>
        <w:rPr>
          <w:rFonts w:hint="eastAsia" w:asciiTheme="minorEastAsia" w:hAnsiTheme="minorEastAsia" w:eastAsiaTheme="minorEastAsia"/>
          <w:kern w:val="0"/>
          <w:szCs w:val="21"/>
        </w:rPr>
        <w:t>。</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9</w:t>
      </w:r>
      <w:r>
        <w:rPr>
          <w:rFonts w:asciiTheme="minorEastAsia" w:hAnsiTheme="minorEastAsia" w:eastAsiaTheme="minorEastAsia"/>
          <w:b/>
          <w:bCs/>
          <w:kern w:val="0"/>
          <w:szCs w:val="21"/>
        </w:rPr>
        <w:t>.4商务标书，</w:t>
      </w:r>
      <w:r>
        <w:rPr>
          <w:rFonts w:asciiTheme="minorEastAsia" w:hAnsiTheme="minorEastAsia" w:eastAsiaTheme="minorEastAsia"/>
          <w:kern w:val="0"/>
          <w:szCs w:val="21"/>
        </w:rPr>
        <w:t>包含但不限于以下内容：</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9.4.1</w:t>
      </w:r>
      <w:r>
        <w:rPr>
          <w:rFonts w:asciiTheme="minorEastAsia" w:hAnsiTheme="minorEastAsia" w:eastAsiaTheme="minorEastAsia"/>
          <w:kern w:val="0"/>
          <w:szCs w:val="21"/>
        </w:rPr>
        <w:t>商务标书封面</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9.4.2</w:t>
      </w:r>
      <w:r>
        <w:rPr>
          <w:rFonts w:asciiTheme="minorEastAsia" w:hAnsiTheme="minorEastAsia" w:eastAsiaTheme="minorEastAsia"/>
          <w:kern w:val="0"/>
          <w:szCs w:val="21"/>
        </w:rPr>
        <w:t>投标报价</w:t>
      </w:r>
      <w:r>
        <w:rPr>
          <w:rFonts w:hint="eastAsia" w:asciiTheme="minorEastAsia" w:hAnsiTheme="minorEastAsia" w:eastAsiaTheme="minorEastAsia"/>
          <w:kern w:val="0"/>
          <w:szCs w:val="21"/>
        </w:rPr>
        <w:t>要求</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9.4.3</w:t>
      </w:r>
      <w:r>
        <w:rPr>
          <w:rFonts w:asciiTheme="minorEastAsia" w:hAnsiTheme="minorEastAsia" w:eastAsiaTheme="minorEastAsia"/>
          <w:kern w:val="0"/>
          <w:szCs w:val="21"/>
        </w:rPr>
        <w:t>投标</w:t>
      </w:r>
      <w:r>
        <w:rPr>
          <w:rFonts w:hint="eastAsia" w:asciiTheme="minorEastAsia" w:hAnsiTheme="minorEastAsia" w:eastAsiaTheme="minorEastAsia"/>
          <w:kern w:val="0"/>
          <w:szCs w:val="21"/>
        </w:rPr>
        <w:t>报价</w:t>
      </w:r>
      <w:r>
        <w:rPr>
          <w:rFonts w:asciiTheme="minorEastAsia" w:hAnsiTheme="minorEastAsia" w:eastAsiaTheme="minorEastAsia"/>
          <w:kern w:val="0"/>
          <w:szCs w:val="21"/>
        </w:rPr>
        <w:t>汇总表</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9.4.4</w:t>
      </w:r>
      <w:r>
        <w:rPr>
          <w:rFonts w:asciiTheme="minorEastAsia" w:hAnsiTheme="minorEastAsia" w:eastAsiaTheme="minorEastAsia"/>
          <w:kern w:val="0"/>
          <w:szCs w:val="21"/>
        </w:rPr>
        <w:t>投标</w:t>
      </w:r>
      <w:r>
        <w:rPr>
          <w:rFonts w:hint="eastAsia" w:asciiTheme="minorEastAsia" w:hAnsiTheme="minorEastAsia" w:eastAsiaTheme="minorEastAsia"/>
          <w:kern w:val="0"/>
          <w:szCs w:val="21"/>
        </w:rPr>
        <w:t>报价</w:t>
      </w:r>
      <w:r>
        <w:rPr>
          <w:rFonts w:asciiTheme="minorEastAsia" w:hAnsiTheme="minorEastAsia" w:eastAsiaTheme="minorEastAsia"/>
          <w:kern w:val="0"/>
          <w:szCs w:val="21"/>
        </w:rPr>
        <w:t>一览表</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9.5</w:t>
      </w:r>
      <w:r>
        <w:rPr>
          <w:rFonts w:hint="eastAsia" w:asciiTheme="minorEastAsia" w:hAnsiTheme="minorEastAsia" w:eastAsiaTheme="minorEastAsia"/>
          <w:b/>
          <w:kern w:val="0"/>
          <w:szCs w:val="21"/>
          <w:lang w:eastAsia="zh-CN"/>
        </w:rPr>
        <w:t>参选文件</w:t>
      </w:r>
      <w:r>
        <w:rPr>
          <w:rFonts w:hint="eastAsia" w:asciiTheme="minorEastAsia" w:hAnsiTheme="minorEastAsia" w:eastAsiaTheme="minorEastAsia"/>
          <w:b/>
          <w:kern w:val="0"/>
          <w:szCs w:val="21"/>
        </w:rPr>
        <w:t>电子版</w:t>
      </w:r>
      <w:r>
        <w:rPr>
          <w:rFonts w:asciiTheme="minorEastAsia" w:hAnsiTheme="minorEastAsia" w:eastAsiaTheme="minorEastAsia"/>
          <w:kern w:val="0"/>
          <w:szCs w:val="21"/>
        </w:rPr>
        <w:t>，包含以下内容</w:t>
      </w:r>
      <w:r>
        <w:rPr>
          <w:rFonts w:hint="eastAsia" w:asciiTheme="minorEastAsia" w:hAnsiTheme="minorEastAsia" w:eastAsiaTheme="minorEastAsia"/>
          <w:kern w:val="0"/>
          <w:szCs w:val="21"/>
        </w:rPr>
        <w:t>：</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9.5.1资信标书PDF版扫描件及Word版</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9.5.2</w:t>
      </w:r>
      <w:r>
        <w:rPr>
          <w:rFonts w:asciiTheme="minorEastAsia" w:hAnsiTheme="minorEastAsia" w:eastAsiaTheme="minorEastAsia"/>
          <w:kern w:val="0"/>
          <w:szCs w:val="21"/>
        </w:rPr>
        <w:t>技术标书</w:t>
      </w:r>
      <w:r>
        <w:rPr>
          <w:rFonts w:hint="eastAsia" w:asciiTheme="minorEastAsia" w:hAnsiTheme="minorEastAsia" w:eastAsiaTheme="minorEastAsia"/>
          <w:kern w:val="0"/>
          <w:szCs w:val="21"/>
        </w:rPr>
        <w:t>PDF版扫描件及Word版</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9.5.3</w:t>
      </w:r>
      <w:r>
        <w:rPr>
          <w:rFonts w:asciiTheme="minorEastAsia" w:hAnsiTheme="minorEastAsia" w:eastAsiaTheme="minorEastAsia"/>
          <w:kern w:val="0"/>
          <w:szCs w:val="21"/>
        </w:rPr>
        <w:t>商务标书</w:t>
      </w:r>
      <w:r>
        <w:rPr>
          <w:rFonts w:hint="eastAsia" w:asciiTheme="minorEastAsia" w:hAnsiTheme="minorEastAsia" w:eastAsiaTheme="minorEastAsia"/>
          <w:kern w:val="0"/>
          <w:szCs w:val="21"/>
        </w:rPr>
        <w:t>PDF版扫描件及Word版</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9.5.4商务标内报价单Excel版文件</w:t>
      </w:r>
    </w:p>
    <w:p>
      <w:pPr>
        <w:topLinePunct/>
        <w:adjustRightInd w:val="0"/>
        <w:snapToGrid w:val="0"/>
        <w:spacing w:line="360" w:lineRule="auto"/>
        <w:ind w:firstLine="440"/>
        <w:jc w:val="left"/>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9.6实物样板：</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9.6.1小型物件要求做展板；</w:t>
      </w:r>
    </w:p>
    <w:p>
      <w:pPr>
        <w:topLinePunct/>
        <w:adjustRightInd w:val="0"/>
        <w:snapToGrid w:val="0"/>
        <w:spacing w:line="360" w:lineRule="auto"/>
        <w:ind w:firstLine="44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9.6.2样板应贴标签，注明投标单位、样板名称及样板相关信息。</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10</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的格式和签署</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0</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应包括本节第</w:t>
      </w:r>
      <w:r>
        <w:rPr>
          <w:rFonts w:hint="eastAsia" w:asciiTheme="minorEastAsia" w:hAnsiTheme="minorEastAsia" w:eastAsiaTheme="minorEastAsia"/>
          <w:kern w:val="0"/>
          <w:szCs w:val="21"/>
        </w:rPr>
        <w:t>9</w:t>
      </w:r>
      <w:r>
        <w:rPr>
          <w:rFonts w:asciiTheme="minorEastAsia" w:hAnsiTheme="minorEastAsia" w:eastAsiaTheme="minorEastAsia"/>
          <w:kern w:val="0"/>
          <w:szCs w:val="21"/>
        </w:rPr>
        <w:t>条规定的内容。</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提交的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应按本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格式”的顺序编排。本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提供的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格式可以按同样格式扩展。</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10</w:t>
      </w:r>
      <w:r>
        <w:rPr>
          <w:rFonts w:asciiTheme="minorEastAsia" w:hAnsiTheme="minorEastAsia" w:eastAsiaTheme="minorEastAsia"/>
          <w:kern w:val="0"/>
          <w:szCs w:val="21"/>
        </w:rPr>
        <w:t>.2</w:t>
      </w:r>
      <w:r>
        <w:rPr>
          <w:rFonts w:hint="eastAsia" w:asciiTheme="minorEastAsia" w:hAnsiTheme="minorEastAsia" w:eastAsiaTheme="minorEastAsia"/>
          <w:kern w:val="0"/>
          <w:szCs w:val="21"/>
        </w:rPr>
        <w:t>线下</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均</w:t>
      </w:r>
      <w:r>
        <w:rPr>
          <w:rFonts w:asciiTheme="minorEastAsia" w:hAnsiTheme="minorEastAsia" w:eastAsiaTheme="minorEastAsia"/>
          <w:kern w:val="0"/>
          <w:szCs w:val="21"/>
        </w:rPr>
        <w:t>须按</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格式要求加签有效的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机构</w:t>
      </w:r>
      <w:r>
        <w:rPr>
          <w:rFonts w:hint="eastAsia" w:asciiTheme="minorEastAsia" w:hAnsiTheme="minorEastAsia" w:eastAsiaTheme="minorEastAsia"/>
          <w:kern w:val="0"/>
          <w:szCs w:val="21"/>
        </w:rPr>
        <w:t>印章</w:t>
      </w:r>
      <w:r>
        <w:rPr>
          <w:rFonts w:asciiTheme="minorEastAsia" w:hAnsiTheme="minorEastAsia" w:eastAsiaTheme="minorEastAsia"/>
          <w:kern w:val="0"/>
          <w:szCs w:val="21"/>
        </w:rPr>
        <w:t>、法定代表人个人</w:t>
      </w:r>
      <w:r>
        <w:rPr>
          <w:rFonts w:hint="eastAsia" w:asciiTheme="minorEastAsia" w:hAnsiTheme="minorEastAsia" w:eastAsiaTheme="minorEastAsia"/>
          <w:kern w:val="0"/>
          <w:szCs w:val="21"/>
        </w:rPr>
        <w:t>印章</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10</w:t>
      </w:r>
      <w:r>
        <w:rPr>
          <w:rFonts w:asciiTheme="minorEastAsia" w:hAnsiTheme="minorEastAsia" w:eastAsiaTheme="minorEastAsia"/>
          <w:kern w:val="0"/>
          <w:szCs w:val="21"/>
        </w:rPr>
        <w:t>.</w:t>
      </w:r>
      <w:r>
        <w:rPr>
          <w:rFonts w:hint="eastAsia" w:asciiTheme="minorEastAsia" w:hAnsiTheme="minorEastAsia" w:eastAsiaTheme="minorEastAsia"/>
          <w:kern w:val="0"/>
          <w:szCs w:val="21"/>
        </w:rPr>
        <w:t>3供应商应将全套</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正本统一放入密封袋，密封袋封口加盖供应商公章和法定代表人印章。密封袋封面注明工程名称、投标单位、投标日期等，并注明截标时间以前不得开封。</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副本密封要求同正本。</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10.4线下</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电子版可由光盘或U盘存储。应将各文件存储于以投标单位名称命名的文件夹内，无论递交光盘或U盘均应单独密封。</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w:t>
      </w:r>
      <w:r>
        <w:rPr>
          <w:rFonts w:hint="eastAsia" w:asciiTheme="minorEastAsia" w:hAnsiTheme="minorEastAsia" w:eastAsiaTheme="minorEastAsia"/>
          <w:b/>
          <w:kern w:val="0"/>
          <w:szCs w:val="21"/>
        </w:rPr>
        <w:t>1</w:t>
      </w:r>
      <w:r>
        <w:rPr>
          <w:rFonts w:asciiTheme="minorEastAsia" w:hAnsiTheme="minorEastAsia" w:eastAsiaTheme="minorEastAsia"/>
          <w:b/>
          <w:kern w:val="0"/>
          <w:szCs w:val="21"/>
        </w:rPr>
        <w:t>投标报价</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.1投标报价是</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中提出的各项支付费用的金额总和。包括货物的价格，以及为提供货物而产生的运费、保险费、培训费、后续服务等等的费用。</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的投标报价应保证在投标有效期内有效，在合同执行期内是固定不变。</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的投标报价应是第</w:t>
      </w:r>
      <w:r>
        <w:rPr>
          <w:rFonts w:hint="eastAsia" w:asciiTheme="minorEastAsia" w:hAnsiTheme="minorEastAsia" w:eastAsiaTheme="minorEastAsia"/>
          <w:kern w:val="0"/>
          <w:szCs w:val="21"/>
        </w:rPr>
        <w:t>三</w:t>
      </w:r>
      <w:r>
        <w:rPr>
          <w:rFonts w:asciiTheme="minorEastAsia" w:hAnsiTheme="minorEastAsia" w:eastAsiaTheme="minorEastAsia"/>
          <w:kern w:val="0"/>
          <w:szCs w:val="21"/>
        </w:rPr>
        <w:t>章“货物需求书”第一节“货物需求及数量一览表”（以下简称：“货物需求及数量一览表”）和通用合同、专用合同上所列的各项内容的全部。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应按“货物需求及数量一览表”中列出的货物填报单价和合价。每一个货物只允许有一个报价，任何有选择的报价将不予接受。</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.3.1投标报价中未填单价或合价的部分，将被视为该费用已包括在其他有价款的单价或合价内，</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将不另行支付。</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.3.2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若是提供了可变动价格或包含价格调整要求投标，其投标将会被拒绝。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11.3.3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若是提供了两个（含两个）以上报价，且未明确哪个是有效报价，其投标将会被拒绝。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.4</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不接受任何免费赠送的货物或服务。如有，将按缺漏项处理。</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.5投标报价的招标控制价见“投标须知前附表”。</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1</w:t>
      </w:r>
      <w:r>
        <w:rPr>
          <w:rFonts w:asciiTheme="minorEastAsia" w:hAnsiTheme="minorEastAsia" w:eastAsiaTheme="minorEastAsia"/>
          <w:kern w:val="0"/>
          <w:szCs w:val="21"/>
        </w:rPr>
        <w:t>.6最低投标报价不得低于成本</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将根据实际情况要求</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做书面澄清</w:t>
      </w:r>
      <w:r>
        <w:rPr>
          <w:rFonts w:asciiTheme="minorEastAsia" w:hAnsiTheme="minorEastAsia" w:eastAsiaTheme="minorEastAsia"/>
          <w:kern w:val="0"/>
          <w:szCs w:val="21"/>
        </w:rPr>
        <w:t>。</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w:t>
      </w:r>
      <w:r>
        <w:rPr>
          <w:rFonts w:hint="eastAsia" w:asciiTheme="minorEastAsia" w:hAnsiTheme="minorEastAsia" w:eastAsiaTheme="minorEastAsia"/>
          <w:b/>
          <w:kern w:val="0"/>
          <w:szCs w:val="21"/>
        </w:rPr>
        <w:t>2</w:t>
      </w:r>
      <w:r>
        <w:rPr>
          <w:rFonts w:asciiTheme="minorEastAsia" w:hAnsiTheme="minorEastAsia" w:eastAsiaTheme="minorEastAsia"/>
          <w:b/>
          <w:kern w:val="0"/>
          <w:szCs w:val="21"/>
        </w:rPr>
        <w:t>．投标担保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应按“投标须知前附表”的规定提交投标担保。投标担保是</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的组成部分。如果没有提交投标担保，其投标将会被拒绝</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2</w:t>
      </w:r>
      <w:r>
        <w:rPr>
          <w:rFonts w:asciiTheme="minorEastAsia" w:hAnsiTheme="minorEastAsia" w:eastAsiaTheme="minorEastAsia"/>
          <w:kern w:val="0"/>
          <w:szCs w:val="21"/>
        </w:rPr>
        <w:t>.</w:t>
      </w:r>
      <w:r>
        <w:rPr>
          <w:rFonts w:hint="eastAsia" w:asciiTheme="minorEastAsia" w:hAnsiTheme="minorEastAsia" w:eastAsiaTheme="minorEastAsia"/>
          <w:kern w:val="0"/>
          <w:szCs w:val="21"/>
        </w:rPr>
        <w:t>2</w:t>
      </w:r>
      <w:r>
        <w:rPr>
          <w:rFonts w:asciiTheme="minorEastAsia" w:hAnsiTheme="minorEastAsia" w:eastAsiaTheme="minorEastAsia"/>
          <w:kern w:val="0"/>
          <w:szCs w:val="21"/>
        </w:rPr>
        <w:t>联合体投标的，其投标担保由联合体牵头人提交</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2</w:t>
      </w:r>
      <w:r>
        <w:rPr>
          <w:rFonts w:asciiTheme="minorEastAsia" w:hAnsiTheme="minorEastAsia" w:eastAsiaTheme="minorEastAsia"/>
          <w:kern w:val="0"/>
          <w:szCs w:val="21"/>
        </w:rPr>
        <w:t>.</w:t>
      </w:r>
      <w:r>
        <w:rPr>
          <w:rFonts w:hint="eastAsia" w:asciiTheme="minorEastAsia" w:hAnsiTheme="minorEastAsia" w:eastAsiaTheme="minorEastAsia"/>
          <w:kern w:val="0"/>
          <w:szCs w:val="21"/>
        </w:rPr>
        <w:t>3</w:t>
      </w:r>
      <w:r>
        <w:rPr>
          <w:rFonts w:asciiTheme="minorEastAsia" w:hAnsiTheme="minorEastAsia" w:eastAsiaTheme="minorEastAsia"/>
          <w:kern w:val="0"/>
          <w:szCs w:val="21"/>
        </w:rPr>
        <w:t>提供投标担保的提供人必须与提交</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一致</w:t>
      </w:r>
      <w:r>
        <w:rPr>
          <w:rFonts w:hint="eastAsia" w:asciiTheme="minorEastAsia" w:hAnsiTheme="minorEastAsia" w:eastAsiaTheme="minorEastAsia"/>
          <w:kern w:val="0"/>
          <w:szCs w:val="21"/>
        </w:rPr>
        <w:t>；</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w:t>
      </w:r>
      <w:r>
        <w:rPr>
          <w:rFonts w:hint="eastAsia" w:asciiTheme="minorEastAsia" w:hAnsiTheme="minorEastAsia" w:eastAsiaTheme="minorEastAsia"/>
          <w:b/>
          <w:kern w:val="0"/>
          <w:szCs w:val="21"/>
        </w:rPr>
        <w:t>3</w:t>
      </w:r>
      <w:r>
        <w:rPr>
          <w:rFonts w:asciiTheme="minorEastAsia" w:hAnsiTheme="minorEastAsia" w:eastAsiaTheme="minorEastAsia"/>
          <w:b/>
          <w:kern w:val="0"/>
          <w:szCs w:val="21"/>
        </w:rPr>
        <w:t>．投标有效期</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3</w:t>
      </w:r>
      <w:r>
        <w:rPr>
          <w:rFonts w:asciiTheme="minorEastAsia" w:hAnsiTheme="minorEastAsia" w:eastAsiaTheme="minorEastAsia"/>
          <w:kern w:val="0"/>
          <w:szCs w:val="21"/>
        </w:rPr>
        <w:t>.1投标有效期应符合“投标须知前附表”的规定。在此期间，所有投标均保持有效。</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3</w:t>
      </w:r>
      <w:r>
        <w:rPr>
          <w:rFonts w:asciiTheme="minorEastAsia" w:hAnsiTheme="minorEastAsia" w:eastAsiaTheme="minorEastAsia"/>
          <w:kern w:val="0"/>
          <w:szCs w:val="21"/>
        </w:rPr>
        <w:t>.2在原投标有效期结束前，出现特殊情况，</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可要求</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延长其投标有效期。相应的要求及回复均应以书面形式做出。</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同意延长的，不得要求或被允许修改其</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的实质性内容，同时相应的延长其投标担保的有效期；</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拒绝延长的，其投标失效，但</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有权收回其投标担保。</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w:t>
      </w:r>
      <w:r>
        <w:rPr>
          <w:rFonts w:hint="eastAsia" w:asciiTheme="minorEastAsia" w:hAnsiTheme="minorEastAsia" w:eastAsiaTheme="minorEastAsia"/>
          <w:b/>
          <w:kern w:val="0"/>
          <w:szCs w:val="21"/>
        </w:rPr>
        <w:t>4</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的编制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应认真阅读</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的全部内容（包括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的补充、修改及澄清文件），并严格履行</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的各项规定、要求。如果</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不能履行</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的规定和要求，或者随</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提供的证明材料不能对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的要求作出实质性响应，可能导致其投标被拒绝。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4</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应按照</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的要求编制</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中所引用的顺序和编号应与</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一致，但可以增加说明或描述性文字。</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未提出异议的条款，均被视为接受和同意。</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与</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的任何差异之处，均应在“资信要求响应表”、“合同要求响应表”和“技术性能响应表”中列出。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1</w:t>
      </w:r>
      <w:r>
        <w:rPr>
          <w:rFonts w:hint="eastAsia" w:asciiTheme="minorEastAsia" w:hAnsiTheme="minorEastAsia" w:eastAsiaTheme="minorEastAsia"/>
          <w:kern w:val="0"/>
          <w:szCs w:val="21"/>
        </w:rPr>
        <w:t>4</w:t>
      </w:r>
      <w:r>
        <w:rPr>
          <w:rFonts w:asciiTheme="minorEastAsia" w:hAnsiTheme="minorEastAsia" w:eastAsiaTheme="minorEastAsia"/>
          <w:kern w:val="0"/>
          <w:szCs w:val="21"/>
        </w:rPr>
        <w:t>.3</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应按</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要求提供资料，</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均使用中文文本；对不同文字文本的资料解释发生异议的，以中文文本为准。</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四、</w:t>
      </w:r>
      <w:r>
        <w:rPr>
          <w:rFonts w:hint="eastAsia" w:asciiTheme="minorEastAsia" w:hAnsiTheme="minorEastAsia" w:eastAsiaTheme="minorEastAsia"/>
          <w:b/>
          <w:kern w:val="0"/>
          <w:sz w:val="30"/>
          <w:lang w:eastAsia="zh-CN"/>
        </w:rPr>
        <w:t>参选文件</w:t>
      </w:r>
      <w:r>
        <w:rPr>
          <w:rFonts w:hint="eastAsia" w:asciiTheme="minorEastAsia" w:hAnsiTheme="minorEastAsia" w:eastAsiaTheme="minorEastAsia"/>
          <w:b/>
          <w:kern w:val="0"/>
          <w:sz w:val="30"/>
        </w:rPr>
        <w:t>的提交</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1</w:t>
      </w:r>
      <w:r>
        <w:rPr>
          <w:rFonts w:hint="eastAsia" w:asciiTheme="minorEastAsia" w:hAnsiTheme="minorEastAsia" w:eastAsiaTheme="minorEastAsia"/>
          <w:b/>
          <w:kern w:val="0"/>
          <w:szCs w:val="21"/>
        </w:rPr>
        <w:t>5</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的提交和截标时</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的数量要求</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截标时</w:t>
      </w:r>
      <w:r>
        <w:rPr>
          <w:rFonts w:hint="eastAsia" w:asciiTheme="minorEastAsia" w:hAnsiTheme="minorEastAsia" w:eastAsiaTheme="minorEastAsia"/>
          <w:kern w:val="0"/>
          <w:szCs w:val="21"/>
        </w:rPr>
        <w:t>递</w:t>
      </w:r>
      <w:r>
        <w:rPr>
          <w:rFonts w:asciiTheme="minorEastAsia" w:hAnsiTheme="minorEastAsia" w:eastAsiaTheme="minorEastAsia"/>
          <w:kern w:val="0"/>
          <w:szCs w:val="21"/>
        </w:rPr>
        <w:t>交标书的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数</w:t>
      </w:r>
      <w:r>
        <w:rPr>
          <w:rFonts w:hint="eastAsia" w:asciiTheme="minorEastAsia" w:hAnsiTheme="minorEastAsia" w:eastAsiaTheme="minorEastAsia"/>
          <w:kern w:val="0"/>
          <w:szCs w:val="21"/>
        </w:rPr>
        <w:t>量不足</w:t>
      </w:r>
      <w:r>
        <w:rPr>
          <w:rFonts w:asciiTheme="minorEastAsia" w:hAnsiTheme="minorEastAsia" w:eastAsiaTheme="minorEastAsia"/>
          <w:kern w:val="0"/>
          <w:szCs w:val="21"/>
        </w:rPr>
        <w:t>3名的，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将按法律法规的规定暂停开标和评标程序</w:t>
      </w:r>
      <w:r>
        <w:rPr>
          <w:rFonts w:hint="eastAsia" w:asciiTheme="minorEastAsia" w:hAnsiTheme="minorEastAsia" w:eastAsiaTheme="minorEastAsia"/>
          <w:kern w:val="0"/>
          <w:szCs w:val="21"/>
        </w:rPr>
        <w:t>。如导致招标失败，</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将不负担因此给</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造成的损失。</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16</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的修改或撤回</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16</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已提交</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，规定的投标截止</w:t>
      </w:r>
      <w:r>
        <w:rPr>
          <w:rFonts w:hint="eastAsia" w:asciiTheme="minorEastAsia" w:hAnsiTheme="minorEastAsia" w:eastAsiaTheme="minorEastAsia"/>
          <w:kern w:val="0"/>
          <w:szCs w:val="21"/>
        </w:rPr>
        <w:t>时间还未到，</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可对其</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修改或撤回。</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16</w:t>
      </w:r>
      <w:r>
        <w:rPr>
          <w:rFonts w:asciiTheme="minorEastAsia" w:hAnsiTheme="minorEastAsia" w:eastAsiaTheme="minorEastAsia"/>
          <w:kern w:val="0"/>
          <w:szCs w:val="21"/>
        </w:rPr>
        <w:t>.2投标截止时间之后至</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有效期终止之前，</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不得要求撤回其投标。在此期间撤回投标的，其投标担保将会被没收。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16</w:t>
      </w:r>
      <w:r>
        <w:rPr>
          <w:rFonts w:asciiTheme="minorEastAsia" w:hAnsiTheme="minorEastAsia" w:eastAsiaTheme="minorEastAsia"/>
          <w:kern w:val="0"/>
          <w:szCs w:val="21"/>
        </w:rPr>
        <w:t>.3评标结束后，不论中标与否，</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均不得收回</w:t>
      </w:r>
      <w:r>
        <w:rPr>
          <w:rFonts w:hint="eastAsia" w:asciiTheme="minorEastAsia" w:hAnsiTheme="minorEastAsia" w:eastAsiaTheme="minorEastAsia"/>
          <w:kern w:val="0"/>
          <w:szCs w:val="21"/>
          <w:lang w:eastAsia="zh-CN"/>
        </w:rPr>
        <w:t>参选文件</w:t>
      </w:r>
      <w:r>
        <w:rPr>
          <w:rFonts w:hint="eastAsia" w:asciiTheme="minorEastAsia" w:hAnsiTheme="minorEastAsia" w:eastAsiaTheme="minorEastAsia"/>
          <w:kern w:val="0"/>
          <w:szCs w:val="21"/>
        </w:rPr>
        <w:t>；未中标人报送样品可于定标后取回，中标人及候补单位报送样品不得收回。</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五、资格后审</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17</w:t>
      </w:r>
      <w:r>
        <w:rPr>
          <w:rFonts w:asciiTheme="minorEastAsia" w:hAnsiTheme="minorEastAsia" w:eastAsiaTheme="minorEastAsia"/>
          <w:b/>
          <w:kern w:val="0"/>
          <w:szCs w:val="21"/>
        </w:rPr>
        <w:t>.采用资格后审方式的，按以下规定进行：</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.1资格审查由</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组成的资格后审委员会负责。</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.2资格后审委员会</w:t>
      </w:r>
      <w:r>
        <w:rPr>
          <w:rFonts w:hint="eastAsia" w:asciiTheme="minorEastAsia" w:hAnsiTheme="minorEastAsia" w:eastAsiaTheme="minorEastAsia"/>
          <w:kern w:val="0"/>
          <w:szCs w:val="21"/>
        </w:rPr>
        <w:t>评标委员会</w:t>
      </w:r>
      <w:r>
        <w:rPr>
          <w:rFonts w:asciiTheme="minorEastAsia" w:hAnsiTheme="minorEastAsia" w:eastAsiaTheme="minorEastAsia"/>
          <w:kern w:val="0"/>
          <w:szCs w:val="21"/>
        </w:rPr>
        <w:t>组成。</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.3资格后审委员严格对照招标公告中要求的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资格条件，逐个审查</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递交的资格审查文件，审核判断</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是否满足该资格条件。</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.4审查过程中如出现疑问，资格后审委员可要求</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进行澄清说明，并根据招标公告设置的条件要求进行判断；如出现</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资格不符合招标公告设置条件的，应当向</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说明情况，并允许</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答辩，记录有关情况。</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.5</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应准备相关原件以备查验。</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.6拟进行资格后审澄清、答辩的代表由</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核对身份。</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.7资格后审委员会要求</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进行澄清、答辩，但</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在</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规定时间内未派出人员及时作出澄清、答辩的，资格后审委员会将可能作出不利于</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的判定。</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17</w:t>
      </w:r>
      <w:r>
        <w:rPr>
          <w:rFonts w:asciiTheme="minorEastAsia" w:hAnsiTheme="minorEastAsia" w:eastAsiaTheme="minorEastAsia"/>
          <w:kern w:val="0"/>
          <w:szCs w:val="21"/>
        </w:rPr>
        <w:t>.8全部</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的资格审查材料审查完毕后，资格后审委员会出具资格审查报告，并按规定将审查结果进行公示。资格审查合格</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少于3家的，不再进行后续招标投标程序。</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六、开标</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18</w:t>
      </w:r>
      <w:r>
        <w:rPr>
          <w:rFonts w:asciiTheme="minorEastAsia" w:hAnsiTheme="minorEastAsia" w:eastAsiaTheme="minorEastAsia"/>
          <w:b/>
          <w:kern w:val="0"/>
          <w:szCs w:val="21"/>
        </w:rPr>
        <w:t>．开标</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开标由</w:t>
      </w:r>
      <w:r>
        <w:rPr>
          <w:rFonts w:hint="eastAsia" w:asciiTheme="minorEastAsia" w:hAnsiTheme="minorEastAsia" w:eastAsiaTheme="minorEastAsia"/>
          <w:kern w:val="0"/>
          <w:szCs w:val="21"/>
          <w:lang w:eastAsia="zh-CN"/>
        </w:rPr>
        <w:t>比选人</w:t>
      </w:r>
      <w:r>
        <w:rPr>
          <w:rFonts w:hint="eastAsia" w:asciiTheme="minorEastAsia" w:hAnsiTheme="minorEastAsia" w:eastAsiaTheme="minorEastAsia"/>
          <w:kern w:val="0"/>
          <w:szCs w:val="21"/>
        </w:rPr>
        <w:t>自行组织</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七、评定标</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19</w:t>
      </w:r>
      <w:r>
        <w:rPr>
          <w:rFonts w:asciiTheme="minorEastAsia" w:hAnsiTheme="minorEastAsia" w:eastAsiaTheme="minorEastAsia"/>
          <w:b/>
          <w:kern w:val="0"/>
          <w:szCs w:val="21"/>
        </w:rPr>
        <w:t>．</w:t>
      </w:r>
      <w:r>
        <w:rPr>
          <w:rFonts w:hint="eastAsia" w:asciiTheme="minorEastAsia" w:hAnsiTheme="minorEastAsia" w:eastAsiaTheme="minorEastAsia"/>
          <w:b/>
          <w:kern w:val="0"/>
          <w:szCs w:val="21"/>
        </w:rPr>
        <w:t>评审小组</w:t>
      </w:r>
      <w:r>
        <w:rPr>
          <w:rFonts w:asciiTheme="minorEastAsia" w:hAnsiTheme="minorEastAsia" w:eastAsiaTheme="minorEastAsia"/>
          <w:b/>
          <w:kern w:val="0"/>
          <w:szCs w:val="21"/>
        </w:rPr>
        <w:t>和评标</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19</w:t>
      </w:r>
      <w:r>
        <w:rPr>
          <w:rFonts w:asciiTheme="minorEastAsia" w:hAnsiTheme="minorEastAsia" w:eastAsiaTheme="minorEastAsia"/>
          <w:kern w:val="0"/>
          <w:szCs w:val="21"/>
        </w:rPr>
        <w:t>.1</w:t>
      </w:r>
      <w:r>
        <w:rPr>
          <w:rFonts w:hint="eastAsia" w:asciiTheme="minorEastAsia" w:hAnsiTheme="minorEastAsia" w:eastAsiaTheme="minorEastAsia"/>
          <w:kern w:val="0"/>
          <w:szCs w:val="21"/>
        </w:rPr>
        <w:t>评审小组的组成：深圳地铁诺德投资发展有限公司相关人员；</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评审小组成员从深圳地铁诺德投资发展有限公司相关部门不少于2倍的备选名单中组成，组员为五人以上单数。</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19</w:t>
      </w:r>
      <w:r>
        <w:rPr>
          <w:rFonts w:asciiTheme="minorEastAsia" w:hAnsiTheme="minorEastAsia" w:eastAsiaTheme="minorEastAsia"/>
          <w:kern w:val="0"/>
          <w:szCs w:val="21"/>
        </w:rPr>
        <w:t>.2</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的职责：</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应根据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规定的评标方法和标准，对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进行系统地评审。</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19</w:t>
      </w:r>
      <w:r>
        <w:rPr>
          <w:rFonts w:asciiTheme="minorEastAsia" w:hAnsiTheme="minorEastAsia" w:eastAsiaTheme="minorEastAsia"/>
          <w:kern w:val="0"/>
          <w:szCs w:val="21"/>
        </w:rPr>
        <w:t>.3</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的原则：评标活动</w:t>
      </w:r>
      <w:r>
        <w:rPr>
          <w:rFonts w:hint="eastAsia" w:asciiTheme="minorEastAsia" w:hAnsiTheme="minorEastAsia" w:eastAsiaTheme="minorEastAsia"/>
          <w:kern w:val="0"/>
          <w:szCs w:val="21"/>
        </w:rPr>
        <w:t>应</w:t>
      </w:r>
      <w:r>
        <w:rPr>
          <w:rFonts w:asciiTheme="minorEastAsia" w:hAnsiTheme="minorEastAsia" w:eastAsiaTheme="minorEastAsia"/>
          <w:kern w:val="0"/>
          <w:szCs w:val="21"/>
        </w:rPr>
        <w:t>遵循公开、公正、公平、科学、择优的原则。</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0</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的初步评审</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.1由</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进行</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的初步评审。</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有下列情形之一的，</w:t>
      </w:r>
      <w:r>
        <w:rPr>
          <w:rFonts w:hint="eastAsia" w:asciiTheme="minorEastAsia" w:hAnsiTheme="minorEastAsia" w:eastAsiaTheme="minorEastAsia"/>
          <w:kern w:val="0"/>
          <w:szCs w:val="21"/>
        </w:rPr>
        <w:t>初步评审不通过，应作无效标处理：</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.2.1《</w:t>
      </w:r>
      <w:r>
        <w:rPr>
          <w:rFonts w:hint="eastAsia" w:asciiTheme="minorEastAsia" w:hAnsiTheme="minorEastAsia" w:eastAsiaTheme="minorEastAsia"/>
          <w:kern w:val="0"/>
          <w:szCs w:val="21"/>
          <w:lang w:eastAsia="zh-CN"/>
        </w:rPr>
        <w:t>参选函</w:t>
      </w:r>
      <w:r>
        <w:rPr>
          <w:rFonts w:asciiTheme="minorEastAsia" w:hAnsiTheme="minorEastAsia" w:eastAsiaTheme="minorEastAsia"/>
          <w:kern w:val="0"/>
          <w:szCs w:val="21"/>
        </w:rPr>
        <w:t>》未按</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规定填写、漏填或内容填写错误的；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.2.2组成联合体投标的，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中未按规定提交有效的联合体各方共同投标协议的；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.2.3参加联合体的各成员再以自己的名义单独投标的，或同时参加两个</w:t>
      </w:r>
      <w:r>
        <w:rPr>
          <w:rFonts w:hint="eastAsia" w:asciiTheme="minorEastAsia" w:hAnsiTheme="minorEastAsia" w:eastAsiaTheme="minorEastAsia"/>
          <w:kern w:val="0"/>
          <w:szCs w:val="21"/>
        </w:rPr>
        <w:t>（含两个）以上的联合体投标的；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.2.4</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的投标报价是可变动价格的，或包含了价格调整要求的，或投标报价中提供两个</w:t>
      </w:r>
      <w:r>
        <w:rPr>
          <w:rFonts w:hint="eastAsia" w:asciiTheme="minorEastAsia" w:hAnsiTheme="minorEastAsia" w:eastAsiaTheme="minorEastAsia"/>
          <w:kern w:val="0"/>
          <w:szCs w:val="21"/>
        </w:rPr>
        <w:t>（含两个）以上的</w:t>
      </w:r>
      <w:r>
        <w:rPr>
          <w:rFonts w:asciiTheme="minorEastAsia" w:hAnsiTheme="minorEastAsia" w:eastAsiaTheme="minorEastAsia"/>
          <w:kern w:val="0"/>
          <w:szCs w:val="21"/>
        </w:rPr>
        <w:t>报价且未声明哪个</w:t>
      </w:r>
      <w:r>
        <w:rPr>
          <w:rFonts w:hint="eastAsia" w:asciiTheme="minorEastAsia" w:hAnsiTheme="minorEastAsia" w:eastAsiaTheme="minorEastAsia"/>
          <w:kern w:val="0"/>
          <w:szCs w:val="21"/>
        </w:rPr>
        <w:t>有效</w:t>
      </w:r>
      <w:r>
        <w:rPr>
          <w:rFonts w:asciiTheme="minorEastAsia" w:hAnsiTheme="minorEastAsia" w:eastAsiaTheme="minorEastAsia"/>
          <w:kern w:val="0"/>
          <w:szCs w:val="21"/>
        </w:rPr>
        <w:t>的</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规定提交备选投标方案的除外</w:t>
      </w:r>
      <w:r>
        <w:rPr>
          <w:rFonts w:hint="eastAsia" w:asciiTheme="minorEastAsia" w:hAnsiTheme="minorEastAsia" w:eastAsiaTheme="minorEastAsia"/>
          <w:kern w:val="0"/>
          <w:szCs w:val="21"/>
        </w:rPr>
        <w:t>）</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.2.5不同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由同一台电脑或同一家投标单位的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编制软件编制的；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0</w:t>
      </w:r>
      <w:r>
        <w:rPr>
          <w:rFonts w:asciiTheme="minorEastAsia" w:hAnsiTheme="minorEastAsia" w:eastAsiaTheme="minorEastAsia"/>
          <w:kern w:val="0"/>
          <w:szCs w:val="21"/>
        </w:rPr>
        <w:t>.2.6</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资格条件不符合国家有关规定和</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要求的。</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1</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的详细评审</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1</w:t>
      </w:r>
      <w:r>
        <w:rPr>
          <w:rFonts w:asciiTheme="minorEastAsia" w:hAnsiTheme="minorEastAsia" w:eastAsiaTheme="minorEastAsia"/>
          <w:kern w:val="0"/>
          <w:szCs w:val="21"/>
        </w:rPr>
        <w:t>.1</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应当根据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，审查并逐项列出</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的全部投标偏离。投标偏离分为重大偏离和细微偏离。</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1</w:t>
      </w:r>
      <w:r>
        <w:rPr>
          <w:rFonts w:asciiTheme="minorEastAsia" w:hAnsiTheme="minorEastAsia" w:eastAsiaTheme="minorEastAsia"/>
          <w:kern w:val="0"/>
          <w:szCs w:val="21"/>
        </w:rPr>
        <w:t>.2</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应当对</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进行分析和比较。</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1</w:t>
      </w:r>
      <w:r>
        <w:rPr>
          <w:rFonts w:asciiTheme="minorEastAsia" w:hAnsiTheme="minorEastAsia" w:eastAsiaTheme="minorEastAsia"/>
          <w:kern w:val="0"/>
          <w:szCs w:val="21"/>
        </w:rPr>
        <w:t>.3</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应当根据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中的每项评审内容进行评审。</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2</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hint="eastAsia" w:asciiTheme="minorEastAsia" w:hAnsiTheme="minorEastAsia" w:eastAsiaTheme="minorEastAsia"/>
          <w:b/>
          <w:kern w:val="0"/>
          <w:szCs w:val="21"/>
        </w:rPr>
        <w:t>的重大偏离</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存在重大偏离的，应作废标处理。下列情况属于重大偏离：</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以他人的名义投标或出现下列串通投标、弄虚作假投标情形的：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.1.1.1不同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内容存在非正常一致</w:t>
      </w:r>
      <w:r>
        <w:rPr>
          <w:rFonts w:hint="eastAsia" w:asciiTheme="minorEastAsia" w:hAnsiTheme="minorEastAsia" w:eastAsiaTheme="minorEastAsia"/>
          <w:kern w:val="0"/>
          <w:szCs w:val="21"/>
        </w:rPr>
        <w:t>的</w:t>
      </w:r>
      <w:r>
        <w:rPr>
          <w:rFonts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.1.1.2不同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错漏之处一致的；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.1.1.3不同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的投标报价或者报价组成异常一致或者呈规律性变化的；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.1.1.4不同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由同一单位或者同一个人编制的；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.1.1.5不同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载明的</w:t>
      </w:r>
      <w:r>
        <w:rPr>
          <w:rFonts w:hint="eastAsia" w:asciiTheme="minorEastAsia" w:hAnsiTheme="minorEastAsia" w:eastAsiaTheme="minorEastAsia"/>
          <w:kern w:val="0"/>
          <w:szCs w:val="21"/>
        </w:rPr>
        <w:t>项目负责人与主要技术人员</w:t>
      </w:r>
      <w:r>
        <w:rPr>
          <w:rFonts w:asciiTheme="minorEastAsia" w:hAnsiTheme="minorEastAsia" w:eastAsiaTheme="minorEastAsia"/>
          <w:kern w:val="0"/>
          <w:szCs w:val="21"/>
        </w:rPr>
        <w:t>出现同一人的；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.1.1.6不同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委托同一人投标的</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w:t>
      </w:r>
      <w:r>
        <w:rPr>
          <w:rFonts w:hint="eastAsia" w:asciiTheme="minorEastAsia" w:hAnsiTheme="minorEastAsia" w:eastAsiaTheme="minorEastAsia"/>
          <w:kern w:val="0"/>
          <w:szCs w:val="21"/>
        </w:rPr>
        <w:t>7</w:t>
      </w:r>
      <w:r>
        <w:rPr>
          <w:rFonts w:asciiTheme="minorEastAsia" w:hAnsiTheme="minorEastAsia" w:eastAsiaTheme="minorEastAsia"/>
          <w:kern w:val="0"/>
          <w:szCs w:val="21"/>
        </w:rPr>
        <w:t>不同</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聘请同一人为其投标提供技术或者经济咨询服务的，但招标工程本身要求采用专有技术的除外；</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.1.1.</w:t>
      </w:r>
      <w:r>
        <w:rPr>
          <w:rFonts w:hint="eastAsia" w:asciiTheme="minorEastAsia" w:hAnsiTheme="minorEastAsia" w:eastAsiaTheme="minorEastAsia"/>
          <w:kern w:val="0"/>
          <w:szCs w:val="21"/>
        </w:rPr>
        <w:t>8评审小组</w:t>
      </w:r>
      <w:r>
        <w:rPr>
          <w:rFonts w:asciiTheme="minorEastAsia" w:hAnsiTheme="minorEastAsia" w:eastAsiaTheme="minorEastAsia"/>
          <w:kern w:val="0"/>
          <w:szCs w:val="21"/>
        </w:rPr>
        <w:t>认定的其他串通投标情形。</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.1.2</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不满足</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规定的任何一项实质性要求的；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.1.3</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对</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规定的非实质性要求的偏离，超出允许偏离的最大范围或最高项数的；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.1.4</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根据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的规定对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的投标价格进行调整，</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不接受调整方式的，调整后的价格，或调整后价格超出招标控制价的；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2</w:t>
      </w:r>
      <w:r>
        <w:rPr>
          <w:rFonts w:asciiTheme="minorEastAsia" w:hAnsiTheme="minorEastAsia" w:eastAsiaTheme="minorEastAsia"/>
          <w:kern w:val="0"/>
          <w:szCs w:val="21"/>
        </w:rPr>
        <w:t>.1.5</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拒不按照</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要求对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进行澄清、说明、补正的；</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3</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参选文件</w:t>
      </w:r>
      <w:r>
        <w:rPr>
          <w:rFonts w:asciiTheme="minorEastAsia" w:hAnsiTheme="minorEastAsia" w:eastAsiaTheme="minorEastAsia"/>
          <w:b/>
          <w:kern w:val="0"/>
          <w:szCs w:val="21"/>
        </w:rPr>
        <w:t>的细微偏离</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28.1细微偏离是指</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在实质上响应</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要求，但在个别地方存在漏项或者提供了不完整的技术信息和数据等情况，并且补正这些漏项或者不完整不会对其他</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造成不公平的结果。细微偏离不影响</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的有效性。</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3</w:t>
      </w:r>
      <w:r>
        <w:rPr>
          <w:rFonts w:asciiTheme="minorEastAsia" w:hAnsiTheme="minorEastAsia" w:eastAsiaTheme="minorEastAsia"/>
          <w:kern w:val="0"/>
          <w:szCs w:val="21"/>
        </w:rPr>
        <w:t>.2</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应书面要求存在细微偏离的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在评标结束前予以补正。拒不补正的，在详细评审时可以对细微偏离按照不利于该</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的原则进行调整，且</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不得因此提出任何异议。</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asciiTheme="minorEastAsia" w:hAnsiTheme="minorEastAsia" w:eastAsiaTheme="minorEastAsia"/>
          <w:b/>
          <w:kern w:val="0"/>
          <w:szCs w:val="21"/>
        </w:rPr>
        <w:t>2</w:t>
      </w:r>
      <w:r>
        <w:rPr>
          <w:rFonts w:hint="eastAsia" w:asciiTheme="minorEastAsia" w:hAnsiTheme="minorEastAsia" w:eastAsiaTheme="minorEastAsia"/>
          <w:b/>
          <w:kern w:val="0"/>
          <w:szCs w:val="21"/>
        </w:rPr>
        <w:t>4</w:t>
      </w:r>
      <w:r>
        <w:rPr>
          <w:rFonts w:asciiTheme="minorEastAsia" w:hAnsiTheme="minorEastAsia" w:eastAsiaTheme="minorEastAsia"/>
          <w:b/>
          <w:kern w:val="0"/>
          <w:szCs w:val="21"/>
        </w:rPr>
        <w:t>.投标报价的调整方法</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的投标报价中如出现算术错误，将按以下方法进行调整：</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.1.1</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中大写金额与小写金额不一致的，以大写金额为准；</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.1.2总价金额与按单价计算的总金额不一致的，以单价计算的总金额为准。除非</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认为单价</w:t>
      </w:r>
      <w:r>
        <w:rPr>
          <w:rFonts w:hint="eastAsia" w:asciiTheme="minorEastAsia" w:hAnsiTheme="minorEastAsia" w:eastAsiaTheme="minorEastAsia"/>
          <w:kern w:val="0"/>
          <w:szCs w:val="21"/>
        </w:rPr>
        <w:t>有明显的</w:t>
      </w:r>
      <w:r>
        <w:rPr>
          <w:rFonts w:asciiTheme="minorEastAsia" w:hAnsiTheme="minorEastAsia" w:eastAsiaTheme="minorEastAsia"/>
          <w:kern w:val="0"/>
          <w:szCs w:val="21"/>
        </w:rPr>
        <w:t>小数点错误</w:t>
      </w:r>
      <w:r>
        <w:rPr>
          <w:rFonts w:hint="eastAsia" w:asciiTheme="minorEastAsia" w:hAnsiTheme="minorEastAsia" w:eastAsiaTheme="minorEastAsia"/>
          <w:kern w:val="0"/>
          <w:szCs w:val="21"/>
        </w:rPr>
        <w:t>，此时应以合价金额为准，调整单价；</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的投标报价如果出现缺项、漏项或是修改了本招标项目“货物需求及数量一览表”中列明项目的数量情况的，</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应根据具体评标方法和评审标准，按照不利于该</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的原则进行调整，且</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不得因此提出任何异议。</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.3按照本节第2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.1条、第2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.2条规定的调整方法确定的调整后报价，须取得</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同意并书面签字确认。如果</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拒不接受调整方法以及调整后的报价的，其投标将被拒绝。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.4如果出现多报或超出本招标项目“货物需求及数量一览表”中列明项目的数量情况的，</w:t>
      </w:r>
      <w:r>
        <w:rPr>
          <w:rFonts w:hint="eastAsia" w:asciiTheme="minorEastAsia" w:hAnsiTheme="minorEastAsia" w:eastAsiaTheme="minorEastAsia"/>
          <w:kern w:val="0"/>
          <w:szCs w:val="21"/>
        </w:rPr>
        <w:t>评审小组应根据具体评标方法和评审标准，按照不利于该</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的原则进行调整，且</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不得因此提出任何异议。</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.5中标人的投标报价是按照本节第2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.1条、第2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.2条、第2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.3条规定的进行了调整的，其中标价按就低不就高的原则确定。如果</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拒不接受的，其投标将被拒绝。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rPr>
        <w:t>4</w:t>
      </w:r>
      <w:r>
        <w:rPr>
          <w:rFonts w:asciiTheme="minorEastAsia" w:hAnsiTheme="minorEastAsia" w:eastAsiaTheme="minorEastAsia"/>
          <w:kern w:val="0"/>
          <w:szCs w:val="21"/>
        </w:rPr>
        <w:t>.5.1</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的投标报价的总价小于调整后的报价，中标价即为</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的投标报价的总价；投标报价的总价大于调整后的报价，中标价即为调整后的报价。</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25</w:t>
      </w:r>
      <w:r>
        <w:rPr>
          <w:rFonts w:asciiTheme="minorEastAsia" w:hAnsiTheme="minorEastAsia" w:eastAsiaTheme="minorEastAsia"/>
          <w:b/>
          <w:kern w:val="0"/>
          <w:szCs w:val="21"/>
        </w:rPr>
        <w:t>．招标过程的保密性</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25</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和有关工作人员不得向他人透露已获取</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的潜在</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的名称、数量。否则，对</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给予不良行为纪录；构成犯罪的，依法追究刑事责任；影响中标结果的，中标无效。</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25</w:t>
      </w:r>
      <w:r>
        <w:rPr>
          <w:rFonts w:asciiTheme="minorEastAsia" w:hAnsiTheme="minorEastAsia" w:eastAsiaTheme="minorEastAsia"/>
          <w:kern w:val="0"/>
          <w:szCs w:val="21"/>
        </w:rPr>
        <w:t>.2在</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的评审和比较、</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推荐以及授予合同的过程中，</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不得有向</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和</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施加影响的任何行为。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25</w:t>
      </w:r>
      <w:r>
        <w:rPr>
          <w:rFonts w:asciiTheme="minorEastAsia" w:hAnsiTheme="minorEastAsia" w:eastAsiaTheme="minorEastAsia"/>
          <w:kern w:val="0"/>
          <w:szCs w:val="21"/>
        </w:rPr>
        <w:t>.3</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成员和参与评标的有关工作人员不得透露对</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的评审、中标候选人的推荐情况以及与评标有关的其他任何情况。否则，给予违反规定的</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成员取消其评标专家的资格；构成犯罪的，依法追究刑事责任；影响中标结果的，中标无效。</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25</w:t>
      </w:r>
      <w:r>
        <w:rPr>
          <w:rFonts w:asciiTheme="minorEastAsia" w:hAnsiTheme="minorEastAsia" w:eastAsiaTheme="minorEastAsia"/>
          <w:kern w:val="0"/>
          <w:szCs w:val="21"/>
        </w:rPr>
        <w:t>.4中标人确定后，</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无需向未中标人就评标过程及其未能中标作出任何解释。</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成员或其关人员不得向未中标人透露评标过程的情况和材料。</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26</w:t>
      </w:r>
      <w:r>
        <w:rPr>
          <w:rFonts w:asciiTheme="minorEastAsia" w:hAnsiTheme="minorEastAsia" w:eastAsiaTheme="minorEastAsia"/>
          <w:b/>
          <w:kern w:val="0"/>
          <w:szCs w:val="21"/>
        </w:rPr>
        <w:t>.评标方法</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26</w:t>
      </w:r>
      <w:r>
        <w:rPr>
          <w:rFonts w:asciiTheme="minorEastAsia" w:hAnsiTheme="minorEastAsia" w:eastAsiaTheme="minorEastAsia"/>
          <w:kern w:val="0"/>
          <w:szCs w:val="21"/>
        </w:rPr>
        <w:t>.1</w:t>
      </w:r>
      <w:r>
        <w:rPr>
          <w:rFonts w:hint="eastAsia" w:asciiTheme="minorEastAsia" w:hAnsiTheme="minorEastAsia" w:eastAsiaTheme="minorEastAsia"/>
          <w:kern w:val="0"/>
          <w:szCs w:val="21"/>
        </w:rPr>
        <w:t>评审小组在评审时间内统一评审报价文件，在满足设计样板效果及采购文件各项要求的情况下，按照性价比最优推荐三家</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26</w:t>
      </w:r>
      <w:r>
        <w:rPr>
          <w:rFonts w:asciiTheme="minorEastAsia" w:hAnsiTheme="minorEastAsia" w:eastAsiaTheme="minorEastAsia"/>
          <w:kern w:val="0"/>
          <w:szCs w:val="21"/>
        </w:rPr>
        <w:t>.2最低投标价不得低于成本。</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26</w:t>
      </w:r>
      <w:r>
        <w:rPr>
          <w:rFonts w:asciiTheme="minorEastAsia" w:hAnsiTheme="minorEastAsia" w:eastAsiaTheme="minorEastAsia"/>
          <w:kern w:val="0"/>
          <w:szCs w:val="21"/>
        </w:rPr>
        <w:t>.3</w:t>
      </w:r>
      <w:r>
        <w:rPr>
          <w:rFonts w:hint="eastAsia" w:asciiTheme="minorEastAsia" w:hAnsiTheme="minorEastAsia" w:eastAsiaTheme="minorEastAsia"/>
          <w:kern w:val="0"/>
          <w:szCs w:val="21"/>
        </w:rPr>
        <w:t>评标方法</w:t>
      </w:r>
      <w:r>
        <w:rPr>
          <w:rFonts w:asciiTheme="minorEastAsia" w:hAnsiTheme="minorEastAsia" w:eastAsiaTheme="minorEastAsia"/>
          <w:kern w:val="0"/>
          <w:szCs w:val="21"/>
        </w:rPr>
        <w:t>见本章附件。</w:t>
      </w:r>
    </w:p>
    <w:p>
      <w:pPr>
        <w:topLinePunct/>
        <w:adjustRightInd w:val="0"/>
        <w:snapToGrid w:val="0"/>
        <w:spacing w:line="360" w:lineRule="auto"/>
        <w:ind w:firstLine="422" w:firstLineChars="200"/>
        <w:jc w:val="left"/>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27.定标方法</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原则上得分第一的供应商为中标候选人，当出现总分相同的情况时，推荐报价较低的供应商为中标候选人。</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28</w:t>
      </w:r>
      <w:r>
        <w:rPr>
          <w:rFonts w:asciiTheme="minorEastAsia" w:hAnsiTheme="minorEastAsia" w:eastAsiaTheme="minorEastAsia"/>
          <w:b/>
          <w:kern w:val="0"/>
          <w:szCs w:val="21"/>
        </w:rPr>
        <w:t>.</w:t>
      </w:r>
      <w:r>
        <w:rPr>
          <w:rFonts w:hint="eastAsia" w:asciiTheme="minorEastAsia" w:hAnsiTheme="minorEastAsia" w:eastAsiaTheme="minorEastAsia"/>
          <w:b/>
          <w:kern w:val="0"/>
          <w:szCs w:val="21"/>
        </w:rPr>
        <w:t>定标其它规定</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28</w:t>
      </w:r>
      <w:r>
        <w:rPr>
          <w:rFonts w:asciiTheme="minorEastAsia" w:hAnsiTheme="minorEastAsia" w:eastAsiaTheme="minorEastAsia"/>
          <w:kern w:val="0"/>
          <w:szCs w:val="21"/>
        </w:rPr>
        <w:t>.1进入最终定标程序的</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少于三名的，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应重新组织招标。</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28</w:t>
      </w:r>
      <w:r>
        <w:rPr>
          <w:rFonts w:asciiTheme="minorEastAsia" w:hAnsiTheme="minorEastAsia" w:eastAsiaTheme="minorEastAsia"/>
          <w:kern w:val="0"/>
          <w:szCs w:val="21"/>
        </w:rPr>
        <w:t>.2定标后有下列情形之一的，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可以从评审合格的其他</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中采用原</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规定的定标方法，由原定标委员会确定中标人：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28</w:t>
      </w:r>
      <w:r>
        <w:rPr>
          <w:rFonts w:asciiTheme="minorEastAsia" w:hAnsiTheme="minorEastAsia" w:eastAsiaTheme="minorEastAsia"/>
          <w:kern w:val="0"/>
          <w:szCs w:val="21"/>
        </w:rPr>
        <w:t>.2.1中标人放弃中标资格或者拒不签订合同的；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28</w:t>
      </w:r>
      <w:r>
        <w:rPr>
          <w:rFonts w:asciiTheme="minorEastAsia" w:hAnsiTheme="minorEastAsia" w:eastAsiaTheme="minorEastAsia"/>
          <w:kern w:val="0"/>
          <w:szCs w:val="21"/>
        </w:rPr>
        <w:t>.2.2中标人不按照</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要求提交履约担保的；</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28</w:t>
      </w:r>
      <w:r>
        <w:rPr>
          <w:rFonts w:asciiTheme="minorEastAsia" w:hAnsiTheme="minorEastAsia" w:eastAsiaTheme="minorEastAsia"/>
          <w:kern w:val="0"/>
          <w:szCs w:val="21"/>
        </w:rPr>
        <w:t>.2.3被查实存在影响中标结果违法行为的。</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八、中标通知书</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29</w:t>
      </w:r>
      <w:r>
        <w:rPr>
          <w:rFonts w:asciiTheme="minorEastAsia" w:hAnsiTheme="minorEastAsia" w:eastAsiaTheme="minorEastAsia"/>
          <w:b/>
          <w:kern w:val="0"/>
          <w:szCs w:val="21"/>
        </w:rPr>
        <w:t>．中标通知书</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应在确定中标人后，</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发出中标通知书，将中标结果在“</w:t>
      </w:r>
      <w:r>
        <w:rPr>
          <w:rFonts w:hint="eastAsia" w:asciiTheme="minorEastAsia" w:hAnsiTheme="minorEastAsia" w:eastAsiaTheme="minorEastAsia"/>
          <w:kern w:val="0"/>
          <w:szCs w:val="21"/>
        </w:rPr>
        <w:t>市属国企阳光采购服务平台</w:t>
      </w:r>
      <w:r>
        <w:rPr>
          <w:rFonts w:asciiTheme="minorEastAsia" w:hAnsiTheme="minorEastAsia" w:eastAsiaTheme="minorEastAsia"/>
          <w:kern w:val="0"/>
          <w:szCs w:val="21"/>
        </w:rPr>
        <w:t>”</w:t>
      </w:r>
      <w:r>
        <w:rPr>
          <w:rFonts w:hint="eastAsia" w:asciiTheme="minorEastAsia" w:hAnsiTheme="minorEastAsia" w:eastAsiaTheme="minorEastAsia"/>
          <w:kern w:val="0"/>
          <w:szCs w:val="21"/>
        </w:rPr>
        <w:t>公布</w:t>
      </w:r>
      <w:r>
        <w:rPr>
          <w:rFonts w:asciiTheme="minorEastAsia" w:hAnsiTheme="minorEastAsia" w:eastAsiaTheme="minorEastAsia"/>
          <w:kern w:val="0"/>
          <w:szCs w:val="21"/>
        </w:rPr>
        <w:t>。</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30</w:t>
      </w:r>
      <w:r>
        <w:rPr>
          <w:rFonts w:asciiTheme="minorEastAsia" w:hAnsiTheme="minorEastAsia" w:eastAsiaTheme="minorEastAsia"/>
          <w:b/>
          <w:kern w:val="0"/>
          <w:szCs w:val="21"/>
        </w:rPr>
        <w:t>．</w:t>
      </w:r>
      <w:r>
        <w:rPr>
          <w:rFonts w:hint="eastAsia" w:asciiTheme="minorEastAsia" w:hAnsiTheme="minorEastAsia" w:eastAsiaTheme="minorEastAsia"/>
          <w:b/>
          <w:kern w:val="0"/>
          <w:szCs w:val="21"/>
          <w:lang w:eastAsia="zh-CN"/>
        </w:rPr>
        <w:t>比选人</w:t>
      </w:r>
      <w:r>
        <w:rPr>
          <w:rFonts w:asciiTheme="minorEastAsia" w:hAnsiTheme="minorEastAsia" w:eastAsiaTheme="minorEastAsia"/>
          <w:b/>
          <w:kern w:val="0"/>
          <w:szCs w:val="21"/>
        </w:rPr>
        <w:t>的权利</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asciiTheme="minorEastAsia" w:hAnsiTheme="minorEastAsia" w:eastAsiaTheme="minorEastAsia"/>
          <w:kern w:val="0"/>
          <w:szCs w:val="21"/>
        </w:rPr>
        <w:t>0.1</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在授予合</w:t>
      </w:r>
      <w:r>
        <w:rPr>
          <w:rFonts w:hint="eastAsia" w:asciiTheme="minorEastAsia" w:hAnsiTheme="minorEastAsia" w:eastAsiaTheme="minorEastAsia"/>
          <w:kern w:val="0"/>
          <w:szCs w:val="21"/>
        </w:rPr>
        <w:t>同或实际供货时，有权</w:t>
      </w:r>
      <w:r>
        <w:rPr>
          <w:rFonts w:asciiTheme="minorEastAsia" w:hAnsiTheme="minorEastAsia" w:eastAsiaTheme="minorEastAsia"/>
          <w:kern w:val="0"/>
          <w:szCs w:val="21"/>
        </w:rPr>
        <w:t>对</w:t>
      </w:r>
      <w:r>
        <w:rPr>
          <w:rFonts w:hint="eastAsia" w:asciiTheme="minorEastAsia" w:hAnsiTheme="minorEastAsia" w:eastAsiaTheme="minorEastAsia"/>
          <w:kern w:val="0"/>
          <w:szCs w:val="21"/>
        </w:rPr>
        <w:t>第三章第一节“货物需求及数量一览表”中</w:t>
      </w:r>
      <w:r>
        <w:rPr>
          <w:rFonts w:asciiTheme="minorEastAsia" w:hAnsiTheme="minorEastAsia" w:eastAsiaTheme="minorEastAsia"/>
          <w:kern w:val="0"/>
          <w:szCs w:val="21"/>
        </w:rPr>
        <w:t>规定的货物</w:t>
      </w:r>
      <w:r>
        <w:rPr>
          <w:rFonts w:hint="eastAsia" w:asciiTheme="minorEastAsia" w:hAnsiTheme="minorEastAsia" w:eastAsiaTheme="minorEastAsia"/>
          <w:kern w:val="0"/>
          <w:szCs w:val="21"/>
        </w:rPr>
        <w:t>数量或</w:t>
      </w:r>
      <w:r>
        <w:rPr>
          <w:rFonts w:asciiTheme="minorEastAsia" w:hAnsiTheme="minorEastAsia" w:eastAsiaTheme="minorEastAsia"/>
          <w:kern w:val="0"/>
          <w:szCs w:val="21"/>
        </w:rPr>
        <w:t>服务</w:t>
      </w:r>
      <w:r>
        <w:rPr>
          <w:rFonts w:hint="eastAsia" w:asciiTheme="minorEastAsia" w:hAnsiTheme="minorEastAsia" w:eastAsiaTheme="minorEastAsia"/>
          <w:kern w:val="0"/>
          <w:szCs w:val="21"/>
        </w:rPr>
        <w:t>在合理幅度范围内予以</w:t>
      </w:r>
      <w:r>
        <w:rPr>
          <w:rFonts w:asciiTheme="minorEastAsia" w:hAnsiTheme="minorEastAsia" w:eastAsiaTheme="minorEastAsia"/>
          <w:kern w:val="0"/>
          <w:szCs w:val="21"/>
        </w:rPr>
        <w:t>增加或减少</w:t>
      </w:r>
      <w:r>
        <w:rPr>
          <w:rFonts w:hint="eastAsia" w:asciiTheme="minorEastAsia" w:hAnsiTheme="minorEastAsia" w:eastAsiaTheme="minorEastAsia"/>
          <w:kern w:val="0"/>
          <w:szCs w:val="21"/>
        </w:rPr>
        <w:t>，但中标人不得对单价或其他条件做任何改变。</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asciiTheme="minorEastAsia" w:hAnsiTheme="minorEastAsia" w:eastAsiaTheme="minorEastAsia"/>
          <w:kern w:val="0"/>
          <w:szCs w:val="21"/>
        </w:rPr>
        <w:t>0.2</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追加的货物或者服务的，在不改变合同其他条件的前提下，应与中标人协商签订补充合同，但所有补充合同的累计金额不得超过原合同总价的百分之十。</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九、合同授予</w:t>
      </w:r>
    </w:p>
    <w:p>
      <w:pPr>
        <w:topLinePunct/>
        <w:adjustRightInd w:val="0"/>
        <w:snapToGrid w:val="0"/>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3</w:t>
      </w:r>
      <w:r>
        <w:rPr>
          <w:rFonts w:asciiTheme="minorEastAsia" w:hAnsiTheme="minorEastAsia" w:eastAsiaTheme="minorEastAsia"/>
          <w:b/>
          <w:kern w:val="0"/>
          <w:szCs w:val="21"/>
        </w:rPr>
        <w:t>1．签订合同</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31</w:t>
      </w:r>
      <w:r>
        <w:rPr>
          <w:rFonts w:asciiTheme="minorEastAsia" w:hAnsiTheme="minorEastAsia" w:eastAsiaTheme="minorEastAsia"/>
          <w:kern w:val="0"/>
          <w:szCs w:val="21"/>
        </w:rPr>
        <w:t>.1</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和中标人应当按“投标须知前附表”的规定，依据</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和中标人的</w:t>
      </w:r>
      <w:r>
        <w:rPr>
          <w:rFonts w:hint="eastAsia" w:asciiTheme="minorEastAsia" w:hAnsiTheme="minorEastAsia" w:eastAsiaTheme="minorEastAsia"/>
          <w:kern w:val="0"/>
          <w:szCs w:val="21"/>
          <w:lang w:eastAsia="zh-CN"/>
        </w:rPr>
        <w:t>参选文件</w:t>
      </w:r>
      <w:r>
        <w:rPr>
          <w:rFonts w:asciiTheme="minorEastAsia" w:hAnsiTheme="minorEastAsia" w:eastAsiaTheme="minorEastAsia"/>
          <w:kern w:val="0"/>
          <w:szCs w:val="21"/>
        </w:rPr>
        <w:t>订立书面合同。</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31</w:t>
      </w:r>
      <w:r>
        <w:rPr>
          <w:rFonts w:asciiTheme="minorEastAsia" w:hAnsiTheme="minorEastAsia" w:eastAsiaTheme="minorEastAsia"/>
          <w:kern w:val="0"/>
          <w:szCs w:val="21"/>
        </w:rPr>
        <w:t>.2中标人无正当理由拒签合同的，或者在签订合同时向</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提出附加条件或者更改合同实质性内容的，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可取消其中标资格，并没收其投标担保；给</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的损失超过其投标担保数额的，中标人应当对超过部分予以赔偿；没有提交投标担保的，应当对</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的损失承担赔偿责任。</w:t>
      </w:r>
    </w:p>
    <w:p>
      <w:pPr>
        <w:topLinePunct/>
        <w:adjustRightInd w:val="0"/>
        <w:snapToGrid w:val="0"/>
        <w:spacing w:line="360" w:lineRule="auto"/>
        <w:jc w:val="center"/>
        <w:rPr>
          <w:rFonts w:asciiTheme="minorEastAsia" w:hAnsiTheme="minorEastAsia" w:eastAsiaTheme="minorEastAsia"/>
          <w:b/>
          <w:kern w:val="0"/>
          <w:sz w:val="30"/>
        </w:rPr>
      </w:pPr>
      <w:r>
        <w:rPr>
          <w:rFonts w:hint="eastAsia" w:asciiTheme="minorEastAsia" w:hAnsiTheme="minorEastAsia" w:eastAsiaTheme="minorEastAsia"/>
          <w:b/>
          <w:kern w:val="0"/>
          <w:sz w:val="30"/>
        </w:rPr>
        <w:t>十、其他</w:t>
      </w:r>
    </w:p>
    <w:p>
      <w:pPr>
        <w:topLinePunct/>
        <w:adjustRightInd w:val="0"/>
        <w:snapToGrid w:val="0"/>
        <w:spacing w:line="360" w:lineRule="auto"/>
        <w:ind w:firstLine="422" w:firstLineChars="200"/>
        <w:jc w:val="left"/>
        <w:rPr>
          <w:rFonts w:asciiTheme="minorEastAsia" w:hAnsiTheme="minorEastAsia" w:eastAsiaTheme="minorEastAsia"/>
          <w:kern w:val="0"/>
          <w:szCs w:val="21"/>
        </w:rPr>
      </w:pPr>
      <w:r>
        <w:rPr>
          <w:rFonts w:hint="eastAsia" w:asciiTheme="minorEastAsia" w:hAnsiTheme="minorEastAsia" w:eastAsiaTheme="minorEastAsia"/>
          <w:b/>
          <w:kern w:val="0"/>
          <w:szCs w:val="21"/>
        </w:rPr>
        <w:t>32</w:t>
      </w:r>
      <w:r>
        <w:rPr>
          <w:rFonts w:asciiTheme="minorEastAsia" w:hAnsiTheme="minorEastAsia" w:eastAsiaTheme="minorEastAsia"/>
          <w:b/>
          <w:kern w:val="0"/>
          <w:szCs w:val="21"/>
        </w:rPr>
        <w:t>．</w:t>
      </w:r>
      <w:r>
        <w:rPr>
          <w:rFonts w:asciiTheme="minorEastAsia" w:hAnsiTheme="minorEastAsia" w:eastAsiaTheme="minorEastAsia"/>
          <w:kern w:val="0"/>
          <w:szCs w:val="21"/>
        </w:rPr>
        <w:t>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的解释权归</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所有，</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有权在法律允许范围内调整本次招标活动的细节及保留最终解释权。</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33.</w:t>
      </w:r>
      <w:r>
        <w:rPr>
          <w:rFonts w:asciiTheme="minorEastAsia" w:hAnsiTheme="minorEastAsia" w:eastAsiaTheme="minorEastAsia"/>
          <w:kern w:val="0"/>
          <w:szCs w:val="21"/>
        </w:rPr>
        <w:t>若</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的投标行为出现《深圳市建筑市场主体不良行为记录公示与处理办法（试行）》（深建字[2005]159号）列明的各种情形的，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或</w:t>
      </w:r>
      <w:r>
        <w:rPr>
          <w:rFonts w:hint="eastAsia" w:asciiTheme="minorEastAsia" w:hAnsiTheme="minorEastAsia" w:eastAsiaTheme="minorEastAsia"/>
          <w:kern w:val="0"/>
          <w:szCs w:val="21"/>
        </w:rPr>
        <w:t>评审小组</w:t>
      </w:r>
      <w:r>
        <w:rPr>
          <w:rFonts w:asciiTheme="minorEastAsia" w:hAnsiTheme="minorEastAsia" w:eastAsiaTheme="minorEastAsia"/>
          <w:kern w:val="0"/>
          <w:szCs w:val="21"/>
        </w:rPr>
        <w:t>将提请主管部门对相应</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作不良记录。</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34.评审小组</w:t>
      </w:r>
      <w:r>
        <w:rPr>
          <w:rFonts w:asciiTheme="minorEastAsia" w:hAnsiTheme="minorEastAsia" w:eastAsiaTheme="minorEastAsia"/>
          <w:kern w:val="0"/>
          <w:szCs w:val="21"/>
        </w:rPr>
        <w:t>经评审，认为所有投标都不符合</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要求的，可以否决所有投标。所有投标被否决的，</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应重新招标。</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不负担因招标失败给</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造成的损失。</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35.</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向</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提供的资料和数据，是</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现有的能使</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利用的资料，</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对</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由此而作出的推论、理解和结论概不负责。</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36.</w:t>
      </w:r>
      <w:r>
        <w:rPr>
          <w:rFonts w:asciiTheme="minorEastAsia" w:hAnsiTheme="minorEastAsia" w:eastAsiaTheme="minorEastAsia"/>
          <w:kern w:val="0"/>
          <w:szCs w:val="21"/>
        </w:rPr>
        <w:t>如果</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实质上不符合投标资格，即使参加投标并缴纳各种费用，</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可以随时取消其投标或中标资格，</w:t>
      </w:r>
      <w:r>
        <w:rPr>
          <w:rFonts w:hint="eastAsia" w:asciiTheme="minorEastAsia" w:hAnsiTheme="minorEastAsia" w:eastAsiaTheme="minorEastAsia"/>
          <w:kern w:val="0"/>
          <w:szCs w:val="21"/>
          <w:lang w:eastAsia="zh-CN"/>
        </w:rPr>
        <w:t>比选人</w:t>
      </w:r>
      <w:r>
        <w:rPr>
          <w:rFonts w:asciiTheme="minorEastAsia" w:hAnsiTheme="minorEastAsia" w:eastAsiaTheme="minorEastAsia"/>
          <w:kern w:val="0"/>
          <w:szCs w:val="21"/>
        </w:rPr>
        <w:t>对该</w:t>
      </w:r>
      <w:r>
        <w:rPr>
          <w:rFonts w:hint="eastAsia" w:asciiTheme="minorEastAsia" w:hAnsiTheme="minorEastAsia" w:eastAsiaTheme="minorEastAsia"/>
          <w:kern w:val="0"/>
          <w:szCs w:val="21"/>
          <w:lang w:eastAsia="zh-CN"/>
        </w:rPr>
        <w:t>参选人</w:t>
      </w:r>
      <w:r>
        <w:rPr>
          <w:rFonts w:asciiTheme="minorEastAsia" w:hAnsiTheme="minorEastAsia" w:eastAsiaTheme="minorEastAsia"/>
          <w:kern w:val="0"/>
          <w:szCs w:val="21"/>
        </w:rPr>
        <w:t>的一切损失概不责任。</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37.</w:t>
      </w:r>
      <w:r>
        <w:rPr>
          <w:rFonts w:asciiTheme="minorEastAsia" w:hAnsiTheme="minorEastAsia" w:eastAsiaTheme="minorEastAsia"/>
          <w:kern w:val="0"/>
          <w:szCs w:val="21"/>
        </w:rPr>
        <w:t>中标无效的，发出的中标通知书和签订的合同自始没有法律约束力，但不影响合同中存在的有关解决争议方法的条款的效力。</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38.</w:t>
      </w:r>
      <w:r>
        <w:rPr>
          <w:rFonts w:asciiTheme="minorEastAsia" w:hAnsiTheme="minorEastAsia" w:eastAsiaTheme="minorEastAsia"/>
          <w:kern w:val="0"/>
          <w:szCs w:val="21"/>
        </w:rPr>
        <w:t>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所有的附件与本</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具有同等效力。</w:t>
      </w:r>
    </w:p>
    <w:p>
      <w:pPr>
        <w:spacing w:line="360" w:lineRule="auto"/>
        <w:jc w:val="center"/>
        <w:outlineLvl w:val="1"/>
        <w:rPr>
          <w:rFonts w:ascii="黑体" w:hAnsi="宋体" w:eastAsia="黑体"/>
          <w:b/>
          <w:color w:val="000000" w:themeColor="text1"/>
          <w:sz w:val="32"/>
          <w14:textFill>
            <w14:solidFill>
              <w14:schemeClr w14:val="tx1"/>
            </w14:solidFill>
          </w14:textFill>
        </w:rPr>
      </w:pPr>
      <w:bookmarkStart w:id="4" w:name="_Toc503081374"/>
      <w:r>
        <w:rPr>
          <w:rFonts w:hint="eastAsia" w:ascii="黑体" w:hAnsi="宋体" w:eastAsia="黑体"/>
          <w:b/>
          <w:color w:val="000000" w:themeColor="text1"/>
          <w:sz w:val="32"/>
          <w14:textFill>
            <w14:solidFill>
              <w14:schemeClr w14:val="tx1"/>
            </w14:solidFill>
          </w14:textFill>
        </w:rPr>
        <w:t>附件一 评标方法</w:t>
      </w:r>
      <w:bookmarkEnd w:id="4"/>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评标委员会在评审时根据供应商对本采购项目的投标报价、各项技术性能和服务要求等因素进行的综合评审和比较。包括但不限于以下各项因素：</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1、采购项目的技术性能和投标方案的合理性；</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2、采购项目的各项配置是否满足采购文件技术性能要求；</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3、付款条件和要求；</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4、交货方式及配送能力的承诺；</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5、售后服务和备品备件的计划及安排；</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6、运费和保险的设置；</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7、供应商的企业信誉及业绩情况；</w:t>
      </w:r>
    </w:p>
    <w:p>
      <w:pPr>
        <w:spacing w:line="360" w:lineRule="auto"/>
        <w:ind w:firstLine="420" w:firstLineChars="200"/>
        <w:jc w:val="left"/>
        <w:rPr>
          <w:rFonts w:asciiTheme="minorEastAsia" w:hAnsiTheme="minorEastAsia" w:eastAsiaTheme="minorEastAsia"/>
          <w:kern w:val="0"/>
          <w:szCs w:val="21"/>
        </w:rPr>
      </w:pPr>
      <w:r>
        <w:rPr>
          <w:rFonts w:hint="eastAsia" w:ascii="宋体" w:hAnsi="宋体"/>
          <w:color w:val="000000" w:themeColor="text1"/>
          <w:szCs w:val="21"/>
          <w14:textFill>
            <w14:solidFill>
              <w14:schemeClr w14:val="tx1"/>
            </w14:solidFill>
          </w14:textFill>
        </w:rPr>
        <w:t>8、供应商提供的其他内容和条件。</w:t>
      </w:r>
      <w:bookmarkStart w:id="5" w:name="最低投标价评审标准"/>
      <w:bookmarkStart w:id="6" w:name="_Toc500785688"/>
    </w:p>
    <w:p>
      <w:pPr>
        <w:spacing w:line="360" w:lineRule="auto"/>
        <w:ind w:firstLine="420" w:firstLineChars="200"/>
        <w:jc w:val="left"/>
        <w:rPr>
          <w:rFonts w:ascii="宋体" w:hAnsi="宋体"/>
          <w:color w:val="000000" w:themeColor="text1"/>
          <w:szCs w:val="21"/>
          <w14:textFill>
            <w14:solidFill>
              <w14:schemeClr w14:val="tx1"/>
            </w14:solidFill>
          </w14:textFill>
        </w:rPr>
      </w:pPr>
      <w:bookmarkStart w:id="7" w:name="定性评审法"/>
      <w:r>
        <w:rPr>
          <w:rFonts w:hint="eastAsia" w:ascii="宋体" w:hAnsi="宋体"/>
          <w:color w:val="000000" w:themeColor="text1"/>
          <w:szCs w:val="21"/>
          <w14:textFill>
            <w14:solidFill>
              <w14:schemeClr w14:val="tx1"/>
            </w14:solidFill>
          </w14:textFill>
        </w:rPr>
        <w:t>9、符合性审查：</w:t>
      </w:r>
      <w:r>
        <w:rPr>
          <w:rFonts w:hint="eastAsia" w:asciiTheme="minorEastAsia" w:hAnsiTheme="minorEastAsia" w:eastAsiaTheme="minorEastAsia"/>
          <w:kern w:val="0"/>
          <w:szCs w:val="21"/>
        </w:rPr>
        <w:t>根据</w:t>
      </w:r>
      <w:r>
        <w:rPr>
          <w:rFonts w:asciiTheme="minorEastAsia" w:hAnsiTheme="minorEastAsia" w:eastAsiaTheme="minorEastAsia"/>
          <w:kern w:val="0"/>
          <w:szCs w:val="21"/>
        </w:rPr>
        <w:t>资格后审委员会出具资格审查报告</w:t>
      </w:r>
      <w:r>
        <w:rPr>
          <w:rFonts w:hint="eastAsia" w:asciiTheme="minorEastAsia" w:hAnsiTheme="minorEastAsia" w:eastAsiaTheme="minorEastAsia"/>
          <w:kern w:val="0"/>
          <w:szCs w:val="21"/>
        </w:rPr>
        <w:t>，</w:t>
      </w:r>
      <w:r>
        <w:rPr>
          <w:rFonts w:hint="eastAsia" w:ascii="宋体" w:hAnsi="宋体" w:eastAsiaTheme="minorEastAsia"/>
          <w:color w:val="000000" w:themeColor="text1"/>
          <w:szCs w:val="21"/>
          <w:lang w:eastAsia="zh-CN"/>
          <w14:textFill>
            <w14:solidFill>
              <w14:schemeClr w14:val="tx1"/>
            </w14:solidFill>
          </w14:textFill>
        </w:rPr>
        <w:t>比选人</w:t>
      </w:r>
      <w:r>
        <w:rPr>
          <w:rFonts w:hint="eastAsia" w:ascii="宋体" w:hAnsi="宋体"/>
          <w:color w:val="000000" w:themeColor="text1"/>
          <w:szCs w:val="21"/>
          <w14:textFill>
            <w14:solidFill>
              <w14:schemeClr w14:val="tx1"/>
            </w14:solidFill>
          </w14:textFill>
        </w:rPr>
        <w:t>在开标会上将应当受理的</w:t>
      </w:r>
      <w:r>
        <w:rPr>
          <w:rFonts w:hint="eastAsia" w:ascii="宋体" w:hAnsi="宋体"/>
          <w:color w:val="000000" w:themeColor="text1"/>
          <w:szCs w:val="21"/>
          <w:lang w:eastAsia="zh-CN"/>
          <w14:textFill>
            <w14:solidFill>
              <w14:schemeClr w14:val="tx1"/>
            </w14:solidFill>
          </w14:textFill>
        </w:rPr>
        <w:t>参选文件</w:t>
      </w:r>
      <w:r>
        <w:rPr>
          <w:rFonts w:hint="eastAsia" w:ascii="宋体" w:hAnsi="宋体"/>
          <w:color w:val="000000" w:themeColor="text1"/>
          <w:szCs w:val="21"/>
          <w14:textFill>
            <w14:solidFill>
              <w14:schemeClr w14:val="tx1"/>
            </w14:solidFill>
          </w14:textFill>
        </w:rPr>
        <w:t>提交评审人委员会评审。</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10.详细评审：</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评标委员会根据技术标、资信标、商务标等打分原则对各供应商进行综合打分。总分100分，其中资信部分总分10分，技术部分40分，商务部分50分。总得分前三名的单位进入到后续定审环节，排名往后的单位不再参与后续定审。当出现总分相同的情况时，推荐报价较低的供应商为中标候选人。评标委员会出具评标报告，提交给</w:t>
      </w:r>
      <w:r>
        <w:rPr>
          <w:rFonts w:hint="eastAsia" w:ascii="宋体" w:hAnsi="宋体"/>
          <w:color w:val="000000" w:themeColor="text1"/>
          <w:szCs w:val="21"/>
          <w:lang w:eastAsia="zh-CN"/>
          <w14:textFill>
            <w14:solidFill>
              <w14:schemeClr w14:val="tx1"/>
            </w14:solidFill>
          </w14:textFill>
        </w:rPr>
        <w:t>比选人</w:t>
      </w:r>
      <w:r>
        <w:rPr>
          <w:rFonts w:hint="eastAsia" w:ascii="宋体" w:hAnsi="宋体"/>
          <w:color w:val="000000" w:themeColor="text1"/>
          <w:szCs w:val="21"/>
          <w14:textFill>
            <w14:solidFill>
              <w14:schemeClr w14:val="tx1"/>
            </w14:solidFill>
          </w14:textFill>
        </w:rPr>
        <w:t>。</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(2)评标委员会根据评标结果得分从高到低的原则，选取前三家供应商，推荐给定标委员会，原则上得分最高的供应商为中标候选人，其余两家为候补供应商，候补顺序依据供应商排名先后确定。</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11.投标保证金</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11.1本次招标项目投标保证金缴纳金额、时间、账号见前附表。</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11.2</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将投标保证金以电汇的方式一次性汇入</w:t>
      </w:r>
      <w:r>
        <w:rPr>
          <w:rFonts w:hint="eastAsia" w:ascii="宋体" w:hAnsi="宋体"/>
          <w:color w:val="000000" w:themeColor="text1"/>
          <w:szCs w:val="21"/>
          <w:lang w:eastAsia="zh-CN"/>
          <w14:textFill>
            <w14:solidFill>
              <w14:schemeClr w14:val="tx1"/>
            </w14:solidFill>
          </w14:textFill>
        </w:rPr>
        <w:t>比选人</w:t>
      </w:r>
      <w:r>
        <w:rPr>
          <w:rFonts w:hint="eastAsia" w:ascii="宋体" w:hAnsi="宋体"/>
          <w:color w:val="000000" w:themeColor="text1"/>
          <w:szCs w:val="21"/>
          <w14:textFill>
            <w14:solidFill>
              <w14:schemeClr w14:val="tx1"/>
            </w14:solidFill>
          </w14:textFill>
        </w:rPr>
        <w:t>指定账户。投标保证金的缴纳时间以保证金到账时间为准。为确保投标保证金及时到账，建议提前缴纳，并在用途中注明：汇德大厦园林改造工程投标保证金。</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未按以上规定缴纳、或缴纳时填写格式及填写信息不准确，将造成投标保证金无法到账、无法识别或无法退还，由此产生的所有问题和责任由</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自行承担。</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11.3</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缴纳和退还投标保证金的单位名称必须与投标时一致。</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未中标人投标保证金，将在中标公示期满无异议后5日内无息退还；中标人投标保证金，将在合同签订后5日内无息退还。招标项目出现异议或投诉时，在调查处理期间相关单位的投标保证金暂不退还，待处理结果明确后再按相关规定处理。</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11.5如</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放弃投标，应以书面形式提出，</w:t>
      </w:r>
      <w:r>
        <w:rPr>
          <w:rFonts w:hint="eastAsia" w:ascii="宋体" w:hAnsi="宋体"/>
          <w:color w:val="000000" w:themeColor="text1"/>
          <w:szCs w:val="21"/>
          <w:lang w:eastAsia="zh-CN"/>
          <w14:textFill>
            <w14:solidFill>
              <w14:schemeClr w14:val="tx1"/>
            </w14:solidFill>
          </w14:textFill>
        </w:rPr>
        <w:t>比选人</w:t>
      </w:r>
      <w:r>
        <w:rPr>
          <w:rFonts w:hint="eastAsia" w:ascii="宋体" w:hAnsi="宋体"/>
          <w:color w:val="000000" w:themeColor="text1"/>
          <w:szCs w:val="21"/>
          <w14:textFill>
            <w14:solidFill>
              <w14:schemeClr w14:val="tx1"/>
            </w14:solidFill>
          </w14:textFill>
        </w:rPr>
        <w:t>确认后，</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可以在开标后持</w:t>
      </w:r>
      <w:r>
        <w:rPr>
          <w:rFonts w:hint="eastAsia" w:ascii="宋体" w:hAnsi="宋体"/>
          <w:color w:val="000000" w:themeColor="text1"/>
          <w:szCs w:val="21"/>
          <w:lang w:eastAsia="zh-CN"/>
          <w14:textFill>
            <w14:solidFill>
              <w14:schemeClr w14:val="tx1"/>
            </w14:solidFill>
          </w14:textFill>
        </w:rPr>
        <w:t>比选人</w:t>
      </w:r>
      <w:r>
        <w:rPr>
          <w:rFonts w:hint="eastAsia" w:ascii="宋体" w:hAnsi="宋体"/>
          <w:color w:val="000000" w:themeColor="text1"/>
          <w:szCs w:val="21"/>
          <w14:textFill>
            <w14:solidFill>
              <w14:schemeClr w14:val="tx1"/>
            </w14:solidFill>
          </w14:textFill>
        </w:rPr>
        <w:t>认可的退出申请退还投标保证金，否则，投标保证金不予退还。</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11.6有下列情形之一的，不予退还投标保证金：</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不按</w:t>
      </w:r>
      <w:r>
        <w:rPr>
          <w:rFonts w:hint="eastAsia" w:ascii="宋体" w:hAnsi="宋体"/>
          <w:color w:val="000000" w:themeColor="text1"/>
          <w:szCs w:val="21"/>
          <w:lang w:eastAsia="zh-CN"/>
          <w14:textFill>
            <w14:solidFill>
              <w14:schemeClr w14:val="tx1"/>
            </w14:solidFill>
          </w14:textFill>
        </w:rPr>
        <w:t>比选文件</w:t>
      </w:r>
      <w:r>
        <w:rPr>
          <w:rFonts w:hint="eastAsia" w:ascii="宋体" w:hAnsi="宋体"/>
          <w:color w:val="000000" w:themeColor="text1"/>
          <w:szCs w:val="21"/>
          <w14:textFill>
            <w14:solidFill>
              <w14:schemeClr w14:val="tx1"/>
            </w14:solidFill>
          </w14:textFill>
        </w:rPr>
        <w:t>规定提交</w:t>
      </w:r>
      <w:r>
        <w:rPr>
          <w:rFonts w:hint="eastAsia" w:ascii="宋体" w:hAnsi="宋体"/>
          <w:color w:val="000000" w:themeColor="text1"/>
          <w:szCs w:val="21"/>
          <w:lang w:eastAsia="zh-CN"/>
          <w14:textFill>
            <w14:solidFill>
              <w14:schemeClr w14:val="tx1"/>
            </w14:solidFill>
          </w14:textFill>
        </w:rPr>
        <w:t>参选文件</w:t>
      </w:r>
      <w:r>
        <w:rPr>
          <w:rFonts w:hint="eastAsia" w:ascii="宋体" w:hAnsi="宋体"/>
          <w:color w:val="000000" w:themeColor="text1"/>
          <w:szCs w:val="21"/>
          <w14:textFill>
            <w14:solidFill>
              <w14:schemeClr w14:val="tx1"/>
            </w14:solidFill>
          </w14:textFill>
        </w:rPr>
        <w:t>的。</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lang w:eastAsia="zh-CN"/>
          <w14:textFill>
            <w14:solidFill>
              <w14:schemeClr w14:val="tx1"/>
            </w14:solidFill>
          </w14:textFill>
        </w:rPr>
        <w:t>参选人</w:t>
      </w:r>
      <w:r>
        <w:rPr>
          <w:rFonts w:hint="eastAsia" w:ascii="宋体" w:hAnsi="宋体"/>
          <w:color w:val="000000" w:themeColor="text1"/>
          <w:szCs w:val="21"/>
          <w14:textFill>
            <w14:solidFill>
              <w14:schemeClr w14:val="tx1"/>
            </w14:solidFill>
          </w14:textFill>
        </w:rPr>
        <w:t>提供虚假材料的（包括企业资格证明文件、企业业绩等）。</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（3）中标人在收到中标通知书后，无正当理由拒签合同。</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pPr>
        <w:adjustRightInd w:val="0"/>
        <w:snapToGrid w:val="0"/>
        <w:spacing w:line="360" w:lineRule="auto"/>
        <w:ind w:firstLine="643" w:firstLineChars="200"/>
        <w:jc w:val="center"/>
        <w:rPr>
          <w:rFonts w:ascii="宋体" w:hAnsi="宋体" w:cs="FangSong_GB2312"/>
          <w:b/>
          <w:sz w:val="32"/>
          <w:szCs w:val="32"/>
        </w:rPr>
      </w:pPr>
      <w:r>
        <w:rPr>
          <w:rFonts w:hint="eastAsia" w:ascii="宋体" w:hAnsi="宋体" w:cs="FangSong_GB2312"/>
          <w:b/>
          <w:sz w:val="32"/>
          <w:szCs w:val="32"/>
        </w:rPr>
        <w:t>资信标评审表</w:t>
      </w:r>
    </w:p>
    <w:p>
      <w:pPr>
        <w:wordWrap w:val="0"/>
        <w:spacing w:afterLines="50" w:line="480" w:lineRule="exact"/>
        <w:ind w:right="630" w:firstLine="103" w:firstLineChars="49"/>
        <w:rPr>
          <w:rFonts w:hint="eastAsia" w:cs="宋体" w:asciiTheme="minorEastAsia" w:hAnsiTheme="minorEastAsia" w:eastAsiaTheme="minorEastAsia"/>
          <w:b/>
          <w:kern w:val="0"/>
          <w:szCs w:val="21"/>
          <w:lang w:eastAsia="zh-CN"/>
        </w:rPr>
      </w:pPr>
      <w:r>
        <w:rPr>
          <w:rFonts w:hint="eastAsia" w:cs="宋体" w:asciiTheme="minorEastAsia" w:hAnsiTheme="minorEastAsia" w:eastAsiaTheme="minorEastAsia"/>
          <w:b/>
          <w:kern w:val="0"/>
          <w:szCs w:val="21"/>
        </w:rPr>
        <w:t>项目名称：</w:t>
      </w:r>
      <w:r>
        <w:rPr>
          <w:rFonts w:hint="eastAsia" w:asciiTheme="minorEastAsia" w:hAnsiTheme="minorEastAsia" w:eastAsiaTheme="minorEastAsia"/>
          <w:kern w:val="0"/>
          <w:szCs w:val="21"/>
          <w:lang w:eastAsia="zh-CN"/>
        </w:rPr>
        <w:t>汇德大厦造型景墙采购</w:t>
      </w:r>
    </w:p>
    <w:tbl>
      <w:tblPr>
        <w:tblStyle w:val="80"/>
        <w:tblW w:w="10139" w:type="dxa"/>
        <w:jc w:val="center"/>
        <w:tblLayout w:type="fixed"/>
        <w:tblCellMar>
          <w:top w:w="0" w:type="dxa"/>
          <w:left w:w="108" w:type="dxa"/>
          <w:bottom w:w="0" w:type="dxa"/>
          <w:right w:w="108" w:type="dxa"/>
        </w:tblCellMar>
      </w:tblPr>
      <w:tblGrid>
        <w:gridCol w:w="702"/>
        <w:gridCol w:w="1265"/>
        <w:gridCol w:w="4209"/>
        <w:gridCol w:w="986"/>
        <w:gridCol w:w="992"/>
        <w:gridCol w:w="993"/>
        <w:gridCol w:w="992"/>
      </w:tblGrid>
      <w:tr>
        <w:tblPrEx>
          <w:tblCellMar>
            <w:top w:w="0" w:type="dxa"/>
            <w:left w:w="108" w:type="dxa"/>
            <w:bottom w:w="0" w:type="dxa"/>
            <w:right w:w="108" w:type="dxa"/>
          </w:tblCellMar>
        </w:tblPrEx>
        <w:trPr>
          <w:cantSplit/>
          <w:trHeight w:val="529"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序号</w:t>
            </w:r>
          </w:p>
        </w:tc>
        <w:tc>
          <w:tcPr>
            <w:tcW w:w="12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项目</w:t>
            </w:r>
          </w:p>
        </w:tc>
        <w:tc>
          <w:tcPr>
            <w:tcW w:w="42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评分标准</w:t>
            </w:r>
          </w:p>
        </w:tc>
        <w:tc>
          <w:tcPr>
            <w:tcW w:w="98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firstLine="103" w:firstLineChars="49"/>
              <w:jc w:val="center"/>
              <w:rPr>
                <w:rFonts w:ascii="宋体" w:hAnsi="宋体" w:cs="宋体"/>
                <w:b/>
                <w:bCs/>
                <w:kern w:val="0"/>
                <w:szCs w:val="21"/>
              </w:rPr>
            </w:pPr>
            <w:r>
              <w:rPr>
                <w:rFonts w:hint="eastAsia" w:ascii="宋体" w:hAnsi="宋体" w:cs="宋体"/>
                <w:b/>
                <w:bCs/>
                <w:kern w:val="0"/>
                <w:szCs w:val="21"/>
                <w:lang w:eastAsia="zh-CN"/>
              </w:rPr>
              <w:t>参选人</w:t>
            </w:r>
            <w:r>
              <w:rPr>
                <w:rFonts w:hint="eastAsia" w:ascii="宋体" w:hAnsi="宋体" w:cs="宋体"/>
                <w:b/>
                <w:bCs/>
                <w:kern w:val="0"/>
                <w:szCs w:val="21"/>
              </w:rPr>
              <w:t>1得分</w:t>
            </w:r>
          </w:p>
        </w:tc>
        <w:tc>
          <w:tcPr>
            <w:tcW w:w="992" w:type="dxa"/>
            <w:tcBorders>
              <w:top w:val="single" w:color="auto" w:sz="4" w:space="0"/>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103" w:firstLineChars="49"/>
              <w:jc w:val="center"/>
              <w:rPr>
                <w:rFonts w:ascii="宋体" w:hAnsi="宋体" w:cs="宋体"/>
                <w:b/>
                <w:bCs/>
                <w:kern w:val="0"/>
                <w:szCs w:val="21"/>
              </w:rPr>
            </w:pPr>
            <w:r>
              <w:rPr>
                <w:rFonts w:hint="eastAsia" w:ascii="宋体" w:hAnsi="宋体" w:cs="宋体"/>
                <w:b/>
                <w:bCs/>
                <w:kern w:val="0"/>
                <w:szCs w:val="21"/>
                <w:lang w:eastAsia="zh-CN"/>
              </w:rPr>
              <w:t>参选人</w:t>
            </w:r>
            <w:r>
              <w:rPr>
                <w:rFonts w:ascii="宋体" w:hAnsi="宋体" w:cs="宋体"/>
                <w:b/>
                <w:bCs/>
                <w:kern w:val="0"/>
                <w:szCs w:val="21"/>
              </w:rPr>
              <w:t>2</w:t>
            </w:r>
            <w:r>
              <w:rPr>
                <w:rFonts w:hint="eastAsia" w:ascii="宋体" w:hAnsi="宋体" w:cs="宋体"/>
                <w:b/>
                <w:bCs/>
                <w:kern w:val="0"/>
                <w:szCs w:val="21"/>
              </w:rPr>
              <w:t>得分</w:t>
            </w:r>
          </w:p>
        </w:tc>
        <w:tc>
          <w:tcPr>
            <w:tcW w:w="99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103" w:firstLineChars="49"/>
              <w:jc w:val="center"/>
              <w:rPr>
                <w:rFonts w:ascii="宋体" w:hAnsi="宋体" w:cs="宋体"/>
                <w:b/>
                <w:bCs/>
                <w:kern w:val="0"/>
                <w:szCs w:val="21"/>
              </w:rPr>
            </w:pPr>
            <w:r>
              <w:rPr>
                <w:rFonts w:hint="eastAsia" w:ascii="宋体" w:hAnsi="宋体" w:cs="宋体"/>
                <w:b/>
                <w:bCs/>
                <w:kern w:val="0"/>
                <w:szCs w:val="21"/>
                <w:lang w:eastAsia="zh-CN"/>
              </w:rPr>
              <w:t>参选人</w:t>
            </w:r>
            <w:r>
              <w:rPr>
                <w:rFonts w:ascii="宋体" w:hAnsi="宋体" w:cs="宋体"/>
                <w:b/>
                <w:bCs/>
                <w:kern w:val="0"/>
                <w:szCs w:val="21"/>
              </w:rPr>
              <w:t>3</w:t>
            </w:r>
            <w:r>
              <w:rPr>
                <w:rFonts w:hint="eastAsia" w:ascii="宋体" w:hAnsi="宋体" w:cs="宋体"/>
                <w:b/>
                <w:bCs/>
                <w:kern w:val="0"/>
                <w:szCs w:val="21"/>
              </w:rPr>
              <w:t>得分</w:t>
            </w: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103" w:firstLineChars="49"/>
              <w:jc w:val="center"/>
              <w:rPr>
                <w:rFonts w:ascii="宋体" w:hAnsi="宋体" w:cs="宋体"/>
                <w:b/>
                <w:bCs/>
                <w:kern w:val="0"/>
                <w:szCs w:val="21"/>
              </w:rPr>
            </w:pPr>
            <w:r>
              <w:rPr>
                <w:rFonts w:hint="eastAsia" w:ascii="宋体" w:hAnsi="宋体" w:cs="宋体"/>
                <w:b/>
                <w:bCs/>
                <w:kern w:val="0"/>
                <w:szCs w:val="21"/>
                <w:lang w:eastAsia="zh-CN"/>
              </w:rPr>
              <w:t>参选人</w:t>
            </w:r>
            <w:r>
              <w:rPr>
                <w:rFonts w:ascii="宋体" w:hAnsi="宋体" w:cs="宋体"/>
                <w:b/>
                <w:bCs/>
                <w:kern w:val="0"/>
                <w:szCs w:val="21"/>
              </w:rPr>
              <w:t>n</w:t>
            </w:r>
            <w:r>
              <w:rPr>
                <w:rFonts w:hint="eastAsia" w:ascii="宋体" w:hAnsi="宋体" w:cs="宋体"/>
                <w:b/>
                <w:bCs/>
                <w:kern w:val="0"/>
                <w:szCs w:val="21"/>
              </w:rPr>
              <w:t>得分</w:t>
            </w:r>
          </w:p>
        </w:tc>
      </w:tr>
      <w:tr>
        <w:tblPrEx>
          <w:tblCellMar>
            <w:top w:w="0" w:type="dxa"/>
            <w:left w:w="108" w:type="dxa"/>
            <w:bottom w:w="0" w:type="dxa"/>
            <w:right w:w="108" w:type="dxa"/>
          </w:tblCellMar>
        </w:tblPrEx>
        <w:trPr>
          <w:cantSplit/>
          <w:trHeight w:val="1325" w:hRule="atLeast"/>
          <w:jc w:val="center"/>
        </w:trPr>
        <w:tc>
          <w:tcPr>
            <w:tcW w:w="702" w:type="dxa"/>
            <w:tcBorders>
              <w:top w:val="nil"/>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kern w:val="0"/>
                <w:szCs w:val="21"/>
              </w:rPr>
            </w:pPr>
            <w:r>
              <w:rPr>
                <w:rFonts w:hint="eastAsia" w:ascii="宋体" w:hAnsi="宋体" w:cs="宋体"/>
                <w:kern w:val="0"/>
                <w:szCs w:val="21"/>
              </w:rPr>
              <w:t>1</w:t>
            </w:r>
          </w:p>
        </w:tc>
        <w:tc>
          <w:tcPr>
            <w:tcW w:w="1265" w:type="dxa"/>
            <w:tcBorders>
              <w:top w:val="nil"/>
              <w:left w:val="nil"/>
              <w:bottom w:val="single" w:color="auto" w:sz="4" w:space="0"/>
              <w:right w:val="single" w:color="auto" w:sz="4" w:space="0"/>
            </w:tcBorders>
            <w:vAlign w:val="center"/>
          </w:tcPr>
          <w:p>
            <w:pPr>
              <w:keepNext w:val="0"/>
              <w:keepLines w:val="0"/>
              <w:suppressLineNumbers w:val="0"/>
              <w:topLinePunct/>
              <w:adjustRightInd w:val="0"/>
              <w:snapToGrid w:val="0"/>
              <w:spacing w:before="0" w:beforeAutospacing="0" w:after="0" w:afterAutospacing="0" w:line="360" w:lineRule="exact"/>
              <w:ind w:left="0" w:right="0"/>
              <w:rPr>
                <w:rFonts w:ascii="宋体" w:hAnsi="宋体"/>
                <w:kern w:val="0"/>
                <w:szCs w:val="21"/>
              </w:rPr>
            </w:pPr>
            <w:r>
              <w:rPr>
                <w:rFonts w:hint="eastAsia" w:ascii="宋体" w:hAnsi="宋体"/>
                <w:kern w:val="0"/>
                <w:szCs w:val="21"/>
              </w:rPr>
              <w:t>公司综合情况（5分）</w:t>
            </w:r>
          </w:p>
        </w:tc>
        <w:tc>
          <w:tcPr>
            <w:tcW w:w="4209" w:type="dxa"/>
            <w:tcBorders>
              <w:top w:val="nil"/>
              <w:left w:val="nil"/>
              <w:bottom w:val="single" w:color="auto" w:sz="4" w:space="0"/>
              <w:right w:val="single" w:color="auto" w:sz="4" w:space="0"/>
            </w:tcBorders>
            <w:vAlign w:val="center"/>
          </w:tcPr>
          <w:p>
            <w:pPr>
              <w:keepNext w:val="0"/>
              <w:keepLines w:val="0"/>
              <w:suppressLineNumbers w:val="0"/>
              <w:topLinePunct/>
              <w:adjustRightInd w:val="0"/>
              <w:snapToGrid w:val="0"/>
              <w:spacing w:before="0" w:beforeAutospacing="0" w:after="0" w:afterAutospacing="0" w:line="360" w:lineRule="exact"/>
              <w:ind w:left="0" w:right="0"/>
              <w:rPr>
                <w:rFonts w:ascii="宋体" w:hAnsi="宋体"/>
                <w:b/>
                <w:bCs/>
                <w:kern w:val="0"/>
                <w:szCs w:val="21"/>
              </w:rPr>
            </w:pPr>
            <w:r>
              <w:rPr>
                <w:rFonts w:hint="eastAsia" w:ascii="宋体" w:hAnsi="宋体"/>
                <w:kern w:val="0"/>
                <w:szCs w:val="21"/>
              </w:rPr>
              <w:t>若生产厂商投标，需提供营业执照、法人授权委托，企业信用等级，投标产品的商标注册证书等。</w:t>
            </w:r>
            <w:r>
              <w:rPr>
                <w:rFonts w:hint="eastAsia" w:ascii="宋体" w:hAnsi="宋体"/>
                <w:b/>
                <w:bCs/>
                <w:kern w:val="0"/>
                <w:szCs w:val="21"/>
              </w:rPr>
              <w:t>满分5分，</w:t>
            </w:r>
            <w:r>
              <w:rPr>
                <w:rFonts w:hint="eastAsia"/>
                <w:b/>
                <w:bCs/>
                <w:kern w:val="0"/>
                <w:szCs w:val="21"/>
              </w:rPr>
              <w:t>每缺一项扣1分，直至扣为零分。</w:t>
            </w:r>
          </w:p>
          <w:p>
            <w:pPr>
              <w:keepNext w:val="0"/>
              <w:keepLines w:val="0"/>
              <w:suppressLineNumbers w:val="0"/>
              <w:topLinePunct/>
              <w:adjustRightInd w:val="0"/>
              <w:snapToGrid w:val="0"/>
              <w:spacing w:before="0" w:beforeAutospacing="0" w:after="0" w:afterAutospacing="0" w:line="360" w:lineRule="exact"/>
              <w:ind w:left="0" w:right="0"/>
              <w:rPr>
                <w:b/>
                <w:kern w:val="0"/>
                <w:szCs w:val="21"/>
              </w:rPr>
            </w:pPr>
            <w:r>
              <w:rPr>
                <w:rFonts w:hint="eastAsia" w:ascii="宋体" w:hAnsi="宋体"/>
                <w:kern w:val="0"/>
                <w:szCs w:val="21"/>
              </w:rPr>
              <w:t>若代理商投标，则需额外提供代理商的营业执照、针对本项目的产品授权，企业信用资质等。</w:t>
            </w:r>
            <w:r>
              <w:rPr>
                <w:rFonts w:hint="eastAsia" w:ascii="宋体" w:hAnsi="宋体"/>
                <w:b/>
                <w:bCs/>
                <w:kern w:val="0"/>
                <w:szCs w:val="21"/>
              </w:rPr>
              <w:t>满分3分，</w:t>
            </w:r>
            <w:r>
              <w:rPr>
                <w:rFonts w:hint="eastAsia"/>
                <w:b/>
                <w:bCs/>
                <w:kern w:val="0"/>
                <w:szCs w:val="21"/>
              </w:rPr>
              <w:t>每缺一项扣1分，直至扣为零分。</w:t>
            </w:r>
          </w:p>
        </w:tc>
        <w:tc>
          <w:tcPr>
            <w:tcW w:w="986" w:type="dxa"/>
            <w:tcBorders>
              <w:top w:val="nil"/>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kern w:val="0"/>
                <w:szCs w:val="21"/>
              </w:rPr>
            </w:pPr>
          </w:p>
        </w:tc>
        <w:tc>
          <w:tcPr>
            <w:tcW w:w="992" w:type="dxa"/>
            <w:tcBorders>
              <w:top w:val="single" w:color="auto" w:sz="4" w:space="0"/>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kern w:val="0"/>
                <w:szCs w:val="21"/>
              </w:rPr>
            </w:pPr>
          </w:p>
        </w:tc>
        <w:tc>
          <w:tcPr>
            <w:tcW w:w="99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kern w:val="0"/>
                <w:szCs w:val="21"/>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kern w:val="0"/>
                <w:szCs w:val="21"/>
              </w:rPr>
            </w:pPr>
          </w:p>
        </w:tc>
      </w:tr>
      <w:tr>
        <w:tblPrEx>
          <w:tblCellMar>
            <w:top w:w="0" w:type="dxa"/>
            <w:left w:w="108" w:type="dxa"/>
            <w:bottom w:w="0" w:type="dxa"/>
            <w:right w:w="108" w:type="dxa"/>
          </w:tblCellMar>
        </w:tblPrEx>
        <w:trPr>
          <w:cantSplit/>
          <w:trHeight w:val="1552"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r>
              <w:rPr>
                <w:rFonts w:hint="eastAsia" w:ascii="宋体" w:hAnsi="宋体" w:cs="宋体"/>
                <w:bCs/>
                <w:kern w:val="0"/>
                <w:szCs w:val="21"/>
              </w:rPr>
              <w:t>2</w:t>
            </w:r>
          </w:p>
        </w:tc>
        <w:tc>
          <w:tcPr>
            <w:tcW w:w="126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opLinePunct/>
              <w:adjustRightInd w:val="0"/>
              <w:snapToGrid w:val="0"/>
              <w:spacing w:before="0" w:beforeAutospacing="0" w:after="0" w:afterAutospacing="0" w:line="360" w:lineRule="exact"/>
              <w:ind w:left="0" w:right="0"/>
              <w:rPr>
                <w:b/>
                <w:kern w:val="0"/>
                <w:szCs w:val="21"/>
              </w:rPr>
            </w:pPr>
            <w:r>
              <w:rPr>
                <w:rFonts w:hint="eastAsia" w:ascii="宋体" w:hAnsi="宋体"/>
                <w:kern w:val="0"/>
                <w:szCs w:val="21"/>
              </w:rPr>
              <w:t>同类业绩（5分）</w:t>
            </w:r>
          </w:p>
        </w:tc>
        <w:tc>
          <w:tcPr>
            <w:tcW w:w="42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opLinePunct/>
              <w:adjustRightInd w:val="0"/>
              <w:snapToGrid w:val="0"/>
              <w:spacing w:before="0" w:beforeAutospacing="0" w:after="0" w:afterAutospacing="0" w:line="360" w:lineRule="exact"/>
              <w:ind w:left="0" w:right="0"/>
              <w:rPr>
                <w:rFonts w:ascii="宋体" w:hAnsi="宋体"/>
                <w:kern w:val="0"/>
                <w:szCs w:val="21"/>
              </w:rPr>
            </w:pPr>
            <w:r>
              <w:rPr>
                <w:rFonts w:hint="eastAsia" w:ascii="宋体" w:hAnsi="宋体"/>
                <w:kern w:val="0"/>
                <w:szCs w:val="21"/>
              </w:rPr>
              <w:t>提供不少于5项</w:t>
            </w:r>
            <w:r>
              <w:rPr>
                <w:rFonts w:hint="eastAsia" w:ascii="宋体" w:hAnsi="宋体"/>
                <w:kern w:val="0"/>
                <w:szCs w:val="21"/>
                <w:lang w:eastAsia="zh-CN"/>
              </w:rPr>
              <w:t>参选人</w:t>
            </w:r>
            <w:r>
              <w:rPr>
                <w:rFonts w:hint="eastAsia" w:ascii="宋体" w:hAnsi="宋体"/>
                <w:kern w:val="0"/>
                <w:szCs w:val="21"/>
              </w:rPr>
              <w:t>近三年甲级写字楼、酒店、综合体</w:t>
            </w:r>
            <w:r>
              <w:rPr>
                <w:rFonts w:hint="eastAsia" w:ascii="宋体" w:hAnsi="宋体"/>
                <w:kern w:val="0"/>
                <w:szCs w:val="21"/>
                <w:lang w:eastAsia="zh-CN"/>
              </w:rPr>
              <w:t>类似投标货物</w:t>
            </w:r>
            <w:r>
              <w:rPr>
                <w:rFonts w:hint="eastAsia" w:ascii="宋体" w:hAnsi="宋体"/>
                <w:kern w:val="0"/>
                <w:szCs w:val="21"/>
              </w:rPr>
              <w:t>供货业绩。</w:t>
            </w:r>
          </w:p>
          <w:p>
            <w:pPr>
              <w:keepNext w:val="0"/>
              <w:keepLines w:val="0"/>
              <w:suppressLineNumbers w:val="0"/>
              <w:topLinePunct/>
              <w:adjustRightInd w:val="0"/>
              <w:snapToGrid w:val="0"/>
              <w:spacing w:before="0" w:beforeAutospacing="0" w:after="0" w:afterAutospacing="0" w:line="360" w:lineRule="exact"/>
              <w:ind w:left="0" w:right="0"/>
              <w:rPr>
                <w:rFonts w:ascii="宋体" w:hAnsi="宋体"/>
                <w:kern w:val="0"/>
                <w:szCs w:val="21"/>
              </w:rPr>
            </w:pPr>
            <w:r>
              <w:rPr>
                <w:rFonts w:hint="eastAsia" w:ascii="宋体" w:hAnsi="宋体"/>
                <w:kern w:val="0"/>
                <w:szCs w:val="21"/>
              </w:rPr>
              <w:t>注：业绩证明材料为合同扫描件，近三年是指从本项目招标公告的第一次发布开始时间倒推合同签订时间。</w:t>
            </w:r>
          </w:p>
          <w:p>
            <w:pPr>
              <w:keepNext w:val="0"/>
              <w:keepLines w:val="0"/>
              <w:suppressLineNumbers w:val="0"/>
              <w:topLinePunct/>
              <w:adjustRightInd w:val="0"/>
              <w:snapToGrid w:val="0"/>
              <w:spacing w:before="0" w:beforeAutospacing="0" w:after="0" w:afterAutospacing="0" w:line="360" w:lineRule="exact"/>
              <w:ind w:left="0" w:right="0"/>
              <w:rPr>
                <w:b/>
                <w:kern w:val="0"/>
                <w:szCs w:val="21"/>
              </w:rPr>
            </w:pPr>
            <w:r>
              <w:rPr>
                <w:rFonts w:hint="eastAsia"/>
                <w:b/>
                <w:kern w:val="0"/>
                <w:szCs w:val="21"/>
              </w:rPr>
              <w:t>每缺一项扣1分，直至扣为零分。</w:t>
            </w:r>
          </w:p>
        </w:tc>
        <w:tc>
          <w:tcPr>
            <w:tcW w:w="986"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271"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r>
              <w:rPr>
                <w:rFonts w:hint="eastAsia" w:ascii="宋体" w:hAnsi="宋体" w:cs="宋体"/>
                <w:bCs/>
                <w:kern w:val="0"/>
                <w:szCs w:val="21"/>
              </w:rPr>
              <w:t>3</w:t>
            </w:r>
          </w:p>
        </w:tc>
        <w:tc>
          <w:tcPr>
            <w:tcW w:w="547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r>
              <w:rPr>
                <w:rFonts w:hint="eastAsia" w:ascii="宋体" w:hAnsi="宋体" w:cs="宋体"/>
                <w:bCs/>
                <w:kern w:val="0"/>
                <w:szCs w:val="21"/>
              </w:rPr>
              <w:t>总计（10分）</w:t>
            </w:r>
          </w:p>
        </w:tc>
        <w:tc>
          <w:tcPr>
            <w:tcW w:w="9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bl>
    <w:p>
      <w:pPr>
        <w:adjustRightInd w:val="0"/>
        <w:snapToGrid w:val="0"/>
        <w:spacing w:line="360" w:lineRule="auto"/>
        <w:rPr>
          <w:rFonts w:ascii="宋体" w:hAnsi="宋体" w:cs="FangSong_GB2312"/>
          <w:sz w:val="24"/>
          <w:szCs w:val="24"/>
        </w:rPr>
      </w:pPr>
      <w:r>
        <w:rPr>
          <w:rFonts w:hint="eastAsia" w:ascii="宋体" w:hAnsi="宋体" w:cs="FangSong_GB2312"/>
          <w:sz w:val="24"/>
          <w:szCs w:val="24"/>
        </w:rPr>
        <w:t>注：资信评审内容为客观选项，请评标委员会根据供应商情况进行综合打分汇总。</w:t>
      </w: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评标委员会签名：</w:t>
      </w:r>
    </w:p>
    <w:p>
      <w:pPr>
        <w:adjustRightInd w:val="0"/>
        <w:snapToGrid w:val="0"/>
        <w:spacing w:line="360" w:lineRule="auto"/>
        <w:ind w:firstLine="422" w:firstLineChars="200"/>
        <w:rPr>
          <w:rFonts w:ascii="宋体" w:hAnsi="宋体" w:cs="FangSong_GB2312"/>
          <w:b/>
          <w:szCs w:val="21"/>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监审签名：</w:t>
      </w:r>
    </w:p>
    <w:p>
      <w:pPr>
        <w:widowControl/>
        <w:jc w:val="left"/>
        <w:rPr>
          <w:rFonts w:ascii="宋体" w:hAnsi="宋体" w:cs="FangSong_GB2312"/>
          <w:b/>
          <w:sz w:val="32"/>
          <w:szCs w:val="32"/>
        </w:rPr>
      </w:pPr>
      <w:r>
        <w:rPr>
          <w:rFonts w:ascii="宋体" w:hAnsi="宋体" w:cs="FangSong_GB2312"/>
          <w:b/>
          <w:sz w:val="32"/>
          <w:szCs w:val="32"/>
        </w:rPr>
        <w:br w:type="page"/>
      </w:r>
      <w:bookmarkStart w:id="64" w:name="_GoBack"/>
      <w:bookmarkEnd w:id="64"/>
    </w:p>
    <w:p>
      <w:pPr>
        <w:adjustRightInd w:val="0"/>
        <w:snapToGrid w:val="0"/>
        <w:spacing w:line="360" w:lineRule="auto"/>
        <w:jc w:val="center"/>
        <w:rPr>
          <w:rFonts w:ascii="宋体" w:hAnsi="宋体" w:cs="FangSong_GB2312"/>
          <w:b/>
          <w:sz w:val="32"/>
          <w:szCs w:val="32"/>
        </w:rPr>
      </w:pPr>
      <w:r>
        <w:rPr>
          <w:rFonts w:hint="eastAsia" w:ascii="宋体" w:hAnsi="宋体" w:cs="FangSong_GB2312"/>
          <w:b/>
          <w:sz w:val="32"/>
          <w:szCs w:val="32"/>
        </w:rPr>
        <w:t>技术标评审表</w:t>
      </w:r>
    </w:p>
    <w:p>
      <w:pPr>
        <w:adjustRightInd w:val="0"/>
        <w:snapToGrid w:val="0"/>
        <w:spacing w:line="360" w:lineRule="auto"/>
        <w:rPr>
          <w:rFonts w:hint="eastAsia" w:ascii="宋体" w:hAnsi="宋体" w:eastAsia="宋体" w:cs="FangSong_GB2312"/>
          <w:sz w:val="24"/>
          <w:szCs w:val="24"/>
          <w:lang w:eastAsia="zh-CN"/>
        </w:rPr>
      </w:pPr>
      <w:r>
        <w:rPr>
          <w:rFonts w:hint="eastAsia" w:ascii="宋体" w:hAnsi="宋体" w:cs="FangSong_GB2312"/>
          <w:sz w:val="24"/>
          <w:szCs w:val="24"/>
        </w:rPr>
        <w:t>工程名称：</w:t>
      </w:r>
      <w:r>
        <w:rPr>
          <w:rFonts w:hint="eastAsia" w:asciiTheme="minorEastAsia" w:hAnsiTheme="minorEastAsia" w:eastAsiaTheme="minorEastAsia"/>
          <w:kern w:val="0"/>
          <w:szCs w:val="21"/>
          <w:lang w:eastAsia="zh-CN"/>
        </w:rPr>
        <w:t>汇德大厦造型景墙采购</w:t>
      </w:r>
    </w:p>
    <w:tbl>
      <w:tblPr>
        <w:tblStyle w:val="80"/>
        <w:tblW w:w="9919" w:type="dxa"/>
        <w:jc w:val="center"/>
        <w:tblLayout w:type="fixed"/>
        <w:tblCellMar>
          <w:top w:w="0" w:type="dxa"/>
          <w:left w:w="108" w:type="dxa"/>
          <w:bottom w:w="0" w:type="dxa"/>
          <w:right w:w="108" w:type="dxa"/>
        </w:tblCellMar>
      </w:tblPr>
      <w:tblGrid>
        <w:gridCol w:w="425"/>
        <w:gridCol w:w="2792"/>
        <w:gridCol w:w="709"/>
        <w:gridCol w:w="2509"/>
        <w:gridCol w:w="933"/>
        <w:gridCol w:w="850"/>
        <w:gridCol w:w="851"/>
        <w:gridCol w:w="850"/>
      </w:tblGrid>
      <w:tr>
        <w:tblPrEx>
          <w:tblCellMar>
            <w:top w:w="0" w:type="dxa"/>
            <w:left w:w="108" w:type="dxa"/>
            <w:bottom w:w="0" w:type="dxa"/>
            <w:right w:w="108" w:type="dxa"/>
          </w:tblCellMar>
        </w:tblPrEx>
        <w:trPr>
          <w:cantSplit/>
          <w:trHeight w:val="302"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序号</w:t>
            </w:r>
          </w:p>
        </w:tc>
        <w:tc>
          <w:tcPr>
            <w:tcW w:w="27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项目</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分值</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
                <w:bCs/>
                <w:kern w:val="0"/>
                <w:szCs w:val="21"/>
              </w:rPr>
            </w:pPr>
            <w:r>
              <w:rPr>
                <w:rFonts w:hint="eastAsia" w:ascii="宋体" w:hAnsi="宋体" w:cs="宋体"/>
                <w:b/>
                <w:bCs/>
                <w:kern w:val="0"/>
                <w:szCs w:val="21"/>
              </w:rPr>
              <w:t>评分标准</w:t>
            </w:r>
          </w:p>
        </w:tc>
        <w:tc>
          <w:tcPr>
            <w:tcW w:w="9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firstLine="88" w:firstLineChars="49"/>
              <w:jc w:val="center"/>
              <w:rPr>
                <w:rFonts w:ascii="宋体" w:hAnsi="宋体" w:cs="宋体"/>
                <w:bCs/>
                <w:kern w:val="0"/>
                <w:sz w:val="18"/>
                <w:szCs w:val="21"/>
              </w:rPr>
            </w:pPr>
            <w:r>
              <w:rPr>
                <w:rFonts w:hint="eastAsia" w:ascii="宋体" w:hAnsi="宋体" w:cs="宋体"/>
                <w:bCs/>
                <w:kern w:val="0"/>
                <w:sz w:val="18"/>
                <w:szCs w:val="21"/>
                <w:lang w:eastAsia="zh-CN"/>
              </w:rPr>
              <w:t>参选人</w:t>
            </w:r>
            <w:r>
              <w:rPr>
                <w:rFonts w:hint="eastAsia" w:ascii="宋体" w:hAnsi="宋体" w:cs="宋体"/>
                <w:bCs/>
                <w:kern w:val="0"/>
                <w:sz w:val="18"/>
                <w:szCs w:val="21"/>
              </w:rPr>
              <w:t>1得分</w:t>
            </w:r>
          </w:p>
        </w:tc>
        <w:tc>
          <w:tcPr>
            <w:tcW w:w="850" w:type="dxa"/>
            <w:tcBorders>
              <w:top w:val="single" w:color="auto" w:sz="4" w:space="0"/>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88" w:firstLineChars="49"/>
              <w:jc w:val="center"/>
              <w:rPr>
                <w:rFonts w:ascii="宋体" w:hAnsi="宋体" w:cs="宋体"/>
                <w:bCs/>
                <w:kern w:val="0"/>
                <w:sz w:val="18"/>
                <w:szCs w:val="21"/>
              </w:rPr>
            </w:pPr>
            <w:r>
              <w:rPr>
                <w:rFonts w:hint="eastAsia" w:ascii="宋体" w:hAnsi="宋体" w:cs="宋体"/>
                <w:bCs/>
                <w:kern w:val="0"/>
                <w:sz w:val="18"/>
                <w:szCs w:val="21"/>
                <w:lang w:eastAsia="zh-CN"/>
              </w:rPr>
              <w:t>参选人</w:t>
            </w:r>
            <w:r>
              <w:rPr>
                <w:rFonts w:ascii="宋体" w:hAnsi="宋体" w:cs="宋体"/>
                <w:bCs/>
                <w:kern w:val="0"/>
                <w:sz w:val="18"/>
                <w:szCs w:val="21"/>
              </w:rPr>
              <w:t>2</w:t>
            </w:r>
            <w:r>
              <w:rPr>
                <w:rFonts w:hint="eastAsia" w:ascii="宋体" w:hAnsi="宋体" w:cs="宋体"/>
                <w:bCs/>
                <w:kern w:val="0"/>
                <w:sz w:val="18"/>
                <w:szCs w:val="21"/>
              </w:rPr>
              <w:t>得分</w:t>
            </w:r>
          </w:p>
        </w:tc>
        <w:tc>
          <w:tcPr>
            <w:tcW w:w="851" w:type="dxa"/>
            <w:tcBorders>
              <w:top w:val="single" w:color="auto" w:sz="4" w:space="0"/>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88" w:firstLineChars="49"/>
              <w:jc w:val="center"/>
              <w:rPr>
                <w:rFonts w:ascii="宋体" w:hAnsi="宋体" w:cs="宋体"/>
                <w:bCs/>
                <w:kern w:val="0"/>
                <w:sz w:val="18"/>
                <w:szCs w:val="21"/>
              </w:rPr>
            </w:pPr>
            <w:r>
              <w:rPr>
                <w:rFonts w:hint="eastAsia" w:ascii="宋体" w:hAnsi="宋体" w:cs="宋体"/>
                <w:bCs/>
                <w:kern w:val="0"/>
                <w:sz w:val="18"/>
                <w:szCs w:val="21"/>
                <w:lang w:eastAsia="zh-CN"/>
              </w:rPr>
              <w:t>参选人</w:t>
            </w:r>
            <w:r>
              <w:rPr>
                <w:rFonts w:ascii="宋体" w:hAnsi="宋体" w:cs="宋体"/>
                <w:bCs/>
                <w:kern w:val="0"/>
                <w:sz w:val="18"/>
                <w:szCs w:val="21"/>
              </w:rPr>
              <w:t>3</w:t>
            </w:r>
            <w:r>
              <w:rPr>
                <w:rFonts w:hint="eastAsia" w:ascii="宋体" w:hAnsi="宋体" w:cs="宋体"/>
                <w:bCs/>
                <w:kern w:val="0"/>
                <w:sz w:val="18"/>
                <w:szCs w:val="21"/>
              </w:rPr>
              <w:t>得分</w:t>
            </w:r>
          </w:p>
        </w:tc>
        <w:tc>
          <w:tcPr>
            <w:tcW w:w="850" w:type="dxa"/>
            <w:tcBorders>
              <w:top w:val="single" w:color="auto" w:sz="4" w:space="0"/>
              <w:left w:val="nil"/>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firstLine="88" w:firstLineChars="49"/>
              <w:jc w:val="center"/>
              <w:rPr>
                <w:rFonts w:ascii="宋体" w:hAnsi="宋体" w:cs="宋体"/>
                <w:bCs/>
                <w:kern w:val="0"/>
                <w:sz w:val="18"/>
                <w:szCs w:val="21"/>
              </w:rPr>
            </w:pPr>
            <w:r>
              <w:rPr>
                <w:rFonts w:hint="eastAsia" w:ascii="宋体" w:hAnsi="宋体" w:cs="宋体"/>
                <w:bCs/>
                <w:kern w:val="0"/>
                <w:sz w:val="18"/>
                <w:szCs w:val="21"/>
                <w:lang w:eastAsia="zh-CN"/>
              </w:rPr>
              <w:t>参选人</w:t>
            </w:r>
            <w:r>
              <w:rPr>
                <w:rFonts w:ascii="宋体" w:hAnsi="宋体" w:cs="宋体"/>
                <w:bCs/>
                <w:kern w:val="0"/>
                <w:sz w:val="18"/>
                <w:szCs w:val="21"/>
              </w:rPr>
              <w:t>n</w:t>
            </w:r>
            <w:r>
              <w:rPr>
                <w:rFonts w:hint="eastAsia" w:ascii="宋体" w:hAnsi="宋体" w:cs="宋体"/>
                <w:bCs/>
                <w:kern w:val="0"/>
                <w:sz w:val="18"/>
                <w:szCs w:val="21"/>
              </w:rPr>
              <w:t>得分</w:t>
            </w:r>
          </w:p>
        </w:tc>
      </w:tr>
      <w:tr>
        <w:tblPrEx>
          <w:tblCellMar>
            <w:top w:w="0" w:type="dxa"/>
            <w:left w:w="108" w:type="dxa"/>
            <w:bottom w:w="0" w:type="dxa"/>
            <w:right w:w="108" w:type="dxa"/>
          </w:tblCellMar>
        </w:tblPrEx>
        <w:trPr>
          <w:cantSplit/>
          <w:trHeight w:val="647"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szCs w:val="21"/>
              </w:rPr>
            </w:pPr>
            <w:r>
              <w:rPr>
                <w:rFonts w:hint="eastAsia" w:ascii="宋体" w:hAnsi="宋体" w:cs="宋体"/>
                <w:szCs w:val="21"/>
              </w:rPr>
              <w:t>1</w:t>
            </w:r>
          </w:p>
        </w:tc>
        <w:tc>
          <w:tcPr>
            <w:tcW w:w="27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投标</w:t>
            </w:r>
            <w:r>
              <w:rPr>
                <w:rFonts w:ascii="宋体" w:hAnsi="宋体"/>
                <w:szCs w:val="21"/>
              </w:rPr>
              <w:t>设备材料规格</w:t>
            </w:r>
            <w:r>
              <w:rPr>
                <w:rFonts w:hint="eastAsia" w:ascii="宋体" w:hAnsi="宋体"/>
                <w:szCs w:val="21"/>
              </w:rPr>
              <w:t>、</w:t>
            </w:r>
            <w:r>
              <w:rPr>
                <w:rFonts w:ascii="宋体" w:hAnsi="宋体"/>
                <w:szCs w:val="21"/>
              </w:rPr>
              <w:t>技术参数及性能是否满足或优于</w:t>
            </w:r>
            <w:r>
              <w:rPr>
                <w:rFonts w:hint="eastAsia" w:ascii="宋体" w:hAnsi="宋体"/>
                <w:szCs w:val="21"/>
                <w:lang w:eastAsia="zh-CN"/>
              </w:rPr>
              <w:t>比选文件</w:t>
            </w:r>
            <w:r>
              <w:rPr>
                <w:rFonts w:ascii="宋体" w:hAnsi="宋体"/>
                <w:szCs w:val="21"/>
              </w:rPr>
              <w:t>要求</w:t>
            </w:r>
            <w:r>
              <w:rPr>
                <w:rFonts w:hint="eastAsia" w:ascii="宋体" w:hAnsi="宋体"/>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10</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根据各</w:t>
            </w:r>
            <w:r>
              <w:rPr>
                <w:rFonts w:hint="eastAsia" w:ascii="宋体" w:hAnsi="宋体"/>
                <w:szCs w:val="21"/>
                <w:lang w:eastAsia="zh-CN"/>
              </w:rPr>
              <w:t>参选人</w:t>
            </w:r>
            <w:r>
              <w:rPr>
                <w:rFonts w:hint="eastAsia" w:ascii="宋体" w:hAnsi="宋体"/>
                <w:szCs w:val="21"/>
              </w:rPr>
              <w:t>对</w:t>
            </w:r>
            <w:r>
              <w:rPr>
                <w:rFonts w:hint="eastAsia" w:ascii="宋体" w:hAnsi="宋体"/>
                <w:szCs w:val="21"/>
                <w:lang w:eastAsia="zh-CN"/>
              </w:rPr>
              <w:t>比选文件</w:t>
            </w:r>
            <w:r>
              <w:rPr>
                <w:rFonts w:hint="eastAsia" w:ascii="宋体" w:hAnsi="宋体"/>
                <w:szCs w:val="21"/>
              </w:rPr>
              <w:t>各项技术、商务要求的响应程度进行横向综合评比。</w:t>
            </w:r>
          </w:p>
        </w:tc>
        <w:tc>
          <w:tcPr>
            <w:tcW w:w="93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647"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szCs w:val="21"/>
              </w:rPr>
            </w:pPr>
            <w:r>
              <w:rPr>
                <w:rFonts w:hint="eastAsia" w:ascii="宋体" w:hAnsi="宋体" w:cs="宋体"/>
                <w:szCs w:val="21"/>
              </w:rPr>
              <w:t>2</w:t>
            </w:r>
          </w:p>
        </w:tc>
        <w:tc>
          <w:tcPr>
            <w:tcW w:w="27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cs="仿宋"/>
                <w:color w:val="000000"/>
                <w:szCs w:val="21"/>
              </w:rPr>
              <w:t>供货计划及保证措施</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5</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根据各</w:t>
            </w:r>
            <w:r>
              <w:rPr>
                <w:rFonts w:hint="eastAsia" w:ascii="宋体" w:hAnsi="宋体"/>
                <w:szCs w:val="21"/>
                <w:lang w:eastAsia="zh-CN"/>
              </w:rPr>
              <w:t>参选人</w:t>
            </w:r>
            <w:r>
              <w:rPr>
                <w:rFonts w:hint="eastAsia" w:ascii="宋体" w:hAnsi="宋体"/>
                <w:szCs w:val="21"/>
              </w:rPr>
              <w:t>编制的供货进度计划对</w:t>
            </w:r>
            <w:r>
              <w:rPr>
                <w:rFonts w:hint="eastAsia" w:ascii="宋体" w:hAnsi="宋体"/>
                <w:szCs w:val="21"/>
                <w:lang w:eastAsia="zh-CN"/>
              </w:rPr>
              <w:t>比选文件</w:t>
            </w:r>
            <w:r>
              <w:rPr>
                <w:rFonts w:hint="eastAsia" w:ascii="宋体" w:hAnsi="宋体"/>
                <w:szCs w:val="21"/>
              </w:rPr>
              <w:t>要求的响应程度、合理性及相应保证措施进行横向综合评比。</w:t>
            </w:r>
          </w:p>
        </w:tc>
        <w:tc>
          <w:tcPr>
            <w:tcW w:w="93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647"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szCs w:val="21"/>
              </w:rPr>
            </w:pPr>
            <w:r>
              <w:rPr>
                <w:rFonts w:hint="eastAsia" w:ascii="宋体" w:hAnsi="宋体" w:cs="宋体"/>
                <w:szCs w:val="21"/>
              </w:rPr>
              <w:t>3</w:t>
            </w:r>
          </w:p>
        </w:tc>
        <w:tc>
          <w:tcPr>
            <w:tcW w:w="27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免费质保期。</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color w:val="000000"/>
                <w:szCs w:val="21"/>
              </w:rPr>
            </w:pPr>
            <w:r>
              <w:rPr>
                <w:rFonts w:hint="eastAsia" w:ascii="宋体" w:hAnsi="宋体" w:cs="宋体"/>
                <w:color w:val="000000"/>
                <w:szCs w:val="21"/>
              </w:rPr>
              <w:t>2</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2年及以上得2分， 1年得1分，未载明或低于1年得0分。</w:t>
            </w:r>
          </w:p>
        </w:tc>
        <w:tc>
          <w:tcPr>
            <w:tcW w:w="93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647"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4</w:t>
            </w:r>
          </w:p>
        </w:tc>
        <w:tc>
          <w:tcPr>
            <w:tcW w:w="27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kern w:val="0"/>
                <w:szCs w:val="21"/>
              </w:rPr>
              <w:t>加工厂情况</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Cs w:val="21"/>
              </w:rPr>
            </w:pPr>
            <w:r>
              <w:rPr>
                <w:rFonts w:hint="eastAsia" w:ascii="宋体" w:hAnsi="宋体" w:cs="宋体"/>
                <w:color w:val="000000"/>
                <w:szCs w:val="21"/>
              </w:rPr>
              <w:t>5</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opLinePunct/>
              <w:adjustRightInd w:val="0"/>
              <w:snapToGrid w:val="0"/>
              <w:spacing w:before="0" w:beforeAutospacing="0" w:after="0" w:afterAutospacing="0" w:line="360" w:lineRule="exact"/>
              <w:ind w:left="0" w:right="0"/>
              <w:rPr>
                <w:rFonts w:ascii="宋体" w:hAnsi="宋体"/>
                <w:kern w:val="0"/>
                <w:szCs w:val="21"/>
              </w:rPr>
            </w:pPr>
            <w:r>
              <w:rPr>
                <w:rFonts w:hint="eastAsia" w:ascii="宋体" w:hAnsi="宋体"/>
                <w:szCs w:val="21"/>
              </w:rPr>
              <w:t>根据各</w:t>
            </w:r>
            <w:r>
              <w:rPr>
                <w:rFonts w:hint="eastAsia" w:ascii="宋体" w:hAnsi="宋体"/>
                <w:szCs w:val="21"/>
                <w:lang w:eastAsia="zh-CN"/>
              </w:rPr>
              <w:t>参选人</w:t>
            </w:r>
            <w:r>
              <w:rPr>
                <w:rFonts w:hint="eastAsia" w:ascii="宋体" w:hAnsi="宋体"/>
                <w:szCs w:val="21"/>
              </w:rPr>
              <w:t>的</w:t>
            </w:r>
            <w:r>
              <w:rPr>
                <w:rFonts w:hint="eastAsia" w:ascii="宋体" w:hAnsi="宋体"/>
                <w:kern w:val="0"/>
                <w:szCs w:val="21"/>
              </w:rPr>
              <w:t>加工厂规模、加工能力、设备配置等</w:t>
            </w:r>
            <w:r>
              <w:rPr>
                <w:rFonts w:hint="eastAsia" w:ascii="宋体" w:hAnsi="宋体"/>
                <w:szCs w:val="21"/>
              </w:rPr>
              <w:t>进行横向综合评比。</w:t>
            </w:r>
          </w:p>
        </w:tc>
        <w:tc>
          <w:tcPr>
            <w:tcW w:w="93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647" w:hRule="atLeast"/>
          <w:jc w:val="center"/>
        </w:trPr>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szCs w:val="21"/>
              </w:rPr>
            </w:pPr>
            <w:r>
              <w:rPr>
                <w:rFonts w:hint="eastAsia" w:ascii="宋体" w:hAnsi="宋体" w:cs="宋体"/>
                <w:szCs w:val="21"/>
              </w:rPr>
              <w:t>5</w:t>
            </w:r>
          </w:p>
        </w:tc>
        <w:tc>
          <w:tcPr>
            <w:tcW w:w="27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投标附属实物样板</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cs="宋体"/>
                <w:color w:val="000000"/>
                <w:szCs w:val="21"/>
              </w:rPr>
            </w:pPr>
            <w:r>
              <w:rPr>
                <w:rFonts w:hint="eastAsia" w:ascii="宋体" w:hAnsi="宋体" w:cs="宋体"/>
                <w:color w:val="000000"/>
                <w:szCs w:val="21"/>
              </w:rPr>
              <w:t>18</w:t>
            </w:r>
          </w:p>
        </w:tc>
        <w:tc>
          <w:tcPr>
            <w:tcW w:w="25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根据各</w:t>
            </w:r>
            <w:r>
              <w:rPr>
                <w:rFonts w:hint="eastAsia" w:ascii="宋体" w:hAnsi="宋体"/>
                <w:szCs w:val="21"/>
                <w:lang w:eastAsia="zh-CN"/>
              </w:rPr>
              <w:t>参选人</w:t>
            </w:r>
            <w:r>
              <w:rPr>
                <w:rFonts w:hint="eastAsia" w:ascii="宋体" w:hAnsi="宋体"/>
                <w:szCs w:val="21"/>
              </w:rPr>
              <w:t>现场提供的材料样板的质量、颜色、花样、</w:t>
            </w:r>
            <w:r>
              <w:rPr>
                <w:rFonts w:hint="eastAsia" w:ascii="宋体" w:hAnsi="宋体"/>
                <w:szCs w:val="21"/>
                <w:lang w:eastAsia="zh-CN"/>
              </w:rPr>
              <w:t>比选文件</w:t>
            </w:r>
            <w:r>
              <w:rPr>
                <w:rFonts w:hint="eastAsia" w:ascii="宋体" w:hAnsi="宋体"/>
                <w:szCs w:val="21"/>
              </w:rPr>
              <w:t>要求的符合性等进行综合横向评比：优得（15-13）分，良得（12-9）分，中得（8-5）分，差得（4-0）分。</w:t>
            </w:r>
          </w:p>
        </w:tc>
        <w:tc>
          <w:tcPr>
            <w:tcW w:w="933"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keepNext w:val="0"/>
              <w:keepLines w:val="0"/>
              <w:widowControl/>
              <w:suppressLineNumbers w:val="0"/>
              <w:adjustRightInd w:val="0"/>
              <w:snapToGrid w:val="0"/>
              <w:spacing w:before="0" w:beforeAutospacing="0" w:after="0" w:afterAutospacing="0" w:line="360" w:lineRule="auto"/>
              <w:ind w:left="0" w:right="0"/>
              <w:jc w:val="left"/>
              <w:rPr>
                <w:rFonts w:ascii="宋体" w:hAnsi="宋体" w:cs="宋体"/>
                <w:bCs/>
                <w:kern w:val="0"/>
                <w:szCs w:val="21"/>
              </w:rPr>
            </w:pPr>
          </w:p>
        </w:tc>
      </w:tr>
      <w:tr>
        <w:tblPrEx>
          <w:tblCellMar>
            <w:top w:w="0" w:type="dxa"/>
            <w:left w:w="108" w:type="dxa"/>
            <w:bottom w:w="0" w:type="dxa"/>
            <w:right w:w="108" w:type="dxa"/>
          </w:tblCellMar>
        </w:tblPrEx>
        <w:trPr>
          <w:cantSplit/>
          <w:trHeight w:val="381" w:hRule="atLeast"/>
          <w:jc w:val="center"/>
        </w:trPr>
        <w:tc>
          <w:tcPr>
            <w:tcW w:w="64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r>
              <w:rPr>
                <w:rFonts w:hint="eastAsia" w:ascii="宋体" w:hAnsi="宋体" w:cs="宋体"/>
                <w:bCs/>
                <w:kern w:val="0"/>
                <w:szCs w:val="21"/>
              </w:rPr>
              <w:t>总计（40分）</w:t>
            </w:r>
          </w:p>
        </w:tc>
        <w:tc>
          <w:tcPr>
            <w:tcW w:w="9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ascii="宋体" w:hAnsi="宋体" w:cs="宋体"/>
                <w:bCs/>
                <w:kern w:val="0"/>
                <w:szCs w:val="21"/>
              </w:rPr>
            </w:pPr>
          </w:p>
        </w:tc>
      </w:tr>
    </w:tbl>
    <w:p>
      <w:pPr>
        <w:adjustRightInd w:val="0"/>
        <w:snapToGrid w:val="0"/>
        <w:spacing w:line="360" w:lineRule="auto"/>
        <w:ind w:left="-424" w:leftChars="-202" w:firstLine="480" w:firstLineChars="200"/>
        <w:rPr>
          <w:rFonts w:ascii="宋体" w:hAnsi="宋体" w:cs="FangSong_GB2312"/>
          <w:sz w:val="24"/>
          <w:szCs w:val="24"/>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注：1.评委根据技术评审内容独立、自主进行打分。</w:t>
      </w: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评审委员签名：</w:t>
      </w:r>
    </w:p>
    <w:p>
      <w:pPr>
        <w:adjustRightInd w:val="0"/>
        <w:snapToGrid w:val="0"/>
        <w:spacing w:line="360" w:lineRule="auto"/>
        <w:ind w:firstLine="480" w:firstLineChars="200"/>
        <w:rPr>
          <w:rFonts w:ascii="宋体" w:hAnsi="宋体" w:cs="FangSong_GB2312"/>
          <w:sz w:val="24"/>
          <w:szCs w:val="24"/>
        </w:rPr>
      </w:pPr>
    </w:p>
    <w:p>
      <w:pPr>
        <w:widowControl/>
        <w:jc w:val="left"/>
        <w:rPr>
          <w:rFonts w:ascii="宋体" w:hAnsi="宋体" w:cs="FangSong_GB2312"/>
          <w:b/>
          <w:sz w:val="32"/>
          <w:szCs w:val="32"/>
        </w:rPr>
      </w:pPr>
      <w:r>
        <w:rPr>
          <w:rFonts w:ascii="宋体" w:hAnsi="宋体" w:cs="FangSong_GB2312"/>
          <w:b/>
          <w:sz w:val="32"/>
          <w:szCs w:val="32"/>
        </w:rPr>
        <w:br w:type="page"/>
      </w:r>
    </w:p>
    <w:p>
      <w:pPr>
        <w:adjustRightInd w:val="0"/>
        <w:snapToGrid w:val="0"/>
        <w:spacing w:line="360" w:lineRule="auto"/>
        <w:ind w:firstLine="643" w:firstLineChars="200"/>
        <w:jc w:val="center"/>
        <w:rPr>
          <w:rFonts w:ascii="宋体" w:hAnsi="宋体" w:cs="FangSong_GB2312"/>
          <w:b/>
          <w:sz w:val="32"/>
          <w:szCs w:val="32"/>
        </w:rPr>
      </w:pPr>
      <w:r>
        <w:rPr>
          <w:rFonts w:hint="eastAsia" w:ascii="宋体" w:hAnsi="宋体" w:cs="FangSong_GB2312"/>
          <w:b/>
          <w:sz w:val="32"/>
          <w:szCs w:val="32"/>
        </w:rPr>
        <w:t>技术标评审得分汇总表</w:t>
      </w:r>
    </w:p>
    <w:p>
      <w:pPr>
        <w:wordWrap w:val="0"/>
        <w:spacing w:afterLines="50" w:line="480" w:lineRule="exact"/>
        <w:ind w:right="630" w:firstLine="103" w:firstLineChars="49"/>
        <w:rPr>
          <w:rFonts w:hint="eastAsia" w:ascii="宋体" w:hAnsi="宋体" w:cs="FangSong_GB2312" w:eastAsiaTheme="minorEastAsia"/>
          <w:b/>
          <w:sz w:val="32"/>
          <w:szCs w:val="32"/>
          <w:lang w:eastAsia="zh-CN"/>
        </w:rPr>
      </w:pPr>
      <w:r>
        <w:rPr>
          <w:rFonts w:hint="eastAsia" w:cs="宋体" w:asciiTheme="minorEastAsia" w:hAnsiTheme="minorEastAsia" w:eastAsiaTheme="minorEastAsia"/>
          <w:b/>
          <w:kern w:val="0"/>
          <w:szCs w:val="21"/>
        </w:rPr>
        <w:t>项目名称：</w:t>
      </w:r>
      <w:r>
        <w:rPr>
          <w:rFonts w:hint="eastAsia" w:asciiTheme="minorEastAsia" w:hAnsiTheme="minorEastAsia" w:eastAsiaTheme="minorEastAsia"/>
          <w:kern w:val="0"/>
          <w:szCs w:val="21"/>
          <w:lang w:eastAsia="zh-CN"/>
        </w:rPr>
        <w:t>汇德大厦造型景墙采购</w:t>
      </w:r>
    </w:p>
    <w:tbl>
      <w:tblPr>
        <w:tblStyle w:val="80"/>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676"/>
        <w:gridCol w:w="1396"/>
        <w:gridCol w:w="1443"/>
        <w:gridCol w:w="1418"/>
        <w:gridCol w:w="1134"/>
        <w:gridCol w:w="113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8" w:name="_Toc23826"/>
            <w:r>
              <w:rPr>
                <w:rFonts w:hint="eastAsia"/>
                <w:szCs w:val="22"/>
              </w:rPr>
              <w:t>序号</w:t>
            </w:r>
            <w:bookmarkEnd w:id="8"/>
          </w:p>
        </w:tc>
        <w:tc>
          <w:tcPr>
            <w:tcW w:w="1676" w:type="dxa"/>
            <w:vAlign w:val="center"/>
          </w:tcPr>
          <w:p>
            <w:pPr>
              <w:keepNext w:val="0"/>
              <w:keepLines w:val="0"/>
              <w:suppressLineNumbers w:val="0"/>
              <w:spacing w:before="0" w:beforeAutospacing="0" w:after="0" w:afterAutospacing="0"/>
              <w:ind w:left="0" w:right="0"/>
              <w:rPr>
                <w:szCs w:val="22"/>
              </w:rPr>
            </w:pPr>
            <w:r>
              <w:rPr>
                <w:rFonts w:hint="eastAsia"/>
                <w:szCs w:val="22"/>
              </w:rPr>
              <w:t>供应商</w:t>
            </w:r>
          </w:p>
        </w:tc>
        <w:tc>
          <w:tcPr>
            <w:tcW w:w="1396" w:type="dxa"/>
            <w:vAlign w:val="center"/>
          </w:tcPr>
          <w:p>
            <w:pPr>
              <w:keepNext w:val="0"/>
              <w:keepLines w:val="0"/>
              <w:suppressLineNumbers w:val="0"/>
              <w:spacing w:before="0" w:beforeAutospacing="0" w:after="0" w:afterAutospacing="0"/>
              <w:ind w:left="0" w:right="0"/>
              <w:rPr>
                <w:szCs w:val="22"/>
              </w:rPr>
            </w:pPr>
            <w:bookmarkStart w:id="9" w:name="_Toc11000"/>
            <w:r>
              <w:rPr>
                <w:rFonts w:hint="eastAsia"/>
                <w:szCs w:val="22"/>
              </w:rPr>
              <w:t>评委1</w:t>
            </w:r>
            <w:bookmarkEnd w:id="9"/>
          </w:p>
        </w:tc>
        <w:tc>
          <w:tcPr>
            <w:tcW w:w="1443" w:type="dxa"/>
            <w:vAlign w:val="center"/>
          </w:tcPr>
          <w:p>
            <w:pPr>
              <w:keepNext w:val="0"/>
              <w:keepLines w:val="0"/>
              <w:suppressLineNumbers w:val="0"/>
              <w:spacing w:before="0" w:beforeAutospacing="0" w:after="0" w:afterAutospacing="0"/>
              <w:ind w:left="0" w:right="0"/>
              <w:rPr>
                <w:szCs w:val="22"/>
              </w:rPr>
            </w:pPr>
            <w:bookmarkStart w:id="10" w:name="_Toc2175"/>
            <w:r>
              <w:rPr>
                <w:rFonts w:hint="eastAsia"/>
                <w:szCs w:val="22"/>
              </w:rPr>
              <w:t>评委2</w:t>
            </w:r>
            <w:bookmarkEnd w:id="10"/>
          </w:p>
        </w:tc>
        <w:tc>
          <w:tcPr>
            <w:tcW w:w="1418" w:type="dxa"/>
            <w:vAlign w:val="center"/>
          </w:tcPr>
          <w:p>
            <w:pPr>
              <w:keepNext w:val="0"/>
              <w:keepLines w:val="0"/>
              <w:suppressLineNumbers w:val="0"/>
              <w:spacing w:before="0" w:beforeAutospacing="0" w:after="0" w:afterAutospacing="0"/>
              <w:ind w:left="0" w:right="0"/>
              <w:rPr>
                <w:szCs w:val="22"/>
              </w:rPr>
            </w:pPr>
            <w:bookmarkStart w:id="11" w:name="_Toc18297"/>
            <w:r>
              <w:rPr>
                <w:rFonts w:hint="eastAsia"/>
                <w:szCs w:val="22"/>
              </w:rPr>
              <w:t>评委3</w:t>
            </w:r>
            <w:bookmarkEnd w:id="11"/>
          </w:p>
        </w:tc>
        <w:tc>
          <w:tcPr>
            <w:tcW w:w="1134" w:type="dxa"/>
          </w:tcPr>
          <w:p>
            <w:pPr>
              <w:keepNext w:val="0"/>
              <w:keepLines w:val="0"/>
              <w:suppressLineNumbers w:val="0"/>
              <w:spacing w:before="0" w:beforeAutospacing="0" w:after="0" w:afterAutospacing="0"/>
              <w:ind w:left="0" w:right="0"/>
              <w:rPr>
                <w:szCs w:val="22"/>
              </w:rPr>
            </w:pPr>
            <w:bookmarkStart w:id="12" w:name="_Toc30088"/>
            <w:r>
              <w:rPr>
                <w:szCs w:val="21"/>
              </w:rPr>
              <w:t>……</w:t>
            </w:r>
            <w:bookmarkEnd w:id="12"/>
          </w:p>
        </w:tc>
        <w:tc>
          <w:tcPr>
            <w:tcW w:w="1134" w:type="dxa"/>
            <w:vAlign w:val="center"/>
          </w:tcPr>
          <w:p>
            <w:pPr>
              <w:keepNext w:val="0"/>
              <w:keepLines w:val="0"/>
              <w:suppressLineNumbers w:val="0"/>
              <w:spacing w:before="0" w:beforeAutospacing="0" w:after="0" w:afterAutospacing="0"/>
              <w:ind w:left="0" w:right="0"/>
              <w:rPr>
                <w:szCs w:val="22"/>
              </w:rPr>
            </w:pPr>
            <w:bookmarkStart w:id="13" w:name="_Toc5457"/>
            <w:r>
              <w:rPr>
                <w:rFonts w:hint="eastAsia"/>
                <w:szCs w:val="22"/>
              </w:rPr>
              <w:t>平均分</w:t>
            </w:r>
            <w:bookmarkEnd w:id="13"/>
          </w:p>
        </w:tc>
        <w:tc>
          <w:tcPr>
            <w:tcW w:w="850" w:type="dxa"/>
          </w:tcPr>
          <w:p>
            <w:pPr>
              <w:keepNext w:val="0"/>
              <w:keepLines w:val="0"/>
              <w:suppressLineNumbers w:val="0"/>
              <w:spacing w:before="0" w:beforeAutospacing="0" w:after="0" w:afterAutospacing="0"/>
              <w:ind w:left="0" w:right="0"/>
              <w:rPr>
                <w:szCs w:val="22"/>
              </w:rPr>
            </w:pPr>
            <w:bookmarkStart w:id="14" w:name="_Toc14148"/>
            <w:r>
              <w:rPr>
                <w:rFonts w:hint="eastAsia"/>
                <w:szCs w:val="22"/>
              </w:rPr>
              <w:t>备注</w:t>
            </w:r>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15" w:name="_Toc4081"/>
            <w:r>
              <w:rPr>
                <w:rFonts w:hint="eastAsia"/>
                <w:szCs w:val="22"/>
              </w:rPr>
              <w:t>1</w:t>
            </w:r>
            <w:bookmarkEnd w:id="15"/>
          </w:p>
        </w:tc>
        <w:tc>
          <w:tcPr>
            <w:tcW w:w="167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43" w:type="dxa"/>
          </w:tcPr>
          <w:p>
            <w:pPr>
              <w:keepNext w:val="0"/>
              <w:keepLines w:val="0"/>
              <w:suppressLineNumbers w:val="0"/>
              <w:spacing w:before="0" w:beforeAutospacing="0" w:after="0" w:afterAutospacing="0"/>
              <w:ind w:left="0" w:right="0"/>
              <w:jc w:val="left"/>
              <w:rPr>
                <w:rFonts w:ascii="宋体" w:hAnsi="宋体"/>
                <w:szCs w:val="21"/>
              </w:rPr>
            </w:pPr>
          </w:p>
        </w:tc>
        <w:tc>
          <w:tcPr>
            <w:tcW w:w="1418" w:type="dxa"/>
          </w:tcPr>
          <w:p>
            <w:pPr>
              <w:keepNext w:val="0"/>
              <w:keepLines w:val="0"/>
              <w:suppressLineNumbers w:val="0"/>
              <w:spacing w:before="0" w:beforeAutospacing="0" w:after="0" w:afterAutospacing="0"/>
              <w:ind w:left="0" w:right="0"/>
              <w:jc w:val="left"/>
              <w:rPr>
                <w:rFonts w:ascii="宋体" w:hAnsi="宋体"/>
                <w:szCs w:val="21"/>
              </w:rPr>
            </w:pPr>
          </w:p>
        </w:tc>
        <w:tc>
          <w:tcPr>
            <w:tcW w:w="1134" w:type="dxa"/>
          </w:tcPr>
          <w:p>
            <w:pPr>
              <w:keepNext w:val="0"/>
              <w:keepLines w:val="0"/>
              <w:suppressLineNumbers w:val="0"/>
              <w:spacing w:before="0" w:beforeAutospacing="0" w:after="0" w:afterAutospacing="0"/>
              <w:ind w:left="0" w:right="0"/>
              <w:jc w:val="left"/>
              <w:rPr>
                <w:rFonts w:ascii="宋体" w:hAnsi="宋体"/>
                <w:szCs w:val="21"/>
              </w:rPr>
            </w:pPr>
          </w:p>
        </w:tc>
        <w:tc>
          <w:tcPr>
            <w:tcW w:w="1134" w:type="dxa"/>
          </w:tcPr>
          <w:p>
            <w:pPr>
              <w:keepNext w:val="0"/>
              <w:keepLines w:val="0"/>
              <w:suppressLineNumbers w:val="0"/>
              <w:spacing w:before="0" w:beforeAutospacing="0" w:after="0" w:afterAutospacing="0"/>
              <w:ind w:left="0" w:right="0"/>
              <w:jc w:val="left"/>
              <w:rPr>
                <w:rFonts w:ascii="宋体" w:hAnsi="宋体"/>
                <w:szCs w:val="21"/>
              </w:rPr>
            </w:pPr>
          </w:p>
        </w:tc>
        <w:tc>
          <w:tcPr>
            <w:tcW w:w="850" w:type="dxa"/>
          </w:tcPr>
          <w:p>
            <w:pPr>
              <w:keepNext w:val="0"/>
              <w:keepLines w:val="0"/>
              <w:suppressLineNumbers w:val="0"/>
              <w:spacing w:before="0" w:beforeAutospacing="0" w:after="0" w:afterAutospacing="0"/>
              <w:ind w:left="0" w:right="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16" w:name="_Toc17160"/>
            <w:r>
              <w:rPr>
                <w:rFonts w:hint="eastAsia"/>
                <w:szCs w:val="22"/>
              </w:rPr>
              <w:t>2</w:t>
            </w:r>
            <w:bookmarkEnd w:id="16"/>
          </w:p>
        </w:tc>
        <w:tc>
          <w:tcPr>
            <w:tcW w:w="167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43"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18"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850"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17" w:name="_Toc18526"/>
            <w:r>
              <w:rPr>
                <w:rFonts w:hint="eastAsia"/>
                <w:szCs w:val="22"/>
              </w:rPr>
              <w:t>3</w:t>
            </w:r>
            <w:bookmarkEnd w:id="17"/>
          </w:p>
        </w:tc>
        <w:tc>
          <w:tcPr>
            <w:tcW w:w="167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43"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18"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850"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18" w:name="_Toc6845"/>
            <w:r>
              <w:rPr>
                <w:rFonts w:hint="eastAsia"/>
                <w:szCs w:val="22"/>
              </w:rPr>
              <w:t>4</w:t>
            </w:r>
            <w:bookmarkEnd w:id="18"/>
          </w:p>
        </w:tc>
        <w:tc>
          <w:tcPr>
            <w:tcW w:w="167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43"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18"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850"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38" w:type="dxa"/>
            <w:vAlign w:val="center"/>
          </w:tcPr>
          <w:p>
            <w:pPr>
              <w:keepNext w:val="0"/>
              <w:keepLines w:val="0"/>
              <w:suppressLineNumbers w:val="0"/>
              <w:spacing w:before="0" w:beforeAutospacing="0" w:after="0" w:afterAutospacing="0"/>
              <w:ind w:left="0" w:right="0"/>
              <w:rPr>
                <w:szCs w:val="22"/>
              </w:rPr>
            </w:pPr>
            <w:bookmarkStart w:id="19" w:name="_Toc489"/>
            <w:r>
              <w:rPr>
                <w:szCs w:val="22"/>
              </w:rPr>
              <w:t>……</w:t>
            </w:r>
            <w:bookmarkEnd w:id="19"/>
          </w:p>
        </w:tc>
        <w:tc>
          <w:tcPr>
            <w:tcW w:w="167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43"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18"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134"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850"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bl>
    <w:p>
      <w:pPr>
        <w:spacing w:line="276" w:lineRule="auto"/>
        <w:rPr>
          <w:rFonts w:ascii="FangSong_GB2312" w:hAnsi="黑体" w:eastAsia="FangSong_GB2312"/>
          <w:bCs/>
          <w:sz w:val="24"/>
          <w:szCs w:val="24"/>
        </w:rPr>
      </w:pPr>
    </w:p>
    <w:p>
      <w:pPr>
        <w:adjustRightInd w:val="0"/>
        <w:snapToGrid w:val="0"/>
        <w:spacing w:line="360" w:lineRule="auto"/>
        <w:ind w:firstLine="420" w:firstLineChars="200"/>
        <w:rPr>
          <w:rFonts w:ascii="宋体" w:hAnsi="宋体" w:cs="FangSong_GB2312"/>
          <w:szCs w:val="21"/>
        </w:rPr>
      </w:pPr>
    </w:p>
    <w:p>
      <w:pPr>
        <w:adjustRightInd w:val="0"/>
        <w:snapToGrid w:val="0"/>
        <w:spacing w:line="360" w:lineRule="auto"/>
        <w:ind w:firstLine="420" w:firstLineChars="200"/>
        <w:rPr>
          <w:rFonts w:ascii="宋体" w:hAnsi="宋体" w:cs="FangSong_GB2312"/>
          <w:szCs w:val="21"/>
        </w:rPr>
      </w:pPr>
    </w:p>
    <w:p>
      <w:pPr>
        <w:adjustRightInd w:val="0"/>
        <w:snapToGrid w:val="0"/>
        <w:spacing w:line="360" w:lineRule="auto"/>
        <w:ind w:firstLine="480" w:firstLineChars="200"/>
        <w:rPr>
          <w:rFonts w:ascii="宋体" w:hAnsi="宋体" w:cs="FangSong_GB2312"/>
          <w:sz w:val="24"/>
          <w:szCs w:val="24"/>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评标委员会签名：</w:t>
      </w:r>
    </w:p>
    <w:p>
      <w:pPr>
        <w:adjustRightInd w:val="0"/>
        <w:snapToGrid w:val="0"/>
        <w:spacing w:line="360" w:lineRule="auto"/>
        <w:ind w:firstLine="643" w:firstLineChars="200"/>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监审签名：</w:t>
      </w: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adjustRightInd w:val="0"/>
        <w:snapToGrid w:val="0"/>
        <w:spacing w:line="360" w:lineRule="auto"/>
        <w:ind w:firstLine="643" w:firstLineChars="200"/>
        <w:jc w:val="center"/>
        <w:rPr>
          <w:rFonts w:ascii="宋体" w:hAnsi="宋体" w:cs="FangSong_GB2312"/>
          <w:b/>
          <w:sz w:val="32"/>
          <w:szCs w:val="32"/>
        </w:rPr>
      </w:pPr>
    </w:p>
    <w:p>
      <w:pPr>
        <w:widowControl/>
        <w:jc w:val="left"/>
        <w:rPr>
          <w:rFonts w:ascii="宋体" w:hAnsi="宋体" w:cs="FangSong_GB2312"/>
          <w:b/>
          <w:sz w:val="32"/>
          <w:szCs w:val="32"/>
        </w:rPr>
      </w:pPr>
      <w:r>
        <w:rPr>
          <w:rFonts w:ascii="宋体" w:hAnsi="宋体" w:cs="FangSong_GB2312"/>
          <w:b/>
          <w:sz w:val="32"/>
          <w:szCs w:val="32"/>
        </w:rPr>
        <w:br w:type="page"/>
      </w:r>
    </w:p>
    <w:p>
      <w:pPr>
        <w:adjustRightInd w:val="0"/>
        <w:snapToGrid w:val="0"/>
        <w:spacing w:line="360" w:lineRule="auto"/>
        <w:ind w:firstLine="643" w:firstLineChars="200"/>
        <w:jc w:val="center"/>
        <w:rPr>
          <w:rFonts w:ascii="宋体" w:hAnsi="宋体" w:cs="FangSong_GB2312"/>
          <w:b/>
          <w:sz w:val="32"/>
          <w:szCs w:val="32"/>
        </w:rPr>
      </w:pPr>
      <w:r>
        <w:rPr>
          <w:rFonts w:hint="eastAsia" w:ascii="宋体" w:hAnsi="宋体" w:cs="FangSong_GB2312"/>
          <w:b/>
          <w:sz w:val="32"/>
          <w:szCs w:val="32"/>
        </w:rPr>
        <w:t>商务标评审表</w:t>
      </w:r>
    </w:p>
    <w:p>
      <w:pPr>
        <w:wordWrap w:val="0"/>
        <w:spacing w:afterLines="50" w:line="480" w:lineRule="exact"/>
        <w:ind w:right="630" w:firstLine="103" w:firstLineChars="49"/>
        <w:rPr>
          <w:rFonts w:hint="eastAsia" w:cs="宋体" w:asciiTheme="minorEastAsia" w:hAnsiTheme="minorEastAsia" w:eastAsiaTheme="minorEastAsia"/>
          <w:b/>
          <w:kern w:val="0"/>
          <w:szCs w:val="21"/>
          <w:lang w:eastAsia="zh-CN"/>
        </w:rPr>
      </w:pPr>
      <w:r>
        <w:rPr>
          <w:rFonts w:hint="eastAsia" w:cs="宋体" w:asciiTheme="minorEastAsia" w:hAnsiTheme="minorEastAsia" w:eastAsiaTheme="minorEastAsia"/>
          <w:b/>
          <w:kern w:val="0"/>
          <w:szCs w:val="21"/>
        </w:rPr>
        <w:t>项目名称：</w:t>
      </w:r>
      <w:r>
        <w:rPr>
          <w:rFonts w:hint="eastAsia" w:asciiTheme="minorEastAsia" w:hAnsiTheme="minorEastAsia" w:eastAsiaTheme="minorEastAsia"/>
          <w:kern w:val="0"/>
          <w:szCs w:val="21"/>
          <w:lang w:eastAsia="zh-CN"/>
        </w:rPr>
        <w:t>汇德大厦造型景墙采购</w:t>
      </w:r>
    </w:p>
    <w:tbl>
      <w:tblPr>
        <w:tblStyle w:val="80"/>
        <w:tblpPr w:leftFromText="180" w:rightFromText="180" w:vertAnchor="text" w:horzAnchor="margin" w:tblpXSpec="center" w:tblpY="129"/>
        <w:tblW w:w="10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671"/>
        <w:gridCol w:w="1392"/>
        <w:gridCol w:w="1531"/>
        <w:gridCol w:w="1532"/>
        <w:gridCol w:w="3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836" w:type="dxa"/>
            <w:vAlign w:val="center"/>
          </w:tcPr>
          <w:p>
            <w:pPr>
              <w:keepNext w:val="0"/>
              <w:keepLines w:val="0"/>
              <w:suppressLineNumbers w:val="0"/>
              <w:spacing w:before="0" w:beforeAutospacing="0" w:after="0" w:afterAutospacing="0"/>
              <w:ind w:left="0" w:right="0"/>
              <w:rPr>
                <w:szCs w:val="22"/>
              </w:rPr>
            </w:pPr>
            <w:bookmarkStart w:id="20" w:name="_Toc24893"/>
            <w:r>
              <w:rPr>
                <w:rFonts w:hint="eastAsia"/>
                <w:szCs w:val="22"/>
              </w:rPr>
              <w:t>序号</w:t>
            </w:r>
            <w:bookmarkEnd w:id="20"/>
          </w:p>
        </w:tc>
        <w:tc>
          <w:tcPr>
            <w:tcW w:w="1671" w:type="dxa"/>
            <w:vAlign w:val="center"/>
          </w:tcPr>
          <w:p>
            <w:pPr>
              <w:keepNext w:val="0"/>
              <w:keepLines w:val="0"/>
              <w:suppressLineNumbers w:val="0"/>
              <w:spacing w:before="0" w:beforeAutospacing="0" w:after="0" w:afterAutospacing="0"/>
              <w:ind w:left="0" w:right="0"/>
              <w:rPr>
                <w:szCs w:val="22"/>
              </w:rPr>
            </w:pPr>
            <w:r>
              <w:rPr>
                <w:rFonts w:hint="eastAsia"/>
                <w:szCs w:val="22"/>
              </w:rPr>
              <w:t>供应商</w:t>
            </w:r>
          </w:p>
        </w:tc>
        <w:tc>
          <w:tcPr>
            <w:tcW w:w="1392" w:type="dxa"/>
            <w:vAlign w:val="center"/>
          </w:tcPr>
          <w:p>
            <w:pPr>
              <w:keepNext w:val="0"/>
              <w:keepLines w:val="0"/>
              <w:suppressLineNumbers w:val="0"/>
              <w:spacing w:before="0" w:beforeAutospacing="0" w:after="0" w:afterAutospacing="0"/>
              <w:ind w:left="0" w:right="0"/>
              <w:rPr>
                <w:szCs w:val="22"/>
              </w:rPr>
            </w:pPr>
            <w:bookmarkStart w:id="21" w:name="_Toc3666"/>
            <w:r>
              <w:rPr>
                <w:rFonts w:hint="eastAsia"/>
                <w:szCs w:val="22"/>
              </w:rPr>
              <w:t>供应商报价（</w:t>
            </w:r>
            <w:r>
              <w:rPr>
                <w:rFonts w:hint="eastAsia"/>
                <w:szCs w:val="21"/>
              </w:rPr>
              <w:t>Pn</w:t>
            </w:r>
            <w:r>
              <w:rPr>
                <w:rFonts w:hint="eastAsia"/>
                <w:szCs w:val="22"/>
              </w:rPr>
              <w:t>）</w:t>
            </w:r>
            <w:bookmarkEnd w:id="21"/>
          </w:p>
        </w:tc>
        <w:tc>
          <w:tcPr>
            <w:tcW w:w="1531" w:type="dxa"/>
            <w:vAlign w:val="center"/>
          </w:tcPr>
          <w:p>
            <w:pPr>
              <w:keepNext w:val="0"/>
              <w:keepLines w:val="0"/>
              <w:suppressLineNumbers w:val="0"/>
              <w:spacing w:before="0" w:beforeAutospacing="0" w:after="0" w:afterAutospacing="0"/>
              <w:ind w:left="0" w:right="0"/>
              <w:rPr>
                <w:szCs w:val="22"/>
              </w:rPr>
            </w:pPr>
            <w:bookmarkStart w:id="22" w:name="_Toc15091"/>
            <w:r>
              <w:rPr>
                <w:rFonts w:hint="eastAsia"/>
                <w:szCs w:val="22"/>
              </w:rPr>
              <w:t>报价次低价（</w:t>
            </w:r>
            <w:r>
              <w:rPr>
                <w:rFonts w:hint="eastAsia"/>
                <w:szCs w:val="21"/>
              </w:rPr>
              <w:t>Po</w:t>
            </w:r>
            <w:r>
              <w:rPr>
                <w:rFonts w:hint="eastAsia"/>
                <w:szCs w:val="22"/>
              </w:rPr>
              <w:t>）</w:t>
            </w:r>
            <w:bookmarkEnd w:id="22"/>
          </w:p>
        </w:tc>
        <w:tc>
          <w:tcPr>
            <w:tcW w:w="1532" w:type="dxa"/>
            <w:vAlign w:val="center"/>
          </w:tcPr>
          <w:p>
            <w:pPr>
              <w:keepNext w:val="0"/>
              <w:keepLines w:val="0"/>
              <w:suppressLineNumbers w:val="0"/>
              <w:spacing w:before="0" w:beforeAutospacing="0" w:after="0" w:afterAutospacing="0"/>
              <w:ind w:left="0" w:right="0"/>
              <w:rPr>
                <w:szCs w:val="22"/>
              </w:rPr>
            </w:pPr>
            <w:bookmarkStart w:id="23" w:name="_Toc10238"/>
            <w:r>
              <w:rPr>
                <w:rFonts w:hint="eastAsia"/>
                <w:szCs w:val="22"/>
              </w:rPr>
              <w:t>得分</w:t>
            </w:r>
            <w:bookmarkEnd w:id="23"/>
          </w:p>
        </w:tc>
        <w:tc>
          <w:tcPr>
            <w:tcW w:w="3063" w:type="dxa"/>
            <w:vAlign w:val="center"/>
          </w:tcPr>
          <w:p>
            <w:pPr>
              <w:keepNext w:val="0"/>
              <w:keepLines w:val="0"/>
              <w:suppressLineNumbers w:val="0"/>
              <w:spacing w:before="0" w:beforeAutospacing="0" w:after="0" w:afterAutospacing="0"/>
              <w:ind w:left="0" w:right="0"/>
              <w:rPr>
                <w:szCs w:val="22"/>
              </w:rPr>
            </w:pPr>
            <w:bookmarkStart w:id="24" w:name="_Toc1027"/>
            <w:r>
              <w:rPr>
                <w:rFonts w:hint="eastAsia"/>
                <w:szCs w:val="22"/>
              </w:rPr>
              <w:t>评分方法</w:t>
            </w:r>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36" w:type="dxa"/>
            <w:vAlign w:val="center"/>
          </w:tcPr>
          <w:p>
            <w:pPr>
              <w:keepNext w:val="0"/>
              <w:keepLines w:val="0"/>
              <w:suppressLineNumbers w:val="0"/>
              <w:spacing w:before="0" w:beforeAutospacing="0" w:after="0" w:afterAutospacing="0"/>
              <w:ind w:left="0" w:right="0"/>
              <w:rPr>
                <w:szCs w:val="22"/>
              </w:rPr>
            </w:pPr>
            <w:bookmarkStart w:id="25" w:name="_Toc21174"/>
            <w:r>
              <w:rPr>
                <w:rFonts w:hint="eastAsia"/>
                <w:szCs w:val="22"/>
              </w:rPr>
              <w:t>1</w:t>
            </w:r>
            <w:bookmarkEnd w:id="25"/>
          </w:p>
        </w:tc>
        <w:tc>
          <w:tcPr>
            <w:tcW w:w="167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1" w:type="dxa"/>
          </w:tcPr>
          <w:p>
            <w:pPr>
              <w:keepNext w:val="0"/>
              <w:keepLines w:val="0"/>
              <w:suppressLineNumbers w:val="0"/>
              <w:spacing w:before="0" w:beforeAutospacing="0" w:after="0" w:afterAutospacing="0"/>
              <w:ind w:left="0" w:right="0"/>
              <w:jc w:val="left"/>
              <w:rPr>
                <w:rFonts w:ascii="宋体" w:hAnsi="宋体"/>
                <w:szCs w:val="21"/>
              </w:rPr>
            </w:pPr>
          </w:p>
        </w:tc>
        <w:tc>
          <w:tcPr>
            <w:tcW w:w="1532" w:type="dxa"/>
          </w:tcPr>
          <w:p>
            <w:pPr>
              <w:keepNext w:val="0"/>
              <w:keepLines w:val="0"/>
              <w:suppressLineNumbers w:val="0"/>
              <w:spacing w:before="0" w:beforeAutospacing="0" w:after="0" w:afterAutospacing="0"/>
              <w:ind w:left="0" w:right="0"/>
              <w:jc w:val="left"/>
              <w:rPr>
                <w:rFonts w:ascii="宋体" w:hAnsi="宋体"/>
                <w:szCs w:val="21"/>
              </w:rPr>
            </w:pPr>
          </w:p>
        </w:tc>
        <w:tc>
          <w:tcPr>
            <w:tcW w:w="3063" w:type="dxa"/>
            <w:vMerge w:val="restart"/>
            <w:vAlign w:val="center"/>
          </w:tcPr>
          <w:p>
            <w:pPr>
              <w:keepNext w:val="0"/>
              <w:keepLines w:val="0"/>
              <w:suppressLineNumbers w:val="0"/>
              <w:spacing w:before="0" w:beforeAutospacing="0" w:after="0" w:afterAutospacing="0"/>
              <w:ind w:left="0" w:right="0"/>
              <w:rPr>
                <w:szCs w:val="22"/>
              </w:rPr>
            </w:pPr>
            <w:r>
              <w:rPr>
                <w:rFonts w:hint="eastAsia"/>
                <w:szCs w:val="22"/>
              </w:rPr>
              <w:t>1.询价采购报价总价在控制价范围内；</w:t>
            </w:r>
          </w:p>
          <w:p>
            <w:pPr>
              <w:keepNext w:val="0"/>
              <w:keepLines w:val="0"/>
              <w:suppressLineNumbers w:val="0"/>
              <w:spacing w:before="0" w:beforeAutospacing="0" w:after="0" w:afterAutospacing="0"/>
              <w:ind w:left="0" w:right="0"/>
              <w:rPr>
                <w:szCs w:val="22"/>
              </w:rPr>
            </w:pPr>
            <w:r>
              <w:rPr>
                <w:rFonts w:hint="eastAsia"/>
                <w:szCs w:val="22"/>
              </w:rPr>
              <w:t>2.商务总分为50分。计算方法：Pn为各供应商的报价总价、Po为各供应商报价总价的次低价</w:t>
            </w:r>
          </w:p>
          <w:p>
            <w:pPr>
              <w:keepNext w:val="0"/>
              <w:keepLines w:val="0"/>
              <w:suppressLineNumbers w:val="0"/>
              <w:spacing w:before="0" w:beforeAutospacing="0" w:after="0" w:afterAutospacing="0"/>
              <w:ind w:left="0" w:right="0"/>
              <w:rPr>
                <w:szCs w:val="22"/>
              </w:rPr>
            </w:pPr>
            <w:r>
              <w:rPr>
                <w:rFonts w:hint="eastAsia"/>
                <w:szCs w:val="22"/>
              </w:rPr>
              <w:t>（1）当Pn＞Po时，</w:t>
            </w:r>
          </w:p>
          <w:p>
            <w:pPr>
              <w:keepNext w:val="0"/>
              <w:keepLines w:val="0"/>
              <w:suppressLineNumbers w:val="0"/>
              <w:spacing w:before="0" w:beforeAutospacing="0" w:after="0" w:afterAutospacing="0"/>
              <w:ind w:left="0" w:right="0"/>
              <w:rPr>
                <w:szCs w:val="22"/>
              </w:rPr>
            </w:pPr>
            <w:r>
              <w:rPr>
                <w:rFonts w:hint="eastAsia"/>
                <w:szCs w:val="22"/>
              </w:rPr>
              <w:t>P=50-50*（ Pn-Po）/Po</w:t>
            </w:r>
          </w:p>
          <w:p>
            <w:pPr>
              <w:keepNext w:val="0"/>
              <w:keepLines w:val="0"/>
              <w:suppressLineNumbers w:val="0"/>
              <w:spacing w:before="0" w:beforeAutospacing="0" w:after="0" w:afterAutospacing="0"/>
              <w:ind w:left="0" w:right="0"/>
              <w:rPr>
                <w:szCs w:val="22"/>
              </w:rPr>
            </w:pPr>
            <w:r>
              <w:rPr>
                <w:rFonts w:hint="eastAsia"/>
                <w:szCs w:val="22"/>
              </w:rPr>
              <w:t>（2）当Pn＜Po时，</w:t>
            </w:r>
          </w:p>
          <w:p>
            <w:pPr>
              <w:keepNext w:val="0"/>
              <w:keepLines w:val="0"/>
              <w:suppressLineNumbers w:val="0"/>
              <w:spacing w:before="0" w:beforeAutospacing="0" w:after="0" w:afterAutospacing="0"/>
              <w:ind w:left="0" w:right="0"/>
              <w:rPr>
                <w:szCs w:val="22"/>
              </w:rPr>
            </w:pPr>
            <w:r>
              <w:rPr>
                <w:rFonts w:hint="eastAsia"/>
                <w:szCs w:val="22"/>
              </w:rPr>
              <w:t>P=50-50*（ Po-Pn）/Po*1/2。</w:t>
            </w:r>
          </w:p>
          <w:p>
            <w:pPr>
              <w:keepNext w:val="0"/>
              <w:keepLines w:val="0"/>
              <w:suppressLineNumbers w:val="0"/>
              <w:spacing w:before="0" w:beforeAutospacing="0" w:after="0" w:afterAutospacing="0"/>
              <w:ind w:left="0" w:right="0"/>
              <w:rPr>
                <w:szCs w:val="22"/>
              </w:rPr>
            </w:pPr>
            <w:r>
              <w:rPr>
                <w:rFonts w:hint="eastAsia"/>
                <w:szCs w:val="22"/>
              </w:rPr>
              <w:t>（3）当Pn＝Po时，</w:t>
            </w:r>
          </w:p>
          <w:p>
            <w:pPr>
              <w:keepNext w:val="0"/>
              <w:keepLines w:val="0"/>
              <w:suppressLineNumbers w:val="0"/>
              <w:spacing w:before="0" w:beforeAutospacing="0" w:after="0" w:afterAutospacing="0"/>
              <w:ind w:left="0" w:right="0"/>
              <w:rPr>
                <w:szCs w:val="22"/>
              </w:rPr>
            </w:pPr>
            <w:r>
              <w:rPr>
                <w:rFonts w:hint="eastAsia"/>
                <w:szCs w:val="22"/>
              </w:rPr>
              <w:t>P=50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836" w:type="dxa"/>
            <w:vAlign w:val="center"/>
          </w:tcPr>
          <w:p>
            <w:pPr>
              <w:keepNext w:val="0"/>
              <w:keepLines w:val="0"/>
              <w:suppressLineNumbers w:val="0"/>
              <w:spacing w:before="0" w:beforeAutospacing="0" w:after="0" w:afterAutospacing="0"/>
              <w:ind w:left="0" w:right="0"/>
              <w:rPr>
                <w:szCs w:val="22"/>
              </w:rPr>
            </w:pPr>
            <w:bookmarkStart w:id="26" w:name="_Toc22703"/>
            <w:r>
              <w:rPr>
                <w:rFonts w:hint="eastAsia"/>
                <w:szCs w:val="22"/>
              </w:rPr>
              <w:t>2</w:t>
            </w:r>
            <w:bookmarkEnd w:id="26"/>
          </w:p>
        </w:tc>
        <w:tc>
          <w:tcPr>
            <w:tcW w:w="167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1"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2"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3063" w:type="dxa"/>
            <w:vMerge w:val="continue"/>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36" w:type="dxa"/>
            <w:vAlign w:val="center"/>
          </w:tcPr>
          <w:p>
            <w:pPr>
              <w:keepNext w:val="0"/>
              <w:keepLines w:val="0"/>
              <w:suppressLineNumbers w:val="0"/>
              <w:spacing w:before="0" w:beforeAutospacing="0" w:after="0" w:afterAutospacing="0"/>
              <w:ind w:left="0" w:right="0"/>
              <w:rPr>
                <w:szCs w:val="22"/>
              </w:rPr>
            </w:pPr>
            <w:bookmarkStart w:id="27" w:name="_Toc5775"/>
            <w:r>
              <w:rPr>
                <w:rFonts w:hint="eastAsia"/>
                <w:szCs w:val="22"/>
              </w:rPr>
              <w:t>3</w:t>
            </w:r>
            <w:bookmarkEnd w:id="27"/>
          </w:p>
        </w:tc>
        <w:tc>
          <w:tcPr>
            <w:tcW w:w="167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1"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2"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3063" w:type="dxa"/>
            <w:vMerge w:val="continue"/>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36" w:type="dxa"/>
            <w:vAlign w:val="center"/>
          </w:tcPr>
          <w:p>
            <w:pPr>
              <w:keepNext w:val="0"/>
              <w:keepLines w:val="0"/>
              <w:suppressLineNumbers w:val="0"/>
              <w:spacing w:before="0" w:beforeAutospacing="0" w:after="0" w:afterAutospacing="0"/>
              <w:ind w:left="0" w:right="0"/>
              <w:rPr>
                <w:szCs w:val="22"/>
              </w:rPr>
            </w:pPr>
            <w:bookmarkStart w:id="28" w:name="_Toc2167"/>
            <w:r>
              <w:rPr>
                <w:rFonts w:hint="eastAsia"/>
                <w:szCs w:val="22"/>
              </w:rPr>
              <w:t>4</w:t>
            </w:r>
            <w:bookmarkEnd w:id="28"/>
          </w:p>
        </w:tc>
        <w:tc>
          <w:tcPr>
            <w:tcW w:w="167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39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1"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2"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3063" w:type="dxa"/>
            <w:vMerge w:val="continue"/>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36" w:type="dxa"/>
            <w:vAlign w:val="center"/>
          </w:tcPr>
          <w:p>
            <w:pPr>
              <w:keepNext w:val="0"/>
              <w:keepLines w:val="0"/>
              <w:suppressLineNumbers w:val="0"/>
              <w:spacing w:before="0" w:beforeAutospacing="0" w:after="0" w:afterAutospacing="0"/>
              <w:ind w:left="0" w:right="0"/>
              <w:rPr>
                <w:szCs w:val="22"/>
              </w:rPr>
            </w:pPr>
            <w:bookmarkStart w:id="29" w:name="_Toc7828"/>
            <w:r>
              <w:rPr>
                <w:szCs w:val="22"/>
              </w:rPr>
              <w:t>……</w:t>
            </w:r>
            <w:bookmarkEnd w:id="29"/>
          </w:p>
        </w:tc>
        <w:tc>
          <w:tcPr>
            <w:tcW w:w="1671" w:type="dxa"/>
            <w:vAlign w:val="center"/>
          </w:tcPr>
          <w:p>
            <w:pPr>
              <w:keepNext w:val="0"/>
              <w:keepLines w:val="0"/>
              <w:suppressLineNumbers w:val="0"/>
              <w:spacing w:before="0" w:beforeAutospacing="0" w:after="0" w:afterAutospacing="0"/>
              <w:ind w:left="0" w:right="0"/>
              <w:rPr>
                <w:szCs w:val="22"/>
              </w:rPr>
            </w:pPr>
          </w:p>
        </w:tc>
        <w:tc>
          <w:tcPr>
            <w:tcW w:w="139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1"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532"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3063" w:type="dxa"/>
            <w:vMerge w:val="continue"/>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bl>
    <w:p>
      <w:pPr>
        <w:widowControl/>
        <w:jc w:val="left"/>
        <w:rPr>
          <w:rFonts w:ascii="宋体" w:hAnsi="宋体"/>
          <w:kern w:val="0"/>
          <w:sz w:val="22"/>
        </w:rPr>
      </w:pPr>
    </w:p>
    <w:p>
      <w:pPr>
        <w:spacing w:line="276" w:lineRule="auto"/>
        <w:rPr>
          <w:rFonts w:ascii="FangSong_GB2312" w:hAnsi="黑体" w:eastAsia="FangSong_GB2312"/>
          <w:bCs/>
          <w:sz w:val="24"/>
          <w:szCs w:val="24"/>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评标委员会签名：</w:t>
      </w:r>
    </w:p>
    <w:p>
      <w:pPr>
        <w:adjustRightInd w:val="0"/>
        <w:snapToGrid w:val="0"/>
        <w:spacing w:line="360" w:lineRule="auto"/>
        <w:ind w:firstLine="735" w:firstLineChars="350"/>
        <w:rPr>
          <w:rFonts w:ascii="宋体" w:hAnsi="宋体" w:cs="FangSong_GB2312"/>
          <w:szCs w:val="21"/>
        </w:rPr>
      </w:pPr>
    </w:p>
    <w:p>
      <w:pPr>
        <w:adjustRightInd w:val="0"/>
        <w:snapToGrid w:val="0"/>
        <w:spacing w:line="360" w:lineRule="auto"/>
        <w:ind w:firstLine="735" w:firstLineChars="350"/>
        <w:rPr>
          <w:rFonts w:ascii="宋体" w:hAnsi="宋体" w:cs="FangSong_GB2312"/>
          <w:szCs w:val="21"/>
        </w:rPr>
      </w:pPr>
    </w:p>
    <w:p>
      <w:pPr>
        <w:adjustRightInd w:val="0"/>
        <w:snapToGrid w:val="0"/>
        <w:spacing w:line="360" w:lineRule="auto"/>
        <w:ind w:firstLine="480" w:firstLineChars="200"/>
        <w:rPr>
          <w:rFonts w:ascii="宋体" w:hAnsi="宋体" w:cs="FangSong_GB2312"/>
          <w:sz w:val="24"/>
          <w:szCs w:val="24"/>
        </w:rPr>
      </w:pPr>
      <w:r>
        <w:rPr>
          <w:rFonts w:hint="eastAsia" w:ascii="宋体" w:hAnsi="宋体" w:cs="FangSong_GB2312"/>
          <w:sz w:val="24"/>
          <w:szCs w:val="24"/>
        </w:rPr>
        <w:t>监审签名：</w:t>
      </w:r>
    </w:p>
    <w:p>
      <w:pPr>
        <w:widowControl/>
        <w:spacing w:line="360" w:lineRule="auto"/>
        <w:rPr>
          <w:rFonts w:ascii="宋体" w:hAnsi="宋体"/>
          <w:b/>
          <w:szCs w:val="21"/>
        </w:rPr>
      </w:pPr>
    </w:p>
    <w:p>
      <w:pPr>
        <w:widowControl/>
        <w:spacing w:line="360" w:lineRule="auto"/>
        <w:rPr>
          <w:rFonts w:ascii="宋体" w:hAnsi="宋体"/>
          <w:b/>
          <w:szCs w:val="21"/>
        </w:rPr>
      </w:pPr>
      <w:r>
        <w:rPr>
          <w:rFonts w:ascii="宋体" w:hAnsi="宋体"/>
          <w:b/>
          <w:szCs w:val="21"/>
        </w:rPr>
        <w:br w:type="page"/>
      </w:r>
    </w:p>
    <w:p>
      <w:pPr>
        <w:adjustRightInd w:val="0"/>
        <w:snapToGrid w:val="0"/>
        <w:spacing w:line="360" w:lineRule="auto"/>
        <w:ind w:firstLine="643" w:firstLineChars="200"/>
        <w:jc w:val="center"/>
        <w:rPr>
          <w:rFonts w:ascii="宋体" w:hAnsi="宋体" w:cs="FangSong_GB2312"/>
          <w:b/>
          <w:sz w:val="32"/>
          <w:szCs w:val="32"/>
        </w:rPr>
      </w:pPr>
      <w:r>
        <w:rPr>
          <w:rFonts w:hint="eastAsia" w:ascii="宋体" w:hAnsi="宋体" w:cs="FangSong_GB2312"/>
          <w:b/>
          <w:sz w:val="32"/>
          <w:szCs w:val="32"/>
        </w:rPr>
        <w:t>综合评审得分汇总表</w:t>
      </w:r>
    </w:p>
    <w:p>
      <w:pPr>
        <w:wordWrap w:val="0"/>
        <w:spacing w:afterLines="50" w:line="480" w:lineRule="exact"/>
        <w:ind w:right="630" w:firstLine="103" w:firstLineChars="49"/>
        <w:rPr>
          <w:rFonts w:hint="eastAsia" w:cs="宋体" w:asciiTheme="minorEastAsia" w:hAnsiTheme="minorEastAsia" w:eastAsiaTheme="minorEastAsia"/>
          <w:b/>
          <w:kern w:val="0"/>
          <w:szCs w:val="21"/>
          <w:lang w:eastAsia="zh-CN"/>
        </w:rPr>
      </w:pPr>
      <w:r>
        <w:rPr>
          <w:rFonts w:hint="eastAsia" w:cs="宋体" w:asciiTheme="minorEastAsia" w:hAnsiTheme="minorEastAsia" w:eastAsiaTheme="minorEastAsia"/>
          <w:b/>
          <w:kern w:val="0"/>
          <w:szCs w:val="21"/>
        </w:rPr>
        <w:t>项目名称：</w:t>
      </w:r>
      <w:r>
        <w:rPr>
          <w:rFonts w:hint="eastAsia" w:asciiTheme="minorEastAsia" w:hAnsiTheme="minorEastAsia" w:eastAsiaTheme="minorEastAsia"/>
          <w:kern w:val="0"/>
          <w:szCs w:val="21"/>
          <w:lang w:eastAsia="zh-CN"/>
        </w:rPr>
        <w:t>汇德大厦造型景墙采购</w:t>
      </w:r>
    </w:p>
    <w:tbl>
      <w:tblPr>
        <w:tblStyle w:val="8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546"/>
        <w:gridCol w:w="1202"/>
        <w:gridCol w:w="1257"/>
        <w:gridCol w:w="1293"/>
        <w:gridCol w:w="148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33" w:type="dxa"/>
            <w:vAlign w:val="center"/>
          </w:tcPr>
          <w:p>
            <w:pPr>
              <w:keepNext w:val="0"/>
              <w:keepLines w:val="0"/>
              <w:suppressLineNumbers w:val="0"/>
              <w:spacing w:before="0" w:beforeAutospacing="0" w:after="0" w:afterAutospacing="0"/>
              <w:ind w:left="0" w:right="0"/>
              <w:rPr>
                <w:szCs w:val="22"/>
              </w:rPr>
            </w:pPr>
            <w:bookmarkStart w:id="30" w:name="_Toc3438"/>
            <w:r>
              <w:rPr>
                <w:rFonts w:hint="eastAsia"/>
                <w:szCs w:val="22"/>
              </w:rPr>
              <w:t>序号</w:t>
            </w:r>
            <w:bookmarkEnd w:id="30"/>
          </w:p>
        </w:tc>
        <w:tc>
          <w:tcPr>
            <w:tcW w:w="1546" w:type="dxa"/>
            <w:vAlign w:val="center"/>
          </w:tcPr>
          <w:p>
            <w:pPr>
              <w:keepNext w:val="0"/>
              <w:keepLines w:val="0"/>
              <w:suppressLineNumbers w:val="0"/>
              <w:spacing w:before="0" w:beforeAutospacing="0" w:after="0" w:afterAutospacing="0"/>
              <w:ind w:left="0" w:right="0"/>
              <w:rPr>
                <w:szCs w:val="22"/>
              </w:rPr>
            </w:pPr>
            <w:r>
              <w:rPr>
                <w:rFonts w:hint="eastAsia"/>
                <w:szCs w:val="22"/>
              </w:rPr>
              <w:t>供应商</w:t>
            </w:r>
          </w:p>
        </w:tc>
        <w:tc>
          <w:tcPr>
            <w:tcW w:w="1202" w:type="dxa"/>
            <w:vAlign w:val="center"/>
          </w:tcPr>
          <w:p>
            <w:pPr>
              <w:keepNext w:val="0"/>
              <w:keepLines w:val="0"/>
              <w:suppressLineNumbers w:val="0"/>
              <w:spacing w:before="0" w:beforeAutospacing="0" w:after="0" w:afterAutospacing="0"/>
              <w:ind w:left="0" w:right="0"/>
              <w:rPr>
                <w:szCs w:val="22"/>
              </w:rPr>
            </w:pPr>
            <w:bookmarkStart w:id="31" w:name="_Toc14548"/>
            <w:r>
              <w:rPr>
                <w:rFonts w:hint="eastAsia"/>
                <w:szCs w:val="22"/>
              </w:rPr>
              <w:t>资信标得分</w:t>
            </w:r>
            <w:bookmarkEnd w:id="31"/>
          </w:p>
        </w:tc>
        <w:tc>
          <w:tcPr>
            <w:tcW w:w="1257" w:type="dxa"/>
            <w:vAlign w:val="center"/>
          </w:tcPr>
          <w:p>
            <w:pPr>
              <w:keepNext w:val="0"/>
              <w:keepLines w:val="0"/>
              <w:suppressLineNumbers w:val="0"/>
              <w:spacing w:before="0" w:beforeAutospacing="0" w:after="0" w:afterAutospacing="0"/>
              <w:ind w:left="0" w:right="0"/>
              <w:rPr>
                <w:szCs w:val="22"/>
              </w:rPr>
            </w:pPr>
            <w:bookmarkStart w:id="32" w:name="_Toc8292"/>
            <w:r>
              <w:rPr>
                <w:rFonts w:hint="eastAsia"/>
                <w:szCs w:val="22"/>
              </w:rPr>
              <w:t>技术标得分</w:t>
            </w:r>
            <w:bookmarkEnd w:id="32"/>
          </w:p>
        </w:tc>
        <w:tc>
          <w:tcPr>
            <w:tcW w:w="1293" w:type="dxa"/>
            <w:vAlign w:val="center"/>
          </w:tcPr>
          <w:p>
            <w:pPr>
              <w:keepNext w:val="0"/>
              <w:keepLines w:val="0"/>
              <w:suppressLineNumbers w:val="0"/>
              <w:spacing w:before="0" w:beforeAutospacing="0" w:after="0" w:afterAutospacing="0"/>
              <w:ind w:left="0" w:right="0"/>
              <w:rPr>
                <w:szCs w:val="22"/>
              </w:rPr>
            </w:pPr>
            <w:bookmarkStart w:id="33" w:name="_Toc10381"/>
            <w:r>
              <w:rPr>
                <w:rFonts w:hint="eastAsia"/>
                <w:szCs w:val="22"/>
              </w:rPr>
              <w:t>商务标得分</w:t>
            </w:r>
            <w:bookmarkEnd w:id="33"/>
          </w:p>
        </w:tc>
        <w:tc>
          <w:tcPr>
            <w:tcW w:w="1481" w:type="dxa"/>
            <w:vAlign w:val="center"/>
          </w:tcPr>
          <w:p>
            <w:pPr>
              <w:keepNext w:val="0"/>
              <w:keepLines w:val="0"/>
              <w:suppressLineNumbers w:val="0"/>
              <w:spacing w:before="0" w:beforeAutospacing="0" w:after="0" w:afterAutospacing="0"/>
              <w:ind w:left="0" w:right="0"/>
              <w:rPr>
                <w:szCs w:val="22"/>
              </w:rPr>
            </w:pPr>
            <w:bookmarkStart w:id="34" w:name="_Toc20596"/>
            <w:r>
              <w:rPr>
                <w:rFonts w:hint="eastAsia"/>
                <w:szCs w:val="22"/>
              </w:rPr>
              <w:t>总分</w:t>
            </w:r>
            <w:bookmarkEnd w:id="34"/>
          </w:p>
        </w:tc>
        <w:tc>
          <w:tcPr>
            <w:tcW w:w="910" w:type="dxa"/>
            <w:vAlign w:val="center"/>
          </w:tcPr>
          <w:p>
            <w:pPr>
              <w:keepNext w:val="0"/>
              <w:keepLines w:val="0"/>
              <w:suppressLineNumbers w:val="0"/>
              <w:spacing w:before="0" w:beforeAutospacing="0" w:after="0" w:afterAutospacing="0"/>
              <w:ind w:left="0" w:right="0"/>
              <w:rPr>
                <w:szCs w:val="22"/>
              </w:rPr>
            </w:pPr>
            <w:bookmarkStart w:id="35" w:name="_Toc24782"/>
            <w:r>
              <w:rPr>
                <w:rFonts w:hint="eastAsia"/>
                <w:szCs w:val="22"/>
              </w:rPr>
              <w:t>排名</w:t>
            </w:r>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33" w:type="dxa"/>
            <w:vAlign w:val="center"/>
          </w:tcPr>
          <w:p>
            <w:pPr>
              <w:keepNext w:val="0"/>
              <w:keepLines w:val="0"/>
              <w:suppressLineNumbers w:val="0"/>
              <w:spacing w:before="0" w:beforeAutospacing="0" w:after="0" w:afterAutospacing="0"/>
              <w:ind w:left="0" w:right="0"/>
              <w:rPr>
                <w:szCs w:val="22"/>
              </w:rPr>
            </w:pPr>
            <w:bookmarkStart w:id="36" w:name="_Toc31747"/>
            <w:r>
              <w:rPr>
                <w:rFonts w:hint="eastAsia"/>
                <w:szCs w:val="22"/>
              </w:rPr>
              <w:t>1</w:t>
            </w:r>
            <w:bookmarkEnd w:id="36"/>
          </w:p>
        </w:tc>
        <w:tc>
          <w:tcPr>
            <w:tcW w:w="154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02" w:type="dxa"/>
            <w:vAlign w:val="center"/>
          </w:tcPr>
          <w:p>
            <w:pPr>
              <w:keepNext w:val="0"/>
              <w:keepLines w:val="0"/>
              <w:suppressLineNumbers w:val="0"/>
              <w:spacing w:before="0" w:beforeAutospacing="0" w:after="120" w:afterAutospacing="0" w:line="360" w:lineRule="auto"/>
              <w:ind w:left="0" w:right="0"/>
              <w:outlineLvl w:val="1"/>
              <w:rPr>
                <w:rFonts w:ascii="宋体" w:hAnsi="宋体"/>
                <w:b/>
                <w:szCs w:val="21"/>
              </w:rPr>
            </w:pPr>
          </w:p>
        </w:tc>
        <w:tc>
          <w:tcPr>
            <w:tcW w:w="1257"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93"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8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910"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33" w:type="dxa"/>
            <w:vAlign w:val="center"/>
          </w:tcPr>
          <w:p>
            <w:pPr>
              <w:keepNext w:val="0"/>
              <w:keepLines w:val="0"/>
              <w:suppressLineNumbers w:val="0"/>
              <w:spacing w:before="0" w:beforeAutospacing="0" w:after="0" w:afterAutospacing="0"/>
              <w:ind w:left="0" w:right="0"/>
              <w:rPr>
                <w:szCs w:val="22"/>
              </w:rPr>
            </w:pPr>
            <w:bookmarkStart w:id="37" w:name="_Toc22597"/>
            <w:r>
              <w:rPr>
                <w:rFonts w:hint="eastAsia"/>
                <w:szCs w:val="22"/>
              </w:rPr>
              <w:t>2</w:t>
            </w:r>
            <w:bookmarkEnd w:id="37"/>
          </w:p>
        </w:tc>
        <w:tc>
          <w:tcPr>
            <w:tcW w:w="154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0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57"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93"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8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910"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833" w:type="dxa"/>
            <w:vAlign w:val="center"/>
          </w:tcPr>
          <w:p>
            <w:pPr>
              <w:keepNext w:val="0"/>
              <w:keepLines w:val="0"/>
              <w:suppressLineNumbers w:val="0"/>
              <w:spacing w:before="0" w:beforeAutospacing="0" w:after="0" w:afterAutospacing="0"/>
              <w:ind w:left="0" w:right="0"/>
              <w:rPr>
                <w:szCs w:val="22"/>
              </w:rPr>
            </w:pPr>
            <w:bookmarkStart w:id="38" w:name="_Toc16844"/>
            <w:r>
              <w:rPr>
                <w:rFonts w:hint="eastAsia"/>
                <w:szCs w:val="22"/>
              </w:rPr>
              <w:t>3</w:t>
            </w:r>
            <w:bookmarkEnd w:id="38"/>
          </w:p>
        </w:tc>
        <w:tc>
          <w:tcPr>
            <w:tcW w:w="154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0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57"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93"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8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910"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33" w:type="dxa"/>
            <w:vAlign w:val="center"/>
          </w:tcPr>
          <w:p>
            <w:pPr>
              <w:keepNext w:val="0"/>
              <w:keepLines w:val="0"/>
              <w:suppressLineNumbers w:val="0"/>
              <w:spacing w:before="0" w:beforeAutospacing="0" w:after="0" w:afterAutospacing="0"/>
              <w:ind w:left="0" w:right="0"/>
              <w:rPr>
                <w:szCs w:val="22"/>
              </w:rPr>
            </w:pPr>
            <w:bookmarkStart w:id="39" w:name="_Toc12930"/>
            <w:r>
              <w:rPr>
                <w:rFonts w:hint="eastAsia"/>
                <w:szCs w:val="22"/>
              </w:rPr>
              <w:t>4</w:t>
            </w:r>
            <w:bookmarkEnd w:id="39"/>
          </w:p>
        </w:tc>
        <w:tc>
          <w:tcPr>
            <w:tcW w:w="1546"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0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57"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93"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8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910"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833" w:type="dxa"/>
            <w:vAlign w:val="center"/>
          </w:tcPr>
          <w:p>
            <w:pPr>
              <w:keepNext w:val="0"/>
              <w:keepLines w:val="0"/>
              <w:suppressLineNumbers w:val="0"/>
              <w:spacing w:before="0" w:beforeAutospacing="0" w:after="0" w:afterAutospacing="0"/>
              <w:ind w:left="0" w:right="0"/>
              <w:rPr>
                <w:szCs w:val="22"/>
              </w:rPr>
            </w:pPr>
            <w:bookmarkStart w:id="40" w:name="_Toc8176"/>
            <w:r>
              <w:rPr>
                <w:szCs w:val="22"/>
              </w:rPr>
              <w:t>……</w:t>
            </w:r>
            <w:bookmarkEnd w:id="40"/>
          </w:p>
        </w:tc>
        <w:tc>
          <w:tcPr>
            <w:tcW w:w="1546" w:type="dxa"/>
            <w:vAlign w:val="center"/>
          </w:tcPr>
          <w:p>
            <w:pPr>
              <w:keepNext w:val="0"/>
              <w:keepLines w:val="0"/>
              <w:suppressLineNumbers w:val="0"/>
              <w:spacing w:before="0" w:beforeAutospacing="0" w:after="0" w:afterAutospacing="0"/>
              <w:ind w:left="0" w:right="0"/>
              <w:rPr>
                <w:szCs w:val="22"/>
              </w:rPr>
            </w:pPr>
          </w:p>
        </w:tc>
        <w:tc>
          <w:tcPr>
            <w:tcW w:w="1202"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57" w:type="dxa"/>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293"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1481"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c>
          <w:tcPr>
            <w:tcW w:w="910" w:type="dxa"/>
            <w:vAlign w:val="center"/>
          </w:tcPr>
          <w:p>
            <w:pPr>
              <w:keepNext w:val="0"/>
              <w:keepLines w:val="0"/>
              <w:suppressLineNumbers w:val="0"/>
              <w:spacing w:before="0" w:beforeAutospacing="0" w:after="120" w:afterAutospacing="0" w:line="360" w:lineRule="auto"/>
              <w:ind w:left="420" w:leftChars="200" w:right="0"/>
              <w:jc w:val="center"/>
              <w:outlineLvl w:val="1"/>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1" w:hRule="atLeast"/>
        </w:trPr>
        <w:tc>
          <w:tcPr>
            <w:tcW w:w="8522" w:type="dxa"/>
            <w:gridSpan w:val="7"/>
          </w:tcPr>
          <w:p>
            <w:pPr>
              <w:keepNext w:val="0"/>
              <w:keepLines w:val="0"/>
              <w:suppressLineNumbers w:val="0"/>
              <w:spacing w:before="0" w:beforeAutospacing="0" w:after="0" w:afterAutospacing="0"/>
              <w:ind w:left="0" w:right="0"/>
              <w:rPr>
                <w:szCs w:val="22"/>
              </w:rPr>
            </w:pPr>
          </w:p>
          <w:p>
            <w:pPr>
              <w:keepNext w:val="0"/>
              <w:keepLines w:val="0"/>
              <w:suppressLineNumbers w:val="0"/>
              <w:spacing w:before="0" w:beforeAutospacing="0" w:after="0" w:afterAutospacing="0"/>
              <w:ind w:left="0" w:right="0"/>
              <w:rPr>
                <w:kern w:val="0"/>
                <w:szCs w:val="22"/>
              </w:rPr>
            </w:pPr>
            <w:bookmarkStart w:id="41" w:name="_Toc23652"/>
            <w:r>
              <w:rPr>
                <w:rFonts w:hint="eastAsia"/>
                <w:kern w:val="0"/>
                <w:szCs w:val="22"/>
              </w:rPr>
              <w:t>评标委员会签名：</w:t>
            </w:r>
            <w:bookmarkEnd w:id="41"/>
          </w:p>
          <w:p>
            <w:pPr>
              <w:keepNext w:val="0"/>
              <w:keepLines w:val="0"/>
              <w:suppressLineNumbers w:val="0"/>
              <w:spacing w:before="0" w:beforeAutospacing="0" w:after="0" w:afterAutospacing="0"/>
              <w:ind w:left="0" w:right="0"/>
              <w:rPr>
                <w:kern w:val="0"/>
                <w:szCs w:val="22"/>
              </w:rPr>
            </w:pPr>
          </w:p>
          <w:p>
            <w:pPr>
              <w:keepNext w:val="0"/>
              <w:keepLines w:val="0"/>
              <w:suppressLineNumbers w:val="0"/>
              <w:spacing w:before="0" w:beforeAutospacing="0" w:after="0" w:afterAutospacing="0"/>
              <w:ind w:left="0" w:right="0"/>
              <w:rPr>
                <w:kern w:val="0"/>
                <w:szCs w:val="22"/>
              </w:rPr>
            </w:pPr>
          </w:p>
          <w:p>
            <w:pPr>
              <w:keepNext w:val="0"/>
              <w:keepLines w:val="0"/>
              <w:suppressLineNumbers w:val="0"/>
              <w:spacing w:before="0" w:beforeAutospacing="0" w:after="0" w:afterAutospacing="0"/>
              <w:ind w:left="0" w:right="0"/>
              <w:rPr>
                <w:kern w:val="0"/>
                <w:szCs w:val="22"/>
              </w:rPr>
            </w:pPr>
          </w:p>
          <w:p>
            <w:pPr>
              <w:keepNext w:val="0"/>
              <w:keepLines w:val="0"/>
              <w:suppressLineNumbers w:val="0"/>
              <w:spacing w:before="0" w:beforeAutospacing="0" w:after="0" w:afterAutospacing="0"/>
              <w:ind w:left="0" w:right="0"/>
              <w:rPr>
                <w:szCs w:val="22"/>
              </w:rPr>
            </w:pPr>
          </w:p>
          <w:p>
            <w:pPr>
              <w:keepNext w:val="0"/>
              <w:keepLines w:val="0"/>
              <w:suppressLineNumbers w:val="0"/>
              <w:spacing w:before="0" w:beforeAutospacing="0" w:after="0" w:afterAutospacing="0"/>
              <w:ind w:left="0" w:right="0"/>
              <w:rPr>
                <w:szCs w:val="22"/>
              </w:rPr>
            </w:pPr>
          </w:p>
          <w:p>
            <w:pPr>
              <w:keepNext w:val="0"/>
              <w:keepLines w:val="0"/>
              <w:suppressLineNumbers w:val="0"/>
              <w:spacing w:before="0" w:beforeAutospacing="0" w:after="0" w:afterAutospacing="0"/>
              <w:ind w:left="0" w:right="0"/>
              <w:rPr>
                <w:szCs w:val="22"/>
              </w:rPr>
            </w:pPr>
          </w:p>
          <w:p>
            <w:pPr>
              <w:keepNext w:val="0"/>
              <w:keepLines w:val="0"/>
              <w:suppressLineNumbers w:val="0"/>
              <w:spacing w:before="0" w:beforeAutospacing="0" w:after="0" w:afterAutospacing="0"/>
              <w:ind w:left="0" w:right="0"/>
              <w:rPr>
                <w:kern w:val="0"/>
                <w:szCs w:val="22"/>
              </w:rPr>
            </w:pPr>
            <w:bookmarkStart w:id="42" w:name="_Toc181"/>
            <w:r>
              <w:rPr>
                <w:rFonts w:hint="eastAsia"/>
                <w:kern w:val="0"/>
                <w:szCs w:val="22"/>
              </w:rPr>
              <w:t>监审签名：</w:t>
            </w:r>
            <w:bookmarkEnd w:id="42"/>
          </w:p>
          <w:p>
            <w:pPr>
              <w:keepNext w:val="0"/>
              <w:keepLines w:val="0"/>
              <w:suppressLineNumbers w:val="0"/>
              <w:spacing w:before="0" w:beforeAutospacing="0" w:after="0" w:afterAutospacing="0"/>
              <w:ind w:left="0" w:right="0"/>
              <w:rPr>
                <w:kern w:val="0"/>
                <w:szCs w:val="22"/>
              </w:rPr>
            </w:pPr>
          </w:p>
          <w:p>
            <w:pPr>
              <w:keepNext w:val="0"/>
              <w:keepLines w:val="0"/>
              <w:suppressLineNumbers w:val="0"/>
              <w:spacing w:before="0" w:beforeAutospacing="0" w:after="0" w:afterAutospacing="0"/>
              <w:ind w:left="0" w:right="0"/>
              <w:rPr>
                <w:kern w:val="0"/>
                <w:szCs w:val="22"/>
              </w:rPr>
            </w:pPr>
          </w:p>
          <w:p>
            <w:pPr>
              <w:keepNext w:val="0"/>
              <w:keepLines w:val="0"/>
              <w:suppressLineNumbers w:val="0"/>
              <w:spacing w:before="0" w:beforeAutospacing="0" w:after="0" w:afterAutospacing="0"/>
              <w:ind w:left="0" w:right="0"/>
              <w:rPr>
                <w:szCs w:val="22"/>
              </w:rPr>
            </w:pPr>
            <w:bookmarkStart w:id="43" w:name="_Toc6565"/>
            <w:r>
              <w:rPr>
                <w:rFonts w:hint="eastAsia"/>
                <w:kern w:val="0"/>
                <w:szCs w:val="22"/>
              </w:rPr>
              <w:t>日期：</w:t>
            </w:r>
            <w:bookmarkEnd w:id="43"/>
          </w:p>
        </w:tc>
      </w:tr>
      <w:bookmarkEnd w:id="7"/>
    </w:tbl>
    <w:p>
      <w:pPr>
        <w:widowControl/>
        <w:jc w:val="left"/>
        <w:rPr>
          <w:rFonts w:ascii="黑体" w:hAnsi="宋体" w:eastAsia="黑体"/>
          <w:b/>
          <w:color w:val="000000" w:themeColor="text1"/>
          <w:sz w:val="32"/>
          <w14:textFill>
            <w14:solidFill>
              <w14:schemeClr w14:val="tx1"/>
            </w14:solidFill>
          </w14:textFill>
        </w:rPr>
      </w:pPr>
    </w:p>
    <w:bookmarkEnd w:id="5"/>
    <w:bookmarkEnd w:id="6"/>
    <w:p>
      <w:pPr>
        <w:topLinePunct/>
        <w:adjustRightInd w:val="0"/>
        <w:snapToGrid w:val="0"/>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br w:type="page"/>
      </w:r>
    </w:p>
    <w:p>
      <w:pPr>
        <w:adjustRightInd w:val="0"/>
        <w:snapToGrid w:val="0"/>
        <w:spacing w:line="360" w:lineRule="auto"/>
        <w:jc w:val="center"/>
        <w:outlineLvl w:val="0"/>
        <w:rPr>
          <w:rFonts w:asciiTheme="minorEastAsia" w:hAnsiTheme="minorEastAsia" w:eastAsiaTheme="minorEastAsia"/>
          <w:b/>
          <w:kern w:val="0"/>
          <w:sz w:val="36"/>
        </w:rPr>
      </w:pPr>
      <w:r>
        <w:rPr>
          <w:rFonts w:hint="eastAsia" w:asciiTheme="minorEastAsia" w:hAnsiTheme="minorEastAsia" w:eastAsiaTheme="minorEastAsia"/>
          <w:b/>
          <w:kern w:val="0"/>
          <w:sz w:val="36"/>
        </w:rPr>
        <w:t>第二章</w:t>
      </w:r>
      <w:r>
        <w:rPr>
          <w:rFonts w:hint="eastAsia" w:asciiTheme="minorEastAsia" w:hAnsiTheme="minorEastAsia" w:eastAsiaTheme="minorEastAsia"/>
          <w:b/>
          <w:kern w:val="0"/>
          <w:sz w:val="36"/>
          <w:lang w:eastAsia="zh-CN"/>
        </w:rPr>
        <w:t>参选文件</w:t>
      </w:r>
      <w:r>
        <w:rPr>
          <w:rFonts w:hint="eastAsia" w:asciiTheme="minorEastAsia" w:hAnsiTheme="minorEastAsia" w:eastAsiaTheme="minorEastAsia"/>
          <w:b/>
          <w:kern w:val="0"/>
          <w:sz w:val="36"/>
        </w:rPr>
        <w:t>格式</w:t>
      </w:r>
    </w:p>
    <w:p>
      <w:pPr>
        <w:adjustRightInd w:val="0"/>
        <w:snapToGrid w:val="0"/>
        <w:spacing w:line="360" w:lineRule="auto"/>
        <w:rPr>
          <w:rFonts w:asciiTheme="minorEastAsia" w:hAnsiTheme="minorEastAsia" w:eastAsiaTheme="minorEastAsia"/>
        </w:rPr>
      </w:pPr>
      <w:r>
        <w:rPr>
          <w:rFonts w:asciiTheme="minorEastAsia" w:hAnsiTheme="minorEastAsia" w:eastAsiaTheme="minorEastAsia"/>
        </w:rPr>
        <w:br w:type="page"/>
      </w:r>
    </w:p>
    <w:p>
      <w:pPr>
        <w:topLinePunct/>
        <w:adjustRightInd w:val="0"/>
        <w:snapToGrid w:val="0"/>
        <w:spacing w:line="360" w:lineRule="auto"/>
        <w:jc w:val="left"/>
        <w:rPr>
          <w:rFonts w:asciiTheme="minorEastAsia" w:hAnsiTheme="minorEastAsia" w:eastAsiaTheme="minorEastAsia"/>
          <w:kern w:val="0"/>
        </w:rPr>
      </w:pPr>
      <w:r>
        <w:rPr>
          <w:rFonts w:hAnsi="宋体"/>
          <w:color w:val="000000" w:themeColor="text1"/>
          <w:sz w:val="44"/>
          <w:szCs w:val="44"/>
          <w14:textFill>
            <w14:solidFill>
              <w14:schemeClr w14:val="tx1"/>
            </w14:solidFill>
          </w14:textFill>
        </w:rPr>
        <mc:AlternateContent>
          <mc:Choice Requires="wps">
            <w:drawing>
              <wp:anchor distT="45720" distB="45720" distL="114300" distR="114300" simplePos="0" relativeHeight="251659264" behindDoc="0" locked="0" layoutInCell="1" allowOverlap="1">
                <wp:simplePos x="0" y="0"/>
                <wp:positionH relativeFrom="column">
                  <wp:posOffset>4521200</wp:posOffset>
                </wp:positionH>
                <wp:positionV relativeFrom="paragraph">
                  <wp:posOffset>74295</wp:posOffset>
                </wp:positionV>
                <wp:extent cx="1113155" cy="727710"/>
                <wp:effectExtent l="4445" t="4445" r="6350" b="10795"/>
                <wp:wrapSquare wrapText="bothSides"/>
                <wp:docPr id="2" name="文本框 2"/>
                <wp:cNvGraphicFramePr/>
                <a:graphic xmlns:a="http://schemas.openxmlformats.org/drawingml/2006/main">
                  <a:graphicData uri="http://schemas.microsoft.com/office/word/2010/wordprocessingShape">
                    <wps:wsp>
                      <wps:cNvSpPr txBox="1"/>
                      <wps:spPr>
                        <a:xfrm>
                          <a:off x="0" y="0"/>
                          <a:ext cx="1113155" cy="727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sz w:val="72"/>
                              </w:rPr>
                            </w:pPr>
                            <w:r>
                              <w:rPr>
                                <w:rFonts w:hint="eastAsia"/>
                                <w:sz w:val="72"/>
                              </w:rPr>
                              <w:t>正本</w:t>
                            </w:r>
                          </w:p>
                        </w:txbxContent>
                      </wps:txbx>
                      <wps:bodyPr upright="1"/>
                    </wps:wsp>
                  </a:graphicData>
                </a:graphic>
              </wp:anchor>
            </w:drawing>
          </mc:Choice>
          <mc:Fallback>
            <w:pict>
              <v:shape id="_x0000_s1026" o:spid="_x0000_s1026" o:spt="202" type="#_x0000_t202" style="position:absolute;left:0pt;margin-left:356pt;margin-top:5.85pt;height:57.3pt;width:87.65pt;mso-wrap-distance-bottom:3.6pt;mso-wrap-distance-left:9pt;mso-wrap-distance-right:9pt;mso-wrap-distance-top:3.6pt;z-index:251659264;mso-width-relative:page;mso-height-relative:page;" fillcolor="#FFFFFF" filled="t" stroked="t" coordsize="21600,21600" o:gfxdata="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qO7F92QAAAAoBAAAPAAAAAAAA&#10;AAEAIAAAACIAAABkcnMvZG93bnJldi54bWxQSwECFAAUAAAACACHTuJAre6ezRECAABEBAAADgAA&#10;AAAAAAABACAAAAAoAQAAZHJzL2Uyb0RvYy54bWxQSwUGAAAAAAYABgBZAQAAqwUAAAAA&#10;">
                <v:fill on="t" focussize="0,0"/>
                <v:stroke color="#000000" joinstyle="miter"/>
                <v:imagedata o:title=""/>
                <o:lock v:ext="edit" aspectratio="f"/>
                <v:textbox>
                  <w:txbxContent>
                    <w:p>
                      <w:pPr>
                        <w:rPr>
                          <w:sz w:val="72"/>
                        </w:rPr>
                      </w:pPr>
                      <w:r>
                        <w:rPr>
                          <w:rFonts w:hint="eastAsia"/>
                          <w:sz w:val="72"/>
                        </w:rPr>
                        <w:t>正本</w:t>
                      </w:r>
                    </w:p>
                  </w:txbxContent>
                </v:textbox>
                <w10:wrap type="square"/>
              </v:shape>
            </w:pict>
          </mc:Fallback>
        </mc:AlternateContent>
      </w:r>
      <w:r>
        <w:rPr>
          <w:rFonts w:hint="eastAsia" w:asciiTheme="minorEastAsia" w:hAnsiTheme="minorEastAsia" w:eastAsiaTheme="minorEastAsia"/>
          <w:kern w:val="0"/>
        </w:rPr>
        <w:t>A</w:t>
      </w:r>
      <w:r>
        <w:rPr>
          <w:rFonts w:asciiTheme="minorEastAsia" w:hAnsiTheme="minorEastAsia" w:eastAsiaTheme="minorEastAsia"/>
          <w:kern w:val="0"/>
        </w:rPr>
        <w:t>.资信标书封面</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48"/>
          <w:szCs w:val="48"/>
          <w:u w:val="single"/>
          <w:lang w:eastAsia="zh-CN"/>
        </w:rPr>
      </w:pPr>
      <w:r>
        <w:rPr>
          <w:rFonts w:hint="eastAsia" w:asciiTheme="minorEastAsia" w:hAnsiTheme="minorEastAsia" w:eastAsiaTheme="minorEastAsia"/>
          <w:kern w:val="0"/>
          <w:sz w:val="48"/>
          <w:szCs w:val="48"/>
          <w:u w:val="single"/>
          <w:lang w:eastAsia="zh-CN"/>
        </w:rPr>
        <w:t>汇德大厦造型景墙采购</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52"/>
          <w:szCs w:val="52"/>
          <w:lang w:eastAsia="zh-CN"/>
        </w:rPr>
      </w:pPr>
      <w:r>
        <w:rPr>
          <w:rFonts w:hint="eastAsia" w:asciiTheme="minorEastAsia" w:hAnsiTheme="minorEastAsia" w:eastAsiaTheme="minorEastAsia"/>
          <w:kern w:val="0"/>
          <w:sz w:val="52"/>
          <w:szCs w:val="52"/>
          <w:lang w:eastAsia="zh-CN"/>
        </w:rPr>
        <w:t>参选文件</w:t>
      </w:r>
    </w:p>
    <w:p>
      <w:pPr>
        <w:topLinePunct/>
        <w:adjustRightInd w:val="0"/>
        <w:snapToGrid w:val="0"/>
        <w:spacing w:line="360" w:lineRule="auto"/>
        <w:jc w:val="center"/>
        <w:rPr>
          <w:rFonts w:asciiTheme="minorEastAsia" w:hAnsiTheme="minorEastAsia" w:eastAsiaTheme="minorEastAsia"/>
          <w:kern w:val="0"/>
          <w:sz w:val="52"/>
          <w:szCs w:val="52"/>
        </w:rPr>
      </w:pPr>
    </w:p>
    <w:p>
      <w:pPr>
        <w:topLinePunct/>
        <w:adjustRightInd w:val="0"/>
        <w:snapToGrid w:val="0"/>
        <w:spacing w:line="360" w:lineRule="auto"/>
        <w:jc w:val="center"/>
        <w:outlineLvl w:val="1"/>
        <w:rPr>
          <w:rFonts w:asciiTheme="minorEastAsia" w:hAnsiTheme="minorEastAsia" w:eastAsiaTheme="minorEastAsia"/>
          <w:kern w:val="0"/>
          <w:sz w:val="44"/>
          <w:szCs w:val="44"/>
        </w:rPr>
      </w:pPr>
      <w:r>
        <w:rPr>
          <w:rFonts w:hint="eastAsia" w:asciiTheme="minorEastAsia" w:hAnsiTheme="minorEastAsia" w:eastAsiaTheme="minorEastAsia"/>
          <w:kern w:val="0"/>
          <w:sz w:val="44"/>
          <w:szCs w:val="44"/>
        </w:rPr>
        <w:t>资信标书</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项目编号：</w:t>
      </w:r>
      <w:r>
        <w:rPr>
          <w:rFonts w:asciiTheme="minorEastAsia" w:hAnsiTheme="minorEastAsia" w:eastAsiaTheme="minorEastAsia"/>
          <w:kern w:val="0"/>
          <w:sz w:val="28"/>
          <w:szCs w:val="28"/>
        </w:rPr>
        <w:t>_____________________________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名称：</w:t>
      </w:r>
      <w:r>
        <w:rPr>
          <w:rFonts w:asciiTheme="minorEastAsia" w:hAnsiTheme="minorEastAsia" w:eastAsiaTheme="minorEastAsia"/>
          <w:kern w:val="0"/>
          <w:sz w:val="28"/>
          <w:szCs w:val="28"/>
        </w:rPr>
        <w:t>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代表：</w:t>
      </w:r>
      <w:r>
        <w:rPr>
          <w:rFonts w:asciiTheme="minorEastAsia" w:hAnsiTheme="minorEastAsia" w:eastAsiaTheme="minorEastAsia"/>
          <w:kern w:val="0"/>
          <w:sz w:val="28"/>
          <w:szCs w:val="28"/>
        </w:rPr>
        <w:t>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投标日期：</w:t>
      </w:r>
      <w:r>
        <w:rPr>
          <w:rFonts w:asciiTheme="minorEastAsia" w:hAnsiTheme="minorEastAsia" w:eastAsiaTheme="minorEastAsia"/>
          <w:kern w:val="0"/>
          <w:sz w:val="28"/>
          <w:szCs w:val="28"/>
        </w:rPr>
        <w:t>____________</w:t>
      </w:r>
      <w:r>
        <w:rPr>
          <w:rFonts w:hint="eastAsia" w:asciiTheme="minorEastAsia" w:hAnsiTheme="minorEastAsia" w:eastAsiaTheme="minorEastAsia"/>
          <w:kern w:val="0"/>
          <w:sz w:val="28"/>
          <w:szCs w:val="28"/>
        </w:rPr>
        <w:t>年</w:t>
      </w:r>
      <w:r>
        <w:rPr>
          <w:rFonts w:asciiTheme="minorEastAsia" w:hAnsiTheme="minorEastAsia" w:eastAsiaTheme="minorEastAsia"/>
          <w:kern w:val="0"/>
          <w:sz w:val="28"/>
          <w:szCs w:val="28"/>
        </w:rPr>
        <w:t>_____</w:t>
      </w:r>
      <w:r>
        <w:rPr>
          <w:rFonts w:hint="eastAsia" w:asciiTheme="minorEastAsia" w:hAnsiTheme="minorEastAsia" w:eastAsiaTheme="minorEastAsia"/>
          <w:kern w:val="0"/>
          <w:sz w:val="28"/>
          <w:szCs w:val="28"/>
        </w:rPr>
        <w:t>月</w:t>
      </w:r>
      <w:r>
        <w:rPr>
          <w:rFonts w:asciiTheme="minorEastAsia" w:hAnsiTheme="minorEastAsia" w:eastAsiaTheme="minorEastAsia"/>
          <w:kern w:val="0"/>
          <w:sz w:val="28"/>
          <w:szCs w:val="28"/>
        </w:rPr>
        <w:t>______</w:t>
      </w:r>
      <w:r>
        <w:rPr>
          <w:rFonts w:hint="eastAsia" w:asciiTheme="minorEastAsia" w:hAnsiTheme="minorEastAsia" w:eastAsiaTheme="minorEastAsia"/>
          <w:kern w:val="0"/>
          <w:sz w:val="28"/>
          <w:szCs w:val="28"/>
        </w:rPr>
        <w:t>日</w:t>
      </w:r>
    </w:p>
    <w:p>
      <w:pPr>
        <w:topLinePunct/>
        <w:adjustRightInd w:val="0"/>
        <w:snapToGrid w:val="0"/>
        <w:spacing w:line="360" w:lineRule="auto"/>
        <w:ind w:firstLine="560" w:firstLineChars="200"/>
        <w:jc w:val="left"/>
        <w:rPr>
          <w:rFonts w:asciiTheme="minorEastAsia" w:hAnsiTheme="minorEastAsia" w:eastAsiaTheme="minorEastAsia"/>
        </w:rPr>
      </w:pPr>
      <w:r>
        <w:rPr>
          <w:rFonts w:hint="eastAsia" w:asciiTheme="minorEastAsia" w:hAnsiTheme="minorEastAsia" w:eastAsiaTheme="minorEastAsia"/>
          <w:kern w:val="0"/>
          <w:sz w:val="28"/>
          <w:szCs w:val="28"/>
        </w:rPr>
        <w:br w:type="page"/>
      </w:r>
    </w:p>
    <w:p>
      <w:pPr>
        <w:topLinePunct/>
        <w:adjustRightInd w:val="0"/>
        <w:snapToGrid w:val="0"/>
        <w:spacing w:line="360" w:lineRule="auto"/>
        <w:jc w:val="center"/>
        <w:rPr>
          <w:rFonts w:asciiTheme="minorEastAsia" w:hAnsiTheme="minorEastAsia" w:eastAsiaTheme="minorEastAsia"/>
        </w:rPr>
      </w:pP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投标资格证明文件</w:t>
      </w:r>
    </w:p>
    <w:p>
      <w:pPr>
        <w:topLinePunct/>
        <w:adjustRightInd w:val="0"/>
        <w:snapToGrid w:val="0"/>
        <w:spacing w:line="360" w:lineRule="auto"/>
        <w:ind w:firstLine="420" w:firstLineChars="200"/>
        <w:jc w:val="left"/>
        <w:rPr>
          <w:rFonts w:asciiTheme="minorEastAsia" w:hAnsiTheme="minorEastAsia" w:eastAsiaTheme="minorEastAsia"/>
          <w:kern w:val="0"/>
          <w:szCs w:val="24"/>
        </w:rPr>
      </w:pPr>
    </w:p>
    <w:p>
      <w:pPr>
        <w:topLinePunct/>
        <w:adjustRightInd w:val="0"/>
        <w:snapToGrid w:val="0"/>
        <w:spacing w:line="360" w:lineRule="auto"/>
        <w:ind w:firstLine="420" w:firstLineChars="200"/>
        <w:jc w:val="left"/>
        <w:rPr>
          <w:rFonts w:asciiTheme="minorEastAsia" w:hAnsiTheme="minorEastAsia" w:eastAsiaTheme="minorEastAsia"/>
          <w:kern w:val="0"/>
          <w:szCs w:val="24"/>
        </w:rPr>
      </w:pPr>
      <w:r>
        <w:rPr>
          <w:rFonts w:hint="eastAsia" w:asciiTheme="minorEastAsia" w:hAnsiTheme="minorEastAsia" w:eastAsiaTheme="minorEastAsia"/>
          <w:kern w:val="0"/>
          <w:szCs w:val="24"/>
          <w:lang w:eastAsia="zh-CN"/>
        </w:rPr>
        <w:t>参选人</w:t>
      </w:r>
      <w:r>
        <w:rPr>
          <w:rFonts w:hint="eastAsia" w:asciiTheme="minorEastAsia" w:hAnsiTheme="minorEastAsia" w:eastAsiaTheme="minorEastAsia"/>
          <w:kern w:val="0"/>
          <w:szCs w:val="24"/>
        </w:rPr>
        <w:t>名称：</w:t>
      </w:r>
      <w:r>
        <w:rPr>
          <w:rFonts w:asciiTheme="minorEastAsia" w:hAnsiTheme="minorEastAsia" w:eastAsiaTheme="minorEastAsia"/>
          <w:kern w:val="0"/>
          <w:szCs w:val="24"/>
        </w:rPr>
        <w:t>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w:t>
      </w:r>
      <w:r>
        <w:rPr>
          <w:rFonts w:hint="eastAsia" w:asciiTheme="minorEastAsia" w:hAnsiTheme="minorEastAsia" w:eastAsiaTheme="minorEastAsia"/>
          <w:kern w:val="0"/>
          <w:szCs w:val="22"/>
          <w:lang w:eastAsia="zh-CN"/>
        </w:rPr>
        <w:t>参选人</w:t>
      </w:r>
      <w:r>
        <w:rPr>
          <w:rFonts w:asciiTheme="minorEastAsia" w:hAnsiTheme="minorEastAsia" w:eastAsiaTheme="minorEastAsia"/>
          <w:kern w:val="0"/>
          <w:szCs w:val="22"/>
        </w:rPr>
        <w:t>基本情况</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w:t>
      </w:r>
      <w:r>
        <w:rPr>
          <w:rFonts w:hint="eastAsia" w:asciiTheme="minorEastAsia" w:hAnsiTheme="minorEastAsia" w:eastAsiaTheme="minorEastAsia"/>
          <w:kern w:val="0"/>
          <w:szCs w:val="22"/>
        </w:rPr>
        <w:t>营业执照、银行开户许可证</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asciiTheme="minorEastAsia" w:hAnsiTheme="minorEastAsia" w:eastAsiaTheme="minorEastAsia"/>
          <w:kern w:val="0"/>
        </w:rPr>
        <w:t>3、制造商的资格声明</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asciiTheme="minorEastAsia" w:hAnsiTheme="minorEastAsia" w:eastAsiaTheme="minorEastAsia"/>
          <w:kern w:val="0"/>
        </w:rPr>
        <w:t>4、经销商（作为代理）的资格声明</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asciiTheme="minorEastAsia" w:hAnsiTheme="minorEastAsia" w:eastAsiaTheme="minorEastAsia"/>
          <w:kern w:val="0"/>
        </w:rPr>
        <w:t>5、制造商出具的授权函</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asciiTheme="minorEastAsia" w:hAnsiTheme="minorEastAsia" w:eastAsiaTheme="minorEastAsia"/>
          <w:kern w:val="0"/>
        </w:rPr>
        <w:t>6、主要技术人员情况表</w:t>
      </w:r>
    </w:p>
    <w:p>
      <w:pPr>
        <w:topLinePunct/>
        <w:adjustRightInd w:val="0"/>
        <w:snapToGrid w:val="0"/>
        <w:spacing w:line="360" w:lineRule="auto"/>
        <w:ind w:firstLine="420" w:firstLineChars="200"/>
        <w:jc w:val="left"/>
        <w:rPr>
          <w:rFonts w:asciiTheme="minorEastAsia" w:hAnsiTheme="minorEastAsia" w:eastAsiaTheme="minorEastAsia"/>
          <w:kern w:val="0"/>
        </w:rPr>
      </w:pPr>
      <w:r>
        <w:rPr>
          <w:rFonts w:asciiTheme="minorEastAsia" w:hAnsiTheme="minorEastAsia" w:eastAsiaTheme="minorEastAsia"/>
          <w:kern w:val="0"/>
        </w:rPr>
        <w:t>7、其他：</w:t>
      </w:r>
    </w:p>
    <w:p>
      <w:pPr>
        <w:tabs>
          <w:tab w:val="left" w:pos="5580"/>
        </w:tabs>
        <w:topLinePunct/>
        <w:adjustRightInd w:val="0"/>
        <w:snapToGrid w:val="0"/>
        <w:spacing w:line="360" w:lineRule="auto"/>
        <w:ind w:firstLine="422" w:firstLineChars="200"/>
        <w:jc w:val="left"/>
        <w:rPr>
          <w:rFonts w:asciiTheme="minorEastAsia" w:hAnsiTheme="minorEastAsia" w:eastAsiaTheme="minorEastAsia"/>
          <w:b/>
          <w:kern w:val="0"/>
          <w:szCs w:val="22"/>
        </w:rPr>
      </w:pPr>
    </w:p>
    <w:p>
      <w:pPr>
        <w:tabs>
          <w:tab w:val="left" w:pos="5580"/>
        </w:tabs>
        <w:topLinePunct/>
        <w:adjustRightInd w:val="0"/>
        <w:snapToGrid w:val="0"/>
        <w:spacing w:line="360" w:lineRule="auto"/>
        <w:ind w:firstLine="422" w:firstLineChars="200"/>
        <w:jc w:val="left"/>
        <w:rPr>
          <w:rFonts w:asciiTheme="minorEastAsia" w:hAnsiTheme="minorEastAsia" w:eastAsiaTheme="minorEastAsia"/>
          <w:b/>
          <w:kern w:val="0"/>
          <w:szCs w:val="22"/>
        </w:rPr>
      </w:pPr>
    </w:p>
    <w:p>
      <w:pPr>
        <w:tabs>
          <w:tab w:val="left" w:pos="5580"/>
        </w:tabs>
        <w:topLinePunct/>
        <w:adjustRightInd w:val="0"/>
        <w:snapToGrid w:val="0"/>
        <w:spacing w:line="360" w:lineRule="auto"/>
        <w:ind w:firstLine="422" w:firstLineChars="200"/>
        <w:jc w:val="left"/>
        <w:rPr>
          <w:rFonts w:asciiTheme="minorEastAsia" w:hAnsiTheme="minorEastAsia" w:eastAsiaTheme="minorEastAsia"/>
          <w:b/>
          <w:kern w:val="0"/>
          <w:szCs w:val="22"/>
        </w:rPr>
      </w:pPr>
    </w:p>
    <w:p>
      <w:pPr>
        <w:tabs>
          <w:tab w:val="left" w:pos="5580"/>
        </w:tabs>
        <w:topLinePunct/>
        <w:adjustRightInd w:val="0"/>
        <w:snapToGrid w:val="0"/>
        <w:spacing w:line="360" w:lineRule="auto"/>
        <w:ind w:firstLine="422" w:firstLineChars="200"/>
        <w:jc w:val="left"/>
        <w:rPr>
          <w:rFonts w:asciiTheme="minorEastAsia" w:hAnsiTheme="minorEastAsia" w:eastAsiaTheme="minorEastAsia"/>
          <w:b/>
          <w:kern w:val="0"/>
          <w:szCs w:val="22"/>
        </w:rPr>
      </w:pPr>
    </w:p>
    <w:p>
      <w:pPr>
        <w:topLinePunct/>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重要提示：</w:t>
      </w:r>
    </w:p>
    <w:p>
      <w:pPr>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1"/>
        </w:rPr>
        <w:t>上述证明文件是投标中非常重要的文件，</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必须全面、准确地提供，并保证其真实性，否则将对</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产生非常不利的影响，甚至将直接导致废标。</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1、</w:t>
      </w:r>
      <w:r>
        <w:rPr>
          <w:rFonts w:hint="eastAsia" w:asciiTheme="minorEastAsia" w:hAnsiTheme="minorEastAsia" w:eastAsiaTheme="minorEastAsia"/>
          <w:b/>
          <w:bCs/>
          <w:kern w:val="0"/>
          <w:sz w:val="32"/>
          <w:szCs w:val="32"/>
          <w:lang w:eastAsia="zh-CN"/>
        </w:rPr>
        <w:t>参选人</w:t>
      </w:r>
      <w:r>
        <w:rPr>
          <w:rFonts w:hint="eastAsia" w:asciiTheme="minorEastAsia" w:hAnsiTheme="minorEastAsia" w:eastAsiaTheme="minorEastAsia"/>
          <w:b/>
          <w:bCs/>
          <w:kern w:val="0"/>
          <w:sz w:val="32"/>
          <w:szCs w:val="32"/>
        </w:rPr>
        <w:t>基本情况表</w:t>
      </w:r>
    </w:p>
    <w:p>
      <w:pPr>
        <w:tabs>
          <w:tab w:val="left" w:pos="1050"/>
        </w:tabs>
        <w:topLinePunct/>
        <w:adjustRightInd w:val="0"/>
        <w:snapToGrid w:val="0"/>
        <w:spacing w:line="360" w:lineRule="auto"/>
        <w:jc w:val="left"/>
        <w:rPr>
          <w:rFonts w:asciiTheme="minorEastAsia" w:hAnsiTheme="minorEastAsia" w:eastAsiaTheme="minorEastAsia"/>
          <w:kern w:val="0"/>
          <w:sz w:val="28"/>
        </w:rPr>
      </w:pPr>
    </w:p>
    <w:p>
      <w:pPr>
        <w:tabs>
          <w:tab w:val="left" w:pos="1050"/>
        </w:tabs>
        <w:topLinePunct/>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w:t>
      </w: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w:t>
      </w:r>
      <w:r>
        <w:rPr>
          <w:rFonts w:asciiTheme="minorEastAsia" w:hAnsiTheme="minorEastAsia" w:eastAsiaTheme="minorEastAsia"/>
          <w:kern w:val="0"/>
          <w:szCs w:val="21"/>
        </w:rPr>
        <w:t>____________________</w:t>
      </w:r>
    </w:p>
    <w:tbl>
      <w:tblPr>
        <w:tblStyle w:val="8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605"/>
        <w:gridCol w:w="412"/>
        <w:gridCol w:w="923"/>
        <w:gridCol w:w="1469"/>
        <w:gridCol w:w="442"/>
        <w:gridCol w:w="1430"/>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企业名称</w:t>
            </w:r>
          </w:p>
        </w:tc>
        <w:tc>
          <w:tcPr>
            <w:tcW w:w="2940"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6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主管部门</w:t>
            </w:r>
          </w:p>
        </w:tc>
        <w:tc>
          <w:tcPr>
            <w:tcW w:w="3440"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经济类型</w:t>
            </w:r>
          </w:p>
        </w:tc>
        <w:tc>
          <w:tcPr>
            <w:tcW w:w="2940"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6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资质等级</w:t>
            </w:r>
          </w:p>
        </w:tc>
        <w:tc>
          <w:tcPr>
            <w:tcW w:w="3440"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单位</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简介</w:t>
            </w:r>
          </w:p>
        </w:tc>
        <w:tc>
          <w:tcPr>
            <w:tcW w:w="7849" w:type="dxa"/>
            <w:gridSpan w:val="7"/>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单位</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概况</w:t>
            </w:r>
          </w:p>
        </w:tc>
        <w:tc>
          <w:tcPr>
            <w:tcW w:w="1605"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职工总人数</w:t>
            </w:r>
          </w:p>
        </w:tc>
        <w:tc>
          <w:tcPr>
            <w:tcW w:w="2804"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人</w:t>
            </w: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工程技术人员</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605"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生产工人</w:t>
            </w:r>
          </w:p>
        </w:tc>
        <w:tc>
          <w:tcPr>
            <w:tcW w:w="2804"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人</w:t>
            </w: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经营人员</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605"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固定</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资产</w:t>
            </w:r>
          </w:p>
        </w:tc>
        <w:tc>
          <w:tcPr>
            <w:tcW w:w="1335" w:type="dxa"/>
            <w:gridSpan w:val="2"/>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c>
          <w:tcPr>
            <w:tcW w:w="1469"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资金</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性质</w:t>
            </w: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生产性</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605"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35" w:type="dxa"/>
            <w:gridSpan w:val="2"/>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p>
        </w:tc>
        <w:tc>
          <w:tcPr>
            <w:tcW w:w="146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非生产性</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605"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流动</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资金</w:t>
            </w:r>
          </w:p>
        </w:tc>
        <w:tc>
          <w:tcPr>
            <w:tcW w:w="1335" w:type="dxa"/>
            <w:gridSpan w:val="2"/>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c>
          <w:tcPr>
            <w:tcW w:w="1469"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资金</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来源</w:t>
            </w: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自有资金</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605"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35" w:type="dxa"/>
            <w:gridSpan w:val="2"/>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6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872"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银行贷款</w:t>
            </w:r>
          </w:p>
        </w:tc>
        <w:tc>
          <w:tcPr>
            <w:tcW w:w="1568" w:type="dxa"/>
            <w:vAlign w:val="center"/>
          </w:tcPr>
          <w:p>
            <w:pPr>
              <w:keepNext w:val="0"/>
              <w:keepLines w:val="0"/>
              <w:suppressLineNumbers w:val="0"/>
              <w:topLinePunct/>
              <w:adjustRightInd w:val="0"/>
              <w:snapToGrid w:val="0"/>
              <w:spacing w:before="0" w:beforeAutospacing="0" w:after="0" w:afterAutospacing="0" w:line="360" w:lineRule="auto"/>
              <w:ind w:left="0" w:right="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主要资质</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证书</w:t>
            </w:r>
          </w:p>
        </w:tc>
        <w:tc>
          <w:tcPr>
            <w:tcW w:w="7849" w:type="dxa"/>
            <w:gridSpan w:val="7"/>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质量保证</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体系</w:t>
            </w:r>
          </w:p>
        </w:tc>
        <w:tc>
          <w:tcPr>
            <w:tcW w:w="7849" w:type="dxa"/>
            <w:gridSpan w:val="7"/>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经济指标</w:t>
            </w:r>
          </w:p>
        </w:tc>
        <w:tc>
          <w:tcPr>
            <w:tcW w:w="2017"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年份</w:t>
            </w:r>
          </w:p>
        </w:tc>
        <w:tc>
          <w:tcPr>
            <w:tcW w:w="2834"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销售收入（万元）</w:t>
            </w:r>
          </w:p>
        </w:tc>
        <w:tc>
          <w:tcPr>
            <w:tcW w:w="299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利润（万元）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asciiTheme="minorEastAsia" w:hAnsiTheme="minorEastAsia" w:eastAsiaTheme="minorEastAsia"/>
                <w:kern w:val="0"/>
                <w:szCs w:val="21"/>
              </w:rPr>
              <w:t>_____年</w:t>
            </w:r>
          </w:p>
        </w:tc>
        <w:tc>
          <w:tcPr>
            <w:tcW w:w="2834"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99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asciiTheme="minorEastAsia" w:hAnsiTheme="minorEastAsia" w:eastAsiaTheme="minorEastAsia"/>
                <w:kern w:val="0"/>
                <w:szCs w:val="21"/>
              </w:rPr>
              <w:t>_____年</w:t>
            </w:r>
          </w:p>
        </w:tc>
        <w:tc>
          <w:tcPr>
            <w:tcW w:w="2834" w:type="dxa"/>
            <w:gridSpan w:val="3"/>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99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bl>
    <w:p>
      <w:pPr>
        <w:topLinePunct/>
        <w:adjustRightInd w:val="0"/>
        <w:snapToGrid w:val="0"/>
        <w:spacing w:line="360" w:lineRule="auto"/>
        <w:ind w:firstLine="420" w:firstLineChars="200"/>
        <w:jc w:val="left"/>
        <w:rPr>
          <w:rFonts w:asciiTheme="minorEastAsia" w:hAnsiTheme="minorEastAsia" w:eastAsiaTheme="minorEastAsia"/>
          <w:kern w:val="0"/>
          <w:szCs w:val="21"/>
        </w:rPr>
      </w:pPr>
    </w:p>
    <w:p>
      <w:pPr>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bCs/>
          <w:kern w:val="0"/>
          <w:szCs w:val="21"/>
        </w:rPr>
        <w:t>注：表格不够可另附说明。</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2、营业执照、银行开户许可证</w:t>
      </w:r>
    </w:p>
    <w:p>
      <w:pPr>
        <w:tabs>
          <w:tab w:val="left" w:pos="5580"/>
        </w:tabs>
        <w:topLinePunct/>
        <w:adjustRightInd w:val="0"/>
        <w:snapToGrid w:val="0"/>
        <w:spacing w:line="360" w:lineRule="auto"/>
        <w:jc w:val="center"/>
        <w:rPr>
          <w:rFonts w:asciiTheme="minorEastAsia" w:hAnsiTheme="minorEastAsia" w:eastAsiaTheme="minorEastAsia"/>
          <w:kern w:val="0"/>
          <w:sz w:val="24"/>
        </w:rPr>
      </w:pPr>
    </w:p>
    <w:p>
      <w:pPr>
        <w:tabs>
          <w:tab w:val="left" w:pos="5580"/>
        </w:tabs>
        <w:topLinePunct/>
        <w:adjustRightInd w:val="0"/>
        <w:snapToGrid w:val="0"/>
        <w:spacing w:line="360" w:lineRule="auto"/>
        <w:jc w:val="center"/>
        <w:rPr>
          <w:rFonts w:asciiTheme="minorEastAsia" w:hAnsiTheme="minorEastAsia" w:eastAsiaTheme="minorEastAsia"/>
          <w:kern w:val="0"/>
          <w:sz w:val="24"/>
        </w:rPr>
      </w:pPr>
    </w:p>
    <w:p>
      <w:pPr>
        <w:tabs>
          <w:tab w:val="left" w:pos="5580"/>
        </w:tabs>
        <w:topLinePunct/>
        <w:adjustRightInd w:val="0"/>
        <w:snapToGrid w:val="0"/>
        <w:spacing w:line="360" w:lineRule="auto"/>
        <w:jc w:val="center"/>
        <w:rPr>
          <w:rFonts w:asciiTheme="minorEastAsia" w:hAnsiTheme="minorEastAsia" w:eastAsiaTheme="minorEastAsia"/>
        </w:rPr>
      </w:pPr>
      <w:r>
        <w:rPr>
          <w:rFonts w:hint="eastAsia" w:asciiTheme="minorEastAsia" w:hAnsiTheme="minorEastAsia" w:eastAsiaTheme="minorEastAsia"/>
          <w:kern w:val="0"/>
          <w:sz w:val="24"/>
        </w:rPr>
        <w:t>（扫描件）</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3、制造商的资格声明</w:t>
      </w:r>
    </w:p>
    <w:p>
      <w:pPr>
        <w:topLinePunct/>
        <w:adjustRightInd w:val="0"/>
        <w:snapToGrid w:val="0"/>
        <w:spacing w:line="360" w:lineRule="auto"/>
        <w:jc w:val="left"/>
        <w:rPr>
          <w:rFonts w:asciiTheme="minorEastAsia" w:hAnsiTheme="minorEastAsia" w:eastAsiaTheme="minorEastAsia"/>
          <w:kern w:val="0"/>
          <w:szCs w:val="21"/>
        </w:rPr>
      </w:pP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1、名称及概况：</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w:t>
      </w:r>
      <w:r>
        <w:rPr>
          <w:rFonts w:hint="eastAsia" w:asciiTheme="minorEastAsia" w:hAnsiTheme="minorEastAsia" w:eastAsiaTheme="minorEastAsia"/>
          <w:kern w:val="0"/>
          <w:szCs w:val="22"/>
        </w:rPr>
        <w:t>制造厂家名称：</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w:t>
      </w:r>
      <w:r>
        <w:rPr>
          <w:rFonts w:hint="eastAsia" w:asciiTheme="minorEastAsia" w:hAnsiTheme="minorEastAsia" w:eastAsiaTheme="minorEastAsia"/>
          <w:kern w:val="0"/>
          <w:szCs w:val="22"/>
        </w:rPr>
        <w:t>地址及邮编：</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w:t>
      </w:r>
      <w:r>
        <w:rPr>
          <w:rFonts w:hint="eastAsia" w:asciiTheme="minorEastAsia" w:hAnsiTheme="minorEastAsia" w:eastAsiaTheme="minorEastAsia"/>
          <w:kern w:val="0"/>
          <w:szCs w:val="22"/>
        </w:rPr>
        <w:t>成立和注册日期：</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w:t>
      </w:r>
      <w:r>
        <w:rPr>
          <w:rFonts w:hint="eastAsia" w:asciiTheme="minorEastAsia" w:hAnsiTheme="minorEastAsia" w:eastAsiaTheme="minorEastAsia"/>
          <w:kern w:val="0"/>
          <w:szCs w:val="22"/>
        </w:rPr>
        <w:t>主管部门：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(5)</w:t>
      </w:r>
      <w:r>
        <w:rPr>
          <w:rFonts w:hint="eastAsia" w:asciiTheme="minorEastAsia" w:hAnsiTheme="minorEastAsia" w:eastAsiaTheme="minorEastAsia"/>
          <w:kern w:val="0"/>
          <w:szCs w:val="22"/>
        </w:rPr>
        <w:t>企业性质：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(6)</w:t>
      </w:r>
      <w:r>
        <w:rPr>
          <w:rFonts w:hint="eastAsia" w:asciiTheme="minorEastAsia" w:hAnsiTheme="minorEastAsia" w:eastAsiaTheme="minorEastAsia"/>
          <w:kern w:val="0"/>
          <w:szCs w:val="22"/>
        </w:rPr>
        <w:t>法人代表：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(7)</w:t>
      </w:r>
      <w:r>
        <w:rPr>
          <w:rFonts w:hint="eastAsia" w:asciiTheme="minorEastAsia" w:hAnsiTheme="minorEastAsia" w:eastAsiaTheme="minorEastAsia"/>
          <w:kern w:val="0"/>
          <w:szCs w:val="22"/>
        </w:rPr>
        <w:t>职员人数：</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一般工人：</w:t>
      </w:r>
      <w:r>
        <w:rPr>
          <w:rFonts w:asciiTheme="minorEastAsia" w:hAnsiTheme="minorEastAsia" w:eastAsiaTheme="minorEastAsia"/>
          <w:kern w:val="0"/>
          <w:szCs w:val="22"/>
        </w:rPr>
        <w:t xml:space="preserve">_________________ </w:t>
      </w:r>
      <w:r>
        <w:rPr>
          <w:rFonts w:hint="eastAsia" w:asciiTheme="minorEastAsia" w:hAnsiTheme="minorEastAsia" w:eastAsiaTheme="minorEastAsia"/>
          <w:kern w:val="0"/>
          <w:szCs w:val="22"/>
        </w:rPr>
        <w:t>技术人员：</w:t>
      </w:r>
      <w:r>
        <w:rPr>
          <w:rFonts w:asciiTheme="minorEastAsia" w:hAnsiTheme="minorEastAsia" w:eastAsiaTheme="minorEastAsia"/>
          <w:kern w:val="0"/>
          <w:szCs w:val="22"/>
        </w:rPr>
        <w:t>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(8)近期资产负债表（到_____________年____月_____日止）</w:t>
      </w:r>
    </w:p>
    <w:p>
      <w:pPr>
        <w:tabs>
          <w:tab w:val="left" w:pos="582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(1)固定资产：</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原值：</w:t>
      </w:r>
      <w:r>
        <w:rPr>
          <w:rFonts w:asciiTheme="minorEastAsia" w:hAnsiTheme="minorEastAsia" w:eastAsiaTheme="minorEastAsia"/>
          <w:kern w:val="0"/>
          <w:szCs w:val="22"/>
        </w:rPr>
        <w:t>____________________净值：_________________________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(2)流动资金：</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(3)长期负债：</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(4)短期负债：</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(5)资金来源</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自有资金：</w:t>
      </w:r>
      <w:r>
        <w:rPr>
          <w:rFonts w:asciiTheme="minorEastAsia" w:hAnsiTheme="minorEastAsia" w:eastAsiaTheme="minorEastAsia"/>
          <w:kern w:val="0"/>
          <w:szCs w:val="22"/>
        </w:rPr>
        <w:t>________________银行贷款：_____________________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(6)资金类型：</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生产资金：</w:t>
      </w:r>
      <w:r>
        <w:rPr>
          <w:rFonts w:asciiTheme="minorEastAsia" w:hAnsiTheme="minorEastAsia" w:eastAsiaTheme="minorEastAsia"/>
          <w:kern w:val="0"/>
          <w:szCs w:val="22"/>
        </w:rPr>
        <w:t>________________非生产资金：___________________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2</w:t>
      </w:r>
      <w:r>
        <w:rPr>
          <w:rFonts w:hint="eastAsia" w:asciiTheme="minorEastAsia" w:hAnsiTheme="minorEastAsia" w:eastAsiaTheme="minorEastAsia"/>
          <w:kern w:val="0"/>
          <w:szCs w:val="22"/>
        </w:rPr>
        <w:t>、</w:t>
      </w:r>
      <w:r>
        <w:rPr>
          <w:rFonts w:asciiTheme="minorEastAsia" w:hAnsiTheme="minorEastAsia" w:eastAsiaTheme="minorEastAsia"/>
          <w:kern w:val="0"/>
          <w:szCs w:val="22"/>
        </w:rPr>
        <w:t>(1)关于制造投标货物的设施及其他情况：</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工厂名称地址生产的项目年生产能力职工人数</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w:t>
      </w:r>
      <w:r>
        <w:rPr>
          <w:rFonts w:hint="eastAsia" w:asciiTheme="minorEastAsia" w:hAnsiTheme="minorEastAsia" w:eastAsiaTheme="minorEastAsia"/>
          <w:kern w:val="0"/>
          <w:szCs w:val="22"/>
        </w:rPr>
        <w:t>本制造厂不生产，而须从其他制造厂购买的主要零部件</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制造厂家名称和地址</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主要零部件名称</w:t>
      </w:r>
      <w:r>
        <w:rPr>
          <w:rFonts w:asciiTheme="minorEastAsia" w:hAnsiTheme="minorEastAsia" w:eastAsiaTheme="minorEastAsia"/>
          <w:kern w:val="0"/>
          <w:szCs w:val="22"/>
        </w:rPr>
        <w:t>________________________________________</w:t>
      </w:r>
    </w:p>
    <w:p>
      <w:pPr>
        <w:tabs>
          <w:tab w:val="left" w:pos="5580"/>
        </w:tabs>
        <w:topLinePunct/>
        <w:adjustRightInd w:val="0"/>
        <w:snapToGrid w:val="0"/>
        <w:spacing w:line="360" w:lineRule="auto"/>
        <w:ind w:firstLine="2310" w:firstLineChars="11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3</w:t>
      </w:r>
      <w:r>
        <w:rPr>
          <w:rFonts w:hint="eastAsia" w:asciiTheme="minorEastAsia" w:hAnsiTheme="minorEastAsia" w:eastAsiaTheme="minorEastAsia"/>
          <w:kern w:val="0"/>
          <w:szCs w:val="22"/>
        </w:rPr>
        <w:t>、制造厂家生产此投标货物的历史</w:t>
      </w:r>
      <w:r>
        <w:rPr>
          <w:rFonts w:asciiTheme="minorEastAsia" w:hAnsiTheme="minorEastAsia" w:eastAsiaTheme="minorEastAsia"/>
          <w:kern w:val="0"/>
          <w:szCs w:val="22"/>
        </w:rPr>
        <w:t>（</w:t>
      </w:r>
      <w:r>
        <w:rPr>
          <w:rFonts w:hint="eastAsia" w:asciiTheme="minorEastAsia" w:hAnsiTheme="minorEastAsia" w:eastAsiaTheme="minorEastAsia"/>
          <w:kern w:val="0"/>
          <w:szCs w:val="22"/>
        </w:rPr>
        <w:t>年数</w:t>
      </w:r>
      <w:r>
        <w:rPr>
          <w:rFonts w:asciiTheme="minorEastAsia" w:hAnsiTheme="minorEastAsia" w:eastAsiaTheme="minorEastAsia"/>
          <w:kern w:val="0"/>
          <w:szCs w:val="22"/>
        </w:rPr>
        <w:t>）</w:t>
      </w:r>
      <w:r>
        <w:rPr>
          <w:rFonts w:hint="eastAsia" w:asciiTheme="minorEastAsia" w:hAnsiTheme="minorEastAsia" w:eastAsiaTheme="minorEastAsia"/>
          <w:kern w:val="0"/>
          <w:szCs w:val="22"/>
        </w:rPr>
        <w:t>：</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4</w:t>
      </w:r>
      <w:r>
        <w:rPr>
          <w:rFonts w:hint="eastAsia" w:asciiTheme="minorEastAsia" w:hAnsiTheme="minorEastAsia" w:eastAsiaTheme="minorEastAsia"/>
          <w:kern w:val="0"/>
          <w:szCs w:val="22"/>
        </w:rPr>
        <w:t>、近三年该货物主要销售给国内、外主要客户的名称地址：</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名称和地址销售项目和数量</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出口销售额：</w:t>
      </w:r>
      <w:r>
        <w:rPr>
          <w:rFonts w:asciiTheme="minorEastAsia" w:hAnsiTheme="minorEastAsia" w:eastAsiaTheme="minorEastAsia"/>
          <w:kern w:val="0"/>
          <w:szCs w:val="22"/>
        </w:rPr>
        <w:t>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5</w:t>
      </w:r>
      <w:r>
        <w:rPr>
          <w:rFonts w:hint="eastAsia" w:asciiTheme="minorEastAsia" w:hAnsiTheme="minorEastAsia" w:eastAsiaTheme="minorEastAsia"/>
          <w:kern w:val="0"/>
          <w:szCs w:val="22"/>
        </w:rPr>
        <w:t>、近三年的年营业额：</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年份国内出口总额</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6</w:t>
      </w:r>
      <w:r>
        <w:rPr>
          <w:rFonts w:hint="eastAsia" w:asciiTheme="minorEastAsia" w:hAnsiTheme="minorEastAsia" w:eastAsiaTheme="minorEastAsia"/>
          <w:kern w:val="0"/>
          <w:szCs w:val="22"/>
        </w:rPr>
        <w:t>、易损件制造商的名称和地址：</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部件名称制造商</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7</w:t>
      </w:r>
      <w:r>
        <w:rPr>
          <w:rFonts w:hint="eastAsia" w:asciiTheme="minorEastAsia" w:hAnsiTheme="minorEastAsia" w:eastAsiaTheme="minorEastAsia"/>
          <w:kern w:val="0"/>
          <w:szCs w:val="22"/>
        </w:rPr>
        <w:t>、有关开户银行的名称和地址：</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8</w:t>
      </w:r>
      <w:r>
        <w:rPr>
          <w:rFonts w:hint="eastAsia" w:asciiTheme="minorEastAsia" w:hAnsiTheme="minorEastAsia" w:eastAsiaTheme="minorEastAsia"/>
          <w:kern w:val="0"/>
          <w:szCs w:val="22"/>
        </w:rPr>
        <w:t>、其他情况：</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兹证明上述声明是真实、正确的，并提供了全部能提供的资料和数据，我们同意遵照贵方要求出示有关证明文件。</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制造商：</w:t>
      </w:r>
      <w:r>
        <w:rPr>
          <w:rFonts w:asciiTheme="minorEastAsia" w:hAnsiTheme="minorEastAsia" w:eastAsiaTheme="minorEastAsia"/>
          <w:kern w:val="0"/>
          <w:szCs w:val="22"/>
        </w:rPr>
        <w:t>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lang w:eastAsia="zh-CN"/>
        </w:rPr>
        <w:t>参选人</w:t>
      </w:r>
      <w:r>
        <w:rPr>
          <w:rFonts w:hint="eastAsia" w:asciiTheme="minorEastAsia" w:hAnsiTheme="minorEastAsia" w:eastAsiaTheme="minorEastAsia"/>
          <w:kern w:val="0"/>
          <w:szCs w:val="22"/>
        </w:rPr>
        <w:t>授权代表：</w:t>
      </w:r>
      <w:r>
        <w:rPr>
          <w:rFonts w:asciiTheme="minorEastAsia" w:hAnsiTheme="minorEastAsia" w:eastAsiaTheme="minorEastAsia"/>
          <w:kern w:val="0"/>
          <w:szCs w:val="22"/>
        </w:rPr>
        <w:t>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lang w:eastAsia="zh-CN"/>
        </w:rPr>
        <w:t>参选人</w:t>
      </w:r>
      <w:r>
        <w:rPr>
          <w:rFonts w:hint="eastAsia" w:asciiTheme="minorEastAsia" w:hAnsiTheme="minorEastAsia" w:eastAsiaTheme="minorEastAsia"/>
          <w:kern w:val="0"/>
          <w:szCs w:val="22"/>
        </w:rPr>
        <w:t>授权代表的职务：</w:t>
      </w:r>
      <w:r>
        <w:rPr>
          <w:rFonts w:asciiTheme="minorEastAsia" w:hAnsiTheme="minorEastAsia" w:eastAsiaTheme="minorEastAsia"/>
          <w:kern w:val="0"/>
          <w:szCs w:val="22"/>
        </w:rPr>
        <w:t>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电话号：</w:t>
      </w:r>
      <w:r>
        <w:rPr>
          <w:rFonts w:asciiTheme="minorEastAsia" w:hAnsiTheme="minorEastAsia" w:eastAsiaTheme="minorEastAsia"/>
          <w:kern w:val="0"/>
          <w:szCs w:val="22"/>
        </w:rPr>
        <w:t xml:space="preserve">________________  </w:t>
      </w:r>
      <w:r>
        <w:rPr>
          <w:rFonts w:hint="eastAsia" w:asciiTheme="minorEastAsia" w:hAnsiTheme="minorEastAsia" w:eastAsiaTheme="minorEastAsia"/>
          <w:kern w:val="0"/>
          <w:szCs w:val="22"/>
        </w:rPr>
        <w:t>传真号：</w:t>
      </w:r>
      <w:r>
        <w:rPr>
          <w:rFonts w:asciiTheme="minorEastAsia" w:hAnsiTheme="minorEastAsia" w:eastAsiaTheme="minorEastAsia"/>
          <w:kern w:val="0"/>
          <w:szCs w:val="22"/>
        </w:rPr>
        <w:t>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2"/>
        </w:rPr>
        <w:t>日期：</w:t>
      </w:r>
      <w:r>
        <w:rPr>
          <w:rFonts w:asciiTheme="minorEastAsia" w:hAnsiTheme="minorEastAsia" w:eastAsiaTheme="minorEastAsia"/>
          <w:kern w:val="0"/>
          <w:szCs w:val="22"/>
        </w:rPr>
        <w:t>______________________________________</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4、经销商（作为代理）的资格声明</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1、名称及概况：</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w:t>
      </w:r>
      <w:r>
        <w:rPr>
          <w:rFonts w:hint="eastAsia" w:asciiTheme="minorEastAsia" w:hAnsiTheme="minorEastAsia" w:eastAsiaTheme="minorEastAsia"/>
          <w:kern w:val="0"/>
          <w:szCs w:val="22"/>
          <w:lang w:eastAsia="zh-CN"/>
        </w:rPr>
        <w:t>参选人</w:t>
      </w:r>
      <w:r>
        <w:rPr>
          <w:rFonts w:asciiTheme="minorEastAsia" w:hAnsiTheme="minorEastAsia" w:eastAsiaTheme="minorEastAsia"/>
          <w:kern w:val="0"/>
          <w:szCs w:val="22"/>
        </w:rPr>
        <w:t>名称：</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(2)地址及邮编：</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(3)成立和注册日期：</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(4)主管部门：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(5)公司性质：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(6)法人代表：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(7)职员人数：</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(8)近期资产负债表（到________年____月_____日止）</w:t>
      </w:r>
    </w:p>
    <w:p>
      <w:pPr>
        <w:tabs>
          <w:tab w:val="left" w:pos="582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(1)固定资产：</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原值：</w:t>
      </w:r>
      <w:r>
        <w:rPr>
          <w:rFonts w:asciiTheme="minorEastAsia" w:hAnsiTheme="minorEastAsia" w:eastAsiaTheme="minorEastAsia"/>
          <w:kern w:val="0"/>
          <w:szCs w:val="22"/>
        </w:rPr>
        <w:t>____________________净值：_________________________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(2)流动资金：</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(3)长期负债：</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(4)短期负债：</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(5)资金来源</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自有资金：</w:t>
      </w:r>
      <w:r>
        <w:rPr>
          <w:rFonts w:asciiTheme="minorEastAsia" w:hAnsiTheme="minorEastAsia" w:eastAsiaTheme="minorEastAsia"/>
          <w:kern w:val="0"/>
          <w:szCs w:val="22"/>
        </w:rPr>
        <w:t>________________银行贷款：_____________________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(6)资金类型：</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商业性：</w:t>
      </w:r>
      <w:r>
        <w:rPr>
          <w:rFonts w:asciiTheme="minorEastAsia" w:hAnsiTheme="minorEastAsia" w:eastAsiaTheme="minorEastAsia"/>
          <w:kern w:val="0"/>
          <w:szCs w:val="22"/>
        </w:rPr>
        <w:t>________________非商业性：___________________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2、最近三年的年度总营业额：</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年份国内出口总额</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w:t>
      </w:r>
    </w:p>
    <w:p>
      <w:pPr>
        <w:tabs>
          <w:tab w:val="left" w:pos="5580"/>
        </w:tabs>
        <w:topLinePunct/>
        <w:adjustRightInd w:val="0"/>
        <w:snapToGrid w:val="0"/>
        <w:spacing w:line="360" w:lineRule="auto"/>
        <w:ind w:firstLine="840" w:firstLineChars="4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3、最近三年投标货物主要销售给国内及国外用户名称及地址：</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名称和地址销售的项目和数量</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 xml:space="preserve">(1) </w:t>
      </w:r>
      <w:r>
        <w:rPr>
          <w:rFonts w:hint="eastAsia" w:asciiTheme="minorEastAsia" w:hAnsiTheme="minorEastAsia" w:eastAsiaTheme="minorEastAsia"/>
          <w:kern w:val="0"/>
          <w:szCs w:val="22"/>
        </w:rPr>
        <w:t>出口销售：</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 xml:space="preserve">(2) </w:t>
      </w:r>
      <w:r>
        <w:rPr>
          <w:rFonts w:hint="eastAsia" w:asciiTheme="minorEastAsia" w:hAnsiTheme="minorEastAsia" w:eastAsiaTheme="minorEastAsia"/>
          <w:kern w:val="0"/>
          <w:szCs w:val="22"/>
        </w:rPr>
        <w:t>国内销售：</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4、同意为</w:t>
      </w:r>
      <w:r>
        <w:rPr>
          <w:rFonts w:hint="eastAsia" w:asciiTheme="minorEastAsia" w:hAnsiTheme="minorEastAsia" w:eastAsiaTheme="minorEastAsia"/>
          <w:kern w:val="0"/>
          <w:szCs w:val="22"/>
          <w:lang w:eastAsia="zh-CN"/>
        </w:rPr>
        <w:t>参选人</w:t>
      </w:r>
      <w:r>
        <w:rPr>
          <w:rFonts w:asciiTheme="minorEastAsia" w:hAnsiTheme="minorEastAsia" w:eastAsiaTheme="minorEastAsia"/>
          <w:kern w:val="0"/>
          <w:szCs w:val="22"/>
        </w:rPr>
        <w:t>制造投标货物的制造厂并附有制造厂的资格声明：</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制造厂名称和地址制造项目和数量</w:t>
      </w:r>
    </w:p>
    <w:p>
      <w:pPr>
        <w:tabs>
          <w:tab w:val="left" w:pos="360"/>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5、须由其他制造厂家供应和制造的部件（如果有的话）：</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制造厂名称和地址制造项目</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____________________________________________</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6、最近三年中与各经销商成交的此种投标货物（如果有的话）：</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合同号：</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签字日期：</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产品名称：</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数量：</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合同金额：</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7、有关开户银行的名称和地址：</w:t>
      </w: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asciiTheme="minorEastAsia" w:hAnsiTheme="minorEastAsia" w:eastAsiaTheme="minorEastAsia"/>
          <w:kern w:val="0"/>
          <w:szCs w:val="22"/>
        </w:rPr>
        <w:t>8、</w:t>
      </w:r>
      <w:r>
        <w:rPr>
          <w:rFonts w:hint="eastAsia" w:asciiTheme="minorEastAsia" w:hAnsiTheme="minorEastAsia" w:eastAsiaTheme="minorEastAsia"/>
          <w:kern w:val="0"/>
          <w:szCs w:val="22"/>
          <w:lang w:eastAsia="zh-CN"/>
        </w:rPr>
        <w:t>参选人</w:t>
      </w:r>
      <w:r>
        <w:rPr>
          <w:rFonts w:asciiTheme="minorEastAsia" w:hAnsiTheme="minorEastAsia" w:eastAsiaTheme="minorEastAsia"/>
          <w:kern w:val="0"/>
          <w:szCs w:val="22"/>
        </w:rPr>
        <w:t>认为需要声明的其他情况</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兹证明上述声明是真实、正确的，并提供了全部能提供的资料和数据，我们同意遵照贵方要求出示有关证明文件。</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lang w:eastAsia="zh-CN"/>
        </w:rPr>
        <w:t>参选人</w:t>
      </w:r>
      <w:r>
        <w:rPr>
          <w:rFonts w:hint="eastAsia" w:asciiTheme="minorEastAsia" w:hAnsiTheme="minorEastAsia" w:eastAsiaTheme="minorEastAsia"/>
          <w:kern w:val="0"/>
          <w:szCs w:val="22"/>
        </w:rPr>
        <w:t>名称：</w:t>
      </w:r>
      <w:r>
        <w:rPr>
          <w:rFonts w:asciiTheme="minorEastAsia" w:hAnsiTheme="minorEastAsia" w:eastAsiaTheme="minorEastAsia"/>
          <w:kern w:val="0"/>
          <w:szCs w:val="22"/>
        </w:rPr>
        <w:t>___________________________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lang w:eastAsia="zh-CN"/>
        </w:rPr>
        <w:t>参选人</w:t>
      </w:r>
      <w:r>
        <w:rPr>
          <w:rFonts w:hint="eastAsia" w:asciiTheme="minorEastAsia" w:hAnsiTheme="minorEastAsia" w:eastAsiaTheme="minorEastAsia"/>
          <w:kern w:val="0"/>
          <w:szCs w:val="22"/>
        </w:rPr>
        <w:t>授权代表：</w:t>
      </w:r>
      <w:r>
        <w:rPr>
          <w:rFonts w:asciiTheme="minorEastAsia" w:hAnsiTheme="minorEastAsia" w:eastAsiaTheme="minorEastAsia"/>
          <w:kern w:val="0"/>
          <w:szCs w:val="22"/>
        </w:rPr>
        <w:t>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lang w:eastAsia="zh-CN"/>
        </w:rPr>
        <w:t>参选人</w:t>
      </w:r>
      <w:r>
        <w:rPr>
          <w:rFonts w:hint="eastAsia" w:asciiTheme="minorEastAsia" w:hAnsiTheme="minorEastAsia" w:eastAsiaTheme="minorEastAsia"/>
          <w:kern w:val="0"/>
          <w:szCs w:val="22"/>
        </w:rPr>
        <w:t>授权代表的职务：</w:t>
      </w:r>
      <w:r>
        <w:rPr>
          <w:rFonts w:asciiTheme="minorEastAsia" w:hAnsiTheme="minorEastAsia" w:eastAsiaTheme="minorEastAsia"/>
          <w:kern w:val="0"/>
          <w:szCs w:val="22"/>
        </w:rPr>
        <w:t>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电话号：</w:t>
      </w:r>
      <w:r>
        <w:rPr>
          <w:rFonts w:asciiTheme="minorEastAsia" w:hAnsiTheme="minorEastAsia" w:eastAsiaTheme="minorEastAsia"/>
          <w:kern w:val="0"/>
          <w:szCs w:val="22"/>
        </w:rPr>
        <w:t xml:space="preserve">________________  </w:t>
      </w:r>
      <w:r>
        <w:rPr>
          <w:rFonts w:hint="eastAsia" w:asciiTheme="minorEastAsia" w:hAnsiTheme="minorEastAsia" w:eastAsiaTheme="minorEastAsia"/>
          <w:kern w:val="0"/>
          <w:szCs w:val="22"/>
        </w:rPr>
        <w:t>传真号：</w:t>
      </w:r>
      <w:r>
        <w:rPr>
          <w:rFonts w:asciiTheme="minorEastAsia" w:hAnsiTheme="minorEastAsia" w:eastAsiaTheme="minorEastAsia"/>
          <w:kern w:val="0"/>
          <w:szCs w:val="22"/>
        </w:rPr>
        <w:t>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2"/>
        </w:rPr>
        <w:t>日期：</w:t>
      </w:r>
      <w:r>
        <w:rPr>
          <w:rFonts w:asciiTheme="minorEastAsia" w:hAnsiTheme="minorEastAsia" w:eastAsiaTheme="minorEastAsia"/>
          <w:kern w:val="0"/>
          <w:szCs w:val="22"/>
        </w:rPr>
        <w:t>__________________________________</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5、制造商出具的授权函</w:t>
      </w:r>
    </w:p>
    <w:p>
      <w:pPr>
        <w:tabs>
          <w:tab w:val="left" w:pos="5580"/>
        </w:tabs>
        <w:topLinePunct/>
        <w:adjustRightInd w:val="0"/>
        <w:snapToGrid w:val="0"/>
        <w:spacing w:line="360" w:lineRule="auto"/>
        <w:jc w:val="left"/>
        <w:rPr>
          <w:rFonts w:asciiTheme="minorEastAsia" w:hAnsiTheme="minorEastAsia" w:eastAsiaTheme="minorEastAsia"/>
          <w:kern w:val="0"/>
        </w:rPr>
      </w:pPr>
    </w:p>
    <w:p>
      <w:pPr>
        <w:tabs>
          <w:tab w:val="left" w:pos="5580"/>
        </w:tabs>
        <w:topLinePunct/>
        <w:adjustRightInd w:val="0"/>
        <w:snapToGrid w:val="0"/>
        <w:spacing w:line="360" w:lineRule="auto"/>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致：</w:t>
      </w:r>
      <w:r>
        <w:rPr>
          <w:rFonts w:asciiTheme="minorEastAsia" w:hAnsiTheme="minorEastAsia" w:eastAsiaTheme="minorEastAsia"/>
          <w:kern w:val="0"/>
          <w:szCs w:val="22"/>
        </w:rPr>
        <w:t>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我们</w:t>
      </w:r>
      <w:r>
        <w:rPr>
          <w:rFonts w:asciiTheme="minorEastAsia" w:hAnsiTheme="minorEastAsia" w:eastAsiaTheme="minorEastAsia"/>
          <w:kern w:val="0"/>
          <w:szCs w:val="22"/>
        </w:rPr>
        <w:t>_____________________是按___________________法律成立的一家制造商，主要营业地点设在________________________。兹指派按___________________的法律正式成立的，主要营业地点设在_________________的_________________作为我方真正的合法的代理人进行下列有效的活动：</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(1)代表我方办理贵方_______________项目的投标要求提供的由我方制造的货物的有关事宜，并对我方具有约束力。</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(2)作为制造商，我方保证以投标合作者来约束自己，并对该投标共同和分别承担</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中所规定的义务。</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(3)我方兹授予_______________全权办理和履行上述我方为完成上述各点所必须的事宜，具有替换或撤销的全权。兹确认_________________或其正式授权代表依此合法地办理一切事宜。</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(4)我方于__________年____月____日签署本文件，____________________于______年____月____日接受此件，以此为证。</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制造商名称（公章）</w:t>
      </w:r>
      <w:r>
        <w:rPr>
          <w:rFonts w:asciiTheme="minorEastAsia" w:hAnsiTheme="minorEastAsia" w:eastAsiaTheme="minorEastAsia"/>
          <w:kern w:val="0"/>
          <w:szCs w:val="22"/>
        </w:rPr>
        <w:t xml:space="preserve">_________________   </w:t>
      </w:r>
      <w:r>
        <w:rPr>
          <w:rFonts w:hint="eastAsia" w:asciiTheme="minorEastAsia" w:hAnsiTheme="minorEastAsia" w:eastAsiaTheme="minorEastAsia"/>
          <w:kern w:val="0"/>
          <w:szCs w:val="22"/>
        </w:rPr>
        <w:t>代理商名称（公章）</w:t>
      </w:r>
      <w:r>
        <w:rPr>
          <w:rFonts w:asciiTheme="minorEastAsia" w:hAnsiTheme="minorEastAsia" w:eastAsiaTheme="minorEastAsia"/>
          <w:kern w:val="0"/>
          <w:szCs w:val="22"/>
        </w:rPr>
        <w:t>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签字人职务和部门：</w:t>
      </w:r>
      <w:r>
        <w:rPr>
          <w:rFonts w:asciiTheme="minorEastAsia" w:hAnsiTheme="minorEastAsia" w:eastAsiaTheme="minorEastAsia"/>
          <w:kern w:val="0"/>
          <w:szCs w:val="22"/>
        </w:rPr>
        <w:t xml:space="preserve">_________________   </w:t>
      </w:r>
      <w:r>
        <w:rPr>
          <w:rFonts w:hint="eastAsia" w:asciiTheme="minorEastAsia" w:hAnsiTheme="minorEastAsia" w:eastAsiaTheme="minorEastAsia"/>
          <w:kern w:val="0"/>
          <w:szCs w:val="22"/>
        </w:rPr>
        <w:t>签字人职务和部门：</w:t>
      </w:r>
      <w:r>
        <w:rPr>
          <w:rFonts w:asciiTheme="minorEastAsia" w:hAnsiTheme="minorEastAsia" w:eastAsiaTheme="minorEastAsia"/>
          <w:kern w:val="0"/>
          <w:szCs w:val="22"/>
        </w:rPr>
        <w:t>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签字人姓名：</w:t>
      </w:r>
      <w:r>
        <w:rPr>
          <w:rFonts w:asciiTheme="minorEastAsia" w:hAnsiTheme="minorEastAsia" w:eastAsiaTheme="minorEastAsia"/>
          <w:kern w:val="0"/>
          <w:szCs w:val="22"/>
        </w:rPr>
        <w:t xml:space="preserve">_______________________   </w:t>
      </w:r>
      <w:r>
        <w:rPr>
          <w:rFonts w:hint="eastAsia" w:asciiTheme="minorEastAsia" w:hAnsiTheme="minorEastAsia" w:eastAsiaTheme="minorEastAsia"/>
          <w:kern w:val="0"/>
          <w:szCs w:val="22"/>
        </w:rPr>
        <w:t>签字人姓名：</w:t>
      </w:r>
      <w:r>
        <w:rPr>
          <w:rFonts w:asciiTheme="minorEastAsia" w:hAnsiTheme="minorEastAsia" w:eastAsiaTheme="minorEastAsia"/>
          <w:kern w:val="0"/>
          <w:szCs w:val="22"/>
        </w:rPr>
        <w:t>__________________________</w:t>
      </w:r>
    </w:p>
    <w:p>
      <w:pPr>
        <w:tabs>
          <w:tab w:val="left" w:pos="5580"/>
        </w:tabs>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2"/>
        </w:rPr>
        <w:t>签字人签名：</w:t>
      </w:r>
      <w:r>
        <w:rPr>
          <w:rFonts w:asciiTheme="minorEastAsia" w:hAnsiTheme="minorEastAsia" w:eastAsiaTheme="minorEastAsia"/>
          <w:kern w:val="0"/>
          <w:szCs w:val="22"/>
        </w:rPr>
        <w:t xml:space="preserve">_______________________   </w:t>
      </w:r>
      <w:r>
        <w:rPr>
          <w:rFonts w:hint="eastAsia" w:asciiTheme="minorEastAsia" w:hAnsiTheme="minorEastAsia" w:eastAsiaTheme="minorEastAsia"/>
          <w:kern w:val="0"/>
          <w:szCs w:val="22"/>
        </w:rPr>
        <w:t>签字人签名：</w:t>
      </w:r>
      <w:r>
        <w:rPr>
          <w:rFonts w:asciiTheme="minorEastAsia" w:hAnsiTheme="minorEastAsia" w:eastAsiaTheme="minorEastAsia"/>
          <w:kern w:val="0"/>
          <w:szCs w:val="22"/>
        </w:rPr>
        <w:t>__________________________</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6、项目主要团队人员情况表</w:t>
      </w:r>
    </w:p>
    <w:p>
      <w:pPr>
        <w:tabs>
          <w:tab w:val="left" w:pos="1050"/>
        </w:tabs>
        <w:topLinePunct/>
        <w:adjustRightInd w:val="0"/>
        <w:snapToGrid w:val="0"/>
        <w:spacing w:line="360" w:lineRule="auto"/>
        <w:jc w:val="left"/>
        <w:rPr>
          <w:rFonts w:asciiTheme="minorEastAsia" w:hAnsiTheme="minorEastAsia" w:eastAsiaTheme="minorEastAsia"/>
          <w:kern w:val="0"/>
          <w:szCs w:val="21"/>
        </w:rPr>
      </w:pPr>
    </w:p>
    <w:p>
      <w:pPr>
        <w:tabs>
          <w:tab w:val="left" w:pos="1050"/>
        </w:tabs>
        <w:topLinePunct/>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w:t>
      </w:r>
      <w:r>
        <w:rPr>
          <w:rFonts w:asciiTheme="minorEastAsia" w:hAnsiTheme="minorEastAsia" w:eastAsiaTheme="minorEastAsia"/>
          <w:kern w:val="0"/>
          <w:szCs w:val="21"/>
        </w:rPr>
        <w:t>____________________</w:t>
      </w:r>
    </w:p>
    <w:tbl>
      <w:tblPr>
        <w:tblStyle w:val="8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115"/>
        <w:gridCol w:w="1486"/>
        <w:gridCol w:w="1300"/>
        <w:gridCol w:w="3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名称</w:t>
            </w: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姓名</w:t>
            </w: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职务</w:t>
            </w: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职称</w:t>
            </w: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主要简历、经验及承担过的项目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项目负责人</w:t>
            </w: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技术负责人</w:t>
            </w: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asciiTheme="minorEastAsia" w:hAnsiTheme="minorEastAsia" w:eastAsiaTheme="minorEastAsia"/>
                <w:kern w:val="0"/>
                <w:szCs w:val="21"/>
              </w:rPr>
              <w:t>……</w:t>
            </w: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1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8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30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390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bl>
    <w:p>
      <w:pPr>
        <w:topLinePunct/>
        <w:adjustRightInd w:val="0"/>
        <w:snapToGrid w:val="0"/>
        <w:spacing w:line="360" w:lineRule="auto"/>
        <w:ind w:firstLine="420" w:firstLineChars="200"/>
        <w:jc w:val="left"/>
        <w:rPr>
          <w:rFonts w:asciiTheme="minorEastAsia" w:hAnsiTheme="minorEastAsia" w:eastAsiaTheme="minorEastAsia"/>
          <w:kern w:val="0"/>
          <w:szCs w:val="24"/>
        </w:rPr>
      </w:pPr>
    </w:p>
    <w:p>
      <w:pPr>
        <w:topLinePunct/>
        <w:adjustRightInd w:val="0"/>
        <w:snapToGrid w:val="0"/>
        <w:spacing w:line="360" w:lineRule="auto"/>
        <w:ind w:firstLine="420" w:firstLineChars="200"/>
        <w:jc w:val="left"/>
        <w:rPr>
          <w:rFonts w:asciiTheme="minorEastAsia" w:hAnsiTheme="minorEastAsia" w:eastAsiaTheme="minorEastAsia"/>
          <w:kern w:val="0"/>
          <w:szCs w:val="21"/>
        </w:rPr>
      </w:pP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提示：项目主要团队人员指：项目负责人，项目技术负责人，项目主要设计生产技术人员、项目计划负责人和项目质量负责人等。</w:t>
      </w:r>
    </w:p>
    <w:p>
      <w:pPr>
        <w:rPr>
          <w:rFonts w:asciiTheme="minorEastAsia" w:hAnsiTheme="minorEastAsia" w:eastAsiaTheme="minorEastAsia"/>
          <w:kern w:val="0"/>
          <w:szCs w:val="21"/>
        </w:rPr>
      </w:pPr>
      <w:r>
        <w:rPr>
          <w:rFonts w:hint="eastAsia" w:asciiTheme="minorEastAsia" w:hAnsiTheme="minorEastAsia" w:eastAsiaTheme="minorEastAsia"/>
          <w:kern w:val="0"/>
          <w:szCs w:val="21"/>
        </w:rPr>
        <w:br w:type="page"/>
      </w:r>
    </w:p>
    <w:p>
      <w:pPr>
        <w:topLinePunct/>
        <w:adjustRightInd w:val="0"/>
        <w:snapToGrid w:val="0"/>
        <w:spacing w:line="360" w:lineRule="auto"/>
        <w:jc w:val="center"/>
        <w:rPr>
          <w:rFonts w:asciiTheme="minorEastAsia" w:hAnsiTheme="minorEastAsia" w:eastAsiaTheme="minorEastAsia"/>
          <w:b/>
          <w:kern w:val="0"/>
          <w:sz w:val="32"/>
          <w:szCs w:val="32"/>
        </w:rPr>
      </w:pPr>
      <w:r>
        <w:rPr>
          <w:rFonts w:hint="eastAsia" w:asciiTheme="minorEastAsia" w:hAnsiTheme="minorEastAsia" w:eastAsiaTheme="minorEastAsia"/>
          <w:b/>
          <w:kern w:val="0"/>
          <w:sz w:val="32"/>
          <w:szCs w:val="32"/>
        </w:rPr>
        <w:t>7、其他</w:t>
      </w:r>
    </w:p>
    <w:p>
      <w:pPr>
        <w:topLinePunct/>
        <w:adjustRightInd w:val="0"/>
        <w:snapToGrid w:val="0"/>
        <w:spacing w:line="360" w:lineRule="auto"/>
        <w:jc w:val="left"/>
        <w:rPr>
          <w:rFonts w:asciiTheme="minorEastAsia" w:hAnsiTheme="minorEastAsia" w:eastAsiaTheme="minorEastAsia"/>
          <w:kern w:val="0"/>
        </w:rPr>
      </w:pPr>
    </w:p>
    <w:p>
      <w:pPr>
        <w:topLinePunct/>
        <w:adjustRightInd w:val="0"/>
        <w:snapToGrid w:val="0"/>
        <w:spacing w:line="360" w:lineRule="auto"/>
        <w:jc w:val="center"/>
        <w:rPr>
          <w:rFonts w:hint="eastAsia" w:eastAsia="宋体"/>
          <w:b/>
          <w:bCs/>
          <w:color w:val="000000" w:themeColor="text1"/>
          <w:sz w:val="32"/>
          <w:szCs w:val="32"/>
          <w:lang w:eastAsia="zh-CN"/>
          <w14:textFill>
            <w14:solidFill>
              <w14:schemeClr w14:val="tx1"/>
            </w14:solidFill>
          </w14:textFill>
        </w:rPr>
      </w:pPr>
      <w:r>
        <w:rPr>
          <w:rFonts w:hint="eastAsia" w:asciiTheme="minorEastAsia" w:hAnsiTheme="minorEastAsia" w:eastAsiaTheme="minorEastAsia"/>
          <w:kern w:val="0"/>
        </w:rPr>
        <w:t>（</w:t>
      </w:r>
      <w:r>
        <w:rPr>
          <w:rFonts w:hint="eastAsia" w:asciiTheme="minorEastAsia" w:hAnsiTheme="minorEastAsia" w:eastAsiaTheme="minorEastAsia"/>
          <w:kern w:val="0"/>
          <w:lang w:eastAsia="zh-CN"/>
        </w:rPr>
        <w:t>参选人</w:t>
      </w:r>
      <w:r>
        <w:rPr>
          <w:rFonts w:hint="eastAsia" w:asciiTheme="minorEastAsia" w:hAnsiTheme="minorEastAsia" w:eastAsiaTheme="minorEastAsia"/>
          <w:kern w:val="0"/>
        </w:rPr>
        <w:t>认为应补充提供的其他文件资料或说明）</w:t>
      </w:r>
      <w:r>
        <w:rPr>
          <w:rFonts w:hint="eastAsia" w:asciiTheme="minorEastAsia" w:hAnsiTheme="minorEastAsia" w:eastAsiaTheme="minorEastAsia"/>
          <w:b/>
          <w:kern w:val="0"/>
          <w:sz w:val="32"/>
          <w:szCs w:val="30"/>
        </w:rPr>
        <w:br w:type="page"/>
      </w:r>
      <w:r>
        <w:rPr>
          <w:rFonts w:hint="eastAsia"/>
          <w:b/>
          <w:bCs/>
          <w:color w:val="000000" w:themeColor="text1"/>
          <w:sz w:val="32"/>
          <w:szCs w:val="32"/>
          <w14:textFill>
            <w14:solidFill>
              <w14:schemeClr w14:val="tx1"/>
            </w14:solidFill>
          </w14:textFill>
        </w:rPr>
        <w:t>二、</w:t>
      </w:r>
      <w:r>
        <w:rPr>
          <w:rFonts w:hint="eastAsia"/>
          <w:b/>
          <w:bCs/>
          <w:color w:val="000000" w:themeColor="text1"/>
          <w:sz w:val="32"/>
          <w:szCs w:val="32"/>
          <w:lang w:eastAsia="zh-CN"/>
          <w14:textFill>
            <w14:solidFill>
              <w14:schemeClr w14:val="tx1"/>
            </w14:solidFill>
          </w14:textFill>
        </w:rPr>
        <w:t>参选函</w:t>
      </w:r>
    </w:p>
    <w:p>
      <w:pP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br w:type="page"/>
      </w:r>
    </w:p>
    <w:p>
      <w:pPr>
        <w:topLinePunct/>
        <w:adjustRightInd w:val="0"/>
        <w:snapToGrid w:val="0"/>
        <w:spacing w:line="360" w:lineRule="auto"/>
        <w:jc w:val="center"/>
        <w:rPr>
          <w:b/>
          <w:bCs/>
          <w:color w:val="000000" w:themeColor="text1"/>
          <w:sz w:val="32"/>
          <w:szCs w:val="32"/>
          <w14:textFill>
            <w14:solidFill>
              <w14:schemeClr w14:val="tx1"/>
            </w14:solidFill>
          </w14:textFill>
        </w:rPr>
      </w:pPr>
    </w:p>
    <w:p>
      <w:pPr>
        <w:rPr>
          <w:rFonts w:asciiTheme="minorEastAsia" w:hAnsiTheme="minorEastAsia" w:eastAsiaTheme="minorEastAsia"/>
          <w:b/>
          <w:kern w:val="0"/>
          <w:sz w:val="32"/>
          <w:szCs w:val="30"/>
        </w:rPr>
      </w:pPr>
    </w:p>
    <w:p>
      <w:pPr>
        <w:topLinePunct/>
        <w:adjustRightInd w:val="0"/>
        <w:snapToGrid w:val="0"/>
        <w:spacing w:line="360" w:lineRule="auto"/>
        <w:ind w:firstLine="803" w:firstLineChars="250"/>
        <w:jc w:val="center"/>
        <w:rPr>
          <w:rFonts w:asciiTheme="minorEastAsia" w:hAnsiTheme="minorEastAsia" w:eastAsiaTheme="minorEastAsia"/>
          <w:b/>
          <w:kern w:val="0"/>
          <w:sz w:val="32"/>
          <w:szCs w:val="30"/>
        </w:rPr>
      </w:pPr>
      <w:r>
        <w:rPr>
          <w:rFonts w:hint="eastAsia" w:asciiTheme="minorEastAsia" w:hAnsiTheme="minorEastAsia" w:eastAsiaTheme="minorEastAsia"/>
          <w:b/>
          <w:kern w:val="0"/>
          <w:sz w:val="32"/>
          <w:szCs w:val="30"/>
        </w:rPr>
        <w:t>1、法定代表人身份证明书</w:t>
      </w:r>
    </w:p>
    <w:p>
      <w:pPr>
        <w:topLinePunct/>
        <w:adjustRightInd w:val="0"/>
        <w:snapToGrid w:val="0"/>
        <w:spacing w:line="360" w:lineRule="auto"/>
        <w:ind w:firstLine="803" w:firstLineChars="250"/>
        <w:jc w:val="center"/>
        <w:rPr>
          <w:rFonts w:asciiTheme="minorEastAsia" w:hAnsiTheme="minorEastAsia" w:eastAsiaTheme="minorEastAsia"/>
          <w:b/>
          <w:kern w:val="0"/>
          <w:sz w:val="32"/>
          <w:szCs w:val="30"/>
        </w:rPr>
      </w:pPr>
    </w:p>
    <w:p>
      <w:pPr>
        <w:spacing w:line="360" w:lineRule="auto"/>
        <w:ind w:firstLine="424"/>
        <w:rPr>
          <w:rFonts w:ascii="宋体" w:hAnsi="宋体" w:cs="宋体"/>
          <w:color w:val="000000"/>
          <w:szCs w:val="21"/>
          <w:u w:val="single"/>
        </w:rPr>
      </w:pPr>
      <w:r>
        <w:rPr>
          <w:rFonts w:hint="eastAsia" w:ascii="宋体" w:hAnsi="宋体" w:cs="宋体"/>
          <w:color w:val="000000"/>
          <w:szCs w:val="21"/>
        </w:rPr>
        <w:t>单位名称：</w:t>
      </w:r>
    </w:p>
    <w:p>
      <w:pPr>
        <w:spacing w:line="360" w:lineRule="auto"/>
        <w:ind w:firstLine="424"/>
        <w:rPr>
          <w:rFonts w:ascii="宋体" w:hAnsi="宋体" w:cs="宋体"/>
          <w:color w:val="000000"/>
          <w:szCs w:val="21"/>
        </w:rPr>
      </w:pPr>
      <w:r>
        <w:rPr>
          <w:rFonts w:hint="eastAsia" w:ascii="宋体" w:hAnsi="宋体" w:cs="宋体"/>
          <w:color w:val="000000"/>
          <w:szCs w:val="21"/>
        </w:rPr>
        <w:t>单位性质：</w:t>
      </w:r>
    </w:p>
    <w:p>
      <w:pPr>
        <w:spacing w:line="360" w:lineRule="auto"/>
        <w:ind w:firstLine="424"/>
        <w:rPr>
          <w:rFonts w:ascii="宋体" w:hAnsi="宋体" w:cs="宋体"/>
          <w:color w:val="000000"/>
          <w:szCs w:val="21"/>
          <w:u w:val="single"/>
        </w:rPr>
      </w:pPr>
      <w:r>
        <w:rPr>
          <w:rFonts w:hint="eastAsia" w:ascii="宋体" w:hAnsi="宋体" w:cs="宋体"/>
          <w:color w:val="000000"/>
          <w:szCs w:val="21"/>
        </w:rPr>
        <w:t>地    址：</w:t>
      </w:r>
    </w:p>
    <w:p>
      <w:pPr>
        <w:spacing w:line="360" w:lineRule="auto"/>
        <w:ind w:firstLine="424"/>
        <w:rPr>
          <w:rFonts w:ascii="宋体" w:hAnsi="宋体" w:cs="宋体"/>
          <w:color w:val="000000"/>
          <w:szCs w:val="21"/>
          <w:u w:val="single"/>
        </w:rPr>
      </w:pPr>
      <w:r>
        <w:rPr>
          <w:rFonts w:hint="eastAsia" w:ascii="宋体" w:hAnsi="宋体" w:cs="宋体"/>
          <w:color w:val="000000"/>
          <w:szCs w:val="21"/>
        </w:rPr>
        <w:t>成立时间：</w:t>
      </w:r>
    </w:p>
    <w:p>
      <w:pPr>
        <w:spacing w:line="360" w:lineRule="auto"/>
        <w:ind w:firstLine="424"/>
        <w:rPr>
          <w:rFonts w:ascii="宋体" w:hAnsi="宋体" w:cs="宋体"/>
          <w:color w:val="000000"/>
          <w:szCs w:val="21"/>
        </w:rPr>
      </w:pPr>
      <w:r>
        <w:rPr>
          <w:rFonts w:hint="eastAsia" w:ascii="宋体" w:hAnsi="宋体" w:cs="宋体"/>
          <w:color w:val="000000"/>
          <w:szCs w:val="21"/>
        </w:rPr>
        <w:t>姓    名： 性别：年龄：职务：系的法定代表人，有权签署工程的</w:t>
      </w:r>
      <w:r>
        <w:rPr>
          <w:rFonts w:hint="eastAsia" w:ascii="宋体" w:hAnsi="宋体" w:cs="宋体"/>
          <w:color w:val="000000"/>
          <w:szCs w:val="21"/>
          <w:lang w:eastAsia="zh-CN"/>
        </w:rPr>
        <w:t>参选文件</w:t>
      </w:r>
      <w:r>
        <w:rPr>
          <w:rFonts w:hint="eastAsia" w:ascii="宋体" w:hAnsi="宋体" w:cs="宋体"/>
          <w:color w:val="000000"/>
          <w:szCs w:val="21"/>
        </w:rPr>
        <w:t>、进行合同谈判、签署合同和处理与之有关的一切事务。</w:t>
      </w:r>
    </w:p>
    <w:p>
      <w:pPr>
        <w:spacing w:line="360" w:lineRule="auto"/>
        <w:ind w:firstLine="424"/>
        <w:rPr>
          <w:rFonts w:ascii="宋体" w:hAnsi="宋体" w:cs="宋体"/>
          <w:color w:val="000000"/>
          <w:szCs w:val="21"/>
        </w:rPr>
      </w:pPr>
      <w:r>
        <w:rPr>
          <w:rFonts w:hint="eastAsia" w:ascii="宋体" w:hAnsi="宋体" w:cs="宋体"/>
          <w:color w:val="000000"/>
          <w:szCs w:val="21"/>
        </w:rPr>
        <w:t>特此证明。</w:t>
      </w:r>
    </w:p>
    <w:p>
      <w:pPr>
        <w:spacing w:line="360" w:lineRule="auto"/>
        <w:rPr>
          <w:rFonts w:ascii="宋体" w:hAnsi="宋体" w:cs="宋体"/>
          <w:color w:val="000000"/>
          <w:szCs w:val="21"/>
        </w:rPr>
      </w:pPr>
    </w:p>
    <w:p>
      <w:pPr>
        <w:spacing w:line="360" w:lineRule="auto"/>
        <w:rPr>
          <w:rFonts w:ascii="宋体" w:hAnsi="宋体" w:cs="宋体"/>
          <w:color w:val="000000"/>
          <w:szCs w:val="21"/>
        </w:rPr>
      </w:pPr>
      <w:r>
        <w:rPr>
          <w:rFonts w:hint="eastAsia" w:ascii="宋体" w:hAnsi="宋体" w:cs="宋体"/>
          <w:color w:val="000000"/>
          <w:szCs w:val="21"/>
          <w:lang w:eastAsia="zh-CN"/>
        </w:rPr>
        <w:t>参选人</w:t>
      </w:r>
      <w:r>
        <w:rPr>
          <w:rFonts w:hint="eastAsia" w:ascii="宋体" w:hAnsi="宋体" w:cs="宋体"/>
          <w:color w:val="000000"/>
          <w:szCs w:val="21"/>
        </w:rPr>
        <w:t xml:space="preserve">：（盖公章）    </w:t>
      </w:r>
    </w:p>
    <w:p>
      <w:pPr>
        <w:spacing w:line="360" w:lineRule="auto"/>
        <w:rPr>
          <w:rFonts w:ascii="宋体" w:hAnsi="宋体" w:cs="宋体"/>
          <w:color w:val="000000"/>
          <w:szCs w:val="21"/>
        </w:rPr>
      </w:pPr>
      <w:r>
        <w:rPr>
          <w:rFonts w:hint="eastAsia" w:ascii="宋体" w:hAnsi="宋体" w:cs="宋体"/>
          <w:color w:val="000000"/>
          <w:szCs w:val="21"/>
        </w:rPr>
        <w:t>日  期：年月日</w:t>
      </w:r>
    </w:p>
    <w:p>
      <w:pPr>
        <w:spacing w:line="360" w:lineRule="auto"/>
        <w:ind w:right="480"/>
        <w:jc w:val="center"/>
        <w:rPr>
          <w:rFonts w:ascii="宋体" w:hAnsi="宋体" w:cs="宋体"/>
          <w:szCs w:val="21"/>
        </w:rPr>
      </w:pPr>
    </w:p>
    <w:p>
      <w:pPr>
        <w:spacing w:line="360" w:lineRule="auto"/>
        <w:ind w:right="480"/>
        <w:jc w:val="center"/>
        <w:rPr>
          <w:rFonts w:ascii="宋体" w:hAnsi="宋体" w:cs="宋体"/>
          <w:szCs w:val="21"/>
        </w:rPr>
      </w:pPr>
    </w:p>
    <w:p>
      <w:pPr>
        <w:spacing w:line="360" w:lineRule="auto"/>
        <w:ind w:right="480"/>
        <w:jc w:val="center"/>
        <w:rPr>
          <w:rFonts w:ascii="宋体" w:hAnsi="宋体" w:cs="宋体"/>
          <w:szCs w:val="21"/>
        </w:rPr>
      </w:pPr>
    </w:p>
    <w:p>
      <w:pPr>
        <w:spacing w:line="360" w:lineRule="auto"/>
        <w:ind w:right="480"/>
        <w:jc w:val="center"/>
        <w:rPr>
          <w:rFonts w:ascii="宋体" w:hAnsi="宋体" w:cs="宋体"/>
          <w:szCs w:val="21"/>
        </w:rPr>
      </w:pPr>
      <w:r>
        <w:rPr>
          <w:rFonts w:hint="eastAsia" w:ascii="宋体" w:hAnsi="宋体" w:cs="宋体"/>
          <w:szCs w:val="21"/>
        </w:rPr>
        <w:t>（身份证扫描件）</w:t>
      </w:r>
    </w:p>
    <w:p>
      <w:pPr>
        <w:spacing w:line="360" w:lineRule="auto"/>
        <w:ind w:right="480"/>
        <w:jc w:val="center"/>
        <w:rPr>
          <w:rFonts w:ascii="宋体" w:hAnsi="宋体" w:cs="宋体"/>
          <w:szCs w:val="21"/>
        </w:rPr>
      </w:pPr>
    </w:p>
    <w:p>
      <w:pPr>
        <w:spacing w:line="360" w:lineRule="auto"/>
        <w:ind w:right="480"/>
        <w:jc w:val="center"/>
        <w:rPr>
          <w:rFonts w:ascii="华文细黑" w:hAnsi="华文细黑" w:eastAsia="华文细黑"/>
        </w:rPr>
      </w:pPr>
    </w:p>
    <w:p>
      <w:pPr>
        <w:spacing w:line="360" w:lineRule="auto"/>
        <w:ind w:right="480"/>
        <w:jc w:val="center"/>
        <w:rPr>
          <w:rFonts w:ascii="华文细黑" w:hAnsi="华文细黑" w:eastAsia="华文细黑"/>
        </w:rPr>
      </w:pPr>
    </w:p>
    <w:p>
      <w:pPr>
        <w:spacing w:line="360" w:lineRule="auto"/>
        <w:ind w:right="480"/>
        <w:jc w:val="center"/>
        <w:rPr>
          <w:rFonts w:ascii="华文细黑" w:hAnsi="华文细黑" w:eastAsia="华文细黑"/>
        </w:rPr>
      </w:pPr>
    </w:p>
    <w:p>
      <w:pPr>
        <w:spacing w:line="360" w:lineRule="auto"/>
        <w:ind w:right="480"/>
        <w:jc w:val="center"/>
        <w:rPr>
          <w:rFonts w:ascii="华文细黑" w:hAnsi="华文细黑" w:eastAsia="华文细黑"/>
        </w:rPr>
      </w:pPr>
    </w:p>
    <w:p>
      <w:pPr>
        <w:spacing w:line="360" w:lineRule="auto"/>
        <w:ind w:right="480"/>
        <w:jc w:val="center"/>
        <w:rPr>
          <w:rFonts w:ascii="华文细黑" w:hAnsi="华文细黑" w:eastAsia="华文细黑"/>
        </w:rPr>
      </w:pPr>
    </w:p>
    <w:p>
      <w:pPr>
        <w:widowControl/>
        <w:jc w:val="left"/>
        <w:sectPr>
          <w:footerReference r:id="rId3" w:type="default"/>
          <w:pgSz w:w="11906" w:h="16838"/>
          <w:pgMar w:top="1135" w:right="1800" w:bottom="1440" w:left="1800" w:header="851" w:footer="992" w:gutter="0"/>
          <w:cols w:space="720" w:num="1"/>
          <w:docGrid w:type="lines" w:linePitch="312" w:charSpace="0"/>
        </w:sectPr>
      </w:pPr>
    </w:p>
    <w:p>
      <w:pPr>
        <w:widowControl/>
        <w:jc w:val="center"/>
        <w:rPr>
          <w:b/>
          <w:bCs/>
          <w:color w:val="000000" w:themeColor="text1"/>
          <w:sz w:val="32"/>
          <w:szCs w:val="32"/>
          <w14:textFill>
            <w14:solidFill>
              <w14:schemeClr w14:val="tx1"/>
            </w14:solidFill>
          </w14:textFill>
        </w:rPr>
      </w:pPr>
      <w:bookmarkStart w:id="44" w:name="_Toc408152471"/>
      <w:bookmarkStart w:id="45" w:name="_Toc408568121"/>
      <w:bookmarkStart w:id="46" w:name="_Toc353113035"/>
      <w:bookmarkStart w:id="47" w:name="_Toc408152937"/>
      <w:bookmarkStart w:id="48" w:name="_Toc275272709"/>
      <w:bookmarkStart w:id="49" w:name="_Toc408328229"/>
      <w:bookmarkStart w:id="50" w:name="_Toc276714657"/>
      <w:bookmarkStart w:id="51" w:name="_Toc149383781"/>
      <w:bookmarkStart w:id="52" w:name="_Toc116803333"/>
      <w:bookmarkStart w:id="53" w:name="_Toc71284172"/>
      <w:bookmarkStart w:id="54" w:name="_Toc408153228"/>
      <w:bookmarkStart w:id="55" w:name="_Toc408325711"/>
      <w:bookmarkStart w:id="56" w:name="_Toc408153947"/>
      <w:bookmarkStart w:id="57" w:name="_Toc408323306"/>
      <w:bookmarkStart w:id="58" w:name="_Toc176231168"/>
      <w:bookmarkStart w:id="59" w:name="_Toc408327591"/>
      <w:bookmarkStart w:id="60" w:name="_Toc275271820"/>
      <w:r>
        <w:rPr>
          <w:rFonts w:hint="eastAsia"/>
          <w:b/>
          <w:bCs/>
          <w:color w:val="000000" w:themeColor="text1"/>
          <w:sz w:val="32"/>
          <w:szCs w:val="32"/>
          <w14:textFill>
            <w14:solidFill>
              <w14:schemeClr w14:val="tx1"/>
            </w14:solidFill>
          </w14:textFill>
        </w:rPr>
        <w:t>2、授权委托书</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spacing w:line="360" w:lineRule="auto"/>
        <w:rPr>
          <w:rFonts w:ascii="宋体" w:hAnsi="宋体" w:cs="宋体"/>
          <w:color w:val="000000"/>
          <w:sz w:val="24"/>
          <w:szCs w:val="24"/>
        </w:rPr>
      </w:pPr>
      <w:r>
        <w:rPr>
          <w:rFonts w:hint="eastAsia" w:ascii="宋体" w:hAnsi="宋体" w:cs="宋体"/>
          <w:color w:val="000000"/>
          <w:sz w:val="24"/>
          <w:szCs w:val="24"/>
        </w:rPr>
        <w:t>：</w:t>
      </w:r>
    </w:p>
    <w:p>
      <w:pPr>
        <w:spacing w:line="360" w:lineRule="auto"/>
        <w:ind w:firstLine="424"/>
        <w:rPr>
          <w:rFonts w:ascii="宋体" w:hAnsi="宋体" w:cs="宋体"/>
          <w:color w:val="000000"/>
          <w:sz w:val="24"/>
          <w:szCs w:val="24"/>
        </w:rPr>
      </w:pPr>
      <w:r>
        <w:rPr>
          <w:rFonts w:hint="eastAsia" w:ascii="宋体" w:hAnsi="宋体" w:cs="宋体"/>
          <w:color w:val="000000"/>
          <w:sz w:val="24"/>
          <w:szCs w:val="24"/>
        </w:rPr>
        <w:t>我单位授权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身份证编号：【】）为全权代表，其参加贵司组织的工程的投标，签署</w:t>
      </w:r>
      <w:r>
        <w:rPr>
          <w:rFonts w:hint="eastAsia" w:ascii="宋体" w:hAnsi="宋体" w:cs="宋体"/>
          <w:color w:val="000000"/>
          <w:sz w:val="24"/>
          <w:szCs w:val="24"/>
          <w:lang w:eastAsia="zh-CN"/>
        </w:rPr>
        <w:t>参选文件</w:t>
      </w:r>
      <w:r>
        <w:rPr>
          <w:rFonts w:hint="eastAsia" w:ascii="宋体" w:hAnsi="宋体" w:cs="宋体"/>
          <w:color w:val="000000"/>
          <w:sz w:val="24"/>
          <w:szCs w:val="24"/>
        </w:rPr>
        <w:t>、合同文件等其他书面文件，负责参加自招标活动以来的开标、询标、商务洽谈、签署合同至工程竣工保修结束后的一切活动事宜，我单位均予承认，并承担一切法律责任。</w:t>
      </w:r>
    </w:p>
    <w:p>
      <w:pPr>
        <w:spacing w:line="360" w:lineRule="auto"/>
        <w:ind w:firstLine="424"/>
        <w:rPr>
          <w:rFonts w:ascii="宋体" w:hAnsi="宋体" w:cs="宋体"/>
          <w:color w:val="000000"/>
          <w:sz w:val="24"/>
          <w:szCs w:val="24"/>
        </w:rPr>
      </w:pPr>
      <w:r>
        <w:rPr>
          <w:rFonts w:hint="eastAsia" w:ascii="宋体" w:hAnsi="宋体" w:cs="宋体"/>
          <w:color w:val="000000"/>
          <w:sz w:val="24"/>
          <w:szCs w:val="24"/>
        </w:rPr>
        <w:t>本授权书有效期自至，代理人无转委托权，特此声明。</w:t>
      </w:r>
    </w:p>
    <w:p>
      <w:pPr>
        <w:spacing w:line="360" w:lineRule="auto"/>
        <w:rPr>
          <w:rFonts w:ascii="宋体" w:hAnsi="宋体" w:cs="宋体"/>
          <w:color w:val="000000"/>
          <w:sz w:val="24"/>
          <w:szCs w:val="24"/>
        </w:rPr>
      </w:pPr>
    </w:p>
    <w:p>
      <w:pPr>
        <w:spacing w:line="360" w:lineRule="auto"/>
        <w:rPr>
          <w:rFonts w:ascii="宋体" w:hAnsi="宋体" w:cs="宋体"/>
          <w:color w:val="000000"/>
          <w:sz w:val="24"/>
          <w:szCs w:val="24"/>
          <w:u w:val="single"/>
        </w:rPr>
      </w:pPr>
      <w:r>
        <w:rPr>
          <w:rFonts w:hint="eastAsia" w:ascii="宋体" w:hAnsi="宋体" w:cs="宋体"/>
          <w:color w:val="000000"/>
          <w:sz w:val="24"/>
          <w:szCs w:val="24"/>
        </w:rPr>
        <w:t>法定代表人签字：</w:t>
      </w:r>
    </w:p>
    <w:p>
      <w:pPr>
        <w:spacing w:line="360" w:lineRule="auto"/>
        <w:rPr>
          <w:rFonts w:ascii="宋体" w:hAnsi="宋体" w:cs="宋体"/>
          <w:color w:val="000000"/>
          <w:sz w:val="24"/>
          <w:szCs w:val="24"/>
        </w:rPr>
      </w:pPr>
      <w:r>
        <w:rPr>
          <w:rFonts w:hint="eastAsia" w:ascii="宋体" w:hAnsi="宋体" w:cs="宋体"/>
          <w:color w:val="000000"/>
          <w:sz w:val="24"/>
          <w:szCs w:val="24"/>
        </w:rPr>
        <w:t>投标单位全称（公章）：</w:t>
      </w:r>
    </w:p>
    <w:p>
      <w:pPr>
        <w:spacing w:line="360" w:lineRule="auto"/>
        <w:rPr>
          <w:rFonts w:ascii="宋体" w:hAnsi="宋体" w:cs="宋体"/>
          <w:color w:val="000000"/>
          <w:sz w:val="24"/>
          <w:szCs w:val="24"/>
        </w:rPr>
      </w:pPr>
      <w:r>
        <w:rPr>
          <w:rFonts w:hint="eastAsia" w:ascii="宋体" w:hAnsi="宋体" w:cs="宋体"/>
          <w:color w:val="000000"/>
          <w:sz w:val="24"/>
          <w:szCs w:val="24"/>
        </w:rPr>
        <w:t>日期：年月日</w:t>
      </w:r>
    </w:p>
    <w:p>
      <w:pPr>
        <w:spacing w:line="360" w:lineRule="auto"/>
        <w:rPr>
          <w:rFonts w:ascii="宋体" w:hAnsi="宋体" w:cs="宋体"/>
          <w:color w:val="000000"/>
          <w:sz w:val="24"/>
          <w:szCs w:val="24"/>
        </w:rPr>
      </w:pPr>
    </w:p>
    <w:p>
      <w:pPr>
        <w:spacing w:line="360" w:lineRule="auto"/>
        <w:rPr>
          <w:rFonts w:ascii="宋体" w:hAnsi="宋体" w:cs="宋体"/>
          <w:color w:val="000000"/>
          <w:sz w:val="24"/>
          <w:szCs w:val="24"/>
          <w:u w:val="single"/>
        </w:rPr>
      </w:pPr>
      <w:r>
        <w:rPr>
          <w:rFonts w:hint="eastAsia" w:ascii="宋体" w:hAnsi="宋体" w:cs="宋体"/>
          <w:color w:val="000000"/>
          <w:sz w:val="24"/>
          <w:szCs w:val="24"/>
        </w:rPr>
        <w:t>代理人（被授权人）姓名：</w:t>
      </w:r>
    </w:p>
    <w:p>
      <w:pPr>
        <w:spacing w:line="360" w:lineRule="auto"/>
        <w:rPr>
          <w:rFonts w:ascii="宋体" w:hAnsi="宋体" w:cs="宋体"/>
          <w:color w:val="000000"/>
          <w:sz w:val="24"/>
          <w:szCs w:val="24"/>
        </w:rPr>
      </w:pPr>
      <w:r>
        <w:rPr>
          <w:rFonts w:hint="eastAsia" w:ascii="宋体" w:hAnsi="宋体" w:cs="宋体"/>
          <w:color w:val="000000"/>
          <w:sz w:val="24"/>
          <w:szCs w:val="24"/>
        </w:rPr>
        <w:t>身份证号：</w:t>
      </w:r>
    </w:p>
    <w:p>
      <w:pPr>
        <w:spacing w:line="360" w:lineRule="auto"/>
        <w:rPr>
          <w:rFonts w:ascii="宋体" w:hAnsi="宋体" w:cs="宋体"/>
          <w:color w:val="000000"/>
          <w:sz w:val="24"/>
          <w:szCs w:val="24"/>
        </w:rPr>
      </w:pPr>
      <w:r>
        <w:rPr>
          <w:rFonts w:hint="eastAsia" w:ascii="宋体" w:hAnsi="宋体" w:cs="宋体"/>
          <w:color w:val="000000"/>
          <w:sz w:val="24"/>
          <w:szCs w:val="24"/>
        </w:rPr>
        <w:t>职    务：</w:t>
      </w:r>
    </w:p>
    <w:p>
      <w:pPr>
        <w:spacing w:line="360" w:lineRule="auto"/>
        <w:rPr>
          <w:rFonts w:ascii="宋体" w:hAnsi="宋体" w:cs="宋体"/>
          <w:color w:val="000000"/>
          <w:sz w:val="24"/>
          <w:szCs w:val="24"/>
        </w:rPr>
      </w:pPr>
      <w:r>
        <w:rPr>
          <w:rFonts w:hint="eastAsia" w:ascii="宋体" w:hAnsi="宋体" w:cs="宋体"/>
          <w:color w:val="000000"/>
          <w:sz w:val="24"/>
          <w:szCs w:val="24"/>
        </w:rPr>
        <w:t>通讯地址：</w:t>
      </w:r>
    </w:p>
    <w:p>
      <w:pPr>
        <w:spacing w:line="360" w:lineRule="auto"/>
        <w:rPr>
          <w:rFonts w:ascii="宋体" w:hAnsi="宋体" w:cs="宋体"/>
          <w:color w:val="000000"/>
          <w:sz w:val="24"/>
          <w:szCs w:val="24"/>
        </w:rPr>
      </w:pPr>
      <w:r>
        <w:rPr>
          <w:rFonts w:hint="eastAsia" w:ascii="宋体" w:hAnsi="宋体" w:cs="宋体"/>
          <w:color w:val="000000"/>
          <w:sz w:val="24"/>
          <w:szCs w:val="24"/>
        </w:rPr>
        <w:t>电    话：</w:t>
      </w:r>
    </w:p>
    <w:p>
      <w:pPr>
        <w:spacing w:line="360" w:lineRule="auto"/>
        <w:ind w:right="480"/>
        <w:jc w:val="center"/>
        <w:rPr>
          <w:rFonts w:ascii="宋体" w:hAnsi="宋体" w:cs="宋体"/>
        </w:rPr>
      </w:pPr>
    </w:p>
    <w:p>
      <w:pPr>
        <w:spacing w:line="360" w:lineRule="auto"/>
        <w:ind w:right="480"/>
        <w:jc w:val="center"/>
        <w:rPr>
          <w:rFonts w:ascii="宋体" w:hAnsi="宋体" w:cs="宋体"/>
        </w:rPr>
      </w:pPr>
    </w:p>
    <w:p>
      <w:pPr>
        <w:spacing w:line="360" w:lineRule="auto"/>
        <w:ind w:right="480"/>
        <w:jc w:val="center"/>
        <w:rPr>
          <w:rFonts w:ascii="宋体" w:hAnsi="宋体" w:cs="宋体"/>
        </w:rPr>
      </w:pPr>
      <w:r>
        <w:rPr>
          <w:rFonts w:hint="eastAsia" w:ascii="宋体" w:hAnsi="宋体" w:cs="宋体"/>
        </w:rPr>
        <w:t>（身份证扫描件）</w:t>
      </w:r>
    </w:p>
    <w:p>
      <w:pPr>
        <w:widowControl/>
        <w:jc w:val="left"/>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br w:type="page"/>
      </w:r>
    </w:p>
    <w:p>
      <w:pPr>
        <w:topLinePunct/>
        <w:adjustRightInd w:val="0"/>
        <w:snapToGrid w:val="0"/>
        <w:spacing w:line="360" w:lineRule="auto"/>
        <w:jc w:val="center"/>
        <w:rPr>
          <w:rFonts w:hint="eastAsia" w:eastAsia="宋体" w:asciiTheme="minorEastAsia" w:hAnsiTheme="minorEastAsia"/>
          <w:b/>
          <w:bCs/>
          <w:kern w:val="0"/>
          <w:sz w:val="32"/>
          <w:szCs w:val="32"/>
          <w:lang w:eastAsia="zh-CN"/>
        </w:rPr>
      </w:pPr>
      <w:r>
        <w:rPr>
          <w:rFonts w:hint="eastAsia"/>
          <w:b/>
          <w:bCs/>
          <w:color w:val="000000" w:themeColor="text1"/>
          <w:sz w:val="32"/>
          <w:szCs w:val="32"/>
          <w14:textFill>
            <w14:solidFill>
              <w14:schemeClr w14:val="tx1"/>
            </w14:solidFill>
          </w14:textFill>
        </w:rPr>
        <w:t>3、</w:t>
      </w:r>
      <w:r>
        <w:rPr>
          <w:rFonts w:hint="eastAsia" w:asciiTheme="minorEastAsia" w:hAnsiTheme="minorEastAsia" w:eastAsiaTheme="minorEastAsia"/>
          <w:b/>
          <w:bCs/>
          <w:kern w:val="0"/>
          <w:sz w:val="32"/>
          <w:szCs w:val="32"/>
          <w:lang w:eastAsia="zh-CN"/>
        </w:rPr>
        <w:t>参选函</w:t>
      </w:r>
    </w:p>
    <w:p>
      <w:pPr>
        <w:topLinePunct/>
        <w:adjustRightInd w:val="0"/>
        <w:snapToGrid w:val="0"/>
        <w:spacing w:line="360" w:lineRule="auto"/>
        <w:jc w:val="left"/>
        <w:rPr>
          <w:rFonts w:asciiTheme="minorEastAsia" w:hAnsiTheme="minorEastAsia" w:eastAsiaTheme="minorEastAsia"/>
          <w:kern w:val="0"/>
          <w:szCs w:val="22"/>
        </w:rPr>
      </w:pPr>
    </w:p>
    <w:p>
      <w:pPr>
        <w:topLinePunct/>
        <w:adjustRightInd w:val="0"/>
        <w:snapToGrid w:val="0"/>
        <w:spacing w:line="360" w:lineRule="auto"/>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致：</w:t>
      </w:r>
      <w:r>
        <w:rPr>
          <w:rFonts w:asciiTheme="minorEastAsia" w:hAnsiTheme="minorEastAsia" w:eastAsiaTheme="minorEastAsia"/>
          <w:kern w:val="0"/>
          <w:szCs w:val="22"/>
        </w:rPr>
        <w:t>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根据贵方的项目编号为</w:t>
      </w:r>
      <w:r>
        <w:rPr>
          <w:rFonts w:asciiTheme="minorEastAsia" w:hAnsiTheme="minorEastAsia" w:eastAsiaTheme="minorEastAsia"/>
          <w:kern w:val="0"/>
          <w:szCs w:val="22"/>
        </w:rPr>
        <w:t>_____________的___________________项目的</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及本次招标的补遗文件，我方已详细审核了全部</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及有关附件。我方完全理解并同意放弃对这方面有不明及误解的权力。</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1．我方保证遵守中华人民共和国、深圳市有关招标投标的法律、法规和与招标投标有关的规定；保证服从招标有关议程事项安排，服从招标有关会议现场纪律。若有违反，同意被废除投标资料并接受处罚。</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2.我方已按</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规定的形式和金额提交投标担保。</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3.我方同意所递交的</w:t>
      </w:r>
      <w:r>
        <w:rPr>
          <w:rFonts w:hint="eastAsia" w:asciiTheme="minorEastAsia" w:hAnsiTheme="minorEastAsia" w:eastAsiaTheme="minorEastAsia"/>
          <w:kern w:val="0"/>
          <w:szCs w:val="22"/>
          <w:lang w:eastAsia="zh-CN"/>
        </w:rPr>
        <w:t>参选文件</w:t>
      </w:r>
      <w:r>
        <w:rPr>
          <w:rFonts w:asciiTheme="minorEastAsia" w:hAnsiTheme="minorEastAsia" w:eastAsiaTheme="minorEastAsia"/>
          <w:kern w:val="0"/>
          <w:szCs w:val="22"/>
        </w:rPr>
        <w:t>在</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asciiTheme="minorEastAsia" w:hAnsiTheme="minorEastAsia" w:eastAsiaTheme="minorEastAsia"/>
          <w:kern w:val="0"/>
          <w:szCs w:val="22"/>
        </w:rPr>
        <w:t>4.如果我方中标，我方保证在_____天内完成供货，并将按</w:t>
      </w:r>
      <w:r>
        <w:rPr>
          <w:rFonts w:hint="eastAsia" w:asciiTheme="minorEastAsia" w:hAnsiTheme="minorEastAsia" w:eastAsiaTheme="minorEastAsia"/>
          <w:kern w:val="0"/>
          <w:szCs w:val="22"/>
          <w:lang w:eastAsia="zh-CN"/>
        </w:rPr>
        <w:t>比选文件</w:t>
      </w:r>
      <w:r>
        <w:rPr>
          <w:rFonts w:asciiTheme="minorEastAsia" w:hAnsiTheme="minorEastAsia" w:eastAsiaTheme="minorEastAsia"/>
          <w:kern w:val="0"/>
          <w:szCs w:val="22"/>
        </w:rPr>
        <w:t>的规定履行合同责任和义务。</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5.我方承诺</w:t>
      </w:r>
      <w:r>
        <w:rPr>
          <w:rFonts w:hint="eastAsia" w:asciiTheme="minorEastAsia" w:hAnsiTheme="minorEastAsia" w:eastAsiaTheme="minorEastAsia"/>
          <w:shd w:val="clear" w:color="auto" w:fill="FFFFFF"/>
        </w:rPr>
        <w:t>石材的质量保证期年，自工程竣工之日起计算。</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6</w:t>
      </w:r>
      <w:r>
        <w:rPr>
          <w:rFonts w:asciiTheme="minorEastAsia" w:hAnsiTheme="minorEastAsia" w:eastAsiaTheme="minorEastAsia"/>
          <w:kern w:val="0"/>
          <w:szCs w:val="22"/>
        </w:rPr>
        <w:t>．我方同意提供按照贵方可能要求的与其投标有关的一切数据或资料，完全理解贵方不一定接受最低价的投标或收到的任何投标。</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7</w:t>
      </w:r>
      <w:r>
        <w:rPr>
          <w:rFonts w:asciiTheme="minorEastAsia" w:hAnsiTheme="minorEastAsia" w:eastAsiaTheme="minorEastAsia"/>
          <w:kern w:val="0"/>
          <w:szCs w:val="22"/>
        </w:rPr>
        <w:t>．我方保证</w:t>
      </w:r>
      <w:r>
        <w:rPr>
          <w:rFonts w:hint="eastAsia" w:asciiTheme="minorEastAsia" w:hAnsiTheme="minorEastAsia" w:eastAsiaTheme="minorEastAsia"/>
          <w:kern w:val="0"/>
          <w:szCs w:val="22"/>
          <w:lang w:eastAsia="zh-CN"/>
        </w:rPr>
        <w:t>参选文件</w:t>
      </w:r>
      <w:r>
        <w:rPr>
          <w:rFonts w:asciiTheme="minorEastAsia" w:hAnsiTheme="minorEastAsia" w:eastAsiaTheme="minorEastAsia"/>
          <w:kern w:val="0"/>
          <w:szCs w:val="22"/>
        </w:rPr>
        <w:t>内容无任何虚假。若评标过程中查有虚假，同意作无效或废标处理，并被没收投标担保；若中标之后查有虚假，同意被废除授标并被没收投标担保。</w:t>
      </w:r>
    </w:p>
    <w:p>
      <w:pPr>
        <w:topLinePunct/>
        <w:adjustRightInd w:val="0"/>
        <w:snapToGrid w:val="0"/>
        <w:spacing w:line="360" w:lineRule="auto"/>
        <w:ind w:firstLine="420" w:firstLineChars="200"/>
        <w:jc w:val="left"/>
        <w:rPr>
          <w:rFonts w:asciiTheme="minorEastAsia" w:hAnsiTheme="minorEastAsia" w:eastAsiaTheme="minorEastAsia"/>
          <w:b/>
          <w:kern w:val="0"/>
          <w:szCs w:val="22"/>
        </w:rPr>
      </w:pPr>
      <w:r>
        <w:rPr>
          <w:rFonts w:hint="eastAsia" w:asciiTheme="minorEastAsia" w:hAnsiTheme="minorEastAsia" w:eastAsiaTheme="minorEastAsia"/>
          <w:b/>
          <w:kern w:val="0"/>
          <w:szCs w:val="22"/>
        </w:rPr>
        <w:t>本</w:t>
      </w:r>
      <w:r>
        <w:rPr>
          <w:rFonts w:hint="eastAsia" w:asciiTheme="minorEastAsia" w:hAnsiTheme="minorEastAsia" w:eastAsiaTheme="minorEastAsia"/>
          <w:b/>
          <w:kern w:val="0"/>
          <w:szCs w:val="22"/>
          <w:lang w:eastAsia="zh-CN"/>
        </w:rPr>
        <w:t>参选函</w:t>
      </w:r>
      <w:r>
        <w:rPr>
          <w:rFonts w:hint="eastAsia" w:asciiTheme="minorEastAsia" w:hAnsiTheme="minorEastAsia" w:eastAsiaTheme="minorEastAsia"/>
          <w:b/>
          <w:kern w:val="0"/>
          <w:szCs w:val="22"/>
        </w:rPr>
        <w:t>同时作为法定代表人证明书和法人授权委托书。</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名称：</w:t>
      </w:r>
      <w:r>
        <w:rPr>
          <w:rFonts w:asciiTheme="minorEastAsia" w:hAnsiTheme="minorEastAsia" w:eastAsiaTheme="minorEastAsia"/>
          <w:kern w:val="0"/>
          <w:szCs w:val="21"/>
        </w:rPr>
        <w:t>______________________________________________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lang w:eastAsia="zh-CN"/>
        </w:rPr>
        <w:t>参选人</w:t>
      </w:r>
      <w:r>
        <w:rPr>
          <w:rFonts w:hint="eastAsia" w:asciiTheme="minorEastAsia" w:hAnsiTheme="minorEastAsia" w:eastAsiaTheme="minorEastAsia"/>
          <w:kern w:val="0"/>
          <w:szCs w:val="21"/>
        </w:rPr>
        <w:t>代表：</w:t>
      </w:r>
      <w:r>
        <w:rPr>
          <w:rFonts w:asciiTheme="minorEastAsia" w:hAnsiTheme="minorEastAsia" w:eastAsiaTheme="minorEastAsia"/>
          <w:kern w:val="0"/>
          <w:szCs w:val="21"/>
        </w:rPr>
        <w:t>______________________________________________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联系地址：</w:t>
      </w:r>
      <w:r>
        <w:rPr>
          <w:rFonts w:asciiTheme="minorEastAsia" w:hAnsiTheme="minorEastAsia" w:eastAsiaTheme="minorEastAsia"/>
          <w:kern w:val="0"/>
          <w:szCs w:val="21"/>
        </w:rPr>
        <w:t>________________________________________________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联系电话：</w:t>
      </w:r>
      <w:r>
        <w:rPr>
          <w:rFonts w:asciiTheme="minorEastAsia" w:hAnsiTheme="minorEastAsia" w:eastAsiaTheme="minorEastAsia"/>
          <w:kern w:val="0"/>
          <w:szCs w:val="21"/>
        </w:rPr>
        <w:t>________________________________________________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日期：</w:t>
      </w:r>
      <w:r>
        <w:rPr>
          <w:rFonts w:asciiTheme="minorEastAsia" w:hAnsiTheme="minorEastAsia" w:eastAsiaTheme="minorEastAsia"/>
          <w:kern w:val="0"/>
          <w:szCs w:val="21"/>
        </w:rPr>
        <w:t>________________________________________________</w:t>
      </w:r>
    </w:p>
    <w:p>
      <w:pPr>
        <w:widowControl/>
        <w:jc w:val="left"/>
        <w:rPr>
          <w:rFonts w:asciiTheme="minorEastAsia" w:hAnsiTheme="minorEastAsia" w:eastAsiaTheme="minorEastAsia"/>
          <w:kern w:val="0"/>
          <w:szCs w:val="21"/>
        </w:rPr>
      </w:pPr>
      <w:r>
        <w:rPr>
          <w:rFonts w:asciiTheme="minorEastAsia" w:hAnsiTheme="minorEastAsia" w:eastAsiaTheme="minorEastAsia"/>
          <w:kern w:val="0"/>
          <w:szCs w:val="21"/>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4、投标保函（本次招标不适用）</w:t>
      </w:r>
    </w:p>
    <w:p>
      <w:pPr>
        <w:topLinePunct/>
        <w:adjustRightInd w:val="0"/>
        <w:snapToGrid w:val="0"/>
        <w:spacing w:line="360" w:lineRule="auto"/>
        <w:ind w:firstLine="6300" w:firstLineChars="30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保函编号：</w:t>
      </w:r>
      <w:r>
        <w:rPr>
          <w:rFonts w:asciiTheme="minorEastAsia" w:hAnsiTheme="minorEastAsia" w:eastAsiaTheme="minorEastAsia"/>
          <w:kern w:val="0"/>
          <w:szCs w:val="21"/>
        </w:rPr>
        <w:t>________________</w:t>
      </w:r>
    </w:p>
    <w:p>
      <w:pPr>
        <w:topLinePunct/>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致：</w:t>
      </w:r>
      <w:r>
        <w:rPr>
          <w:rFonts w:asciiTheme="minorEastAsia" w:hAnsiTheme="minorEastAsia" w:eastAsiaTheme="minorEastAsia"/>
          <w:kern w:val="0"/>
          <w:szCs w:val="21"/>
        </w:rPr>
        <w:t>________________________（下称受益人）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鉴于</w:t>
      </w:r>
      <w:r>
        <w:rPr>
          <w:rFonts w:asciiTheme="minorEastAsia" w:hAnsiTheme="minorEastAsia" w:eastAsiaTheme="minorEastAsia"/>
          <w:kern w:val="0"/>
          <w:szCs w:val="21"/>
        </w:rPr>
        <w:t>______________________（下称被保证人）将于_____年___月___日参加贵方项目编号为__________________的______________________项目的投标，我方接受被保证人的委托，在此向受益人提供不可撤销的投标保证：</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一、本保证担保的担保金额为人民币的</w:t>
      </w:r>
      <w:r>
        <w:rPr>
          <w:rFonts w:asciiTheme="minorEastAsia" w:hAnsiTheme="minorEastAsia" w:eastAsiaTheme="minorEastAsia"/>
          <w:kern w:val="0"/>
          <w:szCs w:val="21"/>
        </w:rPr>
        <w:t>_____________元_____________。</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二、本保证担保的保证期间为该项目的投标有效期或延长的投标有效期后三十日（含三十日），延长投标有效期无须通知我方。</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三、在本保证担保的保证期间内，如果被保证人出现下列情形之一，受益人可以向我方提起索赔：</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1、被保证人在</w:t>
      </w:r>
      <w:r>
        <w:rPr>
          <w:rFonts w:hint="eastAsia" w:cs="宋体" w:asciiTheme="minorEastAsia" w:hAnsiTheme="minorEastAsia" w:eastAsiaTheme="minorEastAsia"/>
          <w:kern w:val="0"/>
          <w:szCs w:val="21"/>
          <w:lang w:eastAsia="zh-CN"/>
        </w:rPr>
        <w:t>比选文件</w:t>
      </w:r>
      <w:r>
        <w:rPr>
          <w:rFonts w:cs="宋体" w:asciiTheme="minorEastAsia" w:hAnsiTheme="minorEastAsia" w:eastAsiaTheme="minorEastAsia"/>
          <w:kern w:val="0"/>
          <w:szCs w:val="21"/>
        </w:rPr>
        <w:t>规定的投标有效期内撤回其投标；</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2、被保证人在投标有效期内收到受益人发出的中标通知后，不能或拒绝按</w:t>
      </w:r>
      <w:r>
        <w:rPr>
          <w:rFonts w:hint="eastAsia" w:cs="宋体" w:asciiTheme="minorEastAsia" w:hAnsiTheme="minorEastAsia" w:eastAsiaTheme="minorEastAsia"/>
          <w:kern w:val="0"/>
          <w:szCs w:val="21"/>
          <w:lang w:eastAsia="zh-CN"/>
        </w:rPr>
        <w:t>比选文件</w:t>
      </w:r>
      <w:r>
        <w:rPr>
          <w:rFonts w:cs="宋体" w:asciiTheme="minorEastAsia" w:hAnsiTheme="minorEastAsia" w:eastAsiaTheme="minorEastAsia"/>
          <w:kern w:val="0"/>
          <w:szCs w:val="21"/>
        </w:rPr>
        <w:t>的规定签署供货合同；</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3、被保证人在投标有效期内收到受益人发出的中标通知后，不能或拒绝按</w:t>
      </w:r>
      <w:r>
        <w:rPr>
          <w:rFonts w:hint="eastAsia" w:cs="宋体" w:asciiTheme="minorEastAsia" w:hAnsiTheme="minorEastAsia" w:eastAsiaTheme="minorEastAsia"/>
          <w:kern w:val="0"/>
          <w:szCs w:val="21"/>
          <w:lang w:eastAsia="zh-CN"/>
        </w:rPr>
        <w:t>比选文件</w:t>
      </w:r>
      <w:r>
        <w:rPr>
          <w:rFonts w:cs="宋体" w:asciiTheme="minorEastAsia" w:hAnsiTheme="minorEastAsia" w:eastAsiaTheme="minorEastAsia"/>
          <w:kern w:val="0"/>
          <w:szCs w:val="21"/>
        </w:rPr>
        <w:t>的规定提交履约担保。</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四、在本保证担保的保证期内，我方收到受益人经法定代表人或其授权委托代理人签字并加盖公章的书面索赔通知后，将不争辩、不挑剔、不可撤销地立即向受益人支付本保证担保的担保金额。</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五、受益人的索赔通知应当说明索赔理由，并必须在本保证担保的保证期间内送达我方。</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六、本保证担保项下的权利不得转让。</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七、本保证担保的保证期间届满，或我方已向受益人支付本保证担保的担保金额，我方的保证责任免除。</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八、本保证担保适用中华人民共和国法律。</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九、本保证担保以中文文本为准，涂改无效。</w:t>
      </w: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p>
    <w:p>
      <w:pPr>
        <w:topLinePunct/>
        <w:adjustRightInd w:val="0"/>
        <w:snapToGrid w:val="0"/>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（本保函失效后，请将原件退回我方注销）</w:t>
      </w:r>
    </w:p>
    <w:p>
      <w:pPr>
        <w:topLinePunct/>
        <w:adjustRightInd w:val="0"/>
        <w:snapToGrid w:val="0"/>
        <w:spacing w:line="360" w:lineRule="auto"/>
        <w:ind w:firstLine="420" w:firstLineChars="200"/>
        <w:jc w:val="left"/>
        <w:rPr>
          <w:rFonts w:cs="宋体" w:asciiTheme="minorEastAsia" w:hAnsiTheme="minorEastAsia" w:eastAsiaTheme="minorEastAsia"/>
          <w:kern w:val="0"/>
          <w:szCs w:val="22"/>
        </w:rPr>
      </w:pP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保证人：</w:t>
      </w:r>
      <w:r>
        <w:rPr>
          <w:rFonts w:asciiTheme="minorEastAsia" w:hAnsiTheme="minorEastAsia" w:eastAsiaTheme="minorEastAsia"/>
          <w:kern w:val="0"/>
          <w:szCs w:val="22"/>
        </w:rPr>
        <w:t>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法定代表人或授权委托人：</w:t>
      </w:r>
      <w:r>
        <w:rPr>
          <w:rFonts w:asciiTheme="minorEastAsia" w:hAnsiTheme="minorEastAsia" w:eastAsiaTheme="minorEastAsia"/>
          <w:kern w:val="0"/>
          <w:szCs w:val="22"/>
        </w:rPr>
        <w:t>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单位地址：</w:t>
      </w:r>
      <w:r>
        <w:rPr>
          <w:rFonts w:asciiTheme="minorEastAsia" w:hAnsiTheme="minorEastAsia" w:eastAsiaTheme="minorEastAsia"/>
          <w:kern w:val="0"/>
          <w:szCs w:val="22"/>
        </w:rPr>
        <w:t>________________________________________</w:t>
      </w:r>
    </w:p>
    <w:p>
      <w:pPr>
        <w:topLinePunct/>
        <w:adjustRightInd w:val="0"/>
        <w:snapToGrid w:val="0"/>
        <w:spacing w:line="360" w:lineRule="auto"/>
        <w:ind w:firstLine="420" w:firstLineChars="200"/>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邮政编码：</w:t>
      </w:r>
      <w:r>
        <w:rPr>
          <w:rFonts w:asciiTheme="minorEastAsia" w:hAnsiTheme="minorEastAsia" w:eastAsiaTheme="minorEastAsia"/>
          <w:kern w:val="0"/>
          <w:szCs w:val="22"/>
        </w:rPr>
        <w:t>_______________电话：___________</w:t>
      </w:r>
    </w:p>
    <w:p>
      <w:pPr>
        <w:topLinePunct/>
        <w:adjustRightInd w:val="0"/>
        <w:snapToGrid w:val="0"/>
        <w:spacing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rPr>
        <w:t>日期：</w:t>
      </w:r>
      <w:r>
        <w:rPr>
          <w:rFonts w:asciiTheme="minorEastAsia" w:hAnsiTheme="minorEastAsia" w:eastAsiaTheme="minorEastAsia"/>
          <w:kern w:val="0"/>
        </w:rPr>
        <w:t>_______________</w:t>
      </w: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5、投标保函</w:t>
      </w:r>
    </w:p>
    <w:p>
      <w:pPr>
        <w:tabs>
          <w:tab w:val="left" w:pos="5580"/>
        </w:tabs>
        <w:topLinePunct/>
        <w:adjustRightInd w:val="0"/>
        <w:snapToGrid w:val="0"/>
        <w:spacing w:line="360" w:lineRule="auto"/>
        <w:jc w:val="center"/>
        <w:rPr>
          <w:rFonts w:asciiTheme="minorEastAsia" w:hAnsiTheme="minorEastAsia" w:eastAsiaTheme="minorEastAsia"/>
          <w:kern w:val="0"/>
          <w:sz w:val="24"/>
        </w:rPr>
      </w:pPr>
    </w:p>
    <w:p>
      <w:pPr>
        <w:tabs>
          <w:tab w:val="left" w:pos="5580"/>
        </w:tabs>
        <w:topLinePunct/>
        <w:adjustRightInd w:val="0"/>
        <w:snapToGrid w:val="0"/>
        <w:spacing w:line="360" w:lineRule="auto"/>
        <w:jc w:val="center"/>
        <w:rPr>
          <w:rFonts w:asciiTheme="minorEastAsia" w:hAnsiTheme="minorEastAsia" w:eastAsiaTheme="minorEastAsia"/>
          <w:kern w:val="0"/>
          <w:sz w:val="24"/>
        </w:rPr>
      </w:pPr>
    </w:p>
    <w:p>
      <w:pPr>
        <w:tabs>
          <w:tab w:val="left" w:pos="5580"/>
        </w:tabs>
        <w:topLinePunct/>
        <w:adjustRightInd w:val="0"/>
        <w:snapToGrid w:val="0"/>
        <w:spacing w:line="360" w:lineRule="auto"/>
        <w:jc w:val="center"/>
        <w:rPr>
          <w:rFonts w:asciiTheme="minorEastAsia" w:hAnsiTheme="minorEastAsia" w:eastAsiaTheme="minorEastAsia"/>
          <w:kern w:val="0"/>
          <w:sz w:val="24"/>
        </w:rPr>
      </w:pPr>
    </w:p>
    <w:p>
      <w:pPr>
        <w:jc w:val="center"/>
        <w:rPr>
          <w:rFonts w:asciiTheme="minorEastAsia" w:hAnsiTheme="minorEastAsia" w:eastAsiaTheme="minorEastAsia"/>
          <w:kern w:val="0"/>
          <w:sz w:val="24"/>
        </w:rPr>
      </w:pPr>
      <w:r>
        <w:rPr>
          <w:rFonts w:hint="eastAsia" w:asciiTheme="minorEastAsia" w:hAnsiTheme="minorEastAsia" w:eastAsiaTheme="minorEastAsia"/>
          <w:kern w:val="0"/>
          <w:sz w:val="24"/>
        </w:rPr>
        <w:t>（扫描件）</w:t>
      </w:r>
    </w:p>
    <w:p>
      <w:pPr>
        <w:jc w:val="left"/>
        <w:rPr>
          <w:rFonts w:asciiTheme="minorEastAsia" w:hAnsiTheme="minorEastAsia" w:eastAsiaTheme="minorEastAsia"/>
          <w:kern w:val="0"/>
          <w:sz w:val="24"/>
        </w:rPr>
      </w:pPr>
    </w:p>
    <w:p>
      <w:pPr>
        <w:widowControl/>
        <w:jc w:val="left"/>
        <w:rPr>
          <w:b/>
          <w:sz w:val="32"/>
          <w:szCs w:val="32"/>
        </w:rPr>
      </w:pPr>
      <w:r>
        <w:rPr>
          <w:b/>
          <w:sz w:val="32"/>
          <w:szCs w:val="32"/>
        </w:rPr>
        <w:br w:type="page"/>
      </w:r>
    </w:p>
    <w:p>
      <w:pPr>
        <w:widowControl/>
        <w:jc w:val="left"/>
        <w:rPr>
          <w:rFonts w:asciiTheme="minorEastAsia" w:hAnsiTheme="minorEastAsia" w:eastAsiaTheme="minorEastAsia"/>
          <w:kern w:val="0"/>
          <w:szCs w:val="18"/>
        </w:rPr>
      </w:pPr>
    </w:p>
    <w:p>
      <w:pPr>
        <w:widowControl/>
        <w:jc w:val="center"/>
        <w:rPr>
          <w:b/>
          <w:sz w:val="32"/>
          <w:szCs w:val="32"/>
        </w:rPr>
      </w:pPr>
      <w:r>
        <w:rPr>
          <w:rFonts w:hint="eastAsia"/>
          <w:b/>
          <w:sz w:val="32"/>
          <w:szCs w:val="32"/>
        </w:rPr>
        <w:t>6、合同要求响应表</w:t>
      </w:r>
    </w:p>
    <w:p>
      <w:pPr>
        <w:spacing w:line="480" w:lineRule="auto"/>
        <w:jc w:val="center"/>
        <w:rPr>
          <w:b/>
          <w:sz w:val="30"/>
          <w:szCs w:val="30"/>
        </w:rPr>
      </w:pPr>
    </w:p>
    <w:tbl>
      <w:tblPr>
        <w:tblStyle w:val="81"/>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2215"/>
        <w:gridCol w:w="2151"/>
        <w:gridCol w:w="3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restart"/>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序号</w:t>
            </w:r>
          </w:p>
        </w:tc>
        <w:tc>
          <w:tcPr>
            <w:tcW w:w="4366" w:type="dxa"/>
            <w:gridSpan w:val="2"/>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lang w:eastAsia="zh-CN"/>
              </w:rPr>
              <w:t>比选文件</w:t>
            </w:r>
            <w:r>
              <w:rPr>
                <w:rFonts w:hint="eastAsia"/>
                <w:sz w:val="24"/>
                <w:szCs w:val="22"/>
              </w:rPr>
              <w:t>合同要求</w:t>
            </w:r>
          </w:p>
        </w:tc>
        <w:tc>
          <w:tcPr>
            <w:tcW w:w="3425"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lang w:eastAsia="zh-CN"/>
              </w:rPr>
              <w:t>参选文件</w:t>
            </w:r>
            <w:r>
              <w:rPr>
                <w:rFonts w:hint="eastAsia"/>
                <w:sz w:val="24"/>
                <w:szCs w:val="2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Merge w:val="continue"/>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2215"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条目</w:t>
            </w:r>
          </w:p>
        </w:tc>
        <w:tc>
          <w:tcPr>
            <w:tcW w:w="2151"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简要内容</w:t>
            </w:r>
          </w:p>
        </w:tc>
        <w:tc>
          <w:tcPr>
            <w:tcW w:w="3425"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1</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2</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3</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4</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5</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6</w:t>
            </w:r>
          </w:p>
        </w:tc>
        <w:tc>
          <w:tcPr>
            <w:tcW w:w="2215" w:type="dxa"/>
            <w:vAlign w:val="center"/>
          </w:tcPr>
          <w:p>
            <w:pPr>
              <w:keepNext w:val="0"/>
              <w:keepLines w:val="0"/>
              <w:suppressLineNumbers w:val="0"/>
              <w:spacing w:before="0" w:beforeAutospacing="0" w:after="0" w:afterAutospacing="0" w:line="480" w:lineRule="auto"/>
              <w:ind w:left="0" w:right="0"/>
              <w:rPr>
                <w:sz w:val="24"/>
                <w:szCs w:val="22"/>
              </w:rPr>
            </w:pPr>
          </w:p>
        </w:tc>
        <w:tc>
          <w:tcPr>
            <w:tcW w:w="2151" w:type="dxa"/>
            <w:vAlign w:val="center"/>
          </w:tcPr>
          <w:p>
            <w:pPr>
              <w:keepNext w:val="0"/>
              <w:keepLines w:val="0"/>
              <w:suppressLineNumbers w:val="0"/>
              <w:spacing w:before="0" w:beforeAutospacing="0" w:after="0" w:afterAutospacing="0" w:line="480" w:lineRule="auto"/>
              <w:ind w:left="0" w:right="0"/>
              <w:rPr>
                <w:sz w:val="24"/>
                <w:szCs w:val="22"/>
              </w:rPr>
            </w:pPr>
          </w:p>
        </w:tc>
        <w:tc>
          <w:tcPr>
            <w:tcW w:w="342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pPr>
              <w:keepNext w:val="0"/>
              <w:keepLines w:val="0"/>
              <w:suppressLineNumbers w:val="0"/>
              <w:spacing w:before="0" w:beforeAutospacing="0" w:after="0" w:afterAutospacing="0" w:line="480" w:lineRule="auto"/>
              <w:ind w:left="0" w:right="0"/>
              <w:jc w:val="center"/>
              <w:rPr>
                <w:sz w:val="24"/>
                <w:szCs w:val="22"/>
              </w:rPr>
            </w:pPr>
            <w:r>
              <w:rPr>
                <w:rFonts w:hint="eastAsia"/>
                <w:sz w:val="24"/>
                <w:szCs w:val="22"/>
              </w:rPr>
              <w:t>7</w:t>
            </w:r>
          </w:p>
        </w:tc>
        <w:tc>
          <w:tcPr>
            <w:tcW w:w="2215"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2151"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3425"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r>
    </w:tbl>
    <w:p>
      <w:pPr>
        <w:spacing w:line="480" w:lineRule="auto"/>
        <w:rPr>
          <w:sz w:val="24"/>
        </w:rPr>
      </w:pPr>
      <w:r>
        <w:rPr>
          <w:rFonts w:hint="eastAsia"/>
          <w:sz w:val="24"/>
        </w:rPr>
        <w:t>备注：</w:t>
      </w:r>
      <w:r>
        <w:rPr>
          <w:rFonts w:hint="eastAsia"/>
          <w:sz w:val="24"/>
          <w:lang w:eastAsia="zh-CN"/>
        </w:rPr>
        <w:t>参选人</w:t>
      </w:r>
      <w:r>
        <w:rPr>
          <w:rFonts w:hint="eastAsia"/>
          <w:sz w:val="24"/>
        </w:rPr>
        <w:t>未标明不响应内容，视为响应</w:t>
      </w:r>
      <w:r>
        <w:rPr>
          <w:rFonts w:hint="eastAsia"/>
          <w:sz w:val="24"/>
          <w:lang w:eastAsia="zh-CN"/>
        </w:rPr>
        <w:t>比选文件</w:t>
      </w:r>
      <w:r>
        <w:rPr>
          <w:rFonts w:hint="eastAsia"/>
          <w:sz w:val="24"/>
        </w:rPr>
        <w:t>要求</w:t>
      </w:r>
    </w:p>
    <w:p>
      <w:pPr>
        <w:spacing w:line="480" w:lineRule="auto"/>
        <w:rPr>
          <w:sz w:val="24"/>
        </w:rPr>
      </w:pPr>
    </w:p>
    <w:p>
      <w:pPr>
        <w:spacing w:line="480" w:lineRule="auto"/>
        <w:rPr>
          <w:sz w:val="24"/>
        </w:rPr>
      </w:pPr>
    </w:p>
    <w:p>
      <w:pPr>
        <w:spacing w:line="480" w:lineRule="auto"/>
        <w:rPr>
          <w:sz w:val="24"/>
          <w:u w:val="single"/>
        </w:rPr>
      </w:pPr>
      <w:r>
        <w:rPr>
          <w:rFonts w:hint="eastAsia"/>
          <w:sz w:val="24"/>
        </w:rPr>
        <w:t>投 标 人（法人公章）：</w:t>
      </w:r>
    </w:p>
    <w:p>
      <w:pPr>
        <w:spacing w:line="480" w:lineRule="auto"/>
        <w:rPr>
          <w:sz w:val="24"/>
        </w:rPr>
      </w:pPr>
      <w:r>
        <w:rPr>
          <w:rFonts w:hint="eastAsia"/>
          <w:sz w:val="24"/>
        </w:rPr>
        <w:t>授权代表（签字或盖章）：</w:t>
      </w:r>
    </w:p>
    <w:p>
      <w:pPr>
        <w:spacing w:line="480" w:lineRule="auto"/>
        <w:rPr>
          <w:sz w:val="24"/>
        </w:rPr>
      </w:pPr>
      <w:r>
        <w:rPr>
          <w:rFonts w:hint="eastAsia"/>
          <w:sz w:val="24"/>
        </w:rPr>
        <w:t xml:space="preserve">日    期： </w:t>
      </w:r>
    </w:p>
    <w:p>
      <w:pPr>
        <w:rPr>
          <w:rFonts w:asciiTheme="minorEastAsia" w:hAnsiTheme="minorEastAsia" w:eastAsiaTheme="minorEastAsia"/>
        </w:rPr>
      </w:pPr>
      <w:r>
        <w:rPr>
          <w:rFonts w:asciiTheme="minorEastAsia" w:hAnsiTheme="minorEastAsia" w:eastAsiaTheme="minorEastAsia"/>
        </w:rPr>
        <w:br w:type="page"/>
      </w:r>
    </w:p>
    <w:p>
      <w:pPr>
        <w:jc w:val="center"/>
        <w:rPr>
          <w:rFonts w:asciiTheme="minorEastAsia" w:hAnsiTheme="minorEastAsia" w:eastAsiaTheme="minorEastAsia"/>
          <w:b/>
          <w:bCs/>
          <w:kern w:val="0"/>
          <w:sz w:val="32"/>
          <w:szCs w:val="32"/>
        </w:rPr>
      </w:pPr>
      <w:r>
        <w:rPr>
          <w:rFonts w:hint="eastAsia"/>
          <w:b/>
          <w:sz w:val="32"/>
          <w:szCs w:val="32"/>
        </w:rPr>
        <w:t>7、</w:t>
      </w:r>
      <w:r>
        <w:rPr>
          <w:rFonts w:hint="eastAsia" w:asciiTheme="minorEastAsia" w:hAnsiTheme="minorEastAsia" w:eastAsiaTheme="minorEastAsia"/>
          <w:b/>
          <w:bCs/>
          <w:kern w:val="0"/>
          <w:sz w:val="32"/>
          <w:szCs w:val="32"/>
        </w:rPr>
        <w:t>业绩清单一览表</w:t>
      </w:r>
    </w:p>
    <w:p>
      <w:pPr>
        <w:spacing w:afterLines="50" w:line="500" w:lineRule="exact"/>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eastAsia="zh-CN"/>
        </w:rPr>
        <w:t>参选人</w:t>
      </w:r>
      <w:r>
        <w:rPr>
          <w:rFonts w:hint="eastAsia" w:asciiTheme="minorEastAsia" w:hAnsiTheme="minorEastAsia" w:eastAsiaTheme="minorEastAsia"/>
          <w:kern w:val="0"/>
          <w:sz w:val="24"/>
          <w:szCs w:val="24"/>
        </w:rPr>
        <w:t>名称：</w:t>
      </w:r>
      <w:r>
        <w:rPr>
          <w:rFonts w:asciiTheme="minorEastAsia" w:hAnsiTheme="minorEastAsia" w:eastAsiaTheme="minorEastAsia"/>
          <w:kern w:val="0"/>
          <w:sz w:val="24"/>
          <w:szCs w:val="24"/>
        </w:rPr>
        <w:t>_____________________</w:t>
      </w:r>
    </w:p>
    <w:tbl>
      <w:tblPr>
        <w:tblStyle w:val="8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4104"/>
        <w:gridCol w:w="936"/>
        <w:gridCol w:w="1250"/>
        <w:gridCol w:w="1406"/>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序号</w:t>
            </w:r>
          </w:p>
        </w:tc>
        <w:tc>
          <w:tcPr>
            <w:tcW w:w="4104"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工程名称</w:t>
            </w:r>
          </w:p>
        </w:tc>
        <w:tc>
          <w:tcPr>
            <w:tcW w:w="936" w:type="dxa"/>
            <w:vAlign w:val="center"/>
          </w:tcPr>
          <w:p>
            <w:pPr>
              <w:keepNext w:val="0"/>
              <w:keepLines w:val="0"/>
              <w:suppressLineNumbers w:val="0"/>
              <w:spacing w:before="0" w:beforeLines="5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建设地点</w:t>
            </w:r>
          </w:p>
        </w:tc>
        <w:tc>
          <w:tcPr>
            <w:tcW w:w="1250" w:type="dxa"/>
            <w:vAlign w:val="center"/>
          </w:tcPr>
          <w:p>
            <w:pPr>
              <w:keepNext w:val="0"/>
              <w:keepLines w:val="0"/>
              <w:suppressLineNumbers w:val="0"/>
              <w:spacing w:before="0" w:beforeLines="5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供货时间</w:t>
            </w:r>
          </w:p>
        </w:tc>
        <w:tc>
          <w:tcPr>
            <w:tcW w:w="1406" w:type="dxa"/>
            <w:vAlign w:val="center"/>
          </w:tcPr>
          <w:p>
            <w:pPr>
              <w:keepNext w:val="0"/>
              <w:keepLines w:val="0"/>
              <w:suppressLineNumbers w:val="0"/>
              <w:spacing w:before="0" w:beforeLines="5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合同价格</w:t>
            </w:r>
          </w:p>
          <w:p>
            <w:pPr>
              <w:keepNext w:val="0"/>
              <w:keepLines w:val="0"/>
              <w:suppressLineNumbers w:val="0"/>
              <w:spacing w:before="0" w:beforeLines="5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（万元）</w:t>
            </w:r>
          </w:p>
        </w:tc>
        <w:tc>
          <w:tcPr>
            <w:tcW w:w="893"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r>
              <w:rPr>
                <w:rFonts w:asciiTheme="minorEastAsia" w:hAnsiTheme="minorEastAsia" w:eastAsiaTheme="minorEastAsia"/>
                <w:kern w:val="0"/>
                <w:szCs w:val="22"/>
              </w:rPr>
              <w:t>1</w:t>
            </w: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r>
              <w:rPr>
                <w:rFonts w:asciiTheme="minorEastAsia" w:hAnsiTheme="minorEastAsia" w:eastAsiaTheme="minorEastAsia"/>
                <w:kern w:val="0"/>
                <w:szCs w:val="22"/>
              </w:rPr>
              <w:t>2</w:t>
            </w: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r>
              <w:rPr>
                <w:rFonts w:asciiTheme="minorEastAsia" w:hAnsiTheme="minorEastAsia" w:eastAsiaTheme="minorEastAsia"/>
                <w:kern w:val="0"/>
                <w:szCs w:val="22"/>
              </w:rPr>
              <w:t>3</w:t>
            </w: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r>
              <w:rPr>
                <w:rFonts w:hint="eastAsia" w:asciiTheme="minorEastAsia" w:hAnsiTheme="minorEastAsia" w:eastAsiaTheme="minorEastAsia"/>
                <w:kern w:val="0"/>
                <w:szCs w:val="22"/>
              </w:rPr>
              <w:t>…</w:t>
            </w: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7" w:type="dxa"/>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4104"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93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250"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1406"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c>
          <w:tcPr>
            <w:tcW w:w="893" w:type="dxa"/>
            <w:vAlign w:val="center"/>
          </w:tcPr>
          <w:p>
            <w:pPr>
              <w:keepNext w:val="0"/>
              <w:keepLines w:val="0"/>
              <w:suppressLineNumbers w:val="0"/>
              <w:spacing w:before="0" w:beforeAutospacing="0" w:after="0" w:afterAutospacing="0" w:line="360" w:lineRule="auto"/>
              <w:ind w:left="0" w:right="0"/>
              <w:jc w:val="left"/>
              <w:rPr>
                <w:rFonts w:asciiTheme="minorEastAsia" w:hAnsiTheme="minorEastAsia" w:eastAsiaTheme="minorEastAsia"/>
                <w:kern w:val="0"/>
                <w:szCs w:val="22"/>
              </w:rPr>
            </w:pPr>
          </w:p>
        </w:tc>
      </w:tr>
    </w:tbl>
    <w:p>
      <w:pPr>
        <w:widowControl/>
        <w:jc w:val="left"/>
        <w:rPr>
          <w:rFonts w:asciiTheme="minorEastAsia" w:hAnsiTheme="minorEastAsia" w:eastAsiaTheme="minorEastAsia"/>
        </w:rPr>
      </w:pPr>
      <w:r>
        <w:rPr>
          <w:rFonts w:asciiTheme="minorEastAsia" w:hAnsiTheme="minorEastAsia" w:eastAsiaTheme="minorEastAsia"/>
        </w:rPr>
        <w:br w:type="page"/>
      </w:r>
    </w:p>
    <w:p>
      <w:pPr>
        <w:spacing w:line="480" w:lineRule="auto"/>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业绩证明文件</w:t>
      </w:r>
    </w:p>
    <w:p>
      <w:pPr>
        <w:widowControl/>
        <w:jc w:val="left"/>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br w:type="page"/>
      </w:r>
    </w:p>
    <w:p>
      <w:pPr>
        <w:widowControl/>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8、其他</w:t>
      </w:r>
    </w:p>
    <w:p>
      <w:pPr>
        <w:spacing w:line="360" w:lineRule="auto"/>
        <w:jc w:val="left"/>
        <w:rPr>
          <w:rFonts w:ascii="FangSong_GB2312" w:eastAsia="FangSong_GB2312"/>
          <w:color w:val="000000" w:themeColor="text1"/>
          <w14:textFill>
            <w14:solidFill>
              <w14:schemeClr w14:val="tx1"/>
            </w14:solidFill>
          </w14:textFill>
        </w:rPr>
      </w:pPr>
      <w:r>
        <w:rPr>
          <w:rFonts w:hint="eastAsia" w:ascii="FangSong_GB2312" w:eastAsia="FangSong_GB2312"/>
          <w:color w:val="000000" w:themeColor="text1"/>
          <w14:textFill>
            <w14:solidFill>
              <w14:schemeClr w14:val="tx1"/>
            </w14:solidFill>
          </w14:textFill>
        </w:rPr>
        <w:t>其他</w:t>
      </w:r>
    </w:p>
    <w:p>
      <w:pPr>
        <w:spacing w:line="360" w:lineRule="auto"/>
        <w:jc w:val="left"/>
        <w:rPr>
          <w:rFonts w:ascii="FangSong_GB2312" w:eastAsia="FangSong_GB2312"/>
          <w:color w:val="000000" w:themeColor="text1"/>
          <w14:textFill>
            <w14:solidFill>
              <w14:schemeClr w14:val="tx1"/>
            </w14:solidFill>
          </w14:textFill>
        </w:rPr>
      </w:pPr>
      <w:r>
        <w:rPr>
          <w:rFonts w:hint="eastAsia" w:ascii="FangSong_GB2312" w:eastAsia="FangSong_GB2312"/>
          <w:color w:val="000000" w:themeColor="text1"/>
          <w14:textFill>
            <w14:solidFill>
              <w14:schemeClr w14:val="tx1"/>
            </w14:solidFill>
          </w14:textFill>
        </w:rPr>
        <w:t>（供应商认为应补充提供的其他文件资料或说明）</w:t>
      </w:r>
    </w:p>
    <w:p>
      <w:pPr>
        <w:spacing w:line="360" w:lineRule="auto"/>
        <w:jc w:val="left"/>
        <w:rPr>
          <w:rFonts w:ascii="FangSong_GB2312" w:eastAsia="FangSong_GB2312"/>
          <w:color w:val="000000" w:themeColor="text1"/>
          <w14:textFill>
            <w14:solidFill>
              <w14:schemeClr w14:val="tx1"/>
            </w14:solidFill>
          </w14:textFill>
        </w:rPr>
      </w:pPr>
    </w:p>
    <w:p>
      <w:pPr>
        <w:spacing w:line="360" w:lineRule="auto"/>
        <w:jc w:val="left"/>
        <w:rPr>
          <w:rFonts w:ascii="FangSong_GB2312" w:eastAsia="FangSong_GB2312"/>
          <w:color w:val="000000" w:themeColor="text1"/>
          <w14:textFill>
            <w14:solidFill>
              <w14:schemeClr w14:val="tx1"/>
            </w14:solidFill>
          </w14:textFill>
        </w:rPr>
      </w:pPr>
    </w:p>
    <w:p>
      <w:pPr>
        <w:spacing w:line="360" w:lineRule="auto"/>
        <w:jc w:val="left"/>
        <w:rPr>
          <w:rFonts w:ascii="FangSong_GB2312" w:eastAsia="FangSong_GB2312"/>
          <w:color w:val="000000" w:themeColor="text1"/>
          <w14:textFill>
            <w14:solidFill>
              <w14:schemeClr w14:val="tx1"/>
            </w14:solidFill>
          </w14:textFill>
        </w:rPr>
      </w:pPr>
    </w:p>
    <w:p>
      <w:pPr>
        <w:widowControl/>
        <w:jc w:val="left"/>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br w:type="page"/>
      </w:r>
    </w:p>
    <w:p>
      <w:pPr>
        <w:widowControl/>
        <w:jc w:val="left"/>
        <w:rPr>
          <w:rFonts w:ascii="宋体" w:hAnsi="宋体"/>
          <w:color w:val="000000" w:themeColor="text1"/>
          <w:szCs w:val="21"/>
          <w14:textFill>
            <w14:solidFill>
              <w14:schemeClr w14:val="tx1"/>
            </w14:solidFill>
          </w14:textFill>
        </w:rPr>
      </w:pPr>
      <w:r>
        <w:rPr>
          <w:rFonts w:hAnsi="宋体"/>
          <w:color w:val="000000" w:themeColor="text1"/>
          <w:sz w:val="44"/>
          <w:szCs w:val="44"/>
          <w14:textFill>
            <w14:solidFill>
              <w14:schemeClr w14:val="tx1"/>
            </w14:solidFill>
          </w14:textFill>
        </w:rPr>
        <mc:AlternateContent>
          <mc:Choice Requires="wps">
            <w:drawing>
              <wp:anchor distT="45720" distB="45720" distL="114300" distR="114300" simplePos="0" relativeHeight="251661312" behindDoc="0" locked="0" layoutInCell="1" allowOverlap="1">
                <wp:simplePos x="0" y="0"/>
                <wp:positionH relativeFrom="column">
                  <wp:posOffset>4863465</wp:posOffset>
                </wp:positionH>
                <wp:positionV relativeFrom="paragraph">
                  <wp:posOffset>76835</wp:posOffset>
                </wp:positionV>
                <wp:extent cx="1113155" cy="727710"/>
                <wp:effectExtent l="4445" t="4445" r="6350" b="10795"/>
                <wp:wrapSquare wrapText="bothSides"/>
                <wp:docPr id="4" name="文本框 4"/>
                <wp:cNvGraphicFramePr/>
                <a:graphic xmlns:a="http://schemas.openxmlformats.org/drawingml/2006/main">
                  <a:graphicData uri="http://schemas.microsoft.com/office/word/2010/wordprocessingShape">
                    <wps:wsp>
                      <wps:cNvSpPr txBox="1"/>
                      <wps:spPr>
                        <a:xfrm>
                          <a:off x="0" y="0"/>
                          <a:ext cx="1113155" cy="727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sz w:val="72"/>
                              </w:rPr>
                            </w:pPr>
                            <w:r>
                              <w:rPr>
                                <w:rFonts w:hint="eastAsia"/>
                                <w:sz w:val="72"/>
                              </w:rPr>
                              <w:t>正本</w:t>
                            </w:r>
                          </w:p>
                        </w:txbxContent>
                      </wps:txbx>
                      <wps:bodyPr upright="1"/>
                    </wps:wsp>
                  </a:graphicData>
                </a:graphic>
              </wp:anchor>
            </w:drawing>
          </mc:Choice>
          <mc:Fallback>
            <w:pict>
              <v:shape id="_x0000_s1026" o:spid="_x0000_s1026" o:spt="202" type="#_x0000_t202" style="position:absolute;left:0pt;margin-left:382.95pt;margin-top:6.05pt;height:57.3pt;width:87.65pt;mso-wrap-distance-bottom:3.6pt;mso-wrap-distance-left:9pt;mso-wrap-distance-right:9pt;mso-wrap-distance-top:3.6pt;z-index:251661312;mso-width-relative:page;mso-height-relative:page;" fillcolor="#FFFFFF" filled="t" stroked="t" coordsize="21600,21600" o:gfxdata="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lFbk2AAAAAoBAAAPAAAAAAAA&#10;AAEAIAAAACIAAABkcnMvZG93bnJldi54bWxQSwECFAAUAAAACACHTuJAUFmT4RICAABEBAAADgAA&#10;AAAAAAABACAAAAAnAQAAZHJzL2Uyb0RvYy54bWxQSwUGAAAAAAYABgBZAQAAqwUAAAAA&#10;">
                <v:fill on="t" focussize="0,0"/>
                <v:stroke color="#000000" joinstyle="miter"/>
                <v:imagedata o:title=""/>
                <o:lock v:ext="edit" aspectratio="f"/>
                <v:textbox>
                  <w:txbxContent>
                    <w:p>
                      <w:pPr>
                        <w:rPr>
                          <w:sz w:val="72"/>
                        </w:rPr>
                      </w:pPr>
                      <w:r>
                        <w:rPr>
                          <w:rFonts w:hint="eastAsia"/>
                          <w:sz w:val="72"/>
                        </w:rPr>
                        <w:t>正本</w:t>
                      </w:r>
                    </w:p>
                  </w:txbxContent>
                </v:textbox>
                <w10:wrap type="square"/>
              </v:shape>
            </w:pict>
          </mc:Fallback>
        </mc:AlternateContent>
      </w:r>
      <w:r>
        <w:rPr>
          <w:rFonts w:hint="eastAsia" w:ascii="宋体" w:hAnsi="宋体"/>
          <w:color w:val="000000" w:themeColor="text1"/>
          <w:kern w:val="0"/>
          <w:szCs w:val="21"/>
          <w14:textFill>
            <w14:solidFill>
              <w14:schemeClr w14:val="tx1"/>
            </w14:solidFill>
          </w14:textFill>
        </w:rPr>
        <w:t>B．</w:t>
      </w:r>
      <w:r>
        <w:rPr>
          <w:rFonts w:hint="eastAsia" w:ascii="宋体" w:hAnsi="宋体"/>
          <w:color w:val="000000" w:themeColor="text1"/>
          <w:szCs w:val="21"/>
          <w14:textFill>
            <w14:solidFill>
              <w14:schemeClr w14:val="tx1"/>
            </w14:solidFill>
          </w14:textFill>
        </w:rPr>
        <w:t>技术标书封面</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52"/>
          <w:szCs w:val="52"/>
          <w:u w:val="single"/>
          <w:lang w:eastAsia="zh-CN"/>
        </w:rPr>
      </w:pPr>
      <w:r>
        <w:rPr>
          <w:rFonts w:hint="eastAsia" w:asciiTheme="minorEastAsia" w:hAnsiTheme="minorEastAsia" w:eastAsiaTheme="minorEastAsia"/>
          <w:kern w:val="0"/>
          <w:sz w:val="52"/>
          <w:szCs w:val="52"/>
          <w:u w:val="single"/>
          <w:lang w:eastAsia="zh-CN"/>
        </w:rPr>
        <w:t>汇德大厦造型景墙采购</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52"/>
          <w:szCs w:val="52"/>
          <w:lang w:eastAsia="zh-CN"/>
        </w:rPr>
      </w:pPr>
      <w:r>
        <w:rPr>
          <w:rFonts w:hint="eastAsia" w:asciiTheme="minorEastAsia" w:hAnsiTheme="minorEastAsia" w:eastAsiaTheme="minorEastAsia"/>
          <w:kern w:val="0"/>
          <w:sz w:val="52"/>
          <w:szCs w:val="52"/>
          <w:lang w:eastAsia="zh-CN"/>
        </w:rPr>
        <w:t>参选文件</w:t>
      </w:r>
    </w:p>
    <w:p>
      <w:pPr>
        <w:topLinePunct/>
        <w:adjustRightInd w:val="0"/>
        <w:snapToGrid w:val="0"/>
        <w:spacing w:line="360" w:lineRule="auto"/>
        <w:jc w:val="center"/>
        <w:rPr>
          <w:rFonts w:asciiTheme="minorEastAsia" w:hAnsiTheme="minorEastAsia" w:eastAsiaTheme="minorEastAsia"/>
          <w:kern w:val="0"/>
          <w:sz w:val="52"/>
          <w:szCs w:val="52"/>
        </w:rPr>
      </w:pPr>
    </w:p>
    <w:p>
      <w:pPr>
        <w:topLinePunct/>
        <w:adjustRightInd w:val="0"/>
        <w:snapToGrid w:val="0"/>
        <w:spacing w:line="360" w:lineRule="auto"/>
        <w:jc w:val="center"/>
        <w:outlineLvl w:val="1"/>
        <w:rPr>
          <w:rFonts w:asciiTheme="minorEastAsia" w:hAnsiTheme="minorEastAsia" w:eastAsiaTheme="minorEastAsia"/>
          <w:kern w:val="0"/>
          <w:sz w:val="44"/>
          <w:szCs w:val="44"/>
        </w:rPr>
      </w:pPr>
      <w:r>
        <w:rPr>
          <w:rFonts w:hint="eastAsia" w:asciiTheme="minorEastAsia" w:hAnsiTheme="minorEastAsia" w:eastAsiaTheme="minorEastAsia"/>
          <w:kern w:val="0"/>
          <w:sz w:val="44"/>
          <w:szCs w:val="44"/>
        </w:rPr>
        <w:t>技术标书</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项目编号：</w:t>
      </w:r>
      <w:r>
        <w:rPr>
          <w:rFonts w:asciiTheme="minorEastAsia" w:hAnsiTheme="minorEastAsia" w:eastAsiaTheme="minorEastAsia"/>
          <w:kern w:val="0"/>
          <w:sz w:val="28"/>
          <w:szCs w:val="28"/>
        </w:rPr>
        <w:t>______________________________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名称：</w:t>
      </w:r>
      <w:r>
        <w:rPr>
          <w:rFonts w:asciiTheme="minorEastAsia" w:hAnsiTheme="minorEastAsia" w:eastAsiaTheme="minorEastAsia"/>
          <w:kern w:val="0"/>
          <w:sz w:val="28"/>
          <w:szCs w:val="28"/>
        </w:rPr>
        <w:t>____________________________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代表：</w:t>
      </w:r>
      <w:r>
        <w:rPr>
          <w:rFonts w:asciiTheme="minorEastAsia" w:hAnsiTheme="minorEastAsia" w:eastAsiaTheme="minorEastAsia"/>
          <w:kern w:val="0"/>
          <w:sz w:val="28"/>
          <w:szCs w:val="28"/>
        </w:rPr>
        <w:t>____________________________</w:t>
      </w:r>
    </w:p>
    <w:p>
      <w:pPr>
        <w:topLinePunct/>
        <w:adjustRightInd w:val="0"/>
        <w:snapToGrid w:val="0"/>
        <w:spacing w:line="360" w:lineRule="auto"/>
        <w:ind w:firstLine="1400" w:firstLineChars="500"/>
        <w:jc w:val="left"/>
        <w:rPr>
          <w:rFonts w:asciiTheme="minorEastAsia" w:hAnsiTheme="minorEastAsia" w:eastAsiaTheme="minorEastAsia"/>
        </w:rPr>
      </w:pPr>
      <w:r>
        <w:rPr>
          <w:rFonts w:hint="eastAsia" w:asciiTheme="minorEastAsia" w:hAnsiTheme="minorEastAsia" w:eastAsiaTheme="minorEastAsia"/>
          <w:kern w:val="0"/>
          <w:sz w:val="28"/>
          <w:szCs w:val="28"/>
        </w:rPr>
        <w:t>日期：</w:t>
      </w:r>
      <w:r>
        <w:rPr>
          <w:rFonts w:asciiTheme="minorEastAsia" w:hAnsiTheme="minorEastAsia" w:eastAsiaTheme="minorEastAsia"/>
          <w:kern w:val="0"/>
          <w:sz w:val="28"/>
          <w:szCs w:val="28"/>
        </w:rPr>
        <w:t>________</w:t>
      </w:r>
      <w:r>
        <w:rPr>
          <w:rFonts w:hint="eastAsia" w:asciiTheme="minorEastAsia" w:hAnsiTheme="minorEastAsia" w:eastAsiaTheme="minorEastAsia"/>
          <w:kern w:val="0"/>
          <w:sz w:val="28"/>
          <w:szCs w:val="28"/>
        </w:rPr>
        <w:t>年</w:t>
      </w:r>
      <w:r>
        <w:rPr>
          <w:rFonts w:asciiTheme="minorEastAsia" w:hAnsiTheme="minorEastAsia" w:eastAsiaTheme="minorEastAsia"/>
          <w:kern w:val="0"/>
          <w:sz w:val="28"/>
          <w:szCs w:val="28"/>
        </w:rPr>
        <w:t>_____</w:t>
      </w:r>
      <w:r>
        <w:rPr>
          <w:rFonts w:hint="eastAsia" w:asciiTheme="minorEastAsia" w:hAnsiTheme="minorEastAsia" w:eastAsiaTheme="minorEastAsia"/>
          <w:kern w:val="0"/>
          <w:sz w:val="28"/>
          <w:szCs w:val="28"/>
        </w:rPr>
        <w:t>月</w:t>
      </w:r>
      <w:r>
        <w:rPr>
          <w:rFonts w:asciiTheme="minorEastAsia" w:hAnsiTheme="minorEastAsia" w:eastAsiaTheme="minorEastAsia"/>
          <w:kern w:val="0"/>
          <w:sz w:val="28"/>
          <w:szCs w:val="28"/>
        </w:rPr>
        <w:t>_____</w:t>
      </w:r>
      <w:r>
        <w:rPr>
          <w:rFonts w:hint="eastAsia" w:asciiTheme="minorEastAsia" w:hAnsiTheme="minorEastAsia" w:eastAsiaTheme="minorEastAsia"/>
          <w:kern w:val="0"/>
          <w:sz w:val="28"/>
          <w:szCs w:val="28"/>
        </w:rPr>
        <w:t>日</w:t>
      </w:r>
      <w:r>
        <w:rPr>
          <w:rFonts w:asciiTheme="minorEastAsia" w:hAnsiTheme="minorEastAsia" w:eastAsiaTheme="minorEastAsia"/>
        </w:rPr>
        <w:br w:type="page"/>
      </w:r>
    </w:p>
    <w:p>
      <w:pPr>
        <w:spacing w:line="480" w:lineRule="auto"/>
        <w:jc w:val="center"/>
        <w:rPr>
          <w:b/>
          <w:sz w:val="32"/>
          <w:szCs w:val="32"/>
        </w:rPr>
      </w:pPr>
      <w:r>
        <w:rPr>
          <w:rFonts w:hint="eastAsia"/>
          <w:b/>
          <w:sz w:val="32"/>
          <w:szCs w:val="32"/>
        </w:rPr>
        <w:t>1、技术性能偏离表</w:t>
      </w:r>
    </w:p>
    <w:p>
      <w:pPr>
        <w:spacing w:line="480" w:lineRule="auto"/>
        <w:jc w:val="center"/>
        <w:rPr>
          <w:b/>
          <w:sz w:val="30"/>
          <w:szCs w:val="30"/>
        </w:rPr>
      </w:pPr>
    </w:p>
    <w:tbl>
      <w:tblPr>
        <w:tblStyle w:val="81"/>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903"/>
        <w:gridCol w:w="1704"/>
        <w:gridCol w:w="1903"/>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restart"/>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序号</w:t>
            </w:r>
          </w:p>
        </w:tc>
        <w:tc>
          <w:tcPr>
            <w:tcW w:w="3607" w:type="dxa"/>
            <w:gridSpan w:val="2"/>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lang w:eastAsia="zh-CN"/>
              </w:rPr>
              <w:t>比选文件</w:t>
            </w:r>
            <w:r>
              <w:rPr>
                <w:rFonts w:hint="eastAsia"/>
                <w:sz w:val="24"/>
                <w:szCs w:val="22"/>
              </w:rPr>
              <w:t>要求</w:t>
            </w:r>
          </w:p>
        </w:tc>
        <w:tc>
          <w:tcPr>
            <w:tcW w:w="3608" w:type="dxa"/>
            <w:gridSpan w:val="2"/>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lang w:eastAsia="zh-CN"/>
              </w:rPr>
              <w:t>参选文件</w:t>
            </w:r>
            <w:r>
              <w:rPr>
                <w:rFonts w:hint="eastAsia"/>
                <w:sz w:val="24"/>
                <w:szCs w:val="2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Merge w:val="continue"/>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条目</w:t>
            </w: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简要内容</w:t>
            </w: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条目</w:t>
            </w: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r>
              <w:rPr>
                <w:rFonts w:hint="eastAsia"/>
                <w:sz w:val="24"/>
                <w:szCs w:val="22"/>
              </w:rPr>
              <w:t>1</w:t>
            </w: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0" w:right="0"/>
              <w:rPr>
                <w:sz w:val="24"/>
                <w:szCs w:val="22"/>
              </w:rPr>
            </w:pPr>
          </w:p>
        </w:tc>
        <w:tc>
          <w:tcPr>
            <w:tcW w:w="1705" w:type="dxa"/>
            <w:vAlign w:val="center"/>
          </w:tcPr>
          <w:p>
            <w:pPr>
              <w:keepNext w:val="0"/>
              <w:keepLines w:val="0"/>
              <w:suppressLineNumbers w:val="0"/>
              <w:spacing w:before="0" w:beforeAutospacing="0" w:after="0" w:afterAutospacing="0" w:line="480" w:lineRule="auto"/>
              <w:ind w:left="0" w:right="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suppressLineNumbers w:val="0"/>
              <w:spacing w:before="0" w:beforeAutospacing="0" w:after="0" w:afterAutospacing="0" w:line="480" w:lineRule="auto"/>
              <w:ind w:left="0" w:right="0"/>
              <w:rPr>
                <w:sz w:val="24"/>
                <w:szCs w:val="22"/>
              </w:rPr>
            </w:pPr>
          </w:p>
        </w:tc>
        <w:tc>
          <w:tcPr>
            <w:tcW w:w="1903"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1704"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1903"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c>
          <w:tcPr>
            <w:tcW w:w="1705" w:type="dxa"/>
            <w:vAlign w:val="center"/>
          </w:tcPr>
          <w:p>
            <w:pPr>
              <w:keepNext w:val="0"/>
              <w:keepLines w:val="0"/>
              <w:suppressLineNumbers w:val="0"/>
              <w:spacing w:before="0" w:beforeAutospacing="0" w:after="0" w:afterAutospacing="0" w:line="480" w:lineRule="auto"/>
              <w:ind w:left="1320" w:right="0" w:hanging="480"/>
              <w:jc w:val="center"/>
              <w:rPr>
                <w:sz w:val="24"/>
                <w:szCs w:val="22"/>
              </w:rPr>
            </w:pPr>
          </w:p>
        </w:tc>
      </w:tr>
    </w:tbl>
    <w:p>
      <w:pPr>
        <w:spacing w:line="480" w:lineRule="auto"/>
        <w:rPr>
          <w:sz w:val="24"/>
        </w:rPr>
      </w:pPr>
      <w:r>
        <w:rPr>
          <w:rFonts w:hint="eastAsia"/>
          <w:sz w:val="24"/>
        </w:rPr>
        <w:t>备注：</w:t>
      </w:r>
      <w:r>
        <w:rPr>
          <w:rFonts w:hint="eastAsia"/>
          <w:sz w:val="24"/>
          <w:lang w:eastAsia="zh-CN"/>
        </w:rPr>
        <w:t>参选人</w:t>
      </w:r>
      <w:r>
        <w:rPr>
          <w:rFonts w:hint="eastAsia"/>
          <w:sz w:val="24"/>
        </w:rPr>
        <w:t>未标明不响应内容，视为响应</w:t>
      </w:r>
      <w:r>
        <w:rPr>
          <w:rFonts w:hint="eastAsia"/>
          <w:sz w:val="24"/>
          <w:lang w:eastAsia="zh-CN"/>
        </w:rPr>
        <w:t>比选文件</w:t>
      </w:r>
      <w:r>
        <w:rPr>
          <w:rFonts w:hint="eastAsia"/>
          <w:sz w:val="24"/>
        </w:rPr>
        <w:t>要求</w:t>
      </w:r>
    </w:p>
    <w:p>
      <w:pPr>
        <w:spacing w:line="480" w:lineRule="auto"/>
        <w:rPr>
          <w:sz w:val="24"/>
        </w:rPr>
      </w:pPr>
    </w:p>
    <w:p>
      <w:pPr>
        <w:spacing w:line="480" w:lineRule="auto"/>
        <w:rPr>
          <w:sz w:val="24"/>
          <w:u w:val="single"/>
        </w:rPr>
      </w:pPr>
      <w:r>
        <w:rPr>
          <w:rFonts w:hint="eastAsia"/>
          <w:sz w:val="24"/>
        </w:rPr>
        <w:t>投 标 人（法人公章）：</w:t>
      </w:r>
    </w:p>
    <w:p>
      <w:pPr>
        <w:spacing w:line="480" w:lineRule="auto"/>
        <w:rPr>
          <w:sz w:val="24"/>
        </w:rPr>
      </w:pPr>
      <w:r>
        <w:rPr>
          <w:rFonts w:hint="eastAsia"/>
          <w:sz w:val="24"/>
        </w:rPr>
        <w:t>授权代表（签字或盖章）：</w:t>
      </w:r>
    </w:p>
    <w:p>
      <w:pPr>
        <w:spacing w:line="480" w:lineRule="auto"/>
        <w:rPr>
          <w:sz w:val="24"/>
        </w:rPr>
      </w:pPr>
      <w:r>
        <w:rPr>
          <w:rFonts w:hint="eastAsia"/>
          <w:sz w:val="24"/>
        </w:rPr>
        <w:t xml:space="preserve">日    期： </w:t>
      </w:r>
    </w:p>
    <w:p>
      <w:pPr>
        <w:jc w:val="center"/>
        <w:rPr>
          <w:b/>
          <w:bCs/>
          <w:color w:val="000000" w:themeColor="text1"/>
          <w:sz w:val="32"/>
          <w:szCs w:val="32"/>
          <w14:textFill>
            <w14:solidFill>
              <w14:schemeClr w14:val="tx1"/>
            </w14:solidFill>
          </w14:textFill>
        </w:rPr>
      </w:pPr>
    </w:p>
    <w:p>
      <w:pPr>
        <w:widowControl/>
        <w:jc w:val="left"/>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br w:type="page"/>
      </w:r>
    </w:p>
    <w:p>
      <w:pPr>
        <w:topLinePunct/>
        <w:adjustRightInd w:val="0"/>
        <w:snapToGrid w:val="0"/>
        <w:spacing w:line="360" w:lineRule="auto"/>
        <w:ind w:firstLine="420" w:firstLineChars="200"/>
        <w:jc w:val="left"/>
        <w:rPr>
          <w:rFonts w:asciiTheme="minorEastAsia" w:hAnsiTheme="minorEastAsia" w:eastAsiaTheme="minorEastAsia"/>
        </w:rPr>
      </w:pP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2、货物说明一览表</w:t>
      </w:r>
    </w:p>
    <w:p>
      <w:pPr>
        <w:topLinePunct/>
        <w:adjustRightInd w:val="0"/>
        <w:snapToGrid w:val="0"/>
        <w:spacing w:line="360" w:lineRule="auto"/>
        <w:jc w:val="left"/>
        <w:rPr>
          <w:rFonts w:asciiTheme="minorEastAsia" w:hAnsiTheme="minorEastAsia" w:eastAsiaTheme="minorEastAsia"/>
          <w:kern w:val="0"/>
          <w:szCs w:val="24"/>
        </w:rPr>
      </w:pPr>
      <w:r>
        <w:rPr>
          <w:rFonts w:hint="eastAsia" w:asciiTheme="minorEastAsia" w:hAnsiTheme="minorEastAsia" w:eastAsiaTheme="minorEastAsia"/>
          <w:kern w:val="0"/>
          <w:szCs w:val="24"/>
          <w:lang w:eastAsia="zh-CN"/>
        </w:rPr>
        <w:t>参选人</w:t>
      </w:r>
      <w:r>
        <w:rPr>
          <w:rFonts w:hint="eastAsia" w:asciiTheme="minorEastAsia" w:hAnsiTheme="minorEastAsia" w:eastAsiaTheme="minorEastAsia"/>
          <w:kern w:val="0"/>
          <w:szCs w:val="24"/>
        </w:rPr>
        <w:t>名称：</w:t>
      </w:r>
      <w:r>
        <w:rPr>
          <w:rFonts w:asciiTheme="minorEastAsia" w:hAnsiTheme="minorEastAsia" w:eastAsiaTheme="minorEastAsia"/>
          <w:kern w:val="0"/>
          <w:szCs w:val="24"/>
        </w:rPr>
        <w:t>___________________</w:t>
      </w:r>
    </w:p>
    <w:tbl>
      <w:tblPr>
        <w:tblStyle w:val="8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2198"/>
        <w:gridCol w:w="1991"/>
        <w:gridCol w:w="797"/>
        <w:gridCol w:w="998"/>
        <w:gridCol w:w="1196"/>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名称</w:t>
            </w: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规格和型号</w:t>
            </w: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单位</w:t>
            </w: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数量</w:t>
            </w: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尺寸</w:t>
            </w: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r>
              <w:rPr>
                <w:rFonts w:asciiTheme="minorEastAsia" w:hAnsiTheme="minorEastAsia" w:eastAsiaTheme="minorEastAsia"/>
                <w:kern w:val="0"/>
                <w:szCs w:val="22"/>
              </w:rPr>
              <w:t>1</w:t>
            </w: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b/>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r>
              <w:rPr>
                <w:rFonts w:asciiTheme="minorEastAsia" w:hAnsiTheme="minorEastAsia" w:eastAsiaTheme="minorEastAsia"/>
                <w:kern w:val="0"/>
                <w:szCs w:val="22"/>
              </w:rPr>
              <w:t>2</w:t>
            </w: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r>
              <w:rPr>
                <w:rFonts w:hint="eastAsia" w:asciiTheme="minorEastAsia" w:hAnsiTheme="minorEastAsia" w:eastAsiaTheme="minorEastAsia"/>
                <w:kern w:val="0"/>
                <w:szCs w:val="22"/>
              </w:rPr>
              <w:t>…</w:t>
            </w: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5"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21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99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7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998"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19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1393"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tbl>
    <w:p>
      <w:pPr>
        <w:topLinePunct/>
        <w:adjustRightInd w:val="0"/>
        <w:snapToGrid w:val="0"/>
        <w:spacing w:line="360" w:lineRule="auto"/>
        <w:ind w:firstLine="420" w:firstLineChars="200"/>
        <w:jc w:val="left"/>
        <w:rPr>
          <w:rFonts w:asciiTheme="minorEastAsia" w:hAnsiTheme="minorEastAsia" w:eastAsiaTheme="minorEastAsia"/>
          <w:kern w:val="0"/>
        </w:rPr>
      </w:pPr>
    </w:p>
    <w:p>
      <w:pPr>
        <w:topLinePunct/>
        <w:adjustRightInd w:val="0"/>
        <w:snapToGrid w:val="0"/>
        <w:spacing w:line="360" w:lineRule="auto"/>
        <w:ind w:firstLine="420" w:firstLineChars="200"/>
        <w:jc w:val="left"/>
        <w:rPr>
          <w:rFonts w:asciiTheme="minorEastAsia" w:hAnsiTheme="minorEastAsia" w:eastAsiaTheme="minorEastAsia"/>
          <w:kern w:val="0"/>
          <w:szCs w:val="24"/>
        </w:rPr>
      </w:pPr>
    </w:p>
    <w:p>
      <w:pPr>
        <w:topLinePunct/>
        <w:adjustRightInd w:val="0"/>
        <w:snapToGrid w:val="0"/>
        <w:spacing w:line="360" w:lineRule="auto"/>
        <w:ind w:firstLine="420" w:firstLineChars="200"/>
        <w:jc w:val="left"/>
        <w:rPr>
          <w:rFonts w:asciiTheme="minorEastAsia" w:hAnsiTheme="minorEastAsia" w:eastAsiaTheme="minorEastAsia"/>
          <w:kern w:val="0"/>
          <w:szCs w:val="18"/>
        </w:rPr>
      </w:pPr>
      <w:r>
        <w:rPr>
          <w:rFonts w:hint="eastAsia" w:asciiTheme="minorEastAsia" w:hAnsiTheme="minorEastAsia" w:eastAsiaTheme="minorEastAsia"/>
          <w:kern w:val="0"/>
          <w:szCs w:val="18"/>
        </w:rPr>
        <w:t>重要提示：</w:t>
      </w:r>
    </w:p>
    <w:p>
      <w:pPr>
        <w:topLinePunct/>
        <w:adjustRightInd w:val="0"/>
        <w:snapToGrid w:val="0"/>
        <w:spacing w:line="360" w:lineRule="auto"/>
        <w:ind w:firstLine="420" w:firstLineChars="200"/>
        <w:jc w:val="left"/>
        <w:rPr>
          <w:rFonts w:asciiTheme="minorEastAsia" w:hAnsiTheme="minorEastAsia" w:eastAsiaTheme="minorEastAsia"/>
          <w:kern w:val="0"/>
          <w:szCs w:val="18"/>
        </w:rPr>
      </w:pPr>
      <w:r>
        <w:rPr>
          <w:rFonts w:asciiTheme="minorEastAsia" w:hAnsiTheme="minorEastAsia" w:eastAsiaTheme="minorEastAsia"/>
          <w:kern w:val="0"/>
          <w:szCs w:val="18"/>
        </w:rPr>
        <w:t>1.</w:t>
      </w:r>
      <w:r>
        <w:rPr>
          <w:rFonts w:hint="eastAsia" w:asciiTheme="minorEastAsia" w:hAnsiTheme="minorEastAsia" w:eastAsiaTheme="minorEastAsia"/>
          <w:kern w:val="0"/>
          <w:szCs w:val="18"/>
          <w:lang w:eastAsia="zh-CN"/>
        </w:rPr>
        <w:t>参选人</w:t>
      </w:r>
      <w:r>
        <w:rPr>
          <w:rFonts w:asciiTheme="minorEastAsia" w:hAnsiTheme="minorEastAsia" w:eastAsiaTheme="minorEastAsia"/>
          <w:kern w:val="0"/>
          <w:szCs w:val="18"/>
        </w:rPr>
        <w:t>应根据本</w:t>
      </w:r>
      <w:r>
        <w:rPr>
          <w:rFonts w:hint="eastAsia" w:asciiTheme="minorEastAsia" w:hAnsiTheme="minorEastAsia" w:eastAsiaTheme="minorEastAsia"/>
          <w:kern w:val="0"/>
          <w:szCs w:val="18"/>
          <w:lang w:eastAsia="zh-CN"/>
        </w:rPr>
        <w:t>比选文件</w:t>
      </w:r>
      <w:r>
        <w:rPr>
          <w:rFonts w:asciiTheme="minorEastAsia" w:hAnsiTheme="minorEastAsia" w:eastAsiaTheme="minorEastAsia"/>
          <w:kern w:val="0"/>
          <w:szCs w:val="18"/>
        </w:rPr>
        <w:t>“货物需求书”的供货范围要求，填制本表。</w:t>
      </w:r>
    </w:p>
    <w:p>
      <w:pPr>
        <w:topLinePunct/>
        <w:adjustRightInd w:val="0"/>
        <w:snapToGrid w:val="0"/>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kern w:val="0"/>
          <w:szCs w:val="18"/>
        </w:rPr>
        <w:t>2.各项货物详细应另页描述。</w:t>
      </w:r>
      <w:r>
        <w:rPr>
          <w:rFonts w:asciiTheme="minorEastAsia" w:hAnsiTheme="minorEastAsia" w:eastAsiaTheme="minorEastAsia"/>
        </w:rPr>
        <w:br w:type="page"/>
      </w:r>
    </w:p>
    <w:p>
      <w:pPr>
        <w:widowControl/>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3、质保期承诺</w:t>
      </w:r>
    </w:p>
    <w:p>
      <w:pPr>
        <w:spacing w:line="500" w:lineRule="exact"/>
        <w:jc w:val="left"/>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（供应商应根据自身售后水平及产品特点，在满足</w:t>
      </w:r>
      <w:r>
        <w:rPr>
          <w:rFonts w:hint="eastAsia" w:ascii="宋体" w:hAnsi="宋体" w:cs="宋体"/>
          <w:color w:val="000000" w:themeColor="text1"/>
          <w:szCs w:val="21"/>
          <w:lang w:eastAsia="zh-CN"/>
          <w14:textFill>
            <w14:solidFill>
              <w14:schemeClr w14:val="tx1"/>
            </w14:solidFill>
          </w14:textFill>
        </w:rPr>
        <w:t>比选文件</w:t>
      </w:r>
      <w:r>
        <w:rPr>
          <w:rFonts w:hint="eastAsia" w:ascii="宋体" w:hAnsi="宋体" w:cs="宋体"/>
          <w:color w:val="000000" w:themeColor="text1"/>
          <w:szCs w:val="21"/>
          <w14:textFill>
            <w14:solidFill>
              <w14:schemeClr w14:val="tx1"/>
            </w14:solidFill>
          </w14:textFill>
        </w:rPr>
        <w:t>要求前提下提交质保期承诺，本承诺应包括质保部件、期限、起始时间、质保期间响应时效等。本承诺将作为技术标评分项参与技术标评分，同时默认作为合同附件。）</w:t>
      </w:r>
    </w:p>
    <w:p>
      <w:pPr>
        <w:widowControl/>
        <w:jc w:val="left"/>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4、技术方案</w:t>
      </w:r>
    </w:p>
    <w:p>
      <w:pPr>
        <w:topLinePunct/>
        <w:adjustRightInd w:val="0"/>
        <w:snapToGrid w:val="0"/>
        <w:spacing w:line="360" w:lineRule="auto"/>
        <w:jc w:val="left"/>
        <w:rPr>
          <w:rFonts w:asciiTheme="minorEastAsia" w:hAnsiTheme="minorEastAsia" w:eastAsiaTheme="minorEastAsia"/>
          <w:kern w:val="0"/>
          <w:szCs w:val="22"/>
        </w:rPr>
      </w:pPr>
      <w:r>
        <w:rPr>
          <w:rFonts w:hint="eastAsia" w:asciiTheme="minorEastAsia" w:hAnsiTheme="minorEastAsia" w:eastAsiaTheme="minorEastAsia"/>
          <w:kern w:val="0"/>
          <w:szCs w:val="22"/>
        </w:rPr>
        <w:t>（供应商应根据</w:t>
      </w:r>
      <w:r>
        <w:rPr>
          <w:rFonts w:hint="eastAsia" w:asciiTheme="minorEastAsia" w:hAnsiTheme="minorEastAsia" w:eastAsiaTheme="minorEastAsia"/>
          <w:kern w:val="0"/>
          <w:szCs w:val="22"/>
          <w:lang w:eastAsia="zh-CN"/>
        </w:rPr>
        <w:t>比选文件</w:t>
      </w:r>
      <w:r>
        <w:rPr>
          <w:rFonts w:hint="eastAsia" w:asciiTheme="minorEastAsia" w:hAnsiTheme="minorEastAsia" w:eastAsiaTheme="minorEastAsia"/>
          <w:kern w:val="0"/>
          <w:szCs w:val="22"/>
        </w:rPr>
        <w:t>要求做出相应的技术方案，主要包括加工厂信息、货物排产情况、运输能力、安装指导、项目存在的困难和解决思路等的各项保障措施等。）</w:t>
      </w:r>
    </w:p>
    <w:p>
      <w:pPr>
        <w:tabs>
          <w:tab w:val="left" w:pos="1050"/>
        </w:tabs>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1.石材加工厂信息：</w:t>
      </w:r>
      <w:r>
        <w:rPr>
          <w:rFonts w:asciiTheme="minorEastAsia" w:hAnsiTheme="minorEastAsia" w:eastAsiaTheme="minorEastAsia"/>
          <w:kern w:val="0"/>
          <w:szCs w:val="21"/>
        </w:rPr>
        <w:t>____________________</w:t>
      </w:r>
    </w:p>
    <w:tbl>
      <w:tblPr>
        <w:tblStyle w:val="80"/>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2017"/>
        <w:gridCol w:w="923"/>
        <w:gridCol w:w="1215"/>
        <w:gridCol w:w="254"/>
        <w:gridCol w:w="1507"/>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工厂名称</w:t>
            </w:r>
          </w:p>
        </w:tc>
        <w:tc>
          <w:tcPr>
            <w:tcW w:w="2940"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469"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地址</w:t>
            </w:r>
          </w:p>
        </w:tc>
        <w:tc>
          <w:tcPr>
            <w:tcW w:w="2547"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9"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工厂</w:t>
            </w:r>
          </w:p>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简介</w:t>
            </w:r>
          </w:p>
        </w:tc>
        <w:tc>
          <w:tcPr>
            <w:tcW w:w="6956" w:type="dxa"/>
            <w:gridSpan w:val="6"/>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restart"/>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主要加工设备</w:t>
            </w:r>
          </w:p>
        </w:tc>
        <w:tc>
          <w:tcPr>
            <w:tcW w:w="201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设备名称</w:t>
            </w:r>
          </w:p>
        </w:tc>
        <w:tc>
          <w:tcPr>
            <w:tcW w:w="213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型号</w:t>
            </w:r>
          </w:p>
        </w:tc>
        <w:tc>
          <w:tcPr>
            <w:tcW w:w="1761"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品牌</w:t>
            </w:r>
          </w:p>
        </w:tc>
        <w:tc>
          <w:tcPr>
            <w:tcW w:w="104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Merge w:val="continue"/>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13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761"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04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13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761"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04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13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761"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04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9"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01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138"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761" w:type="dxa"/>
            <w:gridSpan w:val="2"/>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1040"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r>
    </w:tbl>
    <w:p>
      <w:pPr>
        <w:rPr>
          <w:rFonts w:asciiTheme="minorEastAsia" w:hAnsiTheme="minorEastAsia" w:eastAsiaTheme="minorEastAsia"/>
          <w:b/>
          <w:bCs/>
          <w:kern w:val="0"/>
          <w:sz w:val="32"/>
          <w:szCs w:val="32"/>
        </w:rPr>
      </w:pPr>
      <w:r>
        <w:rPr>
          <w:rFonts w:asciiTheme="minorEastAsia" w:hAnsiTheme="minorEastAsia" w:eastAsiaTheme="minorEastAsia"/>
        </w:rPr>
        <w:br w:type="page"/>
      </w:r>
    </w:p>
    <w:p>
      <w:pPr>
        <w:topLinePunct/>
        <w:adjustRightInd w:val="0"/>
        <w:snapToGrid w:val="0"/>
        <w:spacing w:line="360" w:lineRule="auto"/>
        <w:jc w:val="center"/>
        <w:rPr>
          <w:rFonts w:asciiTheme="minorEastAsia" w:hAnsiTheme="minorEastAsia" w:eastAsiaTheme="minorEastAsia"/>
          <w:b/>
          <w:bCs/>
          <w:kern w:val="0"/>
          <w:sz w:val="32"/>
          <w:szCs w:val="32"/>
        </w:rPr>
      </w:pPr>
      <w:r>
        <w:rPr>
          <w:rFonts w:hint="eastAsia" w:asciiTheme="minorEastAsia" w:hAnsiTheme="minorEastAsia" w:eastAsiaTheme="minorEastAsia"/>
          <w:b/>
          <w:bCs/>
          <w:kern w:val="0"/>
          <w:sz w:val="32"/>
          <w:szCs w:val="32"/>
        </w:rPr>
        <w:t>5、售后服务和培训方案</w:t>
      </w:r>
    </w:p>
    <w:p>
      <w:pPr>
        <w:topLinePunct/>
        <w:adjustRightInd w:val="0"/>
        <w:snapToGrid w:val="0"/>
        <w:spacing w:line="360" w:lineRule="auto"/>
        <w:ind w:firstLine="420" w:firstLineChars="200"/>
        <w:jc w:val="left"/>
        <w:rPr>
          <w:rFonts w:asciiTheme="minorEastAsia" w:hAnsiTheme="minorEastAsia" w:eastAsiaTheme="minorEastAsia"/>
          <w:kern w:val="0"/>
          <w:szCs w:val="24"/>
        </w:rPr>
      </w:pPr>
    </w:p>
    <w:p>
      <w:pPr>
        <w:topLinePunct/>
        <w:adjustRightInd w:val="0"/>
        <w:snapToGrid w:val="0"/>
        <w:spacing w:line="360" w:lineRule="auto"/>
        <w:ind w:firstLine="420" w:firstLineChars="200"/>
        <w:jc w:val="left"/>
        <w:rPr>
          <w:rFonts w:cs="宋体" w:asciiTheme="minorEastAsia" w:hAnsiTheme="minorEastAsia" w:eastAsiaTheme="minorEastAsia"/>
          <w:kern w:val="0"/>
          <w:sz w:val="24"/>
          <w:szCs w:val="24"/>
        </w:rPr>
      </w:pPr>
      <w:r>
        <w:rPr>
          <w:rFonts w:hint="eastAsia" w:asciiTheme="minorEastAsia" w:hAnsiTheme="minorEastAsia" w:eastAsiaTheme="minorEastAsia"/>
          <w:b/>
          <w:kern w:val="0"/>
          <w:szCs w:val="24"/>
        </w:rPr>
        <w:t>（售后服务方案、计划及措施等。应包括保修年限，服务响应时间培训计划等内容）</w:t>
      </w:r>
      <w:r>
        <w:rPr>
          <w:rFonts w:asciiTheme="minorEastAsia" w:hAnsiTheme="minorEastAsia" w:eastAsiaTheme="minorEastAsia"/>
        </w:rPr>
        <w:br w:type="page"/>
      </w:r>
    </w:p>
    <w:p>
      <w:pPr>
        <w:pStyle w:val="226"/>
        <w:spacing w:before="0" w:beforeAutospacing="0" w:after="0" w:afterAutospacing="0" w:line="360" w:lineRule="auto"/>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6、检测报告</w:t>
      </w:r>
    </w:p>
    <w:p>
      <w:pPr>
        <w:spacing w:line="360" w:lineRule="auto"/>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1、提供满足技术要求的检测报告。</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br w:type="page"/>
      </w:r>
    </w:p>
    <w:p>
      <w:pPr>
        <w:pStyle w:val="226"/>
        <w:widowControl w:val="0"/>
        <w:topLinePunct/>
        <w:adjustRightInd w:val="0"/>
        <w:snapToGrid w:val="0"/>
        <w:spacing w:before="0" w:beforeAutospacing="0" w:after="0" w:afterAutospacing="0" w:line="360" w:lineRule="auto"/>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7、其他</w:t>
      </w:r>
    </w:p>
    <w:p>
      <w:pPr>
        <w:pStyle w:val="226"/>
        <w:widowControl w:val="0"/>
        <w:topLinePunct/>
        <w:adjustRightInd w:val="0"/>
        <w:snapToGrid w:val="0"/>
        <w:spacing w:before="0" w:beforeAutospacing="0" w:after="0" w:afterAutospacing="0" w:line="360" w:lineRule="auto"/>
        <w:rPr>
          <w:rFonts w:asciiTheme="minorEastAsia" w:hAnsiTheme="minorEastAsia" w:eastAsiaTheme="minorEastAsia"/>
        </w:rPr>
      </w:pPr>
    </w:p>
    <w:p>
      <w:pPr>
        <w:pStyle w:val="226"/>
        <w:widowControl w:val="0"/>
        <w:topLinePunct/>
        <w:adjustRightInd w:val="0"/>
        <w:snapToGrid w:val="0"/>
        <w:spacing w:before="0" w:beforeAutospacing="0" w:after="0" w:afterAutospacing="0" w:line="360" w:lineRule="auto"/>
        <w:rPr>
          <w:rFonts w:asciiTheme="minorEastAsia" w:hAnsiTheme="minorEastAsia" w:eastAsiaTheme="minorEastAsia"/>
        </w:rPr>
      </w:pPr>
      <w:r>
        <w:rPr>
          <w:rFonts w:hint="eastAsia" w:asciiTheme="minorEastAsia" w:hAnsiTheme="minorEastAsia" w:eastAsiaTheme="minorEastAsia"/>
          <w:sz w:val="21"/>
          <w:szCs w:val="21"/>
        </w:rPr>
        <w:t>（</w:t>
      </w:r>
      <w:r>
        <w:rPr>
          <w:rFonts w:hint="eastAsia" w:asciiTheme="minorEastAsia" w:hAnsiTheme="minorEastAsia" w:eastAsiaTheme="minorEastAsia"/>
          <w:sz w:val="21"/>
          <w:szCs w:val="21"/>
          <w:lang w:eastAsia="zh-CN"/>
        </w:rPr>
        <w:t>参选人</w:t>
      </w:r>
      <w:r>
        <w:rPr>
          <w:rFonts w:hint="eastAsia" w:asciiTheme="minorEastAsia" w:hAnsiTheme="minorEastAsia" w:eastAsiaTheme="minorEastAsia"/>
          <w:sz w:val="21"/>
          <w:szCs w:val="21"/>
        </w:rPr>
        <w:t>认为应补充提供的其他文件资料或说明）</w:t>
      </w:r>
      <w:r>
        <w:rPr>
          <w:rFonts w:asciiTheme="minorEastAsia" w:hAnsiTheme="minorEastAsia" w:eastAsiaTheme="minorEastAsia"/>
        </w:rPr>
        <w:br w:type="page"/>
      </w:r>
    </w:p>
    <w:p>
      <w:pPr>
        <w:widowControl/>
        <w:jc w:val="left"/>
        <w:rPr>
          <w:rFonts w:ascii="宋体" w:hAnsi="宋体"/>
          <w:color w:val="000000" w:themeColor="text1"/>
          <w:kern w:val="0"/>
          <w:sz w:val="22"/>
          <w14:textFill>
            <w14:solidFill>
              <w14:schemeClr w14:val="tx1"/>
            </w14:solidFill>
          </w14:textFill>
        </w:rPr>
      </w:pPr>
      <w:r>
        <w:rPr>
          <w:rFonts w:ascii="黑体" w:hAnsi="宋体" w:eastAsia="黑体"/>
          <w:color w:val="000000" w:themeColor="text1"/>
          <w:sz w:val="44"/>
          <w:szCs w:val="44"/>
          <w14:textFill>
            <w14:solidFill>
              <w14:schemeClr w14:val="tx1"/>
            </w14:solidFill>
          </w14:textFill>
        </w:rPr>
        <mc:AlternateContent>
          <mc:Choice Requires="wps">
            <w:drawing>
              <wp:anchor distT="45720" distB="45720" distL="114300" distR="114300" simplePos="0" relativeHeight="251662336" behindDoc="0" locked="0" layoutInCell="1" allowOverlap="1">
                <wp:simplePos x="0" y="0"/>
                <wp:positionH relativeFrom="column">
                  <wp:posOffset>4853940</wp:posOffset>
                </wp:positionH>
                <wp:positionV relativeFrom="paragraph">
                  <wp:posOffset>57785</wp:posOffset>
                </wp:positionV>
                <wp:extent cx="1113155" cy="727710"/>
                <wp:effectExtent l="4445" t="4445" r="6350" b="10795"/>
                <wp:wrapSquare wrapText="bothSides"/>
                <wp:docPr id="5" name="文本框 5"/>
                <wp:cNvGraphicFramePr/>
                <a:graphic xmlns:a="http://schemas.openxmlformats.org/drawingml/2006/main">
                  <a:graphicData uri="http://schemas.microsoft.com/office/word/2010/wordprocessingShape">
                    <wps:wsp>
                      <wps:cNvSpPr txBox="1"/>
                      <wps:spPr>
                        <a:xfrm>
                          <a:off x="0" y="0"/>
                          <a:ext cx="1113155" cy="727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sz w:val="72"/>
                              </w:rPr>
                            </w:pPr>
                            <w:r>
                              <w:rPr>
                                <w:rFonts w:hint="eastAsia"/>
                                <w:sz w:val="72"/>
                              </w:rPr>
                              <w:t>正本</w:t>
                            </w:r>
                          </w:p>
                        </w:txbxContent>
                      </wps:txbx>
                      <wps:bodyPr upright="1"/>
                    </wps:wsp>
                  </a:graphicData>
                </a:graphic>
              </wp:anchor>
            </w:drawing>
          </mc:Choice>
          <mc:Fallback>
            <w:pict>
              <v:shape id="_x0000_s1026" o:spid="_x0000_s1026" o:spt="202" type="#_x0000_t202" style="position:absolute;left:0pt;margin-left:382.2pt;margin-top:4.55pt;height:57.3pt;width:87.65pt;mso-wrap-distance-bottom:3.6pt;mso-wrap-distance-left:9pt;mso-wrap-distance-right:9pt;mso-wrap-distance-top:3.6pt;z-index:251662336;mso-width-relative:page;mso-height-relative:page;" fillcolor="#FFFFFF" filled="t" stroked="t" coordsize="21600,21600" o:gfxdata="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oaSD22QAAAAkBAAAPAAAAAAAA&#10;AAEAIAAAACIAAABkcnMvZG93bnJldi54bWxQSwECFAAUAAAACACHTuJAGpEGtxECAABEBAAADgAA&#10;AAAAAAABACAAAAAoAQAAZHJzL2Uyb0RvYy54bWxQSwUGAAAAAAYABgBZAQAAqwUAAAAA&#10;">
                <v:fill on="t" focussize="0,0"/>
                <v:stroke color="#000000" joinstyle="miter"/>
                <v:imagedata o:title=""/>
                <o:lock v:ext="edit" aspectratio="f"/>
                <v:textbox>
                  <w:txbxContent>
                    <w:p>
                      <w:pPr>
                        <w:rPr>
                          <w:sz w:val="72"/>
                        </w:rPr>
                      </w:pPr>
                      <w:r>
                        <w:rPr>
                          <w:rFonts w:hint="eastAsia"/>
                          <w:sz w:val="72"/>
                        </w:rPr>
                        <w:t>正本</w:t>
                      </w:r>
                    </w:p>
                  </w:txbxContent>
                </v:textbox>
                <w10:wrap type="square"/>
              </v:shape>
            </w:pict>
          </mc:Fallback>
        </mc:AlternateContent>
      </w:r>
      <w:r>
        <w:rPr>
          <w:rFonts w:hint="eastAsia" w:ascii="宋体" w:hAnsi="宋体"/>
          <w:color w:val="000000" w:themeColor="text1"/>
          <w:kern w:val="0"/>
          <w:sz w:val="22"/>
          <w14:textFill>
            <w14:solidFill>
              <w14:schemeClr w14:val="tx1"/>
            </w14:solidFill>
          </w14:textFill>
        </w:rPr>
        <w:t>C．商务标书封面</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52"/>
          <w:szCs w:val="52"/>
          <w:u w:val="single"/>
          <w:lang w:eastAsia="zh-CN"/>
        </w:rPr>
      </w:pPr>
      <w:r>
        <w:rPr>
          <w:rFonts w:hint="eastAsia" w:asciiTheme="minorEastAsia" w:hAnsiTheme="minorEastAsia" w:eastAsiaTheme="minorEastAsia"/>
          <w:kern w:val="0"/>
          <w:sz w:val="52"/>
          <w:szCs w:val="52"/>
          <w:u w:val="single"/>
          <w:lang w:eastAsia="zh-CN"/>
        </w:rPr>
        <w:t>汇德大厦造型景墙采购</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hint="eastAsia" w:asciiTheme="minorEastAsia" w:hAnsiTheme="minorEastAsia" w:eastAsiaTheme="minorEastAsia"/>
          <w:kern w:val="0"/>
          <w:sz w:val="52"/>
          <w:szCs w:val="52"/>
          <w:lang w:eastAsia="zh-CN"/>
        </w:rPr>
      </w:pPr>
      <w:r>
        <w:rPr>
          <w:rFonts w:hint="eastAsia" w:asciiTheme="minorEastAsia" w:hAnsiTheme="minorEastAsia" w:eastAsiaTheme="minorEastAsia"/>
          <w:kern w:val="0"/>
          <w:sz w:val="52"/>
          <w:szCs w:val="52"/>
          <w:lang w:eastAsia="zh-CN"/>
        </w:rPr>
        <w:t>参选文件</w:t>
      </w:r>
    </w:p>
    <w:p>
      <w:pPr>
        <w:topLinePunct/>
        <w:adjustRightInd w:val="0"/>
        <w:snapToGrid w:val="0"/>
        <w:spacing w:line="360" w:lineRule="auto"/>
        <w:jc w:val="center"/>
        <w:rPr>
          <w:rFonts w:asciiTheme="minorEastAsia" w:hAnsiTheme="minorEastAsia" w:eastAsiaTheme="minorEastAsia"/>
          <w:kern w:val="0"/>
          <w:sz w:val="52"/>
          <w:szCs w:val="52"/>
        </w:rPr>
      </w:pPr>
    </w:p>
    <w:p>
      <w:pPr>
        <w:topLinePunct/>
        <w:adjustRightInd w:val="0"/>
        <w:snapToGrid w:val="0"/>
        <w:spacing w:line="360" w:lineRule="auto"/>
        <w:jc w:val="center"/>
        <w:outlineLvl w:val="1"/>
        <w:rPr>
          <w:rFonts w:asciiTheme="minorEastAsia" w:hAnsiTheme="minorEastAsia" w:eastAsiaTheme="minorEastAsia"/>
          <w:kern w:val="0"/>
          <w:sz w:val="44"/>
          <w:szCs w:val="44"/>
        </w:rPr>
      </w:pPr>
      <w:r>
        <w:rPr>
          <w:rFonts w:hint="eastAsia" w:asciiTheme="minorEastAsia" w:hAnsiTheme="minorEastAsia" w:eastAsiaTheme="minorEastAsia"/>
          <w:kern w:val="0"/>
          <w:sz w:val="44"/>
          <w:szCs w:val="44"/>
        </w:rPr>
        <w:t>商务标书</w:t>
      </w: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jc w:val="center"/>
        <w:rPr>
          <w:rFonts w:asciiTheme="minorEastAsia" w:hAnsiTheme="minorEastAsia" w:eastAsiaTheme="minorEastAsia"/>
          <w:kern w:val="0"/>
          <w:sz w:val="44"/>
          <w:szCs w:val="44"/>
        </w:rPr>
      </w:pP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项目编号：</w:t>
      </w:r>
      <w:r>
        <w:rPr>
          <w:rFonts w:asciiTheme="minorEastAsia" w:hAnsiTheme="minorEastAsia" w:eastAsiaTheme="minorEastAsia"/>
          <w:kern w:val="0"/>
          <w:sz w:val="28"/>
          <w:szCs w:val="28"/>
        </w:rPr>
        <w:t>______________________________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名称：</w:t>
      </w:r>
      <w:r>
        <w:rPr>
          <w:rFonts w:asciiTheme="minorEastAsia" w:hAnsiTheme="minorEastAsia" w:eastAsiaTheme="minorEastAsia"/>
          <w:kern w:val="0"/>
          <w:sz w:val="28"/>
          <w:szCs w:val="28"/>
        </w:rPr>
        <w:t>____________________________</w:t>
      </w:r>
    </w:p>
    <w:p>
      <w:pPr>
        <w:topLinePunct/>
        <w:adjustRightInd w:val="0"/>
        <w:snapToGrid w:val="0"/>
        <w:spacing w:line="360" w:lineRule="auto"/>
        <w:ind w:firstLine="1400" w:firstLineChars="5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lang w:eastAsia="zh-CN"/>
        </w:rPr>
        <w:t>参选人</w:t>
      </w:r>
      <w:r>
        <w:rPr>
          <w:rFonts w:hint="eastAsia" w:asciiTheme="minorEastAsia" w:hAnsiTheme="minorEastAsia" w:eastAsiaTheme="minorEastAsia"/>
          <w:kern w:val="0"/>
          <w:sz w:val="28"/>
          <w:szCs w:val="28"/>
        </w:rPr>
        <w:t>代表：</w:t>
      </w:r>
      <w:r>
        <w:rPr>
          <w:rFonts w:asciiTheme="minorEastAsia" w:hAnsiTheme="minorEastAsia" w:eastAsiaTheme="minorEastAsia"/>
          <w:kern w:val="0"/>
          <w:sz w:val="28"/>
          <w:szCs w:val="28"/>
        </w:rPr>
        <w:t>____________________________</w:t>
      </w:r>
    </w:p>
    <w:p>
      <w:pPr>
        <w:topLinePunct/>
        <w:adjustRightInd w:val="0"/>
        <w:snapToGrid w:val="0"/>
        <w:spacing w:line="360" w:lineRule="auto"/>
        <w:ind w:firstLine="1400" w:firstLineChars="500"/>
        <w:jc w:val="left"/>
        <w:rPr>
          <w:rFonts w:asciiTheme="minorEastAsia" w:hAnsiTheme="minorEastAsia" w:eastAsiaTheme="minorEastAsia"/>
        </w:rPr>
      </w:pPr>
      <w:r>
        <w:rPr>
          <w:rFonts w:hint="eastAsia" w:asciiTheme="minorEastAsia" w:hAnsiTheme="minorEastAsia" w:eastAsiaTheme="minorEastAsia"/>
          <w:kern w:val="0"/>
          <w:sz w:val="28"/>
          <w:szCs w:val="28"/>
        </w:rPr>
        <w:t>日期：</w:t>
      </w:r>
      <w:r>
        <w:rPr>
          <w:rFonts w:asciiTheme="minorEastAsia" w:hAnsiTheme="minorEastAsia" w:eastAsiaTheme="minorEastAsia"/>
          <w:kern w:val="0"/>
          <w:sz w:val="28"/>
          <w:szCs w:val="28"/>
        </w:rPr>
        <w:t>__________</w:t>
      </w:r>
      <w:r>
        <w:rPr>
          <w:rFonts w:hint="eastAsia" w:asciiTheme="minorEastAsia" w:hAnsiTheme="minorEastAsia" w:eastAsiaTheme="minorEastAsia"/>
          <w:kern w:val="0"/>
          <w:sz w:val="28"/>
          <w:szCs w:val="28"/>
        </w:rPr>
        <w:t>年</w:t>
      </w:r>
      <w:r>
        <w:rPr>
          <w:rFonts w:asciiTheme="minorEastAsia" w:hAnsiTheme="minorEastAsia" w:eastAsiaTheme="minorEastAsia"/>
          <w:kern w:val="0"/>
          <w:sz w:val="28"/>
          <w:szCs w:val="28"/>
        </w:rPr>
        <w:t>_____</w:t>
      </w:r>
      <w:r>
        <w:rPr>
          <w:rFonts w:hint="eastAsia" w:asciiTheme="minorEastAsia" w:hAnsiTheme="minorEastAsia" w:eastAsiaTheme="minorEastAsia"/>
          <w:kern w:val="0"/>
          <w:sz w:val="28"/>
          <w:szCs w:val="28"/>
        </w:rPr>
        <w:t>月</w:t>
      </w:r>
      <w:r>
        <w:rPr>
          <w:rFonts w:asciiTheme="minorEastAsia" w:hAnsiTheme="minorEastAsia" w:eastAsiaTheme="minorEastAsia"/>
          <w:kern w:val="0"/>
          <w:sz w:val="28"/>
          <w:szCs w:val="28"/>
        </w:rPr>
        <w:t>_____</w:t>
      </w:r>
      <w:r>
        <w:rPr>
          <w:rFonts w:hint="eastAsia" w:asciiTheme="minorEastAsia" w:hAnsiTheme="minorEastAsia" w:eastAsiaTheme="minorEastAsia"/>
          <w:kern w:val="0"/>
          <w:sz w:val="28"/>
          <w:szCs w:val="28"/>
        </w:rPr>
        <w:t>日</w:t>
      </w:r>
      <w:r>
        <w:rPr>
          <w:rFonts w:asciiTheme="minorEastAsia" w:hAnsiTheme="minorEastAsia" w:eastAsiaTheme="minorEastAsia"/>
        </w:rPr>
        <w:br w:type="page"/>
      </w:r>
    </w:p>
    <w:p>
      <w:pPr>
        <w:jc w:val="center"/>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汇德大厦造型景墙采购</w:t>
      </w:r>
      <w:r>
        <w:rPr>
          <w:rFonts w:hint="eastAsia" w:asciiTheme="minorEastAsia" w:hAnsiTheme="minorEastAsia" w:eastAsiaTheme="minorEastAsia"/>
          <w:b/>
          <w:bCs/>
          <w:sz w:val="28"/>
          <w:szCs w:val="28"/>
        </w:rPr>
        <w:t>报价要求</w:t>
      </w:r>
    </w:p>
    <w:p>
      <w:pPr>
        <w:jc w:val="left"/>
        <w:rPr>
          <w:rFonts w:asciiTheme="minorEastAsia" w:hAnsiTheme="minorEastAsia" w:eastAsiaTheme="minorEastAsia"/>
          <w:szCs w:val="21"/>
        </w:rPr>
      </w:pPr>
      <w:r>
        <w:rPr>
          <w:rFonts w:hint="eastAsia" w:asciiTheme="minorEastAsia" w:hAnsiTheme="minorEastAsia" w:eastAsiaTheme="minorEastAsia"/>
          <w:szCs w:val="21"/>
        </w:rPr>
        <w:t>致尊敬的</w:t>
      </w:r>
      <w:r>
        <w:rPr>
          <w:rFonts w:hint="eastAsia" w:asciiTheme="minorEastAsia" w:hAnsiTheme="minorEastAsia" w:eastAsiaTheme="minorEastAsia"/>
          <w:szCs w:val="21"/>
          <w:lang w:eastAsia="zh-CN"/>
        </w:rPr>
        <w:t>参选人</w:t>
      </w:r>
      <w:r>
        <w:rPr>
          <w:rFonts w:hint="eastAsia" w:asciiTheme="minorEastAsia" w:hAnsiTheme="minorEastAsia" w:eastAsiaTheme="minorEastAsia"/>
          <w:szCs w:val="21"/>
        </w:rPr>
        <w:t>：</w:t>
      </w:r>
    </w:p>
    <w:p>
      <w:pPr>
        <w:jc w:val="left"/>
        <w:rPr>
          <w:rFonts w:asciiTheme="minorEastAsia" w:hAnsiTheme="minorEastAsia" w:eastAsiaTheme="minorEastAsia"/>
          <w:szCs w:val="21"/>
        </w:rPr>
      </w:pPr>
      <w:r>
        <w:rPr>
          <w:rFonts w:hint="eastAsia" w:asciiTheme="minorEastAsia" w:hAnsiTheme="minorEastAsia" w:eastAsiaTheme="minorEastAsia"/>
          <w:szCs w:val="21"/>
        </w:rPr>
        <w:t>1、本次招标范围为</w:t>
      </w:r>
      <w:r>
        <w:rPr>
          <w:rFonts w:hint="eastAsia" w:asciiTheme="minorEastAsia" w:hAnsiTheme="minorEastAsia" w:eastAsiaTheme="minorEastAsia"/>
          <w:kern w:val="0"/>
          <w:szCs w:val="21"/>
          <w:u w:val="single"/>
        </w:rPr>
        <w:t>汇德大厦</w:t>
      </w:r>
      <w:r>
        <w:rPr>
          <w:rFonts w:hint="eastAsia" w:asciiTheme="minorEastAsia" w:hAnsiTheme="minorEastAsia" w:eastAsiaTheme="minorEastAsia"/>
          <w:kern w:val="0"/>
          <w:szCs w:val="21"/>
          <w:u w:val="single"/>
          <w:lang w:eastAsia="zh-CN"/>
        </w:rPr>
        <w:t>造型景墙</w:t>
      </w:r>
      <w:r>
        <w:rPr>
          <w:rFonts w:hint="eastAsia" w:asciiTheme="minorEastAsia" w:hAnsiTheme="minorEastAsia" w:eastAsiaTheme="minorEastAsia"/>
          <w:kern w:val="0"/>
          <w:szCs w:val="21"/>
          <w:u w:val="single"/>
        </w:rPr>
        <w:t>设计、生产、运输、采购、验收、保修及相关服务采购，</w:t>
      </w:r>
      <w:r>
        <w:rPr>
          <w:rFonts w:hint="eastAsia" w:asciiTheme="minorEastAsia" w:hAnsiTheme="minorEastAsia" w:eastAsiaTheme="minorEastAsia"/>
          <w:szCs w:val="21"/>
        </w:rPr>
        <w:t>范围详见图纸详情；招标单位提供的清单工程量不得修改(包括格式也不得修改)，投标单位有责任核实，如有错漏，需在答疑补遗时提出</w:t>
      </w:r>
      <w:r>
        <w:rPr>
          <w:rFonts w:asciiTheme="minorEastAsia" w:hAnsiTheme="minorEastAsia" w:eastAsiaTheme="minorEastAsia"/>
          <w:szCs w:val="21"/>
        </w:rPr>
        <w:t>。</w:t>
      </w:r>
      <w:r>
        <w:rPr>
          <w:rFonts w:hint="eastAsia" w:asciiTheme="minorEastAsia" w:hAnsiTheme="minorEastAsia" w:eastAsiaTheme="minorEastAsia"/>
          <w:szCs w:val="21"/>
        </w:rPr>
        <w:t>一旦完成投标过程(即确认中标单位后)，工程量即使再发现有误也不做调整；</w:t>
      </w:r>
    </w:p>
    <w:p>
      <w:pPr>
        <w:jc w:val="left"/>
        <w:rPr>
          <w:rFonts w:asciiTheme="minorEastAsia" w:hAnsiTheme="minorEastAsia" w:eastAsiaTheme="minorEastAsia"/>
          <w:szCs w:val="21"/>
        </w:rPr>
      </w:pPr>
      <w:r>
        <w:rPr>
          <w:rFonts w:hint="eastAsia" w:asciiTheme="minorEastAsia" w:hAnsiTheme="minorEastAsia" w:eastAsiaTheme="minorEastAsia"/>
          <w:szCs w:val="21"/>
        </w:rPr>
        <w:t>2、本工程采用图纸范围内综合单价价包干，结算时按照经招标方确认的“图纸范围内合同包干单价*工程量±变更价款”进行结算。石材报价应包含材料运输至工地指定地点前的一切费用，包含且不限于材料</w:t>
      </w:r>
      <w:r>
        <w:rPr>
          <w:rFonts w:asciiTheme="minorEastAsia" w:hAnsiTheme="minorEastAsia" w:eastAsiaTheme="minorEastAsia"/>
          <w:szCs w:val="21"/>
        </w:rPr>
        <w:t>及涨价风险费</w:t>
      </w:r>
      <w:r>
        <w:rPr>
          <w:rFonts w:hint="eastAsia" w:asciiTheme="minorEastAsia" w:hAnsiTheme="minorEastAsia" w:eastAsiaTheme="minorEastAsia"/>
          <w:szCs w:val="21"/>
        </w:rPr>
        <w:t>、工期、机械、安全及文明施工、运输费（包含运输至指定地点前的全部运输内容）、卸车费、赶工费、技术措施费、二次深化设计费、</w:t>
      </w:r>
      <w:r>
        <w:rPr>
          <w:rFonts w:asciiTheme="minorEastAsia" w:hAnsiTheme="minorEastAsia" w:eastAsiaTheme="minorEastAsia"/>
          <w:szCs w:val="21"/>
        </w:rPr>
        <w:t>材料检验检测费、验收检测检验试验费、</w:t>
      </w:r>
      <w:r>
        <w:rPr>
          <w:rFonts w:hint="eastAsia" w:asciiTheme="minorEastAsia" w:hAnsiTheme="minorEastAsia" w:eastAsiaTheme="minorEastAsia"/>
          <w:szCs w:val="21"/>
        </w:rPr>
        <w:t>成品保护、不可预见费、因不可抗力导致的损失、管理费、利润、现行有关文件规定收取的税费、配合费以及为完成本工程采购的全部费用；</w:t>
      </w:r>
      <w:r>
        <w:rPr>
          <w:rFonts w:asciiTheme="minorEastAsia" w:hAnsiTheme="minorEastAsia" w:eastAsiaTheme="minorEastAsia"/>
          <w:szCs w:val="21"/>
        </w:rPr>
        <w:t>也包括了有经验的承包商可预见的一切费用。（</w:t>
      </w:r>
      <w:r>
        <w:rPr>
          <w:rFonts w:hint="eastAsia" w:asciiTheme="minorEastAsia" w:hAnsiTheme="minorEastAsia" w:eastAsiaTheme="minorEastAsia"/>
          <w:szCs w:val="21"/>
          <w:lang w:eastAsia="zh-CN"/>
        </w:rPr>
        <w:t>参选人</w:t>
      </w:r>
      <w:r>
        <w:rPr>
          <w:rFonts w:asciiTheme="minorEastAsia" w:hAnsiTheme="minorEastAsia" w:eastAsiaTheme="minorEastAsia"/>
          <w:szCs w:val="21"/>
        </w:rPr>
        <w:t>的报价应综合考虑上述所有费用内容，未报或漏报的均视为</w:t>
      </w:r>
      <w:r>
        <w:rPr>
          <w:rFonts w:hint="eastAsia" w:asciiTheme="minorEastAsia" w:hAnsiTheme="minorEastAsia" w:eastAsiaTheme="minorEastAsia"/>
          <w:szCs w:val="21"/>
          <w:lang w:eastAsia="zh-CN"/>
        </w:rPr>
        <w:t>参选人</w:t>
      </w:r>
      <w:r>
        <w:rPr>
          <w:rFonts w:asciiTheme="minorEastAsia" w:hAnsiTheme="minorEastAsia" w:eastAsiaTheme="minorEastAsia"/>
          <w:szCs w:val="21"/>
        </w:rPr>
        <w:t>给予的优惠）。</w:t>
      </w:r>
    </w:p>
    <w:p>
      <w:pPr>
        <w:jc w:val="left"/>
        <w:rPr>
          <w:rFonts w:asciiTheme="minorEastAsia" w:hAnsiTheme="minorEastAsia" w:eastAsiaTheme="minorEastAsia"/>
          <w:szCs w:val="21"/>
        </w:rPr>
      </w:pPr>
      <w:r>
        <w:rPr>
          <w:rFonts w:hint="eastAsia" w:asciiTheme="minorEastAsia" w:hAnsiTheme="minorEastAsia" w:eastAsiaTheme="minorEastAsia"/>
          <w:szCs w:val="21"/>
        </w:rPr>
        <w:t>3、报价人应充分考虑产品运输至堆放至指定位置的全部费用；</w:t>
      </w:r>
    </w:p>
    <w:p>
      <w:pPr>
        <w:jc w:val="left"/>
        <w:rPr>
          <w:rFonts w:asciiTheme="minorEastAsia" w:hAnsiTheme="minorEastAsia" w:eastAsiaTheme="minorEastAsia"/>
          <w:szCs w:val="21"/>
        </w:rPr>
      </w:pPr>
      <w:r>
        <w:rPr>
          <w:rFonts w:hint="eastAsia" w:asciiTheme="minorEastAsia" w:hAnsiTheme="minorEastAsia" w:eastAsiaTheme="minorEastAsia"/>
          <w:szCs w:val="21"/>
        </w:rPr>
        <w:t>4、石材的加工损耗、多面防护、背网粘贴、磨边、倒角、加厚边、拉丝、开槽、开孔等所有出厂前加工费用，综合考虑在所报价格中，不体现在工程量，也不另行增加费用；</w:t>
      </w:r>
    </w:p>
    <w:p>
      <w:pPr>
        <w:jc w:val="left"/>
        <w:rPr>
          <w:rFonts w:asciiTheme="minorEastAsia" w:hAnsiTheme="minorEastAsia" w:eastAsiaTheme="minorEastAsia"/>
          <w:szCs w:val="21"/>
        </w:rPr>
      </w:pPr>
      <w:r>
        <w:rPr>
          <w:rFonts w:hint="eastAsia" w:asciiTheme="minorEastAsia" w:hAnsiTheme="minorEastAsia" w:eastAsiaTheme="minorEastAsia"/>
          <w:szCs w:val="21"/>
        </w:rPr>
        <w:t>5、报价人应深入理解技术要求和验收要求，所有在招标时提供的文件均认为已完整无误包含在综合单价之中；</w:t>
      </w:r>
    </w:p>
    <w:p>
      <w:pPr>
        <w:jc w:val="left"/>
        <w:rPr>
          <w:rFonts w:asciiTheme="minorEastAsia" w:hAnsiTheme="minorEastAsia" w:eastAsiaTheme="minorEastAsia"/>
          <w:szCs w:val="21"/>
        </w:rPr>
      </w:pPr>
      <w:r>
        <w:rPr>
          <w:rFonts w:hint="eastAsia" w:asciiTheme="minorEastAsia" w:hAnsiTheme="minorEastAsia" w:eastAsiaTheme="minorEastAsia"/>
          <w:szCs w:val="21"/>
        </w:rPr>
        <w:t>6、中标单位与发包人签订合同，本合同价款包含总包管理费及配合费，本合同价款已充分考虑了应由承包人承担的支付给发包人的其他费用。</w:t>
      </w:r>
    </w:p>
    <w:p>
      <w:pPr>
        <w:jc w:val="left"/>
        <w:rPr>
          <w:rFonts w:asciiTheme="minorEastAsia" w:hAnsiTheme="minorEastAsia" w:eastAsiaTheme="minorEastAsia"/>
          <w:szCs w:val="21"/>
        </w:rPr>
      </w:pPr>
      <w:r>
        <w:rPr>
          <w:rFonts w:hint="eastAsia" w:asciiTheme="minorEastAsia" w:hAnsiTheme="minorEastAsia" w:eastAsiaTheme="minorEastAsia"/>
          <w:szCs w:val="21"/>
        </w:rPr>
        <w:t>7、本项目施工单位需提供增值税专用发票，含税合价作为评标依据；</w:t>
      </w:r>
    </w:p>
    <w:p>
      <w:pPr>
        <w:jc w:val="left"/>
        <w:rPr>
          <w:rFonts w:asciiTheme="minorEastAsia" w:hAnsiTheme="minorEastAsia" w:eastAsiaTheme="minorEastAsia"/>
          <w:szCs w:val="21"/>
        </w:rPr>
      </w:pPr>
      <w:r>
        <w:rPr>
          <w:rFonts w:hint="eastAsia" w:asciiTheme="minorEastAsia" w:hAnsiTheme="minorEastAsia" w:eastAsiaTheme="minorEastAsia"/>
          <w:szCs w:val="21"/>
        </w:rPr>
        <w:t>8、根据现场的实际情况，招标所得之主材若有更换结算可使用本清单内相近子目换算计价。结算中若需调整主材价,那么主材价的换算依据为:仅替换主材价格及主材损耗，而不对其他费用做任何调整，其他费用的费率点也不予调整。且主材需在施工前提交我司认质认价；</w:t>
      </w:r>
    </w:p>
    <w:p>
      <w:pPr>
        <w:jc w:val="left"/>
        <w:rPr>
          <w:rFonts w:asciiTheme="minorEastAsia" w:hAnsiTheme="minorEastAsia" w:eastAsiaTheme="minorEastAsia"/>
          <w:szCs w:val="21"/>
        </w:rPr>
      </w:pPr>
      <w:r>
        <w:rPr>
          <w:rFonts w:hint="eastAsia" w:asciiTheme="minorEastAsia" w:hAnsiTheme="minorEastAsia" w:eastAsiaTheme="minorEastAsia"/>
          <w:szCs w:val="21"/>
        </w:rPr>
        <w:t>9、对于其他变更增加或减少工程，相同或相近项目单价优先采用清单中单价结算；无法套用上述计价方式的，</w:t>
      </w:r>
      <w:r>
        <w:rPr>
          <w:rFonts w:hint="eastAsia" w:asciiTheme="minorEastAsia" w:hAnsiTheme="minorEastAsia" w:eastAsiaTheme="minorEastAsia"/>
          <w:kern w:val="0"/>
          <w:szCs w:val="21"/>
          <w:shd w:val="clear" w:color="auto" w:fill="FFFFFF"/>
        </w:rPr>
        <w:t>由双方协商确定</w:t>
      </w:r>
      <w:r>
        <w:rPr>
          <w:rFonts w:hint="eastAsia" w:asciiTheme="minorEastAsia" w:hAnsiTheme="minorEastAsia" w:eastAsiaTheme="minorEastAsia"/>
          <w:szCs w:val="21"/>
        </w:rPr>
        <w:t>；</w:t>
      </w:r>
    </w:p>
    <w:p>
      <w:pPr>
        <w:jc w:val="left"/>
        <w:rPr>
          <w:rFonts w:asciiTheme="minorEastAsia" w:hAnsiTheme="minorEastAsia" w:eastAsiaTheme="minorEastAsia"/>
          <w:szCs w:val="21"/>
        </w:rPr>
      </w:pPr>
      <w:r>
        <w:rPr>
          <w:rFonts w:hint="eastAsia" w:asciiTheme="minorEastAsia" w:hAnsiTheme="minorEastAsia" w:eastAsiaTheme="minorEastAsia"/>
          <w:szCs w:val="21"/>
        </w:rPr>
        <w:t>10、各投标单位结合现场实际情况及施工图纸，应详细充分、确保准确无疑地与项目部工程师及设计人员沟通，确保所供的构件数量、尺寸及型号与现场工程需要的尺寸及型号准确无误，对于因沟通不够引起的误工和返工，由投标方承担经济损失；</w:t>
      </w:r>
    </w:p>
    <w:p>
      <w:pPr>
        <w:jc w:val="left"/>
        <w:rPr>
          <w:rFonts w:asciiTheme="minorEastAsia" w:hAnsiTheme="minorEastAsia" w:eastAsiaTheme="minorEastAsia"/>
          <w:szCs w:val="21"/>
        </w:rPr>
      </w:pPr>
      <w:r>
        <w:rPr>
          <w:rFonts w:hint="eastAsia" w:asciiTheme="minorEastAsia" w:hAnsiTheme="minorEastAsia" w:eastAsiaTheme="minorEastAsia"/>
          <w:szCs w:val="21"/>
        </w:rPr>
        <w:t>11、投标方必须认真阅读招标方的技术要求，对于招标方推荐的材料、设备及配件品牌及技术要求应在报价明细表中作出详细的说明；若清单中所述之做法与技术要求相冲突,以技术要求为准，图纸标注与技术要求有矛盾之处，以技术要求为准；</w:t>
      </w:r>
    </w:p>
    <w:p>
      <w:pPr>
        <w:jc w:val="left"/>
        <w:rPr>
          <w:rFonts w:asciiTheme="minorEastAsia" w:hAnsiTheme="minorEastAsia" w:eastAsiaTheme="minorEastAsia"/>
          <w:szCs w:val="21"/>
        </w:rPr>
      </w:pPr>
      <w:r>
        <w:rPr>
          <w:rFonts w:hint="eastAsia" w:asciiTheme="minorEastAsia" w:hAnsiTheme="minorEastAsia" w:eastAsiaTheme="minorEastAsia"/>
          <w:szCs w:val="21"/>
        </w:rPr>
        <w:t>12、若招标清单的回标报价中存在漏报价格，则视为漏项的相关费用已包含在其他回标综合报价之中；</w:t>
      </w:r>
    </w:p>
    <w:p>
      <w:pPr>
        <w:jc w:val="left"/>
        <w:rPr>
          <w:rFonts w:asciiTheme="minorEastAsia" w:hAnsiTheme="minorEastAsia" w:eastAsiaTheme="minorEastAsia"/>
          <w:szCs w:val="21"/>
        </w:rPr>
        <w:sectPr>
          <w:footerReference r:id="rId4" w:type="default"/>
          <w:pgSz w:w="11906" w:h="16838"/>
          <w:pgMar w:top="1418" w:right="1418" w:bottom="1418" w:left="1418" w:header="851" w:footer="992" w:gutter="0"/>
          <w:cols w:space="720" w:num="1"/>
          <w:docGrid w:type="linesAndChars" w:linePitch="312" w:charSpace="0"/>
        </w:sectPr>
      </w:pPr>
      <w:r>
        <w:rPr>
          <w:rFonts w:hint="eastAsia" w:asciiTheme="minorEastAsia" w:hAnsiTheme="minorEastAsia" w:eastAsiaTheme="minorEastAsia"/>
          <w:szCs w:val="21"/>
        </w:rPr>
        <w:t>13、本页不得删除，将作为合同清单的有效组成部分。</w:t>
      </w:r>
    </w:p>
    <w:p>
      <w:pPr>
        <w:rPr>
          <w:rFonts w:asciiTheme="minorEastAsia" w:hAnsiTheme="minorEastAsia" w:eastAsiaTheme="minorEastAsia"/>
          <w:b/>
          <w:sz w:val="28"/>
          <w:szCs w:val="28"/>
        </w:rPr>
      </w:pPr>
    </w:p>
    <w:p>
      <w:pPr>
        <w:spacing w:afterLines="50"/>
        <w:jc w:val="center"/>
        <w:rPr>
          <w:b/>
          <w:bCs/>
          <w:color w:val="000000"/>
          <w:sz w:val="36"/>
          <w:szCs w:val="36"/>
        </w:rPr>
      </w:pPr>
      <w:r>
        <w:rPr>
          <w:rFonts w:hint="eastAsia"/>
          <w:b/>
          <w:bCs/>
          <w:color w:val="000000" w:themeColor="text1"/>
          <w:sz w:val="32"/>
          <w:szCs w:val="32"/>
          <w14:textFill>
            <w14:solidFill>
              <w14:schemeClr w14:val="tx1"/>
            </w14:solidFill>
          </w14:textFill>
        </w:rPr>
        <w:t>一、</w:t>
      </w:r>
      <w:r>
        <w:rPr>
          <w:rFonts w:hint="eastAsia"/>
          <w:b/>
          <w:bCs/>
          <w:color w:val="000000"/>
          <w:sz w:val="36"/>
          <w:szCs w:val="36"/>
        </w:rPr>
        <w:t>投标报价一览表</w:t>
      </w:r>
    </w:p>
    <w:tbl>
      <w:tblPr>
        <w:tblStyle w:val="80"/>
        <w:tblW w:w="8818" w:type="dxa"/>
        <w:tblInd w:w="113" w:type="dxa"/>
        <w:tblLayout w:type="autofit"/>
        <w:tblCellMar>
          <w:top w:w="0" w:type="dxa"/>
          <w:left w:w="108" w:type="dxa"/>
          <w:bottom w:w="0" w:type="dxa"/>
          <w:right w:w="108" w:type="dxa"/>
        </w:tblCellMar>
      </w:tblPr>
      <w:tblGrid>
        <w:gridCol w:w="956"/>
        <w:gridCol w:w="2380"/>
        <w:gridCol w:w="3126"/>
        <w:gridCol w:w="2356"/>
      </w:tblGrid>
      <w:tr>
        <w:tblPrEx>
          <w:tblCellMar>
            <w:top w:w="0" w:type="dxa"/>
            <w:left w:w="108" w:type="dxa"/>
            <w:bottom w:w="0" w:type="dxa"/>
            <w:right w:w="108" w:type="dxa"/>
          </w:tblCellMar>
        </w:tblPrEx>
        <w:trPr>
          <w:trHeight w:val="624" w:hRule="atLeast"/>
        </w:trPr>
        <w:tc>
          <w:tcPr>
            <w:tcW w:w="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3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 w:val="28"/>
                <w:szCs w:val="28"/>
              </w:rPr>
            </w:pPr>
            <w:r>
              <w:rPr>
                <w:rFonts w:hint="eastAsia" w:ascii="宋体" w:hAnsi="宋体" w:cs="宋体"/>
                <w:b/>
                <w:bCs/>
                <w:color w:val="000000"/>
                <w:kern w:val="0"/>
                <w:sz w:val="28"/>
                <w:szCs w:val="28"/>
              </w:rPr>
              <w:t>内容</w:t>
            </w:r>
          </w:p>
        </w:tc>
        <w:tc>
          <w:tcPr>
            <w:tcW w:w="312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 w:val="28"/>
                <w:szCs w:val="28"/>
              </w:rPr>
            </w:pPr>
            <w:r>
              <w:rPr>
                <w:rFonts w:hint="eastAsia" w:ascii="宋体" w:hAnsi="宋体" w:cs="宋体"/>
                <w:b/>
                <w:bCs/>
                <w:color w:val="000000"/>
                <w:kern w:val="0"/>
                <w:sz w:val="28"/>
                <w:szCs w:val="28"/>
              </w:rPr>
              <w:t>投标金额（元）</w:t>
            </w:r>
          </w:p>
        </w:tc>
        <w:tc>
          <w:tcPr>
            <w:tcW w:w="235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 w:val="28"/>
                <w:szCs w:val="28"/>
              </w:rPr>
            </w:pPr>
            <w:r>
              <w:rPr>
                <w:rFonts w:hint="eastAsia" w:ascii="宋体" w:hAnsi="宋体" w:cs="宋体"/>
                <w:b/>
                <w:bCs/>
                <w:color w:val="000000"/>
                <w:kern w:val="0"/>
                <w:sz w:val="28"/>
                <w:szCs w:val="28"/>
              </w:rPr>
              <w:t>备注</w:t>
            </w:r>
          </w:p>
        </w:tc>
      </w:tr>
      <w:tr>
        <w:tblPrEx>
          <w:tblCellMar>
            <w:top w:w="0" w:type="dxa"/>
            <w:left w:w="108" w:type="dxa"/>
            <w:bottom w:w="0" w:type="dxa"/>
            <w:right w:w="108" w:type="dxa"/>
          </w:tblCellMar>
        </w:tblPrEx>
        <w:trPr>
          <w:trHeight w:val="527" w:hRule="atLeast"/>
        </w:trPr>
        <w:tc>
          <w:tcPr>
            <w:tcW w:w="95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color w:val="000000"/>
                <w:kern w:val="0"/>
                <w:sz w:val="24"/>
                <w:szCs w:val="24"/>
              </w:rPr>
              <w:t>1</w:t>
            </w:r>
          </w:p>
        </w:tc>
        <w:tc>
          <w:tcPr>
            <w:tcW w:w="23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eastAsia="zh-CN"/>
              </w:rPr>
              <w:t>造型景墙</w:t>
            </w:r>
          </w:p>
        </w:tc>
        <w:tc>
          <w:tcPr>
            <w:tcW w:w="31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color w:val="000000"/>
                <w:kern w:val="0"/>
                <w:sz w:val="24"/>
                <w:szCs w:val="24"/>
              </w:rPr>
              <w:t>　</w:t>
            </w:r>
          </w:p>
        </w:tc>
        <w:tc>
          <w:tcPr>
            <w:tcW w:w="23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color w:val="000000"/>
                <w:kern w:val="0"/>
                <w:sz w:val="24"/>
                <w:szCs w:val="24"/>
              </w:rPr>
              <w:t>　</w:t>
            </w:r>
          </w:p>
        </w:tc>
      </w:tr>
      <w:tr>
        <w:trPr>
          <w:trHeight w:val="527" w:hRule="atLeast"/>
        </w:trPr>
        <w:tc>
          <w:tcPr>
            <w:tcW w:w="95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rFonts w:hint="eastAsia"/>
                <w:color w:val="000000"/>
                <w:kern w:val="0"/>
                <w:sz w:val="24"/>
                <w:szCs w:val="24"/>
              </w:rPr>
              <w:t>2</w:t>
            </w:r>
          </w:p>
        </w:tc>
        <w:tc>
          <w:tcPr>
            <w:tcW w:w="23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szCs w:val="24"/>
              </w:rPr>
            </w:pPr>
            <w:r>
              <w:rPr>
                <w:rFonts w:ascii="宋体" w:hAnsi="宋体" w:cs="宋体"/>
                <w:color w:val="000000"/>
                <w:kern w:val="0"/>
                <w:sz w:val="24"/>
                <w:szCs w:val="24"/>
              </w:rPr>
              <w:t>暂列金</w:t>
            </w:r>
          </w:p>
        </w:tc>
        <w:tc>
          <w:tcPr>
            <w:tcW w:w="31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rFonts w:hint="eastAsia"/>
                <w:color w:val="000000"/>
                <w:kern w:val="0"/>
                <w:sz w:val="24"/>
                <w:szCs w:val="24"/>
                <w:lang w:val="en-US" w:eastAsia="zh-CN"/>
              </w:rPr>
              <w:t>7</w:t>
            </w:r>
            <w:r>
              <w:rPr>
                <w:rFonts w:hint="eastAsia"/>
                <w:color w:val="000000"/>
                <w:kern w:val="0"/>
                <w:sz w:val="24"/>
                <w:szCs w:val="24"/>
              </w:rPr>
              <w:t>0000</w:t>
            </w:r>
          </w:p>
        </w:tc>
        <w:tc>
          <w:tcPr>
            <w:tcW w:w="23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color w:val="000000"/>
                <w:kern w:val="0"/>
                <w:sz w:val="24"/>
                <w:szCs w:val="24"/>
              </w:rPr>
              <w:t>（不可竞争费）</w:t>
            </w:r>
          </w:p>
        </w:tc>
      </w:tr>
      <w:tr>
        <w:trPr>
          <w:trHeight w:val="527" w:hRule="atLeast"/>
        </w:trPr>
        <w:tc>
          <w:tcPr>
            <w:tcW w:w="95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p>
        </w:tc>
        <w:tc>
          <w:tcPr>
            <w:tcW w:w="23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szCs w:val="24"/>
              </w:rPr>
            </w:pPr>
          </w:p>
        </w:tc>
        <w:tc>
          <w:tcPr>
            <w:tcW w:w="31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p>
        </w:tc>
        <w:tc>
          <w:tcPr>
            <w:tcW w:w="23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p>
        </w:tc>
      </w:tr>
      <w:tr>
        <w:tblPrEx>
          <w:tblCellMar>
            <w:top w:w="0" w:type="dxa"/>
            <w:left w:w="108" w:type="dxa"/>
            <w:bottom w:w="0" w:type="dxa"/>
            <w:right w:w="108" w:type="dxa"/>
          </w:tblCellMar>
        </w:tblPrEx>
        <w:trPr>
          <w:trHeight w:val="537" w:hRule="atLeast"/>
        </w:trPr>
        <w:tc>
          <w:tcPr>
            <w:tcW w:w="95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rFonts w:hint="eastAsia"/>
                <w:color w:val="000000"/>
                <w:kern w:val="0"/>
                <w:sz w:val="24"/>
                <w:szCs w:val="24"/>
              </w:rPr>
              <w:t>3</w:t>
            </w:r>
          </w:p>
        </w:tc>
        <w:tc>
          <w:tcPr>
            <w:tcW w:w="23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b/>
                <w:bCs/>
                <w:color w:val="000000"/>
                <w:kern w:val="0"/>
                <w:sz w:val="24"/>
                <w:szCs w:val="24"/>
              </w:rPr>
            </w:pPr>
            <w:r>
              <w:rPr>
                <w:rFonts w:hint="eastAsia" w:ascii="宋体" w:hAnsi="宋体" w:cs="宋体"/>
                <w:b/>
                <w:bCs/>
                <w:color w:val="000000"/>
                <w:kern w:val="0"/>
                <w:sz w:val="24"/>
                <w:szCs w:val="24"/>
              </w:rPr>
              <w:t>合计（含税）</w:t>
            </w:r>
          </w:p>
        </w:tc>
        <w:tc>
          <w:tcPr>
            <w:tcW w:w="312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bCs/>
                <w:color w:val="000000"/>
                <w:kern w:val="0"/>
                <w:sz w:val="24"/>
                <w:szCs w:val="24"/>
              </w:rPr>
            </w:pPr>
            <w:r>
              <w:rPr>
                <w:b/>
                <w:bCs/>
                <w:color w:val="000000"/>
                <w:kern w:val="0"/>
                <w:sz w:val="24"/>
                <w:szCs w:val="24"/>
              </w:rPr>
              <w:t>　</w:t>
            </w:r>
          </w:p>
        </w:tc>
        <w:tc>
          <w:tcPr>
            <w:tcW w:w="23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color w:val="000000"/>
                <w:kern w:val="0"/>
                <w:sz w:val="24"/>
                <w:szCs w:val="24"/>
              </w:rPr>
            </w:pPr>
            <w:r>
              <w:rPr>
                <w:color w:val="000000"/>
                <w:kern w:val="0"/>
                <w:sz w:val="24"/>
                <w:szCs w:val="24"/>
              </w:rPr>
              <w:t>　</w:t>
            </w:r>
          </w:p>
        </w:tc>
      </w:tr>
    </w:tbl>
    <w:p>
      <w:pPr>
        <w:rPr>
          <w:bCs/>
          <w:color w:val="000000"/>
          <w:sz w:val="24"/>
          <w:szCs w:val="24"/>
        </w:rPr>
      </w:pPr>
    </w:p>
    <w:p>
      <w:pPr>
        <w:rPr>
          <w:bCs/>
          <w:color w:val="000000"/>
          <w:sz w:val="24"/>
          <w:szCs w:val="24"/>
        </w:rPr>
      </w:pPr>
    </w:p>
    <w:p>
      <w:pPr>
        <w:rPr>
          <w:bCs/>
          <w:color w:val="000000"/>
          <w:sz w:val="24"/>
          <w:szCs w:val="24"/>
        </w:rPr>
      </w:pPr>
      <w:r>
        <w:rPr>
          <w:rFonts w:hint="eastAsia"/>
          <w:bCs/>
          <w:color w:val="000000"/>
          <w:sz w:val="24"/>
          <w:szCs w:val="24"/>
        </w:rPr>
        <w:t>报价说明：</w:t>
      </w:r>
    </w:p>
    <w:p>
      <w:pPr>
        <w:rPr>
          <w:color w:val="000000"/>
          <w:kern w:val="0"/>
          <w:sz w:val="24"/>
          <w:szCs w:val="24"/>
        </w:rPr>
      </w:pPr>
      <w:r>
        <w:rPr>
          <w:rFonts w:hint="eastAsia"/>
          <w:bCs/>
          <w:color w:val="000000"/>
          <w:sz w:val="24"/>
          <w:szCs w:val="24"/>
        </w:rPr>
        <w:t>1、</w:t>
      </w:r>
      <w:r>
        <w:rPr>
          <w:rFonts w:hint="eastAsia"/>
          <w:color w:val="000000"/>
          <w:kern w:val="0"/>
          <w:sz w:val="24"/>
          <w:szCs w:val="24"/>
        </w:rPr>
        <w:t>报价均为含税价，</w:t>
      </w:r>
      <w:r>
        <w:rPr>
          <w:rFonts w:hint="eastAsia"/>
          <w:color w:val="000000"/>
          <w:kern w:val="0"/>
          <w:sz w:val="24"/>
          <w:szCs w:val="24"/>
          <w:lang w:eastAsia="zh-CN"/>
        </w:rPr>
        <w:t>参选人</w:t>
      </w:r>
      <w:r>
        <w:rPr>
          <w:rFonts w:hint="eastAsia"/>
          <w:color w:val="000000"/>
          <w:kern w:val="0"/>
          <w:sz w:val="24"/>
          <w:szCs w:val="24"/>
        </w:rPr>
        <w:t>需提供等额的增值税普通发票</w:t>
      </w:r>
    </w:p>
    <w:p>
      <w:pPr>
        <w:rPr>
          <w:color w:val="000000"/>
          <w:kern w:val="0"/>
          <w:sz w:val="24"/>
          <w:szCs w:val="24"/>
        </w:rPr>
        <w:sectPr>
          <w:pgSz w:w="11906" w:h="16838"/>
          <w:pgMar w:top="1559" w:right="1531" w:bottom="1389" w:left="1588" w:header="851" w:footer="658" w:gutter="0"/>
          <w:cols w:space="720" w:num="1"/>
          <w:docGrid w:type="linesAndChars" w:linePitch="312" w:charSpace="0"/>
        </w:sectPr>
      </w:pPr>
    </w:p>
    <w:p>
      <w:pPr>
        <w:jc w:val="center"/>
        <w:rPr>
          <w:rFonts w:asciiTheme="minorEastAsia" w:hAnsiTheme="minorEastAsia" w:eastAsiaTheme="minorEastAsia"/>
          <w:b/>
          <w:sz w:val="28"/>
          <w:szCs w:val="28"/>
          <w:highlight w:val="yellow"/>
        </w:rPr>
      </w:pPr>
      <w:r>
        <w:rPr>
          <w:rFonts w:hint="eastAsia" w:asciiTheme="minorEastAsia" w:hAnsiTheme="minorEastAsia" w:eastAsiaTheme="minorEastAsia"/>
          <w:b/>
          <w:sz w:val="28"/>
          <w:szCs w:val="28"/>
          <w:highlight w:val="yellow"/>
          <w:lang w:eastAsia="zh-CN"/>
        </w:rPr>
        <w:t>汇德大厦造型景墙采购</w:t>
      </w:r>
      <w:r>
        <w:rPr>
          <w:rFonts w:hint="eastAsia" w:asciiTheme="minorEastAsia" w:hAnsiTheme="minorEastAsia" w:eastAsiaTheme="minorEastAsia"/>
          <w:b/>
          <w:sz w:val="28"/>
          <w:szCs w:val="28"/>
          <w:highlight w:val="yellow"/>
        </w:rPr>
        <w:t>报价一览表</w:t>
      </w:r>
    </w:p>
    <w:p>
      <w:pPr>
        <w:jc w:val="center"/>
        <w:rPr>
          <w:rFonts w:asciiTheme="minorEastAsia" w:hAnsiTheme="minorEastAsia" w:eastAsiaTheme="minorEastAsia"/>
          <w:b/>
          <w:sz w:val="28"/>
          <w:szCs w:val="28"/>
        </w:rPr>
      </w:pPr>
    </w:p>
    <w:p>
      <w:pPr>
        <w:jc w:val="left"/>
        <w:rPr>
          <w:rFonts w:asciiTheme="minorEastAsia" w:hAnsiTheme="minorEastAsia" w:eastAsiaTheme="minorEastAsia"/>
          <w:szCs w:val="21"/>
        </w:rPr>
      </w:pPr>
      <w:r>
        <w:rPr>
          <w:rFonts w:asciiTheme="minorEastAsia" w:hAnsiTheme="minorEastAsia" w:eastAsiaTheme="minorEastAsia"/>
          <w:szCs w:val="21"/>
        </w:rPr>
        <w:t>格式详见附件一</w:t>
      </w:r>
    </w:p>
    <w:p>
      <w:pPr>
        <w:widowControl/>
        <w:jc w:val="left"/>
        <w:rPr>
          <w:rFonts w:asciiTheme="minorEastAsia" w:hAnsiTheme="minorEastAsia" w:eastAsiaTheme="minorEastAsia"/>
          <w:szCs w:val="21"/>
        </w:rPr>
      </w:pPr>
    </w:p>
    <w:p>
      <w:pPr>
        <w:widowControl/>
        <w:jc w:val="left"/>
        <w:rPr>
          <w:rFonts w:asciiTheme="minorEastAsia" w:hAnsiTheme="minorEastAsia" w:eastAsiaTheme="minorEastAsia"/>
          <w:kern w:val="0"/>
          <w:sz w:val="24"/>
          <w:szCs w:val="24"/>
        </w:rPr>
      </w:pPr>
      <w:r>
        <w:rPr>
          <w:rFonts w:asciiTheme="minorEastAsia" w:hAnsiTheme="minorEastAsia" w:eastAsiaTheme="minorEastAsia"/>
          <w:kern w:val="0"/>
          <w:sz w:val="44"/>
          <w:szCs w:val="44"/>
          <w:u w:val="single"/>
        </w:rPr>
        <w:br w:type="page"/>
      </w:r>
    </w:p>
    <w:p>
      <w:pPr>
        <w:widowControl/>
        <w:jc w:val="left"/>
        <w:rPr>
          <w:rFonts w:cs="宋体" w:asciiTheme="minorEastAsia" w:hAnsiTheme="minorEastAsia" w:eastAsiaTheme="minorEastAsia"/>
          <w:kern w:val="0"/>
          <w:sz w:val="24"/>
          <w:szCs w:val="24"/>
        </w:rPr>
      </w:pPr>
    </w:p>
    <w:p>
      <w:pPr>
        <w:adjustRightInd w:val="0"/>
        <w:snapToGrid w:val="0"/>
        <w:spacing w:line="360" w:lineRule="auto"/>
        <w:jc w:val="center"/>
        <w:outlineLvl w:val="0"/>
        <w:rPr>
          <w:rFonts w:asciiTheme="minorEastAsia" w:hAnsiTheme="minorEastAsia" w:eastAsiaTheme="minorEastAsia"/>
          <w:b/>
          <w:kern w:val="0"/>
          <w:sz w:val="36"/>
        </w:rPr>
      </w:pPr>
      <w:r>
        <w:rPr>
          <w:rFonts w:hint="eastAsia" w:asciiTheme="minorEastAsia" w:hAnsiTheme="minorEastAsia" w:eastAsiaTheme="minorEastAsia"/>
          <w:b/>
          <w:kern w:val="0"/>
          <w:sz w:val="36"/>
        </w:rPr>
        <w:t>第三章货物需求书</w:t>
      </w:r>
    </w:p>
    <w:p>
      <w:pPr>
        <w:topLinePunct/>
        <w:adjustRightInd w:val="0"/>
        <w:snapToGrid w:val="0"/>
        <w:spacing w:line="360" w:lineRule="auto"/>
        <w:jc w:val="center"/>
        <w:outlineLvl w:val="1"/>
        <w:rPr>
          <w:rFonts w:asciiTheme="minorEastAsia" w:hAnsiTheme="minorEastAsia" w:eastAsiaTheme="minorEastAsia"/>
          <w:b/>
          <w:kern w:val="0"/>
          <w:sz w:val="32"/>
          <w:highlight w:val="yellow"/>
        </w:rPr>
      </w:pPr>
      <w:r>
        <w:rPr>
          <w:rFonts w:hint="eastAsia" w:asciiTheme="minorEastAsia" w:hAnsiTheme="minorEastAsia" w:eastAsiaTheme="minorEastAsia"/>
          <w:b/>
          <w:kern w:val="0"/>
          <w:sz w:val="32"/>
          <w:highlight w:val="yellow"/>
        </w:rPr>
        <w:t>第一节货物需求、数量、控制价一览表</w:t>
      </w:r>
    </w:p>
    <w:p>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详见附件一</w:t>
      </w:r>
    </w:p>
    <w:p>
      <w:pPr>
        <w:rPr>
          <w:rFonts w:asciiTheme="minorEastAsia" w:hAnsiTheme="minorEastAsia" w:eastAsiaTheme="minorEastAsia"/>
          <w:b/>
          <w:kern w:val="0"/>
          <w:sz w:val="32"/>
        </w:rPr>
      </w:pPr>
      <w:r>
        <w:rPr>
          <w:rFonts w:hint="eastAsia" w:asciiTheme="minorEastAsia" w:hAnsiTheme="minorEastAsia" w:eastAsiaTheme="minorEastAsia"/>
          <w:b/>
          <w:kern w:val="0"/>
          <w:sz w:val="32"/>
        </w:rPr>
        <w:br w:type="page"/>
      </w:r>
    </w:p>
    <w:p>
      <w:pPr>
        <w:topLinePunct/>
        <w:adjustRightInd w:val="0"/>
        <w:snapToGrid w:val="0"/>
        <w:spacing w:line="360" w:lineRule="auto"/>
        <w:jc w:val="center"/>
        <w:outlineLvl w:val="1"/>
        <w:rPr>
          <w:rFonts w:asciiTheme="minorEastAsia" w:hAnsiTheme="minorEastAsia" w:eastAsiaTheme="minorEastAsia"/>
          <w:b/>
          <w:kern w:val="0"/>
          <w:sz w:val="32"/>
        </w:rPr>
      </w:pPr>
      <w:r>
        <w:rPr>
          <w:rFonts w:hint="eastAsia" w:asciiTheme="minorEastAsia" w:hAnsiTheme="minorEastAsia" w:eastAsiaTheme="minorEastAsia"/>
          <w:b/>
          <w:kern w:val="0"/>
          <w:sz w:val="32"/>
        </w:rPr>
        <w:t>第二节项目实质性要求和条件</w:t>
      </w:r>
    </w:p>
    <w:p>
      <w:pPr>
        <w:topLinePunct/>
        <w:adjustRightInd w:val="0"/>
        <w:snapToGrid w:val="0"/>
        <w:spacing w:line="360" w:lineRule="auto"/>
        <w:jc w:val="left"/>
        <w:rPr>
          <w:rFonts w:asciiTheme="minorEastAsia" w:hAnsiTheme="minorEastAsia" w:eastAsiaTheme="minorEastAsia"/>
          <w:kern w:val="0"/>
          <w:szCs w:val="21"/>
        </w:rPr>
      </w:pPr>
    </w:p>
    <w:p>
      <w:pPr>
        <w:topLinePunct/>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重要提示：</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w:t>
      </w:r>
      <w:r>
        <w:rPr>
          <w:rFonts w:hint="eastAsia" w:asciiTheme="minorEastAsia" w:hAnsiTheme="minorEastAsia" w:eastAsiaTheme="minorEastAsia"/>
          <w:kern w:val="0"/>
          <w:szCs w:val="21"/>
          <w:lang w:eastAsia="zh-CN"/>
        </w:rPr>
        <w:t>比选文件</w:t>
      </w:r>
      <w:r>
        <w:rPr>
          <w:rFonts w:hint="eastAsia" w:asciiTheme="minorEastAsia" w:hAnsiTheme="minorEastAsia" w:eastAsiaTheme="minorEastAsia"/>
          <w:kern w:val="0"/>
          <w:szCs w:val="21"/>
        </w:rPr>
        <w:t>中规定的实质性要求和条件，对这些要求和条件的任何偏离或不满足，其投标将被拒绝；</w:t>
      </w:r>
    </w:p>
    <w:p>
      <w:pPr>
        <w:topLinePunct/>
        <w:adjustRightInd w:val="0"/>
        <w:snapToGrid w:val="0"/>
        <w:spacing w:line="360" w:lineRule="auto"/>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2、</w:t>
      </w:r>
      <w:r>
        <w:rPr>
          <w:rFonts w:hint="eastAsia" w:asciiTheme="minorEastAsia" w:hAnsiTheme="minorEastAsia" w:eastAsiaTheme="minorEastAsia"/>
          <w:kern w:val="0"/>
          <w:szCs w:val="21"/>
          <w:lang w:eastAsia="zh-CN"/>
        </w:rPr>
        <w:t>比选文件</w:t>
      </w:r>
      <w:r>
        <w:rPr>
          <w:rFonts w:asciiTheme="minorEastAsia" w:hAnsiTheme="minorEastAsia" w:eastAsiaTheme="minorEastAsia"/>
          <w:kern w:val="0"/>
          <w:szCs w:val="21"/>
        </w:rPr>
        <w:t>中非实质性要求和条件，允许偏离的最大范围是______</w:t>
      </w:r>
      <w:r>
        <w:rPr>
          <w:rFonts w:hint="eastAsia" w:asciiTheme="minorEastAsia" w:hAnsiTheme="minorEastAsia" w:eastAsiaTheme="minorEastAsia"/>
          <w:kern w:val="0"/>
          <w:szCs w:val="21"/>
        </w:rPr>
        <w:t>（最高项数</w:t>
      </w:r>
      <w:r>
        <w:rPr>
          <w:rFonts w:asciiTheme="minorEastAsia" w:hAnsiTheme="minorEastAsia" w:eastAsiaTheme="minorEastAsia"/>
          <w:kern w:val="0"/>
          <w:szCs w:val="21"/>
        </w:rPr>
        <w:t>_______</w:t>
      </w:r>
      <w:r>
        <w:rPr>
          <w:rFonts w:hint="eastAsia" w:asciiTheme="minorEastAsia" w:hAnsiTheme="minorEastAsia" w:eastAsiaTheme="minorEastAsia"/>
          <w:kern w:val="0"/>
          <w:szCs w:val="21"/>
        </w:rPr>
        <w:t>项），若超出上述规定，其投标将被拒绝。</w:t>
      </w:r>
    </w:p>
    <w:p>
      <w:pPr>
        <w:topLinePunct/>
        <w:adjustRightInd w:val="0"/>
        <w:snapToGrid w:val="0"/>
        <w:spacing w:line="360" w:lineRule="auto"/>
        <w:jc w:val="left"/>
        <w:rPr>
          <w:rFonts w:asciiTheme="minorEastAsia" w:hAnsiTheme="minorEastAsia" w:eastAsiaTheme="minorEastAsia"/>
          <w:kern w:val="0"/>
          <w:sz w:val="24"/>
          <w:szCs w:val="24"/>
        </w:rPr>
      </w:pPr>
    </w:p>
    <w:p>
      <w:pPr>
        <w:topLinePunct/>
        <w:adjustRightInd w:val="0"/>
        <w:snapToGrid w:val="0"/>
        <w:spacing w:line="360" w:lineRule="auto"/>
        <w:jc w:val="center"/>
        <w:outlineLvl w:val="2"/>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rPr>
        <w:t>一、资信条款不可偏离表</w:t>
      </w:r>
    </w:p>
    <w:tbl>
      <w:tblPr>
        <w:tblStyle w:val="8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154"/>
        <w:gridCol w:w="3531"/>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bookmarkStart w:id="61" w:name="资信条款不可偏离表"/>
            <w:r>
              <w:rPr>
                <w:rFonts w:hint="eastAsia" w:asciiTheme="minorEastAsia" w:hAnsiTheme="minorEastAsia" w:eastAsiaTheme="minorEastAsia"/>
                <w:b/>
                <w:kern w:val="0"/>
                <w:szCs w:val="21"/>
              </w:rPr>
              <w:t>序号</w:t>
            </w:r>
          </w:p>
        </w:tc>
        <w:tc>
          <w:tcPr>
            <w:tcW w:w="2154"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名称</w:t>
            </w:r>
          </w:p>
        </w:tc>
        <w:tc>
          <w:tcPr>
            <w:tcW w:w="3531"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需求说明</w:t>
            </w:r>
          </w:p>
        </w:tc>
        <w:tc>
          <w:tcPr>
            <w:tcW w:w="2894"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1"/>
              </w:rPr>
            </w:pPr>
          </w:p>
        </w:tc>
        <w:tc>
          <w:tcPr>
            <w:tcW w:w="2154" w:type="dxa"/>
            <w:vAlign w:val="center"/>
          </w:tcPr>
          <w:p>
            <w:pPr>
              <w:keepNext w:val="0"/>
              <w:keepLines w:val="0"/>
              <w:suppressLineNumbers w:val="0"/>
              <w:topLinePunct/>
              <w:adjustRightInd w:val="0"/>
              <w:snapToGrid w:val="0"/>
              <w:spacing w:before="0" w:beforeAutospacing="0" w:after="0" w:afterAutospacing="0" w:line="360" w:lineRule="auto"/>
              <w:ind w:left="0" w:right="0"/>
              <w:rPr>
                <w:rFonts w:asciiTheme="minorEastAsia" w:hAnsiTheme="minorEastAsia" w:eastAsiaTheme="minorEastAsia"/>
                <w:kern w:val="0"/>
                <w:szCs w:val="21"/>
              </w:rPr>
            </w:pPr>
          </w:p>
        </w:tc>
        <w:tc>
          <w:tcPr>
            <w:tcW w:w="3531" w:type="dxa"/>
            <w:vAlign w:val="center"/>
          </w:tcPr>
          <w:p>
            <w:pPr>
              <w:keepNext w:val="0"/>
              <w:keepLines w:val="0"/>
              <w:suppressLineNumbers w:val="0"/>
              <w:topLinePunct/>
              <w:adjustRightInd w:val="0"/>
              <w:snapToGrid w:val="0"/>
              <w:spacing w:before="0" w:beforeAutospacing="0" w:after="0" w:afterAutospacing="0" w:line="360" w:lineRule="auto"/>
              <w:ind w:left="0" w:right="0"/>
              <w:rPr>
                <w:rFonts w:asciiTheme="minorEastAsia" w:hAnsiTheme="minorEastAsia" w:eastAsiaTheme="minorEastAsia"/>
                <w:kern w:val="0"/>
                <w:szCs w:val="21"/>
              </w:rPr>
            </w:pPr>
          </w:p>
        </w:tc>
        <w:tc>
          <w:tcPr>
            <w:tcW w:w="2894" w:type="dxa"/>
            <w:vAlign w:val="center"/>
          </w:tcPr>
          <w:p>
            <w:pPr>
              <w:keepNext w:val="0"/>
              <w:keepLines w:val="0"/>
              <w:suppressLineNumbers w:val="0"/>
              <w:topLinePunct/>
              <w:adjustRightInd w:val="0"/>
              <w:snapToGrid w:val="0"/>
              <w:spacing w:before="0" w:beforeAutospacing="0" w:after="0" w:afterAutospacing="0" w:line="360" w:lineRule="auto"/>
              <w:ind w:left="0" w:right="0"/>
              <w:rPr>
                <w:rFonts w:asciiTheme="minorEastAsia" w:hAnsiTheme="minorEastAsia" w:eastAsiaTheme="minorEastAsia"/>
                <w:kern w:val="0"/>
                <w:szCs w:val="21"/>
              </w:rPr>
            </w:pPr>
          </w:p>
        </w:tc>
      </w:tr>
      <w:bookmarkEnd w:id="61"/>
    </w:tbl>
    <w:p>
      <w:pPr>
        <w:adjustRightInd w:val="0"/>
        <w:snapToGrid w:val="0"/>
        <w:spacing w:line="20" w:lineRule="exact"/>
        <w:rPr>
          <w:rFonts w:asciiTheme="minorEastAsia" w:hAnsiTheme="minorEastAsia" w:eastAsiaTheme="minorEastAsia"/>
        </w:rPr>
      </w:pPr>
      <w:r>
        <w:rPr>
          <w:rFonts w:asciiTheme="minorEastAsia" w:hAnsiTheme="minorEastAsia" w:eastAsiaTheme="minorEastAsia"/>
        </w:rPr>
        <w:br w:type="page"/>
      </w:r>
    </w:p>
    <w:p>
      <w:pPr>
        <w:topLinePunct/>
        <w:adjustRightInd w:val="0"/>
        <w:snapToGrid w:val="0"/>
        <w:spacing w:line="360" w:lineRule="auto"/>
        <w:jc w:val="center"/>
        <w:outlineLvl w:val="2"/>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rPr>
        <w:t>二、技术性能不可偏离表</w:t>
      </w:r>
    </w:p>
    <w:tbl>
      <w:tblPr>
        <w:tblStyle w:val="8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2136"/>
        <w:gridCol w:w="3471"/>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bookmarkStart w:id="62" w:name="技术性能不可偏离表"/>
            <w:r>
              <w:rPr>
                <w:rFonts w:hint="eastAsia" w:asciiTheme="minorEastAsia" w:hAnsiTheme="minorEastAsia" w:eastAsiaTheme="minorEastAsia"/>
                <w:b/>
                <w:kern w:val="0"/>
                <w:szCs w:val="21"/>
              </w:rPr>
              <w:t>序号</w:t>
            </w:r>
          </w:p>
        </w:tc>
        <w:tc>
          <w:tcPr>
            <w:tcW w:w="2136"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名称</w:t>
            </w:r>
          </w:p>
        </w:tc>
        <w:tc>
          <w:tcPr>
            <w:tcW w:w="3471"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需求说明</w:t>
            </w:r>
          </w:p>
        </w:tc>
        <w:tc>
          <w:tcPr>
            <w:tcW w:w="2897"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213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347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28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bookmarkEnd w:id="62"/>
    </w:tbl>
    <w:p>
      <w:pPr>
        <w:adjustRightInd w:val="0"/>
        <w:snapToGrid w:val="0"/>
        <w:spacing w:line="20" w:lineRule="exact"/>
        <w:rPr>
          <w:rFonts w:asciiTheme="minorEastAsia" w:hAnsiTheme="minorEastAsia" w:eastAsiaTheme="minorEastAsia"/>
        </w:rPr>
      </w:pPr>
      <w:r>
        <w:rPr>
          <w:rFonts w:asciiTheme="minorEastAsia" w:hAnsiTheme="minorEastAsia" w:eastAsiaTheme="minorEastAsia"/>
        </w:rPr>
        <w:br w:type="page"/>
      </w:r>
    </w:p>
    <w:p>
      <w:pPr>
        <w:topLinePunct/>
        <w:adjustRightInd w:val="0"/>
        <w:snapToGrid w:val="0"/>
        <w:spacing w:line="360" w:lineRule="auto"/>
        <w:jc w:val="center"/>
        <w:outlineLvl w:val="2"/>
        <w:rPr>
          <w:rFonts w:asciiTheme="minorEastAsia" w:hAnsiTheme="minorEastAsia" w:eastAsiaTheme="minorEastAsia"/>
          <w:b/>
          <w:kern w:val="0"/>
          <w:sz w:val="30"/>
          <w:szCs w:val="30"/>
        </w:rPr>
      </w:pPr>
      <w:r>
        <w:rPr>
          <w:rFonts w:hint="eastAsia" w:asciiTheme="minorEastAsia" w:hAnsiTheme="minorEastAsia" w:eastAsiaTheme="minorEastAsia"/>
          <w:b/>
          <w:kern w:val="0"/>
          <w:sz w:val="30"/>
          <w:szCs w:val="30"/>
        </w:rPr>
        <w:t>三、商务条款不可偏离表</w:t>
      </w:r>
    </w:p>
    <w:tbl>
      <w:tblPr>
        <w:tblStyle w:val="8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2136"/>
        <w:gridCol w:w="3471"/>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bookmarkStart w:id="63" w:name="商务条款不可偏离表"/>
            <w:r>
              <w:rPr>
                <w:rFonts w:hint="eastAsia" w:asciiTheme="minorEastAsia" w:hAnsiTheme="minorEastAsia" w:eastAsiaTheme="minorEastAsia"/>
                <w:b/>
                <w:kern w:val="0"/>
                <w:szCs w:val="21"/>
              </w:rPr>
              <w:t>序号</w:t>
            </w:r>
          </w:p>
        </w:tc>
        <w:tc>
          <w:tcPr>
            <w:tcW w:w="2136"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名称</w:t>
            </w:r>
          </w:p>
        </w:tc>
        <w:tc>
          <w:tcPr>
            <w:tcW w:w="3471"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需求说明</w:t>
            </w:r>
          </w:p>
        </w:tc>
        <w:tc>
          <w:tcPr>
            <w:tcW w:w="2897" w:type="dxa"/>
            <w:vAlign w:val="center"/>
          </w:tcPr>
          <w:p>
            <w:pPr>
              <w:keepNext w:val="0"/>
              <w:keepLines w:val="0"/>
              <w:suppressLineNumbers w:val="0"/>
              <w:topLinePunct/>
              <w:adjustRightInd w:val="0"/>
              <w:snapToGrid w:val="0"/>
              <w:spacing w:before="0" w:beforeAutospacing="0" w:after="0" w:afterAutospacing="0"/>
              <w:ind w:left="0" w:right="0"/>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dxa"/>
            <w:vAlign w:val="center"/>
          </w:tcPr>
          <w:p>
            <w:pPr>
              <w:keepNext w:val="0"/>
              <w:keepLines w:val="0"/>
              <w:suppressLineNumbers w:val="0"/>
              <w:topLinePunct/>
              <w:adjustRightInd w:val="0"/>
              <w:snapToGrid w:val="0"/>
              <w:spacing w:before="0" w:beforeAutospacing="0" w:after="0" w:afterAutospacing="0" w:line="360" w:lineRule="auto"/>
              <w:ind w:left="0" w:right="0"/>
              <w:jc w:val="center"/>
              <w:rPr>
                <w:rFonts w:asciiTheme="minorEastAsia" w:hAnsiTheme="minorEastAsia" w:eastAsiaTheme="minorEastAsia"/>
                <w:kern w:val="0"/>
                <w:szCs w:val="22"/>
              </w:rPr>
            </w:pPr>
          </w:p>
        </w:tc>
        <w:tc>
          <w:tcPr>
            <w:tcW w:w="2136"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3471"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c>
          <w:tcPr>
            <w:tcW w:w="2897" w:type="dxa"/>
            <w:vAlign w:val="center"/>
          </w:tcPr>
          <w:p>
            <w:pPr>
              <w:keepNext w:val="0"/>
              <w:keepLines w:val="0"/>
              <w:suppressLineNumbers w:val="0"/>
              <w:topLinePunct/>
              <w:adjustRightInd w:val="0"/>
              <w:snapToGrid w:val="0"/>
              <w:spacing w:before="0" w:beforeAutospacing="0" w:after="0" w:afterAutospacing="0" w:line="360" w:lineRule="auto"/>
              <w:ind w:left="0" w:right="0"/>
              <w:jc w:val="left"/>
              <w:rPr>
                <w:rFonts w:asciiTheme="minorEastAsia" w:hAnsiTheme="minorEastAsia" w:eastAsiaTheme="minorEastAsia"/>
                <w:kern w:val="0"/>
                <w:szCs w:val="22"/>
              </w:rPr>
            </w:pPr>
          </w:p>
        </w:tc>
      </w:tr>
      <w:bookmarkEnd w:id="63"/>
    </w:tbl>
    <w:p>
      <w:pPr>
        <w:adjustRightInd w:val="0"/>
        <w:snapToGrid w:val="0"/>
        <w:spacing w:line="20" w:lineRule="exact"/>
        <w:rPr>
          <w:rFonts w:asciiTheme="minorEastAsia" w:hAnsiTheme="minorEastAsia" w:eastAsiaTheme="minorEastAsia"/>
        </w:rPr>
      </w:pPr>
      <w:r>
        <w:rPr>
          <w:rFonts w:asciiTheme="minorEastAsia" w:hAnsiTheme="minorEastAsia" w:eastAsiaTheme="minorEastAsia"/>
        </w:rPr>
        <w:br w:type="page"/>
      </w:r>
    </w:p>
    <w:p>
      <w:pPr>
        <w:adjustRightInd w:val="0"/>
        <w:snapToGrid w:val="0"/>
        <w:spacing w:line="360" w:lineRule="auto"/>
        <w:jc w:val="center"/>
        <w:outlineLvl w:val="0"/>
        <w:rPr>
          <w:rFonts w:asciiTheme="minorEastAsia" w:hAnsiTheme="minorEastAsia" w:eastAsiaTheme="minorEastAsia"/>
          <w:kern w:val="0"/>
          <w:sz w:val="32"/>
          <w:szCs w:val="32"/>
        </w:rPr>
      </w:pPr>
      <w:r>
        <w:rPr>
          <w:rFonts w:hint="eastAsia" w:asciiTheme="minorEastAsia" w:hAnsiTheme="minorEastAsia" w:eastAsiaTheme="minorEastAsia"/>
          <w:b/>
          <w:kern w:val="0"/>
          <w:sz w:val="36"/>
        </w:rPr>
        <w:t>第四章合同条款及格式</w:t>
      </w:r>
    </w:p>
    <w:p>
      <w:pPr>
        <w:spacing w:line="460" w:lineRule="atLeast"/>
        <w:jc w:val="left"/>
        <w:rPr>
          <w:rFonts w:asciiTheme="minorEastAsia" w:hAnsiTheme="minorEastAsia" w:eastAsiaTheme="minorEastAsia"/>
        </w:rPr>
      </w:pPr>
      <w:r>
        <w:rPr>
          <w:rFonts w:hint="eastAsia" w:asciiTheme="minorEastAsia" w:hAnsiTheme="minorEastAsia" w:eastAsiaTheme="minorEastAsia"/>
          <w:u w:val="single"/>
        </w:rPr>
        <w:t>单独成册</w:t>
      </w:r>
      <w:r>
        <w:rPr>
          <w:rFonts w:hint="eastAsia" w:asciiTheme="minorEastAsia" w:hAnsiTheme="minorEastAsia" w:eastAsiaTheme="minorEastAsia"/>
        </w:rPr>
        <w:t>，详见附件二。</w:t>
      </w:r>
      <w:r>
        <w:rPr>
          <w:b/>
          <w:sz w:val="52"/>
          <w:szCs w:val="52"/>
        </w:rPr>
        <w:br w:type="page"/>
      </w:r>
    </w:p>
    <w:p>
      <w:pPr>
        <w:jc w:val="center"/>
        <w:rPr>
          <w:b/>
          <w:sz w:val="52"/>
          <w:szCs w:val="52"/>
        </w:rPr>
      </w:pPr>
      <w:r>
        <w:rPr>
          <w:rFonts w:hint="eastAsia"/>
          <w:b/>
          <w:sz w:val="52"/>
          <w:szCs w:val="52"/>
        </w:rPr>
        <w:t>第五章 石材技术要求</w:t>
      </w:r>
    </w:p>
    <w:p>
      <w:pPr>
        <w:jc w:val="center"/>
        <w:rPr>
          <w:b/>
          <w:sz w:val="24"/>
          <w:szCs w:val="24"/>
        </w:rPr>
      </w:pPr>
    </w:p>
    <w:p>
      <w:pPr>
        <w:pStyle w:val="230"/>
        <w:spacing w:line="360" w:lineRule="auto"/>
        <w:ind w:firstLine="422"/>
        <w:jc w:val="left"/>
        <w:rPr>
          <w:rFonts w:ascii="宋体" w:hAnsi="宋体" w:eastAsia="宋体" w:cs="宋体"/>
          <w:b/>
          <w:szCs w:val="21"/>
        </w:rPr>
      </w:pPr>
      <w:r>
        <w:rPr>
          <w:rFonts w:hint="eastAsia" w:ascii="宋体" w:hAnsi="宋体" w:eastAsia="宋体" w:cs="宋体"/>
          <w:b/>
          <w:szCs w:val="21"/>
        </w:rPr>
        <w:t>一、通用要求</w:t>
      </w:r>
    </w:p>
    <w:p>
      <w:pPr>
        <w:spacing w:line="360" w:lineRule="auto"/>
        <w:ind w:firstLine="420"/>
        <w:jc w:val="left"/>
        <w:rPr>
          <w:rFonts w:ascii="宋体" w:hAnsi="宋体" w:cs="宋体"/>
        </w:rPr>
      </w:pPr>
      <w:r>
        <w:rPr>
          <w:rFonts w:hint="eastAsia" w:ascii="宋体" w:hAnsi="宋体" w:cs="宋体"/>
        </w:rPr>
        <w:t>1.1供应商提供的材料应符合发标时已颁发最新的中国国家标准或国际标准的有关条款。</w:t>
      </w:r>
    </w:p>
    <w:p>
      <w:pPr>
        <w:spacing w:line="360" w:lineRule="auto"/>
        <w:ind w:firstLine="420"/>
        <w:jc w:val="left"/>
        <w:rPr>
          <w:rFonts w:ascii="宋体" w:hAnsi="宋体" w:cs="宋体"/>
        </w:rPr>
      </w:pPr>
      <w:r>
        <w:rPr>
          <w:rFonts w:hint="eastAsia" w:ascii="宋体" w:hAnsi="宋体" w:cs="宋体"/>
        </w:rPr>
        <w:t>1.2提供的材料应根据规定的标准和规范进行设计和制造，做到设计先进、结构合理、可靠性高、操作维护安全、简便。</w:t>
      </w:r>
    </w:p>
    <w:p>
      <w:pPr>
        <w:spacing w:line="360" w:lineRule="auto"/>
        <w:ind w:firstLine="420"/>
        <w:jc w:val="left"/>
        <w:rPr>
          <w:rFonts w:ascii="宋体" w:hAnsi="宋体" w:cs="宋体"/>
        </w:rPr>
      </w:pPr>
      <w:r>
        <w:rPr>
          <w:rFonts w:hint="eastAsia" w:ascii="宋体" w:hAnsi="宋体" w:cs="宋体"/>
        </w:rPr>
        <w:t>1.3 提供的材料应是全新合格产品，所供材料应满足国家有关规范和标准及生产厂家所执行的规范和标准中较严格条款。</w:t>
      </w:r>
    </w:p>
    <w:p>
      <w:pPr>
        <w:spacing w:line="360" w:lineRule="auto"/>
        <w:ind w:firstLine="422"/>
        <w:jc w:val="left"/>
        <w:rPr>
          <w:rFonts w:ascii="宋体" w:hAnsi="宋体" w:cs="宋体"/>
          <w:b/>
        </w:rPr>
      </w:pPr>
      <w:r>
        <w:rPr>
          <w:rFonts w:hint="eastAsia" w:ascii="宋体" w:hAnsi="宋体" w:cs="宋体"/>
          <w:b/>
        </w:rPr>
        <w:t>二、执行标准</w:t>
      </w:r>
    </w:p>
    <w:p>
      <w:pPr>
        <w:spacing w:line="360" w:lineRule="auto"/>
        <w:ind w:firstLine="420"/>
        <w:jc w:val="left"/>
        <w:rPr>
          <w:rFonts w:ascii="宋体" w:hAnsi="宋体" w:cs="宋体"/>
        </w:rPr>
      </w:pPr>
      <w:r>
        <w:rPr>
          <w:rFonts w:hint="eastAsia" w:ascii="宋体" w:hAnsi="宋体" w:cs="宋体"/>
        </w:rPr>
        <w:t>2.1规范与标准</w:t>
      </w:r>
    </w:p>
    <w:p>
      <w:pPr>
        <w:spacing w:line="360" w:lineRule="auto"/>
        <w:ind w:firstLine="420"/>
        <w:jc w:val="left"/>
        <w:rPr>
          <w:rFonts w:ascii="宋体" w:hAnsi="宋体" w:cs="宋体"/>
        </w:rPr>
      </w:pPr>
      <w:r>
        <w:rPr>
          <w:rFonts w:hint="eastAsia" w:ascii="宋体" w:hAnsi="宋体" w:cs="宋体"/>
        </w:rPr>
        <w:t>产品需满足如下标准中的要求（包括但不限于下列）：</w:t>
      </w:r>
    </w:p>
    <w:p>
      <w:pPr>
        <w:spacing w:line="360" w:lineRule="auto"/>
        <w:ind w:firstLine="420"/>
        <w:jc w:val="left"/>
        <w:rPr>
          <w:rFonts w:ascii="宋体" w:hAnsi="宋体" w:cs="宋体"/>
        </w:rPr>
      </w:pPr>
      <w:r>
        <w:rPr>
          <w:rFonts w:hint="eastAsia" w:ascii="宋体" w:hAnsi="宋体" w:cs="宋体"/>
          <w:lang w:eastAsia="zh-TW"/>
        </w:rPr>
        <w:t>《</w:t>
      </w:r>
      <w:r>
        <w:rPr>
          <w:rFonts w:hint="eastAsia" w:ascii="宋体" w:hAnsi="宋体" w:cs="宋体"/>
        </w:rPr>
        <w:t>建筑材料放射性核素限量》                              GB/6566-2001</w:t>
      </w:r>
    </w:p>
    <w:p>
      <w:pPr>
        <w:spacing w:line="360" w:lineRule="auto"/>
        <w:ind w:firstLine="420"/>
        <w:jc w:val="left"/>
        <w:rPr>
          <w:rFonts w:ascii="宋体" w:hAnsi="宋体" w:cs="宋体"/>
        </w:rPr>
      </w:pPr>
      <w:r>
        <w:rPr>
          <w:rFonts w:hint="eastAsia" w:ascii="宋体" w:hAnsi="宋体" w:cs="宋体"/>
          <w:lang w:eastAsia="zh-TW"/>
        </w:rPr>
        <w:t>《</w:t>
      </w:r>
      <w:r>
        <w:rPr>
          <w:rFonts w:hint="eastAsia" w:ascii="宋体" w:hAnsi="宋体" w:cs="宋体"/>
        </w:rPr>
        <w:t>民用建筑工程室内环境污染控制规范》                    GB50325-2010</w:t>
      </w:r>
    </w:p>
    <w:p>
      <w:pPr>
        <w:spacing w:line="360" w:lineRule="auto"/>
        <w:ind w:firstLine="420"/>
        <w:jc w:val="left"/>
        <w:rPr>
          <w:rFonts w:ascii="宋体" w:hAnsi="宋体" w:cs="宋体"/>
        </w:rPr>
      </w:pPr>
      <w:r>
        <w:rPr>
          <w:rFonts w:hint="eastAsia" w:ascii="宋体" w:hAnsi="宋体" w:cs="宋体"/>
        </w:rPr>
        <w:t>《天然板石》                                            GB/T18600-2009</w:t>
      </w:r>
    </w:p>
    <w:p>
      <w:pPr>
        <w:spacing w:line="360" w:lineRule="auto"/>
        <w:ind w:firstLine="420"/>
        <w:jc w:val="left"/>
        <w:rPr>
          <w:rFonts w:ascii="宋体" w:hAnsi="宋体" w:cs="宋体"/>
        </w:rPr>
      </w:pPr>
      <w:r>
        <w:rPr>
          <w:rFonts w:hint="eastAsia" w:ascii="宋体" w:hAnsi="宋体" w:cs="宋体"/>
        </w:rPr>
        <w:t>《天然花岗石荒料》                                      JC/T204-2001</w:t>
      </w:r>
    </w:p>
    <w:p>
      <w:pPr>
        <w:spacing w:line="360" w:lineRule="auto"/>
        <w:ind w:firstLine="420"/>
        <w:jc w:val="left"/>
        <w:rPr>
          <w:rFonts w:ascii="宋体" w:hAnsi="宋体" w:cs="宋体"/>
        </w:rPr>
      </w:pPr>
      <w:r>
        <w:rPr>
          <w:rFonts w:hint="eastAsia" w:ascii="宋体" w:hAnsi="宋体" w:cs="宋体"/>
        </w:rPr>
        <w:t>《天然大理石荒料》                                      JC/T202-2001</w:t>
      </w:r>
    </w:p>
    <w:p>
      <w:pPr>
        <w:spacing w:line="360" w:lineRule="auto"/>
        <w:ind w:firstLine="420"/>
        <w:jc w:val="left"/>
        <w:rPr>
          <w:rFonts w:ascii="宋体" w:hAnsi="宋体" w:cs="宋体"/>
        </w:rPr>
      </w:pPr>
      <w:r>
        <w:rPr>
          <w:rFonts w:hint="eastAsia" w:ascii="宋体" w:hAnsi="宋体" w:cs="宋体"/>
        </w:rPr>
        <w:t>《天然花岗石建筑板材》                                  GB/T18601-2009</w:t>
      </w:r>
    </w:p>
    <w:p>
      <w:pPr>
        <w:spacing w:line="360" w:lineRule="auto"/>
        <w:ind w:firstLine="420"/>
        <w:jc w:val="left"/>
        <w:rPr>
          <w:rFonts w:ascii="宋体" w:hAnsi="宋体" w:cs="宋体"/>
        </w:rPr>
      </w:pPr>
      <w:r>
        <w:rPr>
          <w:rFonts w:hint="eastAsia" w:ascii="宋体" w:hAnsi="宋体" w:cs="宋体"/>
        </w:rPr>
        <w:t>《天然大理石建筑板材》                                  GB/T19766-2017</w:t>
      </w:r>
    </w:p>
    <w:p>
      <w:pPr>
        <w:spacing w:line="360" w:lineRule="auto"/>
        <w:ind w:firstLine="420"/>
        <w:jc w:val="left"/>
        <w:rPr>
          <w:rFonts w:ascii="宋体" w:hAnsi="宋体" w:cs="宋体"/>
        </w:rPr>
      </w:pPr>
      <w:r>
        <w:rPr>
          <w:rFonts w:hint="eastAsia" w:ascii="宋体" w:hAnsi="宋体" w:cs="宋体"/>
        </w:rPr>
        <w:t>《天然石材统一编号》                                    GB/T17670-2008</w:t>
      </w:r>
    </w:p>
    <w:p>
      <w:pPr>
        <w:spacing w:line="360" w:lineRule="auto"/>
        <w:ind w:firstLine="420"/>
        <w:jc w:val="left"/>
        <w:rPr>
          <w:rFonts w:ascii="宋体" w:hAnsi="宋体" w:cs="宋体"/>
        </w:rPr>
      </w:pPr>
      <w:r>
        <w:rPr>
          <w:rFonts w:hint="eastAsia" w:ascii="宋体" w:hAnsi="宋体" w:cs="宋体"/>
        </w:rPr>
        <w:t>《天然饰面石材术语》                                    GB/T13890-2008</w:t>
      </w:r>
    </w:p>
    <w:p>
      <w:pPr>
        <w:spacing w:line="360" w:lineRule="auto"/>
        <w:ind w:firstLine="420"/>
        <w:jc w:val="left"/>
        <w:rPr>
          <w:rFonts w:ascii="宋体" w:hAnsi="宋体" w:cs="宋体"/>
        </w:rPr>
      </w:pPr>
      <w:r>
        <w:rPr>
          <w:rFonts w:hint="eastAsia" w:ascii="宋体" w:hAnsi="宋体" w:cs="宋体"/>
        </w:rPr>
        <w:t>《干挂饰面石材及其金属挂件 第一部分：干挂饰面石材》     JC 830.1-2005</w:t>
      </w:r>
    </w:p>
    <w:p>
      <w:pPr>
        <w:spacing w:line="360" w:lineRule="auto"/>
        <w:ind w:firstLine="420"/>
        <w:jc w:val="left"/>
        <w:rPr>
          <w:rFonts w:ascii="宋体" w:hAnsi="宋体" w:cs="宋体"/>
        </w:rPr>
      </w:pPr>
      <w:r>
        <w:rPr>
          <w:rFonts w:hint="eastAsia" w:ascii="宋体" w:hAnsi="宋体" w:cs="宋体"/>
        </w:rPr>
        <w:t>以上标准以国家颁布的新标准为准，如在投标日之前国家颁布了最新标准，则以最新标准中的规定和要求为准。</w:t>
      </w:r>
    </w:p>
    <w:p>
      <w:pPr>
        <w:spacing w:line="360" w:lineRule="auto"/>
        <w:ind w:firstLine="420"/>
        <w:jc w:val="left"/>
        <w:rPr>
          <w:rFonts w:ascii="宋体" w:hAnsi="宋体" w:cs="宋体"/>
        </w:rPr>
      </w:pPr>
      <w:r>
        <w:rPr>
          <w:rFonts w:hint="eastAsia" w:ascii="宋体" w:hAnsi="宋体" w:cs="宋体"/>
        </w:rPr>
        <w:t>2.2主要技术要求</w:t>
      </w:r>
    </w:p>
    <w:p>
      <w:pPr>
        <w:spacing w:line="360" w:lineRule="auto"/>
        <w:ind w:firstLine="420"/>
        <w:jc w:val="left"/>
        <w:rPr>
          <w:rFonts w:ascii="宋体" w:hAnsi="宋体" w:cs="宋体"/>
        </w:rPr>
      </w:pPr>
      <w:r>
        <w:rPr>
          <w:rFonts w:hint="eastAsia" w:ascii="宋体" w:hAnsi="宋体" w:cs="宋体"/>
        </w:rPr>
        <w:t>本工程用材为天然石材，其放射性水平必须达到国家A类标准。</w:t>
      </w:r>
    </w:p>
    <w:p>
      <w:pPr>
        <w:spacing w:line="360" w:lineRule="auto"/>
        <w:ind w:firstLine="420"/>
        <w:jc w:val="left"/>
        <w:rPr>
          <w:rFonts w:ascii="宋体" w:hAnsi="宋体" w:cs="宋体"/>
        </w:rPr>
      </w:pPr>
      <w:r>
        <w:rPr>
          <w:rFonts w:hint="eastAsia" w:ascii="宋体" w:hAnsi="宋体" w:cs="宋体"/>
        </w:rPr>
        <w:t>2.2.1花岗岩：</w:t>
      </w:r>
    </w:p>
    <w:p>
      <w:pPr>
        <w:spacing w:line="360" w:lineRule="auto"/>
        <w:ind w:firstLine="420"/>
        <w:jc w:val="left"/>
        <w:rPr>
          <w:rFonts w:ascii="宋体" w:hAnsi="宋体" w:cs="宋体"/>
        </w:rPr>
      </w:pPr>
      <w:r>
        <w:rPr>
          <w:rFonts w:hint="eastAsia" w:ascii="宋体" w:hAnsi="宋体" w:cs="宋体"/>
        </w:rPr>
        <w:t>2.2.1.1物理性能</w:t>
      </w:r>
    </w:p>
    <w:p>
      <w:pPr>
        <w:spacing w:line="360" w:lineRule="auto"/>
        <w:ind w:firstLine="420"/>
        <w:jc w:val="left"/>
        <w:rPr>
          <w:rFonts w:ascii="宋体" w:hAnsi="宋体" w:cs="宋体"/>
        </w:rPr>
      </w:pPr>
      <w:r>
        <w:rPr>
          <w:rFonts w:hint="eastAsia" w:ascii="宋体" w:hAnsi="宋体" w:cs="宋体"/>
        </w:rPr>
        <w:t xml:space="preserve">a、干燥压缩强度≥100.0mpa   b、弯曲强度≥8.0mpa </w:t>
      </w:r>
    </w:p>
    <w:p>
      <w:pPr>
        <w:spacing w:line="360" w:lineRule="auto"/>
        <w:ind w:firstLine="420"/>
        <w:jc w:val="left"/>
        <w:rPr>
          <w:rFonts w:ascii="宋体" w:hAnsi="宋体" w:cs="宋体"/>
        </w:rPr>
      </w:pPr>
      <w:r>
        <w:rPr>
          <w:rFonts w:hint="eastAsia" w:ascii="宋体" w:hAnsi="宋体" w:cs="宋体"/>
        </w:rPr>
        <w:t>c、体积密度≥2.56/cm3   d、吸水率≦0.6%   e、耐磨度≥25(1/cm3）。</w:t>
      </w:r>
    </w:p>
    <w:p>
      <w:pPr>
        <w:spacing w:line="360" w:lineRule="auto"/>
        <w:ind w:firstLine="420"/>
        <w:jc w:val="left"/>
        <w:rPr>
          <w:rFonts w:ascii="宋体" w:hAnsi="宋体" w:cs="宋体"/>
        </w:rPr>
      </w:pPr>
      <w:r>
        <w:rPr>
          <w:rFonts w:hint="eastAsia" w:ascii="宋体" w:hAnsi="宋体" w:cs="宋体"/>
        </w:rPr>
        <w:t xml:space="preserve">f、抗压强度≥8.0mpa </w:t>
      </w:r>
    </w:p>
    <w:p>
      <w:pPr>
        <w:spacing w:line="360" w:lineRule="auto"/>
        <w:ind w:firstLine="420"/>
        <w:jc w:val="left"/>
        <w:rPr>
          <w:rFonts w:ascii="宋体" w:hAnsi="宋体" w:cs="宋体"/>
        </w:rPr>
      </w:pPr>
      <w:r>
        <w:rPr>
          <w:rFonts w:hint="eastAsia" w:ascii="宋体" w:hAnsi="宋体" w:cs="宋体"/>
        </w:rPr>
        <w:t>2.2.3规格等级</w:t>
      </w:r>
    </w:p>
    <w:p>
      <w:pPr>
        <w:spacing w:line="360" w:lineRule="auto"/>
        <w:ind w:firstLine="420"/>
        <w:jc w:val="left"/>
        <w:rPr>
          <w:rFonts w:ascii="宋体" w:hAnsi="宋体" w:cs="宋体"/>
        </w:rPr>
      </w:pPr>
      <w:r>
        <w:rPr>
          <w:rFonts w:hint="eastAsia" w:ascii="宋体" w:hAnsi="宋体" w:cs="宋体"/>
        </w:rPr>
        <w:t>a、优等品   b、板材厚度允许偏差。</w:t>
      </w:r>
    </w:p>
    <w:p>
      <w:pPr>
        <w:spacing w:line="360" w:lineRule="auto"/>
        <w:ind w:firstLine="420"/>
        <w:jc w:val="left"/>
        <w:rPr>
          <w:rFonts w:ascii="宋体" w:hAnsi="宋体" w:cs="宋体"/>
        </w:rPr>
      </w:pPr>
      <w:r>
        <w:rPr>
          <w:rFonts w:hint="eastAsia" w:ascii="宋体" w:hAnsi="宋体" w:cs="宋体"/>
        </w:rPr>
        <w:t>c、墙地面石材厚度具体以物料表为准，尺寸偏差符合优等品的标准。</w:t>
      </w:r>
    </w:p>
    <w:p>
      <w:pPr>
        <w:spacing w:line="360" w:lineRule="auto"/>
        <w:ind w:firstLine="420"/>
        <w:jc w:val="left"/>
        <w:rPr>
          <w:rFonts w:ascii="宋体" w:hAnsi="宋体" w:cs="宋体"/>
        </w:rPr>
      </w:pPr>
      <w:r>
        <w:rPr>
          <w:rFonts w:hint="eastAsia" w:ascii="宋体" w:hAnsi="宋体" w:cs="宋体"/>
        </w:rPr>
        <w:t>2.2.4石材防护：</w:t>
      </w:r>
    </w:p>
    <w:p>
      <w:pPr>
        <w:spacing w:line="360" w:lineRule="auto"/>
        <w:ind w:firstLine="420"/>
        <w:jc w:val="left"/>
        <w:rPr>
          <w:rFonts w:ascii="宋体" w:hAnsi="宋体" w:cs="宋体"/>
        </w:rPr>
      </w:pPr>
      <w:r>
        <w:rPr>
          <w:rFonts w:hint="eastAsia" w:ascii="宋体" w:hAnsi="宋体" w:cs="宋体"/>
        </w:rPr>
        <w:t>2.2.4.1所选用的防护剂为进口品牌，要适用本工程的石材板品种，经招标方、监理单位、甲方认可，且要做对比试验。</w:t>
      </w:r>
    </w:p>
    <w:p>
      <w:pPr>
        <w:spacing w:line="360" w:lineRule="auto"/>
        <w:ind w:firstLine="420"/>
        <w:jc w:val="left"/>
        <w:rPr>
          <w:rFonts w:ascii="宋体" w:hAnsi="宋体" w:cs="宋体"/>
        </w:rPr>
      </w:pPr>
      <w:r>
        <w:rPr>
          <w:rFonts w:hint="eastAsia" w:ascii="宋体" w:hAnsi="宋体" w:cs="宋体"/>
        </w:rPr>
        <w:t>2.2.4.2所有石材必须做六面防护处理、所有石材表面做油性渗透饰面型防护剂、所有湿贴石材底面做油性底面型防护剂。</w:t>
      </w:r>
    </w:p>
    <w:p>
      <w:pPr>
        <w:spacing w:line="360" w:lineRule="auto"/>
        <w:ind w:firstLine="420"/>
        <w:jc w:val="left"/>
        <w:rPr>
          <w:rFonts w:ascii="宋体" w:hAnsi="宋体" w:cs="宋体"/>
        </w:rPr>
      </w:pPr>
      <w:r>
        <w:rPr>
          <w:rFonts w:hint="eastAsia" w:ascii="宋体" w:hAnsi="宋体" w:cs="宋体"/>
        </w:rPr>
        <w:t>2.2.5、石材防火要求： 防火等级A级</w:t>
      </w:r>
    </w:p>
    <w:p>
      <w:pPr>
        <w:spacing w:line="360" w:lineRule="auto"/>
        <w:ind w:firstLine="420"/>
        <w:jc w:val="left"/>
        <w:rPr>
          <w:rFonts w:ascii="宋体" w:hAnsi="宋体" w:cs="宋体"/>
        </w:rPr>
      </w:pPr>
      <w:r>
        <w:rPr>
          <w:rFonts w:hint="eastAsia" w:ascii="宋体" w:hAnsi="宋体" w:cs="宋体"/>
        </w:rPr>
        <w:t>2.2.6、包含石材的磨边、倒角、加厚边、开孔、六面防护</w:t>
      </w:r>
      <w:r>
        <w:rPr>
          <w:rFonts w:hint="eastAsia"/>
        </w:rPr>
        <w:t>、</w:t>
      </w:r>
      <w:r>
        <w:rPr>
          <w:rFonts w:hint="eastAsia" w:ascii="宋体" w:hAnsi="宋体" w:cs="宋体"/>
        </w:rPr>
        <w:t>、窄长条石材加背筋、槽等所有机械加工。</w:t>
      </w:r>
    </w:p>
    <w:p>
      <w:pPr>
        <w:spacing w:line="360" w:lineRule="auto"/>
        <w:ind w:firstLine="420"/>
        <w:jc w:val="left"/>
        <w:rPr>
          <w:rFonts w:ascii="宋体" w:hAnsi="宋体" w:cs="宋体"/>
        </w:rPr>
      </w:pPr>
      <w:r>
        <w:rPr>
          <w:rFonts w:hint="eastAsia" w:ascii="宋体" w:hAnsi="宋体" w:cs="宋体"/>
        </w:rPr>
        <w:t>2.2.7、不允许使用断裂石材拼接、到场石材凡是破损、或有裂纹的均需无偿全部更换。</w:t>
      </w:r>
    </w:p>
    <w:p>
      <w:pPr>
        <w:spacing w:line="360" w:lineRule="auto"/>
        <w:ind w:firstLine="420"/>
        <w:jc w:val="left"/>
        <w:rPr>
          <w:rFonts w:ascii="宋体" w:hAnsi="宋体" w:cs="宋体"/>
        </w:rPr>
      </w:pPr>
      <w:r>
        <w:rPr>
          <w:rFonts w:hint="eastAsia" w:ascii="宋体" w:hAnsi="宋体" w:cs="宋体"/>
        </w:rPr>
        <w:t>2.2.8、必须选用同一矿脉的石材，同一区域墙面、地面不能有明显色差，板材颜色及纹理需一致，表面不能有非材料本身所带之斑点。</w:t>
      </w:r>
    </w:p>
    <w:p>
      <w:pPr>
        <w:spacing w:line="360" w:lineRule="auto"/>
        <w:ind w:firstLine="420"/>
        <w:jc w:val="left"/>
        <w:rPr>
          <w:rFonts w:ascii="宋体" w:hAnsi="宋体" w:cs="宋体"/>
        </w:rPr>
      </w:pPr>
      <w:r>
        <w:rPr>
          <w:rFonts w:hint="eastAsia" w:ascii="宋体" w:hAnsi="宋体" w:cs="宋体"/>
        </w:rPr>
        <w:t>2.2.9、所有石材需加工排版，排版需设计单位、业主到加工厂确认。板材加工需根据实际纹路分区编号标明位置，保证相临或同一区域材料拼接不能出现明显色差或断纹现象。</w:t>
      </w:r>
    </w:p>
    <w:p>
      <w:pPr>
        <w:spacing w:line="360" w:lineRule="auto"/>
        <w:ind w:firstLine="420"/>
        <w:jc w:val="left"/>
        <w:rPr>
          <w:rFonts w:ascii="宋体" w:hAnsi="宋体" w:cs="宋体"/>
        </w:rPr>
      </w:pPr>
      <w:r>
        <w:rPr>
          <w:rFonts w:hint="eastAsia" w:ascii="宋体" w:hAnsi="宋体" w:cs="宋体"/>
        </w:rPr>
        <w:t>2.2.10、材料进场需提供石材各项性能的复检合格报告。</w:t>
      </w:r>
    </w:p>
    <w:p>
      <w:pPr>
        <w:spacing w:line="360" w:lineRule="auto"/>
        <w:ind w:firstLine="420"/>
        <w:jc w:val="left"/>
        <w:rPr>
          <w:rFonts w:ascii="宋体" w:hAnsi="宋体" w:cs="宋体"/>
        </w:rPr>
      </w:pPr>
      <w:r>
        <w:rPr>
          <w:rFonts w:hint="eastAsia" w:ascii="宋体" w:hAnsi="宋体" w:cs="宋体"/>
        </w:rPr>
        <w:t>2.2.11、材料应符合项目所在地的环保标准，并符合现行行业标准《天然石材产品放射性防护分类控制标准》的有关规定。</w:t>
      </w:r>
    </w:p>
    <w:p>
      <w:pPr>
        <w:spacing w:line="360" w:lineRule="auto"/>
        <w:ind w:firstLine="420"/>
        <w:jc w:val="left"/>
        <w:rPr>
          <w:rFonts w:hint="eastAsia" w:ascii="宋体" w:hAnsi="宋体" w:cs="宋体"/>
        </w:rPr>
      </w:pPr>
      <w:r>
        <w:rPr>
          <w:rFonts w:hint="eastAsia" w:ascii="宋体" w:hAnsi="宋体" w:cs="宋体"/>
        </w:rPr>
        <w:t>2.2.12、规格尺寸允许偏差（单位为毫米）</w:t>
      </w:r>
    </w:p>
    <w:tbl>
      <w:tblPr>
        <w:tblStyle w:val="80"/>
        <w:tblW w:w="83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6"/>
        <w:gridCol w:w="1622"/>
        <w:gridCol w:w="42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blHeader/>
          <w:jc w:val="center"/>
        </w:trPr>
        <w:tc>
          <w:tcPr>
            <w:tcW w:w="8352" w:type="dxa"/>
            <w:gridSpan w:val="3"/>
            <w:tcBorders>
              <w:top w:val="single" w:color="auto" w:sz="12" w:space="0"/>
            </w:tcBorders>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表</w:t>
            </w:r>
            <w:r>
              <w:rPr>
                <w:rFonts w:ascii="宋体" w:hAnsi="宋体"/>
                <w:b/>
                <w:sz w:val="18"/>
                <w:szCs w:val="18"/>
              </w:rPr>
              <w:t xml:space="preserve">1                        </w:t>
            </w:r>
            <w:r>
              <w:rPr>
                <w:rFonts w:hint="eastAsia" w:ascii="宋体" w:hAnsi="宋体" w:cs="宋体"/>
                <w:b/>
                <w:sz w:val="18"/>
                <w:szCs w:val="18"/>
              </w:rPr>
              <w:t>（单位：</w:t>
            </w:r>
            <w:r>
              <w:rPr>
                <w:rFonts w:ascii="宋体" w:hAnsi="宋体"/>
                <w:b/>
                <w:sz w:val="18"/>
                <w:szCs w:val="18"/>
              </w:rPr>
              <w:t>mm</w:t>
            </w:r>
            <w:r>
              <w:rPr>
                <w:rFonts w:hint="eastAsia" w:ascii="宋体" w:hAnsi="宋体" w:cs="宋体"/>
                <w:b/>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blHeader/>
          <w:jc w:val="center"/>
        </w:trPr>
        <w:tc>
          <w:tcPr>
            <w:tcW w:w="2446"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项目</w:t>
            </w:r>
          </w:p>
        </w:tc>
        <w:tc>
          <w:tcPr>
            <w:tcW w:w="1622"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规格</w:t>
            </w:r>
          </w:p>
        </w:tc>
        <w:tc>
          <w:tcPr>
            <w:tcW w:w="4284"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材料标准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restart"/>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厚度偏差</w:t>
            </w: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15</w:t>
            </w:r>
          </w:p>
        </w:tc>
        <w:tc>
          <w:tcPr>
            <w:tcW w:w="428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continue"/>
            <w:vAlign w:val="center"/>
          </w:tcPr>
          <w:p>
            <w:pPr>
              <w:keepNext w:val="0"/>
              <w:keepLines w:val="0"/>
              <w:suppressLineNumbers w:val="0"/>
              <w:spacing w:before="0" w:beforeAutospacing="0" w:after="0" w:afterAutospacing="0"/>
              <w:ind w:left="0" w:right="0"/>
              <w:jc w:val="center"/>
              <w:rPr>
                <w:rFonts w:ascii="宋体" w:hAnsi="宋体"/>
                <w:sz w:val="18"/>
                <w:szCs w:val="18"/>
              </w:rPr>
            </w:pP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15</w:t>
            </w: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压顶、线条、异形立面材料厚度</w:t>
            </w: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15</w:t>
            </w: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restart"/>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长宽偏差</w:t>
            </w: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300</w:t>
            </w: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continue"/>
            <w:vAlign w:val="center"/>
          </w:tcPr>
          <w:p>
            <w:pPr>
              <w:keepNext w:val="0"/>
              <w:keepLines w:val="0"/>
              <w:suppressLineNumbers w:val="0"/>
              <w:spacing w:before="0" w:beforeAutospacing="0" w:after="0" w:afterAutospacing="0"/>
              <w:ind w:left="0" w:right="0"/>
              <w:jc w:val="center"/>
              <w:rPr>
                <w:rFonts w:ascii="宋体" w:hAnsi="宋体"/>
                <w:sz w:val="18"/>
                <w:szCs w:val="18"/>
              </w:rPr>
            </w:pP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w:t>
            </w:r>
            <w:r>
              <w:rPr>
                <w:rFonts w:ascii="宋体" w:hAnsi="宋体" w:cs="宋体"/>
                <w:sz w:val="18"/>
                <w:szCs w:val="18"/>
              </w:rPr>
              <w:t>300</w:t>
            </w: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平面度偏差</w:t>
            </w: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restart"/>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角度偏差</w:t>
            </w:r>
          </w:p>
        </w:tc>
        <w:tc>
          <w:tcPr>
            <w:tcW w:w="1622"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长度≤</w:t>
            </w:r>
            <w:r>
              <w:rPr>
                <w:rFonts w:ascii="宋体" w:hAnsi="宋体" w:cs="宋体"/>
                <w:sz w:val="18"/>
                <w:szCs w:val="18"/>
              </w:rPr>
              <w:t>300</w:t>
            </w:r>
          </w:p>
        </w:tc>
        <w:tc>
          <w:tcPr>
            <w:tcW w:w="4284" w:type="dxa"/>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446" w:type="dxa"/>
            <w:vMerge w:val="continue"/>
            <w:tcBorders>
              <w:bottom w:val="single" w:color="auto" w:sz="12" w:space="0"/>
            </w:tcBorders>
            <w:vAlign w:val="center"/>
          </w:tcPr>
          <w:p>
            <w:pPr>
              <w:keepNext w:val="0"/>
              <w:keepLines w:val="0"/>
              <w:suppressLineNumbers w:val="0"/>
              <w:spacing w:before="0" w:beforeAutospacing="0" w:after="0" w:afterAutospacing="0"/>
              <w:ind w:left="0" w:right="0"/>
              <w:jc w:val="center"/>
              <w:rPr>
                <w:rFonts w:ascii="宋体" w:hAnsi="宋体"/>
                <w:sz w:val="18"/>
                <w:szCs w:val="18"/>
              </w:rPr>
            </w:pPr>
          </w:p>
        </w:tc>
        <w:tc>
          <w:tcPr>
            <w:tcW w:w="1622" w:type="dxa"/>
            <w:tcBorders>
              <w:bottom w:val="single" w:color="auto" w:sz="12" w:space="0"/>
            </w:tcBorders>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长度＞</w:t>
            </w:r>
            <w:r>
              <w:rPr>
                <w:rFonts w:ascii="宋体" w:hAnsi="宋体" w:cs="宋体"/>
                <w:sz w:val="18"/>
                <w:szCs w:val="18"/>
              </w:rPr>
              <w:t>300</w:t>
            </w:r>
          </w:p>
        </w:tc>
        <w:tc>
          <w:tcPr>
            <w:tcW w:w="4284" w:type="dxa"/>
            <w:tcBorders>
              <w:bottom w:val="single" w:color="auto" w:sz="12" w:space="0"/>
            </w:tcBorders>
            <w:vAlign w:val="center"/>
          </w:tcPr>
          <w:p>
            <w:pPr>
              <w:keepNext w:val="0"/>
              <w:keepLines w:val="0"/>
              <w:suppressLineNumbers w:val="0"/>
              <w:spacing w:before="0" w:beforeAutospacing="0" w:after="0" w:afterAutospacing="0"/>
              <w:ind w:left="0" w:right="0"/>
              <w:jc w:val="center"/>
              <w:rPr>
                <w:rFonts w:hint="eastAsia" w:ascii="宋体" w:hAnsi="宋体" w:cs="宋体"/>
                <w:sz w:val="18"/>
                <w:szCs w:val="18"/>
              </w:rPr>
            </w:pPr>
            <w:r>
              <w:rPr>
                <w:rFonts w:hint="eastAsia" w:ascii="宋体" w:hAnsi="宋体" w:cs="宋体"/>
                <w:sz w:val="18"/>
                <w:szCs w:val="18"/>
              </w:rPr>
              <w:t>±0.8</w:t>
            </w:r>
          </w:p>
        </w:tc>
      </w:tr>
    </w:tbl>
    <w:p>
      <w:pPr>
        <w:spacing w:line="340" w:lineRule="exact"/>
        <w:ind w:firstLine="420" w:firstLineChars="200"/>
        <w:rPr>
          <w:rFonts w:ascii="宋体" w:hAnsi="宋体"/>
        </w:rPr>
      </w:pPr>
      <w:r>
        <w:rPr>
          <w:rFonts w:hint="eastAsia" w:ascii="宋体" w:hAnsi="宋体"/>
        </w:rPr>
        <w:t>2.2.13</w:t>
      </w:r>
      <w:r>
        <w:rPr>
          <w:rFonts w:hint="eastAsia" w:ascii="宋体" w:hAnsi="宋体" w:cs="宋体"/>
        </w:rPr>
        <w:t>花岗岩规格板材外观质量要求应符合表</w:t>
      </w:r>
      <w:r>
        <w:rPr>
          <w:rFonts w:ascii="宋体" w:hAnsi="宋体"/>
        </w:rPr>
        <w:t>2</w:t>
      </w:r>
      <w:r>
        <w:rPr>
          <w:rFonts w:hint="eastAsia" w:ascii="宋体" w:hAnsi="宋体" w:cs="宋体"/>
        </w:rPr>
        <w:t>的规定：</w:t>
      </w:r>
    </w:p>
    <w:tbl>
      <w:tblPr>
        <w:tblStyle w:val="80"/>
        <w:tblW w:w="83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2588"/>
        <w:gridCol w:w="46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8" w:type="dxa"/>
            <w:gridSpan w:val="3"/>
            <w:tcBorders>
              <w:top w:val="single" w:color="auto" w:sz="12" w:space="0"/>
            </w:tcBorders>
            <w:vAlign w:val="center"/>
          </w:tcPr>
          <w:p>
            <w:pPr>
              <w:keepNext w:val="0"/>
              <w:keepLines w:val="0"/>
              <w:suppressLineNumbers w:val="0"/>
              <w:spacing w:before="0" w:beforeAutospacing="0" w:after="0" w:afterAutospacing="0"/>
              <w:ind w:left="0" w:right="0"/>
              <w:jc w:val="left"/>
              <w:rPr>
                <w:rFonts w:ascii="宋体" w:hAnsi="宋体"/>
                <w:b/>
                <w:sz w:val="18"/>
                <w:szCs w:val="18"/>
              </w:rPr>
            </w:pPr>
            <w:r>
              <w:rPr>
                <w:rFonts w:hint="eastAsia" w:ascii="宋体" w:hAnsi="宋体" w:cs="宋体"/>
                <w:b/>
                <w:sz w:val="18"/>
                <w:szCs w:val="18"/>
              </w:rPr>
              <w:t>表</w:t>
            </w:r>
            <w:r>
              <w:rPr>
                <w:rFonts w:ascii="宋体" w:hAnsi="宋体"/>
                <w:b/>
                <w:sz w:val="18"/>
                <w:szCs w:val="18"/>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缺陷名称</w:t>
            </w:r>
          </w:p>
        </w:tc>
        <w:tc>
          <w:tcPr>
            <w:tcW w:w="2588"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缺陷描述</w:t>
            </w:r>
          </w:p>
        </w:tc>
        <w:tc>
          <w:tcPr>
            <w:tcW w:w="4646" w:type="dxa"/>
            <w:vAlign w:val="center"/>
          </w:tcPr>
          <w:p>
            <w:pPr>
              <w:keepNext w:val="0"/>
              <w:keepLines w:val="0"/>
              <w:suppressLineNumbers w:val="0"/>
              <w:spacing w:before="0" w:beforeAutospacing="0" w:after="0" w:afterAutospacing="0"/>
              <w:ind w:left="0" w:right="0"/>
              <w:jc w:val="center"/>
              <w:rPr>
                <w:rFonts w:ascii="宋体" w:hAnsi="宋体"/>
                <w:b/>
                <w:sz w:val="18"/>
                <w:szCs w:val="18"/>
              </w:rPr>
            </w:pPr>
            <w:r>
              <w:rPr>
                <w:rFonts w:hint="eastAsia" w:ascii="宋体" w:hAnsi="宋体" w:cs="宋体"/>
                <w:b/>
                <w:sz w:val="18"/>
                <w:szCs w:val="18"/>
              </w:rPr>
              <w:t>材料标准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缺棱</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正面棱：无明显锯口残痕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缺角</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正面角：四角完整；底面角：缺陷深度小于板厚度的</w:t>
            </w:r>
            <w:r>
              <w:rPr>
                <w:rFonts w:ascii="宋体" w:hAnsi="宋体"/>
                <w:sz w:val="18"/>
                <w:szCs w:val="18"/>
              </w:rPr>
              <w:t>1/4</w:t>
            </w:r>
            <w:r>
              <w:rPr>
                <w:rFonts w:hint="eastAsia" w:ascii="宋体" w:hAnsi="宋体" w:cs="宋体"/>
                <w:sz w:val="18"/>
                <w:szCs w:val="18"/>
              </w:rPr>
              <w:t>、长度小于</w:t>
            </w:r>
            <w:r>
              <w:rPr>
                <w:rFonts w:ascii="宋体" w:hAnsi="宋体"/>
                <w:sz w:val="18"/>
                <w:szCs w:val="18"/>
              </w:rPr>
              <w:t>15mm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裂纹</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长度不超过板长边长度的</w:t>
            </w:r>
            <w:r>
              <w:rPr>
                <w:rFonts w:ascii="宋体" w:hAnsi="宋体"/>
                <w:sz w:val="18"/>
                <w:szCs w:val="18"/>
              </w:rPr>
              <w:t>1/10</w:t>
            </w:r>
            <w:r>
              <w:rPr>
                <w:rFonts w:hint="eastAsia" w:ascii="宋体" w:hAnsi="宋体" w:cs="宋体"/>
                <w:sz w:val="18"/>
                <w:szCs w:val="18"/>
              </w:rPr>
              <w:t>（长度小于</w:t>
            </w:r>
            <w:r>
              <w:rPr>
                <w:rFonts w:ascii="宋体" w:hAnsi="宋体"/>
                <w:sz w:val="18"/>
                <w:szCs w:val="18"/>
              </w:rPr>
              <w:t>20mm</w:t>
            </w:r>
            <w:r>
              <w:rPr>
                <w:rFonts w:hint="eastAsia" w:ascii="宋体" w:hAnsi="宋体" w:cs="宋体"/>
                <w:sz w:val="18"/>
                <w:szCs w:val="18"/>
              </w:rPr>
              <w:t>的不计）</w:t>
            </w: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不允许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砂眼</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面积不超过</w:t>
            </w:r>
            <w:r>
              <w:rPr>
                <w:rFonts w:ascii="宋体" w:hAnsi="宋体"/>
                <w:sz w:val="18"/>
                <w:szCs w:val="18"/>
              </w:rPr>
              <w:t>5mm</w:t>
            </w:r>
            <w:r>
              <w:rPr>
                <w:rFonts w:hint="eastAsia" w:ascii="宋体" w:hAnsi="宋体" w:cs="宋体"/>
                <w:sz w:val="18"/>
                <w:szCs w:val="18"/>
              </w:rPr>
              <w:t>×</w:t>
            </w:r>
            <w:r>
              <w:rPr>
                <w:rFonts w:ascii="宋体" w:hAnsi="宋体" w:cs="宋体"/>
                <w:sz w:val="18"/>
                <w:szCs w:val="18"/>
              </w:rPr>
              <w:t>3</w:t>
            </w:r>
            <w:r>
              <w:rPr>
                <w:rFonts w:ascii="宋体" w:hAnsi="宋体"/>
                <w:sz w:val="18"/>
                <w:szCs w:val="18"/>
              </w:rPr>
              <w:t xml:space="preserve"> mm</w:t>
            </w:r>
            <w:r>
              <w:rPr>
                <w:rFonts w:hint="eastAsia" w:ascii="宋体" w:hAnsi="宋体" w:cs="宋体"/>
                <w:sz w:val="18"/>
                <w:szCs w:val="18"/>
              </w:rPr>
              <w:t>（面积小于</w:t>
            </w:r>
            <w:r>
              <w:rPr>
                <w:rFonts w:ascii="宋体" w:hAnsi="宋体"/>
                <w:sz w:val="18"/>
                <w:szCs w:val="18"/>
              </w:rPr>
              <w:t>2mm</w:t>
            </w:r>
            <w:r>
              <w:rPr>
                <w:rFonts w:hint="eastAsia" w:ascii="宋体" w:hAnsi="宋体" w:cs="宋体"/>
                <w:sz w:val="18"/>
                <w:szCs w:val="18"/>
              </w:rPr>
              <w:t>×</w:t>
            </w:r>
            <w:r>
              <w:rPr>
                <w:rFonts w:ascii="宋体" w:hAnsi="宋体" w:cs="宋体"/>
                <w:sz w:val="18"/>
                <w:szCs w:val="18"/>
              </w:rPr>
              <w:t>2</w:t>
            </w:r>
            <w:r>
              <w:rPr>
                <w:rFonts w:ascii="宋体" w:hAnsi="宋体"/>
                <w:sz w:val="18"/>
                <w:szCs w:val="18"/>
              </w:rPr>
              <w:t>mm</w:t>
            </w:r>
            <w:r>
              <w:rPr>
                <w:rFonts w:hint="eastAsia" w:ascii="宋体" w:hAnsi="宋体" w:cs="宋体"/>
                <w:sz w:val="18"/>
                <w:szCs w:val="18"/>
              </w:rPr>
              <w:t>不计）</w:t>
            </w: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每块板允许数量≤</w:t>
            </w:r>
            <w:r>
              <w:rPr>
                <w:rFonts w:ascii="宋体" w:hAnsi="宋体" w:cs="宋体"/>
                <w:sz w:val="18"/>
                <w:szCs w:val="18"/>
              </w:rPr>
              <w:t>3</w:t>
            </w:r>
            <w:r>
              <w:rPr>
                <w:rFonts w:hint="eastAsia" w:ascii="宋体" w:hAnsi="宋体" w:cs="宋体"/>
                <w:sz w:val="18"/>
                <w:szCs w:val="18"/>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色斑</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面积不超过</w:t>
            </w:r>
            <w:r>
              <w:rPr>
                <w:rFonts w:ascii="宋体" w:hAnsi="宋体"/>
                <w:sz w:val="18"/>
                <w:szCs w:val="18"/>
              </w:rPr>
              <w:t>20mm</w:t>
            </w:r>
            <w:r>
              <w:rPr>
                <w:rFonts w:hint="eastAsia" w:ascii="宋体" w:hAnsi="宋体" w:cs="宋体"/>
                <w:sz w:val="18"/>
                <w:szCs w:val="18"/>
              </w:rPr>
              <w:t>×</w:t>
            </w:r>
            <w:r>
              <w:rPr>
                <w:rFonts w:ascii="宋体" w:hAnsi="宋体" w:cs="宋体"/>
                <w:sz w:val="18"/>
                <w:szCs w:val="18"/>
              </w:rPr>
              <w:t>30</w:t>
            </w:r>
            <w:r>
              <w:rPr>
                <w:rFonts w:ascii="宋体" w:hAnsi="宋体"/>
                <w:sz w:val="18"/>
                <w:szCs w:val="18"/>
              </w:rPr>
              <w:t xml:space="preserve"> mm</w:t>
            </w:r>
            <w:r>
              <w:rPr>
                <w:rFonts w:hint="eastAsia" w:ascii="宋体" w:hAnsi="宋体" w:cs="宋体"/>
                <w:sz w:val="18"/>
                <w:szCs w:val="18"/>
              </w:rPr>
              <w:t>（面积小于</w:t>
            </w:r>
            <w:r>
              <w:rPr>
                <w:rFonts w:ascii="宋体" w:hAnsi="宋体"/>
                <w:sz w:val="18"/>
                <w:szCs w:val="18"/>
              </w:rPr>
              <w:t>15mm</w:t>
            </w:r>
            <w:r>
              <w:rPr>
                <w:rFonts w:hint="eastAsia" w:ascii="宋体" w:hAnsi="宋体" w:cs="宋体"/>
                <w:sz w:val="18"/>
                <w:szCs w:val="18"/>
              </w:rPr>
              <w:t>×</w:t>
            </w:r>
            <w:r>
              <w:rPr>
                <w:rFonts w:ascii="宋体" w:hAnsi="宋体" w:cs="宋体"/>
                <w:sz w:val="18"/>
                <w:szCs w:val="18"/>
              </w:rPr>
              <w:t>15</w:t>
            </w:r>
            <w:r>
              <w:rPr>
                <w:rFonts w:ascii="宋体" w:hAnsi="宋体"/>
                <w:sz w:val="18"/>
                <w:szCs w:val="18"/>
              </w:rPr>
              <w:t>mm</w:t>
            </w:r>
            <w:r>
              <w:rPr>
                <w:rFonts w:hint="eastAsia" w:ascii="宋体" w:hAnsi="宋体" w:cs="宋体"/>
                <w:sz w:val="18"/>
                <w:szCs w:val="18"/>
              </w:rPr>
              <w:t>不计）</w:t>
            </w: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每块板允许数量≤</w:t>
            </w:r>
            <w:r>
              <w:rPr>
                <w:rFonts w:ascii="宋体" w:hAnsi="宋体" w:cs="宋体"/>
                <w:sz w:val="18"/>
                <w:szCs w:val="18"/>
              </w:rPr>
              <w:t>1</w:t>
            </w:r>
            <w:r>
              <w:rPr>
                <w:rFonts w:hint="eastAsia" w:ascii="宋体" w:hAnsi="宋体" w:cs="宋体"/>
                <w:sz w:val="18"/>
                <w:szCs w:val="18"/>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色线</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面积不超过</w:t>
            </w:r>
            <w:r>
              <w:rPr>
                <w:rFonts w:ascii="宋体" w:hAnsi="宋体"/>
                <w:sz w:val="18"/>
                <w:szCs w:val="18"/>
              </w:rPr>
              <w:t>20mm</w:t>
            </w:r>
            <w:r>
              <w:rPr>
                <w:rFonts w:hint="eastAsia" w:ascii="宋体" w:hAnsi="宋体" w:cs="宋体"/>
                <w:sz w:val="18"/>
                <w:szCs w:val="18"/>
              </w:rPr>
              <w:t>×</w:t>
            </w:r>
            <w:r>
              <w:rPr>
                <w:rFonts w:ascii="宋体" w:hAnsi="宋体" w:cs="宋体"/>
                <w:sz w:val="18"/>
                <w:szCs w:val="18"/>
              </w:rPr>
              <w:t>30</w:t>
            </w:r>
            <w:r>
              <w:rPr>
                <w:rFonts w:ascii="宋体" w:hAnsi="宋体"/>
                <w:sz w:val="18"/>
                <w:szCs w:val="18"/>
              </w:rPr>
              <w:t xml:space="preserve"> mm</w:t>
            </w:r>
            <w:r>
              <w:rPr>
                <w:rFonts w:hint="eastAsia" w:ascii="宋体" w:hAnsi="宋体" w:cs="宋体"/>
                <w:sz w:val="18"/>
                <w:szCs w:val="18"/>
              </w:rPr>
              <w:t>（面积小于</w:t>
            </w:r>
            <w:r>
              <w:rPr>
                <w:rFonts w:ascii="宋体" w:hAnsi="宋体"/>
                <w:sz w:val="18"/>
                <w:szCs w:val="18"/>
              </w:rPr>
              <w:t>15mm</w:t>
            </w:r>
            <w:r>
              <w:rPr>
                <w:rFonts w:hint="eastAsia" w:ascii="宋体" w:hAnsi="宋体" w:cs="宋体"/>
                <w:sz w:val="18"/>
                <w:szCs w:val="18"/>
              </w:rPr>
              <w:t>×</w:t>
            </w:r>
            <w:r>
              <w:rPr>
                <w:rFonts w:ascii="宋体" w:hAnsi="宋体" w:cs="宋体"/>
                <w:sz w:val="18"/>
                <w:szCs w:val="18"/>
              </w:rPr>
              <w:t>15</w:t>
            </w:r>
            <w:r>
              <w:rPr>
                <w:rFonts w:ascii="宋体" w:hAnsi="宋体"/>
                <w:sz w:val="18"/>
                <w:szCs w:val="18"/>
              </w:rPr>
              <w:t>mm</w:t>
            </w:r>
            <w:r>
              <w:rPr>
                <w:rFonts w:hint="eastAsia" w:ascii="宋体" w:hAnsi="宋体" w:cs="宋体"/>
                <w:sz w:val="18"/>
                <w:szCs w:val="18"/>
              </w:rPr>
              <w:t>不计）</w:t>
            </w: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每块板允许数量≤</w:t>
            </w:r>
            <w:r>
              <w:rPr>
                <w:rFonts w:ascii="宋体" w:hAnsi="宋体" w:cs="宋体"/>
                <w:sz w:val="18"/>
                <w:szCs w:val="18"/>
              </w:rPr>
              <w:t>12</w:t>
            </w:r>
            <w:r>
              <w:rPr>
                <w:rFonts w:hint="eastAsia" w:ascii="宋体" w:hAnsi="宋体" w:cs="宋体"/>
                <w:sz w:val="18"/>
                <w:szCs w:val="18"/>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凹陷</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不明显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翘曲</w:t>
            </w:r>
          </w:p>
        </w:tc>
        <w:tc>
          <w:tcPr>
            <w:tcW w:w="2588" w:type="dxa"/>
            <w:vAlign w:val="center"/>
          </w:tcPr>
          <w:p>
            <w:pPr>
              <w:keepNext w:val="0"/>
              <w:keepLines w:val="0"/>
              <w:suppressLineNumbers w:val="0"/>
              <w:spacing w:before="0" w:beforeAutospacing="0" w:after="0" w:afterAutospacing="0"/>
              <w:ind w:left="0" w:right="0"/>
              <w:rPr>
                <w:rFonts w:ascii="宋体" w:hAnsi="宋体"/>
                <w:sz w:val="18"/>
                <w:szCs w:val="18"/>
              </w:rPr>
            </w:pPr>
          </w:p>
        </w:tc>
        <w:tc>
          <w:tcPr>
            <w:tcW w:w="4646" w:type="dxa"/>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不明显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134" w:type="dxa"/>
            <w:tcBorders>
              <w:bottom w:val="single" w:color="auto" w:sz="12" w:space="0"/>
            </w:tcBorders>
            <w:vAlign w:val="center"/>
          </w:tcPr>
          <w:p>
            <w:pPr>
              <w:keepNext w:val="0"/>
              <w:keepLines w:val="0"/>
              <w:suppressLineNumbers w:val="0"/>
              <w:spacing w:before="0" w:beforeAutospacing="0" w:after="0" w:afterAutospacing="0"/>
              <w:ind w:left="0" w:right="0"/>
              <w:jc w:val="center"/>
              <w:rPr>
                <w:rFonts w:ascii="宋体" w:hAnsi="宋体"/>
                <w:sz w:val="18"/>
                <w:szCs w:val="18"/>
              </w:rPr>
            </w:pPr>
            <w:r>
              <w:rPr>
                <w:rFonts w:hint="eastAsia" w:ascii="宋体" w:hAnsi="宋体" w:cs="宋体"/>
                <w:sz w:val="18"/>
                <w:szCs w:val="18"/>
              </w:rPr>
              <w:t>色调</w:t>
            </w:r>
          </w:p>
        </w:tc>
        <w:tc>
          <w:tcPr>
            <w:tcW w:w="2588" w:type="dxa"/>
            <w:tcBorders>
              <w:bottom w:val="single" w:color="auto" w:sz="12" w:space="0"/>
            </w:tcBorders>
            <w:vAlign w:val="center"/>
          </w:tcPr>
          <w:p>
            <w:pPr>
              <w:keepNext w:val="0"/>
              <w:keepLines w:val="0"/>
              <w:suppressLineNumbers w:val="0"/>
              <w:spacing w:before="0" w:beforeAutospacing="0" w:after="0" w:afterAutospacing="0"/>
              <w:ind w:left="0" w:right="0"/>
              <w:rPr>
                <w:rFonts w:ascii="宋体" w:hAnsi="宋体"/>
                <w:sz w:val="18"/>
                <w:szCs w:val="18"/>
              </w:rPr>
            </w:pPr>
          </w:p>
        </w:tc>
        <w:tc>
          <w:tcPr>
            <w:tcW w:w="4646" w:type="dxa"/>
            <w:tcBorders>
              <w:bottom w:val="single" w:color="auto" w:sz="12" w:space="0"/>
            </w:tcBorders>
            <w:vAlign w:val="center"/>
          </w:tcPr>
          <w:p>
            <w:pPr>
              <w:keepNext w:val="0"/>
              <w:keepLines w:val="0"/>
              <w:suppressLineNumbers w:val="0"/>
              <w:spacing w:before="0" w:beforeAutospacing="0" w:after="0" w:afterAutospacing="0"/>
              <w:ind w:left="0" w:right="0"/>
              <w:rPr>
                <w:rFonts w:ascii="宋体" w:hAnsi="宋体"/>
                <w:sz w:val="18"/>
                <w:szCs w:val="18"/>
              </w:rPr>
            </w:pPr>
            <w:r>
              <w:rPr>
                <w:rFonts w:hint="eastAsia" w:ascii="宋体" w:hAnsi="宋体" w:cs="宋体"/>
                <w:sz w:val="18"/>
                <w:szCs w:val="18"/>
              </w:rPr>
              <w:t>色调协调、基本一致</w:t>
            </w:r>
          </w:p>
        </w:tc>
      </w:tr>
    </w:tbl>
    <w:p>
      <w:pPr>
        <w:spacing w:line="360" w:lineRule="auto"/>
        <w:ind w:firstLine="480" w:firstLineChars="200"/>
        <w:rPr>
          <w:rFonts w:ascii="宋体" w:hAnsi="宋体"/>
          <w:sz w:val="24"/>
          <w:szCs w:val="24"/>
        </w:rPr>
      </w:pPr>
      <w:r>
        <w:rPr>
          <w:rFonts w:hint="eastAsia" w:ascii="宋体" w:hAnsi="宋体"/>
          <w:sz w:val="24"/>
          <w:szCs w:val="24"/>
        </w:rPr>
        <w:t>注：板材允许粘接和修补,粘接或修补后不影响板材的装饰质量和物理性能。</w:t>
      </w:r>
    </w:p>
    <w:p>
      <w:pPr>
        <w:spacing w:line="360" w:lineRule="auto"/>
        <w:ind w:firstLine="420"/>
        <w:jc w:val="left"/>
        <w:rPr>
          <w:rFonts w:ascii="宋体" w:hAnsi="宋体" w:cs="宋体"/>
        </w:rPr>
      </w:pPr>
      <w:r>
        <w:rPr>
          <w:rFonts w:hint="eastAsia" w:ascii="宋体" w:hAnsi="宋体" w:cs="宋体"/>
        </w:rPr>
        <w:t>2.2.14材料应符合项目所在地的环保标准，并符合现行行业标准《天然石材产品放射性防护分类控制标准》的有关规定。</w:t>
      </w:r>
    </w:p>
    <w:p>
      <w:pPr>
        <w:spacing w:line="360" w:lineRule="auto"/>
        <w:ind w:firstLine="420"/>
        <w:jc w:val="left"/>
        <w:rPr>
          <w:rFonts w:ascii="宋体" w:hAnsi="宋体" w:cs="宋体"/>
        </w:rPr>
      </w:pPr>
      <w:r>
        <w:rPr>
          <w:rFonts w:hint="eastAsia" w:ascii="宋体" w:hAnsi="宋体" w:cs="宋体"/>
        </w:rPr>
        <w:t>注：本工程所需石材全部为优等品</w:t>
      </w:r>
    </w:p>
    <w:p>
      <w:pPr>
        <w:spacing w:line="360" w:lineRule="auto"/>
        <w:ind w:firstLine="420"/>
        <w:jc w:val="left"/>
        <w:rPr>
          <w:rFonts w:ascii="宋体" w:hAnsi="宋体" w:cs="宋体"/>
        </w:rPr>
      </w:pPr>
      <w:r>
        <w:rPr>
          <w:rFonts w:hint="eastAsia" w:ascii="宋体" w:hAnsi="宋体" w:cs="宋体"/>
        </w:rPr>
        <w:t>石材不允许有裂纹存在,花岗岩镜面板材镜向光泽度以实物样板为准，</w:t>
      </w:r>
    </w:p>
    <w:p>
      <w:pPr>
        <w:spacing w:line="360" w:lineRule="auto"/>
        <w:ind w:firstLine="420"/>
        <w:jc w:val="left"/>
        <w:rPr>
          <w:rFonts w:ascii="宋体" w:hAnsi="宋体" w:cs="宋体"/>
        </w:rPr>
      </w:pPr>
      <w:r>
        <w:rPr>
          <w:rFonts w:hint="eastAsia" w:ascii="宋体" w:hAnsi="宋体" w:cs="宋体"/>
        </w:rPr>
        <w:t>包装和运输:产品应用集装箱或木箱包装，具体要求应符合国家有关标准。</w:t>
      </w:r>
    </w:p>
    <w:p>
      <w:pPr>
        <w:spacing w:line="360" w:lineRule="auto"/>
        <w:ind w:firstLine="420"/>
        <w:jc w:val="left"/>
        <w:rPr>
          <w:rFonts w:ascii="宋体" w:hAnsi="宋体" w:cs="宋体"/>
        </w:rPr>
      </w:pPr>
      <w:r>
        <w:rPr>
          <w:rFonts w:hint="eastAsia" w:ascii="宋体" w:hAnsi="宋体" w:cs="宋体"/>
        </w:rPr>
        <w:t>包装标志应符合国家有关标准的规定，每个包装箱应标明“朝上、轻搬正放、小心破碎、石材厚度、等级、厂名或商标”等字样。</w:t>
      </w:r>
    </w:p>
    <w:p>
      <w:pPr>
        <w:spacing w:line="360" w:lineRule="auto"/>
        <w:ind w:firstLine="420"/>
        <w:jc w:val="left"/>
        <w:rPr>
          <w:rFonts w:ascii="宋体" w:hAnsi="宋体" w:cs="宋体"/>
        </w:rPr>
      </w:pPr>
      <w:r>
        <w:rPr>
          <w:rFonts w:hint="eastAsia" w:ascii="宋体" w:hAnsi="宋体" w:cs="宋体"/>
        </w:rPr>
        <w:t>2.2.15.</w:t>
      </w:r>
      <w:r>
        <w:rPr>
          <w:rFonts w:hint="eastAsia"/>
        </w:rPr>
        <w:t xml:space="preserve"> </w:t>
      </w:r>
      <w:r>
        <w:rPr>
          <w:rFonts w:hint="eastAsia" w:ascii="宋体" w:hAnsi="宋体" w:cs="宋体"/>
        </w:rPr>
        <w:t>返碱原因：现场未切割的由厂家负责、切割后引起的返碱由施工单位负责。</w:t>
      </w:r>
    </w:p>
    <w:p>
      <w:pPr>
        <w:spacing w:line="360" w:lineRule="auto"/>
        <w:ind w:firstLine="422"/>
        <w:jc w:val="left"/>
        <w:rPr>
          <w:rFonts w:ascii="宋体" w:hAnsi="宋体" w:cs="宋体"/>
          <w:b/>
        </w:rPr>
      </w:pPr>
      <w:r>
        <w:rPr>
          <w:rFonts w:hint="eastAsia" w:ascii="宋体" w:hAnsi="宋体" w:cs="宋体"/>
          <w:b/>
        </w:rPr>
        <w:t>三、要求产品指标</w:t>
      </w:r>
    </w:p>
    <w:p>
      <w:pPr>
        <w:spacing w:line="360" w:lineRule="auto"/>
        <w:ind w:firstLine="420"/>
        <w:jc w:val="left"/>
        <w:rPr>
          <w:rFonts w:ascii="宋体" w:hAnsi="宋体" w:cs="宋体"/>
        </w:rPr>
      </w:pPr>
      <w:r>
        <w:rPr>
          <w:rFonts w:hint="eastAsia" w:ascii="宋体" w:hAnsi="宋体" w:cs="宋体"/>
        </w:rPr>
        <w:t>详见物料表（材料说明）。</w:t>
      </w:r>
    </w:p>
    <w:p>
      <w:pPr>
        <w:spacing w:line="360" w:lineRule="auto"/>
        <w:ind w:firstLine="422"/>
        <w:jc w:val="left"/>
        <w:rPr>
          <w:rFonts w:ascii="宋体" w:hAnsi="宋体" w:cs="宋体"/>
          <w:b/>
        </w:rPr>
      </w:pPr>
      <w:r>
        <w:rPr>
          <w:rFonts w:hint="eastAsia" w:ascii="宋体" w:hAnsi="宋体" w:cs="宋体"/>
          <w:b/>
        </w:rPr>
        <w:t>四、供货周期</w:t>
      </w:r>
    </w:p>
    <w:p>
      <w:pPr>
        <w:spacing w:line="360" w:lineRule="auto"/>
        <w:ind w:firstLine="420"/>
        <w:jc w:val="left"/>
        <w:rPr>
          <w:rFonts w:ascii="宋体" w:hAnsi="宋体" w:cs="宋体"/>
        </w:rPr>
      </w:pPr>
      <w:r>
        <w:rPr>
          <w:rFonts w:hint="eastAsia" w:ascii="宋体" w:hAnsi="宋体" w:cs="宋体"/>
        </w:rPr>
        <w:t>应按照业主方编排制定的施工周期编排周密的加工、备货进场计划，以切实有效的配合业主方工程施工进度；</w:t>
      </w:r>
    </w:p>
    <w:p>
      <w:pPr>
        <w:spacing w:line="360" w:lineRule="auto"/>
        <w:ind w:firstLine="422"/>
        <w:jc w:val="left"/>
        <w:rPr>
          <w:rFonts w:ascii="宋体" w:hAnsi="宋体" w:cs="宋体"/>
          <w:b/>
        </w:rPr>
      </w:pPr>
      <w:r>
        <w:rPr>
          <w:rFonts w:hint="eastAsia" w:ascii="宋体" w:hAnsi="宋体" w:cs="宋体"/>
          <w:b/>
        </w:rPr>
        <w:t>五、产品验收</w:t>
      </w:r>
    </w:p>
    <w:p>
      <w:pPr>
        <w:spacing w:line="360" w:lineRule="auto"/>
        <w:ind w:firstLine="420"/>
        <w:jc w:val="left"/>
        <w:rPr>
          <w:rFonts w:ascii="宋体" w:hAnsi="宋体" w:cs="宋体"/>
        </w:rPr>
      </w:pPr>
      <w:r>
        <w:rPr>
          <w:rFonts w:hint="eastAsia" w:ascii="宋体" w:hAnsi="宋体" w:cs="宋体"/>
        </w:rPr>
        <w:t>7.1 供应商应根据设计要求，提供供货样板至业主、设计单位审核，供货样板质量、技术参数及款式经审核符合要求方可供货；审核确定后，供货样板由业主单位封存入库。供应商应根据此供货样板进行供货。</w:t>
      </w:r>
    </w:p>
    <w:p>
      <w:pPr>
        <w:spacing w:line="360" w:lineRule="auto"/>
        <w:ind w:firstLine="420"/>
        <w:jc w:val="left"/>
        <w:rPr>
          <w:rFonts w:ascii="宋体" w:hAnsi="宋体" w:cs="宋体"/>
        </w:rPr>
      </w:pPr>
      <w:r>
        <w:rPr>
          <w:rFonts w:hint="eastAsia" w:ascii="宋体" w:hAnsi="宋体" w:cs="宋体"/>
        </w:rPr>
        <w:t>7.2 正式供货过程中，每批到货前，供应商均应提前1天通知业主相关专业工程师、施工单位、监理工程师，以便组织进场验收。</w:t>
      </w:r>
    </w:p>
    <w:p>
      <w:pPr>
        <w:spacing w:line="360" w:lineRule="auto"/>
        <w:ind w:firstLine="420"/>
        <w:jc w:val="left"/>
        <w:rPr>
          <w:rFonts w:ascii="宋体" w:hAnsi="宋体" w:cs="宋体"/>
        </w:rPr>
      </w:pPr>
      <w:r>
        <w:rPr>
          <w:rFonts w:hint="eastAsia" w:ascii="宋体" w:hAnsi="宋体" w:cs="宋体"/>
        </w:rPr>
        <w:t>7.3 每批材料进场时，由监理单位组织验收，验收应注意以下问题：</w:t>
      </w:r>
    </w:p>
    <w:p>
      <w:pPr>
        <w:spacing w:line="360" w:lineRule="auto"/>
        <w:ind w:firstLine="640"/>
        <w:jc w:val="left"/>
        <w:rPr>
          <w:rFonts w:ascii="宋体" w:hAnsi="宋体" w:cs="宋体"/>
        </w:rPr>
      </w:pPr>
      <w:r>
        <w:rPr>
          <w:rFonts w:hint="eastAsia" w:ascii="宋体" w:hAnsi="宋体" w:cs="宋体"/>
        </w:rPr>
        <w:fldChar w:fldCharType="begin"/>
      </w:r>
      <w:r>
        <w:rPr>
          <w:rFonts w:hint="eastAsia" w:ascii="宋体" w:hAnsi="宋体" w:cs="宋体"/>
        </w:rPr>
        <w:instrText xml:space="preserve"> = 1 \* GB3 </w:instrText>
      </w:r>
      <w:r>
        <w:rPr>
          <w:rFonts w:hint="eastAsia" w:ascii="宋体" w:hAnsi="宋体" w:cs="宋体"/>
        </w:rPr>
        <w:fldChar w:fldCharType="separate"/>
      </w:r>
      <w:r>
        <w:rPr>
          <w:rFonts w:hint="eastAsia" w:ascii="宋体" w:hAnsi="宋体" w:cs="宋体"/>
        </w:rPr>
        <w:t>①</w:t>
      </w:r>
      <w:r>
        <w:rPr>
          <w:rFonts w:hint="eastAsia" w:ascii="宋体" w:hAnsi="宋体" w:cs="宋体"/>
        </w:rPr>
        <w:fldChar w:fldCharType="end"/>
      </w:r>
      <w:r>
        <w:rPr>
          <w:rFonts w:hint="eastAsia" w:ascii="宋体" w:hAnsi="宋体" w:cs="宋体"/>
        </w:rPr>
        <w:t>施工单位、监理单位不能缺席；</w:t>
      </w:r>
    </w:p>
    <w:p>
      <w:pPr>
        <w:spacing w:line="360" w:lineRule="auto"/>
        <w:ind w:firstLine="420"/>
        <w:jc w:val="left"/>
        <w:rPr>
          <w:rFonts w:ascii="宋体" w:hAnsi="宋体" w:cs="宋体"/>
        </w:rPr>
      </w:pPr>
      <w:r>
        <w:rPr>
          <w:rFonts w:hint="eastAsia" w:ascii="宋体" w:hAnsi="宋体" w:cs="宋体"/>
        </w:rPr>
        <w:t>②每一批号、规格、款式、颜色均应独立作为一个检验批，如果数量较多，可根据实际情况适当增加检验批，原则上每一检验批不应超过500㎡；</w:t>
      </w:r>
    </w:p>
    <w:p>
      <w:pPr>
        <w:spacing w:line="360" w:lineRule="auto"/>
        <w:ind w:firstLine="420"/>
        <w:jc w:val="left"/>
        <w:rPr>
          <w:rFonts w:ascii="宋体" w:hAnsi="宋体" w:cs="宋体"/>
        </w:rPr>
      </w:pPr>
      <w:r>
        <w:rPr>
          <w:rFonts w:hint="eastAsia" w:ascii="宋体" w:hAnsi="宋体" w:cs="宋体"/>
        </w:rPr>
        <w:t>③抽检时，应注意检查其变形、尺寸偏差、表面质量、与样板是否相符等；</w:t>
      </w:r>
    </w:p>
    <w:p>
      <w:pPr>
        <w:spacing w:line="360" w:lineRule="auto"/>
        <w:ind w:firstLine="420"/>
        <w:jc w:val="left"/>
        <w:rPr>
          <w:rFonts w:ascii="宋体" w:hAnsi="宋体" w:cs="宋体"/>
        </w:rPr>
      </w:pPr>
      <w:r>
        <w:rPr>
          <w:rFonts w:hint="eastAsia" w:ascii="宋体" w:hAnsi="宋体" w:cs="宋体"/>
        </w:rPr>
        <w:t>④每批材料进场均应提供产品合格证书、出场检测报告。</w:t>
      </w:r>
    </w:p>
    <w:p>
      <w:pPr>
        <w:spacing w:line="360" w:lineRule="auto"/>
        <w:ind w:firstLine="420"/>
        <w:jc w:val="left"/>
        <w:rPr>
          <w:rFonts w:ascii="宋体" w:hAnsi="宋体" w:cs="宋体"/>
        </w:rPr>
      </w:pPr>
      <w:r>
        <w:rPr>
          <w:rFonts w:hint="eastAsia" w:ascii="宋体" w:hAnsi="宋体" w:cs="宋体"/>
        </w:rPr>
        <w:t>7.4 材料进场检查应填写《材料设备进场验收单》。</w:t>
      </w:r>
    </w:p>
    <w:p>
      <w:pPr>
        <w:spacing w:line="360" w:lineRule="auto"/>
        <w:ind w:firstLine="420"/>
        <w:jc w:val="left"/>
        <w:rPr>
          <w:rFonts w:ascii="宋体" w:hAnsi="宋体" w:cs="宋体"/>
        </w:rPr>
      </w:pPr>
      <w:r>
        <w:rPr>
          <w:rFonts w:hint="eastAsia" w:ascii="宋体" w:hAnsi="宋体" w:cs="宋体"/>
        </w:rPr>
        <w:t>7.5 验收合格，材料运输到指定地点，交予施工单位保管。</w:t>
      </w:r>
    </w:p>
    <w:p>
      <w:pPr>
        <w:spacing w:line="360" w:lineRule="auto"/>
        <w:ind w:firstLine="420"/>
        <w:jc w:val="left"/>
        <w:rPr>
          <w:rFonts w:ascii="宋体" w:hAnsi="宋体" w:cs="宋体"/>
        </w:rPr>
      </w:pPr>
      <w:r>
        <w:rPr>
          <w:rFonts w:hint="eastAsia" w:ascii="宋体" w:hAnsi="宋体" w:cs="宋体"/>
        </w:rPr>
        <w:t>7.6 如果验收不合格，对于不合格的产品，供应商应在当天将材料运离工地，做好退货标记，并与施工单位办理退货手续。同时，供应商应重新供货；若由于材料供应影响工期，业主同意后采用替代方案，由成本管理部根据合同与供应商办理索赔。</w:t>
      </w:r>
    </w:p>
    <w:p>
      <w:pPr>
        <w:spacing w:line="360" w:lineRule="auto"/>
        <w:ind w:firstLine="422"/>
        <w:jc w:val="left"/>
        <w:rPr>
          <w:rFonts w:ascii="宋体" w:hAnsi="宋体" w:cs="宋体"/>
          <w:b/>
        </w:rPr>
      </w:pPr>
      <w:r>
        <w:rPr>
          <w:rFonts w:hint="eastAsia" w:ascii="宋体" w:hAnsi="宋体" w:cs="宋体"/>
          <w:b/>
        </w:rPr>
        <w:t>六、技术、售后服务要求</w:t>
      </w:r>
    </w:p>
    <w:p>
      <w:pPr>
        <w:spacing w:line="360" w:lineRule="auto"/>
        <w:ind w:firstLine="420"/>
        <w:jc w:val="left"/>
        <w:rPr>
          <w:rFonts w:ascii="宋体" w:hAnsi="宋体" w:cs="宋体"/>
        </w:rPr>
      </w:pPr>
      <w:r>
        <w:rPr>
          <w:rFonts w:hint="eastAsia" w:ascii="宋体" w:hAnsi="宋体" w:cs="宋体"/>
        </w:rPr>
        <w:t>6.1 应派有经验的技术人员到施工现场进行施工技术指导，并负责处理产品的质量问题，对产品的质量全面负责；</w:t>
      </w:r>
    </w:p>
    <w:p>
      <w:pPr>
        <w:pStyle w:val="24"/>
        <w:ind w:firstLine="420"/>
      </w:pPr>
      <w:r>
        <w:rPr>
          <w:rFonts w:hint="eastAsia" w:ascii="宋体" w:hAnsi="宋体" w:eastAsia="宋体" w:cs="宋体"/>
          <w:sz w:val="21"/>
          <w:szCs w:val="21"/>
        </w:rPr>
        <w:t>6.2 提供完善的售后服务体系，供货商应递交售后服务承诺书，承诺对产品的售后服务。若施工现场产品存在质量问题，应在接到业主通知的12小时内做出响应，24小时内派专员到达现场指导、解决产品存在的问题。</w:t>
      </w:r>
    </w:p>
    <w:p/>
    <w:sectPr>
      <w:footerReference r:id="rId5" w:type="default"/>
      <w:pgSz w:w="11906" w:h="16838"/>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mc:AlternateContent>
        <mc:Choice Requires="wps">
          <w:drawing>
            <wp:anchor distT="0" distB="0" distL="114300" distR="114300" simplePos="0" relativeHeight="251660288" behindDoc="0" locked="0" layoutInCell="1" allowOverlap="1">
              <wp:simplePos x="0" y="0"/>
              <wp:positionH relativeFrom="margin">
                <wp:posOffset>2667000</wp:posOffset>
              </wp:positionH>
              <wp:positionV relativeFrom="paragraph">
                <wp:posOffset>-127635</wp:posOffset>
              </wp:positionV>
              <wp:extent cx="495300" cy="2743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95300" cy="274320"/>
                      </a:xfrm>
                      <a:prstGeom prst="rect">
                        <a:avLst/>
                      </a:prstGeom>
                      <a:noFill/>
                      <a:ln>
                        <a:noFill/>
                      </a:ln>
                      <a:effectLst/>
                    </wps:spPr>
                    <wps:txbx>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r>
                            <w:rPr>
                              <w:rFonts w:hint="eastAsia"/>
                              <w:sz w:val="18"/>
                            </w:rPr>
                            <w:t>页</w:t>
                          </w:r>
                        </w:p>
                      </w:txbxContent>
                    </wps:txbx>
                    <wps:bodyPr lIns="0" tIns="0" rIns="0" bIns="0" upright="1"/>
                  </wps:wsp>
                </a:graphicData>
              </a:graphic>
            </wp:anchor>
          </w:drawing>
        </mc:Choice>
        <mc:Fallback>
          <w:pict>
            <v:shape id="_x0000_s1026" o:spid="_x0000_s1026" o:spt="202" type="#_x0000_t202" style="position:absolute;left:0pt;margin-left:210pt;margin-top:-10.05pt;height:21.6pt;width:39pt;mso-position-horizontal-relative:margin;z-index:251660288;mso-width-relative:page;mso-height-relative:page;" filled="f" stroked="f" coordsize="21600,21600" o:gfxdata="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AHR13ZAAAACgEAAA8AAAAAAAAAAQAgAAAAIgAAAGRycy9kb3ducmV2Lnht&#10;bFBLAQIUABQAAAAIAIdO4kAE3HKzvwEAAH8DAAAOAAAAAAAAAAEAIAAAACgBAABkcnMvZTJvRG9j&#10;LnhtbFBLBQYAAAAABgAGAFkBAABZBQAAAAA=&#10;">
              <v:fill on="f" focussize="0,0"/>
              <v:stroke on="f"/>
              <v:imagedata o:title=""/>
              <o:lock v:ext="edit" aspectratio="f"/>
              <v:textbox inset="0mm,0mm,0mm,0mm">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r>
                      <w:rPr>
                        <w:rFonts w:hint="eastAsia"/>
                        <w:sz w:val="18"/>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w:instrText>
    </w:r>
    <w:r>
      <w:fldChar w:fldCharType="separate"/>
    </w:r>
    <w:r>
      <w:t>55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framePr w:wrap="around" w:vAnchor="text" w:hAnchor="margin" w:xAlign="center" w:y="1"/>
      <w:ind w:firstLine="4500" w:firstLineChars="2500"/>
      <w:rPr>
        <w:rStyle w:val="128"/>
      </w:rPr>
    </w:pPr>
    <w:r>
      <w:fldChar w:fldCharType="begin"/>
    </w:r>
    <w:r>
      <w:rPr>
        <w:rStyle w:val="128"/>
      </w:rPr>
      <w:instrText xml:space="preserve">PAGE  </w:instrText>
    </w:r>
    <w:r>
      <w:fldChar w:fldCharType="separate"/>
    </w:r>
    <w:r>
      <w:rPr>
        <w:rStyle w:val="128"/>
      </w:rPr>
      <w:t>64</w:t>
    </w:r>
    <w:r>
      <w:fldChar w:fldCharType="end"/>
    </w:r>
  </w:p>
  <w:p>
    <w:pPr>
      <w:pStyle w:val="51"/>
      <w:framePr w:wrap="around" w:vAnchor="text" w:hAnchor="margin" w:xAlign="center" w:y="1"/>
      <w:ind w:right="360"/>
      <w:rPr>
        <w:rStyle w:val="128"/>
      </w:rPr>
    </w:pPr>
  </w:p>
  <w:p>
    <w:pPr>
      <w:pStyle w:val="5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3FBE8"/>
    <w:multiLevelType w:val="singleLevel"/>
    <w:tmpl w:val="26F3FBE8"/>
    <w:lvl w:ilvl="0" w:tentative="0">
      <w:start w:val="1"/>
      <w:numFmt w:val="decimal"/>
      <w:suff w:val="nothing"/>
      <w:lvlText w:val="%1、"/>
      <w:lvlJc w:val="left"/>
    </w:lvl>
  </w:abstractNum>
  <w:abstractNum w:abstractNumId="1">
    <w:nsid w:val="2C4C9C68"/>
    <w:multiLevelType w:val="singleLevel"/>
    <w:tmpl w:val="2C4C9C6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hideSpellingErrors/>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k1YWM3OTU4ZGU2Yjc2YjljOWNlNjc3MDMwMjAifQ=="/>
  </w:docVars>
  <w:rsids>
    <w:rsidRoot w:val="00B24E9A"/>
    <w:rsid w:val="00007CF2"/>
    <w:rsid w:val="00007DE4"/>
    <w:rsid w:val="00007ED3"/>
    <w:rsid w:val="00013415"/>
    <w:rsid w:val="000147DA"/>
    <w:rsid w:val="0001676D"/>
    <w:rsid w:val="000173F4"/>
    <w:rsid w:val="00023397"/>
    <w:rsid w:val="00024271"/>
    <w:rsid w:val="00026801"/>
    <w:rsid w:val="00030123"/>
    <w:rsid w:val="000318B6"/>
    <w:rsid w:val="00042B06"/>
    <w:rsid w:val="00044312"/>
    <w:rsid w:val="0004770B"/>
    <w:rsid w:val="000500C6"/>
    <w:rsid w:val="00053535"/>
    <w:rsid w:val="000535A6"/>
    <w:rsid w:val="00056287"/>
    <w:rsid w:val="00060FC3"/>
    <w:rsid w:val="0006125B"/>
    <w:rsid w:val="000617C3"/>
    <w:rsid w:val="00063A78"/>
    <w:rsid w:val="00064B83"/>
    <w:rsid w:val="0006545F"/>
    <w:rsid w:val="0007010B"/>
    <w:rsid w:val="00080DE6"/>
    <w:rsid w:val="00086125"/>
    <w:rsid w:val="00087F10"/>
    <w:rsid w:val="00092391"/>
    <w:rsid w:val="00092A1D"/>
    <w:rsid w:val="00093471"/>
    <w:rsid w:val="00095CDE"/>
    <w:rsid w:val="000A3B4F"/>
    <w:rsid w:val="000A5347"/>
    <w:rsid w:val="000B0716"/>
    <w:rsid w:val="000B49A4"/>
    <w:rsid w:val="000B61C0"/>
    <w:rsid w:val="000B7483"/>
    <w:rsid w:val="000B75D5"/>
    <w:rsid w:val="000B774F"/>
    <w:rsid w:val="000C07D3"/>
    <w:rsid w:val="000C1A44"/>
    <w:rsid w:val="000C2968"/>
    <w:rsid w:val="000E2B6A"/>
    <w:rsid w:val="000E33F5"/>
    <w:rsid w:val="000F1FB3"/>
    <w:rsid w:val="000F23F4"/>
    <w:rsid w:val="000F423A"/>
    <w:rsid w:val="000F5208"/>
    <w:rsid w:val="000F5A3B"/>
    <w:rsid w:val="00100848"/>
    <w:rsid w:val="00100E4C"/>
    <w:rsid w:val="00101483"/>
    <w:rsid w:val="001037A4"/>
    <w:rsid w:val="00105755"/>
    <w:rsid w:val="00105A14"/>
    <w:rsid w:val="001076DA"/>
    <w:rsid w:val="001078A4"/>
    <w:rsid w:val="001168FE"/>
    <w:rsid w:val="0011770A"/>
    <w:rsid w:val="00117E0E"/>
    <w:rsid w:val="00123491"/>
    <w:rsid w:val="00133279"/>
    <w:rsid w:val="00134B81"/>
    <w:rsid w:val="00140E0F"/>
    <w:rsid w:val="00141CC4"/>
    <w:rsid w:val="00143EAF"/>
    <w:rsid w:val="0014470D"/>
    <w:rsid w:val="00151B4E"/>
    <w:rsid w:val="00155831"/>
    <w:rsid w:val="00156934"/>
    <w:rsid w:val="0015698C"/>
    <w:rsid w:val="00162AD2"/>
    <w:rsid w:val="001662C2"/>
    <w:rsid w:val="00172680"/>
    <w:rsid w:val="00172BEF"/>
    <w:rsid w:val="001737E7"/>
    <w:rsid w:val="001755F1"/>
    <w:rsid w:val="00176F13"/>
    <w:rsid w:val="00177C65"/>
    <w:rsid w:val="00180D44"/>
    <w:rsid w:val="00182130"/>
    <w:rsid w:val="00184900"/>
    <w:rsid w:val="00185E7E"/>
    <w:rsid w:val="00191D17"/>
    <w:rsid w:val="001933AE"/>
    <w:rsid w:val="00194CD9"/>
    <w:rsid w:val="00196F0B"/>
    <w:rsid w:val="00197746"/>
    <w:rsid w:val="001A6334"/>
    <w:rsid w:val="001B0403"/>
    <w:rsid w:val="001B3421"/>
    <w:rsid w:val="001B3438"/>
    <w:rsid w:val="001B5A0C"/>
    <w:rsid w:val="001B5E51"/>
    <w:rsid w:val="001C1B53"/>
    <w:rsid w:val="001C2008"/>
    <w:rsid w:val="001C474F"/>
    <w:rsid w:val="001E01C9"/>
    <w:rsid w:val="001E4C6B"/>
    <w:rsid w:val="001E65D6"/>
    <w:rsid w:val="00207985"/>
    <w:rsid w:val="002117DC"/>
    <w:rsid w:val="0022211A"/>
    <w:rsid w:val="00224202"/>
    <w:rsid w:val="00224F76"/>
    <w:rsid w:val="0022708F"/>
    <w:rsid w:val="002271FA"/>
    <w:rsid w:val="00231707"/>
    <w:rsid w:val="0023335B"/>
    <w:rsid w:val="00234182"/>
    <w:rsid w:val="002365E5"/>
    <w:rsid w:val="00236DD3"/>
    <w:rsid w:val="00237777"/>
    <w:rsid w:val="00250617"/>
    <w:rsid w:val="002520CE"/>
    <w:rsid w:val="00252CF9"/>
    <w:rsid w:val="00256731"/>
    <w:rsid w:val="0025725E"/>
    <w:rsid w:val="002606DC"/>
    <w:rsid w:val="0026091D"/>
    <w:rsid w:val="00262C2A"/>
    <w:rsid w:val="00263151"/>
    <w:rsid w:val="002646D2"/>
    <w:rsid w:val="00267556"/>
    <w:rsid w:val="00270B6C"/>
    <w:rsid w:val="00272C5A"/>
    <w:rsid w:val="00273338"/>
    <w:rsid w:val="00273A2C"/>
    <w:rsid w:val="002826A4"/>
    <w:rsid w:val="002832FE"/>
    <w:rsid w:val="00290685"/>
    <w:rsid w:val="00291195"/>
    <w:rsid w:val="0029479E"/>
    <w:rsid w:val="0029555E"/>
    <w:rsid w:val="00295A0F"/>
    <w:rsid w:val="002B2C31"/>
    <w:rsid w:val="002B4929"/>
    <w:rsid w:val="002B6A2D"/>
    <w:rsid w:val="002C0A89"/>
    <w:rsid w:val="002C45CD"/>
    <w:rsid w:val="002C65E3"/>
    <w:rsid w:val="002D4EE5"/>
    <w:rsid w:val="002D7CB4"/>
    <w:rsid w:val="002E08CD"/>
    <w:rsid w:val="002E37B8"/>
    <w:rsid w:val="002E5719"/>
    <w:rsid w:val="002E5B43"/>
    <w:rsid w:val="002E7150"/>
    <w:rsid w:val="003006AE"/>
    <w:rsid w:val="00302C42"/>
    <w:rsid w:val="00302DC4"/>
    <w:rsid w:val="00302FFE"/>
    <w:rsid w:val="0030334D"/>
    <w:rsid w:val="0031084B"/>
    <w:rsid w:val="00313470"/>
    <w:rsid w:val="00315583"/>
    <w:rsid w:val="0032389C"/>
    <w:rsid w:val="0032433A"/>
    <w:rsid w:val="003275C5"/>
    <w:rsid w:val="003319A3"/>
    <w:rsid w:val="003336FD"/>
    <w:rsid w:val="00334C27"/>
    <w:rsid w:val="00335C01"/>
    <w:rsid w:val="00336E20"/>
    <w:rsid w:val="00341498"/>
    <w:rsid w:val="00341DDE"/>
    <w:rsid w:val="00343271"/>
    <w:rsid w:val="00347495"/>
    <w:rsid w:val="00351370"/>
    <w:rsid w:val="003546A3"/>
    <w:rsid w:val="003552E3"/>
    <w:rsid w:val="00362C9D"/>
    <w:rsid w:val="00362DA7"/>
    <w:rsid w:val="00366E86"/>
    <w:rsid w:val="00371400"/>
    <w:rsid w:val="00372F51"/>
    <w:rsid w:val="0037530F"/>
    <w:rsid w:val="0037608B"/>
    <w:rsid w:val="00377BB6"/>
    <w:rsid w:val="00384F1C"/>
    <w:rsid w:val="00385B8A"/>
    <w:rsid w:val="00385BAD"/>
    <w:rsid w:val="00386859"/>
    <w:rsid w:val="00386D0F"/>
    <w:rsid w:val="00391AB6"/>
    <w:rsid w:val="003933B7"/>
    <w:rsid w:val="003A2F5B"/>
    <w:rsid w:val="003A7EB2"/>
    <w:rsid w:val="003B0474"/>
    <w:rsid w:val="003B0953"/>
    <w:rsid w:val="003B3EB0"/>
    <w:rsid w:val="003B4700"/>
    <w:rsid w:val="003C146B"/>
    <w:rsid w:val="003C59BF"/>
    <w:rsid w:val="003D0AD8"/>
    <w:rsid w:val="003D110A"/>
    <w:rsid w:val="003D1FEC"/>
    <w:rsid w:val="003D332E"/>
    <w:rsid w:val="003D4213"/>
    <w:rsid w:val="003D4270"/>
    <w:rsid w:val="003D6F55"/>
    <w:rsid w:val="003D7A85"/>
    <w:rsid w:val="003E2F94"/>
    <w:rsid w:val="003E349D"/>
    <w:rsid w:val="003E6689"/>
    <w:rsid w:val="003F0A3F"/>
    <w:rsid w:val="003F28A0"/>
    <w:rsid w:val="003F5D06"/>
    <w:rsid w:val="0041355D"/>
    <w:rsid w:val="004142CD"/>
    <w:rsid w:val="0041509F"/>
    <w:rsid w:val="0041692C"/>
    <w:rsid w:val="0042742C"/>
    <w:rsid w:val="00427C04"/>
    <w:rsid w:val="00427E1B"/>
    <w:rsid w:val="00432622"/>
    <w:rsid w:val="00432D20"/>
    <w:rsid w:val="00437C25"/>
    <w:rsid w:val="00441050"/>
    <w:rsid w:val="004427BB"/>
    <w:rsid w:val="00446448"/>
    <w:rsid w:val="004476DB"/>
    <w:rsid w:val="004520F7"/>
    <w:rsid w:val="00452CC7"/>
    <w:rsid w:val="004576E8"/>
    <w:rsid w:val="0046131A"/>
    <w:rsid w:val="00463F6C"/>
    <w:rsid w:val="00466BBB"/>
    <w:rsid w:val="0046722E"/>
    <w:rsid w:val="004675AB"/>
    <w:rsid w:val="00467913"/>
    <w:rsid w:val="004712A6"/>
    <w:rsid w:val="0047609A"/>
    <w:rsid w:val="00482E4C"/>
    <w:rsid w:val="00491E89"/>
    <w:rsid w:val="0049261D"/>
    <w:rsid w:val="00494A4F"/>
    <w:rsid w:val="00495079"/>
    <w:rsid w:val="0049628C"/>
    <w:rsid w:val="00497460"/>
    <w:rsid w:val="004A002B"/>
    <w:rsid w:val="004A0C03"/>
    <w:rsid w:val="004A3CE9"/>
    <w:rsid w:val="004A453D"/>
    <w:rsid w:val="004A5881"/>
    <w:rsid w:val="004A78D5"/>
    <w:rsid w:val="004B037C"/>
    <w:rsid w:val="004B1626"/>
    <w:rsid w:val="004B2462"/>
    <w:rsid w:val="004B29F1"/>
    <w:rsid w:val="004B518F"/>
    <w:rsid w:val="004C165D"/>
    <w:rsid w:val="004C24BF"/>
    <w:rsid w:val="004C7CAB"/>
    <w:rsid w:val="004D1286"/>
    <w:rsid w:val="004D666E"/>
    <w:rsid w:val="004D68C0"/>
    <w:rsid w:val="004E0270"/>
    <w:rsid w:val="004E1D27"/>
    <w:rsid w:val="004E37BD"/>
    <w:rsid w:val="004E67AD"/>
    <w:rsid w:val="004E68F9"/>
    <w:rsid w:val="004F05DE"/>
    <w:rsid w:val="004F05F8"/>
    <w:rsid w:val="004F19DA"/>
    <w:rsid w:val="004F320D"/>
    <w:rsid w:val="004F43B4"/>
    <w:rsid w:val="004F5156"/>
    <w:rsid w:val="004F53DB"/>
    <w:rsid w:val="004F5A00"/>
    <w:rsid w:val="00503942"/>
    <w:rsid w:val="005050F8"/>
    <w:rsid w:val="00506D75"/>
    <w:rsid w:val="00507436"/>
    <w:rsid w:val="00510774"/>
    <w:rsid w:val="005115D9"/>
    <w:rsid w:val="005137E6"/>
    <w:rsid w:val="0051428C"/>
    <w:rsid w:val="0052460E"/>
    <w:rsid w:val="0052494A"/>
    <w:rsid w:val="00525922"/>
    <w:rsid w:val="00527850"/>
    <w:rsid w:val="0053448F"/>
    <w:rsid w:val="00537A4A"/>
    <w:rsid w:val="00542274"/>
    <w:rsid w:val="00545484"/>
    <w:rsid w:val="00545FBA"/>
    <w:rsid w:val="00546F08"/>
    <w:rsid w:val="00547D40"/>
    <w:rsid w:val="0055291A"/>
    <w:rsid w:val="005546AB"/>
    <w:rsid w:val="00555B3B"/>
    <w:rsid w:val="00556A3F"/>
    <w:rsid w:val="00560683"/>
    <w:rsid w:val="005612A0"/>
    <w:rsid w:val="0056240A"/>
    <w:rsid w:val="00562927"/>
    <w:rsid w:val="00567BD3"/>
    <w:rsid w:val="00571DF6"/>
    <w:rsid w:val="00573B98"/>
    <w:rsid w:val="00576006"/>
    <w:rsid w:val="00576EC9"/>
    <w:rsid w:val="005802D1"/>
    <w:rsid w:val="00583907"/>
    <w:rsid w:val="00585AA4"/>
    <w:rsid w:val="00585AD4"/>
    <w:rsid w:val="00592CF4"/>
    <w:rsid w:val="005A0728"/>
    <w:rsid w:val="005A26FA"/>
    <w:rsid w:val="005A36BD"/>
    <w:rsid w:val="005A7DC6"/>
    <w:rsid w:val="005B5AFA"/>
    <w:rsid w:val="005B7A7B"/>
    <w:rsid w:val="005B7C98"/>
    <w:rsid w:val="005C2991"/>
    <w:rsid w:val="005C35ED"/>
    <w:rsid w:val="005C6967"/>
    <w:rsid w:val="005C79EF"/>
    <w:rsid w:val="005D036C"/>
    <w:rsid w:val="005D1291"/>
    <w:rsid w:val="005D1FD2"/>
    <w:rsid w:val="005D5E5F"/>
    <w:rsid w:val="005E05F5"/>
    <w:rsid w:val="005E23E0"/>
    <w:rsid w:val="005E2F28"/>
    <w:rsid w:val="005E459C"/>
    <w:rsid w:val="005E5376"/>
    <w:rsid w:val="005F0C46"/>
    <w:rsid w:val="005F112F"/>
    <w:rsid w:val="00601224"/>
    <w:rsid w:val="006018C6"/>
    <w:rsid w:val="00602696"/>
    <w:rsid w:val="00602D86"/>
    <w:rsid w:val="006040EB"/>
    <w:rsid w:val="00604536"/>
    <w:rsid w:val="00613A04"/>
    <w:rsid w:val="00614E49"/>
    <w:rsid w:val="00617CAC"/>
    <w:rsid w:val="00620BED"/>
    <w:rsid w:val="006212C1"/>
    <w:rsid w:val="00621E5F"/>
    <w:rsid w:val="00622FCC"/>
    <w:rsid w:val="00641224"/>
    <w:rsid w:val="00641D88"/>
    <w:rsid w:val="00642194"/>
    <w:rsid w:val="00643C3E"/>
    <w:rsid w:val="00650B18"/>
    <w:rsid w:val="0065358E"/>
    <w:rsid w:val="00653B14"/>
    <w:rsid w:val="006567E4"/>
    <w:rsid w:val="006608EB"/>
    <w:rsid w:val="00661847"/>
    <w:rsid w:val="00662818"/>
    <w:rsid w:val="0066462D"/>
    <w:rsid w:val="00665D2A"/>
    <w:rsid w:val="00667A95"/>
    <w:rsid w:val="00670F3D"/>
    <w:rsid w:val="0067331B"/>
    <w:rsid w:val="0067392F"/>
    <w:rsid w:val="006759EB"/>
    <w:rsid w:val="0067678B"/>
    <w:rsid w:val="00676DF7"/>
    <w:rsid w:val="00682619"/>
    <w:rsid w:val="00684B90"/>
    <w:rsid w:val="00691B46"/>
    <w:rsid w:val="006926C2"/>
    <w:rsid w:val="00693F32"/>
    <w:rsid w:val="00694201"/>
    <w:rsid w:val="00697DE9"/>
    <w:rsid w:val="006A1837"/>
    <w:rsid w:val="006A1D81"/>
    <w:rsid w:val="006A23FF"/>
    <w:rsid w:val="006A3189"/>
    <w:rsid w:val="006A4E8B"/>
    <w:rsid w:val="006A7153"/>
    <w:rsid w:val="006B3379"/>
    <w:rsid w:val="006B532F"/>
    <w:rsid w:val="006B6957"/>
    <w:rsid w:val="006B7FE7"/>
    <w:rsid w:val="006C0D87"/>
    <w:rsid w:val="006C4664"/>
    <w:rsid w:val="006D1992"/>
    <w:rsid w:val="006D2405"/>
    <w:rsid w:val="006D3C24"/>
    <w:rsid w:val="006E4E5C"/>
    <w:rsid w:val="006E5A07"/>
    <w:rsid w:val="006E6613"/>
    <w:rsid w:val="00700B96"/>
    <w:rsid w:val="007038FC"/>
    <w:rsid w:val="00707865"/>
    <w:rsid w:val="00713BBC"/>
    <w:rsid w:val="007168A8"/>
    <w:rsid w:val="00716D8A"/>
    <w:rsid w:val="0072067C"/>
    <w:rsid w:val="00720992"/>
    <w:rsid w:val="007219C4"/>
    <w:rsid w:val="0072254D"/>
    <w:rsid w:val="007227B4"/>
    <w:rsid w:val="00725884"/>
    <w:rsid w:val="00726794"/>
    <w:rsid w:val="007302CE"/>
    <w:rsid w:val="00730A94"/>
    <w:rsid w:val="007318D0"/>
    <w:rsid w:val="00732118"/>
    <w:rsid w:val="00734C3F"/>
    <w:rsid w:val="00737FE5"/>
    <w:rsid w:val="00742BEB"/>
    <w:rsid w:val="007430A2"/>
    <w:rsid w:val="00743326"/>
    <w:rsid w:val="00744013"/>
    <w:rsid w:val="00747586"/>
    <w:rsid w:val="00747A74"/>
    <w:rsid w:val="00752561"/>
    <w:rsid w:val="00752D47"/>
    <w:rsid w:val="00753CB1"/>
    <w:rsid w:val="00757DE4"/>
    <w:rsid w:val="00762617"/>
    <w:rsid w:val="00765762"/>
    <w:rsid w:val="00770BB8"/>
    <w:rsid w:val="00772009"/>
    <w:rsid w:val="00774354"/>
    <w:rsid w:val="00781B0C"/>
    <w:rsid w:val="0078460C"/>
    <w:rsid w:val="00791D5A"/>
    <w:rsid w:val="00794001"/>
    <w:rsid w:val="007A16AD"/>
    <w:rsid w:val="007A1C02"/>
    <w:rsid w:val="007A6CE0"/>
    <w:rsid w:val="007B299D"/>
    <w:rsid w:val="007B4EC5"/>
    <w:rsid w:val="007B5CDC"/>
    <w:rsid w:val="007B6439"/>
    <w:rsid w:val="007B72A9"/>
    <w:rsid w:val="007B76AF"/>
    <w:rsid w:val="007B76C7"/>
    <w:rsid w:val="007C3E3E"/>
    <w:rsid w:val="007C4CBB"/>
    <w:rsid w:val="007C5485"/>
    <w:rsid w:val="007C582C"/>
    <w:rsid w:val="007C5D7F"/>
    <w:rsid w:val="007C6597"/>
    <w:rsid w:val="007D214A"/>
    <w:rsid w:val="007D4E02"/>
    <w:rsid w:val="007D5518"/>
    <w:rsid w:val="007E4B2D"/>
    <w:rsid w:val="007F0C21"/>
    <w:rsid w:val="007F1803"/>
    <w:rsid w:val="007F1F8B"/>
    <w:rsid w:val="007F7882"/>
    <w:rsid w:val="008016D1"/>
    <w:rsid w:val="00802ABB"/>
    <w:rsid w:val="008034AA"/>
    <w:rsid w:val="00804CBB"/>
    <w:rsid w:val="0080514B"/>
    <w:rsid w:val="00811646"/>
    <w:rsid w:val="00812AEE"/>
    <w:rsid w:val="0081473F"/>
    <w:rsid w:val="00814E10"/>
    <w:rsid w:val="0082145C"/>
    <w:rsid w:val="008241E5"/>
    <w:rsid w:val="00824698"/>
    <w:rsid w:val="0082780B"/>
    <w:rsid w:val="00831C4C"/>
    <w:rsid w:val="008329BB"/>
    <w:rsid w:val="00836F39"/>
    <w:rsid w:val="00837421"/>
    <w:rsid w:val="00837EA0"/>
    <w:rsid w:val="00841228"/>
    <w:rsid w:val="008433CB"/>
    <w:rsid w:val="0084543E"/>
    <w:rsid w:val="00846818"/>
    <w:rsid w:val="0085701F"/>
    <w:rsid w:val="00862DF4"/>
    <w:rsid w:val="008637C5"/>
    <w:rsid w:val="00863F15"/>
    <w:rsid w:val="0087089D"/>
    <w:rsid w:val="00876525"/>
    <w:rsid w:val="008845C9"/>
    <w:rsid w:val="00893191"/>
    <w:rsid w:val="008945FE"/>
    <w:rsid w:val="008973C7"/>
    <w:rsid w:val="008A0965"/>
    <w:rsid w:val="008A2D89"/>
    <w:rsid w:val="008A4D60"/>
    <w:rsid w:val="008A504B"/>
    <w:rsid w:val="008A790C"/>
    <w:rsid w:val="008A7C2A"/>
    <w:rsid w:val="008B013C"/>
    <w:rsid w:val="008B6B71"/>
    <w:rsid w:val="008C3BB5"/>
    <w:rsid w:val="008D0FE4"/>
    <w:rsid w:val="008D34EE"/>
    <w:rsid w:val="008D5E80"/>
    <w:rsid w:val="008E0E6A"/>
    <w:rsid w:val="008E199A"/>
    <w:rsid w:val="008E1E0A"/>
    <w:rsid w:val="008E29E5"/>
    <w:rsid w:val="008E49FB"/>
    <w:rsid w:val="008E6231"/>
    <w:rsid w:val="008E7204"/>
    <w:rsid w:val="008F419D"/>
    <w:rsid w:val="008F5DC3"/>
    <w:rsid w:val="009020AF"/>
    <w:rsid w:val="00911CE1"/>
    <w:rsid w:val="0091619E"/>
    <w:rsid w:val="0091655B"/>
    <w:rsid w:val="00922794"/>
    <w:rsid w:val="00923573"/>
    <w:rsid w:val="0092505D"/>
    <w:rsid w:val="00925D5A"/>
    <w:rsid w:val="00925DAA"/>
    <w:rsid w:val="009276FF"/>
    <w:rsid w:val="0093003B"/>
    <w:rsid w:val="009315BA"/>
    <w:rsid w:val="009348F8"/>
    <w:rsid w:val="00934B7D"/>
    <w:rsid w:val="009422DF"/>
    <w:rsid w:val="009428C9"/>
    <w:rsid w:val="009440D9"/>
    <w:rsid w:val="00947195"/>
    <w:rsid w:val="00947DA9"/>
    <w:rsid w:val="00955B2A"/>
    <w:rsid w:val="009568DB"/>
    <w:rsid w:val="009605C3"/>
    <w:rsid w:val="00961A48"/>
    <w:rsid w:val="00963E19"/>
    <w:rsid w:val="00964855"/>
    <w:rsid w:val="0096710D"/>
    <w:rsid w:val="009674A2"/>
    <w:rsid w:val="00972FAE"/>
    <w:rsid w:val="00980EED"/>
    <w:rsid w:val="00985F14"/>
    <w:rsid w:val="00987811"/>
    <w:rsid w:val="00990481"/>
    <w:rsid w:val="00990AB8"/>
    <w:rsid w:val="00993B65"/>
    <w:rsid w:val="0099416B"/>
    <w:rsid w:val="00996A70"/>
    <w:rsid w:val="009A4934"/>
    <w:rsid w:val="009A6F24"/>
    <w:rsid w:val="009A72EB"/>
    <w:rsid w:val="009A7A68"/>
    <w:rsid w:val="009B02F0"/>
    <w:rsid w:val="009B1530"/>
    <w:rsid w:val="009B18EC"/>
    <w:rsid w:val="009B1BBB"/>
    <w:rsid w:val="009B2801"/>
    <w:rsid w:val="009C13ED"/>
    <w:rsid w:val="009C18FB"/>
    <w:rsid w:val="009C2B3C"/>
    <w:rsid w:val="009C3812"/>
    <w:rsid w:val="009C4B25"/>
    <w:rsid w:val="009D46F4"/>
    <w:rsid w:val="009D641A"/>
    <w:rsid w:val="009D6764"/>
    <w:rsid w:val="009D75EB"/>
    <w:rsid w:val="009E07AD"/>
    <w:rsid w:val="009E4BD3"/>
    <w:rsid w:val="009F0066"/>
    <w:rsid w:val="009F298F"/>
    <w:rsid w:val="009F59E7"/>
    <w:rsid w:val="009F7543"/>
    <w:rsid w:val="00A03B0E"/>
    <w:rsid w:val="00A0715B"/>
    <w:rsid w:val="00A10B39"/>
    <w:rsid w:val="00A13066"/>
    <w:rsid w:val="00A14520"/>
    <w:rsid w:val="00A16956"/>
    <w:rsid w:val="00A212FE"/>
    <w:rsid w:val="00A24C79"/>
    <w:rsid w:val="00A25F0A"/>
    <w:rsid w:val="00A268D6"/>
    <w:rsid w:val="00A26CFC"/>
    <w:rsid w:val="00A36905"/>
    <w:rsid w:val="00A37C05"/>
    <w:rsid w:val="00A40563"/>
    <w:rsid w:val="00A50657"/>
    <w:rsid w:val="00A571D1"/>
    <w:rsid w:val="00A615CF"/>
    <w:rsid w:val="00A63181"/>
    <w:rsid w:val="00A631FD"/>
    <w:rsid w:val="00A63DD5"/>
    <w:rsid w:val="00A6596D"/>
    <w:rsid w:val="00A7169B"/>
    <w:rsid w:val="00A71CC6"/>
    <w:rsid w:val="00A73774"/>
    <w:rsid w:val="00A80A3B"/>
    <w:rsid w:val="00A81F18"/>
    <w:rsid w:val="00A82370"/>
    <w:rsid w:val="00A8410A"/>
    <w:rsid w:val="00A85F22"/>
    <w:rsid w:val="00A9657C"/>
    <w:rsid w:val="00A96C7A"/>
    <w:rsid w:val="00A972AB"/>
    <w:rsid w:val="00A97E51"/>
    <w:rsid w:val="00A97EEC"/>
    <w:rsid w:val="00AA1560"/>
    <w:rsid w:val="00AA1841"/>
    <w:rsid w:val="00AA7C42"/>
    <w:rsid w:val="00AC20D3"/>
    <w:rsid w:val="00AC41E4"/>
    <w:rsid w:val="00AC67E8"/>
    <w:rsid w:val="00AD1252"/>
    <w:rsid w:val="00AD3BA6"/>
    <w:rsid w:val="00AD41F6"/>
    <w:rsid w:val="00AD4200"/>
    <w:rsid w:val="00AD490B"/>
    <w:rsid w:val="00AD57F9"/>
    <w:rsid w:val="00AD58D0"/>
    <w:rsid w:val="00AD7C4A"/>
    <w:rsid w:val="00AE2FB2"/>
    <w:rsid w:val="00AF0178"/>
    <w:rsid w:val="00AF0594"/>
    <w:rsid w:val="00B03169"/>
    <w:rsid w:val="00B059A8"/>
    <w:rsid w:val="00B11475"/>
    <w:rsid w:val="00B12822"/>
    <w:rsid w:val="00B128A2"/>
    <w:rsid w:val="00B13A2C"/>
    <w:rsid w:val="00B2142D"/>
    <w:rsid w:val="00B2487A"/>
    <w:rsid w:val="00B24E9A"/>
    <w:rsid w:val="00B265A6"/>
    <w:rsid w:val="00B2782A"/>
    <w:rsid w:val="00B30F48"/>
    <w:rsid w:val="00B33565"/>
    <w:rsid w:val="00B41EB5"/>
    <w:rsid w:val="00B45FFF"/>
    <w:rsid w:val="00B4704A"/>
    <w:rsid w:val="00B50043"/>
    <w:rsid w:val="00B520F6"/>
    <w:rsid w:val="00B521A9"/>
    <w:rsid w:val="00B57520"/>
    <w:rsid w:val="00B619B7"/>
    <w:rsid w:val="00B6221A"/>
    <w:rsid w:val="00B63071"/>
    <w:rsid w:val="00B67EF6"/>
    <w:rsid w:val="00B71406"/>
    <w:rsid w:val="00B72C5B"/>
    <w:rsid w:val="00B7400F"/>
    <w:rsid w:val="00B76D5B"/>
    <w:rsid w:val="00B77D54"/>
    <w:rsid w:val="00B82154"/>
    <w:rsid w:val="00B859CE"/>
    <w:rsid w:val="00B85DFC"/>
    <w:rsid w:val="00B92C80"/>
    <w:rsid w:val="00B939B3"/>
    <w:rsid w:val="00B9469D"/>
    <w:rsid w:val="00B96B64"/>
    <w:rsid w:val="00BA3A55"/>
    <w:rsid w:val="00BA545A"/>
    <w:rsid w:val="00BA581C"/>
    <w:rsid w:val="00BA6115"/>
    <w:rsid w:val="00BA6AE9"/>
    <w:rsid w:val="00BA6B05"/>
    <w:rsid w:val="00BA7D6A"/>
    <w:rsid w:val="00BC3FA8"/>
    <w:rsid w:val="00BC73F3"/>
    <w:rsid w:val="00BD0D61"/>
    <w:rsid w:val="00BD1708"/>
    <w:rsid w:val="00BD2013"/>
    <w:rsid w:val="00BD7287"/>
    <w:rsid w:val="00BE418E"/>
    <w:rsid w:val="00BE6078"/>
    <w:rsid w:val="00BE65CA"/>
    <w:rsid w:val="00BE6E3A"/>
    <w:rsid w:val="00BF0E41"/>
    <w:rsid w:val="00BF1190"/>
    <w:rsid w:val="00BF3952"/>
    <w:rsid w:val="00BF3BE1"/>
    <w:rsid w:val="00BF7B39"/>
    <w:rsid w:val="00C02DF5"/>
    <w:rsid w:val="00C111B8"/>
    <w:rsid w:val="00C162D2"/>
    <w:rsid w:val="00C201F1"/>
    <w:rsid w:val="00C23BD8"/>
    <w:rsid w:val="00C2489E"/>
    <w:rsid w:val="00C24E20"/>
    <w:rsid w:val="00C272D8"/>
    <w:rsid w:val="00C3475B"/>
    <w:rsid w:val="00C4630C"/>
    <w:rsid w:val="00C47E0F"/>
    <w:rsid w:val="00C47EB0"/>
    <w:rsid w:val="00C55645"/>
    <w:rsid w:val="00C56196"/>
    <w:rsid w:val="00C56BCD"/>
    <w:rsid w:val="00C717A5"/>
    <w:rsid w:val="00C71D30"/>
    <w:rsid w:val="00C871FC"/>
    <w:rsid w:val="00C90421"/>
    <w:rsid w:val="00C91476"/>
    <w:rsid w:val="00C93981"/>
    <w:rsid w:val="00C96A32"/>
    <w:rsid w:val="00C974F2"/>
    <w:rsid w:val="00CA2B7A"/>
    <w:rsid w:val="00CA35C2"/>
    <w:rsid w:val="00CA3E6D"/>
    <w:rsid w:val="00CA3F57"/>
    <w:rsid w:val="00CA40A5"/>
    <w:rsid w:val="00CA439B"/>
    <w:rsid w:val="00CA51EA"/>
    <w:rsid w:val="00CB0F01"/>
    <w:rsid w:val="00CB33D5"/>
    <w:rsid w:val="00CB576F"/>
    <w:rsid w:val="00CC0359"/>
    <w:rsid w:val="00CC0ECC"/>
    <w:rsid w:val="00CC3225"/>
    <w:rsid w:val="00CC3D98"/>
    <w:rsid w:val="00CD006C"/>
    <w:rsid w:val="00CD3860"/>
    <w:rsid w:val="00CD4118"/>
    <w:rsid w:val="00CD41E0"/>
    <w:rsid w:val="00CD6CDC"/>
    <w:rsid w:val="00CE0C29"/>
    <w:rsid w:val="00CE694C"/>
    <w:rsid w:val="00CE701E"/>
    <w:rsid w:val="00CE76B7"/>
    <w:rsid w:val="00CF0753"/>
    <w:rsid w:val="00CF1785"/>
    <w:rsid w:val="00CF1C1D"/>
    <w:rsid w:val="00CF3226"/>
    <w:rsid w:val="00CF6A60"/>
    <w:rsid w:val="00CF71E3"/>
    <w:rsid w:val="00D03ECC"/>
    <w:rsid w:val="00D05D2E"/>
    <w:rsid w:val="00D0690F"/>
    <w:rsid w:val="00D0755B"/>
    <w:rsid w:val="00D120E7"/>
    <w:rsid w:val="00D2118D"/>
    <w:rsid w:val="00D23A6C"/>
    <w:rsid w:val="00D26D96"/>
    <w:rsid w:val="00D3264A"/>
    <w:rsid w:val="00D35E7C"/>
    <w:rsid w:val="00D367D5"/>
    <w:rsid w:val="00D374D4"/>
    <w:rsid w:val="00D400B8"/>
    <w:rsid w:val="00D40847"/>
    <w:rsid w:val="00D43A07"/>
    <w:rsid w:val="00D43AFD"/>
    <w:rsid w:val="00D50E33"/>
    <w:rsid w:val="00D6309A"/>
    <w:rsid w:val="00D64479"/>
    <w:rsid w:val="00D64F58"/>
    <w:rsid w:val="00D65B31"/>
    <w:rsid w:val="00D71F06"/>
    <w:rsid w:val="00D72DB5"/>
    <w:rsid w:val="00D75EAD"/>
    <w:rsid w:val="00D80640"/>
    <w:rsid w:val="00D80C0D"/>
    <w:rsid w:val="00D869AC"/>
    <w:rsid w:val="00D91EEE"/>
    <w:rsid w:val="00DA2B58"/>
    <w:rsid w:val="00DA3B93"/>
    <w:rsid w:val="00DA6203"/>
    <w:rsid w:val="00DA7E96"/>
    <w:rsid w:val="00DB00C4"/>
    <w:rsid w:val="00DB646F"/>
    <w:rsid w:val="00DB665A"/>
    <w:rsid w:val="00DB7CDC"/>
    <w:rsid w:val="00DC078F"/>
    <w:rsid w:val="00DC2104"/>
    <w:rsid w:val="00DC21B6"/>
    <w:rsid w:val="00DC3DC8"/>
    <w:rsid w:val="00DC5174"/>
    <w:rsid w:val="00DC5DAC"/>
    <w:rsid w:val="00DD04CC"/>
    <w:rsid w:val="00DD2ECC"/>
    <w:rsid w:val="00DD3212"/>
    <w:rsid w:val="00DD43DD"/>
    <w:rsid w:val="00DD6DC7"/>
    <w:rsid w:val="00DE177E"/>
    <w:rsid w:val="00DE2725"/>
    <w:rsid w:val="00DE3F68"/>
    <w:rsid w:val="00DE6618"/>
    <w:rsid w:val="00DE73BC"/>
    <w:rsid w:val="00DE76AF"/>
    <w:rsid w:val="00DF06FB"/>
    <w:rsid w:val="00DF1552"/>
    <w:rsid w:val="00E0004D"/>
    <w:rsid w:val="00E01123"/>
    <w:rsid w:val="00E0313F"/>
    <w:rsid w:val="00E0514B"/>
    <w:rsid w:val="00E076EB"/>
    <w:rsid w:val="00E1563F"/>
    <w:rsid w:val="00E16C44"/>
    <w:rsid w:val="00E20281"/>
    <w:rsid w:val="00E25A68"/>
    <w:rsid w:val="00E26241"/>
    <w:rsid w:val="00E30DE1"/>
    <w:rsid w:val="00E31491"/>
    <w:rsid w:val="00E33C96"/>
    <w:rsid w:val="00E33F36"/>
    <w:rsid w:val="00E352FC"/>
    <w:rsid w:val="00E37F6C"/>
    <w:rsid w:val="00E40326"/>
    <w:rsid w:val="00E41D9E"/>
    <w:rsid w:val="00E41FA0"/>
    <w:rsid w:val="00E42650"/>
    <w:rsid w:val="00E427AF"/>
    <w:rsid w:val="00E45DC1"/>
    <w:rsid w:val="00E506CF"/>
    <w:rsid w:val="00E5701C"/>
    <w:rsid w:val="00E61C4E"/>
    <w:rsid w:val="00E6249B"/>
    <w:rsid w:val="00E62728"/>
    <w:rsid w:val="00E63392"/>
    <w:rsid w:val="00E64F27"/>
    <w:rsid w:val="00E65EC5"/>
    <w:rsid w:val="00E676F5"/>
    <w:rsid w:val="00E728BB"/>
    <w:rsid w:val="00E768E4"/>
    <w:rsid w:val="00E76AB0"/>
    <w:rsid w:val="00E76AC9"/>
    <w:rsid w:val="00E80A39"/>
    <w:rsid w:val="00E9016D"/>
    <w:rsid w:val="00E9672D"/>
    <w:rsid w:val="00EA433E"/>
    <w:rsid w:val="00EA6067"/>
    <w:rsid w:val="00EA6F64"/>
    <w:rsid w:val="00EA7C9E"/>
    <w:rsid w:val="00EB1979"/>
    <w:rsid w:val="00EB21D4"/>
    <w:rsid w:val="00EB34A8"/>
    <w:rsid w:val="00EB39F0"/>
    <w:rsid w:val="00EB56C2"/>
    <w:rsid w:val="00EB6F21"/>
    <w:rsid w:val="00EB7365"/>
    <w:rsid w:val="00EC2042"/>
    <w:rsid w:val="00EC282D"/>
    <w:rsid w:val="00EC2B43"/>
    <w:rsid w:val="00EC45CC"/>
    <w:rsid w:val="00EC5525"/>
    <w:rsid w:val="00ED09BF"/>
    <w:rsid w:val="00ED0C24"/>
    <w:rsid w:val="00ED55DE"/>
    <w:rsid w:val="00ED5E96"/>
    <w:rsid w:val="00ED7482"/>
    <w:rsid w:val="00EE450F"/>
    <w:rsid w:val="00EE55CE"/>
    <w:rsid w:val="00EE57D2"/>
    <w:rsid w:val="00EF06D0"/>
    <w:rsid w:val="00EF1006"/>
    <w:rsid w:val="00F005F4"/>
    <w:rsid w:val="00F0173A"/>
    <w:rsid w:val="00F04BE3"/>
    <w:rsid w:val="00F13932"/>
    <w:rsid w:val="00F14F1E"/>
    <w:rsid w:val="00F20ECB"/>
    <w:rsid w:val="00F25EF2"/>
    <w:rsid w:val="00F27321"/>
    <w:rsid w:val="00F31D8B"/>
    <w:rsid w:val="00F320C6"/>
    <w:rsid w:val="00F325A9"/>
    <w:rsid w:val="00F40108"/>
    <w:rsid w:val="00F402DE"/>
    <w:rsid w:val="00F43B53"/>
    <w:rsid w:val="00F55FD7"/>
    <w:rsid w:val="00F57405"/>
    <w:rsid w:val="00F60742"/>
    <w:rsid w:val="00F650A6"/>
    <w:rsid w:val="00F71A1A"/>
    <w:rsid w:val="00F73684"/>
    <w:rsid w:val="00F739B5"/>
    <w:rsid w:val="00F75E55"/>
    <w:rsid w:val="00F77F8F"/>
    <w:rsid w:val="00F80980"/>
    <w:rsid w:val="00F836DF"/>
    <w:rsid w:val="00F86765"/>
    <w:rsid w:val="00F943F5"/>
    <w:rsid w:val="00F94E9F"/>
    <w:rsid w:val="00F94EBF"/>
    <w:rsid w:val="00F9548B"/>
    <w:rsid w:val="00F9552E"/>
    <w:rsid w:val="00F95587"/>
    <w:rsid w:val="00F9650E"/>
    <w:rsid w:val="00FA0B7D"/>
    <w:rsid w:val="00FA5B7C"/>
    <w:rsid w:val="00FB439E"/>
    <w:rsid w:val="00FB4844"/>
    <w:rsid w:val="00FB4AE7"/>
    <w:rsid w:val="00FB6A14"/>
    <w:rsid w:val="00FB7317"/>
    <w:rsid w:val="00FC7B87"/>
    <w:rsid w:val="00FD122C"/>
    <w:rsid w:val="00FD5BED"/>
    <w:rsid w:val="00FD66F8"/>
    <w:rsid w:val="00FD6E50"/>
    <w:rsid w:val="00FD7432"/>
    <w:rsid w:val="00FD7754"/>
    <w:rsid w:val="00FE1EB6"/>
    <w:rsid w:val="00FE6C67"/>
    <w:rsid w:val="00FF1F74"/>
    <w:rsid w:val="00FF4900"/>
    <w:rsid w:val="00FF5FC2"/>
    <w:rsid w:val="00FF67CF"/>
    <w:rsid w:val="01222F51"/>
    <w:rsid w:val="015C0F73"/>
    <w:rsid w:val="01D43538"/>
    <w:rsid w:val="01E46DB2"/>
    <w:rsid w:val="02D92126"/>
    <w:rsid w:val="02F56671"/>
    <w:rsid w:val="030B6725"/>
    <w:rsid w:val="03CA396D"/>
    <w:rsid w:val="04C0291B"/>
    <w:rsid w:val="04E82198"/>
    <w:rsid w:val="053E262D"/>
    <w:rsid w:val="061C0FDE"/>
    <w:rsid w:val="08195E03"/>
    <w:rsid w:val="083A04A4"/>
    <w:rsid w:val="089A6A83"/>
    <w:rsid w:val="08A320DF"/>
    <w:rsid w:val="09026127"/>
    <w:rsid w:val="0A0A4D08"/>
    <w:rsid w:val="0A7C633D"/>
    <w:rsid w:val="0B024DBD"/>
    <w:rsid w:val="0B2E0DB1"/>
    <w:rsid w:val="0B866886"/>
    <w:rsid w:val="0C1D0616"/>
    <w:rsid w:val="0C3346D6"/>
    <w:rsid w:val="0D1735A3"/>
    <w:rsid w:val="0E6F7311"/>
    <w:rsid w:val="0FD05DB4"/>
    <w:rsid w:val="1034456F"/>
    <w:rsid w:val="11174E23"/>
    <w:rsid w:val="12832546"/>
    <w:rsid w:val="131167E1"/>
    <w:rsid w:val="13156E7E"/>
    <w:rsid w:val="13513E01"/>
    <w:rsid w:val="135C6488"/>
    <w:rsid w:val="15197176"/>
    <w:rsid w:val="16933131"/>
    <w:rsid w:val="17650226"/>
    <w:rsid w:val="178F4B35"/>
    <w:rsid w:val="17CA2701"/>
    <w:rsid w:val="17F1039A"/>
    <w:rsid w:val="1A203466"/>
    <w:rsid w:val="1AEB0EC7"/>
    <w:rsid w:val="1B937FAE"/>
    <w:rsid w:val="1BF035E5"/>
    <w:rsid w:val="1BF10CBC"/>
    <w:rsid w:val="1C5406CC"/>
    <w:rsid w:val="1D257E69"/>
    <w:rsid w:val="1E024F4C"/>
    <w:rsid w:val="1E19155F"/>
    <w:rsid w:val="1E355E4A"/>
    <w:rsid w:val="1E6E0970"/>
    <w:rsid w:val="1FBB24E3"/>
    <w:rsid w:val="205277D6"/>
    <w:rsid w:val="2168529F"/>
    <w:rsid w:val="232B7A51"/>
    <w:rsid w:val="23CE04B9"/>
    <w:rsid w:val="23E47E15"/>
    <w:rsid w:val="246214F5"/>
    <w:rsid w:val="24A36B23"/>
    <w:rsid w:val="2654174F"/>
    <w:rsid w:val="26956806"/>
    <w:rsid w:val="26EB1447"/>
    <w:rsid w:val="27232189"/>
    <w:rsid w:val="27593C00"/>
    <w:rsid w:val="292321F8"/>
    <w:rsid w:val="2A8911DC"/>
    <w:rsid w:val="2AD56CE6"/>
    <w:rsid w:val="2B8A5C4A"/>
    <w:rsid w:val="2C317A62"/>
    <w:rsid w:val="2CEB5446"/>
    <w:rsid w:val="2D4F0CF0"/>
    <w:rsid w:val="2DA4589A"/>
    <w:rsid w:val="2DF72466"/>
    <w:rsid w:val="2E7C350B"/>
    <w:rsid w:val="2F1B1E61"/>
    <w:rsid w:val="2F486CBB"/>
    <w:rsid w:val="2FE76B1A"/>
    <w:rsid w:val="302F63AF"/>
    <w:rsid w:val="30526711"/>
    <w:rsid w:val="31933BE9"/>
    <w:rsid w:val="31BD405E"/>
    <w:rsid w:val="329B04AE"/>
    <w:rsid w:val="32A236DD"/>
    <w:rsid w:val="34A575A6"/>
    <w:rsid w:val="350C57AF"/>
    <w:rsid w:val="365069CA"/>
    <w:rsid w:val="378C7C79"/>
    <w:rsid w:val="38B72AB2"/>
    <w:rsid w:val="38F17525"/>
    <w:rsid w:val="39381EA6"/>
    <w:rsid w:val="3A9F4D43"/>
    <w:rsid w:val="3B8A617D"/>
    <w:rsid w:val="3BA204A6"/>
    <w:rsid w:val="3C6D2D60"/>
    <w:rsid w:val="3D107D1B"/>
    <w:rsid w:val="3D6C6C3E"/>
    <w:rsid w:val="3D7663E4"/>
    <w:rsid w:val="3DAD7841"/>
    <w:rsid w:val="3E202DF6"/>
    <w:rsid w:val="3E294C49"/>
    <w:rsid w:val="3E7F3621"/>
    <w:rsid w:val="3EF71455"/>
    <w:rsid w:val="3FC67F6E"/>
    <w:rsid w:val="3FF461A9"/>
    <w:rsid w:val="3FFD5CF4"/>
    <w:rsid w:val="405832DC"/>
    <w:rsid w:val="406E3F2D"/>
    <w:rsid w:val="41830F5C"/>
    <w:rsid w:val="42396DA4"/>
    <w:rsid w:val="42851D74"/>
    <w:rsid w:val="42D14D45"/>
    <w:rsid w:val="42E0600F"/>
    <w:rsid w:val="43540FC0"/>
    <w:rsid w:val="4385229E"/>
    <w:rsid w:val="43FC7B1A"/>
    <w:rsid w:val="447B3881"/>
    <w:rsid w:val="44CA4A1D"/>
    <w:rsid w:val="455A63DD"/>
    <w:rsid w:val="45DA1F58"/>
    <w:rsid w:val="46796287"/>
    <w:rsid w:val="475D22AD"/>
    <w:rsid w:val="49314551"/>
    <w:rsid w:val="4999357D"/>
    <w:rsid w:val="4A695F17"/>
    <w:rsid w:val="4B525585"/>
    <w:rsid w:val="4C087FCB"/>
    <w:rsid w:val="4C454BE0"/>
    <w:rsid w:val="4D2D11A5"/>
    <w:rsid w:val="4D593FD9"/>
    <w:rsid w:val="4D7C568A"/>
    <w:rsid w:val="4E116BF6"/>
    <w:rsid w:val="4E880D9B"/>
    <w:rsid w:val="4F6619A8"/>
    <w:rsid w:val="4F86701E"/>
    <w:rsid w:val="4F89756A"/>
    <w:rsid w:val="4F9B30D6"/>
    <w:rsid w:val="50355480"/>
    <w:rsid w:val="503D547C"/>
    <w:rsid w:val="51585CA7"/>
    <w:rsid w:val="51DA7FA1"/>
    <w:rsid w:val="5227123A"/>
    <w:rsid w:val="52B64BAE"/>
    <w:rsid w:val="536B32BC"/>
    <w:rsid w:val="53F9312E"/>
    <w:rsid w:val="545B27EA"/>
    <w:rsid w:val="546B0BD5"/>
    <w:rsid w:val="55EB45E2"/>
    <w:rsid w:val="56A949F4"/>
    <w:rsid w:val="56D2544E"/>
    <w:rsid w:val="56F34DC3"/>
    <w:rsid w:val="570A6E17"/>
    <w:rsid w:val="57223B1E"/>
    <w:rsid w:val="574226A8"/>
    <w:rsid w:val="57523186"/>
    <w:rsid w:val="57791E3D"/>
    <w:rsid w:val="57C93D34"/>
    <w:rsid w:val="57C96648"/>
    <w:rsid w:val="587562C7"/>
    <w:rsid w:val="59641336"/>
    <w:rsid w:val="59F13CCC"/>
    <w:rsid w:val="5A064AB7"/>
    <w:rsid w:val="5A45535F"/>
    <w:rsid w:val="5AD37D5A"/>
    <w:rsid w:val="5B927C49"/>
    <w:rsid w:val="5C5503CC"/>
    <w:rsid w:val="5C754D15"/>
    <w:rsid w:val="5CD10315"/>
    <w:rsid w:val="5D5D6DE3"/>
    <w:rsid w:val="5D821262"/>
    <w:rsid w:val="5E751CD4"/>
    <w:rsid w:val="5EB731DB"/>
    <w:rsid w:val="5EDE150A"/>
    <w:rsid w:val="5EEA7362"/>
    <w:rsid w:val="5F305261"/>
    <w:rsid w:val="601F2B1B"/>
    <w:rsid w:val="60D439D2"/>
    <w:rsid w:val="617249C2"/>
    <w:rsid w:val="61A2632D"/>
    <w:rsid w:val="62257652"/>
    <w:rsid w:val="62275C84"/>
    <w:rsid w:val="626C2980"/>
    <w:rsid w:val="62864A10"/>
    <w:rsid w:val="63A74D8E"/>
    <w:rsid w:val="642C0375"/>
    <w:rsid w:val="64EF1376"/>
    <w:rsid w:val="665B197B"/>
    <w:rsid w:val="66DF7F9F"/>
    <w:rsid w:val="66F308BC"/>
    <w:rsid w:val="67866189"/>
    <w:rsid w:val="689016FB"/>
    <w:rsid w:val="68DB7C79"/>
    <w:rsid w:val="68EB0612"/>
    <w:rsid w:val="692911B8"/>
    <w:rsid w:val="69F25DA8"/>
    <w:rsid w:val="6AEE6523"/>
    <w:rsid w:val="6AFB7E5E"/>
    <w:rsid w:val="6B454D3A"/>
    <w:rsid w:val="6BC8282C"/>
    <w:rsid w:val="6C8A1F2A"/>
    <w:rsid w:val="6CA554E7"/>
    <w:rsid w:val="6CE47542"/>
    <w:rsid w:val="6D5544CA"/>
    <w:rsid w:val="6DB5614C"/>
    <w:rsid w:val="6E455C18"/>
    <w:rsid w:val="6E8947B2"/>
    <w:rsid w:val="6F150941"/>
    <w:rsid w:val="6F9D0E0B"/>
    <w:rsid w:val="6FDD04FC"/>
    <w:rsid w:val="70637202"/>
    <w:rsid w:val="70A71549"/>
    <w:rsid w:val="70DB08A6"/>
    <w:rsid w:val="72645213"/>
    <w:rsid w:val="72981C30"/>
    <w:rsid w:val="72A26D61"/>
    <w:rsid w:val="72B6135B"/>
    <w:rsid w:val="72ED2D58"/>
    <w:rsid w:val="74331D65"/>
    <w:rsid w:val="743E6ACE"/>
    <w:rsid w:val="744B1099"/>
    <w:rsid w:val="74885D40"/>
    <w:rsid w:val="74E2669F"/>
    <w:rsid w:val="754E3CB4"/>
    <w:rsid w:val="75FC54B1"/>
    <w:rsid w:val="765E6AD2"/>
    <w:rsid w:val="769F5AEC"/>
    <w:rsid w:val="770C2D42"/>
    <w:rsid w:val="77864364"/>
    <w:rsid w:val="77A110FA"/>
    <w:rsid w:val="77E2370D"/>
    <w:rsid w:val="78093A96"/>
    <w:rsid w:val="79235063"/>
    <w:rsid w:val="79282B1B"/>
    <w:rsid w:val="7A374340"/>
    <w:rsid w:val="7A7123BB"/>
    <w:rsid w:val="7AAE1910"/>
    <w:rsid w:val="7ACC7019"/>
    <w:rsid w:val="7B64409F"/>
    <w:rsid w:val="7BB04C1A"/>
    <w:rsid w:val="7C8435EA"/>
    <w:rsid w:val="7F403055"/>
    <w:rsid w:val="7FFE3F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name="index heading"/>
    <w:lsdException w:qFormat="1" w:uiPriority="35" w:name="caption"/>
    <w:lsdException w:qFormat="1" w:unhideWhenUsed="0" w:uiPriority="0" w:name="table of figures"/>
    <w:lsdException w:qFormat="1" w:unhideWhenUsed="0" w:uiPriority="0" w:name="envelope address"/>
    <w:lsdException w:qFormat="1" w:unhideWhenUsed="0" w:uiPriority="0" w:name="envelope return"/>
    <w:lsdException w:qFormat="1" w:unhideWhenUsed="0" w:uiPriority="0" w:name="footnote reference"/>
    <w:lsdException w:qFormat="1" w:unhideWhenUsed="0" w:uiPriority="0" w:name="annotation reference"/>
    <w:lsdException w:qFormat="1" w:unhideWhenUsed="0"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10" w:semiHidden="0" w:name="Title"/>
    <w:lsdException w:qFormat="1" w:unhideWhenUsed="0" w:uiPriority="0" w:name="Closing"/>
    <w:lsdException w:qFormat="1" w:unhideWhenUsed="0" w:uiPriority="0" w:name="Signature"/>
    <w:lsdException w:qFormat="1" w:uiPriority="1" w:name="Default Paragraph Font"/>
    <w:lsdException w:qFormat="1" w:uiPriority="99" w:semiHidden="0" w:name="Body Text"/>
    <w:lsdException w:qFormat="1" w:uiPriority="99"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qFormat="1" w:unhideWhenUsed="0" w:uiPriority="0" w:semiHidden="0" w:name="Body Text Indent 3"/>
    <w:lsdException w:qFormat="1" w:unhideWhenUsed="0" w:uiPriority="0" w:name="Block Text"/>
    <w:lsdException w:qFormat="1" w:uiPriority="99"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qFormat="1" w:unhideWhenUsed="0" w:uiPriority="0" w:name="E-mail Signature"/>
    <w:lsdException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99" w:name="Balloon Text"/>
    <w:lsdException w:qFormat="1" w:unhideWhenUsed="0" w:uiPriority="0" w:semiHidden="0" w:name="Table Grid"/>
    <w:lsdException w:qFormat="1"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0"/>
    <w:qFormat/>
    <w:uiPriority w:val="0"/>
    <w:pPr>
      <w:jc w:val="center"/>
      <w:outlineLvl w:val="0"/>
    </w:pPr>
    <w:rPr>
      <w:b/>
      <w:kern w:val="0"/>
      <w:sz w:val="32"/>
    </w:rPr>
  </w:style>
  <w:style w:type="paragraph" w:styleId="3">
    <w:name w:val="heading 2"/>
    <w:basedOn w:val="1"/>
    <w:next w:val="1"/>
    <w:link w:val="159"/>
    <w:qFormat/>
    <w:uiPriority w:val="0"/>
    <w:pPr>
      <w:spacing w:before="240" w:after="240" w:line="480" w:lineRule="auto"/>
      <w:jc w:val="center"/>
      <w:outlineLvl w:val="1"/>
    </w:pPr>
    <w:rPr>
      <w:b/>
      <w:kern w:val="0"/>
      <w:sz w:val="28"/>
    </w:rPr>
  </w:style>
  <w:style w:type="paragraph" w:styleId="4">
    <w:name w:val="heading 3"/>
    <w:basedOn w:val="1"/>
    <w:next w:val="1"/>
    <w:link w:val="163"/>
    <w:qFormat/>
    <w:uiPriority w:val="0"/>
    <w:pPr>
      <w:spacing w:before="240" w:after="240"/>
      <w:ind w:left="720" w:hanging="432"/>
      <w:outlineLvl w:val="2"/>
    </w:pPr>
    <w:rPr>
      <w:b/>
      <w:kern w:val="0"/>
      <w:sz w:val="24"/>
    </w:rPr>
  </w:style>
  <w:style w:type="paragraph" w:styleId="5">
    <w:name w:val="heading 4"/>
    <w:basedOn w:val="1"/>
    <w:next w:val="1"/>
    <w:link w:val="147"/>
    <w:qFormat/>
    <w:uiPriority w:val="0"/>
    <w:pPr>
      <w:spacing w:before="120" w:after="120"/>
      <w:ind w:left="864" w:hanging="144"/>
      <w:outlineLvl w:val="3"/>
    </w:pPr>
    <w:rPr>
      <w:b/>
      <w:kern w:val="0"/>
      <w:sz w:val="22"/>
    </w:rPr>
  </w:style>
  <w:style w:type="paragraph" w:styleId="6">
    <w:name w:val="heading 5"/>
    <w:basedOn w:val="1"/>
    <w:next w:val="1"/>
    <w:link w:val="176"/>
    <w:qFormat/>
    <w:uiPriority w:val="0"/>
    <w:pPr>
      <w:ind w:left="1008" w:hanging="432"/>
      <w:outlineLvl w:val="4"/>
    </w:pPr>
    <w:rPr>
      <w:kern w:val="0"/>
      <w:sz w:val="20"/>
    </w:rPr>
  </w:style>
  <w:style w:type="paragraph" w:styleId="7">
    <w:name w:val="heading 6"/>
    <w:basedOn w:val="1"/>
    <w:next w:val="1"/>
    <w:link w:val="189"/>
    <w:qFormat/>
    <w:uiPriority w:val="0"/>
    <w:pPr>
      <w:ind w:left="1152" w:hanging="432"/>
      <w:outlineLvl w:val="5"/>
    </w:pPr>
    <w:rPr>
      <w:kern w:val="0"/>
      <w:sz w:val="20"/>
    </w:rPr>
  </w:style>
  <w:style w:type="paragraph" w:styleId="8">
    <w:name w:val="heading 7"/>
    <w:basedOn w:val="1"/>
    <w:next w:val="1"/>
    <w:link w:val="184"/>
    <w:qFormat/>
    <w:uiPriority w:val="0"/>
    <w:pPr>
      <w:ind w:left="1296" w:hanging="288"/>
      <w:outlineLvl w:val="6"/>
    </w:pPr>
    <w:rPr>
      <w:kern w:val="0"/>
      <w:sz w:val="20"/>
    </w:rPr>
  </w:style>
  <w:style w:type="paragraph" w:styleId="9">
    <w:name w:val="heading 8"/>
    <w:basedOn w:val="1"/>
    <w:next w:val="1"/>
    <w:link w:val="180"/>
    <w:qFormat/>
    <w:uiPriority w:val="0"/>
    <w:pPr>
      <w:ind w:left="1440" w:hanging="432"/>
      <w:outlineLvl w:val="7"/>
    </w:pPr>
    <w:rPr>
      <w:kern w:val="0"/>
      <w:sz w:val="20"/>
    </w:rPr>
  </w:style>
  <w:style w:type="paragraph" w:styleId="10">
    <w:name w:val="heading 9"/>
    <w:basedOn w:val="1"/>
    <w:next w:val="1"/>
    <w:link w:val="207"/>
    <w:qFormat/>
    <w:uiPriority w:val="0"/>
    <w:pPr>
      <w:ind w:left="1584" w:hanging="144"/>
      <w:outlineLvl w:val="8"/>
    </w:pPr>
    <w:rPr>
      <w:kern w:val="0"/>
      <w:sz w:val="20"/>
    </w:rPr>
  </w:style>
  <w:style w:type="character" w:default="1" w:styleId="125">
    <w:name w:val="Default Paragraph Font"/>
    <w:semiHidden/>
    <w:unhideWhenUsed/>
    <w:qFormat/>
    <w:uiPriority w:val="1"/>
  </w:style>
  <w:style w:type="table" w:default="1" w:styleId="80">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rPr>
      <w:szCs w:val="24"/>
    </w:rPr>
  </w:style>
  <w:style w:type="paragraph" w:styleId="12">
    <w:name w:val="toc 7"/>
    <w:basedOn w:val="1"/>
    <w:next w:val="1"/>
    <w:semiHidden/>
    <w:qFormat/>
    <w:uiPriority w:val="0"/>
    <w:pPr>
      <w:ind w:left="1260"/>
      <w:jc w:val="left"/>
    </w:pPr>
    <w:rPr>
      <w:sz w:val="18"/>
      <w:szCs w:val="18"/>
    </w:rPr>
  </w:style>
  <w:style w:type="paragraph" w:styleId="13">
    <w:name w:val="List Number 2"/>
    <w:basedOn w:val="1"/>
    <w:semiHidden/>
    <w:qFormat/>
    <w:uiPriority w:val="0"/>
    <w:pPr>
      <w:tabs>
        <w:tab w:val="left" w:pos="780"/>
      </w:tabs>
      <w:ind w:left="780" w:hanging="360"/>
    </w:pPr>
    <w:rPr>
      <w:szCs w:val="24"/>
    </w:rPr>
  </w:style>
  <w:style w:type="paragraph" w:styleId="14">
    <w:name w:val="Note Heading"/>
    <w:basedOn w:val="1"/>
    <w:next w:val="1"/>
    <w:link w:val="202"/>
    <w:semiHidden/>
    <w:qFormat/>
    <w:uiPriority w:val="0"/>
    <w:pPr>
      <w:jc w:val="center"/>
    </w:pPr>
    <w:rPr>
      <w:kern w:val="0"/>
      <w:sz w:val="20"/>
      <w:szCs w:val="24"/>
    </w:rPr>
  </w:style>
  <w:style w:type="paragraph" w:styleId="15">
    <w:name w:val="List Bullet 4"/>
    <w:basedOn w:val="1"/>
    <w:semiHidden/>
    <w:qFormat/>
    <w:uiPriority w:val="0"/>
    <w:pPr>
      <w:tabs>
        <w:tab w:val="left" w:pos="1620"/>
      </w:tabs>
      <w:ind w:left="1620" w:hanging="360"/>
    </w:pPr>
    <w:rPr>
      <w:szCs w:val="24"/>
    </w:rPr>
  </w:style>
  <w:style w:type="paragraph" w:styleId="16">
    <w:name w:val="index 8"/>
    <w:basedOn w:val="1"/>
    <w:next w:val="1"/>
    <w:semiHidden/>
    <w:qFormat/>
    <w:uiPriority w:val="0"/>
    <w:pPr>
      <w:ind w:left="1680" w:hanging="210"/>
      <w:jc w:val="left"/>
    </w:pPr>
    <w:rPr>
      <w:sz w:val="20"/>
    </w:rPr>
  </w:style>
  <w:style w:type="paragraph" w:styleId="17">
    <w:name w:val="E-mail Signature"/>
    <w:basedOn w:val="1"/>
    <w:link w:val="172"/>
    <w:semiHidden/>
    <w:qFormat/>
    <w:uiPriority w:val="0"/>
    <w:rPr>
      <w:kern w:val="0"/>
      <w:sz w:val="20"/>
      <w:szCs w:val="24"/>
    </w:rPr>
  </w:style>
  <w:style w:type="paragraph" w:styleId="18">
    <w:name w:val="List Number"/>
    <w:basedOn w:val="1"/>
    <w:semiHidden/>
    <w:qFormat/>
    <w:uiPriority w:val="0"/>
    <w:pPr>
      <w:tabs>
        <w:tab w:val="left" w:pos="360"/>
      </w:tabs>
      <w:ind w:left="360" w:hanging="360"/>
    </w:pPr>
    <w:rPr>
      <w:szCs w:val="24"/>
    </w:rPr>
  </w:style>
  <w:style w:type="paragraph" w:styleId="19">
    <w:name w:val="index 5"/>
    <w:basedOn w:val="1"/>
    <w:next w:val="1"/>
    <w:semiHidden/>
    <w:qFormat/>
    <w:uiPriority w:val="0"/>
    <w:pPr>
      <w:ind w:left="1050" w:hanging="210"/>
      <w:jc w:val="left"/>
    </w:pPr>
    <w:rPr>
      <w:sz w:val="20"/>
    </w:rPr>
  </w:style>
  <w:style w:type="paragraph" w:styleId="20">
    <w:name w:val="List Bullet"/>
    <w:basedOn w:val="1"/>
    <w:semiHidden/>
    <w:qFormat/>
    <w:uiPriority w:val="0"/>
    <w:pPr>
      <w:tabs>
        <w:tab w:val="left" w:pos="360"/>
      </w:tabs>
      <w:ind w:left="360" w:hanging="360"/>
    </w:pPr>
    <w:rPr>
      <w:szCs w:val="24"/>
    </w:rPr>
  </w:style>
  <w:style w:type="paragraph" w:styleId="21">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2">
    <w:name w:val="Document Map"/>
    <w:basedOn w:val="1"/>
    <w:link w:val="146"/>
    <w:qFormat/>
    <w:uiPriority w:val="0"/>
    <w:pPr>
      <w:shd w:val="clear" w:color="auto" w:fill="000080"/>
    </w:pPr>
    <w:rPr>
      <w:kern w:val="0"/>
      <w:sz w:val="20"/>
    </w:rPr>
  </w:style>
  <w:style w:type="paragraph" w:styleId="23">
    <w:name w:val="toa heading"/>
    <w:basedOn w:val="1"/>
    <w:next w:val="1"/>
    <w:semiHidden/>
    <w:qFormat/>
    <w:uiPriority w:val="0"/>
    <w:pPr>
      <w:autoSpaceDE w:val="0"/>
      <w:autoSpaceDN w:val="0"/>
      <w:adjustRightInd w:val="0"/>
      <w:spacing w:before="120" w:after="60" w:line="360" w:lineRule="auto"/>
      <w:ind w:right="-425"/>
    </w:pPr>
    <w:rPr>
      <w:rFonts w:ascii="Arial" w:hAnsi="Arial"/>
      <w:color w:val="000000"/>
      <w:sz w:val="24"/>
    </w:rPr>
  </w:style>
  <w:style w:type="paragraph" w:styleId="24">
    <w:name w:val="annotation text"/>
    <w:basedOn w:val="1"/>
    <w:link w:val="149"/>
    <w:unhideWhenUsed/>
    <w:qFormat/>
    <w:uiPriority w:val="99"/>
    <w:pPr>
      <w:jc w:val="left"/>
    </w:pPr>
    <w:rPr>
      <w:kern w:val="0"/>
      <w:sz w:val="20"/>
    </w:rPr>
  </w:style>
  <w:style w:type="paragraph" w:styleId="25">
    <w:name w:val="index 6"/>
    <w:basedOn w:val="1"/>
    <w:next w:val="1"/>
    <w:semiHidden/>
    <w:qFormat/>
    <w:uiPriority w:val="0"/>
    <w:pPr>
      <w:ind w:left="1260" w:hanging="210"/>
      <w:jc w:val="left"/>
    </w:pPr>
    <w:rPr>
      <w:sz w:val="20"/>
    </w:rPr>
  </w:style>
  <w:style w:type="paragraph" w:styleId="26">
    <w:name w:val="Salutation"/>
    <w:basedOn w:val="1"/>
    <w:next w:val="1"/>
    <w:link w:val="199"/>
    <w:semiHidden/>
    <w:qFormat/>
    <w:uiPriority w:val="0"/>
    <w:rPr>
      <w:kern w:val="0"/>
      <w:sz w:val="20"/>
      <w:szCs w:val="24"/>
    </w:rPr>
  </w:style>
  <w:style w:type="paragraph" w:styleId="27">
    <w:name w:val="Body Text 3"/>
    <w:basedOn w:val="1"/>
    <w:link w:val="144"/>
    <w:semiHidden/>
    <w:qFormat/>
    <w:uiPriority w:val="0"/>
    <w:pPr>
      <w:spacing w:after="120"/>
    </w:pPr>
    <w:rPr>
      <w:kern w:val="0"/>
      <w:sz w:val="16"/>
      <w:szCs w:val="16"/>
    </w:rPr>
  </w:style>
  <w:style w:type="paragraph" w:styleId="28">
    <w:name w:val="Closing"/>
    <w:basedOn w:val="1"/>
    <w:link w:val="154"/>
    <w:semiHidden/>
    <w:qFormat/>
    <w:uiPriority w:val="0"/>
    <w:pPr>
      <w:ind w:left="100" w:leftChars="2100"/>
    </w:pPr>
    <w:rPr>
      <w:kern w:val="0"/>
      <w:sz w:val="20"/>
      <w:szCs w:val="24"/>
    </w:rPr>
  </w:style>
  <w:style w:type="paragraph" w:styleId="29">
    <w:name w:val="List Bullet 3"/>
    <w:basedOn w:val="1"/>
    <w:semiHidden/>
    <w:qFormat/>
    <w:uiPriority w:val="0"/>
    <w:pPr>
      <w:tabs>
        <w:tab w:val="left" w:pos="1200"/>
      </w:tabs>
      <w:ind w:left="1200" w:hanging="360"/>
    </w:pPr>
    <w:rPr>
      <w:szCs w:val="24"/>
    </w:rPr>
  </w:style>
  <w:style w:type="paragraph" w:styleId="30">
    <w:name w:val="Body Text"/>
    <w:basedOn w:val="1"/>
    <w:link w:val="167"/>
    <w:unhideWhenUsed/>
    <w:qFormat/>
    <w:uiPriority w:val="99"/>
    <w:pPr>
      <w:spacing w:after="120"/>
    </w:pPr>
    <w:rPr>
      <w:kern w:val="0"/>
      <w:sz w:val="20"/>
    </w:rPr>
  </w:style>
  <w:style w:type="paragraph" w:styleId="31">
    <w:name w:val="Body Text Indent"/>
    <w:basedOn w:val="1"/>
    <w:link w:val="161"/>
    <w:unhideWhenUsed/>
    <w:qFormat/>
    <w:uiPriority w:val="99"/>
    <w:pPr>
      <w:spacing w:after="120"/>
      <w:ind w:left="420" w:leftChars="200"/>
    </w:pPr>
    <w:rPr>
      <w:kern w:val="0"/>
      <w:sz w:val="20"/>
    </w:rPr>
  </w:style>
  <w:style w:type="paragraph" w:styleId="32">
    <w:name w:val="List Number 3"/>
    <w:basedOn w:val="1"/>
    <w:semiHidden/>
    <w:qFormat/>
    <w:uiPriority w:val="0"/>
    <w:pPr>
      <w:tabs>
        <w:tab w:val="left" w:pos="1200"/>
      </w:tabs>
      <w:ind w:left="1200" w:hanging="360"/>
    </w:pPr>
    <w:rPr>
      <w:szCs w:val="24"/>
    </w:rPr>
  </w:style>
  <w:style w:type="paragraph" w:styleId="33">
    <w:name w:val="List 2"/>
    <w:basedOn w:val="1"/>
    <w:semiHidden/>
    <w:qFormat/>
    <w:uiPriority w:val="0"/>
    <w:pPr>
      <w:ind w:left="100" w:leftChars="200" w:hanging="200" w:hangingChars="200"/>
    </w:pPr>
    <w:rPr>
      <w:szCs w:val="24"/>
    </w:rPr>
  </w:style>
  <w:style w:type="paragraph" w:styleId="34">
    <w:name w:val="List Continue"/>
    <w:basedOn w:val="1"/>
    <w:semiHidden/>
    <w:qFormat/>
    <w:uiPriority w:val="0"/>
    <w:pPr>
      <w:spacing w:after="120"/>
      <w:ind w:left="420" w:leftChars="200"/>
    </w:pPr>
    <w:rPr>
      <w:szCs w:val="24"/>
    </w:rPr>
  </w:style>
  <w:style w:type="paragraph" w:styleId="35">
    <w:name w:val="Block Text"/>
    <w:basedOn w:val="1"/>
    <w:semiHidden/>
    <w:qFormat/>
    <w:uiPriority w:val="0"/>
    <w:pPr>
      <w:spacing w:after="120"/>
      <w:ind w:left="1440" w:leftChars="700" w:right="1440" w:rightChars="700"/>
    </w:pPr>
    <w:rPr>
      <w:szCs w:val="24"/>
    </w:rPr>
  </w:style>
  <w:style w:type="paragraph" w:styleId="36">
    <w:name w:val="List Bullet 2"/>
    <w:basedOn w:val="1"/>
    <w:semiHidden/>
    <w:qFormat/>
    <w:uiPriority w:val="0"/>
    <w:pPr>
      <w:tabs>
        <w:tab w:val="left" w:pos="780"/>
      </w:tabs>
      <w:ind w:left="780" w:hanging="360"/>
    </w:pPr>
    <w:rPr>
      <w:szCs w:val="24"/>
    </w:rPr>
  </w:style>
  <w:style w:type="paragraph" w:styleId="37">
    <w:name w:val="HTML Address"/>
    <w:basedOn w:val="1"/>
    <w:link w:val="145"/>
    <w:semiHidden/>
    <w:qFormat/>
    <w:uiPriority w:val="0"/>
    <w:rPr>
      <w:i/>
      <w:iCs/>
      <w:kern w:val="0"/>
      <w:sz w:val="20"/>
      <w:szCs w:val="24"/>
    </w:rPr>
  </w:style>
  <w:style w:type="paragraph" w:styleId="38">
    <w:name w:val="index 4"/>
    <w:basedOn w:val="1"/>
    <w:next w:val="1"/>
    <w:semiHidden/>
    <w:qFormat/>
    <w:uiPriority w:val="0"/>
    <w:pPr>
      <w:ind w:left="840" w:hanging="210"/>
      <w:jc w:val="left"/>
    </w:pPr>
    <w:rPr>
      <w:sz w:val="20"/>
    </w:rPr>
  </w:style>
  <w:style w:type="paragraph" w:styleId="39">
    <w:name w:val="toc 5"/>
    <w:basedOn w:val="1"/>
    <w:next w:val="1"/>
    <w:semiHidden/>
    <w:qFormat/>
    <w:uiPriority w:val="0"/>
    <w:pPr>
      <w:tabs>
        <w:tab w:val="right" w:leader="dot" w:pos="8948"/>
      </w:tabs>
      <w:spacing w:line="360" w:lineRule="auto"/>
      <w:ind w:left="420" w:leftChars="200" w:right="420" w:rightChars="200" w:firstLine="960" w:firstLineChars="400"/>
    </w:pPr>
    <w:rPr>
      <w:rFonts w:ascii="宋体" w:hAnsi="宋体"/>
      <w:kern w:val="0"/>
      <w:sz w:val="24"/>
      <w:szCs w:val="24"/>
    </w:rPr>
  </w:style>
  <w:style w:type="paragraph" w:styleId="40">
    <w:name w:val="toc 3"/>
    <w:basedOn w:val="1"/>
    <w:next w:val="1"/>
    <w:qFormat/>
    <w:uiPriority w:val="0"/>
    <w:pPr>
      <w:tabs>
        <w:tab w:val="right" w:leader="dot" w:pos="8949"/>
      </w:tabs>
      <w:adjustRightInd w:val="0"/>
      <w:snapToGrid w:val="0"/>
      <w:spacing w:line="360" w:lineRule="auto"/>
      <w:ind w:right="420" w:rightChars="200" w:firstLine="964" w:firstLineChars="400"/>
      <w:jc w:val="left"/>
    </w:pPr>
    <w:rPr>
      <w:rFonts w:ascii="宋体" w:hAnsi="宋体"/>
      <w:b/>
      <w:iCs/>
      <w:sz w:val="24"/>
      <w:szCs w:val="24"/>
    </w:rPr>
  </w:style>
  <w:style w:type="paragraph" w:styleId="41">
    <w:name w:val="Plain Text"/>
    <w:basedOn w:val="1"/>
    <w:link w:val="178"/>
    <w:unhideWhenUsed/>
    <w:qFormat/>
    <w:uiPriority w:val="0"/>
    <w:rPr>
      <w:rFonts w:ascii="宋体" w:hAnsi="Courier New"/>
      <w:kern w:val="0"/>
      <w:sz w:val="20"/>
      <w:szCs w:val="21"/>
    </w:rPr>
  </w:style>
  <w:style w:type="paragraph" w:styleId="42">
    <w:name w:val="List Bullet 5"/>
    <w:basedOn w:val="1"/>
    <w:semiHidden/>
    <w:qFormat/>
    <w:uiPriority w:val="0"/>
    <w:pPr>
      <w:tabs>
        <w:tab w:val="left" w:pos="2040"/>
      </w:tabs>
      <w:ind w:left="2040" w:hanging="360"/>
    </w:pPr>
    <w:rPr>
      <w:szCs w:val="24"/>
    </w:rPr>
  </w:style>
  <w:style w:type="paragraph" w:styleId="43">
    <w:name w:val="List Number 4"/>
    <w:basedOn w:val="1"/>
    <w:semiHidden/>
    <w:qFormat/>
    <w:uiPriority w:val="0"/>
    <w:pPr>
      <w:tabs>
        <w:tab w:val="left" w:pos="1620"/>
      </w:tabs>
      <w:ind w:left="1620" w:hanging="360"/>
    </w:pPr>
    <w:rPr>
      <w:szCs w:val="24"/>
    </w:rPr>
  </w:style>
  <w:style w:type="paragraph" w:styleId="44">
    <w:name w:val="toc 8"/>
    <w:basedOn w:val="1"/>
    <w:next w:val="1"/>
    <w:semiHidden/>
    <w:qFormat/>
    <w:uiPriority w:val="0"/>
    <w:pPr>
      <w:ind w:left="1470"/>
      <w:jc w:val="left"/>
    </w:pPr>
    <w:rPr>
      <w:sz w:val="18"/>
      <w:szCs w:val="18"/>
    </w:rPr>
  </w:style>
  <w:style w:type="paragraph" w:styleId="45">
    <w:name w:val="index 3"/>
    <w:basedOn w:val="1"/>
    <w:next w:val="1"/>
    <w:semiHidden/>
    <w:qFormat/>
    <w:uiPriority w:val="0"/>
    <w:pPr>
      <w:ind w:left="630" w:hanging="210"/>
      <w:jc w:val="left"/>
    </w:pPr>
    <w:rPr>
      <w:sz w:val="20"/>
    </w:rPr>
  </w:style>
  <w:style w:type="paragraph" w:styleId="46">
    <w:name w:val="Date"/>
    <w:basedOn w:val="1"/>
    <w:next w:val="1"/>
    <w:link w:val="192"/>
    <w:unhideWhenUsed/>
    <w:qFormat/>
    <w:uiPriority w:val="0"/>
    <w:pPr>
      <w:ind w:left="100" w:leftChars="2500"/>
    </w:pPr>
    <w:rPr>
      <w:kern w:val="0"/>
      <w:sz w:val="20"/>
    </w:rPr>
  </w:style>
  <w:style w:type="paragraph" w:styleId="47">
    <w:name w:val="Body Text Indent 2"/>
    <w:basedOn w:val="1"/>
    <w:link w:val="194"/>
    <w:semiHidden/>
    <w:qFormat/>
    <w:uiPriority w:val="0"/>
    <w:pPr>
      <w:spacing w:after="120" w:line="480" w:lineRule="auto"/>
      <w:ind w:left="420" w:leftChars="200"/>
    </w:pPr>
    <w:rPr>
      <w:kern w:val="0"/>
      <w:sz w:val="20"/>
      <w:szCs w:val="24"/>
    </w:rPr>
  </w:style>
  <w:style w:type="paragraph" w:styleId="48">
    <w:name w:val="endnote text"/>
    <w:basedOn w:val="1"/>
    <w:link w:val="214"/>
    <w:semiHidden/>
    <w:qFormat/>
    <w:uiPriority w:val="0"/>
    <w:pPr>
      <w:snapToGrid w:val="0"/>
      <w:jc w:val="left"/>
    </w:pPr>
    <w:rPr>
      <w:kern w:val="0"/>
      <w:sz w:val="20"/>
      <w:szCs w:val="24"/>
    </w:rPr>
  </w:style>
  <w:style w:type="paragraph" w:styleId="49">
    <w:name w:val="List Continue 5"/>
    <w:basedOn w:val="1"/>
    <w:semiHidden/>
    <w:qFormat/>
    <w:uiPriority w:val="0"/>
    <w:pPr>
      <w:spacing w:after="120"/>
      <w:ind w:left="2100" w:leftChars="1000"/>
    </w:pPr>
    <w:rPr>
      <w:szCs w:val="24"/>
    </w:rPr>
  </w:style>
  <w:style w:type="paragraph" w:styleId="50">
    <w:name w:val="Balloon Text"/>
    <w:basedOn w:val="1"/>
    <w:link w:val="191"/>
    <w:semiHidden/>
    <w:qFormat/>
    <w:uiPriority w:val="99"/>
    <w:rPr>
      <w:kern w:val="0"/>
      <w:sz w:val="18"/>
      <w:szCs w:val="18"/>
    </w:rPr>
  </w:style>
  <w:style w:type="paragraph" w:styleId="51">
    <w:name w:val="footer"/>
    <w:basedOn w:val="1"/>
    <w:link w:val="162"/>
    <w:unhideWhenUsed/>
    <w:qFormat/>
    <w:uiPriority w:val="99"/>
    <w:pPr>
      <w:tabs>
        <w:tab w:val="center" w:pos="4153"/>
        <w:tab w:val="right" w:pos="8306"/>
      </w:tabs>
      <w:snapToGrid w:val="0"/>
      <w:jc w:val="left"/>
    </w:pPr>
    <w:rPr>
      <w:kern w:val="0"/>
      <w:sz w:val="18"/>
      <w:szCs w:val="18"/>
    </w:rPr>
  </w:style>
  <w:style w:type="paragraph" w:styleId="52">
    <w:name w:val="envelope return"/>
    <w:basedOn w:val="1"/>
    <w:semiHidden/>
    <w:qFormat/>
    <w:uiPriority w:val="0"/>
    <w:pPr>
      <w:snapToGrid w:val="0"/>
    </w:pPr>
    <w:rPr>
      <w:rFonts w:ascii="Arial" w:hAnsi="Arial" w:cs="Arial"/>
      <w:szCs w:val="24"/>
    </w:rPr>
  </w:style>
  <w:style w:type="paragraph" w:styleId="53">
    <w:name w:val="header"/>
    <w:basedOn w:val="1"/>
    <w:link w:val="20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4">
    <w:name w:val="Signature"/>
    <w:basedOn w:val="1"/>
    <w:link w:val="168"/>
    <w:semiHidden/>
    <w:qFormat/>
    <w:uiPriority w:val="0"/>
    <w:pPr>
      <w:ind w:left="100" w:leftChars="2100"/>
    </w:pPr>
    <w:rPr>
      <w:kern w:val="0"/>
      <w:sz w:val="20"/>
      <w:szCs w:val="24"/>
    </w:rPr>
  </w:style>
  <w:style w:type="paragraph" w:styleId="55">
    <w:name w:val="toc 1"/>
    <w:basedOn w:val="1"/>
    <w:next w:val="1"/>
    <w:qFormat/>
    <w:uiPriority w:val="0"/>
    <w:pPr>
      <w:tabs>
        <w:tab w:val="right" w:leader="dot" w:pos="8949"/>
      </w:tabs>
      <w:adjustRightInd w:val="0"/>
      <w:snapToGrid w:val="0"/>
      <w:spacing w:line="360" w:lineRule="auto"/>
      <w:ind w:right="420" w:rightChars="200" w:firstLine="960" w:firstLineChars="400"/>
      <w:jc w:val="center"/>
    </w:pPr>
    <w:rPr>
      <w:rFonts w:ascii="宋体" w:hAnsi="宋体"/>
      <w:bCs/>
      <w:caps/>
      <w:sz w:val="24"/>
      <w:szCs w:val="24"/>
    </w:rPr>
  </w:style>
  <w:style w:type="paragraph" w:styleId="56">
    <w:name w:val="List Continue 4"/>
    <w:basedOn w:val="1"/>
    <w:semiHidden/>
    <w:qFormat/>
    <w:uiPriority w:val="0"/>
    <w:pPr>
      <w:spacing w:after="120"/>
      <w:ind w:left="1680" w:leftChars="800"/>
    </w:pPr>
    <w:rPr>
      <w:szCs w:val="24"/>
    </w:rPr>
  </w:style>
  <w:style w:type="paragraph" w:styleId="57">
    <w:name w:val="toc 4"/>
    <w:basedOn w:val="1"/>
    <w:next w:val="1"/>
    <w:qFormat/>
    <w:uiPriority w:val="0"/>
    <w:pPr>
      <w:tabs>
        <w:tab w:val="right" w:leader="dot" w:pos="8949"/>
      </w:tabs>
      <w:adjustRightInd w:val="0"/>
      <w:snapToGrid w:val="0"/>
      <w:spacing w:line="360" w:lineRule="auto"/>
      <w:ind w:left="630" w:leftChars="300" w:right="630" w:rightChars="300"/>
      <w:jc w:val="distribute"/>
    </w:pPr>
    <w:rPr>
      <w:rFonts w:ascii="宋体" w:hAnsi="宋体"/>
      <w:szCs w:val="21"/>
    </w:rPr>
  </w:style>
  <w:style w:type="paragraph" w:styleId="58">
    <w:name w:val="index heading"/>
    <w:basedOn w:val="1"/>
    <w:next w:val="59"/>
    <w:semiHidden/>
    <w:qFormat/>
    <w:uiPriority w:val="0"/>
    <w:pPr>
      <w:spacing w:before="120" w:after="120"/>
      <w:jc w:val="left"/>
    </w:pPr>
    <w:rPr>
      <w:b/>
      <w:bCs/>
      <w:i/>
      <w:iCs/>
      <w:sz w:val="20"/>
    </w:rPr>
  </w:style>
  <w:style w:type="paragraph" w:styleId="59">
    <w:name w:val="index 1"/>
    <w:basedOn w:val="1"/>
    <w:next w:val="1"/>
    <w:unhideWhenUsed/>
    <w:qFormat/>
    <w:uiPriority w:val="0"/>
  </w:style>
  <w:style w:type="paragraph" w:styleId="60">
    <w:name w:val="List Number 5"/>
    <w:basedOn w:val="1"/>
    <w:semiHidden/>
    <w:qFormat/>
    <w:uiPriority w:val="0"/>
    <w:pPr>
      <w:tabs>
        <w:tab w:val="left" w:pos="2040"/>
      </w:tabs>
      <w:ind w:left="2040" w:hanging="360"/>
    </w:pPr>
    <w:rPr>
      <w:szCs w:val="24"/>
    </w:rPr>
  </w:style>
  <w:style w:type="paragraph" w:styleId="61">
    <w:name w:val="List"/>
    <w:basedOn w:val="1"/>
    <w:semiHidden/>
    <w:qFormat/>
    <w:uiPriority w:val="0"/>
    <w:pPr>
      <w:ind w:left="200" w:hanging="200" w:hangingChars="200"/>
    </w:pPr>
    <w:rPr>
      <w:szCs w:val="24"/>
    </w:rPr>
  </w:style>
  <w:style w:type="paragraph" w:styleId="62">
    <w:name w:val="footnote text"/>
    <w:basedOn w:val="1"/>
    <w:link w:val="209"/>
    <w:semiHidden/>
    <w:qFormat/>
    <w:uiPriority w:val="0"/>
    <w:pPr>
      <w:snapToGrid w:val="0"/>
      <w:jc w:val="left"/>
    </w:pPr>
    <w:rPr>
      <w:kern w:val="0"/>
      <w:sz w:val="18"/>
    </w:rPr>
  </w:style>
  <w:style w:type="paragraph" w:styleId="63">
    <w:name w:val="toc 6"/>
    <w:basedOn w:val="1"/>
    <w:next w:val="1"/>
    <w:semiHidden/>
    <w:qFormat/>
    <w:uiPriority w:val="0"/>
    <w:pPr>
      <w:ind w:left="1050"/>
      <w:jc w:val="left"/>
    </w:pPr>
    <w:rPr>
      <w:sz w:val="18"/>
      <w:szCs w:val="18"/>
    </w:rPr>
  </w:style>
  <w:style w:type="paragraph" w:styleId="64">
    <w:name w:val="List 5"/>
    <w:basedOn w:val="1"/>
    <w:semiHidden/>
    <w:qFormat/>
    <w:uiPriority w:val="0"/>
    <w:pPr>
      <w:ind w:left="100" w:leftChars="800" w:hanging="200" w:hangingChars="200"/>
    </w:pPr>
    <w:rPr>
      <w:szCs w:val="24"/>
    </w:rPr>
  </w:style>
  <w:style w:type="paragraph" w:styleId="65">
    <w:name w:val="Body Text Indent 3"/>
    <w:basedOn w:val="1"/>
    <w:link w:val="152"/>
    <w:qFormat/>
    <w:uiPriority w:val="0"/>
    <w:pPr>
      <w:adjustRightInd w:val="0"/>
      <w:snapToGrid w:val="0"/>
      <w:ind w:left="1985"/>
    </w:pPr>
    <w:rPr>
      <w:snapToGrid w:val="0"/>
      <w:kern w:val="0"/>
      <w:sz w:val="20"/>
      <w:szCs w:val="16"/>
      <w:lang w:val="en-GB" w:eastAsia="zh-TW"/>
    </w:rPr>
  </w:style>
  <w:style w:type="paragraph" w:styleId="66">
    <w:name w:val="index 7"/>
    <w:basedOn w:val="1"/>
    <w:next w:val="1"/>
    <w:semiHidden/>
    <w:qFormat/>
    <w:uiPriority w:val="0"/>
    <w:pPr>
      <w:ind w:left="1470" w:hanging="210"/>
      <w:jc w:val="left"/>
    </w:pPr>
    <w:rPr>
      <w:sz w:val="20"/>
    </w:rPr>
  </w:style>
  <w:style w:type="paragraph" w:styleId="67">
    <w:name w:val="index 9"/>
    <w:basedOn w:val="1"/>
    <w:next w:val="1"/>
    <w:semiHidden/>
    <w:qFormat/>
    <w:uiPriority w:val="0"/>
    <w:pPr>
      <w:ind w:left="1890" w:hanging="210"/>
      <w:jc w:val="left"/>
    </w:pPr>
    <w:rPr>
      <w:sz w:val="20"/>
    </w:rPr>
  </w:style>
  <w:style w:type="paragraph" w:styleId="68">
    <w:name w:val="table of figures"/>
    <w:basedOn w:val="1"/>
    <w:next w:val="1"/>
    <w:semiHidden/>
    <w:qFormat/>
    <w:uiPriority w:val="0"/>
    <w:pPr>
      <w:ind w:left="200" w:leftChars="200" w:hanging="200" w:hangingChars="200"/>
    </w:pPr>
    <w:rPr>
      <w:sz w:val="24"/>
      <w:szCs w:val="24"/>
    </w:rPr>
  </w:style>
  <w:style w:type="paragraph" w:styleId="69">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b/>
      <w:smallCaps/>
      <w:sz w:val="24"/>
      <w:szCs w:val="24"/>
    </w:rPr>
  </w:style>
  <w:style w:type="paragraph" w:styleId="70">
    <w:name w:val="toc 9"/>
    <w:basedOn w:val="1"/>
    <w:next w:val="1"/>
    <w:semiHidden/>
    <w:qFormat/>
    <w:uiPriority w:val="0"/>
    <w:pPr>
      <w:ind w:left="1680"/>
      <w:jc w:val="left"/>
    </w:pPr>
    <w:rPr>
      <w:sz w:val="18"/>
      <w:szCs w:val="18"/>
    </w:rPr>
  </w:style>
  <w:style w:type="paragraph" w:styleId="71">
    <w:name w:val="List 4"/>
    <w:basedOn w:val="1"/>
    <w:semiHidden/>
    <w:qFormat/>
    <w:uiPriority w:val="0"/>
    <w:pPr>
      <w:ind w:left="100" w:leftChars="600" w:hanging="200" w:hangingChars="200"/>
    </w:pPr>
    <w:rPr>
      <w:szCs w:val="24"/>
    </w:rPr>
  </w:style>
  <w:style w:type="paragraph" w:styleId="72">
    <w:name w:val="List Continue 2"/>
    <w:basedOn w:val="1"/>
    <w:semiHidden/>
    <w:qFormat/>
    <w:uiPriority w:val="0"/>
    <w:pPr>
      <w:spacing w:after="120"/>
      <w:ind w:left="840" w:leftChars="400"/>
    </w:pPr>
    <w:rPr>
      <w:szCs w:val="24"/>
    </w:rPr>
  </w:style>
  <w:style w:type="paragraph" w:styleId="73">
    <w:name w:val="Message Header"/>
    <w:basedOn w:val="1"/>
    <w:link w:val="153"/>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0"/>
      <w:sz w:val="24"/>
      <w:szCs w:val="24"/>
    </w:rPr>
  </w:style>
  <w:style w:type="paragraph" w:styleId="74">
    <w:name w:val="HTML Preformatted"/>
    <w:basedOn w:val="1"/>
    <w:link w:val="171"/>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szCs w:val="24"/>
    </w:rPr>
  </w:style>
  <w:style w:type="paragraph" w:styleId="75">
    <w:name w:val="List Continue 3"/>
    <w:basedOn w:val="1"/>
    <w:semiHidden/>
    <w:qFormat/>
    <w:uiPriority w:val="0"/>
    <w:pPr>
      <w:spacing w:after="120"/>
      <w:ind w:left="1260" w:leftChars="600"/>
    </w:pPr>
    <w:rPr>
      <w:szCs w:val="24"/>
    </w:rPr>
  </w:style>
  <w:style w:type="paragraph" w:styleId="76">
    <w:name w:val="index 2"/>
    <w:basedOn w:val="1"/>
    <w:next w:val="1"/>
    <w:semiHidden/>
    <w:qFormat/>
    <w:uiPriority w:val="0"/>
    <w:pPr>
      <w:ind w:left="420" w:hanging="210"/>
      <w:jc w:val="left"/>
    </w:pPr>
    <w:rPr>
      <w:sz w:val="20"/>
    </w:rPr>
  </w:style>
  <w:style w:type="paragraph" w:styleId="77">
    <w:name w:val="annotation subject"/>
    <w:basedOn w:val="24"/>
    <w:next w:val="24"/>
    <w:link w:val="201"/>
    <w:semiHidden/>
    <w:qFormat/>
    <w:uiPriority w:val="0"/>
    <w:rPr>
      <w:b/>
      <w:bCs/>
      <w:szCs w:val="24"/>
    </w:rPr>
  </w:style>
  <w:style w:type="paragraph" w:styleId="78">
    <w:name w:val="Body Text First Indent"/>
    <w:basedOn w:val="1"/>
    <w:link w:val="181"/>
    <w:semiHidden/>
    <w:qFormat/>
    <w:uiPriority w:val="0"/>
    <w:pPr>
      <w:spacing w:after="120"/>
      <w:ind w:firstLine="420" w:firstLineChars="100"/>
    </w:pPr>
    <w:rPr>
      <w:kern w:val="0"/>
      <w:sz w:val="20"/>
      <w:szCs w:val="24"/>
    </w:rPr>
  </w:style>
  <w:style w:type="paragraph" w:styleId="79">
    <w:name w:val="Body Text First Indent 2"/>
    <w:basedOn w:val="1"/>
    <w:link w:val="155"/>
    <w:semiHidden/>
    <w:qFormat/>
    <w:uiPriority w:val="0"/>
    <w:pPr>
      <w:spacing w:after="120"/>
      <w:ind w:left="420" w:leftChars="200" w:firstLine="420"/>
    </w:pPr>
    <w:rPr>
      <w:kern w:val="0"/>
      <w:sz w:val="20"/>
      <w:szCs w:val="24"/>
    </w:rPr>
  </w:style>
  <w:style w:type="table" w:styleId="81">
    <w:name w:val="Table Grid"/>
    <w:basedOn w:val="8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Theme"/>
    <w:basedOn w:val="80"/>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3">
    <w:name w:val="Table Colorful 1"/>
    <w:basedOn w:val="80"/>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4">
    <w:name w:val="Table Colorful 2"/>
    <w:basedOn w:val="80"/>
    <w:semiHidden/>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5">
    <w:name w:val="Table Colorful 3"/>
    <w:basedOn w:val="80"/>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6">
    <w:name w:val="Table Elegant"/>
    <w:basedOn w:val="80"/>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87">
    <w:name w:val="Table Classic 1"/>
    <w:basedOn w:val="80"/>
    <w:semiHidden/>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8">
    <w:name w:val="Table Classic 2"/>
    <w:basedOn w:val="80"/>
    <w:semiHidden/>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9">
    <w:name w:val="Table Classic 3"/>
    <w:basedOn w:val="80"/>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0">
    <w:name w:val="Table Classic 4"/>
    <w:basedOn w:val="80"/>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1">
    <w:name w:val="Table Simple 1"/>
    <w:basedOn w:val="80"/>
    <w:semiHidden/>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92">
    <w:name w:val="Table Simple 2"/>
    <w:basedOn w:val="80"/>
    <w:semiHidden/>
    <w:qFormat/>
    <w:uiPriority w:val="0"/>
    <w:pPr>
      <w:widowControl w:val="0"/>
      <w:jc w:val="both"/>
    </w:pPr>
    <w:tblPr>
      <w:tblCellMar>
        <w:top w:w="0" w:type="dxa"/>
        <w:left w:w="108" w:type="dxa"/>
        <w:bottom w:w="0" w:type="dxa"/>
        <w:right w:w="108" w:type="dxa"/>
      </w:tblCellMa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3">
    <w:name w:val="Table Simple 3"/>
    <w:basedOn w:val="80"/>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Subtle 1"/>
    <w:basedOn w:val="80"/>
    <w:semiHidden/>
    <w:qFormat/>
    <w:uiPriority w:val="0"/>
    <w:pPr>
      <w:widowControl w:val="0"/>
      <w:jc w:val="both"/>
    </w:pPr>
    <w:tblPr>
      <w:tblCellMar>
        <w:top w:w="0" w:type="dxa"/>
        <w:left w:w="108" w:type="dxa"/>
        <w:bottom w:w="0" w:type="dxa"/>
        <w:right w:w="108" w:type="dxa"/>
      </w:tblCellMar>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5">
    <w:name w:val="Table Subtle 2"/>
    <w:basedOn w:val="80"/>
    <w:semiHidden/>
    <w:qFormat/>
    <w:uiPriority w:val="0"/>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1"/>
    <w:basedOn w:val="80"/>
    <w:semiHidden/>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3D effects 2"/>
    <w:basedOn w:val="80"/>
    <w:semiHidden/>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3D effects 3"/>
    <w:basedOn w:val="80"/>
    <w:semiHidden/>
    <w:qFormat/>
    <w:uiPriority w:val="0"/>
    <w:pPr>
      <w:widowControl w:val="0"/>
      <w:jc w:val="both"/>
    </w:pPr>
    <w:tblPr>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9">
    <w:name w:val="Table List 1"/>
    <w:basedOn w:val="80"/>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0">
    <w:name w:val="Table List 2"/>
    <w:basedOn w:val="80"/>
    <w:semiHidden/>
    <w:qFormat/>
    <w:uiPriority w:val="0"/>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List 3"/>
    <w:basedOn w:val="80"/>
    <w:semiHidden/>
    <w:qFormat/>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02">
    <w:name w:val="Table List 4"/>
    <w:basedOn w:val="80"/>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03">
    <w:name w:val="Table List 5"/>
    <w:basedOn w:val="80"/>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4">
    <w:name w:val="Table List 6"/>
    <w:basedOn w:val="80"/>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05">
    <w:name w:val="Table List 7"/>
    <w:basedOn w:val="80"/>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06">
    <w:name w:val="Table List 8"/>
    <w:basedOn w:val="80"/>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07">
    <w:name w:val="Table Contemporary"/>
    <w:basedOn w:val="80"/>
    <w:semiHidden/>
    <w:qFormat/>
    <w:uiPriority w:val="0"/>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08">
    <w:name w:val="Table Columns 1"/>
    <w:basedOn w:val="80"/>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Columns 2"/>
    <w:basedOn w:val="80"/>
    <w:semiHidden/>
    <w:qFormat/>
    <w:uiPriority w:val="0"/>
    <w:pPr>
      <w:widowControl w:val="0"/>
      <w:jc w:val="both"/>
    </w:pPr>
    <w:rPr>
      <w:b/>
      <w:bCs/>
    </w:rPr>
    <w:tblPr>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0">
    <w:name w:val="Table Columns 3"/>
    <w:basedOn w:val="80"/>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1">
    <w:name w:val="Table Columns 4"/>
    <w:basedOn w:val="80"/>
    <w:semiHidden/>
    <w:qFormat/>
    <w:uiPriority w:val="0"/>
    <w:pPr>
      <w:widowControl w:val="0"/>
      <w:jc w:val="both"/>
    </w:pPr>
    <w:tblPr>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2">
    <w:name w:val="Table Columns 5"/>
    <w:basedOn w:val="80"/>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3">
    <w:name w:val="Table Grid 1"/>
    <w:basedOn w:val="80"/>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Grid 2"/>
    <w:basedOn w:val="80"/>
    <w:semiHidden/>
    <w:qFormat/>
    <w:uiPriority w:val="0"/>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5">
    <w:name w:val="Table Grid 3"/>
    <w:basedOn w:val="80"/>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6">
    <w:name w:val="Table Grid 4"/>
    <w:basedOn w:val="80"/>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7">
    <w:name w:val="Table Grid 5"/>
    <w:basedOn w:val="80"/>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6"/>
    <w:basedOn w:val="80"/>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7"/>
    <w:basedOn w:val="80"/>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0">
    <w:name w:val="Table Grid 8"/>
    <w:basedOn w:val="80"/>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1">
    <w:name w:val="Table Web 1"/>
    <w:basedOn w:val="80"/>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2">
    <w:name w:val="Table Web 2"/>
    <w:basedOn w:val="80"/>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3">
    <w:name w:val="Table Web 3"/>
    <w:basedOn w:val="80"/>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4">
    <w:name w:val="Table Professional"/>
    <w:basedOn w:val="80"/>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6">
    <w:name w:val="Strong"/>
    <w:basedOn w:val="125"/>
    <w:qFormat/>
    <w:uiPriority w:val="0"/>
    <w:rPr>
      <w:b/>
      <w:bCs/>
    </w:rPr>
  </w:style>
  <w:style w:type="character" w:styleId="127">
    <w:name w:val="endnote reference"/>
    <w:semiHidden/>
    <w:qFormat/>
    <w:uiPriority w:val="0"/>
    <w:rPr>
      <w:vertAlign w:val="superscript"/>
    </w:rPr>
  </w:style>
  <w:style w:type="character" w:styleId="128">
    <w:name w:val="page number"/>
    <w:basedOn w:val="125"/>
    <w:qFormat/>
    <w:uiPriority w:val="0"/>
  </w:style>
  <w:style w:type="character" w:styleId="129">
    <w:name w:val="FollowedHyperlink"/>
    <w:unhideWhenUsed/>
    <w:qFormat/>
    <w:uiPriority w:val="99"/>
    <w:rPr>
      <w:color w:val="800080"/>
      <w:u w:val="single"/>
    </w:rPr>
  </w:style>
  <w:style w:type="character" w:styleId="130">
    <w:name w:val="line number"/>
    <w:basedOn w:val="125"/>
    <w:semiHidden/>
    <w:qFormat/>
    <w:uiPriority w:val="0"/>
  </w:style>
  <w:style w:type="character" w:styleId="131">
    <w:name w:val="HTML Definition"/>
    <w:semiHidden/>
    <w:qFormat/>
    <w:uiPriority w:val="0"/>
    <w:rPr>
      <w:i/>
      <w:iCs/>
    </w:rPr>
  </w:style>
  <w:style w:type="character" w:styleId="132">
    <w:name w:val="HTML Typewriter"/>
    <w:semiHidden/>
    <w:qFormat/>
    <w:uiPriority w:val="0"/>
    <w:rPr>
      <w:rFonts w:ascii="Courier New" w:hAnsi="Courier New" w:cs="Courier New"/>
      <w:sz w:val="20"/>
      <w:szCs w:val="20"/>
    </w:rPr>
  </w:style>
  <w:style w:type="character" w:styleId="133">
    <w:name w:val="HTML Acronym"/>
    <w:basedOn w:val="125"/>
    <w:semiHidden/>
    <w:qFormat/>
    <w:uiPriority w:val="0"/>
  </w:style>
  <w:style w:type="character" w:styleId="134">
    <w:name w:val="HTML Variable"/>
    <w:semiHidden/>
    <w:qFormat/>
    <w:uiPriority w:val="0"/>
    <w:rPr>
      <w:i/>
      <w:iCs/>
    </w:rPr>
  </w:style>
  <w:style w:type="character" w:styleId="135">
    <w:name w:val="Hyperlink"/>
    <w:basedOn w:val="125"/>
    <w:semiHidden/>
    <w:unhideWhenUsed/>
    <w:qFormat/>
    <w:uiPriority w:val="99"/>
    <w:rPr>
      <w:color w:val="1389FF"/>
      <w:u w:val="none"/>
    </w:rPr>
  </w:style>
  <w:style w:type="character" w:styleId="136">
    <w:name w:val="HTML Code"/>
    <w:semiHidden/>
    <w:qFormat/>
    <w:uiPriority w:val="0"/>
    <w:rPr>
      <w:rFonts w:ascii="Courier New" w:hAnsi="Courier New" w:cs="Courier New"/>
      <w:sz w:val="20"/>
      <w:szCs w:val="20"/>
    </w:rPr>
  </w:style>
  <w:style w:type="character" w:styleId="137">
    <w:name w:val="annotation reference"/>
    <w:semiHidden/>
    <w:qFormat/>
    <w:uiPriority w:val="0"/>
    <w:rPr>
      <w:sz w:val="21"/>
      <w:szCs w:val="21"/>
    </w:rPr>
  </w:style>
  <w:style w:type="character" w:styleId="138">
    <w:name w:val="HTML Cite"/>
    <w:semiHidden/>
    <w:qFormat/>
    <w:uiPriority w:val="0"/>
    <w:rPr>
      <w:i/>
      <w:iCs/>
    </w:rPr>
  </w:style>
  <w:style w:type="character" w:styleId="139">
    <w:name w:val="footnote reference"/>
    <w:semiHidden/>
    <w:qFormat/>
    <w:uiPriority w:val="0"/>
    <w:rPr>
      <w:vertAlign w:val="superscript"/>
    </w:rPr>
  </w:style>
  <w:style w:type="character" w:styleId="140">
    <w:name w:val="HTML Keyboard"/>
    <w:semiHidden/>
    <w:qFormat/>
    <w:uiPriority w:val="0"/>
    <w:rPr>
      <w:rFonts w:ascii="Courier New" w:hAnsi="Courier New" w:cs="Courier New"/>
      <w:sz w:val="20"/>
      <w:szCs w:val="20"/>
    </w:rPr>
  </w:style>
  <w:style w:type="character" w:styleId="141">
    <w:name w:val="HTML Sample"/>
    <w:semiHidden/>
    <w:qFormat/>
    <w:uiPriority w:val="0"/>
    <w:rPr>
      <w:rFonts w:ascii="Courier New" w:hAnsi="Courier New" w:cs="Courier New"/>
    </w:rPr>
  </w:style>
  <w:style w:type="character" w:customStyle="1" w:styleId="142">
    <w:name w:val="批注框文本 Char1"/>
    <w:semiHidden/>
    <w:qFormat/>
    <w:uiPriority w:val="99"/>
    <w:rPr>
      <w:rFonts w:ascii="Times New Roman" w:hAnsi="Times New Roman" w:eastAsia="宋体" w:cs="Times New Roman"/>
      <w:sz w:val="18"/>
      <w:szCs w:val="18"/>
    </w:rPr>
  </w:style>
  <w:style w:type="character" w:customStyle="1" w:styleId="143">
    <w:name w:val="font61"/>
    <w:qFormat/>
    <w:uiPriority w:val="0"/>
    <w:rPr>
      <w:rFonts w:hint="eastAsia" w:ascii="宋体" w:hAnsi="宋体" w:eastAsia="宋体" w:cs="宋体"/>
      <w:b/>
      <w:color w:val="000000"/>
      <w:sz w:val="32"/>
      <w:szCs w:val="32"/>
      <w:u w:val="none"/>
    </w:rPr>
  </w:style>
  <w:style w:type="character" w:customStyle="1" w:styleId="144">
    <w:name w:val="正文文本 3 Char"/>
    <w:link w:val="27"/>
    <w:semiHidden/>
    <w:qFormat/>
    <w:uiPriority w:val="0"/>
    <w:rPr>
      <w:rFonts w:ascii="Times New Roman" w:hAnsi="Times New Roman" w:eastAsia="宋体" w:cs="Times New Roman"/>
      <w:sz w:val="16"/>
      <w:szCs w:val="16"/>
    </w:rPr>
  </w:style>
  <w:style w:type="character" w:customStyle="1" w:styleId="145">
    <w:name w:val="HTML 地址 Char"/>
    <w:link w:val="37"/>
    <w:semiHidden/>
    <w:qFormat/>
    <w:uiPriority w:val="0"/>
    <w:rPr>
      <w:rFonts w:ascii="Times New Roman" w:hAnsi="Times New Roman" w:eastAsia="宋体" w:cs="Times New Roman"/>
      <w:i/>
      <w:iCs/>
      <w:szCs w:val="24"/>
    </w:rPr>
  </w:style>
  <w:style w:type="character" w:customStyle="1" w:styleId="146">
    <w:name w:val="文档结构图 Char"/>
    <w:link w:val="22"/>
    <w:qFormat/>
    <w:uiPriority w:val="0"/>
    <w:rPr>
      <w:rFonts w:ascii="Times New Roman" w:hAnsi="Times New Roman" w:eastAsia="宋体" w:cs="Times New Roman"/>
      <w:szCs w:val="20"/>
      <w:shd w:val="clear" w:color="auto" w:fill="000080"/>
    </w:rPr>
  </w:style>
  <w:style w:type="character" w:customStyle="1" w:styleId="147">
    <w:name w:val="标题 4 Char"/>
    <w:link w:val="5"/>
    <w:qFormat/>
    <w:uiPriority w:val="0"/>
    <w:rPr>
      <w:rFonts w:ascii="Times New Roman" w:hAnsi="Times New Roman" w:eastAsia="宋体" w:cs="Times New Roman"/>
      <w:b/>
      <w:kern w:val="0"/>
      <w:sz w:val="22"/>
      <w:szCs w:val="20"/>
    </w:rPr>
  </w:style>
  <w:style w:type="character" w:customStyle="1" w:styleId="148">
    <w:name w:val="电子邮件签名 Char1"/>
    <w:semiHidden/>
    <w:qFormat/>
    <w:uiPriority w:val="99"/>
    <w:rPr>
      <w:rFonts w:ascii="Times New Roman" w:hAnsi="Times New Roman" w:eastAsia="宋体" w:cs="Times New Roman"/>
      <w:szCs w:val="20"/>
    </w:rPr>
  </w:style>
  <w:style w:type="character" w:customStyle="1" w:styleId="149">
    <w:name w:val="批注文字 Char1"/>
    <w:link w:val="24"/>
    <w:semiHidden/>
    <w:qFormat/>
    <w:uiPriority w:val="0"/>
    <w:rPr>
      <w:rFonts w:ascii="Times New Roman" w:hAnsi="Times New Roman" w:eastAsia="宋体" w:cs="Times New Roman"/>
      <w:szCs w:val="20"/>
    </w:rPr>
  </w:style>
  <w:style w:type="character" w:customStyle="1" w:styleId="150">
    <w:name w:val="签名 Char1"/>
    <w:semiHidden/>
    <w:qFormat/>
    <w:uiPriority w:val="99"/>
    <w:rPr>
      <w:rFonts w:ascii="Times New Roman" w:hAnsi="Times New Roman" w:eastAsia="宋体" w:cs="Times New Roman"/>
      <w:szCs w:val="20"/>
    </w:rPr>
  </w:style>
  <w:style w:type="character" w:customStyle="1" w:styleId="151">
    <w:name w:val="f14b1"/>
    <w:semiHidden/>
    <w:qFormat/>
    <w:uiPriority w:val="0"/>
    <w:rPr>
      <w:b/>
      <w:bCs/>
      <w:sz w:val="21"/>
      <w:szCs w:val="21"/>
    </w:rPr>
  </w:style>
  <w:style w:type="character" w:customStyle="1" w:styleId="152">
    <w:name w:val="正文文本缩进 3 Char"/>
    <w:link w:val="65"/>
    <w:qFormat/>
    <w:uiPriority w:val="0"/>
    <w:rPr>
      <w:rFonts w:ascii="Times New Roman" w:hAnsi="Times New Roman" w:eastAsia="宋体" w:cs="Times New Roman"/>
      <w:snapToGrid w:val="0"/>
      <w:kern w:val="0"/>
      <w:sz w:val="20"/>
      <w:szCs w:val="16"/>
      <w:lang w:val="en-GB" w:eastAsia="zh-TW"/>
    </w:rPr>
  </w:style>
  <w:style w:type="character" w:customStyle="1" w:styleId="153">
    <w:name w:val="信息标题 Char"/>
    <w:link w:val="73"/>
    <w:semiHidden/>
    <w:qFormat/>
    <w:uiPriority w:val="0"/>
    <w:rPr>
      <w:rFonts w:ascii="Arial" w:hAnsi="Arial" w:eastAsia="宋体" w:cs="Arial"/>
      <w:sz w:val="24"/>
      <w:szCs w:val="24"/>
      <w:shd w:val="pct20" w:color="auto" w:fill="auto"/>
    </w:rPr>
  </w:style>
  <w:style w:type="character" w:customStyle="1" w:styleId="154">
    <w:name w:val="结束语 Char"/>
    <w:link w:val="28"/>
    <w:semiHidden/>
    <w:qFormat/>
    <w:uiPriority w:val="0"/>
    <w:rPr>
      <w:rFonts w:ascii="Times New Roman" w:hAnsi="Times New Roman" w:eastAsia="宋体" w:cs="Times New Roman"/>
      <w:szCs w:val="24"/>
    </w:rPr>
  </w:style>
  <w:style w:type="character" w:customStyle="1" w:styleId="155">
    <w:name w:val="正文首行缩进 2 Char"/>
    <w:link w:val="79"/>
    <w:semiHidden/>
    <w:qFormat/>
    <w:uiPriority w:val="0"/>
    <w:rPr>
      <w:rFonts w:ascii="Times New Roman" w:hAnsi="Times New Roman"/>
      <w:szCs w:val="24"/>
    </w:rPr>
  </w:style>
  <w:style w:type="character" w:customStyle="1" w:styleId="156">
    <w:name w:val="z-窗体顶端 字符"/>
    <w:link w:val="157"/>
    <w:qFormat/>
    <w:uiPriority w:val="99"/>
    <w:rPr>
      <w:rFonts w:ascii="Arial" w:hAnsi="Arial" w:eastAsia="宋体" w:cs="Times New Roman"/>
      <w:vanish/>
      <w:kern w:val="0"/>
      <w:sz w:val="16"/>
      <w:szCs w:val="16"/>
    </w:rPr>
  </w:style>
  <w:style w:type="paragraph" w:customStyle="1" w:styleId="157">
    <w:name w:val="z-窗体顶端1"/>
    <w:basedOn w:val="1"/>
    <w:next w:val="1"/>
    <w:link w:val="156"/>
    <w:unhideWhenUsed/>
    <w:qFormat/>
    <w:uiPriority w:val="99"/>
    <w:pPr>
      <w:widowControl/>
      <w:pBdr>
        <w:bottom w:val="single" w:color="auto" w:sz="6" w:space="1"/>
      </w:pBdr>
      <w:jc w:val="center"/>
    </w:pPr>
    <w:rPr>
      <w:rFonts w:ascii="Arial" w:hAnsi="Arial"/>
      <w:vanish/>
      <w:kern w:val="0"/>
      <w:sz w:val="16"/>
      <w:szCs w:val="16"/>
    </w:rPr>
  </w:style>
  <w:style w:type="character" w:customStyle="1" w:styleId="158">
    <w:name w:val="ca-41"/>
    <w:qFormat/>
    <w:uiPriority w:val="0"/>
    <w:rPr>
      <w:rFonts w:hint="eastAsia" w:ascii="黑体" w:eastAsia="黑体"/>
      <w:b/>
      <w:bCs/>
      <w:spacing w:val="-20"/>
      <w:sz w:val="30"/>
      <w:szCs w:val="30"/>
    </w:rPr>
  </w:style>
  <w:style w:type="character" w:customStyle="1" w:styleId="159">
    <w:name w:val="标题 2 Char"/>
    <w:link w:val="3"/>
    <w:qFormat/>
    <w:uiPriority w:val="0"/>
    <w:rPr>
      <w:rFonts w:ascii="Times New Roman" w:hAnsi="Times New Roman" w:eastAsia="宋体" w:cs="Times New Roman"/>
      <w:b/>
      <w:kern w:val="0"/>
      <w:sz w:val="28"/>
      <w:szCs w:val="20"/>
    </w:rPr>
  </w:style>
  <w:style w:type="character" w:customStyle="1" w:styleId="160">
    <w:name w:val="font41"/>
    <w:qFormat/>
    <w:uiPriority w:val="0"/>
    <w:rPr>
      <w:rFonts w:hint="default" w:ascii="Times New Roman" w:hAnsi="Times New Roman" w:cs="Times New Roman"/>
      <w:color w:val="000000"/>
      <w:sz w:val="20"/>
      <w:szCs w:val="20"/>
      <w:u w:val="none"/>
    </w:rPr>
  </w:style>
  <w:style w:type="character" w:customStyle="1" w:styleId="161">
    <w:name w:val="正文文本缩进 Char"/>
    <w:link w:val="31"/>
    <w:semiHidden/>
    <w:qFormat/>
    <w:uiPriority w:val="99"/>
    <w:rPr>
      <w:rFonts w:ascii="Times New Roman" w:hAnsi="Times New Roman" w:eastAsia="宋体" w:cs="Times New Roman"/>
      <w:szCs w:val="20"/>
    </w:rPr>
  </w:style>
  <w:style w:type="character" w:customStyle="1" w:styleId="162">
    <w:name w:val="页脚 Char"/>
    <w:link w:val="51"/>
    <w:qFormat/>
    <w:uiPriority w:val="99"/>
    <w:rPr>
      <w:rFonts w:ascii="Times New Roman" w:hAnsi="Times New Roman" w:eastAsia="宋体" w:cs="Times New Roman"/>
      <w:sz w:val="18"/>
      <w:szCs w:val="18"/>
    </w:rPr>
  </w:style>
  <w:style w:type="character" w:customStyle="1" w:styleId="163">
    <w:name w:val="标题 3 Char"/>
    <w:link w:val="4"/>
    <w:qFormat/>
    <w:uiPriority w:val="0"/>
    <w:rPr>
      <w:rFonts w:ascii="Times New Roman" w:hAnsi="Times New Roman" w:eastAsia="宋体" w:cs="Times New Roman"/>
      <w:b/>
      <w:kern w:val="0"/>
      <w:sz w:val="24"/>
      <w:szCs w:val="20"/>
    </w:rPr>
  </w:style>
  <w:style w:type="character" w:customStyle="1" w:styleId="164">
    <w:name w:val="纯文本 Char1"/>
    <w:qFormat/>
    <w:uiPriority w:val="0"/>
    <w:rPr>
      <w:rFonts w:ascii="宋体" w:hAnsi="Courier New" w:cs="Courier New"/>
      <w:kern w:val="2"/>
      <w:sz w:val="21"/>
      <w:szCs w:val="21"/>
    </w:rPr>
  </w:style>
  <w:style w:type="character" w:customStyle="1" w:styleId="165">
    <w:name w:val="正文首行缩进 2 Char1"/>
    <w:semiHidden/>
    <w:qFormat/>
    <w:uiPriority w:val="99"/>
    <w:rPr>
      <w:rFonts w:ascii="Times New Roman" w:hAnsi="Times New Roman" w:eastAsia="宋体" w:cs="Times New Roman"/>
      <w:szCs w:val="20"/>
    </w:rPr>
  </w:style>
  <w:style w:type="character" w:customStyle="1" w:styleId="166">
    <w:name w:val="批注主题 Char1"/>
    <w:semiHidden/>
    <w:qFormat/>
    <w:uiPriority w:val="99"/>
    <w:rPr>
      <w:rFonts w:ascii="Times New Roman" w:hAnsi="Times New Roman" w:eastAsia="宋体" w:cs="Times New Roman"/>
      <w:b/>
      <w:bCs/>
      <w:szCs w:val="20"/>
    </w:rPr>
  </w:style>
  <w:style w:type="character" w:customStyle="1" w:styleId="167">
    <w:name w:val="正文文本 Char"/>
    <w:link w:val="30"/>
    <w:semiHidden/>
    <w:qFormat/>
    <w:uiPriority w:val="99"/>
    <w:rPr>
      <w:rFonts w:ascii="Times New Roman" w:hAnsi="Times New Roman" w:eastAsia="宋体" w:cs="Times New Roman"/>
      <w:szCs w:val="20"/>
    </w:rPr>
  </w:style>
  <w:style w:type="character" w:customStyle="1" w:styleId="168">
    <w:name w:val="签名 Char"/>
    <w:link w:val="54"/>
    <w:semiHidden/>
    <w:qFormat/>
    <w:uiPriority w:val="0"/>
    <w:rPr>
      <w:rFonts w:ascii="Times New Roman" w:hAnsi="Times New Roman" w:eastAsia="宋体" w:cs="Times New Roman"/>
      <w:szCs w:val="24"/>
    </w:rPr>
  </w:style>
  <w:style w:type="character" w:customStyle="1" w:styleId="169">
    <w:name w:val="正文首行缩进 2 Char2"/>
    <w:semiHidden/>
    <w:qFormat/>
    <w:uiPriority w:val="99"/>
    <w:rPr>
      <w:rFonts w:ascii="Times New Roman" w:hAnsi="Times New Roman" w:eastAsia="宋体" w:cs="Times New Roman"/>
      <w:szCs w:val="20"/>
    </w:rPr>
  </w:style>
  <w:style w:type="character" w:customStyle="1" w:styleId="170">
    <w:name w:val="标题 1 Char"/>
    <w:link w:val="2"/>
    <w:qFormat/>
    <w:uiPriority w:val="0"/>
    <w:rPr>
      <w:rFonts w:ascii="Times New Roman" w:hAnsi="Times New Roman" w:eastAsia="宋体" w:cs="Times New Roman"/>
      <w:b/>
      <w:kern w:val="0"/>
      <w:sz w:val="32"/>
      <w:szCs w:val="20"/>
    </w:rPr>
  </w:style>
  <w:style w:type="character" w:customStyle="1" w:styleId="171">
    <w:name w:val="HTML 预设格式 Char"/>
    <w:link w:val="74"/>
    <w:semiHidden/>
    <w:qFormat/>
    <w:uiPriority w:val="0"/>
    <w:rPr>
      <w:rFonts w:ascii="宋体" w:hAnsi="宋体" w:eastAsia="宋体" w:cs="宋体"/>
      <w:color w:val="000000"/>
      <w:kern w:val="0"/>
      <w:sz w:val="24"/>
      <w:szCs w:val="24"/>
    </w:rPr>
  </w:style>
  <w:style w:type="character" w:customStyle="1" w:styleId="172">
    <w:name w:val="电子邮件签名 Char"/>
    <w:link w:val="17"/>
    <w:semiHidden/>
    <w:qFormat/>
    <w:uiPriority w:val="0"/>
    <w:rPr>
      <w:rFonts w:ascii="Times New Roman" w:hAnsi="Times New Roman" w:eastAsia="宋体" w:cs="Times New Roman"/>
      <w:szCs w:val="24"/>
    </w:rPr>
  </w:style>
  <w:style w:type="character" w:customStyle="1" w:styleId="173">
    <w:name w:val="正文文本缩进 2 Char1"/>
    <w:semiHidden/>
    <w:qFormat/>
    <w:uiPriority w:val="99"/>
    <w:rPr>
      <w:rFonts w:ascii="Times New Roman" w:hAnsi="Times New Roman" w:eastAsia="宋体" w:cs="Times New Roman"/>
      <w:szCs w:val="20"/>
    </w:rPr>
  </w:style>
  <w:style w:type="character" w:customStyle="1" w:styleId="174">
    <w:name w:val="ss1"/>
    <w:semiHidden/>
    <w:qFormat/>
    <w:uiPriority w:val="0"/>
    <w:rPr>
      <w:rFonts w:hint="default" w:ascii="ˎ̥" w:hAnsi="ˎ̥"/>
      <w:color w:val="000000"/>
      <w:sz w:val="18"/>
      <w:szCs w:val="18"/>
      <w:u w:val="none"/>
    </w:rPr>
  </w:style>
  <w:style w:type="character" w:customStyle="1" w:styleId="175">
    <w:name w:val="ggwenhao"/>
    <w:basedOn w:val="125"/>
    <w:semiHidden/>
    <w:qFormat/>
    <w:uiPriority w:val="0"/>
  </w:style>
  <w:style w:type="character" w:customStyle="1" w:styleId="176">
    <w:name w:val="标题 5 Char"/>
    <w:link w:val="6"/>
    <w:qFormat/>
    <w:uiPriority w:val="0"/>
    <w:rPr>
      <w:rFonts w:ascii="Times New Roman" w:hAnsi="Times New Roman" w:eastAsia="宋体" w:cs="Times New Roman"/>
      <w:kern w:val="0"/>
      <w:sz w:val="20"/>
      <w:szCs w:val="20"/>
    </w:rPr>
  </w:style>
  <w:style w:type="character" w:customStyle="1" w:styleId="177">
    <w:name w:val="font51"/>
    <w:qFormat/>
    <w:uiPriority w:val="0"/>
    <w:rPr>
      <w:rFonts w:hint="eastAsia" w:ascii="宋体" w:hAnsi="宋体" w:eastAsia="宋体" w:cs="宋体"/>
      <w:color w:val="000000"/>
      <w:sz w:val="20"/>
      <w:szCs w:val="20"/>
      <w:u w:val="none"/>
    </w:rPr>
  </w:style>
  <w:style w:type="character" w:customStyle="1" w:styleId="178">
    <w:name w:val="纯文本 Char"/>
    <w:link w:val="41"/>
    <w:qFormat/>
    <w:uiPriority w:val="0"/>
    <w:rPr>
      <w:rFonts w:ascii="宋体" w:hAnsi="Courier New" w:eastAsia="宋体" w:cs="Times New Roman"/>
      <w:kern w:val="0"/>
      <w:sz w:val="20"/>
      <w:szCs w:val="21"/>
    </w:rPr>
  </w:style>
  <w:style w:type="character" w:customStyle="1" w:styleId="179">
    <w:name w:val="页眉 Char1"/>
    <w:semiHidden/>
    <w:qFormat/>
    <w:uiPriority w:val="99"/>
    <w:rPr>
      <w:rFonts w:ascii="Times New Roman" w:hAnsi="Times New Roman" w:eastAsia="宋体" w:cs="Times New Roman"/>
      <w:sz w:val="18"/>
      <w:szCs w:val="18"/>
    </w:rPr>
  </w:style>
  <w:style w:type="character" w:customStyle="1" w:styleId="180">
    <w:name w:val="标题 8 Char"/>
    <w:link w:val="9"/>
    <w:qFormat/>
    <w:uiPriority w:val="0"/>
    <w:rPr>
      <w:rFonts w:ascii="Times New Roman" w:hAnsi="Times New Roman" w:eastAsia="宋体" w:cs="Times New Roman"/>
      <w:kern w:val="0"/>
      <w:sz w:val="20"/>
      <w:szCs w:val="20"/>
    </w:rPr>
  </w:style>
  <w:style w:type="character" w:customStyle="1" w:styleId="181">
    <w:name w:val="正文首行缩进 Char"/>
    <w:link w:val="78"/>
    <w:semiHidden/>
    <w:qFormat/>
    <w:uiPriority w:val="0"/>
    <w:rPr>
      <w:rFonts w:ascii="Times New Roman"/>
      <w:szCs w:val="24"/>
    </w:rPr>
  </w:style>
  <w:style w:type="character" w:customStyle="1" w:styleId="182">
    <w:name w:val="正文首行缩进 Char2"/>
    <w:semiHidden/>
    <w:qFormat/>
    <w:uiPriority w:val="99"/>
    <w:rPr>
      <w:rFonts w:ascii="Times New Roman" w:hAnsi="Times New Roman" w:eastAsia="宋体" w:cs="Times New Roman"/>
      <w:szCs w:val="20"/>
    </w:rPr>
  </w:style>
  <w:style w:type="character" w:customStyle="1" w:styleId="183">
    <w:name w:val="font11"/>
    <w:qFormat/>
    <w:uiPriority w:val="0"/>
    <w:rPr>
      <w:rFonts w:hint="eastAsia" w:ascii="宋体" w:hAnsi="宋体" w:eastAsia="宋体" w:cs="宋体"/>
      <w:b/>
      <w:color w:val="FF0000"/>
      <w:sz w:val="16"/>
      <w:szCs w:val="16"/>
      <w:u w:val="none"/>
    </w:rPr>
  </w:style>
  <w:style w:type="character" w:customStyle="1" w:styleId="184">
    <w:name w:val="标题 7 Char"/>
    <w:link w:val="8"/>
    <w:qFormat/>
    <w:uiPriority w:val="0"/>
    <w:rPr>
      <w:rFonts w:ascii="Times New Roman" w:hAnsi="Times New Roman" w:eastAsia="宋体" w:cs="Times New Roman"/>
      <w:kern w:val="0"/>
      <w:sz w:val="20"/>
      <w:szCs w:val="20"/>
    </w:rPr>
  </w:style>
  <w:style w:type="character" w:customStyle="1" w:styleId="185">
    <w:name w:val="z-窗体底端 字符"/>
    <w:link w:val="186"/>
    <w:qFormat/>
    <w:uiPriority w:val="99"/>
    <w:rPr>
      <w:rFonts w:ascii="Arial" w:hAnsi="Arial" w:eastAsia="宋体" w:cs="Times New Roman"/>
      <w:vanish/>
      <w:kern w:val="0"/>
      <w:sz w:val="16"/>
      <w:szCs w:val="16"/>
    </w:rPr>
  </w:style>
  <w:style w:type="paragraph" w:customStyle="1" w:styleId="186">
    <w:name w:val="z-窗体底端1"/>
    <w:basedOn w:val="1"/>
    <w:next w:val="1"/>
    <w:link w:val="185"/>
    <w:unhideWhenUsed/>
    <w:qFormat/>
    <w:uiPriority w:val="99"/>
    <w:pPr>
      <w:widowControl/>
      <w:pBdr>
        <w:top w:val="single" w:color="auto" w:sz="6" w:space="1"/>
      </w:pBdr>
      <w:jc w:val="center"/>
    </w:pPr>
    <w:rPr>
      <w:rFonts w:ascii="Arial" w:hAnsi="Arial"/>
      <w:vanish/>
      <w:kern w:val="0"/>
      <w:sz w:val="16"/>
      <w:szCs w:val="16"/>
    </w:rPr>
  </w:style>
  <w:style w:type="character" w:customStyle="1" w:styleId="187">
    <w:name w:val="文档结构图 Char1"/>
    <w:semiHidden/>
    <w:qFormat/>
    <w:uiPriority w:val="99"/>
    <w:rPr>
      <w:rFonts w:ascii="宋体" w:hAnsi="Times New Roman" w:eastAsia="宋体" w:cs="Times New Roman"/>
      <w:sz w:val="18"/>
      <w:szCs w:val="18"/>
    </w:rPr>
  </w:style>
  <w:style w:type="character" w:customStyle="1" w:styleId="188">
    <w:name w:val="HTML 预设格式 Char1"/>
    <w:semiHidden/>
    <w:qFormat/>
    <w:uiPriority w:val="99"/>
    <w:rPr>
      <w:rFonts w:ascii="Courier New" w:hAnsi="Courier New" w:eastAsia="宋体" w:cs="Courier New"/>
      <w:sz w:val="20"/>
      <w:szCs w:val="20"/>
    </w:rPr>
  </w:style>
  <w:style w:type="character" w:customStyle="1" w:styleId="189">
    <w:name w:val="标题 6 Char"/>
    <w:link w:val="7"/>
    <w:qFormat/>
    <w:uiPriority w:val="0"/>
    <w:rPr>
      <w:rFonts w:ascii="Times New Roman" w:hAnsi="Times New Roman" w:eastAsia="宋体" w:cs="Times New Roman"/>
      <w:kern w:val="0"/>
      <w:sz w:val="20"/>
      <w:szCs w:val="20"/>
    </w:rPr>
  </w:style>
  <w:style w:type="character" w:customStyle="1" w:styleId="190">
    <w:name w:val="f142"/>
    <w:semiHidden/>
    <w:qFormat/>
    <w:uiPriority w:val="0"/>
    <w:rPr>
      <w:sz w:val="21"/>
      <w:szCs w:val="21"/>
    </w:rPr>
  </w:style>
  <w:style w:type="character" w:customStyle="1" w:styleId="191">
    <w:name w:val="批注框文本 Char"/>
    <w:link w:val="50"/>
    <w:semiHidden/>
    <w:qFormat/>
    <w:uiPriority w:val="99"/>
    <w:rPr>
      <w:rFonts w:ascii="Times New Roman" w:hAnsi="Times New Roman" w:eastAsia="宋体" w:cs="Times New Roman"/>
      <w:sz w:val="18"/>
      <w:szCs w:val="18"/>
    </w:rPr>
  </w:style>
  <w:style w:type="character" w:customStyle="1" w:styleId="192">
    <w:name w:val="日期 Char"/>
    <w:link w:val="46"/>
    <w:semiHidden/>
    <w:qFormat/>
    <w:uiPriority w:val="0"/>
    <w:rPr>
      <w:rFonts w:ascii="Times New Roman" w:hAnsi="Times New Roman" w:eastAsia="宋体" w:cs="Times New Roman"/>
      <w:szCs w:val="20"/>
    </w:rPr>
  </w:style>
  <w:style w:type="character" w:customStyle="1" w:styleId="193">
    <w:name w:val="正文首行缩进 Char1"/>
    <w:semiHidden/>
    <w:qFormat/>
    <w:uiPriority w:val="99"/>
    <w:rPr>
      <w:rFonts w:ascii="Times New Roman" w:hAnsi="Times New Roman" w:eastAsia="宋体" w:cs="Times New Roman"/>
      <w:szCs w:val="20"/>
    </w:rPr>
  </w:style>
  <w:style w:type="character" w:customStyle="1" w:styleId="194">
    <w:name w:val="正文文本缩进 2 Char"/>
    <w:link w:val="47"/>
    <w:semiHidden/>
    <w:qFormat/>
    <w:uiPriority w:val="0"/>
    <w:rPr>
      <w:rFonts w:ascii="Times New Roman" w:hAnsi="Times New Roman" w:eastAsia="宋体" w:cs="Times New Roman"/>
      <w:szCs w:val="24"/>
    </w:rPr>
  </w:style>
  <w:style w:type="character" w:customStyle="1" w:styleId="195">
    <w:name w:val="尾注文本 Char1"/>
    <w:semiHidden/>
    <w:qFormat/>
    <w:uiPriority w:val="99"/>
    <w:rPr>
      <w:rFonts w:ascii="Times New Roman" w:hAnsi="Times New Roman" w:eastAsia="宋体" w:cs="Times New Roman"/>
      <w:szCs w:val="20"/>
    </w:rPr>
  </w:style>
  <w:style w:type="character" w:customStyle="1" w:styleId="196">
    <w:name w:val="结束语 Char1"/>
    <w:semiHidden/>
    <w:qFormat/>
    <w:uiPriority w:val="99"/>
    <w:rPr>
      <w:rFonts w:ascii="Times New Roman" w:hAnsi="Times New Roman" w:eastAsia="宋体" w:cs="Times New Roman"/>
      <w:szCs w:val="20"/>
    </w:rPr>
  </w:style>
  <w:style w:type="character" w:customStyle="1" w:styleId="197">
    <w:name w:val="称呼 Char1"/>
    <w:semiHidden/>
    <w:qFormat/>
    <w:uiPriority w:val="99"/>
    <w:rPr>
      <w:rFonts w:ascii="Times New Roman" w:hAnsi="Times New Roman" w:eastAsia="宋体" w:cs="Times New Roman"/>
      <w:szCs w:val="20"/>
    </w:rPr>
  </w:style>
  <w:style w:type="character" w:customStyle="1" w:styleId="198">
    <w:name w:val="信息标题 Char1"/>
    <w:semiHidden/>
    <w:qFormat/>
    <w:uiPriority w:val="99"/>
    <w:rPr>
      <w:rFonts w:ascii="Cambria" w:hAnsi="Cambria" w:eastAsia="宋体" w:cs="Times New Roman"/>
      <w:sz w:val="24"/>
      <w:szCs w:val="24"/>
      <w:shd w:val="pct20" w:color="auto" w:fill="auto"/>
    </w:rPr>
  </w:style>
  <w:style w:type="character" w:customStyle="1" w:styleId="199">
    <w:name w:val="称呼 Char"/>
    <w:link w:val="26"/>
    <w:semiHidden/>
    <w:qFormat/>
    <w:uiPriority w:val="0"/>
    <w:rPr>
      <w:rFonts w:ascii="Times New Roman" w:hAnsi="Times New Roman" w:eastAsia="宋体" w:cs="Times New Roman"/>
      <w:szCs w:val="24"/>
    </w:rPr>
  </w:style>
  <w:style w:type="character" w:customStyle="1" w:styleId="200">
    <w:name w:val="页眉 Char"/>
    <w:link w:val="53"/>
    <w:qFormat/>
    <w:uiPriority w:val="99"/>
    <w:rPr>
      <w:rFonts w:ascii="Times New Roman" w:hAnsi="Times New Roman" w:eastAsia="宋体" w:cs="Times New Roman"/>
      <w:sz w:val="18"/>
      <w:szCs w:val="18"/>
    </w:rPr>
  </w:style>
  <w:style w:type="character" w:customStyle="1" w:styleId="201">
    <w:name w:val="批注主题 Char"/>
    <w:link w:val="77"/>
    <w:semiHidden/>
    <w:qFormat/>
    <w:uiPriority w:val="0"/>
    <w:rPr>
      <w:rFonts w:ascii="Times New Roman" w:hAnsi="Times New Roman" w:eastAsia="宋体" w:cs="Times New Roman"/>
      <w:b/>
      <w:bCs/>
      <w:szCs w:val="24"/>
    </w:rPr>
  </w:style>
  <w:style w:type="character" w:customStyle="1" w:styleId="202">
    <w:name w:val="注释标题 Char"/>
    <w:link w:val="14"/>
    <w:semiHidden/>
    <w:qFormat/>
    <w:uiPriority w:val="0"/>
    <w:rPr>
      <w:rFonts w:ascii="Times New Roman" w:hAnsi="Times New Roman" w:eastAsia="宋体" w:cs="Times New Roman"/>
      <w:szCs w:val="24"/>
    </w:rPr>
  </w:style>
  <w:style w:type="character" w:customStyle="1" w:styleId="203">
    <w:name w:val="正文文本 3 Char1"/>
    <w:semiHidden/>
    <w:qFormat/>
    <w:uiPriority w:val="99"/>
    <w:rPr>
      <w:rFonts w:ascii="Times New Roman" w:hAnsi="Times New Roman" w:eastAsia="宋体" w:cs="Times New Roman"/>
      <w:sz w:val="16"/>
      <w:szCs w:val="16"/>
    </w:rPr>
  </w:style>
  <w:style w:type="character" w:customStyle="1" w:styleId="204">
    <w:name w:val="脚注文本 Char1"/>
    <w:semiHidden/>
    <w:qFormat/>
    <w:uiPriority w:val="99"/>
    <w:rPr>
      <w:rFonts w:ascii="Times New Roman" w:hAnsi="Times New Roman" w:eastAsia="宋体" w:cs="Times New Roman"/>
      <w:sz w:val="18"/>
      <w:szCs w:val="18"/>
    </w:rPr>
  </w:style>
  <w:style w:type="character" w:customStyle="1" w:styleId="205">
    <w:name w:val="批注文字 Char"/>
    <w:semiHidden/>
    <w:qFormat/>
    <w:uiPriority w:val="99"/>
    <w:rPr>
      <w:rFonts w:ascii="Times New Roman" w:hAnsi="Times New Roman" w:eastAsia="宋体" w:cs="Times New Roman"/>
      <w:szCs w:val="20"/>
    </w:rPr>
  </w:style>
  <w:style w:type="character" w:customStyle="1" w:styleId="206">
    <w:name w:val="页脚 Char1"/>
    <w:semiHidden/>
    <w:qFormat/>
    <w:uiPriority w:val="99"/>
    <w:rPr>
      <w:rFonts w:ascii="Times New Roman" w:hAnsi="Times New Roman" w:eastAsia="宋体" w:cs="Times New Roman"/>
      <w:sz w:val="18"/>
      <w:szCs w:val="18"/>
    </w:rPr>
  </w:style>
  <w:style w:type="character" w:customStyle="1" w:styleId="207">
    <w:name w:val="标题 9 Char"/>
    <w:link w:val="10"/>
    <w:qFormat/>
    <w:uiPriority w:val="0"/>
    <w:rPr>
      <w:rFonts w:ascii="Times New Roman" w:hAnsi="Times New Roman" w:eastAsia="宋体" w:cs="Times New Roman"/>
      <w:kern w:val="0"/>
      <w:sz w:val="20"/>
      <w:szCs w:val="20"/>
    </w:rPr>
  </w:style>
  <w:style w:type="character" w:customStyle="1" w:styleId="208">
    <w:name w:val="Char Char23"/>
    <w:semiHidden/>
    <w:qFormat/>
    <w:uiPriority w:val="0"/>
    <w:rPr>
      <w:rFonts w:ascii="Times New Roman" w:hAnsi="Times New Roman" w:eastAsia="宋体" w:cs="Times New Roman"/>
      <w:b/>
      <w:bCs/>
      <w:szCs w:val="24"/>
    </w:rPr>
  </w:style>
  <w:style w:type="character" w:customStyle="1" w:styleId="209">
    <w:name w:val="脚注文本 Char"/>
    <w:link w:val="62"/>
    <w:semiHidden/>
    <w:qFormat/>
    <w:uiPriority w:val="0"/>
    <w:rPr>
      <w:rFonts w:ascii="Times New Roman" w:hAnsi="Times New Roman" w:eastAsia="宋体" w:cs="Times New Roman"/>
      <w:sz w:val="18"/>
      <w:szCs w:val="20"/>
    </w:rPr>
  </w:style>
  <w:style w:type="character" w:customStyle="1" w:styleId="210">
    <w:name w:val="font81"/>
    <w:qFormat/>
    <w:uiPriority w:val="0"/>
    <w:rPr>
      <w:rFonts w:hint="eastAsia" w:ascii="宋体" w:hAnsi="宋体" w:eastAsia="宋体" w:cs="宋体"/>
      <w:color w:val="000000"/>
      <w:sz w:val="16"/>
      <w:szCs w:val="16"/>
      <w:u w:val="none"/>
    </w:rPr>
  </w:style>
  <w:style w:type="character" w:customStyle="1" w:styleId="211">
    <w:name w:val="HTML 地址 Char1"/>
    <w:semiHidden/>
    <w:qFormat/>
    <w:uiPriority w:val="99"/>
    <w:rPr>
      <w:rFonts w:ascii="Times New Roman" w:hAnsi="Times New Roman" w:eastAsia="宋体" w:cs="Times New Roman"/>
      <w:i/>
      <w:iCs/>
      <w:szCs w:val="20"/>
    </w:rPr>
  </w:style>
  <w:style w:type="character" w:customStyle="1" w:styleId="212">
    <w:name w:val="注释标题 Char1"/>
    <w:semiHidden/>
    <w:qFormat/>
    <w:uiPriority w:val="99"/>
    <w:rPr>
      <w:rFonts w:ascii="Times New Roman" w:hAnsi="Times New Roman" w:eastAsia="宋体" w:cs="Times New Roman"/>
      <w:szCs w:val="20"/>
    </w:rPr>
  </w:style>
  <w:style w:type="character" w:customStyle="1" w:styleId="213">
    <w:name w:val="unnamed211"/>
    <w:semiHidden/>
    <w:qFormat/>
    <w:uiPriority w:val="0"/>
    <w:rPr>
      <w:sz w:val="23"/>
      <w:szCs w:val="23"/>
    </w:rPr>
  </w:style>
  <w:style w:type="character" w:customStyle="1" w:styleId="214">
    <w:name w:val="尾注文本 Char"/>
    <w:link w:val="48"/>
    <w:semiHidden/>
    <w:qFormat/>
    <w:uiPriority w:val="0"/>
    <w:rPr>
      <w:rFonts w:ascii="Times New Roman" w:hAnsi="Times New Roman" w:eastAsia="宋体" w:cs="Times New Roman"/>
      <w:szCs w:val="24"/>
    </w:rPr>
  </w:style>
  <w:style w:type="paragraph" w:customStyle="1" w:styleId="215">
    <w:name w:val="修订3"/>
    <w:semiHidden/>
    <w:qFormat/>
    <w:uiPriority w:val="99"/>
    <w:rPr>
      <w:rFonts w:ascii="Times New Roman" w:hAnsi="Times New Roman" w:eastAsia="宋体" w:cs="Times New Roman"/>
      <w:kern w:val="2"/>
      <w:sz w:val="21"/>
      <w:lang w:val="en-US" w:eastAsia="zh-CN" w:bidi="ar-SA"/>
    </w:rPr>
  </w:style>
  <w:style w:type="paragraph" w:customStyle="1" w:styleId="216">
    <w:name w:val="_Style 10"/>
    <w:qFormat/>
    <w:uiPriority w:val="0"/>
    <w:rPr>
      <w:rFonts w:ascii="Calibri" w:hAnsi="Calibri" w:eastAsia="宋体" w:cs="Times New Roman"/>
      <w:kern w:val="2"/>
      <w:sz w:val="21"/>
      <w:szCs w:val="22"/>
      <w:lang w:val="en-US" w:eastAsia="zh-CN" w:bidi="ar-SA"/>
    </w:rPr>
  </w:style>
  <w:style w:type="paragraph" w:customStyle="1" w:styleId="217">
    <w:name w:val="正文首行缩进 21"/>
    <w:basedOn w:val="1"/>
    <w:next w:val="79"/>
    <w:semiHidden/>
    <w:qFormat/>
    <w:uiPriority w:val="0"/>
    <w:pPr>
      <w:spacing w:after="120"/>
      <w:ind w:left="420" w:leftChars="200" w:firstLine="420"/>
    </w:pPr>
    <w:rPr>
      <w:szCs w:val="24"/>
    </w:rPr>
  </w:style>
  <w:style w:type="paragraph" w:customStyle="1" w:styleId="218">
    <w:name w:val="_Style 3"/>
    <w:basedOn w:val="1"/>
    <w:qFormat/>
    <w:uiPriority w:val="0"/>
    <w:pPr>
      <w:ind w:firstLine="420" w:firstLineChars="200"/>
    </w:pPr>
    <w:rPr>
      <w:rFonts w:ascii="Calibri" w:hAnsi="Calibri"/>
      <w:szCs w:val="22"/>
    </w:rPr>
  </w:style>
  <w:style w:type="paragraph" w:customStyle="1" w:styleId="219">
    <w:name w:val="修订1"/>
    <w:semiHidden/>
    <w:qFormat/>
    <w:uiPriority w:val="99"/>
    <w:rPr>
      <w:rFonts w:ascii="Times New Roman" w:hAnsi="Times New Roman" w:eastAsia="宋体" w:cs="Times New Roman"/>
      <w:kern w:val="2"/>
      <w:sz w:val="21"/>
      <w:lang w:val="en-US" w:eastAsia="zh-CN" w:bidi="ar-SA"/>
    </w:rPr>
  </w:style>
  <w:style w:type="paragraph" w:customStyle="1" w:styleId="220">
    <w:name w:val="ggtitle"/>
    <w:basedOn w:val="1"/>
    <w:semiHidden/>
    <w:qFormat/>
    <w:uiPriority w:val="0"/>
    <w:pPr>
      <w:widowControl/>
      <w:spacing w:before="100" w:beforeAutospacing="1" w:after="100" w:afterAutospacing="1" w:line="330" w:lineRule="atLeast"/>
      <w:jc w:val="left"/>
    </w:pPr>
    <w:rPr>
      <w:rFonts w:ascii="宋体" w:hAnsi="宋体" w:cs="宋体"/>
      <w:kern w:val="0"/>
      <w:sz w:val="23"/>
      <w:szCs w:val="23"/>
    </w:rPr>
  </w:style>
  <w:style w:type="paragraph" w:customStyle="1" w:styleId="221">
    <w:name w:val="p22"/>
    <w:basedOn w:val="1"/>
    <w:qFormat/>
    <w:uiPriority w:val="0"/>
    <w:pPr>
      <w:widowControl/>
      <w:spacing w:line="480" w:lineRule="auto"/>
      <w:jc w:val="center"/>
    </w:pPr>
    <w:rPr>
      <w:rFonts w:ascii="宋体" w:hAnsi="宋体" w:cs="宋体"/>
      <w:kern w:val="0"/>
      <w:sz w:val="32"/>
      <w:szCs w:val="32"/>
    </w:rPr>
  </w:style>
  <w:style w:type="paragraph" w:customStyle="1" w:styleId="222">
    <w:name w:val="样式 标题 2 + 新宋体"/>
    <w:basedOn w:val="1"/>
    <w:qFormat/>
    <w:uiPriority w:val="0"/>
    <w:pPr>
      <w:tabs>
        <w:tab w:val="left" w:pos="539"/>
      </w:tabs>
      <w:adjustRightInd w:val="0"/>
      <w:snapToGrid w:val="0"/>
      <w:ind w:left="539" w:hanging="539"/>
    </w:pPr>
    <w:rPr>
      <w:snapToGrid w:val="0"/>
      <w:kern w:val="0"/>
      <w:sz w:val="20"/>
      <w:lang w:val="en-GB" w:eastAsia="zh-TW"/>
    </w:rPr>
  </w:style>
  <w:style w:type="paragraph" w:customStyle="1" w:styleId="223">
    <w:name w:val="ggbody"/>
    <w:basedOn w:val="1"/>
    <w:semiHidden/>
    <w:qFormat/>
    <w:uiPriority w:val="0"/>
    <w:pPr>
      <w:widowControl/>
      <w:spacing w:before="100" w:beforeAutospacing="1" w:after="100" w:afterAutospacing="1" w:line="330" w:lineRule="atLeast"/>
      <w:jc w:val="left"/>
    </w:pPr>
    <w:rPr>
      <w:rFonts w:ascii="宋体" w:hAnsi="宋体" w:cs="宋体"/>
      <w:kern w:val="0"/>
      <w:sz w:val="23"/>
      <w:szCs w:val="23"/>
    </w:rPr>
  </w:style>
  <w:style w:type="paragraph" w:customStyle="1" w:styleId="224">
    <w:name w:val="正文首行缩进1"/>
    <w:basedOn w:val="1"/>
    <w:next w:val="78"/>
    <w:semiHidden/>
    <w:qFormat/>
    <w:uiPriority w:val="0"/>
    <w:pPr>
      <w:spacing w:after="120"/>
      <w:ind w:firstLine="420" w:firstLineChars="100"/>
    </w:pPr>
    <w:rPr>
      <w:rFonts w:hAnsi="Calibri"/>
      <w:szCs w:val="24"/>
    </w:rPr>
  </w:style>
  <w:style w:type="paragraph" w:customStyle="1" w:styleId="225">
    <w:name w:val="列出段落1"/>
    <w:basedOn w:val="1"/>
    <w:qFormat/>
    <w:uiPriority w:val="0"/>
    <w:pPr>
      <w:ind w:firstLine="420" w:firstLineChars="200"/>
    </w:pPr>
    <w:rPr>
      <w:rFonts w:ascii="Calibri" w:hAnsi="Calibri" w:eastAsia="楷体_GB2312"/>
      <w:sz w:val="24"/>
      <w:szCs w:val="22"/>
    </w:rPr>
  </w:style>
  <w:style w:type="paragraph" w:customStyle="1" w:styleId="226">
    <w:name w:val="style9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7">
    <w:name w:val="样式 标题 1 + 新宋体"/>
    <w:basedOn w:val="1"/>
    <w:qFormat/>
    <w:uiPriority w:val="0"/>
    <w:pPr>
      <w:tabs>
        <w:tab w:val="left" w:pos="1077"/>
      </w:tabs>
      <w:adjustRightInd w:val="0"/>
      <w:snapToGrid w:val="0"/>
      <w:ind w:left="1077" w:hanging="1077"/>
    </w:pPr>
    <w:rPr>
      <w:snapToGrid w:val="0"/>
      <w:kern w:val="0"/>
      <w:sz w:val="20"/>
      <w:lang w:val="en-GB" w:eastAsia="zh-TW"/>
    </w:rPr>
  </w:style>
  <w:style w:type="paragraph" w:customStyle="1" w:styleId="228">
    <w:name w:val="修订2"/>
    <w:semiHidden/>
    <w:qFormat/>
    <w:uiPriority w:val="99"/>
    <w:rPr>
      <w:rFonts w:ascii="Times New Roman" w:hAnsi="Times New Roman" w:eastAsia="宋体" w:cs="Times New Roman"/>
      <w:kern w:val="2"/>
      <w:sz w:val="21"/>
      <w:lang w:val="en-US" w:eastAsia="zh-CN" w:bidi="ar-SA"/>
    </w:rPr>
  </w:style>
  <w:style w:type="paragraph" w:customStyle="1" w:styleId="229">
    <w:name w:val="列出段落2"/>
    <w:basedOn w:val="1"/>
    <w:qFormat/>
    <w:uiPriority w:val="99"/>
    <w:pPr>
      <w:ind w:firstLine="420" w:firstLineChars="200"/>
    </w:pPr>
  </w:style>
  <w:style w:type="paragraph" w:styleId="230">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231">
    <w:name w:val="MSG_EN_FONT_STYLE_NAME_TEMPLATE_ROLE MSG_EN_FONT_STYLE_NAME_BY_ROLE_TEXT"/>
    <w:basedOn w:val="1"/>
    <w:unhideWhenUsed/>
    <w:qFormat/>
    <w:uiPriority w:val="99"/>
    <w:pPr>
      <w:shd w:val="clear" w:color="auto" w:fill="FFFFFF"/>
      <w:spacing w:line="307" w:lineRule="exact"/>
      <w:ind w:hanging="2100"/>
      <w:jc w:val="center"/>
    </w:pPr>
    <w:rPr>
      <w:rFonts w:hint="eastAsia" w:ascii="宋体" w:hAnsi="宋体"/>
      <w:sz w:val="19"/>
    </w:rPr>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3">
    <w:name w:val="段落字体"/>
    <w:basedOn w:val="1"/>
    <w:qFormat/>
    <w:uiPriority w:val="0"/>
    <w:rPr>
      <w:rFonts w:eastAsia="华文楷体"/>
      <w:sz w:val="28"/>
      <w:szCs w:val="24"/>
    </w:rPr>
  </w:style>
  <w:style w:type="character" w:customStyle="1" w:styleId="234">
    <w:name w:val="ui-icon25"/>
    <w:basedOn w:val="125"/>
    <w:qFormat/>
    <w:uiPriority w:val="0"/>
  </w:style>
  <w:style w:type="character" w:customStyle="1" w:styleId="235">
    <w:name w:val="ui-icon26"/>
    <w:basedOn w:val="125"/>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34CE59-DD71-4777-8310-C1B467593EFE}">
  <ds:schemaRefs/>
</ds:datastoreItem>
</file>

<file path=docProps/app.xml><?xml version="1.0" encoding="utf-8"?>
<Properties xmlns="http://schemas.openxmlformats.org/officeDocument/2006/extended-properties" xmlns:vt="http://schemas.openxmlformats.org/officeDocument/2006/docPropsVTypes">
  <Template>Normal.dotm</Template>
  <Company>北京筑龙</Company>
  <Pages>65</Pages>
  <Words>21113</Words>
  <Characters>25257</Characters>
  <Lines>193</Lines>
  <Paragraphs>54</Paragraphs>
  <TotalTime>6</TotalTime>
  <ScaleCrop>false</ScaleCrop>
  <LinksUpToDate>false</LinksUpToDate>
  <CharactersWithSpaces>25753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2018-12-25T09:21:00Z</dcterms:created>
  <dc:creator>快节奏</dc:creator>
  <cp:lastModifiedBy>H g z</cp:lastModifiedBy>
  <cp:lastPrinted>2020-12-29T03:11:00Z</cp:lastPrinted>
  <dcterms:modified xsi:type="dcterms:W3CDTF">2022-07-06T01:29:34Z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19B7516461BD445D80E12DC1803FF5D3</vt:lpwstr>
  </property>
</Properties>
</file>