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beforeLines="50" w:line="400" w:lineRule="atLeast"/>
        <w:jc w:val="center"/>
        <w:rPr>
          <w:rFonts w:ascii="宋体" w:hAnsi="宋体"/>
          <w:b/>
          <w:bCs/>
          <w:sz w:val="28"/>
          <w:szCs w:val="28"/>
        </w:rPr>
      </w:pPr>
    </w:p>
    <w:p>
      <w:pPr>
        <w:spacing w:before="120" w:beforeLines="50" w:line="400" w:lineRule="atLeast"/>
        <w:jc w:val="center"/>
        <w:rPr>
          <w:rFonts w:ascii="宋体" w:hAnsi="宋体"/>
          <w:b/>
          <w:bCs/>
          <w:sz w:val="28"/>
          <w:szCs w:val="28"/>
        </w:rPr>
      </w:pPr>
    </w:p>
    <w:p>
      <w:pPr>
        <w:spacing w:before="120" w:beforeLines="50" w:line="400" w:lineRule="atLeast"/>
        <w:jc w:val="center"/>
        <w:rPr>
          <w:rFonts w:ascii="宋体" w:hAnsi="宋体"/>
          <w:b/>
          <w:bCs/>
          <w:sz w:val="28"/>
          <w:szCs w:val="28"/>
        </w:rPr>
      </w:pPr>
    </w:p>
    <w:p>
      <w:pPr>
        <w:spacing w:before="120" w:beforeLines="50" w:line="400" w:lineRule="atLeast"/>
        <w:jc w:val="center"/>
        <w:rPr>
          <w:rFonts w:ascii="宋体" w:hAnsi="宋体"/>
          <w:b/>
          <w:bCs/>
          <w:sz w:val="28"/>
          <w:szCs w:val="28"/>
        </w:rPr>
      </w:pPr>
    </w:p>
    <w:p>
      <w:pPr>
        <w:spacing w:before="120" w:beforeLines="50" w:line="400" w:lineRule="atLeast"/>
        <w:jc w:val="center"/>
        <w:rPr>
          <w:rFonts w:ascii="宋体" w:hAnsi="宋体"/>
          <w:b/>
          <w:bCs/>
          <w:sz w:val="28"/>
          <w:szCs w:val="28"/>
        </w:rPr>
      </w:pPr>
    </w:p>
    <w:p>
      <w:pPr>
        <w:spacing w:before="120" w:beforeLines="50" w:line="400" w:lineRule="atLeast"/>
        <w:jc w:val="center"/>
        <w:rPr>
          <w:rFonts w:ascii="宋体" w:hAnsi="宋体"/>
          <w:b/>
          <w:bCs/>
          <w:spacing w:val="36"/>
          <w:sz w:val="36"/>
          <w:szCs w:val="36"/>
        </w:rPr>
      </w:pPr>
    </w:p>
    <w:p>
      <w:pPr>
        <w:spacing w:line="400" w:lineRule="atLeast"/>
        <w:jc w:val="center"/>
        <w:rPr>
          <w:rFonts w:ascii="宋体" w:hAnsi="宋体"/>
          <w:b/>
          <w:bCs/>
          <w:spacing w:val="36"/>
          <w:kern w:val="10"/>
          <w:sz w:val="52"/>
          <w:szCs w:val="52"/>
        </w:rPr>
      </w:pPr>
      <w:r>
        <w:rPr>
          <w:rFonts w:hint="eastAsia" w:ascii="宋体" w:hAnsi="宋体"/>
          <w:b/>
          <w:bCs/>
          <w:spacing w:val="36"/>
          <w:kern w:val="10"/>
          <w:sz w:val="52"/>
          <w:szCs w:val="52"/>
        </w:rPr>
        <w:t>深铁置业大厦53层展厅</w:t>
      </w:r>
    </w:p>
    <w:p>
      <w:pPr>
        <w:spacing w:line="400" w:lineRule="atLeast"/>
        <w:jc w:val="center"/>
        <w:rPr>
          <w:rFonts w:ascii="宋体" w:hAnsi="宋体"/>
          <w:b/>
          <w:sz w:val="52"/>
          <w:szCs w:val="52"/>
        </w:rPr>
      </w:pPr>
      <w:r>
        <w:rPr>
          <w:rFonts w:hint="eastAsia" w:ascii="宋体" w:hAnsi="宋体"/>
          <w:b/>
          <w:bCs/>
          <w:spacing w:val="36"/>
          <w:kern w:val="10"/>
          <w:sz w:val="52"/>
          <w:szCs w:val="52"/>
        </w:rPr>
        <w:t>软装采购及安装</w:t>
      </w:r>
    </w:p>
    <w:p>
      <w:pPr>
        <w:spacing w:line="400" w:lineRule="atLeast"/>
        <w:jc w:val="center"/>
        <w:rPr>
          <w:rFonts w:ascii="宋体" w:hAnsi="宋体"/>
          <w:b/>
          <w:bCs/>
          <w:spacing w:val="36"/>
          <w:kern w:val="10"/>
          <w:sz w:val="72"/>
          <w:szCs w:val="72"/>
        </w:rPr>
      </w:pPr>
      <w:r>
        <w:rPr>
          <w:rFonts w:hint="eastAsia" w:ascii="宋体" w:hAnsi="宋体"/>
          <w:b/>
          <w:bCs/>
          <w:spacing w:val="36"/>
          <w:kern w:val="10"/>
          <w:sz w:val="72"/>
          <w:szCs w:val="72"/>
        </w:rPr>
        <w:t>比选文件</w:t>
      </w:r>
    </w:p>
    <w:p>
      <w:pPr>
        <w:spacing w:line="400" w:lineRule="atLeast"/>
        <w:jc w:val="center"/>
        <w:rPr>
          <w:rFonts w:ascii="宋体" w:hAnsi="宋体"/>
          <w:b/>
          <w:sz w:val="36"/>
        </w:rPr>
      </w:pPr>
    </w:p>
    <w:p>
      <w:pPr>
        <w:pStyle w:val="24"/>
        <w:jc w:val="center"/>
        <w:rPr>
          <w:rFonts w:hAnsi="宋体"/>
          <w:sz w:val="23"/>
          <w:szCs w:val="23"/>
        </w:rPr>
      </w:pPr>
    </w:p>
    <w:p>
      <w:pPr>
        <w:pStyle w:val="24"/>
        <w:jc w:val="center"/>
        <w:rPr>
          <w:rFonts w:hAnsi="宋体"/>
          <w:b/>
          <w:sz w:val="32"/>
          <w:szCs w:val="32"/>
        </w:rPr>
      </w:pPr>
    </w:p>
    <w:p>
      <w:pPr>
        <w:pStyle w:val="24"/>
        <w:jc w:val="center"/>
        <w:rPr>
          <w:rFonts w:hAnsi="宋体"/>
          <w:b/>
          <w:sz w:val="32"/>
          <w:szCs w:val="32"/>
        </w:rPr>
      </w:pPr>
    </w:p>
    <w:p>
      <w:pPr>
        <w:pStyle w:val="24"/>
        <w:jc w:val="center"/>
        <w:rPr>
          <w:rFonts w:hAnsi="宋体"/>
          <w:b/>
          <w:sz w:val="32"/>
          <w:szCs w:val="32"/>
        </w:rPr>
      </w:pPr>
    </w:p>
    <w:p>
      <w:pPr>
        <w:pStyle w:val="24"/>
        <w:jc w:val="center"/>
        <w:rPr>
          <w:rFonts w:hAnsi="宋体"/>
          <w:b/>
          <w:sz w:val="32"/>
          <w:szCs w:val="32"/>
        </w:rPr>
      </w:pPr>
    </w:p>
    <w:p>
      <w:pPr>
        <w:pStyle w:val="24"/>
        <w:snapToGrid w:val="0"/>
        <w:spacing w:line="480" w:lineRule="auto"/>
        <w:ind w:firstLine="1259" w:firstLineChars="273"/>
        <w:rPr>
          <w:rFonts w:hAnsi="宋体"/>
          <w:b/>
          <w:bCs/>
          <w:spacing w:val="70"/>
          <w:sz w:val="32"/>
          <w:szCs w:val="32"/>
        </w:rPr>
      </w:pPr>
    </w:p>
    <w:p>
      <w:pPr>
        <w:pStyle w:val="24"/>
        <w:snapToGrid w:val="0"/>
        <w:spacing w:line="480" w:lineRule="auto"/>
        <w:ind w:firstLine="1259" w:firstLineChars="273"/>
        <w:rPr>
          <w:rFonts w:hAnsi="宋体"/>
          <w:b/>
          <w:bCs/>
          <w:spacing w:val="70"/>
          <w:sz w:val="32"/>
          <w:szCs w:val="32"/>
        </w:rPr>
      </w:pPr>
    </w:p>
    <w:p>
      <w:pPr>
        <w:pStyle w:val="24"/>
        <w:snapToGrid w:val="0"/>
        <w:spacing w:line="480" w:lineRule="auto"/>
        <w:ind w:firstLine="1259" w:firstLineChars="273"/>
        <w:rPr>
          <w:rFonts w:hAnsi="宋体"/>
          <w:b/>
          <w:bCs/>
          <w:sz w:val="32"/>
          <w:szCs w:val="32"/>
        </w:rPr>
      </w:pPr>
      <w:r>
        <w:rPr>
          <w:rFonts w:hint="eastAsia" w:hAnsi="宋体"/>
          <w:b/>
          <w:bCs/>
          <w:spacing w:val="70"/>
          <w:sz w:val="32"/>
          <w:szCs w:val="32"/>
        </w:rPr>
        <w:t>比选人：</w:t>
      </w:r>
      <w:r>
        <w:rPr>
          <w:rFonts w:hint="eastAsia" w:hAnsi="宋体"/>
          <w:b/>
          <w:bCs/>
          <w:sz w:val="32"/>
          <w:szCs w:val="32"/>
          <w:u w:val="single"/>
        </w:rPr>
        <w:t xml:space="preserve">   </w:t>
      </w:r>
      <w:r>
        <w:rPr>
          <w:rFonts w:hint="eastAsia" w:hAnsi="宋体"/>
          <w:b/>
          <w:bCs/>
          <w:color w:val="000000" w:themeColor="text1"/>
          <w:sz w:val="32"/>
          <w:szCs w:val="32"/>
          <w:u w:val="single"/>
          <w14:textFill>
            <w14:solidFill>
              <w14:schemeClr w14:val="tx1"/>
            </w14:solidFill>
          </w14:textFill>
        </w:rPr>
        <w:t xml:space="preserve">深圳市地铁集团有限公司   </w:t>
      </w:r>
      <w:r>
        <w:rPr>
          <w:rFonts w:hint="eastAsia" w:hAnsi="宋体"/>
          <w:b/>
          <w:bCs/>
          <w:sz w:val="32"/>
          <w:szCs w:val="32"/>
          <w:u w:val="single"/>
        </w:rPr>
        <w:t xml:space="preserve">  </w:t>
      </w:r>
    </w:p>
    <w:p>
      <w:pPr>
        <w:pStyle w:val="24"/>
        <w:snapToGrid w:val="0"/>
        <w:spacing w:line="480" w:lineRule="auto"/>
        <w:ind w:firstLine="1259" w:firstLineChars="392"/>
        <w:rPr>
          <w:rFonts w:hAnsi="宋体"/>
          <w:b/>
          <w:bCs/>
          <w:sz w:val="32"/>
          <w:szCs w:val="32"/>
          <w:u w:val="single"/>
        </w:rPr>
      </w:pPr>
      <w:r>
        <w:rPr>
          <w:rFonts w:hint="eastAsia" w:hAnsi="宋体"/>
          <w:b/>
          <w:bCs/>
          <w:sz w:val="32"/>
          <w:szCs w:val="32"/>
        </w:rPr>
        <w:t>法定代表人：</w:t>
      </w:r>
      <w:bookmarkStart w:id="0" w:name="法定代表人或其委托代理人封面"/>
      <w:r>
        <w:rPr>
          <w:rFonts w:hint="eastAsia" w:hAnsi="宋体"/>
          <w:b/>
          <w:bCs/>
          <w:sz w:val="32"/>
          <w:szCs w:val="32"/>
          <w:u w:val="single"/>
        </w:rPr>
        <w:t xml:space="preserve">           </w:t>
      </w:r>
      <w:r>
        <w:rPr>
          <w:rFonts w:hint="eastAsia" w:hAnsi="宋体"/>
          <w:b/>
          <w:bCs/>
          <w:color w:val="000000" w:themeColor="text1"/>
          <w:sz w:val="32"/>
          <w:szCs w:val="32"/>
          <w:u w:val="single"/>
          <w14:textFill>
            <w14:solidFill>
              <w14:schemeClr w14:val="tx1"/>
            </w14:solidFill>
          </w14:textFill>
        </w:rPr>
        <w:t>辛杰</w:t>
      </w:r>
      <w:r>
        <w:rPr>
          <w:rFonts w:hint="eastAsia" w:hAnsi="宋体"/>
          <w:b/>
          <w:bCs/>
          <w:sz w:val="32"/>
          <w:szCs w:val="32"/>
          <w:u w:val="single"/>
        </w:rPr>
        <w:t xml:space="preserve">                </w:t>
      </w:r>
    </w:p>
    <w:p>
      <w:pPr>
        <w:pStyle w:val="24"/>
        <w:snapToGrid w:val="0"/>
        <w:spacing w:line="480" w:lineRule="auto"/>
        <w:ind w:firstLine="1259" w:firstLineChars="392"/>
        <w:rPr>
          <w:rFonts w:hAnsi="宋体"/>
          <w:b/>
          <w:bCs/>
          <w:sz w:val="32"/>
          <w:szCs w:val="32"/>
          <w:u w:val="single"/>
        </w:rPr>
      </w:pPr>
    </w:p>
    <w:p>
      <w:pPr>
        <w:jc w:val="center"/>
        <w:rPr>
          <w:rFonts w:ascii="宋体" w:hAnsi="宋体"/>
          <w:b/>
          <w:bCs/>
          <w:sz w:val="32"/>
          <w:szCs w:val="32"/>
        </w:rPr>
      </w:pPr>
    </w:p>
    <w:p>
      <w:pPr>
        <w:jc w:val="center"/>
        <w:rPr>
          <w:rFonts w:ascii="宋体" w:hAnsi="宋体"/>
          <w:b/>
          <w:bCs/>
          <w:sz w:val="32"/>
          <w:szCs w:val="32"/>
        </w:rPr>
      </w:pPr>
      <w:r>
        <w:rPr>
          <w:rFonts w:hint="eastAsia" w:ascii="宋体" w:hAnsi="宋体"/>
          <w:b/>
          <w:bCs/>
          <w:sz w:val="32"/>
          <w:szCs w:val="32"/>
        </w:rPr>
        <w:t>二〇二二年六月</w:t>
      </w:r>
    </w:p>
    <w:p>
      <w:pPr>
        <w:jc w:val="center"/>
        <w:rPr>
          <w:rFonts w:ascii="宋体" w:hAnsi="宋体"/>
          <w:b/>
          <w:bCs/>
          <w:sz w:val="32"/>
          <w:szCs w:val="32"/>
        </w:rPr>
      </w:pPr>
    </w:p>
    <w:p>
      <w:pPr>
        <w:jc w:val="center"/>
        <w:rPr>
          <w:rFonts w:ascii="宋体" w:hAnsi="宋体"/>
          <w:b/>
          <w:bCs/>
          <w:sz w:val="32"/>
          <w:szCs w:val="32"/>
        </w:rPr>
      </w:pPr>
    </w:p>
    <w:bookmarkEnd w:id="0"/>
    <w:p>
      <w:pPr>
        <w:pStyle w:val="32"/>
        <w:tabs>
          <w:tab w:val="right" w:leader="dot" w:pos="9765"/>
        </w:tabs>
        <w:ind w:firstLine="560"/>
        <w:rPr>
          <w:rFonts w:ascii="宋体" w:hAnsi="宋体" w:eastAsia="宋体"/>
          <w:color w:val="auto"/>
          <w:sz w:val="28"/>
        </w:rPr>
        <w:sectPr>
          <w:footerReference r:id="rId5" w:type="first"/>
          <w:headerReference r:id="rId3" w:type="default"/>
          <w:footerReference r:id="rId4" w:type="default"/>
          <w:pgSz w:w="11906" w:h="16838"/>
          <w:pgMar w:top="1440" w:right="986" w:bottom="1440" w:left="1155" w:header="720" w:footer="891" w:gutter="0"/>
          <w:pgNumType w:fmt="upperRoman" w:start="1"/>
          <w:cols w:space="720" w:num="1"/>
          <w:titlePg/>
          <w:docGrid w:linePitch="312" w:charSpace="0"/>
        </w:sectPr>
      </w:pPr>
      <w:bookmarkStart w:id="1" w:name="_Toc188623169"/>
      <w:bookmarkStart w:id="2" w:name="_Toc385992323"/>
      <w:bookmarkStart w:id="3" w:name="_Toc389620163"/>
      <w:bookmarkStart w:id="4" w:name="_Toc497549383"/>
    </w:p>
    <w:p>
      <w:pPr>
        <w:pStyle w:val="4"/>
        <w:spacing w:before="240" w:line="440" w:lineRule="exact"/>
        <w:rPr>
          <w:rFonts w:ascii="宋体" w:hAnsi="宋体"/>
          <w:b w:val="0"/>
          <w:sz w:val="44"/>
          <w:szCs w:val="44"/>
        </w:rPr>
      </w:pPr>
      <w:bookmarkStart w:id="5" w:name="_Toc372555578"/>
      <w:bookmarkStart w:id="6" w:name="_Toc518494113"/>
      <w:bookmarkStart w:id="7" w:name="_Toc276575914"/>
      <w:bookmarkStart w:id="8" w:name="_Toc197404895"/>
      <w:r>
        <w:rPr>
          <w:rFonts w:ascii="宋体" w:hAnsi="宋体"/>
          <w:b w:val="0"/>
          <w:sz w:val="44"/>
          <w:szCs w:val="44"/>
        </w:rPr>
        <w:t>致参选人</w:t>
      </w:r>
      <w:bookmarkEnd w:id="1"/>
      <w:bookmarkEnd w:id="5"/>
      <w:bookmarkEnd w:id="6"/>
      <w:bookmarkEnd w:id="7"/>
      <w:bookmarkEnd w:id="8"/>
    </w:p>
    <w:p>
      <w:pPr>
        <w:pStyle w:val="24"/>
        <w:spacing w:before="240" w:beforeLines="100" w:after="120" w:afterLines="50" w:line="360" w:lineRule="auto"/>
        <w:ind w:firstLine="480" w:firstLineChars="200"/>
        <w:rPr>
          <w:rFonts w:hAnsi="宋体"/>
          <w:sz w:val="24"/>
        </w:rPr>
      </w:pPr>
      <w:r>
        <w:rPr>
          <w:rFonts w:hAnsi="宋体"/>
          <w:sz w:val="24"/>
        </w:rPr>
        <w:t>本比选文件是依据有关</w:t>
      </w:r>
      <w:r>
        <w:rPr>
          <w:rFonts w:hint="eastAsia" w:hAnsi="宋体"/>
          <w:sz w:val="24"/>
        </w:rPr>
        <w:t>招标投标</w:t>
      </w:r>
      <w:r>
        <w:rPr>
          <w:rFonts w:hAnsi="宋体"/>
          <w:sz w:val="24"/>
        </w:rPr>
        <w:t>的法律、法规、规章和规范性文件的规定，根据本比选</w:t>
      </w:r>
      <w:r>
        <w:rPr>
          <w:rFonts w:hint="eastAsia" w:hAnsi="宋体"/>
          <w:sz w:val="24"/>
        </w:rPr>
        <w:t>项目</w:t>
      </w:r>
      <w:r>
        <w:rPr>
          <w:rFonts w:hAnsi="宋体"/>
          <w:sz w:val="24"/>
        </w:rPr>
        <w:t>的特点和需要编制的。</w:t>
      </w:r>
    </w:p>
    <w:p>
      <w:pPr>
        <w:pStyle w:val="24"/>
        <w:spacing w:before="240" w:beforeLines="100" w:after="120" w:afterLines="50" w:line="360" w:lineRule="auto"/>
        <w:ind w:firstLine="480" w:firstLineChars="200"/>
        <w:rPr>
          <w:rFonts w:hAnsi="宋体"/>
          <w:sz w:val="24"/>
        </w:rPr>
      </w:pPr>
      <w:r>
        <w:rPr>
          <w:rFonts w:hAnsi="宋体"/>
          <w:sz w:val="24"/>
        </w:rPr>
        <w:t>比选文件的编制遵循公开、公平、公正和诚实信用的原则，比选文件的内容已清楚地反映了</w:t>
      </w:r>
      <w:r>
        <w:rPr>
          <w:rFonts w:hint="eastAsia"/>
          <w:b/>
          <w:bCs/>
          <w:sz w:val="24"/>
          <w:szCs w:val="24"/>
          <w:u w:val="single"/>
        </w:rPr>
        <w:t>深铁置业大厦53层展厅软装采购及安装</w:t>
      </w:r>
      <w:r>
        <w:rPr>
          <w:rFonts w:hint="eastAsia" w:hAnsi="宋体"/>
          <w:sz w:val="24"/>
        </w:rPr>
        <w:t>工作内容和基本</w:t>
      </w:r>
      <w:r>
        <w:rPr>
          <w:rFonts w:hAnsi="宋体"/>
          <w:sz w:val="24"/>
        </w:rPr>
        <w:t>要求。我们要求参选人必须完全响应本比选文件的实质性内容。</w:t>
      </w:r>
    </w:p>
    <w:p>
      <w:pPr>
        <w:pStyle w:val="24"/>
        <w:spacing w:line="360" w:lineRule="auto"/>
        <w:ind w:right="94" w:rightChars="45" w:firstLine="420" w:firstLineChars="175"/>
        <w:rPr>
          <w:rFonts w:hAnsi="宋体"/>
          <w:sz w:val="24"/>
        </w:rPr>
      </w:pPr>
    </w:p>
    <w:p>
      <w:pPr>
        <w:pStyle w:val="24"/>
        <w:spacing w:line="360" w:lineRule="auto"/>
        <w:ind w:right="94" w:rightChars="45" w:firstLine="420" w:firstLineChars="175"/>
        <w:rPr>
          <w:rFonts w:hAnsi="宋体"/>
          <w:sz w:val="24"/>
        </w:rPr>
      </w:pPr>
    </w:p>
    <w:p>
      <w:pPr>
        <w:pStyle w:val="24"/>
        <w:spacing w:line="360" w:lineRule="auto"/>
        <w:ind w:right="94" w:rightChars="45" w:firstLine="420" w:firstLineChars="175"/>
        <w:rPr>
          <w:rFonts w:hAnsi="宋体"/>
          <w:sz w:val="24"/>
        </w:rPr>
      </w:pPr>
    </w:p>
    <w:p>
      <w:pPr>
        <w:pStyle w:val="24"/>
        <w:spacing w:line="360" w:lineRule="auto"/>
        <w:ind w:right="94" w:rightChars="45" w:firstLine="420" w:firstLineChars="175"/>
        <w:rPr>
          <w:rFonts w:hAnsi="宋体"/>
          <w:sz w:val="24"/>
        </w:rPr>
      </w:pPr>
    </w:p>
    <w:p>
      <w:pPr>
        <w:pStyle w:val="24"/>
        <w:spacing w:line="360" w:lineRule="auto"/>
        <w:ind w:right="94" w:rightChars="45" w:firstLine="420" w:firstLineChars="175"/>
        <w:rPr>
          <w:rFonts w:hAnsi="宋体"/>
          <w:sz w:val="24"/>
        </w:rPr>
      </w:pPr>
      <w:r>
        <w:rPr>
          <w:rFonts w:hAnsi="宋体"/>
          <w:sz w:val="24"/>
        </w:rPr>
        <w:t>比选人（盖章）：</w:t>
      </w:r>
      <w:r>
        <w:rPr>
          <w:rFonts w:hint="eastAsia" w:hAnsi="宋体"/>
          <w:sz w:val="24"/>
        </w:rPr>
        <w:t>深圳市地铁集团有限公司</w:t>
      </w:r>
    </w:p>
    <w:p>
      <w:pPr>
        <w:pStyle w:val="24"/>
        <w:spacing w:line="360" w:lineRule="auto"/>
        <w:ind w:right="94" w:rightChars="45" w:firstLine="420" w:firstLineChars="175"/>
        <w:rPr>
          <w:rFonts w:hAnsi="宋体"/>
          <w:sz w:val="24"/>
        </w:rPr>
      </w:pPr>
      <w:r>
        <w:rPr>
          <w:rFonts w:hAnsi="宋体"/>
          <w:sz w:val="24"/>
        </w:rPr>
        <w:t>比选</w:t>
      </w:r>
      <w:r>
        <w:rPr>
          <w:rFonts w:hint="eastAsia" w:hAnsi="宋体"/>
          <w:sz w:val="24"/>
        </w:rPr>
        <w:t>人</w:t>
      </w:r>
      <w:r>
        <w:rPr>
          <w:rFonts w:hAnsi="宋体"/>
          <w:sz w:val="24"/>
        </w:rPr>
        <w:t>地址：</w:t>
      </w:r>
      <w:r>
        <w:rPr>
          <w:rFonts w:hint="eastAsia" w:hAnsi="宋体"/>
          <w:sz w:val="24"/>
        </w:rPr>
        <w:t>深圳市福田区福中一路</w:t>
      </w:r>
      <w:r>
        <w:rPr>
          <w:rFonts w:hAnsi="宋体"/>
          <w:sz w:val="24"/>
        </w:rPr>
        <w:t>1016</w:t>
      </w:r>
      <w:r>
        <w:rPr>
          <w:rFonts w:hint="eastAsia" w:hAnsi="宋体"/>
          <w:sz w:val="24"/>
        </w:rPr>
        <w:t>号地铁大厦1</w:t>
      </w:r>
      <w:r>
        <w:rPr>
          <w:rFonts w:hAnsi="宋体"/>
          <w:sz w:val="24"/>
        </w:rPr>
        <w:t>楼</w:t>
      </w:r>
    </w:p>
    <w:p>
      <w:pPr>
        <w:pStyle w:val="24"/>
        <w:spacing w:line="360" w:lineRule="auto"/>
        <w:ind w:right="94" w:rightChars="45" w:firstLine="420" w:firstLineChars="175"/>
        <w:rPr>
          <w:rFonts w:hAnsi="宋体"/>
          <w:sz w:val="24"/>
        </w:rPr>
      </w:pPr>
      <w:r>
        <w:rPr>
          <w:rFonts w:hAnsi="宋体"/>
          <w:sz w:val="24"/>
        </w:rPr>
        <w:t>邮政编码</w:t>
      </w:r>
      <w:r>
        <w:rPr>
          <w:rFonts w:hint="eastAsia" w:hAnsi="宋体"/>
          <w:sz w:val="24"/>
        </w:rPr>
        <w:t>：518000</w:t>
      </w:r>
    </w:p>
    <w:p>
      <w:pPr>
        <w:pStyle w:val="24"/>
        <w:spacing w:line="360" w:lineRule="auto"/>
        <w:ind w:right="94" w:rightChars="45" w:firstLine="420" w:firstLineChars="175"/>
        <w:rPr>
          <w:rFonts w:hAnsi="宋体"/>
          <w:sz w:val="24"/>
        </w:rPr>
      </w:pPr>
      <w:r>
        <w:rPr>
          <w:rFonts w:hAnsi="宋体"/>
          <w:sz w:val="24"/>
        </w:rPr>
        <w:t>联 系 人：</w:t>
      </w:r>
      <w:r>
        <w:rPr>
          <w:rFonts w:hint="eastAsia" w:hAnsi="宋体"/>
          <w:sz w:val="24"/>
          <w:szCs w:val="32"/>
        </w:rPr>
        <w:t>常工</w:t>
      </w:r>
      <w:r>
        <w:rPr>
          <w:rFonts w:hint="eastAsia" w:hAnsi="宋体"/>
          <w:sz w:val="24"/>
        </w:rPr>
        <w:t xml:space="preserve">  </w:t>
      </w:r>
      <w:r>
        <w:rPr>
          <w:rFonts w:hint="eastAsia" w:hAnsi="宋体"/>
          <w:sz w:val="24"/>
          <w:szCs w:val="32"/>
        </w:rPr>
        <w:t>梁工</w:t>
      </w:r>
    </w:p>
    <w:p>
      <w:pPr>
        <w:pStyle w:val="24"/>
        <w:spacing w:line="360" w:lineRule="auto"/>
        <w:ind w:right="94" w:rightChars="45" w:firstLine="420" w:firstLineChars="175"/>
        <w:rPr>
          <w:rFonts w:hAnsi="宋体"/>
          <w:sz w:val="24"/>
        </w:rPr>
      </w:pPr>
      <w:r>
        <w:rPr>
          <w:rFonts w:hAnsi="宋体"/>
          <w:sz w:val="24"/>
        </w:rPr>
        <w:t>联系电话：</w:t>
      </w:r>
      <w:r>
        <w:rPr>
          <w:rFonts w:hint="eastAsia" w:hAnsi="宋体"/>
          <w:sz w:val="24"/>
        </w:rPr>
        <w:t>13632525806  13410621630</w:t>
      </w:r>
    </w:p>
    <w:p>
      <w:pPr>
        <w:pStyle w:val="24"/>
        <w:spacing w:line="360" w:lineRule="auto"/>
        <w:ind w:firstLine="420" w:firstLineChars="175"/>
        <w:rPr>
          <w:rFonts w:hAnsi="宋体"/>
          <w:sz w:val="24"/>
          <w:u w:val="single"/>
        </w:rPr>
      </w:pPr>
      <w:r>
        <w:rPr>
          <w:rFonts w:hint="eastAsia" w:hAnsi="宋体"/>
          <w:sz w:val="24"/>
        </w:rPr>
        <w:t>电    邮：905962499@qq.com</w:t>
      </w:r>
    </w:p>
    <w:p>
      <w:pPr>
        <w:pStyle w:val="24"/>
        <w:spacing w:line="360" w:lineRule="auto"/>
        <w:ind w:firstLine="420" w:firstLineChars="175"/>
        <w:rPr>
          <w:rFonts w:hAnsi="宋体"/>
          <w:sz w:val="24"/>
          <w:u w:val="single"/>
        </w:rPr>
      </w:pPr>
      <w:r>
        <w:rPr>
          <w:rFonts w:hAnsi="宋体"/>
          <w:sz w:val="24"/>
        </w:rPr>
        <w:t>日    期：</w:t>
      </w:r>
      <w:bookmarkStart w:id="9" w:name="_Toc188623172"/>
      <w:r>
        <w:rPr>
          <w:rFonts w:hint="eastAsia" w:hAnsi="宋体"/>
          <w:sz w:val="24"/>
        </w:rPr>
        <w:t>2022年6月14日</w:t>
      </w:r>
    </w:p>
    <w:p>
      <w:pPr>
        <w:pStyle w:val="24"/>
        <w:spacing w:line="360" w:lineRule="auto"/>
        <w:ind w:firstLine="350" w:firstLineChars="175"/>
        <w:rPr>
          <w:rFonts w:hAnsi="宋体"/>
          <w:u w:val="single"/>
        </w:rPr>
      </w:pPr>
    </w:p>
    <w:p>
      <w:pPr>
        <w:pStyle w:val="24"/>
        <w:spacing w:line="360" w:lineRule="auto"/>
        <w:ind w:firstLine="351" w:firstLineChars="175"/>
        <w:rPr>
          <w:rFonts w:hAnsi="宋体"/>
          <w:b/>
          <w:u w:val="single"/>
        </w:rPr>
      </w:pPr>
    </w:p>
    <w:p>
      <w:pPr>
        <w:pStyle w:val="24"/>
        <w:spacing w:line="360" w:lineRule="auto"/>
        <w:ind w:firstLine="350" w:firstLineChars="175"/>
        <w:rPr>
          <w:rFonts w:hAnsi="宋体"/>
          <w:u w:val="single"/>
        </w:rPr>
        <w:sectPr>
          <w:headerReference r:id="rId7" w:type="first"/>
          <w:headerReference r:id="rId6" w:type="default"/>
          <w:footerReference r:id="rId8" w:type="default"/>
          <w:pgSz w:w="11906" w:h="16838"/>
          <w:pgMar w:top="1440" w:right="1440" w:bottom="1440" w:left="1440" w:header="720" w:footer="890" w:gutter="0"/>
          <w:pgNumType w:start="1"/>
          <w:cols w:space="720" w:num="1"/>
          <w:titlePg/>
          <w:docGrid w:linePitch="312" w:charSpace="0"/>
        </w:sectPr>
      </w:pPr>
    </w:p>
    <w:p>
      <w:pPr>
        <w:pStyle w:val="4"/>
        <w:spacing w:before="240" w:line="360" w:lineRule="auto"/>
        <w:rPr>
          <w:rFonts w:ascii="宋体" w:hAnsi="宋体"/>
          <w:b w:val="0"/>
          <w:sz w:val="44"/>
          <w:szCs w:val="44"/>
        </w:rPr>
      </w:pPr>
      <w:bookmarkStart w:id="10" w:name="_Toc518494114"/>
      <w:bookmarkStart w:id="11" w:name="_Toc188439083"/>
      <w:bookmarkStart w:id="12" w:name="_Toc372555579"/>
      <w:bookmarkStart w:id="13" w:name="_Toc191203192"/>
      <w:r>
        <w:rPr>
          <w:rFonts w:hint="eastAsia" w:ascii="宋体" w:hAnsi="宋体"/>
          <w:b w:val="0"/>
          <w:sz w:val="44"/>
          <w:szCs w:val="44"/>
        </w:rPr>
        <w:t>参选文件</w:t>
      </w:r>
      <w:bookmarkStart w:id="14" w:name="OLE_LINK1"/>
      <w:r>
        <w:rPr>
          <w:rFonts w:hint="eastAsia" w:ascii="宋体" w:hAnsi="宋体"/>
          <w:b w:val="0"/>
          <w:sz w:val="44"/>
          <w:szCs w:val="44"/>
        </w:rPr>
        <w:t>无效和废标的情形</w:t>
      </w:r>
      <w:bookmarkEnd w:id="14"/>
      <w:r>
        <w:rPr>
          <w:rFonts w:hint="eastAsia" w:ascii="宋体" w:hAnsi="宋体"/>
          <w:b w:val="0"/>
          <w:sz w:val="44"/>
          <w:szCs w:val="44"/>
        </w:rPr>
        <w:t>摘要</w:t>
      </w:r>
      <w:bookmarkEnd w:id="10"/>
      <w:bookmarkEnd w:id="11"/>
      <w:bookmarkEnd w:id="12"/>
      <w:bookmarkEnd w:id="13"/>
    </w:p>
    <w:p>
      <w:pPr>
        <w:pStyle w:val="24"/>
        <w:spacing w:line="360" w:lineRule="auto"/>
        <w:ind w:firstLine="482" w:firstLineChars="200"/>
        <w:rPr>
          <w:rFonts w:hAnsi="宋体"/>
          <w:b/>
          <w:bCs/>
          <w:sz w:val="24"/>
          <w:szCs w:val="36"/>
        </w:rPr>
      </w:pPr>
      <w:bookmarkStart w:id="15" w:name="_Toc191203193"/>
      <w:bookmarkStart w:id="16" w:name="_Toc188439084"/>
      <w:r>
        <w:rPr>
          <w:rFonts w:hint="eastAsia" w:hAnsi="宋体"/>
          <w:b/>
          <w:bCs/>
          <w:sz w:val="24"/>
          <w:szCs w:val="36"/>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bookmarkEnd w:id="15"/>
      <w:bookmarkEnd w:id="16"/>
    </w:p>
    <w:p>
      <w:pPr>
        <w:spacing w:line="360" w:lineRule="auto"/>
        <w:ind w:firstLine="472" w:firstLineChars="196"/>
        <w:rPr>
          <w:rFonts w:ascii="宋体" w:hAnsi="宋体"/>
          <w:b/>
          <w:sz w:val="24"/>
          <w:szCs w:val="24"/>
        </w:rPr>
      </w:pPr>
      <w:r>
        <w:rPr>
          <w:rFonts w:hint="eastAsia" w:ascii="宋体" w:hAnsi="宋体"/>
          <w:b/>
          <w:sz w:val="24"/>
          <w:szCs w:val="24"/>
        </w:rPr>
        <w:t>一、参选文件不予受理的情形（由比选人负责判定）:</w:t>
      </w:r>
    </w:p>
    <w:p>
      <w:pPr>
        <w:spacing w:line="360" w:lineRule="auto"/>
        <w:ind w:left="480"/>
        <w:outlineLvl w:val="0"/>
        <w:rPr>
          <w:rFonts w:ascii="宋体" w:hAnsi="宋体"/>
          <w:bCs/>
          <w:sz w:val="24"/>
          <w:szCs w:val="32"/>
          <w:u w:val="single"/>
        </w:rPr>
      </w:pPr>
      <w:r>
        <w:rPr>
          <w:rFonts w:hint="eastAsia" w:ascii="宋体" w:hAnsi="宋体"/>
          <w:sz w:val="24"/>
        </w:rPr>
        <w:t>1.</w:t>
      </w:r>
      <w:r>
        <w:rPr>
          <w:rFonts w:ascii="宋体" w:hAnsi="宋体"/>
          <w:sz w:val="24"/>
          <w:szCs w:val="24"/>
        </w:rPr>
        <w:t>参选文件在规定的参选截止时间以后送达的或者未送达指定地点的；</w:t>
      </w:r>
    </w:p>
    <w:p>
      <w:pPr>
        <w:spacing w:line="360" w:lineRule="auto"/>
        <w:ind w:firstLine="482"/>
        <w:outlineLvl w:val="0"/>
        <w:rPr>
          <w:rFonts w:ascii="宋体" w:hAnsi="宋体"/>
          <w:bCs/>
          <w:sz w:val="24"/>
          <w:szCs w:val="24"/>
        </w:rPr>
      </w:pPr>
      <w:r>
        <w:rPr>
          <w:rFonts w:hint="eastAsia" w:ascii="宋体" w:hAnsi="宋体"/>
          <w:bCs/>
          <w:sz w:val="24"/>
          <w:szCs w:val="24"/>
        </w:rPr>
        <w:t>2.参选文件</w:t>
      </w:r>
      <w:r>
        <w:rPr>
          <w:rFonts w:ascii="宋体" w:hAnsi="宋体"/>
          <w:bCs/>
          <w:sz w:val="24"/>
          <w:szCs w:val="24"/>
        </w:rPr>
        <w:t>未按规定封</w:t>
      </w:r>
      <w:r>
        <w:rPr>
          <w:rFonts w:hint="eastAsia" w:ascii="宋体" w:hAnsi="宋体"/>
          <w:bCs/>
          <w:sz w:val="24"/>
          <w:szCs w:val="24"/>
        </w:rPr>
        <w:t>装</w:t>
      </w:r>
      <w:r>
        <w:rPr>
          <w:rFonts w:ascii="宋体" w:hAnsi="宋体"/>
          <w:bCs/>
          <w:sz w:val="24"/>
          <w:szCs w:val="24"/>
        </w:rPr>
        <w:t>和加盖参选人公章的</w:t>
      </w:r>
      <w:r>
        <w:rPr>
          <w:rFonts w:hint="eastAsia" w:ascii="宋体" w:hAnsi="宋体"/>
          <w:bCs/>
          <w:sz w:val="24"/>
          <w:szCs w:val="24"/>
        </w:rPr>
        <w:t>。</w:t>
      </w:r>
    </w:p>
    <w:p>
      <w:pPr>
        <w:spacing w:line="360" w:lineRule="auto"/>
        <w:ind w:firstLine="480" w:firstLineChars="200"/>
        <w:rPr>
          <w:rFonts w:ascii="宋体" w:hAnsi="宋体"/>
          <w:b/>
          <w:sz w:val="24"/>
        </w:rPr>
      </w:pPr>
      <w:r>
        <w:rPr>
          <w:rFonts w:hint="eastAsia" w:ascii="宋体" w:hAnsi="宋体"/>
          <w:sz w:val="24"/>
          <w:szCs w:val="24"/>
        </w:rPr>
        <w:t>二、</w:t>
      </w:r>
      <w:r>
        <w:rPr>
          <w:rFonts w:hint="eastAsia" w:ascii="宋体" w:hAnsi="宋体"/>
          <w:b/>
          <w:sz w:val="24"/>
        </w:rPr>
        <w:t>参选文件有下列情形之一的，初步评审不合格，应作无效标处理</w:t>
      </w:r>
      <w:r>
        <w:rPr>
          <w:rFonts w:hint="eastAsia" w:ascii="宋体" w:hAnsi="宋体"/>
          <w:b/>
          <w:bCs/>
          <w:sz w:val="24"/>
          <w:szCs w:val="32"/>
        </w:rPr>
        <w:t>（由评标委员会负责判定）</w:t>
      </w:r>
      <w:r>
        <w:rPr>
          <w:rFonts w:hint="eastAsia" w:ascii="宋体" w:hAnsi="宋体"/>
          <w:b/>
          <w:sz w:val="24"/>
        </w:rPr>
        <w:t>:</w:t>
      </w:r>
    </w:p>
    <w:p>
      <w:pPr>
        <w:spacing w:line="360" w:lineRule="auto"/>
        <w:ind w:left="480"/>
        <w:rPr>
          <w:rFonts w:ascii="宋体" w:hAnsi="宋体"/>
          <w:sz w:val="24"/>
        </w:rPr>
      </w:pPr>
      <w:r>
        <w:rPr>
          <w:rFonts w:hint="eastAsia" w:ascii="宋体" w:hAnsi="宋体"/>
          <w:sz w:val="24"/>
        </w:rPr>
        <w:t>1．参选文件未按要求加盖参选人公章的；</w:t>
      </w:r>
    </w:p>
    <w:p>
      <w:pPr>
        <w:spacing w:line="360" w:lineRule="auto"/>
        <w:ind w:left="480"/>
        <w:rPr>
          <w:rFonts w:ascii="宋体" w:hAnsi="宋体"/>
          <w:sz w:val="24"/>
        </w:rPr>
      </w:pPr>
      <w:r>
        <w:rPr>
          <w:rFonts w:hint="eastAsia" w:ascii="宋体" w:hAnsi="宋体"/>
          <w:sz w:val="24"/>
        </w:rPr>
        <w:t>2．参选文件</w:t>
      </w:r>
      <w:r>
        <w:rPr>
          <w:rFonts w:ascii="宋体" w:hAnsi="宋体"/>
          <w:sz w:val="24"/>
        </w:rPr>
        <w:t>未经法定代表人或其委托代理人签字</w:t>
      </w:r>
      <w:r>
        <w:rPr>
          <w:rFonts w:hint="eastAsia" w:ascii="宋体" w:hAnsi="宋体"/>
          <w:sz w:val="24"/>
        </w:rPr>
        <w:t>（或盖章）</w:t>
      </w:r>
      <w:r>
        <w:rPr>
          <w:rFonts w:ascii="宋体" w:hAnsi="宋体"/>
          <w:sz w:val="24"/>
        </w:rPr>
        <w:t>的，或由委托代理人签字但未随参选文件一起提供“法定代表人授权书”原件的；</w:t>
      </w:r>
    </w:p>
    <w:p>
      <w:pPr>
        <w:spacing w:line="360" w:lineRule="auto"/>
        <w:ind w:left="480"/>
        <w:rPr>
          <w:rFonts w:ascii="宋体" w:hAnsi="宋体"/>
          <w:sz w:val="24"/>
        </w:rPr>
      </w:pPr>
      <w:r>
        <w:rPr>
          <w:rFonts w:hint="eastAsia" w:ascii="宋体" w:hAnsi="宋体"/>
          <w:sz w:val="24"/>
        </w:rPr>
        <w:t>3．对固定的参选格式文件内容进行了实质性修改，或加进额外的条件；</w:t>
      </w:r>
    </w:p>
    <w:p>
      <w:pPr>
        <w:spacing w:line="360" w:lineRule="auto"/>
        <w:ind w:left="480"/>
        <w:rPr>
          <w:rFonts w:ascii="宋体" w:hAnsi="宋体"/>
          <w:sz w:val="24"/>
        </w:rPr>
      </w:pPr>
      <w:r>
        <w:rPr>
          <w:rFonts w:hint="eastAsia" w:ascii="宋体" w:hAnsi="宋体"/>
          <w:sz w:val="24"/>
        </w:rPr>
        <w:t>4．</w:t>
      </w:r>
      <w:r>
        <w:rPr>
          <w:rFonts w:ascii="宋体" w:hAnsi="宋体"/>
          <w:sz w:val="24"/>
        </w:rPr>
        <w:t>参选函中的内容未按比选文件的</w:t>
      </w:r>
      <w:r>
        <w:rPr>
          <w:rFonts w:hint="eastAsia" w:ascii="宋体" w:hAnsi="宋体"/>
          <w:sz w:val="24"/>
        </w:rPr>
        <w:t>要求</w:t>
      </w:r>
      <w:r>
        <w:rPr>
          <w:rFonts w:ascii="宋体" w:hAnsi="宋体"/>
          <w:sz w:val="24"/>
        </w:rPr>
        <w:t>填写；</w:t>
      </w:r>
    </w:p>
    <w:p>
      <w:pPr>
        <w:spacing w:line="360" w:lineRule="auto"/>
        <w:ind w:left="480"/>
        <w:rPr>
          <w:rFonts w:ascii="宋体" w:hAnsi="宋体"/>
          <w:sz w:val="24"/>
        </w:rPr>
      </w:pPr>
      <w:r>
        <w:rPr>
          <w:rFonts w:hint="eastAsia" w:ascii="宋体" w:hAnsi="宋体"/>
          <w:sz w:val="24"/>
        </w:rPr>
        <w:t>5．</w:t>
      </w:r>
      <w:r>
        <w:rPr>
          <w:rFonts w:ascii="宋体" w:hAnsi="宋体"/>
          <w:sz w:val="24"/>
        </w:rPr>
        <w:t>参选人的</w:t>
      </w:r>
      <w:r>
        <w:rPr>
          <w:rFonts w:hint="eastAsia" w:ascii="宋体" w:hAnsi="宋体"/>
          <w:sz w:val="24"/>
        </w:rPr>
        <w:t>报价等于</w:t>
      </w:r>
      <w:r>
        <w:rPr>
          <w:rFonts w:ascii="宋体" w:hAnsi="宋体"/>
          <w:sz w:val="24"/>
        </w:rPr>
        <w:t>或</w:t>
      </w:r>
      <w:r>
        <w:rPr>
          <w:rFonts w:hint="eastAsia" w:ascii="宋体" w:hAnsi="宋体"/>
          <w:sz w:val="24"/>
        </w:rPr>
        <w:t>超出本项目</w:t>
      </w:r>
      <w:r>
        <w:rPr>
          <w:rFonts w:ascii="宋体" w:hAnsi="宋体"/>
          <w:sz w:val="24"/>
        </w:rPr>
        <w:t>报价</w:t>
      </w:r>
      <w:r>
        <w:rPr>
          <w:rFonts w:hint="eastAsia" w:ascii="宋体" w:hAnsi="宋体"/>
          <w:sz w:val="24"/>
        </w:rPr>
        <w:t>上限的；</w:t>
      </w:r>
    </w:p>
    <w:p>
      <w:pPr>
        <w:spacing w:line="360" w:lineRule="auto"/>
        <w:ind w:left="480"/>
        <w:rPr>
          <w:rFonts w:ascii="宋体" w:hAnsi="宋体"/>
          <w:sz w:val="24"/>
        </w:rPr>
      </w:pPr>
      <w:r>
        <w:rPr>
          <w:rFonts w:hint="eastAsia" w:ascii="宋体" w:hAnsi="宋体"/>
          <w:sz w:val="24"/>
        </w:rPr>
        <w:t>6．</w:t>
      </w:r>
      <w:r>
        <w:rPr>
          <w:rFonts w:ascii="宋体" w:hAnsi="宋体"/>
          <w:sz w:val="24"/>
        </w:rPr>
        <w:t>参选人的参选报价是可变动价格的，或包含了价格调整要求的，</w:t>
      </w:r>
      <w:r>
        <w:rPr>
          <w:rFonts w:hint="eastAsia" w:ascii="宋体" w:hAnsi="宋体"/>
          <w:sz w:val="24"/>
        </w:rPr>
        <w:t>或参选人递交两份或多份内容不同的报价文件，或在一份报价文件中对同一比选项目报有两个或多个报价，且未声明哪一个有效的。</w:t>
      </w:r>
    </w:p>
    <w:p>
      <w:pPr>
        <w:spacing w:line="360" w:lineRule="auto"/>
        <w:ind w:left="480"/>
        <w:rPr>
          <w:rFonts w:ascii="宋体" w:hAnsi="宋体"/>
          <w:sz w:val="24"/>
        </w:rPr>
      </w:pPr>
      <w:r>
        <w:rPr>
          <w:rFonts w:hint="eastAsia" w:ascii="宋体" w:hAnsi="宋体"/>
          <w:sz w:val="24"/>
        </w:rPr>
        <w:t>7. 参选人的参选报价总价超过参选上限价或单项</w:t>
      </w:r>
      <w:r>
        <w:rPr>
          <w:rFonts w:ascii="宋体" w:hAnsi="宋体"/>
          <w:sz w:val="24"/>
        </w:rPr>
        <w:t>超出对应单</w:t>
      </w:r>
      <w:r>
        <w:rPr>
          <w:rFonts w:hint="eastAsia" w:ascii="宋体" w:hAnsi="宋体"/>
          <w:sz w:val="24"/>
        </w:rPr>
        <w:t>项</w:t>
      </w:r>
      <w:r>
        <w:rPr>
          <w:rFonts w:ascii="宋体" w:hAnsi="宋体"/>
          <w:sz w:val="24"/>
        </w:rPr>
        <w:t>上限</w:t>
      </w:r>
      <w:r>
        <w:rPr>
          <w:rFonts w:hint="eastAsia" w:ascii="宋体" w:hAnsi="宋体"/>
          <w:sz w:val="24"/>
        </w:rPr>
        <w:t>价的按无效标处理</w:t>
      </w:r>
      <w:r>
        <w:rPr>
          <w:rFonts w:ascii="宋体" w:hAnsi="宋体"/>
          <w:sz w:val="24"/>
        </w:rPr>
        <w:t>。</w:t>
      </w:r>
    </w:p>
    <w:p>
      <w:pPr>
        <w:spacing w:line="360" w:lineRule="auto"/>
        <w:ind w:left="480"/>
        <w:rPr>
          <w:rFonts w:ascii="宋体" w:hAnsi="宋体"/>
          <w:sz w:val="24"/>
        </w:rPr>
      </w:pPr>
      <w:r>
        <w:rPr>
          <w:rFonts w:ascii="宋体" w:hAnsi="宋体"/>
          <w:sz w:val="24"/>
        </w:rPr>
        <w:t>8.</w:t>
      </w:r>
      <w:r>
        <w:rPr>
          <w:rFonts w:hint="eastAsia" w:ascii="宋体" w:hAnsi="宋体"/>
          <w:sz w:val="24"/>
        </w:rPr>
        <w:t>参选人</w:t>
      </w:r>
      <w:r>
        <w:rPr>
          <w:rFonts w:ascii="宋体" w:hAnsi="宋体"/>
          <w:sz w:val="24"/>
        </w:rPr>
        <w:t>资格不满足</w:t>
      </w:r>
      <w:r>
        <w:rPr>
          <w:rFonts w:hint="eastAsia" w:ascii="宋体" w:hAnsi="宋体"/>
          <w:sz w:val="24"/>
        </w:rPr>
        <w:t>比选</w:t>
      </w:r>
      <w:r>
        <w:rPr>
          <w:rFonts w:ascii="宋体" w:hAnsi="宋体"/>
          <w:sz w:val="24"/>
        </w:rPr>
        <w:t>文件</w:t>
      </w:r>
      <w:r>
        <w:rPr>
          <w:rFonts w:hint="eastAsia" w:ascii="宋体" w:hAnsi="宋体"/>
          <w:sz w:val="24"/>
        </w:rPr>
        <w:t>要求</w:t>
      </w:r>
      <w:r>
        <w:rPr>
          <w:rFonts w:ascii="宋体" w:hAnsi="宋体"/>
          <w:sz w:val="24"/>
        </w:rPr>
        <w:t>的。</w:t>
      </w:r>
    </w:p>
    <w:p>
      <w:pPr>
        <w:spacing w:line="360" w:lineRule="auto"/>
        <w:ind w:left="480"/>
        <w:rPr>
          <w:rFonts w:ascii="宋体" w:hAnsi="宋体"/>
          <w:b/>
          <w:sz w:val="24"/>
        </w:rPr>
      </w:pPr>
      <w:r>
        <w:rPr>
          <w:rFonts w:hint="eastAsia" w:ascii="宋体" w:hAnsi="宋体"/>
          <w:b/>
          <w:sz w:val="24"/>
        </w:rPr>
        <w:t>三、参选文件存在下列情形的，应作废标处理（由评标委员会负责判定）：</w:t>
      </w:r>
    </w:p>
    <w:p>
      <w:pPr>
        <w:spacing w:line="360" w:lineRule="auto"/>
        <w:ind w:left="480"/>
        <w:rPr>
          <w:rFonts w:ascii="宋体" w:hAnsi="宋体"/>
          <w:sz w:val="24"/>
        </w:rPr>
      </w:pPr>
      <w:r>
        <w:rPr>
          <w:rFonts w:hint="eastAsia" w:ascii="宋体" w:hAnsi="宋体"/>
          <w:sz w:val="24"/>
        </w:rPr>
        <w:t>1．参选人以他人的名义参选或出现串通参选、弄虚作假情形的：</w:t>
      </w:r>
    </w:p>
    <w:p>
      <w:pPr>
        <w:spacing w:line="360" w:lineRule="auto"/>
        <w:ind w:left="480"/>
        <w:rPr>
          <w:rFonts w:ascii="宋体" w:hAnsi="宋体"/>
          <w:sz w:val="24"/>
        </w:rPr>
      </w:pPr>
      <w:r>
        <w:rPr>
          <w:rFonts w:hint="eastAsia" w:ascii="宋体" w:hAnsi="宋体"/>
          <w:sz w:val="24"/>
        </w:rPr>
        <w:t>2．不同参选人的参选文件内容存在非正常一致的；</w:t>
      </w:r>
    </w:p>
    <w:p>
      <w:pPr>
        <w:spacing w:line="360" w:lineRule="auto"/>
        <w:ind w:left="480"/>
        <w:rPr>
          <w:rFonts w:ascii="宋体" w:hAnsi="宋体"/>
          <w:sz w:val="24"/>
        </w:rPr>
      </w:pPr>
      <w:r>
        <w:rPr>
          <w:rFonts w:hint="eastAsia" w:ascii="宋体" w:hAnsi="宋体"/>
          <w:sz w:val="24"/>
        </w:rPr>
        <w:t>3．不同参选人的参选文件错漏之处一致的；</w:t>
      </w:r>
    </w:p>
    <w:p>
      <w:pPr>
        <w:spacing w:line="360" w:lineRule="auto"/>
        <w:ind w:left="480"/>
        <w:rPr>
          <w:rFonts w:ascii="宋体" w:hAnsi="宋体"/>
          <w:sz w:val="24"/>
        </w:rPr>
      </w:pPr>
      <w:r>
        <w:rPr>
          <w:rFonts w:ascii="宋体" w:hAnsi="宋体"/>
          <w:sz w:val="24"/>
        </w:rPr>
        <w:t>4</w:t>
      </w:r>
      <w:r>
        <w:rPr>
          <w:rFonts w:hint="eastAsia" w:ascii="宋体" w:hAnsi="宋体"/>
          <w:sz w:val="24"/>
        </w:rPr>
        <w:t>．不同参选人的参选报价或者报价组成异常一致或者呈规律性变化的；</w:t>
      </w:r>
    </w:p>
    <w:p>
      <w:pPr>
        <w:spacing w:line="360" w:lineRule="auto"/>
        <w:ind w:left="480"/>
        <w:rPr>
          <w:rFonts w:ascii="宋体" w:hAnsi="宋体"/>
          <w:sz w:val="24"/>
        </w:rPr>
      </w:pPr>
      <w:r>
        <w:rPr>
          <w:rFonts w:ascii="宋体" w:hAnsi="宋体"/>
          <w:sz w:val="24"/>
        </w:rPr>
        <w:t>5</w:t>
      </w:r>
      <w:r>
        <w:rPr>
          <w:rFonts w:hint="eastAsia" w:ascii="宋体" w:hAnsi="宋体"/>
          <w:sz w:val="24"/>
        </w:rPr>
        <w:t>．不同参选人的参选文件由同一单位或者同一个人编制的；</w:t>
      </w:r>
    </w:p>
    <w:p>
      <w:pPr>
        <w:spacing w:line="360" w:lineRule="auto"/>
        <w:ind w:left="480"/>
        <w:rPr>
          <w:rFonts w:ascii="宋体" w:hAnsi="宋体"/>
          <w:sz w:val="24"/>
        </w:rPr>
      </w:pPr>
      <w:r>
        <w:rPr>
          <w:rFonts w:ascii="宋体" w:hAnsi="宋体"/>
          <w:sz w:val="24"/>
        </w:rPr>
        <w:t>6</w:t>
      </w:r>
      <w:r>
        <w:rPr>
          <w:rFonts w:hint="eastAsia" w:ascii="宋体" w:hAnsi="宋体"/>
          <w:sz w:val="24"/>
        </w:rPr>
        <w:t>．不同参选人的参选文件载明的项目负责人与主要技术人员出现同一人的；</w:t>
      </w:r>
    </w:p>
    <w:p>
      <w:pPr>
        <w:spacing w:line="360" w:lineRule="auto"/>
        <w:ind w:left="480"/>
        <w:rPr>
          <w:rFonts w:ascii="宋体" w:hAnsi="宋体"/>
          <w:sz w:val="24"/>
        </w:rPr>
      </w:pPr>
      <w:r>
        <w:rPr>
          <w:rFonts w:hint="eastAsia" w:ascii="宋体" w:hAnsi="宋体"/>
          <w:sz w:val="24"/>
        </w:rPr>
        <w:t>7．不同参选人的参选文件相互混装的；</w:t>
      </w:r>
    </w:p>
    <w:p>
      <w:pPr>
        <w:spacing w:line="360" w:lineRule="auto"/>
        <w:ind w:left="480"/>
        <w:rPr>
          <w:rFonts w:ascii="宋体" w:hAnsi="宋体"/>
          <w:sz w:val="24"/>
        </w:rPr>
      </w:pPr>
      <w:r>
        <w:rPr>
          <w:rFonts w:hint="eastAsia" w:ascii="宋体" w:hAnsi="宋体"/>
          <w:sz w:val="24"/>
        </w:rPr>
        <w:t>8．不同参选人委托同一人参选的；</w:t>
      </w:r>
    </w:p>
    <w:p>
      <w:pPr>
        <w:spacing w:line="360" w:lineRule="auto"/>
        <w:ind w:left="480"/>
        <w:rPr>
          <w:rFonts w:ascii="宋体" w:hAnsi="宋体"/>
          <w:sz w:val="24"/>
        </w:rPr>
      </w:pPr>
      <w:r>
        <w:rPr>
          <w:rFonts w:ascii="宋体" w:hAnsi="宋体"/>
          <w:sz w:val="24"/>
        </w:rPr>
        <w:t>9</w:t>
      </w:r>
      <w:r>
        <w:rPr>
          <w:rFonts w:hint="eastAsia" w:ascii="宋体" w:hAnsi="宋体"/>
          <w:sz w:val="24"/>
        </w:rPr>
        <w:t>．不同参选人聘请同一人为其参选提供技术或者经济咨询服务的，但比选项目本身要求采用专有技术的除外。</w:t>
      </w:r>
    </w:p>
    <w:p>
      <w:pPr>
        <w:spacing w:line="360" w:lineRule="auto"/>
        <w:ind w:left="480"/>
        <w:rPr>
          <w:rFonts w:ascii="宋体" w:hAnsi="宋体"/>
          <w:sz w:val="24"/>
        </w:rPr>
      </w:pPr>
      <w:r>
        <w:rPr>
          <w:rFonts w:ascii="宋体" w:hAnsi="宋体"/>
          <w:sz w:val="24"/>
        </w:rPr>
        <w:t>10</w:t>
      </w:r>
      <w:r>
        <w:rPr>
          <w:rFonts w:hint="eastAsia" w:ascii="宋体" w:hAnsi="宋体"/>
          <w:sz w:val="24"/>
        </w:rPr>
        <w:t>．参选人拒不按照评标委员会要求对参选文件进行澄清、说明、补正的。</w:t>
      </w:r>
    </w:p>
    <w:p>
      <w:pPr>
        <w:pStyle w:val="24"/>
        <w:spacing w:before="120" w:beforeLines="50" w:line="360" w:lineRule="auto"/>
        <w:rPr>
          <w:rFonts w:hAnsi="宋体"/>
          <w:sz w:val="32"/>
          <w:szCs w:val="32"/>
        </w:rPr>
        <w:sectPr>
          <w:headerReference r:id="rId9" w:type="default"/>
          <w:footerReference r:id="rId10" w:type="default"/>
          <w:pgSz w:w="11906" w:h="16838"/>
          <w:pgMar w:top="1440" w:right="1440" w:bottom="1440" w:left="1440" w:header="720" w:footer="890" w:gutter="0"/>
          <w:pgNumType w:start="1"/>
          <w:cols w:space="720" w:num="1"/>
          <w:docGrid w:linePitch="312" w:charSpace="0"/>
        </w:sectPr>
      </w:pPr>
    </w:p>
    <w:p>
      <w:pPr>
        <w:pStyle w:val="4"/>
        <w:spacing w:line="440" w:lineRule="exact"/>
        <w:rPr>
          <w:rFonts w:ascii="宋体" w:hAnsi="宋体"/>
          <w:b w:val="0"/>
          <w:sz w:val="44"/>
          <w:szCs w:val="44"/>
        </w:rPr>
      </w:pPr>
      <w:bookmarkStart w:id="17" w:name="_Toc518494116"/>
      <w:bookmarkStart w:id="18" w:name="_Toc188623170"/>
      <w:bookmarkStart w:id="19" w:name="_Toc160511641"/>
      <w:bookmarkStart w:id="20" w:name="_Toc177556346"/>
      <w:bookmarkStart w:id="21" w:name="_Toc169578098"/>
      <w:bookmarkStart w:id="22" w:name="_Toc197404896"/>
      <w:bookmarkStart w:id="23" w:name="_Toc139452645"/>
      <w:bookmarkStart w:id="24" w:name="_Toc160508212"/>
      <w:bookmarkStart w:id="25" w:name="_Toc171926852"/>
      <w:bookmarkStart w:id="26" w:name="_Toc177472875"/>
      <w:r>
        <w:rPr>
          <w:rFonts w:ascii="宋体" w:hAnsi="宋体"/>
          <w:b w:val="0"/>
          <w:sz w:val="44"/>
          <w:szCs w:val="44"/>
        </w:rPr>
        <w:t>第</w:t>
      </w:r>
      <w:r>
        <w:rPr>
          <w:rFonts w:hint="eastAsia" w:ascii="宋体" w:hAnsi="宋体"/>
          <w:b w:val="0"/>
          <w:sz w:val="44"/>
          <w:szCs w:val="44"/>
        </w:rPr>
        <w:t xml:space="preserve">一篇  </w:t>
      </w:r>
      <w:r>
        <w:rPr>
          <w:rFonts w:ascii="宋体" w:hAnsi="宋体"/>
          <w:b w:val="0"/>
          <w:sz w:val="44"/>
          <w:szCs w:val="44"/>
        </w:rPr>
        <w:t>参选须知</w:t>
      </w:r>
      <w:bookmarkEnd w:id="9"/>
      <w:bookmarkEnd w:id="17"/>
      <w:bookmarkEnd w:id="18"/>
      <w:bookmarkEnd w:id="19"/>
      <w:bookmarkEnd w:id="20"/>
      <w:bookmarkEnd w:id="21"/>
      <w:bookmarkEnd w:id="22"/>
      <w:bookmarkEnd w:id="23"/>
      <w:bookmarkEnd w:id="24"/>
      <w:bookmarkEnd w:id="25"/>
      <w:bookmarkEnd w:id="26"/>
    </w:p>
    <w:p>
      <w:pPr>
        <w:pStyle w:val="5"/>
        <w:rPr>
          <w:rFonts w:ascii="宋体" w:hAnsi="宋体" w:eastAsia="宋体"/>
          <w:b/>
          <w:bCs/>
          <w:szCs w:val="28"/>
        </w:rPr>
      </w:pPr>
      <w:bookmarkStart w:id="27" w:name="_Toc197404897"/>
      <w:bookmarkStart w:id="28" w:name="_Toc518494117"/>
      <w:r>
        <w:rPr>
          <w:rFonts w:hint="eastAsia" w:ascii="宋体" w:hAnsi="宋体" w:eastAsia="宋体"/>
          <w:b/>
          <w:bCs/>
          <w:szCs w:val="28"/>
        </w:rPr>
        <w:t>第一章 总则</w:t>
      </w:r>
      <w:bookmarkEnd w:id="27"/>
      <w:bookmarkEnd w:id="28"/>
    </w:p>
    <w:p>
      <w:pPr>
        <w:pStyle w:val="6"/>
        <w:numPr>
          <w:ilvl w:val="2"/>
          <w:numId w:val="0"/>
        </w:numPr>
        <w:spacing w:before="0" w:after="0" w:line="560" w:lineRule="exact"/>
        <w:ind w:firstLine="482" w:firstLineChars="200"/>
        <w:rPr>
          <w:rFonts w:ascii="宋体" w:hAnsi="宋体"/>
          <w:bCs/>
          <w:sz w:val="24"/>
          <w:szCs w:val="24"/>
        </w:rPr>
      </w:pPr>
      <w:bookmarkStart w:id="29" w:name="_Toc518494118"/>
      <w:bookmarkStart w:id="30" w:name="_Toc197404898"/>
      <w:r>
        <w:rPr>
          <w:rFonts w:hint="eastAsia" w:ascii="宋体" w:hAnsi="宋体"/>
          <w:bCs/>
          <w:sz w:val="24"/>
          <w:szCs w:val="24"/>
        </w:rPr>
        <w:t>一、项目概况</w:t>
      </w:r>
      <w:bookmarkEnd w:id="29"/>
      <w:bookmarkEnd w:id="30"/>
    </w:p>
    <w:p>
      <w:pPr>
        <w:spacing w:line="360" w:lineRule="auto"/>
        <w:ind w:firstLine="480" w:firstLineChars="200"/>
        <w:outlineLvl w:val="2"/>
        <w:rPr>
          <w:rFonts w:ascii="宋体" w:hAnsi="宋体" w:cs="仿宋_GB2312"/>
          <w:bCs/>
          <w:kern w:val="24"/>
          <w:sz w:val="24"/>
          <w:szCs w:val="24"/>
        </w:rPr>
      </w:pPr>
      <w:bookmarkStart w:id="31" w:name="_Toc518494119"/>
      <w:bookmarkStart w:id="32" w:name="_Toc197404899"/>
      <w:r>
        <w:rPr>
          <w:rFonts w:hint="eastAsia" w:ascii="宋体" w:hAnsi="宋体" w:cs="仿宋_GB2312"/>
          <w:bCs/>
          <w:kern w:val="24"/>
          <w:sz w:val="24"/>
          <w:szCs w:val="24"/>
        </w:rPr>
        <w:t>深铁置业大厦位于车公庙商业区，四条地铁接驳线，建筑高度249米。本次招标范围为深铁置业大厦高区办公53层。本项目53层展厅面积约897㎡，展厅面客区是847㎡，后勤区是50㎡，最终由甲方根据实际情况确定。</w:t>
      </w:r>
    </w:p>
    <w:p>
      <w:pPr>
        <w:spacing w:line="360" w:lineRule="auto"/>
        <w:ind w:firstLine="482" w:firstLineChars="200"/>
        <w:outlineLvl w:val="2"/>
        <w:rPr>
          <w:rFonts w:ascii="宋体" w:hAnsi="宋体"/>
          <w:b/>
          <w:bCs/>
          <w:kern w:val="0"/>
          <w:sz w:val="24"/>
          <w:szCs w:val="24"/>
        </w:rPr>
      </w:pPr>
      <w:r>
        <w:rPr>
          <w:rFonts w:hint="eastAsia" w:ascii="宋体" w:hAnsi="宋体"/>
          <w:b/>
          <w:bCs/>
          <w:kern w:val="0"/>
          <w:sz w:val="24"/>
          <w:szCs w:val="24"/>
        </w:rPr>
        <w:t>二、服务内容</w:t>
      </w:r>
      <w:bookmarkEnd w:id="31"/>
      <w:bookmarkStart w:id="33" w:name="_Toc518494120"/>
    </w:p>
    <w:p>
      <w:pPr>
        <w:pStyle w:val="24"/>
        <w:spacing w:line="360" w:lineRule="auto"/>
        <w:ind w:firstLine="480" w:firstLineChars="200"/>
        <w:outlineLvl w:val="0"/>
        <w:rPr>
          <w:rFonts w:hAnsi="宋体"/>
          <w:sz w:val="24"/>
          <w:szCs w:val="24"/>
        </w:rPr>
      </w:pPr>
      <w:r>
        <w:rPr>
          <w:rFonts w:hint="eastAsia" w:hAnsi="宋体"/>
          <w:sz w:val="24"/>
          <w:szCs w:val="24"/>
        </w:rPr>
        <w:t>深铁置业大厦53层展厅软装采购及安装，具体包括展厅软装深化及采购、包装运输、装卸搬运、安装或摆放到指定位置、调试、验收、售后质保等相关服务等。</w:t>
      </w:r>
    </w:p>
    <w:p>
      <w:pPr>
        <w:spacing w:line="360" w:lineRule="auto"/>
        <w:ind w:firstLine="482" w:firstLineChars="200"/>
        <w:outlineLvl w:val="2"/>
        <w:rPr>
          <w:rFonts w:ascii="宋体" w:hAnsi="宋体"/>
          <w:b/>
          <w:bCs/>
          <w:kern w:val="0"/>
          <w:sz w:val="24"/>
          <w:szCs w:val="24"/>
        </w:rPr>
      </w:pPr>
      <w:r>
        <w:rPr>
          <w:rFonts w:hint="eastAsia" w:ascii="宋体" w:hAnsi="宋体"/>
          <w:b/>
          <w:bCs/>
          <w:kern w:val="0"/>
          <w:sz w:val="24"/>
          <w:szCs w:val="24"/>
        </w:rPr>
        <w:t>三、</w:t>
      </w:r>
      <w:bookmarkEnd w:id="32"/>
      <w:r>
        <w:rPr>
          <w:rFonts w:hint="eastAsia" w:ascii="宋体" w:hAnsi="宋体"/>
          <w:b/>
          <w:bCs/>
          <w:kern w:val="0"/>
          <w:sz w:val="24"/>
          <w:szCs w:val="24"/>
        </w:rPr>
        <w:t>工作方式及时间要求</w:t>
      </w:r>
      <w:bookmarkEnd w:id="33"/>
    </w:p>
    <w:p>
      <w:pPr>
        <w:spacing w:line="360" w:lineRule="auto"/>
        <w:ind w:firstLine="480" w:firstLineChars="200"/>
        <w:rPr>
          <w:rFonts w:ascii="仿宋_GB2312" w:hAnsi="宋体" w:eastAsia="仿宋_GB2312" w:cs="宋体"/>
          <w:kern w:val="0"/>
          <w:sz w:val="32"/>
          <w:szCs w:val="32"/>
        </w:rPr>
      </w:pPr>
      <w:bookmarkStart w:id="34" w:name="_Toc518494121"/>
      <w:r>
        <w:rPr>
          <w:rFonts w:hint="eastAsia" w:ascii="宋体" w:hAnsi="宋体"/>
          <w:sz w:val="24"/>
          <w:szCs w:val="24"/>
        </w:rPr>
        <w:t>1、本项目</w:t>
      </w:r>
      <w:r>
        <w:rPr>
          <w:rFonts w:ascii="宋体" w:hAnsi="宋体"/>
          <w:sz w:val="24"/>
          <w:szCs w:val="24"/>
        </w:rPr>
        <w:t>合同为</w:t>
      </w:r>
      <w:r>
        <w:rPr>
          <w:rFonts w:hint="eastAsia" w:ascii="宋体" w:hAnsi="宋体"/>
          <w:sz w:val="24"/>
          <w:szCs w:val="24"/>
        </w:rPr>
        <w:t>固定单价合同，按实</w:t>
      </w:r>
      <w:r>
        <w:rPr>
          <w:rFonts w:ascii="宋体" w:hAnsi="宋体"/>
          <w:sz w:val="24"/>
          <w:szCs w:val="24"/>
        </w:rPr>
        <w:t>结算。</w:t>
      </w:r>
      <w:r>
        <w:rPr>
          <w:rFonts w:hint="eastAsia" w:ascii="宋体" w:hAnsi="宋体"/>
          <w:sz w:val="24"/>
          <w:szCs w:val="24"/>
        </w:rPr>
        <w:t>参选报价应包含</w:t>
      </w:r>
      <w:r>
        <w:rPr>
          <w:rFonts w:ascii="宋体" w:hAnsi="宋体"/>
          <w:sz w:val="24"/>
          <w:szCs w:val="24"/>
        </w:rPr>
        <w:t>合同清单中所有产品的完全价格，该费用</w:t>
      </w:r>
      <w:r>
        <w:rPr>
          <w:rFonts w:hint="eastAsia" w:ascii="宋体" w:hAnsi="宋体"/>
          <w:sz w:val="24"/>
          <w:szCs w:val="24"/>
        </w:rPr>
        <w:t>包括但不限于：图纸深化费、人工费、材料费、机械费、管理费、采购费、运输费、布场费、利润、规费、税金、编制及提交成果文件费等费用，并包括为完成本次软装采购</w:t>
      </w:r>
      <w:r>
        <w:rPr>
          <w:rFonts w:ascii="宋体" w:hAnsi="宋体"/>
          <w:sz w:val="24"/>
          <w:szCs w:val="24"/>
        </w:rPr>
        <w:t>及安装</w:t>
      </w:r>
      <w:r>
        <w:rPr>
          <w:rFonts w:hint="eastAsia" w:ascii="宋体" w:hAnsi="宋体"/>
          <w:sz w:val="24"/>
          <w:szCs w:val="24"/>
        </w:rPr>
        <w:t>工作要求所涉及的一切费用。</w:t>
      </w:r>
    </w:p>
    <w:p>
      <w:pPr>
        <w:spacing w:line="360" w:lineRule="auto"/>
        <w:ind w:firstLine="480" w:firstLineChars="200"/>
        <w:rPr>
          <w:rFonts w:ascii="宋体" w:hAnsi="宋体"/>
          <w:sz w:val="24"/>
          <w:szCs w:val="24"/>
        </w:rPr>
      </w:pPr>
      <w:r>
        <w:rPr>
          <w:rFonts w:hint="eastAsia" w:ascii="宋体" w:hAnsi="宋体"/>
          <w:sz w:val="24"/>
          <w:szCs w:val="24"/>
        </w:rPr>
        <w:t>2、服务期限：</w:t>
      </w:r>
      <w:r>
        <w:rPr>
          <w:rFonts w:hint="eastAsia" w:ascii="宋体" w:hAnsi="宋体"/>
          <w:b/>
          <w:sz w:val="24"/>
          <w:szCs w:val="24"/>
          <w:u w:val="single"/>
        </w:rPr>
        <w:t>自合同签订之日起至合同内容全部完成为止。</w:t>
      </w:r>
    </w:p>
    <w:p>
      <w:pPr>
        <w:spacing w:line="360" w:lineRule="auto"/>
        <w:ind w:firstLine="482" w:firstLineChars="200"/>
        <w:outlineLvl w:val="2"/>
        <w:rPr>
          <w:rFonts w:ascii="宋体" w:hAnsi="宋体"/>
          <w:b/>
          <w:bCs/>
          <w:kern w:val="0"/>
          <w:sz w:val="24"/>
          <w:szCs w:val="24"/>
        </w:rPr>
      </w:pPr>
      <w:r>
        <w:rPr>
          <w:rFonts w:hint="eastAsia" w:ascii="宋体" w:hAnsi="宋体"/>
          <w:b/>
          <w:bCs/>
          <w:kern w:val="0"/>
          <w:sz w:val="24"/>
          <w:szCs w:val="24"/>
        </w:rPr>
        <w:t>四、参选人资格条件</w:t>
      </w:r>
      <w:bookmarkEnd w:id="34"/>
    </w:p>
    <w:p>
      <w:pPr>
        <w:spacing w:line="360" w:lineRule="auto"/>
        <w:ind w:firstLine="480" w:firstLineChars="200"/>
        <w:rPr>
          <w:rFonts w:ascii="宋体" w:hAnsi="宋体"/>
          <w:sz w:val="24"/>
          <w:szCs w:val="24"/>
        </w:rPr>
      </w:pPr>
      <w:bookmarkStart w:id="35" w:name="_Toc197404900"/>
      <w:bookmarkStart w:id="36" w:name="_Toc518494122"/>
      <w:r>
        <w:rPr>
          <w:rFonts w:hint="eastAsia" w:ascii="宋体" w:hAnsi="宋体"/>
          <w:sz w:val="24"/>
          <w:szCs w:val="24"/>
        </w:rPr>
        <w:t>（一）参选人资质要求：中华人民共和国境内注册的独立法人机构。</w:t>
      </w:r>
    </w:p>
    <w:p>
      <w:pPr>
        <w:spacing w:line="360" w:lineRule="auto"/>
        <w:ind w:firstLine="480" w:firstLineChars="200"/>
        <w:rPr>
          <w:rFonts w:ascii="宋体" w:hAnsi="宋体"/>
          <w:sz w:val="24"/>
          <w:szCs w:val="24"/>
        </w:rPr>
      </w:pPr>
      <w:r>
        <w:rPr>
          <w:rFonts w:hint="eastAsia" w:ascii="宋体" w:hAnsi="宋体"/>
          <w:sz w:val="24"/>
          <w:szCs w:val="24"/>
        </w:rPr>
        <w:t>（二）参选人业绩要求：无。</w:t>
      </w:r>
    </w:p>
    <w:p>
      <w:pPr>
        <w:spacing w:line="360" w:lineRule="auto"/>
        <w:ind w:firstLine="480" w:firstLineChars="200"/>
        <w:rPr>
          <w:rFonts w:ascii="宋体" w:hAnsi="宋体"/>
          <w:sz w:val="24"/>
          <w:szCs w:val="24"/>
        </w:rPr>
      </w:pPr>
      <w:r>
        <w:rPr>
          <w:rFonts w:hint="eastAsia" w:ascii="宋体" w:hAnsi="宋体"/>
          <w:sz w:val="24"/>
          <w:szCs w:val="24"/>
        </w:rPr>
        <w:t>（三）项目负责人资格要求：无。</w:t>
      </w:r>
    </w:p>
    <w:p>
      <w:pPr>
        <w:spacing w:line="360" w:lineRule="auto"/>
        <w:ind w:firstLine="480" w:firstLineChars="200"/>
        <w:rPr>
          <w:rFonts w:ascii="宋体" w:hAnsi="宋体"/>
          <w:sz w:val="24"/>
          <w:szCs w:val="24"/>
        </w:rPr>
      </w:pPr>
      <w:r>
        <w:rPr>
          <w:rFonts w:hint="eastAsia" w:ascii="宋体" w:hAnsi="宋体"/>
          <w:sz w:val="24"/>
          <w:szCs w:val="24"/>
        </w:rPr>
        <w:t>（四）其他要求：本项目不接受联合体参选。</w:t>
      </w:r>
    </w:p>
    <w:p>
      <w:pPr>
        <w:spacing w:line="360" w:lineRule="auto"/>
        <w:ind w:firstLine="482" w:firstLineChars="200"/>
        <w:outlineLvl w:val="2"/>
        <w:rPr>
          <w:rFonts w:ascii="宋体" w:hAnsi="宋体"/>
          <w:b/>
          <w:bCs/>
          <w:kern w:val="0"/>
          <w:sz w:val="24"/>
          <w:szCs w:val="24"/>
        </w:rPr>
      </w:pPr>
      <w:r>
        <w:rPr>
          <w:rFonts w:hint="eastAsia" w:ascii="宋体" w:hAnsi="宋体"/>
          <w:b/>
          <w:bCs/>
          <w:kern w:val="0"/>
          <w:sz w:val="24"/>
          <w:szCs w:val="24"/>
        </w:rPr>
        <w:t>五、比选、参选的</w:t>
      </w:r>
      <w:bookmarkEnd w:id="35"/>
      <w:r>
        <w:rPr>
          <w:rFonts w:hint="eastAsia" w:ascii="宋体" w:hAnsi="宋体"/>
          <w:b/>
          <w:bCs/>
          <w:kern w:val="0"/>
          <w:sz w:val="24"/>
          <w:szCs w:val="24"/>
        </w:rPr>
        <w:t>时间安排</w:t>
      </w:r>
      <w:bookmarkEnd w:id="36"/>
      <w:r>
        <w:rPr>
          <w:rFonts w:hint="eastAsia" w:ascii="宋体" w:hAnsi="宋体"/>
          <w:b/>
          <w:bCs/>
          <w:kern w:val="0"/>
          <w:sz w:val="24"/>
          <w:szCs w:val="24"/>
        </w:rPr>
        <w:t>：</w:t>
      </w:r>
      <w:r>
        <w:rPr>
          <w:rFonts w:ascii="宋体" w:hAnsi="宋体"/>
          <w:b/>
          <w:bCs/>
          <w:kern w:val="0"/>
          <w:sz w:val="24"/>
          <w:szCs w:val="24"/>
        </w:rPr>
        <w:t>详见比选公告。</w:t>
      </w:r>
    </w:p>
    <w:p>
      <w:pPr>
        <w:spacing w:line="360" w:lineRule="auto"/>
        <w:ind w:firstLine="482" w:firstLineChars="200"/>
        <w:outlineLvl w:val="2"/>
        <w:rPr>
          <w:rFonts w:ascii="宋体" w:hAnsi="宋体"/>
          <w:b/>
          <w:bCs/>
          <w:kern w:val="0"/>
          <w:sz w:val="24"/>
          <w:szCs w:val="24"/>
        </w:rPr>
      </w:pPr>
      <w:bookmarkStart w:id="37" w:name="_Toc518494123"/>
      <w:bookmarkStart w:id="38" w:name="_Toc197404901"/>
      <w:r>
        <w:rPr>
          <w:rFonts w:hint="eastAsia" w:ascii="宋体" w:hAnsi="宋体"/>
          <w:b/>
          <w:bCs/>
          <w:kern w:val="0"/>
          <w:sz w:val="24"/>
          <w:szCs w:val="24"/>
        </w:rPr>
        <w:t>六、参选费用</w:t>
      </w:r>
      <w:bookmarkEnd w:id="37"/>
      <w:bookmarkEnd w:id="38"/>
    </w:p>
    <w:p>
      <w:pPr>
        <w:pStyle w:val="3"/>
        <w:ind w:left="0" w:leftChars="0" w:firstLine="480" w:firstLineChars="200"/>
        <w:rPr>
          <w:rFonts w:ascii="宋体" w:hAnsi="宋体"/>
          <w:sz w:val="24"/>
        </w:rPr>
      </w:pPr>
      <w:r>
        <w:rPr>
          <w:rFonts w:hint="eastAsia" w:ascii="宋体" w:hAnsi="宋体"/>
          <w:sz w:val="24"/>
        </w:rPr>
        <w:t>参选人应承担所有与准备和参加参选有关的费用。无论参选的结果如何，参选人均自行承担因参加参选而发生的一切费用。</w:t>
      </w:r>
    </w:p>
    <w:p>
      <w:pPr>
        <w:spacing w:line="360" w:lineRule="auto"/>
        <w:ind w:firstLine="482" w:firstLineChars="200"/>
        <w:outlineLvl w:val="2"/>
        <w:rPr>
          <w:rFonts w:ascii="宋体" w:hAnsi="宋体"/>
          <w:b/>
          <w:bCs/>
          <w:kern w:val="0"/>
          <w:sz w:val="24"/>
          <w:szCs w:val="24"/>
        </w:rPr>
      </w:pPr>
      <w:bookmarkStart w:id="39" w:name="_Toc518494124"/>
      <w:r>
        <w:rPr>
          <w:rFonts w:hint="eastAsia" w:ascii="宋体" w:hAnsi="宋体"/>
          <w:b/>
          <w:bCs/>
          <w:kern w:val="0"/>
          <w:sz w:val="24"/>
          <w:szCs w:val="24"/>
        </w:rPr>
        <w:t>七、参选报价限价</w:t>
      </w:r>
      <w:bookmarkEnd w:id="39"/>
      <w:bookmarkStart w:id="40" w:name="_Toc518494125"/>
      <w:bookmarkStart w:id="41" w:name="_Toc197404902"/>
    </w:p>
    <w:p>
      <w:pPr>
        <w:pStyle w:val="24"/>
        <w:tabs>
          <w:tab w:val="right" w:pos="9026"/>
        </w:tabs>
        <w:spacing w:line="360" w:lineRule="auto"/>
        <w:ind w:firstLine="480" w:firstLineChars="200"/>
        <w:rPr>
          <w:rFonts w:hAnsi="宋体"/>
          <w:sz w:val="24"/>
          <w:szCs w:val="24"/>
        </w:rPr>
      </w:pPr>
      <w:r>
        <w:rPr>
          <w:rFonts w:hint="eastAsia" w:hAnsi="宋体"/>
          <w:sz w:val="24"/>
          <w:szCs w:val="24"/>
        </w:rPr>
        <w:t>本次比选报价最高限价为人民币195</w:t>
      </w:r>
      <w:r>
        <w:rPr>
          <w:rFonts w:hAnsi="宋体"/>
          <w:sz w:val="24"/>
          <w:szCs w:val="24"/>
        </w:rPr>
        <w:t>万元</w:t>
      </w:r>
      <w:r>
        <w:rPr>
          <w:rFonts w:hAnsi="宋体"/>
          <w:bCs/>
          <w:sz w:val="24"/>
          <w:szCs w:val="24"/>
        </w:rPr>
        <w:t>（含税）</w:t>
      </w:r>
      <w:r>
        <w:rPr>
          <w:rFonts w:hint="eastAsia" w:hAnsi="宋体"/>
          <w:sz w:val="24"/>
          <w:szCs w:val="24"/>
        </w:rPr>
        <w:t>。</w:t>
      </w:r>
    </w:p>
    <w:p>
      <w:pPr>
        <w:spacing w:line="360" w:lineRule="auto"/>
        <w:ind w:firstLine="480" w:firstLineChars="200"/>
        <w:rPr>
          <w:rFonts w:hAnsi="宋体"/>
          <w:sz w:val="24"/>
          <w:szCs w:val="24"/>
        </w:rPr>
      </w:pPr>
      <w:r>
        <w:rPr>
          <w:rFonts w:hint="eastAsia" w:hAnsi="宋体"/>
          <w:sz w:val="24"/>
          <w:szCs w:val="24"/>
        </w:rPr>
        <w:t>参选报价应包含合同清单中所有产品的完全价格，</w:t>
      </w:r>
      <w:r>
        <w:rPr>
          <w:rFonts w:ascii="宋体" w:hAnsi="宋体"/>
          <w:sz w:val="24"/>
          <w:szCs w:val="24"/>
        </w:rPr>
        <w:t>该费用</w:t>
      </w:r>
      <w:r>
        <w:rPr>
          <w:rFonts w:hint="eastAsia" w:ascii="宋体" w:hAnsi="宋体"/>
          <w:sz w:val="24"/>
          <w:szCs w:val="24"/>
        </w:rPr>
        <w:t>包括但不限于：图纸深化费、人工费、材料费、机械费、管理费、采购费、运输费、布场费、利润、规费、税金、编制及提交成果文件费等费用，并包括为完成本次软装采购</w:t>
      </w:r>
      <w:r>
        <w:rPr>
          <w:rFonts w:ascii="宋体" w:hAnsi="宋体"/>
          <w:sz w:val="24"/>
          <w:szCs w:val="24"/>
        </w:rPr>
        <w:t>及安装</w:t>
      </w:r>
      <w:r>
        <w:rPr>
          <w:rFonts w:hint="eastAsia" w:ascii="宋体" w:hAnsi="宋体"/>
          <w:sz w:val="24"/>
          <w:szCs w:val="24"/>
        </w:rPr>
        <w:t>工作要求所涉及的一切费用。</w:t>
      </w:r>
    </w:p>
    <w:p>
      <w:pPr>
        <w:pStyle w:val="5"/>
        <w:rPr>
          <w:rFonts w:ascii="宋体" w:hAnsi="宋体" w:eastAsia="宋体"/>
          <w:b/>
          <w:bCs/>
          <w:szCs w:val="28"/>
        </w:rPr>
      </w:pPr>
      <w:r>
        <w:rPr>
          <w:rFonts w:hint="eastAsia" w:ascii="宋体" w:hAnsi="宋体" w:eastAsia="宋体"/>
          <w:b/>
          <w:bCs/>
          <w:szCs w:val="28"/>
        </w:rPr>
        <w:t>第二章  比选文件</w:t>
      </w:r>
      <w:bookmarkEnd w:id="40"/>
      <w:bookmarkEnd w:id="41"/>
    </w:p>
    <w:p>
      <w:pPr>
        <w:pStyle w:val="6"/>
        <w:numPr>
          <w:ilvl w:val="2"/>
          <w:numId w:val="0"/>
        </w:numPr>
        <w:spacing w:before="0" w:after="0" w:line="560" w:lineRule="exact"/>
        <w:ind w:firstLine="482" w:firstLineChars="200"/>
        <w:rPr>
          <w:rFonts w:ascii="宋体" w:hAnsi="宋体"/>
          <w:bCs/>
          <w:sz w:val="24"/>
        </w:rPr>
      </w:pPr>
      <w:bookmarkStart w:id="42" w:name="_Toc518494126"/>
      <w:r>
        <w:rPr>
          <w:rFonts w:hint="eastAsia" w:ascii="宋体" w:hAnsi="宋体"/>
          <w:bCs/>
          <w:sz w:val="24"/>
        </w:rPr>
        <w:t>一、比选文件的构成</w:t>
      </w:r>
      <w:bookmarkEnd w:id="42"/>
    </w:p>
    <w:p>
      <w:pPr>
        <w:pStyle w:val="3"/>
        <w:tabs>
          <w:tab w:val="left" w:pos="1050"/>
        </w:tabs>
        <w:spacing w:line="560" w:lineRule="exact"/>
        <w:ind w:left="0" w:leftChars="0" w:firstLine="480" w:firstLineChars="200"/>
        <w:rPr>
          <w:rFonts w:ascii="宋体" w:hAnsi="宋体"/>
          <w:sz w:val="24"/>
        </w:rPr>
      </w:pPr>
      <w:r>
        <w:rPr>
          <w:rFonts w:hint="eastAsia" w:ascii="宋体" w:hAnsi="宋体"/>
          <w:sz w:val="24"/>
        </w:rPr>
        <w:t>比选文件用以阐明所需参选须知、评定标程序、本</w:t>
      </w:r>
      <w:r>
        <w:rPr>
          <w:rFonts w:ascii="宋体" w:hAnsi="宋体"/>
          <w:sz w:val="24"/>
        </w:rPr>
        <w:t>项目</w:t>
      </w:r>
      <w:r>
        <w:rPr>
          <w:rFonts w:hint="eastAsia" w:ascii="宋体" w:hAnsi="宋体"/>
          <w:sz w:val="24"/>
        </w:rPr>
        <w:t>样板房软装采购和安装工作要求、合同条款等，比选文件由下述部分组成：</w:t>
      </w:r>
    </w:p>
    <w:p>
      <w:pPr>
        <w:pStyle w:val="3"/>
        <w:tabs>
          <w:tab w:val="left" w:pos="1050"/>
        </w:tabs>
        <w:spacing w:line="560" w:lineRule="exact"/>
        <w:ind w:left="0" w:leftChars="0" w:firstLine="480" w:firstLineChars="200"/>
        <w:rPr>
          <w:rFonts w:ascii="宋体" w:hAnsi="宋体"/>
          <w:sz w:val="24"/>
        </w:rPr>
      </w:pPr>
      <w:r>
        <w:rPr>
          <w:rFonts w:hint="eastAsia" w:ascii="宋体" w:hAnsi="宋体"/>
          <w:sz w:val="24"/>
        </w:rPr>
        <w:t>致参选人</w:t>
      </w:r>
    </w:p>
    <w:p>
      <w:pPr>
        <w:pStyle w:val="3"/>
        <w:spacing w:line="560" w:lineRule="exact"/>
        <w:ind w:left="0" w:leftChars="0" w:firstLine="480" w:firstLineChars="200"/>
        <w:rPr>
          <w:rFonts w:ascii="宋体" w:hAnsi="宋体"/>
          <w:sz w:val="24"/>
        </w:rPr>
      </w:pPr>
      <w:r>
        <w:rPr>
          <w:rFonts w:hint="eastAsia" w:ascii="宋体" w:hAnsi="宋体"/>
          <w:sz w:val="24"/>
        </w:rPr>
        <w:t>参选文件无效和废标的情形摘要</w:t>
      </w:r>
    </w:p>
    <w:p>
      <w:pPr>
        <w:pStyle w:val="3"/>
        <w:numPr>
          <w:ilvl w:val="0"/>
          <w:numId w:val="1"/>
        </w:numPr>
        <w:spacing w:line="560" w:lineRule="exact"/>
        <w:ind w:left="0" w:leftChars="0" w:firstLine="480" w:firstLineChars="200"/>
        <w:rPr>
          <w:rFonts w:ascii="宋体" w:hAnsi="宋体"/>
          <w:sz w:val="24"/>
        </w:rPr>
      </w:pPr>
      <w:r>
        <w:rPr>
          <w:rFonts w:hint="eastAsia" w:ascii="宋体" w:hAnsi="宋体"/>
          <w:sz w:val="24"/>
        </w:rPr>
        <w:t>参选须知</w:t>
      </w:r>
    </w:p>
    <w:p>
      <w:pPr>
        <w:pStyle w:val="3"/>
        <w:numPr>
          <w:ilvl w:val="0"/>
          <w:numId w:val="1"/>
        </w:numPr>
        <w:spacing w:line="560" w:lineRule="exact"/>
        <w:ind w:left="0" w:leftChars="0" w:firstLine="480" w:firstLineChars="200"/>
        <w:rPr>
          <w:rFonts w:ascii="宋体" w:hAnsi="宋体"/>
          <w:sz w:val="24"/>
        </w:rPr>
      </w:pPr>
      <w:r>
        <w:rPr>
          <w:rFonts w:hint="eastAsia" w:ascii="宋体" w:hAnsi="宋体"/>
          <w:sz w:val="24"/>
        </w:rPr>
        <w:t>参选文件格式</w:t>
      </w:r>
    </w:p>
    <w:p>
      <w:pPr>
        <w:pStyle w:val="3"/>
        <w:numPr>
          <w:ilvl w:val="0"/>
          <w:numId w:val="1"/>
        </w:numPr>
        <w:spacing w:line="560" w:lineRule="exact"/>
        <w:ind w:left="0" w:leftChars="0" w:firstLine="480" w:firstLineChars="200"/>
        <w:rPr>
          <w:rFonts w:ascii="宋体" w:hAnsi="宋体"/>
          <w:sz w:val="24"/>
        </w:rPr>
      </w:pPr>
      <w:r>
        <w:rPr>
          <w:rFonts w:hint="eastAsia" w:ascii="宋体" w:hAnsi="宋体"/>
          <w:sz w:val="24"/>
        </w:rPr>
        <w:t>合同文本</w:t>
      </w:r>
    </w:p>
    <w:p>
      <w:pPr>
        <w:pStyle w:val="6"/>
        <w:numPr>
          <w:ilvl w:val="2"/>
          <w:numId w:val="0"/>
        </w:numPr>
        <w:spacing w:before="0" w:after="0" w:line="560" w:lineRule="exact"/>
        <w:ind w:firstLine="482" w:firstLineChars="200"/>
        <w:rPr>
          <w:rFonts w:ascii="宋体" w:hAnsi="宋体"/>
          <w:bCs/>
          <w:sz w:val="24"/>
        </w:rPr>
      </w:pPr>
      <w:bookmarkStart w:id="43" w:name="_Toc518494127"/>
      <w:bookmarkStart w:id="44" w:name="_Toc197404903"/>
      <w:r>
        <w:rPr>
          <w:rFonts w:hint="eastAsia" w:ascii="宋体" w:hAnsi="宋体"/>
          <w:bCs/>
          <w:sz w:val="24"/>
        </w:rPr>
        <w:t>二、比选文件的补遗、澄清、修改</w:t>
      </w:r>
      <w:bookmarkEnd w:id="43"/>
      <w:bookmarkEnd w:id="44"/>
    </w:p>
    <w:p>
      <w:pPr>
        <w:spacing w:line="360" w:lineRule="auto"/>
        <w:ind w:firstLine="480" w:firstLineChars="200"/>
        <w:rPr>
          <w:rFonts w:ascii="宋体" w:hAnsi="宋体"/>
          <w:sz w:val="24"/>
          <w:szCs w:val="24"/>
        </w:rPr>
      </w:pPr>
      <w:r>
        <w:rPr>
          <w:rFonts w:hint="eastAsia" w:ascii="宋体" w:hAnsi="宋体"/>
          <w:sz w:val="24"/>
          <w:szCs w:val="24"/>
        </w:rPr>
        <w:t>1、</w:t>
      </w:r>
      <w:r>
        <w:rPr>
          <w:rFonts w:ascii="宋体" w:hAnsi="宋体"/>
          <w:sz w:val="24"/>
          <w:szCs w:val="24"/>
        </w:rPr>
        <w:t>参选人若对比选文件有疑问，需要比选人予以澄清，</w:t>
      </w:r>
      <w:r>
        <w:rPr>
          <w:rFonts w:hint="eastAsia" w:ascii="宋体" w:hAnsi="宋体"/>
          <w:kern w:val="0"/>
          <w:sz w:val="24"/>
          <w:szCs w:val="24"/>
        </w:rPr>
        <w:t>应于</w:t>
      </w:r>
      <w:r>
        <w:rPr>
          <w:rFonts w:hint="eastAsia" w:ascii="宋体" w:hAnsi="宋体"/>
          <w:b/>
          <w:kern w:val="0"/>
          <w:sz w:val="24"/>
          <w:szCs w:val="24"/>
          <w:u w:val="single"/>
        </w:rPr>
        <w:t>参选截止日</w:t>
      </w:r>
      <w:r>
        <w:rPr>
          <w:rFonts w:ascii="宋体" w:hAnsi="宋体"/>
          <w:b/>
          <w:sz w:val="24"/>
          <w:szCs w:val="24"/>
          <w:u w:val="single"/>
        </w:rPr>
        <w:t>3</w:t>
      </w:r>
      <w:r>
        <w:rPr>
          <w:rFonts w:hint="eastAsia" w:ascii="宋体" w:hAnsi="宋体"/>
          <w:b/>
          <w:sz w:val="24"/>
          <w:szCs w:val="24"/>
          <w:u w:val="single"/>
        </w:rPr>
        <w:t>日前</w:t>
      </w:r>
      <w:r>
        <w:rPr>
          <w:rFonts w:ascii="宋体" w:hAnsi="宋体"/>
          <w:sz w:val="24"/>
          <w:szCs w:val="24"/>
        </w:rPr>
        <w:t>以书面形式向比选人提出，送至比选文件</w:t>
      </w:r>
      <w:r>
        <w:rPr>
          <w:rFonts w:hint="eastAsia" w:ascii="宋体" w:hAnsi="宋体"/>
          <w:sz w:val="24"/>
          <w:szCs w:val="24"/>
        </w:rPr>
        <w:t>“致参选人”</w:t>
      </w:r>
      <w:r>
        <w:rPr>
          <w:rFonts w:ascii="宋体" w:hAnsi="宋体"/>
          <w:sz w:val="24"/>
          <w:szCs w:val="24"/>
        </w:rPr>
        <w:t>中写明的比选人地址。不论是比选人根据需要主动对比选文件进行必要的澄清或是根据参选人的要求对比选文件做出澄清，比选人</w:t>
      </w:r>
      <w:r>
        <w:rPr>
          <w:rFonts w:hint="eastAsia" w:ascii="宋体" w:hAnsi="宋体"/>
          <w:sz w:val="24"/>
          <w:szCs w:val="24"/>
        </w:rPr>
        <w:t>的</w:t>
      </w:r>
      <w:r>
        <w:rPr>
          <w:rFonts w:ascii="宋体" w:hAnsi="宋体"/>
          <w:sz w:val="24"/>
          <w:szCs w:val="24"/>
        </w:rPr>
        <w:t>补遗文件都将在</w:t>
      </w:r>
      <w:r>
        <w:rPr>
          <w:rFonts w:hint="eastAsia" w:ascii="宋体" w:hAnsi="宋体"/>
          <w:b/>
          <w:kern w:val="0"/>
          <w:sz w:val="24"/>
          <w:szCs w:val="24"/>
          <w:u w:val="single"/>
        </w:rPr>
        <w:t>参选截止日</w:t>
      </w:r>
      <w:r>
        <w:rPr>
          <w:rFonts w:ascii="宋体" w:hAnsi="宋体"/>
          <w:b/>
          <w:kern w:val="0"/>
          <w:sz w:val="24"/>
          <w:szCs w:val="24"/>
          <w:u w:val="single"/>
        </w:rPr>
        <w:t>1日</w:t>
      </w:r>
      <w:r>
        <w:rPr>
          <w:rFonts w:hint="eastAsia" w:ascii="宋体" w:hAnsi="宋体"/>
          <w:b/>
          <w:kern w:val="0"/>
          <w:sz w:val="24"/>
          <w:szCs w:val="24"/>
          <w:u w:val="single"/>
        </w:rPr>
        <w:t>前</w:t>
      </w:r>
      <w:r>
        <w:rPr>
          <w:rFonts w:ascii="宋体" w:hAnsi="宋体"/>
          <w:sz w:val="24"/>
          <w:szCs w:val="24"/>
        </w:rPr>
        <w:t>以书面形式（</w:t>
      </w:r>
      <w:r>
        <w:rPr>
          <w:rFonts w:hint="eastAsia" w:ascii="宋体" w:hAnsi="宋体"/>
          <w:sz w:val="24"/>
          <w:szCs w:val="24"/>
        </w:rPr>
        <w:t>包括</w:t>
      </w:r>
      <w:r>
        <w:rPr>
          <w:rFonts w:ascii="宋体" w:hAnsi="宋体"/>
          <w:sz w:val="24"/>
          <w:szCs w:val="24"/>
        </w:rPr>
        <w:t>传真和电子邮件）</w:t>
      </w:r>
      <w:r>
        <w:rPr>
          <w:rFonts w:hint="eastAsia" w:ascii="宋体" w:hAnsi="宋体"/>
          <w:sz w:val="24"/>
          <w:szCs w:val="24"/>
        </w:rPr>
        <w:t>发给</w:t>
      </w:r>
      <w:r>
        <w:rPr>
          <w:rFonts w:ascii="宋体" w:hAnsi="宋体"/>
          <w:sz w:val="24"/>
          <w:szCs w:val="24"/>
        </w:rPr>
        <w:t>所有参选人。比选文件的</w:t>
      </w:r>
      <w:r>
        <w:rPr>
          <w:rFonts w:hint="eastAsia" w:ascii="宋体" w:hAnsi="宋体"/>
          <w:sz w:val="24"/>
          <w:szCs w:val="24"/>
        </w:rPr>
        <w:t>补遗</w:t>
      </w:r>
      <w:r>
        <w:rPr>
          <w:rFonts w:ascii="宋体" w:hAnsi="宋体"/>
          <w:sz w:val="24"/>
          <w:szCs w:val="24"/>
        </w:rPr>
        <w:t>作为比选文件的组成部分，具有约束力。</w:t>
      </w:r>
    </w:p>
    <w:p>
      <w:pPr>
        <w:spacing w:line="360" w:lineRule="auto"/>
        <w:ind w:firstLine="480" w:firstLineChars="200"/>
        <w:rPr>
          <w:rFonts w:ascii="宋体" w:hAnsi="宋体"/>
          <w:sz w:val="24"/>
        </w:rPr>
      </w:pPr>
      <w:r>
        <w:rPr>
          <w:rFonts w:hint="eastAsia" w:ascii="宋体" w:hAnsi="宋体"/>
          <w:sz w:val="24"/>
          <w:szCs w:val="24"/>
        </w:rPr>
        <w:t>2、</w:t>
      </w:r>
      <w:r>
        <w:rPr>
          <w:rFonts w:hint="eastAsia" w:ascii="宋体" w:hAnsi="宋体"/>
          <w:sz w:val="24"/>
        </w:rPr>
        <w:t>比选人对在</w:t>
      </w:r>
      <w:r>
        <w:rPr>
          <w:rFonts w:hint="eastAsia" w:ascii="宋体" w:hAnsi="宋体"/>
          <w:b/>
          <w:kern w:val="0"/>
          <w:sz w:val="24"/>
          <w:szCs w:val="24"/>
          <w:u w:val="single"/>
        </w:rPr>
        <w:t>参选截止日</w:t>
      </w:r>
      <w:r>
        <w:rPr>
          <w:rFonts w:ascii="宋体" w:hAnsi="宋体"/>
          <w:b/>
          <w:sz w:val="24"/>
          <w:szCs w:val="24"/>
          <w:u w:val="single"/>
        </w:rPr>
        <w:t>3</w:t>
      </w:r>
      <w:r>
        <w:rPr>
          <w:rFonts w:hint="eastAsia" w:ascii="宋体" w:hAnsi="宋体"/>
          <w:b/>
          <w:sz w:val="24"/>
          <w:szCs w:val="24"/>
          <w:u w:val="single"/>
        </w:rPr>
        <w:t>日</w:t>
      </w:r>
      <w:r>
        <w:rPr>
          <w:rFonts w:hint="eastAsia" w:ascii="宋体" w:hAnsi="宋体"/>
          <w:b/>
          <w:kern w:val="0"/>
          <w:sz w:val="24"/>
          <w:szCs w:val="24"/>
          <w:u w:val="single"/>
        </w:rPr>
        <w:t>前</w:t>
      </w:r>
      <w:r>
        <w:rPr>
          <w:rFonts w:hint="eastAsia" w:ascii="宋体" w:hAnsi="宋体"/>
          <w:sz w:val="24"/>
        </w:rPr>
        <w:t>收到的以书面函件的方式要求澄清的问题，将视具体情况进行澄清，比选人的澄清将以书面形式发给所有获得比选文件的参选人。如比选人认为参选人所提出的问题已在比选文件中明确说明，或可以根据比选文件做出明确的推断，比选人将不再予以澄清。</w:t>
      </w:r>
    </w:p>
    <w:p>
      <w:pPr>
        <w:spacing w:line="360" w:lineRule="auto"/>
        <w:ind w:firstLine="480" w:firstLineChars="200"/>
        <w:rPr>
          <w:rFonts w:ascii="宋体" w:hAnsi="宋体"/>
          <w:sz w:val="24"/>
          <w:szCs w:val="24"/>
        </w:rPr>
      </w:pPr>
      <w:r>
        <w:rPr>
          <w:rFonts w:hint="eastAsia" w:ascii="宋体" w:hAnsi="宋体"/>
          <w:sz w:val="24"/>
        </w:rPr>
        <w:t xml:space="preserve">    3、</w:t>
      </w:r>
      <w:r>
        <w:rPr>
          <w:rFonts w:ascii="宋体" w:hAnsi="宋体"/>
          <w:sz w:val="24"/>
          <w:szCs w:val="24"/>
        </w:rPr>
        <w:t>比选文件发出后，在</w:t>
      </w:r>
      <w:r>
        <w:rPr>
          <w:rFonts w:hint="eastAsia" w:ascii="宋体" w:hAnsi="宋体"/>
          <w:b/>
          <w:kern w:val="0"/>
          <w:sz w:val="24"/>
          <w:szCs w:val="24"/>
          <w:u w:val="single"/>
        </w:rPr>
        <w:t>参选截止日</w:t>
      </w:r>
      <w:r>
        <w:rPr>
          <w:rFonts w:ascii="宋体" w:hAnsi="宋体"/>
          <w:b/>
          <w:kern w:val="0"/>
          <w:sz w:val="24"/>
          <w:szCs w:val="24"/>
          <w:u w:val="single"/>
        </w:rPr>
        <w:t>1日</w:t>
      </w:r>
      <w:r>
        <w:rPr>
          <w:rFonts w:hint="eastAsia" w:ascii="宋体" w:hAnsi="宋体"/>
          <w:b/>
          <w:kern w:val="0"/>
          <w:sz w:val="24"/>
          <w:szCs w:val="24"/>
          <w:u w:val="single"/>
        </w:rPr>
        <w:t>前</w:t>
      </w:r>
      <w:r>
        <w:rPr>
          <w:rFonts w:ascii="宋体" w:hAnsi="宋体"/>
          <w:sz w:val="24"/>
          <w:szCs w:val="24"/>
        </w:rPr>
        <w:t>的任何时候，确需要变更比选文件内容的，比选人可主动或在解答参选人提出的澄清问题时对比选文件进行修改。</w:t>
      </w:r>
    </w:p>
    <w:p>
      <w:pPr>
        <w:spacing w:line="360" w:lineRule="auto"/>
        <w:ind w:firstLine="480" w:firstLineChars="200"/>
        <w:rPr>
          <w:rFonts w:ascii="宋体" w:hAnsi="宋体"/>
          <w:sz w:val="28"/>
        </w:rPr>
      </w:pPr>
      <w:r>
        <w:rPr>
          <w:rFonts w:hint="eastAsia" w:ascii="宋体" w:hAnsi="宋体"/>
          <w:sz w:val="24"/>
          <w:szCs w:val="24"/>
        </w:rPr>
        <w:t xml:space="preserve">    4、</w:t>
      </w:r>
      <w:r>
        <w:rPr>
          <w:rFonts w:ascii="宋体" w:hAnsi="宋体"/>
          <w:sz w:val="24"/>
          <w:szCs w:val="24"/>
        </w:rPr>
        <w:t>比选文件、比选文件</w:t>
      </w:r>
      <w:r>
        <w:rPr>
          <w:rFonts w:hint="eastAsia" w:ascii="宋体" w:hAnsi="宋体"/>
          <w:sz w:val="24"/>
          <w:szCs w:val="24"/>
        </w:rPr>
        <w:t>补遗、</w:t>
      </w:r>
      <w:r>
        <w:rPr>
          <w:rFonts w:ascii="宋体" w:hAnsi="宋体"/>
          <w:sz w:val="24"/>
          <w:szCs w:val="24"/>
        </w:rPr>
        <w:t>澄清(答疑)、澄清(答疑</w:t>
      </w:r>
      <w:r>
        <w:rPr>
          <w:rFonts w:hint="eastAsia" w:ascii="宋体" w:hAnsi="宋体"/>
          <w:sz w:val="24"/>
          <w:szCs w:val="24"/>
        </w:rPr>
        <w:t>)会议纪要、</w:t>
      </w:r>
      <w:r>
        <w:rPr>
          <w:rFonts w:ascii="宋体" w:hAnsi="宋体"/>
          <w:sz w:val="24"/>
          <w:szCs w:val="24"/>
        </w:rPr>
        <w:t>修改(补充)函件内容均以书面明确的内容为准。当比选文件、</w:t>
      </w:r>
      <w:r>
        <w:rPr>
          <w:rFonts w:hint="eastAsia" w:ascii="宋体" w:hAnsi="宋体"/>
          <w:sz w:val="24"/>
          <w:szCs w:val="24"/>
        </w:rPr>
        <w:t>补遗、</w:t>
      </w:r>
      <w:r>
        <w:rPr>
          <w:rFonts w:ascii="宋体" w:hAnsi="宋体"/>
          <w:sz w:val="24"/>
          <w:szCs w:val="24"/>
        </w:rPr>
        <w:t>澄清(答疑)</w:t>
      </w:r>
      <w:r>
        <w:rPr>
          <w:rFonts w:hint="eastAsia" w:ascii="宋体" w:hAnsi="宋体"/>
          <w:sz w:val="24"/>
          <w:szCs w:val="24"/>
        </w:rPr>
        <w:t>、</w:t>
      </w:r>
      <w:r>
        <w:rPr>
          <w:rFonts w:ascii="宋体" w:hAnsi="宋体"/>
          <w:sz w:val="24"/>
          <w:szCs w:val="24"/>
        </w:rPr>
        <w:t>纪要、修改(补充)函件内容相互矛盾时，以最后发出的为准。</w:t>
      </w:r>
    </w:p>
    <w:p>
      <w:pPr>
        <w:spacing w:line="360" w:lineRule="auto"/>
        <w:ind w:firstLine="480" w:firstLineChars="200"/>
        <w:rPr>
          <w:rFonts w:ascii="宋体" w:hAnsi="宋体"/>
          <w:sz w:val="24"/>
          <w:szCs w:val="24"/>
        </w:rPr>
      </w:pPr>
      <w:r>
        <w:rPr>
          <w:rFonts w:hint="eastAsia" w:ascii="宋体" w:hAnsi="宋体"/>
          <w:sz w:val="24"/>
          <w:szCs w:val="24"/>
        </w:rPr>
        <w:t>5、</w:t>
      </w:r>
      <w:r>
        <w:rPr>
          <w:rFonts w:ascii="宋体" w:hAnsi="宋体"/>
          <w:sz w:val="24"/>
          <w:szCs w:val="24"/>
        </w:rPr>
        <w:t>为使参选人在编写参选文件时有充分时间对比选文件的</w:t>
      </w:r>
      <w:r>
        <w:rPr>
          <w:rFonts w:hint="eastAsia" w:ascii="宋体" w:hAnsi="宋体"/>
          <w:sz w:val="24"/>
          <w:szCs w:val="24"/>
        </w:rPr>
        <w:t>补遗、</w:t>
      </w:r>
      <w:r>
        <w:rPr>
          <w:rFonts w:ascii="宋体" w:hAnsi="宋体"/>
          <w:sz w:val="24"/>
          <w:szCs w:val="24"/>
        </w:rPr>
        <w:t>修改（补充）部分进行研究，比选人</w:t>
      </w:r>
      <w:r>
        <w:rPr>
          <w:rFonts w:hint="eastAsia" w:ascii="宋体" w:hAnsi="宋体"/>
          <w:sz w:val="24"/>
          <w:szCs w:val="24"/>
        </w:rPr>
        <w:t>有权</w:t>
      </w:r>
      <w:r>
        <w:rPr>
          <w:rFonts w:ascii="宋体" w:hAnsi="宋体"/>
          <w:sz w:val="24"/>
          <w:szCs w:val="24"/>
        </w:rPr>
        <w:t>适当延长递交参选文件的截止日期。</w:t>
      </w:r>
    </w:p>
    <w:p>
      <w:pPr>
        <w:pStyle w:val="5"/>
        <w:spacing w:line="560" w:lineRule="exact"/>
        <w:rPr>
          <w:rFonts w:ascii="宋体" w:hAnsi="宋体" w:eastAsia="宋体"/>
          <w:b/>
          <w:bCs/>
        </w:rPr>
      </w:pPr>
      <w:bookmarkStart w:id="45" w:name="_Toc518494128"/>
      <w:bookmarkStart w:id="46" w:name="_Toc197404904"/>
      <w:r>
        <w:rPr>
          <w:rFonts w:hint="eastAsia" w:ascii="宋体" w:hAnsi="宋体" w:eastAsia="宋体"/>
          <w:b/>
          <w:bCs/>
        </w:rPr>
        <w:t>第三章  参选文件的编写</w:t>
      </w:r>
      <w:bookmarkEnd w:id="45"/>
      <w:bookmarkEnd w:id="46"/>
    </w:p>
    <w:p>
      <w:pPr>
        <w:pStyle w:val="6"/>
        <w:numPr>
          <w:ilvl w:val="2"/>
          <w:numId w:val="0"/>
        </w:numPr>
        <w:spacing w:before="240" w:beforeLines="100" w:after="120" w:afterLines="50" w:line="560" w:lineRule="exact"/>
        <w:ind w:firstLine="472" w:firstLineChars="196"/>
        <w:rPr>
          <w:rFonts w:ascii="宋体" w:hAnsi="宋体"/>
          <w:bCs/>
          <w:sz w:val="24"/>
        </w:rPr>
      </w:pPr>
      <w:bookmarkStart w:id="47" w:name="_Toc518494129"/>
      <w:bookmarkStart w:id="48" w:name="_Toc197404905"/>
      <w:r>
        <w:rPr>
          <w:rFonts w:hint="eastAsia" w:ascii="宋体" w:hAnsi="宋体"/>
          <w:bCs/>
          <w:sz w:val="24"/>
        </w:rPr>
        <w:t>一、参选文件的组成及要求</w:t>
      </w:r>
      <w:bookmarkEnd w:id="47"/>
      <w:bookmarkEnd w:id="48"/>
    </w:p>
    <w:p>
      <w:pPr>
        <w:pStyle w:val="3"/>
        <w:tabs>
          <w:tab w:val="left" w:pos="945"/>
          <w:tab w:val="left" w:pos="1275"/>
        </w:tabs>
        <w:snapToGrid w:val="0"/>
        <w:spacing w:line="560" w:lineRule="exact"/>
        <w:ind w:left="0" w:leftChars="0" w:firstLine="480" w:firstLineChars="200"/>
        <w:jc w:val="left"/>
        <w:rPr>
          <w:rFonts w:ascii="宋体" w:hAnsi="宋体"/>
          <w:sz w:val="24"/>
        </w:rPr>
      </w:pPr>
      <w:r>
        <w:rPr>
          <w:rFonts w:hint="eastAsia" w:ascii="宋体" w:hAnsi="宋体"/>
          <w:sz w:val="24"/>
          <w:szCs w:val="21"/>
        </w:rPr>
        <w:t>参选人应仔细阅读比选文件的所有内容，按要求提供参选文件，并保证所提供的全部资料的真实性。</w:t>
      </w:r>
    </w:p>
    <w:p>
      <w:pPr>
        <w:pStyle w:val="3"/>
        <w:tabs>
          <w:tab w:val="left" w:pos="945"/>
          <w:tab w:val="left" w:pos="1275"/>
        </w:tabs>
        <w:snapToGrid w:val="0"/>
        <w:spacing w:line="560" w:lineRule="exact"/>
        <w:ind w:left="480" w:leftChars="0" w:firstLine="0" w:firstLineChars="0"/>
        <w:jc w:val="left"/>
        <w:rPr>
          <w:rFonts w:ascii="宋体" w:hAnsi="宋体"/>
          <w:sz w:val="24"/>
        </w:rPr>
      </w:pPr>
      <w:r>
        <w:rPr>
          <w:rFonts w:hint="eastAsia" w:ascii="宋体" w:hAnsi="宋体"/>
          <w:sz w:val="24"/>
        </w:rPr>
        <w:t>参选文件格式要求：参选文件采用中文编写，A4纸印刷。</w:t>
      </w:r>
    </w:p>
    <w:p>
      <w:pPr>
        <w:pStyle w:val="3"/>
        <w:tabs>
          <w:tab w:val="left" w:pos="945"/>
          <w:tab w:val="left" w:pos="1275"/>
        </w:tabs>
        <w:snapToGrid w:val="0"/>
        <w:spacing w:line="560" w:lineRule="exact"/>
        <w:ind w:left="0" w:leftChars="0" w:firstLine="480" w:firstLineChars="200"/>
        <w:jc w:val="left"/>
        <w:rPr>
          <w:rFonts w:ascii="宋体" w:hAnsi="宋体"/>
          <w:sz w:val="24"/>
        </w:rPr>
      </w:pPr>
      <w:r>
        <w:rPr>
          <w:rFonts w:hint="eastAsia" w:ascii="宋体" w:hAnsi="宋体"/>
          <w:sz w:val="24"/>
        </w:rPr>
        <w:t>参选文件</w:t>
      </w:r>
      <w:r>
        <w:rPr>
          <w:rFonts w:hint="eastAsia" w:ascii="宋体" w:hAnsi="宋体"/>
          <w:sz w:val="24"/>
          <w:szCs w:val="21"/>
        </w:rPr>
        <w:t>按照“技术标书”、“商务标书”分别装订成两册，</w:t>
      </w:r>
      <w:r>
        <w:rPr>
          <w:rFonts w:ascii="宋体" w:hAnsi="宋体"/>
          <w:sz w:val="24"/>
          <w:szCs w:val="21"/>
        </w:rPr>
        <w:t>密封包装</w:t>
      </w:r>
      <w:r>
        <w:rPr>
          <w:rFonts w:hint="eastAsia" w:ascii="宋体" w:hAnsi="宋体"/>
          <w:sz w:val="24"/>
        </w:rPr>
        <w:t>。</w:t>
      </w:r>
    </w:p>
    <w:p>
      <w:pPr>
        <w:pStyle w:val="6"/>
        <w:numPr>
          <w:ilvl w:val="2"/>
          <w:numId w:val="0"/>
        </w:numPr>
        <w:spacing w:before="240" w:beforeLines="100" w:after="120" w:afterLines="50" w:line="560" w:lineRule="exact"/>
        <w:ind w:firstLine="472" w:firstLineChars="196"/>
        <w:rPr>
          <w:rFonts w:ascii="宋体" w:hAnsi="宋体"/>
          <w:bCs/>
          <w:sz w:val="24"/>
        </w:rPr>
      </w:pPr>
      <w:bookmarkStart w:id="49" w:name="_Toc518494130"/>
      <w:bookmarkStart w:id="50" w:name="_Toc197404906"/>
      <w:r>
        <w:rPr>
          <w:rFonts w:hint="eastAsia" w:ascii="宋体" w:hAnsi="宋体"/>
          <w:bCs/>
          <w:sz w:val="24"/>
        </w:rPr>
        <w:t>二、参选文件内容编写要求</w:t>
      </w:r>
      <w:bookmarkEnd w:id="49"/>
      <w:bookmarkEnd w:id="50"/>
    </w:p>
    <w:p>
      <w:pPr>
        <w:pStyle w:val="3"/>
        <w:snapToGrid w:val="0"/>
        <w:ind w:left="0" w:leftChars="0" w:firstLine="480" w:firstLineChars="200"/>
        <w:rPr>
          <w:rFonts w:ascii="宋体" w:hAnsi="宋体"/>
          <w:sz w:val="24"/>
          <w:szCs w:val="24"/>
        </w:rPr>
      </w:pPr>
      <w:r>
        <w:rPr>
          <w:rFonts w:hint="eastAsia" w:ascii="宋体" w:hAnsi="宋体"/>
          <w:sz w:val="24"/>
          <w:szCs w:val="24"/>
        </w:rPr>
        <w:t>（一）技术标书的编写</w:t>
      </w:r>
    </w:p>
    <w:p>
      <w:pPr>
        <w:snapToGrid w:val="0"/>
        <w:spacing w:line="360" w:lineRule="auto"/>
        <w:ind w:firstLine="480" w:firstLineChars="200"/>
        <w:jc w:val="left"/>
        <w:rPr>
          <w:rFonts w:ascii="宋体" w:hAnsi="宋体"/>
          <w:kern w:val="0"/>
          <w:sz w:val="24"/>
          <w:lang w:val="zh-CN"/>
        </w:rPr>
      </w:pPr>
      <w:r>
        <w:rPr>
          <w:rFonts w:hint="eastAsia" w:ascii="宋体" w:hAnsi="宋体"/>
          <w:kern w:val="0"/>
          <w:sz w:val="24"/>
          <w:szCs w:val="24"/>
          <w:lang w:val="zh-CN"/>
        </w:rPr>
        <w:t>1.</w:t>
      </w:r>
      <w:r>
        <w:rPr>
          <w:rFonts w:ascii="宋体" w:hAnsi="宋体"/>
          <w:kern w:val="0"/>
          <w:sz w:val="24"/>
          <w:szCs w:val="24"/>
          <w:lang w:val="zh-CN"/>
        </w:rPr>
        <w:t>参选人应按照比选文件第二篇“参选文件格式”中技术标书部分的要求编写技术标</w:t>
      </w:r>
      <w:r>
        <w:rPr>
          <w:rFonts w:ascii="宋体" w:hAnsi="宋体"/>
          <w:kern w:val="0"/>
          <w:sz w:val="24"/>
          <w:lang w:val="zh-CN"/>
        </w:rPr>
        <w:t>书。技术标书应包括以下几个主要内容：</w:t>
      </w:r>
      <w:r>
        <w:rPr>
          <w:rFonts w:hint="eastAsia" w:ascii="宋体" w:hAnsi="宋体"/>
          <w:kern w:val="0"/>
          <w:sz w:val="24"/>
          <w:lang w:val="zh-CN"/>
        </w:rPr>
        <w:t xml:space="preserve"> </w:t>
      </w:r>
    </w:p>
    <w:p>
      <w:pPr>
        <w:pStyle w:val="3"/>
        <w:snapToGrid w:val="0"/>
        <w:ind w:left="0" w:leftChars="0" w:firstLine="480" w:firstLineChars="200"/>
        <w:rPr>
          <w:rFonts w:ascii="宋体" w:hAnsi="宋体"/>
          <w:sz w:val="24"/>
          <w:szCs w:val="24"/>
        </w:rPr>
      </w:pPr>
      <w:r>
        <w:rPr>
          <w:rFonts w:hint="eastAsia" w:ascii="宋体" w:hAnsi="宋体"/>
          <w:sz w:val="24"/>
          <w:szCs w:val="24"/>
        </w:rPr>
        <w:t>（1）企业法人营业执照复印件（加盖公章）</w:t>
      </w:r>
    </w:p>
    <w:p>
      <w:pPr>
        <w:pStyle w:val="3"/>
        <w:snapToGrid w:val="0"/>
        <w:ind w:left="0" w:leftChars="0" w:firstLine="480" w:firstLineChars="200"/>
        <w:rPr>
          <w:rFonts w:ascii="宋体" w:hAnsi="宋体"/>
          <w:sz w:val="24"/>
          <w:szCs w:val="24"/>
        </w:rPr>
      </w:pPr>
      <w:r>
        <w:rPr>
          <w:rFonts w:hint="eastAsia" w:ascii="宋体" w:hAnsi="宋体"/>
          <w:sz w:val="24"/>
          <w:szCs w:val="24"/>
        </w:rPr>
        <w:t>（2）法定代表人资格证明书</w:t>
      </w:r>
    </w:p>
    <w:p>
      <w:pPr>
        <w:pStyle w:val="3"/>
        <w:snapToGrid w:val="0"/>
        <w:ind w:left="0" w:leftChars="0" w:firstLine="480" w:firstLineChars="200"/>
        <w:rPr>
          <w:rFonts w:ascii="宋体" w:hAnsi="宋体"/>
          <w:sz w:val="24"/>
          <w:szCs w:val="24"/>
        </w:rPr>
      </w:pPr>
      <w:r>
        <w:rPr>
          <w:rFonts w:hint="eastAsia" w:ascii="宋体" w:hAnsi="宋体"/>
          <w:sz w:val="24"/>
          <w:szCs w:val="24"/>
        </w:rPr>
        <w:t>（3）法定代表人身份证复印件</w:t>
      </w:r>
    </w:p>
    <w:p>
      <w:pPr>
        <w:pStyle w:val="3"/>
        <w:snapToGrid w:val="0"/>
        <w:ind w:left="0" w:leftChars="0" w:firstLine="480" w:firstLineChars="200"/>
        <w:rPr>
          <w:rFonts w:ascii="宋体" w:hAnsi="宋体"/>
          <w:sz w:val="24"/>
          <w:szCs w:val="24"/>
        </w:rPr>
      </w:pPr>
      <w:r>
        <w:rPr>
          <w:rFonts w:hint="eastAsia" w:ascii="宋体" w:hAnsi="宋体"/>
          <w:sz w:val="24"/>
          <w:szCs w:val="24"/>
        </w:rPr>
        <w:t>（4）法定代表人授权委托书（如有）</w:t>
      </w:r>
    </w:p>
    <w:p>
      <w:pPr>
        <w:pStyle w:val="3"/>
        <w:snapToGrid w:val="0"/>
        <w:ind w:left="0" w:leftChars="0" w:firstLine="480" w:firstLineChars="200"/>
        <w:rPr>
          <w:rFonts w:ascii="宋体" w:hAnsi="宋体"/>
          <w:sz w:val="24"/>
          <w:szCs w:val="24"/>
        </w:rPr>
      </w:pPr>
      <w:r>
        <w:rPr>
          <w:rFonts w:hint="eastAsia" w:ascii="宋体" w:hAnsi="宋体"/>
          <w:sz w:val="24"/>
          <w:szCs w:val="24"/>
        </w:rPr>
        <w:t>（5）被授权人身份证复印件（如有）</w:t>
      </w:r>
    </w:p>
    <w:p>
      <w:pPr>
        <w:pStyle w:val="3"/>
        <w:ind w:left="0" w:leftChars="0" w:firstLine="480" w:firstLineChars="200"/>
        <w:rPr>
          <w:rFonts w:ascii="宋体" w:hAnsi="宋体"/>
          <w:sz w:val="24"/>
        </w:rPr>
      </w:pPr>
      <w:r>
        <w:rPr>
          <w:rFonts w:hint="eastAsia" w:ascii="宋体" w:hAnsi="宋体"/>
          <w:sz w:val="24"/>
        </w:rPr>
        <w:t>（6）参选人</w:t>
      </w:r>
      <w:r>
        <w:rPr>
          <w:rFonts w:ascii="宋体" w:hAnsi="宋体"/>
          <w:sz w:val="24"/>
        </w:rPr>
        <w:t>业绩</w:t>
      </w:r>
    </w:p>
    <w:p>
      <w:pPr>
        <w:pStyle w:val="3"/>
        <w:ind w:left="0" w:leftChars="0" w:firstLine="480" w:firstLineChars="200"/>
        <w:rPr>
          <w:rFonts w:ascii="宋体" w:hAnsi="宋体"/>
          <w:sz w:val="24"/>
        </w:rPr>
      </w:pPr>
      <w:r>
        <w:rPr>
          <w:rFonts w:hint="eastAsia" w:ascii="宋体" w:hAnsi="宋体"/>
          <w:sz w:val="24"/>
        </w:rPr>
        <w:t>（7）参选人软装深化</w:t>
      </w:r>
      <w:r>
        <w:rPr>
          <w:rFonts w:ascii="宋体" w:hAnsi="宋体"/>
          <w:sz w:val="24"/>
        </w:rPr>
        <w:t>方案</w:t>
      </w:r>
    </w:p>
    <w:p>
      <w:pPr>
        <w:pStyle w:val="3"/>
        <w:snapToGrid w:val="0"/>
        <w:ind w:left="0" w:leftChars="0" w:firstLine="480" w:firstLineChars="200"/>
        <w:rPr>
          <w:rFonts w:ascii="宋体" w:hAnsi="宋体"/>
          <w:sz w:val="24"/>
          <w:szCs w:val="24"/>
        </w:rPr>
      </w:pPr>
      <w:r>
        <w:rPr>
          <w:rFonts w:hint="eastAsia" w:ascii="宋体" w:hAnsi="宋体"/>
          <w:sz w:val="24"/>
          <w:szCs w:val="24"/>
        </w:rPr>
        <w:t>（二）商务标书的编写</w:t>
      </w:r>
    </w:p>
    <w:p>
      <w:pPr>
        <w:pStyle w:val="3"/>
        <w:snapToGrid w:val="0"/>
        <w:ind w:left="0" w:leftChars="0" w:firstLine="480" w:firstLineChars="200"/>
        <w:rPr>
          <w:rFonts w:ascii="宋体" w:hAnsi="宋体"/>
          <w:sz w:val="24"/>
          <w:szCs w:val="24"/>
        </w:rPr>
      </w:pPr>
      <w:r>
        <w:rPr>
          <w:rFonts w:hint="eastAsia" w:ascii="宋体" w:hAnsi="宋体"/>
          <w:sz w:val="24"/>
          <w:szCs w:val="24"/>
        </w:rPr>
        <w:t>1．参选人应按照比选文件第二篇“参选文件格式”中商务标书部分的要求编写商务标。商务标书应包括以下几个主要内容：</w:t>
      </w:r>
    </w:p>
    <w:p>
      <w:pPr>
        <w:widowControl/>
        <w:overflowPunct w:val="0"/>
        <w:autoSpaceDE w:val="0"/>
        <w:autoSpaceDN w:val="0"/>
        <w:adjustRightInd w:val="0"/>
        <w:spacing w:line="360" w:lineRule="auto"/>
        <w:ind w:firstLine="480" w:firstLineChars="200"/>
        <w:jc w:val="left"/>
        <w:textAlignment w:val="baseline"/>
        <w:rPr>
          <w:rFonts w:ascii="宋体" w:hAnsi="宋体"/>
          <w:sz w:val="24"/>
          <w:szCs w:val="24"/>
        </w:rPr>
      </w:pPr>
      <w:bookmarkStart w:id="51" w:name="_Toc197404907"/>
      <w:bookmarkStart w:id="52" w:name="_Toc518494131"/>
      <w:r>
        <w:rPr>
          <w:rFonts w:hint="eastAsia" w:ascii="宋体" w:hAnsi="宋体"/>
          <w:sz w:val="24"/>
          <w:szCs w:val="24"/>
        </w:rPr>
        <w:t>（1）参选函；</w:t>
      </w:r>
    </w:p>
    <w:p>
      <w:pPr>
        <w:widowControl/>
        <w:overflowPunct w:val="0"/>
        <w:autoSpaceDE w:val="0"/>
        <w:autoSpaceDN w:val="0"/>
        <w:adjustRightInd w:val="0"/>
        <w:spacing w:line="360" w:lineRule="auto"/>
        <w:ind w:firstLine="480" w:firstLineChars="200"/>
        <w:jc w:val="left"/>
        <w:textAlignment w:val="baseline"/>
        <w:rPr>
          <w:rFonts w:ascii="宋体" w:hAnsi="宋体"/>
          <w:sz w:val="24"/>
        </w:rPr>
      </w:pPr>
      <w:r>
        <w:rPr>
          <w:rFonts w:hint="eastAsia" w:ascii="宋体" w:hAnsi="宋体"/>
          <w:sz w:val="24"/>
          <w:szCs w:val="24"/>
        </w:rPr>
        <w:t>（2）</w:t>
      </w:r>
      <w:r>
        <w:rPr>
          <w:rFonts w:hint="eastAsia" w:ascii="宋体" w:hAnsi="宋体"/>
          <w:sz w:val="24"/>
        </w:rPr>
        <w:t>清报价单。</w:t>
      </w:r>
    </w:p>
    <w:p>
      <w:pPr>
        <w:pStyle w:val="3"/>
        <w:ind w:left="0" w:leftChars="0" w:firstLine="480" w:firstLineChars="200"/>
        <w:rPr>
          <w:rFonts w:ascii="宋体" w:hAnsi="宋体"/>
          <w:sz w:val="24"/>
        </w:rPr>
      </w:pPr>
      <w:r>
        <w:rPr>
          <w:rFonts w:ascii="宋体" w:hAnsi="宋体"/>
          <w:sz w:val="24"/>
        </w:rPr>
        <w:t>参选人</w:t>
      </w:r>
      <w:r>
        <w:rPr>
          <w:rFonts w:hint="eastAsia" w:ascii="宋体" w:hAnsi="宋体"/>
          <w:sz w:val="24"/>
        </w:rPr>
        <w:t>《报价清单》</w:t>
      </w:r>
      <w:r>
        <w:rPr>
          <w:rFonts w:ascii="宋体" w:hAnsi="宋体"/>
          <w:sz w:val="24"/>
        </w:rPr>
        <w:t>应按附表格式填写相关内容</w:t>
      </w:r>
      <w:r>
        <w:rPr>
          <w:rFonts w:hint="eastAsia" w:ascii="宋体" w:hAnsi="宋体"/>
          <w:sz w:val="24"/>
        </w:rPr>
        <w:t>，加盖参选人公章。</w:t>
      </w:r>
    </w:p>
    <w:p>
      <w:pPr>
        <w:pStyle w:val="3"/>
        <w:snapToGrid w:val="0"/>
        <w:ind w:left="0" w:leftChars="0" w:firstLine="480" w:firstLineChars="200"/>
        <w:rPr>
          <w:rFonts w:ascii="宋体" w:hAnsi="宋体"/>
          <w:sz w:val="24"/>
          <w:szCs w:val="24"/>
        </w:rPr>
      </w:pPr>
      <w:r>
        <w:rPr>
          <w:rFonts w:hint="eastAsia" w:ascii="宋体" w:hAnsi="宋体"/>
          <w:sz w:val="24"/>
          <w:szCs w:val="24"/>
        </w:rPr>
        <w:t>2．参选报价货币为</w:t>
      </w:r>
      <w:r>
        <w:rPr>
          <w:rFonts w:hint="eastAsia" w:ascii="宋体" w:hAnsi="宋体"/>
          <w:b/>
          <w:bCs/>
          <w:sz w:val="24"/>
          <w:szCs w:val="24"/>
          <w:u w:val="single"/>
        </w:rPr>
        <w:t>人民币</w:t>
      </w:r>
      <w:r>
        <w:rPr>
          <w:rFonts w:hint="eastAsia" w:ascii="宋体" w:hAnsi="宋体"/>
          <w:sz w:val="24"/>
          <w:szCs w:val="24"/>
        </w:rPr>
        <w:t>。</w:t>
      </w:r>
    </w:p>
    <w:p>
      <w:pPr>
        <w:spacing w:line="360" w:lineRule="auto"/>
        <w:ind w:firstLine="480" w:firstLineChars="200"/>
        <w:rPr>
          <w:rFonts w:ascii="仿宋_GB2312" w:eastAsia="仿宋_GB2312"/>
          <w:sz w:val="32"/>
          <w:szCs w:val="32"/>
        </w:rPr>
      </w:pPr>
      <w:r>
        <w:rPr>
          <w:rFonts w:hint="eastAsia" w:ascii="宋体" w:hAnsi="宋体"/>
          <w:sz w:val="24"/>
          <w:szCs w:val="24"/>
        </w:rPr>
        <w:t>3．</w:t>
      </w:r>
      <w:r>
        <w:rPr>
          <w:rFonts w:ascii="宋体" w:hAnsi="宋体"/>
          <w:sz w:val="24"/>
        </w:rPr>
        <w:t>参选人</w:t>
      </w:r>
      <w:r>
        <w:rPr>
          <w:rFonts w:hint="eastAsia" w:ascii="宋体" w:hAnsi="宋体"/>
          <w:sz w:val="24"/>
        </w:rPr>
        <w:t>需按照附表格式填写相关内容，加盖参选人公章；该软装所有费用价格为中选人的报价，即中标价。其中软装费为固定综合单价，据实结算，包含且不限于</w:t>
      </w:r>
      <w:r>
        <w:rPr>
          <w:rFonts w:hint="eastAsia" w:ascii="宋体" w:hAnsi="宋体"/>
          <w:sz w:val="24"/>
          <w:szCs w:val="24"/>
        </w:rPr>
        <w:t>：图纸深化费、人工费、材料费、机械费、管理费、采购费、运输费、布场费、利润、规费、税金、编制及提交成果文件费等费用，并包括为完成本次软装采购</w:t>
      </w:r>
      <w:r>
        <w:rPr>
          <w:rFonts w:ascii="宋体" w:hAnsi="宋体"/>
          <w:sz w:val="24"/>
          <w:szCs w:val="24"/>
        </w:rPr>
        <w:t>及安装</w:t>
      </w:r>
      <w:r>
        <w:rPr>
          <w:rFonts w:hint="eastAsia" w:ascii="宋体" w:hAnsi="宋体"/>
          <w:sz w:val="24"/>
          <w:szCs w:val="24"/>
        </w:rPr>
        <w:t>工作要求所涉及的一切费用。</w:t>
      </w:r>
    </w:p>
    <w:p>
      <w:pPr>
        <w:pStyle w:val="3"/>
        <w:ind w:left="0" w:leftChars="0" w:firstLine="482" w:firstLineChars="200"/>
        <w:rPr>
          <w:rFonts w:ascii="宋体" w:hAnsi="宋体"/>
          <w:b/>
          <w:sz w:val="24"/>
        </w:rPr>
      </w:pPr>
      <w:r>
        <w:rPr>
          <w:rFonts w:hint="eastAsia" w:ascii="宋体" w:hAnsi="宋体"/>
          <w:b/>
          <w:sz w:val="24"/>
        </w:rPr>
        <w:t>参选人的参选报价总价超过参选上限价的按无效标处理</w:t>
      </w:r>
      <w:r>
        <w:rPr>
          <w:rFonts w:ascii="宋体" w:hAnsi="宋体"/>
          <w:b/>
          <w:sz w:val="24"/>
        </w:rPr>
        <w:t>。</w:t>
      </w:r>
    </w:p>
    <w:p>
      <w:pPr>
        <w:pStyle w:val="3"/>
        <w:snapToGrid w:val="0"/>
        <w:ind w:left="0" w:leftChars="0" w:firstLine="480" w:firstLineChars="200"/>
        <w:rPr>
          <w:rFonts w:ascii="宋体" w:hAnsi="宋体"/>
          <w:sz w:val="24"/>
          <w:szCs w:val="24"/>
        </w:rPr>
      </w:pPr>
      <w:r>
        <w:rPr>
          <w:rFonts w:hint="eastAsia" w:ascii="宋体" w:hAnsi="宋体"/>
          <w:sz w:val="24"/>
          <w:szCs w:val="24"/>
        </w:rPr>
        <w:t>4．比选人认为参选人为履行本合同而提供的产品和相关服务的知识产权、版权费等第三者费用、根据法律由乙方支付的税费、保险费、合同文本、研究成果等资料的印刷费等已包含在参选人的参选报价中。</w:t>
      </w:r>
      <w:r>
        <w:rPr>
          <w:rFonts w:hint="eastAsia" w:ascii="宋体" w:hAnsi="宋体"/>
          <w:sz w:val="24"/>
        </w:rPr>
        <w:t>若参选中选，中标人所开具结算发票须为增值税专用发票，参</w:t>
      </w:r>
      <w:r>
        <w:rPr>
          <w:rFonts w:ascii="宋体" w:hAnsi="宋体"/>
          <w:sz w:val="24"/>
        </w:rPr>
        <w:t>选</w:t>
      </w:r>
      <w:r>
        <w:rPr>
          <w:rFonts w:hint="eastAsia" w:ascii="宋体" w:hAnsi="宋体"/>
          <w:sz w:val="24"/>
        </w:rPr>
        <w:t>人应仔细研究本比</w:t>
      </w:r>
      <w:r>
        <w:rPr>
          <w:rFonts w:ascii="宋体" w:hAnsi="宋体"/>
          <w:sz w:val="24"/>
        </w:rPr>
        <w:t>选文件</w:t>
      </w:r>
      <w:r>
        <w:rPr>
          <w:rFonts w:hint="eastAsia" w:ascii="宋体" w:hAnsi="宋体"/>
          <w:sz w:val="24"/>
        </w:rPr>
        <w:t>、合同，结合参</w:t>
      </w:r>
      <w:r>
        <w:rPr>
          <w:rFonts w:ascii="宋体" w:hAnsi="宋体"/>
          <w:sz w:val="24"/>
        </w:rPr>
        <w:t>选</w:t>
      </w:r>
      <w:r>
        <w:rPr>
          <w:rFonts w:hint="eastAsia" w:ascii="宋体" w:hAnsi="宋体"/>
          <w:sz w:val="24"/>
        </w:rPr>
        <w:t>人自身情况，进行报价，如有遗漏比选人均不予补偿。</w:t>
      </w:r>
    </w:p>
    <w:p>
      <w:pPr>
        <w:pStyle w:val="3"/>
        <w:snapToGrid w:val="0"/>
        <w:ind w:left="0" w:leftChars="0" w:firstLine="480" w:firstLineChars="200"/>
        <w:rPr>
          <w:rFonts w:hAnsi="宋体"/>
          <w:sz w:val="24"/>
          <w:szCs w:val="24"/>
        </w:rPr>
      </w:pPr>
      <w:r>
        <w:rPr>
          <w:rFonts w:hint="eastAsia" w:hAnsi="宋体"/>
          <w:sz w:val="24"/>
          <w:szCs w:val="24"/>
        </w:rPr>
        <w:t>5</w:t>
      </w:r>
      <w:r>
        <w:rPr>
          <w:rFonts w:hint="eastAsia" w:ascii="宋体" w:hAnsi="宋体"/>
          <w:sz w:val="24"/>
          <w:szCs w:val="24"/>
        </w:rPr>
        <w:t>．</w:t>
      </w:r>
      <w:r>
        <w:rPr>
          <w:rFonts w:hint="eastAsia" w:hAnsi="宋体"/>
          <w:sz w:val="24"/>
          <w:szCs w:val="24"/>
        </w:rPr>
        <w:t>本次参选报价总额</w:t>
      </w:r>
      <w:r>
        <w:rPr>
          <w:rFonts w:hAnsi="宋体"/>
          <w:sz w:val="24"/>
          <w:szCs w:val="24"/>
        </w:rPr>
        <w:t>的</w:t>
      </w:r>
      <w:r>
        <w:rPr>
          <w:rFonts w:hint="eastAsia" w:hAnsi="宋体"/>
          <w:b/>
          <w:bCs/>
          <w:sz w:val="24"/>
          <w:szCs w:val="24"/>
          <w:u w:val="single"/>
        </w:rPr>
        <w:t>最高上限价为人民币195万元</w:t>
      </w:r>
      <w:r>
        <w:rPr>
          <w:rFonts w:hint="eastAsia" w:ascii="宋体" w:hAnsi="宋体"/>
          <w:sz w:val="24"/>
          <w:szCs w:val="24"/>
        </w:rPr>
        <w:t>（</w:t>
      </w:r>
      <w:r>
        <w:rPr>
          <w:rFonts w:ascii="宋体" w:hAnsi="宋体"/>
          <w:sz w:val="24"/>
          <w:szCs w:val="24"/>
        </w:rPr>
        <w:t>含税）</w:t>
      </w:r>
      <w:r>
        <w:rPr>
          <w:rFonts w:hint="eastAsia" w:hAnsi="宋体"/>
          <w:sz w:val="24"/>
          <w:szCs w:val="24"/>
        </w:rPr>
        <w:t>。参选人报价高于或</w:t>
      </w:r>
      <w:r>
        <w:rPr>
          <w:rFonts w:hAnsi="宋体"/>
          <w:sz w:val="24"/>
          <w:szCs w:val="24"/>
        </w:rPr>
        <w:t>等于</w:t>
      </w:r>
      <w:r>
        <w:rPr>
          <w:rFonts w:hint="eastAsia" w:hAnsi="宋体"/>
          <w:sz w:val="24"/>
          <w:szCs w:val="24"/>
        </w:rPr>
        <w:t>最高限价的将作为无效标处理。</w:t>
      </w:r>
    </w:p>
    <w:p>
      <w:pPr>
        <w:pStyle w:val="6"/>
        <w:numPr>
          <w:ilvl w:val="2"/>
          <w:numId w:val="0"/>
        </w:numPr>
        <w:spacing w:before="0" w:after="0" w:line="560" w:lineRule="exact"/>
        <w:ind w:firstLine="482" w:firstLineChars="200"/>
        <w:rPr>
          <w:rFonts w:ascii="宋体" w:hAnsi="宋体"/>
          <w:bCs/>
          <w:sz w:val="24"/>
        </w:rPr>
      </w:pPr>
      <w:r>
        <w:rPr>
          <w:rFonts w:hint="eastAsia" w:ascii="宋体" w:hAnsi="宋体"/>
          <w:bCs/>
          <w:sz w:val="24"/>
        </w:rPr>
        <w:t>三、参选人的承诺</w:t>
      </w:r>
      <w:bookmarkEnd w:id="51"/>
      <w:bookmarkEnd w:id="52"/>
    </w:p>
    <w:p>
      <w:pPr>
        <w:pStyle w:val="3"/>
        <w:ind w:left="0" w:leftChars="0" w:firstLine="480" w:firstLineChars="200"/>
        <w:rPr>
          <w:rFonts w:ascii="宋体" w:hAnsi="宋体"/>
          <w:sz w:val="24"/>
        </w:rPr>
      </w:pPr>
      <w:r>
        <w:rPr>
          <w:rFonts w:hint="eastAsia" w:ascii="宋体" w:hAnsi="宋体"/>
          <w:sz w:val="24"/>
        </w:rPr>
        <w:t>参选人必须对下列各项做出承诺：</w:t>
      </w:r>
    </w:p>
    <w:p>
      <w:pPr>
        <w:pStyle w:val="3"/>
        <w:ind w:left="0" w:leftChars="0" w:firstLine="480" w:firstLineChars="200"/>
        <w:rPr>
          <w:rFonts w:ascii="宋体" w:hAnsi="宋体"/>
          <w:sz w:val="24"/>
        </w:rPr>
      </w:pPr>
      <w:r>
        <w:rPr>
          <w:rFonts w:hint="eastAsia" w:ascii="宋体" w:hAnsi="宋体"/>
          <w:sz w:val="24"/>
        </w:rPr>
        <w:t>1、参选人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3"/>
        <w:ind w:left="0" w:leftChars="0" w:firstLine="480" w:firstLineChars="200"/>
        <w:rPr>
          <w:rFonts w:ascii="宋体" w:hAnsi="宋体"/>
          <w:sz w:val="24"/>
        </w:rPr>
      </w:pPr>
      <w:r>
        <w:rPr>
          <w:rFonts w:hint="eastAsia" w:ascii="宋体" w:hAnsi="宋体"/>
          <w:sz w:val="24"/>
        </w:rPr>
        <w:t>2、参选人所委派的主要服务人员在中选后不得随意更改，如确需变更，需经比选人认可同意，如未经比选人同意，参选人自行变更参选文件中委派的主要人员（项目负责人等项目组主要人员），比选人有权予以相应经济处罚或终止履行合同。</w:t>
      </w:r>
    </w:p>
    <w:p>
      <w:pPr>
        <w:pStyle w:val="3"/>
        <w:ind w:left="0" w:leftChars="0" w:firstLine="480" w:firstLineChars="200"/>
        <w:rPr>
          <w:rFonts w:ascii="宋体" w:hAnsi="宋体"/>
          <w:sz w:val="24"/>
        </w:rPr>
      </w:pPr>
      <w:r>
        <w:rPr>
          <w:rFonts w:hint="eastAsia" w:ascii="宋体" w:hAnsi="宋体"/>
          <w:sz w:val="24"/>
        </w:rPr>
        <w:t>3、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3"/>
        <w:ind w:left="0" w:leftChars="0" w:firstLine="480" w:firstLineChars="200"/>
        <w:rPr>
          <w:rFonts w:ascii="宋体" w:hAnsi="宋体"/>
          <w:sz w:val="24"/>
        </w:rPr>
      </w:pPr>
      <w:r>
        <w:rPr>
          <w:rFonts w:hint="eastAsia" w:ascii="宋体" w:hAnsi="宋体"/>
          <w:sz w:val="24"/>
        </w:rPr>
        <w:t>4、参选人同意：①由于非比选人原因（如因国家审批或政策环境、深圳市城市规划等因素）导致该项目被取消或无法实施，比选人将否决所有参选；②比选人可以否决所有参选，终止</w:t>
      </w:r>
      <w:r>
        <w:rPr>
          <w:rFonts w:ascii="宋体" w:hAnsi="宋体"/>
          <w:sz w:val="24"/>
        </w:rPr>
        <w:t>比选</w:t>
      </w:r>
      <w:r>
        <w:rPr>
          <w:rFonts w:hint="eastAsia" w:ascii="宋体" w:hAnsi="宋体"/>
          <w:sz w:val="24"/>
        </w:rPr>
        <w:t>而无须说明理由，比选人不承担因此给参选人造成的损失；③参选人收到中选通知书后，比选人可以在本物业市场推广材料上以及推销宣传上合法使用中选人的标志和名称。</w:t>
      </w:r>
    </w:p>
    <w:p>
      <w:pPr>
        <w:pStyle w:val="5"/>
        <w:spacing w:line="560" w:lineRule="exact"/>
        <w:rPr>
          <w:rFonts w:ascii="宋体" w:hAnsi="宋体" w:eastAsia="宋体"/>
          <w:b/>
          <w:bCs/>
        </w:rPr>
      </w:pPr>
      <w:bookmarkStart w:id="53" w:name="_Toc518494132"/>
      <w:bookmarkStart w:id="54" w:name="_Toc197404908"/>
      <w:r>
        <w:rPr>
          <w:rFonts w:hint="eastAsia" w:ascii="宋体" w:hAnsi="宋体" w:eastAsia="宋体"/>
          <w:b/>
          <w:bCs/>
        </w:rPr>
        <w:t>第四章 参选文件的签章及封装要求</w:t>
      </w:r>
      <w:bookmarkEnd w:id="53"/>
      <w:bookmarkEnd w:id="54"/>
    </w:p>
    <w:p>
      <w:pPr>
        <w:pStyle w:val="3"/>
        <w:snapToGrid w:val="0"/>
        <w:ind w:left="0" w:leftChars="0" w:firstLine="482" w:firstLineChars="200"/>
        <w:outlineLvl w:val="2"/>
        <w:rPr>
          <w:rFonts w:ascii="宋体" w:hAnsi="宋体"/>
          <w:b/>
          <w:sz w:val="24"/>
        </w:rPr>
      </w:pPr>
      <w:r>
        <w:rPr>
          <w:rFonts w:hint="eastAsia" w:ascii="宋体" w:hAnsi="宋体"/>
          <w:b/>
          <w:sz w:val="24"/>
        </w:rPr>
        <w:t>一、参选文件的份数</w:t>
      </w:r>
    </w:p>
    <w:p>
      <w:pPr>
        <w:pStyle w:val="3"/>
        <w:ind w:left="0" w:leftChars="0" w:firstLine="480" w:firstLineChars="200"/>
        <w:rPr>
          <w:rFonts w:ascii="宋体" w:hAnsi="宋体"/>
          <w:sz w:val="24"/>
        </w:rPr>
      </w:pPr>
      <w:r>
        <w:rPr>
          <w:rFonts w:hint="eastAsia" w:ascii="宋体" w:hAnsi="宋体"/>
          <w:sz w:val="24"/>
        </w:rPr>
        <w:t>参选人应提交</w:t>
      </w:r>
      <w:r>
        <w:rPr>
          <w:rFonts w:hint="eastAsia" w:ascii="宋体" w:hAnsi="宋体"/>
          <w:b/>
          <w:sz w:val="24"/>
        </w:rPr>
        <w:t>参选文件正本1套、副本6套，</w:t>
      </w:r>
      <w:r>
        <w:rPr>
          <w:rFonts w:ascii="宋体" w:hAnsi="宋体"/>
          <w:b/>
          <w:sz w:val="24"/>
        </w:rPr>
        <w:t>每套正本或副本参选文件均由一册技术标书（双面</w:t>
      </w:r>
      <w:r>
        <w:rPr>
          <w:rFonts w:hint="eastAsia" w:ascii="宋体" w:hAnsi="宋体"/>
          <w:b/>
          <w:sz w:val="24"/>
        </w:rPr>
        <w:t>打</w:t>
      </w:r>
      <w:r>
        <w:rPr>
          <w:rFonts w:ascii="宋体" w:hAnsi="宋体"/>
          <w:b/>
          <w:sz w:val="24"/>
        </w:rPr>
        <w:t>印）和一册商务标书</w:t>
      </w:r>
      <w:r>
        <w:rPr>
          <w:rFonts w:hint="eastAsia" w:ascii="宋体" w:hAnsi="宋体"/>
          <w:b/>
          <w:sz w:val="24"/>
        </w:rPr>
        <w:t>（单面打印）</w:t>
      </w:r>
      <w:r>
        <w:rPr>
          <w:rFonts w:ascii="宋体" w:hAnsi="宋体"/>
          <w:b/>
          <w:sz w:val="24"/>
        </w:rPr>
        <w:t>组成</w:t>
      </w:r>
      <w:r>
        <w:rPr>
          <w:rFonts w:hint="eastAsia" w:ascii="宋体" w:hAnsi="宋体"/>
          <w:b/>
          <w:sz w:val="24"/>
        </w:rPr>
        <w:t>，技术标书和商务标书</w:t>
      </w:r>
      <w:r>
        <w:rPr>
          <w:rFonts w:ascii="宋体" w:hAnsi="宋体"/>
          <w:b/>
          <w:sz w:val="24"/>
        </w:rPr>
        <w:t>分别封装</w:t>
      </w:r>
      <w:r>
        <w:rPr>
          <w:rFonts w:ascii="宋体" w:hAnsi="宋体"/>
          <w:sz w:val="24"/>
        </w:rPr>
        <w:t>。</w:t>
      </w:r>
      <w:r>
        <w:rPr>
          <w:rFonts w:hint="eastAsia" w:ascii="宋体" w:hAnsi="宋体"/>
          <w:sz w:val="24"/>
        </w:rPr>
        <w:t>在每一册参选文件上要明确注明“正本”和“副本”，正本和副本有差异时，以正本为准。</w:t>
      </w:r>
    </w:p>
    <w:p>
      <w:pPr>
        <w:pStyle w:val="3"/>
        <w:snapToGrid w:val="0"/>
        <w:ind w:left="0" w:leftChars="0" w:firstLine="482" w:firstLineChars="200"/>
        <w:outlineLvl w:val="2"/>
        <w:rPr>
          <w:rFonts w:ascii="宋体" w:hAnsi="宋体"/>
          <w:b/>
          <w:sz w:val="24"/>
        </w:rPr>
      </w:pPr>
      <w:r>
        <w:rPr>
          <w:rFonts w:hint="eastAsia" w:ascii="宋体" w:hAnsi="宋体"/>
          <w:b/>
          <w:sz w:val="24"/>
        </w:rPr>
        <w:t>二、参选文件的签章</w:t>
      </w:r>
    </w:p>
    <w:p>
      <w:pPr>
        <w:pStyle w:val="3"/>
        <w:ind w:left="0" w:leftChars="0" w:firstLine="480" w:firstLineChars="200"/>
        <w:rPr>
          <w:rFonts w:ascii="宋体" w:hAnsi="宋体"/>
          <w:sz w:val="24"/>
        </w:rPr>
      </w:pPr>
      <w:r>
        <w:rPr>
          <w:rFonts w:hint="eastAsia" w:ascii="宋体" w:hAnsi="宋体"/>
          <w:sz w:val="24"/>
        </w:rPr>
        <w:t>1、所有参选文件（正、副本）均须加盖公章及</w:t>
      </w:r>
      <w:r>
        <w:rPr>
          <w:rFonts w:ascii="宋体" w:hAnsi="宋体"/>
          <w:sz w:val="24"/>
        </w:rPr>
        <w:t>骑缝章</w:t>
      </w:r>
      <w:r>
        <w:rPr>
          <w:rFonts w:hint="eastAsia" w:ascii="宋体" w:hAnsi="宋体"/>
          <w:sz w:val="24"/>
        </w:rPr>
        <w:t>。</w:t>
      </w:r>
    </w:p>
    <w:p>
      <w:pPr>
        <w:pStyle w:val="3"/>
        <w:ind w:left="0" w:leftChars="0" w:firstLine="480" w:firstLineChars="200"/>
        <w:rPr>
          <w:rFonts w:ascii="宋体" w:hAnsi="宋体"/>
          <w:sz w:val="24"/>
        </w:rPr>
      </w:pPr>
      <w:r>
        <w:rPr>
          <w:rFonts w:hint="eastAsia" w:ascii="宋体" w:hAnsi="宋体"/>
          <w:sz w:val="24"/>
        </w:rPr>
        <w:t>2、参选文件均应使用不能擦去的墨水打印或书写，并由参选人正式授权人签字或</w:t>
      </w:r>
      <w:r>
        <w:rPr>
          <w:rFonts w:ascii="宋体" w:hAnsi="宋体"/>
          <w:sz w:val="24"/>
        </w:rPr>
        <w:t>盖章</w:t>
      </w:r>
      <w:r>
        <w:rPr>
          <w:rFonts w:hint="eastAsia" w:ascii="宋体" w:hAnsi="宋体"/>
          <w:sz w:val="24"/>
        </w:rPr>
        <w:t>。有增加或修正的各项，都应由参选文件签字人签字证明。</w:t>
      </w:r>
    </w:p>
    <w:p>
      <w:pPr>
        <w:pStyle w:val="3"/>
        <w:ind w:left="0" w:leftChars="0" w:firstLine="480" w:firstLineChars="200"/>
        <w:rPr>
          <w:rFonts w:ascii="宋体" w:hAnsi="宋体"/>
          <w:sz w:val="24"/>
        </w:rPr>
      </w:pPr>
      <w:r>
        <w:rPr>
          <w:rFonts w:hint="eastAsia" w:ascii="宋体" w:hAnsi="宋体"/>
          <w:sz w:val="24"/>
        </w:rPr>
        <w:t>3、参选文件应无涂改和行间插字，除非这些删改是根据比选人指示进行，或是参选人造成的必须修改的错误。在后一种情况下，修改处应由参选文件签字人签字证明。</w:t>
      </w:r>
    </w:p>
    <w:p>
      <w:pPr>
        <w:pStyle w:val="3"/>
        <w:snapToGrid w:val="0"/>
        <w:ind w:left="0" w:leftChars="0" w:firstLine="480" w:firstLineChars="200"/>
        <w:outlineLvl w:val="2"/>
        <w:rPr>
          <w:rFonts w:ascii="宋体" w:hAnsi="宋体"/>
          <w:sz w:val="24"/>
        </w:rPr>
      </w:pPr>
      <w:bookmarkStart w:id="55" w:name="_Toc36527858"/>
      <w:r>
        <w:rPr>
          <w:rFonts w:hint="eastAsia" w:ascii="宋体" w:hAnsi="宋体"/>
          <w:sz w:val="24"/>
        </w:rPr>
        <w:t>三、参选文件的密封与</w:t>
      </w:r>
      <w:bookmarkEnd w:id="55"/>
      <w:r>
        <w:rPr>
          <w:rFonts w:hint="eastAsia" w:ascii="宋体" w:hAnsi="宋体"/>
          <w:sz w:val="24"/>
        </w:rPr>
        <w:t>标识</w:t>
      </w:r>
    </w:p>
    <w:p>
      <w:pPr>
        <w:pStyle w:val="3"/>
        <w:ind w:left="0" w:leftChars="0" w:firstLine="480" w:firstLineChars="200"/>
        <w:rPr>
          <w:rFonts w:ascii="宋体" w:hAnsi="宋体"/>
          <w:sz w:val="24"/>
        </w:rPr>
      </w:pPr>
      <w:r>
        <w:rPr>
          <w:rFonts w:hint="eastAsia" w:ascii="宋体" w:hAnsi="宋体"/>
          <w:sz w:val="24"/>
        </w:rPr>
        <w:t>1、参选文件必须按规定密封，在外层包封封口处加盖参选人单位公章。</w:t>
      </w:r>
    </w:p>
    <w:p>
      <w:pPr>
        <w:pStyle w:val="3"/>
        <w:ind w:left="0" w:leftChars="0" w:firstLine="480" w:firstLineChars="200"/>
        <w:rPr>
          <w:rFonts w:ascii="宋体" w:hAnsi="宋体"/>
          <w:sz w:val="24"/>
        </w:rPr>
      </w:pPr>
      <w:r>
        <w:rPr>
          <w:rFonts w:hint="eastAsia" w:ascii="宋体" w:hAnsi="宋体"/>
          <w:sz w:val="24"/>
        </w:rPr>
        <w:t>2、参选人应按以下规定包封参选文件并加写标识：</w:t>
      </w:r>
    </w:p>
    <w:p>
      <w:pPr>
        <w:widowControl/>
        <w:overflowPunct w:val="0"/>
        <w:autoSpaceDE w:val="0"/>
        <w:autoSpaceDN w:val="0"/>
        <w:adjustRightInd w:val="0"/>
        <w:snapToGrid w:val="0"/>
        <w:spacing w:line="360" w:lineRule="auto"/>
        <w:ind w:firstLine="482" w:firstLineChars="200"/>
        <w:textAlignment w:val="baseline"/>
        <w:rPr>
          <w:rFonts w:ascii="宋体" w:hAnsi="宋体"/>
          <w:b/>
          <w:sz w:val="24"/>
        </w:rPr>
      </w:pPr>
      <w:r>
        <w:rPr>
          <w:rFonts w:hint="eastAsia" w:ascii="宋体" w:hAnsi="宋体"/>
          <w:b/>
          <w:sz w:val="24"/>
        </w:rPr>
        <w:t>将参选文件的所有技术标书、 商务标书均需分别密封包装后，再统一密封包装成一包，密封加盖参选人公章。</w:t>
      </w:r>
    </w:p>
    <w:p>
      <w:pPr>
        <w:adjustRightInd w:val="0"/>
        <w:snapToGrid w:val="0"/>
        <w:spacing w:line="360" w:lineRule="auto"/>
        <w:ind w:firstLine="482" w:firstLineChars="200"/>
        <w:rPr>
          <w:rFonts w:ascii="宋体" w:hAnsi="宋体"/>
          <w:b/>
          <w:bCs/>
          <w:sz w:val="24"/>
          <w:u w:val="single"/>
        </w:rPr>
      </w:pPr>
      <w:r>
        <w:rPr>
          <w:rFonts w:hint="eastAsia" w:ascii="宋体" w:hAnsi="宋体"/>
          <w:b/>
          <w:bCs/>
          <w:sz w:val="24"/>
        </w:rPr>
        <w:t>项目名称：</w:t>
      </w:r>
      <w:r>
        <w:rPr>
          <w:rFonts w:hint="eastAsia" w:hAnsi="宋体"/>
          <w:b/>
          <w:sz w:val="24"/>
          <w:szCs w:val="24"/>
        </w:rPr>
        <w:t>深铁置业大厦53层展厅软装采购及安装</w:t>
      </w:r>
      <w:r>
        <w:rPr>
          <w:rFonts w:hint="eastAsia" w:ascii="宋体" w:hAnsi="宋体"/>
          <w:b/>
          <w:bCs/>
          <w:sz w:val="24"/>
        </w:rPr>
        <w:t>参选</w:t>
      </w:r>
      <w:r>
        <w:rPr>
          <w:rFonts w:ascii="宋体" w:hAnsi="宋体"/>
          <w:b/>
          <w:bCs/>
          <w:sz w:val="24"/>
        </w:rPr>
        <w:t>文件</w:t>
      </w:r>
    </w:p>
    <w:p>
      <w:pPr>
        <w:widowControl/>
        <w:overflowPunct w:val="0"/>
        <w:autoSpaceDE w:val="0"/>
        <w:autoSpaceDN w:val="0"/>
        <w:adjustRightInd w:val="0"/>
        <w:snapToGrid w:val="0"/>
        <w:spacing w:line="360" w:lineRule="auto"/>
        <w:ind w:firstLine="482" w:firstLineChars="200"/>
        <w:textAlignment w:val="baseline"/>
        <w:rPr>
          <w:rFonts w:ascii="宋体" w:hAnsi="宋体"/>
          <w:b/>
          <w:bCs/>
          <w:sz w:val="24"/>
        </w:rPr>
      </w:pPr>
      <w:r>
        <w:rPr>
          <w:rFonts w:hint="eastAsia" w:ascii="宋体" w:hAnsi="宋体"/>
          <w:b/>
          <w:bCs/>
          <w:sz w:val="24"/>
        </w:rPr>
        <w:t>参选人名称：</w:t>
      </w:r>
    </w:p>
    <w:p>
      <w:pPr>
        <w:widowControl/>
        <w:overflowPunct w:val="0"/>
        <w:autoSpaceDE w:val="0"/>
        <w:autoSpaceDN w:val="0"/>
        <w:adjustRightInd w:val="0"/>
        <w:snapToGrid w:val="0"/>
        <w:spacing w:line="360" w:lineRule="auto"/>
        <w:ind w:firstLine="482" w:firstLineChars="200"/>
        <w:textAlignment w:val="baseline"/>
        <w:rPr>
          <w:rFonts w:ascii="宋体" w:hAnsi="宋体"/>
          <w:b/>
          <w:bCs/>
          <w:sz w:val="24"/>
        </w:rPr>
      </w:pPr>
      <w:r>
        <w:rPr>
          <w:rFonts w:hint="eastAsia" w:ascii="宋体" w:hAnsi="宋体"/>
          <w:b/>
          <w:bCs/>
          <w:sz w:val="24"/>
        </w:rPr>
        <w:t>参选人地址：</w:t>
      </w:r>
    </w:p>
    <w:p>
      <w:pPr>
        <w:pStyle w:val="5"/>
        <w:spacing w:line="560" w:lineRule="exact"/>
        <w:rPr>
          <w:rFonts w:ascii="宋体" w:hAnsi="宋体" w:eastAsia="宋体"/>
          <w:b/>
          <w:bCs/>
        </w:rPr>
      </w:pPr>
      <w:bookmarkStart w:id="56" w:name="_Toc36527859"/>
      <w:bookmarkStart w:id="57" w:name="_Toc197404909"/>
      <w:bookmarkStart w:id="58" w:name="_Toc518494133"/>
      <w:r>
        <w:rPr>
          <w:rFonts w:hint="eastAsia" w:ascii="宋体" w:hAnsi="宋体" w:eastAsia="宋体"/>
          <w:b/>
          <w:bCs/>
        </w:rPr>
        <w:t xml:space="preserve">第五章 </w:t>
      </w:r>
      <w:bookmarkEnd w:id="56"/>
      <w:r>
        <w:rPr>
          <w:rFonts w:hint="eastAsia" w:ascii="宋体" w:hAnsi="宋体" w:eastAsia="宋体"/>
          <w:b/>
          <w:bCs/>
        </w:rPr>
        <w:t>参选文件递交</w:t>
      </w:r>
      <w:bookmarkEnd w:id="57"/>
      <w:bookmarkEnd w:id="58"/>
    </w:p>
    <w:p>
      <w:pPr>
        <w:spacing w:line="360" w:lineRule="auto"/>
        <w:ind w:firstLine="480" w:firstLineChars="200"/>
        <w:rPr>
          <w:rFonts w:ascii="宋体" w:hAnsi="宋体"/>
          <w:b/>
          <w:sz w:val="24"/>
        </w:rPr>
      </w:pPr>
      <w:r>
        <w:rPr>
          <w:rFonts w:hint="eastAsia" w:ascii="宋体" w:hAnsi="宋体"/>
          <w:sz w:val="24"/>
        </w:rPr>
        <w:t>一、参选人应按本参选须知</w:t>
      </w:r>
      <w:r>
        <w:rPr>
          <w:rFonts w:hint="eastAsia" w:ascii="宋体" w:hAnsi="宋体"/>
          <w:b/>
          <w:bCs/>
          <w:sz w:val="24"/>
        </w:rPr>
        <w:t>规定</w:t>
      </w:r>
      <w:r>
        <w:rPr>
          <w:rFonts w:hint="eastAsia" w:ascii="宋体" w:hAnsi="宋体"/>
          <w:sz w:val="24"/>
        </w:rPr>
        <w:t>的地点、日期和时间递交参选文件。</w:t>
      </w:r>
      <w:r>
        <w:rPr>
          <w:rFonts w:ascii="宋体" w:hAnsi="宋体"/>
          <w:b/>
          <w:sz w:val="24"/>
        </w:rPr>
        <w:t>递交参选文件者须是法定代表人或法定代表人授权委托人</w:t>
      </w:r>
      <w:r>
        <w:rPr>
          <w:rFonts w:hint="eastAsia" w:ascii="宋体" w:hAnsi="宋体"/>
          <w:sz w:val="24"/>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59" w:name="_Toc36527860"/>
    </w:p>
    <w:p>
      <w:pPr>
        <w:spacing w:line="360" w:lineRule="auto"/>
        <w:ind w:firstLine="480" w:firstLineChars="200"/>
        <w:rPr>
          <w:rFonts w:ascii="宋体" w:hAnsi="宋体"/>
          <w:sz w:val="24"/>
        </w:rPr>
      </w:pPr>
      <w:r>
        <w:rPr>
          <w:rFonts w:hint="eastAsia" w:ascii="宋体" w:hAnsi="宋体"/>
          <w:sz w:val="24"/>
        </w:rPr>
        <w:t>二、迟到的参选文件</w:t>
      </w:r>
      <w:bookmarkEnd w:id="59"/>
    </w:p>
    <w:p>
      <w:pPr>
        <w:spacing w:line="360" w:lineRule="auto"/>
        <w:ind w:firstLine="480" w:firstLineChars="200"/>
        <w:rPr>
          <w:rFonts w:ascii="宋体" w:hAnsi="宋体"/>
          <w:b/>
          <w:sz w:val="24"/>
        </w:rPr>
      </w:pPr>
      <w:r>
        <w:rPr>
          <w:rFonts w:ascii="宋体" w:hAnsi="宋体"/>
          <w:sz w:val="24"/>
        </w:rPr>
        <w:t>在本参选须知第一章第四条规定的参选截止期以后送达的或者未送达指定地点的参选文件将不予受理。</w:t>
      </w:r>
      <w:r>
        <w:rPr>
          <w:rFonts w:hint="eastAsia" w:ascii="宋体" w:hAnsi="宋体"/>
          <w:sz w:val="24"/>
        </w:rPr>
        <w:t>参选人在递交参选文件时应遵照工作人员的安排有秩序地进行。</w:t>
      </w:r>
      <w:bookmarkStart w:id="60" w:name="_Toc197404910"/>
      <w:bookmarkStart w:id="61" w:name="_Toc518494134"/>
    </w:p>
    <w:p>
      <w:pPr>
        <w:pStyle w:val="5"/>
        <w:spacing w:line="560" w:lineRule="exact"/>
        <w:rPr>
          <w:rFonts w:ascii="宋体" w:hAnsi="宋体" w:eastAsia="宋体"/>
          <w:b/>
          <w:bCs/>
        </w:rPr>
      </w:pPr>
      <w:r>
        <w:rPr>
          <w:rFonts w:hint="eastAsia" w:ascii="宋体" w:hAnsi="宋体" w:eastAsia="宋体"/>
          <w:b/>
          <w:bCs/>
        </w:rPr>
        <w:t>第六章  参选有效期</w:t>
      </w:r>
      <w:bookmarkEnd w:id="60"/>
      <w:bookmarkEnd w:id="61"/>
    </w:p>
    <w:p>
      <w:pPr>
        <w:spacing w:line="360" w:lineRule="auto"/>
        <w:ind w:firstLine="480" w:firstLineChars="200"/>
        <w:rPr>
          <w:rFonts w:ascii="宋体" w:hAnsi="宋体"/>
          <w:sz w:val="24"/>
          <w:szCs w:val="24"/>
        </w:rPr>
      </w:pPr>
      <w:r>
        <w:rPr>
          <w:rFonts w:hint="eastAsia" w:ascii="宋体" w:hAnsi="宋体"/>
          <w:sz w:val="24"/>
          <w:szCs w:val="24"/>
        </w:rPr>
        <w:t>一、自规定的参选书递交截止期限起</w:t>
      </w:r>
      <w:r>
        <w:rPr>
          <w:rFonts w:ascii="宋体" w:hAnsi="宋体"/>
          <w:sz w:val="24"/>
          <w:szCs w:val="24"/>
        </w:rPr>
        <w:t>180</w:t>
      </w:r>
      <w:r>
        <w:rPr>
          <w:rFonts w:hint="eastAsia" w:ascii="宋体" w:hAnsi="宋体"/>
          <w:sz w:val="24"/>
          <w:szCs w:val="24"/>
        </w:rPr>
        <w:t>天内，参选书均保持有效。</w:t>
      </w:r>
    </w:p>
    <w:p>
      <w:pPr>
        <w:spacing w:line="360" w:lineRule="auto"/>
        <w:ind w:firstLine="480" w:firstLineChars="200"/>
        <w:rPr>
          <w:rFonts w:ascii="宋体" w:hAnsi="宋体"/>
          <w:sz w:val="24"/>
          <w:szCs w:val="24"/>
        </w:rPr>
      </w:pPr>
      <w:r>
        <w:rPr>
          <w:rFonts w:hint="eastAsia" w:ascii="宋体" w:hAnsi="宋体"/>
          <w:sz w:val="24"/>
          <w:szCs w:val="24"/>
        </w:rPr>
        <w:t>二、在</w:t>
      </w:r>
      <w:r>
        <w:rPr>
          <w:rFonts w:ascii="宋体" w:hAnsi="宋体"/>
          <w:sz w:val="24"/>
          <w:szCs w:val="24"/>
        </w:rPr>
        <w:t>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bookmarkStart w:id="62" w:name="_Toc197404911"/>
    </w:p>
    <w:p>
      <w:pPr>
        <w:pStyle w:val="5"/>
        <w:spacing w:line="560" w:lineRule="exact"/>
        <w:rPr>
          <w:rFonts w:ascii="宋体" w:hAnsi="宋体" w:eastAsia="宋体"/>
          <w:b/>
          <w:bCs/>
        </w:rPr>
      </w:pPr>
      <w:bookmarkStart w:id="63" w:name="_Toc518494135"/>
      <w:r>
        <w:rPr>
          <w:rFonts w:hint="eastAsia" w:ascii="宋体" w:hAnsi="宋体" w:eastAsia="宋体"/>
          <w:b/>
          <w:bCs/>
        </w:rPr>
        <w:t>第七章  开标</w:t>
      </w:r>
      <w:bookmarkEnd w:id="62"/>
      <w:bookmarkEnd w:id="63"/>
    </w:p>
    <w:p>
      <w:pPr>
        <w:spacing w:line="360" w:lineRule="auto"/>
        <w:ind w:firstLine="480" w:firstLineChars="200"/>
        <w:rPr>
          <w:rFonts w:ascii="宋体" w:hAnsi="宋体"/>
          <w:sz w:val="24"/>
          <w:szCs w:val="24"/>
        </w:rPr>
      </w:pPr>
      <w:r>
        <w:rPr>
          <w:rFonts w:hint="eastAsia" w:ascii="宋体" w:hAnsi="宋体"/>
          <w:sz w:val="24"/>
          <w:szCs w:val="24"/>
        </w:rPr>
        <w:t>1、截标结束后由比选人组织开标，考虑</w:t>
      </w:r>
      <w:r>
        <w:rPr>
          <w:rFonts w:ascii="宋体" w:hAnsi="宋体"/>
          <w:sz w:val="24"/>
          <w:szCs w:val="24"/>
        </w:rPr>
        <w:t>疫情原因</w:t>
      </w:r>
      <w:r>
        <w:rPr>
          <w:rFonts w:hint="eastAsia" w:ascii="宋体" w:hAnsi="宋体"/>
          <w:sz w:val="24"/>
          <w:szCs w:val="24"/>
        </w:rPr>
        <w:t>，比选人不</w:t>
      </w:r>
      <w:r>
        <w:rPr>
          <w:rFonts w:ascii="宋体" w:hAnsi="宋体"/>
          <w:sz w:val="24"/>
          <w:szCs w:val="24"/>
        </w:rPr>
        <w:t>邀请</w:t>
      </w:r>
      <w:r>
        <w:rPr>
          <w:rFonts w:hint="eastAsia" w:ascii="宋体" w:hAnsi="宋体"/>
          <w:sz w:val="24"/>
          <w:szCs w:val="24"/>
        </w:rPr>
        <w:t>参选人</w:t>
      </w:r>
      <w:r>
        <w:rPr>
          <w:rFonts w:ascii="宋体" w:hAnsi="宋体"/>
          <w:sz w:val="24"/>
          <w:szCs w:val="24"/>
        </w:rPr>
        <w:t>参加开标会。</w:t>
      </w:r>
    </w:p>
    <w:p>
      <w:pPr>
        <w:spacing w:line="360" w:lineRule="auto"/>
        <w:ind w:firstLine="480" w:firstLineChars="200"/>
        <w:rPr>
          <w:rFonts w:ascii="宋体" w:hAnsi="宋体"/>
          <w:sz w:val="24"/>
          <w:szCs w:val="24"/>
        </w:rPr>
      </w:pPr>
      <w:r>
        <w:rPr>
          <w:rFonts w:ascii="宋体" w:hAnsi="宋体"/>
          <w:sz w:val="24"/>
          <w:szCs w:val="24"/>
        </w:rPr>
        <w:t>2</w:t>
      </w:r>
      <w:r>
        <w:rPr>
          <w:rFonts w:hint="eastAsia" w:ascii="宋体" w:hAnsi="宋体"/>
          <w:sz w:val="24"/>
          <w:szCs w:val="24"/>
        </w:rPr>
        <w:t>、开标会议由比选人主持。</w:t>
      </w:r>
    </w:p>
    <w:p>
      <w:pPr>
        <w:spacing w:line="360" w:lineRule="auto"/>
        <w:ind w:firstLine="480" w:firstLineChars="200"/>
        <w:rPr>
          <w:rFonts w:ascii="宋体" w:hAnsi="宋体"/>
          <w:sz w:val="24"/>
          <w:szCs w:val="24"/>
        </w:rPr>
      </w:pPr>
      <w:r>
        <w:rPr>
          <w:rFonts w:ascii="宋体" w:hAnsi="宋体"/>
          <w:sz w:val="24"/>
          <w:szCs w:val="24"/>
        </w:rPr>
        <w:t>3</w:t>
      </w:r>
      <w:r>
        <w:rPr>
          <w:rFonts w:hint="eastAsia" w:ascii="宋体" w:hAnsi="宋体"/>
          <w:sz w:val="24"/>
          <w:szCs w:val="24"/>
        </w:rPr>
        <w:t>、比选人当众宣布开标纪律、比选人参会人员的名单，公布提交参选文件的参选人名单。</w:t>
      </w:r>
    </w:p>
    <w:p>
      <w:pPr>
        <w:spacing w:line="360" w:lineRule="auto"/>
        <w:ind w:firstLine="480" w:firstLineChars="200"/>
        <w:rPr>
          <w:rFonts w:ascii="宋体" w:hAnsi="宋体"/>
          <w:sz w:val="24"/>
          <w:szCs w:val="24"/>
        </w:rPr>
      </w:pPr>
      <w:r>
        <w:rPr>
          <w:rFonts w:ascii="宋体" w:hAnsi="宋体"/>
          <w:sz w:val="24"/>
          <w:szCs w:val="24"/>
        </w:rPr>
        <w:t>4</w:t>
      </w:r>
      <w:r>
        <w:rPr>
          <w:rFonts w:hint="eastAsia" w:ascii="宋体" w:hAnsi="宋体"/>
          <w:sz w:val="24"/>
          <w:szCs w:val="24"/>
        </w:rPr>
        <w:t>、比选人在参选截止时间前收到的参选文件，开标时都应当众宣读。但按规定提交合格撤回通知的参选文件不予受理，并退给参选人。</w:t>
      </w:r>
    </w:p>
    <w:p>
      <w:pPr>
        <w:spacing w:line="360" w:lineRule="auto"/>
        <w:ind w:firstLine="480" w:firstLineChars="200"/>
        <w:rPr>
          <w:rFonts w:ascii="宋体" w:hAnsi="宋体"/>
          <w:sz w:val="24"/>
          <w:szCs w:val="24"/>
        </w:rPr>
      </w:pPr>
      <w:r>
        <w:rPr>
          <w:rFonts w:ascii="宋体" w:hAnsi="宋体"/>
          <w:sz w:val="24"/>
          <w:szCs w:val="24"/>
        </w:rPr>
        <w:t>5</w:t>
      </w:r>
      <w:r>
        <w:rPr>
          <w:rFonts w:hint="eastAsia" w:ascii="宋体" w:hAnsi="宋体"/>
          <w:sz w:val="24"/>
          <w:szCs w:val="24"/>
        </w:rPr>
        <w:t>、由比选人监审人员及参选人监督检查所有参选文件的密封情况。</w:t>
      </w:r>
    </w:p>
    <w:p>
      <w:pPr>
        <w:spacing w:line="360" w:lineRule="auto"/>
        <w:ind w:firstLine="480" w:firstLineChars="200"/>
        <w:rPr>
          <w:rFonts w:ascii="宋体" w:hAnsi="宋体"/>
          <w:sz w:val="24"/>
          <w:szCs w:val="24"/>
        </w:rPr>
      </w:pPr>
      <w:r>
        <w:rPr>
          <w:rFonts w:ascii="宋体" w:hAnsi="宋体"/>
          <w:sz w:val="24"/>
          <w:szCs w:val="24"/>
        </w:rPr>
        <w:t>6</w:t>
      </w:r>
      <w:r>
        <w:rPr>
          <w:rFonts w:hint="eastAsia" w:ascii="宋体" w:hAnsi="宋体"/>
          <w:sz w:val="24"/>
          <w:szCs w:val="24"/>
        </w:rPr>
        <w:t>、经确认无误后，由比选人当众拆封参选文件，宣读参选人名称、参选报价等。</w:t>
      </w:r>
    </w:p>
    <w:p>
      <w:pPr>
        <w:spacing w:line="360" w:lineRule="auto"/>
        <w:ind w:firstLine="480" w:firstLineChars="200"/>
        <w:rPr>
          <w:rFonts w:ascii="宋体" w:hAnsi="宋体"/>
          <w:sz w:val="24"/>
          <w:szCs w:val="24"/>
        </w:rPr>
      </w:pPr>
      <w:r>
        <w:rPr>
          <w:rFonts w:ascii="宋体" w:hAnsi="宋体"/>
          <w:sz w:val="24"/>
          <w:szCs w:val="24"/>
        </w:rPr>
        <w:t>7</w:t>
      </w:r>
      <w:r>
        <w:rPr>
          <w:rFonts w:hint="eastAsia" w:ascii="宋体" w:hAnsi="宋体"/>
          <w:sz w:val="24"/>
          <w:szCs w:val="24"/>
        </w:rPr>
        <w:t>、比选人将作开标记录，开标结果记录以存档备查。</w:t>
      </w:r>
    </w:p>
    <w:p>
      <w:pPr>
        <w:pStyle w:val="5"/>
        <w:spacing w:line="360" w:lineRule="auto"/>
        <w:rPr>
          <w:rFonts w:ascii="宋体" w:hAnsi="宋体" w:eastAsia="宋体"/>
          <w:b/>
        </w:rPr>
      </w:pPr>
      <w:bookmarkStart w:id="64" w:name="_Toc518494136"/>
      <w:r>
        <w:rPr>
          <w:rFonts w:ascii="宋体" w:hAnsi="宋体" w:eastAsia="宋体"/>
          <w:b/>
        </w:rPr>
        <w:t>第</w:t>
      </w:r>
      <w:r>
        <w:rPr>
          <w:rFonts w:hint="eastAsia" w:ascii="宋体" w:hAnsi="宋体" w:eastAsia="宋体"/>
          <w:b/>
        </w:rPr>
        <w:t>八</w:t>
      </w:r>
      <w:r>
        <w:rPr>
          <w:rFonts w:ascii="宋体" w:hAnsi="宋体" w:eastAsia="宋体"/>
          <w:b/>
        </w:rPr>
        <w:t>章</w:t>
      </w:r>
      <w:r>
        <w:rPr>
          <w:rFonts w:hint="eastAsia" w:ascii="宋体" w:hAnsi="宋体" w:eastAsia="宋体"/>
          <w:b/>
        </w:rPr>
        <w:t xml:space="preserve"> </w:t>
      </w:r>
      <w:r>
        <w:rPr>
          <w:rFonts w:ascii="宋体" w:hAnsi="宋体" w:eastAsia="宋体"/>
          <w:b/>
        </w:rPr>
        <w:t>评标</w:t>
      </w:r>
      <w:bookmarkEnd w:id="64"/>
    </w:p>
    <w:p>
      <w:pPr>
        <w:spacing w:line="360" w:lineRule="auto"/>
        <w:ind w:firstLine="480" w:firstLineChars="200"/>
        <w:rPr>
          <w:rFonts w:ascii="宋体" w:hAnsi="宋体"/>
          <w:sz w:val="24"/>
          <w:szCs w:val="24"/>
        </w:rPr>
      </w:pPr>
      <w:bookmarkStart w:id="65" w:name="_Toc434234592"/>
      <w:bookmarkStart w:id="66" w:name="_Toc518494137"/>
      <w:bookmarkStart w:id="67" w:name="_Toc197404913"/>
      <w:bookmarkStart w:id="68" w:name="_Toc388259588"/>
      <w:bookmarkStart w:id="69" w:name="_Toc290560899"/>
      <w:bookmarkStart w:id="70" w:name="_Toc197404912"/>
      <w:r>
        <w:rPr>
          <w:rFonts w:hint="eastAsia" w:ascii="宋体" w:hAnsi="宋体"/>
          <w:sz w:val="24"/>
          <w:szCs w:val="24"/>
        </w:rPr>
        <w:t>一、开标环节结束后，依比选人确定组织开展评标。评标委员会由比选人组建，采用“直接票决法”且过半数确定中选候选人。</w:t>
      </w:r>
    </w:p>
    <w:p>
      <w:pPr>
        <w:spacing w:line="360" w:lineRule="auto"/>
        <w:ind w:firstLine="480" w:firstLineChars="200"/>
        <w:rPr>
          <w:rFonts w:ascii="宋体" w:hAns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）比选工作人员将参选文件移交评标委员会，评标委员会对参选文件进行符合性审查，只有通过符合性审查才有资格进入下一步的票决环节。</w:t>
      </w:r>
    </w:p>
    <w:p>
      <w:pPr>
        <w:spacing w:line="360" w:lineRule="auto"/>
        <w:ind w:firstLine="480" w:firstLineChars="200"/>
        <w:rPr>
          <w:rFonts w:ascii="宋体" w:hAnsi="宋体"/>
          <w:sz w:val="24"/>
          <w:szCs w:val="24"/>
        </w:rPr>
      </w:pPr>
      <w:r>
        <w:rPr>
          <w:rFonts w:hint="eastAsia" w:ascii="宋体" w:hAnsi="宋体"/>
          <w:sz w:val="24"/>
          <w:szCs w:val="24"/>
        </w:rPr>
        <w:t>二</w:t>
      </w:r>
      <w:r>
        <w:rPr>
          <w:rFonts w:ascii="宋体" w:hAnsi="宋体"/>
          <w:sz w:val="24"/>
          <w:szCs w:val="24"/>
        </w:rPr>
        <w:t>、</w:t>
      </w:r>
      <w:r>
        <w:rPr>
          <w:rFonts w:hint="eastAsia" w:ascii="宋体" w:hAnsi="宋体"/>
          <w:sz w:val="24"/>
          <w:szCs w:val="24"/>
        </w:rPr>
        <w:t>评审委员会根据以下评审标准对通过符合性审查的各参选人的报价、参选人业绩、软装深化方案等进行定性评审。评审委员会在进入投票范围的参选人中，以每人投票支持一个参选人的方式，得票最多且过半数的参选人为中选人。具体工作内容见</w:t>
      </w:r>
      <w:r>
        <w:rPr>
          <w:rFonts w:ascii="宋体" w:hAnsi="宋体"/>
          <w:sz w:val="24"/>
          <w:szCs w:val="24"/>
        </w:rPr>
        <w:t>“</w:t>
      </w:r>
      <w:r>
        <w:rPr>
          <w:rFonts w:hint="eastAsia" w:ascii="宋体" w:hAnsi="宋体"/>
          <w:sz w:val="24"/>
          <w:szCs w:val="24"/>
        </w:rPr>
        <w:t>评标办法</w:t>
      </w:r>
      <w:r>
        <w:rPr>
          <w:rFonts w:ascii="宋体" w:hAnsi="宋体"/>
          <w:sz w:val="24"/>
          <w:szCs w:val="24"/>
        </w:rPr>
        <w:t>”</w:t>
      </w:r>
      <w:r>
        <w:rPr>
          <w:rFonts w:hint="eastAsia" w:ascii="宋体" w:hAnsi="宋体"/>
          <w:sz w:val="24"/>
          <w:szCs w:val="24"/>
        </w:rPr>
        <w:t>。</w:t>
      </w:r>
    </w:p>
    <w:tbl>
      <w:tblPr>
        <w:tblStyle w:val="48"/>
        <w:tblW w:w="8545"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1540"/>
        <w:gridCol w:w="4765"/>
        <w:gridCol w:w="1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700" w:type="dxa"/>
            <w:shd w:val="clear" w:color="auto" w:fill="auto"/>
            <w:vAlign w:val="center"/>
          </w:tcPr>
          <w:p>
            <w:pPr>
              <w:jc w:val="center"/>
              <w:rPr>
                <w:rFonts w:ascii="宋体" w:hAnsi="宋体"/>
                <w:b/>
                <w:sz w:val="18"/>
                <w:szCs w:val="18"/>
              </w:rPr>
            </w:pPr>
            <w:r>
              <w:rPr>
                <w:rFonts w:hint="eastAsia" w:ascii="宋体" w:hAnsi="宋体"/>
                <w:b/>
                <w:sz w:val="18"/>
                <w:szCs w:val="18"/>
              </w:rPr>
              <w:t>序号</w:t>
            </w:r>
          </w:p>
        </w:tc>
        <w:tc>
          <w:tcPr>
            <w:tcW w:w="1540" w:type="dxa"/>
            <w:shd w:val="clear" w:color="auto" w:fill="auto"/>
            <w:vAlign w:val="center"/>
          </w:tcPr>
          <w:p>
            <w:pPr>
              <w:jc w:val="center"/>
              <w:rPr>
                <w:rFonts w:ascii="宋体" w:hAnsi="宋体"/>
                <w:b/>
                <w:sz w:val="18"/>
                <w:szCs w:val="18"/>
              </w:rPr>
            </w:pPr>
            <w:r>
              <w:rPr>
                <w:rFonts w:hint="eastAsia" w:ascii="宋体" w:hAnsi="宋体"/>
                <w:b/>
                <w:sz w:val="18"/>
                <w:szCs w:val="18"/>
              </w:rPr>
              <w:t>评分内容</w:t>
            </w:r>
          </w:p>
        </w:tc>
        <w:tc>
          <w:tcPr>
            <w:tcW w:w="4765" w:type="dxa"/>
            <w:shd w:val="clear" w:color="auto" w:fill="auto"/>
          </w:tcPr>
          <w:p>
            <w:pPr>
              <w:spacing w:line="560" w:lineRule="exact"/>
              <w:jc w:val="center"/>
              <w:rPr>
                <w:rFonts w:ascii="宋体" w:hAnsi="宋体"/>
                <w:b/>
                <w:szCs w:val="21"/>
              </w:rPr>
            </w:pPr>
            <w:r>
              <w:rPr>
                <w:rFonts w:hint="eastAsia" w:ascii="宋体" w:hAnsi="宋体"/>
                <w:b/>
                <w:szCs w:val="21"/>
              </w:rPr>
              <w:t>评审子项与评审标准</w:t>
            </w:r>
          </w:p>
        </w:tc>
        <w:tc>
          <w:tcPr>
            <w:tcW w:w="1540" w:type="dxa"/>
            <w:shd w:val="clear" w:color="auto" w:fill="auto"/>
          </w:tcPr>
          <w:p>
            <w:pPr>
              <w:spacing w:line="560" w:lineRule="exact"/>
              <w:jc w:val="center"/>
              <w:rPr>
                <w:rFonts w:ascii="宋体" w:hAnsi="宋体"/>
                <w:b/>
                <w:szCs w:val="21"/>
              </w:rPr>
            </w:pPr>
            <w:r>
              <w:rPr>
                <w:rFonts w:hint="eastAsia" w:ascii="宋体" w:hAnsi="宋体"/>
                <w:b/>
                <w:szCs w:val="21"/>
              </w:rPr>
              <w:t>评审意见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700" w:type="dxa"/>
            <w:shd w:val="clear" w:color="auto" w:fill="auto"/>
            <w:vAlign w:val="center"/>
          </w:tcPr>
          <w:p>
            <w:pPr>
              <w:jc w:val="center"/>
              <w:rPr>
                <w:rFonts w:ascii="宋体" w:hAnsi="宋体" w:cs="宋体"/>
                <w:b/>
                <w:color w:val="000000"/>
                <w:kern w:val="0"/>
                <w:sz w:val="18"/>
                <w:szCs w:val="18"/>
              </w:rPr>
            </w:pPr>
            <w:r>
              <w:rPr>
                <w:rFonts w:hint="eastAsia" w:ascii="宋体" w:hAnsi="宋体" w:cs="宋体"/>
                <w:b/>
                <w:color w:val="000000"/>
                <w:kern w:val="0"/>
                <w:sz w:val="18"/>
                <w:szCs w:val="18"/>
              </w:rPr>
              <w:t>1</w:t>
            </w:r>
          </w:p>
        </w:tc>
        <w:tc>
          <w:tcPr>
            <w:tcW w:w="1540" w:type="dxa"/>
            <w:shd w:val="clear" w:color="auto" w:fill="auto"/>
            <w:vAlign w:val="center"/>
          </w:tcPr>
          <w:p>
            <w:pPr>
              <w:jc w:val="center"/>
              <w:rPr>
                <w:rFonts w:ascii="宋体" w:hAnsi="宋体" w:cs="宋体"/>
                <w:b/>
                <w:color w:val="000000"/>
                <w:kern w:val="0"/>
                <w:sz w:val="18"/>
                <w:szCs w:val="18"/>
              </w:rPr>
            </w:pPr>
            <w:r>
              <w:rPr>
                <w:rFonts w:hint="eastAsia" w:ascii="宋体" w:hAnsi="宋体" w:cs="宋体"/>
                <w:b/>
                <w:color w:val="000000"/>
                <w:kern w:val="0"/>
                <w:sz w:val="18"/>
                <w:szCs w:val="18"/>
              </w:rPr>
              <w:t>企业基本情况</w:t>
            </w:r>
          </w:p>
        </w:tc>
        <w:tc>
          <w:tcPr>
            <w:tcW w:w="4765" w:type="dxa"/>
            <w:shd w:val="clear" w:color="auto" w:fill="auto"/>
            <w:vAlign w:val="center"/>
          </w:tcPr>
          <w:p>
            <w:pPr>
              <w:widowControl/>
              <w:jc w:val="left"/>
              <w:rPr>
                <w:rFonts w:ascii="宋体" w:hAnsi="宋体" w:cs="宋体"/>
                <w:kern w:val="0"/>
                <w:sz w:val="18"/>
                <w:szCs w:val="18"/>
                <w:highlight w:val="yellow"/>
              </w:rPr>
            </w:pPr>
          </w:p>
        </w:tc>
        <w:tc>
          <w:tcPr>
            <w:tcW w:w="1540" w:type="dxa"/>
            <w:shd w:val="clear" w:color="auto" w:fill="auto"/>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00" w:type="dxa"/>
            <w:shd w:val="clear" w:color="auto" w:fill="auto"/>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1.1</w:t>
            </w:r>
          </w:p>
        </w:tc>
        <w:tc>
          <w:tcPr>
            <w:tcW w:w="1540" w:type="dxa"/>
            <w:shd w:val="clear" w:color="auto" w:fill="auto"/>
            <w:vAlign w:val="center"/>
          </w:tcPr>
          <w:p>
            <w:pPr>
              <w:jc w:val="center"/>
              <w:rPr>
                <w:rFonts w:ascii="宋体" w:hAnsi="宋体" w:cs="宋体"/>
                <w:color w:val="000000"/>
                <w:kern w:val="0"/>
                <w:sz w:val="18"/>
                <w:szCs w:val="18"/>
              </w:rPr>
            </w:pPr>
            <w:r>
              <w:rPr>
                <w:rFonts w:hint="eastAsia" w:ascii="宋体" w:hAnsi="宋体" w:cs="宋体"/>
                <w:color w:val="000000"/>
                <w:kern w:val="0"/>
                <w:sz w:val="18"/>
                <w:szCs w:val="18"/>
              </w:rPr>
              <w:t>企业业绩情况</w:t>
            </w:r>
          </w:p>
        </w:tc>
        <w:tc>
          <w:tcPr>
            <w:tcW w:w="4765" w:type="dxa"/>
            <w:shd w:val="clear" w:color="auto" w:fill="auto"/>
            <w:vAlign w:val="center"/>
          </w:tcPr>
          <w:p>
            <w:pPr>
              <w:widowControl/>
              <w:jc w:val="left"/>
              <w:rPr>
                <w:rFonts w:ascii="宋体" w:hAnsi="宋体" w:cs="宋体"/>
                <w:kern w:val="0"/>
                <w:sz w:val="18"/>
                <w:szCs w:val="18"/>
                <w:highlight w:val="yellow"/>
              </w:rPr>
            </w:pPr>
            <w:r>
              <w:rPr>
                <w:rFonts w:hint="eastAsia" w:ascii="宋体" w:hAnsi="宋体"/>
                <w:sz w:val="18"/>
                <w:szCs w:val="18"/>
              </w:rPr>
              <w:t>近五年（201</w:t>
            </w:r>
            <w:r>
              <w:rPr>
                <w:rFonts w:ascii="宋体" w:hAnsi="宋体"/>
                <w:sz w:val="18"/>
                <w:szCs w:val="18"/>
              </w:rPr>
              <w:t>7</w:t>
            </w:r>
            <w:r>
              <w:rPr>
                <w:rFonts w:hint="eastAsia" w:ascii="宋体" w:hAnsi="宋体"/>
                <w:sz w:val="18"/>
                <w:szCs w:val="18"/>
              </w:rPr>
              <w:t>年</w:t>
            </w:r>
            <w:r>
              <w:rPr>
                <w:rFonts w:ascii="宋体" w:hAnsi="宋体"/>
                <w:sz w:val="18"/>
                <w:szCs w:val="18"/>
              </w:rPr>
              <w:t>6</w:t>
            </w:r>
            <w:r>
              <w:rPr>
                <w:rFonts w:hint="eastAsia" w:ascii="宋体" w:hAnsi="宋体"/>
                <w:sz w:val="18"/>
                <w:szCs w:val="18"/>
              </w:rPr>
              <w:t>月1日—至今）最具代表</w:t>
            </w:r>
            <w:r>
              <w:rPr>
                <w:rFonts w:ascii="宋体" w:hAnsi="宋体"/>
                <w:sz w:val="18"/>
                <w:szCs w:val="18"/>
              </w:rPr>
              <w:t>性软装供货</w:t>
            </w:r>
            <w:r>
              <w:rPr>
                <w:rFonts w:hint="eastAsia" w:ascii="宋体" w:hAnsi="宋体"/>
                <w:sz w:val="18"/>
                <w:szCs w:val="18"/>
              </w:rPr>
              <w:t>及</w:t>
            </w:r>
            <w:r>
              <w:rPr>
                <w:rFonts w:ascii="宋体" w:hAnsi="宋体"/>
                <w:sz w:val="18"/>
                <w:szCs w:val="18"/>
              </w:rPr>
              <w:t>安装</w:t>
            </w:r>
            <w:r>
              <w:rPr>
                <w:rFonts w:hint="eastAsia" w:ascii="宋体" w:hAnsi="宋体"/>
                <w:sz w:val="18"/>
                <w:szCs w:val="18"/>
              </w:rPr>
              <w:t>业绩情况</w:t>
            </w:r>
            <w:r>
              <w:rPr>
                <w:rFonts w:hint="eastAsia" w:ascii="宋体" w:hAnsi="宋体" w:cs="宋体"/>
                <w:kern w:val="0"/>
                <w:sz w:val="18"/>
                <w:szCs w:val="18"/>
              </w:rPr>
              <w:t>。</w:t>
            </w:r>
          </w:p>
        </w:tc>
        <w:tc>
          <w:tcPr>
            <w:tcW w:w="1540" w:type="dxa"/>
            <w:shd w:val="clear" w:color="auto" w:fill="auto"/>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700" w:type="dxa"/>
            <w:shd w:val="clear" w:color="auto" w:fill="auto"/>
            <w:vAlign w:val="center"/>
          </w:tcPr>
          <w:p>
            <w:pPr>
              <w:jc w:val="center"/>
              <w:rPr>
                <w:rFonts w:ascii="宋体" w:hAnsi="宋体" w:cs="宋体"/>
                <w:b/>
                <w:color w:val="000000"/>
                <w:kern w:val="0"/>
                <w:sz w:val="18"/>
                <w:szCs w:val="18"/>
              </w:rPr>
            </w:pPr>
            <w:r>
              <w:rPr>
                <w:rFonts w:ascii="宋体" w:hAnsi="宋体" w:cs="宋体"/>
                <w:b/>
                <w:color w:val="000000"/>
                <w:kern w:val="0"/>
                <w:sz w:val="18"/>
                <w:szCs w:val="18"/>
              </w:rPr>
              <w:t>2</w:t>
            </w:r>
          </w:p>
        </w:tc>
        <w:tc>
          <w:tcPr>
            <w:tcW w:w="1540" w:type="dxa"/>
            <w:shd w:val="clear" w:color="auto" w:fill="auto"/>
            <w:vAlign w:val="center"/>
          </w:tcPr>
          <w:p>
            <w:pPr>
              <w:widowControl/>
              <w:wordWrap w:val="0"/>
              <w:spacing w:before="100" w:beforeAutospacing="1" w:after="100" w:afterAutospacing="1"/>
              <w:jc w:val="center"/>
              <w:rPr>
                <w:rFonts w:ascii="宋体" w:hAnsi="宋体" w:cs="宋体"/>
                <w:b/>
                <w:color w:val="000000"/>
                <w:kern w:val="0"/>
                <w:sz w:val="18"/>
                <w:szCs w:val="18"/>
              </w:rPr>
            </w:pPr>
            <w:r>
              <w:rPr>
                <w:rFonts w:hint="eastAsia" w:ascii="宋体" w:hAnsi="宋体" w:cs="宋体"/>
                <w:b/>
                <w:color w:val="000000"/>
                <w:kern w:val="0"/>
                <w:sz w:val="18"/>
                <w:szCs w:val="18"/>
              </w:rPr>
              <w:t>软装深化</w:t>
            </w:r>
            <w:r>
              <w:rPr>
                <w:rFonts w:ascii="宋体" w:hAnsi="宋体" w:cs="宋体"/>
                <w:b/>
                <w:color w:val="000000"/>
                <w:kern w:val="0"/>
                <w:sz w:val="18"/>
                <w:szCs w:val="18"/>
              </w:rPr>
              <w:t>方案</w:t>
            </w:r>
          </w:p>
        </w:tc>
        <w:tc>
          <w:tcPr>
            <w:tcW w:w="4765" w:type="dxa"/>
            <w:shd w:val="clear" w:color="auto" w:fill="auto"/>
            <w:vAlign w:val="center"/>
          </w:tcPr>
          <w:p>
            <w:pPr>
              <w:tabs>
                <w:tab w:val="left" w:pos="244"/>
              </w:tabs>
              <w:jc w:val="left"/>
              <w:rPr>
                <w:rFonts w:ascii="宋体" w:hAnsi="宋体" w:cs="宋体"/>
                <w:kern w:val="0"/>
                <w:sz w:val="18"/>
                <w:szCs w:val="18"/>
              </w:rPr>
            </w:pPr>
          </w:p>
        </w:tc>
        <w:tc>
          <w:tcPr>
            <w:tcW w:w="1540" w:type="dxa"/>
            <w:shd w:val="clear" w:color="auto" w:fill="auto"/>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700" w:type="dxa"/>
            <w:shd w:val="clear" w:color="auto" w:fill="auto"/>
            <w:vAlign w:val="center"/>
          </w:tcPr>
          <w:p>
            <w:pPr>
              <w:jc w:val="center"/>
              <w:rPr>
                <w:rFonts w:ascii="宋体" w:hAnsi="宋体" w:cs="宋体"/>
                <w:b/>
                <w:color w:val="000000"/>
                <w:kern w:val="0"/>
                <w:sz w:val="18"/>
                <w:szCs w:val="18"/>
              </w:rPr>
            </w:pPr>
            <w:r>
              <w:rPr>
                <w:rFonts w:ascii="宋体" w:hAnsi="宋体" w:cs="宋体"/>
                <w:b/>
                <w:color w:val="000000"/>
                <w:kern w:val="0"/>
                <w:sz w:val="18"/>
                <w:szCs w:val="18"/>
              </w:rPr>
              <w:t>2.1</w:t>
            </w:r>
          </w:p>
        </w:tc>
        <w:tc>
          <w:tcPr>
            <w:tcW w:w="1540" w:type="dxa"/>
            <w:shd w:val="clear" w:color="auto" w:fill="auto"/>
            <w:vAlign w:val="center"/>
          </w:tcPr>
          <w:p>
            <w:pPr>
              <w:widowControl/>
              <w:wordWrap w:val="0"/>
              <w:spacing w:before="100" w:beforeAutospacing="1" w:after="100" w:afterAutospacing="1"/>
              <w:jc w:val="center"/>
              <w:rPr>
                <w:rFonts w:ascii="宋体" w:hAnsi="宋体" w:cs="宋体"/>
                <w:b/>
                <w:color w:val="000000"/>
                <w:kern w:val="0"/>
                <w:sz w:val="18"/>
                <w:szCs w:val="18"/>
              </w:rPr>
            </w:pPr>
            <w:r>
              <w:rPr>
                <w:rFonts w:hint="eastAsia" w:ascii="宋体" w:hAnsi="宋体" w:cs="宋体"/>
                <w:b/>
                <w:color w:val="000000"/>
                <w:kern w:val="0"/>
                <w:sz w:val="18"/>
                <w:szCs w:val="18"/>
              </w:rPr>
              <w:t>软装深化方案</w:t>
            </w:r>
          </w:p>
        </w:tc>
        <w:tc>
          <w:tcPr>
            <w:tcW w:w="4765" w:type="dxa"/>
            <w:shd w:val="clear" w:color="auto" w:fill="auto"/>
            <w:vAlign w:val="center"/>
          </w:tcPr>
          <w:p>
            <w:pPr>
              <w:tabs>
                <w:tab w:val="left" w:pos="244"/>
              </w:tabs>
              <w:jc w:val="left"/>
              <w:rPr>
                <w:rFonts w:hint="eastAsia" w:ascii="宋体" w:hAnsi="宋体" w:cs="宋体"/>
                <w:b/>
                <w:kern w:val="0"/>
                <w:sz w:val="18"/>
                <w:szCs w:val="18"/>
              </w:rPr>
            </w:pPr>
            <w:r>
              <w:rPr>
                <w:rFonts w:hint="eastAsia" w:ascii="宋体" w:hAnsi="宋体"/>
                <w:b/>
                <w:sz w:val="18"/>
                <w:szCs w:val="18"/>
              </w:rPr>
              <w:t>软装深化</w:t>
            </w:r>
            <w:r>
              <w:rPr>
                <w:rFonts w:ascii="宋体" w:hAnsi="宋体"/>
                <w:b/>
                <w:sz w:val="18"/>
                <w:szCs w:val="18"/>
              </w:rPr>
              <w:t>思路、</w:t>
            </w:r>
            <w:r>
              <w:rPr>
                <w:rFonts w:hint="eastAsia" w:ascii="宋体" w:hAnsi="宋体"/>
                <w:b/>
                <w:sz w:val="18"/>
                <w:szCs w:val="18"/>
              </w:rPr>
              <w:t>相关</w:t>
            </w:r>
            <w:r>
              <w:rPr>
                <w:rFonts w:ascii="宋体" w:hAnsi="宋体"/>
                <w:b/>
                <w:sz w:val="18"/>
                <w:szCs w:val="18"/>
              </w:rPr>
              <w:t>构思方案及必要的示意图等 (可以简图或手绘形式) 。</w:t>
            </w:r>
            <w:r>
              <w:rPr>
                <w:rFonts w:hint="eastAsia" w:ascii="宋体" w:hAnsi="宋体"/>
                <w:b/>
                <w:sz w:val="18"/>
                <w:szCs w:val="18"/>
              </w:rPr>
              <w:t>文本采用A4规格，</w:t>
            </w:r>
            <w:r>
              <w:rPr>
                <w:rFonts w:ascii="宋体" w:hAnsi="宋体"/>
                <w:b/>
                <w:sz w:val="18"/>
                <w:szCs w:val="18"/>
              </w:rPr>
              <w:t>页数不限。</w:t>
            </w:r>
          </w:p>
        </w:tc>
        <w:tc>
          <w:tcPr>
            <w:tcW w:w="1540" w:type="dxa"/>
            <w:shd w:val="clear" w:color="auto" w:fill="auto"/>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700" w:type="dxa"/>
            <w:shd w:val="clear" w:color="auto" w:fill="auto"/>
            <w:vAlign w:val="center"/>
          </w:tcPr>
          <w:p>
            <w:pPr>
              <w:jc w:val="center"/>
              <w:rPr>
                <w:rFonts w:ascii="宋体" w:hAnsi="宋体" w:cs="宋体"/>
                <w:b/>
                <w:color w:val="000000"/>
                <w:kern w:val="0"/>
                <w:sz w:val="18"/>
                <w:szCs w:val="18"/>
              </w:rPr>
            </w:pPr>
            <w:r>
              <w:rPr>
                <w:rFonts w:ascii="宋体" w:hAnsi="宋体" w:cs="宋体"/>
                <w:b/>
                <w:color w:val="000000"/>
                <w:kern w:val="0"/>
                <w:sz w:val="18"/>
                <w:szCs w:val="18"/>
              </w:rPr>
              <w:t>3</w:t>
            </w:r>
          </w:p>
        </w:tc>
        <w:tc>
          <w:tcPr>
            <w:tcW w:w="1540" w:type="dxa"/>
            <w:shd w:val="clear" w:color="auto" w:fill="auto"/>
            <w:vAlign w:val="center"/>
          </w:tcPr>
          <w:p>
            <w:pPr>
              <w:widowControl/>
              <w:wordWrap w:val="0"/>
              <w:spacing w:before="100" w:beforeAutospacing="1" w:after="100" w:afterAutospacing="1"/>
              <w:jc w:val="center"/>
              <w:rPr>
                <w:rFonts w:ascii="宋体" w:hAnsi="宋体" w:cs="宋体"/>
                <w:b/>
                <w:color w:val="000000"/>
                <w:kern w:val="0"/>
                <w:sz w:val="18"/>
                <w:szCs w:val="18"/>
              </w:rPr>
            </w:pPr>
            <w:r>
              <w:rPr>
                <w:rFonts w:hint="eastAsia" w:ascii="宋体" w:hAnsi="宋体" w:cs="宋体"/>
                <w:b/>
                <w:color w:val="000000"/>
                <w:kern w:val="0"/>
                <w:sz w:val="18"/>
                <w:szCs w:val="18"/>
              </w:rPr>
              <w:t>参选报价</w:t>
            </w:r>
          </w:p>
        </w:tc>
        <w:tc>
          <w:tcPr>
            <w:tcW w:w="4765" w:type="dxa"/>
            <w:shd w:val="clear" w:color="auto" w:fill="auto"/>
            <w:vAlign w:val="center"/>
          </w:tcPr>
          <w:p>
            <w:pPr>
              <w:widowControl/>
              <w:jc w:val="left"/>
              <w:rPr>
                <w:rFonts w:ascii="宋体" w:hAnsi="宋体" w:cs="宋体"/>
                <w:kern w:val="0"/>
                <w:sz w:val="18"/>
                <w:szCs w:val="18"/>
              </w:rPr>
            </w:pPr>
          </w:p>
        </w:tc>
        <w:tc>
          <w:tcPr>
            <w:tcW w:w="1540" w:type="dxa"/>
            <w:shd w:val="clear" w:color="auto" w:fill="auto"/>
          </w:tcPr>
          <w:p>
            <w:pPr>
              <w:spacing w:line="5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700" w:type="dxa"/>
            <w:shd w:val="clear" w:color="auto" w:fill="auto"/>
            <w:vAlign w:val="center"/>
          </w:tcPr>
          <w:p>
            <w:pPr>
              <w:jc w:val="center"/>
              <w:rPr>
                <w:rFonts w:ascii="宋体" w:hAnsi="宋体" w:cs="宋体"/>
                <w:b/>
                <w:color w:val="000000"/>
                <w:kern w:val="0"/>
                <w:sz w:val="18"/>
                <w:szCs w:val="18"/>
              </w:rPr>
            </w:pPr>
            <w:r>
              <w:rPr>
                <w:rFonts w:ascii="宋体" w:hAnsi="宋体" w:cs="宋体"/>
                <w:b/>
                <w:color w:val="000000"/>
                <w:kern w:val="0"/>
                <w:sz w:val="18"/>
                <w:szCs w:val="18"/>
              </w:rPr>
              <w:t>3.1</w:t>
            </w:r>
          </w:p>
        </w:tc>
        <w:tc>
          <w:tcPr>
            <w:tcW w:w="1540" w:type="dxa"/>
            <w:shd w:val="clear" w:color="auto" w:fill="auto"/>
            <w:vAlign w:val="center"/>
          </w:tcPr>
          <w:p>
            <w:pPr>
              <w:widowControl/>
              <w:wordWrap w:val="0"/>
              <w:spacing w:before="100" w:beforeAutospacing="1" w:after="100" w:afterAutospacing="1"/>
              <w:jc w:val="center"/>
              <w:rPr>
                <w:rFonts w:ascii="宋体" w:hAnsi="宋体" w:cs="宋体"/>
                <w:color w:val="000000"/>
                <w:kern w:val="0"/>
                <w:sz w:val="18"/>
                <w:szCs w:val="18"/>
              </w:rPr>
            </w:pPr>
            <w:r>
              <w:rPr>
                <w:rFonts w:hint="eastAsia" w:ascii="宋体" w:hAnsi="宋体" w:cs="宋体"/>
                <w:color w:val="000000"/>
                <w:kern w:val="0"/>
                <w:sz w:val="18"/>
                <w:szCs w:val="18"/>
              </w:rPr>
              <w:t>参选报价</w:t>
            </w:r>
          </w:p>
        </w:tc>
        <w:tc>
          <w:tcPr>
            <w:tcW w:w="4765" w:type="dxa"/>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按比选文件要求进行参选报价的，总报价不超</w:t>
            </w:r>
            <w:r>
              <w:rPr>
                <w:rFonts w:ascii="宋体" w:hAnsi="宋体" w:cs="宋体"/>
                <w:kern w:val="0"/>
                <w:sz w:val="18"/>
                <w:szCs w:val="18"/>
              </w:rPr>
              <w:t>195</w:t>
            </w:r>
            <w:r>
              <w:rPr>
                <w:rFonts w:hint="eastAsia" w:ascii="宋体" w:hAnsi="宋体" w:cs="宋体"/>
                <w:kern w:val="0"/>
                <w:sz w:val="18"/>
                <w:szCs w:val="18"/>
              </w:rPr>
              <w:t>万元。</w:t>
            </w:r>
          </w:p>
        </w:tc>
        <w:tc>
          <w:tcPr>
            <w:tcW w:w="1540" w:type="dxa"/>
            <w:shd w:val="clear" w:color="auto" w:fill="auto"/>
          </w:tcPr>
          <w:p>
            <w:pPr>
              <w:spacing w:line="560" w:lineRule="exact"/>
              <w:jc w:val="left"/>
              <w:rPr>
                <w:rFonts w:ascii="宋体" w:hAnsi="宋体"/>
                <w:szCs w:val="21"/>
              </w:rPr>
            </w:pPr>
          </w:p>
        </w:tc>
      </w:tr>
    </w:tbl>
    <w:p>
      <w:pPr>
        <w:pStyle w:val="2"/>
        <w:ind w:firstLine="300"/>
      </w:pPr>
    </w:p>
    <w:p>
      <w:pPr>
        <w:spacing w:line="360" w:lineRule="auto"/>
        <w:ind w:firstLine="480" w:firstLineChars="200"/>
        <w:rPr>
          <w:rFonts w:ascii="宋体" w:hAnsi="宋体"/>
          <w:sz w:val="24"/>
          <w:szCs w:val="24"/>
        </w:rPr>
      </w:pPr>
      <w:r>
        <w:rPr>
          <w:rFonts w:hint="eastAsia" w:ascii="宋体" w:hAnsi="宋体"/>
          <w:sz w:val="24"/>
          <w:szCs w:val="24"/>
        </w:rPr>
        <w:t>三、评选报告</w:t>
      </w:r>
    </w:p>
    <w:p>
      <w:pPr>
        <w:spacing w:line="360" w:lineRule="auto"/>
        <w:ind w:firstLine="480" w:firstLineChars="200"/>
        <w:rPr>
          <w:rFonts w:ascii="宋体" w:hAnsi="宋体"/>
          <w:sz w:val="24"/>
          <w:szCs w:val="24"/>
        </w:rPr>
      </w:pPr>
      <w:r>
        <w:rPr>
          <w:rFonts w:hint="eastAsia" w:ascii="宋体" w:hAnsi="宋体"/>
          <w:sz w:val="24"/>
          <w:szCs w:val="24"/>
        </w:rPr>
        <w:t>评审委员会负责编制评标报告，评标报告应包括以下内容：</w:t>
      </w:r>
    </w:p>
    <w:p>
      <w:pPr>
        <w:spacing w:line="360" w:lineRule="auto"/>
        <w:ind w:firstLine="480" w:firstLineChars="200"/>
        <w:rPr>
          <w:rFonts w:ascii="宋体" w:hAnsi="宋体"/>
          <w:sz w:val="24"/>
          <w:szCs w:val="24"/>
        </w:rPr>
      </w:pPr>
      <w:r>
        <w:rPr>
          <w:rFonts w:hint="eastAsia" w:ascii="宋体" w:hAnsi="宋体"/>
          <w:sz w:val="24"/>
          <w:szCs w:val="24"/>
        </w:rPr>
        <w:t>（1）评审工作情况；</w:t>
      </w:r>
    </w:p>
    <w:p>
      <w:pPr>
        <w:spacing w:line="360" w:lineRule="auto"/>
        <w:ind w:firstLine="480" w:firstLineChars="200"/>
        <w:rPr>
          <w:rFonts w:ascii="宋体" w:hAnsi="宋体"/>
          <w:sz w:val="24"/>
          <w:szCs w:val="24"/>
        </w:rPr>
      </w:pPr>
      <w:r>
        <w:rPr>
          <w:rFonts w:hint="eastAsia" w:ascii="宋体" w:hAnsi="宋体"/>
          <w:sz w:val="24"/>
          <w:szCs w:val="24"/>
        </w:rPr>
        <w:t>（2）评审结果；</w:t>
      </w:r>
    </w:p>
    <w:p>
      <w:pPr>
        <w:spacing w:line="360" w:lineRule="auto"/>
        <w:ind w:firstLine="480" w:firstLineChars="200"/>
        <w:rPr>
          <w:rFonts w:ascii="宋体" w:hAnsi="宋体"/>
          <w:sz w:val="24"/>
          <w:szCs w:val="24"/>
        </w:rPr>
      </w:pPr>
      <w:r>
        <w:rPr>
          <w:rFonts w:hint="eastAsia" w:ascii="宋体" w:hAnsi="宋体"/>
          <w:sz w:val="24"/>
          <w:szCs w:val="24"/>
        </w:rPr>
        <w:t>（3）评审委员会签字；</w:t>
      </w:r>
    </w:p>
    <w:p>
      <w:pPr>
        <w:spacing w:line="360" w:lineRule="auto"/>
        <w:ind w:firstLine="480" w:firstLineChars="200"/>
        <w:rPr>
          <w:rFonts w:ascii="宋体" w:hAnsi="宋体"/>
          <w:sz w:val="24"/>
          <w:szCs w:val="24"/>
        </w:rPr>
      </w:pPr>
      <w:r>
        <w:rPr>
          <w:rFonts w:hint="eastAsia" w:ascii="宋体" w:hAnsi="宋体"/>
          <w:sz w:val="24"/>
          <w:szCs w:val="24"/>
        </w:rPr>
        <w:t>（4）监督人员签字。</w:t>
      </w:r>
    </w:p>
    <w:p>
      <w:pPr>
        <w:spacing w:line="360" w:lineRule="auto"/>
        <w:ind w:firstLine="480" w:firstLineChars="200"/>
        <w:rPr>
          <w:rFonts w:ascii="宋体" w:hAnsi="宋体"/>
          <w:sz w:val="24"/>
          <w:szCs w:val="24"/>
        </w:rPr>
      </w:pPr>
      <w:r>
        <w:rPr>
          <w:rFonts w:hint="eastAsia" w:ascii="宋体" w:hAnsi="宋体"/>
          <w:sz w:val="24"/>
          <w:szCs w:val="24"/>
        </w:rPr>
        <w:t>四、中选结果</w:t>
      </w:r>
    </w:p>
    <w:p>
      <w:pPr>
        <w:spacing w:line="360" w:lineRule="auto"/>
        <w:ind w:firstLine="480" w:firstLineChars="200"/>
        <w:rPr>
          <w:rFonts w:ascii="宋体" w:hAnsi="宋体"/>
          <w:sz w:val="24"/>
          <w:szCs w:val="24"/>
        </w:rPr>
      </w:pPr>
      <w:r>
        <w:rPr>
          <w:rFonts w:hint="eastAsia" w:ascii="宋体" w:hAnsi="宋体"/>
          <w:sz w:val="24"/>
          <w:szCs w:val="24"/>
        </w:rPr>
        <w:t>经评审确定的中选候选人将按比选人内部程序上报审批通过后，将与中选候选人签订合同，未中选单位不另行通知。</w:t>
      </w:r>
    </w:p>
    <w:p>
      <w:pPr>
        <w:jc w:val="left"/>
        <w:rPr>
          <w:rFonts w:ascii="宋体" w:hAnsi="宋体"/>
          <w:b/>
          <w:szCs w:val="21"/>
        </w:rPr>
        <w:sectPr>
          <w:pgSz w:w="11906" w:h="16838"/>
          <w:pgMar w:top="1440" w:right="1800" w:bottom="1440" w:left="1800" w:header="720" w:footer="891" w:gutter="0"/>
          <w:cols w:space="720" w:num="1"/>
          <w:docGrid w:linePitch="286" w:charSpace="0"/>
        </w:sectPr>
      </w:pPr>
    </w:p>
    <w:p>
      <w:pPr>
        <w:pStyle w:val="5"/>
        <w:spacing w:line="560" w:lineRule="exact"/>
        <w:rPr>
          <w:rFonts w:ascii="宋体" w:hAnsi="宋体" w:eastAsia="宋体"/>
          <w:b/>
        </w:rPr>
      </w:pPr>
      <w:r>
        <w:rPr>
          <w:rFonts w:ascii="宋体" w:hAnsi="宋体" w:eastAsia="宋体"/>
          <w:b/>
        </w:rPr>
        <w:t>第</w:t>
      </w:r>
      <w:r>
        <w:rPr>
          <w:rFonts w:hint="eastAsia" w:ascii="宋体" w:hAnsi="宋体" w:eastAsia="宋体"/>
          <w:b/>
        </w:rPr>
        <w:t>九</w:t>
      </w:r>
      <w:r>
        <w:rPr>
          <w:rFonts w:ascii="宋体" w:hAnsi="宋体" w:eastAsia="宋体"/>
          <w:b/>
        </w:rPr>
        <w:t>章  确定中选人</w:t>
      </w:r>
      <w:bookmarkEnd w:id="65"/>
      <w:bookmarkEnd w:id="66"/>
      <w:bookmarkEnd w:id="67"/>
      <w:bookmarkEnd w:id="68"/>
      <w:bookmarkEnd w:id="69"/>
    </w:p>
    <w:p>
      <w:pPr>
        <w:spacing w:line="360" w:lineRule="auto"/>
        <w:ind w:firstLine="480" w:firstLineChars="200"/>
        <w:rPr>
          <w:rFonts w:ascii="宋体" w:hAnsi="宋体"/>
          <w:sz w:val="24"/>
          <w:szCs w:val="24"/>
        </w:rPr>
      </w:pPr>
      <w:r>
        <w:rPr>
          <w:rFonts w:hint="eastAsia" w:ascii="宋体" w:hAnsi="宋体"/>
          <w:sz w:val="24"/>
          <w:szCs w:val="24"/>
        </w:rPr>
        <w:t>一、比选人根据评标委员会提出的书面评标报告，确定项目中选人。</w:t>
      </w:r>
    </w:p>
    <w:p>
      <w:pPr>
        <w:spacing w:line="360" w:lineRule="auto"/>
        <w:ind w:firstLine="480" w:firstLineChars="200"/>
        <w:rPr>
          <w:rFonts w:ascii="宋体" w:hAnsi="宋体"/>
          <w:sz w:val="24"/>
          <w:szCs w:val="24"/>
        </w:rPr>
      </w:pPr>
      <w:r>
        <w:rPr>
          <w:rFonts w:hint="eastAsia" w:ascii="宋体" w:hAnsi="宋体"/>
          <w:sz w:val="24"/>
          <w:szCs w:val="24"/>
        </w:rPr>
        <w:t>二、比选人在发出中选通知书前的任何时候，有权依据评标委员会的评标报告接受或拒绝任何参选，而且比选人不承担因此产生的任何责任，无须通知参选人。</w:t>
      </w:r>
    </w:p>
    <w:p>
      <w:pPr>
        <w:spacing w:line="360" w:lineRule="auto"/>
        <w:ind w:firstLine="480" w:firstLineChars="200"/>
        <w:rPr>
          <w:rFonts w:ascii="宋体" w:hAnsi="宋体"/>
          <w:sz w:val="24"/>
          <w:szCs w:val="24"/>
        </w:rPr>
      </w:pPr>
      <w:r>
        <w:rPr>
          <w:rFonts w:hint="eastAsia" w:ascii="宋体" w:hAnsi="宋体"/>
          <w:sz w:val="24"/>
          <w:szCs w:val="24"/>
        </w:rPr>
        <w:t>三、在参选有效期内，比选人将中选结果在国资委阳光采购平台进行公示。</w:t>
      </w:r>
    </w:p>
    <w:p>
      <w:pPr>
        <w:spacing w:line="400" w:lineRule="exact"/>
        <w:rPr>
          <w:color w:val="000000" w:themeColor="text1"/>
          <w14:textFill>
            <w14:solidFill>
              <w14:schemeClr w14:val="tx1"/>
            </w14:solidFill>
          </w14:textFill>
        </w:rPr>
      </w:pPr>
    </w:p>
    <w:p>
      <w:pPr>
        <w:pStyle w:val="24"/>
        <w:adjustRightInd/>
        <w:snapToGrid w:val="0"/>
        <w:spacing w:line="360" w:lineRule="auto"/>
        <w:ind w:firstLine="480" w:firstLineChars="200"/>
        <w:textAlignment w:val="auto"/>
        <w:rPr>
          <w:rFonts w:hAnsi="宋体"/>
          <w:bCs/>
          <w:sz w:val="24"/>
        </w:rPr>
      </w:pPr>
    </w:p>
    <w:p>
      <w:pPr>
        <w:pStyle w:val="5"/>
        <w:spacing w:line="560" w:lineRule="exact"/>
        <w:rPr>
          <w:rFonts w:ascii="宋体" w:hAnsi="宋体" w:eastAsia="宋体"/>
          <w:b/>
          <w:bCs/>
        </w:rPr>
      </w:pPr>
      <w:bookmarkStart w:id="71" w:name="_Toc518494138"/>
      <w:r>
        <w:rPr>
          <w:rFonts w:hint="eastAsia" w:ascii="宋体" w:hAnsi="宋体" w:eastAsia="宋体"/>
          <w:b/>
          <w:bCs/>
        </w:rPr>
        <w:t>第十章  合同的授予</w:t>
      </w:r>
      <w:bookmarkEnd w:id="71"/>
    </w:p>
    <w:p>
      <w:pPr>
        <w:spacing w:line="360" w:lineRule="auto"/>
        <w:ind w:firstLine="480" w:firstLineChars="200"/>
        <w:rPr>
          <w:rFonts w:ascii="宋体" w:hAnsi="宋体"/>
          <w:sz w:val="24"/>
          <w:szCs w:val="24"/>
        </w:rPr>
      </w:pPr>
      <w:r>
        <w:rPr>
          <w:rFonts w:hint="eastAsia" w:ascii="宋体" w:hAnsi="宋体"/>
          <w:sz w:val="24"/>
          <w:szCs w:val="24"/>
        </w:rPr>
        <w:t>一、按深铁置业大厦53层展厅软装采购及安装合同条款与中选人签订合同。</w:t>
      </w:r>
    </w:p>
    <w:p>
      <w:pPr>
        <w:spacing w:line="360" w:lineRule="auto"/>
        <w:ind w:firstLine="480" w:firstLineChars="200"/>
        <w:rPr>
          <w:rFonts w:ascii="宋体" w:hAnsi="宋体"/>
          <w:sz w:val="24"/>
          <w:szCs w:val="24"/>
        </w:rPr>
      </w:pPr>
      <w:r>
        <w:rPr>
          <w:rFonts w:hint="eastAsia" w:ascii="宋体" w:hAnsi="宋体"/>
          <w:sz w:val="24"/>
          <w:szCs w:val="24"/>
        </w:rPr>
        <w:t>二、比选人与中选人签订的合同必须遵守本比选文件的合同条件，并且对合同条款不做实质性更改。</w:t>
      </w:r>
    </w:p>
    <w:p>
      <w:pPr>
        <w:spacing w:line="360" w:lineRule="auto"/>
        <w:ind w:firstLine="480" w:firstLineChars="200"/>
        <w:rPr>
          <w:rFonts w:ascii="宋体" w:hAnsi="宋体"/>
          <w:sz w:val="24"/>
          <w:szCs w:val="24"/>
        </w:rPr>
      </w:pPr>
      <w:r>
        <w:rPr>
          <w:rFonts w:hint="eastAsia" w:ascii="宋体" w:hAnsi="宋体"/>
          <w:sz w:val="24"/>
          <w:szCs w:val="24"/>
        </w:rPr>
        <w:t>三、中选人如不按规定与比选人签订合同，则比选人将有充分的理由废除该中选候选人，保留要求乙方赔偿损失、承担相应法律责任的权力。</w:t>
      </w:r>
    </w:p>
    <w:p>
      <w:pPr>
        <w:pStyle w:val="5"/>
        <w:spacing w:line="560" w:lineRule="exact"/>
        <w:rPr>
          <w:rFonts w:ascii="宋体" w:hAnsi="宋体" w:eastAsia="宋体"/>
        </w:rPr>
      </w:pPr>
      <w:r>
        <w:rPr>
          <w:rFonts w:ascii="宋体" w:hAnsi="宋体" w:eastAsia="宋体"/>
          <w:bCs/>
        </w:rPr>
        <w:br w:type="page"/>
      </w:r>
      <w:bookmarkStart w:id="72" w:name="_Toc399494429"/>
      <w:bookmarkStart w:id="73" w:name="_Toc518494139"/>
      <w:r>
        <w:rPr>
          <w:rFonts w:hint="eastAsia" w:ascii="宋体" w:hAnsi="宋体" w:eastAsia="宋体"/>
          <w:b/>
          <w:bCs/>
        </w:rPr>
        <w:t>附件：评标</w:t>
      </w:r>
      <w:bookmarkEnd w:id="72"/>
      <w:r>
        <w:rPr>
          <w:rFonts w:hint="eastAsia" w:ascii="宋体" w:hAnsi="宋体" w:eastAsia="宋体"/>
          <w:b/>
          <w:bCs/>
        </w:rPr>
        <w:t>办法</w:t>
      </w:r>
      <w:bookmarkEnd w:id="73"/>
    </w:p>
    <w:p>
      <w:pPr>
        <w:pStyle w:val="6"/>
        <w:numPr>
          <w:ilvl w:val="2"/>
          <w:numId w:val="0"/>
        </w:numPr>
        <w:spacing w:before="240" w:beforeLines="100" w:after="120" w:afterLines="50" w:line="560" w:lineRule="exact"/>
        <w:ind w:firstLine="472" w:firstLineChars="196"/>
        <w:rPr>
          <w:rFonts w:ascii="宋体" w:hAnsi="宋体"/>
          <w:bCs/>
          <w:sz w:val="24"/>
        </w:rPr>
      </w:pPr>
      <w:bookmarkStart w:id="74" w:name="_Toc518494140"/>
      <w:bookmarkStart w:id="75" w:name="_Toc276575939"/>
      <w:r>
        <w:rPr>
          <w:rFonts w:hint="eastAsia" w:ascii="宋体" w:hAnsi="宋体"/>
          <w:bCs/>
          <w:sz w:val="24"/>
        </w:rPr>
        <w:t>一、总则</w:t>
      </w:r>
      <w:bookmarkEnd w:id="74"/>
      <w:bookmarkEnd w:id="75"/>
    </w:p>
    <w:p>
      <w:pPr>
        <w:spacing w:line="360" w:lineRule="auto"/>
        <w:ind w:firstLine="480" w:firstLineChars="200"/>
        <w:rPr>
          <w:rFonts w:ascii="宋体" w:hAnsi="宋体"/>
          <w:sz w:val="24"/>
        </w:rPr>
      </w:pPr>
      <w:bookmarkStart w:id="106" w:name="_GoBack"/>
      <w:bookmarkEnd w:id="106"/>
      <w:r>
        <w:rPr>
          <w:rFonts w:hint="eastAsia" w:ascii="宋体" w:hAnsi="宋体"/>
          <w:sz w:val="24"/>
        </w:rPr>
        <w:t>为保证项目评审工作的公开、公平和公正，使评审工作规范化、标准化、科学化，选择有经验、有实力、信誉好的单位承办本工作，特制定本评审原则。</w:t>
      </w:r>
    </w:p>
    <w:p>
      <w:pPr>
        <w:spacing w:line="360" w:lineRule="auto"/>
        <w:ind w:firstLine="480" w:firstLineChars="200"/>
        <w:rPr>
          <w:rFonts w:ascii="宋体" w:hAnsi="宋体"/>
          <w:sz w:val="24"/>
        </w:rPr>
      </w:pPr>
      <w:r>
        <w:rPr>
          <w:rFonts w:hint="eastAsia" w:ascii="宋体" w:hAnsi="宋体"/>
          <w:sz w:val="24"/>
        </w:rPr>
        <w:t>本次比选采用有限数量制。评标委员会依据本章规定的评标办法，对参选人的参选文件进行评审并投票，按票数排序由高到低的顺序确定推荐参选人。</w:t>
      </w:r>
    </w:p>
    <w:p>
      <w:pPr>
        <w:spacing w:line="360" w:lineRule="auto"/>
        <w:ind w:firstLine="480" w:firstLineChars="200"/>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）首先对提交的参选文件进行符合性审查。通过符合性审查的单位进入票决环节，没有通过符合性审查的不能进入票决环节。</w:t>
      </w:r>
    </w:p>
    <w:p>
      <w:pPr>
        <w:spacing w:line="360" w:lineRule="auto"/>
        <w:ind w:firstLine="480" w:firstLineChars="200"/>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）评标委员会根据评审标准，对通过符合性审查的各类参选人的参选文件（包括参与项目的优势、拟出任本项目的设计人员、项目理解及工作安排、参选报价等）进行票决。</w:t>
      </w:r>
    </w:p>
    <w:p>
      <w:pPr>
        <w:pStyle w:val="6"/>
        <w:numPr>
          <w:ilvl w:val="2"/>
          <w:numId w:val="0"/>
        </w:numPr>
        <w:spacing w:before="240" w:beforeLines="100" w:after="120" w:afterLines="50" w:line="560" w:lineRule="exact"/>
        <w:ind w:firstLine="472" w:firstLineChars="196"/>
        <w:rPr>
          <w:rFonts w:ascii="宋体" w:hAnsi="宋体"/>
          <w:bCs/>
          <w:sz w:val="24"/>
        </w:rPr>
      </w:pPr>
      <w:bookmarkStart w:id="76" w:name="_Toc518494142"/>
      <w:r>
        <w:rPr>
          <w:rFonts w:hint="eastAsia" w:ascii="宋体" w:hAnsi="宋体"/>
          <w:bCs/>
          <w:sz w:val="24"/>
        </w:rPr>
        <w:t>二、评标方法</w:t>
      </w:r>
      <w:bookmarkEnd w:id="76"/>
    </w:p>
    <w:p>
      <w:pPr>
        <w:adjustRightInd w:val="0"/>
        <w:snapToGrid w:val="0"/>
        <w:spacing w:line="360" w:lineRule="auto"/>
        <w:ind w:firstLine="480" w:firstLineChars="200"/>
        <w:jc w:val="left"/>
        <w:rPr>
          <w:rFonts w:ascii="宋体" w:hAnsi="宋体"/>
          <w:sz w:val="24"/>
        </w:rPr>
      </w:pPr>
      <w:r>
        <w:rPr>
          <w:rFonts w:hint="eastAsia" w:ascii="宋体" w:hAnsi="宋体"/>
          <w:sz w:val="24"/>
        </w:rPr>
        <w:t>本次评标采用“直接票决法”，评标委员会依据参选人的参选文件（包括参选人业绩</w:t>
      </w:r>
      <w:r>
        <w:rPr>
          <w:rFonts w:ascii="宋体" w:hAnsi="宋体"/>
          <w:sz w:val="24"/>
        </w:rPr>
        <w:t>、深化方案</w:t>
      </w:r>
      <w:r>
        <w:rPr>
          <w:rFonts w:hint="eastAsia" w:ascii="宋体" w:hAnsi="宋体"/>
          <w:sz w:val="24"/>
        </w:rPr>
        <w:t>、参选报价）进行评审以直接票决方式确定中选人。</w:t>
      </w:r>
    </w:p>
    <w:p>
      <w:pPr>
        <w:spacing w:line="360" w:lineRule="auto"/>
        <w:ind w:firstLine="480" w:firstLineChars="200"/>
        <w:rPr>
          <w:rFonts w:ascii="宋体" w:hAnsi="宋体"/>
          <w:bCs/>
          <w:sz w:val="24"/>
          <w:szCs w:val="24"/>
        </w:rPr>
      </w:pPr>
      <w:bookmarkStart w:id="77" w:name="_Toc518494143"/>
      <w:r>
        <w:rPr>
          <w:rFonts w:hint="eastAsia" w:ascii="宋体" w:hAnsi="宋体"/>
          <w:bCs/>
          <w:sz w:val="24"/>
          <w:szCs w:val="24"/>
        </w:rPr>
        <w:t>（1）评标委员会对参选文件的进行初步评审（有效性审查），并完成初步评审表（详见评标附表）。只有通过初步评审的参选人才有资格进入下一环节。</w:t>
      </w:r>
    </w:p>
    <w:p>
      <w:pPr>
        <w:spacing w:line="360" w:lineRule="auto"/>
        <w:ind w:firstLine="480" w:firstLineChars="200"/>
        <w:rPr>
          <w:rFonts w:ascii="宋体" w:hAnsi="宋体"/>
          <w:bCs/>
          <w:sz w:val="24"/>
          <w:szCs w:val="24"/>
        </w:rPr>
      </w:pPr>
      <w:r>
        <w:rPr>
          <w:rFonts w:hint="eastAsia" w:ascii="宋体" w:hAnsi="宋体"/>
          <w:bCs/>
          <w:sz w:val="24"/>
          <w:szCs w:val="24"/>
        </w:rPr>
        <w:t>评标委员会否决无效标或者界定为废标后，有效参选人不足3家的，比选人宣布本次比选失败，</w:t>
      </w:r>
      <w:r>
        <w:rPr>
          <w:rFonts w:ascii="宋体" w:hAnsi="宋体"/>
          <w:bCs/>
          <w:sz w:val="24"/>
          <w:szCs w:val="24"/>
        </w:rPr>
        <w:t>重新</w:t>
      </w:r>
      <w:r>
        <w:rPr>
          <w:rFonts w:hint="eastAsia" w:ascii="宋体" w:hAnsi="宋体"/>
          <w:bCs/>
          <w:sz w:val="24"/>
          <w:szCs w:val="24"/>
        </w:rPr>
        <w:t>组织</w:t>
      </w:r>
      <w:r>
        <w:rPr>
          <w:rFonts w:ascii="宋体" w:hAnsi="宋体"/>
          <w:bCs/>
          <w:sz w:val="24"/>
          <w:szCs w:val="24"/>
        </w:rPr>
        <w:t>比选</w:t>
      </w:r>
      <w:r>
        <w:rPr>
          <w:rFonts w:hint="eastAsia" w:ascii="宋体" w:hAnsi="宋体"/>
          <w:bCs/>
          <w:sz w:val="24"/>
          <w:szCs w:val="24"/>
        </w:rPr>
        <w:t>。</w:t>
      </w:r>
    </w:p>
    <w:p>
      <w:pPr>
        <w:spacing w:line="360" w:lineRule="auto"/>
        <w:ind w:firstLine="480" w:firstLineChars="200"/>
        <w:rPr>
          <w:rFonts w:ascii="宋体" w:hAnsi="宋体"/>
          <w:bCs/>
          <w:sz w:val="24"/>
          <w:szCs w:val="24"/>
        </w:rPr>
      </w:pPr>
      <w:r>
        <w:rPr>
          <w:rFonts w:hint="eastAsia" w:ascii="宋体" w:hAnsi="宋体"/>
          <w:bCs/>
          <w:sz w:val="24"/>
          <w:szCs w:val="24"/>
        </w:rPr>
        <w:t>（2）标初步审查完成后，评标委员会按照评审标准进行评审。</w:t>
      </w:r>
    </w:p>
    <w:p>
      <w:pPr>
        <w:pStyle w:val="6"/>
        <w:numPr>
          <w:ilvl w:val="2"/>
          <w:numId w:val="0"/>
        </w:numPr>
        <w:spacing w:before="240" w:beforeLines="100" w:after="120" w:afterLines="50" w:line="360" w:lineRule="auto"/>
        <w:ind w:firstLine="482" w:firstLineChars="200"/>
        <w:rPr>
          <w:rFonts w:ascii="宋体" w:hAnsi="宋体"/>
          <w:bCs/>
          <w:sz w:val="24"/>
        </w:rPr>
      </w:pPr>
      <w:r>
        <w:rPr>
          <w:rFonts w:hint="eastAsia" w:ascii="宋体" w:hAnsi="宋体"/>
          <w:bCs/>
          <w:sz w:val="24"/>
        </w:rPr>
        <w:t>三、评审标准</w:t>
      </w:r>
      <w:bookmarkEnd w:id="77"/>
    </w:p>
    <w:p>
      <w:pPr>
        <w:pStyle w:val="6"/>
        <w:numPr>
          <w:ilvl w:val="2"/>
          <w:numId w:val="0"/>
        </w:numPr>
        <w:spacing w:before="240" w:beforeLines="100" w:after="120" w:afterLines="50" w:line="360" w:lineRule="auto"/>
        <w:ind w:firstLine="482" w:firstLineChars="200"/>
        <w:rPr>
          <w:rFonts w:ascii="宋体" w:hAnsi="宋体"/>
          <w:sz w:val="24"/>
          <w:szCs w:val="24"/>
        </w:rPr>
      </w:pPr>
      <w:r>
        <w:rPr>
          <w:rFonts w:hint="eastAsia" w:ascii="宋体" w:hAnsi="宋体"/>
          <w:sz w:val="24"/>
          <w:szCs w:val="24"/>
        </w:rPr>
        <w:t>初步评审及详细标准详见附件。</w:t>
      </w:r>
    </w:p>
    <w:p>
      <w:pPr>
        <w:pStyle w:val="6"/>
        <w:numPr>
          <w:ilvl w:val="2"/>
          <w:numId w:val="0"/>
        </w:numPr>
        <w:spacing w:before="240" w:beforeLines="100" w:after="120" w:afterLines="50" w:line="360" w:lineRule="auto"/>
        <w:ind w:firstLine="482" w:firstLineChars="200"/>
        <w:rPr>
          <w:rFonts w:ascii="宋体" w:hAnsi="宋体"/>
          <w:sz w:val="24"/>
          <w:szCs w:val="24"/>
        </w:rPr>
      </w:pPr>
      <w:r>
        <w:rPr>
          <w:rFonts w:hint="eastAsia" w:ascii="宋体" w:hAnsi="宋体"/>
          <w:bCs/>
          <w:sz w:val="24"/>
        </w:rPr>
        <w:t>四、</w:t>
      </w:r>
      <w:r>
        <w:rPr>
          <w:rFonts w:hint="eastAsia" w:ascii="宋体" w:hAnsi="宋体"/>
          <w:sz w:val="24"/>
          <w:szCs w:val="24"/>
        </w:rPr>
        <w:t>票决办法</w:t>
      </w:r>
    </w:p>
    <w:p>
      <w:pPr>
        <w:spacing w:line="360" w:lineRule="auto"/>
        <w:ind w:firstLine="482" w:firstLineChars="200"/>
        <w:rPr>
          <w:rFonts w:ascii="宋体" w:hAnsi="宋体"/>
          <w:b/>
          <w:bCs/>
          <w:sz w:val="24"/>
          <w:szCs w:val="24"/>
        </w:rPr>
      </w:pPr>
      <w:r>
        <w:rPr>
          <w:rFonts w:hint="eastAsia" w:ascii="宋体" w:hAnsi="宋体"/>
          <w:b/>
          <w:bCs/>
          <w:sz w:val="24"/>
          <w:szCs w:val="24"/>
        </w:rPr>
        <w:t>（一）评标原则</w:t>
      </w:r>
    </w:p>
    <w:p>
      <w:pPr>
        <w:spacing w:line="360" w:lineRule="auto"/>
        <w:ind w:firstLine="480" w:firstLineChars="200"/>
        <w:rPr>
          <w:rFonts w:ascii="宋体" w:hAnsi="宋体"/>
          <w:bCs/>
          <w:sz w:val="24"/>
          <w:szCs w:val="24"/>
        </w:rPr>
      </w:pPr>
      <w:r>
        <w:rPr>
          <w:rFonts w:hint="eastAsia" w:ascii="宋体" w:hAnsi="宋体"/>
          <w:bCs/>
          <w:sz w:val="24"/>
          <w:szCs w:val="24"/>
        </w:rPr>
        <w:t>评标委员会依据参选人的参选文件（包括参与项目的优势、拟出任本项目的设计人员、项目理解及工作安排、参选报价）进行评审，采用“直接票决法”，以直接票决方式确定中选人。</w:t>
      </w:r>
    </w:p>
    <w:p>
      <w:pPr>
        <w:spacing w:line="360" w:lineRule="auto"/>
        <w:ind w:firstLine="480" w:firstLineChars="200"/>
        <w:rPr>
          <w:rFonts w:ascii="宋体" w:hAnsi="宋体"/>
          <w:bCs/>
          <w:sz w:val="24"/>
          <w:szCs w:val="24"/>
        </w:rPr>
      </w:pPr>
      <w:r>
        <w:rPr>
          <w:rFonts w:hint="eastAsia" w:ascii="宋体" w:hAnsi="宋体"/>
          <w:bCs/>
          <w:sz w:val="24"/>
          <w:szCs w:val="24"/>
        </w:rPr>
        <w:t xml:space="preserve"> 评标委员会的组成</w:t>
      </w:r>
    </w:p>
    <w:p>
      <w:pPr>
        <w:spacing w:line="360" w:lineRule="auto"/>
        <w:ind w:firstLine="480" w:firstLineChars="200"/>
        <w:rPr>
          <w:rFonts w:ascii="宋体" w:hAnsi="宋体"/>
          <w:bCs/>
          <w:sz w:val="24"/>
          <w:szCs w:val="24"/>
        </w:rPr>
      </w:pPr>
      <w:r>
        <w:rPr>
          <w:rFonts w:hint="eastAsia" w:ascii="宋体" w:hAnsi="宋体"/>
          <w:bCs/>
          <w:sz w:val="24"/>
          <w:szCs w:val="24"/>
        </w:rPr>
        <w:t>1、评标委员会由比选人组建，评标委员会由7名成员组成。</w:t>
      </w:r>
    </w:p>
    <w:p>
      <w:pPr>
        <w:spacing w:line="360" w:lineRule="auto"/>
        <w:ind w:firstLine="480" w:firstLineChars="200"/>
        <w:rPr>
          <w:rFonts w:ascii="宋体" w:hAnsi="宋体"/>
          <w:bCs/>
          <w:sz w:val="24"/>
          <w:szCs w:val="24"/>
        </w:rPr>
      </w:pPr>
      <w:r>
        <w:rPr>
          <w:rFonts w:hint="eastAsia" w:ascii="宋体" w:hAnsi="宋体"/>
          <w:bCs/>
          <w:sz w:val="24"/>
          <w:szCs w:val="24"/>
        </w:rPr>
        <w:t>2、评标委员会组长</w:t>
      </w:r>
    </w:p>
    <w:p>
      <w:pPr>
        <w:spacing w:line="360" w:lineRule="auto"/>
        <w:ind w:firstLine="480" w:firstLineChars="200"/>
        <w:rPr>
          <w:rFonts w:ascii="宋体" w:hAnsi="宋体"/>
          <w:bCs/>
          <w:sz w:val="24"/>
          <w:szCs w:val="24"/>
        </w:rPr>
      </w:pPr>
      <w:r>
        <w:rPr>
          <w:rFonts w:hint="eastAsia" w:ascii="宋体" w:hAnsi="宋体"/>
          <w:bCs/>
          <w:sz w:val="24"/>
          <w:szCs w:val="24"/>
        </w:rPr>
        <w:t>负责主持评标委员会的工作。</w:t>
      </w:r>
    </w:p>
    <w:p>
      <w:pPr>
        <w:spacing w:line="360" w:lineRule="auto"/>
        <w:ind w:firstLine="480" w:firstLineChars="200"/>
        <w:rPr>
          <w:rFonts w:ascii="宋体" w:hAnsi="宋体"/>
          <w:bCs/>
          <w:sz w:val="24"/>
          <w:szCs w:val="24"/>
        </w:rPr>
      </w:pPr>
      <w:r>
        <w:rPr>
          <w:rFonts w:hint="eastAsia" w:ascii="宋体" w:hAnsi="宋体"/>
          <w:bCs/>
          <w:sz w:val="24"/>
          <w:szCs w:val="24"/>
        </w:rPr>
        <w:t>3、评标委员会职责</w:t>
      </w:r>
    </w:p>
    <w:p>
      <w:pPr>
        <w:spacing w:line="360" w:lineRule="auto"/>
        <w:ind w:firstLine="480" w:firstLineChars="200"/>
        <w:rPr>
          <w:rFonts w:ascii="宋体" w:hAnsi="宋体"/>
          <w:bCs/>
          <w:sz w:val="24"/>
          <w:szCs w:val="24"/>
        </w:rPr>
      </w:pPr>
      <w:r>
        <w:rPr>
          <w:rFonts w:hint="eastAsia" w:ascii="宋体" w:hAnsi="宋体"/>
          <w:bCs/>
          <w:sz w:val="24"/>
          <w:szCs w:val="24"/>
        </w:rPr>
        <w:t>（1）了解工程概况及评标文件要点；</w:t>
      </w:r>
    </w:p>
    <w:p>
      <w:pPr>
        <w:spacing w:line="360" w:lineRule="auto"/>
        <w:ind w:firstLine="480" w:firstLineChars="200"/>
        <w:rPr>
          <w:rFonts w:ascii="宋体" w:hAnsi="宋体"/>
          <w:bCs/>
          <w:sz w:val="24"/>
          <w:szCs w:val="24"/>
        </w:rPr>
      </w:pPr>
      <w:r>
        <w:rPr>
          <w:rFonts w:hint="eastAsia" w:ascii="宋体" w:hAnsi="宋体"/>
          <w:bCs/>
          <w:sz w:val="24"/>
          <w:szCs w:val="24"/>
        </w:rPr>
        <w:t>（2）熟悉票决办法、投票规则；</w:t>
      </w:r>
    </w:p>
    <w:p>
      <w:pPr>
        <w:spacing w:line="360" w:lineRule="auto"/>
        <w:ind w:firstLine="480" w:firstLineChars="200"/>
        <w:rPr>
          <w:rFonts w:ascii="宋体" w:hAnsi="宋体"/>
          <w:bCs/>
          <w:sz w:val="24"/>
          <w:szCs w:val="24"/>
        </w:rPr>
      </w:pPr>
      <w:r>
        <w:rPr>
          <w:rFonts w:hint="eastAsia" w:ascii="宋体" w:hAnsi="宋体"/>
          <w:bCs/>
          <w:sz w:val="24"/>
          <w:szCs w:val="24"/>
        </w:rPr>
        <w:t>（3）了解参选人情况，包括参与项目的优势、拟出任本项目的设计人员、项目理解及工作安排、参选报价情况；</w:t>
      </w:r>
    </w:p>
    <w:p>
      <w:pPr>
        <w:spacing w:line="360" w:lineRule="auto"/>
        <w:ind w:firstLine="480" w:firstLineChars="200"/>
        <w:rPr>
          <w:rFonts w:ascii="宋体" w:hAnsi="宋体"/>
          <w:bCs/>
          <w:sz w:val="24"/>
          <w:szCs w:val="24"/>
        </w:rPr>
      </w:pPr>
      <w:r>
        <w:rPr>
          <w:rFonts w:hint="eastAsia" w:ascii="宋体" w:hAnsi="宋体"/>
          <w:bCs/>
          <w:sz w:val="24"/>
          <w:szCs w:val="24"/>
        </w:rPr>
        <w:t>（4）了解参选人的参选情况及对评标文件的响应程度；</w:t>
      </w:r>
    </w:p>
    <w:p>
      <w:pPr>
        <w:spacing w:line="360" w:lineRule="auto"/>
        <w:ind w:firstLine="480" w:firstLineChars="200"/>
        <w:rPr>
          <w:rFonts w:ascii="宋体" w:hAnsi="宋体"/>
          <w:bCs/>
          <w:sz w:val="24"/>
          <w:szCs w:val="24"/>
        </w:rPr>
      </w:pPr>
      <w:r>
        <w:rPr>
          <w:rFonts w:hint="eastAsia" w:ascii="宋体" w:hAnsi="宋体"/>
          <w:bCs/>
          <w:sz w:val="24"/>
          <w:szCs w:val="24"/>
        </w:rPr>
        <w:t>（5）按照票决原则对通过符合性审查的参选申请人客观、公正的表达自己独立的意见，独立投票；</w:t>
      </w:r>
    </w:p>
    <w:p>
      <w:pPr>
        <w:spacing w:line="360" w:lineRule="auto"/>
        <w:ind w:firstLine="480" w:firstLineChars="200"/>
        <w:rPr>
          <w:rFonts w:ascii="宋体" w:hAnsi="宋体"/>
          <w:bCs/>
          <w:sz w:val="24"/>
          <w:szCs w:val="24"/>
        </w:rPr>
      </w:pPr>
      <w:r>
        <w:rPr>
          <w:rFonts w:hint="eastAsia" w:ascii="宋体" w:hAnsi="宋体"/>
          <w:bCs/>
          <w:sz w:val="24"/>
          <w:szCs w:val="24"/>
        </w:rPr>
        <w:t>（6）撰写评标评审报告，并且每一位评标委员会成员均需签名，如有不同意见，可单独表达自己的意见；</w:t>
      </w:r>
    </w:p>
    <w:p>
      <w:pPr>
        <w:spacing w:line="360" w:lineRule="auto"/>
        <w:ind w:firstLine="480" w:firstLineChars="200"/>
        <w:rPr>
          <w:rFonts w:ascii="宋体" w:hAnsi="宋体"/>
          <w:bCs/>
          <w:sz w:val="24"/>
          <w:szCs w:val="24"/>
        </w:rPr>
      </w:pPr>
      <w:r>
        <w:rPr>
          <w:rFonts w:hint="eastAsia" w:ascii="宋体" w:hAnsi="宋体"/>
          <w:bCs/>
          <w:sz w:val="24"/>
          <w:szCs w:val="24"/>
        </w:rPr>
        <w:t>（7）推荐中选参选人；</w:t>
      </w:r>
    </w:p>
    <w:p>
      <w:pPr>
        <w:spacing w:line="360" w:lineRule="auto"/>
        <w:ind w:firstLine="480" w:firstLineChars="200"/>
        <w:rPr>
          <w:rFonts w:ascii="宋体" w:hAnsi="宋体"/>
          <w:bCs/>
          <w:sz w:val="24"/>
          <w:szCs w:val="24"/>
        </w:rPr>
      </w:pPr>
      <w:r>
        <w:rPr>
          <w:rFonts w:hint="eastAsia" w:ascii="宋体" w:hAnsi="宋体"/>
          <w:bCs/>
          <w:sz w:val="24"/>
          <w:szCs w:val="24"/>
        </w:rPr>
        <w:t>（8）遵守招标投</w:t>
      </w:r>
      <w:r>
        <w:rPr>
          <w:rFonts w:ascii="宋体" w:hAnsi="宋体"/>
          <w:bCs/>
          <w:sz w:val="24"/>
          <w:szCs w:val="24"/>
        </w:rPr>
        <w:t>标</w:t>
      </w:r>
      <w:r>
        <w:rPr>
          <w:rFonts w:hint="eastAsia" w:ascii="宋体" w:hAnsi="宋体"/>
          <w:bCs/>
          <w:sz w:val="24"/>
          <w:szCs w:val="24"/>
        </w:rPr>
        <w:t>法规及保密规定，不得泄密。</w:t>
      </w:r>
    </w:p>
    <w:p>
      <w:pPr>
        <w:spacing w:line="360" w:lineRule="auto"/>
        <w:ind w:firstLine="480" w:firstLineChars="200"/>
        <w:rPr>
          <w:rFonts w:ascii="宋体" w:hAnsi="宋体"/>
          <w:bCs/>
          <w:sz w:val="24"/>
          <w:szCs w:val="24"/>
        </w:rPr>
      </w:pPr>
      <w:r>
        <w:rPr>
          <w:rFonts w:hint="eastAsia" w:ascii="宋体" w:hAnsi="宋体"/>
          <w:bCs/>
          <w:sz w:val="24"/>
          <w:szCs w:val="24"/>
        </w:rPr>
        <w:t>4、票决监督组</w:t>
      </w:r>
    </w:p>
    <w:p>
      <w:pPr>
        <w:spacing w:line="360" w:lineRule="auto"/>
        <w:ind w:firstLine="480" w:firstLineChars="200"/>
        <w:rPr>
          <w:rFonts w:ascii="宋体" w:hAnsi="宋体"/>
          <w:bCs/>
          <w:sz w:val="24"/>
          <w:szCs w:val="24"/>
        </w:rPr>
      </w:pPr>
      <w:r>
        <w:rPr>
          <w:rFonts w:hint="eastAsia" w:ascii="宋体" w:hAnsi="宋体"/>
          <w:bCs/>
          <w:sz w:val="24"/>
          <w:szCs w:val="24"/>
        </w:rPr>
        <w:t>监督组负责监督票箱、选票填写、投票过程、票数统计等是否正确及合乎规则，及时纠正不正确的投票及错误做法、修正错误数据，并在得票统计表上签名。</w:t>
      </w:r>
    </w:p>
    <w:p>
      <w:pPr>
        <w:spacing w:line="360" w:lineRule="auto"/>
        <w:ind w:firstLine="482" w:firstLineChars="200"/>
        <w:rPr>
          <w:rFonts w:ascii="宋体" w:hAnsi="宋体"/>
          <w:b/>
          <w:bCs/>
          <w:sz w:val="24"/>
          <w:szCs w:val="24"/>
        </w:rPr>
      </w:pPr>
      <w:r>
        <w:rPr>
          <w:rFonts w:hint="eastAsia" w:ascii="宋体" w:hAnsi="宋体"/>
          <w:b/>
          <w:bCs/>
          <w:sz w:val="24"/>
          <w:szCs w:val="24"/>
        </w:rPr>
        <w:t>（二）评标程序</w:t>
      </w:r>
    </w:p>
    <w:p>
      <w:pPr>
        <w:spacing w:line="360" w:lineRule="auto"/>
        <w:ind w:firstLine="480" w:firstLineChars="200"/>
        <w:rPr>
          <w:rFonts w:ascii="宋体" w:hAnsi="宋体"/>
          <w:bCs/>
          <w:sz w:val="24"/>
          <w:szCs w:val="24"/>
        </w:rPr>
      </w:pPr>
      <w:r>
        <w:rPr>
          <w:rFonts w:hint="eastAsia" w:ascii="宋体" w:hAnsi="宋体"/>
          <w:bCs/>
          <w:sz w:val="24"/>
          <w:szCs w:val="24"/>
        </w:rPr>
        <w:t>1、熟悉票决办法、了解各参选申请人主要情况</w:t>
      </w:r>
    </w:p>
    <w:p>
      <w:pPr>
        <w:spacing w:line="360" w:lineRule="auto"/>
        <w:ind w:firstLine="480" w:firstLineChars="200"/>
        <w:rPr>
          <w:rFonts w:ascii="宋体" w:hAnsi="宋体"/>
          <w:bCs/>
          <w:sz w:val="24"/>
          <w:szCs w:val="24"/>
        </w:rPr>
      </w:pPr>
      <w:r>
        <w:rPr>
          <w:rFonts w:hint="eastAsia" w:ascii="宋体" w:hAnsi="宋体"/>
          <w:bCs/>
          <w:sz w:val="24"/>
          <w:szCs w:val="24"/>
        </w:rPr>
        <w:t>票决工作人员向参加票决工作的评标委员会成员、监督组介绍项目概况、票决办法、评标文件要点、参选申请人情况等。</w:t>
      </w:r>
    </w:p>
    <w:p>
      <w:pPr>
        <w:spacing w:line="360" w:lineRule="auto"/>
        <w:ind w:firstLine="480" w:firstLineChars="200"/>
        <w:rPr>
          <w:rFonts w:ascii="宋体" w:hAnsi="宋体"/>
          <w:bCs/>
          <w:sz w:val="24"/>
          <w:szCs w:val="24"/>
        </w:rPr>
      </w:pPr>
      <w:r>
        <w:rPr>
          <w:rFonts w:hint="eastAsia" w:ascii="宋体" w:hAnsi="宋体"/>
          <w:bCs/>
          <w:sz w:val="24"/>
          <w:szCs w:val="24"/>
        </w:rPr>
        <w:t>2、评标委员会成员审查参选人的参选文件。</w:t>
      </w:r>
    </w:p>
    <w:p>
      <w:pPr>
        <w:spacing w:line="360" w:lineRule="auto"/>
        <w:ind w:firstLine="480" w:firstLineChars="200"/>
        <w:rPr>
          <w:rFonts w:ascii="宋体" w:hAnsi="宋体"/>
          <w:bCs/>
          <w:sz w:val="24"/>
          <w:szCs w:val="24"/>
        </w:rPr>
      </w:pPr>
      <w:r>
        <w:rPr>
          <w:rFonts w:hint="eastAsia" w:ascii="宋体" w:hAnsi="宋体"/>
          <w:bCs/>
          <w:sz w:val="24"/>
          <w:szCs w:val="24"/>
        </w:rPr>
        <w:t>3、票决方法</w:t>
      </w:r>
    </w:p>
    <w:p>
      <w:pPr>
        <w:spacing w:line="360" w:lineRule="auto"/>
        <w:ind w:firstLine="480" w:firstLineChars="200"/>
        <w:rPr>
          <w:rFonts w:ascii="宋体" w:hAnsi="宋体"/>
          <w:bCs/>
          <w:sz w:val="24"/>
          <w:szCs w:val="24"/>
        </w:rPr>
      </w:pPr>
      <w:r>
        <w:rPr>
          <w:rFonts w:hint="eastAsia" w:ascii="宋体" w:hAnsi="宋体"/>
          <w:bCs/>
          <w:sz w:val="24"/>
          <w:szCs w:val="24"/>
        </w:rPr>
        <w:t>（1）比选人组建的评标委员会在进入投票范围的参选人中，以每人投票支持一个参选人的方式，得票最多且过半数的参选人为中标人。</w:t>
      </w:r>
    </w:p>
    <w:p>
      <w:pPr>
        <w:spacing w:line="360" w:lineRule="auto"/>
        <w:ind w:firstLine="480" w:firstLineChars="200"/>
        <w:rPr>
          <w:rFonts w:ascii="宋体" w:hAnsi="宋体"/>
          <w:bCs/>
          <w:sz w:val="24"/>
          <w:szCs w:val="24"/>
        </w:rPr>
      </w:pPr>
      <w:r>
        <w:rPr>
          <w:rFonts w:hint="eastAsia" w:ascii="宋体" w:hAnsi="宋体"/>
          <w:bCs/>
          <w:sz w:val="24"/>
          <w:szCs w:val="24"/>
        </w:rPr>
        <w:t>（2）当一轮投票，没有参选人得票超过半数时，选择得票较多的前2个参选人（按上一轮得票多少的顺序选择，见注1）作为二次投票的范围，直至出现得票过半数的参选人为止。（注1：因得票数相同，如并列第1名有2个以上（不含）参选人时，全部并列第1名参选人进入下一轮，其余参选人被淘汰；如并列第1名有2个参选人时，全部并列第1名参选人进入下一轮，其余参选人被淘汰；如第1名只有1个，但并列第2名有2个及以上参选人时，第1名和并列第2名的参选人进入下一轮，其余参选人被淘汰。）</w:t>
      </w:r>
    </w:p>
    <w:p>
      <w:pPr>
        <w:spacing w:line="360" w:lineRule="auto"/>
        <w:ind w:firstLine="480" w:firstLineChars="200"/>
        <w:rPr>
          <w:rFonts w:ascii="宋体" w:hAnsi="宋体"/>
          <w:bCs/>
          <w:sz w:val="24"/>
          <w:szCs w:val="24"/>
        </w:rPr>
      </w:pPr>
      <w:r>
        <w:rPr>
          <w:rFonts w:hint="eastAsia" w:ascii="宋体" w:hAnsi="宋体"/>
          <w:bCs/>
          <w:sz w:val="24"/>
          <w:szCs w:val="24"/>
        </w:rPr>
        <w:t>（3）若再次投票时，票决结果出现与前一轮得票分布一致的情形，则按照上述得票较多的前2个参选人进入下一轮的规则，在同票者中取参选报价低的进入下一轮投票。若出现同票者参选报价均相同情形，则在同票者中通过现场随机抽签的方式确定入围下一轮投票的参选人。</w:t>
      </w:r>
    </w:p>
    <w:p>
      <w:pPr>
        <w:spacing w:line="360" w:lineRule="auto"/>
        <w:ind w:firstLine="480" w:firstLineChars="200"/>
        <w:rPr>
          <w:rFonts w:ascii="宋体" w:hAnsi="宋体"/>
          <w:bCs/>
          <w:sz w:val="24"/>
          <w:szCs w:val="24"/>
        </w:rPr>
      </w:pPr>
      <w:r>
        <w:rPr>
          <w:rFonts w:hint="eastAsia" w:ascii="宋体" w:hAnsi="宋体"/>
          <w:bCs/>
          <w:sz w:val="24"/>
          <w:szCs w:val="24"/>
        </w:rPr>
        <w:t>例如：某招标项目入围评标环节的参选人8家，评委7人，每个评委每轮投票给其中1家参选人。票决程序如下：</w:t>
      </w:r>
      <w:r>
        <w:rPr>
          <w:rFonts w:hint="eastAsia" w:ascii="宋体" w:hAnsi="宋体"/>
          <w:bCs/>
          <w:sz w:val="24"/>
          <w:szCs w:val="24"/>
        </w:rPr>
        <w:br w:type="textWrapping"/>
      </w:r>
      <w:r>
        <w:rPr>
          <w:rFonts w:hint="eastAsia" w:ascii="宋体" w:hAnsi="宋体"/>
          <w:bCs/>
          <w:sz w:val="24"/>
          <w:szCs w:val="24"/>
        </w:rPr>
        <w:t xml:space="preserve">   ①第一轮票决，结果为2、2、2、1、0、0、0、0，得票最多者共3家，票数均未过半，则需选择得票最多的前2家进行下一轮投票。因第一名得2票且并列3家，则并列第一名的3家均进入第二轮投票。</w:t>
      </w:r>
      <w:r>
        <w:rPr>
          <w:rFonts w:hint="eastAsia" w:ascii="宋体" w:hAnsi="宋体"/>
          <w:bCs/>
          <w:sz w:val="24"/>
          <w:szCs w:val="24"/>
        </w:rPr>
        <w:br w:type="textWrapping"/>
      </w:r>
      <w:r>
        <w:rPr>
          <w:rFonts w:hint="eastAsia" w:ascii="宋体" w:hAnsi="宋体"/>
          <w:bCs/>
          <w:sz w:val="24"/>
          <w:szCs w:val="24"/>
        </w:rPr>
        <w:t xml:space="preserve">    ② 第二轮票决，结果为3、2、2，第一名得票数未过半，则需进行再一轮票决。按照得票前两名入围下一轮的规则，第一名得3票者进入下一轮，第二名得2票且重票，均进入下一轮投票。</w:t>
      </w:r>
      <w:r>
        <w:rPr>
          <w:rFonts w:hint="eastAsia" w:ascii="宋体" w:hAnsi="宋体"/>
          <w:bCs/>
          <w:sz w:val="24"/>
          <w:szCs w:val="24"/>
        </w:rPr>
        <w:br w:type="textWrapping"/>
      </w:r>
      <w:r>
        <w:rPr>
          <w:rFonts w:hint="eastAsia" w:ascii="宋体" w:hAnsi="宋体"/>
          <w:bCs/>
          <w:sz w:val="24"/>
          <w:szCs w:val="24"/>
        </w:rPr>
        <w:t xml:space="preserve">    ③第三轮票决，结果依然为3、2、2，与前一轮得票分布一致，不再进行重复投票。得票第一的得3票1家，进入下一轮；得票第二的2家重票，选择参选报价低的进入下一轮。如报价相同，则现场随机抽签确定1名进入下一轮。</w:t>
      </w:r>
      <w:r>
        <w:rPr>
          <w:rFonts w:hint="eastAsia" w:ascii="宋体" w:hAnsi="宋体"/>
          <w:bCs/>
          <w:sz w:val="24"/>
          <w:szCs w:val="24"/>
        </w:rPr>
        <w:br w:type="textWrapping"/>
      </w:r>
      <w:r>
        <w:rPr>
          <w:rFonts w:hint="eastAsia" w:ascii="宋体" w:hAnsi="宋体"/>
          <w:bCs/>
          <w:sz w:val="24"/>
          <w:szCs w:val="24"/>
        </w:rPr>
        <w:t xml:space="preserve">    ④第四轮票决，针对上轮确定的2家参选人进行票决，得票多的（必定过半）为本项目中标候选人。</w:t>
      </w:r>
      <w:r>
        <w:rPr>
          <w:rFonts w:hint="eastAsia" w:ascii="宋体" w:hAnsi="宋体"/>
          <w:bCs/>
          <w:sz w:val="24"/>
          <w:szCs w:val="24"/>
        </w:rPr>
        <w:br w:type="textWrapping"/>
      </w:r>
      <w:r>
        <w:rPr>
          <w:rFonts w:hint="eastAsia" w:ascii="宋体" w:hAnsi="宋体"/>
          <w:bCs/>
          <w:sz w:val="24"/>
          <w:szCs w:val="24"/>
        </w:rPr>
        <w:t xml:space="preserve">   （4）评标委员会成员不得多选，也不得不选或弃权。</w:t>
      </w:r>
      <w:r>
        <w:rPr>
          <w:rFonts w:hint="eastAsia" w:ascii="宋体" w:hAnsi="宋体"/>
          <w:bCs/>
          <w:sz w:val="24"/>
          <w:szCs w:val="24"/>
        </w:rPr>
        <w:br w:type="textWrapping"/>
      </w:r>
      <w:r>
        <w:rPr>
          <w:rFonts w:hint="eastAsia" w:ascii="宋体" w:hAnsi="宋体"/>
          <w:bCs/>
          <w:sz w:val="24"/>
          <w:szCs w:val="24"/>
        </w:rPr>
        <w:t xml:space="preserve">   （5）.所有投票程序完成后，评标委员会根据评标过程出具评标报告。</w:t>
      </w:r>
    </w:p>
    <w:p>
      <w:pPr>
        <w:spacing w:line="360" w:lineRule="auto"/>
        <w:ind w:firstLine="480" w:firstLineChars="200"/>
        <w:rPr>
          <w:rFonts w:ascii="宋体" w:hAnsi="宋体"/>
          <w:bCs/>
          <w:sz w:val="24"/>
          <w:szCs w:val="24"/>
        </w:rPr>
      </w:pPr>
      <w:r>
        <w:rPr>
          <w:rFonts w:hint="eastAsia" w:ascii="宋体" w:hAnsi="宋体"/>
          <w:bCs/>
          <w:sz w:val="24"/>
          <w:szCs w:val="24"/>
        </w:rPr>
        <w:t>4、投票的检查与统计</w:t>
      </w:r>
    </w:p>
    <w:p>
      <w:pPr>
        <w:spacing w:line="360" w:lineRule="auto"/>
        <w:ind w:firstLine="480" w:firstLineChars="200"/>
        <w:rPr>
          <w:rFonts w:ascii="宋体" w:hAnsi="宋体"/>
          <w:bCs/>
          <w:sz w:val="24"/>
          <w:szCs w:val="24"/>
        </w:rPr>
      </w:pPr>
      <w:r>
        <w:rPr>
          <w:rFonts w:hint="eastAsia" w:ascii="宋体" w:hAnsi="宋体"/>
          <w:bCs/>
          <w:sz w:val="24"/>
          <w:szCs w:val="24"/>
        </w:rPr>
        <w:t>（三）评标委员会成员按规定填写完整的、符合要求的选票后，投入票箱，投票结束后评标监督组成员对每张票进行合格性检查，对检查发现不按规定填写、不签署姓名等的不合格票，通知该评标委员会成员重新填写，直到全部票合格后方可统计得票。</w:t>
      </w:r>
    </w:p>
    <w:p>
      <w:pPr>
        <w:spacing w:line="360" w:lineRule="auto"/>
        <w:ind w:firstLine="480" w:firstLineChars="200"/>
        <w:rPr>
          <w:rFonts w:ascii="宋体" w:hAnsi="宋体"/>
          <w:bCs/>
          <w:sz w:val="24"/>
          <w:szCs w:val="24"/>
        </w:rPr>
      </w:pPr>
      <w:r>
        <w:rPr>
          <w:rFonts w:hint="eastAsia" w:ascii="宋体" w:hAnsi="宋体"/>
          <w:bCs/>
          <w:sz w:val="24"/>
          <w:szCs w:val="24"/>
        </w:rPr>
        <w:t>监督人员均应当在有关统计表格上签名。</w:t>
      </w:r>
    </w:p>
    <w:p>
      <w:pPr>
        <w:spacing w:line="360" w:lineRule="auto"/>
        <w:ind w:firstLine="482" w:firstLineChars="200"/>
        <w:rPr>
          <w:rFonts w:ascii="宋体" w:hAnsi="宋体"/>
          <w:b/>
          <w:bCs/>
          <w:sz w:val="24"/>
          <w:szCs w:val="24"/>
        </w:rPr>
      </w:pPr>
      <w:r>
        <w:rPr>
          <w:rFonts w:hint="eastAsia" w:ascii="宋体" w:hAnsi="宋体"/>
          <w:b/>
          <w:bCs/>
          <w:sz w:val="24"/>
          <w:szCs w:val="24"/>
        </w:rPr>
        <w:t>（四）审查结果</w:t>
      </w:r>
    </w:p>
    <w:p>
      <w:pPr>
        <w:spacing w:line="360" w:lineRule="auto"/>
        <w:ind w:firstLine="480" w:firstLineChars="200"/>
        <w:rPr>
          <w:rFonts w:ascii="宋体" w:hAnsi="宋体"/>
          <w:bCs/>
          <w:sz w:val="24"/>
          <w:szCs w:val="24"/>
        </w:rPr>
      </w:pPr>
      <w:bookmarkStart w:id="78" w:name="_Toc179715751"/>
      <w:bookmarkStart w:id="79" w:name="_Toc144974462"/>
      <w:bookmarkStart w:id="80" w:name="_Toc152047258"/>
      <w:r>
        <w:rPr>
          <w:rFonts w:hint="eastAsia" w:ascii="宋体" w:hAnsi="宋体"/>
          <w:bCs/>
          <w:sz w:val="24"/>
          <w:szCs w:val="24"/>
        </w:rPr>
        <w:t>1、提交评审报告</w:t>
      </w:r>
      <w:bookmarkEnd w:id="78"/>
      <w:bookmarkEnd w:id="79"/>
      <w:bookmarkEnd w:id="80"/>
    </w:p>
    <w:p>
      <w:pPr>
        <w:spacing w:line="360" w:lineRule="auto"/>
        <w:ind w:firstLine="480" w:firstLineChars="200"/>
        <w:rPr>
          <w:rFonts w:ascii="宋体" w:hAnsi="宋体"/>
          <w:bCs/>
          <w:sz w:val="24"/>
          <w:szCs w:val="24"/>
        </w:rPr>
      </w:pPr>
      <w:r>
        <w:rPr>
          <w:rFonts w:hint="eastAsia" w:ascii="宋体" w:hAnsi="宋体"/>
          <w:bCs/>
          <w:sz w:val="24"/>
          <w:szCs w:val="24"/>
        </w:rPr>
        <w:t>评标委员会完成参选评审后，确定通过中选</w:t>
      </w:r>
      <w:r>
        <w:rPr>
          <w:rFonts w:ascii="宋体" w:hAnsi="宋体"/>
          <w:bCs/>
          <w:sz w:val="24"/>
          <w:szCs w:val="24"/>
        </w:rPr>
        <w:t>候选人</w:t>
      </w:r>
      <w:r>
        <w:rPr>
          <w:rFonts w:hint="eastAsia" w:ascii="宋体" w:hAnsi="宋体"/>
          <w:bCs/>
          <w:sz w:val="24"/>
          <w:szCs w:val="24"/>
        </w:rPr>
        <w:t>名单，并向比选人提交书面评标报告。</w:t>
      </w:r>
    </w:p>
    <w:p>
      <w:pPr>
        <w:spacing w:line="360" w:lineRule="auto"/>
        <w:ind w:firstLine="482" w:firstLineChars="200"/>
        <w:rPr>
          <w:rFonts w:ascii="宋体" w:hAnsi="宋体"/>
          <w:b/>
          <w:bCs/>
          <w:sz w:val="24"/>
          <w:szCs w:val="24"/>
        </w:rPr>
      </w:pPr>
      <w:bookmarkStart w:id="81" w:name="_Toc518494144"/>
      <w:r>
        <w:rPr>
          <w:rFonts w:hint="eastAsia" w:ascii="宋体" w:hAnsi="宋体"/>
          <w:b/>
          <w:bCs/>
          <w:sz w:val="24"/>
          <w:szCs w:val="24"/>
        </w:rPr>
        <w:t>五、中选价确定原则</w:t>
      </w:r>
      <w:bookmarkEnd w:id="81"/>
      <w:bookmarkStart w:id="82" w:name="_Toc518494145"/>
    </w:p>
    <w:p>
      <w:pPr>
        <w:spacing w:line="360" w:lineRule="auto"/>
        <w:ind w:firstLine="480" w:firstLineChars="200"/>
        <w:rPr>
          <w:rFonts w:ascii="宋体" w:hAnsi="宋体"/>
          <w:bCs/>
          <w:sz w:val="24"/>
          <w:szCs w:val="24"/>
        </w:rPr>
      </w:pPr>
      <w:r>
        <w:rPr>
          <w:rFonts w:hint="eastAsia" w:ascii="宋体" w:hAnsi="宋体"/>
          <w:bCs/>
          <w:sz w:val="24"/>
          <w:szCs w:val="24"/>
        </w:rPr>
        <w:t>中选人的总报价即为中选价。</w:t>
      </w:r>
    </w:p>
    <w:p>
      <w:pPr>
        <w:spacing w:line="360" w:lineRule="auto"/>
        <w:ind w:firstLine="482" w:firstLineChars="200"/>
        <w:rPr>
          <w:rFonts w:ascii="宋体" w:hAnsi="宋体"/>
          <w:b/>
          <w:bCs/>
          <w:sz w:val="24"/>
          <w:szCs w:val="24"/>
        </w:rPr>
      </w:pPr>
      <w:r>
        <w:rPr>
          <w:rFonts w:hint="eastAsia" w:ascii="宋体" w:hAnsi="宋体"/>
          <w:b/>
          <w:bCs/>
          <w:sz w:val="24"/>
          <w:szCs w:val="24"/>
        </w:rPr>
        <w:t>六、</w:t>
      </w:r>
      <w:bookmarkEnd w:id="82"/>
      <w:r>
        <w:rPr>
          <w:rFonts w:hint="eastAsia" w:ascii="宋体" w:hAnsi="宋体"/>
          <w:b/>
          <w:bCs/>
          <w:sz w:val="24"/>
          <w:szCs w:val="24"/>
        </w:rPr>
        <w:t>评标结果</w:t>
      </w:r>
    </w:p>
    <w:p>
      <w:pPr>
        <w:spacing w:line="360" w:lineRule="auto"/>
        <w:ind w:firstLine="480" w:firstLineChars="200"/>
        <w:rPr>
          <w:rFonts w:ascii="宋体" w:hAnsi="宋体"/>
          <w:bCs/>
          <w:sz w:val="24"/>
          <w:szCs w:val="24"/>
        </w:rPr>
      </w:pPr>
      <w:bookmarkStart w:id="83" w:name="_Toc518494146"/>
      <w:r>
        <w:rPr>
          <w:rFonts w:hint="eastAsia" w:ascii="宋体" w:hAnsi="宋体"/>
          <w:bCs/>
          <w:sz w:val="24"/>
          <w:szCs w:val="24"/>
        </w:rPr>
        <w:t>比选人在评标工作结束后，将根据评标委员会提交的评标报告，对推荐的中选候选人进行参选文件审核，确定中选人。</w:t>
      </w:r>
    </w:p>
    <w:p>
      <w:pPr>
        <w:spacing w:line="360" w:lineRule="auto"/>
        <w:ind w:firstLine="482" w:firstLineChars="200"/>
        <w:rPr>
          <w:rFonts w:ascii="宋体" w:hAnsi="宋体"/>
          <w:b/>
          <w:bCs/>
          <w:sz w:val="24"/>
          <w:szCs w:val="24"/>
        </w:rPr>
      </w:pPr>
      <w:r>
        <w:rPr>
          <w:rFonts w:hint="eastAsia" w:ascii="宋体" w:hAnsi="宋体"/>
          <w:b/>
          <w:bCs/>
          <w:sz w:val="24"/>
          <w:szCs w:val="24"/>
        </w:rPr>
        <w:t>七、评标守则</w:t>
      </w:r>
      <w:bookmarkEnd w:id="83"/>
    </w:p>
    <w:p>
      <w:pPr>
        <w:spacing w:line="360" w:lineRule="auto"/>
        <w:ind w:firstLine="480" w:firstLineChars="200"/>
        <w:rPr>
          <w:rFonts w:ascii="宋体" w:hAnsi="宋体"/>
          <w:bCs/>
          <w:sz w:val="24"/>
          <w:szCs w:val="24"/>
        </w:rPr>
      </w:pPr>
      <w:r>
        <w:rPr>
          <w:rFonts w:hint="eastAsia" w:ascii="宋体" w:hAnsi="宋体"/>
          <w:bCs/>
          <w:sz w:val="24"/>
          <w:szCs w:val="24"/>
        </w:rPr>
        <w:t>（一）必须遵守评定标纪律，不得泄密；</w:t>
      </w:r>
    </w:p>
    <w:p>
      <w:pPr>
        <w:spacing w:line="360" w:lineRule="auto"/>
        <w:ind w:firstLine="480" w:firstLineChars="200"/>
        <w:rPr>
          <w:rFonts w:ascii="宋体" w:hAnsi="宋体"/>
          <w:bCs/>
          <w:sz w:val="24"/>
          <w:szCs w:val="24"/>
        </w:rPr>
      </w:pPr>
      <w:r>
        <w:rPr>
          <w:rFonts w:hint="eastAsia" w:ascii="宋体" w:hAnsi="宋体"/>
          <w:bCs/>
          <w:sz w:val="24"/>
          <w:szCs w:val="24"/>
        </w:rPr>
        <w:t>（二）必须公正、公平，不得徇私；</w:t>
      </w:r>
    </w:p>
    <w:p>
      <w:pPr>
        <w:spacing w:line="360" w:lineRule="auto"/>
        <w:ind w:firstLine="480" w:firstLineChars="200"/>
        <w:rPr>
          <w:rFonts w:ascii="宋体" w:hAnsi="宋体"/>
          <w:bCs/>
          <w:sz w:val="24"/>
          <w:szCs w:val="24"/>
        </w:rPr>
      </w:pPr>
      <w:r>
        <w:rPr>
          <w:rFonts w:hint="eastAsia" w:ascii="宋体" w:hAnsi="宋体"/>
          <w:bCs/>
          <w:sz w:val="24"/>
          <w:szCs w:val="24"/>
        </w:rPr>
        <w:t>（三）必须科学严谨，不得草率马虎；</w:t>
      </w:r>
    </w:p>
    <w:p>
      <w:pPr>
        <w:spacing w:line="360" w:lineRule="auto"/>
        <w:ind w:firstLine="480" w:firstLineChars="200"/>
        <w:rPr>
          <w:rFonts w:ascii="宋体" w:hAnsi="宋体"/>
          <w:bCs/>
          <w:sz w:val="24"/>
          <w:szCs w:val="24"/>
        </w:rPr>
      </w:pPr>
      <w:r>
        <w:rPr>
          <w:rFonts w:hint="eastAsia" w:ascii="宋体" w:hAnsi="宋体"/>
          <w:bCs/>
          <w:sz w:val="24"/>
          <w:szCs w:val="24"/>
        </w:rPr>
        <w:t>（四）必须客观，不得带有成见；</w:t>
      </w:r>
    </w:p>
    <w:p>
      <w:pPr>
        <w:spacing w:line="360" w:lineRule="auto"/>
        <w:ind w:firstLine="480" w:firstLineChars="200"/>
        <w:rPr>
          <w:rFonts w:ascii="宋体" w:hAnsi="宋体"/>
          <w:sz w:val="24"/>
          <w:szCs w:val="24"/>
        </w:rPr>
      </w:pPr>
      <w:r>
        <w:rPr>
          <w:rFonts w:hint="eastAsia" w:ascii="宋体" w:hAnsi="宋体"/>
          <w:sz w:val="24"/>
          <w:szCs w:val="24"/>
        </w:rPr>
        <w:t>（五）必须平等，不得强加于人。</w:t>
      </w:r>
      <w:bookmarkStart w:id="84" w:name="_Toc17781"/>
      <w:bookmarkStart w:id="85" w:name="_Toc16508"/>
      <w:bookmarkStart w:id="86" w:name="_Toc5323"/>
      <w:bookmarkStart w:id="87" w:name="_Toc399494430"/>
    </w:p>
    <w:p>
      <w:pPr>
        <w:spacing w:line="360" w:lineRule="auto"/>
        <w:ind w:firstLine="480" w:firstLineChars="200"/>
        <w:rPr>
          <w:rFonts w:ascii="宋体" w:hAnsi="宋体"/>
          <w:sz w:val="24"/>
          <w:szCs w:val="24"/>
        </w:rPr>
      </w:pPr>
    </w:p>
    <w:p>
      <w:pPr>
        <w:spacing w:line="360" w:lineRule="auto"/>
        <w:ind w:firstLine="600" w:firstLineChars="249"/>
        <w:rPr>
          <w:rFonts w:ascii="宋体" w:hAnsi="宋体"/>
          <w:b/>
          <w:bCs/>
          <w:sz w:val="24"/>
        </w:rPr>
      </w:pPr>
      <w:r>
        <w:rPr>
          <w:rFonts w:hint="eastAsia" w:ascii="宋体" w:hAnsi="宋体"/>
          <w:b/>
          <w:bCs/>
          <w:sz w:val="24"/>
        </w:rPr>
        <w:t>所有与比选评标活动有关的人员必须遵守国家、地方政府制定的法律、法规和</w:t>
      </w:r>
      <w:bookmarkEnd w:id="2"/>
      <w:bookmarkEnd w:id="3"/>
      <w:bookmarkEnd w:id="4"/>
      <w:r>
        <w:rPr>
          <w:rFonts w:hint="eastAsia" w:ascii="宋体" w:hAnsi="宋体"/>
          <w:b/>
          <w:bCs/>
          <w:sz w:val="24"/>
        </w:rPr>
        <w:t>市建设行政主管部门的相关规定，遵守保密制度；如有违犯，将按有关规定给予行政处分；情节严重、构成犯罪的，交由司</w:t>
      </w:r>
      <w:bookmarkEnd w:id="70"/>
      <w:r>
        <w:rPr>
          <w:rFonts w:hint="eastAsia" w:ascii="宋体" w:hAnsi="宋体"/>
          <w:b/>
          <w:bCs/>
          <w:sz w:val="24"/>
        </w:rPr>
        <w:t>法机关依法追究其法律。</w:t>
      </w:r>
      <w:r>
        <w:rPr>
          <w:rFonts w:ascii="宋体" w:hAnsi="宋体"/>
          <w:bCs/>
          <w:sz w:val="24"/>
        </w:rPr>
        <w:br w:type="page"/>
      </w:r>
      <w:bookmarkStart w:id="88" w:name="_Toc399494431"/>
      <w:r>
        <w:rPr>
          <w:rFonts w:hint="eastAsia" w:ascii="宋体" w:hAnsi="宋体"/>
          <w:b/>
          <w:sz w:val="24"/>
        </w:rPr>
        <w:t>附表1：</w:t>
      </w:r>
      <w:bookmarkEnd w:id="84"/>
      <w:bookmarkEnd w:id="85"/>
      <w:bookmarkEnd w:id="86"/>
      <w:bookmarkEnd w:id="87"/>
      <w:bookmarkEnd w:id="88"/>
      <w:r>
        <w:rPr>
          <w:rFonts w:hint="eastAsia" w:ascii="宋体" w:hAnsi="宋体"/>
          <w:b/>
          <w:bCs/>
          <w:sz w:val="24"/>
        </w:rPr>
        <w:t>参选人简称表</w:t>
      </w:r>
    </w:p>
    <w:p>
      <w:pPr>
        <w:spacing w:line="560" w:lineRule="exact"/>
        <w:ind w:firstLine="597" w:firstLineChars="249"/>
        <w:rPr>
          <w:rFonts w:ascii="宋体" w:hAnsi="宋体"/>
          <w:sz w:val="24"/>
        </w:rPr>
      </w:pPr>
    </w:p>
    <w:p>
      <w:pPr>
        <w:spacing w:line="480" w:lineRule="exact"/>
        <w:jc w:val="center"/>
        <w:outlineLvl w:val="0"/>
        <w:rPr>
          <w:rFonts w:ascii="宋体" w:hAnsi="宋体" w:cs="宋体"/>
          <w:b/>
          <w:bCs/>
          <w:kern w:val="0"/>
          <w:sz w:val="32"/>
          <w:szCs w:val="32"/>
        </w:rPr>
      </w:pPr>
      <w:r>
        <w:rPr>
          <w:rFonts w:hint="eastAsia" w:ascii="宋体" w:hAnsi="宋体" w:cs="宋体"/>
          <w:b/>
          <w:bCs/>
          <w:kern w:val="0"/>
          <w:sz w:val="32"/>
          <w:szCs w:val="32"/>
        </w:rPr>
        <w:t>参选人签到表</w:t>
      </w:r>
    </w:p>
    <w:p>
      <w:pPr>
        <w:spacing w:line="480" w:lineRule="exact"/>
        <w:jc w:val="center"/>
        <w:rPr>
          <w:rFonts w:ascii="宋体" w:hAnsi="宋体" w:cs="宋体"/>
          <w:b/>
          <w:bCs/>
          <w:kern w:val="0"/>
          <w:sz w:val="32"/>
          <w:szCs w:val="32"/>
        </w:rPr>
      </w:pPr>
    </w:p>
    <w:p>
      <w:pPr>
        <w:spacing w:after="120" w:afterLines="50" w:line="480" w:lineRule="exact"/>
        <w:jc w:val="right"/>
        <w:rPr>
          <w:rFonts w:ascii="宋体" w:hAnsi="宋体"/>
          <w:sz w:val="24"/>
          <w:szCs w:val="24"/>
        </w:rPr>
      </w:pPr>
      <w:r>
        <w:rPr>
          <w:rFonts w:hint="eastAsia" w:ascii="宋体" w:hAnsi="宋体"/>
          <w:sz w:val="24"/>
          <w:szCs w:val="24"/>
        </w:rPr>
        <w:t>日期：       年      月     日</w:t>
      </w:r>
    </w:p>
    <w:tbl>
      <w:tblPr>
        <w:tblStyle w:val="48"/>
        <w:tblW w:w="0" w:type="auto"/>
        <w:jc w:val="center"/>
        <w:tblLayout w:type="fixed"/>
        <w:tblCellMar>
          <w:top w:w="0" w:type="dxa"/>
          <w:left w:w="0" w:type="dxa"/>
          <w:bottom w:w="0" w:type="dxa"/>
          <w:right w:w="0" w:type="dxa"/>
        </w:tblCellMar>
      </w:tblPr>
      <w:tblGrid>
        <w:gridCol w:w="720"/>
        <w:gridCol w:w="2878"/>
        <w:gridCol w:w="1907"/>
        <w:gridCol w:w="1875"/>
        <w:gridCol w:w="1754"/>
      </w:tblGrid>
      <w:tr>
        <w:tblPrEx>
          <w:tblCellMar>
            <w:top w:w="0" w:type="dxa"/>
            <w:left w:w="0" w:type="dxa"/>
            <w:bottom w:w="0" w:type="dxa"/>
            <w:right w:w="0" w:type="dxa"/>
          </w:tblCellMar>
        </w:tblPrEx>
        <w:trPr>
          <w:trHeight w:val="676"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sz w:val="24"/>
              </w:rPr>
              <w:t>序号</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sz w:val="24"/>
              </w:rPr>
              <w:t>参选人全称</w:t>
            </w: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sz w:val="24"/>
              </w:rPr>
              <w:t>参选人简称</w:t>
            </w: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sz w:val="24"/>
              </w:rPr>
              <w:t>参选人签字</w:t>
            </w:r>
          </w:p>
        </w:tc>
        <w:tc>
          <w:tcPr>
            <w:tcW w:w="1754"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rPr>
            </w:pPr>
            <w:r>
              <w:rPr>
                <w:rFonts w:hint="eastAsia" w:ascii="宋体" w:hAnsi="宋体" w:cs="Arial"/>
                <w:b/>
                <w:bCs/>
                <w:kern w:val="0"/>
                <w:sz w:val="24"/>
              </w:rPr>
              <w:t>备注</w:t>
            </w: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sz w:val="24"/>
              </w:rPr>
              <w:t>1</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sz w:val="24"/>
              </w:rPr>
              <w:t>2</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sz w:val="24"/>
              </w:rPr>
              <w:t>3</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ascii="宋体" w:hAnsi="宋体" w:cs="Arial"/>
                <w:kern w:val="0"/>
                <w:sz w:val="24"/>
              </w:rPr>
              <w:t>4</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rPr>
            </w:pPr>
            <w:r>
              <w:rPr>
                <w:rFonts w:hint="eastAsia" w:ascii="宋体" w:hAnsi="宋体" w:cs="Arial"/>
                <w:kern w:val="0"/>
                <w:sz w:val="24"/>
              </w:rPr>
              <w:t>5</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sz w:val="24"/>
              </w:rPr>
              <w:t>6</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2510" w:hRule="atLeast"/>
          <w:jc w:val="center"/>
        </w:trPr>
        <w:tc>
          <w:tcPr>
            <w:tcW w:w="9134" w:type="dxa"/>
            <w:gridSpan w:val="5"/>
            <w:tcBorders>
              <w:top w:val="single" w:color="auto" w:sz="4" w:space="0"/>
              <w:left w:val="single" w:color="auto" w:sz="4" w:space="0"/>
              <w:bottom w:val="single" w:color="auto" w:sz="6" w:space="0"/>
              <w:right w:val="single" w:color="auto" w:sz="4" w:space="0"/>
            </w:tcBorders>
          </w:tcPr>
          <w:p>
            <w:pPr>
              <w:widowControl/>
              <w:spacing w:line="480" w:lineRule="exact"/>
              <w:rPr>
                <w:rFonts w:ascii="宋体" w:hAnsi="宋体"/>
              </w:rPr>
            </w:pPr>
            <w:r>
              <w:rPr>
                <w:rFonts w:hint="eastAsia" w:ascii="宋体" w:hAnsi="宋体"/>
                <w:sz w:val="24"/>
              </w:rPr>
              <w:t>工作</w:t>
            </w:r>
            <w:r>
              <w:rPr>
                <w:rFonts w:ascii="宋体" w:hAnsi="宋体"/>
                <w:sz w:val="24"/>
              </w:rPr>
              <w:t>人员</w:t>
            </w:r>
            <w:r>
              <w:rPr>
                <w:rFonts w:hint="eastAsia" w:ascii="宋体" w:hAnsi="宋体"/>
                <w:sz w:val="24"/>
              </w:rPr>
              <w:t>(签名)：</w:t>
            </w:r>
          </w:p>
          <w:p>
            <w:pPr>
              <w:widowControl/>
              <w:spacing w:line="480" w:lineRule="exact"/>
              <w:rPr>
                <w:rFonts w:ascii="宋体" w:hAnsi="宋体"/>
              </w:rPr>
            </w:pPr>
          </w:p>
          <w:p>
            <w:pPr>
              <w:widowControl/>
              <w:spacing w:line="480" w:lineRule="exact"/>
              <w:rPr>
                <w:rFonts w:ascii="宋体" w:hAnsi="宋体"/>
              </w:rPr>
            </w:pPr>
          </w:p>
          <w:p>
            <w:pPr>
              <w:widowControl/>
              <w:spacing w:line="480" w:lineRule="exact"/>
              <w:rPr>
                <w:rFonts w:ascii="宋体" w:hAnsi="宋体"/>
              </w:rPr>
            </w:pPr>
            <w:r>
              <w:rPr>
                <w:rFonts w:hint="eastAsia" w:ascii="宋体" w:hAnsi="宋体"/>
                <w:sz w:val="24"/>
              </w:rPr>
              <w:t>监督(签名)：</w:t>
            </w:r>
          </w:p>
        </w:tc>
      </w:tr>
    </w:tbl>
    <w:p>
      <w:pPr>
        <w:spacing w:line="480" w:lineRule="exact"/>
        <w:rPr>
          <w:rFonts w:ascii="宋体" w:hAnsi="宋体"/>
          <w:sz w:val="24"/>
        </w:rPr>
      </w:pPr>
    </w:p>
    <w:p>
      <w:pPr>
        <w:spacing w:line="480" w:lineRule="exact"/>
        <w:rPr>
          <w:rFonts w:ascii="宋体" w:hAnsi="宋体"/>
          <w:sz w:val="24"/>
        </w:rPr>
        <w:sectPr>
          <w:headerReference r:id="rId11" w:type="default"/>
          <w:footerReference r:id="rId12" w:type="default"/>
          <w:pgSz w:w="11906" w:h="16838"/>
          <w:pgMar w:top="1440" w:right="1440" w:bottom="709" w:left="1440" w:header="720" w:footer="890" w:gutter="0"/>
          <w:cols w:space="720" w:num="1"/>
          <w:docGrid w:linePitch="312" w:charSpace="0"/>
        </w:sectPr>
      </w:pPr>
    </w:p>
    <w:p>
      <w:pPr>
        <w:spacing w:line="480" w:lineRule="exact"/>
        <w:jc w:val="left"/>
        <w:outlineLvl w:val="0"/>
        <w:rPr>
          <w:rFonts w:ascii="宋体" w:hAnsi="宋体" w:cs="宋体"/>
          <w:b/>
          <w:bCs/>
          <w:kern w:val="0"/>
          <w:sz w:val="24"/>
          <w:szCs w:val="24"/>
        </w:rPr>
      </w:pPr>
      <w:r>
        <w:rPr>
          <w:rFonts w:hint="eastAsia" w:ascii="宋体" w:hAnsi="宋体"/>
          <w:b/>
          <w:sz w:val="24"/>
        </w:rPr>
        <w:t>附表2</w:t>
      </w:r>
      <w:r>
        <w:rPr>
          <w:rFonts w:hint="eastAsia" w:ascii="宋体" w:hAnsi="宋体" w:cs="宋体"/>
          <w:b/>
          <w:bCs/>
          <w:kern w:val="0"/>
          <w:sz w:val="32"/>
          <w:szCs w:val="32"/>
        </w:rPr>
        <w:t>：</w:t>
      </w:r>
      <w:r>
        <w:rPr>
          <w:rFonts w:hint="eastAsia" w:ascii="宋体" w:hAnsi="宋体" w:cs="宋体"/>
          <w:b/>
          <w:bCs/>
          <w:kern w:val="0"/>
          <w:sz w:val="24"/>
          <w:szCs w:val="24"/>
        </w:rPr>
        <w:t>开标记录表</w:t>
      </w:r>
    </w:p>
    <w:p>
      <w:pPr>
        <w:snapToGrid w:val="0"/>
        <w:spacing w:line="360" w:lineRule="auto"/>
        <w:jc w:val="center"/>
        <w:rPr>
          <w:rFonts w:ascii="宋体" w:hAnsi="宋体" w:cs="宋体"/>
          <w:b/>
          <w:kern w:val="0"/>
          <w:sz w:val="32"/>
          <w:szCs w:val="28"/>
        </w:rPr>
      </w:pPr>
      <w:r>
        <w:rPr>
          <w:rFonts w:hint="eastAsia" w:ascii="宋体" w:hAnsi="宋体" w:cs="宋体"/>
          <w:b/>
          <w:kern w:val="0"/>
          <w:sz w:val="32"/>
          <w:szCs w:val="28"/>
        </w:rPr>
        <w:t>开标记录表</w:t>
      </w:r>
    </w:p>
    <w:p>
      <w:pPr>
        <w:snapToGrid w:val="0"/>
        <w:spacing w:line="360" w:lineRule="auto"/>
        <w:jc w:val="center"/>
        <w:rPr>
          <w:rFonts w:ascii="宋体" w:hAnsi="宋体" w:cs="宋体"/>
          <w:b/>
          <w:kern w:val="0"/>
          <w:sz w:val="32"/>
          <w:szCs w:val="28"/>
        </w:rPr>
      </w:pPr>
    </w:p>
    <w:p>
      <w:pPr>
        <w:spacing w:after="120" w:afterLines="50" w:line="480" w:lineRule="exact"/>
        <w:ind w:right="630"/>
        <w:rPr>
          <w:rFonts w:ascii="宋体" w:hAnsi="宋体" w:cs="宋体"/>
          <w:b/>
          <w:kern w:val="0"/>
          <w:sz w:val="28"/>
          <w:szCs w:val="28"/>
        </w:rPr>
      </w:pPr>
      <w:r>
        <w:rPr>
          <w:rFonts w:hint="eastAsia" w:ascii="宋体" w:hAnsi="宋体" w:cs="宋体"/>
          <w:b/>
          <w:kern w:val="0"/>
          <w:sz w:val="24"/>
          <w:szCs w:val="28"/>
        </w:rPr>
        <w:t>比选项目名称：深铁置业53层展厅软装采购及安装</w:t>
      </w:r>
    </w:p>
    <w:tbl>
      <w:tblPr>
        <w:tblStyle w:val="48"/>
        <w:tblW w:w="0" w:type="auto"/>
        <w:tblInd w:w="3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4078"/>
        <w:gridCol w:w="1317"/>
        <w:gridCol w:w="1500"/>
        <w:gridCol w:w="1578"/>
        <w:gridCol w:w="1559"/>
        <w:gridCol w:w="1417"/>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95" w:type="dxa"/>
            <w:vMerge w:val="restart"/>
            <w:vAlign w:val="center"/>
          </w:tcPr>
          <w:p>
            <w:pPr>
              <w:widowControl/>
              <w:jc w:val="center"/>
              <w:rPr>
                <w:rFonts w:ascii="宋体" w:hAnsi="宋体" w:cs="宋体"/>
                <w:b/>
                <w:kern w:val="0"/>
                <w:sz w:val="24"/>
                <w:szCs w:val="24"/>
              </w:rPr>
            </w:pPr>
            <w:r>
              <w:rPr>
                <w:rFonts w:hint="eastAsia" w:ascii="宋体" w:hAnsi="宋体" w:cs="宋体"/>
                <w:b/>
                <w:kern w:val="0"/>
                <w:sz w:val="24"/>
                <w:szCs w:val="24"/>
              </w:rPr>
              <w:t>序号</w:t>
            </w:r>
          </w:p>
        </w:tc>
        <w:tc>
          <w:tcPr>
            <w:tcW w:w="4078" w:type="dxa"/>
            <w:vMerge w:val="restart"/>
            <w:vAlign w:val="center"/>
          </w:tcPr>
          <w:p>
            <w:pPr>
              <w:widowControl/>
              <w:jc w:val="center"/>
              <w:rPr>
                <w:rFonts w:ascii="宋体" w:hAnsi="宋体" w:cs="宋体"/>
                <w:b/>
                <w:kern w:val="0"/>
                <w:sz w:val="24"/>
                <w:szCs w:val="24"/>
              </w:rPr>
            </w:pPr>
            <w:r>
              <w:rPr>
                <w:rFonts w:hint="eastAsia" w:ascii="宋体" w:hAnsi="宋体" w:cs="宋体"/>
                <w:b/>
                <w:kern w:val="0"/>
                <w:sz w:val="24"/>
                <w:szCs w:val="24"/>
              </w:rPr>
              <w:t>项目</w:t>
            </w:r>
          </w:p>
        </w:tc>
        <w:tc>
          <w:tcPr>
            <w:tcW w:w="8931" w:type="dxa"/>
            <w:gridSpan w:val="6"/>
          </w:tcPr>
          <w:p>
            <w:pPr>
              <w:widowControl/>
              <w:jc w:val="center"/>
              <w:rPr>
                <w:rFonts w:ascii="宋体" w:hAnsi="宋体" w:cs="宋体"/>
                <w:b/>
                <w:kern w:val="0"/>
                <w:sz w:val="24"/>
                <w:szCs w:val="24"/>
              </w:rPr>
            </w:pPr>
            <w:r>
              <w:rPr>
                <w:rFonts w:hint="eastAsia" w:ascii="宋体" w:hAnsi="宋体" w:cs="宋体"/>
                <w:b/>
                <w:kern w:val="0"/>
                <w:sz w:val="24"/>
                <w:szCs w:val="24"/>
              </w:rPr>
              <w:t>参选人</w:t>
            </w:r>
            <w:r>
              <w:rPr>
                <w:rFonts w:hint="eastAsia" w:ascii="宋体" w:hAnsi="宋体"/>
                <w:b/>
                <w:bCs/>
                <w:sz w:val="24"/>
                <w:szCs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795" w:type="dxa"/>
            <w:vMerge w:val="continue"/>
            <w:vAlign w:val="center"/>
          </w:tcPr>
          <w:p>
            <w:pPr>
              <w:widowControl/>
              <w:jc w:val="center"/>
              <w:rPr>
                <w:rFonts w:ascii="宋体" w:hAnsi="宋体" w:cs="宋体"/>
                <w:kern w:val="0"/>
                <w:sz w:val="24"/>
                <w:szCs w:val="24"/>
              </w:rPr>
            </w:pPr>
          </w:p>
        </w:tc>
        <w:tc>
          <w:tcPr>
            <w:tcW w:w="4078" w:type="dxa"/>
            <w:vMerge w:val="continue"/>
            <w:vAlign w:val="center"/>
          </w:tcPr>
          <w:p>
            <w:pPr>
              <w:widowControl/>
              <w:jc w:val="center"/>
              <w:rPr>
                <w:rFonts w:ascii="宋体" w:hAnsi="宋体" w:cs="宋体"/>
                <w:kern w:val="0"/>
                <w:sz w:val="24"/>
                <w:szCs w:val="24"/>
              </w:rPr>
            </w:pPr>
          </w:p>
        </w:tc>
        <w:tc>
          <w:tcPr>
            <w:tcW w:w="1317" w:type="dxa"/>
            <w:vAlign w:val="center"/>
          </w:tcPr>
          <w:p>
            <w:pPr>
              <w:widowControl/>
              <w:jc w:val="center"/>
              <w:rPr>
                <w:rFonts w:ascii="宋体" w:hAnsi="宋体" w:cs="宋体"/>
                <w:b/>
                <w:bCs/>
                <w:kern w:val="0"/>
                <w:sz w:val="24"/>
                <w:szCs w:val="24"/>
              </w:rPr>
            </w:pPr>
          </w:p>
        </w:tc>
        <w:tc>
          <w:tcPr>
            <w:tcW w:w="1500" w:type="dxa"/>
            <w:vAlign w:val="center"/>
          </w:tcPr>
          <w:p>
            <w:pPr>
              <w:widowControl/>
              <w:jc w:val="center"/>
              <w:rPr>
                <w:rFonts w:ascii="宋体" w:hAnsi="宋体" w:cs="宋体"/>
                <w:b/>
                <w:bCs/>
                <w:kern w:val="0"/>
                <w:sz w:val="24"/>
                <w:szCs w:val="24"/>
              </w:rPr>
            </w:pPr>
          </w:p>
        </w:tc>
        <w:tc>
          <w:tcPr>
            <w:tcW w:w="1578" w:type="dxa"/>
            <w:vAlign w:val="center"/>
          </w:tcPr>
          <w:p>
            <w:pPr>
              <w:widowControl/>
              <w:jc w:val="center"/>
              <w:rPr>
                <w:rFonts w:ascii="宋体" w:hAnsi="宋体" w:cs="宋体"/>
                <w:b/>
                <w:kern w:val="0"/>
                <w:sz w:val="24"/>
                <w:szCs w:val="24"/>
              </w:rPr>
            </w:pPr>
          </w:p>
        </w:tc>
        <w:tc>
          <w:tcPr>
            <w:tcW w:w="1559" w:type="dxa"/>
            <w:vAlign w:val="center"/>
          </w:tcPr>
          <w:p>
            <w:pPr>
              <w:widowControl/>
              <w:jc w:val="center"/>
              <w:rPr>
                <w:rFonts w:ascii="宋体" w:hAnsi="宋体" w:cs="宋体"/>
                <w:b/>
                <w:kern w:val="0"/>
                <w:sz w:val="24"/>
                <w:szCs w:val="24"/>
              </w:rPr>
            </w:pPr>
          </w:p>
        </w:tc>
        <w:tc>
          <w:tcPr>
            <w:tcW w:w="1417" w:type="dxa"/>
            <w:vAlign w:val="center"/>
          </w:tcPr>
          <w:p>
            <w:pPr>
              <w:widowControl/>
              <w:jc w:val="center"/>
              <w:rPr>
                <w:rFonts w:ascii="宋体" w:hAnsi="宋体" w:cs="宋体"/>
                <w:b/>
                <w:kern w:val="0"/>
                <w:sz w:val="24"/>
                <w:szCs w:val="24"/>
              </w:rPr>
            </w:pPr>
          </w:p>
        </w:tc>
        <w:tc>
          <w:tcPr>
            <w:tcW w:w="1560" w:type="dxa"/>
            <w:vAlign w:val="center"/>
          </w:tcPr>
          <w:p>
            <w:pPr>
              <w:widowControl/>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jc w:val="center"/>
              <w:rPr>
                <w:rFonts w:ascii="宋体" w:hAnsi="宋体" w:cs="宋体"/>
                <w:b/>
                <w:kern w:val="0"/>
                <w:sz w:val="24"/>
                <w:szCs w:val="24"/>
              </w:rPr>
            </w:pPr>
            <w:r>
              <w:rPr>
                <w:rFonts w:hint="eastAsia" w:ascii="宋体" w:hAnsi="宋体" w:cs="宋体"/>
                <w:kern w:val="0"/>
                <w:sz w:val="24"/>
                <w:szCs w:val="24"/>
              </w:rPr>
              <w:t>1</w:t>
            </w:r>
          </w:p>
        </w:tc>
        <w:tc>
          <w:tcPr>
            <w:tcW w:w="4078" w:type="dxa"/>
            <w:vAlign w:val="center"/>
          </w:tcPr>
          <w:p>
            <w:pPr>
              <w:widowControl/>
              <w:jc w:val="center"/>
              <w:rPr>
                <w:rFonts w:ascii="宋体" w:hAnsi="宋体" w:cs="宋体"/>
                <w:kern w:val="0"/>
                <w:sz w:val="24"/>
                <w:szCs w:val="24"/>
              </w:rPr>
            </w:pPr>
            <w:r>
              <w:rPr>
                <w:rFonts w:hint="eastAsia" w:ascii="宋体" w:hAnsi="宋体"/>
                <w:sz w:val="24"/>
                <w:szCs w:val="24"/>
              </w:rPr>
              <w:t>参选文件在截止时间前送达指定地点</w:t>
            </w:r>
          </w:p>
        </w:tc>
        <w:tc>
          <w:tcPr>
            <w:tcW w:w="1317" w:type="dxa"/>
            <w:vAlign w:val="center"/>
          </w:tcPr>
          <w:p>
            <w:pPr>
              <w:widowControl/>
              <w:jc w:val="center"/>
              <w:rPr>
                <w:rFonts w:ascii="宋体" w:hAnsi="宋体"/>
                <w:sz w:val="24"/>
                <w:szCs w:val="24"/>
              </w:rPr>
            </w:pPr>
          </w:p>
        </w:tc>
        <w:tc>
          <w:tcPr>
            <w:tcW w:w="1500" w:type="dxa"/>
          </w:tcPr>
          <w:p>
            <w:pPr>
              <w:widowControl/>
              <w:jc w:val="center"/>
              <w:rPr>
                <w:rFonts w:ascii="宋体" w:hAnsi="宋体"/>
                <w:sz w:val="24"/>
                <w:szCs w:val="24"/>
              </w:rPr>
            </w:pPr>
          </w:p>
        </w:tc>
        <w:tc>
          <w:tcPr>
            <w:tcW w:w="1578" w:type="dxa"/>
          </w:tcPr>
          <w:p>
            <w:pPr>
              <w:widowControl/>
              <w:jc w:val="center"/>
              <w:rPr>
                <w:rFonts w:ascii="宋体" w:hAnsi="宋体"/>
                <w:sz w:val="24"/>
                <w:szCs w:val="24"/>
              </w:rPr>
            </w:pPr>
          </w:p>
        </w:tc>
        <w:tc>
          <w:tcPr>
            <w:tcW w:w="1559" w:type="dxa"/>
            <w:vAlign w:val="center"/>
          </w:tcPr>
          <w:p>
            <w:pPr>
              <w:widowControl/>
              <w:jc w:val="center"/>
              <w:rPr>
                <w:rFonts w:ascii="宋体" w:hAnsi="宋体"/>
                <w:sz w:val="24"/>
                <w:szCs w:val="24"/>
              </w:rPr>
            </w:pPr>
          </w:p>
        </w:tc>
        <w:tc>
          <w:tcPr>
            <w:tcW w:w="1417" w:type="dxa"/>
            <w:vAlign w:val="center"/>
          </w:tcPr>
          <w:p>
            <w:pPr>
              <w:widowControl/>
              <w:jc w:val="center"/>
              <w:rPr>
                <w:rFonts w:ascii="宋体" w:hAnsi="宋体"/>
                <w:sz w:val="24"/>
                <w:szCs w:val="24"/>
              </w:rPr>
            </w:pPr>
          </w:p>
        </w:tc>
        <w:tc>
          <w:tcPr>
            <w:tcW w:w="1560" w:type="dxa"/>
            <w:vAlign w:val="center"/>
          </w:tcPr>
          <w:p>
            <w:pPr>
              <w:widowControl/>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jc w:val="center"/>
              <w:rPr>
                <w:rFonts w:ascii="宋体" w:hAnsi="宋体" w:cs="宋体"/>
                <w:b/>
                <w:kern w:val="0"/>
                <w:sz w:val="24"/>
                <w:szCs w:val="24"/>
              </w:rPr>
            </w:pPr>
            <w:r>
              <w:rPr>
                <w:rFonts w:hint="eastAsia" w:ascii="宋体" w:hAnsi="宋体" w:cs="宋体"/>
                <w:kern w:val="0"/>
                <w:sz w:val="24"/>
                <w:szCs w:val="24"/>
              </w:rPr>
              <w:t>2</w:t>
            </w:r>
          </w:p>
        </w:tc>
        <w:tc>
          <w:tcPr>
            <w:tcW w:w="4078" w:type="dxa"/>
            <w:vAlign w:val="center"/>
          </w:tcPr>
          <w:p>
            <w:pPr>
              <w:widowControl/>
              <w:jc w:val="center"/>
              <w:rPr>
                <w:rFonts w:ascii="宋体" w:hAnsi="宋体"/>
                <w:bCs/>
                <w:sz w:val="24"/>
                <w:szCs w:val="24"/>
              </w:rPr>
            </w:pPr>
            <w:r>
              <w:rPr>
                <w:rFonts w:hint="eastAsia" w:ascii="宋体" w:hAnsi="宋体"/>
                <w:bCs/>
                <w:sz w:val="24"/>
                <w:szCs w:val="24"/>
              </w:rPr>
              <w:t>参选文件按规定密封</w:t>
            </w:r>
          </w:p>
        </w:tc>
        <w:tc>
          <w:tcPr>
            <w:tcW w:w="1317" w:type="dxa"/>
            <w:vAlign w:val="center"/>
          </w:tcPr>
          <w:p>
            <w:pPr>
              <w:widowControl/>
              <w:jc w:val="left"/>
              <w:rPr>
                <w:rFonts w:ascii="宋体" w:hAnsi="宋体" w:cs="宋体"/>
                <w:b/>
                <w:kern w:val="0"/>
                <w:sz w:val="24"/>
                <w:szCs w:val="24"/>
              </w:rPr>
            </w:pPr>
          </w:p>
        </w:tc>
        <w:tc>
          <w:tcPr>
            <w:tcW w:w="1500" w:type="dxa"/>
          </w:tcPr>
          <w:p>
            <w:pPr>
              <w:widowControl/>
              <w:jc w:val="left"/>
              <w:rPr>
                <w:rFonts w:ascii="宋体" w:hAnsi="宋体" w:cs="宋体"/>
                <w:b/>
                <w:kern w:val="0"/>
                <w:sz w:val="24"/>
                <w:szCs w:val="24"/>
              </w:rPr>
            </w:pPr>
          </w:p>
        </w:tc>
        <w:tc>
          <w:tcPr>
            <w:tcW w:w="1578" w:type="dxa"/>
          </w:tcPr>
          <w:p>
            <w:pPr>
              <w:widowControl/>
              <w:jc w:val="left"/>
              <w:rPr>
                <w:rFonts w:ascii="宋体" w:hAnsi="宋体" w:cs="宋体"/>
                <w:b/>
                <w:kern w:val="0"/>
                <w:sz w:val="24"/>
                <w:szCs w:val="24"/>
              </w:rPr>
            </w:pPr>
          </w:p>
        </w:tc>
        <w:tc>
          <w:tcPr>
            <w:tcW w:w="1559" w:type="dxa"/>
            <w:vAlign w:val="center"/>
          </w:tcPr>
          <w:p>
            <w:pPr>
              <w:widowControl/>
              <w:jc w:val="left"/>
              <w:rPr>
                <w:rFonts w:ascii="宋体" w:hAnsi="宋体" w:cs="宋体"/>
                <w:b/>
                <w:kern w:val="0"/>
                <w:sz w:val="24"/>
                <w:szCs w:val="24"/>
              </w:rPr>
            </w:pPr>
          </w:p>
        </w:tc>
        <w:tc>
          <w:tcPr>
            <w:tcW w:w="1417" w:type="dxa"/>
            <w:vAlign w:val="center"/>
          </w:tcPr>
          <w:p>
            <w:pPr>
              <w:widowControl/>
              <w:jc w:val="left"/>
              <w:rPr>
                <w:rFonts w:ascii="宋体" w:hAnsi="宋体" w:cs="宋体"/>
                <w:b/>
                <w:kern w:val="0"/>
                <w:sz w:val="24"/>
                <w:szCs w:val="24"/>
              </w:rPr>
            </w:pPr>
          </w:p>
        </w:tc>
        <w:tc>
          <w:tcPr>
            <w:tcW w:w="1560" w:type="dxa"/>
            <w:vAlign w:val="center"/>
          </w:tcPr>
          <w:p>
            <w:pPr>
              <w:widowControl/>
              <w:jc w:val="left"/>
              <w:rPr>
                <w:rFonts w:ascii="宋体" w:hAnsi="宋体" w:cs="宋体"/>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jc w:val="center"/>
              <w:rPr>
                <w:rFonts w:ascii="宋体" w:hAnsi="宋体" w:cs="宋体"/>
                <w:kern w:val="0"/>
                <w:sz w:val="24"/>
                <w:szCs w:val="24"/>
              </w:rPr>
            </w:pPr>
            <w:r>
              <w:rPr>
                <w:rFonts w:hint="eastAsia" w:ascii="宋体" w:hAnsi="宋体" w:cs="宋体"/>
                <w:kern w:val="0"/>
                <w:sz w:val="24"/>
                <w:szCs w:val="24"/>
              </w:rPr>
              <w:t>3</w:t>
            </w:r>
          </w:p>
        </w:tc>
        <w:tc>
          <w:tcPr>
            <w:tcW w:w="4078" w:type="dxa"/>
            <w:vAlign w:val="center"/>
          </w:tcPr>
          <w:p>
            <w:pPr>
              <w:widowControl/>
              <w:jc w:val="center"/>
              <w:rPr>
                <w:rFonts w:ascii="宋体" w:hAnsi="宋体"/>
                <w:bCs/>
                <w:sz w:val="24"/>
                <w:szCs w:val="24"/>
              </w:rPr>
            </w:pPr>
            <w:r>
              <w:rPr>
                <w:rFonts w:hint="eastAsia" w:ascii="宋体" w:hAnsi="宋体"/>
                <w:bCs/>
                <w:sz w:val="24"/>
                <w:szCs w:val="24"/>
              </w:rPr>
              <w:t>参选</w:t>
            </w:r>
            <w:r>
              <w:rPr>
                <w:rFonts w:ascii="宋体" w:hAnsi="宋体"/>
                <w:bCs/>
                <w:sz w:val="24"/>
                <w:szCs w:val="24"/>
              </w:rPr>
              <w:t>报价</w:t>
            </w:r>
          </w:p>
        </w:tc>
        <w:tc>
          <w:tcPr>
            <w:tcW w:w="1317" w:type="dxa"/>
            <w:vAlign w:val="center"/>
          </w:tcPr>
          <w:p>
            <w:pPr>
              <w:widowControl/>
              <w:jc w:val="left"/>
              <w:rPr>
                <w:rFonts w:ascii="宋体" w:hAnsi="宋体" w:cs="宋体"/>
                <w:b/>
                <w:kern w:val="0"/>
                <w:sz w:val="24"/>
                <w:szCs w:val="24"/>
              </w:rPr>
            </w:pPr>
          </w:p>
        </w:tc>
        <w:tc>
          <w:tcPr>
            <w:tcW w:w="1500" w:type="dxa"/>
          </w:tcPr>
          <w:p>
            <w:pPr>
              <w:widowControl/>
              <w:jc w:val="left"/>
              <w:rPr>
                <w:rFonts w:ascii="宋体" w:hAnsi="宋体" w:cs="宋体"/>
                <w:b/>
                <w:kern w:val="0"/>
                <w:sz w:val="24"/>
                <w:szCs w:val="24"/>
              </w:rPr>
            </w:pPr>
          </w:p>
        </w:tc>
        <w:tc>
          <w:tcPr>
            <w:tcW w:w="1578" w:type="dxa"/>
          </w:tcPr>
          <w:p>
            <w:pPr>
              <w:widowControl/>
              <w:jc w:val="left"/>
              <w:rPr>
                <w:rFonts w:ascii="宋体" w:hAnsi="宋体" w:cs="宋体"/>
                <w:b/>
                <w:kern w:val="0"/>
                <w:sz w:val="24"/>
                <w:szCs w:val="24"/>
              </w:rPr>
            </w:pPr>
          </w:p>
        </w:tc>
        <w:tc>
          <w:tcPr>
            <w:tcW w:w="1559" w:type="dxa"/>
            <w:vAlign w:val="center"/>
          </w:tcPr>
          <w:p>
            <w:pPr>
              <w:widowControl/>
              <w:jc w:val="left"/>
              <w:rPr>
                <w:rFonts w:ascii="宋体" w:hAnsi="宋体" w:cs="宋体"/>
                <w:b/>
                <w:kern w:val="0"/>
                <w:sz w:val="24"/>
                <w:szCs w:val="24"/>
              </w:rPr>
            </w:pPr>
          </w:p>
        </w:tc>
        <w:tc>
          <w:tcPr>
            <w:tcW w:w="1417" w:type="dxa"/>
            <w:vAlign w:val="center"/>
          </w:tcPr>
          <w:p>
            <w:pPr>
              <w:widowControl/>
              <w:jc w:val="left"/>
              <w:rPr>
                <w:rFonts w:ascii="宋体" w:hAnsi="宋体" w:cs="宋体"/>
                <w:b/>
                <w:kern w:val="0"/>
                <w:sz w:val="24"/>
                <w:szCs w:val="24"/>
              </w:rPr>
            </w:pPr>
          </w:p>
        </w:tc>
        <w:tc>
          <w:tcPr>
            <w:tcW w:w="1560" w:type="dxa"/>
            <w:vAlign w:val="center"/>
          </w:tcPr>
          <w:p>
            <w:pPr>
              <w:widowControl/>
              <w:jc w:val="left"/>
              <w:rPr>
                <w:rFonts w:ascii="宋体" w:hAnsi="宋体" w:cs="宋体"/>
                <w:b/>
                <w:kern w:val="0"/>
                <w:sz w:val="24"/>
                <w:szCs w:val="24"/>
              </w:rPr>
            </w:pPr>
          </w:p>
        </w:tc>
      </w:tr>
    </w:tbl>
    <w:p>
      <w:pPr>
        <w:pStyle w:val="3"/>
        <w:spacing w:line="360" w:lineRule="exact"/>
        <w:ind w:firstLine="301"/>
        <w:rPr>
          <w:rFonts w:ascii="宋体" w:hAnsi="宋体"/>
          <w:b/>
        </w:rPr>
      </w:pPr>
    </w:p>
    <w:p>
      <w:pPr>
        <w:pStyle w:val="3"/>
        <w:spacing w:line="360" w:lineRule="exact"/>
        <w:ind w:firstLine="301"/>
        <w:rPr>
          <w:rFonts w:ascii="宋体" w:hAnsi="宋体"/>
          <w:b/>
        </w:rPr>
      </w:pPr>
    </w:p>
    <w:p>
      <w:pPr>
        <w:pStyle w:val="3"/>
        <w:spacing w:line="360" w:lineRule="exact"/>
        <w:ind w:left="0" w:leftChars="0" w:firstLine="98" w:firstLineChars="49"/>
        <w:rPr>
          <w:rFonts w:ascii="宋体" w:hAnsi="宋体"/>
          <w:b/>
        </w:rPr>
      </w:pPr>
      <w:r>
        <w:rPr>
          <w:rFonts w:hint="eastAsia" w:ascii="宋体" w:hAnsi="宋体"/>
          <w:b/>
        </w:rPr>
        <w:t xml:space="preserve">记录人签名： </w:t>
      </w:r>
    </w:p>
    <w:p>
      <w:pPr>
        <w:pStyle w:val="3"/>
        <w:spacing w:line="360" w:lineRule="exact"/>
        <w:ind w:left="0" w:leftChars="0" w:firstLine="98" w:firstLineChars="49"/>
        <w:rPr>
          <w:rFonts w:ascii="宋体" w:hAnsi="宋体"/>
          <w:b/>
        </w:rPr>
      </w:pPr>
    </w:p>
    <w:p>
      <w:pPr>
        <w:pStyle w:val="3"/>
        <w:spacing w:line="360" w:lineRule="exact"/>
        <w:ind w:left="0" w:leftChars="0" w:firstLine="98" w:firstLineChars="49"/>
        <w:rPr>
          <w:rFonts w:ascii="宋体" w:hAnsi="宋体"/>
          <w:b/>
        </w:rPr>
      </w:pPr>
      <w:r>
        <w:rPr>
          <w:rFonts w:hint="eastAsia" w:ascii="宋体" w:hAnsi="宋体"/>
          <w:b/>
        </w:rPr>
        <w:t>复核人签名：</w:t>
      </w:r>
    </w:p>
    <w:p>
      <w:pPr>
        <w:pStyle w:val="3"/>
        <w:spacing w:line="360" w:lineRule="exact"/>
        <w:ind w:left="0" w:leftChars="0" w:firstLine="98" w:firstLineChars="49"/>
        <w:rPr>
          <w:rFonts w:ascii="宋体" w:hAnsi="宋体"/>
          <w:b/>
        </w:rPr>
      </w:pPr>
    </w:p>
    <w:p>
      <w:pPr>
        <w:pStyle w:val="3"/>
        <w:spacing w:line="360" w:lineRule="exact"/>
        <w:ind w:left="0" w:leftChars="0" w:firstLine="98" w:firstLineChars="49"/>
        <w:rPr>
          <w:rFonts w:ascii="宋体" w:hAnsi="宋体"/>
          <w:sz w:val="28"/>
          <w:szCs w:val="28"/>
        </w:rPr>
      </w:pPr>
      <w:r>
        <w:rPr>
          <w:rFonts w:hint="eastAsia" w:ascii="宋体" w:hAnsi="宋体"/>
          <w:b/>
        </w:rPr>
        <w:t xml:space="preserve">监督人签名：                                                                                    </w:t>
      </w:r>
      <w:r>
        <w:rPr>
          <w:rFonts w:hint="eastAsia" w:ascii="宋体" w:hAnsi="宋体"/>
          <w:b/>
          <w:szCs w:val="21"/>
        </w:rPr>
        <w:t>日期：</w:t>
      </w:r>
      <w:r>
        <w:rPr>
          <w:rFonts w:hint="eastAsia" w:ascii="宋体" w:hAnsi="宋体"/>
          <w:szCs w:val="21"/>
        </w:rPr>
        <w:t xml:space="preserve">     年    月    日</w:t>
      </w:r>
    </w:p>
    <w:p>
      <w:pPr>
        <w:spacing w:line="480" w:lineRule="exact"/>
        <w:jc w:val="left"/>
        <w:rPr>
          <w:rFonts w:ascii="宋体" w:hAnsi="宋体"/>
          <w:kern w:val="0"/>
          <w:sz w:val="28"/>
          <w:szCs w:val="28"/>
        </w:rPr>
      </w:pPr>
      <w:r>
        <w:rPr>
          <w:rFonts w:ascii="宋体" w:hAnsi="宋体"/>
          <w:kern w:val="0"/>
          <w:sz w:val="28"/>
          <w:szCs w:val="28"/>
        </w:rPr>
        <w:t xml:space="preserve"> </w:t>
      </w:r>
    </w:p>
    <w:p>
      <w:pPr>
        <w:spacing w:line="480" w:lineRule="exact"/>
        <w:jc w:val="left"/>
        <w:rPr>
          <w:rFonts w:ascii="宋体" w:hAnsi="宋体" w:cs="宋体"/>
          <w:b/>
          <w:bCs/>
          <w:kern w:val="0"/>
          <w:sz w:val="32"/>
          <w:szCs w:val="32"/>
        </w:rPr>
      </w:pPr>
    </w:p>
    <w:p>
      <w:pPr>
        <w:spacing w:line="480" w:lineRule="exact"/>
        <w:jc w:val="left"/>
        <w:outlineLvl w:val="0"/>
        <w:rPr>
          <w:rFonts w:ascii="宋体" w:hAnsi="宋体" w:cs="宋体"/>
          <w:b/>
          <w:bCs/>
          <w:kern w:val="0"/>
          <w:sz w:val="24"/>
          <w:szCs w:val="24"/>
        </w:rPr>
      </w:pPr>
      <w:r>
        <w:rPr>
          <w:rFonts w:ascii="宋体" w:hAnsi="宋体" w:cs="宋体"/>
          <w:b/>
          <w:bCs/>
          <w:kern w:val="0"/>
          <w:sz w:val="24"/>
          <w:szCs w:val="24"/>
        </w:rPr>
        <w:br w:type="page"/>
      </w:r>
      <w:r>
        <w:rPr>
          <w:rFonts w:hint="eastAsia" w:ascii="宋体" w:hAnsi="宋体" w:cs="宋体"/>
          <w:b/>
          <w:bCs/>
          <w:kern w:val="0"/>
          <w:sz w:val="24"/>
          <w:szCs w:val="24"/>
        </w:rPr>
        <w:t>附表3</w:t>
      </w:r>
      <w:r>
        <w:rPr>
          <w:rFonts w:ascii="宋体" w:hAnsi="宋体" w:cs="宋体"/>
          <w:b/>
          <w:bCs/>
          <w:kern w:val="0"/>
          <w:sz w:val="24"/>
          <w:szCs w:val="24"/>
        </w:rPr>
        <w:t xml:space="preserve">:   </w:t>
      </w:r>
      <w:r>
        <w:rPr>
          <w:rFonts w:hint="eastAsia" w:ascii="宋体" w:hAnsi="宋体" w:cs="宋体"/>
          <w:b/>
          <w:bCs/>
          <w:kern w:val="0"/>
          <w:sz w:val="24"/>
          <w:szCs w:val="24"/>
        </w:rPr>
        <w:t>初步评审表</w:t>
      </w:r>
    </w:p>
    <w:p>
      <w:pPr>
        <w:spacing w:after="120" w:afterLines="50" w:line="480" w:lineRule="exact"/>
        <w:ind w:right="350"/>
        <w:jc w:val="center"/>
        <w:rPr>
          <w:rFonts w:ascii="宋体" w:hAnsi="宋体" w:cs="宋体"/>
          <w:b/>
          <w:kern w:val="0"/>
          <w:sz w:val="28"/>
          <w:szCs w:val="28"/>
        </w:rPr>
      </w:pPr>
      <w:r>
        <w:rPr>
          <w:rFonts w:hint="eastAsia" w:ascii="宋体" w:hAnsi="宋体" w:cs="宋体"/>
          <w:b/>
          <w:kern w:val="0"/>
          <w:sz w:val="28"/>
          <w:szCs w:val="28"/>
        </w:rPr>
        <w:t>初步评审表</w:t>
      </w:r>
    </w:p>
    <w:p>
      <w:pPr>
        <w:spacing w:after="120" w:afterLines="50" w:line="480" w:lineRule="exact"/>
        <w:ind w:right="630"/>
        <w:rPr>
          <w:rFonts w:ascii="宋体" w:hAnsi="宋体" w:cs="宋体"/>
          <w:b/>
          <w:kern w:val="0"/>
          <w:sz w:val="28"/>
          <w:szCs w:val="28"/>
        </w:rPr>
      </w:pPr>
      <w:r>
        <w:rPr>
          <w:rFonts w:hint="eastAsia" w:ascii="宋体" w:hAnsi="宋体" w:cs="宋体"/>
          <w:b/>
          <w:kern w:val="0"/>
          <w:sz w:val="24"/>
          <w:szCs w:val="28"/>
        </w:rPr>
        <w:t>比选项目名称：深铁置业53层展厅软装采购及安装</w:t>
      </w:r>
    </w:p>
    <w:p>
      <w:pPr>
        <w:spacing w:after="120" w:afterLines="50" w:line="480" w:lineRule="exact"/>
        <w:ind w:right="630"/>
        <w:rPr>
          <w:rFonts w:ascii="宋体" w:hAnsi="宋体" w:cs="宋体"/>
          <w:b/>
          <w:kern w:val="0"/>
          <w:sz w:val="28"/>
          <w:szCs w:val="28"/>
        </w:rPr>
      </w:pPr>
    </w:p>
    <w:tbl>
      <w:tblPr>
        <w:tblStyle w:val="48"/>
        <w:tblW w:w="139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23"/>
        <w:gridCol w:w="4870"/>
        <w:gridCol w:w="1277"/>
        <w:gridCol w:w="1388"/>
        <w:gridCol w:w="1322"/>
        <w:gridCol w:w="1322"/>
        <w:gridCol w:w="1278"/>
        <w:gridCol w:w="1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atLeast"/>
          <w:jc w:val="center"/>
        </w:trPr>
        <w:tc>
          <w:tcPr>
            <w:tcW w:w="1123" w:type="dxa"/>
            <w:vMerge w:val="restart"/>
            <w:tcBorders>
              <w:tl2br w:val="nil"/>
            </w:tcBorders>
            <w:vAlign w:val="center"/>
          </w:tcPr>
          <w:p>
            <w:pPr>
              <w:jc w:val="center"/>
              <w:rPr>
                <w:rFonts w:ascii="宋体" w:hAnsi="宋体"/>
                <w:b/>
                <w:bCs/>
                <w:sz w:val="24"/>
                <w:szCs w:val="24"/>
              </w:rPr>
            </w:pPr>
            <w:r>
              <w:rPr>
                <w:rFonts w:hint="eastAsia" w:ascii="宋体" w:hAnsi="宋体"/>
                <w:b/>
                <w:bCs/>
                <w:sz w:val="24"/>
                <w:szCs w:val="24"/>
              </w:rPr>
              <w:t>序号</w:t>
            </w:r>
          </w:p>
        </w:tc>
        <w:tc>
          <w:tcPr>
            <w:tcW w:w="4870" w:type="dxa"/>
            <w:vMerge w:val="restart"/>
            <w:tcBorders>
              <w:tl2br w:val="nil"/>
            </w:tcBorders>
            <w:vAlign w:val="center"/>
          </w:tcPr>
          <w:p>
            <w:pPr>
              <w:rPr>
                <w:rFonts w:ascii="宋体" w:hAnsi="宋体"/>
                <w:b/>
                <w:bCs/>
                <w:sz w:val="24"/>
                <w:szCs w:val="24"/>
              </w:rPr>
            </w:pPr>
            <w:r>
              <w:rPr>
                <w:rFonts w:hint="eastAsia" w:ascii="宋体" w:hAnsi="宋体"/>
                <w:b/>
                <w:bCs/>
                <w:sz w:val="24"/>
                <w:szCs w:val="24"/>
              </w:rPr>
              <w:t xml:space="preserve">            评审项目</w:t>
            </w:r>
          </w:p>
        </w:tc>
        <w:tc>
          <w:tcPr>
            <w:tcW w:w="7973" w:type="dxa"/>
            <w:gridSpan w:val="6"/>
          </w:tcPr>
          <w:p>
            <w:pPr>
              <w:jc w:val="center"/>
              <w:rPr>
                <w:rFonts w:ascii="宋体" w:hAnsi="宋体"/>
                <w:b/>
                <w:bCs/>
                <w:sz w:val="24"/>
                <w:szCs w:val="24"/>
              </w:rPr>
            </w:pPr>
            <w:r>
              <w:rPr>
                <w:rFonts w:hint="eastAsia" w:ascii="宋体" w:hAnsi="宋体"/>
                <w:b/>
                <w:bCs/>
                <w:sz w:val="24"/>
                <w:szCs w:val="24"/>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atLeast"/>
          <w:jc w:val="center"/>
        </w:trPr>
        <w:tc>
          <w:tcPr>
            <w:tcW w:w="1123" w:type="dxa"/>
            <w:vMerge w:val="continue"/>
            <w:vAlign w:val="center"/>
          </w:tcPr>
          <w:p>
            <w:pPr>
              <w:jc w:val="center"/>
              <w:rPr>
                <w:rFonts w:ascii="宋体" w:hAnsi="宋体"/>
                <w:b/>
                <w:bCs/>
                <w:sz w:val="24"/>
                <w:szCs w:val="24"/>
              </w:rPr>
            </w:pPr>
          </w:p>
        </w:tc>
        <w:tc>
          <w:tcPr>
            <w:tcW w:w="4870" w:type="dxa"/>
            <w:vMerge w:val="continue"/>
            <w:vAlign w:val="center"/>
          </w:tcPr>
          <w:p>
            <w:pPr>
              <w:jc w:val="center"/>
              <w:rPr>
                <w:rFonts w:ascii="宋体" w:hAnsi="宋体"/>
                <w:b/>
                <w:bCs/>
                <w:sz w:val="24"/>
                <w:szCs w:val="24"/>
              </w:rPr>
            </w:pPr>
          </w:p>
        </w:tc>
        <w:tc>
          <w:tcPr>
            <w:tcW w:w="1277" w:type="dxa"/>
            <w:vAlign w:val="center"/>
          </w:tcPr>
          <w:p>
            <w:pPr>
              <w:widowControl/>
              <w:jc w:val="center"/>
              <w:rPr>
                <w:rFonts w:ascii="宋体" w:hAnsi="宋体" w:cs="宋体"/>
                <w:b/>
                <w:bCs/>
                <w:kern w:val="0"/>
                <w:sz w:val="24"/>
                <w:szCs w:val="24"/>
              </w:rPr>
            </w:pPr>
          </w:p>
        </w:tc>
        <w:tc>
          <w:tcPr>
            <w:tcW w:w="1388" w:type="dxa"/>
            <w:vAlign w:val="center"/>
          </w:tcPr>
          <w:p>
            <w:pPr>
              <w:jc w:val="center"/>
              <w:rPr>
                <w:rFonts w:ascii="宋体" w:hAnsi="宋体"/>
                <w:b/>
                <w:bCs/>
                <w:sz w:val="24"/>
                <w:szCs w:val="24"/>
              </w:rPr>
            </w:pPr>
          </w:p>
        </w:tc>
        <w:tc>
          <w:tcPr>
            <w:tcW w:w="1322" w:type="dxa"/>
          </w:tcPr>
          <w:p>
            <w:pPr>
              <w:jc w:val="center"/>
              <w:rPr>
                <w:rFonts w:ascii="宋体" w:hAnsi="宋体"/>
                <w:b/>
                <w:bCs/>
                <w:sz w:val="24"/>
                <w:szCs w:val="24"/>
              </w:rPr>
            </w:pPr>
          </w:p>
        </w:tc>
        <w:tc>
          <w:tcPr>
            <w:tcW w:w="1322" w:type="dxa"/>
            <w:vAlign w:val="center"/>
          </w:tcPr>
          <w:p>
            <w:pPr>
              <w:jc w:val="center"/>
              <w:rPr>
                <w:rFonts w:ascii="宋体" w:hAnsi="宋体"/>
                <w:b/>
                <w:bCs/>
                <w:sz w:val="24"/>
                <w:szCs w:val="24"/>
              </w:rPr>
            </w:pPr>
          </w:p>
        </w:tc>
        <w:tc>
          <w:tcPr>
            <w:tcW w:w="1278" w:type="dxa"/>
            <w:vAlign w:val="center"/>
          </w:tcPr>
          <w:p>
            <w:pPr>
              <w:jc w:val="center"/>
              <w:rPr>
                <w:rFonts w:ascii="宋体" w:hAnsi="宋体"/>
                <w:b/>
                <w:bCs/>
                <w:sz w:val="24"/>
                <w:szCs w:val="24"/>
              </w:rPr>
            </w:pPr>
          </w:p>
        </w:tc>
        <w:tc>
          <w:tcPr>
            <w:tcW w:w="1384" w:type="dxa"/>
            <w:vAlign w:val="center"/>
          </w:tcPr>
          <w:p>
            <w:pPr>
              <w:jc w:val="center"/>
              <w:rPr>
                <w:rFonts w:ascii="宋体" w:hAnsi="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0" w:hRule="atLeast"/>
          <w:jc w:val="center"/>
        </w:trPr>
        <w:tc>
          <w:tcPr>
            <w:tcW w:w="1123" w:type="dxa"/>
            <w:vAlign w:val="center"/>
          </w:tcPr>
          <w:p>
            <w:pPr>
              <w:jc w:val="center"/>
              <w:rPr>
                <w:rFonts w:ascii="宋体" w:hAnsi="宋体"/>
                <w:sz w:val="24"/>
                <w:szCs w:val="24"/>
              </w:rPr>
            </w:pPr>
            <w:r>
              <w:rPr>
                <w:rFonts w:hint="eastAsia" w:ascii="宋体" w:hAnsi="宋体"/>
                <w:sz w:val="24"/>
                <w:szCs w:val="24"/>
              </w:rPr>
              <w:t>1</w:t>
            </w:r>
          </w:p>
        </w:tc>
        <w:tc>
          <w:tcPr>
            <w:tcW w:w="4870" w:type="dxa"/>
            <w:vAlign w:val="center"/>
          </w:tcPr>
          <w:p>
            <w:pPr>
              <w:rPr>
                <w:rFonts w:ascii="宋体" w:hAnsi="宋体"/>
                <w:sz w:val="24"/>
                <w:szCs w:val="24"/>
              </w:rPr>
            </w:pPr>
            <w:r>
              <w:rPr>
                <w:rFonts w:hint="eastAsia" w:ascii="宋体" w:hAnsi="宋体"/>
                <w:sz w:val="24"/>
                <w:szCs w:val="24"/>
              </w:rPr>
              <w:t>参选文件按要求加盖参选人公章</w:t>
            </w:r>
          </w:p>
        </w:tc>
        <w:tc>
          <w:tcPr>
            <w:tcW w:w="1277" w:type="dxa"/>
            <w:vAlign w:val="center"/>
          </w:tcPr>
          <w:p>
            <w:pPr>
              <w:jc w:val="center"/>
              <w:rPr>
                <w:rFonts w:ascii="宋体" w:hAnsi="宋体"/>
                <w:sz w:val="24"/>
                <w:szCs w:val="24"/>
              </w:rPr>
            </w:pPr>
          </w:p>
        </w:tc>
        <w:tc>
          <w:tcPr>
            <w:tcW w:w="1388" w:type="dxa"/>
            <w:vAlign w:val="center"/>
          </w:tcPr>
          <w:p>
            <w:pPr>
              <w:jc w:val="center"/>
              <w:rPr>
                <w:rFonts w:ascii="宋体" w:hAnsi="宋体"/>
                <w:sz w:val="24"/>
                <w:szCs w:val="24"/>
              </w:rPr>
            </w:pPr>
          </w:p>
        </w:tc>
        <w:tc>
          <w:tcPr>
            <w:tcW w:w="1322" w:type="dxa"/>
          </w:tcPr>
          <w:p>
            <w:pPr>
              <w:jc w:val="center"/>
              <w:rPr>
                <w:rFonts w:ascii="宋体" w:hAnsi="宋体"/>
                <w:sz w:val="24"/>
                <w:szCs w:val="24"/>
              </w:rPr>
            </w:pPr>
          </w:p>
        </w:tc>
        <w:tc>
          <w:tcPr>
            <w:tcW w:w="1322" w:type="dxa"/>
            <w:vAlign w:val="center"/>
          </w:tcPr>
          <w:p>
            <w:pPr>
              <w:jc w:val="center"/>
              <w:rPr>
                <w:rFonts w:ascii="宋体" w:hAnsi="宋体"/>
                <w:sz w:val="24"/>
                <w:szCs w:val="24"/>
              </w:rPr>
            </w:pPr>
          </w:p>
        </w:tc>
        <w:tc>
          <w:tcPr>
            <w:tcW w:w="1278" w:type="dxa"/>
            <w:vAlign w:val="center"/>
          </w:tcPr>
          <w:p>
            <w:pPr>
              <w:jc w:val="center"/>
              <w:rPr>
                <w:rFonts w:ascii="宋体" w:hAnsi="宋体"/>
                <w:sz w:val="24"/>
                <w:szCs w:val="24"/>
              </w:rPr>
            </w:pPr>
          </w:p>
        </w:tc>
        <w:tc>
          <w:tcPr>
            <w:tcW w:w="1384"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4" w:hRule="atLeast"/>
          <w:jc w:val="center"/>
        </w:trPr>
        <w:tc>
          <w:tcPr>
            <w:tcW w:w="1123" w:type="dxa"/>
            <w:vAlign w:val="center"/>
          </w:tcPr>
          <w:p>
            <w:pPr>
              <w:jc w:val="center"/>
              <w:rPr>
                <w:rFonts w:ascii="宋体" w:hAnsi="宋体"/>
                <w:sz w:val="24"/>
                <w:szCs w:val="24"/>
              </w:rPr>
            </w:pPr>
            <w:r>
              <w:rPr>
                <w:rFonts w:hint="eastAsia" w:ascii="宋体" w:hAnsi="宋体"/>
                <w:sz w:val="24"/>
                <w:szCs w:val="24"/>
              </w:rPr>
              <w:t>2</w:t>
            </w:r>
          </w:p>
        </w:tc>
        <w:tc>
          <w:tcPr>
            <w:tcW w:w="4870" w:type="dxa"/>
            <w:vAlign w:val="center"/>
          </w:tcPr>
          <w:p>
            <w:pPr>
              <w:jc w:val="left"/>
              <w:rPr>
                <w:rFonts w:ascii="宋体" w:hAnsi="宋体"/>
                <w:sz w:val="24"/>
                <w:szCs w:val="24"/>
              </w:rPr>
            </w:pPr>
            <w:r>
              <w:rPr>
                <w:rFonts w:hint="eastAsia" w:ascii="宋体" w:hAnsi="宋体"/>
                <w:sz w:val="24"/>
                <w:szCs w:val="24"/>
              </w:rPr>
              <w:t>参选文件经法定代表人或其委托代理人签字（</w:t>
            </w:r>
            <w:r>
              <w:rPr>
                <w:rFonts w:ascii="宋体" w:hAnsi="宋体"/>
                <w:sz w:val="24"/>
                <w:szCs w:val="24"/>
              </w:rPr>
              <w:t>盖章）</w:t>
            </w:r>
            <w:r>
              <w:rPr>
                <w:rFonts w:hint="eastAsia" w:ascii="宋体" w:hAnsi="宋体"/>
                <w:sz w:val="24"/>
                <w:szCs w:val="24"/>
              </w:rPr>
              <w:t>，或由委托代理人签字并随参选文件一起提供“法定代表人授权书”原件</w:t>
            </w:r>
          </w:p>
        </w:tc>
        <w:tc>
          <w:tcPr>
            <w:tcW w:w="1277" w:type="dxa"/>
            <w:vAlign w:val="center"/>
          </w:tcPr>
          <w:p>
            <w:pPr>
              <w:jc w:val="center"/>
              <w:rPr>
                <w:rFonts w:ascii="宋体" w:hAnsi="宋体"/>
                <w:sz w:val="24"/>
                <w:szCs w:val="24"/>
              </w:rPr>
            </w:pPr>
          </w:p>
        </w:tc>
        <w:tc>
          <w:tcPr>
            <w:tcW w:w="1388" w:type="dxa"/>
            <w:vAlign w:val="center"/>
          </w:tcPr>
          <w:p>
            <w:pPr>
              <w:jc w:val="center"/>
              <w:rPr>
                <w:rFonts w:ascii="宋体" w:hAnsi="宋体"/>
                <w:sz w:val="24"/>
                <w:szCs w:val="24"/>
              </w:rPr>
            </w:pPr>
          </w:p>
        </w:tc>
        <w:tc>
          <w:tcPr>
            <w:tcW w:w="1322" w:type="dxa"/>
          </w:tcPr>
          <w:p>
            <w:pPr>
              <w:jc w:val="center"/>
              <w:rPr>
                <w:rFonts w:ascii="宋体" w:hAnsi="宋体"/>
                <w:sz w:val="24"/>
                <w:szCs w:val="24"/>
              </w:rPr>
            </w:pPr>
          </w:p>
        </w:tc>
        <w:tc>
          <w:tcPr>
            <w:tcW w:w="1322" w:type="dxa"/>
            <w:vAlign w:val="center"/>
          </w:tcPr>
          <w:p>
            <w:pPr>
              <w:jc w:val="center"/>
              <w:rPr>
                <w:rFonts w:ascii="宋体" w:hAnsi="宋体"/>
                <w:sz w:val="24"/>
                <w:szCs w:val="24"/>
              </w:rPr>
            </w:pPr>
          </w:p>
        </w:tc>
        <w:tc>
          <w:tcPr>
            <w:tcW w:w="1278" w:type="dxa"/>
            <w:vAlign w:val="center"/>
          </w:tcPr>
          <w:p>
            <w:pPr>
              <w:jc w:val="center"/>
              <w:rPr>
                <w:rFonts w:ascii="宋体" w:hAnsi="宋体"/>
                <w:sz w:val="24"/>
                <w:szCs w:val="24"/>
              </w:rPr>
            </w:pPr>
          </w:p>
        </w:tc>
        <w:tc>
          <w:tcPr>
            <w:tcW w:w="1384"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4" w:hRule="atLeast"/>
          <w:jc w:val="center"/>
        </w:trPr>
        <w:tc>
          <w:tcPr>
            <w:tcW w:w="1123" w:type="dxa"/>
            <w:vAlign w:val="center"/>
          </w:tcPr>
          <w:p>
            <w:pPr>
              <w:jc w:val="center"/>
              <w:rPr>
                <w:rFonts w:ascii="宋体" w:hAnsi="宋体"/>
                <w:sz w:val="24"/>
                <w:szCs w:val="24"/>
              </w:rPr>
            </w:pPr>
            <w:r>
              <w:rPr>
                <w:rFonts w:hint="eastAsia" w:ascii="宋体" w:hAnsi="宋体"/>
                <w:sz w:val="24"/>
                <w:szCs w:val="24"/>
              </w:rPr>
              <w:t>3</w:t>
            </w:r>
          </w:p>
        </w:tc>
        <w:tc>
          <w:tcPr>
            <w:tcW w:w="4870" w:type="dxa"/>
            <w:vAlign w:val="center"/>
          </w:tcPr>
          <w:p>
            <w:pPr>
              <w:jc w:val="left"/>
              <w:rPr>
                <w:rFonts w:ascii="宋体" w:hAnsi="宋体"/>
                <w:sz w:val="24"/>
                <w:szCs w:val="24"/>
              </w:rPr>
            </w:pPr>
            <w:r>
              <w:rPr>
                <w:rFonts w:hint="eastAsia" w:ascii="宋体" w:hAnsi="宋体"/>
                <w:sz w:val="24"/>
                <w:szCs w:val="24"/>
              </w:rPr>
              <w:t>营业执照是否符合比选文件要求（中华人民共和国境内注册的独立法人机构）</w:t>
            </w:r>
          </w:p>
        </w:tc>
        <w:tc>
          <w:tcPr>
            <w:tcW w:w="1277" w:type="dxa"/>
            <w:vAlign w:val="center"/>
          </w:tcPr>
          <w:p>
            <w:pPr>
              <w:jc w:val="center"/>
              <w:rPr>
                <w:rFonts w:ascii="宋体" w:hAnsi="宋体"/>
                <w:sz w:val="24"/>
                <w:szCs w:val="24"/>
              </w:rPr>
            </w:pPr>
          </w:p>
        </w:tc>
        <w:tc>
          <w:tcPr>
            <w:tcW w:w="1388" w:type="dxa"/>
            <w:vAlign w:val="center"/>
          </w:tcPr>
          <w:p>
            <w:pPr>
              <w:jc w:val="center"/>
              <w:rPr>
                <w:rFonts w:ascii="宋体" w:hAnsi="宋体"/>
                <w:sz w:val="24"/>
                <w:szCs w:val="24"/>
              </w:rPr>
            </w:pPr>
          </w:p>
        </w:tc>
        <w:tc>
          <w:tcPr>
            <w:tcW w:w="1322" w:type="dxa"/>
          </w:tcPr>
          <w:p>
            <w:pPr>
              <w:jc w:val="center"/>
              <w:rPr>
                <w:rFonts w:ascii="宋体" w:hAnsi="宋体"/>
                <w:sz w:val="24"/>
                <w:szCs w:val="24"/>
              </w:rPr>
            </w:pPr>
          </w:p>
        </w:tc>
        <w:tc>
          <w:tcPr>
            <w:tcW w:w="1322" w:type="dxa"/>
            <w:vAlign w:val="center"/>
          </w:tcPr>
          <w:p>
            <w:pPr>
              <w:jc w:val="center"/>
              <w:rPr>
                <w:rFonts w:ascii="宋体" w:hAnsi="宋体"/>
                <w:sz w:val="24"/>
                <w:szCs w:val="24"/>
              </w:rPr>
            </w:pPr>
          </w:p>
        </w:tc>
        <w:tc>
          <w:tcPr>
            <w:tcW w:w="1278" w:type="dxa"/>
            <w:vAlign w:val="center"/>
          </w:tcPr>
          <w:p>
            <w:pPr>
              <w:jc w:val="center"/>
              <w:rPr>
                <w:rFonts w:ascii="宋体" w:hAnsi="宋体"/>
                <w:sz w:val="24"/>
                <w:szCs w:val="24"/>
              </w:rPr>
            </w:pPr>
          </w:p>
        </w:tc>
        <w:tc>
          <w:tcPr>
            <w:tcW w:w="1384"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4" w:hRule="atLeast"/>
          <w:jc w:val="center"/>
        </w:trPr>
        <w:tc>
          <w:tcPr>
            <w:tcW w:w="1123" w:type="dxa"/>
            <w:vAlign w:val="center"/>
          </w:tcPr>
          <w:p>
            <w:pPr>
              <w:jc w:val="center"/>
              <w:rPr>
                <w:rFonts w:ascii="宋体" w:hAnsi="宋体"/>
                <w:sz w:val="24"/>
                <w:szCs w:val="24"/>
              </w:rPr>
            </w:pPr>
            <w:r>
              <w:rPr>
                <w:rFonts w:hint="eastAsia" w:ascii="宋体" w:hAnsi="宋体"/>
                <w:sz w:val="24"/>
                <w:szCs w:val="24"/>
              </w:rPr>
              <w:t>4</w:t>
            </w:r>
          </w:p>
        </w:tc>
        <w:tc>
          <w:tcPr>
            <w:tcW w:w="4870" w:type="dxa"/>
            <w:vAlign w:val="center"/>
          </w:tcPr>
          <w:p>
            <w:pPr>
              <w:jc w:val="left"/>
              <w:rPr>
                <w:rFonts w:ascii="宋体" w:hAnsi="宋体"/>
                <w:sz w:val="24"/>
                <w:szCs w:val="24"/>
              </w:rPr>
            </w:pPr>
            <w:r>
              <w:rPr>
                <w:rFonts w:hint="eastAsia" w:ascii="宋体" w:hAnsi="宋体"/>
                <w:sz w:val="24"/>
                <w:szCs w:val="24"/>
              </w:rPr>
              <w:t>参选</w:t>
            </w:r>
            <w:r>
              <w:rPr>
                <w:rFonts w:ascii="宋体" w:hAnsi="宋体"/>
                <w:sz w:val="24"/>
                <w:szCs w:val="24"/>
              </w:rPr>
              <w:t>报价不超过上限价（</w:t>
            </w:r>
            <w:r>
              <w:rPr>
                <w:rFonts w:hint="eastAsia" w:ascii="宋体" w:hAnsi="宋体"/>
                <w:sz w:val="24"/>
                <w:szCs w:val="24"/>
              </w:rPr>
              <w:t>195万元</w:t>
            </w:r>
            <w:r>
              <w:rPr>
                <w:rFonts w:ascii="宋体" w:hAnsi="宋体"/>
                <w:sz w:val="24"/>
                <w:szCs w:val="24"/>
              </w:rPr>
              <w:t>）</w:t>
            </w:r>
          </w:p>
        </w:tc>
        <w:tc>
          <w:tcPr>
            <w:tcW w:w="1277" w:type="dxa"/>
            <w:vAlign w:val="center"/>
          </w:tcPr>
          <w:p>
            <w:pPr>
              <w:jc w:val="center"/>
              <w:rPr>
                <w:rFonts w:ascii="宋体" w:hAnsi="宋体"/>
                <w:sz w:val="24"/>
                <w:szCs w:val="24"/>
              </w:rPr>
            </w:pPr>
          </w:p>
        </w:tc>
        <w:tc>
          <w:tcPr>
            <w:tcW w:w="1388" w:type="dxa"/>
            <w:vAlign w:val="center"/>
          </w:tcPr>
          <w:p>
            <w:pPr>
              <w:jc w:val="center"/>
              <w:rPr>
                <w:rFonts w:ascii="宋体" w:hAnsi="宋体"/>
                <w:sz w:val="24"/>
                <w:szCs w:val="24"/>
              </w:rPr>
            </w:pPr>
          </w:p>
        </w:tc>
        <w:tc>
          <w:tcPr>
            <w:tcW w:w="1322" w:type="dxa"/>
          </w:tcPr>
          <w:p>
            <w:pPr>
              <w:jc w:val="center"/>
              <w:rPr>
                <w:rFonts w:ascii="宋体" w:hAnsi="宋体"/>
                <w:sz w:val="24"/>
                <w:szCs w:val="24"/>
              </w:rPr>
            </w:pPr>
          </w:p>
        </w:tc>
        <w:tc>
          <w:tcPr>
            <w:tcW w:w="1322" w:type="dxa"/>
            <w:vAlign w:val="center"/>
          </w:tcPr>
          <w:p>
            <w:pPr>
              <w:jc w:val="center"/>
              <w:rPr>
                <w:rFonts w:ascii="宋体" w:hAnsi="宋体"/>
                <w:sz w:val="24"/>
                <w:szCs w:val="24"/>
              </w:rPr>
            </w:pPr>
          </w:p>
        </w:tc>
        <w:tc>
          <w:tcPr>
            <w:tcW w:w="1278" w:type="dxa"/>
            <w:vAlign w:val="center"/>
          </w:tcPr>
          <w:p>
            <w:pPr>
              <w:jc w:val="center"/>
              <w:rPr>
                <w:rFonts w:ascii="宋体" w:hAnsi="宋体"/>
                <w:sz w:val="24"/>
                <w:szCs w:val="24"/>
              </w:rPr>
            </w:pPr>
          </w:p>
        </w:tc>
        <w:tc>
          <w:tcPr>
            <w:tcW w:w="1384"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4" w:hRule="atLeast"/>
          <w:jc w:val="center"/>
        </w:trPr>
        <w:tc>
          <w:tcPr>
            <w:tcW w:w="1123" w:type="dxa"/>
            <w:vAlign w:val="center"/>
          </w:tcPr>
          <w:p>
            <w:pPr>
              <w:jc w:val="center"/>
              <w:rPr>
                <w:rFonts w:ascii="宋体" w:hAnsi="宋体"/>
                <w:sz w:val="24"/>
                <w:szCs w:val="24"/>
              </w:rPr>
            </w:pPr>
            <w:r>
              <w:rPr>
                <w:rFonts w:ascii="宋体" w:hAnsi="宋体"/>
                <w:sz w:val="24"/>
                <w:szCs w:val="24"/>
              </w:rPr>
              <w:t>5</w:t>
            </w:r>
          </w:p>
        </w:tc>
        <w:tc>
          <w:tcPr>
            <w:tcW w:w="4870" w:type="dxa"/>
            <w:vAlign w:val="center"/>
          </w:tcPr>
          <w:p>
            <w:pPr>
              <w:jc w:val="left"/>
              <w:rPr>
                <w:rFonts w:ascii="宋体" w:hAnsi="宋体"/>
                <w:sz w:val="24"/>
                <w:szCs w:val="24"/>
              </w:rPr>
            </w:pPr>
            <w:r>
              <w:rPr>
                <w:rFonts w:hint="eastAsia" w:ascii="宋体" w:hAnsi="宋体"/>
                <w:sz w:val="24"/>
                <w:szCs w:val="24"/>
              </w:rPr>
              <w:t>参选函是否符合比选文件要求的</w:t>
            </w:r>
          </w:p>
        </w:tc>
        <w:tc>
          <w:tcPr>
            <w:tcW w:w="1277" w:type="dxa"/>
            <w:vAlign w:val="center"/>
          </w:tcPr>
          <w:p>
            <w:pPr>
              <w:jc w:val="center"/>
              <w:rPr>
                <w:rFonts w:ascii="宋体" w:hAnsi="宋体"/>
                <w:sz w:val="24"/>
                <w:szCs w:val="24"/>
              </w:rPr>
            </w:pPr>
          </w:p>
        </w:tc>
        <w:tc>
          <w:tcPr>
            <w:tcW w:w="1388" w:type="dxa"/>
            <w:vAlign w:val="center"/>
          </w:tcPr>
          <w:p>
            <w:pPr>
              <w:jc w:val="center"/>
              <w:rPr>
                <w:rFonts w:ascii="宋体" w:hAnsi="宋体"/>
                <w:sz w:val="24"/>
                <w:szCs w:val="24"/>
              </w:rPr>
            </w:pPr>
          </w:p>
        </w:tc>
        <w:tc>
          <w:tcPr>
            <w:tcW w:w="1322" w:type="dxa"/>
          </w:tcPr>
          <w:p>
            <w:pPr>
              <w:jc w:val="center"/>
              <w:rPr>
                <w:rFonts w:ascii="宋体" w:hAnsi="宋体"/>
                <w:sz w:val="24"/>
                <w:szCs w:val="24"/>
              </w:rPr>
            </w:pPr>
          </w:p>
        </w:tc>
        <w:tc>
          <w:tcPr>
            <w:tcW w:w="1322" w:type="dxa"/>
            <w:vAlign w:val="center"/>
          </w:tcPr>
          <w:p>
            <w:pPr>
              <w:jc w:val="center"/>
              <w:rPr>
                <w:rFonts w:ascii="宋体" w:hAnsi="宋体"/>
                <w:sz w:val="24"/>
                <w:szCs w:val="24"/>
              </w:rPr>
            </w:pPr>
          </w:p>
        </w:tc>
        <w:tc>
          <w:tcPr>
            <w:tcW w:w="1278" w:type="dxa"/>
            <w:vAlign w:val="center"/>
          </w:tcPr>
          <w:p>
            <w:pPr>
              <w:jc w:val="center"/>
              <w:rPr>
                <w:rFonts w:ascii="宋体" w:hAnsi="宋体"/>
                <w:sz w:val="24"/>
                <w:szCs w:val="24"/>
              </w:rPr>
            </w:pPr>
          </w:p>
        </w:tc>
        <w:tc>
          <w:tcPr>
            <w:tcW w:w="1384"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5993" w:type="dxa"/>
            <w:gridSpan w:val="2"/>
            <w:vAlign w:val="center"/>
          </w:tcPr>
          <w:p>
            <w:pPr>
              <w:jc w:val="center"/>
              <w:rPr>
                <w:rFonts w:ascii="宋体" w:hAnsi="宋体"/>
                <w:sz w:val="24"/>
                <w:szCs w:val="24"/>
              </w:rPr>
            </w:pPr>
            <w:r>
              <w:rPr>
                <w:rFonts w:hint="eastAsia" w:ascii="宋体" w:hAnsi="宋体"/>
                <w:b/>
                <w:bCs/>
                <w:sz w:val="24"/>
                <w:szCs w:val="24"/>
              </w:rPr>
              <w:t>评审结论：</w:t>
            </w:r>
          </w:p>
        </w:tc>
        <w:tc>
          <w:tcPr>
            <w:tcW w:w="1277" w:type="dxa"/>
            <w:vAlign w:val="center"/>
          </w:tcPr>
          <w:p>
            <w:pPr>
              <w:jc w:val="center"/>
              <w:rPr>
                <w:rFonts w:ascii="宋体" w:hAnsi="宋体"/>
                <w:sz w:val="24"/>
                <w:szCs w:val="24"/>
              </w:rPr>
            </w:pPr>
          </w:p>
        </w:tc>
        <w:tc>
          <w:tcPr>
            <w:tcW w:w="1388" w:type="dxa"/>
            <w:vAlign w:val="center"/>
          </w:tcPr>
          <w:p>
            <w:pPr>
              <w:jc w:val="center"/>
              <w:rPr>
                <w:rFonts w:ascii="宋体" w:hAnsi="宋体"/>
                <w:sz w:val="24"/>
                <w:szCs w:val="24"/>
              </w:rPr>
            </w:pPr>
          </w:p>
        </w:tc>
        <w:tc>
          <w:tcPr>
            <w:tcW w:w="1322" w:type="dxa"/>
          </w:tcPr>
          <w:p>
            <w:pPr>
              <w:jc w:val="center"/>
              <w:rPr>
                <w:rFonts w:ascii="宋体" w:hAnsi="宋体"/>
                <w:sz w:val="24"/>
                <w:szCs w:val="24"/>
              </w:rPr>
            </w:pPr>
          </w:p>
        </w:tc>
        <w:tc>
          <w:tcPr>
            <w:tcW w:w="1322" w:type="dxa"/>
            <w:vAlign w:val="center"/>
          </w:tcPr>
          <w:p>
            <w:pPr>
              <w:jc w:val="center"/>
              <w:rPr>
                <w:rFonts w:ascii="宋体" w:hAnsi="宋体"/>
                <w:sz w:val="24"/>
                <w:szCs w:val="24"/>
              </w:rPr>
            </w:pPr>
          </w:p>
        </w:tc>
        <w:tc>
          <w:tcPr>
            <w:tcW w:w="1278" w:type="dxa"/>
            <w:vAlign w:val="center"/>
          </w:tcPr>
          <w:p>
            <w:pPr>
              <w:jc w:val="center"/>
              <w:rPr>
                <w:rFonts w:ascii="宋体" w:hAnsi="宋体"/>
                <w:sz w:val="24"/>
                <w:szCs w:val="24"/>
              </w:rPr>
            </w:pPr>
          </w:p>
        </w:tc>
        <w:tc>
          <w:tcPr>
            <w:tcW w:w="1384" w:type="dxa"/>
            <w:vAlign w:val="center"/>
          </w:tcPr>
          <w:p>
            <w:pPr>
              <w:jc w:val="center"/>
              <w:rPr>
                <w:rFonts w:ascii="宋体" w:hAnsi="宋体"/>
                <w:sz w:val="24"/>
                <w:szCs w:val="24"/>
              </w:rPr>
            </w:pPr>
          </w:p>
        </w:tc>
      </w:tr>
    </w:tbl>
    <w:p>
      <w:pPr>
        <w:tabs>
          <w:tab w:val="left" w:pos="0"/>
        </w:tabs>
        <w:snapToGrid w:val="0"/>
        <w:rPr>
          <w:rFonts w:ascii="宋体" w:hAnsi="宋体"/>
          <w:sz w:val="24"/>
          <w:szCs w:val="24"/>
        </w:rPr>
      </w:pPr>
      <w:r>
        <w:rPr>
          <w:rFonts w:hint="eastAsia" w:ascii="宋体" w:hAnsi="宋体"/>
          <w:b/>
          <w:sz w:val="24"/>
          <w:szCs w:val="24"/>
        </w:rPr>
        <w:t>说明：</w:t>
      </w:r>
      <w:r>
        <w:rPr>
          <w:rFonts w:hint="eastAsia" w:ascii="宋体" w:hAnsi="宋体"/>
          <w:sz w:val="24"/>
          <w:szCs w:val="24"/>
        </w:rPr>
        <w:t>1、评审通过的用“√”表示，未通过的用“×”表示。结论用“合格”或“不合格”表示。</w:t>
      </w:r>
    </w:p>
    <w:p>
      <w:pPr>
        <w:tabs>
          <w:tab w:val="left" w:pos="0"/>
        </w:tabs>
        <w:snapToGrid w:val="0"/>
        <w:spacing w:line="360" w:lineRule="auto"/>
        <w:ind w:firstLine="720" w:firstLineChars="300"/>
        <w:rPr>
          <w:rFonts w:ascii="宋体" w:hAnsi="宋体"/>
          <w:sz w:val="24"/>
          <w:szCs w:val="24"/>
        </w:rPr>
      </w:pPr>
      <w:r>
        <w:rPr>
          <w:rFonts w:hint="eastAsia" w:ascii="宋体" w:hAnsi="宋体"/>
          <w:sz w:val="24"/>
          <w:szCs w:val="24"/>
        </w:rPr>
        <w:t>2、只有以上项目全部通过，评审结论为“合格”，否则结论为“不合格”。</w:t>
      </w:r>
    </w:p>
    <w:p>
      <w:pPr>
        <w:tabs>
          <w:tab w:val="left" w:pos="0"/>
        </w:tabs>
        <w:snapToGrid w:val="0"/>
        <w:spacing w:line="360" w:lineRule="auto"/>
        <w:ind w:firstLine="482" w:firstLineChars="200"/>
        <w:rPr>
          <w:rFonts w:ascii="宋体" w:hAnsi="宋体"/>
          <w:b/>
          <w:sz w:val="24"/>
          <w:szCs w:val="24"/>
        </w:rPr>
      </w:pPr>
      <w:r>
        <w:rPr>
          <w:rFonts w:hint="eastAsia" w:ascii="宋体" w:hAnsi="宋体"/>
          <w:b/>
          <w:sz w:val="24"/>
          <w:szCs w:val="24"/>
        </w:rPr>
        <w:t>评委（签名）：</w:t>
      </w:r>
    </w:p>
    <w:p>
      <w:pPr>
        <w:tabs>
          <w:tab w:val="left" w:pos="0"/>
        </w:tabs>
        <w:snapToGrid w:val="0"/>
        <w:spacing w:line="360" w:lineRule="auto"/>
        <w:ind w:firstLine="482" w:firstLineChars="200"/>
        <w:rPr>
          <w:rFonts w:ascii="宋体" w:hAnsi="宋体"/>
          <w:b/>
          <w:sz w:val="24"/>
          <w:szCs w:val="24"/>
        </w:rPr>
      </w:pPr>
    </w:p>
    <w:p>
      <w:pPr>
        <w:tabs>
          <w:tab w:val="left" w:pos="0"/>
        </w:tabs>
        <w:snapToGrid w:val="0"/>
        <w:spacing w:line="360" w:lineRule="auto"/>
        <w:ind w:firstLine="482" w:firstLineChars="200"/>
        <w:rPr>
          <w:rFonts w:ascii="宋体" w:hAnsi="宋体"/>
          <w:b/>
          <w:sz w:val="24"/>
          <w:szCs w:val="24"/>
        </w:rPr>
      </w:pPr>
      <w:r>
        <w:rPr>
          <w:rFonts w:hint="eastAsia" w:ascii="宋体" w:hAnsi="宋体"/>
          <w:b/>
          <w:sz w:val="24"/>
          <w:szCs w:val="24"/>
        </w:rPr>
        <w:t>监督（签名）：</w:t>
      </w:r>
    </w:p>
    <w:p>
      <w:pPr>
        <w:tabs>
          <w:tab w:val="left" w:pos="0"/>
        </w:tabs>
        <w:snapToGrid w:val="0"/>
        <w:spacing w:line="360" w:lineRule="auto"/>
        <w:ind w:firstLine="9999" w:firstLineChars="4150"/>
        <w:rPr>
          <w:rFonts w:ascii="宋体" w:hAnsi="宋体"/>
          <w:b/>
        </w:rPr>
      </w:pPr>
      <w:r>
        <w:rPr>
          <w:rFonts w:hint="eastAsia" w:ascii="宋体" w:hAnsi="宋体"/>
          <w:b/>
          <w:sz w:val="24"/>
          <w:szCs w:val="24"/>
        </w:rPr>
        <w:t>日期：</w:t>
      </w:r>
      <w:r>
        <w:rPr>
          <w:rFonts w:hint="eastAsia" w:ascii="宋体" w:hAnsi="宋体"/>
          <w:sz w:val="24"/>
          <w:szCs w:val="24"/>
        </w:rPr>
        <w:t xml:space="preserve">     年    月    日</w:t>
      </w:r>
      <w:r>
        <w:rPr>
          <w:rFonts w:ascii="宋体" w:hAnsi="宋体"/>
          <w:b/>
          <w:sz w:val="24"/>
        </w:rPr>
        <w:br w:type="page"/>
      </w:r>
      <w:r>
        <w:rPr>
          <w:rFonts w:hint="eastAsia" w:ascii="宋体" w:hAnsi="宋体"/>
          <w:b/>
        </w:rPr>
        <w:t>附表5：投票及统计报告</w:t>
      </w:r>
    </w:p>
    <w:p>
      <w:pPr>
        <w:spacing w:line="560" w:lineRule="exact"/>
        <w:jc w:val="center"/>
        <w:rPr>
          <w:rFonts w:ascii="宋体" w:hAnsi="宋体"/>
          <w:b/>
          <w:color w:val="000000" w:themeColor="text1"/>
          <w:sz w:val="30"/>
          <w:szCs w:val="30"/>
          <w:u w:val="single"/>
          <w14:textFill>
            <w14:solidFill>
              <w14:schemeClr w14:val="tx1"/>
            </w14:solidFill>
          </w14:textFill>
        </w:rPr>
      </w:pPr>
      <w:r>
        <w:rPr>
          <w:rFonts w:hint="eastAsia" w:ascii="宋体" w:hAnsi="宋体"/>
          <w:b/>
          <w:color w:val="000000" w:themeColor="text1"/>
          <w:sz w:val="30"/>
          <w:szCs w:val="30"/>
          <w:u w:val="single"/>
          <w14:textFill>
            <w14:solidFill>
              <w14:schemeClr w14:val="tx1"/>
            </w14:solidFill>
          </w14:textFill>
        </w:rPr>
        <w:t xml:space="preserve">     项目</w:t>
      </w:r>
    </w:p>
    <w:p>
      <w:pPr>
        <w:jc w:val="center"/>
        <w:rPr>
          <w:rFonts w:ascii="宋体" w:hAnsi="宋体"/>
          <w:b/>
          <w:sz w:val="36"/>
          <w:szCs w:val="36"/>
          <w:u w:val="single"/>
        </w:rPr>
      </w:pPr>
      <w:r>
        <w:rPr>
          <w:rFonts w:hint="eastAsia" w:ascii="宋体" w:hAnsi="宋体"/>
          <w:b/>
          <w:sz w:val="32"/>
          <w:szCs w:val="32"/>
        </w:rPr>
        <w:t>投票</w:t>
      </w:r>
      <w:r>
        <w:rPr>
          <w:rFonts w:hint="eastAsia" w:ascii="宋体" w:hAnsi="宋体"/>
          <w:b/>
          <w:sz w:val="36"/>
          <w:szCs w:val="36"/>
          <w:u w:val="single"/>
        </w:rPr>
        <w:t>推荐式选票</w:t>
      </w:r>
    </w:p>
    <w:tbl>
      <w:tblPr>
        <w:tblStyle w:val="48"/>
        <w:tblW w:w="13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6678"/>
        <w:gridCol w:w="1827"/>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413" w:type="dxa"/>
          </w:tcPr>
          <w:p>
            <w:pPr>
              <w:adjustRightInd w:val="0"/>
              <w:jc w:val="center"/>
              <w:rPr>
                <w:b/>
                <w:szCs w:val="24"/>
              </w:rPr>
            </w:pPr>
            <w:r>
              <w:rPr>
                <w:rFonts w:hint="eastAsia"/>
                <w:b/>
                <w:sz w:val="24"/>
                <w:szCs w:val="24"/>
              </w:rPr>
              <w:t>序号</w:t>
            </w:r>
          </w:p>
        </w:tc>
        <w:tc>
          <w:tcPr>
            <w:tcW w:w="6678" w:type="dxa"/>
          </w:tcPr>
          <w:p>
            <w:pPr>
              <w:adjustRightInd w:val="0"/>
              <w:jc w:val="center"/>
              <w:rPr>
                <w:b/>
                <w:szCs w:val="24"/>
              </w:rPr>
            </w:pPr>
            <w:r>
              <w:rPr>
                <w:rFonts w:hint="eastAsia"/>
                <w:b/>
                <w:sz w:val="24"/>
                <w:szCs w:val="24"/>
              </w:rPr>
              <w:t>参选人</w:t>
            </w:r>
          </w:p>
        </w:tc>
        <w:tc>
          <w:tcPr>
            <w:tcW w:w="1827" w:type="dxa"/>
          </w:tcPr>
          <w:p>
            <w:pPr>
              <w:adjustRightInd w:val="0"/>
              <w:jc w:val="center"/>
              <w:rPr>
                <w:b/>
                <w:szCs w:val="24"/>
              </w:rPr>
            </w:pPr>
            <w:r>
              <w:rPr>
                <w:rFonts w:hint="eastAsia"/>
                <w:b/>
                <w:sz w:val="24"/>
                <w:szCs w:val="24"/>
              </w:rPr>
              <w:t>投票意见</w:t>
            </w:r>
          </w:p>
        </w:tc>
        <w:tc>
          <w:tcPr>
            <w:tcW w:w="3544" w:type="dxa"/>
          </w:tcPr>
          <w:p>
            <w:pPr>
              <w:adjustRightInd w:val="0"/>
              <w:jc w:val="center"/>
              <w:rPr>
                <w:b/>
                <w:szCs w:val="24"/>
              </w:rPr>
            </w:pPr>
            <w:r>
              <w:rPr>
                <w:rFonts w:hint="eastAsia"/>
                <w:b/>
                <w:sz w:val="24"/>
                <w:szCs w:val="24"/>
              </w:rPr>
              <w:t>投票理由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413" w:type="dxa"/>
            <w:vAlign w:val="center"/>
          </w:tcPr>
          <w:p>
            <w:pPr>
              <w:jc w:val="center"/>
              <w:rPr>
                <w:rFonts w:ascii="宋体" w:hAnsi="宋体" w:cs="宋体"/>
                <w:sz w:val="28"/>
                <w:szCs w:val="28"/>
              </w:rPr>
            </w:pPr>
            <w:r>
              <w:rPr>
                <w:rFonts w:hint="eastAsia" w:ascii="宋体" w:hAnsi="宋体"/>
                <w:sz w:val="28"/>
                <w:szCs w:val="28"/>
              </w:rPr>
              <w:t>1</w:t>
            </w:r>
          </w:p>
        </w:tc>
        <w:tc>
          <w:tcPr>
            <w:tcW w:w="6678" w:type="dxa"/>
            <w:vAlign w:val="center"/>
          </w:tcPr>
          <w:p>
            <w:pPr>
              <w:autoSpaceDE w:val="0"/>
              <w:autoSpaceDN w:val="0"/>
              <w:adjustRightInd w:val="0"/>
              <w:jc w:val="left"/>
              <w:rPr>
                <w:rFonts w:ascii="宋体" w:hAnsi="宋体" w:cs="Arial"/>
                <w:kern w:val="0"/>
                <w:szCs w:val="24"/>
              </w:rPr>
            </w:pPr>
          </w:p>
        </w:tc>
        <w:tc>
          <w:tcPr>
            <w:tcW w:w="1827" w:type="dxa"/>
            <w:vAlign w:val="center"/>
          </w:tcPr>
          <w:p>
            <w:pPr>
              <w:jc w:val="center"/>
              <w:rPr>
                <w:rFonts w:ascii="宋体" w:hAnsi="宋体"/>
                <w:sz w:val="22"/>
              </w:rPr>
            </w:pPr>
          </w:p>
        </w:tc>
        <w:tc>
          <w:tcPr>
            <w:tcW w:w="3544" w:type="dxa"/>
            <w:vAlign w:val="center"/>
          </w:tcPr>
          <w:p>
            <w:pPr>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413" w:type="dxa"/>
            <w:vAlign w:val="center"/>
          </w:tcPr>
          <w:p>
            <w:pPr>
              <w:jc w:val="center"/>
              <w:rPr>
                <w:rFonts w:ascii="宋体" w:hAnsi="宋体"/>
                <w:sz w:val="28"/>
                <w:szCs w:val="28"/>
              </w:rPr>
            </w:pPr>
            <w:r>
              <w:rPr>
                <w:rFonts w:hint="eastAsia" w:ascii="宋体" w:hAnsi="宋体"/>
                <w:sz w:val="28"/>
                <w:szCs w:val="28"/>
              </w:rPr>
              <w:t>2</w:t>
            </w:r>
          </w:p>
        </w:tc>
        <w:tc>
          <w:tcPr>
            <w:tcW w:w="6678" w:type="dxa"/>
            <w:vAlign w:val="center"/>
          </w:tcPr>
          <w:p>
            <w:pPr>
              <w:autoSpaceDE w:val="0"/>
              <w:autoSpaceDN w:val="0"/>
              <w:adjustRightInd w:val="0"/>
              <w:jc w:val="left"/>
              <w:rPr>
                <w:rFonts w:cs="Arial"/>
                <w:szCs w:val="24"/>
              </w:rPr>
            </w:pPr>
          </w:p>
        </w:tc>
        <w:tc>
          <w:tcPr>
            <w:tcW w:w="1827" w:type="dxa"/>
            <w:vAlign w:val="center"/>
          </w:tcPr>
          <w:p>
            <w:pPr>
              <w:jc w:val="center"/>
              <w:rPr>
                <w:rFonts w:ascii="宋体" w:hAnsi="宋体"/>
                <w:sz w:val="22"/>
              </w:rPr>
            </w:pPr>
          </w:p>
        </w:tc>
        <w:tc>
          <w:tcPr>
            <w:tcW w:w="3544" w:type="dxa"/>
            <w:vAlign w:val="center"/>
          </w:tcPr>
          <w:p>
            <w:pPr>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413" w:type="dxa"/>
            <w:vAlign w:val="center"/>
          </w:tcPr>
          <w:p>
            <w:pPr>
              <w:jc w:val="center"/>
              <w:rPr>
                <w:rFonts w:ascii="宋体" w:hAnsi="宋体"/>
                <w:sz w:val="28"/>
                <w:szCs w:val="28"/>
              </w:rPr>
            </w:pPr>
            <w:r>
              <w:rPr>
                <w:rFonts w:hint="eastAsia" w:ascii="宋体" w:hAnsi="宋体"/>
                <w:sz w:val="28"/>
                <w:szCs w:val="28"/>
              </w:rPr>
              <w:t>3</w:t>
            </w:r>
          </w:p>
        </w:tc>
        <w:tc>
          <w:tcPr>
            <w:tcW w:w="6678" w:type="dxa"/>
            <w:vAlign w:val="center"/>
          </w:tcPr>
          <w:p>
            <w:pPr>
              <w:autoSpaceDE w:val="0"/>
              <w:autoSpaceDN w:val="0"/>
              <w:adjustRightInd w:val="0"/>
              <w:jc w:val="left"/>
              <w:rPr>
                <w:rFonts w:cs="Arial"/>
                <w:szCs w:val="24"/>
              </w:rPr>
            </w:pPr>
          </w:p>
        </w:tc>
        <w:tc>
          <w:tcPr>
            <w:tcW w:w="1827" w:type="dxa"/>
            <w:vAlign w:val="center"/>
          </w:tcPr>
          <w:p>
            <w:pPr>
              <w:jc w:val="center"/>
              <w:rPr>
                <w:rFonts w:ascii="宋体" w:hAnsi="宋体"/>
                <w:sz w:val="22"/>
              </w:rPr>
            </w:pPr>
          </w:p>
        </w:tc>
        <w:tc>
          <w:tcPr>
            <w:tcW w:w="3544" w:type="dxa"/>
            <w:vAlign w:val="center"/>
          </w:tcPr>
          <w:p>
            <w:pPr>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413" w:type="dxa"/>
            <w:vAlign w:val="center"/>
          </w:tcPr>
          <w:p>
            <w:pPr>
              <w:jc w:val="center"/>
              <w:rPr>
                <w:rFonts w:ascii="宋体" w:hAnsi="宋体"/>
                <w:sz w:val="28"/>
                <w:szCs w:val="28"/>
              </w:rPr>
            </w:pPr>
            <w:r>
              <w:rPr>
                <w:rFonts w:hint="eastAsia" w:ascii="宋体" w:hAnsi="宋体"/>
                <w:sz w:val="28"/>
                <w:szCs w:val="28"/>
              </w:rPr>
              <w:t>4</w:t>
            </w:r>
          </w:p>
        </w:tc>
        <w:tc>
          <w:tcPr>
            <w:tcW w:w="6678" w:type="dxa"/>
            <w:vAlign w:val="center"/>
          </w:tcPr>
          <w:p>
            <w:pPr>
              <w:autoSpaceDE w:val="0"/>
              <w:autoSpaceDN w:val="0"/>
              <w:adjustRightInd w:val="0"/>
              <w:jc w:val="left"/>
              <w:rPr>
                <w:rFonts w:cs="Arial"/>
                <w:szCs w:val="24"/>
              </w:rPr>
            </w:pPr>
          </w:p>
        </w:tc>
        <w:tc>
          <w:tcPr>
            <w:tcW w:w="1827" w:type="dxa"/>
            <w:vAlign w:val="center"/>
          </w:tcPr>
          <w:p>
            <w:pPr>
              <w:jc w:val="center"/>
              <w:rPr>
                <w:rFonts w:ascii="宋体" w:hAnsi="宋体"/>
                <w:sz w:val="22"/>
              </w:rPr>
            </w:pPr>
          </w:p>
        </w:tc>
        <w:tc>
          <w:tcPr>
            <w:tcW w:w="3544" w:type="dxa"/>
            <w:vAlign w:val="center"/>
          </w:tcPr>
          <w:p>
            <w:pPr>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413" w:type="dxa"/>
            <w:vAlign w:val="center"/>
          </w:tcPr>
          <w:p>
            <w:pPr>
              <w:jc w:val="center"/>
              <w:rPr>
                <w:rFonts w:ascii="宋体" w:hAnsi="宋体"/>
                <w:sz w:val="28"/>
                <w:szCs w:val="28"/>
              </w:rPr>
            </w:pPr>
            <w:r>
              <w:rPr>
                <w:rFonts w:hint="eastAsia" w:ascii="宋体" w:hAnsi="宋体"/>
                <w:sz w:val="28"/>
                <w:szCs w:val="28"/>
              </w:rPr>
              <w:t>5</w:t>
            </w:r>
          </w:p>
        </w:tc>
        <w:tc>
          <w:tcPr>
            <w:tcW w:w="6678" w:type="dxa"/>
            <w:vAlign w:val="center"/>
          </w:tcPr>
          <w:p>
            <w:pPr>
              <w:autoSpaceDE w:val="0"/>
              <w:autoSpaceDN w:val="0"/>
              <w:adjustRightInd w:val="0"/>
              <w:jc w:val="left"/>
              <w:rPr>
                <w:rFonts w:cs="Arial"/>
                <w:szCs w:val="24"/>
              </w:rPr>
            </w:pPr>
          </w:p>
        </w:tc>
        <w:tc>
          <w:tcPr>
            <w:tcW w:w="1827" w:type="dxa"/>
            <w:vAlign w:val="center"/>
          </w:tcPr>
          <w:p>
            <w:pPr>
              <w:jc w:val="center"/>
              <w:rPr>
                <w:rFonts w:ascii="宋体" w:hAnsi="宋体"/>
                <w:sz w:val="22"/>
              </w:rPr>
            </w:pPr>
          </w:p>
        </w:tc>
        <w:tc>
          <w:tcPr>
            <w:tcW w:w="3544" w:type="dxa"/>
            <w:vAlign w:val="center"/>
          </w:tcPr>
          <w:p>
            <w:pPr>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3462" w:type="dxa"/>
            <w:gridSpan w:val="4"/>
            <w:vAlign w:val="center"/>
          </w:tcPr>
          <w:p>
            <w:pPr>
              <w:adjustRightInd w:val="0"/>
              <w:snapToGrid w:val="0"/>
              <w:jc w:val="left"/>
              <w:rPr>
                <w:rFonts w:eastAsia="仿宋_GB2312"/>
                <w:kern w:val="0"/>
              </w:rPr>
            </w:pPr>
            <w:r>
              <w:rPr>
                <w:rFonts w:hint="eastAsia" w:eastAsia="仿宋_GB2312"/>
                <w:kern w:val="0"/>
                <w:sz w:val="24"/>
              </w:rPr>
              <w:t>1、推荐式投票，认为该参选人应被推荐，则在投票意见栏内填写：</w:t>
            </w:r>
            <w:r>
              <w:rPr>
                <w:rFonts w:hint="eastAsia" w:eastAsia="仿宋_GB2312"/>
                <w:b/>
                <w:kern w:val="0"/>
                <w:sz w:val="32"/>
                <w:szCs w:val="32"/>
              </w:rPr>
              <w:t>推荐</w:t>
            </w:r>
            <w:r>
              <w:rPr>
                <w:rFonts w:hint="eastAsia" w:eastAsia="仿宋_GB2312"/>
                <w:kern w:val="0"/>
                <w:sz w:val="24"/>
              </w:rPr>
              <w:t>，认为该参选人不应被推荐，则在投票意见栏内填写：</w:t>
            </w:r>
            <w:r>
              <w:rPr>
                <w:rFonts w:hint="eastAsia" w:eastAsia="仿宋_GB2312"/>
                <w:b/>
                <w:kern w:val="0"/>
                <w:sz w:val="48"/>
                <w:szCs w:val="48"/>
              </w:rPr>
              <w:t>/</w:t>
            </w:r>
            <w:r>
              <w:rPr>
                <w:rFonts w:hint="eastAsia" w:eastAsia="仿宋_GB2312"/>
                <w:kern w:val="0"/>
                <w:sz w:val="24"/>
              </w:rPr>
              <w:t>；</w:t>
            </w:r>
            <w:r>
              <w:rPr>
                <w:rFonts w:hint="eastAsia" w:eastAsia="仿宋_GB2312"/>
                <w:b/>
                <w:bCs/>
                <w:kern w:val="0"/>
                <w:sz w:val="24"/>
              </w:rPr>
              <w:t>被推荐的写明推荐理由</w:t>
            </w:r>
            <w:r>
              <w:rPr>
                <w:rFonts w:hint="eastAsia" w:eastAsia="仿宋_GB2312"/>
                <w:kern w:val="0"/>
                <w:sz w:val="24"/>
              </w:rPr>
              <w:t>。</w:t>
            </w:r>
          </w:p>
          <w:p>
            <w:pPr>
              <w:adjustRightInd w:val="0"/>
              <w:snapToGrid w:val="0"/>
              <w:jc w:val="left"/>
              <w:rPr>
                <w:rFonts w:eastAsia="仿宋_GB2312"/>
                <w:kern w:val="0"/>
              </w:rPr>
            </w:pPr>
            <w:r>
              <w:rPr>
                <w:rFonts w:hint="eastAsia" w:eastAsia="仿宋_GB2312"/>
                <w:kern w:val="0"/>
                <w:sz w:val="24"/>
              </w:rPr>
              <w:t>2、本轮推荐</w:t>
            </w:r>
            <w:r>
              <w:rPr>
                <w:rFonts w:eastAsia="仿宋_GB2312"/>
                <w:kern w:val="0"/>
                <w:sz w:val="24"/>
              </w:rPr>
              <w:t>X</w:t>
            </w:r>
            <w:r>
              <w:rPr>
                <w:rFonts w:hint="eastAsia" w:eastAsia="仿宋_GB2312"/>
                <w:kern w:val="0"/>
                <w:sz w:val="24"/>
              </w:rPr>
              <w:t>名参选人；</w:t>
            </w:r>
          </w:p>
          <w:p>
            <w:pPr>
              <w:adjustRightInd w:val="0"/>
              <w:snapToGrid w:val="0"/>
              <w:jc w:val="left"/>
            </w:pPr>
            <w:r>
              <w:rPr>
                <w:rFonts w:hint="eastAsia" w:eastAsia="仿宋_GB2312"/>
                <w:kern w:val="0"/>
                <w:sz w:val="24"/>
              </w:rPr>
              <w:t>3、对检查发现不按规定填写、不签署姓名、多选、少选、不选等不合格票，通知该评审委员会成员重新填写，直到全部票合格后方可统计得票。</w:t>
            </w:r>
            <w:r>
              <w:rPr>
                <w:rFonts w:hint="eastAsia"/>
              </w:rPr>
              <w:t xml:space="preserve">    </w:t>
            </w:r>
          </w:p>
          <w:p>
            <w:pPr>
              <w:adjustRightInd w:val="0"/>
              <w:snapToGrid w:val="0"/>
              <w:jc w:val="left"/>
            </w:pPr>
            <w:r>
              <w:rPr>
                <w:rFonts w:hint="eastAsia" w:eastAsia="仿宋_GB2312"/>
                <w:kern w:val="0"/>
                <w:sz w:val="24"/>
              </w:rPr>
              <w:t>4、上述单位为无序排名，每位评审委员会成员根据个人意见投票。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6" w:hRule="atLeast"/>
          <w:jc w:val="center"/>
        </w:trPr>
        <w:tc>
          <w:tcPr>
            <w:tcW w:w="13462" w:type="dxa"/>
            <w:gridSpan w:val="4"/>
          </w:tcPr>
          <w:p>
            <w:pPr>
              <w:rPr>
                <w:b/>
                <w:szCs w:val="24"/>
              </w:rPr>
            </w:pPr>
            <w:r>
              <w:rPr>
                <w:rFonts w:hint="eastAsia"/>
                <w:b/>
                <w:sz w:val="24"/>
                <w:szCs w:val="24"/>
              </w:rPr>
              <w:t>评</w:t>
            </w:r>
            <w:r>
              <w:rPr>
                <w:b/>
                <w:sz w:val="24"/>
                <w:szCs w:val="24"/>
              </w:rPr>
              <w:t>审委员</w:t>
            </w:r>
            <w:r>
              <w:rPr>
                <w:rFonts w:hint="eastAsia"/>
                <w:b/>
                <w:sz w:val="24"/>
                <w:szCs w:val="24"/>
              </w:rPr>
              <w:t>会</w:t>
            </w:r>
            <w:r>
              <w:rPr>
                <w:b/>
                <w:sz w:val="24"/>
                <w:szCs w:val="24"/>
              </w:rPr>
              <w:t>评委</w:t>
            </w:r>
            <w:r>
              <w:rPr>
                <w:rFonts w:hint="eastAsia"/>
                <w:b/>
                <w:sz w:val="24"/>
                <w:szCs w:val="24"/>
              </w:rPr>
              <w:t>（签名）：</w:t>
            </w:r>
          </w:p>
          <w:p>
            <w:pPr>
              <w:rPr>
                <w:b/>
                <w:szCs w:val="24"/>
              </w:rPr>
            </w:pPr>
          </w:p>
          <w:p>
            <w:pPr>
              <w:rPr>
                <w:szCs w:val="21"/>
              </w:rPr>
            </w:pPr>
          </w:p>
          <w:p>
            <w:pPr>
              <w:rPr>
                <w:szCs w:val="21"/>
              </w:rPr>
            </w:pPr>
          </w:p>
          <w:p>
            <w:r>
              <w:rPr>
                <w:rFonts w:hint="eastAsia"/>
                <w:szCs w:val="21"/>
              </w:rPr>
              <w:t xml:space="preserve">时间：  年 </w:t>
            </w:r>
            <w:r>
              <w:rPr>
                <w:szCs w:val="21"/>
              </w:rPr>
              <w:t xml:space="preserve"> </w:t>
            </w:r>
            <w:r>
              <w:rPr>
                <w:rFonts w:hint="eastAsia"/>
                <w:szCs w:val="21"/>
              </w:rPr>
              <w:t xml:space="preserve">月 </w:t>
            </w:r>
            <w:r>
              <w:rPr>
                <w:szCs w:val="21"/>
              </w:rPr>
              <w:t xml:space="preserve"> </w:t>
            </w:r>
            <w:r>
              <w:rPr>
                <w:rFonts w:hint="eastAsia"/>
                <w:szCs w:val="21"/>
              </w:rPr>
              <w:t>日</w:t>
            </w:r>
          </w:p>
        </w:tc>
      </w:tr>
    </w:tbl>
    <w:p>
      <w:pPr>
        <w:jc w:val="center"/>
        <w:rPr>
          <w:rFonts w:ascii="宋体" w:hAnsi="宋体"/>
          <w:b/>
          <w:sz w:val="30"/>
          <w:szCs w:val="30"/>
        </w:rPr>
      </w:pPr>
    </w:p>
    <w:p>
      <w:pPr>
        <w:spacing w:line="560" w:lineRule="exact"/>
        <w:jc w:val="center"/>
        <w:rPr>
          <w:rFonts w:ascii="宋体" w:hAnsi="宋体"/>
          <w:b/>
          <w:color w:val="000000" w:themeColor="text1"/>
          <w:sz w:val="30"/>
          <w:szCs w:val="30"/>
          <w:u w:val="single"/>
          <w14:textFill>
            <w14:solidFill>
              <w14:schemeClr w14:val="tx1"/>
            </w14:solidFill>
          </w14:textFill>
        </w:rPr>
      </w:pPr>
      <w:r>
        <w:rPr>
          <w:rFonts w:hint="eastAsia" w:ascii="宋体" w:hAnsi="宋体"/>
          <w:b/>
          <w:color w:val="000000" w:themeColor="text1"/>
          <w:sz w:val="30"/>
          <w:szCs w:val="30"/>
          <w:u w:val="single"/>
          <w14:textFill>
            <w14:solidFill>
              <w14:schemeClr w14:val="tx1"/>
            </w14:solidFill>
          </w14:textFill>
        </w:rPr>
        <w:t xml:space="preserve">     项目</w:t>
      </w:r>
    </w:p>
    <w:p>
      <w:pPr>
        <w:spacing w:line="560" w:lineRule="exact"/>
        <w:jc w:val="center"/>
        <w:rPr>
          <w:rFonts w:ascii="宋体" w:hAnsi="宋体"/>
          <w:b/>
          <w:color w:val="000000" w:themeColor="text1"/>
          <w:sz w:val="30"/>
          <w:szCs w:val="30"/>
          <w14:textFill>
            <w14:solidFill>
              <w14:schemeClr w14:val="tx1"/>
            </w14:solidFill>
          </w14:textFill>
        </w:rPr>
      </w:pPr>
      <w:r>
        <w:rPr>
          <w:rFonts w:ascii="宋体" w:hAnsi="宋体"/>
          <w:b/>
          <w:color w:val="000000" w:themeColor="text1"/>
          <w:sz w:val="30"/>
          <w:szCs w:val="30"/>
          <w14:textFill>
            <w14:solidFill>
              <w14:schemeClr w14:val="tx1"/>
            </w14:solidFill>
          </w14:textFill>
        </w:rPr>
        <w:t>投票（推荐式选票）统计报告</w:t>
      </w:r>
    </w:p>
    <w:tbl>
      <w:tblPr>
        <w:tblStyle w:val="48"/>
        <w:tblW w:w="13974" w:type="dxa"/>
        <w:jc w:val="center"/>
        <w:tblLayout w:type="fixed"/>
        <w:tblCellMar>
          <w:top w:w="0" w:type="dxa"/>
          <w:left w:w="108" w:type="dxa"/>
          <w:bottom w:w="0" w:type="dxa"/>
          <w:right w:w="108" w:type="dxa"/>
        </w:tblCellMar>
      </w:tblPr>
      <w:tblGrid>
        <w:gridCol w:w="2066"/>
        <w:gridCol w:w="8738"/>
        <w:gridCol w:w="1180"/>
        <w:gridCol w:w="1063"/>
        <w:gridCol w:w="927"/>
      </w:tblGrid>
      <w:tr>
        <w:tblPrEx>
          <w:tblCellMar>
            <w:top w:w="0" w:type="dxa"/>
            <w:left w:w="108" w:type="dxa"/>
            <w:bottom w:w="0" w:type="dxa"/>
            <w:right w:w="108" w:type="dxa"/>
          </w:tblCellMar>
        </w:tblPrEx>
        <w:trPr>
          <w:trHeight w:val="413" w:hRule="atLeast"/>
          <w:tblHeader/>
          <w:jc w:val="center"/>
        </w:trPr>
        <w:tc>
          <w:tcPr>
            <w:tcW w:w="2066" w:type="dxa"/>
            <w:tcBorders>
              <w:top w:val="single" w:color="auto" w:sz="8" w:space="0"/>
              <w:left w:val="single" w:color="auto" w:sz="8" w:space="0"/>
              <w:bottom w:val="single" w:color="auto" w:sz="6" w:space="0"/>
              <w:right w:val="single" w:color="auto" w:sz="6" w:space="0"/>
            </w:tcBorders>
            <w:vAlign w:val="center"/>
          </w:tcPr>
          <w:p>
            <w:pPr>
              <w:widowControl/>
              <w:spacing w:line="480" w:lineRule="exact"/>
              <w:jc w:val="center"/>
              <w:rPr>
                <w:rFonts w:ascii="宋体" w:hAnsi="宋体"/>
                <w:b/>
                <w:color w:val="000000" w:themeColor="text1"/>
                <w:kern w:val="0"/>
                <w:sz w:val="28"/>
                <w:szCs w:val="28"/>
                <w14:textFill>
                  <w14:solidFill>
                    <w14:schemeClr w14:val="tx1"/>
                  </w14:solidFill>
                </w14:textFill>
              </w:rPr>
            </w:pPr>
            <w:r>
              <w:rPr>
                <w:rFonts w:ascii="宋体" w:hAnsi="宋体"/>
                <w:b/>
                <w:color w:val="000000" w:themeColor="text1"/>
                <w:kern w:val="0"/>
                <w:sz w:val="28"/>
                <w:szCs w:val="28"/>
                <w14:textFill>
                  <w14:solidFill>
                    <w14:schemeClr w14:val="tx1"/>
                  </w14:solidFill>
                </w14:textFill>
              </w:rPr>
              <w:t>序号</w:t>
            </w:r>
          </w:p>
        </w:tc>
        <w:tc>
          <w:tcPr>
            <w:tcW w:w="8738" w:type="dxa"/>
            <w:tcBorders>
              <w:top w:val="single" w:color="auto" w:sz="8" w:space="0"/>
              <w:left w:val="single" w:color="auto" w:sz="6" w:space="0"/>
              <w:bottom w:val="single" w:color="auto" w:sz="6" w:space="0"/>
              <w:right w:val="single" w:color="auto" w:sz="6" w:space="0"/>
            </w:tcBorders>
            <w:vAlign w:val="center"/>
          </w:tcPr>
          <w:p>
            <w:pPr>
              <w:widowControl/>
              <w:spacing w:line="480" w:lineRule="exact"/>
              <w:jc w:val="center"/>
              <w:rPr>
                <w:rFonts w:ascii="宋体" w:hAnsi="宋体"/>
                <w:b/>
                <w:color w:val="000000" w:themeColor="text1"/>
                <w:kern w:val="0"/>
                <w:sz w:val="28"/>
                <w:szCs w:val="28"/>
                <w14:textFill>
                  <w14:solidFill>
                    <w14:schemeClr w14:val="tx1"/>
                  </w14:solidFill>
                </w14:textFill>
              </w:rPr>
            </w:pPr>
            <w:r>
              <w:rPr>
                <w:rFonts w:hint="eastAsia" w:ascii="宋体" w:hAnsi="宋体"/>
                <w:b/>
                <w:color w:val="000000" w:themeColor="text1"/>
                <w:kern w:val="0"/>
                <w:sz w:val="28"/>
                <w:szCs w:val="28"/>
                <w14:textFill>
                  <w14:solidFill>
                    <w14:schemeClr w14:val="tx1"/>
                  </w14:solidFill>
                </w14:textFill>
              </w:rPr>
              <w:t>参选</w:t>
            </w:r>
            <w:r>
              <w:rPr>
                <w:rFonts w:ascii="宋体" w:hAnsi="宋体"/>
                <w:b/>
                <w:color w:val="000000" w:themeColor="text1"/>
                <w:kern w:val="0"/>
                <w:sz w:val="28"/>
                <w:szCs w:val="28"/>
                <w14:textFill>
                  <w14:solidFill>
                    <w14:schemeClr w14:val="tx1"/>
                  </w14:solidFill>
                </w14:textFill>
              </w:rPr>
              <w:t>人</w:t>
            </w:r>
          </w:p>
        </w:tc>
        <w:tc>
          <w:tcPr>
            <w:tcW w:w="1180" w:type="dxa"/>
            <w:tcBorders>
              <w:top w:val="single" w:color="auto" w:sz="8" w:space="0"/>
              <w:left w:val="single" w:color="auto" w:sz="6" w:space="0"/>
              <w:bottom w:val="single" w:color="auto" w:sz="6" w:space="0"/>
              <w:right w:val="single" w:color="auto" w:sz="6" w:space="0"/>
            </w:tcBorders>
            <w:vAlign w:val="center"/>
          </w:tcPr>
          <w:p>
            <w:pPr>
              <w:widowControl/>
              <w:spacing w:line="480" w:lineRule="exact"/>
              <w:jc w:val="center"/>
              <w:rPr>
                <w:rFonts w:ascii="宋体" w:hAnsi="宋体"/>
                <w:b/>
                <w:color w:val="000000" w:themeColor="text1"/>
                <w:kern w:val="0"/>
                <w:sz w:val="28"/>
                <w:szCs w:val="28"/>
                <w14:textFill>
                  <w14:solidFill>
                    <w14:schemeClr w14:val="tx1"/>
                  </w14:solidFill>
                </w14:textFill>
              </w:rPr>
            </w:pPr>
            <w:r>
              <w:rPr>
                <w:rFonts w:hint="eastAsia" w:ascii="宋体" w:hAnsi="宋体"/>
                <w:b/>
                <w:color w:val="000000" w:themeColor="text1"/>
                <w:kern w:val="0"/>
                <w:sz w:val="28"/>
                <w:szCs w:val="28"/>
                <w14:textFill>
                  <w14:solidFill>
                    <w14:schemeClr w14:val="tx1"/>
                  </w14:solidFill>
                </w14:textFill>
              </w:rPr>
              <w:t>得票数</w:t>
            </w:r>
          </w:p>
        </w:tc>
        <w:tc>
          <w:tcPr>
            <w:tcW w:w="1063" w:type="dxa"/>
            <w:tcBorders>
              <w:top w:val="single" w:color="auto" w:sz="8" w:space="0"/>
              <w:left w:val="single" w:color="auto" w:sz="6" w:space="0"/>
              <w:bottom w:val="single" w:color="auto" w:sz="6" w:space="0"/>
              <w:right w:val="single" w:color="auto" w:sz="6" w:space="0"/>
            </w:tcBorders>
            <w:vAlign w:val="center"/>
          </w:tcPr>
          <w:p>
            <w:pPr>
              <w:widowControl/>
              <w:spacing w:line="480" w:lineRule="exact"/>
              <w:jc w:val="center"/>
              <w:rPr>
                <w:rFonts w:ascii="宋体" w:hAnsi="宋体"/>
                <w:b/>
                <w:color w:val="000000" w:themeColor="text1"/>
                <w:kern w:val="0"/>
                <w:sz w:val="28"/>
                <w:szCs w:val="28"/>
                <w14:textFill>
                  <w14:solidFill>
                    <w14:schemeClr w14:val="tx1"/>
                  </w14:solidFill>
                </w14:textFill>
              </w:rPr>
            </w:pPr>
            <w:r>
              <w:rPr>
                <w:rFonts w:ascii="宋体" w:hAnsi="宋体"/>
                <w:b/>
                <w:color w:val="000000" w:themeColor="text1"/>
                <w:kern w:val="0"/>
                <w:sz w:val="28"/>
                <w:szCs w:val="28"/>
                <w14:textFill>
                  <w14:solidFill>
                    <w14:schemeClr w14:val="tx1"/>
                  </w14:solidFill>
                </w14:textFill>
              </w:rPr>
              <w:t>排名</w:t>
            </w:r>
          </w:p>
        </w:tc>
        <w:tc>
          <w:tcPr>
            <w:tcW w:w="925" w:type="dxa"/>
            <w:tcBorders>
              <w:top w:val="single" w:color="auto" w:sz="8" w:space="0"/>
              <w:left w:val="single" w:color="auto" w:sz="6" w:space="0"/>
              <w:bottom w:val="single" w:color="auto" w:sz="6" w:space="0"/>
              <w:right w:val="single" w:color="auto" w:sz="8" w:space="0"/>
            </w:tcBorders>
            <w:vAlign w:val="center"/>
          </w:tcPr>
          <w:p>
            <w:pPr>
              <w:widowControl/>
              <w:spacing w:line="480" w:lineRule="exact"/>
              <w:jc w:val="center"/>
              <w:rPr>
                <w:rFonts w:ascii="宋体" w:hAnsi="宋体"/>
                <w:b/>
                <w:color w:val="000000" w:themeColor="text1"/>
                <w:kern w:val="0"/>
                <w:sz w:val="28"/>
                <w:szCs w:val="28"/>
                <w14:textFill>
                  <w14:solidFill>
                    <w14:schemeClr w14:val="tx1"/>
                  </w14:solidFill>
                </w14:textFill>
              </w:rPr>
            </w:pPr>
            <w:r>
              <w:rPr>
                <w:rFonts w:ascii="宋体" w:hAnsi="宋体"/>
                <w:b/>
                <w:color w:val="000000" w:themeColor="text1"/>
                <w:kern w:val="0"/>
                <w:sz w:val="28"/>
                <w:szCs w:val="28"/>
                <w14:textFill>
                  <w14:solidFill>
                    <w14:schemeClr w14:val="tx1"/>
                  </w14:solidFill>
                </w14:textFill>
              </w:rPr>
              <w:t>备注</w:t>
            </w:r>
          </w:p>
        </w:tc>
      </w:tr>
      <w:tr>
        <w:tblPrEx>
          <w:tblCellMar>
            <w:top w:w="0" w:type="dxa"/>
            <w:left w:w="108" w:type="dxa"/>
            <w:bottom w:w="0" w:type="dxa"/>
            <w:right w:w="108" w:type="dxa"/>
          </w:tblCellMar>
        </w:tblPrEx>
        <w:trPr>
          <w:cantSplit/>
          <w:trHeight w:val="438" w:hRule="exact"/>
          <w:jc w:val="center"/>
        </w:trPr>
        <w:tc>
          <w:tcPr>
            <w:tcW w:w="2066" w:type="dxa"/>
            <w:tcBorders>
              <w:top w:val="single" w:color="auto" w:sz="6" w:space="0"/>
              <w:left w:val="single" w:color="auto" w:sz="8" w:space="0"/>
              <w:bottom w:val="single" w:color="auto" w:sz="6" w:space="0"/>
              <w:right w:val="single" w:color="auto" w:sz="6" w:space="0"/>
            </w:tcBorders>
          </w:tcPr>
          <w:p>
            <w:pPr>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w:t>
            </w:r>
          </w:p>
        </w:tc>
        <w:tc>
          <w:tcPr>
            <w:tcW w:w="8738"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ascii="宋体" w:hAnsi="宋体" w:cs="Arial"/>
                <w:color w:val="000000" w:themeColor="text1"/>
                <w:kern w:val="0"/>
                <w:sz w:val="28"/>
                <w:szCs w:val="28"/>
                <w14:textFill>
                  <w14:solidFill>
                    <w14:schemeClr w14:val="tx1"/>
                  </w14:solidFill>
                </w14:textFill>
              </w:rPr>
            </w:pPr>
          </w:p>
        </w:tc>
        <w:tc>
          <w:tcPr>
            <w:tcW w:w="1180" w:type="dxa"/>
            <w:tcBorders>
              <w:top w:val="single" w:color="auto" w:sz="6" w:space="0"/>
              <w:left w:val="single" w:color="auto" w:sz="6" w:space="0"/>
              <w:bottom w:val="single" w:color="auto" w:sz="6" w:space="0"/>
              <w:right w:val="single" w:color="auto" w:sz="6" w:space="0"/>
            </w:tcBorders>
          </w:tcPr>
          <w:p>
            <w:pPr>
              <w:widowControl/>
              <w:jc w:val="center"/>
              <w:rPr>
                <w:rFonts w:ascii="宋体" w:hAnsi="宋体"/>
                <w:color w:val="000000" w:themeColor="text1"/>
                <w:kern w:val="0"/>
                <w:sz w:val="28"/>
                <w:szCs w:val="28"/>
                <w14:textFill>
                  <w14:solidFill>
                    <w14:schemeClr w14:val="tx1"/>
                  </w14:solidFill>
                </w14:textFill>
              </w:rPr>
            </w:pPr>
          </w:p>
        </w:tc>
        <w:tc>
          <w:tcPr>
            <w:tcW w:w="1063" w:type="dxa"/>
            <w:tcBorders>
              <w:top w:val="single" w:color="auto" w:sz="6" w:space="0"/>
              <w:left w:val="single" w:color="auto" w:sz="6" w:space="0"/>
              <w:bottom w:val="single" w:color="auto" w:sz="6" w:space="0"/>
              <w:right w:val="single" w:color="auto" w:sz="6" w:space="0"/>
            </w:tcBorders>
          </w:tcPr>
          <w:p>
            <w:pPr>
              <w:widowControl/>
              <w:jc w:val="center"/>
              <w:rPr>
                <w:rFonts w:ascii="宋体" w:hAnsi="宋体"/>
                <w:color w:val="000000" w:themeColor="text1"/>
                <w:kern w:val="0"/>
                <w:sz w:val="28"/>
                <w:szCs w:val="28"/>
                <w14:textFill>
                  <w14:solidFill>
                    <w14:schemeClr w14:val="tx1"/>
                  </w14:solidFill>
                </w14:textFill>
              </w:rPr>
            </w:pPr>
          </w:p>
        </w:tc>
        <w:tc>
          <w:tcPr>
            <w:tcW w:w="925" w:type="dxa"/>
            <w:vMerge w:val="restart"/>
            <w:tcBorders>
              <w:left w:val="single" w:color="auto" w:sz="6" w:space="0"/>
              <w:right w:val="single" w:color="auto" w:sz="8" w:space="0"/>
            </w:tcBorders>
            <w:vAlign w:val="center"/>
          </w:tcPr>
          <w:p>
            <w:pPr>
              <w:widowControl/>
              <w:spacing w:line="480" w:lineRule="exact"/>
              <w:jc w:val="left"/>
              <w:rPr>
                <w:rFonts w:ascii="宋体" w:hAnsi="宋体"/>
                <w:color w:val="000000" w:themeColor="text1"/>
                <w:kern w:val="0"/>
                <w:sz w:val="28"/>
                <w:szCs w:val="28"/>
                <w14:textFill>
                  <w14:solidFill>
                    <w14:schemeClr w14:val="tx1"/>
                  </w14:solidFill>
                </w14:textFill>
              </w:rPr>
            </w:pPr>
          </w:p>
        </w:tc>
      </w:tr>
      <w:tr>
        <w:tblPrEx>
          <w:tblCellMar>
            <w:top w:w="0" w:type="dxa"/>
            <w:left w:w="108" w:type="dxa"/>
            <w:bottom w:w="0" w:type="dxa"/>
            <w:right w:w="108" w:type="dxa"/>
          </w:tblCellMar>
        </w:tblPrEx>
        <w:trPr>
          <w:cantSplit/>
          <w:trHeight w:val="438" w:hRule="exact"/>
          <w:jc w:val="center"/>
        </w:trPr>
        <w:tc>
          <w:tcPr>
            <w:tcW w:w="2066" w:type="dxa"/>
            <w:tcBorders>
              <w:top w:val="single" w:color="auto" w:sz="6" w:space="0"/>
              <w:left w:val="single" w:color="auto" w:sz="8" w:space="0"/>
              <w:bottom w:val="single" w:color="auto" w:sz="6" w:space="0"/>
              <w:right w:val="single" w:color="auto" w:sz="6" w:space="0"/>
            </w:tcBorders>
          </w:tcPr>
          <w:p>
            <w:pPr>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w:t>
            </w:r>
          </w:p>
        </w:tc>
        <w:tc>
          <w:tcPr>
            <w:tcW w:w="8738"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cs="Arial"/>
                <w:color w:val="000000" w:themeColor="text1"/>
                <w:sz w:val="28"/>
                <w:szCs w:val="28"/>
                <w14:textFill>
                  <w14:solidFill>
                    <w14:schemeClr w14:val="tx1"/>
                  </w14:solidFill>
                </w14:textFill>
              </w:rPr>
            </w:pPr>
          </w:p>
        </w:tc>
        <w:tc>
          <w:tcPr>
            <w:tcW w:w="1180" w:type="dxa"/>
            <w:tcBorders>
              <w:top w:val="single" w:color="auto" w:sz="6" w:space="0"/>
              <w:left w:val="single" w:color="auto" w:sz="6" w:space="0"/>
              <w:bottom w:val="single" w:color="auto" w:sz="6" w:space="0"/>
              <w:right w:val="single" w:color="auto" w:sz="6" w:space="0"/>
            </w:tcBorders>
          </w:tcPr>
          <w:p>
            <w:pPr>
              <w:widowControl/>
              <w:jc w:val="center"/>
              <w:rPr>
                <w:rFonts w:ascii="宋体" w:hAnsi="宋体"/>
                <w:color w:val="000000" w:themeColor="text1"/>
                <w:kern w:val="0"/>
                <w:sz w:val="28"/>
                <w:szCs w:val="28"/>
                <w14:textFill>
                  <w14:solidFill>
                    <w14:schemeClr w14:val="tx1"/>
                  </w14:solidFill>
                </w14:textFill>
              </w:rPr>
            </w:pPr>
          </w:p>
        </w:tc>
        <w:tc>
          <w:tcPr>
            <w:tcW w:w="1063" w:type="dxa"/>
            <w:tcBorders>
              <w:top w:val="single" w:color="auto" w:sz="6" w:space="0"/>
              <w:left w:val="single" w:color="auto" w:sz="6" w:space="0"/>
              <w:bottom w:val="single" w:color="auto" w:sz="6" w:space="0"/>
              <w:right w:val="single" w:color="auto" w:sz="6" w:space="0"/>
            </w:tcBorders>
          </w:tcPr>
          <w:p>
            <w:pPr>
              <w:widowControl/>
              <w:jc w:val="center"/>
              <w:rPr>
                <w:rFonts w:ascii="宋体" w:hAnsi="宋体"/>
                <w:color w:val="000000" w:themeColor="text1"/>
                <w:kern w:val="0"/>
                <w:sz w:val="28"/>
                <w:szCs w:val="28"/>
                <w14:textFill>
                  <w14:solidFill>
                    <w14:schemeClr w14:val="tx1"/>
                  </w14:solidFill>
                </w14:textFill>
              </w:rPr>
            </w:pPr>
          </w:p>
        </w:tc>
        <w:tc>
          <w:tcPr>
            <w:tcW w:w="925" w:type="dxa"/>
            <w:vMerge w:val="continue"/>
            <w:tcBorders>
              <w:left w:val="single" w:color="auto" w:sz="6" w:space="0"/>
              <w:right w:val="single" w:color="auto" w:sz="8" w:space="0"/>
            </w:tcBorders>
            <w:vAlign w:val="center"/>
          </w:tcPr>
          <w:p>
            <w:pPr>
              <w:widowControl/>
              <w:spacing w:line="480" w:lineRule="exact"/>
              <w:jc w:val="left"/>
              <w:rPr>
                <w:rFonts w:ascii="宋体" w:hAnsi="宋体"/>
                <w:color w:val="000000" w:themeColor="text1"/>
                <w:kern w:val="0"/>
                <w:sz w:val="28"/>
                <w:szCs w:val="28"/>
                <w14:textFill>
                  <w14:solidFill>
                    <w14:schemeClr w14:val="tx1"/>
                  </w14:solidFill>
                </w14:textFill>
              </w:rPr>
            </w:pPr>
          </w:p>
        </w:tc>
      </w:tr>
      <w:tr>
        <w:tblPrEx>
          <w:tblCellMar>
            <w:top w:w="0" w:type="dxa"/>
            <w:left w:w="108" w:type="dxa"/>
            <w:bottom w:w="0" w:type="dxa"/>
            <w:right w:w="108" w:type="dxa"/>
          </w:tblCellMar>
        </w:tblPrEx>
        <w:trPr>
          <w:cantSplit/>
          <w:trHeight w:val="438" w:hRule="exact"/>
          <w:jc w:val="center"/>
        </w:trPr>
        <w:tc>
          <w:tcPr>
            <w:tcW w:w="2066" w:type="dxa"/>
            <w:tcBorders>
              <w:top w:val="single" w:color="auto" w:sz="6" w:space="0"/>
              <w:left w:val="single" w:color="auto" w:sz="8" w:space="0"/>
              <w:bottom w:val="single" w:color="auto" w:sz="6" w:space="0"/>
              <w:right w:val="single" w:color="auto" w:sz="6" w:space="0"/>
            </w:tcBorders>
          </w:tcPr>
          <w:p>
            <w:pPr>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w:t>
            </w:r>
          </w:p>
        </w:tc>
        <w:tc>
          <w:tcPr>
            <w:tcW w:w="8738"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cs="Arial"/>
                <w:color w:val="000000" w:themeColor="text1"/>
                <w:sz w:val="28"/>
                <w:szCs w:val="28"/>
                <w14:textFill>
                  <w14:solidFill>
                    <w14:schemeClr w14:val="tx1"/>
                  </w14:solidFill>
                </w14:textFill>
              </w:rPr>
            </w:pPr>
          </w:p>
        </w:tc>
        <w:tc>
          <w:tcPr>
            <w:tcW w:w="1180" w:type="dxa"/>
            <w:tcBorders>
              <w:top w:val="single" w:color="auto" w:sz="6" w:space="0"/>
              <w:left w:val="single" w:color="auto" w:sz="6" w:space="0"/>
              <w:bottom w:val="single" w:color="auto" w:sz="6" w:space="0"/>
              <w:right w:val="single" w:color="auto" w:sz="6" w:space="0"/>
            </w:tcBorders>
          </w:tcPr>
          <w:p>
            <w:pPr>
              <w:widowControl/>
              <w:jc w:val="center"/>
              <w:rPr>
                <w:rFonts w:ascii="宋体" w:hAnsi="宋体"/>
                <w:color w:val="000000" w:themeColor="text1"/>
                <w:kern w:val="0"/>
                <w:sz w:val="28"/>
                <w:szCs w:val="28"/>
                <w14:textFill>
                  <w14:solidFill>
                    <w14:schemeClr w14:val="tx1"/>
                  </w14:solidFill>
                </w14:textFill>
              </w:rPr>
            </w:pPr>
          </w:p>
        </w:tc>
        <w:tc>
          <w:tcPr>
            <w:tcW w:w="1063" w:type="dxa"/>
            <w:tcBorders>
              <w:top w:val="single" w:color="auto" w:sz="6" w:space="0"/>
              <w:left w:val="single" w:color="auto" w:sz="6" w:space="0"/>
              <w:bottom w:val="single" w:color="auto" w:sz="6" w:space="0"/>
              <w:right w:val="single" w:color="auto" w:sz="6" w:space="0"/>
            </w:tcBorders>
          </w:tcPr>
          <w:p>
            <w:pPr>
              <w:widowControl/>
              <w:jc w:val="center"/>
              <w:rPr>
                <w:rFonts w:ascii="宋体" w:hAnsi="宋体"/>
                <w:color w:val="000000" w:themeColor="text1"/>
                <w:kern w:val="0"/>
                <w:sz w:val="28"/>
                <w:szCs w:val="28"/>
                <w14:textFill>
                  <w14:solidFill>
                    <w14:schemeClr w14:val="tx1"/>
                  </w14:solidFill>
                </w14:textFill>
              </w:rPr>
            </w:pPr>
          </w:p>
        </w:tc>
        <w:tc>
          <w:tcPr>
            <w:tcW w:w="925" w:type="dxa"/>
            <w:tcBorders>
              <w:left w:val="single" w:color="auto" w:sz="6" w:space="0"/>
              <w:right w:val="single" w:color="auto" w:sz="8" w:space="0"/>
            </w:tcBorders>
            <w:vAlign w:val="center"/>
          </w:tcPr>
          <w:p>
            <w:pPr>
              <w:widowControl/>
              <w:spacing w:line="480" w:lineRule="exact"/>
              <w:jc w:val="left"/>
              <w:rPr>
                <w:rFonts w:ascii="宋体" w:hAnsi="宋体"/>
                <w:color w:val="000000" w:themeColor="text1"/>
                <w:kern w:val="0"/>
                <w:sz w:val="28"/>
                <w:szCs w:val="28"/>
                <w14:textFill>
                  <w14:solidFill>
                    <w14:schemeClr w14:val="tx1"/>
                  </w14:solidFill>
                </w14:textFill>
              </w:rPr>
            </w:pPr>
          </w:p>
        </w:tc>
      </w:tr>
      <w:tr>
        <w:tblPrEx>
          <w:tblCellMar>
            <w:top w:w="0" w:type="dxa"/>
            <w:left w:w="108" w:type="dxa"/>
            <w:bottom w:w="0" w:type="dxa"/>
            <w:right w:w="108" w:type="dxa"/>
          </w:tblCellMar>
        </w:tblPrEx>
        <w:trPr>
          <w:cantSplit/>
          <w:trHeight w:val="438" w:hRule="exact"/>
          <w:jc w:val="center"/>
        </w:trPr>
        <w:tc>
          <w:tcPr>
            <w:tcW w:w="2066" w:type="dxa"/>
            <w:tcBorders>
              <w:top w:val="single" w:color="auto" w:sz="6" w:space="0"/>
              <w:left w:val="single" w:color="auto" w:sz="8" w:space="0"/>
              <w:bottom w:val="single" w:color="auto" w:sz="6" w:space="0"/>
              <w:right w:val="single" w:color="auto" w:sz="6" w:space="0"/>
            </w:tcBorders>
          </w:tcPr>
          <w:p>
            <w:pPr>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4</w:t>
            </w:r>
          </w:p>
        </w:tc>
        <w:tc>
          <w:tcPr>
            <w:tcW w:w="8738"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cs="Arial"/>
                <w:color w:val="000000" w:themeColor="text1"/>
                <w:sz w:val="28"/>
                <w:szCs w:val="28"/>
                <w14:textFill>
                  <w14:solidFill>
                    <w14:schemeClr w14:val="tx1"/>
                  </w14:solidFill>
                </w14:textFill>
              </w:rPr>
            </w:pPr>
          </w:p>
        </w:tc>
        <w:tc>
          <w:tcPr>
            <w:tcW w:w="1180" w:type="dxa"/>
            <w:tcBorders>
              <w:top w:val="single" w:color="auto" w:sz="6" w:space="0"/>
              <w:left w:val="single" w:color="auto" w:sz="6" w:space="0"/>
              <w:bottom w:val="single" w:color="auto" w:sz="6" w:space="0"/>
              <w:right w:val="single" w:color="auto" w:sz="6" w:space="0"/>
            </w:tcBorders>
          </w:tcPr>
          <w:p>
            <w:pPr>
              <w:widowControl/>
              <w:jc w:val="center"/>
              <w:rPr>
                <w:rFonts w:ascii="宋体" w:hAnsi="宋体"/>
                <w:color w:val="000000" w:themeColor="text1"/>
                <w:kern w:val="0"/>
                <w:sz w:val="28"/>
                <w:szCs w:val="28"/>
                <w14:textFill>
                  <w14:solidFill>
                    <w14:schemeClr w14:val="tx1"/>
                  </w14:solidFill>
                </w14:textFill>
              </w:rPr>
            </w:pPr>
          </w:p>
        </w:tc>
        <w:tc>
          <w:tcPr>
            <w:tcW w:w="1063" w:type="dxa"/>
            <w:tcBorders>
              <w:top w:val="single" w:color="auto" w:sz="6" w:space="0"/>
              <w:left w:val="single" w:color="auto" w:sz="6" w:space="0"/>
              <w:bottom w:val="single" w:color="auto" w:sz="6" w:space="0"/>
              <w:right w:val="single" w:color="auto" w:sz="6" w:space="0"/>
            </w:tcBorders>
          </w:tcPr>
          <w:p>
            <w:pPr>
              <w:widowControl/>
              <w:jc w:val="center"/>
              <w:rPr>
                <w:rFonts w:ascii="宋体" w:hAnsi="宋体"/>
                <w:color w:val="000000" w:themeColor="text1"/>
                <w:kern w:val="0"/>
                <w:sz w:val="28"/>
                <w:szCs w:val="28"/>
                <w14:textFill>
                  <w14:solidFill>
                    <w14:schemeClr w14:val="tx1"/>
                  </w14:solidFill>
                </w14:textFill>
              </w:rPr>
            </w:pPr>
          </w:p>
        </w:tc>
        <w:tc>
          <w:tcPr>
            <w:tcW w:w="925" w:type="dxa"/>
            <w:tcBorders>
              <w:left w:val="single" w:color="auto" w:sz="6" w:space="0"/>
              <w:right w:val="single" w:color="auto" w:sz="8" w:space="0"/>
            </w:tcBorders>
            <w:vAlign w:val="center"/>
          </w:tcPr>
          <w:p>
            <w:pPr>
              <w:widowControl/>
              <w:spacing w:line="480" w:lineRule="exact"/>
              <w:jc w:val="left"/>
              <w:rPr>
                <w:rFonts w:ascii="宋体" w:hAnsi="宋体"/>
                <w:color w:val="000000" w:themeColor="text1"/>
                <w:kern w:val="0"/>
                <w:sz w:val="28"/>
                <w:szCs w:val="28"/>
                <w14:textFill>
                  <w14:solidFill>
                    <w14:schemeClr w14:val="tx1"/>
                  </w14:solidFill>
                </w14:textFill>
              </w:rPr>
            </w:pPr>
          </w:p>
        </w:tc>
      </w:tr>
      <w:tr>
        <w:tblPrEx>
          <w:tblCellMar>
            <w:top w:w="0" w:type="dxa"/>
            <w:left w:w="108" w:type="dxa"/>
            <w:bottom w:w="0" w:type="dxa"/>
            <w:right w:w="108" w:type="dxa"/>
          </w:tblCellMar>
        </w:tblPrEx>
        <w:trPr>
          <w:cantSplit/>
          <w:trHeight w:val="438" w:hRule="exact"/>
          <w:jc w:val="center"/>
        </w:trPr>
        <w:tc>
          <w:tcPr>
            <w:tcW w:w="2066" w:type="dxa"/>
            <w:tcBorders>
              <w:top w:val="single" w:color="auto" w:sz="6" w:space="0"/>
              <w:left w:val="single" w:color="auto" w:sz="8" w:space="0"/>
              <w:bottom w:val="single" w:color="auto" w:sz="6" w:space="0"/>
              <w:right w:val="single" w:color="auto" w:sz="6" w:space="0"/>
            </w:tcBorders>
          </w:tcPr>
          <w:p>
            <w:pPr>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5</w:t>
            </w:r>
          </w:p>
        </w:tc>
        <w:tc>
          <w:tcPr>
            <w:tcW w:w="8738"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cs="Arial"/>
                <w:color w:val="000000" w:themeColor="text1"/>
                <w:sz w:val="28"/>
                <w:szCs w:val="28"/>
                <w14:textFill>
                  <w14:solidFill>
                    <w14:schemeClr w14:val="tx1"/>
                  </w14:solidFill>
                </w14:textFill>
              </w:rPr>
            </w:pPr>
          </w:p>
        </w:tc>
        <w:tc>
          <w:tcPr>
            <w:tcW w:w="1180" w:type="dxa"/>
            <w:tcBorders>
              <w:top w:val="single" w:color="auto" w:sz="6" w:space="0"/>
              <w:left w:val="single" w:color="auto" w:sz="6" w:space="0"/>
              <w:bottom w:val="single" w:color="auto" w:sz="6" w:space="0"/>
              <w:right w:val="single" w:color="auto" w:sz="6" w:space="0"/>
            </w:tcBorders>
          </w:tcPr>
          <w:p>
            <w:pPr>
              <w:widowControl/>
              <w:jc w:val="center"/>
              <w:rPr>
                <w:rFonts w:ascii="宋体" w:hAnsi="宋体"/>
                <w:color w:val="000000" w:themeColor="text1"/>
                <w:kern w:val="0"/>
                <w:sz w:val="28"/>
                <w:szCs w:val="28"/>
                <w14:textFill>
                  <w14:solidFill>
                    <w14:schemeClr w14:val="tx1"/>
                  </w14:solidFill>
                </w14:textFill>
              </w:rPr>
            </w:pPr>
          </w:p>
        </w:tc>
        <w:tc>
          <w:tcPr>
            <w:tcW w:w="1063" w:type="dxa"/>
            <w:tcBorders>
              <w:top w:val="single" w:color="auto" w:sz="6" w:space="0"/>
              <w:left w:val="single" w:color="auto" w:sz="6" w:space="0"/>
              <w:bottom w:val="single" w:color="auto" w:sz="6" w:space="0"/>
              <w:right w:val="single" w:color="auto" w:sz="6" w:space="0"/>
            </w:tcBorders>
          </w:tcPr>
          <w:p>
            <w:pPr>
              <w:widowControl/>
              <w:jc w:val="center"/>
              <w:rPr>
                <w:rFonts w:ascii="宋体" w:hAnsi="宋体"/>
                <w:color w:val="000000" w:themeColor="text1"/>
                <w:kern w:val="0"/>
                <w:sz w:val="28"/>
                <w:szCs w:val="28"/>
                <w14:textFill>
                  <w14:solidFill>
                    <w14:schemeClr w14:val="tx1"/>
                  </w14:solidFill>
                </w14:textFill>
              </w:rPr>
            </w:pPr>
          </w:p>
        </w:tc>
        <w:tc>
          <w:tcPr>
            <w:tcW w:w="925" w:type="dxa"/>
            <w:tcBorders>
              <w:left w:val="single" w:color="auto" w:sz="6" w:space="0"/>
              <w:right w:val="single" w:color="auto" w:sz="8" w:space="0"/>
            </w:tcBorders>
            <w:vAlign w:val="center"/>
          </w:tcPr>
          <w:p>
            <w:pPr>
              <w:widowControl/>
              <w:spacing w:line="480" w:lineRule="exact"/>
              <w:jc w:val="left"/>
              <w:rPr>
                <w:rFonts w:ascii="宋体" w:hAnsi="宋体"/>
                <w:color w:val="000000" w:themeColor="text1"/>
                <w:kern w:val="0"/>
                <w:sz w:val="28"/>
                <w:szCs w:val="28"/>
                <w14:textFill>
                  <w14:solidFill>
                    <w14:schemeClr w14:val="tx1"/>
                  </w14:solidFill>
                </w14:textFill>
              </w:rPr>
            </w:pPr>
          </w:p>
        </w:tc>
      </w:tr>
      <w:tr>
        <w:tblPrEx>
          <w:tblCellMar>
            <w:top w:w="0" w:type="dxa"/>
            <w:left w:w="108" w:type="dxa"/>
            <w:bottom w:w="0" w:type="dxa"/>
            <w:right w:w="108" w:type="dxa"/>
          </w:tblCellMar>
        </w:tblPrEx>
        <w:trPr>
          <w:cantSplit/>
          <w:trHeight w:val="438" w:hRule="exact"/>
          <w:jc w:val="center"/>
        </w:trPr>
        <w:tc>
          <w:tcPr>
            <w:tcW w:w="2066" w:type="dxa"/>
            <w:tcBorders>
              <w:top w:val="single" w:color="auto" w:sz="6" w:space="0"/>
              <w:left w:val="single" w:color="auto" w:sz="8" w:space="0"/>
              <w:bottom w:val="single" w:color="auto" w:sz="6" w:space="0"/>
              <w:right w:val="single" w:color="auto" w:sz="6" w:space="0"/>
            </w:tcBorders>
          </w:tcPr>
          <w:p>
            <w:pPr>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6</w:t>
            </w:r>
          </w:p>
        </w:tc>
        <w:tc>
          <w:tcPr>
            <w:tcW w:w="8738"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cs="Arial"/>
                <w:color w:val="000000" w:themeColor="text1"/>
                <w:sz w:val="28"/>
                <w:szCs w:val="28"/>
                <w14:textFill>
                  <w14:solidFill>
                    <w14:schemeClr w14:val="tx1"/>
                  </w14:solidFill>
                </w14:textFill>
              </w:rPr>
            </w:pPr>
          </w:p>
        </w:tc>
        <w:tc>
          <w:tcPr>
            <w:tcW w:w="1180" w:type="dxa"/>
            <w:tcBorders>
              <w:top w:val="single" w:color="auto" w:sz="6" w:space="0"/>
              <w:left w:val="single" w:color="auto" w:sz="6" w:space="0"/>
              <w:bottom w:val="single" w:color="auto" w:sz="6" w:space="0"/>
              <w:right w:val="single" w:color="auto" w:sz="6" w:space="0"/>
            </w:tcBorders>
          </w:tcPr>
          <w:p>
            <w:pPr>
              <w:widowControl/>
              <w:jc w:val="center"/>
              <w:rPr>
                <w:rFonts w:ascii="宋体" w:hAnsi="宋体"/>
                <w:color w:val="000000" w:themeColor="text1"/>
                <w:kern w:val="0"/>
                <w:sz w:val="28"/>
                <w:szCs w:val="28"/>
                <w14:textFill>
                  <w14:solidFill>
                    <w14:schemeClr w14:val="tx1"/>
                  </w14:solidFill>
                </w14:textFill>
              </w:rPr>
            </w:pPr>
          </w:p>
        </w:tc>
        <w:tc>
          <w:tcPr>
            <w:tcW w:w="1063" w:type="dxa"/>
            <w:tcBorders>
              <w:top w:val="single" w:color="auto" w:sz="6" w:space="0"/>
              <w:left w:val="single" w:color="auto" w:sz="6" w:space="0"/>
              <w:bottom w:val="single" w:color="auto" w:sz="6" w:space="0"/>
              <w:right w:val="single" w:color="auto" w:sz="6" w:space="0"/>
            </w:tcBorders>
          </w:tcPr>
          <w:p>
            <w:pPr>
              <w:widowControl/>
              <w:jc w:val="center"/>
              <w:rPr>
                <w:rFonts w:ascii="宋体" w:hAnsi="宋体"/>
                <w:color w:val="000000" w:themeColor="text1"/>
                <w:kern w:val="0"/>
                <w:sz w:val="28"/>
                <w:szCs w:val="28"/>
                <w14:textFill>
                  <w14:solidFill>
                    <w14:schemeClr w14:val="tx1"/>
                  </w14:solidFill>
                </w14:textFill>
              </w:rPr>
            </w:pPr>
          </w:p>
        </w:tc>
        <w:tc>
          <w:tcPr>
            <w:tcW w:w="925" w:type="dxa"/>
            <w:tcBorders>
              <w:left w:val="single" w:color="auto" w:sz="6" w:space="0"/>
              <w:right w:val="single" w:color="auto" w:sz="8" w:space="0"/>
            </w:tcBorders>
            <w:vAlign w:val="center"/>
          </w:tcPr>
          <w:p>
            <w:pPr>
              <w:widowControl/>
              <w:spacing w:line="480" w:lineRule="exact"/>
              <w:jc w:val="left"/>
              <w:rPr>
                <w:rFonts w:ascii="宋体" w:hAnsi="宋体"/>
                <w:color w:val="000000" w:themeColor="text1"/>
                <w:kern w:val="0"/>
                <w:sz w:val="28"/>
                <w:szCs w:val="28"/>
                <w14:textFill>
                  <w14:solidFill>
                    <w14:schemeClr w14:val="tx1"/>
                  </w14:solidFill>
                </w14:textFill>
              </w:rPr>
            </w:pPr>
          </w:p>
        </w:tc>
      </w:tr>
      <w:tr>
        <w:tblPrEx>
          <w:tblCellMar>
            <w:top w:w="0" w:type="dxa"/>
            <w:left w:w="108" w:type="dxa"/>
            <w:bottom w:w="0" w:type="dxa"/>
            <w:right w:w="108" w:type="dxa"/>
          </w:tblCellMar>
        </w:tblPrEx>
        <w:trPr>
          <w:cantSplit/>
          <w:trHeight w:val="438" w:hRule="exact"/>
          <w:jc w:val="center"/>
        </w:trPr>
        <w:tc>
          <w:tcPr>
            <w:tcW w:w="2066" w:type="dxa"/>
            <w:tcBorders>
              <w:top w:val="single" w:color="auto" w:sz="6" w:space="0"/>
              <w:left w:val="single" w:color="auto" w:sz="8" w:space="0"/>
              <w:bottom w:val="single" w:color="auto" w:sz="6" w:space="0"/>
              <w:right w:val="single" w:color="auto" w:sz="6" w:space="0"/>
            </w:tcBorders>
          </w:tcPr>
          <w:p>
            <w:pPr>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7</w:t>
            </w:r>
          </w:p>
        </w:tc>
        <w:tc>
          <w:tcPr>
            <w:tcW w:w="8738"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cs="Arial"/>
                <w:color w:val="000000" w:themeColor="text1"/>
                <w:sz w:val="28"/>
                <w:szCs w:val="28"/>
                <w14:textFill>
                  <w14:solidFill>
                    <w14:schemeClr w14:val="tx1"/>
                  </w14:solidFill>
                </w14:textFill>
              </w:rPr>
            </w:pPr>
          </w:p>
        </w:tc>
        <w:tc>
          <w:tcPr>
            <w:tcW w:w="1180" w:type="dxa"/>
            <w:tcBorders>
              <w:top w:val="single" w:color="auto" w:sz="6" w:space="0"/>
              <w:left w:val="single" w:color="auto" w:sz="6" w:space="0"/>
              <w:bottom w:val="single" w:color="auto" w:sz="6" w:space="0"/>
              <w:right w:val="single" w:color="auto" w:sz="6" w:space="0"/>
            </w:tcBorders>
          </w:tcPr>
          <w:p>
            <w:pPr>
              <w:widowControl/>
              <w:jc w:val="center"/>
              <w:rPr>
                <w:rFonts w:ascii="宋体" w:hAnsi="宋体"/>
                <w:color w:val="000000" w:themeColor="text1"/>
                <w:kern w:val="0"/>
                <w:sz w:val="28"/>
                <w:szCs w:val="28"/>
                <w14:textFill>
                  <w14:solidFill>
                    <w14:schemeClr w14:val="tx1"/>
                  </w14:solidFill>
                </w14:textFill>
              </w:rPr>
            </w:pPr>
          </w:p>
        </w:tc>
        <w:tc>
          <w:tcPr>
            <w:tcW w:w="1063" w:type="dxa"/>
            <w:tcBorders>
              <w:top w:val="single" w:color="auto" w:sz="6" w:space="0"/>
              <w:left w:val="single" w:color="auto" w:sz="6" w:space="0"/>
              <w:bottom w:val="single" w:color="auto" w:sz="6" w:space="0"/>
              <w:right w:val="single" w:color="auto" w:sz="6" w:space="0"/>
            </w:tcBorders>
          </w:tcPr>
          <w:p>
            <w:pPr>
              <w:widowControl/>
              <w:jc w:val="center"/>
              <w:rPr>
                <w:rFonts w:ascii="宋体" w:hAnsi="宋体"/>
                <w:color w:val="000000" w:themeColor="text1"/>
                <w:kern w:val="0"/>
                <w:sz w:val="28"/>
                <w:szCs w:val="28"/>
                <w14:textFill>
                  <w14:solidFill>
                    <w14:schemeClr w14:val="tx1"/>
                  </w14:solidFill>
                </w14:textFill>
              </w:rPr>
            </w:pPr>
          </w:p>
        </w:tc>
        <w:tc>
          <w:tcPr>
            <w:tcW w:w="925" w:type="dxa"/>
            <w:tcBorders>
              <w:left w:val="single" w:color="auto" w:sz="6" w:space="0"/>
              <w:right w:val="single" w:color="auto" w:sz="8" w:space="0"/>
            </w:tcBorders>
            <w:vAlign w:val="center"/>
          </w:tcPr>
          <w:p>
            <w:pPr>
              <w:widowControl/>
              <w:spacing w:line="480" w:lineRule="exact"/>
              <w:jc w:val="left"/>
              <w:rPr>
                <w:rFonts w:ascii="宋体" w:hAnsi="宋体"/>
                <w:color w:val="000000" w:themeColor="text1"/>
                <w:kern w:val="0"/>
                <w:sz w:val="28"/>
                <w:szCs w:val="28"/>
                <w14:textFill>
                  <w14:solidFill>
                    <w14:schemeClr w14:val="tx1"/>
                  </w14:solidFill>
                </w14:textFill>
              </w:rPr>
            </w:pPr>
          </w:p>
        </w:tc>
      </w:tr>
      <w:tr>
        <w:tblPrEx>
          <w:tblCellMar>
            <w:top w:w="0" w:type="dxa"/>
            <w:left w:w="108" w:type="dxa"/>
            <w:bottom w:w="0" w:type="dxa"/>
            <w:right w:w="108" w:type="dxa"/>
          </w:tblCellMar>
        </w:tblPrEx>
        <w:trPr>
          <w:cantSplit/>
          <w:trHeight w:val="438" w:hRule="exact"/>
          <w:jc w:val="center"/>
        </w:trPr>
        <w:tc>
          <w:tcPr>
            <w:tcW w:w="2066" w:type="dxa"/>
            <w:tcBorders>
              <w:top w:val="single" w:color="auto" w:sz="6" w:space="0"/>
              <w:left w:val="single" w:color="auto" w:sz="8" w:space="0"/>
              <w:bottom w:val="single" w:color="auto" w:sz="6" w:space="0"/>
              <w:right w:val="single" w:color="auto" w:sz="6" w:space="0"/>
            </w:tcBorders>
          </w:tcPr>
          <w:p>
            <w:pPr>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8</w:t>
            </w:r>
          </w:p>
        </w:tc>
        <w:tc>
          <w:tcPr>
            <w:tcW w:w="8738"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cs="Arial"/>
                <w:color w:val="000000" w:themeColor="text1"/>
                <w:sz w:val="28"/>
                <w:szCs w:val="28"/>
                <w14:textFill>
                  <w14:solidFill>
                    <w14:schemeClr w14:val="tx1"/>
                  </w14:solidFill>
                </w14:textFill>
              </w:rPr>
            </w:pPr>
          </w:p>
        </w:tc>
        <w:tc>
          <w:tcPr>
            <w:tcW w:w="1180" w:type="dxa"/>
            <w:tcBorders>
              <w:top w:val="single" w:color="auto" w:sz="6" w:space="0"/>
              <w:left w:val="single" w:color="auto" w:sz="6" w:space="0"/>
              <w:bottom w:val="single" w:color="auto" w:sz="6" w:space="0"/>
              <w:right w:val="single" w:color="auto" w:sz="6" w:space="0"/>
            </w:tcBorders>
          </w:tcPr>
          <w:p>
            <w:pPr>
              <w:widowControl/>
              <w:jc w:val="center"/>
              <w:rPr>
                <w:rFonts w:ascii="宋体" w:hAnsi="宋体"/>
                <w:color w:val="000000" w:themeColor="text1"/>
                <w:kern w:val="0"/>
                <w:sz w:val="28"/>
                <w:szCs w:val="28"/>
                <w14:textFill>
                  <w14:solidFill>
                    <w14:schemeClr w14:val="tx1"/>
                  </w14:solidFill>
                </w14:textFill>
              </w:rPr>
            </w:pPr>
          </w:p>
        </w:tc>
        <w:tc>
          <w:tcPr>
            <w:tcW w:w="1063" w:type="dxa"/>
            <w:tcBorders>
              <w:top w:val="single" w:color="auto" w:sz="6" w:space="0"/>
              <w:left w:val="single" w:color="auto" w:sz="6" w:space="0"/>
              <w:bottom w:val="single" w:color="auto" w:sz="6" w:space="0"/>
              <w:right w:val="single" w:color="auto" w:sz="6" w:space="0"/>
            </w:tcBorders>
          </w:tcPr>
          <w:p>
            <w:pPr>
              <w:widowControl/>
              <w:jc w:val="center"/>
              <w:rPr>
                <w:rFonts w:ascii="宋体" w:hAnsi="宋体"/>
                <w:color w:val="000000" w:themeColor="text1"/>
                <w:kern w:val="0"/>
                <w:sz w:val="28"/>
                <w:szCs w:val="28"/>
                <w14:textFill>
                  <w14:solidFill>
                    <w14:schemeClr w14:val="tx1"/>
                  </w14:solidFill>
                </w14:textFill>
              </w:rPr>
            </w:pPr>
          </w:p>
        </w:tc>
        <w:tc>
          <w:tcPr>
            <w:tcW w:w="925" w:type="dxa"/>
            <w:tcBorders>
              <w:left w:val="single" w:color="auto" w:sz="6" w:space="0"/>
              <w:right w:val="single" w:color="auto" w:sz="8" w:space="0"/>
            </w:tcBorders>
            <w:vAlign w:val="center"/>
          </w:tcPr>
          <w:p>
            <w:pPr>
              <w:widowControl/>
              <w:spacing w:line="480" w:lineRule="exact"/>
              <w:jc w:val="left"/>
              <w:rPr>
                <w:rFonts w:ascii="宋体" w:hAnsi="宋体"/>
                <w:color w:val="000000" w:themeColor="text1"/>
                <w:kern w:val="0"/>
                <w:sz w:val="28"/>
                <w:szCs w:val="28"/>
                <w14:textFill>
                  <w14:solidFill>
                    <w14:schemeClr w14:val="tx1"/>
                  </w14:solidFill>
                </w14:textFill>
              </w:rPr>
            </w:pPr>
          </w:p>
        </w:tc>
      </w:tr>
      <w:tr>
        <w:tblPrEx>
          <w:tblCellMar>
            <w:top w:w="0" w:type="dxa"/>
            <w:left w:w="108" w:type="dxa"/>
            <w:bottom w:w="0" w:type="dxa"/>
            <w:right w:w="108" w:type="dxa"/>
          </w:tblCellMar>
        </w:tblPrEx>
        <w:trPr>
          <w:cantSplit/>
          <w:trHeight w:val="438" w:hRule="exact"/>
          <w:jc w:val="center"/>
        </w:trPr>
        <w:tc>
          <w:tcPr>
            <w:tcW w:w="2066" w:type="dxa"/>
            <w:tcBorders>
              <w:top w:val="single" w:color="auto" w:sz="6" w:space="0"/>
              <w:left w:val="single" w:color="auto" w:sz="8" w:space="0"/>
              <w:bottom w:val="single" w:color="auto" w:sz="6" w:space="0"/>
              <w:right w:val="single" w:color="auto" w:sz="6" w:space="0"/>
            </w:tcBorders>
          </w:tcPr>
          <w:p>
            <w:pPr>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9</w:t>
            </w:r>
          </w:p>
        </w:tc>
        <w:tc>
          <w:tcPr>
            <w:tcW w:w="8738"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cs="Arial"/>
                <w:color w:val="000000" w:themeColor="text1"/>
                <w:sz w:val="28"/>
                <w:szCs w:val="28"/>
                <w14:textFill>
                  <w14:solidFill>
                    <w14:schemeClr w14:val="tx1"/>
                  </w14:solidFill>
                </w14:textFill>
              </w:rPr>
            </w:pPr>
          </w:p>
        </w:tc>
        <w:tc>
          <w:tcPr>
            <w:tcW w:w="1180" w:type="dxa"/>
            <w:tcBorders>
              <w:top w:val="single" w:color="auto" w:sz="6" w:space="0"/>
              <w:left w:val="single" w:color="auto" w:sz="6" w:space="0"/>
              <w:bottom w:val="single" w:color="auto" w:sz="6" w:space="0"/>
              <w:right w:val="single" w:color="auto" w:sz="6" w:space="0"/>
            </w:tcBorders>
          </w:tcPr>
          <w:p>
            <w:pPr>
              <w:widowControl/>
              <w:jc w:val="center"/>
              <w:rPr>
                <w:rFonts w:ascii="宋体" w:hAnsi="宋体"/>
                <w:color w:val="000000" w:themeColor="text1"/>
                <w:kern w:val="0"/>
                <w:sz w:val="28"/>
                <w:szCs w:val="28"/>
                <w14:textFill>
                  <w14:solidFill>
                    <w14:schemeClr w14:val="tx1"/>
                  </w14:solidFill>
                </w14:textFill>
              </w:rPr>
            </w:pPr>
          </w:p>
        </w:tc>
        <w:tc>
          <w:tcPr>
            <w:tcW w:w="1063" w:type="dxa"/>
            <w:tcBorders>
              <w:top w:val="single" w:color="auto" w:sz="6" w:space="0"/>
              <w:left w:val="single" w:color="auto" w:sz="6" w:space="0"/>
              <w:bottom w:val="single" w:color="auto" w:sz="6" w:space="0"/>
              <w:right w:val="single" w:color="auto" w:sz="6" w:space="0"/>
            </w:tcBorders>
          </w:tcPr>
          <w:p>
            <w:pPr>
              <w:widowControl/>
              <w:jc w:val="center"/>
              <w:rPr>
                <w:rFonts w:ascii="宋体" w:hAnsi="宋体"/>
                <w:color w:val="000000" w:themeColor="text1"/>
                <w:kern w:val="0"/>
                <w:sz w:val="28"/>
                <w:szCs w:val="28"/>
                <w14:textFill>
                  <w14:solidFill>
                    <w14:schemeClr w14:val="tx1"/>
                  </w14:solidFill>
                </w14:textFill>
              </w:rPr>
            </w:pPr>
          </w:p>
        </w:tc>
        <w:tc>
          <w:tcPr>
            <w:tcW w:w="925" w:type="dxa"/>
            <w:tcBorders>
              <w:left w:val="single" w:color="auto" w:sz="6" w:space="0"/>
              <w:right w:val="single" w:color="auto" w:sz="8" w:space="0"/>
            </w:tcBorders>
            <w:vAlign w:val="center"/>
          </w:tcPr>
          <w:p>
            <w:pPr>
              <w:widowControl/>
              <w:spacing w:line="480" w:lineRule="exact"/>
              <w:jc w:val="left"/>
              <w:rPr>
                <w:rFonts w:ascii="宋体" w:hAnsi="宋体"/>
                <w:color w:val="000000" w:themeColor="text1"/>
                <w:kern w:val="0"/>
                <w:sz w:val="28"/>
                <w:szCs w:val="28"/>
                <w14:textFill>
                  <w14:solidFill>
                    <w14:schemeClr w14:val="tx1"/>
                  </w14:solidFill>
                </w14:textFill>
              </w:rPr>
            </w:pPr>
          </w:p>
        </w:tc>
      </w:tr>
      <w:tr>
        <w:tblPrEx>
          <w:tblCellMar>
            <w:top w:w="0" w:type="dxa"/>
            <w:left w:w="108" w:type="dxa"/>
            <w:bottom w:w="0" w:type="dxa"/>
            <w:right w:w="108" w:type="dxa"/>
          </w:tblCellMar>
        </w:tblPrEx>
        <w:trPr>
          <w:cantSplit/>
          <w:trHeight w:val="438" w:hRule="exact"/>
          <w:jc w:val="center"/>
        </w:trPr>
        <w:tc>
          <w:tcPr>
            <w:tcW w:w="2066" w:type="dxa"/>
            <w:tcBorders>
              <w:top w:val="single" w:color="auto" w:sz="6" w:space="0"/>
              <w:left w:val="single" w:color="auto" w:sz="8" w:space="0"/>
              <w:bottom w:val="single" w:color="auto" w:sz="6" w:space="0"/>
              <w:right w:val="single" w:color="auto" w:sz="6" w:space="0"/>
            </w:tcBorders>
          </w:tcPr>
          <w:p>
            <w:pPr>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10</w:t>
            </w:r>
          </w:p>
        </w:tc>
        <w:tc>
          <w:tcPr>
            <w:tcW w:w="8738"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cs="Arial"/>
                <w:color w:val="000000" w:themeColor="text1"/>
                <w:sz w:val="28"/>
                <w:szCs w:val="28"/>
                <w14:textFill>
                  <w14:solidFill>
                    <w14:schemeClr w14:val="tx1"/>
                  </w14:solidFill>
                </w14:textFill>
              </w:rPr>
            </w:pPr>
          </w:p>
        </w:tc>
        <w:tc>
          <w:tcPr>
            <w:tcW w:w="1180" w:type="dxa"/>
            <w:tcBorders>
              <w:top w:val="single" w:color="auto" w:sz="6" w:space="0"/>
              <w:left w:val="single" w:color="auto" w:sz="6" w:space="0"/>
              <w:bottom w:val="single" w:color="auto" w:sz="6" w:space="0"/>
              <w:right w:val="single" w:color="auto" w:sz="6" w:space="0"/>
            </w:tcBorders>
          </w:tcPr>
          <w:p>
            <w:pPr>
              <w:widowControl/>
              <w:jc w:val="center"/>
              <w:rPr>
                <w:rFonts w:ascii="宋体" w:hAnsi="宋体"/>
                <w:color w:val="000000" w:themeColor="text1"/>
                <w:kern w:val="0"/>
                <w:sz w:val="28"/>
                <w:szCs w:val="28"/>
                <w14:textFill>
                  <w14:solidFill>
                    <w14:schemeClr w14:val="tx1"/>
                  </w14:solidFill>
                </w14:textFill>
              </w:rPr>
            </w:pPr>
          </w:p>
        </w:tc>
        <w:tc>
          <w:tcPr>
            <w:tcW w:w="1063" w:type="dxa"/>
            <w:tcBorders>
              <w:top w:val="single" w:color="auto" w:sz="6" w:space="0"/>
              <w:left w:val="single" w:color="auto" w:sz="6" w:space="0"/>
              <w:bottom w:val="single" w:color="auto" w:sz="6" w:space="0"/>
              <w:right w:val="single" w:color="auto" w:sz="6" w:space="0"/>
            </w:tcBorders>
          </w:tcPr>
          <w:p>
            <w:pPr>
              <w:widowControl/>
              <w:jc w:val="center"/>
              <w:rPr>
                <w:rFonts w:ascii="宋体" w:hAnsi="宋体"/>
                <w:color w:val="000000" w:themeColor="text1"/>
                <w:kern w:val="0"/>
                <w:sz w:val="28"/>
                <w:szCs w:val="28"/>
                <w14:textFill>
                  <w14:solidFill>
                    <w14:schemeClr w14:val="tx1"/>
                  </w14:solidFill>
                </w14:textFill>
              </w:rPr>
            </w:pPr>
          </w:p>
        </w:tc>
        <w:tc>
          <w:tcPr>
            <w:tcW w:w="925" w:type="dxa"/>
            <w:tcBorders>
              <w:left w:val="single" w:color="auto" w:sz="6" w:space="0"/>
              <w:right w:val="single" w:color="auto" w:sz="8" w:space="0"/>
            </w:tcBorders>
            <w:vAlign w:val="center"/>
          </w:tcPr>
          <w:p>
            <w:pPr>
              <w:widowControl/>
              <w:spacing w:line="480" w:lineRule="exact"/>
              <w:jc w:val="left"/>
              <w:rPr>
                <w:rFonts w:ascii="宋体" w:hAnsi="宋体"/>
                <w:color w:val="000000" w:themeColor="text1"/>
                <w:kern w:val="0"/>
                <w:sz w:val="28"/>
                <w:szCs w:val="28"/>
                <w14:textFill>
                  <w14:solidFill>
                    <w14:schemeClr w14:val="tx1"/>
                  </w14:solidFill>
                </w14:textFill>
              </w:rPr>
            </w:pPr>
          </w:p>
        </w:tc>
      </w:tr>
      <w:tr>
        <w:tblPrEx>
          <w:tblCellMar>
            <w:top w:w="0" w:type="dxa"/>
            <w:left w:w="108" w:type="dxa"/>
            <w:bottom w:w="0" w:type="dxa"/>
            <w:right w:w="108" w:type="dxa"/>
          </w:tblCellMar>
        </w:tblPrEx>
        <w:trPr>
          <w:trHeight w:val="303" w:hRule="atLeast"/>
          <w:jc w:val="center"/>
        </w:trPr>
        <w:tc>
          <w:tcPr>
            <w:tcW w:w="13974" w:type="dxa"/>
            <w:gridSpan w:val="5"/>
            <w:tcBorders>
              <w:top w:val="single" w:color="auto" w:sz="6" w:space="0"/>
              <w:left w:val="single" w:color="auto" w:sz="8" w:space="0"/>
              <w:bottom w:val="single" w:color="auto" w:sz="4" w:space="0"/>
              <w:right w:val="single" w:color="auto" w:sz="8" w:space="0"/>
            </w:tcBorders>
          </w:tcPr>
          <w:p>
            <w:pPr>
              <w:spacing w:line="400" w:lineRule="exact"/>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根据评标委员会成员投票统计结果，</w:t>
            </w:r>
            <w:r>
              <w:rPr>
                <w:rFonts w:ascii="宋体" w:hAnsi="宋体"/>
                <w:color w:val="000000" w:themeColor="text1"/>
                <w:kern w:val="0"/>
                <w:sz w:val="28"/>
                <w:szCs w:val="28"/>
                <w14:textFill>
                  <w14:solidFill>
                    <w14:schemeClr w14:val="tx1"/>
                  </w14:solidFill>
                </w14:textFill>
              </w:rPr>
              <w:t>XX</w:t>
            </w:r>
            <w:r>
              <w:rPr>
                <w:rFonts w:hint="eastAsia" w:ascii="宋体" w:hAnsi="宋体" w:cs="宋体"/>
                <w:color w:val="000000" w:themeColor="text1"/>
                <w:sz w:val="28"/>
                <w:szCs w:val="28"/>
                <w14:textFill>
                  <w14:solidFill>
                    <w14:schemeClr w14:val="tx1"/>
                  </w14:solidFill>
                </w14:textFill>
              </w:rPr>
              <w:t>为本比选项目</w:t>
            </w:r>
            <w:r>
              <w:rPr>
                <w:rFonts w:ascii="宋体" w:hAnsi="宋体" w:cs="宋体"/>
                <w:color w:val="000000" w:themeColor="text1"/>
                <w:sz w:val="28"/>
                <w:szCs w:val="28"/>
                <w14:textFill>
                  <w14:solidFill>
                    <w14:schemeClr w14:val="tx1"/>
                  </w14:solidFill>
                </w14:textFill>
              </w:rPr>
              <w:t>中选候选人</w:t>
            </w:r>
            <w:r>
              <w:rPr>
                <w:rFonts w:hint="eastAsia" w:ascii="宋体" w:hAnsi="宋体"/>
                <w:color w:val="000000" w:themeColor="text1"/>
                <w:sz w:val="28"/>
                <w:szCs w:val="28"/>
                <w14:textFill>
                  <w14:solidFill>
                    <w14:schemeClr w14:val="tx1"/>
                  </w14:solidFill>
                </w14:textFill>
              </w:rPr>
              <w:t>。</w:t>
            </w:r>
          </w:p>
        </w:tc>
      </w:tr>
      <w:tr>
        <w:tblPrEx>
          <w:tblCellMar>
            <w:top w:w="0" w:type="dxa"/>
            <w:left w:w="108" w:type="dxa"/>
            <w:bottom w:w="0" w:type="dxa"/>
            <w:right w:w="108" w:type="dxa"/>
          </w:tblCellMar>
        </w:tblPrEx>
        <w:trPr>
          <w:trHeight w:val="428" w:hRule="atLeast"/>
          <w:jc w:val="center"/>
        </w:trPr>
        <w:tc>
          <w:tcPr>
            <w:tcW w:w="13974" w:type="dxa"/>
            <w:gridSpan w:val="5"/>
            <w:tcBorders>
              <w:top w:val="single" w:color="auto" w:sz="4" w:space="0"/>
              <w:left w:val="single" w:color="auto" w:sz="8" w:space="0"/>
              <w:bottom w:val="single" w:color="auto" w:sz="4" w:space="0"/>
              <w:right w:val="single" w:color="auto" w:sz="8" w:space="0"/>
            </w:tcBorders>
          </w:tcPr>
          <w:p>
            <w:pPr>
              <w:widowControl/>
              <w:spacing w:line="480" w:lineRule="exact"/>
              <w:rPr>
                <w:rFonts w:ascii="宋体" w:hAnsi="宋体"/>
                <w:color w:val="000000" w:themeColor="text1"/>
                <w:kern w:val="0"/>
                <w:sz w:val="28"/>
                <w:szCs w:val="28"/>
                <w14:textFill>
                  <w14:solidFill>
                    <w14:schemeClr w14:val="tx1"/>
                  </w14:solidFill>
                </w14:textFill>
              </w:rPr>
            </w:pPr>
            <w:r>
              <w:rPr>
                <w:rFonts w:hint="eastAsia"/>
                <w:color w:val="000000" w:themeColor="text1"/>
                <w:sz w:val="28"/>
                <w:szCs w:val="28"/>
                <w14:textFill>
                  <w14:solidFill>
                    <w14:schemeClr w14:val="tx1"/>
                  </w14:solidFill>
                </w14:textFill>
              </w:rPr>
              <w:t>评标委员会成员（签名）：</w:t>
            </w:r>
          </w:p>
        </w:tc>
      </w:tr>
      <w:tr>
        <w:tblPrEx>
          <w:tblCellMar>
            <w:top w:w="0" w:type="dxa"/>
            <w:left w:w="108" w:type="dxa"/>
            <w:bottom w:w="0" w:type="dxa"/>
            <w:right w:w="108" w:type="dxa"/>
          </w:tblCellMar>
        </w:tblPrEx>
        <w:trPr>
          <w:trHeight w:val="756" w:hRule="atLeast"/>
          <w:jc w:val="center"/>
        </w:trPr>
        <w:tc>
          <w:tcPr>
            <w:tcW w:w="13974" w:type="dxa"/>
            <w:gridSpan w:val="5"/>
            <w:tcBorders>
              <w:top w:val="single" w:color="auto" w:sz="4" w:space="0"/>
              <w:left w:val="single" w:color="auto" w:sz="8" w:space="0"/>
              <w:bottom w:val="single" w:color="auto" w:sz="4" w:space="0"/>
              <w:right w:val="single" w:color="auto" w:sz="8" w:space="0"/>
            </w:tcBorders>
          </w:tcPr>
          <w:p>
            <w:pPr>
              <w:widowControl/>
              <w:spacing w:line="480" w:lineRule="exact"/>
              <w:jc w:val="right"/>
              <w:rPr>
                <w:rFonts w:ascii="宋体" w:hAnsi="宋体"/>
                <w:color w:val="000000" w:themeColor="text1"/>
                <w:kern w:val="0"/>
                <w:sz w:val="28"/>
                <w:szCs w:val="28"/>
                <w14:textFill>
                  <w14:solidFill>
                    <w14:schemeClr w14:val="tx1"/>
                  </w14:solidFill>
                </w14:textFill>
              </w:rPr>
            </w:pPr>
            <w:r>
              <w:rPr>
                <w:rFonts w:hint="eastAsia" w:ascii="宋体" w:hAnsi="宋体"/>
                <w:color w:val="000000" w:themeColor="text1"/>
                <w:kern w:val="0"/>
                <w:sz w:val="28"/>
                <w:szCs w:val="28"/>
                <w14:textFill>
                  <w14:solidFill>
                    <w14:schemeClr w14:val="tx1"/>
                  </w14:solidFill>
                </w14:textFill>
              </w:rPr>
              <w:t>监督人员（</w:t>
            </w:r>
            <w:r>
              <w:rPr>
                <w:rFonts w:ascii="宋体" w:hAnsi="宋体"/>
                <w:color w:val="000000" w:themeColor="text1"/>
                <w:kern w:val="0"/>
                <w:sz w:val="28"/>
                <w:szCs w:val="28"/>
                <w14:textFill>
                  <w14:solidFill>
                    <w14:schemeClr w14:val="tx1"/>
                  </w14:solidFill>
                </w14:textFill>
              </w:rPr>
              <w:t xml:space="preserve">签名）： </w:t>
            </w:r>
          </w:p>
          <w:p>
            <w:pPr>
              <w:widowControl/>
              <w:spacing w:line="480" w:lineRule="exact"/>
              <w:jc w:val="right"/>
              <w:rPr>
                <w:rFonts w:ascii="宋体" w:hAnsi="宋体"/>
                <w:color w:val="000000" w:themeColor="text1"/>
                <w:kern w:val="0"/>
                <w:sz w:val="28"/>
                <w:szCs w:val="28"/>
                <w14:textFill>
                  <w14:solidFill>
                    <w14:schemeClr w14:val="tx1"/>
                  </w14:solidFill>
                </w14:textFill>
              </w:rPr>
            </w:pPr>
            <w:r>
              <w:rPr>
                <w:rFonts w:ascii="宋体" w:hAnsi="宋体"/>
                <w:color w:val="000000" w:themeColor="text1"/>
                <w:kern w:val="0"/>
                <w:sz w:val="28"/>
                <w:szCs w:val="28"/>
                <w14:textFill>
                  <w14:solidFill>
                    <w14:schemeClr w14:val="tx1"/>
                  </w14:solidFill>
                </w14:textFill>
              </w:rPr>
              <w:t>XX</w:t>
            </w:r>
            <w:r>
              <w:rPr>
                <w:rFonts w:hint="eastAsia" w:ascii="宋体" w:hAnsi="宋体"/>
                <w:color w:val="000000" w:themeColor="text1"/>
                <w:kern w:val="0"/>
                <w:sz w:val="28"/>
                <w:szCs w:val="28"/>
                <w14:textFill>
                  <w14:solidFill>
                    <w14:schemeClr w14:val="tx1"/>
                  </w14:solidFill>
                </w14:textFill>
              </w:rPr>
              <w:t>年</w:t>
            </w:r>
            <w:r>
              <w:rPr>
                <w:rFonts w:ascii="宋体" w:hAnsi="宋体"/>
                <w:color w:val="000000" w:themeColor="text1"/>
                <w:kern w:val="0"/>
                <w:sz w:val="28"/>
                <w:szCs w:val="28"/>
                <w14:textFill>
                  <w14:solidFill>
                    <w14:schemeClr w14:val="tx1"/>
                  </w14:solidFill>
                </w14:textFill>
              </w:rPr>
              <w:t>XX</w:t>
            </w:r>
            <w:r>
              <w:rPr>
                <w:rFonts w:hint="eastAsia" w:ascii="宋体" w:hAnsi="宋体"/>
                <w:color w:val="000000" w:themeColor="text1"/>
                <w:kern w:val="0"/>
                <w:sz w:val="28"/>
                <w:szCs w:val="28"/>
                <w14:textFill>
                  <w14:solidFill>
                    <w14:schemeClr w14:val="tx1"/>
                  </w14:solidFill>
                </w14:textFill>
              </w:rPr>
              <w:t>月</w:t>
            </w:r>
            <w:r>
              <w:rPr>
                <w:rFonts w:ascii="宋体" w:hAnsi="宋体"/>
                <w:color w:val="000000" w:themeColor="text1"/>
                <w:kern w:val="0"/>
                <w:sz w:val="28"/>
                <w:szCs w:val="28"/>
                <w14:textFill>
                  <w14:solidFill>
                    <w14:schemeClr w14:val="tx1"/>
                  </w14:solidFill>
                </w14:textFill>
              </w:rPr>
              <w:t>XX</w:t>
            </w:r>
            <w:r>
              <w:rPr>
                <w:rFonts w:hint="eastAsia" w:ascii="宋体" w:hAnsi="宋体"/>
                <w:color w:val="000000" w:themeColor="text1"/>
                <w:kern w:val="0"/>
                <w:sz w:val="28"/>
                <w:szCs w:val="28"/>
                <w14:textFill>
                  <w14:solidFill>
                    <w14:schemeClr w14:val="tx1"/>
                  </w14:solidFill>
                </w14:textFill>
              </w:rPr>
              <w:t>日</w:t>
            </w:r>
          </w:p>
        </w:tc>
      </w:tr>
    </w:tbl>
    <w:p>
      <w:pPr>
        <w:widowControl/>
        <w:jc w:val="left"/>
        <w:rPr>
          <w:rFonts w:ascii="宋体" w:hAnsi="宋体"/>
          <w:b/>
          <w:sz w:val="24"/>
        </w:rPr>
        <w:sectPr>
          <w:headerReference r:id="rId13" w:type="default"/>
          <w:pgSz w:w="16840" w:h="11907" w:orient="landscape"/>
          <w:pgMar w:top="1440" w:right="1440" w:bottom="1134" w:left="1440" w:header="720" w:footer="890" w:gutter="0"/>
          <w:cols w:space="720" w:num="1"/>
          <w:docGrid w:linePitch="312" w:charSpace="0"/>
        </w:sectPr>
      </w:pPr>
      <w:bookmarkStart w:id="89" w:name="_Toc197404916"/>
      <w:bookmarkStart w:id="90" w:name="_Toc197850644"/>
    </w:p>
    <w:bookmarkEnd w:id="89"/>
    <w:bookmarkEnd w:id="90"/>
    <w:p>
      <w:pPr>
        <w:pStyle w:val="4"/>
        <w:spacing w:line="440" w:lineRule="exact"/>
        <w:rPr>
          <w:rFonts w:ascii="宋体" w:hAnsi="宋体"/>
          <w:b w:val="0"/>
          <w:sz w:val="44"/>
          <w:szCs w:val="44"/>
        </w:rPr>
      </w:pPr>
      <w:bookmarkStart w:id="91" w:name="_Toc518494147"/>
      <w:bookmarkStart w:id="92" w:name="_Toc389620241"/>
      <w:bookmarkStart w:id="93" w:name="_Toc197850648"/>
      <w:bookmarkStart w:id="94" w:name="_Toc497549391"/>
      <w:bookmarkStart w:id="95" w:name="_Toc486842341"/>
      <w:bookmarkStart w:id="96" w:name="_Toc385992401"/>
      <w:bookmarkStart w:id="97" w:name="_Toc197404928"/>
      <w:r>
        <w:rPr>
          <w:rFonts w:ascii="宋体" w:hAnsi="宋体"/>
          <w:b w:val="0"/>
          <w:sz w:val="44"/>
          <w:szCs w:val="44"/>
        </w:rPr>
        <w:t>第</w:t>
      </w:r>
      <w:r>
        <w:rPr>
          <w:rFonts w:hint="eastAsia" w:ascii="宋体" w:hAnsi="宋体"/>
          <w:b w:val="0"/>
          <w:sz w:val="44"/>
          <w:szCs w:val="44"/>
        </w:rPr>
        <w:t>二篇  参选文件格式</w:t>
      </w:r>
      <w:bookmarkEnd w:id="91"/>
    </w:p>
    <w:p>
      <w:pPr>
        <w:jc w:val="center"/>
        <w:rPr>
          <w:rFonts w:ascii="宋体" w:hAnsi="宋体"/>
        </w:rPr>
      </w:pPr>
    </w:p>
    <w:p>
      <w:pPr>
        <w:jc w:val="center"/>
        <w:rPr>
          <w:rFonts w:ascii="宋体" w:hAnsi="宋体"/>
        </w:rPr>
      </w:pPr>
    </w:p>
    <w:p>
      <w:pPr>
        <w:pStyle w:val="24"/>
        <w:jc w:val="center"/>
        <w:rPr>
          <w:rFonts w:hAnsi="宋体"/>
          <w:b/>
          <w:spacing w:val="36"/>
          <w:sz w:val="44"/>
          <w:szCs w:val="44"/>
        </w:rPr>
      </w:pPr>
      <w:r>
        <w:rPr>
          <w:rFonts w:hAnsi="宋体"/>
        </w:rPr>
        <w:br w:type="page"/>
      </w:r>
      <w:r>
        <w:rPr>
          <w:rFonts w:hint="eastAsia" w:hAnsi="宋体"/>
          <w:b/>
          <w:spacing w:val="36"/>
          <w:sz w:val="44"/>
          <w:szCs w:val="44"/>
        </w:rPr>
        <w:t>第一章</w:t>
      </w:r>
    </w:p>
    <w:p>
      <w:pPr>
        <w:spacing w:line="840" w:lineRule="exact"/>
        <w:jc w:val="center"/>
        <w:rPr>
          <w:rFonts w:ascii="宋体" w:hAnsi="宋体"/>
          <w:b/>
          <w:spacing w:val="36"/>
          <w:sz w:val="44"/>
          <w:szCs w:val="44"/>
        </w:rPr>
      </w:pPr>
    </w:p>
    <w:p>
      <w:pPr>
        <w:pStyle w:val="24"/>
        <w:spacing w:before="240" w:beforeLines="100" w:after="120" w:afterLines="50" w:line="180" w:lineRule="auto"/>
        <w:jc w:val="center"/>
        <w:rPr>
          <w:rFonts w:hAnsi="宋体"/>
          <w:b/>
          <w:sz w:val="52"/>
        </w:rPr>
      </w:pPr>
      <w:r>
        <w:rPr>
          <w:rFonts w:hint="eastAsia" w:hAnsi="宋体"/>
          <w:b/>
          <w:sz w:val="52"/>
        </w:rPr>
        <w:t>深铁置业大厦53层展厅</w:t>
      </w:r>
    </w:p>
    <w:p>
      <w:pPr>
        <w:pStyle w:val="24"/>
        <w:spacing w:before="240" w:beforeLines="100" w:after="120" w:afterLines="50" w:line="180" w:lineRule="auto"/>
        <w:jc w:val="center"/>
        <w:rPr>
          <w:rFonts w:hAnsi="宋体"/>
          <w:b/>
          <w:sz w:val="52"/>
        </w:rPr>
      </w:pPr>
      <w:r>
        <w:rPr>
          <w:rFonts w:hint="eastAsia" w:hAnsi="宋体"/>
          <w:b/>
          <w:sz w:val="52"/>
        </w:rPr>
        <w:t>软装采购及安装</w:t>
      </w:r>
    </w:p>
    <w:p>
      <w:pPr>
        <w:pStyle w:val="24"/>
        <w:spacing w:before="240" w:beforeLines="100" w:after="120" w:afterLines="50" w:line="180" w:lineRule="auto"/>
        <w:jc w:val="center"/>
        <w:rPr>
          <w:rFonts w:hAnsi="宋体"/>
          <w:bCs/>
          <w:spacing w:val="36"/>
          <w:sz w:val="52"/>
          <w:szCs w:val="52"/>
        </w:rPr>
      </w:pPr>
    </w:p>
    <w:p>
      <w:pPr>
        <w:pStyle w:val="24"/>
        <w:spacing w:before="1440" w:beforeLines="600" w:line="400" w:lineRule="exact"/>
        <w:jc w:val="center"/>
        <w:rPr>
          <w:rFonts w:hAnsi="宋体"/>
          <w:bCs/>
          <w:kern w:val="10"/>
          <w:sz w:val="84"/>
          <w:szCs w:val="84"/>
        </w:rPr>
      </w:pPr>
      <w:r>
        <w:rPr>
          <w:rFonts w:hint="eastAsia" w:hAnsi="宋体"/>
          <w:bCs/>
          <w:spacing w:val="36"/>
          <w:kern w:val="10"/>
          <w:sz w:val="84"/>
          <w:szCs w:val="84"/>
        </w:rPr>
        <w:t>参 选 文 件</w:t>
      </w:r>
    </w:p>
    <w:p>
      <w:pPr>
        <w:pStyle w:val="24"/>
        <w:jc w:val="center"/>
        <w:rPr>
          <w:rFonts w:hAnsi="宋体"/>
          <w:bCs/>
          <w:sz w:val="17"/>
          <w:szCs w:val="17"/>
        </w:rPr>
      </w:pPr>
    </w:p>
    <w:p>
      <w:pPr>
        <w:pStyle w:val="24"/>
        <w:jc w:val="center"/>
        <w:rPr>
          <w:rFonts w:hAnsi="宋体"/>
          <w:sz w:val="23"/>
          <w:szCs w:val="23"/>
        </w:rPr>
      </w:pPr>
    </w:p>
    <w:p>
      <w:pPr>
        <w:pStyle w:val="24"/>
        <w:jc w:val="center"/>
        <w:rPr>
          <w:rFonts w:hAnsi="宋体"/>
          <w:sz w:val="35"/>
          <w:szCs w:val="35"/>
        </w:rPr>
      </w:pPr>
    </w:p>
    <w:p>
      <w:pPr>
        <w:pStyle w:val="24"/>
        <w:jc w:val="center"/>
        <w:rPr>
          <w:rFonts w:hAnsi="宋体"/>
          <w:sz w:val="23"/>
          <w:szCs w:val="23"/>
        </w:rPr>
      </w:pPr>
    </w:p>
    <w:p>
      <w:pPr>
        <w:pStyle w:val="5"/>
        <w:spacing w:before="60" w:after="60"/>
        <w:rPr>
          <w:rFonts w:ascii="宋体" w:hAnsi="宋体" w:eastAsia="宋体"/>
          <w:b/>
          <w:sz w:val="52"/>
        </w:rPr>
      </w:pPr>
      <w:bookmarkStart w:id="98" w:name="_Toc518494148"/>
      <w:r>
        <w:rPr>
          <w:rFonts w:hint="eastAsia" w:ascii="宋体" w:hAnsi="宋体" w:eastAsia="宋体"/>
          <w:b/>
          <w:sz w:val="52"/>
        </w:rPr>
        <w:t>技术标书</w:t>
      </w:r>
      <w:bookmarkEnd w:id="98"/>
    </w:p>
    <w:p>
      <w:pPr>
        <w:pStyle w:val="24"/>
        <w:jc w:val="center"/>
        <w:rPr>
          <w:rFonts w:hAnsi="宋体"/>
          <w:b/>
          <w:sz w:val="32"/>
          <w:szCs w:val="32"/>
        </w:rPr>
      </w:pPr>
    </w:p>
    <w:p>
      <w:pPr>
        <w:pStyle w:val="24"/>
        <w:rPr>
          <w:rFonts w:hAnsi="宋体"/>
          <w:b/>
          <w:sz w:val="32"/>
          <w:szCs w:val="32"/>
        </w:rPr>
      </w:pPr>
    </w:p>
    <w:p>
      <w:pPr>
        <w:pStyle w:val="24"/>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参选人(盖章)：</w:t>
      </w:r>
      <w:r>
        <w:rPr>
          <w:rFonts w:hint="eastAsia" w:hAnsi="宋体"/>
          <w:b/>
          <w:bCs/>
          <w:sz w:val="28"/>
          <w:szCs w:val="28"/>
          <w:u w:val="single"/>
        </w:rPr>
        <w:t xml:space="preserve">          [参选人名称]                 </w:t>
      </w:r>
    </w:p>
    <w:p>
      <w:pPr>
        <w:pStyle w:val="24"/>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法定代表人或其委托代理人(签字或盖章)：</w:t>
      </w:r>
    </w:p>
    <w:p>
      <w:pPr>
        <w:jc w:val="center"/>
        <w:rPr>
          <w:rFonts w:ascii="宋体" w:hAnsi="宋体"/>
          <w:b/>
          <w:bCs/>
          <w:sz w:val="28"/>
          <w:szCs w:val="28"/>
        </w:rPr>
      </w:pPr>
      <w:r>
        <w:rPr>
          <w:rFonts w:hint="eastAsia" w:ascii="宋体" w:hAnsi="宋体"/>
          <w:b/>
          <w:bCs/>
          <w:sz w:val="28"/>
          <w:szCs w:val="28"/>
        </w:rPr>
        <w:t>日   期：     年    月     日</w:t>
      </w:r>
    </w:p>
    <w:p>
      <w:pPr>
        <w:jc w:val="center"/>
        <w:rPr>
          <w:rFonts w:ascii="宋体" w:hAnsi="宋体"/>
          <w:b/>
          <w:bCs/>
          <w:sz w:val="28"/>
          <w:szCs w:val="28"/>
        </w:rPr>
      </w:pPr>
    </w:p>
    <w:p>
      <w:pPr>
        <w:jc w:val="center"/>
        <w:rPr>
          <w:rFonts w:ascii="宋体" w:hAnsi="宋体"/>
          <w:b/>
          <w:bCs/>
          <w:sz w:val="28"/>
          <w:szCs w:val="28"/>
        </w:rPr>
      </w:pPr>
    </w:p>
    <w:p>
      <w:pPr>
        <w:jc w:val="center"/>
        <w:rPr>
          <w:rFonts w:ascii="宋体" w:hAnsi="宋体"/>
          <w:b/>
          <w:bCs/>
          <w:sz w:val="28"/>
          <w:szCs w:val="28"/>
        </w:rPr>
      </w:pPr>
    </w:p>
    <w:p>
      <w:pPr>
        <w:jc w:val="center"/>
        <w:rPr>
          <w:rFonts w:ascii="宋体" w:hAnsi="宋体"/>
          <w:b/>
          <w:bCs/>
          <w:sz w:val="28"/>
          <w:szCs w:val="28"/>
        </w:rPr>
      </w:pPr>
    </w:p>
    <w:p>
      <w:pPr>
        <w:rPr>
          <w:rFonts w:ascii="宋体" w:hAnsi="宋体"/>
          <w:b/>
          <w:bCs/>
          <w:sz w:val="28"/>
          <w:szCs w:val="28"/>
        </w:rPr>
      </w:pPr>
    </w:p>
    <w:p>
      <w:pPr>
        <w:rPr>
          <w:rFonts w:ascii="宋体" w:hAnsi="宋体"/>
          <w:b/>
          <w:bCs/>
          <w:sz w:val="28"/>
          <w:szCs w:val="28"/>
        </w:rPr>
      </w:pPr>
    </w:p>
    <w:p>
      <w:pPr>
        <w:pStyle w:val="6"/>
        <w:numPr>
          <w:ilvl w:val="2"/>
          <w:numId w:val="0"/>
        </w:numPr>
        <w:jc w:val="center"/>
        <w:rPr>
          <w:rFonts w:ascii="宋体" w:hAnsi="宋体"/>
          <w:szCs w:val="24"/>
        </w:rPr>
      </w:pPr>
      <w:bookmarkStart w:id="99" w:name="_Toc518494149"/>
      <w:r>
        <w:rPr>
          <w:rFonts w:hint="eastAsia" w:ascii="宋体" w:hAnsi="宋体"/>
          <w:szCs w:val="24"/>
        </w:rPr>
        <w:t>技术标书目录</w:t>
      </w:r>
      <w:bookmarkEnd w:id="99"/>
    </w:p>
    <w:p>
      <w:pPr>
        <w:rPr>
          <w:rFonts w:ascii="宋体" w:hAnsi="宋体"/>
        </w:rPr>
      </w:pPr>
    </w:p>
    <w:p>
      <w:pPr>
        <w:pStyle w:val="157"/>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一、企业法人营业执照复印件（加盖公章）</w:t>
      </w:r>
    </w:p>
    <w:p>
      <w:pPr>
        <w:pStyle w:val="157"/>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二、法定代表人资格证明书</w:t>
      </w:r>
    </w:p>
    <w:p>
      <w:pPr>
        <w:pStyle w:val="157"/>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三、法定代表人身份证复印件</w:t>
      </w:r>
    </w:p>
    <w:p>
      <w:pPr>
        <w:pStyle w:val="157"/>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四、法定代表人授权委托书（如有）</w:t>
      </w:r>
    </w:p>
    <w:p>
      <w:pPr>
        <w:pStyle w:val="157"/>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五、被授权人身份证复印件（如有）</w:t>
      </w:r>
    </w:p>
    <w:p>
      <w:pPr>
        <w:pStyle w:val="157"/>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六、参选人近五年（2017年6月1日—至今）最具代表性软装供货及安装业绩。</w:t>
      </w:r>
    </w:p>
    <w:p>
      <w:pPr>
        <w:pStyle w:val="157"/>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七、软装深化方案</w:t>
      </w: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pStyle w:val="2"/>
        <w:ind w:firstLine="300"/>
      </w:pPr>
    </w:p>
    <w:p>
      <w:pPr>
        <w:pStyle w:val="2"/>
        <w:ind w:firstLine="300"/>
      </w:pPr>
    </w:p>
    <w:p>
      <w:pPr>
        <w:pStyle w:val="2"/>
        <w:ind w:firstLine="300"/>
      </w:pPr>
    </w:p>
    <w:p>
      <w:pPr>
        <w:pStyle w:val="2"/>
        <w:ind w:firstLine="300"/>
      </w:pPr>
    </w:p>
    <w:p>
      <w:pPr>
        <w:pStyle w:val="2"/>
        <w:ind w:firstLine="300"/>
      </w:pPr>
    </w:p>
    <w:p>
      <w:pPr>
        <w:pStyle w:val="2"/>
        <w:ind w:firstLine="300"/>
      </w:pPr>
    </w:p>
    <w:p>
      <w:pPr>
        <w:pStyle w:val="2"/>
        <w:ind w:firstLine="300"/>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pStyle w:val="157"/>
        <w:spacing w:before="50" w:line="360" w:lineRule="auto"/>
        <w:outlineLvl w:val="0"/>
        <w:rPr>
          <w:rFonts w:cs="Times New Roman"/>
          <w:color w:val="auto"/>
          <w:szCs w:val="28"/>
        </w:rPr>
      </w:pPr>
      <w:r>
        <w:rPr>
          <w:rFonts w:hint="eastAsia" w:ascii="Times New Roman" w:cs="Times New Roman"/>
          <w:b/>
          <w:color w:val="auto"/>
          <w:szCs w:val="28"/>
        </w:rPr>
        <w:t>一、参选人法人营业执照复印件（加盖公章）</w:t>
      </w:r>
    </w:p>
    <w:p>
      <w:pPr>
        <w:pStyle w:val="157"/>
        <w:spacing w:before="50" w:line="360" w:lineRule="auto"/>
        <w:rPr>
          <w:rFonts w:ascii="Times New Roman" w:cs="Times New Roman"/>
          <w:color w:val="auto"/>
          <w:szCs w:val="28"/>
        </w:rPr>
      </w:pPr>
    </w:p>
    <w:p>
      <w:pPr>
        <w:pStyle w:val="157"/>
        <w:spacing w:before="50" w:line="360" w:lineRule="auto"/>
        <w:rPr>
          <w:rFonts w:ascii="Times New Roman" w:cs="Times New Roman"/>
          <w:color w:val="auto"/>
          <w:szCs w:val="28"/>
        </w:rPr>
      </w:pPr>
    </w:p>
    <w:p>
      <w:pPr>
        <w:pStyle w:val="157"/>
        <w:spacing w:before="50" w:line="360" w:lineRule="auto"/>
        <w:rPr>
          <w:rFonts w:ascii="Times New Roman" w:cs="Times New Roman"/>
          <w:color w:val="auto"/>
          <w:szCs w:val="28"/>
        </w:rPr>
      </w:pPr>
    </w:p>
    <w:p>
      <w:pPr>
        <w:pStyle w:val="157"/>
        <w:spacing w:before="50" w:line="360" w:lineRule="auto"/>
        <w:rPr>
          <w:rFonts w:ascii="Times New Roman" w:cs="Times New Roman"/>
          <w:color w:val="auto"/>
          <w:szCs w:val="28"/>
        </w:rPr>
      </w:pPr>
    </w:p>
    <w:p>
      <w:pPr>
        <w:pStyle w:val="157"/>
        <w:spacing w:before="50" w:line="360" w:lineRule="auto"/>
        <w:rPr>
          <w:rFonts w:ascii="Times New Roman" w:cs="Times New Roman"/>
          <w:color w:val="auto"/>
          <w:szCs w:val="28"/>
        </w:rPr>
      </w:pPr>
    </w:p>
    <w:p>
      <w:pPr>
        <w:pStyle w:val="157"/>
        <w:spacing w:before="50" w:line="360" w:lineRule="auto"/>
        <w:rPr>
          <w:rFonts w:ascii="Times New Roman" w:cs="Times New Roman"/>
          <w:color w:val="auto"/>
          <w:szCs w:val="28"/>
        </w:rPr>
      </w:pPr>
    </w:p>
    <w:p>
      <w:pPr>
        <w:pStyle w:val="157"/>
        <w:spacing w:before="50" w:line="360" w:lineRule="auto"/>
        <w:rPr>
          <w:rFonts w:ascii="Times New Roman" w:cs="Times New Roman"/>
          <w:color w:val="auto"/>
          <w:szCs w:val="28"/>
        </w:rPr>
      </w:pPr>
    </w:p>
    <w:p>
      <w:pPr>
        <w:pStyle w:val="157"/>
        <w:spacing w:before="50" w:line="360" w:lineRule="auto"/>
        <w:rPr>
          <w:rFonts w:ascii="Times New Roman" w:cs="Times New Roman"/>
          <w:color w:val="auto"/>
          <w:szCs w:val="28"/>
        </w:rPr>
      </w:pPr>
    </w:p>
    <w:p>
      <w:pPr>
        <w:pStyle w:val="157"/>
        <w:spacing w:before="50" w:line="360" w:lineRule="auto"/>
        <w:rPr>
          <w:rFonts w:ascii="Times New Roman" w:cs="Times New Roman"/>
          <w:color w:val="auto"/>
          <w:szCs w:val="28"/>
        </w:rPr>
      </w:pPr>
    </w:p>
    <w:p>
      <w:pPr>
        <w:pStyle w:val="157"/>
        <w:spacing w:before="50" w:line="360" w:lineRule="auto"/>
        <w:rPr>
          <w:rFonts w:ascii="Times New Roman" w:cs="Times New Roman"/>
          <w:color w:val="auto"/>
          <w:szCs w:val="28"/>
        </w:rPr>
      </w:pPr>
    </w:p>
    <w:p>
      <w:pPr>
        <w:pStyle w:val="157"/>
        <w:spacing w:before="50" w:line="360" w:lineRule="auto"/>
        <w:rPr>
          <w:rFonts w:ascii="Times New Roman" w:cs="Times New Roman"/>
          <w:color w:val="auto"/>
          <w:szCs w:val="28"/>
        </w:rPr>
      </w:pPr>
    </w:p>
    <w:p>
      <w:pPr>
        <w:pStyle w:val="157"/>
        <w:spacing w:before="50" w:line="360" w:lineRule="auto"/>
        <w:rPr>
          <w:rFonts w:ascii="Times New Roman" w:cs="Times New Roman"/>
          <w:color w:val="auto"/>
          <w:szCs w:val="28"/>
        </w:rPr>
      </w:pPr>
    </w:p>
    <w:p>
      <w:pPr>
        <w:pStyle w:val="157"/>
        <w:spacing w:before="50" w:line="360" w:lineRule="auto"/>
        <w:rPr>
          <w:rFonts w:ascii="Times New Roman" w:cs="Times New Roman"/>
          <w:color w:val="auto"/>
          <w:szCs w:val="28"/>
        </w:rPr>
      </w:pPr>
    </w:p>
    <w:p>
      <w:pPr>
        <w:pStyle w:val="157"/>
        <w:spacing w:before="50" w:line="360" w:lineRule="auto"/>
        <w:rPr>
          <w:rFonts w:ascii="Times New Roman" w:cs="Times New Roman"/>
          <w:color w:val="auto"/>
          <w:szCs w:val="28"/>
        </w:rPr>
      </w:pPr>
    </w:p>
    <w:p>
      <w:pPr>
        <w:pStyle w:val="157"/>
        <w:spacing w:before="50" w:line="360" w:lineRule="auto"/>
        <w:rPr>
          <w:rFonts w:ascii="Times New Roman" w:cs="Times New Roman"/>
          <w:color w:val="auto"/>
          <w:szCs w:val="28"/>
        </w:rPr>
      </w:pPr>
    </w:p>
    <w:p>
      <w:pPr>
        <w:pStyle w:val="157"/>
        <w:spacing w:before="50" w:line="360" w:lineRule="auto"/>
        <w:rPr>
          <w:rFonts w:ascii="Times New Roman" w:cs="Times New Roman"/>
          <w:color w:val="auto"/>
          <w:szCs w:val="28"/>
        </w:rPr>
      </w:pPr>
    </w:p>
    <w:p>
      <w:pPr>
        <w:pStyle w:val="157"/>
        <w:spacing w:before="50" w:line="360" w:lineRule="auto"/>
        <w:rPr>
          <w:rFonts w:ascii="Times New Roman" w:cs="Times New Roman"/>
          <w:color w:val="auto"/>
          <w:szCs w:val="28"/>
        </w:rPr>
      </w:pPr>
    </w:p>
    <w:p>
      <w:pPr>
        <w:pStyle w:val="157"/>
        <w:spacing w:before="50" w:line="360" w:lineRule="auto"/>
        <w:rPr>
          <w:rFonts w:ascii="Times New Roman" w:cs="Times New Roman"/>
          <w:color w:val="auto"/>
          <w:szCs w:val="28"/>
        </w:rPr>
      </w:pPr>
    </w:p>
    <w:p>
      <w:pPr>
        <w:pStyle w:val="157"/>
        <w:spacing w:before="50" w:line="360" w:lineRule="auto"/>
        <w:rPr>
          <w:rFonts w:ascii="Times New Roman" w:cs="Times New Roman"/>
          <w:color w:val="auto"/>
          <w:szCs w:val="28"/>
        </w:rPr>
      </w:pPr>
    </w:p>
    <w:p>
      <w:pPr>
        <w:pStyle w:val="157"/>
        <w:spacing w:before="50" w:line="360" w:lineRule="auto"/>
        <w:rPr>
          <w:rFonts w:ascii="Times New Roman" w:cs="Times New Roman"/>
          <w:color w:val="auto"/>
          <w:szCs w:val="28"/>
        </w:rPr>
      </w:pPr>
    </w:p>
    <w:p>
      <w:pPr>
        <w:pStyle w:val="157"/>
        <w:spacing w:before="50" w:line="360" w:lineRule="auto"/>
        <w:rPr>
          <w:rFonts w:ascii="Times New Roman" w:cs="Times New Roman"/>
          <w:color w:val="auto"/>
          <w:szCs w:val="28"/>
        </w:rPr>
      </w:pPr>
    </w:p>
    <w:p>
      <w:pPr>
        <w:pStyle w:val="157"/>
        <w:spacing w:before="50" w:line="360" w:lineRule="auto"/>
        <w:rPr>
          <w:rFonts w:ascii="Times New Roman" w:cs="Times New Roman"/>
          <w:color w:val="auto"/>
          <w:szCs w:val="28"/>
        </w:rPr>
      </w:pPr>
    </w:p>
    <w:p>
      <w:pPr>
        <w:pStyle w:val="157"/>
        <w:spacing w:before="50" w:line="360" w:lineRule="auto"/>
        <w:rPr>
          <w:rFonts w:ascii="Times New Roman" w:cs="Times New Roman"/>
          <w:color w:val="auto"/>
          <w:szCs w:val="28"/>
        </w:rPr>
      </w:pPr>
    </w:p>
    <w:p>
      <w:pPr>
        <w:pStyle w:val="157"/>
        <w:spacing w:before="50" w:line="360" w:lineRule="auto"/>
        <w:rPr>
          <w:rFonts w:ascii="Times New Roman" w:cs="Times New Roman"/>
          <w:color w:val="auto"/>
          <w:szCs w:val="28"/>
        </w:rPr>
      </w:pPr>
    </w:p>
    <w:p>
      <w:pPr>
        <w:pStyle w:val="157"/>
        <w:spacing w:before="50" w:line="360" w:lineRule="auto"/>
        <w:rPr>
          <w:rFonts w:ascii="Times New Roman" w:cs="Times New Roman"/>
          <w:color w:val="auto"/>
          <w:szCs w:val="28"/>
        </w:rPr>
      </w:pPr>
    </w:p>
    <w:p>
      <w:pPr>
        <w:pStyle w:val="157"/>
        <w:spacing w:before="50" w:line="360" w:lineRule="auto"/>
        <w:rPr>
          <w:rFonts w:ascii="Times New Roman" w:cs="Times New Roman"/>
          <w:color w:val="auto"/>
          <w:szCs w:val="28"/>
        </w:rPr>
      </w:pPr>
    </w:p>
    <w:p>
      <w:pPr>
        <w:pStyle w:val="157"/>
        <w:spacing w:before="50" w:line="360" w:lineRule="auto"/>
        <w:rPr>
          <w:rFonts w:ascii="Times New Roman" w:cs="Times New Roman"/>
          <w:color w:val="auto"/>
          <w:szCs w:val="28"/>
        </w:rPr>
      </w:pPr>
    </w:p>
    <w:p>
      <w:pPr>
        <w:spacing w:line="360" w:lineRule="auto"/>
        <w:rPr>
          <w:rFonts w:hAnsi="宋体"/>
          <w:kern w:val="0"/>
          <w:sz w:val="24"/>
          <w:szCs w:val="28"/>
        </w:rPr>
      </w:pPr>
    </w:p>
    <w:p>
      <w:pPr>
        <w:spacing w:line="360" w:lineRule="auto"/>
        <w:rPr>
          <w:rFonts w:hAnsi="宋体"/>
          <w:kern w:val="0"/>
          <w:sz w:val="24"/>
          <w:szCs w:val="28"/>
        </w:rPr>
      </w:pPr>
    </w:p>
    <w:p>
      <w:pPr>
        <w:pStyle w:val="6"/>
        <w:numPr>
          <w:ilvl w:val="2"/>
          <w:numId w:val="0"/>
        </w:numPr>
        <w:spacing w:line="360" w:lineRule="auto"/>
        <w:rPr>
          <w:rFonts w:ascii="宋体" w:hAnsi="宋体"/>
          <w:sz w:val="24"/>
        </w:rPr>
      </w:pPr>
      <w:bookmarkStart w:id="100" w:name="_Toc510187106"/>
      <w:r>
        <w:rPr>
          <w:rFonts w:ascii="宋体" w:hAnsi="宋体"/>
          <w:sz w:val="24"/>
        </w:rPr>
        <w:br w:type="page"/>
      </w:r>
      <w:r>
        <w:rPr>
          <w:rFonts w:hint="eastAsia" w:ascii="宋体" w:hAnsi="宋体"/>
          <w:sz w:val="24"/>
        </w:rPr>
        <w:t>二</w:t>
      </w:r>
      <w:r>
        <w:rPr>
          <w:rFonts w:ascii="宋体" w:hAnsi="宋体"/>
          <w:sz w:val="24"/>
        </w:rPr>
        <w:t>、法定代表人资格证明书</w:t>
      </w:r>
      <w:bookmarkEnd w:id="100"/>
    </w:p>
    <w:p>
      <w:pPr>
        <w:spacing w:line="360" w:lineRule="auto"/>
        <w:ind w:firstLine="5651"/>
        <w:rPr>
          <w:rFonts w:eastAsia="华文中宋"/>
          <w:sz w:val="24"/>
        </w:rPr>
      </w:pPr>
    </w:p>
    <w:p>
      <w:pPr>
        <w:pStyle w:val="24"/>
        <w:spacing w:after="120" w:afterLines="50" w:line="360" w:lineRule="auto"/>
        <w:jc w:val="center"/>
        <w:rPr>
          <w:rFonts w:ascii="Times New Roman" w:hAnsi="Times New Roman" w:eastAsia="华文细黑"/>
          <w:sz w:val="44"/>
        </w:rPr>
      </w:pPr>
    </w:p>
    <w:p>
      <w:pPr>
        <w:pStyle w:val="24"/>
        <w:spacing w:after="120" w:afterLines="50" w:line="360" w:lineRule="auto"/>
        <w:jc w:val="center"/>
        <w:outlineLvl w:val="0"/>
        <w:rPr>
          <w:rFonts w:ascii="Times New Roman" w:hAnsi="Times New Roman"/>
          <w:sz w:val="44"/>
        </w:rPr>
      </w:pPr>
      <w:r>
        <w:rPr>
          <w:rFonts w:ascii="Times New Roman" w:hAnsi="Times New Roman"/>
          <w:sz w:val="44"/>
        </w:rPr>
        <w:t>法定代表人资格证明书</w:t>
      </w:r>
    </w:p>
    <w:p>
      <w:pPr>
        <w:pStyle w:val="24"/>
        <w:spacing w:line="360" w:lineRule="auto"/>
        <w:ind w:firstLine="480" w:firstLineChars="200"/>
        <w:rPr>
          <w:rFonts w:ascii="Times New Roman" w:hAnsi="Times New Roman"/>
          <w:sz w:val="24"/>
          <w:szCs w:val="24"/>
        </w:rPr>
      </w:pPr>
    </w:p>
    <w:p>
      <w:pPr>
        <w:pStyle w:val="24"/>
        <w:spacing w:line="360" w:lineRule="auto"/>
        <w:ind w:left="279" w:leftChars="133"/>
        <w:rPr>
          <w:rFonts w:ascii="Times New Roman" w:hAnsi="Times New Roman"/>
          <w:sz w:val="24"/>
          <w:szCs w:val="24"/>
        </w:rPr>
      </w:pPr>
    </w:p>
    <w:p>
      <w:pPr>
        <w:pStyle w:val="24"/>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单位名称：</w:t>
      </w:r>
      <w:r>
        <w:rPr>
          <w:rFonts w:hint="eastAsia" w:ascii="Times New Roman" w:hAnsi="Times New Roman"/>
          <w:sz w:val="24"/>
          <w:szCs w:val="24"/>
          <w:u w:val="single"/>
        </w:rPr>
        <w:t xml:space="preserve">                                                          </w:t>
      </w:r>
    </w:p>
    <w:p>
      <w:pPr>
        <w:pStyle w:val="24"/>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地</w:t>
      </w:r>
      <w:r>
        <w:rPr>
          <w:rFonts w:hint="eastAsia" w:ascii="Times New Roman" w:hAnsi="Times New Roman"/>
          <w:sz w:val="24"/>
          <w:szCs w:val="24"/>
        </w:rPr>
        <w:t xml:space="preserve">    </w:t>
      </w:r>
      <w:r>
        <w:rPr>
          <w:rFonts w:ascii="Times New Roman" w:hAnsi="Times New Roman"/>
          <w:sz w:val="24"/>
          <w:szCs w:val="24"/>
        </w:rPr>
        <w:t>址：</w:t>
      </w:r>
      <w:r>
        <w:rPr>
          <w:rFonts w:hint="eastAsia" w:ascii="Times New Roman" w:hAnsi="Times New Roman"/>
          <w:sz w:val="24"/>
          <w:szCs w:val="24"/>
          <w:u w:val="single"/>
        </w:rPr>
        <w:t xml:space="preserve">                                                          </w:t>
      </w:r>
    </w:p>
    <w:p>
      <w:pPr>
        <w:pStyle w:val="24"/>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姓</w:t>
      </w:r>
      <w:r>
        <w:rPr>
          <w:rFonts w:hint="eastAsia" w:ascii="Times New Roman" w:hAnsi="Times New Roman"/>
          <w:sz w:val="24"/>
          <w:szCs w:val="24"/>
        </w:rPr>
        <w:t xml:space="preserve">    </w:t>
      </w:r>
      <w:r>
        <w:rPr>
          <w:rFonts w:ascii="Times New Roman" w:hAnsi="Times New Roman"/>
          <w:sz w:val="24"/>
          <w:szCs w:val="24"/>
        </w:rPr>
        <w:t>名：</w:t>
      </w:r>
      <w:r>
        <w:rPr>
          <w:rFonts w:hint="eastAsia" w:ascii="Times New Roman" w:hAnsi="Times New Roman"/>
          <w:sz w:val="24"/>
          <w:szCs w:val="24"/>
          <w:u w:val="single"/>
        </w:rPr>
        <w:t xml:space="preserve">                      </w:t>
      </w:r>
      <w:r>
        <w:rPr>
          <w:rFonts w:hint="eastAsia" w:ascii="Times New Roman" w:hAnsi="Times New Roman"/>
          <w:sz w:val="24"/>
          <w:szCs w:val="24"/>
        </w:rPr>
        <w:t xml:space="preserve">   </w:t>
      </w:r>
      <w:r>
        <w:rPr>
          <w:rFonts w:ascii="Times New Roman" w:hAnsi="Times New Roman"/>
          <w:sz w:val="24"/>
          <w:szCs w:val="24"/>
        </w:rPr>
        <w:t>性</w:t>
      </w:r>
      <w:r>
        <w:rPr>
          <w:rFonts w:hint="eastAsia" w:ascii="Times New Roman" w:hAnsi="Times New Roman"/>
          <w:sz w:val="24"/>
          <w:szCs w:val="24"/>
        </w:rPr>
        <w:t xml:space="preserve">    </w:t>
      </w:r>
      <w:r>
        <w:rPr>
          <w:rFonts w:ascii="Times New Roman" w:hAnsi="Times New Roman"/>
          <w:sz w:val="24"/>
          <w:szCs w:val="24"/>
        </w:rPr>
        <w:t>别：</w:t>
      </w:r>
      <w:r>
        <w:rPr>
          <w:rFonts w:hint="eastAsia" w:ascii="Times New Roman" w:hAnsi="Times New Roman"/>
          <w:sz w:val="24"/>
          <w:szCs w:val="24"/>
          <w:u w:val="single"/>
        </w:rPr>
        <w:t xml:space="preserve">                       </w:t>
      </w:r>
    </w:p>
    <w:p>
      <w:pPr>
        <w:pStyle w:val="24"/>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年</w:t>
      </w:r>
      <w:r>
        <w:rPr>
          <w:rFonts w:hint="eastAsia" w:ascii="Times New Roman" w:hAnsi="Times New Roman"/>
          <w:sz w:val="24"/>
          <w:szCs w:val="24"/>
        </w:rPr>
        <w:t xml:space="preserve">    </w:t>
      </w:r>
      <w:r>
        <w:rPr>
          <w:rFonts w:ascii="Times New Roman" w:hAnsi="Times New Roman"/>
          <w:sz w:val="24"/>
          <w:szCs w:val="24"/>
        </w:rPr>
        <w:t>龄：</w:t>
      </w:r>
      <w:r>
        <w:rPr>
          <w:rFonts w:hint="eastAsia" w:ascii="Times New Roman" w:hAnsi="Times New Roman"/>
          <w:sz w:val="24"/>
          <w:szCs w:val="24"/>
          <w:u w:val="single"/>
        </w:rPr>
        <w:t xml:space="preserve">                      </w:t>
      </w:r>
      <w:r>
        <w:rPr>
          <w:rFonts w:hint="eastAsia" w:ascii="Times New Roman" w:hAnsi="Times New Roman"/>
          <w:sz w:val="24"/>
          <w:szCs w:val="24"/>
        </w:rPr>
        <w:t xml:space="preserve">   </w:t>
      </w:r>
      <w:r>
        <w:rPr>
          <w:rFonts w:ascii="Times New Roman" w:hAnsi="Times New Roman"/>
          <w:sz w:val="24"/>
          <w:szCs w:val="24"/>
        </w:rPr>
        <w:t>职</w:t>
      </w:r>
      <w:r>
        <w:rPr>
          <w:rFonts w:hint="eastAsia" w:ascii="Times New Roman" w:hAnsi="Times New Roman"/>
          <w:sz w:val="24"/>
          <w:szCs w:val="24"/>
        </w:rPr>
        <w:t xml:space="preserve">    </w:t>
      </w:r>
      <w:r>
        <w:rPr>
          <w:rFonts w:ascii="Times New Roman" w:hAnsi="Times New Roman"/>
          <w:sz w:val="24"/>
          <w:szCs w:val="24"/>
        </w:rPr>
        <w:t>务：</w:t>
      </w:r>
      <w:r>
        <w:rPr>
          <w:rFonts w:hint="eastAsia" w:ascii="Times New Roman" w:hAnsi="Times New Roman"/>
          <w:sz w:val="24"/>
          <w:szCs w:val="24"/>
          <w:u w:val="single"/>
        </w:rPr>
        <w:t xml:space="preserve">                       </w:t>
      </w:r>
    </w:p>
    <w:p>
      <w:pPr>
        <w:pStyle w:val="24"/>
        <w:spacing w:line="360" w:lineRule="auto"/>
        <w:ind w:left="279" w:leftChars="133" w:firstLine="120" w:firstLineChars="50"/>
        <w:rPr>
          <w:rFonts w:ascii="Times New Roman" w:hAnsi="Times New Roman"/>
          <w:sz w:val="24"/>
          <w:szCs w:val="24"/>
        </w:rPr>
      </w:pPr>
      <w:r>
        <w:rPr>
          <w:rFonts w:ascii="Times New Roman" w:hAnsi="Times New Roman"/>
          <w:sz w:val="24"/>
          <w:szCs w:val="24"/>
        </w:rPr>
        <w:t>系</w:t>
      </w:r>
      <w:r>
        <w:rPr>
          <w:rFonts w:hint="eastAsia" w:ascii="Times New Roman" w:hAnsi="Times New Roman"/>
          <w:sz w:val="24"/>
          <w:szCs w:val="24"/>
          <w:u w:val="single"/>
        </w:rPr>
        <w:t xml:space="preserve">                                                     </w:t>
      </w:r>
      <w:r>
        <w:rPr>
          <w:rFonts w:ascii="Times New Roman" w:hAnsi="Times New Roman"/>
          <w:sz w:val="24"/>
          <w:szCs w:val="24"/>
        </w:rPr>
        <w:t>的法定代表人。</w:t>
      </w:r>
    </w:p>
    <w:p>
      <w:pPr>
        <w:pStyle w:val="24"/>
        <w:spacing w:line="360" w:lineRule="auto"/>
        <w:ind w:left="359" w:leftChars="171"/>
        <w:rPr>
          <w:rFonts w:ascii="Times New Roman" w:hAnsi="Times New Roman"/>
          <w:sz w:val="24"/>
          <w:szCs w:val="24"/>
        </w:rPr>
      </w:pPr>
    </w:p>
    <w:p>
      <w:pPr>
        <w:pStyle w:val="24"/>
        <w:spacing w:line="360" w:lineRule="auto"/>
        <w:ind w:left="359" w:leftChars="171" w:firstLine="120" w:firstLineChars="50"/>
        <w:rPr>
          <w:rFonts w:ascii="Times New Roman" w:hAnsi="Times New Roman"/>
          <w:sz w:val="24"/>
          <w:szCs w:val="24"/>
        </w:rPr>
      </w:pPr>
      <w:r>
        <w:rPr>
          <w:rFonts w:ascii="Times New Roman" w:hAnsi="Times New Roman"/>
          <w:sz w:val="24"/>
          <w:szCs w:val="24"/>
        </w:rPr>
        <w:t>特此证明。</w:t>
      </w:r>
    </w:p>
    <w:p>
      <w:pPr>
        <w:pStyle w:val="24"/>
        <w:spacing w:line="360" w:lineRule="auto"/>
        <w:ind w:left="133" w:firstLine="1260" w:firstLineChars="525"/>
        <w:rPr>
          <w:rFonts w:ascii="Times New Roman" w:hAnsi="Times New Roman"/>
          <w:sz w:val="24"/>
          <w:szCs w:val="24"/>
        </w:rPr>
      </w:pPr>
    </w:p>
    <w:p>
      <w:pPr>
        <w:pStyle w:val="24"/>
        <w:spacing w:line="360" w:lineRule="auto"/>
        <w:ind w:left="133" w:firstLine="1260" w:firstLineChars="525"/>
        <w:rPr>
          <w:rFonts w:ascii="Times New Roman" w:hAnsi="Times New Roman"/>
          <w:sz w:val="24"/>
          <w:szCs w:val="24"/>
        </w:rPr>
      </w:pPr>
    </w:p>
    <w:p>
      <w:pPr>
        <w:pStyle w:val="24"/>
        <w:spacing w:line="360" w:lineRule="auto"/>
        <w:ind w:firstLine="480" w:firstLineChars="200"/>
        <w:rPr>
          <w:rFonts w:ascii="Times New Roman" w:hAnsi="Times New Roman"/>
          <w:sz w:val="24"/>
          <w:szCs w:val="24"/>
          <w:u w:val="single"/>
        </w:rPr>
      </w:pPr>
      <w:r>
        <w:rPr>
          <w:rFonts w:ascii="Times New Roman" w:hAnsi="Times New Roman"/>
          <w:sz w:val="24"/>
          <w:szCs w:val="24"/>
        </w:rPr>
        <w:t>参选人（盖章）：</w:t>
      </w:r>
      <w:r>
        <w:rPr>
          <w:rFonts w:ascii="Times New Roman" w:hAnsi="Times New Roman"/>
          <w:sz w:val="24"/>
          <w:szCs w:val="24"/>
          <w:u w:val="single"/>
        </w:rPr>
        <w:t xml:space="preserve">        [参选人名称]                </w:t>
      </w:r>
    </w:p>
    <w:p>
      <w:pPr>
        <w:pStyle w:val="24"/>
        <w:spacing w:line="360" w:lineRule="auto"/>
        <w:ind w:left="133" w:firstLine="1260" w:firstLineChars="525"/>
        <w:rPr>
          <w:rFonts w:ascii="Times New Roman" w:hAnsi="Times New Roman"/>
          <w:sz w:val="24"/>
          <w:szCs w:val="24"/>
          <w:u w:val="single"/>
        </w:rPr>
      </w:pPr>
    </w:p>
    <w:p>
      <w:pPr>
        <w:spacing w:line="360" w:lineRule="auto"/>
        <w:ind w:firstLine="480" w:firstLineChars="200"/>
        <w:rPr>
          <w:sz w:val="24"/>
          <w:szCs w:val="24"/>
        </w:rPr>
      </w:pPr>
      <w:r>
        <w:rPr>
          <w:sz w:val="24"/>
          <w:szCs w:val="24"/>
        </w:rPr>
        <w:t>日期：</w:t>
      </w:r>
      <w:r>
        <w:rPr>
          <w:rFonts w:hint="eastAsia"/>
          <w:sz w:val="24"/>
          <w:szCs w:val="24"/>
          <w:u w:val="single"/>
        </w:rPr>
        <w:t xml:space="preserve">        </w:t>
      </w:r>
      <w:r>
        <w:rPr>
          <w:sz w:val="24"/>
          <w:szCs w:val="24"/>
        </w:rPr>
        <w:t>年</w:t>
      </w:r>
      <w:r>
        <w:rPr>
          <w:rFonts w:hint="eastAsia"/>
          <w:sz w:val="24"/>
          <w:szCs w:val="24"/>
          <w:u w:val="single"/>
        </w:rPr>
        <w:t xml:space="preserve">    </w:t>
      </w:r>
      <w:r>
        <w:rPr>
          <w:sz w:val="24"/>
          <w:szCs w:val="24"/>
        </w:rPr>
        <w:t>月</w:t>
      </w:r>
      <w:r>
        <w:rPr>
          <w:rFonts w:hint="eastAsia"/>
          <w:sz w:val="24"/>
          <w:szCs w:val="24"/>
          <w:u w:val="single"/>
        </w:rPr>
        <w:t xml:space="preserve">    </w:t>
      </w:r>
      <w:r>
        <w:rPr>
          <w:sz w:val="24"/>
          <w:szCs w:val="24"/>
        </w:rPr>
        <w:t>日</w:t>
      </w:r>
    </w:p>
    <w:p>
      <w:pPr>
        <w:pStyle w:val="6"/>
        <w:numPr>
          <w:ilvl w:val="2"/>
          <w:numId w:val="0"/>
        </w:numPr>
        <w:spacing w:line="360" w:lineRule="auto"/>
        <w:rPr>
          <w:rFonts w:ascii="宋体" w:hAnsi="宋体"/>
          <w:sz w:val="24"/>
        </w:rPr>
      </w:pPr>
      <w:r>
        <w:rPr>
          <w:sz w:val="24"/>
          <w:szCs w:val="24"/>
        </w:rPr>
        <w:br w:type="page"/>
      </w:r>
      <w:bookmarkStart w:id="101" w:name="_Toc510187107"/>
      <w:bookmarkStart w:id="102" w:name="_Toc276575949"/>
      <w:r>
        <w:rPr>
          <w:rFonts w:hint="eastAsia" w:ascii="宋体" w:hAnsi="宋体"/>
          <w:sz w:val="24"/>
        </w:rPr>
        <w:t>三、法定代表人身份证复印件</w:t>
      </w:r>
      <w:bookmarkEnd w:id="101"/>
      <w:bookmarkStart w:id="103" w:name="_Toc510187108"/>
    </w:p>
    <w:p>
      <w:pPr>
        <w:pStyle w:val="6"/>
        <w:numPr>
          <w:ilvl w:val="2"/>
          <w:numId w:val="0"/>
        </w:numPr>
        <w:spacing w:line="360" w:lineRule="auto"/>
        <w:rPr>
          <w:rFonts w:ascii="宋体" w:hAnsi="宋体"/>
          <w:sz w:val="24"/>
        </w:rPr>
      </w:pPr>
      <w:r>
        <w:rPr>
          <w:rFonts w:ascii="宋体" w:hAnsi="宋体"/>
          <w:sz w:val="24"/>
        </w:rPr>
        <w:br w:type="page"/>
      </w:r>
      <w:r>
        <w:rPr>
          <w:rFonts w:hint="eastAsia" w:ascii="宋体" w:hAnsi="宋体"/>
          <w:sz w:val="24"/>
        </w:rPr>
        <w:t>四、</w:t>
      </w:r>
      <w:r>
        <w:rPr>
          <w:rFonts w:ascii="宋体" w:hAnsi="宋体"/>
          <w:sz w:val="24"/>
        </w:rPr>
        <w:t>法人代表授权委托书</w:t>
      </w:r>
      <w:r>
        <w:rPr>
          <w:rFonts w:hint="eastAsia" w:ascii="宋体" w:hAnsi="宋体"/>
          <w:sz w:val="24"/>
        </w:rPr>
        <w:t>（如有）</w:t>
      </w:r>
      <w:bookmarkEnd w:id="103"/>
    </w:p>
    <w:p>
      <w:pPr>
        <w:spacing w:line="360" w:lineRule="auto"/>
        <w:jc w:val="center"/>
        <w:rPr>
          <w:b/>
          <w:sz w:val="24"/>
          <w:szCs w:val="24"/>
        </w:rPr>
      </w:pPr>
    </w:p>
    <w:p>
      <w:pPr>
        <w:spacing w:line="360" w:lineRule="auto"/>
        <w:jc w:val="center"/>
        <w:rPr>
          <w:b/>
          <w:sz w:val="24"/>
          <w:szCs w:val="24"/>
        </w:rPr>
      </w:pPr>
    </w:p>
    <w:p>
      <w:pPr>
        <w:pStyle w:val="15"/>
        <w:spacing w:line="360" w:lineRule="auto"/>
      </w:pPr>
    </w:p>
    <w:p>
      <w:pPr>
        <w:pStyle w:val="24"/>
        <w:spacing w:after="120" w:afterLines="50" w:line="360" w:lineRule="auto"/>
        <w:jc w:val="center"/>
        <w:outlineLvl w:val="0"/>
        <w:rPr>
          <w:rFonts w:ascii="Times New Roman" w:hAnsi="Times New Roman"/>
          <w:sz w:val="44"/>
        </w:rPr>
      </w:pPr>
      <w:r>
        <w:rPr>
          <w:rFonts w:ascii="Times New Roman" w:hAnsi="Times New Roman"/>
          <w:sz w:val="44"/>
        </w:rPr>
        <w:t>法人代表授</w:t>
      </w:r>
      <w:r>
        <w:rPr>
          <w:rFonts w:ascii="Times New Roman" w:hAnsi="Times New Roman"/>
          <w:sz w:val="44"/>
          <w:szCs w:val="52"/>
        </w:rPr>
        <w:t>权</w:t>
      </w:r>
      <w:r>
        <w:rPr>
          <w:rFonts w:ascii="Times New Roman" w:hAnsi="Times New Roman"/>
          <w:sz w:val="44"/>
        </w:rPr>
        <w:t>委托</w:t>
      </w:r>
      <w:r>
        <w:rPr>
          <w:rFonts w:ascii="Times New Roman" w:hAnsi="Times New Roman"/>
          <w:sz w:val="44"/>
          <w:szCs w:val="52"/>
        </w:rPr>
        <w:t>书</w:t>
      </w:r>
    </w:p>
    <w:p>
      <w:pPr>
        <w:pStyle w:val="24"/>
        <w:spacing w:after="120" w:afterLines="50" w:line="360" w:lineRule="auto"/>
        <w:jc w:val="center"/>
        <w:rPr>
          <w:rFonts w:ascii="Times New Roman" w:hAnsi="Times New Roman" w:eastAsia="华文细黑"/>
          <w:sz w:val="44"/>
        </w:rPr>
      </w:pPr>
    </w:p>
    <w:p>
      <w:pPr>
        <w:pStyle w:val="24"/>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本授权委托书声明：我</w:t>
      </w:r>
      <w:r>
        <w:rPr>
          <w:rFonts w:ascii="Times New Roman" w:hAnsi="Times New Roman"/>
          <w:sz w:val="24"/>
          <w:szCs w:val="24"/>
          <w:u w:val="single"/>
        </w:rPr>
        <w:t xml:space="preserve">       [姓名]     </w:t>
      </w:r>
      <w:r>
        <w:rPr>
          <w:rFonts w:ascii="Times New Roman" w:hAnsi="Times New Roman"/>
          <w:sz w:val="24"/>
          <w:szCs w:val="24"/>
        </w:rPr>
        <w:t>系</w:t>
      </w:r>
      <w:r>
        <w:rPr>
          <w:rFonts w:ascii="Times New Roman" w:hAnsi="Times New Roman"/>
          <w:sz w:val="24"/>
          <w:szCs w:val="24"/>
          <w:u w:val="single"/>
        </w:rPr>
        <w:t xml:space="preserve">          [参选人名称]           </w:t>
      </w:r>
      <w:r>
        <w:rPr>
          <w:rFonts w:ascii="Times New Roman" w:hAnsi="Times New Roman"/>
          <w:sz w:val="24"/>
          <w:szCs w:val="24"/>
        </w:rPr>
        <w:t>的法定代表人，现授权委托</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[单位名称]              </w:t>
      </w:r>
      <w:r>
        <w:rPr>
          <w:rFonts w:ascii="Times New Roman" w:hAnsi="Times New Roman"/>
          <w:sz w:val="24"/>
          <w:szCs w:val="24"/>
        </w:rPr>
        <w:t>的</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[姓名]       </w:t>
      </w:r>
      <w:r>
        <w:rPr>
          <w:rFonts w:ascii="Times New Roman" w:hAnsi="Times New Roman"/>
          <w:sz w:val="24"/>
          <w:szCs w:val="24"/>
        </w:rPr>
        <w:t>全权代表我公司参选项目、代表我公司签署参选文件的法定代表人的授权委托代理人，我承认代理人全权代表我所签署的参选文件的内容、我承认代理人全权代表我司的参选任何行为。</w:t>
      </w:r>
    </w:p>
    <w:p>
      <w:pPr>
        <w:pStyle w:val="24"/>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授权有效期由</w:t>
      </w:r>
      <w:r>
        <w:rPr>
          <w:rFonts w:hint="eastAsia" w:ascii="Times New Roman" w:hAnsi="Times New Roman"/>
          <w:sz w:val="24"/>
          <w:szCs w:val="24"/>
          <w:u w:val="single"/>
        </w:rPr>
        <w:t xml:space="preserve">    </w:t>
      </w:r>
      <w:r>
        <w:rPr>
          <w:rFonts w:ascii="Times New Roman" w:hAnsi="Times New Roman"/>
          <w:sz w:val="24"/>
          <w:szCs w:val="24"/>
          <w:u w:val="single"/>
        </w:rPr>
        <w:t>年</w:t>
      </w:r>
      <w:r>
        <w:rPr>
          <w:rFonts w:hint="eastAsia" w:ascii="Times New Roman" w:hAnsi="Times New Roman"/>
          <w:sz w:val="24"/>
          <w:szCs w:val="24"/>
          <w:u w:val="single"/>
        </w:rPr>
        <w:t xml:space="preserve">  </w:t>
      </w:r>
      <w:r>
        <w:rPr>
          <w:rFonts w:ascii="Times New Roman" w:hAnsi="Times New Roman"/>
          <w:sz w:val="24"/>
          <w:szCs w:val="24"/>
          <w:u w:val="single"/>
        </w:rPr>
        <w:t>月</w:t>
      </w:r>
      <w:r>
        <w:rPr>
          <w:rFonts w:hint="eastAsia" w:ascii="Times New Roman" w:hAnsi="Times New Roman"/>
          <w:sz w:val="24"/>
          <w:szCs w:val="24"/>
          <w:u w:val="single"/>
        </w:rPr>
        <w:t xml:space="preserve">  </w:t>
      </w:r>
      <w:r>
        <w:rPr>
          <w:rFonts w:ascii="Times New Roman" w:hAnsi="Times New Roman"/>
          <w:sz w:val="24"/>
          <w:szCs w:val="24"/>
          <w:u w:val="single"/>
        </w:rPr>
        <w:t>日</w:t>
      </w:r>
      <w:r>
        <w:rPr>
          <w:rFonts w:ascii="Times New Roman" w:hAnsi="Times New Roman"/>
          <w:sz w:val="24"/>
          <w:szCs w:val="24"/>
        </w:rPr>
        <w:t>至</w:t>
      </w:r>
      <w:r>
        <w:rPr>
          <w:rFonts w:hint="eastAsia" w:ascii="Times New Roman" w:hAnsi="Times New Roman"/>
          <w:sz w:val="24"/>
          <w:szCs w:val="24"/>
          <w:u w:val="single"/>
        </w:rPr>
        <w:t xml:space="preserve">    </w:t>
      </w:r>
      <w:r>
        <w:rPr>
          <w:rFonts w:ascii="Times New Roman" w:hAnsi="Times New Roman"/>
          <w:sz w:val="24"/>
          <w:szCs w:val="24"/>
          <w:u w:val="single"/>
        </w:rPr>
        <w:t>年</w:t>
      </w:r>
      <w:r>
        <w:rPr>
          <w:rFonts w:hint="eastAsia" w:ascii="Times New Roman" w:hAnsi="Times New Roman"/>
          <w:sz w:val="24"/>
          <w:szCs w:val="24"/>
          <w:u w:val="single"/>
        </w:rPr>
        <w:t xml:space="preserve">  </w:t>
      </w:r>
      <w:r>
        <w:rPr>
          <w:rFonts w:ascii="Times New Roman" w:hAnsi="Times New Roman"/>
          <w:sz w:val="24"/>
          <w:szCs w:val="24"/>
          <w:u w:val="single"/>
        </w:rPr>
        <w:t>月</w:t>
      </w:r>
      <w:r>
        <w:rPr>
          <w:rFonts w:hint="eastAsia" w:ascii="Times New Roman" w:hAnsi="Times New Roman"/>
          <w:sz w:val="24"/>
          <w:szCs w:val="24"/>
          <w:u w:val="single"/>
        </w:rPr>
        <w:t xml:space="preserve">  </w:t>
      </w:r>
      <w:r>
        <w:rPr>
          <w:rFonts w:ascii="Times New Roman" w:hAnsi="Times New Roman"/>
          <w:sz w:val="24"/>
          <w:szCs w:val="24"/>
          <w:u w:val="single"/>
        </w:rPr>
        <w:t>日</w:t>
      </w:r>
      <w:r>
        <w:rPr>
          <w:rFonts w:ascii="Times New Roman" w:hAnsi="Times New Roman"/>
          <w:sz w:val="24"/>
          <w:szCs w:val="24"/>
        </w:rPr>
        <w:t>。</w:t>
      </w:r>
    </w:p>
    <w:p>
      <w:pPr>
        <w:pStyle w:val="24"/>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代理人无转委托权，特此委托。</w:t>
      </w:r>
    </w:p>
    <w:p>
      <w:pPr>
        <w:pStyle w:val="24"/>
        <w:spacing w:line="360" w:lineRule="auto"/>
        <w:ind w:left="178" w:leftChars="85" w:firstLine="480" w:firstLineChars="200"/>
        <w:rPr>
          <w:rFonts w:ascii="Times New Roman" w:hAnsi="Times New Roman"/>
          <w:sz w:val="24"/>
          <w:szCs w:val="24"/>
        </w:rPr>
      </w:pPr>
    </w:p>
    <w:p>
      <w:pPr>
        <w:pStyle w:val="24"/>
        <w:spacing w:line="360" w:lineRule="auto"/>
        <w:ind w:left="178" w:leftChars="85" w:firstLine="480" w:firstLineChars="200"/>
        <w:rPr>
          <w:rFonts w:ascii="Times New Roman" w:hAnsi="Times New Roman"/>
          <w:sz w:val="24"/>
          <w:szCs w:val="24"/>
        </w:rPr>
      </w:pPr>
    </w:p>
    <w:p>
      <w:pPr>
        <w:pStyle w:val="24"/>
        <w:spacing w:line="360" w:lineRule="auto"/>
        <w:ind w:left="178" w:leftChars="85" w:firstLine="480" w:firstLineChars="200"/>
        <w:rPr>
          <w:rFonts w:ascii="Times New Roman" w:hAnsi="Times New Roman"/>
          <w:sz w:val="24"/>
          <w:szCs w:val="24"/>
        </w:rPr>
      </w:pPr>
    </w:p>
    <w:p>
      <w:pPr>
        <w:pStyle w:val="24"/>
        <w:spacing w:line="360" w:lineRule="auto"/>
        <w:ind w:firstLine="480" w:firstLineChars="200"/>
        <w:rPr>
          <w:rFonts w:ascii="Times New Roman" w:hAnsi="Times New Roman"/>
          <w:sz w:val="24"/>
          <w:szCs w:val="24"/>
          <w:u w:val="single"/>
        </w:rPr>
      </w:pPr>
      <w:r>
        <w:rPr>
          <w:rFonts w:ascii="Times New Roman" w:hAnsi="Times New Roman"/>
          <w:sz w:val="24"/>
          <w:szCs w:val="24"/>
        </w:rPr>
        <w:t>代理人：</w:t>
      </w:r>
      <w:r>
        <w:rPr>
          <w:rFonts w:hint="eastAsia" w:ascii="Times New Roman" w:hAnsi="Times New Roman"/>
          <w:sz w:val="24"/>
          <w:szCs w:val="24"/>
          <w:u w:val="single"/>
        </w:rPr>
        <w:t xml:space="preserve">                </w:t>
      </w:r>
      <w:r>
        <w:rPr>
          <w:rFonts w:ascii="Times New Roman" w:hAnsi="Times New Roman"/>
          <w:sz w:val="24"/>
          <w:szCs w:val="24"/>
        </w:rPr>
        <w:t>性别：</w:t>
      </w:r>
      <w:r>
        <w:rPr>
          <w:rFonts w:hint="eastAsia" w:ascii="Times New Roman" w:hAnsi="Times New Roman"/>
          <w:sz w:val="24"/>
          <w:szCs w:val="24"/>
          <w:u w:val="single"/>
        </w:rPr>
        <w:t xml:space="preserve">        </w:t>
      </w:r>
      <w:r>
        <w:rPr>
          <w:rFonts w:ascii="Times New Roman" w:hAnsi="Times New Roman"/>
          <w:sz w:val="24"/>
          <w:szCs w:val="24"/>
        </w:rPr>
        <w:t>年龄：</w:t>
      </w:r>
      <w:r>
        <w:rPr>
          <w:rFonts w:hint="eastAsia" w:ascii="Times New Roman" w:hAnsi="Times New Roman"/>
          <w:sz w:val="24"/>
          <w:szCs w:val="24"/>
          <w:u w:val="single"/>
        </w:rPr>
        <w:t xml:space="preserve">        </w:t>
      </w:r>
    </w:p>
    <w:p>
      <w:pPr>
        <w:pStyle w:val="24"/>
        <w:spacing w:line="360" w:lineRule="auto"/>
        <w:ind w:firstLine="480" w:firstLineChars="200"/>
        <w:rPr>
          <w:rFonts w:ascii="Times New Roman" w:hAnsi="Times New Roman"/>
          <w:sz w:val="24"/>
          <w:szCs w:val="24"/>
          <w:u w:val="single"/>
        </w:rPr>
      </w:pPr>
      <w:r>
        <w:rPr>
          <w:rFonts w:ascii="Times New Roman" w:hAnsi="Times New Roman"/>
          <w:sz w:val="24"/>
          <w:szCs w:val="24"/>
        </w:rPr>
        <w:t>身份证号码：</w:t>
      </w:r>
      <w:r>
        <w:rPr>
          <w:rFonts w:hint="eastAsia" w:ascii="Times New Roman" w:hAnsi="Times New Roman"/>
          <w:sz w:val="24"/>
          <w:szCs w:val="24"/>
          <w:u w:val="single"/>
        </w:rPr>
        <w:t xml:space="preserve">                          </w:t>
      </w:r>
      <w:r>
        <w:rPr>
          <w:rFonts w:ascii="Times New Roman" w:hAnsi="Times New Roman"/>
          <w:sz w:val="24"/>
          <w:szCs w:val="24"/>
        </w:rPr>
        <w:t>职务：</w:t>
      </w:r>
      <w:r>
        <w:rPr>
          <w:rFonts w:hint="eastAsia" w:ascii="Times New Roman" w:hAnsi="Times New Roman"/>
          <w:sz w:val="24"/>
          <w:szCs w:val="24"/>
          <w:u w:val="single"/>
        </w:rPr>
        <w:t xml:space="preserve">        </w:t>
      </w:r>
    </w:p>
    <w:p>
      <w:pPr>
        <w:pStyle w:val="24"/>
        <w:spacing w:line="360" w:lineRule="auto"/>
        <w:ind w:firstLine="480" w:firstLineChars="200"/>
        <w:rPr>
          <w:rFonts w:ascii="Times New Roman" w:hAnsi="Times New Roman"/>
          <w:sz w:val="24"/>
          <w:szCs w:val="24"/>
          <w:u w:val="single"/>
        </w:rPr>
      </w:pPr>
      <w:r>
        <w:rPr>
          <w:rFonts w:ascii="Times New Roman" w:hAnsi="Times New Roman"/>
          <w:sz w:val="24"/>
          <w:szCs w:val="24"/>
        </w:rPr>
        <w:t>参选人（盖章）：</w:t>
      </w:r>
      <w:r>
        <w:rPr>
          <w:rFonts w:ascii="Times New Roman" w:hAnsi="Times New Roman"/>
          <w:sz w:val="24"/>
          <w:szCs w:val="24"/>
          <w:u w:val="single"/>
        </w:rPr>
        <w:t xml:space="preserve">           [参选人名称]                         </w:t>
      </w:r>
    </w:p>
    <w:p>
      <w:pPr>
        <w:pStyle w:val="24"/>
        <w:spacing w:line="360" w:lineRule="auto"/>
        <w:ind w:firstLine="480" w:firstLineChars="200"/>
        <w:rPr>
          <w:rFonts w:ascii="Times New Roman" w:hAnsi="Times New Roman"/>
          <w:sz w:val="24"/>
          <w:szCs w:val="24"/>
        </w:rPr>
      </w:pPr>
      <w:r>
        <w:rPr>
          <w:rFonts w:ascii="Times New Roman" w:hAnsi="Times New Roman"/>
          <w:sz w:val="24"/>
          <w:szCs w:val="24"/>
        </w:rPr>
        <w:t>法定代表人（签字或盖章）：</w:t>
      </w:r>
    </w:p>
    <w:p>
      <w:pPr>
        <w:widowControl/>
        <w:spacing w:line="360" w:lineRule="auto"/>
        <w:ind w:firstLine="480" w:firstLineChars="200"/>
        <w:jc w:val="left"/>
        <w:rPr>
          <w:rFonts w:ascii="宋体" w:hAnsi="宋体"/>
          <w:bCs/>
          <w:sz w:val="24"/>
          <w:szCs w:val="24"/>
        </w:rPr>
      </w:pPr>
      <w:r>
        <w:rPr>
          <w:sz w:val="24"/>
          <w:szCs w:val="24"/>
        </w:rPr>
        <w:t>授权委托日期：</w:t>
      </w:r>
      <w:r>
        <w:rPr>
          <w:rFonts w:hint="eastAsia"/>
          <w:sz w:val="24"/>
          <w:szCs w:val="24"/>
          <w:u w:val="single"/>
        </w:rPr>
        <w:t xml:space="preserve">        </w:t>
      </w:r>
      <w:r>
        <w:rPr>
          <w:sz w:val="24"/>
          <w:szCs w:val="24"/>
          <w:u w:val="single"/>
        </w:rPr>
        <w:t>年</w:t>
      </w:r>
      <w:r>
        <w:rPr>
          <w:rFonts w:hint="eastAsia"/>
          <w:sz w:val="24"/>
          <w:szCs w:val="24"/>
          <w:u w:val="single"/>
        </w:rPr>
        <w:t xml:space="preserve">    </w:t>
      </w:r>
      <w:r>
        <w:rPr>
          <w:sz w:val="24"/>
          <w:szCs w:val="24"/>
          <w:u w:val="single"/>
        </w:rPr>
        <w:t>月</w:t>
      </w:r>
      <w:r>
        <w:rPr>
          <w:rFonts w:hint="eastAsia"/>
          <w:sz w:val="24"/>
          <w:szCs w:val="24"/>
          <w:u w:val="single"/>
        </w:rPr>
        <w:t xml:space="preserve">    </w:t>
      </w:r>
      <w:r>
        <w:rPr>
          <w:sz w:val="24"/>
          <w:szCs w:val="24"/>
          <w:u w:val="single"/>
        </w:rPr>
        <w:t>日</w:t>
      </w:r>
    </w:p>
    <w:p>
      <w:pPr>
        <w:jc w:val="center"/>
        <w:rPr>
          <w:rFonts w:ascii="宋体" w:hAnsi="宋体"/>
          <w:b/>
          <w:sz w:val="30"/>
          <w:szCs w:val="30"/>
        </w:rPr>
      </w:pPr>
      <w:bookmarkStart w:id="104" w:name="_Toc510187109"/>
      <w:r>
        <w:rPr>
          <w:bCs/>
        </w:rPr>
        <w:br w:type="page"/>
      </w:r>
      <w:r>
        <w:rPr>
          <w:rFonts w:hint="eastAsia"/>
          <w:b/>
        </w:rPr>
        <w:t>五、被授权人身份证复印件（如有）</w:t>
      </w:r>
      <w:bookmarkEnd w:id="104"/>
      <w:bookmarkStart w:id="105" w:name="_Toc510187110"/>
      <w:r>
        <w:rPr>
          <w:b/>
          <w:bCs/>
        </w:rPr>
        <w:br w:type="page"/>
      </w:r>
      <w:bookmarkEnd w:id="105"/>
      <w:r>
        <w:rPr>
          <w:rFonts w:hint="eastAsia"/>
          <w:b/>
        </w:rPr>
        <w:t>六、参选人近五年（2017年6月1日—至今）最具代表性软装供货及安装业绩表</w:t>
      </w:r>
    </w:p>
    <w:p>
      <w:pPr>
        <w:pStyle w:val="2"/>
        <w:ind w:firstLine="300"/>
      </w:pPr>
    </w:p>
    <w:tbl>
      <w:tblPr>
        <w:tblStyle w:val="48"/>
        <w:tblW w:w="9153" w:type="dxa"/>
        <w:jc w:val="center"/>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Layout w:type="fixed"/>
        <w:tblCellMar>
          <w:top w:w="0" w:type="dxa"/>
          <w:left w:w="108" w:type="dxa"/>
          <w:bottom w:w="0" w:type="dxa"/>
          <w:right w:w="108" w:type="dxa"/>
        </w:tblCellMar>
      </w:tblPr>
      <w:tblGrid>
        <w:gridCol w:w="1395"/>
        <w:gridCol w:w="1534"/>
        <w:gridCol w:w="1304"/>
        <w:gridCol w:w="1500"/>
        <w:gridCol w:w="1703"/>
        <w:gridCol w:w="1717"/>
      </w:tblGrid>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619" w:hRule="atLeast"/>
          <w:jc w:val="center"/>
        </w:trPr>
        <w:tc>
          <w:tcPr>
            <w:tcW w:w="1395" w:type="dxa"/>
            <w:tcBorders>
              <w:top w:val="single" w:color="auto" w:sz="6" w:space="0"/>
              <w:left w:val="single" w:color="auto" w:sz="6" w:space="0"/>
              <w:bottom w:val="single" w:color="auto" w:sz="2" w:space="0"/>
              <w:right w:val="single" w:color="auto" w:sz="2" w:space="0"/>
            </w:tcBorders>
            <w:vAlign w:val="center"/>
          </w:tcPr>
          <w:p>
            <w:pPr>
              <w:ind w:left="42" w:leftChars="20" w:right="42" w:rightChars="20"/>
              <w:jc w:val="distribute"/>
              <w:rPr>
                <w:rFonts w:hAnsi="宋体"/>
                <w:bCs/>
              </w:rPr>
            </w:pPr>
            <w:r>
              <w:rPr>
                <w:rFonts w:hint="eastAsia" w:hAnsi="宋体"/>
                <w:bCs/>
              </w:rPr>
              <w:t>参选人名称</w:t>
            </w:r>
          </w:p>
        </w:tc>
        <w:tc>
          <w:tcPr>
            <w:tcW w:w="7758" w:type="dxa"/>
            <w:gridSpan w:val="5"/>
            <w:tcBorders>
              <w:top w:val="single" w:color="auto" w:sz="6" w:space="0"/>
              <w:left w:val="single" w:color="auto" w:sz="2" w:space="0"/>
              <w:bottom w:val="single" w:color="auto" w:sz="2" w:space="0"/>
              <w:right w:val="single" w:color="auto" w:sz="6" w:space="0"/>
            </w:tcBorders>
            <w:vAlign w:val="center"/>
          </w:tcPr>
          <w:p>
            <w:pPr>
              <w:jc w:val="left"/>
              <w:rPr>
                <w:rFonts w:hAnsi="宋体"/>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619" w:hRule="atLeast"/>
          <w:jc w:val="center"/>
        </w:trPr>
        <w:tc>
          <w:tcPr>
            <w:tcW w:w="9153" w:type="dxa"/>
            <w:gridSpan w:val="6"/>
            <w:tcBorders>
              <w:top w:val="single" w:color="auto" w:sz="2" w:space="0"/>
              <w:left w:val="single" w:color="auto" w:sz="6" w:space="0"/>
              <w:bottom w:val="single" w:color="auto" w:sz="2" w:space="0"/>
              <w:right w:val="single" w:color="auto" w:sz="6" w:space="0"/>
            </w:tcBorders>
            <w:vAlign w:val="center"/>
          </w:tcPr>
          <w:p>
            <w:pPr>
              <w:jc w:val="center"/>
              <w:rPr>
                <w:rFonts w:hAnsi="宋体"/>
                <w:color w:val="000000"/>
              </w:rPr>
            </w:pPr>
            <w:r>
              <w:rPr>
                <w:rFonts w:hint="eastAsia" w:ascii="宋体" w:hAnsi="宋体"/>
                <w:color w:val="000000"/>
                <w:szCs w:val="21"/>
              </w:rPr>
              <w:t>自201</w:t>
            </w:r>
            <w:r>
              <w:rPr>
                <w:rFonts w:ascii="宋体" w:hAnsi="宋体"/>
                <w:color w:val="000000"/>
                <w:szCs w:val="21"/>
              </w:rPr>
              <w:t>7</w:t>
            </w:r>
            <w:r>
              <w:rPr>
                <w:rFonts w:hint="eastAsia" w:ascii="宋体" w:hAnsi="宋体"/>
                <w:color w:val="000000"/>
                <w:szCs w:val="21"/>
              </w:rPr>
              <w:t>年</w:t>
            </w:r>
            <w:r>
              <w:rPr>
                <w:rFonts w:ascii="宋体" w:hAnsi="宋体"/>
                <w:color w:val="000000"/>
                <w:szCs w:val="21"/>
              </w:rPr>
              <w:t>6</w:t>
            </w:r>
            <w:r>
              <w:rPr>
                <w:rFonts w:hint="eastAsia" w:ascii="宋体" w:hAnsi="宋体"/>
                <w:color w:val="000000"/>
                <w:szCs w:val="21"/>
              </w:rPr>
              <w:t>月1日—至今，参选人提供最具代表性软装供货及安装的业绩，</w:t>
            </w:r>
            <w:r>
              <w:rPr>
                <w:rFonts w:ascii="宋体" w:hAnsi="宋体"/>
                <w:color w:val="000000"/>
                <w:szCs w:val="21"/>
              </w:rPr>
              <w:t>时间以合同签订时间为</w:t>
            </w:r>
            <w:r>
              <w:rPr>
                <w:rFonts w:hint="eastAsia" w:ascii="宋体" w:hAnsi="宋体"/>
                <w:color w:val="000000"/>
                <w:szCs w:val="21"/>
              </w:rPr>
              <w:t>准</w:t>
            </w: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619" w:hRule="atLeast"/>
          <w:jc w:val="center"/>
        </w:trPr>
        <w:tc>
          <w:tcPr>
            <w:tcW w:w="1395" w:type="dxa"/>
            <w:tcBorders>
              <w:top w:val="single" w:color="auto" w:sz="2" w:space="0"/>
              <w:left w:val="single" w:color="auto" w:sz="6" w:space="0"/>
              <w:right w:val="single" w:color="auto" w:sz="2" w:space="0"/>
            </w:tcBorders>
            <w:vAlign w:val="center"/>
          </w:tcPr>
          <w:p>
            <w:pPr>
              <w:ind w:left="42" w:leftChars="20" w:right="42" w:rightChars="20"/>
              <w:jc w:val="center"/>
              <w:rPr>
                <w:rFonts w:hAnsi="宋体"/>
                <w:bCs/>
                <w:color w:val="000000"/>
              </w:rPr>
            </w:pPr>
            <w:r>
              <w:rPr>
                <w:rFonts w:hint="eastAsia" w:hAnsi="宋体"/>
                <w:bCs/>
                <w:color w:val="000000"/>
              </w:rPr>
              <w:t>序号</w:t>
            </w:r>
          </w:p>
        </w:tc>
        <w:tc>
          <w:tcPr>
            <w:tcW w:w="1534" w:type="dxa"/>
            <w:tcBorders>
              <w:top w:val="single" w:color="auto" w:sz="2" w:space="0"/>
              <w:left w:val="single" w:color="auto" w:sz="2" w:space="0"/>
              <w:bottom w:val="single" w:color="auto" w:sz="2" w:space="0"/>
              <w:right w:val="single" w:color="auto" w:sz="2" w:space="0"/>
            </w:tcBorders>
            <w:vAlign w:val="center"/>
          </w:tcPr>
          <w:p>
            <w:pPr>
              <w:jc w:val="center"/>
              <w:rPr>
                <w:rFonts w:hAnsi="宋体"/>
                <w:bCs/>
                <w:color w:val="000000"/>
              </w:rPr>
            </w:pPr>
            <w:r>
              <w:rPr>
                <w:rFonts w:hint="eastAsia" w:hAnsi="宋体"/>
                <w:bCs/>
                <w:color w:val="000000"/>
              </w:rPr>
              <w:t>合同名称</w:t>
            </w:r>
          </w:p>
        </w:tc>
        <w:tc>
          <w:tcPr>
            <w:tcW w:w="1304" w:type="dxa"/>
            <w:tcBorders>
              <w:top w:val="single" w:color="auto" w:sz="2" w:space="0"/>
              <w:left w:val="single" w:color="auto" w:sz="2" w:space="0"/>
              <w:bottom w:val="single" w:color="auto" w:sz="2" w:space="0"/>
              <w:right w:val="single" w:color="auto" w:sz="4" w:space="0"/>
            </w:tcBorders>
            <w:vAlign w:val="center"/>
          </w:tcPr>
          <w:p>
            <w:pPr>
              <w:jc w:val="center"/>
              <w:rPr>
                <w:rFonts w:hAnsi="宋体"/>
                <w:bCs/>
                <w:color w:val="000000"/>
              </w:rPr>
            </w:pPr>
            <w:r>
              <w:rPr>
                <w:rFonts w:hint="eastAsia" w:hAnsi="宋体"/>
                <w:bCs/>
                <w:color w:val="000000"/>
              </w:rPr>
              <w:t>合同内容</w:t>
            </w:r>
          </w:p>
        </w:tc>
        <w:tc>
          <w:tcPr>
            <w:tcW w:w="1500" w:type="dxa"/>
            <w:tcBorders>
              <w:top w:val="single" w:color="auto" w:sz="2" w:space="0"/>
              <w:left w:val="single" w:color="auto" w:sz="4" w:space="0"/>
              <w:bottom w:val="single" w:color="auto" w:sz="2" w:space="0"/>
              <w:right w:val="single" w:color="auto" w:sz="2" w:space="0"/>
            </w:tcBorders>
            <w:vAlign w:val="center"/>
          </w:tcPr>
          <w:p>
            <w:pPr>
              <w:jc w:val="center"/>
              <w:rPr>
                <w:rFonts w:hAnsi="宋体"/>
                <w:bCs/>
                <w:color w:val="000000"/>
              </w:rPr>
            </w:pPr>
            <w:r>
              <w:rPr>
                <w:rFonts w:hint="eastAsia" w:hAnsi="宋体"/>
                <w:bCs/>
                <w:color w:val="000000"/>
              </w:rPr>
              <w:t>业主</w:t>
            </w:r>
            <w:r>
              <w:rPr>
                <w:rFonts w:hAnsi="宋体"/>
                <w:bCs/>
                <w:color w:val="000000"/>
              </w:rPr>
              <w:t>名称</w:t>
            </w:r>
          </w:p>
        </w:tc>
        <w:tc>
          <w:tcPr>
            <w:tcW w:w="1703" w:type="dxa"/>
            <w:tcBorders>
              <w:top w:val="single" w:color="auto" w:sz="2" w:space="0"/>
              <w:left w:val="single" w:color="auto" w:sz="2" w:space="0"/>
              <w:bottom w:val="single" w:color="auto" w:sz="2" w:space="0"/>
              <w:right w:val="single" w:color="auto" w:sz="6" w:space="0"/>
            </w:tcBorders>
            <w:vAlign w:val="center"/>
          </w:tcPr>
          <w:p>
            <w:pPr>
              <w:jc w:val="center"/>
              <w:rPr>
                <w:rFonts w:hAnsi="宋体"/>
                <w:bCs/>
                <w:color w:val="000000"/>
              </w:rPr>
            </w:pPr>
            <w:r>
              <w:rPr>
                <w:rFonts w:hint="eastAsia" w:hAnsi="宋体"/>
                <w:bCs/>
                <w:color w:val="000000"/>
              </w:rPr>
              <w:t>合同签订</w:t>
            </w:r>
            <w:r>
              <w:rPr>
                <w:rFonts w:hAnsi="宋体"/>
                <w:bCs/>
                <w:color w:val="000000"/>
              </w:rPr>
              <w:t>时候</w:t>
            </w:r>
          </w:p>
        </w:tc>
        <w:tc>
          <w:tcPr>
            <w:tcW w:w="1717" w:type="dxa"/>
            <w:tcBorders>
              <w:top w:val="single" w:color="auto" w:sz="2" w:space="0"/>
              <w:left w:val="single" w:color="auto" w:sz="2" w:space="0"/>
              <w:bottom w:val="single" w:color="auto" w:sz="2" w:space="0"/>
              <w:right w:val="single" w:color="auto" w:sz="6" w:space="0"/>
            </w:tcBorders>
            <w:vAlign w:val="center"/>
          </w:tcPr>
          <w:p>
            <w:pPr>
              <w:jc w:val="center"/>
              <w:rPr>
                <w:rFonts w:hAnsi="宋体"/>
                <w:bCs/>
              </w:rPr>
            </w:pPr>
            <w:r>
              <w:rPr>
                <w:rFonts w:hint="eastAsia" w:hAnsi="宋体"/>
                <w:bCs/>
              </w:rPr>
              <w:t>备注</w:t>
            </w: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619" w:hRule="atLeast"/>
          <w:jc w:val="center"/>
        </w:trPr>
        <w:tc>
          <w:tcPr>
            <w:tcW w:w="1395" w:type="dxa"/>
            <w:tcBorders>
              <w:top w:val="single" w:color="auto" w:sz="2" w:space="0"/>
              <w:left w:val="single" w:color="auto" w:sz="6" w:space="0"/>
              <w:right w:val="single" w:color="auto" w:sz="2" w:space="0"/>
            </w:tcBorders>
            <w:vAlign w:val="center"/>
          </w:tcPr>
          <w:p>
            <w:pPr>
              <w:ind w:left="42" w:leftChars="20" w:right="42" w:rightChars="20"/>
              <w:jc w:val="center"/>
              <w:rPr>
                <w:rFonts w:hAnsi="宋体"/>
                <w:bCs/>
                <w:color w:val="000000"/>
              </w:rPr>
            </w:pPr>
          </w:p>
        </w:tc>
        <w:tc>
          <w:tcPr>
            <w:tcW w:w="1534" w:type="dxa"/>
            <w:tcBorders>
              <w:top w:val="single" w:color="auto" w:sz="2" w:space="0"/>
              <w:left w:val="single" w:color="auto" w:sz="2" w:space="0"/>
              <w:bottom w:val="single" w:color="auto" w:sz="2" w:space="0"/>
              <w:right w:val="single" w:color="auto" w:sz="2" w:space="0"/>
            </w:tcBorders>
            <w:vAlign w:val="center"/>
          </w:tcPr>
          <w:p>
            <w:pPr>
              <w:jc w:val="center"/>
              <w:rPr>
                <w:rFonts w:hAnsi="宋体"/>
                <w:bCs/>
                <w:color w:val="000000"/>
              </w:rPr>
            </w:pPr>
          </w:p>
        </w:tc>
        <w:tc>
          <w:tcPr>
            <w:tcW w:w="1304" w:type="dxa"/>
            <w:tcBorders>
              <w:top w:val="single" w:color="auto" w:sz="2" w:space="0"/>
              <w:left w:val="single" w:color="auto" w:sz="2" w:space="0"/>
              <w:bottom w:val="single" w:color="auto" w:sz="2" w:space="0"/>
              <w:right w:val="single" w:color="auto" w:sz="4" w:space="0"/>
            </w:tcBorders>
            <w:vAlign w:val="center"/>
          </w:tcPr>
          <w:p>
            <w:pPr>
              <w:jc w:val="right"/>
              <w:rPr>
                <w:rFonts w:hAnsi="宋体"/>
                <w:bCs/>
                <w:color w:val="000000"/>
              </w:rPr>
            </w:pPr>
          </w:p>
        </w:tc>
        <w:tc>
          <w:tcPr>
            <w:tcW w:w="1500" w:type="dxa"/>
            <w:tcBorders>
              <w:top w:val="single" w:color="auto" w:sz="2" w:space="0"/>
              <w:left w:val="single" w:color="auto" w:sz="4" w:space="0"/>
              <w:bottom w:val="single" w:color="auto" w:sz="2" w:space="0"/>
              <w:right w:val="single" w:color="auto" w:sz="2" w:space="0"/>
            </w:tcBorders>
            <w:vAlign w:val="center"/>
          </w:tcPr>
          <w:p>
            <w:pPr>
              <w:jc w:val="right"/>
              <w:rPr>
                <w:rFonts w:hAnsi="宋体"/>
                <w:bCs/>
                <w:color w:val="000000"/>
              </w:rPr>
            </w:pPr>
          </w:p>
        </w:tc>
        <w:tc>
          <w:tcPr>
            <w:tcW w:w="1703" w:type="dxa"/>
            <w:tcBorders>
              <w:top w:val="single" w:color="auto" w:sz="2" w:space="0"/>
              <w:left w:val="single" w:color="auto" w:sz="2" w:space="0"/>
              <w:bottom w:val="single" w:color="auto" w:sz="2" w:space="0"/>
              <w:right w:val="single" w:color="auto" w:sz="6" w:space="0"/>
            </w:tcBorders>
            <w:vAlign w:val="center"/>
          </w:tcPr>
          <w:p>
            <w:pPr>
              <w:jc w:val="center"/>
              <w:rPr>
                <w:rFonts w:hAnsi="宋体"/>
                <w:bCs/>
                <w:color w:val="000000"/>
              </w:rPr>
            </w:pPr>
          </w:p>
        </w:tc>
        <w:tc>
          <w:tcPr>
            <w:tcW w:w="1717" w:type="dxa"/>
            <w:tcBorders>
              <w:top w:val="single" w:color="auto" w:sz="2" w:space="0"/>
              <w:left w:val="single" w:color="auto" w:sz="2" w:space="0"/>
              <w:bottom w:val="single" w:color="auto" w:sz="2" w:space="0"/>
              <w:right w:val="single" w:color="auto" w:sz="6" w:space="0"/>
            </w:tcBorders>
            <w:vAlign w:val="center"/>
          </w:tcPr>
          <w:p>
            <w:pPr>
              <w:jc w:val="right"/>
              <w:rPr>
                <w:rFonts w:hAnsi="宋体"/>
                <w:bCs/>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619" w:hRule="atLeast"/>
          <w:jc w:val="center"/>
        </w:trPr>
        <w:tc>
          <w:tcPr>
            <w:tcW w:w="1395" w:type="dxa"/>
            <w:tcBorders>
              <w:left w:val="single" w:color="auto" w:sz="6" w:space="0"/>
              <w:right w:val="single" w:color="auto" w:sz="2" w:space="0"/>
            </w:tcBorders>
            <w:vAlign w:val="center"/>
          </w:tcPr>
          <w:p>
            <w:pPr>
              <w:ind w:left="42" w:leftChars="20" w:right="42" w:rightChars="20"/>
              <w:jc w:val="center"/>
              <w:rPr>
                <w:rFonts w:hAnsi="宋体"/>
                <w:bCs/>
                <w:color w:val="000000"/>
              </w:rPr>
            </w:pPr>
          </w:p>
        </w:tc>
        <w:tc>
          <w:tcPr>
            <w:tcW w:w="1534" w:type="dxa"/>
            <w:tcBorders>
              <w:top w:val="single" w:color="auto" w:sz="2" w:space="0"/>
              <w:left w:val="single" w:color="auto" w:sz="2" w:space="0"/>
              <w:bottom w:val="single" w:color="auto" w:sz="2" w:space="0"/>
              <w:right w:val="single" w:color="auto" w:sz="2" w:space="0"/>
            </w:tcBorders>
            <w:vAlign w:val="center"/>
          </w:tcPr>
          <w:p>
            <w:pPr>
              <w:jc w:val="center"/>
              <w:rPr>
                <w:rFonts w:hAnsi="宋体"/>
                <w:bCs/>
                <w:color w:val="000000"/>
              </w:rPr>
            </w:pPr>
          </w:p>
        </w:tc>
        <w:tc>
          <w:tcPr>
            <w:tcW w:w="1304" w:type="dxa"/>
            <w:tcBorders>
              <w:top w:val="single" w:color="auto" w:sz="2" w:space="0"/>
              <w:left w:val="single" w:color="auto" w:sz="2" w:space="0"/>
              <w:bottom w:val="single" w:color="auto" w:sz="2" w:space="0"/>
              <w:right w:val="single" w:color="auto" w:sz="4" w:space="0"/>
            </w:tcBorders>
            <w:vAlign w:val="center"/>
          </w:tcPr>
          <w:p>
            <w:pPr>
              <w:jc w:val="right"/>
              <w:rPr>
                <w:rFonts w:hAnsi="宋体"/>
                <w:bCs/>
                <w:color w:val="000000"/>
              </w:rPr>
            </w:pPr>
          </w:p>
        </w:tc>
        <w:tc>
          <w:tcPr>
            <w:tcW w:w="1500" w:type="dxa"/>
            <w:tcBorders>
              <w:top w:val="single" w:color="auto" w:sz="2" w:space="0"/>
              <w:left w:val="single" w:color="auto" w:sz="4" w:space="0"/>
              <w:bottom w:val="single" w:color="auto" w:sz="2" w:space="0"/>
              <w:right w:val="single" w:color="auto" w:sz="2" w:space="0"/>
            </w:tcBorders>
            <w:vAlign w:val="center"/>
          </w:tcPr>
          <w:p>
            <w:pPr>
              <w:jc w:val="right"/>
              <w:rPr>
                <w:rFonts w:hAnsi="宋体"/>
                <w:bCs/>
                <w:color w:val="000000"/>
              </w:rPr>
            </w:pPr>
          </w:p>
        </w:tc>
        <w:tc>
          <w:tcPr>
            <w:tcW w:w="1703" w:type="dxa"/>
            <w:tcBorders>
              <w:top w:val="single" w:color="auto" w:sz="2" w:space="0"/>
              <w:left w:val="single" w:color="auto" w:sz="2" w:space="0"/>
              <w:bottom w:val="single" w:color="auto" w:sz="2" w:space="0"/>
              <w:right w:val="single" w:color="auto" w:sz="6" w:space="0"/>
            </w:tcBorders>
            <w:vAlign w:val="center"/>
          </w:tcPr>
          <w:p>
            <w:pPr>
              <w:jc w:val="center"/>
              <w:rPr>
                <w:rFonts w:hAnsi="宋体"/>
                <w:bCs/>
                <w:color w:val="000000"/>
              </w:rPr>
            </w:pPr>
          </w:p>
        </w:tc>
        <w:tc>
          <w:tcPr>
            <w:tcW w:w="1717" w:type="dxa"/>
            <w:tcBorders>
              <w:top w:val="single" w:color="auto" w:sz="2" w:space="0"/>
              <w:left w:val="single" w:color="auto" w:sz="2" w:space="0"/>
              <w:bottom w:val="single" w:color="auto" w:sz="2" w:space="0"/>
              <w:right w:val="single" w:color="auto" w:sz="6" w:space="0"/>
            </w:tcBorders>
            <w:vAlign w:val="center"/>
          </w:tcPr>
          <w:p>
            <w:pPr>
              <w:jc w:val="right"/>
              <w:rPr>
                <w:rFonts w:hAnsi="宋体"/>
                <w:bCs/>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619" w:hRule="atLeast"/>
          <w:jc w:val="center"/>
        </w:trPr>
        <w:tc>
          <w:tcPr>
            <w:tcW w:w="1395" w:type="dxa"/>
            <w:tcBorders>
              <w:left w:val="single" w:color="auto" w:sz="6" w:space="0"/>
              <w:right w:val="single" w:color="auto" w:sz="2" w:space="0"/>
            </w:tcBorders>
            <w:vAlign w:val="center"/>
          </w:tcPr>
          <w:p>
            <w:pPr>
              <w:ind w:left="42" w:leftChars="20" w:right="42" w:rightChars="20"/>
              <w:jc w:val="center"/>
              <w:rPr>
                <w:rFonts w:hAnsi="宋体"/>
                <w:bCs/>
                <w:color w:val="000000"/>
              </w:rPr>
            </w:pPr>
          </w:p>
        </w:tc>
        <w:tc>
          <w:tcPr>
            <w:tcW w:w="1534" w:type="dxa"/>
            <w:tcBorders>
              <w:top w:val="single" w:color="auto" w:sz="2" w:space="0"/>
              <w:left w:val="single" w:color="auto" w:sz="2" w:space="0"/>
              <w:bottom w:val="single" w:color="auto" w:sz="2" w:space="0"/>
              <w:right w:val="single" w:color="auto" w:sz="2" w:space="0"/>
            </w:tcBorders>
            <w:vAlign w:val="center"/>
          </w:tcPr>
          <w:p>
            <w:pPr>
              <w:jc w:val="center"/>
              <w:rPr>
                <w:rFonts w:hAnsi="宋体"/>
                <w:bCs/>
                <w:color w:val="000000"/>
              </w:rPr>
            </w:pPr>
          </w:p>
        </w:tc>
        <w:tc>
          <w:tcPr>
            <w:tcW w:w="1304" w:type="dxa"/>
            <w:tcBorders>
              <w:top w:val="single" w:color="auto" w:sz="2" w:space="0"/>
              <w:left w:val="single" w:color="auto" w:sz="2" w:space="0"/>
              <w:bottom w:val="single" w:color="auto" w:sz="2" w:space="0"/>
              <w:right w:val="single" w:color="auto" w:sz="4" w:space="0"/>
            </w:tcBorders>
            <w:vAlign w:val="center"/>
          </w:tcPr>
          <w:p>
            <w:pPr>
              <w:jc w:val="right"/>
              <w:rPr>
                <w:rFonts w:hAnsi="宋体"/>
                <w:bCs/>
                <w:color w:val="000000"/>
              </w:rPr>
            </w:pPr>
          </w:p>
        </w:tc>
        <w:tc>
          <w:tcPr>
            <w:tcW w:w="1500" w:type="dxa"/>
            <w:tcBorders>
              <w:top w:val="single" w:color="auto" w:sz="2" w:space="0"/>
              <w:left w:val="single" w:color="auto" w:sz="4" w:space="0"/>
              <w:bottom w:val="single" w:color="auto" w:sz="2" w:space="0"/>
              <w:right w:val="single" w:color="auto" w:sz="2" w:space="0"/>
            </w:tcBorders>
            <w:vAlign w:val="center"/>
          </w:tcPr>
          <w:p>
            <w:pPr>
              <w:jc w:val="right"/>
              <w:rPr>
                <w:rFonts w:hAnsi="宋体"/>
                <w:bCs/>
                <w:color w:val="000000"/>
              </w:rPr>
            </w:pPr>
          </w:p>
        </w:tc>
        <w:tc>
          <w:tcPr>
            <w:tcW w:w="1703" w:type="dxa"/>
            <w:tcBorders>
              <w:top w:val="single" w:color="auto" w:sz="2" w:space="0"/>
              <w:left w:val="single" w:color="auto" w:sz="2" w:space="0"/>
              <w:bottom w:val="single" w:color="auto" w:sz="2" w:space="0"/>
              <w:right w:val="single" w:color="auto" w:sz="6" w:space="0"/>
            </w:tcBorders>
            <w:vAlign w:val="center"/>
          </w:tcPr>
          <w:p>
            <w:pPr>
              <w:jc w:val="center"/>
              <w:rPr>
                <w:rFonts w:hAnsi="宋体"/>
                <w:bCs/>
                <w:color w:val="000000"/>
              </w:rPr>
            </w:pPr>
          </w:p>
        </w:tc>
        <w:tc>
          <w:tcPr>
            <w:tcW w:w="1717" w:type="dxa"/>
            <w:tcBorders>
              <w:top w:val="single" w:color="auto" w:sz="2" w:space="0"/>
              <w:left w:val="single" w:color="auto" w:sz="2" w:space="0"/>
              <w:bottom w:val="single" w:color="auto" w:sz="2" w:space="0"/>
              <w:right w:val="single" w:color="auto" w:sz="6" w:space="0"/>
            </w:tcBorders>
            <w:vAlign w:val="center"/>
          </w:tcPr>
          <w:p>
            <w:pPr>
              <w:jc w:val="right"/>
              <w:rPr>
                <w:rFonts w:hAnsi="宋体"/>
                <w:bCs/>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619" w:hRule="atLeast"/>
          <w:jc w:val="center"/>
        </w:trPr>
        <w:tc>
          <w:tcPr>
            <w:tcW w:w="1395" w:type="dxa"/>
            <w:tcBorders>
              <w:left w:val="single" w:color="auto" w:sz="6" w:space="0"/>
              <w:right w:val="single" w:color="auto" w:sz="2" w:space="0"/>
            </w:tcBorders>
            <w:vAlign w:val="center"/>
          </w:tcPr>
          <w:p>
            <w:pPr>
              <w:ind w:left="42" w:leftChars="20" w:right="42" w:rightChars="20"/>
              <w:jc w:val="center"/>
              <w:rPr>
                <w:rFonts w:hAnsi="宋体"/>
                <w:bCs/>
              </w:rPr>
            </w:pPr>
          </w:p>
        </w:tc>
        <w:tc>
          <w:tcPr>
            <w:tcW w:w="1534" w:type="dxa"/>
            <w:tcBorders>
              <w:top w:val="single" w:color="auto" w:sz="2" w:space="0"/>
              <w:left w:val="single" w:color="auto" w:sz="2" w:space="0"/>
              <w:bottom w:val="single" w:color="auto" w:sz="2" w:space="0"/>
              <w:right w:val="single" w:color="auto" w:sz="2" w:space="0"/>
            </w:tcBorders>
            <w:vAlign w:val="center"/>
          </w:tcPr>
          <w:p>
            <w:pPr>
              <w:jc w:val="center"/>
              <w:rPr>
                <w:rFonts w:hAnsi="宋体"/>
                <w:bCs/>
              </w:rPr>
            </w:pPr>
          </w:p>
        </w:tc>
        <w:tc>
          <w:tcPr>
            <w:tcW w:w="1304" w:type="dxa"/>
            <w:tcBorders>
              <w:top w:val="single" w:color="auto" w:sz="2" w:space="0"/>
              <w:left w:val="single" w:color="auto" w:sz="2" w:space="0"/>
              <w:bottom w:val="single" w:color="auto" w:sz="2" w:space="0"/>
              <w:right w:val="single" w:color="auto" w:sz="4" w:space="0"/>
            </w:tcBorders>
            <w:vAlign w:val="center"/>
          </w:tcPr>
          <w:p>
            <w:pPr>
              <w:jc w:val="right"/>
              <w:rPr>
                <w:rFonts w:hAnsi="宋体"/>
                <w:bCs/>
              </w:rPr>
            </w:pPr>
          </w:p>
        </w:tc>
        <w:tc>
          <w:tcPr>
            <w:tcW w:w="1500" w:type="dxa"/>
            <w:tcBorders>
              <w:top w:val="single" w:color="auto" w:sz="2" w:space="0"/>
              <w:left w:val="single" w:color="auto" w:sz="4" w:space="0"/>
              <w:bottom w:val="single" w:color="auto" w:sz="2" w:space="0"/>
              <w:right w:val="single" w:color="auto" w:sz="2" w:space="0"/>
            </w:tcBorders>
            <w:vAlign w:val="center"/>
          </w:tcPr>
          <w:p>
            <w:pPr>
              <w:jc w:val="right"/>
              <w:rPr>
                <w:rFonts w:hAnsi="宋体"/>
                <w:bCs/>
              </w:rPr>
            </w:pPr>
          </w:p>
        </w:tc>
        <w:tc>
          <w:tcPr>
            <w:tcW w:w="1703" w:type="dxa"/>
            <w:tcBorders>
              <w:top w:val="single" w:color="auto" w:sz="2" w:space="0"/>
              <w:left w:val="single" w:color="auto" w:sz="2" w:space="0"/>
              <w:bottom w:val="single" w:color="auto" w:sz="2" w:space="0"/>
              <w:right w:val="single" w:color="auto" w:sz="6" w:space="0"/>
            </w:tcBorders>
            <w:vAlign w:val="center"/>
          </w:tcPr>
          <w:p>
            <w:pPr>
              <w:jc w:val="center"/>
              <w:rPr>
                <w:rFonts w:hAnsi="宋体"/>
                <w:bCs/>
              </w:rPr>
            </w:pPr>
          </w:p>
        </w:tc>
        <w:tc>
          <w:tcPr>
            <w:tcW w:w="1717" w:type="dxa"/>
            <w:tcBorders>
              <w:top w:val="single" w:color="auto" w:sz="2" w:space="0"/>
              <w:left w:val="single" w:color="auto" w:sz="2" w:space="0"/>
              <w:bottom w:val="single" w:color="auto" w:sz="2" w:space="0"/>
              <w:right w:val="single" w:color="auto" w:sz="6" w:space="0"/>
            </w:tcBorders>
            <w:vAlign w:val="center"/>
          </w:tcPr>
          <w:p>
            <w:pPr>
              <w:jc w:val="right"/>
              <w:rPr>
                <w:rFonts w:hAnsi="宋体"/>
                <w:bCs/>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619" w:hRule="atLeast"/>
          <w:jc w:val="center"/>
        </w:trPr>
        <w:tc>
          <w:tcPr>
            <w:tcW w:w="1395" w:type="dxa"/>
            <w:tcBorders>
              <w:left w:val="single" w:color="auto" w:sz="6" w:space="0"/>
              <w:right w:val="single" w:color="auto" w:sz="2" w:space="0"/>
            </w:tcBorders>
            <w:vAlign w:val="center"/>
          </w:tcPr>
          <w:p>
            <w:pPr>
              <w:ind w:left="42" w:leftChars="20" w:right="42" w:rightChars="20"/>
              <w:jc w:val="center"/>
              <w:rPr>
                <w:rFonts w:hAnsi="宋体"/>
                <w:bCs/>
              </w:rPr>
            </w:pPr>
          </w:p>
        </w:tc>
        <w:tc>
          <w:tcPr>
            <w:tcW w:w="1534" w:type="dxa"/>
            <w:tcBorders>
              <w:top w:val="single" w:color="auto" w:sz="2" w:space="0"/>
              <w:left w:val="single" w:color="auto" w:sz="2" w:space="0"/>
              <w:bottom w:val="single" w:color="auto" w:sz="2" w:space="0"/>
              <w:right w:val="single" w:color="auto" w:sz="2" w:space="0"/>
            </w:tcBorders>
            <w:vAlign w:val="center"/>
          </w:tcPr>
          <w:p>
            <w:pPr>
              <w:jc w:val="center"/>
              <w:rPr>
                <w:rFonts w:hAnsi="宋体"/>
                <w:bCs/>
              </w:rPr>
            </w:pPr>
          </w:p>
        </w:tc>
        <w:tc>
          <w:tcPr>
            <w:tcW w:w="1304" w:type="dxa"/>
            <w:tcBorders>
              <w:top w:val="single" w:color="auto" w:sz="2" w:space="0"/>
              <w:left w:val="single" w:color="auto" w:sz="2" w:space="0"/>
              <w:bottom w:val="single" w:color="auto" w:sz="2" w:space="0"/>
              <w:right w:val="single" w:color="auto" w:sz="4" w:space="0"/>
            </w:tcBorders>
            <w:vAlign w:val="center"/>
          </w:tcPr>
          <w:p>
            <w:pPr>
              <w:jc w:val="right"/>
              <w:rPr>
                <w:rFonts w:hAnsi="宋体"/>
                <w:bCs/>
              </w:rPr>
            </w:pPr>
          </w:p>
        </w:tc>
        <w:tc>
          <w:tcPr>
            <w:tcW w:w="1500" w:type="dxa"/>
            <w:tcBorders>
              <w:top w:val="single" w:color="auto" w:sz="2" w:space="0"/>
              <w:left w:val="single" w:color="auto" w:sz="4" w:space="0"/>
              <w:bottom w:val="single" w:color="auto" w:sz="2" w:space="0"/>
              <w:right w:val="single" w:color="auto" w:sz="2" w:space="0"/>
            </w:tcBorders>
            <w:vAlign w:val="center"/>
          </w:tcPr>
          <w:p>
            <w:pPr>
              <w:jc w:val="right"/>
              <w:rPr>
                <w:rFonts w:hAnsi="宋体"/>
                <w:bCs/>
              </w:rPr>
            </w:pPr>
          </w:p>
        </w:tc>
        <w:tc>
          <w:tcPr>
            <w:tcW w:w="1703" w:type="dxa"/>
            <w:tcBorders>
              <w:top w:val="single" w:color="auto" w:sz="2" w:space="0"/>
              <w:left w:val="single" w:color="auto" w:sz="2" w:space="0"/>
              <w:bottom w:val="single" w:color="auto" w:sz="2" w:space="0"/>
              <w:right w:val="single" w:color="auto" w:sz="6" w:space="0"/>
            </w:tcBorders>
            <w:vAlign w:val="center"/>
          </w:tcPr>
          <w:p>
            <w:pPr>
              <w:jc w:val="center"/>
              <w:rPr>
                <w:rFonts w:hAnsi="宋体"/>
                <w:bCs/>
              </w:rPr>
            </w:pPr>
          </w:p>
        </w:tc>
        <w:tc>
          <w:tcPr>
            <w:tcW w:w="1717" w:type="dxa"/>
            <w:tcBorders>
              <w:top w:val="single" w:color="auto" w:sz="2" w:space="0"/>
              <w:left w:val="single" w:color="auto" w:sz="2" w:space="0"/>
              <w:bottom w:val="single" w:color="auto" w:sz="2" w:space="0"/>
              <w:right w:val="single" w:color="auto" w:sz="6" w:space="0"/>
            </w:tcBorders>
            <w:vAlign w:val="center"/>
          </w:tcPr>
          <w:p>
            <w:pPr>
              <w:jc w:val="right"/>
              <w:rPr>
                <w:rFonts w:hAnsi="宋体"/>
                <w:bCs/>
              </w:rPr>
            </w:pPr>
          </w:p>
        </w:tc>
      </w:tr>
      <w:tr>
        <w:tblPrEx>
          <w:tblBorders>
            <w:top w:val="single" w:color="auto" w:sz="6" w:space="0"/>
            <w:left w:val="single" w:color="auto" w:sz="6" w:space="0"/>
            <w:bottom w:val="single" w:color="auto" w:sz="6"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619" w:hRule="atLeast"/>
          <w:jc w:val="center"/>
        </w:trPr>
        <w:tc>
          <w:tcPr>
            <w:tcW w:w="1395" w:type="dxa"/>
            <w:tcBorders>
              <w:top w:val="single" w:color="auto" w:sz="2" w:space="0"/>
              <w:left w:val="single" w:color="auto" w:sz="6" w:space="0"/>
              <w:right w:val="single" w:color="auto" w:sz="2" w:space="0"/>
            </w:tcBorders>
            <w:vAlign w:val="center"/>
          </w:tcPr>
          <w:p>
            <w:pPr>
              <w:ind w:left="42" w:leftChars="20" w:right="42" w:rightChars="20"/>
              <w:jc w:val="center"/>
              <w:rPr>
                <w:rFonts w:hAnsi="宋体"/>
                <w:bCs/>
              </w:rPr>
            </w:pPr>
          </w:p>
        </w:tc>
        <w:tc>
          <w:tcPr>
            <w:tcW w:w="1534" w:type="dxa"/>
            <w:tcBorders>
              <w:top w:val="single" w:color="auto" w:sz="2" w:space="0"/>
              <w:left w:val="single" w:color="auto" w:sz="2" w:space="0"/>
              <w:bottom w:val="single" w:color="auto" w:sz="2" w:space="0"/>
              <w:right w:val="single" w:color="auto" w:sz="2" w:space="0"/>
            </w:tcBorders>
            <w:vAlign w:val="center"/>
          </w:tcPr>
          <w:p>
            <w:pPr>
              <w:jc w:val="center"/>
              <w:rPr>
                <w:rFonts w:hAnsi="宋体"/>
                <w:bCs/>
              </w:rPr>
            </w:pPr>
          </w:p>
        </w:tc>
        <w:tc>
          <w:tcPr>
            <w:tcW w:w="1304" w:type="dxa"/>
            <w:tcBorders>
              <w:top w:val="single" w:color="auto" w:sz="2" w:space="0"/>
              <w:left w:val="single" w:color="auto" w:sz="2" w:space="0"/>
              <w:bottom w:val="single" w:color="auto" w:sz="2" w:space="0"/>
              <w:right w:val="single" w:color="auto" w:sz="4" w:space="0"/>
            </w:tcBorders>
            <w:vAlign w:val="center"/>
          </w:tcPr>
          <w:p>
            <w:pPr>
              <w:jc w:val="right"/>
              <w:rPr>
                <w:rFonts w:hAnsi="宋体"/>
                <w:bCs/>
              </w:rPr>
            </w:pPr>
          </w:p>
        </w:tc>
        <w:tc>
          <w:tcPr>
            <w:tcW w:w="1500" w:type="dxa"/>
            <w:tcBorders>
              <w:top w:val="single" w:color="auto" w:sz="2" w:space="0"/>
              <w:left w:val="single" w:color="auto" w:sz="4" w:space="0"/>
              <w:bottom w:val="single" w:color="auto" w:sz="2" w:space="0"/>
              <w:right w:val="single" w:color="auto" w:sz="2" w:space="0"/>
            </w:tcBorders>
            <w:vAlign w:val="center"/>
          </w:tcPr>
          <w:p>
            <w:pPr>
              <w:jc w:val="right"/>
              <w:rPr>
                <w:rFonts w:hAnsi="宋体"/>
                <w:bCs/>
              </w:rPr>
            </w:pPr>
          </w:p>
        </w:tc>
        <w:tc>
          <w:tcPr>
            <w:tcW w:w="1703" w:type="dxa"/>
            <w:tcBorders>
              <w:top w:val="single" w:color="auto" w:sz="2" w:space="0"/>
              <w:left w:val="single" w:color="auto" w:sz="2" w:space="0"/>
              <w:bottom w:val="single" w:color="auto" w:sz="2" w:space="0"/>
              <w:right w:val="single" w:color="auto" w:sz="6" w:space="0"/>
            </w:tcBorders>
            <w:vAlign w:val="center"/>
          </w:tcPr>
          <w:p>
            <w:pPr>
              <w:jc w:val="center"/>
              <w:rPr>
                <w:rFonts w:hAnsi="宋体"/>
                <w:bCs/>
              </w:rPr>
            </w:pPr>
          </w:p>
        </w:tc>
        <w:tc>
          <w:tcPr>
            <w:tcW w:w="1717" w:type="dxa"/>
            <w:tcBorders>
              <w:top w:val="single" w:color="auto" w:sz="2" w:space="0"/>
              <w:left w:val="single" w:color="auto" w:sz="2" w:space="0"/>
              <w:bottom w:val="single" w:color="auto" w:sz="2" w:space="0"/>
              <w:right w:val="single" w:color="auto" w:sz="6" w:space="0"/>
            </w:tcBorders>
            <w:vAlign w:val="center"/>
          </w:tcPr>
          <w:p>
            <w:pPr>
              <w:jc w:val="right"/>
              <w:rPr>
                <w:rFonts w:hAnsi="宋体"/>
                <w:bCs/>
              </w:rPr>
            </w:pPr>
          </w:p>
        </w:tc>
      </w:tr>
    </w:tbl>
    <w:p>
      <w:pPr>
        <w:ind w:firstLine="420" w:firstLineChars="200"/>
        <w:jc w:val="left"/>
        <w:rPr>
          <w:rFonts w:hAnsi="宋体"/>
        </w:rPr>
      </w:pPr>
    </w:p>
    <w:p>
      <w:pPr>
        <w:ind w:firstLine="422" w:firstLineChars="200"/>
        <w:jc w:val="left"/>
        <w:rPr>
          <w:rFonts w:ascii="宋体" w:hAnsi="宋体"/>
          <w:b/>
        </w:rPr>
      </w:pPr>
      <w:r>
        <w:rPr>
          <w:rFonts w:hint="eastAsia" w:hAnsi="宋体"/>
          <w:b/>
        </w:rPr>
        <w:t>注：1、</w:t>
      </w:r>
      <w:r>
        <w:rPr>
          <w:rFonts w:hint="eastAsia" w:ascii="宋体" w:hAnsi="宋体"/>
          <w:b/>
        </w:rPr>
        <w:t>除如实填写本表外，提供合同关键页和其他有效资料扫描件等作为业绩证明材料。</w:t>
      </w:r>
    </w:p>
    <w:p>
      <w:pPr>
        <w:jc w:val="left"/>
        <w:rPr>
          <w:rFonts w:ascii="宋体" w:hAnsi="宋体"/>
          <w:color w:val="000000"/>
          <w:szCs w:val="21"/>
        </w:rPr>
      </w:pPr>
    </w:p>
    <w:p>
      <w:pPr>
        <w:jc w:val="left"/>
        <w:rPr>
          <w:rFonts w:ascii="宋体" w:hAnsi="宋体"/>
          <w:color w:val="000000"/>
          <w:szCs w:val="21"/>
        </w:rPr>
      </w:pPr>
    </w:p>
    <w:p>
      <w:pPr>
        <w:jc w:val="left"/>
        <w:rPr>
          <w:rFonts w:ascii="宋体" w:hAnsi="宋体"/>
          <w:color w:val="000000"/>
          <w:szCs w:val="21"/>
        </w:rPr>
      </w:pPr>
    </w:p>
    <w:p>
      <w:pPr>
        <w:pStyle w:val="157"/>
        <w:spacing w:before="50" w:line="360" w:lineRule="auto"/>
        <w:outlineLvl w:val="0"/>
        <w:rPr>
          <w:b/>
        </w:rPr>
      </w:pPr>
    </w:p>
    <w:p>
      <w:pPr>
        <w:tabs>
          <w:tab w:val="left" w:pos="5580"/>
        </w:tabs>
        <w:topLinePunct/>
        <w:adjustRightInd w:val="0"/>
        <w:snapToGrid w:val="0"/>
        <w:spacing w:line="360" w:lineRule="auto"/>
        <w:ind w:firstLine="420" w:firstLineChars="200"/>
        <w:jc w:val="left"/>
      </w:pPr>
      <w:r>
        <w:br w:type="page"/>
      </w:r>
    </w:p>
    <w:p>
      <w:pPr>
        <w:widowControl/>
        <w:jc w:val="left"/>
        <w:rPr>
          <w:rFonts w:ascii="宋体" w:hAnsi="宋体"/>
          <w:bCs/>
          <w:sz w:val="24"/>
          <w:szCs w:val="24"/>
        </w:rPr>
        <w:sectPr>
          <w:headerReference r:id="rId14" w:type="first"/>
          <w:pgSz w:w="11907" w:h="16840"/>
          <w:pgMar w:top="1440" w:right="1440" w:bottom="1440" w:left="1440" w:header="720" w:footer="850" w:gutter="0"/>
          <w:cols w:space="720" w:num="1"/>
          <w:titlePg/>
          <w:docGrid w:linePitch="380" w:charSpace="0"/>
        </w:sectPr>
      </w:pPr>
    </w:p>
    <w:bookmarkEnd w:id="92"/>
    <w:bookmarkEnd w:id="93"/>
    <w:bookmarkEnd w:id="94"/>
    <w:bookmarkEnd w:id="95"/>
    <w:bookmarkEnd w:id="96"/>
    <w:bookmarkEnd w:id="97"/>
    <w:bookmarkEnd w:id="102"/>
    <w:p>
      <w:pPr>
        <w:jc w:val="center"/>
        <w:rPr>
          <w:rFonts w:ascii="宋体" w:hAnsi="宋体"/>
          <w:b/>
          <w:sz w:val="30"/>
          <w:szCs w:val="30"/>
        </w:rPr>
      </w:pPr>
      <w:r>
        <w:rPr>
          <w:rFonts w:hint="eastAsia"/>
          <w:b/>
        </w:rPr>
        <w:t>七、参选人</w:t>
      </w:r>
      <w:r>
        <w:rPr>
          <w:b/>
        </w:rPr>
        <w:t>软装</w:t>
      </w:r>
      <w:r>
        <w:rPr>
          <w:rFonts w:hint="eastAsia"/>
          <w:b/>
        </w:rPr>
        <w:t>深化</w:t>
      </w:r>
      <w:r>
        <w:rPr>
          <w:b/>
        </w:rPr>
        <w:t>方案</w:t>
      </w:r>
    </w:p>
    <w:p>
      <w:pPr>
        <w:spacing w:line="360" w:lineRule="auto"/>
        <w:jc w:val="center"/>
        <w:rPr>
          <w:rFonts w:hint="eastAsia" w:ascii="宋体" w:hAnsi="宋体"/>
          <w:szCs w:val="21"/>
        </w:rPr>
      </w:pPr>
      <w:r>
        <w:rPr>
          <w:rFonts w:hint="eastAsia" w:ascii="宋体" w:hAnsi="宋体"/>
          <w:szCs w:val="21"/>
        </w:rPr>
        <w:t>软装深化思路、相关构思方案及必要的示意图等 (可以简图或手绘形式) 。文本</w:t>
      </w:r>
      <w:r>
        <w:rPr>
          <w:rFonts w:ascii="宋体" w:hAnsi="宋体"/>
          <w:szCs w:val="21"/>
        </w:rPr>
        <w:t>采用</w:t>
      </w:r>
      <w:r>
        <w:rPr>
          <w:rFonts w:hint="eastAsia" w:ascii="宋体" w:hAnsi="宋体"/>
          <w:szCs w:val="21"/>
        </w:rPr>
        <w:t>A4格式</w:t>
      </w:r>
      <w:r>
        <w:rPr>
          <w:rFonts w:ascii="宋体" w:hAnsi="宋体"/>
          <w:szCs w:val="21"/>
        </w:rPr>
        <w:t>，页数</w:t>
      </w:r>
      <w:r>
        <w:rPr>
          <w:rFonts w:hint="eastAsia" w:ascii="宋体" w:hAnsi="宋体"/>
          <w:szCs w:val="21"/>
        </w:rPr>
        <w:t>不限</w:t>
      </w:r>
      <w:r>
        <w:rPr>
          <w:rFonts w:ascii="宋体" w:hAnsi="宋体"/>
          <w:szCs w:val="21"/>
        </w:rPr>
        <w:t>。</w:t>
      </w: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r>
        <w:rPr>
          <w:rFonts w:hint="eastAsia" w:hAnsi="宋体"/>
          <w:b/>
          <w:spacing w:val="36"/>
          <w:sz w:val="44"/>
          <w:szCs w:val="44"/>
        </w:rPr>
        <w:t>第二章</w:t>
      </w:r>
    </w:p>
    <w:p>
      <w:pPr>
        <w:pStyle w:val="24"/>
        <w:spacing w:before="240" w:beforeLines="100" w:after="120" w:afterLines="50" w:line="180" w:lineRule="auto"/>
        <w:jc w:val="center"/>
        <w:rPr>
          <w:rFonts w:hAnsi="宋体"/>
          <w:b/>
          <w:sz w:val="52"/>
        </w:rPr>
      </w:pPr>
      <w:r>
        <w:rPr>
          <w:rFonts w:hint="eastAsia" w:hAnsi="宋体"/>
          <w:b/>
          <w:sz w:val="52"/>
        </w:rPr>
        <w:t>深铁置业大厦53层展厅</w:t>
      </w:r>
    </w:p>
    <w:p>
      <w:pPr>
        <w:pStyle w:val="24"/>
        <w:spacing w:before="240" w:beforeLines="100" w:after="120" w:afterLines="50" w:line="180" w:lineRule="auto"/>
        <w:jc w:val="center"/>
        <w:rPr>
          <w:rFonts w:hAnsi="宋体"/>
          <w:b/>
          <w:sz w:val="52"/>
        </w:rPr>
      </w:pPr>
      <w:r>
        <w:rPr>
          <w:rFonts w:hint="eastAsia" w:hAnsi="宋体"/>
          <w:b/>
          <w:sz w:val="52"/>
        </w:rPr>
        <w:t>软装采购及安装</w:t>
      </w:r>
    </w:p>
    <w:p>
      <w:pPr>
        <w:pStyle w:val="24"/>
        <w:spacing w:before="240" w:beforeLines="100" w:after="120" w:afterLines="50" w:line="180" w:lineRule="auto"/>
        <w:jc w:val="center"/>
        <w:rPr>
          <w:rFonts w:hAnsi="宋体"/>
          <w:bCs/>
          <w:spacing w:val="36"/>
          <w:sz w:val="52"/>
          <w:szCs w:val="52"/>
        </w:rPr>
      </w:pPr>
    </w:p>
    <w:p>
      <w:pPr>
        <w:pStyle w:val="24"/>
        <w:spacing w:before="1440" w:beforeLines="600" w:line="400" w:lineRule="exact"/>
        <w:jc w:val="center"/>
        <w:rPr>
          <w:rFonts w:hAnsi="宋体"/>
          <w:bCs/>
          <w:kern w:val="10"/>
          <w:sz w:val="84"/>
          <w:szCs w:val="84"/>
        </w:rPr>
      </w:pPr>
      <w:r>
        <w:rPr>
          <w:rFonts w:hint="eastAsia" w:hAnsi="宋体"/>
          <w:bCs/>
          <w:spacing w:val="36"/>
          <w:kern w:val="10"/>
          <w:sz w:val="84"/>
          <w:szCs w:val="84"/>
        </w:rPr>
        <w:t>参 选 文 件</w:t>
      </w:r>
    </w:p>
    <w:p>
      <w:pPr>
        <w:pStyle w:val="24"/>
        <w:jc w:val="center"/>
        <w:rPr>
          <w:rFonts w:hAnsi="宋体"/>
          <w:bCs/>
          <w:sz w:val="17"/>
          <w:szCs w:val="17"/>
        </w:rPr>
      </w:pPr>
    </w:p>
    <w:p>
      <w:pPr>
        <w:pStyle w:val="24"/>
        <w:jc w:val="center"/>
        <w:rPr>
          <w:rFonts w:hAnsi="宋体"/>
          <w:sz w:val="23"/>
          <w:szCs w:val="23"/>
        </w:rPr>
      </w:pPr>
    </w:p>
    <w:p>
      <w:pPr>
        <w:pStyle w:val="24"/>
        <w:jc w:val="center"/>
        <w:rPr>
          <w:rFonts w:hAnsi="宋体"/>
          <w:sz w:val="35"/>
          <w:szCs w:val="35"/>
        </w:rPr>
      </w:pPr>
    </w:p>
    <w:p>
      <w:pPr>
        <w:pStyle w:val="24"/>
        <w:jc w:val="center"/>
        <w:rPr>
          <w:rFonts w:hAnsi="宋体"/>
          <w:sz w:val="23"/>
          <w:szCs w:val="23"/>
        </w:rPr>
      </w:pPr>
    </w:p>
    <w:p>
      <w:pPr>
        <w:pStyle w:val="5"/>
        <w:spacing w:before="60" w:after="60"/>
        <w:rPr>
          <w:rFonts w:ascii="宋体" w:hAnsi="宋体" w:eastAsia="宋体"/>
          <w:b/>
          <w:sz w:val="52"/>
        </w:rPr>
      </w:pPr>
      <w:r>
        <w:rPr>
          <w:rFonts w:hint="eastAsia" w:ascii="宋体" w:hAnsi="宋体" w:eastAsia="宋体"/>
          <w:b/>
          <w:sz w:val="52"/>
        </w:rPr>
        <w:t>商务标书</w:t>
      </w:r>
    </w:p>
    <w:p>
      <w:pPr>
        <w:pStyle w:val="24"/>
        <w:jc w:val="center"/>
        <w:rPr>
          <w:rFonts w:hAnsi="宋体"/>
          <w:b/>
          <w:sz w:val="32"/>
          <w:szCs w:val="32"/>
        </w:rPr>
      </w:pPr>
    </w:p>
    <w:p>
      <w:pPr>
        <w:pStyle w:val="24"/>
        <w:rPr>
          <w:rFonts w:hAnsi="宋体"/>
          <w:b/>
          <w:sz w:val="32"/>
          <w:szCs w:val="32"/>
        </w:rPr>
      </w:pPr>
    </w:p>
    <w:p>
      <w:pPr>
        <w:pStyle w:val="24"/>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参选人(盖章)：</w:t>
      </w:r>
      <w:r>
        <w:rPr>
          <w:rFonts w:hint="eastAsia" w:hAnsi="宋体"/>
          <w:b/>
          <w:bCs/>
          <w:sz w:val="28"/>
          <w:szCs w:val="28"/>
          <w:u w:val="single"/>
        </w:rPr>
        <w:t xml:space="preserve">          [参选人名称]                 </w:t>
      </w:r>
    </w:p>
    <w:p>
      <w:pPr>
        <w:pStyle w:val="24"/>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法定代表人或其委托代理人(签字或盖章)：</w:t>
      </w:r>
    </w:p>
    <w:p>
      <w:pPr>
        <w:jc w:val="center"/>
        <w:rPr>
          <w:rFonts w:ascii="宋体" w:hAnsi="宋体"/>
          <w:b/>
          <w:bCs/>
          <w:sz w:val="28"/>
          <w:szCs w:val="28"/>
        </w:rPr>
      </w:pPr>
      <w:r>
        <w:rPr>
          <w:rFonts w:hint="eastAsia" w:ascii="宋体" w:hAnsi="宋体"/>
          <w:b/>
          <w:bCs/>
          <w:sz w:val="28"/>
          <w:szCs w:val="28"/>
        </w:rPr>
        <w:t>日   期：     年    月     日</w:t>
      </w:r>
    </w:p>
    <w:p>
      <w:pPr>
        <w:jc w:val="center"/>
        <w:rPr>
          <w:rFonts w:ascii="宋体" w:hAnsi="宋体"/>
          <w:b/>
          <w:bCs/>
          <w:sz w:val="28"/>
          <w:szCs w:val="28"/>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pStyle w:val="2"/>
        <w:ind w:firstLine="300"/>
      </w:pPr>
    </w:p>
    <w:p>
      <w:pPr>
        <w:pStyle w:val="2"/>
        <w:ind w:firstLine="300"/>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黑体" w:hAnsi="黑体" w:eastAsia="黑体"/>
          <w:b/>
          <w:color w:val="000000"/>
          <w:sz w:val="30"/>
          <w:szCs w:val="30"/>
        </w:rPr>
      </w:pPr>
      <w:r>
        <w:rPr>
          <w:rFonts w:hint="eastAsia" w:ascii="黑体" w:hAnsi="黑体" w:eastAsia="黑体"/>
          <w:b/>
          <w:color w:val="000000"/>
          <w:sz w:val="30"/>
          <w:szCs w:val="30"/>
        </w:rPr>
        <w:t>参选函</w:t>
      </w:r>
    </w:p>
    <w:p>
      <w:pPr>
        <w:spacing w:line="400" w:lineRule="exact"/>
        <w:rPr>
          <w:rFonts w:ascii="宋体" w:hAnsi="宋体"/>
          <w:color w:val="000000"/>
        </w:rPr>
      </w:pPr>
      <w:r>
        <w:rPr>
          <w:rFonts w:hint="eastAsia" w:ascii="宋体" w:hAnsi="宋体"/>
          <w:color w:val="000000"/>
        </w:rPr>
        <w:t>致：深圳市地铁集团有限公司</w:t>
      </w:r>
    </w:p>
    <w:p>
      <w:pPr>
        <w:spacing w:line="400" w:lineRule="exact"/>
        <w:rPr>
          <w:rFonts w:ascii="宋体" w:hAnsi="宋体"/>
          <w:color w:val="000000"/>
        </w:rPr>
      </w:pPr>
      <w:r>
        <w:rPr>
          <w:rFonts w:hint="eastAsia" w:ascii="宋体" w:hAnsi="宋体"/>
          <w:color w:val="000000"/>
        </w:rPr>
        <w:t>　　1、经分析研究了贵司提供的“</w:t>
      </w:r>
      <w:r>
        <w:rPr>
          <w:rFonts w:hint="eastAsia" w:ascii="宋体" w:hAnsi="宋体"/>
          <w:color w:val="000000"/>
          <w:u w:val="single"/>
        </w:rPr>
        <w:t>深铁置业大厦53层展厅软装采购及安装</w:t>
      </w:r>
      <w:r>
        <w:rPr>
          <w:rFonts w:hint="eastAsia" w:ascii="宋体" w:hAnsi="宋体"/>
          <w:color w:val="000000"/>
        </w:rPr>
        <w:t>”比选文件，我方愿以合同总价</w:t>
      </w:r>
      <w:r>
        <w:rPr>
          <w:rFonts w:hint="eastAsia" w:ascii="宋体" w:hAnsi="宋体"/>
          <w:b/>
          <w:color w:val="000000"/>
          <w:sz w:val="28"/>
          <w:szCs w:val="28"/>
          <w:u w:val="single"/>
        </w:rPr>
        <w:t xml:space="preserve">                </w:t>
      </w:r>
      <w:r>
        <w:rPr>
          <w:rFonts w:hint="eastAsia" w:ascii="宋体" w:hAnsi="宋体"/>
          <w:color w:val="000000"/>
        </w:rPr>
        <w:t>元</w:t>
      </w:r>
      <w:r>
        <w:rPr>
          <w:rFonts w:hint="eastAsia" w:ascii="仿宋_GB2312" w:hAnsi="宋体" w:eastAsia="仿宋_GB2312"/>
          <w:color w:val="000000"/>
        </w:rPr>
        <w:t>（小写￥</w:t>
      </w:r>
      <w:r>
        <w:rPr>
          <w:rFonts w:hint="eastAsia" w:ascii="仿宋_GB2312" w:hAnsi="宋体" w:eastAsia="仿宋_GB2312"/>
          <w:color w:val="000000"/>
          <w:u w:val="single"/>
        </w:rPr>
        <w:t xml:space="preserve">          </w:t>
      </w:r>
      <w:r>
        <w:rPr>
          <w:rFonts w:hint="eastAsia" w:ascii="仿宋_GB2312" w:hAnsi="宋体" w:eastAsia="仿宋_GB2312"/>
          <w:color w:val="000000"/>
        </w:rPr>
        <w:t>）</w:t>
      </w:r>
      <w:r>
        <w:rPr>
          <w:rFonts w:hint="eastAsia"/>
          <w:color w:val="000000"/>
        </w:rPr>
        <w:t>，</w:t>
      </w:r>
      <w:r>
        <w:rPr>
          <w:rFonts w:hint="eastAsia" w:ascii="宋体" w:hAnsi="宋体"/>
          <w:color w:val="000000"/>
        </w:rPr>
        <w:t>为贵司提供服务，并按比选文件以及国家和地方有关规定的要求，承担并完成本项目的任务。</w:t>
      </w:r>
    </w:p>
    <w:p>
      <w:pPr>
        <w:spacing w:line="400" w:lineRule="exact"/>
        <w:rPr>
          <w:rFonts w:ascii="宋体" w:hAnsi="宋体"/>
          <w:color w:val="000000"/>
        </w:rPr>
      </w:pPr>
      <w:r>
        <w:rPr>
          <w:rFonts w:hint="eastAsia" w:ascii="宋体" w:hAnsi="宋体"/>
          <w:color w:val="000000"/>
        </w:rPr>
        <w:t>　　2、如果贵司接受我方的参选文件，我方保证按贵司要求完成</w:t>
      </w:r>
      <w:r>
        <w:rPr>
          <w:rFonts w:hint="eastAsia" w:ascii="宋体" w:hAnsi="宋体"/>
          <w:color w:val="000000"/>
          <w:u w:val="single"/>
        </w:rPr>
        <w:t>深铁置业大厦53层展厅软装采购及安装</w:t>
      </w:r>
      <w:r>
        <w:rPr>
          <w:rFonts w:hint="eastAsia" w:ascii="宋体" w:hAnsi="宋体"/>
          <w:color w:val="000000"/>
        </w:rPr>
        <w:t>比选文件要求的各项工作。</w:t>
      </w:r>
    </w:p>
    <w:p>
      <w:pPr>
        <w:spacing w:line="400" w:lineRule="exact"/>
        <w:rPr>
          <w:rFonts w:ascii="宋体" w:hAnsi="宋体"/>
          <w:color w:val="000000"/>
        </w:rPr>
      </w:pPr>
      <w:r>
        <w:rPr>
          <w:rFonts w:hint="eastAsia" w:ascii="宋体" w:hAnsi="宋体"/>
          <w:color w:val="000000"/>
        </w:rPr>
        <w:t>　　3、我方同意在规定的递交参选文件截止之日起180天内遵守本次比选。在该期限期满之前，本报价对我方始终有约束力，并可随时被接受。</w:t>
      </w:r>
    </w:p>
    <w:p>
      <w:pPr>
        <w:spacing w:line="400" w:lineRule="exact"/>
        <w:rPr>
          <w:rFonts w:ascii="宋体" w:hAnsi="宋体"/>
          <w:color w:val="000000"/>
        </w:rPr>
      </w:pPr>
      <w:r>
        <w:rPr>
          <w:rFonts w:hint="eastAsia" w:ascii="宋体" w:hAnsi="宋体"/>
          <w:color w:val="000000"/>
        </w:rPr>
        <w:t>　　4、如果我方中选，我方保证在中选后即可开始为</w:t>
      </w:r>
      <w:r>
        <w:rPr>
          <w:rFonts w:hint="eastAsia" w:ascii="宋体" w:hAnsi="宋体"/>
          <w:color w:val="000000"/>
          <w:u w:val="single"/>
        </w:rPr>
        <w:t>深铁置业大厦53层展厅软装采购及安装</w:t>
      </w:r>
      <w:r>
        <w:rPr>
          <w:rFonts w:hint="eastAsia" w:ascii="宋体" w:hAnsi="宋体"/>
          <w:color w:val="000000"/>
        </w:rPr>
        <w:t>项目提供服务，并在贵司规定的期限内提供相应的成果文件。</w:t>
      </w:r>
    </w:p>
    <w:p>
      <w:pPr>
        <w:spacing w:line="400" w:lineRule="exact"/>
        <w:rPr>
          <w:rFonts w:ascii="宋体" w:hAnsi="宋体"/>
          <w:color w:val="000000"/>
        </w:rPr>
      </w:pPr>
      <w:r>
        <w:rPr>
          <w:rFonts w:hint="eastAsia" w:ascii="宋体" w:hAnsi="宋体"/>
          <w:color w:val="000000"/>
        </w:rPr>
        <w:t>　　5、我方保证：在参选过程中，我方严守国家法律、法规，本着诚实守信的原则，无互相串通参选报价、无排挤其它参选人的合法权益、无向参选人或评委成员行贿谋取中、无以他人名义参与参选或以其它方式弄虚作假骗取比选中选的不良行为。</w:t>
      </w:r>
    </w:p>
    <w:p>
      <w:pPr>
        <w:spacing w:line="400" w:lineRule="exact"/>
        <w:ind w:firstLine="420"/>
        <w:rPr>
          <w:rFonts w:ascii="宋体" w:hAnsi="宋体"/>
          <w:color w:val="000000"/>
          <w:szCs w:val="21"/>
        </w:rPr>
      </w:pPr>
      <w:r>
        <w:rPr>
          <w:rFonts w:hint="eastAsia" w:ascii="宋体" w:hAnsi="宋体"/>
          <w:color w:val="000000"/>
        </w:rPr>
        <w:t>6、</w:t>
      </w:r>
      <w:r>
        <w:rPr>
          <w:rFonts w:hint="eastAsia" w:ascii="宋体" w:hAnsi="宋体"/>
          <w:color w:val="000000"/>
          <w:szCs w:val="21"/>
        </w:rPr>
        <w:t>我方理解，贵司不一定接受最低价的报价或可能接受其他任何报价；同时也理解，贵司不负担我方参加本次</w:t>
      </w:r>
      <w:r>
        <w:rPr>
          <w:rFonts w:hint="eastAsia" w:ascii="宋体" w:hAnsi="宋体"/>
          <w:color w:val="000000"/>
        </w:rPr>
        <w:t>比选</w:t>
      </w:r>
      <w:r>
        <w:rPr>
          <w:rFonts w:hint="eastAsia" w:ascii="宋体" w:hAnsi="宋体"/>
          <w:color w:val="000000"/>
          <w:szCs w:val="21"/>
        </w:rPr>
        <w:t>活动所发生的任何成本或费用。</w:t>
      </w:r>
    </w:p>
    <w:p>
      <w:pPr>
        <w:spacing w:line="400" w:lineRule="exact"/>
        <w:ind w:firstLine="420"/>
        <w:rPr>
          <w:rFonts w:ascii="宋体" w:hAnsi="宋体"/>
          <w:color w:val="000000"/>
          <w:szCs w:val="21"/>
        </w:rPr>
      </w:pPr>
      <w:r>
        <w:rPr>
          <w:rFonts w:hint="eastAsia" w:ascii="宋体" w:hAnsi="宋体"/>
          <w:color w:val="000000"/>
          <w:szCs w:val="21"/>
        </w:rPr>
        <w:t>7、我方承诺无条件服从条款：“比选人在签订合同之前任何时候均有权宣布终止比选程序，对受影响的参选单位不承担任何责任，也无义务向受影响的参选单位作出解释。</w:t>
      </w:r>
      <w:r>
        <w:rPr>
          <w:rFonts w:hint="eastAsia"/>
          <w:color w:val="000000"/>
        </w:rPr>
        <w:t>”</w:t>
      </w:r>
    </w:p>
    <w:p>
      <w:pPr>
        <w:spacing w:line="400" w:lineRule="exact"/>
        <w:ind w:left="420"/>
        <w:rPr>
          <w:rFonts w:ascii="宋体" w:hAnsi="宋体"/>
          <w:color w:val="000000"/>
          <w:szCs w:val="21"/>
        </w:rPr>
      </w:pPr>
      <w:r>
        <w:rPr>
          <w:rFonts w:hint="eastAsia"/>
          <w:color w:val="000000"/>
        </w:rPr>
        <w:t>与本参选文件有关的正式通讯地址为：</w:t>
      </w:r>
    </w:p>
    <w:p>
      <w:pPr>
        <w:pStyle w:val="24"/>
        <w:spacing w:line="400" w:lineRule="exact"/>
        <w:ind w:firstLine="420"/>
        <w:rPr>
          <w:rFonts w:hAnsi="宋体"/>
          <w:color w:val="000000"/>
        </w:rPr>
      </w:pPr>
      <w:r>
        <w:rPr>
          <w:rFonts w:hint="eastAsia" w:hAnsi="宋体"/>
          <w:color w:val="000000"/>
        </w:rPr>
        <w:t>地址：</w:t>
      </w:r>
      <w:r>
        <w:rPr>
          <w:rFonts w:hint="eastAsia" w:hAnsi="宋体"/>
          <w:color w:val="000000"/>
          <w:u w:val="single"/>
        </w:rPr>
        <w:t xml:space="preserve">                                </w:t>
      </w:r>
      <w:r>
        <w:rPr>
          <w:rFonts w:hint="eastAsia" w:hAnsi="宋体"/>
          <w:color w:val="000000"/>
        </w:rPr>
        <w:t xml:space="preserve"> 邮政编码：</w:t>
      </w:r>
      <w:r>
        <w:rPr>
          <w:rFonts w:hint="eastAsia" w:hAnsi="宋体"/>
          <w:color w:val="000000"/>
          <w:u w:val="single"/>
        </w:rPr>
        <w:t xml:space="preserve">             </w:t>
      </w:r>
    </w:p>
    <w:p>
      <w:pPr>
        <w:pStyle w:val="24"/>
        <w:spacing w:line="400" w:lineRule="exact"/>
        <w:ind w:firstLine="420"/>
        <w:rPr>
          <w:rFonts w:hAnsi="宋体"/>
          <w:color w:val="000000"/>
          <w:u w:val="single"/>
        </w:rPr>
      </w:pPr>
      <w:r>
        <w:rPr>
          <w:rFonts w:hint="eastAsia" w:hAnsi="宋体"/>
          <w:color w:val="000000"/>
        </w:rPr>
        <w:t>电话：</w:t>
      </w:r>
      <w:r>
        <w:rPr>
          <w:rFonts w:hint="eastAsia" w:hAnsi="宋体"/>
          <w:color w:val="000000"/>
          <w:u w:val="single"/>
        </w:rPr>
        <w:t xml:space="preserve">                                      　　　　　　　　　</w:t>
      </w:r>
    </w:p>
    <w:p>
      <w:pPr>
        <w:pStyle w:val="24"/>
        <w:spacing w:line="400" w:lineRule="exact"/>
        <w:ind w:firstLine="420"/>
        <w:rPr>
          <w:rFonts w:hAnsi="宋体"/>
          <w:color w:val="000000"/>
        </w:rPr>
      </w:pPr>
      <w:r>
        <w:rPr>
          <w:rFonts w:hint="eastAsia" w:hAnsi="宋体"/>
          <w:color w:val="000000"/>
        </w:rPr>
        <w:t>传真：</w:t>
      </w:r>
      <w:r>
        <w:rPr>
          <w:rFonts w:hint="eastAsia" w:hAnsi="宋体"/>
          <w:color w:val="000000"/>
          <w:u w:val="single"/>
        </w:rPr>
        <w:t>　　　　　　　　　　　　　　　　　　　　　　　　　　　　</w:t>
      </w:r>
    </w:p>
    <w:p>
      <w:pPr>
        <w:pStyle w:val="24"/>
        <w:spacing w:line="400" w:lineRule="exact"/>
        <w:ind w:firstLine="420"/>
        <w:rPr>
          <w:rFonts w:hAnsi="宋体"/>
          <w:color w:val="000000"/>
          <w:u w:val="single"/>
        </w:rPr>
      </w:pPr>
      <w:r>
        <w:rPr>
          <w:rFonts w:hint="eastAsia" w:hAnsi="宋体"/>
          <w:color w:val="000000"/>
        </w:rPr>
        <w:t>开户名称：</w:t>
      </w:r>
      <w:r>
        <w:rPr>
          <w:rFonts w:hint="eastAsia" w:hAnsi="宋体"/>
          <w:color w:val="000000"/>
          <w:u w:val="single"/>
        </w:rPr>
        <w:t xml:space="preserve">                                                    </w:t>
      </w:r>
    </w:p>
    <w:p>
      <w:pPr>
        <w:pStyle w:val="24"/>
        <w:spacing w:line="400" w:lineRule="exact"/>
        <w:ind w:firstLine="420"/>
        <w:rPr>
          <w:rFonts w:hAnsi="宋体"/>
          <w:color w:val="000000"/>
          <w:u w:val="single"/>
        </w:rPr>
      </w:pPr>
      <w:r>
        <w:rPr>
          <w:rFonts w:hint="eastAsia" w:hAnsi="宋体"/>
          <w:color w:val="000000"/>
        </w:rPr>
        <w:t>开户银行：</w:t>
      </w:r>
      <w:r>
        <w:rPr>
          <w:rFonts w:hint="eastAsia" w:hAnsi="宋体"/>
          <w:color w:val="000000"/>
          <w:u w:val="single"/>
        </w:rPr>
        <w:t xml:space="preserve">                                                    </w:t>
      </w:r>
    </w:p>
    <w:p>
      <w:pPr>
        <w:pStyle w:val="24"/>
        <w:spacing w:line="400" w:lineRule="exact"/>
        <w:ind w:firstLine="420"/>
        <w:rPr>
          <w:rFonts w:hAnsi="宋体"/>
          <w:color w:val="000000"/>
          <w:u w:val="single"/>
        </w:rPr>
      </w:pPr>
      <w:r>
        <w:rPr>
          <w:rFonts w:hint="eastAsia" w:hAnsi="宋体"/>
          <w:color w:val="000000"/>
        </w:rPr>
        <w:t>帐    号：</w:t>
      </w:r>
      <w:r>
        <w:rPr>
          <w:rFonts w:hint="eastAsia" w:hAnsi="宋体"/>
          <w:color w:val="000000"/>
          <w:u w:val="single"/>
        </w:rPr>
        <w:t xml:space="preserve">                                                    </w:t>
      </w:r>
    </w:p>
    <w:p>
      <w:pPr>
        <w:pStyle w:val="24"/>
        <w:spacing w:line="400" w:lineRule="exact"/>
        <w:ind w:firstLine="420"/>
        <w:rPr>
          <w:rFonts w:hAnsi="宋体"/>
          <w:color w:val="000000"/>
        </w:rPr>
      </w:pPr>
      <w:r>
        <w:rPr>
          <w:rFonts w:hint="eastAsia" w:hAnsi="宋体"/>
          <w:color w:val="000000"/>
        </w:rPr>
        <w:t>法定代表人或其</w:t>
      </w:r>
      <w:r>
        <w:rPr>
          <w:rFonts w:hint="eastAsia"/>
          <w:bCs/>
          <w:color w:val="000000"/>
        </w:rPr>
        <w:t>授权代表</w:t>
      </w:r>
      <w:r>
        <w:rPr>
          <w:rFonts w:hint="eastAsia" w:hAnsi="宋体"/>
          <w:color w:val="000000"/>
        </w:rPr>
        <w:t>签名（或盖章）：</w:t>
      </w:r>
      <w:r>
        <w:rPr>
          <w:rFonts w:hint="eastAsia" w:hAnsi="宋体"/>
          <w:color w:val="000000"/>
          <w:u w:val="single"/>
        </w:rPr>
        <w:t xml:space="preserve">                       </w:t>
      </w:r>
    </w:p>
    <w:p>
      <w:pPr>
        <w:pStyle w:val="24"/>
        <w:spacing w:line="400" w:lineRule="exact"/>
        <w:ind w:firstLine="420"/>
        <w:rPr>
          <w:rFonts w:hAnsi="宋体"/>
          <w:color w:val="000000"/>
        </w:rPr>
      </w:pPr>
      <w:r>
        <w:rPr>
          <w:rFonts w:hint="eastAsia" w:hAnsi="宋体"/>
          <w:color w:val="000000"/>
        </w:rPr>
        <w:t>参选单位盖公章：</w:t>
      </w:r>
      <w:r>
        <w:rPr>
          <w:rFonts w:hint="eastAsia" w:hAnsi="宋体"/>
          <w:color w:val="000000"/>
          <w:u w:val="single"/>
        </w:rPr>
        <w:t xml:space="preserve">                                                </w:t>
      </w:r>
    </w:p>
    <w:p>
      <w:pPr>
        <w:pStyle w:val="24"/>
        <w:spacing w:line="400" w:lineRule="exact"/>
        <w:ind w:firstLine="400" w:firstLineChars="200"/>
        <w:rPr>
          <w:rFonts w:hAnsi="宋体"/>
          <w:color w:val="000000"/>
          <w:u w:val="single"/>
        </w:rPr>
      </w:pPr>
      <w:r>
        <w:rPr>
          <w:rFonts w:hint="eastAsia" w:hAnsi="宋体"/>
          <w:color w:val="000000"/>
        </w:rPr>
        <w:t>参选日期：</w:t>
      </w:r>
      <w:r>
        <w:rPr>
          <w:rFonts w:hint="eastAsia" w:hAnsi="宋体"/>
          <w:color w:val="000000"/>
          <w:u w:val="single"/>
        </w:rPr>
        <w:t xml:space="preserve">                                                    </w:t>
      </w:r>
    </w:p>
    <w:p>
      <w:pPr>
        <w:spacing w:line="400" w:lineRule="exact"/>
        <w:ind w:firstLine="422" w:firstLineChars="200"/>
        <w:rPr>
          <w:rFonts w:hAnsi="宋体"/>
          <w:b/>
          <w:bCs/>
          <w:color w:val="000000"/>
        </w:rPr>
      </w:pPr>
    </w:p>
    <w:p>
      <w:pPr>
        <w:spacing w:line="400" w:lineRule="exact"/>
        <w:ind w:firstLine="422" w:firstLineChars="200"/>
        <w:rPr>
          <w:rFonts w:hAnsi="宋体"/>
          <w:b/>
          <w:bCs/>
          <w:color w:val="000000"/>
        </w:rPr>
      </w:pPr>
      <w:r>
        <w:rPr>
          <w:rFonts w:hint="eastAsia" w:hAnsi="宋体"/>
          <w:b/>
          <w:bCs/>
          <w:color w:val="000000"/>
        </w:rPr>
        <w:t>注：1、未按照本参选函的格式要求填写报价书的，将视为不满足比选文件要求，从而导致该报价人的参选文件无效。</w:t>
      </w:r>
      <w:r>
        <w:rPr>
          <w:rFonts w:hAnsi="宋体"/>
          <w:b/>
          <w:bCs/>
          <w:color w:val="000000"/>
        </w:rPr>
        <w:t xml:space="preserve"> </w:t>
      </w:r>
    </w:p>
    <w:p>
      <w:pPr>
        <w:spacing w:line="840" w:lineRule="exact"/>
        <w:ind w:firstLine="420" w:firstLineChars="200"/>
        <w:jc w:val="left"/>
        <w:outlineLvl w:val="0"/>
        <w:rPr>
          <w:rFonts w:ascii="宋体" w:hAnsi="宋体"/>
          <w:szCs w:val="21"/>
        </w:rPr>
      </w:pPr>
    </w:p>
    <w:p>
      <w:pPr>
        <w:pStyle w:val="2"/>
        <w:ind w:firstLine="300"/>
      </w:pPr>
    </w:p>
    <w:p>
      <w:pPr>
        <w:spacing w:line="360" w:lineRule="auto"/>
        <w:jc w:val="center"/>
        <w:rPr>
          <w:rFonts w:ascii="黑体" w:hAnsi="黑体" w:eastAsia="黑体"/>
          <w:b/>
          <w:color w:val="000000"/>
          <w:sz w:val="30"/>
          <w:szCs w:val="30"/>
        </w:rPr>
      </w:pPr>
      <w:r>
        <w:rPr>
          <w:rFonts w:hint="eastAsia" w:ascii="黑体" w:hAnsi="黑体" w:eastAsia="黑体"/>
          <w:b/>
          <w:color w:val="000000"/>
          <w:sz w:val="30"/>
          <w:szCs w:val="30"/>
        </w:rPr>
        <w:t>报价清单</w:t>
      </w:r>
    </w:p>
    <w:p>
      <w:pPr>
        <w:pStyle w:val="2"/>
        <w:ind w:firstLine="301"/>
        <w:rPr>
          <w:b/>
        </w:rPr>
      </w:pPr>
    </w:p>
    <w:p>
      <w:pPr>
        <w:pStyle w:val="2"/>
        <w:ind w:firstLine="482"/>
        <w:rPr>
          <w:b/>
          <w:color w:val="FF0000"/>
          <w:sz w:val="32"/>
          <w:szCs w:val="32"/>
        </w:rPr>
      </w:pPr>
      <w:r>
        <w:rPr>
          <w:rFonts w:hint="eastAsia"/>
          <w:b/>
          <w:color w:val="FF0000"/>
          <w:sz w:val="32"/>
          <w:szCs w:val="32"/>
        </w:rPr>
        <w:t>详见附件1：深铁置业大厦53层展厅软装采购及安装清单</w:t>
      </w:r>
    </w:p>
    <w:p>
      <w:pPr>
        <w:pStyle w:val="2"/>
        <w:ind w:firstLine="300"/>
      </w:pPr>
    </w:p>
    <w:p>
      <w:pPr>
        <w:pStyle w:val="2"/>
        <w:ind w:firstLine="300"/>
      </w:pPr>
    </w:p>
    <w:p>
      <w:pPr>
        <w:pStyle w:val="2"/>
        <w:ind w:firstLine="300"/>
      </w:pPr>
    </w:p>
    <w:p>
      <w:pPr>
        <w:pStyle w:val="2"/>
        <w:ind w:firstLine="300"/>
      </w:pPr>
    </w:p>
    <w:p>
      <w:pPr>
        <w:pStyle w:val="2"/>
        <w:ind w:firstLine="300"/>
      </w:pPr>
    </w:p>
    <w:p>
      <w:pPr>
        <w:pStyle w:val="2"/>
        <w:ind w:firstLine="300"/>
      </w:pPr>
    </w:p>
    <w:p>
      <w:pPr>
        <w:pStyle w:val="2"/>
        <w:ind w:firstLine="300"/>
      </w:pPr>
    </w:p>
    <w:p>
      <w:pPr>
        <w:pStyle w:val="2"/>
        <w:ind w:firstLine="300"/>
      </w:pPr>
    </w:p>
    <w:p>
      <w:pPr>
        <w:pStyle w:val="2"/>
        <w:ind w:firstLine="300"/>
      </w:pPr>
    </w:p>
    <w:p>
      <w:pPr>
        <w:pStyle w:val="2"/>
        <w:ind w:firstLine="300"/>
      </w:pPr>
    </w:p>
    <w:p>
      <w:pPr>
        <w:pStyle w:val="2"/>
        <w:ind w:firstLine="300"/>
      </w:pPr>
    </w:p>
    <w:p>
      <w:pPr>
        <w:pStyle w:val="2"/>
        <w:ind w:firstLine="300"/>
      </w:pPr>
    </w:p>
    <w:p>
      <w:pPr>
        <w:pStyle w:val="4"/>
        <w:spacing w:line="440" w:lineRule="exact"/>
        <w:rPr>
          <w:rFonts w:ascii="宋体" w:hAnsi="宋体"/>
          <w:b w:val="0"/>
          <w:sz w:val="44"/>
          <w:szCs w:val="44"/>
        </w:rPr>
      </w:pPr>
      <w:r>
        <w:rPr>
          <w:rFonts w:ascii="宋体" w:hAnsi="宋体"/>
          <w:sz w:val="44"/>
          <w:szCs w:val="44"/>
        </w:rPr>
        <w:br w:type="page"/>
      </w:r>
      <w:r>
        <w:rPr>
          <w:rFonts w:ascii="宋体" w:hAnsi="宋体"/>
          <w:b w:val="0"/>
          <w:sz w:val="44"/>
          <w:szCs w:val="44"/>
        </w:rPr>
        <w:t>第</w:t>
      </w:r>
      <w:r>
        <w:rPr>
          <w:rFonts w:hint="eastAsia" w:ascii="宋体" w:hAnsi="宋体"/>
          <w:b w:val="0"/>
          <w:sz w:val="44"/>
          <w:szCs w:val="44"/>
        </w:rPr>
        <w:t>三篇  合同文本</w:t>
      </w:r>
    </w:p>
    <w:p>
      <w:pPr>
        <w:spacing w:line="840" w:lineRule="exact"/>
        <w:jc w:val="center"/>
        <w:rPr>
          <w:rFonts w:ascii="宋体" w:hAnsi="宋体"/>
          <w:spacing w:val="36"/>
          <w:sz w:val="44"/>
          <w:szCs w:val="44"/>
        </w:rPr>
      </w:pPr>
    </w:p>
    <w:p>
      <w:pPr>
        <w:spacing w:line="480" w:lineRule="auto"/>
        <w:jc w:val="center"/>
        <w:outlineLvl w:val="0"/>
        <w:rPr>
          <w:rFonts w:ascii="黑体" w:hAnsi="黑体" w:eastAsia="黑体"/>
          <w:b/>
          <w:sz w:val="44"/>
          <w:szCs w:val="44"/>
        </w:rPr>
      </w:pPr>
      <w:r>
        <w:rPr>
          <w:rFonts w:hint="eastAsia" w:ascii="黑体" w:hAnsi="黑体" w:eastAsia="黑体"/>
          <w:b/>
          <w:sz w:val="44"/>
          <w:szCs w:val="44"/>
        </w:rPr>
        <w:t>深铁置业大厦53层展厅</w:t>
      </w:r>
    </w:p>
    <w:p>
      <w:pPr>
        <w:spacing w:line="480" w:lineRule="auto"/>
        <w:jc w:val="center"/>
        <w:outlineLvl w:val="0"/>
        <w:rPr>
          <w:rFonts w:ascii="黑体" w:hAnsi="黑体" w:eastAsia="黑体"/>
          <w:b/>
          <w:sz w:val="44"/>
          <w:szCs w:val="44"/>
        </w:rPr>
      </w:pPr>
      <w:r>
        <w:rPr>
          <w:rFonts w:hint="eastAsia" w:ascii="黑体" w:hAnsi="黑体" w:eastAsia="黑体"/>
          <w:b/>
          <w:sz w:val="44"/>
          <w:szCs w:val="44"/>
        </w:rPr>
        <w:t>采购及安装合同</w:t>
      </w:r>
    </w:p>
    <w:p>
      <w:pPr>
        <w:jc w:val="center"/>
        <w:rPr>
          <w:rFonts w:ascii="宋体" w:hAnsi="宋体"/>
          <w:sz w:val="48"/>
          <w:szCs w:val="48"/>
        </w:rPr>
      </w:pPr>
    </w:p>
    <w:p>
      <w:pPr>
        <w:jc w:val="center"/>
        <w:rPr>
          <w:rFonts w:ascii="宋体" w:hAnsi="宋体"/>
          <w:sz w:val="32"/>
          <w:szCs w:val="32"/>
        </w:rPr>
      </w:pPr>
    </w:p>
    <w:p>
      <w:pPr>
        <w:ind w:firstLine="1920" w:firstLineChars="600"/>
        <w:outlineLvl w:val="1"/>
        <w:rPr>
          <w:rFonts w:ascii="宋体" w:hAnsi="宋体"/>
          <w:sz w:val="32"/>
          <w:szCs w:val="32"/>
        </w:rPr>
      </w:pPr>
      <w:r>
        <w:rPr>
          <w:rFonts w:hint="eastAsia" w:ascii="宋体" w:hAnsi="宋体"/>
          <w:sz w:val="32"/>
          <w:szCs w:val="32"/>
        </w:rPr>
        <w:t>合同编号：</w:t>
      </w:r>
    </w:p>
    <w:p>
      <w:pPr>
        <w:rPr>
          <w:rFonts w:ascii="宋体" w:hAnsi="宋体"/>
          <w:sz w:val="32"/>
          <w:szCs w:val="32"/>
        </w:rPr>
      </w:pPr>
    </w:p>
    <w:p>
      <w:pPr>
        <w:rPr>
          <w:rFonts w:ascii="宋体" w:hAnsi="宋体"/>
          <w:sz w:val="32"/>
          <w:szCs w:val="32"/>
        </w:rPr>
      </w:pPr>
    </w:p>
    <w:p>
      <w:pPr>
        <w:pStyle w:val="2"/>
        <w:ind w:firstLine="300"/>
      </w:pPr>
    </w:p>
    <w:p>
      <w:pPr>
        <w:pStyle w:val="2"/>
        <w:ind w:firstLine="300"/>
      </w:pPr>
    </w:p>
    <w:p>
      <w:pPr>
        <w:pStyle w:val="2"/>
        <w:ind w:firstLine="300"/>
      </w:pPr>
    </w:p>
    <w:p>
      <w:pPr>
        <w:pStyle w:val="2"/>
        <w:ind w:firstLine="300"/>
      </w:pPr>
    </w:p>
    <w:p>
      <w:pPr>
        <w:pStyle w:val="2"/>
        <w:ind w:firstLine="300"/>
      </w:pPr>
    </w:p>
    <w:p>
      <w:pPr>
        <w:pStyle w:val="2"/>
        <w:ind w:firstLine="300"/>
      </w:pPr>
    </w:p>
    <w:p>
      <w:pPr>
        <w:pStyle w:val="2"/>
        <w:ind w:firstLine="300"/>
      </w:pPr>
    </w:p>
    <w:p>
      <w:pPr>
        <w:pStyle w:val="2"/>
        <w:ind w:firstLine="300"/>
      </w:pPr>
    </w:p>
    <w:p>
      <w:pPr>
        <w:rPr>
          <w:rFonts w:ascii="宋体" w:hAnsi="宋体"/>
          <w:sz w:val="32"/>
          <w:szCs w:val="32"/>
        </w:rPr>
      </w:pPr>
    </w:p>
    <w:tbl>
      <w:tblPr>
        <w:tblStyle w:val="48"/>
        <w:tblW w:w="6445" w:type="dxa"/>
        <w:jc w:val="center"/>
        <w:tblLayout w:type="fixed"/>
        <w:tblCellMar>
          <w:top w:w="0" w:type="dxa"/>
          <w:left w:w="108" w:type="dxa"/>
          <w:bottom w:w="0" w:type="dxa"/>
          <w:right w:w="108" w:type="dxa"/>
        </w:tblCellMar>
      </w:tblPr>
      <w:tblGrid>
        <w:gridCol w:w="1547"/>
        <w:gridCol w:w="4898"/>
      </w:tblGrid>
      <w:tr>
        <w:tblPrEx>
          <w:tblCellMar>
            <w:top w:w="0" w:type="dxa"/>
            <w:left w:w="108" w:type="dxa"/>
            <w:bottom w:w="0" w:type="dxa"/>
            <w:right w:w="108" w:type="dxa"/>
          </w:tblCellMar>
        </w:tblPrEx>
        <w:trPr>
          <w:trHeight w:val="662" w:hRule="atLeast"/>
          <w:jc w:val="center"/>
        </w:trPr>
        <w:tc>
          <w:tcPr>
            <w:tcW w:w="1547" w:type="dxa"/>
          </w:tcPr>
          <w:p>
            <w:pPr>
              <w:rPr>
                <w:rFonts w:ascii="宋体" w:hAnsi="宋体"/>
                <w:sz w:val="32"/>
                <w:szCs w:val="32"/>
              </w:rPr>
            </w:pPr>
            <w:r>
              <w:rPr>
                <w:rFonts w:hint="eastAsia" w:ascii="宋体" w:hAnsi="宋体"/>
                <w:sz w:val="32"/>
                <w:szCs w:val="32"/>
              </w:rPr>
              <w:t>甲方：</w:t>
            </w:r>
          </w:p>
        </w:tc>
        <w:tc>
          <w:tcPr>
            <w:tcW w:w="4898" w:type="dxa"/>
          </w:tcPr>
          <w:p>
            <w:pPr>
              <w:rPr>
                <w:rFonts w:ascii="宋体" w:hAnsi="宋体"/>
                <w:sz w:val="32"/>
                <w:szCs w:val="32"/>
                <w:u w:val="single"/>
              </w:rPr>
            </w:pPr>
            <w:r>
              <w:rPr>
                <w:rFonts w:hint="eastAsia" w:ascii="宋体" w:hAnsi="宋体" w:cs="Arial"/>
                <w:b/>
                <w:sz w:val="32"/>
                <w:szCs w:val="32"/>
                <w:u w:val="single"/>
              </w:rPr>
              <w:t>深圳市地铁集团有限公司</w:t>
            </w:r>
          </w:p>
        </w:tc>
      </w:tr>
      <w:tr>
        <w:tblPrEx>
          <w:tblCellMar>
            <w:top w:w="0" w:type="dxa"/>
            <w:left w:w="108" w:type="dxa"/>
            <w:bottom w:w="0" w:type="dxa"/>
            <w:right w:w="108" w:type="dxa"/>
          </w:tblCellMar>
        </w:tblPrEx>
        <w:trPr>
          <w:jc w:val="center"/>
        </w:trPr>
        <w:tc>
          <w:tcPr>
            <w:tcW w:w="1547" w:type="dxa"/>
          </w:tcPr>
          <w:p>
            <w:pPr>
              <w:rPr>
                <w:rFonts w:ascii="宋体" w:hAnsi="宋体"/>
                <w:sz w:val="32"/>
                <w:szCs w:val="32"/>
              </w:rPr>
            </w:pPr>
            <w:r>
              <w:rPr>
                <w:rFonts w:hint="eastAsia" w:ascii="宋体" w:hAnsi="宋体"/>
                <w:sz w:val="32"/>
                <w:szCs w:val="32"/>
              </w:rPr>
              <w:t>乙方：</w:t>
            </w:r>
          </w:p>
        </w:tc>
        <w:tc>
          <w:tcPr>
            <w:tcW w:w="4898" w:type="dxa"/>
          </w:tcPr>
          <w:p>
            <w:pPr>
              <w:rPr>
                <w:rFonts w:ascii="宋体" w:hAnsi="宋体"/>
                <w:sz w:val="32"/>
                <w:szCs w:val="32"/>
                <w:u w:val="single"/>
              </w:rPr>
            </w:pPr>
            <w:r>
              <w:rPr>
                <w:rFonts w:hint="eastAsia" w:ascii="宋体" w:hAnsi="宋体"/>
                <w:sz w:val="32"/>
                <w:szCs w:val="32"/>
                <w:u w:val="single"/>
              </w:rPr>
              <w:t xml:space="preserve">                            </w:t>
            </w:r>
          </w:p>
        </w:tc>
      </w:tr>
      <w:tr>
        <w:tblPrEx>
          <w:tblCellMar>
            <w:top w:w="0" w:type="dxa"/>
            <w:left w:w="108" w:type="dxa"/>
            <w:bottom w:w="0" w:type="dxa"/>
            <w:right w:w="108" w:type="dxa"/>
          </w:tblCellMar>
        </w:tblPrEx>
        <w:trPr>
          <w:jc w:val="center"/>
        </w:trPr>
        <w:tc>
          <w:tcPr>
            <w:tcW w:w="1547" w:type="dxa"/>
          </w:tcPr>
          <w:p>
            <w:pPr>
              <w:rPr>
                <w:rFonts w:ascii="宋体" w:hAnsi="宋体"/>
                <w:sz w:val="32"/>
                <w:szCs w:val="32"/>
              </w:rPr>
            </w:pPr>
          </w:p>
        </w:tc>
        <w:tc>
          <w:tcPr>
            <w:tcW w:w="4898" w:type="dxa"/>
          </w:tcPr>
          <w:p>
            <w:pPr>
              <w:rPr>
                <w:rFonts w:ascii="宋体" w:hAnsi="宋体"/>
                <w:sz w:val="32"/>
                <w:szCs w:val="32"/>
                <w:u w:val="single"/>
              </w:rPr>
            </w:pPr>
          </w:p>
          <w:p>
            <w:pPr>
              <w:rPr>
                <w:rFonts w:ascii="宋体" w:hAnsi="宋体"/>
                <w:sz w:val="32"/>
                <w:szCs w:val="32"/>
                <w:u w:val="single"/>
              </w:rPr>
            </w:pPr>
          </w:p>
        </w:tc>
      </w:tr>
    </w:tbl>
    <w:p>
      <w:pPr>
        <w:pStyle w:val="2"/>
        <w:ind w:firstLine="300"/>
      </w:pPr>
    </w:p>
    <w:p>
      <w:pPr>
        <w:pStyle w:val="2"/>
        <w:ind w:firstLine="300"/>
      </w:pPr>
    </w:p>
    <w:p>
      <w:pPr>
        <w:rPr>
          <w:rFonts w:ascii="宋体" w:hAnsi="宋体"/>
          <w:sz w:val="32"/>
          <w:szCs w:val="32"/>
        </w:rPr>
      </w:pPr>
    </w:p>
    <w:p>
      <w:pPr>
        <w:ind w:firstLine="160" w:firstLineChars="50"/>
        <w:jc w:val="center"/>
        <w:rPr>
          <w:rFonts w:ascii="宋体" w:hAnsi="宋体"/>
          <w:sz w:val="32"/>
          <w:szCs w:val="32"/>
          <w:u w:val="single"/>
        </w:rPr>
      </w:pPr>
    </w:p>
    <w:p>
      <w:pPr>
        <w:ind w:firstLine="160" w:firstLineChars="50"/>
        <w:jc w:val="center"/>
        <w:outlineLvl w:val="1"/>
        <w:rPr>
          <w:rFonts w:ascii="宋体" w:hAnsi="宋体"/>
          <w:sz w:val="32"/>
          <w:szCs w:val="32"/>
        </w:rPr>
      </w:pPr>
      <w:r>
        <w:rPr>
          <w:rFonts w:hint="eastAsia" w:ascii="宋体" w:hAnsi="宋体"/>
          <w:sz w:val="32"/>
          <w:szCs w:val="32"/>
          <w:u w:val="single"/>
        </w:rPr>
        <w:t>2022</w:t>
      </w:r>
      <w:r>
        <w:rPr>
          <w:rFonts w:hint="eastAsia" w:ascii="宋体" w:hAnsi="宋体"/>
          <w:sz w:val="32"/>
          <w:szCs w:val="32"/>
        </w:rPr>
        <w:t>年</w:t>
      </w:r>
      <w:r>
        <w:rPr>
          <w:rFonts w:hint="eastAsia" w:ascii="宋体" w:hAnsi="宋体"/>
          <w:sz w:val="32"/>
          <w:szCs w:val="32"/>
          <w:u w:val="single"/>
        </w:rPr>
        <w:t xml:space="preserve">   </w:t>
      </w:r>
      <w:r>
        <w:rPr>
          <w:rFonts w:hint="eastAsia" w:ascii="宋体" w:hAnsi="宋体"/>
          <w:sz w:val="32"/>
          <w:szCs w:val="32"/>
        </w:rPr>
        <w:t>月</w:t>
      </w:r>
    </w:p>
    <w:p>
      <w:pPr>
        <w:snapToGrid w:val="0"/>
        <w:spacing w:before="120" w:after="312"/>
        <w:ind w:firstLine="480" w:firstLineChars="200"/>
        <w:rPr>
          <w:sz w:val="24"/>
          <w:szCs w:val="24"/>
        </w:rPr>
      </w:pPr>
    </w:p>
    <w:p>
      <w:pPr>
        <w:snapToGrid w:val="0"/>
        <w:spacing w:before="120" w:after="312"/>
        <w:ind w:firstLine="480" w:firstLineChars="200"/>
        <w:rPr>
          <w:sz w:val="24"/>
          <w:szCs w:val="24"/>
        </w:rPr>
      </w:pPr>
      <w:r>
        <w:rPr>
          <w:rFonts w:hint="eastAsia"/>
          <w:sz w:val="24"/>
          <w:szCs w:val="24"/>
        </w:rPr>
        <w:t>甲方：</w:t>
      </w:r>
      <w:r>
        <w:rPr>
          <w:rFonts w:hint="eastAsia" w:ascii="宋体" w:hAnsi="宋体" w:cs="Arial"/>
          <w:b/>
          <w:sz w:val="24"/>
          <w:szCs w:val="24"/>
          <w:u w:val="single"/>
        </w:rPr>
        <w:t>深圳市</w:t>
      </w:r>
      <w:r>
        <w:rPr>
          <w:rFonts w:ascii="宋体" w:hAnsi="宋体" w:cs="Arial"/>
          <w:b/>
          <w:sz w:val="24"/>
          <w:szCs w:val="24"/>
          <w:u w:val="single"/>
        </w:rPr>
        <w:t>地铁集团有限公司</w:t>
      </w:r>
      <w:r>
        <w:rPr>
          <w:rFonts w:hint="eastAsia"/>
          <w:sz w:val="24"/>
          <w:szCs w:val="24"/>
        </w:rPr>
        <w:t>（简称</w:t>
      </w:r>
      <w:r>
        <w:rPr>
          <w:sz w:val="24"/>
          <w:szCs w:val="24"/>
        </w:rPr>
        <w:t>“</w:t>
      </w:r>
      <w:r>
        <w:rPr>
          <w:rFonts w:hint="eastAsia"/>
          <w:sz w:val="24"/>
          <w:szCs w:val="24"/>
        </w:rPr>
        <w:t>甲方</w:t>
      </w:r>
      <w:r>
        <w:rPr>
          <w:sz w:val="24"/>
          <w:szCs w:val="24"/>
        </w:rPr>
        <w:t>”</w:t>
      </w:r>
      <w:r>
        <w:rPr>
          <w:rFonts w:hint="eastAsia"/>
          <w:sz w:val="24"/>
          <w:szCs w:val="24"/>
        </w:rPr>
        <w:t>）</w:t>
      </w:r>
    </w:p>
    <w:p>
      <w:pPr>
        <w:snapToGrid w:val="0"/>
        <w:spacing w:before="120" w:after="312"/>
        <w:ind w:firstLine="480" w:firstLineChars="200"/>
        <w:rPr>
          <w:sz w:val="24"/>
          <w:szCs w:val="24"/>
        </w:rPr>
      </w:pPr>
      <w:r>
        <w:rPr>
          <w:rFonts w:hint="eastAsia"/>
          <w:sz w:val="24"/>
          <w:szCs w:val="24"/>
        </w:rPr>
        <w:t>乙方：</w:t>
      </w:r>
      <w:r>
        <w:rPr>
          <w:rFonts w:hint="eastAsia"/>
          <w:sz w:val="24"/>
          <w:szCs w:val="24"/>
          <w:u w:val="single"/>
        </w:rPr>
        <w:t xml:space="preserve">                        </w:t>
      </w:r>
      <w:r>
        <w:rPr>
          <w:rFonts w:hint="eastAsia"/>
          <w:sz w:val="24"/>
          <w:szCs w:val="24"/>
        </w:rPr>
        <w:t>（简称</w:t>
      </w:r>
      <w:r>
        <w:rPr>
          <w:sz w:val="24"/>
          <w:szCs w:val="24"/>
        </w:rPr>
        <w:t>“</w:t>
      </w:r>
      <w:r>
        <w:rPr>
          <w:rFonts w:hint="eastAsia"/>
          <w:sz w:val="24"/>
          <w:szCs w:val="24"/>
        </w:rPr>
        <w:t>乙方</w:t>
      </w:r>
      <w:r>
        <w:rPr>
          <w:sz w:val="24"/>
          <w:szCs w:val="24"/>
        </w:rPr>
        <w:t>”</w:t>
      </w:r>
      <w:r>
        <w:rPr>
          <w:rFonts w:hint="eastAsia"/>
          <w:sz w:val="24"/>
          <w:szCs w:val="24"/>
        </w:rPr>
        <w:t>）</w:t>
      </w:r>
    </w:p>
    <w:p>
      <w:pPr>
        <w:spacing w:before="120" w:after="312" w:line="360" w:lineRule="auto"/>
        <w:ind w:firstLine="480" w:firstLineChars="200"/>
        <w:rPr>
          <w:rFonts w:ascii="宋体" w:hAnsi="宋体"/>
          <w:sz w:val="28"/>
          <w:szCs w:val="28"/>
        </w:rPr>
      </w:pPr>
      <w:r>
        <w:rPr>
          <w:rFonts w:hint="eastAsia" w:ascii="宋体" w:hAnsi="宋体"/>
          <w:sz w:val="24"/>
          <w:szCs w:val="24"/>
        </w:rPr>
        <w:t>通</w:t>
      </w:r>
      <w:r>
        <w:rPr>
          <w:rFonts w:hint="eastAsia" w:ascii="宋体" w:hAnsi="宋体" w:cs="宋体"/>
          <w:sz w:val="24"/>
          <w:szCs w:val="24"/>
        </w:rPr>
        <w:t>过</w:t>
      </w:r>
      <w:r>
        <w:rPr>
          <w:rFonts w:hint="eastAsia" w:ascii="宋体" w:hAnsi="宋体" w:cs="Yu Mincho Light"/>
          <w:sz w:val="24"/>
          <w:szCs w:val="24"/>
        </w:rPr>
        <w:t>公开比选</w:t>
      </w:r>
      <w:r>
        <w:rPr>
          <w:rFonts w:ascii="宋体" w:hAnsi="宋体" w:cs="Yu Mincho Light"/>
          <w:sz w:val="24"/>
          <w:szCs w:val="24"/>
        </w:rPr>
        <w:t>，甲方</w:t>
      </w:r>
      <w:r>
        <w:rPr>
          <w:rFonts w:hint="eastAsia" w:ascii="宋体" w:hAnsi="宋体" w:cs="宋体"/>
          <w:sz w:val="24"/>
          <w:szCs w:val="24"/>
        </w:rPr>
        <w:t>确</w:t>
      </w:r>
      <w:r>
        <w:rPr>
          <w:rFonts w:ascii="宋体" w:hAnsi="宋体" w:cs="Yu Mincho Light"/>
          <w:sz w:val="24"/>
          <w:szCs w:val="24"/>
        </w:rPr>
        <w:t>定乙方</w:t>
      </w:r>
      <w:r>
        <w:rPr>
          <w:rFonts w:hint="eastAsia" w:ascii="宋体" w:hAnsi="宋体" w:cs="宋体"/>
          <w:sz w:val="24"/>
          <w:szCs w:val="24"/>
        </w:rPr>
        <w:t>为</w:t>
      </w:r>
      <w:r>
        <w:rPr>
          <w:rFonts w:hint="eastAsia" w:ascii="宋体" w:hAnsi="宋体" w:cs="宋体"/>
          <w:sz w:val="24"/>
          <w:szCs w:val="24"/>
          <w:u w:val="single"/>
        </w:rPr>
        <w:t>深铁置业大厦53层展厅采购及安装</w:t>
      </w:r>
      <w:r>
        <w:rPr>
          <w:rFonts w:hint="eastAsia" w:ascii="宋体" w:hAnsi="宋体"/>
          <w:sz w:val="24"/>
          <w:szCs w:val="24"/>
        </w:rPr>
        <w:t>的中标</w:t>
      </w:r>
      <w:r>
        <w:rPr>
          <w:rFonts w:hint="eastAsia" w:ascii="宋体" w:hAnsi="宋体" w:cs="宋体"/>
          <w:sz w:val="24"/>
          <w:szCs w:val="24"/>
        </w:rPr>
        <w:t>单</w:t>
      </w:r>
      <w:r>
        <w:rPr>
          <w:rFonts w:hint="eastAsia" w:ascii="宋体" w:hAnsi="宋体" w:cs="Yu Mincho Light"/>
          <w:sz w:val="24"/>
          <w:szCs w:val="24"/>
        </w:rPr>
        <w:t>位，乙方已同意按照本合同</w:t>
      </w:r>
      <w:r>
        <w:rPr>
          <w:rFonts w:hint="eastAsia" w:ascii="宋体" w:hAnsi="宋体" w:cs="宋体"/>
          <w:sz w:val="24"/>
          <w:szCs w:val="24"/>
        </w:rPr>
        <w:t>规</w:t>
      </w:r>
      <w:r>
        <w:rPr>
          <w:rFonts w:hint="eastAsia" w:ascii="宋体" w:hAnsi="宋体" w:cs="Yu Mincho Light"/>
          <w:sz w:val="24"/>
          <w:szCs w:val="24"/>
        </w:rPr>
        <w:t>定的条款和条件承担</w:t>
      </w:r>
      <w:r>
        <w:rPr>
          <w:rFonts w:hint="eastAsia" w:ascii="宋体" w:hAnsi="宋体" w:cs="宋体"/>
          <w:sz w:val="24"/>
          <w:szCs w:val="24"/>
        </w:rPr>
        <w:t>这项</w:t>
      </w:r>
      <w:r>
        <w:rPr>
          <w:rFonts w:hint="eastAsia" w:ascii="宋体" w:hAnsi="宋体" w:cs="Yu Mincho Light"/>
          <w:sz w:val="24"/>
          <w:szCs w:val="24"/>
        </w:rPr>
        <w:t>工作。根据《中</w:t>
      </w:r>
      <w:r>
        <w:rPr>
          <w:rFonts w:hint="eastAsia" w:ascii="宋体" w:hAnsi="宋体" w:cs="宋体"/>
          <w:sz w:val="24"/>
          <w:szCs w:val="24"/>
        </w:rPr>
        <w:t>华</w:t>
      </w:r>
      <w:r>
        <w:rPr>
          <w:rFonts w:hint="eastAsia" w:ascii="宋体" w:hAnsi="宋体" w:cs="Yu Mincho Light"/>
          <w:sz w:val="24"/>
          <w:szCs w:val="24"/>
        </w:rPr>
        <w:t>人民共和国民法</w:t>
      </w:r>
      <w:r>
        <w:rPr>
          <w:rFonts w:ascii="宋体" w:hAnsi="宋体" w:cs="Yu Mincho Light"/>
          <w:sz w:val="24"/>
          <w:szCs w:val="24"/>
        </w:rPr>
        <w:t>典</w:t>
      </w:r>
      <w:r>
        <w:rPr>
          <w:rFonts w:hint="eastAsia" w:ascii="宋体" w:hAnsi="宋体" w:cs="Yu Mincho Light"/>
          <w:sz w:val="24"/>
          <w:szCs w:val="24"/>
        </w:rPr>
        <w:t>》及有</w:t>
      </w:r>
      <w:r>
        <w:rPr>
          <w:rFonts w:hint="eastAsia" w:ascii="宋体" w:hAnsi="宋体" w:cs="宋体"/>
          <w:sz w:val="24"/>
          <w:szCs w:val="24"/>
        </w:rPr>
        <w:t>关</w:t>
      </w:r>
      <w:r>
        <w:rPr>
          <w:rFonts w:hint="eastAsia" w:ascii="宋体" w:hAnsi="宋体" w:cs="Yu Mincho Light"/>
          <w:sz w:val="24"/>
          <w:szCs w:val="24"/>
        </w:rPr>
        <w:t>法律、法</w:t>
      </w:r>
      <w:r>
        <w:rPr>
          <w:rFonts w:hint="eastAsia" w:ascii="宋体" w:hAnsi="宋体" w:cs="宋体"/>
          <w:sz w:val="24"/>
          <w:szCs w:val="24"/>
        </w:rPr>
        <w:t>规</w:t>
      </w:r>
      <w:r>
        <w:rPr>
          <w:rFonts w:hint="eastAsia" w:ascii="宋体" w:hAnsi="宋体" w:cs="Yu Mincho Light"/>
          <w:sz w:val="24"/>
          <w:szCs w:val="24"/>
        </w:rPr>
        <w:t>的</w:t>
      </w:r>
      <w:r>
        <w:rPr>
          <w:rFonts w:hint="eastAsia" w:ascii="宋体" w:hAnsi="宋体" w:cs="宋体"/>
          <w:sz w:val="24"/>
          <w:szCs w:val="24"/>
        </w:rPr>
        <w:t>规</w:t>
      </w:r>
      <w:r>
        <w:rPr>
          <w:rFonts w:hint="eastAsia" w:ascii="宋体" w:hAnsi="宋体" w:cs="Yu Mincho Light"/>
          <w:sz w:val="24"/>
          <w:szCs w:val="24"/>
        </w:rPr>
        <w:t>定，双方本着合法、自愿、</w:t>
      </w:r>
      <w:r>
        <w:rPr>
          <w:rFonts w:hint="eastAsia" w:ascii="宋体" w:hAnsi="宋体" w:cs="宋体"/>
          <w:sz w:val="24"/>
          <w:szCs w:val="24"/>
        </w:rPr>
        <w:t>诚实</w:t>
      </w:r>
      <w:r>
        <w:rPr>
          <w:rFonts w:hint="eastAsia" w:ascii="宋体" w:hAnsi="宋体" w:cs="Yu Mincho Light"/>
          <w:sz w:val="24"/>
          <w:szCs w:val="24"/>
        </w:rPr>
        <w:t>信用和友好合作的原</w:t>
      </w:r>
      <w:r>
        <w:rPr>
          <w:rFonts w:hint="eastAsia" w:ascii="宋体" w:hAnsi="宋体" w:cs="宋体"/>
          <w:sz w:val="24"/>
          <w:szCs w:val="24"/>
        </w:rPr>
        <w:t>则</w:t>
      </w:r>
      <w:r>
        <w:rPr>
          <w:rFonts w:hint="eastAsia" w:ascii="宋体" w:hAnsi="宋体" w:cs="Yu Mincho Light"/>
          <w:sz w:val="24"/>
          <w:szCs w:val="24"/>
        </w:rPr>
        <w:t>，就甲</w:t>
      </w:r>
      <w:r>
        <w:rPr>
          <w:rFonts w:hint="eastAsia" w:ascii="宋体" w:hAnsi="宋体"/>
          <w:sz w:val="24"/>
          <w:szCs w:val="24"/>
        </w:rPr>
        <w:t>方委托乙方提供</w:t>
      </w:r>
      <w:r>
        <w:rPr>
          <w:rFonts w:hint="eastAsia" w:ascii="宋体" w:hAnsi="宋体" w:cs="宋体"/>
          <w:sz w:val="24"/>
          <w:szCs w:val="24"/>
          <w:u w:val="single"/>
        </w:rPr>
        <w:t>深铁置业大厦53层展厅采购及安装</w:t>
      </w:r>
      <w:r>
        <w:rPr>
          <w:rFonts w:hint="eastAsia" w:ascii="宋体" w:hAnsi="宋体" w:cs="宋体"/>
          <w:sz w:val="24"/>
          <w:szCs w:val="24"/>
        </w:rPr>
        <w:t>服务</w:t>
      </w:r>
      <w:r>
        <w:rPr>
          <w:rFonts w:hint="eastAsia" w:ascii="宋体" w:hAnsi="宋体"/>
          <w:sz w:val="24"/>
          <w:szCs w:val="24"/>
        </w:rPr>
        <w:t>，</w:t>
      </w:r>
      <w:r>
        <w:rPr>
          <w:rFonts w:hint="eastAsia" w:ascii="宋体" w:hAnsi="宋体" w:cs="宋体"/>
          <w:sz w:val="24"/>
          <w:szCs w:val="24"/>
        </w:rPr>
        <w:t>经</w:t>
      </w:r>
      <w:r>
        <w:rPr>
          <w:rFonts w:ascii="宋体" w:hAnsi="宋体" w:cs="Yu Mincho Light"/>
          <w:sz w:val="24"/>
          <w:szCs w:val="24"/>
        </w:rPr>
        <w:t>双方友好</w:t>
      </w:r>
      <w:r>
        <w:rPr>
          <w:rFonts w:hint="eastAsia" w:ascii="宋体" w:hAnsi="宋体" w:cs="宋体"/>
          <w:sz w:val="24"/>
          <w:szCs w:val="24"/>
        </w:rPr>
        <w:t>协</w:t>
      </w:r>
      <w:r>
        <w:rPr>
          <w:rFonts w:ascii="宋体" w:hAnsi="宋体" w:cs="Yu Mincho Light"/>
          <w:sz w:val="24"/>
          <w:szCs w:val="24"/>
        </w:rPr>
        <w:t>商，一致同意并</w:t>
      </w:r>
      <w:r>
        <w:rPr>
          <w:rFonts w:hint="eastAsia" w:ascii="宋体" w:hAnsi="宋体" w:cs="宋体"/>
          <w:sz w:val="24"/>
          <w:szCs w:val="24"/>
        </w:rPr>
        <w:t>达</w:t>
      </w:r>
      <w:r>
        <w:rPr>
          <w:rFonts w:ascii="宋体" w:hAnsi="宋体" w:cs="Yu Mincho Light"/>
          <w:sz w:val="24"/>
          <w:szCs w:val="24"/>
        </w:rPr>
        <w:t>成如下</w:t>
      </w:r>
      <w:r>
        <w:rPr>
          <w:rFonts w:hint="eastAsia" w:ascii="宋体" w:hAnsi="宋体" w:cs="宋体"/>
          <w:sz w:val="24"/>
          <w:szCs w:val="24"/>
        </w:rPr>
        <w:t>协议</w:t>
      </w:r>
      <w:r>
        <w:rPr>
          <w:rFonts w:ascii="宋体" w:hAnsi="宋体" w:cs="Yu Mincho Light"/>
          <w:sz w:val="24"/>
          <w:szCs w:val="24"/>
        </w:rPr>
        <w:t>：</w:t>
      </w:r>
    </w:p>
    <w:p>
      <w:pPr>
        <w:spacing w:before="240" w:after="240" w:line="360" w:lineRule="auto"/>
        <w:ind w:firstLine="480" w:firstLineChars="200"/>
        <w:outlineLvl w:val="1"/>
        <w:rPr>
          <w:sz w:val="28"/>
          <w:szCs w:val="28"/>
        </w:rPr>
      </w:pPr>
      <w:r>
        <w:rPr>
          <w:rFonts w:ascii="宋体" w:hAnsi="宋体"/>
          <w:sz w:val="24"/>
          <w:szCs w:val="24"/>
        </w:rPr>
        <w:t>一、</w:t>
      </w:r>
      <w:r>
        <w:rPr>
          <w:rFonts w:hint="eastAsia" w:ascii="宋体" w:hAnsi="宋体" w:cs="仿宋_GB2312"/>
          <w:b/>
          <w:sz w:val="24"/>
          <w:szCs w:val="24"/>
        </w:rPr>
        <w:t>合同概况</w:t>
      </w:r>
    </w:p>
    <w:p>
      <w:pPr>
        <w:spacing w:line="360" w:lineRule="auto"/>
        <w:ind w:firstLine="480" w:firstLineChars="200"/>
        <w:rPr>
          <w:rFonts w:ascii="宋体" w:hAnsi="宋体" w:cs="仿宋_GB2312"/>
          <w:bCs/>
          <w:kern w:val="24"/>
          <w:sz w:val="24"/>
          <w:szCs w:val="24"/>
        </w:rPr>
      </w:pPr>
      <w:r>
        <w:rPr>
          <w:rFonts w:ascii="宋体" w:hAnsi="宋体" w:cs="仿宋_GB2312"/>
          <w:bCs/>
          <w:kern w:val="24"/>
          <w:sz w:val="24"/>
          <w:szCs w:val="24"/>
        </w:rPr>
        <w:t>1</w:t>
      </w:r>
      <w:r>
        <w:rPr>
          <w:rFonts w:hint="eastAsia" w:ascii="宋体" w:hAnsi="宋体" w:cs="仿宋_GB2312"/>
          <w:bCs/>
          <w:kern w:val="24"/>
          <w:sz w:val="24"/>
          <w:szCs w:val="24"/>
        </w:rPr>
        <w:t>、项目</w:t>
      </w:r>
      <w:r>
        <w:rPr>
          <w:rFonts w:ascii="宋体" w:hAnsi="宋体" w:cs="仿宋_GB2312"/>
          <w:bCs/>
          <w:kern w:val="24"/>
          <w:sz w:val="24"/>
          <w:szCs w:val="24"/>
        </w:rPr>
        <w:t>概况</w:t>
      </w:r>
      <w:r>
        <w:rPr>
          <w:rFonts w:hint="eastAsia" w:ascii="宋体" w:hAnsi="宋体" w:cs="仿宋_GB2312"/>
          <w:bCs/>
          <w:kern w:val="24"/>
          <w:sz w:val="24"/>
          <w:szCs w:val="24"/>
        </w:rPr>
        <w:t>：深铁置业大厦位于车公庙商业区，四条地铁接驳线，建筑高度249米。本次招标范围为深铁置业大厦高区办公53层。本项目53层展厅面积约897㎡，展厅面客区是847㎡，后勤区是50㎡，最终由甲方根据实际情况确定。</w:t>
      </w:r>
    </w:p>
    <w:p>
      <w:pPr>
        <w:spacing w:line="360" w:lineRule="auto"/>
        <w:ind w:firstLine="482" w:firstLineChars="200"/>
        <w:outlineLvl w:val="1"/>
        <w:rPr>
          <w:rFonts w:ascii="宋体" w:hAnsi="宋体"/>
          <w:b/>
          <w:sz w:val="24"/>
          <w:szCs w:val="24"/>
        </w:rPr>
      </w:pPr>
      <w:r>
        <w:rPr>
          <w:rFonts w:hint="eastAsia" w:ascii="宋体" w:hAnsi="宋体"/>
          <w:b/>
          <w:sz w:val="24"/>
          <w:szCs w:val="24"/>
        </w:rPr>
        <w:t>二、服务范围及内容</w:t>
      </w:r>
    </w:p>
    <w:p>
      <w:pPr>
        <w:spacing w:line="360" w:lineRule="auto"/>
        <w:ind w:firstLine="480" w:firstLineChars="200"/>
        <w:rPr>
          <w:rFonts w:ascii="宋体" w:hAnsi="宋体" w:cs="仿宋_GB2312"/>
          <w:bCs/>
          <w:kern w:val="24"/>
          <w:sz w:val="24"/>
          <w:szCs w:val="24"/>
        </w:rPr>
      </w:pPr>
      <w:r>
        <w:rPr>
          <w:rFonts w:ascii="宋体" w:hAnsi="宋体" w:cs="仿宋_GB2312"/>
          <w:bCs/>
          <w:kern w:val="24"/>
          <w:sz w:val="24"/>
          <w:szCs w:val="24"/>
        </w:rPr>
        <w:t>1、服务范围：</w:t>
      </w:r>
      <w:r>
        <w:rPr>
          <w:rFonts w:hint="eastAsia" w:ascii="宋体" w:hAnsi="宋体" w:cs="宋体"/>
          <w:sz w:val="24"/>
          <w:szCs w:val="24"/>
          <w:u w:val="single"/>
        </w:rPr>
        <w:t>深铁置业大厦53层展厅采购及安装</w:t>
      </w:r>
    </w:p>
    <w:p>
      <w:pPr>
        <w:spacing w:line="360" w:lineRule="auto"/>
        <w:ind w:firstLine="480" w:firstLineChars="200"/>
        <w:rPr>
          <w:rFonts w:ascii="宋体" w:hAnsi="宋体" w:cs="仿宋_GB2312"/>
          <w:bCs/>
          <w:kern w:val="24"/>
          <w:sz w:val="24"/>
          <w:szCs w:val="24"/>
        </w:rPr>
      </w:pPr>
      <w:r>
        <w:rPr>
          <w:rFonts w:ascii="宋体" w:hAnsi="宋体" w:cs="仿宋_GB2312"/>
          <w:bCs/>
          <w:kern w:val="24"/>
          <w:sz w:val="24"/>
          <w:szCs w:val="24"/>
        </w:rPr>
        <w:t>2、服务内容：</w:t>
      </w:r>
      <w:r>
        <w:rPr>
          <w:rFonts w:hint="eastAsia" w:ascii="宋体" w:hAnsi="宋体" w:cs="宋体"/>
          <w:sz w:val="24"/>
          <w:szCs w:val="24"/>
          <w:u w:val="single"/>
        </w:rPr>
        <w:t>深铁置业大厦53层展厅软装采购及安装，具体包括展厅软装深化及采购、包装运输、装卸搬运、安装或摆放到指定位置、调试、验收、售后质保等相关服务等。</w:t>
      </w:r>
    </w:p>
    <w:p>
      <w:pPr>
        <w:spacing w:line="360" w:lineRule="auto"/>
        <w:ind w:firstLine="480" w:firstLineChars="200"/>
        <w:rPr>
          <w:rFonts w:ascii="宋体" w:hAnsi="宋体" w:cs="仿宋_GB2312"/>
          <w:bCs/>
          <w:kern w:val="24"/>
          <w:sz w:val="24"/>
          <w:szCs w:val="24"/>
        </w:rPr>
      </w:pPr>
      <w:r>
        <w:rPr>
          <w:rFonts w:hint="eastAsia" w:ascii="宋体" w:hAnsi="宋体" w:cs="仿宋_GB2312"/>
          <w:bCs/>
          <w:kern w:val="24"/>
          <w:sz w:val="24"/>
          <w:szCs w:val="24"/>
        </w:rPr>
        <w:t>3、</w:t>
      </w:r>
      <w:r>
        <w:rPr>
          <w:rFonts w:ascii="宋体" w:hAnsi="宋体" w:cs="仿宋_GB2312"/>
          <w:bCs/>
          <w:kern w:val="24"/>
          <w:sz w:val="24"/>
          <w:szCs w:val="24"/>
        </w:rPr>
        <w:t>服务要求</w:t>
      </w:r>
    </w:p>
    <w:p>
      <w:pPr>
        <w:spacing w:line="360" w:lineRule="auto"/>
        <w:ind w:firstLine="480" w:firstLineChars="200"/>
        <w:rPr>
          <w:rFonts w:ascii="宋体" w:hAnsi="宋体" w:cs="仿宋_GB2312"/>
          <w:bCs/>
          <w:kern w:val="24"/>
          <w:sz w:val="24"/>
          <w:szCs w:val="24"/>
        </w:rPr>
      </w:pPr>
      <w:r>
        <w:rPr>
          <w:rFonts w:hint="eastAsia" w:ascii="宋体" w:hAnsi="宋体" w:cs="仿宋_GB2312"/>
          <w:bCs/>
          <w:kern w:val="24"/>
          <w:sz w:val="24"/>
          <w:szCs w:val="24"/>
        </w:rPr>
        <w:t>（1）乙方需在甲方规定的时限内完成深</w:t>
      </w:r>
      <w:r>
        <w:rPr>
          <w:rFonts w:hint="eastAsia" w:ascii="宋体" w:hAnsi="宋体" w:cs="宋体"/>
          <w:sz w:val="24"/>
          <w:szCs w:val="24"/>
        </w:rPr>
        <w:t>铁置业大厦53层展厅</w:t>
      </w:r>
      <w:r>
        <w:rPr>
          <w:rFonts w:hint="eastAsia" w:ascii="宋体" w:hAnsi="宋体" w:cs="仿宋_GB2312"/>
          <w:bCs/>
          <w:kern w:val="24"/>
          <w:sz w:val="24"/>
          <w:szCs w:val="24"/>
        </w:rPr>
        <w:t>软装采购及安装，并经我司验收合格，直至质保期满为止。</w:t>
      </w:r>
    </w:p>
    <w:p>
      <w:pPr>
        <w:spacing w:line="360" w:lineRule="auto"/>
        <w:ind w:firstLine="480" w:firstLineChars="200"/>
        <w:rPr>
          <w:rFonts w:ascii="宋体" w:hAnsi="宋体" w:cs="仿宋_GB2312"/>
          <w:bCs/>
          <w:kern w:val="24"/>
          <w:sz w:val="24"/>
          <w:szCs w:val="24"/>
        </w:rPr>
      </w:pPr>
      <w:r>
        <w:rPr>
          <w:rFonts w:hint="eastAsia" w:ascii="宋体" w:hAnsi="宋体" w:cs="仿宋_GB2312"/>
          <w:bCs/>
          <w:kern w:val="24"/>
          <w:sz w:val="24"/>
          <w:szCs w:val="24"/>
        </w:rPr>
        <w:t>（2）乙方须</w:t>
      </w:r>
      <w:r>
        <w:rPr>
          <w:rFonts w:ascii="宋体" w:hAnsi="宋体" w:cs="仿宋_GB2312"/>
          <w:bCs/>
          <w:kern w:val="24"/>
          <w:sz w:val="24"/>
          <w:szCs w:val="24"/>
        </w:rPr>
        <w:t>按甲方要求提供</w:t>
      </w:r>
      <w:r>
        <w:rPr>
          <w:rFonts w:hint="eastAsia" w:ascii="宋体" w:hAnsi="宋体" w:cs="仿宋_GB2312"/>
          <w:bCs/>
          <w:kern w:val="24"/>
          <w:sz w:val="24"/>
          <w:szCs w:val="24"/>
        </w:rPr>
        <w:t>物料</w:t>
      </w:r>
      <w:r>
        <w:rPr>
          <w:rFonts w:ascii="宋体" w:hAnsi="宋体" w:cs="仿宋_GB2312"/>
          <w:bCs/>
          <w:kern w:val="24"/>
          <w:sz w:val="24"/>
          <w:szCs w:val="24"/>
        </w:rPr>
        <w:t>的油漆色版</w:t>
      </w:r>
      <w:r>
        <w:rPr>
          <w:rFonts w:hint="eastAsia" w:ascii="宋体" w:hAnsi="宋体" w:cs="仿宋_GB2312"/>
          <w:bCs/>
          <w:kern w:val="24"/>
          <w:sz w:val="24"/>
          <w:szCs w:val="24"/>
        </w:rPr>
        <w:t>、样式图、材料样板等资料并</w:t>
      </w:r>
      <w:r>
        <w:rPr>
          <w:rFonts w:ascii="宋体" w:hAnsi="宋体" w:cs="仿宋_GB2312"/>
          <w:bCs/>
          <w:kern w:val="24"/>
          <w:sz w:val="24"/>
          <w:szCs w:val="24"/>
        </w:rPr>
        <w:t>要求生产厂家进行放样，具尺寸有修改须征得</w:t>
      </w:r>
      <w:r>
        <w:rPr>
          <w:rFonts w:hint="eastAsia" w:ascii="宋体" w:hAnsi="宋体" w:cs="仿宋_GB2312"/>
          <w:bCs/>
          <w:kern w:val="24"/>
          <w:sz w:val="24"/>
          <w:szCs w:val="24"/>
        </w:rPr>
        <w:t>甲方书面</w:t>
      </w:r>
      <w:r>
        <w:rPr>
          <w:rFonts w:ascii="宋体" w:hAnsi="宋体" w:cs="仿宋_GB2312"/>
          <w:bCs/>
          <w:kern w:val="24"/>
          <w:sz w:val="24"/>
          <w:szCs w:val="24"/>
        </w:rPr>
        <w:t>同意。</w:t>
      </w:r>
    </w:p>
    <w:p>
      <w:pPr>
        <w:spacing w:line="360" w:lineRule="auto"/>
        <w:ind w:firstLine="480" w:firstLineChars="200"/>
        <w:rPr>
          <w:rFonts w:ascii="宋体" w:hAnsi="宋体" w:cs="仿宋_GB2312"/>
          <w:bCs/>
          <w:kern w:val="24"/>
          <w:sz w:val="24"/>
          <w:szCs w:val="24"/>
        </w:rPr>
      </w:pPr>
      <w:r>
        <w:rPr>
          <w:rFonts w:hint="eastAsia" w:ascii="宋体" w:hAnsi="宋体" w:cs="仿宋_GB2312"/>
          <w:bCs/>
          <w:kern w:val="24"/>
          <w:sz w:val="24"/>
          <w:szCs w:val="24"/>
        </w:rPr>
        <w:t>（3</w:t>
      </w:r>
      <w:r>
        <w:rPr>
          <w:rFonts w:ascii="宋体" w:hAnsi="宋体" w:cs="仿宋_GB2312"/>
          <w:bCs/>
          <w:kern w:val="24"/>
          <w:sz w:val="24"/>
          <w:szCs w:val="24"/>
        </w:rPr>
        <w:t>）乙方根据合同及</w:t>
      </w:r>
      <w:r>
        <w:rPr>
          <w:rFonts w:hint="eastAsia" w:ascii="宋体" w:hAnsi="宋体" w:cs="仿宋_GB2312"/>
          <w:bCs/>
          <w:kern w:val="24"/>
          <w:sz w:val="24"/>
          <w:szCs w:val="24"/>
        </w:rPr>
        <w:t>甲方确认</w:t>
      </w:r>
      <w:r>
        <w:rPr>
          <w:rFonts w:ascii="宋体" w:hAnsi="宋体" w:cs="仿宋_GB2312"/>
          <w:bCs/>
          <w:kern w:val="24"/>
          <w:sz w:val="24"/>
          <w:szCs w:val="24"/>
        </w:rPr>
        <w:t>的</w:t>
      </w:r>
      <w:r>
        <w:rPr>
          <w:rFonts w:hint="eastAsia" w:ascii="宋体" w:hAnsi="宋体" w:cs="仿宋_GB2312"/>
          <w:bCs/>
          <w:kern w:val="24"/>
          <w:sz w:val="24"/>
          <w:szCs w:val="24"/>
        </w:rPr>
        <w:t>软装</w:t>
      </w:r>
      <w:r>
        <w:rPr>
          <w:rFonts w:ascii="宋体" w:hAnsi="宋体" w:cs="仿宋_GB2312"/>
          <w:bCs/>
          <w:kern w:val="24"/>
          <w:sz w:val="24"/>
          <w:szCs w:val="24"/>
        </w:rPr>
        <w:t>清单内容</w:t>
      </w:r>
      <w:r>
        <w:rPr>
          <w:rFonts w:hint="eastAsia" w:ascii="宋体" w:hAnsi="宋体" w:cs="仿宋_GB2312"/>
          <w:bCs/>
          <w:kern w:val="24"/>
          <w:sz w:val="24"/>
          <w:szCs w:val="24"/>
        </w:rPr>
        <w:t>定制/采购各种物料，并负责运输、装卸、搬运及安装定位等现场陈设工作，</w:t>
      </w:r>
      <w:r>
        <w:rPr>
          <w:rFonts w:hint="eastAsia"/>
          <w:sz w:val="24"/>
          <w:szCs w:val="24"/>
        </w:rPr>
        <w:t>相关费用已全部包含在合同暂定总价中，应由乙方负责，甲方不再另行支付</w:t>
      </w:r>
      <w:r>
        <w:rPr>
          <w:rFonts w:hint="eastAsia" w:ascii="宋体" w:hAnsi="宋体" w:cs="仿宋_GB2312"/>
          <w:bCs/>
          <w:kern w:val="24"/>
          <w:sz w:val="24"/>
          <w:szCs w:val="24"/>
        </w:rPr>
        <w:t>。</w:t>
      </w:r>
    </w:p>
    <w:p>
      <w:pPr>
        <w:spacing w:line="360" w:lineRule="auto"/>
        <w:ind w:firstLine="480" w:firstLineChars="200"/>
        <w:rPr>
          <w:rFonts w:ascii="宋体" w:hAnsi="宋体" w:cs="仿宋_GB2312"/>
          <w:bCs/>
          <w:kern w:val="24"/>
          <w:sz w:val="24"/>
          <w:szCs w:val="24"/>
        </w:rPr>
      </w:pPr>
      <w:r>
        <w:rPr>
          <w:rFonts w:hint="eastAsia" w:ascii="宋体" w:hAnsi="宋体" w:cs="仿宋_GB2312"/>
          <w:bCs/>
          <w:kern w:val="24"/>
          <w:sz w:val="24"/>
          <w:szCs w:val="24"/>
        </w:rPr>
        <w:t>（4</w:t>
      </w:r>
      <w:r>
        <w:rPr>
          <w:rFonts w:ascii="宋体" w:hAnsi="宋体" w:cs="仿宋_GB2312"/>
          <w:bCs/>
          <w:kern w:val="24"/>
          <w:sz w:val="24"/>
          <w:szCs w:val="24"/>
        </w:rPr>
        <w:t>）乙方根据甲方确定的清单或其他相关物品提供</w:t>
      </w:r>
      <w:r>
        <w:rPr>
          <w:rFonts w:hint="eastAsia" w:ascii="宋体" w:hAnsi="宋体" w:cs="仿宋_GB2312"/>
          <w:bCs/>
          <w:kern w:val="24"/>
          <w:sz w:val="24"/>
          <w:szCs w:val="24"/>
        </w:rPr>
        <w:t>定制/采购</w:t>
      </w:r>
      <w:r>
        <w:rPr>
          <w:rFonts w:ascii="宋体" w:hAnsi="宋体" w:cs="仿宋_GB2312"/>
          <w:bCs/>
          <w:kern w:val="24"/>
          <w:sz w:val="24"/>
          <w:szCs w:val="24"/>
        </w:rPr>
        <w:t>服务，并负责运输、装卸、搬运及安装定位等陈设工作。对于</w:t>
      </w:r>
      <w:r>
        <w:rPr>
          <w:rFonts w:hint="eastAsia" w:ascii="宋体" w:hAnsi="宋体" w:cs="仿宋_GB2312"/>
          <w:bCs/>
          <w:kern w:val="24"/>
          <w:sz w:val="24"/>
          <w:szCs w:val="24"/>
        </w:rPr>
        <w:t>经甲方确认的</w:t>
      </w:r>
      <w:r>
        <w:rPr>
          <w:rFonts w:ascii="宋体" w:hAnsi="宋体" w:cs="仿宋_GB2312"/>
          <w:bCs/>
          <w:kern w:val="24"/>
          <w:sz w:val="24"/>
          <w:szCs w:val="24"/>
        </w:rPr>
        <w:t>新增</w:t>
      </w:r>
      <w:r>
        <w:rPr>
          <w:rFonts w:hint="eastAsia" w:ascii="宋体" w:hAnsi="宋体" w:cs="仿宋_GB2312"/>
          <w:bCs/>
          <w:kern w:val="24"/>
          <w:sz w:val="24"/>
          <w:szCs w:val="24"/>
        </w:rPr>
        <w:t>定制/采购</w:t>
      </w:r>
      <w:r>
        <w:rPr>
          <w:rFonts w:ascii="宋体" w:hAnsi="宋体" w:cs="仿宋_GB2312"/>
          <w:bCs/>
          <w:kern w:val="24"/>
          <w:sz w:val="24"/>
          <w:szCs w:val="24"/>
        </w:rPr>
        <w:t>物品据实结算</w:t>
      </w:r>
      <w:r>
        <w:rPr>
          <w:rFonts w:hint="eastAsia" w:ascii="宋体" w:hAnsi="宋体" w:cs="仿宋_GB2312"/>
          <w:bCs/>
          <w:kern w:val="24"/>
          <w:sz w:val="24"/>
          <w:szCs w:val="24"/>
        </w:rPr>
        <w:t>，在合同总价包干的基础上进行调剂解决</w:t>
      </w:r>
      <w:r>
        <w:rPr>
          <w:rFonts w:ascii="宋体" w:hAnsi="宋体" w:cs="仿宋_GB2312"/>
          <w:bCs/>
          <w:kern w:val="24"/>
          <w:sz w:val="24"/>
          <w:szCs w:val="24"/>
        </w:rPr>
        <w:t>。</w:t>
      </w:r>
    </w:p>
    <w:p>
      <w:pPr>
        <w:spacing w:line="360" w:lineRule="auto"/>
        <w:ind w:firstLine="480" w:firstLineChars="200"/>
        <w:rPr>
          <w:rFonts w:ascii="宋体" w:hAnsi="宋体" w:cs="仿宋_GB2312"/>
          <w:bCs/>
          <w:sz w:val="24"/>
          <w:szCs w:val="24"/>
        </w:rPr>
      </w:pPr>
      <w:r>
        <w:rPr>
          <w:rFonts w:hint="eastAsia" w:ascii="宋体" w:hAnsi="宋体" w:cs="仿宋_GB2312"/>
          <w:bCs/>
          <w:kern w:val="24"/>
          <w:sz w:val="24"/>
          <w:szCs w:val="24"/>
        </w:rPr>
        <w:t>（5）乙方根据本合同及甲方要求提供后期保修维护服务。</w:t>
      </w:r>
    </w:p>
    <w:p>
      <w:pPr>
        <w:spacing w:before="240" w:after="240" w:line="360" w:lineRule="auto"/>
        <w:ind w:firstLine="482" w:firstLineChars="200"/>
        <w:outlineLvl w:val="1"/>
        <w:rPr>
          <w:rFonts w:ascii="宋体" w:hAnsi="宋体"/>
          <w:b/>
          <w:sz w:val="24"/>
          <w:szCs w:val="24"/>
        </w:rPr>
      </w:pPr>
      <w:r>
        <w:rPr>
          <w:rFonts w:hint="eastAsia" w:ascii="宋体" w:hAnsi="宋体"/>
          <w:b/>
          <w:sz w:val="24"/>
          <w:szCs w:val="24"/>
        </w:rPr>
        <w:t>三、质量要求及验收标准</w:t>
      </w:r>
    </w:p>
    <w:p>
      <w:pPr>
        <w:spacing w:before="240" w:after="240" w:line="360" w:lineRule="auto"/>
        <w:ind w:firstLine="480" w:firstLineChars="200"/>
        <w:rPr>
          <w:rFonts w:ascii="宋体" w:hAnsi="宋体" w:cs="仿宋_GB2312"/>
          <w:bCs/>
          <w:sz w:val="24"/>
          <w:szCs w:val="24"/>
        </w:rPr>
      </w:pPr>
      <w:r>
        <w:rPr>
          <w:rFonts w:hint="eastAsia" w:ascii="宋体" w:hAnsi="宋体" w:cs="仿宋_GB2312"/>
          <w:bCs/>
          <w:sz w:val="24"/>
          <w:szCs w:val="24"/>
        </w:rPr>
        <w:t>1.乙方所提供的软装设计及软装物料应符合本合同及甲方要求，所有物品应为全新正品，保证环保安全，所有物品的安装应符合设计风格，满足甲方硬装空间环境。若本合同及甲方的要求与国家或行业规范及地方政府有关的现行规定之间有差异，乙方须按较高之标准执行，相关产品质量或安装工艺不符合要求者，甲方可要求乙方免费更换或整改至符合甲方要求为止。</w:t>
      </w:r>
    </w:p>
    <w:p>
      <w:pPr>
        <w:spacing w:before="240" w:after="240" w:line="360" w:lineRule="auto"/>
        <w:ind w:firstLine="480" w:firstLineChars="200"/>
        <w:rPr>
          <w:rFonts w:ascii="宋体" w:hAnsi="宋体" w:cs="仿宋_GB2312"/>
          <w:bCs/>
          <w:sz w:val="24"/>
          <w:szCs w:val="24"/>
        </w:rPr>
      </w:pPr>
      <w:r>
        <w:rPr>
          <w:rFonts w:hint="eastAsia" w:ascii="宋体" w:hAnsi="宋体" w:cs="仿宋_GB2312"/>
          <w:bCs/>
          <w:sz w:val="24"/>
          <w:szCs w:val="24"/>
        </w:rPr>
        <w:t>2.本合同所需的全部物料均由乙方负责定制或采购并妥善包装运送至施工现场，并对质量负责。所有物料（摆件饰品除外）须有品牌，附出厂合格证明，且不得以假冒仿制品替代真品，否则不予验收。</w:t>
      </w:r>
    </w:p>
    <w:p>
      <w:pPr>
        <w:spacing w:before="240" w:after="240" w:line="360" w:lineRule="auto"/>
        <w:ind w:firstLine="480" w:firstLineChars="200"/>
        <w:rPr>
          <w:rFonts w:ascii="宋体" w:hAnsi="宋体" w:cs="仿宋_GB2312"/>
          <w:bCs/>
          <w:sz w:val="24"/>
          <w:szCs w:val="24"/>
        </w:rPr>
      </w:pPr>
      <w:r>
        <w:rPr>
          <w:rFonts w:hint="eastAsia" w:ascii="宋体" w:hAnsi="宋体" w:cs="仿宋_GB2312"/>
          <w:bCs/>
          <w:sz w:val="24"/>
          <w:szCs w:val="24"/>
        </w:rPr>
        <w:t>3.乙方提供的物料须经甲方最终确认为准，如有改动须征得甲方书面同意。乙方在产品出厂时应通知甲方进行分次质量验收。安装完成时甲方将严格按照合同进行质量及数量验收。</w:t>
      </w:r>
    </w:p>
    <w:p>
      <w:pPr>
        <w:spacing w:before="240" w:after="240" w:line="360" w:lineRule="auto"/>
        <w:ind w:firstLine="480" w:firstLineChars="200"/>
        <w:rPr>
          <w:rFonts w:ascii="宋体" w:hAnsi="宋体" w:cs="仿宋_GB2312"/>
          <w:bCs/>
          <w:sz w:val="24"/>
          <w:szCs w:val="24"/>
        </w:rPr>
      </w:pPr>
      <w:r>
        <w:rPr>
          <w:rFonts w:hint="eastAsia" w:ascii="宋体" w:hAnsi="宋体" w:cs="仿宋_GB2312"/>
          <w:bCs/>
          <w:sz w:val="24"/>
          <w:szCs w:val="24"/>
        </w:rPr>
        <w:t>4.运到现场前的所有物料由乙方自行保管，并负责整个项目竣工交货验收前的成品保护。若产品有自身质量缺陷，或供货过程中造成损坏或磨损的，或存在不符合合同约定的任一情形时，甲方有权拒绝验收，乙方应负责处理或更换，并自行承担一切费用支出，且工期不予顺延。</w:t>
      </w:r>
    </w:p>
    <w:p>
      <w:pPr>
        <w:spacing w:before="240" w:after="240" w:line="360" w:lineRule="auto"/>
        <w:ind w:firstLine="482" w:firstLineChars="200"/>
        <w:outlineLvl w:val="1"/>
        <w:rPr>
          <w:rFonts w:ascii="宋体" w:hAnsi="宋体"/>
          <w:b/>
          <w:sz w:val="24"/>
          <w:szCs w:val="24"/>
        </w:rPr>
      </w:pPr>
      <w:r>
        <w:rPr>
          <w:rFonts w:hint="eastAsia" w:ascii="宋体" w:hAnsi="宋体"/>
          <w:b/>
          <w:sz w:val="24"/>
          <w:szCs w:val="24"/>
        </w:rPr>
        <w:t>四、质量保证（保修）期</w:t>
      </w:r>
    </w:p>
    <w:p>
      <w:pPr>
        <w:spacing w:line="360" w:lineRule="auto"/>
        <w:ind w:firstLine="480" w:firstLineChars="200"/>
        <w:rPr>
          <w:rFonts w:ascii="宋体" w:hAnsi="宋体" w:cs="仿宋_GB2312"/>
          <w:bCs/>
          <w:sz w:val="24"/>
          <w:szCs w:val="24"/>
        </w:rPr>
      </w:pPr>
      <w:r>
        <w:rPr>
          <w:rFonts w:hint="eastAsia" w:ascii="宋体" w:hAnsi="宋体" w:cs="仿宋_GB2312"/>
          <w:bCs/>
          <w:sz w:val="24"/>
          <w:szCs w:val="24"/>
        </w:rPr>
        <w:t>质量保证（保修）期为一年，自本合同项目整体竣工验收合格次日起计（分批交付验收的，应以最后一批交付验收时间为准）。质保期间，除非因甲方或使用人管理或使用不当，造成磨损或损坏等，乙方均应提供免费维修或更换。如因甲方或使用人管理或使用不当造成的磨损或损坏，不在保修范围内，如甲方委托乙方维修的、乙方应提供维修或更换服务，费用另行协商。</w:t>
      </w:r>
    </w:p>
    <w:p>
      <w:pPr>
        <w:spacing w:before="240" w:after="240" w:line="360" w:lineRule="auto"/>
        <w:ind w:firstLine="482" w:firstLineChars="200"/>
        <w:outlineLvl w:val="1"/>
        <w:rPr>
          <w:rFonts w:ascii="宋体" w:hAnsi="宋体"/>
          <w:b/>
          <w:sz w:val="24"/>
          <w:szCs w:val="24"/>
        </w:rPr>
      </w:pPr>
      <w:r>
        <w:rPr>
          <w:rFonts w:hint="eastAsia" w:ascii="宋体" w:hAnsi="宋体"/>
          <w:b/>
          <w:sz w:val="24"/>
          <w:szCs w:val="24"/>
        </w:rPr>
        <w:t>五、合同工期</w:t>
      </w:r>
    </w:p>
    <w:p>
      <w:pPr>
        <w:spacing w:before="240" w:after="240" w:line="360" w:lineRule="auto"/>
        <w:ind w:firstLine="480" w:firstLineChars="200"/>
        <w:rPr>
          <w:rFonts w:ascii="宋体" w:hAnsi="宋体"/>
          <w:sz w:val="24"/>
          <w:szCs w:val="24"/>
        </w:rPr>
      </w:pPr>
      <w:r>
        <w:rPr>
          <w:rFonts w:hint="eastAsia" w:ascii="宋体" w:hAnsi="宋体"/>
          <w:sz w:val="24"/>
          <w:szCs w:val="24"/>
        </w:rPr>
        <w:t>自合同签订之日起至全部工作内容完成之日止，具体以项目开发进度计划为准。</w:t>
      </w:r>
    </w:p>
    <w:p>
      <w:pPr>
        <w:spacing w:before="240" w:after="240" w:line="360" w:lineRule="auto"/>
        <w:ind w:firstLine="482" w:firstLineChars="200"/>
        <w:outlineLvl w:val="1"/>
        <w:rPr>
          <w:rFonts w:ascii="宋体" w:hAnsi="宋体"/>
          <w:b/>
          <w:sz w:val="24"/>
          <w:szCs w:val="24"/>
        </w:rPr>
      </w:pPr>
      <w:r>
        <w:rPr>
          <w:rFonts w:hint="eastAsia" w:ascii="宋体" w:hAnsi="宋体"/>
          <w:b/>
          <w:sz w:val="24"/>
          <w:szCs w:val="24"/>
        </w:rPr>
        <w:t>六、</w:t>
      </w:r>
      <w:r>
        <w:rPr>
          <w:rFonts w:hint="eastAsia" w:ascii="宋体" w:hAnsi="宋体" w:cs="仿宋_GB2312"/>
          <w:b/>
          <w:sz w:val="24"/>
          <w:szCs w:val="24"/>
        </w:rPr>
        <w:t>合同价款及支付方式</w:t>
      </w:r>
    </w:p>
    <w:p>
      <w:pPr>
        <w:spacing w:line="360" w:lineRule="auto"/>
        <w:ind w:firstLine="480" w:firstLineChars="200"/>
        <w:rPr>
          <w:rFonts w:ascii="宋体" w:hAnsi="宋体" w:cs="仿宋_GB2312"/>
          <w:bCs/>
          <w:sz w:val="24"/>
          <w:szCs w:val="24"/>
        </w:rPr>
      </w:pPr>
      <w:r>
        <w:rPr>
          <w:rFonts w:ascii="宋体" w:hAnsi="宋体" w:cs="仿宋_GB2312"/>
          <w:bCs/>
          <w:sz w:val="24"/>
          <w:szCs w:val="24"/>
        </w:rPr>
        <w:t>1、</w:t>
      </w:r>
      <w:r>
        <w:rPr>
          <w:rFonts w:hint="eastAsia" w:ascii="宋体" w:hAnsi="宋体" w:cs="仿宋_GB2312"/>
          <w:bCs/>
          <w:sz w:val="24"/>
          <w:szCs w:val="24"/>
        </w:rPr>
        <w:t>本合同暂定含税总价为</w:t>
      </w:r>
      <w:r>
        <w:rPr>
          <w:rFonts w:hint="eastAsia" w:ascii="宋体" w:hAnsi="宋体" w:cs="仿宋_GB2312"/>
          <w:bCs/>
          <w:sz w:val="24"/>
          <w:szCs w:val="24"/>
          <w:u w:val="single"/>
        </w:rPr>
        <w:t xml:space="preserve">   元</w:t>
      </w:r>
      <w:r>
        <w:rPr>
          <w:rFonts w:hint="eastAsia" w:ascii="宋体" w:hAnsi="宋体" w:cs="仿宋_GB2312"/>
          <w:bCs/>
          <w:sz w:val="24"/>
          <w:szCs w:val="24"/>
        </w:rPr>
        <w:t>，其中不含税价</w:t>
      </w:r>
      <w:r>
        <w:rPr>
          <w:rFonts w:hint="eastAsia" w:ascii="宋体" w:hAnsi="宋体" w:cs="仿宋_GB2312"/>
          <w:bCs/>
          <w:sz w:val="24"/>
          <w:szCs w:val="24"/>
          <w:u w:val="single"/>
        </w:rPr>
        <w:t xml:space="preserve">    元</w:t>
      </w:r>
      <w:r>
        <w:rPr>
          <w:rFonts w:hint="eastAsia" w:ascii="宋体" w:hAnsi="宋体" w:cs="仿宋_GB2312"/>
          <w:bCs/>
          <w:sz w:val="24"/>
          <w:szCs w:val="24"/>
        </w:rPr>
        <w:t>，增值税税额</w:t>
      </w:r>
      <w:r>
        <w:rPr>
          <w:rFonts w:hint="eastAsia" w:ascii="宋体" w:hAnsi="宋体" w:cs="仿宋_GB2312"/>
          <w:bCs/>
          <w:sz w:val="24"/>
          <w:szCs w:val="24"/>
          <w:u w:val="single"/>
        </w:rPr>
        <w:t xml:space="preserve">    元</w:t>
      </w:r>
      <w:r>
        <w:rPr>
          <w:rFonts w:hint="eastAsia" w:ascii="宋体" w:hAnsi="宋体" w:cs="仿宋_GB2312"/>
          <w:bCs/>
          <w:sz w:val="24"/>
          <w:szCs w:val="24"/>
        </w:rPr>
        <w:t>，税率</w:t>
      </w:r>
      <w:r>
        <w:rPr>
          <w:rFonts w:hint="eastAsia" w:ascii="宋体" w:hAnsi="宋体" w:cs="仿宋_GB2312"/>
          <w:bCs/>
          <w:sz w:val="24"/>
          <w:szCs w:val="24"/>
          <w:u w:val="single"/>
        </w:rPr>
        <w:t xml:space="preserve">    %</w:t>
      </w:r>
      <w:r>
        <w:rPr>
          <w:rFonts w:hint="eastAsia" w:ascii="宋体" w:hAnsi="宋体" w:cs="仿宋_GB2312"/>
          <w:bCs/>
          <w:sz w:val="24"/>
          <w:szCs w:val="24"/>
        </w:rPr>
        <w:t>。合同的增值税率根据国家税收法规政策变动而调整，不含税价不随增值税率的变化进行调整。</w:t>
      </w:r>
      <w:r>
        <w:rPr>
          <w:rFonts w:ascii="宋体" w:hAnsi="宋体" w:cs="仿宋_GB2312"/>
          <w:bCs/>
          <w:sz w:val="24"/>
          <w:szCs w:val="24"/>
        </w:rPr>
        <w:t>详见附件报价表</w:t>
      </w:r>
      <w:r>
        <w:rPr>
          <w:rFonts w:hint="eastAsia" w:ascii="宋体" w:hAnsi="宋体" w:cs="仿宋_GB2312"/>
          <w:bCs/>
          <w:sz w:val="24"/>
          <w:szCs w:val="24"/>
        </w:rPr>
        <w:t>。本合同为</w:t>
      </w:r>
      <w:r>
        <w:rPr>
          <w:rFonts w:ascii="宋体" w:hAnsi="宋体" w:cs="仿宋_GB2312"/>
          <w:bCs/>
          <w:sz w:val="24"/>
          <w:szCs w:val="24"/>
        </w:rPr>
        <w:t>固定</w:t>
      </w:r>
      <w:r>
        <w:rPr>
          <w:rFonts w:hint="eastAsia" w:ascii="宋体" w:hAnsi="宋体" w:cs="仿宋_GB2312"/>
          <w:bCs/>
          <w:sz w:val="24"/>
          <w:szCs w:val="24"/>
        </w:rPr>
        <w:t>单价</w:t>
      </w:r>
      <w:r>
        <w:rPr>
          <w:rFonts w:ascii="宋体" w:hAnsi="宋体" w:cs="仿宋_GB2312"/>
          <w:bCs/>
          <w:sz w:val="24"/>
          <w:szCs w:val="24"/>
        </w:rPr>
        <w:t>合同，</w:t>
      </w:r>
      <w:r>
        <w:rPr>
          <w:rFonts w:hint="eastAsia" w:ascii="宋体" w:hAnsi="宋体" w:cs="仿宋_GB2312"/>
          <w:bCs/>
          <w:sz w:val="24"/>
          <w:szCs w:val="24"/>
        </w:rPr>
        <w:t>最终按</w:t>
      </w:r>
      <w:r>
        <w:rPr>
          <w:rFonts w:ascii="宋体" w:hAnsi="宋体" w:cs="仿宋_GB2312"/>
          <w:bCs/>
          <w:sz w:val="24"/>
          <w:szCs w:val="24"/>
        </w:rPr>
        <w:t>实</w:t>
      </w:r>
      <w:r>
        <w:rPr>
          <w:rFonts w:hint="eastAsia" w:ascii="宋体" w:hAnsi="宋体" w:cs="仿宋_GB2312"/>
          <w:bCs/>
          <w:sz w:val="24"/>
          <w:szCs w:val="24"/>
        </w:rPr>
        <w:t>结算。</w:t>
      </w:r>
    </w:p>
    <w:p>
      <w:pPr>
        <w:spacing w:line="360" w:lineRule="auto"/>
        <w:ind w:firstLine="480" w:firstLineChars="200"/>
        <w:rPr>
          <w:rFonts w:ascii="宋体" w:hAnsi="宋体" w:cs="仿宋_GB2312"/>
          <w:bCs/>
          <w:sz w:val="24"/>
          <w:szCs w:val="24"/>
        </w:rPr>
      </w:pPr>
      <w:r>
        <w:rPr>
          <w:rFonts w:hint="eastAsia" w:ascii="宋体" w:hAnsi="宋体" w:cs="仿宋_GB2312"/>
          <w:bCs/>
          <w:sz w:val="24"/>
          <w:szCs w:val="24"/>
        </w:rPr>
        <w:t>本合同</w:t>
      </w:r>
      <w:r>
        <w:rPr>
          <w:rFonts w:ascii="宋体" w:hAnsi="宋体" w:cs="仿宋_GB2312"/>
          <w:bCs/>
          <w:sz w:val="24"/>
          <w:szCs w:val="24"/>
        </w:rPr>
        <w:t>结算</w:t>
      </w:r>
      <w:r>
        <w:rPr>
          <w:rFonts w:hint="eastAsia" w:ascii="宋体" w:hAnsi="宋体" w:cs="仿宋_GB2312"/>
          <w:bCs/>
          <w:sz w:val="24"/>
          <w:szCs w:val="24"/>
        </w:rPr>
        <w:t>价款</w:t>
      </w:r>
      <w:r>
        <w:rPr>
          <w:rFonts w:ascii="宋体" w:hAnsi="宋体" w:cs="仿宋_GB2312"/>
          <w:bCs/>
          <w:sz w:val="24"/>
          <w:szCs w:val="24"/>
        </w:rPr>
        <w:t>以甲方审核的金额为准</w:t>
      </w:r>
      <w:r>
        <w:rPr>
          <w:rFonts w:hint="eastAsia" w:ascii="宋体" w:hAnsi="宋体" w:cs="仿宋_GB2312"/>
          <w:bCs/>
          <w:sz w:val="24"/>
          <w:szCs w:val="24"/>
        </w:rPr>
        <w:t>。</w:t>
      </w:r>
    </w:p>
    <w:p>
      <w:pPr>
        <w:spacing w:before="120" w:beforeLines="50" w:line="360" w:lineRule="auto"/>
        <w:ind w:firstLine="480" w:firstLineChars="200"/>
        <w:rPr>
          <w:rFonts w:ascii="宋体" w:hAnsi="宋体" w:cs="仿宋_GB2312"/>
          <w:bCs/>
          <w:sz w:val="24"/>
          <w:szCs w:val="24"/>
        </w:rPr>
      </w:pPr>
      <w:r>
        <w:rPr>
          <w:rFonts w:hint="eastAsia" w:ascii="宋体" w:hAnsi="宋体" w:cs="仿宋_GB2312"/>
          <w:bCs/>
          <w:sz w:val="24"/>
          <w:szCs w:val="24"/>
        </w:rPr>
        <w:t>合同价款已包含乙方为完成本合同项下全部服务所产生的一切费用，包括但不限于</w:t>
      </w:r>
      <w:r>
        <w:rPr>
          <w:rFonts w:hint="eastAsia" w:hAnsi="宋体"/>
          <w:sz w:val="24"/>
          <w:szCs w:val="24"/>
        </w:rPr>
        <w:t>图纸深化费、人工费、材料费、机械费、管理费、采购费、运输费、布场费、利润、规费、税金、编制及提交成果文件费等费用，并包括为完成本次软装采购及安装工作要求所涉及的一切费用。</w:t>
      </w:r>
    </w:p>
    <w:p>
      <w:pPr>
        <w:spacing w:line="360" w:lineRule="auto"/>
        <w:ind w:firstLine="480" w:firstLineChars="200"/>
        <w:rPr>
          <w:rFonts w:ascii="宋体" w:hAnsi="宋体" w:cs="仿宋_GB2312"/>
          <w:bCs/>
          <w:sz w:val="24"/>
          <w:szCs w:val="24"/>
        </w:rPr>
      </w:pPr>
      <w:r>
        <w:rPr>
          <w:rFonts w:hint="eastAsia" w:ascii="宋体" w:hAnsi="宋体" w:cs="仿宋_GB2312"/>
          <w:bCs/>
          <w:sz w:val="24"/>
          <w:szCs w:val="24"/>
        </w:rPr>
        <w:t>2、支付条款</w:t>
      </w:r>
    </w:p>
    <w:p>
      <w:pPr>
        <w:spacing w:line="360" w:lineRule="auto"/>
        <w:ind w:firstLine="480" w:firstLineChars="200"/>
        <w:rPr>
          <w:rFonts w:ascii="宋体" w:hAnsi="宋体" w:cs="仿宋_GB2312"/>
          <w:bCs/>
          <w:sz w:val="24"/>
          <w:szCs w:val="24"/>
        </w:rPr>
      </w:pPr>
      <w:r>
        <w:rPr>
          <w:rFonts w:hint="eastAsia" w:ascii="宋体" w:hAnsi="宋体" w:cs="仿宋_GB2312"/>
          <w:bCs/>
          <w:sz w:val="24"/>
          <w:szCs w:val="24"/>
        </w:rPr>
        <w:t>（1）首期款：合同签订后，乙方提交付款申请，支付合同暂定总价款的10%；</w:t>
      </w:r>
    </w:p>
    <w:p>
      <w:pPr>
        <w:spacing w:line="360" w:lineRule="auto"/>
        <w:ind w:firstLine="480" w:firstLineChars="200"/>
        <w:rPr>
          <w:rFonts w:ascii="宋体" w:hAnsi="宋体" w:cs="仿宋_GB2312"/>
          <w:bCs/>
          <w:sz w:val="24"/>
          <w:szCs w:val="24"/>
        </w:rPr>
      </w:pPr>
      <w:r>
        <w:rPr>
          <w:rFonts w:hint="eastAsia" w:ascii="宋体" w:hAnsi="宋体" w:cs="仿宋_GB2312"/>
          <w:bCs/>
          <w:sz w:val="24"/>
          <w:szCs w:val="24"/>
        </w:rPr>
        <w:t>（2）深化方案阶段：提交完整的室内软装深化方案并得到甲方认可，乙方提交付款申请，经批准后支付合同暂定总价款的5%；</w:t>
      </w:r>
    </w:p>
    <w:p>
      <w:pPr>
        <w:spacing w:line="360" w:lineRule="auto"/>
        <w:ind w:firstLine="480" w:firstLineChars="200"/>
        <w:rPr>
          <w:rFonts w:ascii="宋体" w:hAnsi="宋体" w:cs="仿宋_GB2312"/>
          <w:bCs/>
          <w:sz w:val="24"/>
          <w:szCs w:val="24"/>
        </w:rPr>
      </w:pPr>
      <w:r>
        <w:rPr>
          <w:rFonts w:hint="eastAsia" w:ascii="宋体" w:hAnsi="宋体" w:cs="仿宋_GB2312"/>
          <w:bCs/>
          <w:sz w:val="24"/>
          <w:szCs w:val="24"/>
        </w:rPr>
        <w:t>（3）发货准备阶段：乙方完成每期软装货物采购，在发货前，甲方在发货地对本期货物数量、品种、样式和质量进行验货，验货合格且乙方提交付款申请，经批准后支付本期实际验收合格货物采购安装费用的25%；</w:t>
      </w:r>
    </w:p>
    <w:p>
      <w:pPr>
        <w:spacing w:line="360" w:lineRule="auto"/>
        <w:ind w:firstLine="480" w:firstLineChars="200"/>
        <w:rPr>
          <w:rFonts w:ascii="宋体" w:hAnsi="宋体" w:cs="仿宋_GB2312"/>
          <w:bCs/>
          <w:sz w:val="24"/>
          <w:szCs w:val="24"/>
        </w:rPr>
      </w:pPr>
      <w:r>
        <w:rPr>
          <w:rFonts w:hint="eastAsia" w:ascii="宋体" w:hAnsi="宋体" w:cs="仿宋_GB2312"/>
          <w:bCs/>
          <w:sz w:val="24"/>
          <w:szCs w:val="24"/>
        </w:rPr>
        <w:t>（4）货物到现场安装摆场阶段：每期软装货物到场安装摆放完毕，甲方根据发货前的验收清单复核确认本期软装货物并验收产品，验收合格且乙方提交付款申请，经批准后支付本期实际验收合格货物采购安装费用的40%；</w:t>
      </w:r>
    </w:p>
    <w:p>
      <w:pPr>
        <w:spacing w:line="360" w:lineRule="auto"/>
        <w:ind w:firstLine="480" w:firstLineChars="200"/>
        <w:rPr>
          <w:rFonts w:ascii="宋体" w:hAnsi="宋体" w:cs="仿宋_GB2312"/>
          <w:bCs/>
          <w:sz w:val="24"/>
          <w:szCs w:val="24"/>
        </w:rPr>
      </w:pPr>
      <w:r>
        <w:rPr>
          <w:rFonts w:hint="eastAsia" w:ascii="宋体" w:hAnsi="宋体" w:cs="仿宋_GB2312"/>
          <w:bCs/>
          <w:sz w:val="24"/>
          <w:szCs w:val="24"/>
        </w:rPr>
        <w:t>（5）摆场优化阶段：乙方根据甲方要求对每期软装货物摆场进行优化调整，优化调整摆放完并经甲方验收合格且乙方提交付款申请，经批准后支付本期最终实际摆放且验收合格的货物采购安装费用的10%；</w:t>
      </w:r>
    </w:p>
    <w:p>
      <w:pPr>
        <w:spacing w:line="360" w:lineRule="auto"/>
        <w:ind w:firstLine="480" w:firstLineChars="200"/>
        <w:rPr>
          <w:rFonts w:ascii="宋体" w:hAnsi="宋体" w:cs="仿宋_GB2312"/>
          <w:bCs/>
          <w:sz w:val="24"/>
          <w:szCs w:val="24"/>
        </w:rPr>
      </w:pPr>
      <w:r>
        <w:rPr>
          <w:rFonts w:hint="eastAsia" w:ascii="宋体" w:hAnsi="宋体" w:cs="仿宋_GB2312"/>
          <w:bCs/>
          <w:sz w:val="24"/>
          <w:szCs w:val="24"/>
        </w:rPr>
        <w:t>（6）结算阶段：乙方完成合同约定的所有软装采购安装工作，办理完合同结算手续后，乙方提交付款申请，经批准后支付至合同结算费用的95%；</w:t>
      </w:r>
    </w:p>
    <w:p>
      <w:pPr>
        <w:spacing w:line="360" w:lineRule="auto"/>
        <w:ind w:firstLine="480" w:firstLineChars="200"/>
        <w:rPr>
          <w:rFonts w:ascii="宋体" w:hAnsi="宋体" w:cs="仿宋_GB2312"/>
          <w:bCs/>
          <w:sz w:val="24"/>
          <w:szCs w:val="24"/>
        </w:rPr>
      </w:pPr>
      <w:r>
        <w:rPr>
          <w:rFonts w:hint="eastAsia" w:ascii="宋体" w:hAnsi="宋体" w:cs="仿宋_GB2312"/>
          <w:bCs/>
          <w:sz w:val="24"/>
          <w:szCs w:val="24"/>
        </w:rPr>
        <w:t>（7）质量保证阶段：软装货物一年质量保证期满且无质量问题，乙方提交付款申请，经批准后一次性付清结算余款（不计利息）。</w:t>
      </w:r>
    </w:p>
    <w:p>
      <w:pPr>
        <w:spacing w:line="360" w:lineRule="auto"/>
        <w:ind w:firstLine="480" w:firstLineChars="200"/>
        <w:rPr>
          <w:rFonts w:ascii="宋体" w:hAnsi="宋体" w:cs="仿宋_GB2312"/>
          <w:bCs/>
          <w:sz w:val="24"/>
          <w:szCs w:val="24"/>
        </w:rPr>
      </w:pPr>
      <w:r>
        <w:rPr>
          <w:rFonts w:hint="eastAsia" w:ascii="宋体" w:hAnsi="宋体" w:cs="仿宋_GB2312"/>
          <w:bCs/>
          <w:sz w:val="24"/>
          <w:szCs w:val="24"/>
        </w:rPr>
        <w:t>（</w:t>
      </w:r>
      <w:r>
        <w:rPr>
          <w:rFonts w:ascii="宋体" w:hAnsi="宋体" w:cs="仿宋_GB2312"/>
          <w:bCs/>
          <w:sz w:val="24"/>
          <w:szCs w:val="24"/>
        </w:rPr>
        <w:t>8</w:t>
      </w:r>
      <w:r>
        <w:rPr>
          <w:rFonts w:hint="eastAsia" w:ascii="宋体" w:hAnsi="宋体" w:cs="仿宋_GB2312"/>
          <w:bCs/>
          <w:sz w:val="24"/>
          <w:szCs w:val="24"/>
        </w:rPr>
        <w:t>）基于市场反馈及营销安排，甲方有权取消本合同项下的全部或部分工作内容，乙方对此表示理解并同意不因此追究甲方的任何责任，届时双方按乙方实际完成情况据实结算。</w:t>
      </w:r>
    </w:p>
    <w:p>
      <w:pPr>
        <w:spacing w:line="360" w:lineRule="auto"/>
        <w:ind w:firstLine="480" w:firstLineChars="200"/>
        <w:rPr>
          <w:rFonts w:cs="仿宋_GB2312" w:asciiTheme="minorEastAsia" w:hAnsiTheme="minorEastAsia" w:eastAsiaTheme="minorEastAsia"/>
          <w:sz w:val="24"/>
          <w:szCs w:val="24"/>
        </w:rPr>
      </w:pPr>
      <w:r>
        <w:rPr>
          <w:rFonts w:hint="eastAsia" w:ascii="宋体" w:hAnsi="宋体" w:cs="仿宋_GB2312"/>
          <w:bCs/>
          <w:sz w:val="24"/>
          <w:szCs w:val="24"/>
        </w:rPr>
        <w:t>（8）</w:t>
      </w:r>
      <w:r>
        <w:rPr>
          <w:rFonts w:hint="eastAsia" w:cs="仿宋_GB2312" w:asciiTheme="minorEastAsia" w:hAnsiTheme="minorEastAsia" w:eastAsiaTheme="minorEastAsia"/>
          <w:sz w:val="24"/>
          <w:szCs w:val="24"/>
        </w:rPr>
        <w:t>乙方提供的发票必须符合国家税务规定，且应与提供的合同服务性质对应，不得使用假发票、套开发票、或开具不符合合同服务性质的发票。否则乙方应无条件更换发票，并承担票面金额10%的违约金；若造成甲方损失的，乙方应予以赔偿，同时乙方应以甲方支付的损失赔偿额为标准向甲方支付违约金，该等损失包括但不限于税金、附加费、罚金、滞纳金和其他费用等。同时，甲方将乙方列为不合格供方，并保留追究其法律责任的权利。</w:t>
      </w:r>
    </w:p>
    <w:p>
      <w:pPr>
        <w:spacing w:before="240" w:after="240" w:line="360" w:lineRule="auto"/>
        <w:ind w:firstLine="482" w:firstLineChars="200"/>
        <w:outlineLvl w:val="1"/>
        <w:rPr>
          <w:rFonts w:ascii="宋体" w:hAnsi="宋体"/>
          <w:b/>
          <w:sz w:val="24"/>
          <w:szCs w:val="24"/>
        </w:rPr>
      </w:pPr>
      <w:r>
        <w:rPr>
          <w:rFonts w:hint="eastAsia" w:ascii="宋体" w:hAnsi="宋体"/>
          <w:b/>
          <w:sz w:val="24"/>
          <w:szCs w:val="24"/>
        </w:rPr>
        <w:t>七、双方项目负责人</w:t>
      </w:r>
    </w:p>
    <w:p>
      <w:pPr>
        <w:tabs>
          <w:tab w:val="left" w:pos="1080"/>
        </w:tabs>
        <w:spacing w:line="360" w:lineRule="auto"/>
        <w:ind w:firstLine="480" w:firstLineChars="200"/>
        <w:rPr>
          <w:rFonts w:ascii="宋体" w:hAnsi="宋体" w:cs="仿宋_GB2312"/>
          <w:bCs/>
          <w:sz w:val="24"/>
          <w:szCs w:val="24"/>
        </w:rPr>
      </w:pPr>
      <w:r>
        <w:rPr>
          <w:rFonts w:ascii="宋体" w:hAnsi="宋体" w:cs="仿宋_GB2312"/>
          <w:bCs/>
          <w:sz w:val="24"/>
          <w:szCs w:val="24"/>
        </w:rPr>
        <w:t>1、甲方有权监督</w:t>
      </w:r>
      <w:r>
        <w:rPr>
          <w:rFonts w:hint="eastAsia" w:ascii="宋体" w:hAnsi="宋体" w:cs="仿宋_GB2312"/>
          <w:bCs/>
          <w:sz w:val="24"/>
          <w:szCs w:val="24"/>
        </w:rPr>
        <w:t>检查软装设计</w:t>
      </w:r>
      <w:r>
        <w:rPr>
          <w:rFonts w:ascii="宋体" w:hAnsi="宋体" w:cs="仿宋_GB2312"/>
          <w:bCs/>
          <w:sz w:val="24"/>
          <w:szCs w:val="24"/>
        </w:rPr>
        <w:t>及软装</w:t>
      </w:r>
      <w:r>
        <w:rPr>
          <w:rFonts w:hint="eastAsia" w:ascii="宋体" w:hAnsi="宋体" w:cs="仿宋_GB2312"/>
          <w:bCs/>
          <w:sz w:val="24"/>
          <w:szCs w:val="24"/>
        </w:rPr>
        <w:t>物料定制或采购质量、进度、安装质量验收及其他事宜。</w:t>
      </w:r>
    </w:p>
    <w:p>
      <w:pPr>
        <w:tabs>
          <w:tab w:val="left" w:pos="1080"/>
        </w:tabs>
        <w:spacing w:line="360" w:lineRule="auto"/>
        <w:ind w:firstLine="480" w:firstLineChars="200"/>
        <w:rPr>
          <w:rFonts w:ascii="宋体" w:hAnsi="宋体" w:cs="仿宋_GB2312"/>
          <w:bCs/>
          <w:sz w:val="24"/>
          <w:szCs w:val="24"/>
        </w:rPr>
      </w:pPr>
      <w:r>
        <w:rPr>
          <w:rFonts w:ascii="宋体" w:hAnsi="宋体" w:cs="仿宋_GB2312"/>
          <w:bCs/>
          <w:sz w:val="24"/>
          <w:szCs w:val="24"/>
        </w:rPr>
        <w:t>2、乙方委派的项目负责人须负责业务接洽、工作进度、质量、安排运输、现场安装、安全及验收等问题。</w:t>
      </w:r>
    </w:p>
    <w:p>
      <w:pPr>
        <w:spacing w:before="240" w:after="240" w:line="360" w:lineRule="auto"/>
        <w:ind w:firstLine="482" w:firstLineChars="200"/>
        <w:outlineLvl w:val="1"/>
        <w:rPr>
          <w:rFonts w:ascii="宋体" w:hAnsi="宋体"/>
          <w:b/>
          <w:sz w:val="24"/>
          <w:szCs w:val="24"/>
        </w:rPr>
      </w:pPr>
      <w:r>
        <w:rPr>
          <w:rFonts w:hint="eastAsia" w:ascii="宋体" w:hAnsi="宋体"/>
          <w:b/>
          <w:sz w:val="24"/>
          <w:szCs w:val="24"/>
        </w:rPr>
        <w:t>八、双方责任</w:t>
      </w:r>
    </w:p>
    <w:p>
      <w:pPr>
        <w:tabs>
          <w:tab w:val="left" w:pos="1080"/>
        </w:tabs>
        <w:spacing w:line="360" w:lineRule="auto"/>
        <w:ind w:firstLine="480" w:firstLineChars="200"/>
        <w:rPr>
          <w:rFonts w:ascii="宋体" w:hAnsi="宋体" w:cs="仿宋_GB2312"/>
          <w:bCs/>
          <w:sz w:val="24"/>
          <w:szCs w:val="24"/>
        </w:rPr>
      </w:pPr>
      <w:r>
        <w:rPr>
          <w:rFonts w:ascii="宋体" w:hAnsi="宋体" w:cs="仿宋_GB2312"/>
          <w:bCs/>
          <w:sz w:val="24"/>
          <w:szCs w:val="24"/>
        </w:rPr>
        <w:t>1、甲方责任</w:t>
      </w:r>
    </w:p>
    <w:p>
      <w:pPr>
        <w:tabs>
          <w:tab w:val="left" w:pos="1080"/>
        </w:tabs>
        <w:spacing w:line="360" w:lineRule="auto"/>
        <w:ind w:firstLine="480" w:firstLineChars="200"/>
        <w:rPr>
          <w:rFonts w:ascii="宋体" w:hAnsi="宋体" w:cs="仿宋_GB2312"/>
          <w:bCs/>
          <w:sz w:val="24"/>
          <w:szCs w:val="24"/>
        </w:rPr>
      </w:pPr>
      <w:r>
        <w:rPr>
          <w:rFonts w:hint="eastAsia" w:ascii="宋体" w:hAnsi="宋体" w:cs="仿宋_GB2312"/>
          <w:bCs/>
          <w:sz w:val="24"/>
          <w:szCs w:val="24"/>
        </w:rPr>
        <w:t>（1）</w:t>
      </w:r>
      <w:r>
        <w:rPr>
          <w:rFonts w:ascii="宋体" w:hAnsi="宋体" w:cs="仿宋_GB2312"/>
          <w:bCs/>
          <w:sz w:val="24"/>
          <w:szCs w:val="24"/>
        </w:rPr>
        <w:t>甲方</w:t>
      </w:r>
      <w:r>
        <w:rPr>
          <w:rFonts w:hint="eastAsia" w:ascii="宋体" w:hAnsi="宋体" w:cs="仿宋_GB2312"/>
          <w:bCs/>
          <w:kern w:val="24"/>
          <w:sz w:val="24"/>
          <w:szCs w:val="24"/>
        </w:rPr>
        <w:t>配合提供相应的装饰施工图、软装陈设标准及风格建议给乙方</w:t>
      </w:r>
      <w:r>
        <w:rPr>
          <w:rFonts w:ascii="宋体" w:hAnsi="宋体" w:cs="仿宋_GB2312"/>
          <w:bCs/>
          <w:kern w:val="24"/>
          <w:sz w:val="24"/>
          <w:szCs w:val="24"/>
        </w:rPr>
        <w:t>,并对乙方提供的设计资料等予以保密。</w:t>
      </w:r>
    </w:p>
    <w:p>
      <w:pPr>
        <w:tabs>
          <w:tab w:val="left" w:pos="1080"/>
        </w:tabs>
        <w:spacing w:line="360" w:lineRule="auto"/>
        <w:ind w:firstLine="480" w:firstLineChars="200"/>
        <w:rPr>
          <w:rFonts w:ascii="宋体" w:hAnsi="宋体" w:cs="仿宋_GB2312"/>
          <w:bCs/>
          <w:sz w:val="24"/>
          <w:szCs w:val="24"/>
        </w:rPr>
      </w:pPr>
      <w:r>
        <w:rPr>
          <w:rFonts w:hint="eastAsia" w:ascii="宋体" w:hAnsi="宋体" w:cs="仿宋_GB2312"/>
          <w:bCs/>
          <w:sz w:val="24"/>
          <w:szCs w:val="24"/>
        </w:rPr>
        <w:t>（2）</w:t>
      </w:r>
      <w:r>
        <w:rPr>
          <w:rFonts w:ascii="宋体" w:hAnsi="宋体" w:cs="仿宋_GB2312"/>
          <w:bCs/>
          <w:sz w:val="24"/>
          <w:szCs w:val="24"/>
        </w:rPr>
        <w:t>甲方应对乙方提供设计方案、材料样板、油漆色版</w:t>
      </w:r>
      <w:r>
        <w:rPr>
          <w:rFonts w:hint="eastAsia" w:ascii="宋体" w:hAnsi="宋体" w:cs="仿宋_GB2312"/>
          <w:bCs/>
          <w:sz w:val="24"/>
          <w:szCs w:val="24"/>
        </w:rPr>
        <w:t>等</w:t>
      </w:r>
      <w:r>
        <w:rPr>
          <w:rFonts w:ascii="宋体" w:hAnsi="宋体" w:cs="仿宋_GB2312"/>
          <w:bCs/>
          <w:sz w:val="24"/>
          <w:szCs w:val="24"/>
        </w:rPr>
        <w:t>及相关资料及时进行确认。</w:t>
      </w:r>
    </w:p>
    <w:p>
      <w:pPr>
        <w:tabs>
          <w:tab w:val="left" w:pos="1080"/>
        </w:tabs>
        <w:spacing w:line="360" w:lineRule="auto"/>
        <w:ind w:firstLine="480" w:firstLineChars="200"/>
        <w:rPr>
          <w:rFonts w:ascii="宋体" w:hAnsi="宋体" w:cs="仿宋_GB2312"/>
          <w:bCs/>
          <w:sz w:val="24"/>
          <w:szCs w:val="24"/>
        </w:rPr>
      </w:pPr>
      <w:r>
        <w:rPr>
          <w:rFonts w:hint="eastAsia" w:ascii="宋体" w:hAnsi="宋体" w:cs="仿宋_GB2312"/>
          <w:bCs/>
          <w:sz w:val="24"/>
          <w:szCs w:val="24"/>
        </w:rPr>
        <w:t>（3）</w:t>
      </w:r>
      <w:r>
        <w:rPr>
          <w:rFonts w:ascii="宋体" w:hAnsi="宋体" w:cs="仿宋_GB2312"/>
          <w:bCs/>
          <w:sz w:val="24"/>
          <w:szCs w:val="24"/>
        </w:rPr>
        <w:t>甲方</w:t>
      </w:r>
      <w:r>
        <w:rPr>
          <w:rFonts w:hint="eastAsia" w:ascii="宋体" w:hAnsi="宋体" w:cs="仿宋_GB2312"/>
          <w:bCs/>
          <w:sz w:val="24"/>
          <w:szCs w:val="24"/>
        </w:rPr>
        <w:t>可提供软装物料临时摆放通道或库房，但对未验收的物料成品不承担保护责任。</w:t>
      </w:r>
    </w:p>
    <w:p>
      <w:pPr>
        <w:tabs>
          <w:tab w:val="left" w:pos="1080"/>
        </w:tabs>
        <w:spacing w:line="360" w:lineRule="auto"/>
        <w:ind w:firstLine="480" w:firstLineChars="200"/>
        <w:rPr>
          <w:rFonts w:ascii="宋体" w:hAnsi="宋体" w:cs="仿宋_GB2312"/>
          <w:bCs/>
          <w:sz w:val="24"/>
          <w:szCs w:val="24"/>
        </w:rPr>
      </w:pPr>
      <w:r>
        <w:rPr>
          <w:rFonts w:hint="eastAsia" w:ascii="宋体" w:hAnsi="宋体" w:cs="仿宋_GB2312"/>
          <w:bCs/>
          <w:sz w:val="24"/>
          <w:szCs w:val="24"/>
        </w:rPr>
        <w:t>（</w:t>
      </w:r>
      <w:r>
        <w:rPr>
          <w:rFonts w:ascii="宋体" w:hAnsi="宋体" w:cs="仿宋_GB2312"/>
          <w:bCs/>
          <w:sz w:val="24"/>
          <w:szCs w:val="24"/>
        </w:rPr>
        <w:t>4）甲方应根据乙方要求及时对定制</w:t>
      </w:r>
      <w:r>
        <w:rPr>
          <w:rFonts w:hint="eastAsia" w:ascii="宋体" w:hAnsi="宋体" w:cs="仿宋_GB2312"/>
          <w:bCs/>
          <w:sz w:val="24"/>
          <w:szCs w:val="24"/>
        </w:rPr>
        <w:t>产品</w:t>
      </w:r>
      <w:r>
        <w:rPr>
          <w:rFonts w:ascii="宋体" w:hAnsi="宋体" w:cs="仿宋_GB2312"/>
          <w:bCs/>
          <w:sz w:val="24"/>
          <w:szCs w:val="24"/>
        </w:rPr>
        <w:t>进行出厂成品验货</w:t>
      </w:r>
      <w:r>
        <w:rPr>
          <w:rFonts w:hint="eastAsia" w:ascii="宋体" w:hAnsi="宋体" w:cs="仿宋_GB2312"/>
          <w:bCs/>
          <w:sz w:val="24"/>
          <w:szCs w:val="24"/>
        </w:rPr>
        <w:t>，该等验货均不意味着甲方对定制产品质量的最终验收及认可</w:t>
      </w:r>
      <w:r>
        <w:rPr>
          <w:rFonts w:ascii="宋体" w:hAnsi="宋体" w:cs="仿宋_GB2312"/>
          <w:bCs/>
          <w:sz w:val="24"/>
          <w:szCs w:val="24"/>
        </w:rPr>
        <w:t>。</w:t>
      </w:r>
    </w:p>
    <w:p>
      <w:pPr>
        <w:tabs>
          <w:tab w:val="left" w:pos="1080"/>
        </w:tabs>
        <w:spacing w:line="360" w:lineRule="auto"/>
        <w:ind w:firstLine="480" w:firstLineChars="200"/>
        <w:rPr>
          <w:rFonts w:ascii="宋体" w:hAnsi="宋体" w:cs="仿宋_GB2312"/>
          <w:bCs/>
          <w:sz w:val="24"/>
          <w:szCs w:val="24"/>
        </w:rPr>
      </w:pPr>
      <w:r>
        <w:rPr>
          <w:rFonts w:hint="eastAsia" w:ascii="宋体" w:hAnsi="宋体" w:cs="仿宋_GB2312"/>
          <w:bCs/>
          <w:sz w:val="24"/>
          <w:szCs w:val="24"/>
        </w:rPr>
        <w:t>（5）</w:t>
      </w:r>
      <w:r>
        <w:rPr>
          <w:rFonts w:ascii="宋体" w:hAnsi="宋体" w:cs="仿宋_GB2312"/>
          <w:bCs/>
          <w:sz w:val="24"/>
          <w:szCs w:val="24"/>
        </w:rPr>
        <w:t>若甲方未在规定期限内付款，乙方可催促甲方及时付款。</w:t>
      </w:r>
    </w:p>
    <w:p>
      <w:pPr>
        <w:tabs>
          <w:tab w:val="left" w:pos="1080"/>
        </w:tabs>
        <w:spacing w:line="360" w:lineRule="auto"/>
        <w:ind w:firstLine="480" w:firstLineChars="200"/>
        <w:rPr>
          <w:rFonts w:ascii="宋体" w:hAnsi="宋体" w:cs="仿宋_GB2312"/>
          <w:bCs/>
          <w:sz w:val="24"/>
          <w:szCs w:val="24"/>
        </w:rPr>
      </w:pPr>
      <w:r>
        <w:rPr>
          <w:rFonts w:ascii="宋体" w:hAnsi="宋体" w:cs="仿宋_GB2312"/>
          <w:bCs/>
          <w:sz w:val="24"/>
          <w:szCs w:val="24"/>
        </w:rPr>
        <w:t>2、乙方责任:</w:t>
      </w:r>
    </w:p>
    <w:p>
      <w:pPr>
        <w:tabs>
          <w:tab w:val="left" w:pos="1080"/>
        </w:tabs>
        <w:snapToGrid w:val="0"/>
        <w:spacing w:line="360" w:lineRule="auto"/>
        <w:ind w:firstLine="480" w:firstLineChars="200"/>
        <w:rPr>
          <w:rFonts w:ascii="宋体" w:hAnsi="宋体" w:cs="仿宋_GB2312"/>
          <w:bCs/>
          <w:sz w:val="24"/>
          <w:szCs w:val="24"/>
        </w:rPr>
      </w:pPr>
      <w:r>
        <w:rPr>
          <w:rFonts w:hint="eastAsia" w:cs="仿宋_GB2312" w:asciiTheme="minorEastAsia" w:hAnsiTheme="minorEastAsia" w:eastAsiaTheme="minorEastAsia"/>
          <w:bCs/>
          <w:sz w:val="24"/>
          <w:szCs w:val="24"/>
        </w:rPr>
        <w:t>（1）</w:t>
      </w:r>
      <w:r>
        <w:rPr>
          <w:rFonts w:cs="仿宋_GB2312" w:asciiTheme="minorEastAsia" w:hAnsiTheme="minorEastAsia" w:eastAsiaTheme="minorEastAsia"/>
          <w:bCs/>
          <w:sz w:val="24"/>
          <w:szCs w:val="24"/>
        </w:rPr>
        <w:t>根据甲方提供的室内装饰施工图，</w:t>
      </w:r>
      <w:r>
        <w:rPr>
          <w:rFonts w:hint="eastAsia" w:ascii="宋体" w:hAnsi="宋体" w:cs="仿宋_GB2312"/>
          <w:bCs/>
          <w:sz w:val="24"/>
          <w:szCs w:val="24"/>
        </w:rPr>
        <w:t>并</w:t>
      </w:r>
      <w:r>
        <w:rPr>
          <w:rFonts w:ascii="宋体" w:hAnsi="宋体" w:cs="仿宋_GB2312"/>
          <w:bCs/>
          <w:sz w:val="24"/>
          <w:szCs w:val="24"/>
        </w:rPr>
        <w:t>按甲方确认的</w:t>
      </w:r>
      <w:r>
        <w:rPr>
          <w:rFonts w:hint="eastAsia" w:ascii="宋体" w:hAnsi="宋体" w:cs="仿宋_GB2312"/>
          <w:bCs/>
          <w:sz w:val="24"/>
          <w:szCs w:val="24"/>
        </w:rPr>
        <w:t>软装</w:t>
      </w:r>
      <w:r>
        <w:rPr>
          <w:rFonts w:ascii="宋体" w:hAnsi="宋体" w:cs="仿宋_GB2312"/>
          <w:bCs/>
          <w:sz w:val="24"/>
          <w:szCs w:val="24"/>
        </w:rPr>
        <w:t>清单、报价表进行定制、代购、运输及安装陈设。</w:t>
      </w:r>
    </w:p>
    <w:p>
      <w:pPr>
        <w:tabs>
          <w:tab w:val="left" w:pos="1080"/>
        </w:tabs>
        <w:spacing w:line="360" w:lineRule="auto"/>
        <w:ind w:firstLine="480" w:firstLineChars="200"/>
        <w:rPr>
          <w:rFonts w:cs="仿宋_GB2312" w:asciiTheme="minorEastAsia" w:hAnsiTheme="minorEastAsia" w:eastAsiaTheme="minorEastAsia"/>
          <w:bCs/>
          <w:sz w:val="24"/>
          <w:szCs w:val="24"/>
        </w:rPr>
      </w:pPr>
      <w:r>
        <w:rPr>
          <w:rFonts w:hint="eastAsia" w:cs="仿宋_GB2312" w:asciiTheme="minorEastAsia" w:hAnsiTheme="minorEastAsia" w:eastAsiaTheme="minorEastAsia"/>
          <w:bCs/>
          <w:sz w:val="24"/>
          <w:szCs w:val="24"/>
        </w:rPr>
        <w:t>（2）负责合同履行过程中（包括但不限于物料物品采购、生产、包装、运输、安装、维护等）的安全责任，由此给乙方及其员工、甲方、第三方造成任何损伤损失的，均应由乙方承担全部责任。</w:t>
      </w:r>
    </w:p>
    <w:p>
      <w:pPr>
        <w:tabs>
          <w:tab w:val="left" w:pos="1080"/>
        </w:tabs>
        <w:snapToGrid w:val="0"/>
        <w:spacing w:line="360" w:lineRule="auto"/>
        <w:ind w:firstLine="480" w:firstLineChars="200"/>
        <w:rPr>
          <w:rFonts w:ascii="宋体" w:hAnsi="宋体" w:cs="仿宋_GB2312"/>
          <w:bCs/>
          <w:sz w:val="24"/>
          <w:szCs w:val="24"/>
        </w:rPr>
      </w:pPr>
      <w:r>
        <w:rPr>
          <w:rFonts w:hint="eastAsia" w:cs="仿宋_GB2312" w:asciiTheme="minorEastAsia" w:hAnsiTheme="minorEastAsia" w:eastAsiaTheme="minorEastAsia"/>
          <w:bCs/>
          <w:sz w:val="24"/>
          <w:szCs w:val="24"/>
        </w:rPr>
        <w:t>（3）</w:t>
      </w:r>
      <w:r>
        <w:rPr>
          <w:rFonts w:cs="仿宋_GB2312" w:asciiTheme="minorEastAsia" w:hAnsiTheme="minorEastAsia" w:eastAsiaTheme="minorEastAsia"/>
          <w:bCs/>
          <w:sz w:val="24"/>
          <w:szCs w:val="24"/>
        </w:rPr>
        <w:t>乙方应严格按照甲方的工期要求进行工作安排</w:t>
      </w:r>
      <w:r>
        <w:rPr>
          <w:rFonts w:hint="eastAsia" w:cs="仿宋_GB2312" w:asciiTheme="minorEastAsia" w:hAnsiTheme="minorEastAsia" w:eastAsiaTheme="minorEastAsia"/>
          <w:bCs/>
          <w:sz w:val="24"/>
          <w:szCs w:val="24"/>
        </w:rPr>
        <w:t>并完成工作</w:t>
      </w:r>
      <w:r>
        <w:rPr>
          <w:rFonts w:cs="仿宋_GB2312" w:asciiTheme="minorEastAsia" w:hAnsiTheme="minorEastAsia" w:eastAsiaTheme="minorEastAsia"/>
          <w:bCs/>
          <w:sz w:val="24"/>
          <w:szCs w:val="24"/>
        </w:rPr>
        <w:t>，不得无故拖延工期，</w:t>
      </w:r>
      <w:r>
        <w:rPr>
          <w:rFonts w:hint="eastAsia" w:cs="仿宋_GB2312" w:asciiTheme="minorEastAsia" w:hAnsiTheme="minorEastAsia" w:eastAsiaTheme="minorEastAsia"/>
          <w:bCs/>
          <w:sz w:val="24"/>
          <w:szCs w:val="24"/>
        </w:rPr>
        <w:t>每延期一日，应向甲方支付相当于本合同暂定总价千分之五的违约金</w:t>
      </w:r>
      <w:r>
        <w:rPr>
          <w:rFonts w:cs="仿宋_GB2312" w:asciiTheme="minorEastAsia" w:hAnsiTheme="minorEastAsia" w:eastAsiaTheme="minorEastAsia"/>
          <w:bCs/>
          <w:sz w:val="24"/>
          <w:szCs w:val="24"/>
        </w:rPr>
        <w:t>。</w:t>
      </w:r>
      <w:r>
        <w:rPr>
          <w:rFonts w:hint="eastAsia" w:ascii="宋体" w:hAnsi="宋体" w:cs="仿宋_GB2312"/>
          <w:bCs/>
          <w:sz w:val="24"/>
          <w:szCs w:val="24"/>
        </w:rPr>
        <w:t>延迟超过一个月的，甲方有权解除合同，并要求乙方支付相当于本合同暂定总价10%的违约金</w:t>
      </w:r>
    </w:p>
    <w:p>
      <w:pPr>
        <w:tabs>
          <w:tab w:val="left" w:pos="1080"/>
        </w:tabs>
        <w:spacing w:line="360" w:lineRule="auto"/>
        <w:ind w:firstLine="360" w:firstLineChars="150"/>
        <w:rPr>
          <w:rFonts w:cs="仿宋_GB2312" w:asciiTheme="minorEastAsia" w:hAnsiTheme="minorEastAsia" w:eastAsiaTheme="minorEastAsia"/>
          <w:bCs/>
          <w:sz w:val="24"/>
          <w:szCs w:val="24"/>
        </w:rPr>
      </w:pPr>
      <w:r>
        <w:rPr>
          <w:rFonts w:hint="eastAsia" w:cs="仿宋_GB2312" w:asciiTheme="minorEastAsia" w:hAnsiTheme="minorEastAsia" w:eastAsiaTheme="minorEastAsia"/>
          <w:bCs/>
          <w:sz w:val="24"/>
          <w:szCs w:val="24"/>
        </w:rPr>
        <w:t>（4）</w:t>
      </w:r>
      <w:r>
        <w:rPr>
          <w:rFonts w:cs="仿宋_GB2312" w:asciiTheme="minorEastAsia" w:hAnsiTheme="minorEastAsia" w:eastAsiaTheme="minorEastAsia"/>
          <w:bCs/>
          <w:sz w:val="24"/>
          <w:szCs w:val="24"/>
        </w:rPr>
        <w:t>乙方在</w:t>
      </w:r>
      <w:r>
        <w:rPr>
          <w:rFonts w:hint="eastAsia" w:cs="仿宋_GB2312" w:asciiTheme="minorEastAsia" w:hAnsiTheme="minorEastAsia" w:eastAsiaTheme="minorEastAsia"/>
          <w:bCs/>
          <w:sz w:val="24"/>
          <w:szCs w:val="24"/>
        </w:rPr>
        <w:t>对软装物料物品安装</w:t>
      </w:r>
      <w:r>
        <w:rPr>
          <w:rFonts w:cs="仿宋_GB2312" w:asciiTheme="minorEastAsia" w:hAnsiTheme="minorEastAsia" w:eastAsiaTheme="minorEastAsia"/>
          <w:bCs/>
          <w:sz w:val="24"/>
          <w:szCs w:val="24"/>
        </w:rPr>
        <w:t>定位过程中，应</w:t>
      </w:r>
      <w:r>
        <w:rPr>
          <w:rFonts w:hint="eastAsia" w:cs="仿宋_GB2312" w:asciiTheme="minorEastAsia" w:hAnsiTheme="minorEastAsia" w:eastAsiaTheme="minorEastAsia"/>
          <w:bCs/>
          <w:sz w:val="24"/>
          <w:szCs w:val="24"/>
        </w:rPr>
        <w:t>妥善</w:t>
      </w:r>
      <w:r>
        <w:rPr>
          <w:rFonts w:cs="仿宋_GB2312" w:asciiTheme="minorEastAsia" w:hAnsiTheme="minorEastAsia" w:eastAsiaTheme="minorEastAsia"/>
          <w:bCs/>
          <w:sz w:val="24"/>
          <w:szCs w:val="24"/>
        </w:rPr>
        <w:t>保护好</w:t>
      </w:r>
      <w:r>
        <w:rPr>
          <w:rFonts w:hint="eastAsia" w:cs="仿宋_GB2312" w:asciiTheme="minorEastAsia" w:hAnsiTheme="minorEastAsia" w:eastAsiaTheme="minorEastAsia"/>
          <w:bCs/>
          <w:sz w:val="24"/>
          <w:szCs w:val="24"/>
        </w:rPr>
        <w:t>甲方施工现场</w:t>
      </w:r>
      <w:r>
        <w:rPr>
          <w:rFonts w:cs="仿宋_GB2312" w:asciiTheme="minorEastAsia" w:hAnsiTheme="minorEastAsia" w:eastAsiaTheme="minorEastAsia"/>
          <w:bCs/>
          <w:sz w:val="24"/>
          <w:szCs w:val="24"/>
        </w:rPr>
        <w:t>建筑物所有物品及设施，未经甲方允许乙方不得随意动用，不得损坏甲方的物品、设施或装修等，否则，甲方有权选择要求乙方</w:t>
      </w:r>
      <w:r>
        <w:rPr>
          <w:rFonts w:hint="eastAsia" w:cs="仿宋_GB2312" w:asciiTheme="minorEastAsia" w:hAnsiTheme="minorEastAsia" w:eastAsiaTheme="minorEastAsia"/>
          <w:bCs/>
          <w:sz w:val="24"/>
          <w:szCs w:val="24"/>
        </w:rPr>
        <w:t>立即恢</w:t>
      </w:r>
      <w:r>
        <w:rPr>
          <w:rFonts w:cs="仿宋_GB2312" w:asciiTheme="minorEastAsia" w:hAnsiTheme="minorEastAsia" w:eastAsiaTheme="minorEastAsia"/>
          <w:bCs/>
          <w:sz w:val="24"/>
          <w:szCs w:val="24"/>
        </w:rPr>
        <w:t>复原状或</w:t>
      </w:r>
      <w:r>
        <w:rPr>
          <w:rFonts w:hint="eastAsia" w:cs="仿宋_GB2312" w:asciiTheme="minorEastAsia" w:hAnsiTheme="minorEastAsia" w:eastAsiaTheme="minorEastAsia"/>
          <w:bCs/>
          <w:sz w:val="24"/>
          <w:szCs w:val="24"/>
        </w:rPr>
        <w:t>自行聘请第三方维修并</w:t>
      </w:r>
      <w:r>
        <w:rPr>
          <w:rFonts w:cs="仿宋_GB2312" w:asciiTheme="minorEastAsia" w:hAnsiTheme="minorEastAsia" w:eastAsiaTheme="minorEastAsia"/>
          <w:bCs/>
          <w:sz w:val="24"/>
          <w:szCs w:val="24"/>
        </w:rPr>
        <w:t>从</w:t>
      </w:r>
      <w:r>
        <w:rPr>
          <w:rFonts w:hint="eastAsia" w:cs="仿宋_GB2312" w:asciiTheme="minorEastAsia" w:hAnsiTheme="minorEastAsia" w:eastAsiaTheme="minorEastAsia"/>
          <w:bCs/>
          <w:sz w:val="24"/>
          <w:szCs w:val="24"/>
        </w:rPr>
        <w:t>应支付</w:t>
      </w:r>
      <w:r>
        <w:rPr>
          <w:rFonts w:cs="仿宋_GB2312" w:asciiTheme="minorEastAsia" w:hAnsiTheme="minorEastAsia" w:eastAsiaTheme="minorEastAsia"/>
          <w:bCs/>
          <w:sz w:val="24"/>
          <w:szCs w:val="24"/>
        </w:rPr>
        <w:t>乙方合同款中</w:t>
      </w:r>
      <w:r>
        <w:rPr>
          <w:rFonts w:hint="eastAsia" w:cs="仿宋_GB2312" w:asciiTheme="minorEastAsia" w:hAnsiTheme="minorEastAsia" w:eastAsiaTheme="minorEastAsia"/>
          <w:bCs/>
          <w:sz w:val="24"/>
          <w:szCs w:val="24"/>
        </w:rPr>
        <w:t>优先</w:t>
      </w:r>
      <w:r>
        <w:rPr>
          <w:rFonts w:cs="仿宋_GB2312" w:asciiTheme="minorEastAsia" w:hAnsiTheme="minorEastAsia" w:eastAsiaTheme="minorEastAsia"/>
          <w:bCs/>
          <w:sz w:val="24"/>
          <w:szCs w:val="24"/>
        </w:rPr>
        <w:t>扣除相应的费用</w:t>
      </w:r>
      <w:r>
        <w:rPr>
          <w:rFonts w:hint="eastAsia" w:cs="仿宋_GB2312" w:asciiTheme="minorEastAsia" w:hAnsiTheme="minorEastAsia" w:eastAsiaTheme="minorEastAsia"/>
          <w:bCs/>
          <w:sz w:val="24"/>
          <w:szCs w:val="24"/>
        </w:rPr>
        <w:t>及</w:t>
      </w:r>
      <w:r>
        <w:rPr>
          <w:rFonts w:cs="仿宋_GB2312" w:asciiTheme="minorEastAsia" w:hAnsiTheme="minorEastAsia" w:eastAsiaTheme="minorEastAsia"/>
          <w:bCs/>
          <w:sz w:val="24"/>
          <w:szCs w:val="24"/>
        </w:rPr>
        <w:t>赔偿。</w:t>
      </w:r>
    </w:p>
    <w:p>
      <w:pPr>
        <w:tabs>
          <w:tab w:val="left" w:pos="1080"/>
        </w:tabs>
        <w:spacing w:line="360" w:lineRule="auto"/>
        <w:ind w:firstLine="480" w:firstLineChars="200"/>
        <w:rPr>
          <w:rFonts w:cs="仿宋_GB2312" w:asciiTheme="minorEastAsia" w:hAnsiTheme="minorEastAsia" w:eastAsiaTheme="minorEastAsia"/>
          <w:bCs/>
          <w:sz w:val="24"/>
          <w:szCs w:val="24"/>
        </w:rPr>
      </w:pPr>
      <w:r>
        <w:rPr>
          <w:rFonts w:hint="eastAsia" w:cs="仿宋_GB2312" w:asciiTheme="minorEastAsia" w:hAnsiTheme="minorEastAsia" w:eastAsiaTheme="minorEastAsia"/>
          <w:bCs/>
          <w:sz w:val="24"/>
          <w:szCs w:val="24"/>
        </w:rPr>
        <w:t>（5）</w:t>
      </w:r>
      <w:r>
        <w:rPr>
          <w:rFonts w:cs="仿宋_GB2312" w:asciiTheme="minorEastAsia" w:hAnsiTheme="minorEastAsia" w:eastAsiaTheme="minorEastAsia"/>
          <w:bCs/>
          <w:sz w:val="24"/>
          <w:szCs w:val="24"/>
        </w:rPr>
        <w:t>若乙方提供</w:t>
      </w:r>
      <w:r>
        <w:rPr>
          <w:rFonts w:hint="eastAsia" w:cs="仿宋_GB2312" w:asciiTheme="minorEastAsia" w:hAnsiTheme="minorEastAsia" w:eastAsiaTheme="minorEastAsia"/>
          <w:bCs/>
          <w:sz w:val="24"/>
          <w:szCs w:val="24"/>
        </w:rPr>
        <w:t>的软装物料物品因质量等问题未能通过甲方最终验收合格，乙方应及时更换软装物料物品，更换后再次未能通过甲方验收的，甲方有权单方面解除合同，并要求乙方退还该等未验收通过的物料或物品对应的货款（如尚未结算的，该等未验收通过的物料或物品即不进行结算），同时乙方应向甲方支付相当于本合同暂定总价</w:t>
      </w:r>
      <w:r>
        <w:rPr>
          <w:rFonts w:cs="仿宋_GB2312" w:asciiTheme="minorEastAsia" w:hAnsiTheme="minorEastAsia" w:eastAsiaTheme="minorEastAsia"/>
          <w:bCs/>
          <w:sz w:val="24"/>
          <w:szCs w:val="24"/>
        </w:rPr>
        <w:t>10%</w:t>
      </w:r>
      <w:r>
        <w:rPr>
          <w:rFonts w:hint="eastAsia" w:cs="仿宋_GB2312" w:asciiTheme="minorEastAsia" w:hAnsiTheme="minorEastAsia" w:eastAsiaTheme="minorEastAsia"/>
          <w:bCs/>
          <w:sz w:val="24"/>
          <w:szCs w:val="24"/>
        </w:rPr>
        <w:t>的</w:t>
      </w:r>
      <w:r>
        <w:rPr>
          <w:rFonts w:cs="仿宋_GB2312" w:asciiTheme="minorEastAsia" w:hAnsiTheme="minorEastAsia" w:eastAsiaTheme="minorEastAsia"/>
          <w:bCs/>
          <w:sz w:val="24"/>
          <w:szCs w:val="24"/>
        </w:rPr>
        <w:t>违约金</w:t>
      </w:r>
      <w:r>
        <w:rPr>
          <w:rFonts w:hint="eastAsia" w:cs="仿宋_GB2312" w:asciiTheme="minorEastAsia" w:hAnsiTheme="minorEastAsia" w:eastAsiaTheme="minorEastAsia"/>
          <w:bCs/>
          <w:sz w:val="24"/>
          <w:szCs w:val="24"/>
        </w:rPr>
        <w:t>，违约金不足以弥补甲方损失的，乙方还应继续赔偿</w:t>
      </w:r>
      <w:r>
        <w:rPr>
          <w:rFonts w:cs="仿宋_GB2312" w:asciiTheme="minorEastAsia" w:hAnsiTheme="minorEastAsia" w:eastAsiaTheme="minorEastAsia"/>
          <w:bCs/>
          <w:sz w:val="24"/>
          <w:szCs w:val="24"/>
        </w:rPr>
        <w:t>。</w:t>
      </w:r>
    </w:p>
    <w:p>
      <w:pPr>
        <w:tabs>
          <w:tab w:val="left" w:pos="1080"/>
        </w:tabs>
        <w:spacing w:line="360" w:lineRule="auto"/>
        <w:ind w:firstLine="480" w:firstLineChars="200"/>
        <w:rPr>
          <w:rFonts w:cs="仿宋_GB2312" w:asciiTheme="minorEastAsia" w:hAnsiTheme="minorEastAsia" w:eastAsiaTheme="minorEastAsia"/>
          <w:bCs/>
          <w:sz w:val="24"/>
          <w:szCs w:val="24"/>
        </w:rPr>
      </w:pPr>
      <w:r>
        <w:rPr>
          <w:rFonts w:hint="eastAsia" w:cs="仿宋_GB2312" w:asciiTheme="minorEastAsia" w:hAnsiTheme="minorEastAsia" w:eastAsiaTheme="minorEastAsia"/>
          <w:bCs/>
          <w:sz w:val="24"/>
          <w:szCs w:val="24"/>
        </w:rPr>
        <w:t>（6）</w:t>
      </w:r>
      <w:r>
        <w:rPr>
          <w:rFonts w:cs="仿宋_GB2312" w:asciiTheme="minorEastAsia" w:hAnsiTheme="minorEastAsia" w:eastAsiaTheme="minorEastAsia"/>
          <w:bCs/>
          <w:sz w:val="24"/>
          <w:szCs w:val="24"/>
        </w:rPr>
        <w:t>负责免费培训：在此</w:t>
      </w:r>
      <w:r>
        <w:rPr>
          <w:rFonts w:hint="eastAsia" w:cs="仿宋_GB2312" w:asciiTheme="minorEastAsia" w:hAnsiTheme="minorEastAsia" w:eastAsiaTheme="minorEastAsia"/>
          <w:bCs/>
          <w:sz w:val="24"/>
          <w:szCs w:val="24"/>
        </w:rPr>
        <w:t>项目整体竣工</w:t>
      </w:r>
      <w:r>
        <w:rPr>
          <w:rFonts w:cs="仿宋_GB2312" w:asciiTheme="minorEastAsia" w:hAnsiTheme="minorEastAsia" w:eastAsiaTheme="minorEastAsia"/>
          <w:bCs/>
          <w:sz w:val="24"/>
          <w:szCs w:val="24"/>
        </w:rPr>
        <w:t>验收合格后,乙方负责对甲方</w:t>
      </w:r>
      <w:r>
        <w:rPr>
          <w:rFonts w:hint="eastAsia" w:cs="仿宋_GB2312" w:asciiTheme="minorEastAsia" w:hAnsiTheme="minorEastAsia" w:eastAsiaTheme="minorEastAsia"/>
          <w:bCs/>
          <w:sz w:val="24"/>
          <w:szCs w:val="24"/>
        </w:rPr>
        <w:t>或甲方指定的工作人员</w:t>
      </w:r>
      <w:r>
        <w:rPr>
          <w:rFonts w:cs="仿宋_GB2312" w:asciiTheme="minorEastAsia" w:hAnsiTheme="minorEastAsia" w:eastAsiaTheme="minorEastAsia"/>
          <w:bCs/>
          <w:sz w:val="24"/>
          <w:szCs w:val="24"/>
        </w:rPr>
        <w:t>进行家具、窗帘、饰品等保养方面的专业培训。</w:t>
      </w:r>
    </w:p>
    <w:p>
      <w:pPr>
        <w:tabs>
          <w:tab w:val="left" w:pos="1080"/>
        </w:tabs>
        <w:spacing w:line="360" w:lineRule="auto"/>
        <w:ind w:firstLine="480" w:firstLineChars="200"/>
        <w:rPr>
          <w:rFonts w:cs="仿宋_GB2312" w:asciiTheme="minorEastAsia" w:hAnsiTheme="minorEastAsia" w:eastAsiaTheme="minorEastAsia"/>
          <w:bCs/>
          <w:sz w:val="24"/>
          <w:szCs w:val="24"/>
        </w:rPr>
      </w:pPr>
      <w:r>
        <w:rPr>
          <w:rFonts w:hint="eastAsia" w:cs="仿宋_GB2312" w:asciiTheme="minorEastAsia" w:hAnsiTheme="minorEastAsia" w:eastAsiaTheme="minorEastAsia"/>
          <w:bCs/>
          <w:sz w:val="24"/>
          <w:szCs w:val="24"/>
        </w:rPr>
        <w:t>（7）乙方应为相关物品物料的合法供应商或生产商（如系向第三方采购，则应确保所有物料物品来源渠道正规合法），并应确保其提供的物料物品应为全新的正品，所有物料物品并不涉及任何仿冒假冒或其他侵害第三方合法权益的情形，甲方因使用该等物料物品并不会遭受任何第三方任何形式的合法权益主张，否则因此导致的全部责任应由乙方承担，包括但不限于甲方由此付出的律师费、诉讼费、行政罚款、第三方赔偿及甲方受到的其他损失等。</w:t>
      </w:r>
    </w:p>
    <w:p>
      <w:pPr>
        <w:spacing w:before="240" w:after="240" w:line="360" w:lineRule="auto"/>
        <w:ind w:firstLine="482" w:firstLineChars="200"/>
        <w:outlineLvl w:val="1"/>
        <w:rPr>
          <w:rFonts w:ascii="宋体" w:hAnsi="宋体"/>
          <w:b/>
          <w:sz w:val="24"/>
          <w:szCs w:val="24"/>
        </w:rPr>
      </w:pPr>
      <w:r>
        <w:rPr>
          <w:rFonts w:hint="eastAsia" w:ascii="宋体" w:hAnsi="宋体"/>
          <w:b/>
          <w:sz w:val="24"/>
          <w:szCs w:val="24"/>
        </w:rPr>
        <w:t>九</w:t>
      </w:r>
      <w:r>
        <w:rPr>
          <w:rFonts w:ascii="宋体" w:hAnsi="宋体"/>
          <w:b/>
          <w:sz w:val="24"/>
          <w:szCs w:val="24"/>
        </w:rPr>
        <w:t>、</w:t>
      </w:r>
      <w:r>
        <w:rPr>
          <w:rFonts w:hint="eastAsia" w:ascii="宋体" w:hAnsi="宋体"/>
          <w:b/>
          <w:sz w:val="24"/>
          <w:szCs w:val="24"/>
        </w:rPr>
        <w:t>违约索赔及奖惩条款</w:t>
      </w:r>
    </w:p>
    <w:p>
      <w:pPr>
        <w:tabs>
          <w:tab w:val="left" w:pos="1080"/>
        </w:tabs>
        <w:spacing w:line="360" w:lineRule="auto"/>
        <w:ind w:firstLine="480" w:firstLineChars="200"/>
        <w:rPr>
          <w:rFonts w:ascii="宋体" w:hAnsi="宋体" w:cs="仿宋_GB2312"/>
          <w:bCs/>
          <w:sz w:val="24"/>
          <w:szCs w:val="24"/>
        </w:rPr>
      </w:pPr>
      <w:r>
        <w:rPr>
          <w:rFonts w:hint="eastAsia" w:ascii="宋体" w:hAnsi="宋体" w:cs="仿宋_GB2312"/>
          <w:bCs/>
          <w:sz w:val="24"/>
          <w:szCs w:val="24"/>
        </w:rPr>
        <w:t>1.乙方应严格按照甲方的工期要求进行工作安排并完成工作，不得无故拖延工期，每延期一日，应向甲方支付相当于本合同暂定总价千分之五的违约金。延迟超过一个月的，甲方有权解除合同，并要求乙方支付相当于本合同暂定总价10%的违约金。</w:t>
      </w:r>
    </w:p>
    <w:p>
      <w:pPr>
        <w:tabs>
          <w:tab w:val="left" w:pos="1080"/>
        </w:tabs>
        <w:spacing w:line="360" w:lineRule="auto"/>
        <w:ind w:firstLine="480" w:firstLineChars="200"/>
        <w:rPr>
          <w:rFonts w:ascii="宋体" w:hAnsi="宋体" w:cs="仿宋_GB2312"/>
          <w:bCs/>
          <w:sz w:val="24"/>
          <w:szCs w:val="24"/>
        </w:rPr>
      </w:pPr>
      <w:r>
        <w:rPr>
          <w:rFonts w:hint="eastAsia" w:ascii="宋体" w:hAnsi="宋体" w:cs="仿宋_GB2312"/>
          <w:bCs/>
          <w:sz w:val="24"/>
          <w:szCs w:val="24"/>
        </w:rPr>
        <w:t>2.乙方在对软装物料物品安装定位过程中，应妥善保护好甲方施工现场建筑物所有物品及设施，未经甲方允许乙方不得随意动用，不得损坏甲方的物品、设施或装修等，否则，甲方有权选择要求乙方立即恢复原状或自行聘请第三方维修并从应支付乙方合同款中优先扣除相应的费用及赔偿。</w:t>
      </w:r>
    </w:p>
    <w:p>
      <w:pPr>
        <w:tabs>
          <w:tab w:val="left" w:pos="1080"/>
        </w:tabs>
        <w:spacing w:line="360" w:lineRule="auto"/>
        <w:ind w:firstLine="480" w:firstLineChars="200"/>
        <w:rPr>
          <w:rFonts w:ascii="宋体" w:hAnsi="宋体" w:cs="仿宋_GB2312"/>
          <w:bCs/>
          <w:sz w:val="24"/>
          <w:szCs w:val="24"/>
        </w:rPr>
      </w:pPr>
      <w:r>
        <w:rPr>
          <w:rFonts w:hint="eastAsia" w:ascii="宋体" w:hAnsi="宋体" w:cs="仿宋_GB2312"/>
          <w:bCs/>
          <w:sz w:val="24"/>
          <w:szCs w:val="24"/>
        </w:rPr>
        <w:t>3.若乙方提供的软装物料物品因质量等问题未能通过甲方最终验收合格，乙方应及时更换软装物料物品，更换后再次未能通过甲方验收的，甲方有权单方面解除合同，并要求乙方退还该等未验收通过的物料或物品对应的货款（如尚未结算的，该等未验收通过的物料或物品即不进行结算），同时乙方应向甲方支付相当于本合同暂定总价10%的违约金，违约金不足以弥补甲方损失的，乙方还应继续赔偿。</w:t>
      </w:r>
    </w:p>
    <w:p>
      <w:pPr>
        <w:tabs>
          <w:tab w:val="left" w:pos="1080"/>
        </w:tabs>
        <w:spacing w:line="360" w:lineRule="auto"/>
        <w:ind w:firstLine="480" w:firstLineChars="200"/>
        <w:rPr>
          <w:rFonts w:ascii="宋体" w:hAnsi="宋体" w:cs="仿宋_GB2312"/>
          <w:bCs/>
          <w:sz w:val="24"/>
          <w:szCs w:val="24"/>
        </w:rPr>
      </w:pPr>
      <w:r>
        <w:rPr>
          <w:rFonts w:hint="eastAsia" w:ascii="宋体" w:hAnsi="宋体" w:cs="仿宋_GB2312"/>
          <w:bCs/>
          <w:sz w:val="24"/>
          <w:szCs w:val="24"/>
        </w:rPr>
        <w:t>4.如乙方拒不纠正其违约行为，除按上述规定处理外，甲方可终止合同，由此带来的影响和损失，由乙方完全承担。</w:t>
      </w:r>
    </w:p>
    <w:p>
      <w:pPr>
        <w:spacing w:before="240" w:after="240" w:line="360" w:lineRule="auto"/>
        <w:ind w:firstLine="482" w:firstLineChars="200"/>
        <w:outlineLvl w:val="1"/>
        <w:rPr>
          <w:rFonts w:ascii="宋体" w:hAnsi="宋体"/>
          <w:b/>
          <w:sz w:val="24"/>
          <w:szCs w:val="24"/>
        </w:rPr>
      </w:pPr>
      <w:r>
        <w:rPr>
          <w:rFonts w:hint="eastAsia" w:ascii="宋体" w:hAnsi="宋体"/>
          <w:b/>
          <w:sz w:val="24"/>
          <w:szCs w:val="24"/>
        </w:rPr>
        <w:t>十、其他</w:t>
      </w:r>
    </w:p>
    <w:p>
      <w:pPr>
        <w:spacing w:line="360" w:lineRule="auto"/>
        <w:ind w:firstLine="480" w:firstLineChars="200"/>
        <w:rPr>
          <w:rFonts w:ascii="宋体" w:hAnsi="宋体" w:cs="仿宋_GB2312"/>
          <w:b/>
          <w:bCs/>
          <w:sz w:val="24"/>
          <w:szCs w:val="24"/>
        </w:rPr>
      </w:pPr>
      <w:r>
        <w:rPr>
          <w:rFonts w:ascii="宋体" w:hAnsi="宋体" w:cs="仿宋_GB2312"/>
          <w:bCs/>
          <w:sz w:val="24"/>
          <w:szCs w:val="24"/>
        </w:rPr>
        <w:t>1、本合同自双方</w:t>
      </w:r>
      <w:r>
        <w:rPr>
          <w:rFonts w:hint="eastAsia" w:ascii="宋体" w:hAnsi="宋体" w:cs="仿宋_GB2312"/>
          <w:bCs/>
          <w:sz w:val="24"/>
          <w:szCs w:val="24"/>
        </w:rPr>
        <w:t>法定代表人或授权代表签字并加</w:t>
      </w:r>
      <w:r>
        <w:rPr>
          <w:rFonts w:ascii="宋体" w:hAnsi="宋体" w:cs="仿宋_GB2312"/>
          <w:bCs/>
          <w:sz w:val="24"/>
          <w:szCs w:val="24"/>
        </w:rPr>
        <w:t>盖</w:t>
      </w:r>
      <w:r>
        <w:rPr>
          <w:rFonts w:hint="eastAsia" w:ascii="宋体" w:hAnsi="宋体" w:cs="仿宋_GB2312"/>
          <w:bCs/>
          <w:sz w:val="24"/>
          <w:szCs w:val="24"/>
        </w:rPr>
        <w:t>公</w:t>
      </w:r>
      <w:r>
        <w:rPr>
          <w:rFonts w:ascii="宋体" w:hAnsi="宋体" w:cs="仿宋_GB2312"/>
          <w:bCs/>
          <w:sz w:val="24"/>
          <w:szCs w:val="24"/>
        </w:rPr>
        <w:t>章后生效。</w:t>
      </w:r>
    </w:p>
    <w:p>
      <w:pPr>
        <w:spacing w:line="360" w:lineRule="auto"/>
        <w:ind w:firstLine="480" w:firstLineChars="200"/>
        <w:rPr>
          <w:rFonts w:ascii="宋体" w:hAnsi="宋体" w:cs="仿宋_GB2312"/>
          <w:b/>
          <w:bCs/>
          <w:sz w:val="24"/>
          <w:szCs w:val="24"/>
        </w:rPr>
      </w:pPr>
      <w:r>
        <w:rPr>
          <w:rFonts w:ascii="宋体" w:hAnsi="宋体"/>
          <w:sz w:val="24"/>
          <w:szCs w:val="22"/>
        </w:rPr>
        <w:t>2、合同终止</w:t>
      </w:r>
      <w:r>
        <w:rPr>
          <w:rFonts w:hint="eastAsia" w:ascii="宋体" w:hAnsi="宋体"/>
          <w:sz w:val="24"/>
          <w:szCs w:val="22"/>
        </w:rPr>
        <w:t>：</w:t>
      </w:r>
      <w:r>
        <w:rPr>
          <w:rFonts w:hint="eastAsia" w:ascii="宋体" w:hAnsi="宋体"/>
          <w:sz w:val="24"/>
          <w:szCs w:val="24"/>
        </w:rPr>
        <w:t>服务至</w:t>
      </w:r>
      <w:r>
        <w:rPr>
          <w:rFonts w:hint="eastAsia" w:ascii="宋体" w:hAnsi="宋体"/>
          <w:sz w:val="24"/>
          <w:szCs w:val="22"/>
        </w:rPr>
        <w:t>乙方完成本合同要求全部服务内容并经甲方验收合格且乙方按约履行质量保修义务后，并且甲方向乙方支付完全部应付款项时止</w:t>
      </w:r>
      <w:r>
        <w:rPr>
          <w:rFonts w:hint="eastAsia" w:ascii="宋体" w:hAnsi="宋体"/>
          <w:sz w:val="24"/>
          <w:szCs w:val="24"/>
        </w:rPr>
        <w:t>。由于不可抗力的原因，使合同无法完全履行的时候，经双方协商，可以变更或终止本合同。</w:t>
      </w:r>
    </w:p>
    <w:p>
      <w:pPr>
        <w:spacing w:line="360" w:lineRule="auto"/>
        <w:ind w:firstLine="480" w:firstLineChars="200"/>
        <w:rPr>
          <w:rFonts w:ascii="宋体" w:hAnsi="宋体" w:cs="仿宋_GB2312"/>
          <w:b/>
          <w:bCs/>
          <w:sz w:val="24"/>
          <w:szCs w:val="24"/>
        </w:rPr>
      </w:pPr>
      <w:r>
        <w:rPr>
          <w:rFonts w:ascii="宋体" w:hAnsi="宋体" w:cs="仿宋_GB2312"/>
          <w:bCs/>
          <w:sz w:val="24"/>
          <w:szCs w:val="24"/>
        </w:rPr>
        <w:t>3、与本合同有关的附件、澄清函、补充协议，均与本合同一样，具备法律效</w:t>
      </w:r>
      <w:r>
        <w:rPr>
          <w:rFonts w:hint="eastAsia" w:ascii="宋体" w:hAnsi="宋体" w:cs="仿宋_GB2312"/>
          <w:bCs/>
          <w:sz w:val="24"/>
          <w:szCs w:val="24"/>
        </w:rPr>
        <w:t>力</w:t>
      </w:r>
      <w:r>
        <w:rPr>
          <w:rFonts w:ascii="宋体" w:hAnsi="宋体" w:cs="仿宋_GB2312"/>
          <w:bCs/>
          <w:sz w:val="24"/>
          <w:szCs w:val="24"/>
        </w:rPr>
        <w:t>。</w:t>
      </w:r>
    </w:p>
    <w:p>
      <w:pPr>
        <w:spacing w:line="360" w:lineRule="auto"/>
        <w:ind w:firstLine="480" w:firstLineChars="200"/>
        <w:rPr>
          <w:rFonts w:ascii="宋体" w:hAnsi="宋体" w:cs="仿宋_GB2312"/>
          <w:b/>
          <w:bCs/>
          <w:sz w:val="24"/>
          <w:szCs w:val="24"/>
        </w:rPr>
      </w:pPr>
      <w:r>
        <w:rPr>
          <w:rFonts w:ascii="宋体" w:hAnsi="宋体" w:cs="仿宋_GB2312"/>
          <w:bCs/>
          <w:sz w:val="24"/>
          <w:szCs w:val="24"/>
        </w:rPr>
        <w:t>4、本合同正本</w:t>
      </w:r>
      <w:r>
        <w:rPr>
          <w:rFonts w:hint="eastAsia" w:ascii="宋体" w:hAnsi="宋体" w:cs="仿宋_GB2312"/>
          <w:bCs/>
          <w:sz w:val="24"/>
          <w:szCs w:val="24"/>
        </w:rPr>
        <w:t>一</w:t>
      </w:r>
      <w:r>
        <w:rPr>
          <w:rFonts w:ascii="宋体" w:hAnsi="宋体" w:cs="仿宋_GB2312"/>
          <w:bCs/>
          <w:sz w:val="24"/>
          <w:szCs w:val="24"/>
        </w:rPr>
        <w:t>式</w:t>
      </w:r>
      <w:r>
        <w:rPr>
          <w:rFonts w:hint="eastAsia" w:ascii="宋体" w:hAnsi="宋体" w:cs="仿宋_GB2312"/>
          <w:bCs/>
          <w:sz w:val="24"/>
          <w:szCs w:val="24"/>
        </w:rPr>
        <w:t>两份，甲方执一份、乙方执一份；副本壹式八份，甲方执六份，乙方执二份。正副本具同等法律效力。</w:t>
      </w:r>
    </w:p>
    <w:p>
      <w:pPr>
        <w:spacing w:before="240" w:after="240" w:line="360" w:lineRule="auto"/>
        <w:ind w:firstLine="482" w:firstLineChars="200"/>
        <w:outlineLvl w:val="1"/>
        <w:rPr>
          <w:rFonts w:ascii="宋体" w:hAnsi="宋体"/>
          <w:b/>
          <w:sz w:val="24"/>
          <w:szCs w:val="24"/>
        </w:rPr>
      </w:pPr>
      <w:r>
        <w:rPr>
          <w:rFonts w:hint="eastAsia" w:ascii="宋体" w:hAnsi="宋体"/>
          <w:b/>
          <w:sz w:val="24"/>
          <w:szCs w:val="24"/>
        </w:rPr>
        <w:t>十一、争议解决</w:t>
      </w:r>
    </w:p>
    <w:p>
      <w:pPr>
        <w:tabs>
          <w:tab w:val="left" w:pos="1080"/>
        </w:tabs>
        <w:snapToGrid w:val="0"/>
        <w:spacing w:line="360" w:lineRule="auto"/>
        <w:ind w:firstLine="480" w:firstLineChars="200"/>
        <w:rPr>
          <w:rFonts w:ascii="宋体" w:hAnsi="宋体" w:cs="仿宋_GB2312"/>
          <w:bCs/>
          <w:sz w:val="24"/>
          <w:szCs w:val="24"/>
        </w:rPr>
      </w:pPr>
      <w:r>
        <w:rPr>
          <w:rFonts w:hint="eastAsia" w:ascii="宋体" w:hAnsi="宋体" w:cs="仿宋_GB2312"/>
          <w:bCs/>
          <w:sz w:val="24"/>
          <w:szCs w:val="24"/>
        </w:rPr>
        <w:t>本合同未尽事宜，双方协商解决。若双方协商不成，任何</w:t>
      </w:r>
      <w:r>
        <w:rPr>
          <w:rFonts w:ascii="宋体" w:hAnsi="宋体" w:cs="仿宋_GB2312"/>
          <w:bCs/>
          <w:sz w:val="24"/>
          <w:szCs w:val="24"/>
        </w:rPr>
        <w:t>一方有权向甲方所在地人民法院提出诉讼</w:t>
      </w:r>
      <w:r>
        <w:rPr>
          <w:rFonts w:hint="eastAsia" w:ascii="宋体" w:hAnsi="宋体" w:cs="仿宋_GB2312"/>
          <w:bCs/>
          <w:sz w:val="24"/>
          <w:szCs w:val="24"/>
        </w:rPr>
        <w:t>。</w:t>
      </w:r>
    </w:p>
    <w:p>
      <w:pPr>
        <w:tabs>
          <w:tab w:val="left" w:pos="1080"/>
        </w:tabs>
        <w:spacing w:line="360" w:lineRule="auto"/>
        <w:ind w:firstLine="480" w:firstLineChars="200"/>
        <w:rPr>
          <w:rFonts w:ascii="宋体" w:hAnsi="宋体" w:cs="仿宋_GB2312"/>
          <w:bCs/>
          <w:sz w:val="24"/>
          <w:szCs w:val="24"/>
        </w:rPr>
      </w:pPr>
    </w:p>
    <w:tbl>
      <w:tblPr>
        <w:tblStyle w:val="48"/>
        <w:tblW w:w="9484" w:type="dxa"/>
        <w:tblInd w:w="-318" w:type="dxa"/>
        <w:tblLayout w:type="fixed"/>
        <w:tblCellMar>
          <w:top w:w="0" w:type="dxa"/>
          <w:left w:w="108" w:type="dxa"/>
          <w:bottom w:w="0" w:type="dxa"/>
          <w:right w:w="108" w:type="dxa"/>
        </w:tblCellMar>
      </w:tblPr>
      <w:tblGrid>
        <w:gridCol w:w="1816"/>
        <w:gridCol w:w="479"/>
        <w:gridCol w:w="2064"/>
        <w:gridCol w:w="139"/>
        <w:gridCol w:w="2161"/>
        <w:gridCol w:w="883"/>
        <w:gridCol w:w="1942"/>
      </w:tblGrid>
      <w:tr>
        <w:tblPrEx>
          <w:tblCellMar>
            <w:top w:w="0" w:type="dxa"/>
            <w:left w:w="108" w:type="dxa"/>
            <w:bottom w:w="0" w:type="dxa"/>
            <w:right w:w="108" w:type="dxa"/>
          </w:tblCellMar>
        </w:tblPrEx>
        <w:trPr>
          <w:trHeight w:val="1139" w:hRule="exact"/>
        </w:trPr>
        <w:tc>
          <w:tcPr>
            <w:tcW w:w="1816" w:type="dxa"/>
          </w:tcPr>
          <w:p>
            <w:pPr>
              <w:spacing w:line="360" w:lineRule="auto"/>
              <w:rPr>
                <w:rFonts w:ascii="宋体" w:hAnsi="宋体"/>
                <w:b/>
                <w:sz w:val="30"/>
                <w:szCs w:val="30"/>
              </w:rPr>
            </w:pPr>
            <w:r>
              <w:rPr>
                <w:rFonts w:hint="eastAsia" w:ascii="宋体" w:hAnsi="宋体"/>
                <w:b/>
                <w:sz w:val="30"/>
                <w:szCs w:val="30"/>
              </w:rPr>
              <w:t>甲方</w:t>
            </w:r>
            <w:r>
              <w:rPr>
                <w:rFonts w:ascii="宋体" w:hAnsi="宋体"/>
                <w:b/>
                <w:sz w:val="30"/>
                <w:szCs w:val="30"/>
              </w:rPr>
              <w:t>(公章)：</w:t>
            </w:r>
          </w:p>
        </w:tc>
        <w:tc>
          <w:tcPr>
            <w:tcW w:w="2543" w:type="dxa"/>
            <w:gridSpan w:val="2"/>
          </w:tcPr>
          <w:p>
            <w:pPr>
              <w:spacing w:before="25" w:line="360" w:lineRule="auto"/>
              <w:rPr>
                <w:rFonts w:ascii="宋体" w:hAnsi="宋体"/>
                <w:b/>
                <w:sz w:val="28"/>
                <w:szCs w:val="28"/>
              </w:rPr>
            </w:pPr>
            <w:r>
              <w:rPr>
                <w:rFonts w:hint="eastAsia" w:ascii="宋体" w:hAnsi="宋体"/>
                <w:b/>
                <w:sz w:val="28"/>
                <w:szCs w:val="28"/>
              </w:rPr>
              <w:t>深圳市地铁</w:t>
            </w:r>
            <w:r>
              <w:rPr>
                <w:rFonts w:ascii="宋体" w:hAnsi="宋体"/>
                <w:b/>
                <w:sz w:val="28"/>
                <w:szCs w:val="28"/>
              </w:rPr>
              <w:t>集团</w:t>
            </w:r>
            <w:r>
              <w:rPr>
                <w:rFonts w:hint="eastAsia" w:ascii="宋体" w:hAnsi="宋体"/>
                <w:b/>
                <w:sz w:val="28"/>
                <w:szCs w:val="28"/>
              </w:rPr>
              <w:t>有限</w:t>
            </w:r>
            <w:r>
              <w:rPr>
                <w:rFonts w:ascii="宋体" w:hAnsi="宋体"/>
                <w:b/>
                <w:sz w:val="28"/>
                <w:szCs w:val="28"/>
              </w:rPr>
              <w:t>公司</w:t>
            </w:r>
          </w:p>
        </w:tc>
        <w:tc>
          <w:tcPr>
            <w:tcW w:w="2300" w:type="dxa"/>
            <w:gridSpan w:val="2"/>
          </w:tcPr>
          <w:p>
            <w:pPr>
              <w:spacing w:line="360" w:lineRule="auto"/>
              <w:rPr>
                <w:rFonts w:ascii="宋体" w:hAnsi="宋体"/>
                <w:b/>
                <w:sz w:val="28"/>
                <w:szCs w:val="28"/>
              </w:rPr>
            </w:pPr>
            <w:r>
              <w:rPr>
                <w:rFonts w:ascii="宋体" w:hAnsi="宋体"/>
                <w:b/>
                <w:sz w:val="28"/>
                <w:szCs w:val="28"/>
              </w:rPr>
              <w:t>法定代表人</w:t>
            </w:r>
            <w:r>
              <w:rPr>
                <w:rFonts w:hint="eastAsia" w:ascii="宋体" w:hAnsi="宋体"/>
                <w:b/>
                <w:sz w:val="28"/>
                <w:szCs w:val="28"/>
              </w:rPr>
              <w:t>或授权代表</w:t>
            </w:r>
            <w:r>
              <w:rPr>
                <w:rFonts w:ascii="宋体" w:hAnsi="宋体"/>
                <w:b/>
                <w:sz w:val="28"/>
                <w:szCs w:val="28"/>
              </w:rPr>
              <w:t>：</w:t>
            </w:r>
          </w:p>
        </w:tc>
        <w:tc>
          <w:tcPr>
            <w:tcW w:w="2825" w:type="dxa"/>
            <w:gridSpan w:val="2"/>
          </w:tcPr>
          <w:p>
            <w:pPr>
              <w:spacing w:line="360" w:lineRule="auto"/>
              <w:rPr>
                <w:rFonts w:ascii="宋体" w:hAnsi="宋体"/>
                <w:sz w:val="24"/>
                <w:szCs w:val="22"/>
              </w:rPr>
            </w:pPr>
          </w:p>
        </w:tc>
      </w:tr>
      <w:tr>
        <w:tblPrEx>
          <w:tblCellMar>
            <w:top w:w="0" w:type="dxa"/>
            <w:left w:w="108" w:type="dxa"/>
            <w:bottom w:w="0" w:type="dxa"/>
            <w:right w:w="108" w:type="dxa"/>
          </w:tblCellMar>
        </w:tblPrEx>
        <w:trPr>
          <w:trHeight w:val="973" w:hRule="exact"/>
        </w:trPr>
        <w:tc>
          <w:tcPr>
            <w:tcW w:w="1816" w:type="dxa"/>
          </w:tcPr>
          <w:p>
            <w:pPr>
              <w:spacing w:line="360" w:lineRule="auto"/>
              <w:rPr>
                <w:rFonts w:ascii="宋体" w:hAnsi="宋体"/>
                <w:sz w:val="24"/>
                <w:szCs w:val="22"/>
              </w:rPr>
            </w:pPr>
            <w:r>
              <w:rPr>
                <w:rFonts w:ascii="宋体" w:hAnsi="宋体"/>
                <w:sz w:val="24"/>
                <w:szCs w:val="22"/>
              </w:rPr>
              <w:t>住    所：</w:t>
            </w:r>
          </w:p>
        </w:tc>
        <w:tc>
          <w:tcPr>
            <w:tcW w:w="2543" w:type="dxa"/>
            <w:gridSpan w:val="2"/>
          </w:tcPr>
          <w:p>
            <w:pPr>
              <w:spacing w:line="360" w:lineRule="auto"/>
              <w:rPr>
                <w:rFonts w:ascii="宋体" w:hAnsi="宋体"/>
                <w:sz w:val="24"/>
                <w:szCs w:val="22"/>
              </w:rPr>
            </w:pPr>
          </w:p>
        </w:tc>
        <w:tc>
          <w:tcPr>
            <w:tcW w:w="2300" w:type="dxa"/>
            <w:gridSpan w:val="2"/>
          </w:tcPr>
          <w:p>
            <w:pPr>
              <w:spacing w:line="360" w:lineRule="auto"/>
              <w:rPr>
                <w:rFonts w:ascii="宋体" w:hAnsi="宋体"/>
                <w:sz w:val="24"/>
                <w:szCs w:val="22"/>
              </w:rPr>
            </w:pPr>
          </w:p>
        </w:tc>
        <w:tc>
          <w:tcPr>
            <w:tcW w:w="2825" w:type="dxa"/>
            <w:gridSpan w:val="2"/>
          </w:tcPr>
          <w:p>
            <w:pPr>
              <w:spacing w:line="360" w:lineRule="auto"/>
              <w:rPr>
                <w:rFonts w:ascii="宋体" w:hAnsi="宋体"/>
                <w:sz w:val="24"/>
                <w:szCs w:val="22"/>
              </w:rPr>
            </w:pPr>
          </w:p>
        </w:tc>
      </w:tr>
      <w:tr>
        <w:tblPrEx>
          <w:tblCellMar>
            <w:top w:w="0" w:type="dxa"/>
            <w:left w:w="108" w:type="dxa"/>
            <w:bottom w:w="0" w:type="dxa"/>
            <w:right w:w="108" w:type="dxa"/>
          </w:tblCellMar>
        </w:tblPrEx>
        <w:trPr>
          <w:trHeight w:val="452" w:hRule="exact"/>
        </w:trPr>
        <w:tc>
          <w:tcPr>
            <w:tcW w:w="1816" w:type="dxa"/>
          </w:tcPr>
          <w:p>
            <w:pPr>
              <w:spacing w:line="360" w:lineRule="auto"/>
              <w:rPr>
                <w:rFonts w:ascii="宋体" w:hAnsi="宋体"/>
                <w:sz w:val="24"/>
                <w:szCs w:val="22"/>
              </w:rPr>
            </w:pPr>
            <w:r>
              <w:rPr>
                <w:rFonts w:ascii="宋体" w:hAnsi="宋体"/>
                <w:sz w:val="24"/>
                <w:szCs w:val="22"/>
              </w:rPr>
              <w:t>电    话：</w:t>
            </w:r>
          </w:p>
        </w:tc>
        <w:tc>
          <w:tcPr>
            <w:tcW w:w="2543" w:type="dxa"/>
            <w:gridSpan w:val="2"/>
          </w:tcPr>
          <w:p>
            <w:pPr>
              <w:spacing w:line="360" w:lineRule="auto"/>
              <w:rPr>
                <w:rFonts w:ascii="宋体" w:hAnsi="宋体"/>
                <w:sz w:val="24"/>
                <w:szCs w:val="22"/>
              </w:rPr>
            </w:pPr>
          </w:p>
        </w:tc>
        <w:tc>
          <w:tcPr>
            <w:tcW w:w="2300" w:type="dxa"/>
            <w:gridSpan w:val="2"/>
          </w:tcPr>
          <w:p>
            <w:pPr>
              <w:spacing w:line="360" w:lineRule="auto"/>
              <w:rPr>
                <w:rFonts w:ascii="宋体" w:hAnsi="宋体"/>
                <w:sz w:val="24"/>
                <w:szCs w:val="22"/>
              </w:rPr>
            </w:pPr>
            <w:r>
              <w:rPr>
                <w:rFonts w:ascii="宋体" w:hAnsi="宋体"/>
                <w:sz w:val="24"/>
                <w:szCs w:val="22"/>
              </w:rPr>
              <w:t>传    真：</w:t>
            </w:r>
          </w:p>
        </w:tc>
        <w:tc>
          <w:tcPr>
            <w:tcW w:w="2825" w:type="dxa"/>
            <w:gridSpan w:val="2"/>
          </w:tcPr>
          <w:p>
            <w:pPr>
              <w:spacing w:line="360" w:lineRule="auto"/>
              <w:rPr>
                <w:rFonts w:ascii="宋体" w:hAnsi="宋体"/>
                <w:sz w:val="24"/>
                <w:szCs w:val="22"/>
              </w:rPr>
            </w:pPr>
            <w:r>
              <w:rPr>
                <w:rFonts w:hint="eastAsia" w:ascii="宋体" w:hAnsi="宋体"/>
                <w:sz w:val="24"/>
                <w:szCs w:val="22"/>
              </w:rPr>
              <w:t>0755-23992555</w:t>
            </w:r>
          </w:p>
        </w:tc>
      </w:tr>
      <w:tr>
        <w:tblPrEx>
          <w:tblCellMar>
            <w:top w:w="0" w:type="dxa"/>
            <w:left w:w="108" w:type="dxa"/>
            <w:bottom w:w="0" w:type="dxa"/>
            <w:right w:w="108" w:type="dxa"/>
          </w:tblCellMar>
        </w:tblPrEx>
        <w:trPr>
          <w:trHeight w:val="492" w:hRule="exact"/>
        </w:trPr>
        <w:tc>
          <w:tcPr>
            <w:tcW w:w="1816" w:type="dxa"/>
          </w:tcPr>
          <w:p>
            <w:pPr>
              <w:spacing w:line="360" w:lineRule="auto"/>
              <w:rPr>
                <w:rFonts w:ascii="宋体" w:hAnsi="宋体"/>
                <w:sz w:val="24"/>
                <w:szCs w:val="22"/>
              </w:rPr>
            </w:pPr>
            <w:r>
              <w:rPr>
                <w:rFonts w:ascii="宋体" w:hAnsi="宋体"/>
                <w:sz w:val="24"/>
                <w:szCs w:val="22"/>
              </w:rPr>
              <w:t>开户银行：</w:t>
            </w:r>
          </w:p>
        </w:tc>
        <w:tc>
          <w:tcPr>
            <w:tcW w:w="2543" w:type="dxa"/>
            <w:gridSpan w:val="2"/>
          </w:tcPr>
          <w:p>
            <w:pPr>
              <w:spacing w:line="360" w:lineRule="auto"/>
              <w:rPr>
                <w:rFonts w:ascii="宋体" w:hAnsi="宋体"/>
                <w:sz w:val="24"/>
                <w:szCs w:val="22"/>
              </w:rPr>
            </w:pPr>
          </w:p>
        </w:tc>
        <w:tc>
          <w:tcPr>
            <w:tcW w:w="2300" w:type="dxa"/>
            <w:gridSpan w:val="2"/>
          </w:tcPr>
          <w:p>
            <w:pPr>
              <w:spacing w:line="360" w:lineRule="auto"/>
              <w:rPr>
                <w:rFonts w:ascii="宋体" w:hAnsi="宋体"/>
                <w:sz w:val="24"/>
                <w:szCs w:val="22"/>
              </w:rPr>
            </w:pPr>
            <w:r>
              <w:rPr>
                <w:rFonts w:ascii="宋体" w:hAnsi="宋体"/>
                <w:sz w:val="24"/>
                <w:szCs w:val="22"/>
              </w:rPr>
              <w:t>开户全名：</w:t>
            </w:r>
          </w:p>
        </w:tc>
        <w:tc>
          <w:tcPr>
            <w:tcW w:w="2825" w:type="dxa"/>
            <w:gridSpan w:val="2"/>
          </w:tcPr>
          <w:p>
            <w:pPr>
              <w:spacing w:line="360" w:lineRule="auto"/>
              <w:rPr>
                <w:rFonts w:ascii="宋体" w:hAnsi="宋体"/>
                <w:sz w:val="24"/>
                <w:szCs w:val="22"/>
              </w:rPr>
            </w:pPr>
          </w:p>
        </w:tc>
      </w:tr>
      <w:tr>
        <w:tblPrEx>
          <w:tblCellMar>
            <w:top w:w="0" w:type="dxa"/>
            <w:left w:w="108" w:type="dxa"/>
            <w:bottom w:w="0" w:type="dxa"/>
            <w:right w:w="108" w:type="dxa"/>
          </w:tblCellMar>
        </w:tblPrEx>
        <w:trPr>
          <w:trHeight w:val="466" w:hRule="exact"/>
        </w:trPr>
        <w:tc>
          <w:tcPr>
            <w:tcW w:w="1816" w:type="dxa"/>
          </w:tcPr>
          <w:p>
            <w:pPr>
              <w:spacing w:line="360" w:lineRule="auto"/>
              <w:jc w:val="left"/>
              <w:rPr>
                <w:rFonts w:ascii="宋体" w:hAnsi="宋体"/>
                <w:sz w:val="24"/>
                <w:szCs w:val="22"/>
              </w:rPr>
            </w:pPr>
            <w:r>
              <w:rPr>
                <w:rFonts w:ascii="宋体" w:hAnsi="宋体"/>
                <w:sz w:val="24"/>
                <w:szCs w:val="22"/>
              </w:rPr>
              <w:t xml:space="preserve">账  </w:t>
            </w:r>
            <w:r>
              <w:rPr>
                <w:rFonts w:hint="eastAsia" w:ascii="宋体" w:hAnsi="宋体"/>
                <w:sz w:val="24"/>
                <w:szCs w:val="22"/>
              </w:rPr>
              <w:t xml:space="preserve"> </w:t>
            </w:r>
            <w:r>
              <w:rPr>
                <w:rFonts w:ascii="宋体" w:hAnsi="宋体"/>
                <w:sz w:val="24"/>
                <w:szCs w:val="22"/>
              </w:rPr>
              <w:t xml:space="preserve"> 号</w:t>
            </w:r>
            <w:r>
              <w:rPr>
                <w:rFonts w:hint="eastAsia" w:ascii="宋体" w:hAnsi="宋体"/>
                <w:sz w:val="24"/>
                <w:szCs w:val="22"/>
              </w:rPr>
              <w:t>：</w:t>
            </w:r>
          </w:p>
        </w:tc>
        <w:tc>
          <w:tcPr>
            <w:tcW w:w="2543" w:type="dxa"/>
            <w:gridSpan w:val="2"/>
          </w:tcPr>
          <w:p>
            <w:pPr>
              <w:spacing w:line="360" w:lineRule="auto"/>
              <w:rPr>
                <w:rFonts w:ascii="宋体" w:hAnsi="宋体"/>
                <w:sz w:val="24"/>
                <w:szCs w:val="22"/>
              </w:rPr>
            </w:pPr>
          </w:p>
        </w:tc>
        <w:tc>
          <w:tcPr>
            <w:tcW w:w="2300" w:type="dxa"/>
            <w:gridSpan w:val="2"/>
          </w:tcPr>
          <w:p>
            <w:pPr>
              <w:spacing w:line="360" w:lineRule="auto"/>
              <w:rPr>
                <w:rFonts w:ascii="宋体" w:hAnsi="宋体"/>
                <w:sz w:val="24"/>
                <w:szCs w:val="22"/>
              </w:rPr>
            </w:pPr>
            <w:r>
              <w:rPr>
                <w:rFonts w:ascii="宋体" w:hAnsi="宋体"/>
                <w:sz w:val="24"/>
                <w:szCs w:val="22"/>
              </w:rPr>
              <w:t>邮政编码：</w:t>
            </w:r>
          </w:p>
        </w:tc>
        <w:tc>
          <w:tcPr>
            <w:tcW w:w="2825" w:type="dxa"/>
            <w:gridSpan w:val="2"/>
          </w:tcPr>
          <w:p>
            <w:pPr>
              <w:spacing w:line="360" w:lineRule="auto"/>
              <w:rPr>
                <w:rFonts w:ascii="宋体" w:hAnsi="宋体"/>
                <w:sz w:val="24"/>
                <w:szCs w:val="22"/>
              </w:rPr>
            </w:pPr>
            <w:r>
              <w:rPr>
                <w:rFonts w:ascii="宋体" w:hAnsi="宋体"/>
                <w:sz w:val="24"/>
                <w:szCs w:val="22"/>
              </w:rPr>
              <w:t>518026</w:t>
            </w:r>
          </w:p>
        </w:tc>
      </w:tr>
      <w:tr>
        <w:tblPrEx>
          <w:tblCellMar>
            <w:top w:w="0" w:type="dxa"/>
            <w:left w:w="108" w:type="dxa"/>
            <w:bottom w:w="0" w:type="dxa"/>
            <w:right w:w="108" w:type="dxa"/>
          </w:tblCellMar>
        </w:tblPrEx>
        <w:trPr>
          <w:trHeight w:val="947" w:hRule="exact"/>
        </w:trPr>
        <w:tc>
          <w:tcPr>
            <w:tcW w:w="1816" w:type="dxa"/>
          </w:tcPr>
          <w:p>
            <w:pPr>
              <w:rPr>
                <w:rFonts w:ascii="宋体" w:hAnsi="宋体"/>
                <w:sz w:val="24"/>
                <w:szCs w:val="22"/>
              </w:rPr>
            </w:pPr>
            <w:r>
              <w:rPr>
                <w:rFonts w:hint="eastAsia" w:ascii="宋体" w:hAnsi="宋体"/>
                <w:sz w:val="24"/>
                <w:szCs w:val="22"/>
              </w:rPr>
              <w:t xml:space="preserve">项目主管部门经办人及电话：          </w:t>
            </w:r>
          </w:p>
        </w:tc>
        <w:tc>
          <w:tcPr>
            <w:tcW w:w="2543" w:type="dxa"/>
            <w:gridSpan w:val="2"/>
          </w:tcPr>
          <w:p>
            <w:pPr>
              <w:spacing w:line="360" w:lineRule="auto"/>
              <w:rPr>
                <w:rFonts w:ascii="宋体" w:hAnsi="宋体"/>
                <w:szCs w:val="21"/>
              </w:rPr>
            </w:pPr>
          </w:p>
        </w:tc>
        <w:tc>
          <w:tcPr>
            <w:tcW w:w="2300" w:type="dxa"/>
            <w:gridSpan w:val="2"/>
          </w:tcPr>
          <w:p>
            <w:pPr>
              <w:spacing w:line="360" w:lineRule="auto"/>
              <w:rPr>
                <w:rFonts w:ascii="宋体" w:hAnsi="宋体"/>
                <w:sz w:val="24"/>
                <w:szCs w:val="22"/>
              </w:rPr>
            </w:pPr>
            <w:r>
              <w:rPr>
                <w:rFonts w:hint="eastAsia" w:ascii="宋体" w:hAnsi="宋体"/>
                <w:sz w:val="24"/>
                <w:szCs w:val="22"/>
              </w:rPr>
              <w:t>项目主管部门审核人：</w:t>
            </w:r>
          </w:p>
        </w:tc>
        <w:tc>
          <w:tcPr>
            <w:tcW w:w="2825" w:type="dxa"/>
            <w:gridSpan w:val="2"/>
          </w:tcPr>
          <w:p>
            <w:pPr>
              <w:spacing w:line="360" w:lineRule="auto"/>
              <w:rPr>
                <w:rFonts w:ascii="宋体" w:hAnsi="宋体"/>
                <w:szCs w:val="21"/>
              </w:rPr>
            </w:pPr>
          </w:p>
        </w:tc>
      </w:tr>
      <w:tr>
        <w:tblPrEx>
          <w:tblCellMar>
            <w:top w:w="0" w:type="dxa"/>
            <w:left w:w="108" w:type="dxa"/>
            <w:bottom w:w="0" w:type="dxa"/>
            <w:right w:w="108" w:type="dxa"/>
          </w:tblCellMar>
        </w:tblPrEx>
        <w:trPr>
          <w:trHeight w:val="960" w:hRule="exact"/>
        </w:trPr>
        <w:tc>
          <w:tcPr>
            <w:tcW w:w="1816" w:type="dxa"/>
          </w:tcPr>
          <w:p>
            <w:pPr>
              <w:spacing w:line="276" w:lineRule="auto"/>
              <w:rPr>
                <w:rFonts w:ascii="宋体" w:hAnsi="宋体"/>
                <w:sz w:val="24"/>
                <w:szCs w:val="22"/>
              </w:rPr>
            </w:pPr>
            <w:r>
              <w:rPr>
                <w:rFonts w:hint="eastAsia" w:ascii="宋体" w:hAnsi="宋体"/>
                <w:sz w:val="24"/>
                <w:szCs w:val="22"/>
              </w:rPr>
              <w:t>合约部门经办人及电话:</w:t>
            </w:r>
          </w:p>
          <w:p>
            <w:pPr>
              <w:spacing w:line="276" w:lineRule="auto"/>
              <w:rPr>
                <w:rFonts w:ascii="宋体" w:hAnsi="宋体"/>
                <w:sz w:val="24"/>
                <w:szCs w:val="22"/>
              </w:rPr>
            </w:pPr>
          </w:p>
          <w:p>
            <w:pPr>
              <w:spacing w:line="276" w:lineRule="auto"/>
              <w:rPr>
                <w:rFonts w:ascii="宋体" w:hAnsi="宋体"/>
                <w:sz w:val="24"/>
                <w:szCs w:val="22"/>
              </w:rPr>
            </w:pPr>
          </w:p>
        </w:tc>
        <w:tc>
          <w:tcPr>
            <w:tcW w:w="2543" w:type="dxa"/>
            <w:gridSpan w:val="2"/>
          </w:tcPr>
          <w:p>
            <w:pPr>
              <w:spacing w:line="360" w:lineRule="auto"/>
              <w:rPr>
                <w:rFonts w:ascii="宋体" w:hAnsi="宋体"/>
                <w:szCs w:val="21"/>
              </w:rPr>
            </w:pPr>
          </w:p>
        </w:tc>
        <w:tc>
          <w:tcPr>
            <w:tcW w:w="2300" w:type="dxa"/>
            <w:gridSpan w:val="2"/>
          </w:tcPr>
          <w:p>
            <w:pPr>
              <w:spacing w:line="360" w:lineRule="auto"/>
              <w:rPr>
                <w:rFonts w:ascii="宋体" w:hAnsi="宋体"/>
                <w:sz w:val="24"/>
                <w:szCs w:val="22"/>
              </w:rPr>
            </w:pPr>
            <w:r>
              <w:rPr>
                <w:rFonts w:hint="eastAsia" w:ascii="宋体" w:hAnsi="宋体"/>
                <w:sz w:val="24"/>
                <w:szCs w:val="22"/>
              </w:rPr>
              <w:t>合约部门审核人：</w:t>
            </w:r>
          </w:p>
        </w:tc>
        <w:tc>
          <w:tcPr>
            <w:tcW w:w="2825" w:type="dxa"/>
            <w:gridSpan w:val="2"/>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tc>
      </w:tr>
      <w:tr>
        <w:tblPrEx>
          <w:tblCellMar>
            <w:top w:w="0" w:type="dxa"/>
            <w:left w:w="108" w:type="dxa"/>
            <w:bottom w:w="0" w:type="dxa"/>
            <w:right w:w="108" w:type="dxa"/>
          </w:tblCellMar>
        </w:tblPrEx>
        <w:trPr>
          <w:gridAfter w:val="1"/>
          <w:wAfter w:w="1942" w:type="dxa"/>
          <w:trHeight w:val="285" w:hRule="exact"/>
        </w:trPr>
        <w:tc>
          <w:tcPr>
            <w:tcW w:w="2295" w:type="dxa"/>
            <w:gridSpan w:val="2"/>
          </w:tcPr>
          <w:p>
            <w:pPr>
              <w:spacing w:line="360" w:lineRule="auto"/>
              <w:rPr>
                <w:rFonts w:ascii="宋体" w:hAnsi="宋体"/>
                <w:sz w:val="24"/>
                <w:szCs w:val="22"/>
              </w:rPr>
            </w:pPr>
          </w:p>
        </w:tc>
        <w:tc>
          <w:tcPr>
            <w:tcW w:w="2064" w:type="dxa"/>
          </w:tcPr>
          <w:p>
            <w:pPr>
              <w:spacing w:line="360" w:lineRule="auto"/>
              <w:rPr>
                <w:rFonts w:ascii="宋体" w:hAnsi="宋体"/>
                <w:sz w:val="24"/>
                <w:szCs w:val="22"/>
              </w:rPr>
            </w:pPr>
          </w:p>
        </w:tc>
        <w:tc>
          <w:tcPr>
            <w:tcW w:w="3183" w:type="dxa"/>
            <w:gridSpan w:val="3"/>
          </w:tcPr>
          <w:p>
            <w:pPr>
              <w:spacing w:line="360" w:lineRule="auto"/>
              <w:rPr>
                <w:rFonts w:ascii="宋体" w:hAnsi="宋体"/>
                <w:szCs w:val="21"/>
              </w:rPr>
            </w:pPr>
          </w:p>
        </w:tc>
      </w:tr>
      <w:tr>
        <w:tblPrEx>
          <w:tblCellMar>
            <w:top w:w="0" w:type="dxa"/>
            <w:left w:w="108" w:type="dxa"/>
            <w:bottom w:w="0" w:type="dxa"/>
            <w:right w:w="108" w:type="dxa"/>
          </w:tblCellMar>
        </w:tblPrEx>
        <w:trPr>
          <w:trHeight w:val="1055" w:hRule="exact"/>
        </w:trPr>
        <w:tc>
          <w:tcPr>
            <w:tcW w:w="1816" w:type="dxa"/>
          </w:tcPr>
          <w:p>
            <w:pPr>
              <w:spacing w:line="360" w:lineRule="auto"/>
              <w:rPr>
                <w:rFonts w:ascii="宋体" w:hAnsi="宋体"/>
                <w:b/>
                <w:sz w:val="30"/>
                <w:szCs w:val="30"/>
              </w:rPr>
            </w:pPr>
            <w:r>
              <w:rPr>
                <w:rFonts w:hint="eastAsia" w:ascii="宋体" w:hAnsi="宋体"/>
                <w:b/>
                <w:sz w:val="30"/>
                <w:szCs w:val="30"/>
              </w:rPr>
              <w:t>乙方</w:t>
            </w:r>
            <w:r>
              <w:rPr>
                <w:rFonts w:ascii="宋体" w:hAnsi="宋体"/>
                <w:b/>
                <w:sz w:val="30"/>
                <w:szCs w:val="30"/>
              </w:rPr>
              <w:t>(公章)：</w:t>
            </w:r>
          </w:p>
        </w:tc>
        <w:tc>
          <w:tcPr>
            <w:tcW w:w="2682" w:type="dxa"/>
            <w:gridSpan w:val="3"/>
          </w:tcPr>
          <w:p>
            <w:pPr>
              <w:spacing w:line="360" w:lineRule="auto"/>
              <w:rPr>
                <w:rFonts w:ascii="宋体" w:hAnsi="宋体"/>
                <w:b/>
                <w:sz w:val="30"/>
                <w:szCs w:val="30"/>
              </w:rPr>
            </w:pPr>
          </w:p>
        </w:tc>
        <w:tc>
          <w:tcPr>
            <w:tcW w:w="2161" w:type="dxa"/>
          </w:tcPr>
          <w:p>
            <w:pPr>
              <w:spacing w:line="360" w:lineRule="auto"/>
              <w:rPr>
                <w:rFonts w:ascii="宋体" w:hAnsi="宋体"/>
                <w:b/>
                <w:sz w:val="28"/>
                <w:szCs w:val="28"/>
              </w:rPr>
            </w:pPr>
            <w:r>
              <w:rPr>
                <w:rFonts w:ascii="宋体" w:hAnsi="宋体"/>
                <w:b/>
                <w:sz w:val="28"/>
                <w:szCs w:val="28"/>
              </w:rPr>
              <w:t>法定代表人</w:t>
            </w:r>
            <w:r>
              <w:rPr>
                <w:rFonts w:hint="eastAsia" w:ascii="宋体" w:hAnsi="宋体"/>
                <w:b/>
                <w:sz w:val="28"/>
                <w:szCs w:val="28"/>
              </w:rPr>
              <w:t>或授权代表</w:t>
            </w:r>
            <w:r>
              <w:rPr>
                <w:rFonts w:ascii="宋体" w:hAnsi="宋体"/>
                <w:b/>
                <w:sz w:val="28"/>
                <w:szCs w:val="28"/>
              </w:rPr>
              <w:t>：</w:t>
            </w:r>
          </w:p>
        </w:tc>
        <w:tc>
          <w:tcPr>
            <w:tcW w:w="2825" w:type="dxa"/>
            <w:gridSpan w:val="2"/>
          </w:tcPr>
          <w:p>
            <w:pPr>
              <w:spacing w:line="360" w:lineRule="auto"/>
              <w:rPr>
                <w:rFonts w:ascii="宋体" w:hAnsi="宋体"/>
                <w:szCs w:val="21"/>
              </w:rPr>
            </w:pPr>
          </w:p>
        </w:tc>
      </w:tr>
      <w:tr>
        <w:tblPrEx>
          <w:tblCellMar>
            <w:top w:w="0" w:type="dxa"/>
            <w:left w:w="108" w:type="dxa"/>
            <w:bottom w:w="0" w:type="dxa"/>
            <w:right w:w="108" w:type="dxa"/>
          </w:tblCellMar>
        </w:tblPrEx>
        <w:trPr>
          <w:trHeight w:val="806" w:hRule="exact"/>
        </w:trPr>
        <w:tc>
          <w:tcPr>
            <w:tcW w:w="1816" w:type="dxa"/>
          </w:tcPr>
          <w:p>
            <w:pPr>
              <w:spacing w:line="360" w:lineRule="auto"/>
              <w:rPr>
                <w:rFonts w:ascii="宋体" w:hAnsi="宋体"/>
                <w:sz w:val="24"/>
                <w:szCs w:val="22"/>
              </w:rPr>
            </w:pPr>
            <w:r>
              <w:rPr>
                <w:rFonts w:ascii="宋体" w:hAnsi="宋体"/>
                <w:sz w:val="24"/>
                <w:szCs w:val="22"/>
              </w:rPr>
              <w:t>住    所：</w:t>
            </w:r>
          </w:p>
        </w:tc>
        <w:tc>
          <w:tcPr>
            <w:tcW w:w="2682" w:type="dxa"/>
            <w:gridSpan w:val="3"/>
          </w:tcPr>
          <w:p>
            <w:pPr>
              <w:spacing w:line="360" w:lineRule="auto"/>
              <w:rPr>
                <w:rFonts w:ascii="宋体" w:hAnsi="宋体"/>
                <w:sz w:val="24"/>
                <w:szCs w:val="22"/>
              </w:rPr>
            </w:pPr>
          </w:p>
        </w:tc>
        <w:tc>
          <w:tcPr>
            <w:tcW w:w="2161" w:type="dxa"/>
          </w:tcPr>
          <w:p>
            <w:pPr>
              <w:spacing w:line="360" w:lineRule="auto"/>
              <w:rPr>
                <w:rFonts w:ascii="宋体" w:hAnsi="宋体"/>
                <w:sz w:val="24"/>
                <w:szCs w:val="22"/>
              </w:rPr>
            </w:pPr>
          </w:p>
        </w:tc>
        <w:tc>
          <w:tcPr>
            <w:tcW w:w="2825" w:type="dxa"/>
            <w:gridSpan w:val="2"/>
          </w:tcPr>
          <w:p>
            <w:pPr>
              <w:spacing w:line="360" w:lineRule="auto"/>
              <w:rPr>
                <w:rFonts w:ascii="宋体" w:hAnsi="宋体"/>
                <w:szCs w:val="21"/>
              </w:rPr>
            </w:pPr>
          </w:p>
        </w:tc>
      </w:tr>
      <w:tr>
        <w:tblPrEx>
          <w:tblCellMar>
            <w:top w:w="0" w:type="dxa"/>
            <w:left w:w="108" w:type="dxa"/>
            <w:bottom w:w="0" w:type="dxa"/>
            <w:right w:w="108" w:type="dxa"/>
          </w:tblCellMar>
        </w:tblPrEx>
        <w:trPr>
          <w:trHeight w:val="466" w:hRule="exact"/>
        </w:trPr>
        <w:tc>
          <w:tcPr>
            <w:tcW w:w="1816" w:type="dxa"/>
          </w:tcPr>
          <w:p>
            <w:pPr>
              <w:spacing w:line="360" w:lineRule="auto"/>
              <w:rPr>
                <w:rFonts w:ascii="宋体" w:hAnsi="宋体"/>
                <w:sz w:val="24"/>
                <w:szCs w:val="22"/>
              </w:rPr>
            </w:pPr>
            <w:r>
              <w:rPr>
                <w:rFonts w:ascii="宋体" w:hAnsi="宋体"/>
                <w:sz w:val="24"/>
                <w:szCs w:val="22"/>
              </w:rPr>
              <w:t>电    话：</w:t>
            </w:r>
          </w:p>
        </w:tc>
        <w:tc>
          <w:tcPr>
            <w:tcW w:w="2682" w:type="dxa"/>
            <w:gridSpan w:val="3"/>
          </w:tcPr>
          <w:p>
            <w:pPr>
              <w:spacing w:line="360" w:lineRule="auto"/>
              <w:rPr>
                <w:rFonts w:ascii="宋体" w:hAnsi="宋体"/>
                <w:sz w:val="24"/>
                <w:szCs w:val="22"/>
              </w:rPr>
            </w:pPr>
          </w:p>
        </w:tc>
        <w:tc>
          <w:tcPr>
            <w:tcW w:w="2161" w:type="dxa"/>
          </w:tcPr>
          <w:p>
            <w:pPr>
              <w:spacing w:line="360" w:lineRule="auto"/>
              <w:rPr>
                <w:rFonts w:ascii="宋体" w:hAnsi="宋体"/>
                <w:sz w:val="24"/>
                <w:szCs w:val="22"/>
              </w:rPr>
            </w:pPr>
            <w:r>
              <w:rPr>
                <w:rFonts w:ascii="宋体" w:hAnsi="宋体"/>
                <w:sz w:val="24"/>
                <w:szCs w:val="22"/>
              </w:rPr>
              <w:t>传    真：</w:t>
            </w:r>
          </w:p>
        </w:tc>
        <w:tc>
          <w:tcPr>
            <w:tcW w:w="2825" w:type="dxa"/>
            <w:gridSpan w:val="2"/>
          </w:tcPr>
          <w:p>
            <w:pPr>
              <w:spacing w:line="360" w:lineRule="auto"/>
              <w:rPr>
                <w:rFonts w:ascii="宋体" w:hAnsi="宋体"/>
                <w:sz w:val="24"/>
                <w:szCs w:val="22"/>
              </w:rPr>
            </w:pPr>
          </w:p>
        </w:tc>
      </w:tr>
      <w:tr>
        <w:tblPrEx>
          <w:tblCellMar>
            <w:top w:w="0" w:type="dxa"/>
            <w:left w:w="108" w:type="dxa"/>
            <w:bottom w:w="0" w:type="dxa"/>
            <w:right w:w="108" w:type="dxa"/>
          </w:tblCellMar>
        </w:tblPrEx>
        <w:trPr>
          <w:trHeight w:val="762" w:hRule="exact"/>
        </w:trPr>
        <w:tc>
          <w:tcPr>
            <w:tcW w:w="1816" w:type="dxa"/>
          </w:tcPr>
          <w:p>
            <w:pPr>
              <w:spacing w:line="360" w:lineRule="auto"/>
              <w:rPr>
                <w:rFonts w:ascii="宋体" w:hAnsi="宋体"/>
                <w:sz w:val="24"/>
                <w:szCs w:val="22"/>
              </w:rPr>
            </w:pPr>
            <w:r>
              <w:rPr>
                <w:rFonts w:ascii="宋体" w:hAnsi="宋体"/>
                <w:sz w:val="24"/>
                <w:szCs w:val="22"/>
              </w:rPr>
              <w:t>开户银行：</w:t>
            </w:r>
          </w:p>
        </w:tc>
        <w:tc>
          <w:tcPr>
            <w:tcW w:w="2682" w:type="dxa"/>
            <w:gridSpan w:val="3"/>
          </w:tcPr>
          <w:p>
            <w:pPr>
              <w:spacing w:line="360" w:lineRule="auto"/>
              <w:rPr>
                <w:rFonts w:ascii="宋体" w:hAnsi="宋体"/>
                <w:szCs w:val="21"/>
              </w:rPr>
            </w:pPr>
          </w:p>
        </w:tc>
        <w:tc>
          <w:tcPr>
            <w:tcW w:w="2161" w:type="dxa"/>
          </w:tcPr>
          <w:p>
            <w:pPr>
              <w:spacing w:line="360" w:lineRule="auto"/>
              <w:rPr>
                <w:rFonts w:ascii="宋体" w:hAnsi="宋体"/>
                <w:sz w:val="24"/>
                <w:szCs w:val="22"/>
              </w:rPr>
            </w:pPr>
            <w:r>
              <w:rPr>
                <w:rFonts w:ascii="宋体" w:hAnsi="宋体"/>
                <w:sz w:val="24"/>
                <w:szCs w:val="22"/>
              </w:rPr>
              <w:t>开户全名：</w:t>
            </w:r>
          </w:p>
        </w:tc>
        <w:tc>
          <w:tcPr>
            <w:tcW w:w="2825" w:type="dxa"/>
            <w:gridSpan w:val="2"/>
          </w:tcPr>
          <w:p>
            <w:pPr>
              <w:spacing w:line="360" w:lineRule="auto"/>
              <w:rPr>
                <w:rFonts w:ascii="宋体" w:hAnsi="宋体"/>
                <w:szCs w:val="21"/>
              </w:rPr>
            </w:pPr>
          </w:p>
        </w:tc>
      </w:tr>
      <w:tr>
        <w:tblPrEx>
          <w:tblCellMar>
            <w:top w:w="0" w:type="dxa"/>
            <w:left w:w="108" w:type="dxa"/>
            <w:bottom w:w="0" w:type="dxa"/>
            <w:right w:w="108" w:type="dxa"/>
          </w:tblCellMar>
        </w:tblPrEx>
        <w:trPr>
          <w:trHeight w:val="502" w:hRule="exact"/>
        </w:trPr>
        <w:tc>
          <w:tcPr>
            <w:tcW w:w="1816" w:type="dxa"/>
          </w:tcPr>
          <w:p>
            <w:pPr>
              <w:spacing w:line="360" w:lineRule="auto"/>
              <w:rPr>
                <w:rFonts w:ascii="宋体" w:hAnsi="宋体"/>
                <w:sz w:val="24"/>
                <w:szCs w:val="22"/>
              </w:rPr>
            </w:pPr>
            <w:r>
              <w:rPr>
                <w:rFonts w:ascii="宋体" w:hAnsi="宋体"/>
                <w:sz w:val="24"/>
                <w:szCs w:val="22"/>
              </w:rPr>
              <w:t>账    号</w:t>
            </w:r>
            <w:r>
              <w:rPr>
                <w:rFonts w:hint="eastAsia" w:ascii="宋体" w:hAnsi="宋体"/>
                <w:sz w:val="24"/>
                <w:szCs w:val="22"/>
              </w:rPr>
              <w:t>：</w:t>
            </w:r>
          </w:p>
        </w:tc>
        <w:tc>
          <w:tcPr>
            <w:tcW w:w="2682" w:type="dxa"/>
            <w:gridSpan w:val="3"/>
          </w:tcPr>
          <w:p>
            <w:pPr>
              <w:spacing w:line="360" w:lineRule="auto"/>
              <w:rPr>
                <w:rFonts w:ascii="宋体" w:hAnsi="宋体"/>
                <w:sz w:val="24"/>
                <w:szCs w:val="22"/>
              </w:rPr>
            </w:pPr>
          </w:p>
        </w:tc>
        <w:tc>
          <w:tcPr>
            <w:tcW w:w="2161" w:type="dxa"/>
          </w:tcPr>
          <w:p>
            <w:pPr>
              <w:spacing w:line="360" w:lineRule="auto"/>
              <w:rPr>
                <w:rFonts w:ascii="宋体" w:hAnsi="宋体"/>
                <w:sz w:val="24"/>
                <w:szCs w:val="22"/>
              </w:rPr>
            </w:pPr>
            <w:r>
              <w:rPr>
                <w:rFonts w:ascii="宋体" w:hAnsi="宋体"/>
                <w:sz w:val="24"/>
                <w:szCs w:val="22"/>
              </w:rPr>
              <w:t>邮政编码：</w:t>
            </w:r>
          </w:p>
        </w:tc>
        <w:tc>
          <w:tcPr>
            <w:tcW w:w="2825" w:type="dxa"/>
            <w:gridSpan w:val="2"/>
          </w:tcPr>
          <w:p>
            <w:pPr>
              <w:spacing w:line="360" w:lineRule="auto"/>
              <w:rPr>
                <w:rFonts w:ascii="宋体" w:hAnsi="宋体"/>
                <w:sz w:val="24"/>
                <w:szCs w:val="22"/>
              </w:rPr>
            </w:pPr>
          </w:p>
        </w:tc>
      </w:tr>
      <w:tr>
        <w:tblPrEx>
          <w:tblCellMar>
            <w:top w:w="0" w:type="dxa"/>
            <w:left w:w="108" w:type="dxa"/>
            <w:bottom w:w="0" w:type="dxa"/>
            <w:right w:w="108" w:type="dxa"/>
          </w:tblCellMar>
        </w:tblPrEx>
        <w:trPr>
          <w:trHeight w:val="569" w:hRule="exact"/>
        </w:trPr>
        <w:tc>
          <w:tcPr>
            <w:tcW w:w="1816" w:type="dxa"/>
          </w:tcPr>
          <w:p>
            <w:pPr>
              <w:spacing w:line="360" w:lineRule="auto"/>
              <w:rPr>
                <w:rFonts w:ascii="宋体" w:hAnsi="宋体"/>
                <w:sz w:val="24"/>
                <w:szCs w:val="22"/>
              </w:rPr>
            </w:pPr>
            <w:r>
              <w:rPr>
                <w:rFonts w:hint="eastAsia" w:ascii="宋体" w:hAnsi="宋体"/>
                <w:sz w:val="24"/>
                <w:szCs w:val="22"/>
              </w:rPr>
              <w:t>乙方经办人：</w:t>
            </w:r>
          </w:p>
        </w:tc>
        <w:tc>
          <w:tcPr>
            <w:tcW w:w="2682" w:type="dxa"/>
            <w:gridSpan w:val="3"/>
          </w:tcPr>
          <w:p>
            <w:pPr>
              <w:spacing w:line="360" w:lineRule="auto"/>
              <w:rPr>
                <w:rFonts w:ascii="宋体" w:hAnsi="宋体"/>
                <w:sz w:val="24"/>
                <w:szCs w:val="22"/>
              </w:rPr>
            </w:pPr>
          </w:p>
        </w:tc>
        <w:tc>
          <w:tcPr>
            <w:tcW w:w="2161" w:type="dxa"/>
          </w:tcPr>
          <w:p>
            <w:pPr>
              <w:spacing w:line="360" w:lineRule="auto"/>
              <w:rPr>
                <w:rFonts w:ascii="宋体" w:hAnsi="宋体"/>
                <w:sz w:val="24"/>
                <w:szCs w:val="22"/>
              </w:rPr>
            </w:pPr>
            <w:r>
              <w:rPr>
                <w:rFonts w:hint="eastAsia" w:ascii="宋体" w:hAnsi="宋体"/>
                <w:sz w:val="24"/>
                <w:szCs w:val="22"/>
              </w:rPr>
              <w:t>乙方经办人电话：</w:t>
            </w:r>
          </w:p>
        </w:tc>
        <w:tc>
          <w:tcPr>
            <w:tcW w:w="2825" w:type="dxa"/>
            <w:gridSpan w:val="2"/>
          </w:tcPr>
          <w:p>
            <w:pPr>
              <w:spacing w:line="360" w:lineRule="auto"/>
              <w:rPr>
                <w:rFonts w:ascii="宋体" w:hAnsi="宋体"/>
                <w:sz w:val="24"/>
                <w:szCs w:val="22"/>
              </w:rPr>
            </w:pPr>
          </w:p>
        </w:tc>
      </w:tr>
      <w:tr>
        <w:tblPrEx>
          <w:tblCellMar>
            <w:top w:w="0" w:type="dxa"/>
            <w:left w:w="108" w:type="dxa"/>
            <w:bottom w:w="0" w:type="dxa"/>
            <w:right w:w="108" w:type="dxa"/>
          </w:tblCellMar>
        </w:tblPrEx>
        <w:trPr>
          <w:trHeight w:val="384" w:hRule="exact"/>
        </w:trPr>
        <w:tc>
          <w:tcPr>
            <w:tcW w:w="1816" w:type="dxa"/>
          </w:tcPr>
          <w:p>
            <w:pPr>
              <w:spacing w:line="360" w:lineRule="auto"/>
              <w:rPr>
                <w:rFonts w:ascii="宋体" w:hAnsi="宋体"/>
                <w:b/>
                <w:sz w:val="24"/>
                <w:szCs w:val="22"/>
              </w:rPr>
            </w:pPr>
            <w:r>
              <w:rPr>
                <w:rFonts w:hint="eastAsia" w:ascii="宋体" w:hAnsi="宋体"/>
                <w:b/>
                <w:sz w:val="24"/>
                <w:szCs w:val="22"/>
              </w:rPr>
              <w:t>合同签署地点：</w:t>
            </w:r>
          </w:p>
        </w:tc>
        <w:tc>
          <w:tcPr>
            <w:tcW w:w="2682" w:type="dxa"/>
            <w:gridSpan w:val="3"/>
          </w:tcPr>
          <w:p>
            <w:pPr>
              <w:spacing w:line="360" w:lineRule="auto"/>
              <w:rPr>
                <w:rFonts w:ascii="宋体" w:hAnsi="宋体"/>
                <w:b/>
                <w:szCs w:val="21"/>
              </w:rPr>
            </w:pPr>
            <w:r>
              <w:rPr>
                <w:rFonts w:hint="eastAsia" w:ascii="宋体" w:hAnsi="宋体"/>
                <w:b/>
                <w:sz w:val="24"/>
                <w:szCs w:val="22"/>
              </w:rPr>
              <w:t>深  圳</w:t>
            </w:r>
          </w:p>
        </w:tc>
        <w:tc>
          <w:tcPr>
            <w:tcW w:w="2161" w:type="dxa"/>
          </w:tcPr>
          <w:p>
            <w:pPr>
              <w:spacing w:line="360" w:lineRule="auto"/>
              <w:rPr>
                <w:rFonts w:ascii="宋体" w:hAnsi="宋体"/>
                <w:sz w:val="24"/>
                <w:szCs w:val="22"/>
              </w:rPr>
            </w:pPr>
          </w:p>
        </w:tc>
        <w:tc>
          <w:tcPr>
            <w:tcW w:w="2825" w:type="dxa"/>
            <w:gridSpan w:val="2"/>
          </w:tcPr>
          <w:p>
            <w:pPr>
              <w:spacing w:line="360" w:lineRule="auto"/>
              <w:rPr>
                <w:rFonts w:ascii="宋体" w:hAnsi="宋体"/>
                <w:szCs w:val="21"/>
              </w:rPr>
            </w:pPr>
          </w:p>
        </w:tc>
      </w:tr>
      <w:tr>
        <w:tblPrEx>
          <w:tblCellMar>
            <w:top w:w="0" w:type="dxa"/>
            <w:left w:w="108" w:type="dxa"/>
            <w:bottom w:w="0" w:type="dxa"/>
            <w:right w:w="108" w:type="dxa"/>
          </w:tblCellMar>
        </w:tblPrEx>
        <w:trPr>
          <w:trHeight w:val="380" w:hRule="exact"/>
        </w:trPr>
        <w:tc>
          <w:tcPr>
            <w:tcW w:w="1816" w:type="dxa"/>
          </w:tcPr>
          <w:p>
            <w:pPr>
              <w:spacing w:line="360" w:lineRule="auto"/>
              <w:rPr>
                <w:rFonts w:ascii="宋体" w:hAnsi="宋体"/>
                <w:b/>
                <w:sz w:val="24"/>
                <w:szCs w:val="22"/>
              </w:rPr>
            </w:pPr>
          </w:p>
          <w:p>
            <w:pPr>
              <w:spacing w:line="360" w:lineRule="auto"/>
              <w:rPr>
                <w:rFonts w:ascii="宋体" w:hAnsi="宋体"/>
                <w:b/>
                <w:sz w:val="24"/>
                <w:szCs w:val="22"/>
              </w:rPr>
            </w:pPr>
            <w:r>
              <w:rPr>
                <w:rFonts w:hint="eastAsia" w:ascii="宋体" w:hAnsi="宋体"/>
                <w:b/>
                <w:sz w:val="24"/>
                <w:szCs w:val="22"/>
              </w:rPr>
              <w:t>时      间：</w:t>
            </w:r>
          </w:p>
        </w:tc>
        <w:tc>
          <w:tcPr>
            <w:tcW w:w="2682" w:type="dxa"/>
            <w:gridSpan w:val="3"/>
          </w:tcPr>
          <w:p>
            <w:pPr>
              <w:spacing w:line="360" w:lineRule="auto"/>
              <w:rPr>
                <w:rFonts w:ascii="宋体" w:hAnsi="宋体"/>
                <w:b/>
                <w:szCs w:val="21"/>
              </w:rPr>
            </w:pPr>
            <w:r>
              <w:rPr>
                <w:rFonts w:hint="eastAsia" w:ascii="宋体" w:hAnsi="宋体"/>
                <w:b/>
                <w:sz w:val="24"/>
                <w:szCs w:val="22"/>
              </w:rPr>
              <w:t>202</w:t>
            </w:r>
            <w:r>
              <w:rPr>
                <w:rFonts w:ascii="宋体" w:hAnsi="宋体"/>
                <w:b/>
                <w:sz w:val="24"/>
                <w:szCs w:val="22"/>
              </w:rPr>
              <w:t>2</w:t>
            </w:r>
            <w:r>
              <w:rPr>
                <w:rFonts w:hint="eastAsia" w:ascii="宋体" w:hAnsi="宋体"/>
                <w:b/>
                <w:sz w:val="24"/>
                <w:szCs w:val="22"/>
              </w:rPr>
              <w:t>年 月  日</w:t>
            </w:r>
          </w:p>
        </w:tc>
        <w:tc>
          <w:tcPr>
            <w:tcW w:w="2161" w:type="dxa"/>
          </w:tcPr>
          <w:p>
            <w:pPr>
              <w:spacing w:line="360" w:lineRule="auto"/>
              <w:rPr>
                <w:rFonts w:ascii="宋体" w:hAnsi="宋体"/>
                <w:sz w:val="24"/>
                <w:szCs w:val="22"/>
              </w:rPr>
            </w:pPr>
          </w:p>
        </w:tc>
        <w:tc>
          <w:tcPr>
            <w:tcW w:w="2825" w:type="dxa"/>
            <w:gridSpan w:val="2"/>
          </w:tcPr>
          <w:p>
            <w:pPr>
              <w:spacing w:line="360" w:lineRule="auto"/>
              <w:rPr>
                <w:rFonts w:ascii="宋体" w:hAnsi="宋体"/>
                <w:szCs w:val="21"/>
              </w:rPr>
            </w:pPr>
          </w:p>
        </w:tc>
      </w:tr>
    </w:tbl>
    <w:p>
      <w:pPr>
        <w:spacing w:line="360" w:lineRule="auto"/>
        <w:rPr>
          <w:rFonts w:ascii="宋体" w:hAnsi="宋体"/>
          <w:b/>
          <w:sz w:val="44"/>
          <w:szCs w:val="44"/>
        </w:rPr>
        <w:sectPr>
          <w:headerReference r:id="rId16" w:type="first"/>
          <w:headerReference r:id="rId15" w:type="default"/>
          <w:pgSz w:w="11907" w:h="16840"/>
          <w:pgMar w:top="1440" w:right="1440" w:bottom="1440" w:left="1440" w:header="720" w:footer="890" w:gutter="0"/>
          <w:cols w:space="720" w:num="1"/>
          <w:titlePg/>
          <w:docGrid w:linePitch="360" w:charSpace="0"/>
        </w:sectPr>
      </w:pPr>
    </w:p>
    <w:p>
      <w:pPr>
        <w:spacing w:line="480" w:lineRule="exact"/>
        <w:ind w:right="-624" w:rightChars="-297"/>
        <w:jc w:val="center"/>
        <w:outlineLvl w:val="1"/>
        <w:rPr>
          <w:rFonts w:asciiTheme="minorEastAsia" w:hAnsiTheme="minorEastAsia" w:eastAsiaTheme="minorEastAsia"/>
          <w:b/>
          <w:kern w:val="28"/>
          <w:sz w:val="30"/>
          <w:szCs w:val="30"/>
        </w:rPr>
      </w:pPr>
      <w:r>
        <w:rPr>
          <w:rFonts w:hint="eastAsia" w:asciiTheme="minorEastAsia" w:hAnsiTheme="minorEastAsia" w:eastAsiaTheme="minorEastAsia"/>
          <w:b/>
          <w:kern w:val="28"/>
          <w:sz w:val="30"/>
          <w:szCs w:val="30"/>
        </w:rPr>
        <w:t>任务书</w:t>
      </w:r>
    </w:p>
    <w:p>
      <w:pPr>
        <w:pStyle w:val="2"/>
        <w:ind w:firstLine="300"/>
      </w:pPr>
    </w:p>
    <w:p>
      <w:pPr>
        <w:numPr>
          <w:ilvl w:val="0"/>
          <w:numId w:val="2"/>
        </w:numPr>
        <w:spacing w:line="400" w:lineRule="exact"/>
        <w:rPr>
          <w:rFonts w:ascii="宋体" w:hAnsi="宋体"/>
          <w:b/>
          <w:sz w:val="24"/>
          <w:szCs w:val="24"/>
        </w:rPr>
      </w:pPr>
      <w:r>
        <w:rPr>
          <w:rFonts w:ascii="宋体" w:hAnsi="宋体"/>
          <w:b/>
          <w:sz w:val="24"/>
          <w:szCs w:val="24"/>
        </w:rPr>
        <w:t>项目概况</w:t>
      </w:r>
      <w:r>
        <w:rPr>
          <w:rFonts w:hint="eastAsia" w:ascii="宋体" w:hAnsi="宋体"/>
          <w:b/>
          <w:sz w:val="24"/>
          <w:szCs w:val="24"/>
        </w:rPr>
        <w:t>：</w:t>
      </w:r>
    </w:p>
    <w:p>
      <w:pPr>
        <w:spacing w:line="360" w:lineRule="auto"/>
        <w:ind w:firstLine="480" w:firstLineChars="200"/>
        <w:rPr>
          <w:rFonts w:ascii="宋体" w:hAnsi="宋体" w:cs="仿宋_GB2312"/>
          <w:bCs/>
          <w:kern w:val="24"/>
          <w:sz w:val="24"/>
          <w:szCs w:val="24"/>
        </w:rPr>
      </w:pPr>
      <w:r>
        <w:rPr>
          <w:rFonts w:hint="eastAsia" w:ascii="宋体" w:hAnsi="宋体" w:cs="仿宋_GB2312"/>
          <w:bCs/>
          <w:kern w:val="24"/>
          <w:sz w:val="24"/>
          <w:szCs w:val="24"/>
        </w:rPr>
        <w:t>深铁置业大厦位于车公庙商业区，四条地铁接驳线，建筑高度249米。本次招标范围为深铁置业大厦高区办公53层。本项目53层展厅面积约897㎡，展厅面客区是847㎡，后勤区是50㎡，最终由甲方根据实际情况确定。</w:t>
      </w:r>
    </w:p>
    <w:p>
      <w:pPr>
        <w:spacing w:line="480" w:lineRule="exact"/>
        <w:ind w:left="-283" w:leftChars="-135" w:right="-624" w:rightChars="-297" w:firstLine="480" w:firstLineChars="200"/>
        <w:rPr>
          <w:rFonts w:ascii="宋体" w:hAnsi="宋体"/>
          <w:kern w:val="28"/>
          <w:sz w:val="24"/>
          <w:szCs w:val="24"/>
        </w:rPr>
      </w:pPr>
    </w:p>
    <w:p>
      <w:pPr>
        <w:numPr>
          <w:ilvl w:val="0"/>
          <w:numId w:val="2"/>
        </w:numPr>
        <w:spacing w:line="400" w:lineRule="exact"/>
        <w:rPr>
          <w:rFonts w:ascii="宋体" w:hAnsi="宋体"/>
          <w:b/>
          <w:sz w:val="24"/>
          <w:szCs w:val="24"/>
        </w:rPr>
      </w:pPr>
      <w:r>
        <w:rPr>
          <w:rFonts w:hint="eastAsia" w:ascii="宋体" w:hAnsi="宋体"/>
          <w:b/>
          <w:sz w:val="24"/>
          <w:szCs w:val="24"/>
        </w:rPr>
        <w:t>设计</w:t>
      </w:r>
      <w:r>
        <w:rPr>
          <w:rFonts w:ascii="宋体" w:hAnsi="宋体"/>
          <w:b/>
          <w:sz w:val="24"/>
          <w:szCs w:val="24"/>
        </w:rPr>
        <w:t>及采购要求</w:t>
      </w:r>
    </w:p>
    <w:p>
      <w:pPr>
        <w:numPr>
          <w:ilvl w:val="1"/>
          <w:numId w:val="3"/>
        </w:numPr>
        <w:spacing w:line="380" w:lineRule="exact"/>
        <w:rPr>
          <w:rFonts w:ascii="宋体" w:hAnsi="宋体"/>
          <w:b/>
          <w:bCs/>
          <w:kern w:val="28"/>
          <w:sz w:val="24"/>
          <w:szCs w:val="24"/>
        </w:rPr>
      </w:pPr>
      <w:r>
        <w:rPr>
          <w:rFonts w:hint="eastAsia" w:ascii="宋体" w:hAnsi="宋体"/>
          <w:b/>
          <w:bCs/>
          <w:kern w:val="28"/>
          <w:sz w:val="24"/>
          <w:szCs w:val="24"/>
        </w:rPr>
        <w:t>设计指标</w:t>
      </w:r>
    </w:p>
    <w:tbl>
      <w:tblPr>
        <w:tblStyle w:val="48"/>
        <w:tblW w:w="8363"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0"/>
        <w:gridCol w:w="4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tblHeader/>
        </w:trPr>
        <w:tc>
          <w:tcPr>
            <w:tcW w:w="4110" w:type="dxa"/>
            <w:vAlign w:val="center"/>
          </w:tcPr>
          <w:p>
            <w:pPr>
              <w:adjustRightInd w:val="0"/>
              <w:snapToGrid w:val="0"/>
              <w:spacing w:line="380" w:lineRule="exact"/>
              <w:ind w:firstLine="480" w:firstLineChars="200"/>
              <w:rPr>
                <w:rFonts w:ascii="宋体" w:hAnsi="宋体"/>
                <w:kern w:val="28"/>
                <w:sz w:val="24"/>
                <w:szCs w:val="24"/>
              </w:rPr>
            </w:pPr>
            <w:r>
              <w:rPr>
                <w:rFonts w:hint="eastAsia" w:ascii="宋体" w:hAnsi="宋体"/>
                <w:kern w:val="28"/>
                <w:sz w:val="24"/>
                <w:szCs w:val="24"/>
              </w:rPr>
              <w:t>名称</w:t>
            </w:r>
          </w:p>
        </w:tc>
        <w:tc>
          <w:tcPr>
            <w:tcW w:w="4253" w:type="dxa"/>
          </w:tcPr>
          <w:p>
            <w:pPr>
              <w:adjustRightInd w:val="0"/>
              <w:snapToGrid w:val="0"/>
              <w:spacing w:line="380" w:lineRule="exact"/>
              <w:ind w:firstLine="480" w:firstLineChars="200"/>
              <w:rPr>
                <w:rFonts w:ascii="宋体" w:hAnsi="宋体"/>
                <w:kern w:val="28"/>
                <w:sz w:val="24"/>
                <w:szCs w:val="24"/>
              </w:rPr>
            </w:pPr>
            <w:r>
              <w:rPr>
                <w:rFonts w:hint="eastAsia" w:ascii="宋体" w:hAnsi="宋体"/>
                <w:kern w:val="28"/>
                <w:sz w:val="24"/>
                <w:szCs w:val="24"/>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4110" w:type="dxa"/>
            <w:vAlign w:val="center"/>
          </w:tcPr>
          <w:p>
            <w:pPr>
              <w:adjustRightInd w:val="0"/>
              <w:snapToGrid w:val="0"/>
              <w:spacing w:line="380" w:lineRule="exact"/>
              <w:ind w:firstLine="480" w:firstLineChars="200"/>
              <w:rPr>
                <w:rFonts w:ascii="宋体" w:hAnsi="宋体"/>
                <w:kern w:val="28"/>
                <w:sz w:val="24"/>
                <w:szCs w:val="24"/>
              </w:rPr>
            </w:pPr>
            <w:r>
              <w:rPr>
                <w:rFonts w:hint="eastAsia" w:ascii="宋体" w:hAnsi="宋体"/>
                <w:kern w:val="28"/>
                <w:sz w:val="24"/>
                <w:szCs w:val="24"/>
              </w:rPr>
              <w:t>53层展厅</w:t>
            </w:r>
          </w:p>
        </w:tc>
        <w:tc>
          <w:tcPr>
            <w:tcW w:w="4253" w:type="dxa"/>
          </w:tcPr>
          <w:p>
            <w:pPr>
              <w:adjustRightInd w:val="0"/>
              <w:snapToGrid w:val="0"/>
              <w:spacing w:line="380" w:lineRule="exact"/>
              <w:ind w:firstLine="480" w:firstLineChars="200"/>
              <w:rPr>
                <w:rFonts w:ascii="宋体" w:hAnsi="宋体"/>
                <w:kern w:val="28"/>
                <w:sz w:val="24"/>
                <w:szCs w:val="24"/>
              </w:rPr>
            </w:pPr>
            <w:r>
              <w:rPr>
                <w:rFonts w:hint="eastAsia" w:ascii="宋体" w:hAnsi="宋体"/>
                <w:kern w:val="28"/>
                <w:sz w:val="24"/>
                <w:szCs w:val="24"/>
              </w:rPr>
              <w:t>897平</w:t>
            </w:r>
            <w:r>
              <w:rPr>
                <w:rFonts w:hint="eastAsia" w:ascii="宋体" w:hAnsi="宋体"/>
                <w:kern w:val="28"/>
                <w:sz w:val="24"/>
                <w:szCs w:val="24"/>
                <w:lang w:val="en-US" w:eastAsia="zh-CN"/>
              </w:rPr>
              <w:t>方</w:t>
            </w:r>
            <w:r>
              <w:rPr>
                <w:rFonts w:hint="eastAsia" w:ascii="宋体" w:hAnsi="宋体"/>
                <w:kern w:val="28"/>
                <w:sz w:val="24"/>
                <w:szCs w:val="24"/>
              </w:rPr>
              <w:t>米</w:t>
            </w:r>
          </w:p>
        </w:tc>
      </w:tr>
    </w:tbl>
    <w:p>
      <w:pPr>
        <w:numPr>
          <w:ilvl w:val="1"/>
          <w:numId w:val="3"/>
        </w:numPr>
        <w:spacing w:line="380" w:lineRule="exact"/>
        <w:rPr>
          <w:rFonts w:ascii="宋体" w:hAnsi="宋体"/>
          <w:b/>
          <w:bCs/>
          <w:kern w:val="28"/>
          <w:sz w:val="24"/>
          <w:szCs w:val="24"/>
        </w:rPr>
      </w:pPr>
      <w:r>
        <w:rPr>
          <w:rFonts w:hint="eastAsia" w:ascii="宋体" w:hAnsi="宋体"/>
          <w:b/>
          <w:bCs/>
          <w:kern w:val="28"/>
          <w:sz w:val="24"/>
          <w:szCs w:val="24"/>
        </w:rPr>
        <w:t>设计风格定位</w:t>
      </w:r>
    </w:p>
    <w:p>
      <w:pPr>
        <w:spacing w:line="480" w:lineRule="exact"/>
        <w:ind w:left="-283" w:leftChars="-135" w:right="-624" w:rightChars="-297" w:firstLine="480" w:firstLineChars="200"/>
        <w:rPr>
          <w:rFonts w:ascii="宋体" w:hAnsi="宋体"/>
          <w:kern w:val="28"/>
          <w:sz w:val="24"/>
          <w:szCs w:val="24"/>
        </w:rPr>
      </w:pPr>
      <w:r>
        <w:rPr>
          <w:rFonts w:hint="eastAsia" w:ascii="宋体" w:hAnsi="宋体"/>
          <w:kern w:val="28"/>
          <w:sz w:val="24"/>
          <w:szCs w:val="24"/>
        </w:rPr>
        <w:t>1.</w:t>
      </w:r>
      <w:r>
        <w:rPr>
          <w:rFonts w:ascii="宋体" w:hAnsi="宋体"/>
          <w:kern w:val="28"/>
          <w:sz w:val="24"/>
          <w:szCs w:val="24"/>
        </w:rPr>
        <w:t>2</w:t>
      </w:r>
      <w:r>
        <w:rPr>
          <w:rFonts w:hint="eastAsia" w:ascii="宋体" w:hAnsi="宋体"/>
          <w:kern w:val="28"/>
          <w:sz w:val="24"/>
          <w:szCs w:val="24"/>
        </w:rPr>
        <w:t>.1</w:t>
      </w:r>
      <w:r>
        <w:rPr>
          <w:rFonts w:ascii="宋体" w:hAnsi="宋体"/>
          <w:kern w:val="28"/>
          <w:sz w:val="24"/>
          <w:szCs w:val="24"/>
        </w:rPr>
        <w:t xml:space="preserve"> </w:t>
      </w:r>
      <w:r>
        <w:rPr>
          <w:rFonts w:hint="eastAsia" w:ascii="宋体" w:hAnsi="宋体"/>
          <w:kern w:val="28"/>
          <w:sz w:val="24"/>
          <w:szCs w:val="24"/>
        </w:rPr>
        <w:t>设计风格：简约风格；</w:t>
      </w:r>
    </w:p>
    <w:p>
      <w:pPr>
        <w:spacing w:line="480" w:lineRule="exact"/>
        <w:ind w:left="-283" w:leftChars="-135" w:right="-624" w:rightChars="-297" w:firstLine="480" w:firstLineChars="200"/>
        <w:rPr>
          <w:rFonts w:ascii="宋体" w:hAnsi="宋体"/>
          <w:kern w:val="28"/>
          <w:sz w:val="24"/>
          <w:szCs w:val="24"/>
        </w:rPr>
      </w:pPr>
      <w:r>
        <w:rPr>
          <w:rFonts w:hint="eastAsia" w:ascii="宋体" w:hAnsi="宋体"/>
          <w:kern w:val="28"/>
          <w:sz w:val="24"/>
          <w:szCs w:val="24"/>
        </w:rPr>
        <w:t>1.</w:t>
      </w:r>
      <w:r>
        <w:rPr>
          <w:rFonts w:ascii="宋体" w:hAnsi="宋体"/>
          <w:kern w:val="28"/>
          <w:sz w:val="24"/>
          <w:szCs w:val="24"/>
        </w:rPr>
        <w:t>2</w:t>
      </w:r>
      <w:r>
        <w:rPr>
          <w:rFonts w:hint="eastAsia" w:ascii="宋体" w:hAnsi="宋体"/>
          <w:kern w:val="28"/>
          <w:sz w:val="24"/>
          <w:szCs w:val="24"/>
        </w:rPr>
        <w:t>.2</w:t>
      </w:r>
      <w:r>
        <w:rPr>
          <w:rFonts w:ascii="宋体" w:hAnsi="宋体"/>
          <w:kern w:val="28"/>
          <w:sz w:val="24"/>
          <w:szCs w:val="24"/>
        </w:rPr>
        <w:t xml:space="preserve"> </w:t>
      </w:r>
      <w:r>
        <w:rPr>
          <w:rFonts w:hint="eastAsia" w:ascii="宋体" w:hAnsi="宋体"/>
          <w:kern w:val="28"/>
          <w:sz w:val="24"/>
          <w:szCs w:val="24"/>
        </w:rPr>
        <w:t>设计及</w:t>
      </w:r>
      <w:r>
        <w:rPr>
          <w:rFonts w:ascii="宋体" w:hAnsi="宋体"/>
          <w:kern w:val="28"/>
          <w:sz w:val="24"/>
          <w:szCs w:val="24"/>
        </w:rPr>
        <w:t>采购</w:t>
      </w:r>
      <w:r>
        <w:rPr>
          <w:rFonts w:hint="eastAsia" w:ascii="宋体" w:hAnsi="宋体"/>
          <w:kern w:val="28"/>
          <w:sz w:val="24"/>
          <w:szCs w:val="24"/>
        </w:rPr>
        <w:t>工作内容：</w:t>
      </w:r>
    </w:p>
    <w:p>
      <w:pPr>
        <w:spacing w:line="480" w:lineRule="exact"/>
        <w:ind w:left="-283" w:leftChars="-135" w:right="-624" w:rightChars="-297" w:firstLine="480" w:firstLineChars="200"/>
        <w:rPr>
          <w:rFonts w:ascii="宋体" w:hAnsi="宋体"/>
          <w:kern w:val="28"/>
          <w:sz w:val="24"/>
          <w:szCs w:val="24"/>
        </w:rPr>
      </w:pPr>
      <w:r>
        <w:rPr>
          <w:rFonts w:hint="eastAsia" w:ascii="宋体" w:hAnsi="宋体"/>
          <w:kern w:val="28"/>
          <w:sz w:val="24"/>
          <w:szCs w:val="24"/>
        </w:rPr>
        <w:t>展厅软装采购及安装</w:t>
      </w:r>
      <w:r>
        <w:rPr>
          <w:rFonts w:ascii="宋体" w:hAnsi="宋体"/>
          <w:kern w:val="28"/>
          <w:sz w:val="24"/>
          <w:szCs w:val="24"/>
        </w:rPr>
        <w:t>，包括但不限于</w:t>
      </w:r>
      <w:r>
        <w:rPr>
          <w:rFonts w:hint="eastAsia" w:ascii="宋体" w:hAnsi="宋体"/>
          <w:kern w:val="28"/>
          <w:sz w:val="24"/>
          <w:szCs w:val="24"/>
        </w:rPr>
        <w:t>；软装采购、包装运输、装卸搬运、安装或摆放到指定位置、调试、验收、售后质保等相关服务等。</w:t>
      </w:r>
    </w:p>
    <w:p>
      <w:pPr>
        <w:numPr>
          <w:ilvl w:val="1"/>
          <w:numId w:val="3"/>
        </w:numPr>
        <w:spacing w:line="380" w:lineRule="exact"/>
        <w:rPr>
          <w:rFonts w:ascii="宋体" w:hAnsi="宋体"/>
          <w:b/>
          <w:bCs/>
          <w:kern w:val="28"/>
          <w:sz w:val="24"/>
          <w:szCs w:val="24"/>
        </w:rPr>
      </w:pPr>
      <w:r>
        <w:rPr>
          <w:rFonts w:hint="eastAsia" w:ascii="宋体" w:hAnsi="宋体"/>
          <w:b/>
          <w:bCs/>
          <w:kern w:val="28"/>
          <w:sz w:val="24"/>
          <w:szCs w:val="24"/>
        </w:rPr>
        <w:t>提供的产品要求</w:t>
      </w:r>
    </w:p>
    <w:p>
      <w:pPr>
        <w:spacing w:line="480" w:lineRule="exact"/>
        <w:ind w:left="-283" w:leftChars="-135" w:right="-624" w:rightChars="-297" w:firstLine="480" w:firstLineChars="200"/>
        <w:rPr>
          <w:rFonts w:ascii="宋体" w:hAnsi="宋体"/>
          <w:kern w:val="28"/>
          <w:sz w:val="24"/>
          <w:szCs w:val="24"/>
        </w:rPr>
      </w:pPr>
      <w:r>
        <w:rPr>
          <w:rFonts w:hint="eastAsia" w:ascii="宋体" w:hAnsi="宋体"/>
          <w:kern w:val="28"/>
          <w:sz w:val="24"/>
          <w:szCs w:val="24"/>
        </w:rPr>
        <w:t>本工程适用于现行有效的国家规范、规程和标准，对于涉及到的新技术、新工艺和新材料的规范要求，相应厂家使用说明或操作说明等，或适用的国外同类标准的内容均是本工程技术规范的组成部分。若规范、规程和标准之间有相互矛盾或不一致之处，均以其中要求最严的标准执行。</w:t>
      </w:r>
    </w:p>
    <w:p>
      <w:pPr>
        <w:spacing w:line="480" w:lineRule="exact"/>
        <w:ind w:left="-283" w:leftChars="-135" w:right="-624" w:rightChars="-297" w:firstLine="480" w:firstLineChars="200"/>
        <w:rPr>
          <w:rFonts w:ascii="宋体" w:hAnsi="宋体"/>
          <w:kern w:val="28"/>
          <w:sz w:val="24"/>
          <w:szCs w:val="24"/>
        </w:rPr>
      </w:pPr>
      <w:r>
        <w:rPr>
          <w:rFonts w:hint="eastAsia" w:ascii="宋体" w:hAnsi="宋体"/>
          <w:kern w:val="28"/>
          <w:sz w:val="24"/>
          <w:szCs w:val="24"/>
        </w:rPr>
        <w:t>除另有注明外，本材料须符合国家、地方、及行业标准，主要包括但不限于：</w:t>
      </w:r>
    </w:p>
    <w:p>
      <w:pPr>
        <w:spacing w:line="480" w:lineRule="exact"/>
        <w:ind w:left="-283" w:leftChars="-135" w:right="-624" w:rightChars="-297" w:firstLine="480" w:firstLineChars="200"/>
        <w:rPr>
          <w:rFonts w:ascii="宋体" w:hAnsi="宋体"/>
          <w:kern w:val="28"/>
          <w:sz w:val="24"/>
          <w:szCs w:val="24"/>
        </w:rPr>
      </w:pPr>
      <w:r>
        <w:rPr>
          <w:rFonts w:hint="eastAsia" w:ascii="宋体" w:hAnsi="宋体"/>
          <w:kern w:val="28"/>
          <w:sz w:val="24"/>
          <w:szCs w:val="24"/>
        </w:rPr>
        <w:t>《家具力学性能试验--柜类稳定性》GB/T 10357.1-2013</w:t>
      </w:r>
    </w:p>
    <w:p>
      <w:pPr>
        <w:spacing w:line="480" w:lineRule="exact"/>
        <w:ind w:left="-283" w:leftChars="-135" w:right="-624" w:rightChars="-297" w:firstLine="480" w:firstLineChars="200"/>
        <w:rPr>
          <w:rFonts w:ascii="宋体" w:hAnsi="宋体"/>
          <w:kern w:val="28"/>
          <w:sz w:val="24"/>
          <w:szCs w:val="24"/>
        </w:rPr>
      </w:pPr>
      <w:r>
        <w:rPr>
          <w:rFonts w:hint="eastAsia" w:ascii="宋体" w:hAnsi="宋体"/>
          <w:kern w:val="28"/>
          <w:sz w:val="24"/>
          <w:szCs w:val="24"/>
        </w:rPr>
        <w:t>《家具力学性能试验--柜类强度和耐久性》 GB/T 10357.1-2013</w:t>
      </w:r>
    </w:p>
    <w:p>
      <w:pPr>
        <w:spacing w:line="480" w:lineRule="exact"/>
        <w:ind w:left="-283" w:leftChars="-135" w:right="-624" w:rightChars="-297" w:firstLine="480" w:firstLineChars="200"/>
        <w:rPr>
          <w:rFonts w:ascii="宋体" w:hAnsi="宋体"/>
          <w:kern w:val="28"/>
          <w:sz w:val="24"/>
          <w:szCs w:val="24"/>
        </w:rPr>
      </w:pPr>
      <w:r>
        <w:rPr>
          <w:rFonts w:hint="eastAsia" w:ascii="宋体" w:hAnsi="宋体"/>
          <w:kern w:val="28"/>
          <w:sz w:val="24"/>
          <w:szCs w:val="24"/>
        </w:rPr>
        <w:t>《室内装饰装修材料 木家具中有害物质限量》</w:t>
      </w:r>
      <w:r>
        <w:rPr>
          <w:rFonts w:ascii="宋体" w:hAnsi="宋体"/>
          <w:kern w:val="28"/>
          <w:sz w:val="24"/>
          <w:szCs w:val="24"/>
        </w:rPr>
        <w:t xml:space="preserve">GB 18584-2001 </w:t>
      </w:r>
    </w:p>
    <w:p>
      <w:pPr>
        <w:spacing w:line="480" w:lineRule="exact"/>
        <w:ind w:left="-283" w:leftChars="-135" w:right="-624" w:rightChars="-297" w:firstLine="480" w:firstLineChars="200"/>
        <w:rPr>
          <w:rFonts w:ascii="宋体" w:hAnsi="宋体"/>
          <w:kern w:val="28"/>
          <w:sz w:val="24"/>
          <w:szCs w:val="24"/>
        </w:rPr>
      </w:pPr>
      <w:r>
        <w:rPr>
          <w:rFonts w:hint="eastAsia" w:ascii="宋体" w:hAnsi="宋体"/>
          <w:kern w:val="28"/>
          <w:sz w:val="24"/>
          <w:szCs w:val="24"/>
        </w:rPr>
        <w:t>《家具实木胶接合顺纹压缩剪切强度的测定》QB1093－91</w:t>
      </w:r>
    </w:p>
    <w:p>
      <w:pPr>
        <w:spacing w:line="480" w:lineRule="exact"/>
        <w:ind w:left="-283" w:leftChars="-135" w:right="-624" w:rightChars="-297" w:firstLine="480" w:firstLineChars="200"/>
        <w:rPr>
          <w:rFonts w:ascii="宋体" w:hAnsi="宋体"/>
          <w:kern w:val="28"/>
          <w:sz w:val="24"/>
          <w:szCs w:val="24"/>
        </w:rPr>
      </w:pPr>
      <w:r>
        <w:rPr>
          <w:rFonts w:hint="eastAsia" w:ascii="宋体" w:hAnsi="宋体"/>
          <w:kern w:val="28"/>
          <w:sz w:val="24"/>
          <w:szCs w:val="24"/>
        </w:rPr>
        <w:t>《光源显色性评价方法》GB/T5702-2003</w:t>
      </w:r>
    </w:p>
    <w:p>
      <w:pPr>
        <w:spacing w:line="480" w:lineRule="exact"/>
        <w:ind w:left="-283" w:leftChars="-135" w:right="-624" w:rightChars="-297" w:firstLine="480" w:firstLineChars="200"/>
        <w:rPr>
          <w:rFonts w:ascii="宋体" w:hAnsi="宋体"/>
          <w:kern w:val="28"/>
          <w:sz w:val="24"/>
          <w:szCs w:val="24"/>
        </w:rPr>
      </w:pPr>
      <w:r>
        <w:rPr>
          <w:rFonts w:hint="eastAsia" w:ascii="宋体" w:hAnsi="宋体"/>
          <w:kern w:val="28"/>
          <w:sz w:val="24"/>
          <w:szCs w:val="24"/>
        </w:rPr>
        <w:t>《照明光源颜色的测量方法》GB/T7922-2008</w:t>
      </w:r>
    </w:p>
    <w:p>
      <w:pPr>
        <w:spacing w:line="480" w:lineRule="exact"/>
        <w:ind w:left="-283" w:leftChars="-135" w:right="-624" w:rightChars="-297" w:firstLine="480" w:firstLineChars="200"/>
        <w:rPr>
          <w:rFonts w:ascii="宋体" w:hAnsi="宋体"/>
          <w:kern w:val="28"/>
          <w:sz w:val="24"/>
          <w:szCs w:val="24"/>
        </w:rPr>
      </w:pPr>
      <w:r>
        <w:rPr>
          <w:rFonts w:hint="eastAsia" w:ascii="宋体" w:hAnsi="宋体"/>
          <w:kern w:val="28"/>
          <w:sz w:val="24"/>
          <w:szCs w:val="24"/>
        </w:rPr>
        <w:t>乙方提供的软装产品，其各项技术参数必须符合国家、行业、当地相关标准、规范、规定。</w:t>
      </w:r>
    </w:p>
    <w:p>
      <w:pPr>
        <w:pStyle w:val="128"/>
        <w:shd w:val="clear" w:color="auto" w:fill="auto"/>
        <w:tabs>
          <w:tab w:val="left" w:pos="830"/>
        </w:tabs>
        <w:spacing w:after="120" w:line="360" w:lineRule="auto"/>
        <w:ind w:firstLine="0"/>
        <w:jc w:val="left"/>
        <w:rPr>
          <w:rFonts w:ascii="宋体" w:hAnsi="宋体" w:eastAsia="宋体"/>
          <w:sz w:val="24"/>
          <w:szCs w:val="24"/>
        </w:rPr>
      </w:pPr>
    </w:p>
    <w:sectPr>
      <w:headerReference r:id="rId18" w:type="first"/>
      <w:headerReference r:id="rId17" w:type="default"/>
      <w:pgSz w:w="11907" w:h="16840"/>
      <w:pgMar w:top="1440" w:right="1440" w:bottom="1440" w:left="1440" w:header="720" w:footer="89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font-weight : 400">
    <w:altName w:val="微软雅黑"/>
    <w:panose1 w:val="00000000000000000000"/>
    <w:charset w:val="00"/>
    <w:family w:val="auto"/>
    <w:pitch w:val="default"/>
    <w:sig w:usb0="00000000" w:usb1="00000000" w:usb2="00000000" w:usb3="00000000" w:csb0="00040001" w:csb1="00000000"/>
  </w:font>
  <w:font w:name="Heiti SC Light">
    <w:altName w:val="微软雅黑"/>
    <w:panose1 w:val="00000000000000000000"/>
    <w:charset w:val="50"/>
    <w:family w:val="auto"/>
    <w:pitch w:val="default"/>
    <w:sig w:usb0="00000000" w:usb1="00000000" w:usb2="00000010" w:usb3="00000000" w:csb0="00040000" w:csb1="00000000"/>
  </w:font>
  <w:font w:name="Courier">
    <w:altName w:val="Courier New"/>
    <w:panose1 w:val="02070409020205020404"/>
    <w:charset w:val="00"/>
    <w:family w:val="moder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Yu Mincho Light">
    <w:altName w:val="Yu Gothic"/>
    <w:panose1 w:val="00000000000000000000"/>
    <w:charset w:val="80"/>
    <w:family w:val="roman"/>
    <w:pitch w:val="default"/>
    <w:sig w:usb0="00000000" w:usb1="00000000"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sz w:val="21"/>
      </w:rPr>
    </w:pPr>
    <w:r>
      <w:fldChar w:fldCharType="begin"/>
    </w:r>
    <w:r>
      <w:instrText xml:space="preserve"> PAGE   \* MERGEFORMAT </w:instrText>
    </w:r>
    <w:r>
      <w:fldChar w:fldCharType="separate"/>
    </w:r>
    <w:r>
      <w:rPr>
        <w:lang w:val="zh-CN"/>
      </w:rPr>
      <w:t>29</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r>
      <w:fldChar w:fldCharType="begin"/>
    </w:r>
    <w:r>
      <w:instrText xml:space="preserve"> PAGE   \* MERGEFORMAT </w:instrText>
    </w:r>
    <w:r>
      <w:fldChar w:fldCharType="separate"/>
    </w:r>
    <w:r>
      <w:rPr>
        <w:lang w:val="zh-CN"/>
      </w:rPr>
      <w:t>49</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r>
      <w:fldChar w:fldCharType="begin"/>
    </w:r>
    <w:r>
      <w:instrText xml:space="preserve"> PAGE   \* MERGEFORMAT </w:instrText>
    </w:r>
    <w:r>
      <w:fldChar w:fldCharType="separate"/>
    </w:r>
    <w:r>
      <w:rPr>
        <w:lang w:val="zh-CN"/>
      </w:rPr>
      <w:t>9</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r>
      <w:fldChar w:fldCharType="begin"/>
    </w:r>
    <w:r>
      <w:instrText xml:space="preserve"> PAGE   \* MERGEFORMAT </w:instrText>
    </w:r>
    <w:r>
      <w:fldChar w:fldCharType="separate"/>
    </w:r>
    <w:r>
      <w:rPr>
        <w:lang w:val="zh-CN"/>
      </w:rPr>
      <w:t>40</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spacing w:before="240" w:after="240" w:line="330" w:lineRule="atLeast"/>
      <w:jc w:val="left"/>
      <w:rPr>
        <w:rFonts w:ascii="宋体" w:hAnsi="宋体" w:cs="宋体"/>
        <w:kern w:val="0"/>
        <w:sz w:val="18"/>
        <w:szCs w:val="18"/>
        <w:u w:val="single"/>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left"/>
      <w:rPr>
        <w:rFonts w:ascii="宋体" w:hAnsi="宋体" w:cs="宋体"/>
      </w:rPr>
    </w:pPr>
    <w:r>
      <w:rPr>
        <w:rFonts w:hint="eastAsia" w:ascii="宋体" w:hAnsi="宋体" w:cs="宋体"/>
      </w:rPr>
      <w:t xml:space="preserve">深圳地铁前海国际发展有限公司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left"/>
      <w:rPr>
        <w:rFonts w:ascii="宋体" w:hAnsi="宋体" w:cs="宋体"/>
      </w:rPr>
    </w:pPr>
    <w:r>
      <w:rPr>
        <w:rFonts w:hint="eastAsia" w:ascii="宋体" w:hAnsi="宋体" w:cs="宋体"/>
      </w:rPr>
      <w:t xml:space="preserve">深圳地铁前海国际发展有限公司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1"/>
      </w:pBdr>
      <w:jc w:val="left"/>
      <w:rPr>
        <w:rFonts w:ascii="宋体" w:hAnsi="宋体" w:cs="宋体"/>
        <w:sz w:val="15"/>
        <w:szCs w:val="15"/>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1"/>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tentative="0">
      <w:start w:val="1"/>
      <w:numFmt w:val="japaneseCounting"/>
      <w:lvlText w:val="第%1篇"/>
      <w:lvlJc w:val="left"/>
      <w:pPr>
        <w:ind w:left="1305" w:hanging="825"/>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12446134"/>
    <w:multiLevelType w:val="multilevel"/>
    <w:tmpl w:val="12446134"/>
    <w:lvl w:ilvl="0" w:tentative="0">
      <w:start w:val="1"/>
      <w:numFmt w:val="decimal"/>
      <w:lvlText w:val="%1"/>
      <w:lvlJc w:val="left"/>
      <w:pPr>
        <w:ind w:left="425" w:hanging="425"/>
      </w:pPr>
      <w:rPr>
        <w:rFonts w:hint="eastAsia" w:ascii="仿宋_GB2312" w:eastAsia="仿宋_GB2312"/>
        <w:b/>
      </w:rPr>
    </w:lvl>
    <w:lvl w:ilvl="1" w:tentative="0">
      <w:start w:val="1"/>
      <w:numFmt w:val="decimal"/>
      <w:lvlText w:val="%1.%2"/>
      <w:lvlJc w:val="left"/>
      <w:pPr>
        <w:ind w:left="1092" w:hanging="567"/>
      </w:pPr>
      <w:rPr>
        <w:rFonts w:hint="eastAsia" w:ascii="仿宋_GB2312" w:hAnsi="Times New Roman" w:eastAsia="仿宋_GB2312" w:cs="Times New Roman"/>
      </w:rPr>
    </w:lvl>
    <w:lvl w:ilvl="2" w:tentative="0">
      <w:start w:val="1"/>
      <w:numFmt w:val="decimal"/>
      <w:lvlText w:val="(%3)"/>
      <w:lvlJc w:val="left"/>
      <w:pPr>
        <w:tabs>
          <w:tab w:val="left" w:pos="1271"/>
        </w:tabs>
        <w:ind w:left="1271" w:hanging="420"/>
      </w:pPr>
      <w:rPr>
        <w:rFonts w:hint="eastAsia"/>
        <w:b w:val="0"/>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300A39AD"/>
    <w:multiLevelType w:val="multilevel"/>
    <w:tmpl w:val="300A39AD"/>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C43"/>
    <w:rsid w:val="00002AB0"/>
    <w:rsid w:val="000041A6"/>
    <w:rsid w:val="0000508D"/>
    <w:rsid w:val="0000531D"/>
    <w:rsid w:val="0001114A"/>
    <w:rsid w:val="00015733"/>
    <w:rsid w:val="0001685F"/>
    <w:rsid w:val="00016EED"/>
    <w:rsid w:val="000176A0"/>
    <w:rsid w:val="00021EAF"/>
    <w:rsid w:val="0002256A"/>
    <w:rsid w:val="00024ED4"/>
    <w:rsid w:val="00032313"/>
    <w:rsid w:val="0003798F"/>
    <w:rsid w:val="00041D3F"/>
    <w:rsid w:val="00042862"/>
    <w:rsid w:val="00045B56"/>
    <w:rsid w:val="00045F30"/>
    <w:rsid w:val="00045F89"/>
    <w:rsid w:val="0004678C"/>
    <w:rsid w:val="00051EB0"/>
    <w:rsid w:val="00054755"/>
    <w:rsid w:val="000549CE"/>
    <w:rsid w:val="00054E7C"/>
    <w:rsid w:val="000553D5"/>
    <w:rsid w:val="00055C94"/>
    <w:rsid w:val="00055DE4"/>
    <w:rsid w:val="00061C92"/>
    <w:rsid w:val="000631CA"/>
    <w:rsid w:val="0006342A"/>
    <w:rsid w:val="00065F8E"/>
    <w:rsid w:val="000673D9"/>
    <w:rsid w:val="000704E7"/>
    <w:rsid w:val="000720C0"/>
    <w:rsid w:val="0007357B"/>
    <w:rsid w:val="00074606"/>
    <w:rsid w:val="00075693"/>
    <w:rsid w:val="00075C81"/>
    <w:rsid w:val="00076002"/>
    <w:rsid w:val="0008246F"/>
    <w:rsid w:val="00083309"/>
    <w:rsid w:val="000872BA"/>
    <w:rsid w:val="000915F1"/>
    <w:rsid w:val="0009581E"/>
    <w:rsid w:val="000971FA"/>
    <w:rsid w:val="000A2FBA"/>
    <w:rsid w:val="000A4E55"/>
    <w:rsid w:val="000A5B28"/>
    <w:rsid w:val="000A686E"/>
    <w:rsid w:val="000A740B"/>
    <w:rsid w:val="000B0952"/>
    <w:rsid w:val="000B19C1"/>
    <w:rsid w:val="000B442B"/>
    <w:rsid w:val="000C0AAA"/>
    <w:rsid w:val="000C0BC9"/>
    <w:rsid w:val="000C4F48"/>
    <w:rsid w:val="000D0D8C"/>
    <w:rsid w:val="000D5EAA"/>
    <w:rsid w:val="000E6192"/>
    <w:rsid w:val="000F0468"/>
    <w:rsid w:val="000F0CAA"/>
    <w:rsid w:val="000F2686"/>
    <w:rsid w:val="000F28E2"/>
    <w:rsid w:val="000F4391"/>
    <w:rsid w:val="000F6CE3"/>
    <w:rsid w:val="000F7A77"/>
    <w:rsid w:val="0010094D"/>
    <w:rsid w:val="00103672"/>
    <w:rsid w:val="00105A3D"/>
    <w:rsid w:val="00106767"/>
    <w:rsid w:val="00110B85"/>
    <w:rsid w:val="00111559"/>
    <w:rsid w:val="001138F7"/>
    <w:rsid w:val="00114CC2"/>
    <w:rsid w:val="00115134"/>
    <w:rsid w:val="001153D1"/>
    <w:rsid w:val="001155F5"/>
    <w:rsid w:val="00115A01"/>
    <w:rsid w:val="00115D74"/>
    <w:rsid w:val="001214D5"/>
    <w:rsid w:val="00122471"/>
    <w:rsid w:val="00122F3A"/>
    <w:rsid w:val="001270F1"/>
    <w:rsid w:val="001272C9"/>
    <w:rsid w:val="00130A97"/>
    <w:rsid w:val="00132B5D"/>
    <w:rsid w:val="00133C79"/>
    <w:rsid w:val="00137F29"/>
    <w:rsid w:val="0014316D"/>
    <w:rsid w:val="00144D84"/>
    <w:rsid w:val="00150727"/>
    <w:rsid w:val="00150E6B"/>
    <w:rsid w:val="00152809"/>
    <w:rsid w:val="00152EDA"/>
    <w:rsid w:val="001538BD"/>
    <w:rsid w:val="0015641D"/>
    <w:rsid w:val="001647ED"/>
    <w:rsid w:val="00170C20"/>
    <w:rsid w:val="00170C43"/>
    <w:rsid w:val="00172077"/>
    <w:rsid w:val="00172A33"/>
    <w:rsid w:val="00172C13"/>
    <w:rsid w:val="001739EE"/>
    <w:rsid w:val="001743A7"/>
    <w:rsid w:val="001744F0"/>
    <w:rsid w:val="0017526E"/>
    <w:rsid w:val="00175725"/>
    <w:rsid w:val="00175B30"/>
    <w:rsid w:val="001809B2"/>
    <w:rsid w:val="00183AFE"/>
    <w:rsid w:val="00184214"/>
    <w:rsid w:val="001857EA"/>
    <w:rsid w:val="001860F0"/>
    <w:rsid w:val="00187978"/>
    <w:rsid w:val="00192302"/>
    <w:rsid w:val="00195F65"/>
    <w:rsid w:val="00196AF0"/>
    <w:rsid w:val="001A306B"/>
    <w:rsid w:val="001A3935"/>
    <w:rsid w:val="001A551D"/>
    <w:rsid w:val="001A637C"/>
    <w:rsid w:val="001A703C"/>
    <w:rsid w:val="001B32BD"/>
    <w:rsid w:val="001B4813"/>
    <w:rsid w:val="001C3986"/>
    <w:rsid w:val="001D0B1F"/>
    <w:rsid w:val="001D5241"/>
    <w:rsid w:val="001E068C"/>
    <w:rsid w:val="001F1CF6"/>
    <w:rsid w:val="001F230E"/>
    <w:rsid w:val="001F2C41"/>
    <w:rsid w:val="001F31D9"/>
    <w:rsid w:val="001F4AF4"/>
    <w:rsid w:val="001F67FD"/>
    <w:rsid w:val="001F69A6"/>
    <w:rsid w:val="001F7A34"/>
    <w:rsid w:val="0020295E"/>
    <w:rsid w:val="00205582"/>
    <w:rsid w:val="00206B15"/>
    <w:rsid w:val="00207CB5"/>
    <w:rsid w:val="002106BF"/>
    <w:rsid w:val="00211830"/>
    <w:rsid w:val="00220635"/>
    <w:rsid w:val="0022083E"/>
    <w:rsid w:val="00223D51"/>
    <w:rsid w:val="0022588D"/>
    <w:rsid w:val="00225BDE"/>
    <w:rsid w:val="00225D75"/>
    <w:rsid w:val="00227962"/>
    <w:rsid w:val="00230D8E"/>
    <w:rsid w:val="0023288B"/>
    <w:rsid w:val="00240622"/>
    <w:rsid w:val="0024244F"/>
    <w:rsid w:val="00243BA6"/>
    <w:rsid w:val="0024503B"/>
    <w:rsid w:val="002454E6"/>
    <w:rsid w:val="00245855"/>
    <w:rsid w:val="00246F87"/>
    <w:rsid w:val="00250881"/>
    <w:rsid w:val="00251A0F"/>
    <w:rsid w:val="00252568"/>
    <w:rsid w:val="002528C5"/>
    <w:rsid w:val="00256BB3"/>
    <w:rsid w:val="002572C7"/>
    <w:rsid w:val="002577A6"/>
    <w:rsid w:val="002578C5"/>
    <w:rsid w:val="00257E27"/>
    <w:rsid w:val="00260DCD"/>
    <w:rsid w:val="002623FE"/>
    <w:rsid w:val="00263FC3"/>
    <w:rsid w:val="002657D2"/>
    <w:rsid w:val="002666F6"/>
    <w:rsid w:val="00267313"/>
    <w:rsid w:val="00267FF1"/>
    <w:rsid w:val="002730E2"/>
    <w:rsid w:val="0027350C"/>
    <w:rsid w:val="00273846"/>
    <w:rsid w:val="00273870"/>
    <w:rsid w:val="00275A15"/>
    <w:rsid w:val="00277BA4"/>
    <w:rsid w:val="0028197C"/>
    <w:rsid w:val="0028601B"/>
    <w:rsid w:val="002867B7"/>
    <w:rsid w:val="00290052"/>
    <w:rsid w:val="00291ADB"/>
    <w:rsid w:val="00293F17"/>
    <w:rsid w:val="002975E8"/>
    <w:rsid w:val="002A18D6"/>
    <w:rsid w:val="002A1F9A"/>
    <w:rsid w:val="002A2C06"/>
    <w:rsid w:val="002A3B99"/>
    <w:rsid w:val="002A55B3"/>
    <w:rsid w:val="002A77C5"/>
    <w:rsid w:val="002B1A1D"/>
    <w:rsid w:val="002B3591"/>
    <w:rsid w:val="002C04B1"/>
    <w:rsid w:val="002D1A3D"/>
    <w:rsid w:val="002D34B9"/>
    <w:rsid w:val="002D4A98"/>
    <w:rsid w:val="002D6248"/>
    <w:rsid w:val="002D6B41"/>
    <w:rsid w:val="002E1F42"/>
    <w:rsid w:val="002E2709"/>
    <w:rsid w:val="002E4E82"/>
    <w:rsid w:val="002E5EE1"/>
    <w:rsid w:val="002E7B54"/>
    <w:rsid w:val="002F1B22"/>
    <w:rsid w:val="002F3E6D"/>
    <w:rsid w:val="002F4672"/>
    <w:rsid w:val="002F5756"/>
    <w:rsid w:val="002F5D0C"/>
    <w:rsid w:val="002F602E"/>
    <w:rsid w:val="003005D6"/>
    <w:rsid w:val="00301851"/>
    <w:rsid w:val="00303CA5"/>
    <w:rsid w:val="00307D1F"/>
    <w:rsid w:val="003111D9"/>
    <w:rsid w:val="00313198"/>
    <w:rsid w:val="00314C6E"/>
    <w:rsid w:val="003155F2"/>
    <w:rsid w:val="00316700"/>
    <w:rsid w:val="0032081E"/>
    <w:rsid w:val="003218E6"/>
    <w:rsid w:val="00322418"/>
    <w:rsid w:val="003237C6"/>
    <w:rsid w:val="00324583"/>
    <w:rsid w:val="003274BD"/>
    <w:rsid w:val="003377C1"/>
    <w:rsid w:val="00342FEC"/>
    <w:rsid w:val="00344308"/>
    <w:rsid w:val="00344449"/>
    <w:rsid w:val="00346E7B"/>
    <w:rsid w:val="003474B4"/>
    <w:rsid w:val="00351689"/>
    <w:rsid w:val="00351894"/>
    <w:rsid w:val="003518AD"/>
    <w:rsid w:val="003519F2"/>
    <w:rsid w:val="00352E9B"/>
    <w:rsid w:val="00354631"/>
    <w:rsid w:val="00354923"/>
    <w:rsid w:val="0036270B"/>
    <w:rsid w:val="00362EBC"/>
    <w:rsid w:val="00364EB2"/>
    <w:rsid w:val="003679CE"/>
    <w:rsid w:val="00367A13"/>
    <w:rsid w:val="00370F20"/>
    <w:rsid w:val="00373D0F"/>
    <w:rsid w:val="00377A0F"/>
    <w:rsid w:val="00380E76"/>
    <w:rsid w:val="00381410"/>
    <w:rsid w:val="0038220F"/>
    <w:rsid w:val="00386C06"/>
    <w:rsid w:val="00395B49"/>
    <w:rsid w:val="003A5390"/>
    <w:rsid w:val="003A5E72"/>
    <w:rsid w:val="003B107A"/>
    <w:rsid w:val="003B297F"/>
    <w:rsid w:val="003B3CF1"/>
    <w:rsid w:val="003B4197"/>
    <w:rsid w:val="003B457F"/>
    <w:rsid w:val="003B4AD8"/>
    <w:rsid w:val="003B6021"/>
    <w:rsid w:val="003B632A"/>
    <w:rsid w:val="003C0A7B"/>
    <w:rsid w:val="003C670F"/>
    <w:rsid w:val="003C6CB9"/>
    <w:rsid w:val="003C6FA1"/>
    <w:rsid w:val="003C7394"/>
    <w:rsid w:val="003C79B2"/>
    <w:rsid w:val="003D70F1"/>
    <w:rsid w:val="003E024F"/>
    <w:rsid w:val="003E3BF2"/>
    <w:rsid w:val="003E41DE"/>
    <w:rsid w:val="003E4FE3"/>
    <w:rsid w:val="003F03FF"/>
    <w:rsid w:val="003F0DD2"/>
    <w:rsid w:val="003F395F"/>
    <w:rsid w:val="003F3DAA"/>
    <w:rsid w:val="003F6AEB"/>
    <w:rsid w:val="003F7600"/>
    <w:rsid w:val="004008D5"/>
    <w:rsid w:val="0040323D"/>
    <w:rsid w:val="00403606"/>
    <w:rsid w:val="0040423E"/>
    <w:rsid w:val="004048C5"/>
    <w:rsid w:val="004065EE"/>
    <w:rsid w:val="00406911"/>
    <w:rsid w:val="00406FDC"/>
    <w:rsid w:val="004127DB"/>
    <w:rsid w:val="004227D8"/>
    <w:rsid w:val="00424754"/>
    <w:rsid w:val="0042687C"/>
    <w:rsid w:val="00430634"/>
    <w:rsid w:val="004323B7"/>
    <w:rsid w:val="00433538"/>
    <w:rsid w:val="0043451E"/>
    <w:rsid w:val="00434D02"/>
    <w:rsid w:val="00442DA6"/>
    <w:rsid w:val="00443402"/>
    <w:rsid w:val="00452396"/>
    <w:rsid w:val="0045336C"/>
    <w:rsid w:val="00454D28"/>
    <w:rsid w:val="00454D62"/>
    <w:rsid w:val="004565E4"/>
    <w:rsid w:val="00456E6E"/>
    <w:rsid w:val="004570B5"/>
    <w:rsid w:val="00457F1D"/>
    <w:rsid w:val="0046002F"/>
    <w:rsid w:val="00467140"/>
    <w:rsid w:val="00472C6C"/>
    <w:rsid w:val="00485A40"/>
    <w:rsid w:val="00485A70"/>
    <w:rsid w:val="004902BB"/>
    <w:rsid w:val="00492102"/>
    <w:rsid w:val="00492A22"/>
    <w:rsid w:val="004934C4"/>
    <w:rsid w:val="00493834"/>
    <w:rsid w:val="00493D56"/>
    <w:rsid w:val="0049418D"/>
    <w:rsid w:val="00494433"/>
    <w:rsid w:val="004953F9"/>
    <w:rsid w:val="00495A4D"/>
    <w:rsid w:val="00497269"/>
    <w:rsid w:val="004A471D"/>
    <w:rsid w:val="004A66E4"/>
    <w:rsid w:val="004B16D4"/>
    <w:rsid w:val="004B2708"/>
    <w:rsid w:val="004B40F7"/>
    <w:rsid w:val="004B7259"/>
    <w:rsid w:val="004B75CC"/>
    <w:rsid w:val="004C11FC"/>
    <w:rsid w:val="004C3D34"/>
    <w:rsid w:val="004C442D"/>
    <w:rsid w:val="004C4A0E"/>
    <w:rsid w:val="004C5792"/>
    <w:rsid w:val="004C58D3"/>
    <w:rsid w:val="004C63D1"/>
    <w:rsid w:val="004C6FE3"/>
    <w:rsid w:val="004D0B05"/>
    <w:rsid w:val="004D4E22"/>
    <w:rsid w:val="004D5E41"/>
    <w:rsid w:val="004D6B1F"/>
    <w:rsid w:val="004D7FAA"/>
    <w:rsid w:val="004E1918"/>
    <w:rsid w:val="004E6697"/>
    <w:rsid w:val="004F19E7"/>
    <w:rsid w:val="004F35A1"/>
    <w:rsid w:val="004F5A47"/>
    <w:rsid w:val="00500464"/>
    <w:rsid w:val="005013F1"/>
    <w:rsid w:val="005025B4"/>
    <w:rsid w:val="00505D82"/>
    <w:rsid w:val="005076A7"/>
    <w:rsid w:val="00511311"/>
    <w:rsid w:val="00511414"/>
    <w:rsid w:val="005124EA"/>
    <w:rsid w:val="005124EE"/>
    <w:rsid w:val="0051376F"/>
    <w:rsid w:val="005143A5"/>
    <w:rsid w:val="00515D3C"/>
    <w:rsid w:val="0051700C"/>
    <w:rsid w:val="005208E9"/>
    <w:rsid w:val="005213BF"/>
    <w:rsid w:val="00522E4B"/>
    <w:rsid w:val="005237C2"/>
    <w:rsid w:val="0052408A"/>
    <w:rsid w:val="005242C9"/>
    <w:rsid w:val="005247E5"/>
    <w:rsid w:val="00525931"/>
    <w:rsid w:val="00531E92"/>
    <w:rsid w:val="00531F77"/>
    <w:rsid w:val="00532870"/>
    <w:rsid w:val="00532E1F"/>
    <w:rsid w:val="00536A83"/>
    <w:rsid w:val="00537192"/>
    <w:rsid w:val="00537CB7"/>
    <w:rsid w:val="00540CEC"/>
    <w:rsid w:val="0054147E"/>
    <w:rsid w:val="00541F48"/>
    <w:rsid w:val="00542257"/>
    <w:rsid w:val="00542B7F"/>
    <w:rsid w:val="00542BB1"/>
    <w:rsid w:val="0054423A"/>
    <w:rsid w:val="005459FC"/>
    <w:rsid w:val="00547480"/>
    <w:rsid w:val="00550288"/>
    <w:rsid w:val="00552558"/>
    <w:rsid w:val="005538A9"/>
    <w:rsid w:val="00556005"/>
    <w:rsid w:val="005609B8"/>
    <w:rsid w:val="00560E7D"/>
    <w:rsid w:val="00560FB1"/>
    <w:rsid w:val="00564B23"/>
    <w:rsid w:val="0056795E"/>
    <w:rsid w:val="00574D0B"/>
    <w:rsid w:val="005774B8"/>
    <w:rsid w:val="00577F3F"/>
    <w:rsid w:val="00580B99"/>
    <w:rsid w:val="0058111A"/>
    <w:rsid w:val="005814DA"/>
    <w:rsid w:val="00581568"/>
    <w:rsid w:val="00582194"/>
    <w:rsid w:val="00582998"/>
    <w:rsid w:val="00583B34"/>
    <w:rsid w:val="00584AC0"/>
    <w:rsid w:val="00586760"/>
    <w:rsid w:val="00587AC3"/>
    <w:rsid w:val="00590B3B"/>
    <w:rsid w:val="00592019"/>
    <w:rsid w:val="00593528"/>
    <w:rsid w:val="00595512"/>
    <w:rsid w:val="00595628"/>
    <w:rsid w:val="005A06E2"/>
    <w:rsid w:val="005A072B"/>
    <w:rsid w:val="005A39FB"/>
    <w:rsid w:val="005A3A51"/>
    <w:rsid w:val="005A5AEC"/>
    <w:rsid w:val="005B08F1"/>
    <w:rsid w:val="005B195D"/>
    <w:rsid w:val="005B45A6"/>
    <w:rsid w:val="005B6184"/>
    <w:rsid w:val="005B6961"/>
    <w:rsid w:val="005B74E8"/>
    <w:rsid w:val="005C3A6F"/>
    <w:rsid w:val="005C5D01"/>
    <w:rsid w:val="005C6389"/>
    <w:rsid w:val="005D309E"/>
    <w:rsid w:val="005D4796"/>
    <w:rsid w:val="005E783A"/>
    <w:rsid w:val="005F1C1D"/>
    <w:rsid w:val="006040FF"/>
    <w:rsid w:val="00606314"/>
    <w:rsid w:val="006066EE"/>
    <w:rsid w:val="006120AE"/>
    <w:rsid w:val="006130C0"/>
    <w:rsid w:val="0061384A"/>
    <w:rsid w:val="0061439E"/>
    <w:rsid w:val="006144F6"/>
    <w:rsid w:val="00615292"/>
    <w:rsid w:val="00620EDC"/>
    <w:rsid w:val="006231F8"/>
    <w:rsid w:val="00623278"/>
    <w:rsid w:val="00623E09"/>
    <w:rsid w:val="00624223"/>
    <w:rsid w:val="00630DD1"/>
    <w:rsid w:val="00631020"/>
    <w:rsid w:val="006313FC"/>
    <w:rsid w:val="006316A9"/>
    <w:rsid w:val="00632E64"/>
    <w:rsid w:val="00632ECF"/>
    <w:rsid w:val="0064104C"/>
    <w:rsid w:val="00641BDD"/>
    <w:rsid w:val="00641FE7"/>
    <w:rsid w:val="00642CC9"/>
    <w:rsid w:val="00643941"/>
    <w:rsid w:val="00643BF8"/>
    <w:rsid w:val="00644AA0"/>
    <w:rsid w:val="00647D9D"/>
    <w:rsid w:val="006540DB"/>
    <w:rsid w:val="00655A0B"/>
    <w:rsid w:val="0065696F"/>
    <w:rsid w:val="006614DA"/>
    <w:rsid w:val="006643C0"/>
    <w:rsid w:val="00666744"/>
    <w:rsid w:val="00666806"/>
    <w:rsid w:val="00666D8E"/>
    <w:rsid w:val="00667153"/>
    <w:rsid w:val="00671A84"/>
    <w:rsid w:val="0067308B"/>
    <w:rsid w:val="006767A4"/>
    <w:rsid w:val="00681E7F"/>
    <w:rsid w:val="0068239F"/>
    <w:rsid w:val="00682F9F"/>
    <w:rsid w:val="00683D38"/>
    <w:rsid w:val="0068450A"/>
    <w:rsid w:val="0068553A"/>
    <w:rsid w:val="00690A7A"/>
    <w:rsid w:val="00690CB5"/>
    <w:rsid w:val="0069130D"/>
    <w:rsid w:val="00692855"/>
    <w:rsid w:val="006A0765"/>
    <w:rsid w:val="006A1830"/>
    <w:rsid w:val="006A33EA"/>
    <w:rsid w:val="006A569F"/>
    <w:rsid w:val="006B154D"/>
    <w:rsid w:val="006B19A1"/>
    <w:rsid w:val="006B2AFC"/>
    <w:rsid w:val="006B5165"/>
    <w:rsid w:val="006B73AF"/>
    <w:rsid w:val="006C2B72"/>
    <w:rsid w:val="006C3542"/>
    <w:rsid w:val="006C401B"/>
    <w:rsid w:val="006C4B89"/>
    <w:rsid w:val="006C5064"/>
    <w:rsid w:val="006C76A1"/>
    <w:rsid w:val="006C7BDA"/>
    <w:rsid w:val="006D1493"/>
    <w:rsid w:val="006D2186"/>
    <w:rsid w:val="006D2EEC"/>
    <w:rsid w:val="006D4EF4"/>
    <w:rsid w:val="006D6BA7"/>
    <w:rsid w:val="006D7A9B"/>
    <w:rsid w:val="006D7E06"/>
    <w:rsid w:val="006E0401"/>
    <w:rsid w:val="006E0FC8"/>
    <w:rsid w:val="006E24FC"/>
    <w:rsid w:val="006E4258"/>
    <w:rsid w:val="006E5506"/>
    <w:rsid w:val="006E66A7"/>
    <w:rsid w:val="006E7DB7"/>
    <w:rsid w:val="006F2A5F"/>
    <w:rsid w:val="006F2DC4"/>
    <w:rsid w:val="006F3718"/>
    <w:rsid w:val="007004A5"/>
    <w:rsid w:val="00701AF4"/>
    <w:rsid w:val="007038BF"/>
    <w:rsid w:val="00704AA6"/>
    <w:rsid w:val="00706176"/>
    <w:rsid w:val="00706A69"/>
    <w:rsid w:val="007077EA"/>
    <w:rsid w:val="00711503"/>
    <w:rsid w:val="007128FB"/>
    <w:rsid w:val="00712DD0"/>
    <w:rsid w:val="00714B1E"/>
    <w:rsid w:val="00722C49"/>
    <w:rsid w:val="007234A0"/>
    <w:rsid w:val="00723DB7"/>
    <w:rsid w:val="0072543D"/>
    <w:rsid w:val="007261EF"/>
    <w:rsid w:val="00726CFD"/>
    <w:rsid w:val="00727B2B"/>
    <w:rsid w:val="007317B5"/>
    <w:rsid w:val="00732A3F"/>
    <w:rsid w:val="00732DF0"/>
    <w:rsid w:val="007363E3"/>
    <w:rsid w:val="007373E3"/>
    <w:rsid w:val="00741A0E"/>
    <w:rsid w:val="00742F4C"/>
    <w:rsid w:val="00744457"/>
    <w:rsid w:val="007452C0"/>
    <w:rsid w:val="0074767F"/>
    <w:rsid w:val="00747FD0"/>
    <w:rsid w:val="007505A5"/>
    <w:rsid w:val="00752767"/>
    <w:rsid w:val="00753369"/>
    <w:rsid w:val="00753A2D"/>
    <w:rsid w:val="0075636F"/>
    <w:rsid w:val="00756B80"/>
    <w:rsid w:val="00756E47"/>
    <w:rsid w:val="007625FA"/>
    <w:rsid w:val="007657C6"/>
    <w:rsid w:val="00765A1F"/>
    <w:rsid w:val="00765E55"/>
    <w:rsid w:val="007668D5"/>
    <w:rsid w:val="0076759C"/>
    <w:rsid w:val="00767609"/>
    <w:rsid w:val="00767ACA"/>
    <w:rsid w:val="00770384"/>
    <w:rsid w:val="00771982"/>
    <w:rsid w:val="007731D1"/>
    <w:rsid w:val="007744C5"/>
    <w:rsid w:val="00777558"/>
    <w:rsid w:val="00777C2B"/>
    <w:rsid w:val="00777EF3"/>
    <w:rsid w:val="0079386F"/>
    <w:rsid w:val="00793A0B"/>
    <w:rsid w:val="00795BB5"/>
    <w:rsid w:val="007A0391"/>
    <w:rsid w:val="007A3BAA"/>
    <w:rsid w:val="007A4A84"/>
    <w:rsid w:val="007B0023"/>
    <w:rsid w:val="007B0073"/>
    <w:rsid w:val="007B356A"/>
    <w:rsid w:val="007B4C51"/>
    <w:rsid w:val="007B7657"/>
    <w:rsid w:val="007C4C5D"/>
    <w:rsid w:val="007C60F4"/>
    <w:rsid w:val="007C702E"/>
    <w:rsid w:val="007C7EC6"/>
    <w:rsid w:val="007D0A77"/>
    <w:rsid w:val="007D19C3"/>
    <w:rsid w:val="007D1EA4"/>
    <w:rsid w:val="007D3146"/>
    <w:rsid w:val="007D37A1"/>
    <w:rsid w:val="007D3D16"/>
    <w:rsid w:val="007D533E"/>
    <w:rsid w:val="007D55BB"/>
    <w:rsid w:val="007D5AD3"/>
    <w:rsid w:val="007D6613"/>
    <w:rsid w:val="007D6B59"/>
    <w:rsid w:val="007D770D"/>
    <w:rsid w:val="007E0DC0"/>
    <w:rsid w:val="007E0E00"/>
    <w:rsid w:val="007E23A7"/>
    <w:rsid w:val="007E2D2C"/>
    <w:rsid w:val="007E51AE"/>
    <w:rsid w:val="007F096F"/>
    <w:rsid w:val="007F15E5"/>
    <w:rsid w:val="007F2789"/>
    <w:rsid w:val="007F2BAE"/>
    <w:rsid w:val="007F3F1D"/>
    <w:rsid w:val="007F4A8B"/>
    <w:rsid w:val="007F52FE"/>
    <w:rsid w:val="007F54CC"/>
    <w:rsid w:val="007F5B81"/>
    <w:rsid w:val="007F667C"/>
    <w:rsid w:val="00801568"/>
    <w:rsid w:val="00803C61"/>
    <w:rsid w:val="00804C77"/>
    <w:rsid w:val="008058AE"/>
    <w:rsid w:val="00810BDF"/>
    <w:rsid w:val="008115C9"/>
    <w:rsid w:val="00811A6F"/>
    <w:rsid w:val="00811E95"/>
    <w:rsid w:val="00812294"/>
    <w:rsid w:val="00812C11"/>
    <w:rsid w:val="00812DA9"/>
    <w:rsid w:val="008137B2"/>
    <w:rsid w:val="00815EE1"/>
    <w:rsid w:val="00816646"/>
    <w:rsid w:val="00821CE1"/>
    <w:rsid w:val="00822498"/>
    <w:rsid w:val="0082454A"/>
    <w:rsid w:val="008326EA"/>
    <w:rsid w:val="00842135"/>
    <w:rsid w:val="008459E1"/>
    <w:rsid w:val="008475A2"/>
    <w:rsid w:val="00847684"/>
    <w:rsid w:val="00850D92"/>
    <w:rsid w:val="00853F0C"/>
    <w:rsid w:val="008542D2"/>
    <w:rsid w:val="008551BF"/>
    <w:rsid w:val="0085763B"/>
    <w:rsid w:val="00862BC6"/>
    <w:rsid w:val="00863DD6"/>
    <w:rsid w:val="00864EAA"/>
    <w:rsid w:val="00864FB9"/>
    <w:rsid w:val="0087142F"/>
    <w:rsid w:val="0087295A"/>
    <w:rsid w:val="00877210"/>
    <w:rsid w:val="00882CC3"/>
    <w:rsid w:val="00883976"/>
    <w:rsid w:val="00884C5C"/>
    <w:rsid w:val="00885031"/>
    <w:rsid w:val="008905A9"/>
    <w:rsid w:val="008915B9"/>
    <w:rsid w:val="00894314"/>
    <w:rsid w:val="008A1044"/>
    <w:rsid w:val="008A5F34"/>
    <w:rsid w:val="008A7C7F"/>
    <w:rsid w:val="008B09D5"/>
    <w:rsid w:val="008B206D"/>
    <w:rsid w:val="008B3C26"/>
    <w:rsid w:val="008B7637"/>
    <w:rsid w:val="008C0940"/>
    <w:rsid w:val="008C6192"/>
    <w:rsid w:val="008C7DD4"/>
    <w:rsid w:val="008D2A25"/>
    <w:rsid w:val="008D2C3C"/>
    <w:rsid w:val="008D636E"/>
    <w:rsid w:val="008D6905"/>
    <w:rsid w:val="008E4B24"/>
    <w:rsid w:val="008E70D5"/>
    <w:rsid w:val="008E7628"/>
    <w:rsid w:val="008E7E93"/>
    <w:rsid w:val="008F18F2"/>
    <w:rsid w:val="0090028B"/>
    <w:rsid w:val="00900816"/>
    <w:rsid w:val="00901C46"/>
    <w:rsid w:val="00901FE0"/>
    <w:rsid w:val="00905785"/>
    <w:rsid w:val="009057E1"/>
    <w:rsid w:val="009107C7"/>
    <w:rsid w:val="0091115C"/>
    <w:rsid w:val="009126EC"/>
    <w:rsid w:val="00912CEA"/>
    <w:rsid w:val="009174D2"/>
    <w:rsid w:val="009243CB"/>
    <w:rsid w:val="00924A3E"/>
    <w:rsid w:val="00927241"/>
    <w:rsid w:val="009277F9"/>
    <w:rsid w:val="009300BA"/>
    <w:rsid w:val="00931BC1"/>
    <w:rsid w:val="00932C1E"/>
    <w:rsid w:val="009333D0"/>
    <w:rsid w:val="00935CAC"/>
    <w:rsid w:val="0093619F"/>
    <w:rsid w:val="009372C2"/>
    <w:rsid w:val="00941220"/>
    <w:rsid w:val="00943744"/>
    <w:rsid w:val="009454A8"/>
    <w:rsid w:val="0095062D"/>
    <w:rsid w:val="0095519B"/>
    <w:rsid w:val="0095534E"/>
    <w:rsid w:val="009555C2"/>
    <w:rsid w:val="00956B98"/>
    <w:rsid w:val="0096051B"/>
    <w:rsid w:val="0096063B"/>
    <w:rsid w:val="00961B6F"/>
    <w:rsid w:val="00961D3B"/>
    <w:rsid w:val="00963D9E"/>
    <w:rsid w:val="00965D8B"/>
    <w:rsid w:val="0097041E"/>
    <w:rsid w:val="00973AE9"/>
    <w:rsid w:val="00980E60"/>
    <w:rsid w:val="00981324"/>
    <w:rsid w:val="0098141E"/>
    <w:rsid w:val="00982960"/>
    <w:rsid w:val="00983042"/>
    <w:rsid w:val="00985C8D"/>
    <w:rsid w:val="00990C6A"/>
    <w:rsid w:val="009918B3"/>
    <w:rsid w:val="00991DE5"/>
    <w:rsid w:val="0099254E"/>
    <w:rsid w:val="00995663"/>
    <w:rsid w:val="0099732F"/>
    <w:rsid w:val="00997927"/>
    <w:rsid w:val="009A0378"/>
    <w:rsid w:val="009A1166"/>
    <w:rsid w:val="009A2E9F"/>
    <w:rsid w:val="009A2F18"/>
    <w:rsid w:val="009A3309"/>
    <w:rsid w:val="009B0A7F"/>
    <w:rsid w:val="009B0D10"/>
    <w:rsid w:val="009B18AF"/>
    <w:rsid w:val="009B2000"/>
    <w:rsid w:val="009B5933"/>
    <w:rsid w:val="009B5C5E"/>
    <w:rsid w:val="009B7870"/>
    <w:rsid w:val="009C0313"/>
    <w:rsid w:val="009C10F0"/>
    <w:rsid w:val="009C2743"/>
    <w:rsid w:val="009C49DD"/>
    <w:rsid w:val="009C549A"/>
    <w:rsid w:val="009C65D1"/>
    <w:rsid w:val="009C70DF"/>
    <w:rsid w:val="009D0B2B"/>
    <w:rsid w:val="009D0E3B"/>
    <w:rsid w:val="009D22BA"/>
    <w:rsid w:val="009D6B50"/>
    <w:rsid w:val="009D70DC"/>
    <w:rsid w:val="009E09AA"/>
    <w:rsid w:val="009E27AB"/>
    <w:rsid w:val="009E2BB6"/>
    <w:rsid w:val="009E4477"/>
    <w:rsid w:val="009E5054"/>
    <w:rsid w:val="009E6470"/>
    <w:rsid w:val="009E65EE"/>
    <w:rsid w:val="009F24F7"/>
    <w:rsid w:val="009F25A0"/>
    <w:rsid w:val="009F5621"/>
    <w:rsid w:val="009F7FDD"/>
    <w:rsid w:val="00A01514"/>
    <w:rsid w:val="00A045CE"/>
    <w:rsid w:val="00A05E34"/>
    <w:rsid w:val="00A06600"/>
    <w:rsid w:val="00A127B8"/>
    <w:rsid w:val="00A14F5B"/>
    <w:rsid w:val="00A2015A"/>
    <w:rsid w:val="00A2527E"/>
    <w:rsid w:val="00A30991"/>
    <w:rsid w:val="00A30AEF"/>
    <w:rsid w:val="00A3318E"/>
    <w:rsid w:val="00A33CCD"/>
    <w:rsid w:val="00A343D5"/>
    <w:rsid w:val="00A34B82"/>
    <w:rsid w:val="00A35DA3"/>
    <w:rsid w:val="00A42D35"/>
    <w:rsid w:val="00A43793"/>
    <w:rsid w:val="00A45293"/>
    <w:rsid w:val="00A458C8"/>
    <w:rsid w:val="00A46B17"/>
    <w:rsid w:val="00A47512"/>
    <w:rsid w:val="00A50707"/>
    <w:rsid w:val="00A50D97"/>
    <w:rsid w:val="00A53622"/>
    <w:rsid w:val="00A57F41"/>
    <w:rsid w:val="00A60CD2"/>
    <w:rsid w:val="00A61540"/>
    <w:rsid w:val="00A61F71"/>
    <w:rsid w:val="00A6346A"/>
    <w:rsid w:val="00A6555E"/>
    <w:rsid w:val="00A6697E"/>
    <w:rsid w:val="00A731AC"/>
    <w:rsid w:val="00A73768"/>
    <w:rsid w:val="00A760DD"/>
    <w:rsid w:val="00A76D8D"/>
    <w:rsid w:val="00A84539"/>
    <w:rsid w:val="00A8631D"/>
    <w:rsid w:val="00A870B9"/>
    <w:rsid w:val="00A877FC"/>
    <w:rsid w:val="00A952FB"/>
    <w:rsid w:val="00A97559"/>
    <w:rsid w:val="00AA3829"/>
    <w:rsid w:val="00AA4682"/>
    <w:rsid w:val="00AA4A5F"/>
    <w:rsid w:val="00AA5143"/>
    <w:rsid w:val="00AB223D"/>
    <w:rsid w:val="00AB22D5"/>
    <w:rsid w:val="00AB3898"/>
    <w:rsid w:val="00AB607E"/>
    <w:rsid w:val="00AB7549"/>
    <w:rsid w:val="00AB756D"/>
    <w:rsid w:val="00AC1385"/>
    <w:rsid w:val="00AC338D"/>
    <w:rsid w:val="00AC40BC"/>
    <w:rsid w:val="00AC4BB5"/>
    <w:rsid w:val="00AC4E4D"/>
    <w:rsid w:val="00AC5C2D"/>
    <w:rsid w:val="00AC71FD"/>
    <w:rsid w:val="00AC76AF"/>
    <w:rsid w:val="00AC7EFA"/>
    <w:rsid w:val="00AD082C"/>
    <w:rsid w:val="00AD1627"/>
    <w:rsid w:val="00AD23A1"/>
    <w:rsid w:val="00AD24D7"/>
    <w:rsid w:val="00AD7DF5"/>
    <w:rsid w:val="00AE05ED"/>
    <w:rsid w:val="00AE0A9A"/>
    <w:rsid w:val="00AE0D70"/>
    <w:rsid w:val="00AE278B"/>
    <w:rsid w:val="00AE286F"/>
    <w:rsid w:val="00AE2A70"/>
    <w:rsid w:val="00AE5797"/>
    <w:rsid w:val="00AE5CF5"/>
    <w:rsid w:val="00AF1175"/>
    <w:rsid w:val="00AF1B22"/>
    <w:rsid w:val="00AF60E9"/>
    <w:rsid w:val="00B00C4D"/>
    <w:rsid w:val="00B02C82"/>
    <w:rsid w:val="00B1035C"/>
    <w:rsid w:val="00B10F92"/>
    <w:rsid w:val="00B11605"/>
    <w:rsid w:val="00B1339A"/>
    <w:rsid w:val="00B139F1"/>
    <w:rsid w:val="00B2327C"/>
    <w:rsid w:val="00B24FCC"/>
    <w:rsid w:val="00B27E4A"/>
    <w:rsid w:val="00B3135A"/>
    <w:rsid w:val="00B32D02"/>
    <w:rsid w:val="00B33631"/>
    <w:rsid w:val="00B344A6"/>
    <w:rsid w:val="00B4024E"/>
    <w:rsid w:val="00B41001"/>
    <w:rsid w:val="00B41032"/>
    <w:rsid w:val="00B44988"/>
    <w:rsid w:val="00B44B4C"/>
    <w:rsid w:val="00B47696"/>
    <w:rsid w:val="00B50D03"/>
    <w:rsid w:val="00B528E6"/>
    <w:rsid w:val="00B53221"/>
    <w:rsid w:val="00B560E3"/>
    <w:rsid w:val="00B60644"/>
    <w:rsid w:val="00B62123"/>
    <w:rsid w:val="00B62A3F"/>
    <w:rsid w:val="00B62DD8"/>
    <w:rsid w:val="00B6488B"/>
    <w:rsid w:val="00B649EB"/>
    <w:rsid w:val="00B66130"/>
    <w:rsid w:val="00B67E27"/>
    <w:rsid w:val="00B76714"/>
    <w:rsid w:val="00B84EB4"/>
    <w:rsid w:val="00B8518D"/>
    <w:rsid w:val="00B86237"/>
    <w:rsid w:val="00B86DB9"/>
    <w:rsid w:val="00B90EAE"/>
    <w:rsid w:val="00B92A04"/>
    <w:rsid w:val="00B97192"/>
    <w:rsid w:val="00B972C3"/>
    <w:rsid w:val="00BA30A4"/>
    <w:rsid w:val="00BB00A5"/>
    <w:rsid w:val="00BB0977"/>
    <w:rsid w:val="00BB0CAB"/>
    <w:rsid w:val="00BB134C"/>
    <w:rsid w:val="00BB1628"/>
    <w:rsid w:val="00BB2880"/>
    <w:rsid w:val="00BB45AD"/>
    <w:rsid w:val="00BB4922"/>
    <w:rsid w:val="00BB70C9"/>
    <w:rsid w:val="00BC0950"/>
    <w:rsid w:val="00BC26BD"/>
    <w:rsid w:val="00BC3E66"/>
    <w:rsid w:val="00BC5C70"/>
    <w:rsid w:val="00BD0D24"/>
    <w:rsid w:val="00BD12F2"/>
    <w:rsid w:val="00BD1E5F"/>
    <w:rsid w:val="00BD267E"/>
    <w:rsid w:val="00BD5F32"/>
    <w:rsid w:val="00BD716C"/>
    <w:rsid w:val="00BD75BE"/>
    <w:rsid w:val="00BE274F"/>
    <w:rsid w:val="00BE6446"/>
    <w:rsid w:val="00BE6F33"/>
    <w:rsid w:val="00BE7337"/>
    <w:rsid w:val="00BF0186"/>
    <w:rsid w:val="00BF023E"/>
    <w:rsid w:val="00BF0F42"/>
    <w:rsid w:val="00BF1057"/>
    <w:rsid w:val="00BF422E"/>
    <w:rsid w:val="00BF58AE"/>
    <w:rsid w:val="00BF6C9E"/>
    <w:rsid w:val="00BF6CBB"/>
    <w:rsid w:val="00BF6D93"/>
    <w:rsid w:val="00BF7A35"/>
    <w:rsid w:val="00C00600"/>
    <w:rsid w:val="00C0382D"/>
    <w:rsid w:val="00C048E4"/>
    <w:rsid w:val="00C073D6"/>
    <w:rsid w:val="00C079F4"/>
    <w:rsid w:val="00C10BEE"/>
    <w:rsid w:val="00C121CB"/>
    <w:rsid w:val="00C129E6"/>
    <w:rsid w:val="00C15E31"/>
    <w:rsid w:val="00C15E52"/>
    <w:rsid w:val="00C16AEB"/>
    <w:rsid w:val="00C16F02"/>
    <w:rsid w:val="00C172F9"/>
    <w:rsid w:val="00C178A1"/>
    <w:rsid w:val="00C21F72"/>
    <w:rsid w:val="00C22128"/>
    <w:rsid w:val="00C273F6"/>
    <w:rsid w:val="00C279A2"/>
    <w:rsid w:val="00C325A0"/>
    <w:rsid w:val="00C3337D"/>
    <w:rsid w:val="00C33BBE"/>
    <w:rsid w:val="00C34162"/>
    <w:rsid w:val="00C343D9"/>
    <w:rsid w:val="00C37525"/>
    <w:rsid w:val="00C40C6F"/>
    <w:rsid w:val="00C4233B"/>
    <w:rsid w:val="00C4280D"/>
    <w:rsid w:val="00C465FF"/>
    <w:rsid w:val="00C46810"/>
    <w:rsid w:val="00C47701"/>
    <w:rsid w:val="00C50157"/>
    <w:rsid w:val="00C52769"/>
    <w:rsid w:val="00C53F13"/>
    <w:rsid w:val="00C577F9"/>
    <w:rsid w:val="00C57A04"/>
    <w:rsid w:val="00C57AB7"/>
    <w:rsid w:val="00C57BA2"/>
    <w:rsid w:val="00C62C41"/>
    <w:rsid w:val="00C64C64"/>
    <w:rsid w:val="00C6512E"/>
    <w:rsid w:val="00C65AFE"/>
    <w:rsid w:val="00C65E3C"/>
    <w:rsid w:val="00C665D7"/>
    <w:rsid w:val="00C67566"/>
    <w:rsid w:val="00C67DCB"/>
    <w:rsid w:val="00C71A77"/>
    <w:rsid w:val="00C7568C"/>
    <w:rsid w:val="00C76E66"/>
    <w:rsid w:val="00C7761D"/>
    <w:rsid w:val="00C7799C"/>
    <w:rsid w:val="00C80341"/>
    <w:rsid w:val="00C83263"/>
    <w:rsid w:val="00C832AA"/>
    <w:rsid w:val="00C840DD"/>
    <w:rsid w:val="00C86433"/>
    <w:rsid w:val="00C86836"/>
    <w:rsid w:val="00C93790"/>
    <w:rsid w:val="00C93EC3"/>
    <w:rsid w:val="00C9510F"/>
    <w:rsid w:val="00C97A3B"/>
    <w:rsid w:val="00CA1148"/>
    <w:rsid w:val="00CA3639"/>
    <w:rsid w:val="00CA6372"/>
    <w:rsid w:val="00CA63A5"/>
    <w:rsid w:val="00CB4486"/>
    <w:rsid w:val="00CB4992"/>
    <w:rsid w:val="00CB50C9"/>
    <w:rsid w:val="00CC2EBC"/>
    <w:rsid w:val="00CC32BC"/>
    <w:rsid w:val="00CC5448"/>
    <w:rsid w:val="00CC66ED"/>
    <w:rsid w:val="00CC6F0A"/>
    <w:rsid w:val="00CC7286"/>
    <w:rsid w:val="00CC7FFA"/>
    <w:rsid w:val="00CD0CDC"/>
    <w:rsid w:val="00CD3019"/>
    <w:rsid w:val="00CD74FB"/>
    <w:rsid w:val="00CD7B55"/>
    <w:rsid w:val="00CE1168"/>
    <w:rsid w:val="00CE7004"/>
    <w:rsid w:val="00CE736C"/>
    <w:rsid w:val="00CE7A3E"/>
    <w:rsid w:val="00CF2746"/>
    <w:rsid w:val="00CF3A62"/>
    <w:rsid w:val="00CF6604"/>
    <w:rsid w:val="00CF6CB1"/>
    <w:rsid w:val="00D01412"/>
    <w:rsid w:val="00D0174F"/>
    <w:rsid w:val="00D02941"/>
    <w:rsid w:val="00D02B82"/>
    <w:rsid w:val="00D04546"/>
    <w:rsid w:val="00D049B0"/>
    <w:rsid w:val="00D10310"/>
    <w:rsid w:val="00D128FA"/>
    <w:rsid w:val="00D16659"/>
    <w:rsid w:val="00D20BE3"/>
    <w:rsid w:val="00D241F0"/>
    <w:rsid w:val="00D255EA"/>
    <w:rsid w:val="00D2689B"/>
    <w:rsid w:val="00D278E7"/>
    <w:rsid w:val="00D27EC1"/>
    <w:rsid w:val="00D303EE"/>
    <w:rsid w:val="00D30B19"/>
    <w:rsid w:val="00D30EF2"/>
    <w:rsid w:val="00D32C4D"/>
    <w:rsid w:val="00D33061"/>
    <w:rsid w:val="00D36851"/>
    <w:rsid w:val="00D40CDA"/>
    <w:rsid w:val="00D434E1"/>
    <w:rsid w:val="00D43651"/>
    <w:rsid w:val="00D455C0"/>
    <w:rsid w:val="00D46823"/>
    <w:rsid w:val="00D46BA1"/>
    <w:rsid w:val="00D5002D"/>
    <w:rsid w:val="00D5061B"/>
    <w:rsid w:val="00D5089C"/>
    <w:rsid w:val="00D50C98"/>
    <w:rsid w:val="00D50E0B"/>
    <w:rsid w:val="00D51BA7"/>
    <w:rsid w:val="00D52699"/>
    <w:rsid w:val="00D52D2F"/>
    <w:rsid w:val="00D5322E"/>
    <w:rsid w:val="00D53DF5"/>
    <w:rsid w:val="00D60C1D"/>
    <w:rsid w:val="00D62594"/>
    <w:rsid w:val="00D63E02"/>
    <w:rsid w:val="00D70B23"/>
    <w:rsid w:val="00D7378D"/>
    <w:rsid w:val="00D75598"/>
    <w:rsid w:val="00D75B48"/>
    <w:rsid w:val="00D75F24"/>
    <w:rsid w:val="00D85966"/>
    <w:rsid w:val="00D85D57"/>
    <w:rsid w:val="00D87182"/>
    <w:rsid w:val="00D9195A"/>
    <w:rsid w:val="00D9463A"/>
    <w:rsid w:val="00DA112D"/>
    <w:rsid w:val="00DA239A"/>
    <w:rsid w:val="00DA303F"/>
    <w:rsid w:val="00DA45F9"/>
    <w:rsid w:val="00DA6C8C"/>
    <w:rsid w:val="00DB2BA6"/>
    <w:rsid w:val="00DB393C"/>
    <w:rsid w:val="00DB4550"/>
    <w:rsid w:val="00DB5EC2"/>
    <w:rsid w:val="00DB66F7"/>
    <w:rsid w:val="00DC2879"/>
    <w:rsid w:val="00DC5387"/>
    <w:rsid w:val="00DD7D0C"/>
    <w:rsid w:val="00DE3B79"/>
    <w:rsid w:val="00DE4BAD"/>
    <w:rsid w:val="00DE61D0"/>
    <w:rsid w:val="00DE7F59"/>
    <w:rsid w:val="00DF23F9"/>
    <w:rsid w:val="00DF3827"/>
    <w:rsid w:val="00DF6DCD"/>
    <w:rsid w:val="00DF7A6E"/>
    <w:rsid w:val="00E02808"/>
    <w:rsid w:val="00E0719D"/>
    <w:rsid w:val="00E071BA"/>
    <w:rsid w:val="00E07BEE"/>
    <w:rsid w:val="00E12737"/>
    <w:rsid w:val="00E17FC6"/>
    <w:rsid w:val="00E2160B"/>
    <w:rsid w:val="00E23CB0"/>
    <w:rsid w:val="00E24B3F"/>
    <w:rsid w:val="00E25C78"/>
    <w:rsid w:val="00E31019"/>
    <w:rsid w:val="00E345F2"/>
    <w:rsid w:val="00E34884"/>
    <w:rsid w:val="00E37588"/>
    <w:rsid w:val="00E41725"/>
    <w:rsid w:val="00E42236"/>
    <w:rsid w:val="00E42F36"/>
    <w:rsid w:val="00E443D6"/>
    <w:rsid w:val="00E451BE"/>
    <w:rsid w:val="00E453A5"/>
    <w:rsid w:val="00E473D9"/>
    <w:rsid w:val="00E47B05"/>
    <w:rsid w:val="00E50F94"/>
    <w:rsid w:val="00E5298E"/>
    <w:rsid w:val="00E53382"/>
    <w:rsid w:val="00E55F5F"/>
    <w:rsid w:val="00E56975"/>
    <w:rsid w:val="00E6094E"/>
    <w:rsid w:val="00E64991"/>
    <w:rsid w:val="00E65E64"/>
    <w:rsid w:val="00E67603"/>
    <w:rsid w:val="00E67D47"/>
    <w:rsid w:val="00E67FB6"/>
    <w:rsid w:val="00E706AF"/>
    <w:rsid w:val="00E707D8"/>
    <w:rsid w:val="00E71FD1"/>
    <w:rsid w:val="00E72443"/>
    <w:rsid w:val="00E74351"/>
    <w:rsid w:val="00E75B0D"/>
    <w:rsid w:val="00E76462"/>
    <w:rsid w:val="00E76932"/>
    <w:rsid w:val="00E81D46"/>
    <w:rsid w:val="00E82A54"/>
    <w:rsid w:val="00E82DD4"/>
    <w:rsid w:val="00E85E4A"/>
    <w:rsid w:val="00E924A8"/>
    <w:rsid w:val="00E92F0C"/>
    <w:rsid w:val="00E941CF"/>
    <w:rsid w:val="00EA273A"/>
    <w:rsid w:val="00EA5217"/>
    <w:rsid w:val="00EA557C"/>
    <w:rsid w:val="00EB00FF"/>
    <w:rsid w:val="00EB0932"/>
    <w:rsid w:val="00EB0972"/>
    <w:rsid w:val="00EB1B59"/>
    <w:rsid w:val="00EB2263"/>
    <w:rsid w:val="00EB5A36"/>
    <w:rsid w:val="00EC395D"/>
    <w:rsid w:val="00EC40D2"/>
    <w:rsid w:val="00EC4971"/>
    <w:rsid w:val="00EC5A78"/>
    <w:rsid w:val="00ED16EA"/>
    <w:rsid w:val="00ED1DB4"/>
    <w:rsid w:val="00ED3EC9"/>
    <w:rsid w:val="00ED770B"/>
    <w:rsid w:val="00EE1B12"/>
    <w:rsid w:val="00EE235D"/>
    <w:rsid w:val="00EE30E3"/>
    <w:rsid w:val="00EE333C"/>
    <w:rsid w:val="00EE4487"/>
    <w:rsid w:val="00EF0BC3"/>
    <w:rsid w:val="00EF18AA"/>
    <w:rsid w:val="00EF1F00"/>
    <w:rsid w:val="00EF285A"/>
    <w:rsid w:val="00EF4286"/>
    <w:rsid w:val="00EF4D4B"/>
    <w:rsid w:val="00EF573F"/>
    <w:rsid w:val="00EF5BFD"/>
    <w:rsid w:val="00F015D2"/>
    <w:rsid w:val="00F035D7"/>
    <w:rsid w:val="00F04A39"/>
    <w:rsid w:val="00F0541B"/>
    <w:rsid w:val="00F07554"/>
    <w:rsid w:val="00F07C4B"/>
    <w:rsid w:val="00F12BA6"/>
    <w:rsid w:val="00F13A82"/>
    <w:rsid w:val="00F20125"/>
    <w:rsid w:val="00F2346C"/>
    <w:rsid w:val="00F26F04"/>
    <w:rsid w:val="00F27949"/>
    <w:rsid w:val="00F30631"/>
    <w:rsid w:val="00F30897"/>
    <w:rsid w:val="00F32473"/>
    <w:rsid w:val="00F343B2"/>
    <w:rsid w:val="00F345C4"/>
    <w:rsid w:val="00F349B7"/>
    <w:rsid w:val="00F34E52"/>
    <w:rsid w:val="00F353F4"/>
    <w:rsid w:val="00F354C6"/>
    <w:rsid w:val="00F40418"/>
    <w:rsid w:val="00F40AF8"/>
    <w:rsid w:val="00F414B4"/>
    <w:rsid w:val="00F4385A"/>
    <w:rsid w:val="00F440BB"/>
    <w:rsid w:val="00F45B60"/>
    <w:rsid w:val="00F4616A"/>
    <w:rsid w:val="00F46229"/>
    <w:rsid w:val="00F462DB"/>
    <w:rsid w:val="00F5032F"/>
    <w:rsid w:val="00F50C2D"/>
    <w:rsid w:val="00F5173A"/>
    <w:rsid w:val="00F51FBE"/>
    <w:rsid w:val="00F5512D"/>
    <w:rsid w:val="00F5553A"/>
    <w:rsid w:val="00F56D3B"/>
    <w:rsid w:val="00F56FB1"/>
    <w:rsid w:val="00F67496"/>
    <w:rsid w:val="00F706B2"/>
    <w:rsid w:val="00F72637"/>
    <w:rsid w:val="00F7336F"/>
    <w:rsid w:val="00F73E1F"/>
    <w:rsid w:val="00F75E81"/>
    <w:rsid w:val="00F77AB6"/>
    <w:rsid w:val="00F82C92"/>
    <w:rsid w:val="00F846E5"/>
    <w:rsid w:val="00F84B37"/>
    <w:rsid w:val="00F84E5A"/>
    <w:rsid w:val="00F86110"/>
    <w:rsid w:val="00F868AB"/>
    <w:rsid w:val="00F90C5A"/>
    <w:rsid w:val="00F91107"/>
    <w:rsid w:val="00FA0B24"/>
    <w:rsid w:val="00FA0D28"/>
    <w:rsid w:val="00FA3C4F"/>
    <w:rsid w:val="00FA574E"/>
    <w:rsid w:val="00FA74DD"/>
    <w:rsid w:val="00FB075B"/>
    <w:rsid w:val="00FB07A6"/>
    <w:rsid w:val="00FB3B3D"/>
    <w:rsid w:val="00FB4886"/>
    <w:rsid w:val="00FB5100"/>
    <w:rsid w:val="00FB6272"/>
    <w:rsid w:val="00FB6A26"/>
    <w:rsid w:val="00FB6ADA"/>
    <w:rsid w:val="00FC0B72"/>
    <w:rsid w:val="00FC12FE"/>
    <w:rsid w:val="00FC2856"/>
    <w:rsid w:val="00FC3CE5"/>
    <w:rsid w:val="00FC459F"/>
    <w:rsid w:val="00FC54B4"/>
    <w:rsid w:val="00FC599C"/>
    <w:rsid w:val="00FC6A65"/>
    <w:rsid w:val="00FD00A0"/>
    <w:rsid w:val="00FD1DEE"/>
    <w:rsid w:val="00FD26B2"/>
    <w:rsid w:val="00FD36CF"/>
    <w:rsid w:val="00FD64FE"/>
    <w:rsid w:val="00FD71F3"/>
    <w:rsid w:val="00FD7860"/>
    <w:rsid w:val="00FD7ECE"/>
    <w:rsid w:val="00FE0667"/>
    <w:rsid w:val="00FE108B"/>
    <w:rsid w:val="00FE51F3"/>
    <w:rsid w:val="00FE5BB9"/>
    <w:rsid w:val="00FE7168"/>
    <w:rsid w:val="00FF3635"/>
    <w:rsid w:val="023D4FA6"/>
    <w:rsid w:val="03A00323"/>
    <w:rsid w:val="05353206"/>
    <w:rsid w:val="05A06261"/>
    <w:rsid w:val="076116A2"/>
    <w:rsid w:val="07BD3F8F"/>
    <w:rsid w:val="086C20D6"/>
    <w:rsid w:val="0AEB3494"/>
    <w:rsid w:val="0D0F46AE"/>
    <w:rsid w:val="0D492342"/>
    <w:rsid w:val="0F463EC6"/>
    <w:rsid w:val="0F84781C"/>
    <w:rsid w:val="0F93663C"/>
    <w:rsid w:val="11433C0C"/>
    <w:rsid w:val="122022A0"/>
    <w:rsid w:val="12351F67"/>
    <w:rsid w:val="12D33B58"/>
    <w:rsid w:val="13542F93"/>
    <w:rsid w:val="15252E43"/>
    <w:rsid w:val="166D67DD"/>
    <w:rsid w:val="18455248"/>
    <w:rsid w:val="198218D5"/>
    <w:rsid w:val="1A5F13C0"/>
    <w:rsid w:val="1B18100A"/>
    <w:rsid w:val="1C182E93"/>
    <w:rsid w:val="1C947D00"/>
    <w:rsid w:val="1CE22E93"/>
    <w:rsid w:val="1E275106"/>
    <w:rsid w:val="20050249"/>
    <w:rsid w:val="212066B5"/>
    <w:rsid w:val="248C1572"/>
    <w:rsid w:val="25536D6E"/>
    <w:rsid w:val="25F70775"/>
    <w:rsid w:val="27C404BB"/>
    <w:rsid w:val="294C6AA0"/>
    <w:rsid w:val="29612AFB"/>
    <w:rsid w:val="2A3150B7"/>
    <w:rsid w:val="2A925ED3"/>
    <w:rsid w:val="2B765659"/>
    <w:rsid w:val="2D4F205B"/>
    <w:rsid w:val="2E6F1217"/>
    <w:rsid w:val="31AC5BF3"/>
    <w:rsid w:val="32001386"/>
    <w:rsid w:val="32776B57"/>
    <w:rsid w:val="33AA4711"/>
    <w:rsid w:val="34935E90"/>
    <w:rsid w:val="36960FFA"/>
    <w:rsid w:val="378B3E52"/>
    <w:rsid w:val="381B5473"/>
    <w:rsid w:val="385B38A8"/>
    <w:rsid w:val="3997165F"/>
    <w:rsid w:val="39A51F51"/>
    <w:rsid w:val="39D61404"/>
    <w:rsid w:val="39FE0D8B"/>
    <w:rsid w:val="3A094827"/>
    <w:rsid w:val="3A4F44B5"/>
    <w:rsid w:val="3A9B42B8"/>
    <w:rsid w:val="3C4853A5"/>
    <w:rsid w:val="3C6434AC"/>
    <w:rsid w:val="3C814037"/>
    <w:rsid w:val="3DBC6673"/>
    <w:rsid w:val="3E0336AD"/>
    <w:rsid w:val="404A1DBC"/>
    <w:rsid w:val="417650A7"/>
    <w:rsid w:val="42F245F0"/>
    <w:rsid w:val="442A000C"/>
    <w:rsid w:val="46D74BA0"/>
    <w:rsid w:val="46DE513C"/>
    <w:rsid w:val="499717B7"/>
    <w:rsid w:val="4C4E436F"/>
    <w:rsid w:val="4D370A73"/>
    <w:rsid w:val="4E430B6B"/>
    <w:rsid w:val="50575836"/>
    <w:rsid w:val="50723FC7"/>
    <w:rsid w:val="50852B68"/>
    <w:rsid w:val="51F02E46"/>
    <w:rsid w:val="541160AB"/>
    <w:rsid w:val="54243BD8"/>
    <w:rsid w:val="54684878"/>
    <w:rsid w:val="55A46728"/>
    <w:rsid w:val="565D5662"/>
    <w:rsid w:val="5943411C"/>
    <w:rsid w:val="59DF7B7E"/>
    <w:rsid w:val="5A7631CE"/>
    <w:rsid w:val="5A8569F8"/>
    <w:rsid w:val="5CD52132"/>
    <w:rsid w:val="5D9458AB"/>
    <w:rsid w:val="5EC214E9"/>
    <w:rsid w:val="6079029A"/>
    <w:rsid w:val="636B1600"/>
    <w:rsid w:val="67106A17"/>
    <w:rsid w:val="67E44DD1"/>
    <w:rsid w:val="688D3A5C"/>
    <w:rsid w:val="6A6F2A91"/>
    <w:rsid w:val="6C0A4027"/>
    <w:rsid w:val="6DDD49DD"/>
    <w:rsid w:val="6DE3596B"/>
    <w:rsid w:val="701E393F"/>
    <w:rsid w:val="704F719E"/>
    <w:rsid w:val="708B1728"/>
    <w:rsid w:val="70EE5B2D"/>
    <w:rsid w:val="730C293A"/>
    <w:rsid w:val="74660EA4"/>
    <w:rsid w:val="75E12043"/>
    <w:rsid w:val="76853ED2"/>
    <w:rsid w:val="791C7C9E"/>
    <w:rsid w:val="799C5F36"/>
    <w:rsid w:val="79A923D7"/>
    <w:rsid w:val="7B4960D2"/>
    <w:rsid w:val="7CD9381A"/>
    <w:rsid w:val="7D3C4650"/>
    <w:rsid w:val="7E300855"/>
    <w:rsid w:val="7F2C0A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65"/>
    <w:qFormat/>
    <w:uiPriority w:val="0"/>
    <w:pPr>
      <w:keepNext/>
      <w:keepLines/>
      <w:adjustRightInd w:val="0"/>
      <w:spacing w:before="340" w:after="330" w:line="578" w:lineRule="atLeast"/>
      <w:jc w:val="center"/>
      <w:textAlignment w:val="baseline"/>
      <w:outlineLvl w:val="0"/>
    </w:pPr>
    <w:rPr>
      <w:b/>
      <w:kern w:val="44"/>
      <w:sz w:val="20"/>
    </w:rPr>
  </w:style>
  <w:style w:type="paragraph" w:styleId="5">
    <w:name w:val="heading 2"/>
    <w:basedOn w:val="1"/>
    <w:next w:val="1"/>
    <w:link w:val="68"/>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paragraph" w:styleId="6">
    <w:name w:val="heading 3"/>
    <w:basedOn w:val="1"/>
    <w:next w:val="1"/>
    <w:link w:val="63"/>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7">
    <w:name w:val="heading 4"/>
    <w:basedOn w:val="1"/>
    <w:next w:val="1"/>
    <w:link w:val="69"/>
    <w:qFormat/>
    <w:uiPriority w:val="0"/>
    <w:pPr>
      <w:keepNext/>
      <w:keepLines/>
      <w:tabs>
        <w:tab w:val="left" w:pos="1680"/>
      </w:tabs>
      <w:adjustRightInd w:val="0"/>
      <w:spacing w:before="280" w:after="290" w:line="376" w:lineRule="atLeast"/>
      <w:ind w:left="1680" w:hanging="420"/>
      <w:textAlignment w:val="baseline"/>
      <w:outlineLvl w:val="3"/>
    </w:pPr>
    <w:rPr>
      <w:rFonts w:ascii="Arial" w:hAnsi="Arial" w:eastAsia="黑体"/>
      <w:b/>
      <w:kern w:val="0"/>
      <w:sz w:val="28"/>
    </w:rPr>
  </w:style>
  <w:style w:type="paragraph" w:styleId="8">
    <w:name w:val="heading 5"/>
    <w:basedOn w:val="1"/>
    <w:next w:val="1"/>
    <w:link w:val="72"/>
    <w:qFormat/>
    <w:uiPriority w:val="0"/>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9">
    <w:name w:val="heading 6"/>
    <w:basedOn w:val="1"/>
    <w:next w:val="1"/>
    <w:link w:val="73"/>
    <w:qFormat/>
    <w:uiPriority w:val="0"/>
    <w:pPr>
      <w:keepNext/>
      <w:keepLines/>
      <w:tabs>
        <w:tab w:val="left" w:pos="2520"/>
      </w:tabs>
      <w:adjustRightInd w:val="0"/>
      <w:spacing w:before="240" w:after="64" w:line="320" w:lineRule="atLeast"/>
      <w:ind w:left="2520" w:hanging="420"/>
      <w:textAlignment w:val="baseline"/>
      <w:outlineLvl w:val="5"/>
    </w:pPr>
    <w:rPr>
      <w:rFonts w:ascii="Arial" w:hAnsi="Arial" w:eastAsia="黑体"/>
      <w:b/>
      <w:kern w:val="0"/>
      <w:sz w:val="20"/>
    </w:rPr>
  </w:style>
  <w:style w:type="paragraph" w:styleId="10">
    <w:name w:val="heading 7"/>
    <w:basedOn w:val="1"/>
    <w:next w:val="1"/>
    <w:link w:val="59"/>
    <w:qFormat/>
    <w:uiPriority w:val="0"/>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11">
    <w:name w:val="heading 8"/>
    <w:basedOn w:val="1"/>
    <w:next w:val="1"/>
    <w:link w:val="71"/>
    <w:qFormat/>
    <w:uiPriority w:val="0"/>
    <w:pPr>
      <w:keepNext/>
      <w:keepLines/>
      <w:tabs>
        <w:tab w:val="left" w:pos="3360"/>
      </w:tabs>
      <w:adjustRightInd w:val="0"/>
      <w:spacing w:before="240" w:after="64" w:line="320" w:lineRule="atLeast"/>
      <w:ind w:left="3360" w:hanging="420"/>
      <w:textAlignment w:val="baseline"/>
      <w:outlineLvl w:val="7"/>
    </w:pPr>
    <w:rPr>
      <w:rFonts w:ascii="Arial" w:hAnsi="Arial" w:eastAsia="黑体"/>
      <w:kern w:val="0"/>
      <w:sz w:val="20"/>
    </w:rPr>
  </w:style>
  <w:style w:type="paragraph" w:styleId="12">
    <w:name w:val="heading 9"/>
    <w:basedOn w:val="1"/>
    <w:next w:val="1"/>
    <w:link w:val="74"/>
    <w:qFormat/>
    <w:uiPriority w:val="0"/>
    <w:pPr>
      <w:keepNext/>
      <w:keepLines/>
      <w:tabs>
        <w:tab w:val="left" w:pos="3780"/>
      </w:tabs>
      <w:adjustRightInd w:val="0"/>
      <w:spacing w:before="240" w:after="64" w:line="320" w:lineRule="atLeast"/>
      <w:ind w:left="3780" w:hanging="420"/>
      <w:textAlignment w:val="baseline"/>
      <w:outlineLvl w:val="8"/>
    </w:pPr>
    <w:rPr>
      <w:rFonts w:ascii="Arial" w:hAnsi="Arial" w:eastAsia="黑体"/>
      <w:kern w:val="0"/>
      <w:sz w:val="20"/>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semiHidden/>
    <w:qFormat/>
    <w:uiPriority w:val="0"/>
    <w:pPr>
      <w:ind w:firstLine="420"/>
    </w:pPr>
    <w:rPr>
      <w:rFonts w:eastAsiaTheme="minorEastAsia" w:cstheme="minorBidi"/>
    </w:rPr>
  </w:style>
  <w:style w:type="paragraph" w:styleId="3">
    <w:name w:val="Body Text Indent"/>
    <w:basedOn w:val="1"/>
    <w:link w:val="83"/>
    <w:qFormat/>
    <w:uiPriority w:val="99"/>
    <w:pPr>
      <w:spacing w:line="360" w:lineRule="auto"/>
      <w:ind w:left="540" w:leftChars="257" w:firstLine="360" w:firstLineChars="150"/>
    </w:pPr>
    <w:rPr>
      <w:kern w:val="0"/>
      <w:sz w:val="20"/>
    </w:rPr>
  </w:style>
  <w:style w:type="paragraph" w:styleId="13">
    <w:name w:val="toc 7"/>
    <w:basedOn w:val="1"/>
    <w:next w:val="1"/>
    <w:qFormat/>
    <w:uiPriority w:val="0"/>
    <w:pPr>
      <w:ind w:left="2520"/>
    </w:pPr>
  </w:style>
  <w:style w:type="paragraph" w:styleId="14">
    <w:name w:val="index 8"/>
    <w:basedOn w:val="1"/>
    <w:next w:val="1"/>
    <w:qFormat/>
    <w:uiPriority w:val="0"/>
    <w:pPr>
      <w:ind w:left="2940"/>
    </w:pPr>
  </w:style>
  <w:style w:type="paragraph" w:styleId="15">
    <w:name w:val="Normal Indent"/>
    <w:basedOn w:val="1"/>
    <w:qFormat/>
    <w:uiPriority w:val="0"/>
    <w:pPr>
      <w:ind w:firstLine="420"/>
    </w:pPr>
  </w:style>
  <w:style w:type="paragraph" w:styleId="16">
    <w:name w:val="index 5"/>
    <w:basedOn w:val="1"/>
    <w:next w:val="1"/>
    <w:qFormat/>
    <w:uiPriority w:val="0"/>
    <w:pPr>
      <w:ind w:left="1680"/>
    </w:pPr>
  </w:style>
  <w:style w:type="paragraph" w:styleId="17">
    <w:name w:val="Document Map"/>
    <w:basedOn w:val="1"/>
    <w:link w:val="80"/>
    <w:qFormat/>
    <w:uiPriority w:val="0"/>
    <w:pPr>
      <w:shd w:val="clear" w:color="auto" w:fill="000080"/>
    </w:pPr>
    <w:rPr>
      <w:kern w:val="0"/>
      <w:sz w:val="20"/>
    </w:rPr>
  </w:style>
  <w:style w:type="paragraph" w:styleId="18">
    <w:name w:val="annotation text"/>
    <w:basedOn w:val="1"/>
    <w:link w:val="56"/>
    <w:unhideWhenUsed/>
    <w:qFormat/>
    <w:uiPriority w:val="99"/>
    <w:pPr>
      <w:jc w:val="left"/>
    </w:pPr>
    <w:rPr>
      <w:kern w:val="0"/>
      <w:sz w:val="20"/>
    </w:rPr>
  </w:style>
  <w:style w:type="paragraph" w:styleId="19">
    <w:name w:val="index 6"/>
    <w:basedOn w:val="1"/>
    <w:next w:val="1"/>
    <w:qFormat/>
    <w:uiPriority w:val="0"/>
    <w:pPr>
      <w:ind w:left="2100"/>
    </w:pPr>
  </w:style>
  <w:style w:type="paragraph" w:styleId="20">
    <w:name w:val="Body Text"/>
    <w:basedOn w:val="1"/>
    <w:link w:val="81"/>
    <w:qFormat/>
    <w:uiPriority w:val="0"/>
    <w:pPr>
      <w:spacing w:line="360" w:lineRule="auto"/>
    </w:pPr>
    <w:rPr>
      <w:kern w:val="0"/>
      <w:sz w:val="20"/>
    </w:rPr>
  </w:style>
  <w:style w:type="paragraph" w:styleId="21">
    <w:name w:val="index 4"/>
    <w:basedOn w:val="1"/>
    <w:next w:val="1"/>
    <w:qFormat/>
    <w:uiPriority w:val="0"/>
    <w:pPr>
      <w:ind w:left="1260"/>
    </w:pPr>
  </w:style>
  <w:style w:type="paragraph" w:styleId="22">
    <w:name w:val="toc 5"/>
    <w:basedOn w:val="1"/>
    <w:next w:val="1"/>
    <w:qFormat/>
    <w:uiPriority w:val="0"/>
    <w:pPr>
      <w:ind w:left="1680"/>
    </w:pPr>
  </w:style>
  <w:style w:type="paragraph" w:styleId="23">
    <w:name w:val="toc 3"/>
    <w:basedOn w:val="1"/>
    <w:next w:val="1"/>
    <w:qFormat/>
    <w:uiPriority w:val="39"/>
    <w:pPr>
      <w:tabs>
        <w:tab w:val="left" w:pos="1680"/>
        <w:tab w:val="right" w:leader="dot" w:pos="9755"/>
      </w:tabs>
      <w:adjustRightInd w:val="0"/>
      <w:snapToGrid w:val="0"/>
      <w:spacing w:line="560" w:lineRule="exact"/>
      <w:ind w:firstLine="960" w:firstLineChars="400"/>
      <w:textAlignment w:val="baseline"/>
    </w:pPr>
    <w:rPr>
      <w:sz w:val="24"/>
      <w:szCs w:val="24"/>
    </w:rPr>
  </w:style>
  <w:style w:type="paragraph" w:styleId="24">
    <w:name w:val="Plain Text"/>
    <w:basedOn w:val="1"/>
    <w:link w:val="84"/>
    <w:qFormat/>
    <w:uiPriority w:val="0"/>
    <w:pPr>
      <w:adjustRightInd w:val="0"/>
      <w:spacing w:line="312" w:lineRule="atLeast"/>
      <w:textAlignment w:val="baseline"/>
    </w:pPr>
    <w:rPr>
      <w:rFonts w:ascii="宋体" w:hAnsi="Courier New"/>
      <w:kern w:val="0"/>
      <w:sz w:val="20"/>
    </w:rPr>
  </w:style>
  <w:style w:type="paragraph" w:styleId="25">
    <w:name w:val="toc 8"/>
    <w:basedOn w:val="1"/>
    <w:next w:val="1"/>
    <w:qFormat/>
    <w:uiPriority w:val="0"/>
    <w:pPr>
      <w:ind w:left="2940"/>
    </w:pPr>
  </w:style>
  <w:style w:type="paragraph" w:styleId="26">
    <w:name w:val="index 3"/>
    <w:basedOn w:val="1"/>
    <w:next w:val="1"/>
    <w:qFormat/>
    <w:uiPriority w:val="0"/>
    <w:pPr>
      <w:ind w:left="840"/>
    </w:pPr>
  </w:style>
  <w:style w:type="paragraph" w:styleId="27">
    <w:name w:val="Date"/>
    <w:basedOn w:val="1"/>
    <w:next w:val="1"/>
    <w:link w:val="85"/>
    <w:qFormat/>
    <w:uiPriority w:val="0"/>
    <w:rPr>
      <w:kern w:val="0"/>
      <w:sz w:val="28"/>
    </w:rPr>
  </w:style>
  <w:style w:type="paragraph" w:styleId="28">
    <w:name w:val="Body Text Indent 2"/>
    <w:basedOn w:val="1"/>
    <w:link w:val="87"/>
    <w:qFormat/>
    <w:uiPriority w:val="0"/>
    <w:pPr>
      <w:ind w:left="840"/>
    </w:pPr>
    <w:rPr>
      <w:kern w:val="0"/>
      <w:sz w:val="20"/>
    </w:rPr>
  </w:style>
  <w:style w:type="paragraph" w:styleId="29">
    <w:name w:val="Balloon Text"/>
    <w:basedOn w:val="1"/>
    <w:link w:val="90"/>
    <w:qFormat/>
    <w:uiPriority w:val="0"/>
    <w:rPr>
      <w:kern w:val="0"/>
      <w:sz w:val="18"/>
      <w:szCs w:val="18"/>
    </w:rPr>
  </w:style>
  <w:style w:type="paragraph" w:styleId="30">
    <w:name w:val="footer"/>
    <w:basedOn w:val="1"/>
    <w:link w:val="61"/>
    <w:unhideWhenUsed/>
    <w:qFormat/>
    <w:uiPriority w:val="99"/>
    <w:pPr>
      <w:tabs>
        <w:tab w:val="center" w:pos="4153"/>
        <w:tab w:val="right" w:pos="8306"/>
      </w:tabs>
      <w:snapToGrid w:val="0"/>
      <w:jc w:val="left"/>
    </w:pPr>
    <w:rPr>
      <w:kern w:val="0"/>
      <w:sz w:val="18"/>
      <w:szCs w:val="18"/>
    </w:rPr>
  </w:style>
  <w:style w:type="paragraph" w:styleId="31">
    <w:name w:val="header"/>
    <w:basedOn w:val="1"/>
    <w:link w:val="58"/>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2">
    <w:name w:val="toc 1"/>
    <w:basedOn w:val="1"/>
    <w:next w:val="1"/>
    <w:qFormat/>
    <w:uiPriority w:val="39"/>
    <w:pPr>
      <w:snapToGrid w:val="0"/>
      <w:spacing w:line="520" w:lineRule="exact"/>
      <w:ind w:firstLine="200" w:firstLineChars="200"/>
    </w:pPr>
    <w:rPr>
      <w:rFonts w:eastAsia="黑体"/>
      <w:color w:val="000000"/>
      <w:sz w:val="24"/>
      <w:szCs w:val="24"/>
    </w:rPr>
  </w:style>
  <w:style w:type="paragraph" w:styleId="33">
    <w:name w:val="toc 4"/>
    <w:basedOn w:val="1"/>
    <w:next w:val="1"/>
    <w:qFormat/>
    <w:uiPriority w:val="0"/>
    <w:pPr>
      <w:ind w:left="1260"/>
    </w:pPr>
  </w:style>
  <w:style w:type="paragraph" w:styleId="34">
    <w:name w:val="index heading"/>
    <w:basedOn w:val="1"/>
    <w:next w:val="35"/>
    <w:qFormat/>
    <w:uiPriority w:val="0"/>
  </w:style>
  <w:style w:type="paragraph" w:styleId="35">
    <w:name w:val="index 1"/>
    <w:basedOn w:val="1"/>
    <w:next w:val="1"/>
    <w:unhideWhenUsed/>
    <w:qFormat/>
    <w:uiPriority w:val="0"/>
  </w:style>
  <w:style w:type="paragraph" w:styleId="36">
    <w:name w:val="toc 6"/>
    <w:basedOn w:val="1"/>
    <w:next w:val="1"/>
    <w:qFormat/>
    <w:uiPriority w:val="0"/>
    <w:pPr>
      <w:ind w:left="2100"/>
    </w:pPr>
  </w:style>
  <w:style w:type="paragraph" w:styleId="37">
    <w:name w:val="Body Text Indent 3"/>
    <w:basedOn w:val="1"/>
    <w:link w:val="91"/>
    <w:qFormat/>
    <w:uiPriority w:val="0"/>
    <w:pPr>
      <w:spacing w:line="400" w:lineRule="atLeast"/>
      <w:ind w:left="360" w:firstLine="410" w:firstLineChars="171"/>
    </w:pPr>
    <w:rPr>
      <w:kern w:val="0"/>
      <w:sz w:val="20"/>
    </w:rPr>
  </w:style>
  <w:style w:type="paragraph" w:styleId="38">
    <w:name w:val="index 7"/>
    <w:basedOn w:val="1"/>
    <w:next w:val="1"/>
    <w:qFormat/>
    <w:uiPriority w:val="0"/>
    <w:pPr>
      <w:ind w:left="2520"/>
    </w:pPr>
  </w:style>
  <w:style w:type="paragraph" w:styleId="39">
    <w:name w:val="index 9"/>
    <w:basedOn w:val="1"/>
    <w:next w:val="1"/>
    <w:qFormat/>
    <w:uiPriority w:val="0"/>
    <w:pPr>
      <w:ind w:left="3360"/>
    </w:pPr>
  </w:style>
  <w:style w:type="paragraph" w:styleId="40">
    <w:name w:val="toc 2"/>
    <w:basedOn w:val="1"/>
    <w:next w:val="1"/>
    <w:qFormat/>
    <w:uiPriority w:val="39"/>
    <w:pPr>
      <w:snapToGrid w:val="0"/>
      <w:spacing w:line="480" w:lineRule="exact"/>
      <w:ind w:firstLine="300" w:firstLineChars="300"/>
    </w:pPr>
    <w:rPr>
      <w:sz w:val="24"/>
      <w:szCs w:val="24"/>
    </w:rPr>
  </w:style>
  <w:style w:type="paragraph" w:styleId="41">
    <w:name w:val="toc 9"/>
    <w:basedOn w:val="1"/>
    <w:next w:val="1"/>
    <w:qFormat/>
    <w:uiPriority w:val="0"/>
    <w:pPr>
      <w:ind w:left="3360"/>
    </w:pPr>
  </w:style>
  <w:style w:type="paragraph" w:styleId="42">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43">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4">
    <w:name w:val="index 2"/>
    <w:basedOn w:val="1"/>
    <w:next w:val="1"/>
    <w:qFormat/>
    <w:uiPriority w:val="0"/>
    <w:pPr>
      <w:ind w:left="420"/>
    </w:pPr>
  </w:style>
  <w:style w:type="paragraph" w:styleId="45">
    <w:name w:val="Title"/>
    <w:link w:val="94"/>
    <w:qFormat/>
    <w:uiPriority w:val="0"/>
    <w:pPr>
      <w:spacing w:before="240" w:after="60" w:line="540" w:lineRule="exact"/>
      <w:outlineLvl w:val="0"/>
    </w:pPr>
    <w:rPr>
      <w:rFonts w:ascii="Times New Roman" w:hAnsi="Times New Roman" w:eastAsia="仿宋_GB2312" w:cs="Cambria"/>
      <w:b/>
      <w:bCs/>
      <w:sz w:val="32"/>
      <w:szCs w:val="32"/>
      <w:lang w:val="en-US" w:eastAsia="zh-CN" w:bidi="ar-SA"/>
    </w:rPr>
  </w:style>
  <w:style w:type="paragraph" w:styleId="46">
    <w:name w:val="annotation subject"/>
    <w:basedOn w:val="18"/>
    <w:next w:val="18"/>
    <w:link w:val="77"/>
    <w:qFormat/>
    <w:uiPriority w:val="0"/>
    <w:rPr>
      <w:b/>
      <w:bCs/>
    </w:rPr>
  </w:style>
  <w:style w:type="paragraph" w:styleId="47">
    <w:name w:val="Body Text First Indent"/>
    <w:basedOn w:val="20"/>
    <w:link w:val="197"/>
    <w:unhideWhenUsed/>
    <w:qFormat/>
    <w:uiPriority w:val="99"/>
    <w:pPr>
      <w:spacing w:after="120" w:line="240" w:lineRule="auto"/>
      <w:ind w:firstLine="420" w:firstLineChars="100"/>
    </w:pPr>
    <w:rPr>
      <w:rFonts w:ascii="Calibri" w:hAnsi="Calibri"/>
      <w:kern w:val="2"/>
      <w:sz w:val="21"/>
      <w:szCs w:val="22"/>
    </w:rPr>
  </w:style>
  <w:style w:type="table" w:styleId="49">
    <w:name w:val="Table Grid"/>
    <w:basedOn w:val="4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page number"/>
    <w:qFormat/>
    <w:uiPriority w:val="0"/>
    <w:rPr>
      <w:rFonts w:ascii="Times New Roman" w:hAnsi="Times New Roman" w:eastAsia="宋体" w:cs="Times New Roman"/>
      <w:lang w:val="en-US" w:eastAsia="zh-CN" w:bidi="ar-SA"/>
    </w:rPr>
  </w:style>
  <w:style w:type="character" w:styleId="52">
    <w:name w:val="HTML Typewriter"/>
    <w:qFormat/>
    <w:uiPriority w:val="0"/>
    <w:rPr>
      <w:rFonts w:ascii="Courier New" w:hAnsi="Courier New" w:eastAsia="宋体" w:cs="Courier New"/>
      <w:sz w:val="20"/>
      <w:szCs w:val="20"/>
      <w:lang w:val="en-US" w:eastAsia="zh-CN" w:bidi="ar-SA"/>
    </w:rPr>
  </w:style>
  <w:style w:type="character" w:styleId="53">
    <w:name w:val="Hyperlink"/>
    <w:qFormat/>
    <w:uiPriority w:val="99"/>
    <w:rPr>
      <w:rFonts w:ascii="Times New Roman" w:hAnsi="Times New Roman" w:eastAsia="宋体" w:cs="Times New Roman"/>
      <w:color w:val="0000FF"/>
      <w:u w:val="single"/>
      <w:lang w:val="en-US" w:eastAsia="zh-CN" w:bidi="ar-SA"/>
    </w:rPr>
  </w:style>
  <w:style w:type="character" w:styleId="54">
    <w:name w:val="annotation reference"/>
    <w:qFormat/>
    <w:uiPriority w:val="99"/>
    <w:rPr>
      <w:rFonts w:ascii="Times New Roman" w:hAnsi="Times New Roman" w:eastAsia="宋体" w:cs="Times New Roman"/>
      <w:sz w:val="21"/>
      <w:szCs w:val="21"/>
      <w:lang w:val="en-US" w:eastAsia="zh-CN" w:bidi="ar-SA"/>
    </w:rPr>
  </w:style>
  <w:style w:type="character" w:customStyle="1" w:styleId="55">
    <w:name w:val="访问过的超链接1"/>
    <w:qFormat/>
    <w:uiPriority w:val="0"/>
    <w:rPr>
      <w:rFonts w:ascii="Times New Roman" w:hAnsi="Times New Roman" w:eastAsia="宋体" w:cs="Times New Roman"/>
      <w:color w:val="800080"/>
      <w:u w:val="single"/>
      <w:lang w:val="en-US" w:eastAsia="zh-CN" w:bidi="ar-SA"/>
    </w:rPr>
  </w:style>
  <w:style w:type="character" w:customStyle="1" w:styleId="56">
    <w:name w:val="批注文字 Char"/>
    <w:link w:val="18"/>
    <w:qFormat/>
    <w:uiPriority w:val="99"/>
    <w:rPr>
      <w:rFonts w:ascii="Times New Roman" w:hAnsi="Times New Roman" w:eastAsia="宋体" w:cs="Times New Roman"/>
      <w:szCs w:val="20"/>
    </w:rPr>
  </w:style>
  <w:style w:type="character" w:customStyle="1" w:styleId="57">
    <w:name w:val="Body text|2 + 11.5 pt"/>
    <w:unhideWhenUsed/>
    <w:qFormat/>
    <w:uiPriority w:val="0"/>
    <w:rPr>
      <w:rFonts w:ascii="PMingLiU" w:hAnsi="PMingLiU" w:eastAsia="PMingLiU" w:cs="PMingLiU"/>
      <w:b/>
      <w:bCs/>
      <w:color w:val="000000"/>
      <w:spacing w:val="20"/>
      <w:w w:val="100"/>
      <w:position w:val="0"/>
      <w:sz w:val="23"/>
      <w:szCs w:val="23"/>
      <w:shd w:val="clear" w:color="auto" w:fill="FFFFFF"/>
      <w:lang w:val="zh-CN" w:eastAsia="zh-CN" w:bidi="zh-CN"/>
    </w:rPr>
  </w:style>
  <w:style w:type="character" w:customStyle="1" w:styleId="58">
    <w:name w:val="页眉 Char"/>
    <w:link w:val="31"/>
    <w:qFormat/>
    <w:uiPriority w:val="99"/>
    <w:rPr>
      <w:sz w:val="18"/>
      <w:szCs w:val="18"/>
    </w:rPr>
  </w:style>
  <w:style w:type="character" w:customStyle="1" w:styleId="59">
    <w:name w:val="标题 7 Char"/>
    <w:link w:val="10"/>
    <w:qFormat/>
    <w:uiPriority w:val="0"/>
    <w:rPr>
      <w:rFonts w:ascii="Times New Roman" w:hAnsi="Times New Roman" w:eastAsia="宋体" w:cs="Times New Roman"/>
      <w:b/>
      <w:kern w:val="0"/>
      <w:sz w:val="20"/>
      <w:szCs w:val="20"/>
    </w:rPr>
  </w:style>
  <w:style w:type="character" w:customStyle="1" w:styleId="60">
    <w:name w:val="Body text|2 + Scaling 90%"/>
    <w:unhideWhenUsed/>
    <w:qFormat/>
    <w:uiPriority w:val="0"/>
    <w:rPr>
      <w:rFonts w:ascii="PMingLiU" w:hAnsi="PMingLiU" w:eastAsia="PMingLiU" w:cs="PMingLiU"/>
      <w:color w:val="000000"/>
      <w:spacing w:val="0"/>
      <w:w w:val="90"/>
      <w:position w:val="0"/>
      <w:sz w:val="22"/>
      <w:szCs w:val="22"/>
      <w:shd w:val="clear" w:color="auto" w:fill="FFFFFF"/>
      <w:lang w:val="en-US" w:eastAsia="en-US" w:bidi="en-US"/>
    </w:rPr>
  </w:style>
  <w:style w:type="character" w:customStyle="1" w:styleId="61">
    <w:name w:val="页脚 Char"/>
    <w:link w:val="30"/>
    <w:qFormat/>
    <w:uiPriority w:val="99"/>
    <w:rPr>
      <w:sz w:val="18"/>
      <w:szCs w:val="18"/>
    </w:rPr>
  </w:style>
  <w:style w:type="character" w:customStyle="1" w:styleId="62">
    <w:name w:val="Heading #2|1 + Spacing 2 pt"/>
    <w:unhideWhenUsed/>
    <w:qFormat/>
    <w:uiPriority w:val="0"/>
    <w:rPr>
      <w:rFonts w:ascii="PMingLiU" w:hAnsi="PMingLiU" w:eastAsia="PMingLiU" w:cs="PMingLiU"/>
      <w:b/>
      <w:bCs/>
      <w:color w:val="000000"/>
      <w:spacing w:val="50"/>
      <w:w w:val="100"/>
      <w:position w:val="0"/>
      <w:sz w:val="23"/>
      <w:szCs w:val="23"/>
      <w:shd w:val="clear" w:color="auto" w:fill="FFFFFF"/>
      <w:lang w:val="zh-CN" w:eastAsia="zh-CN" w:bidi="zh-CN"/>
    </w:rPr>
  </w:style>
  <w:style w:type="character" w:customStyle="1" w:styleId="63">
    <w:name w:val="标题 3 Char"/>
    <w:link w:val="6"/>
    <w:qFormat/>
    <w:uiPriority w:val="0"/>
    <w:rPr>
      <w:rFonts w:ascii="Times New Roman" w:hAnsi="Times New Roman" w:eastAsia="宋体" w:cs="Times New Roman"/>
      <w:b/>
      <w:kern w:val="0"/>
      <w:sz w:val="32"/>
      <w:szCs w:val="20"/>
    </w:rPr>
  </w:style>
  <w:style w:type="character" w:customStyle="1" w:styleId="64">
    <w:name w:val="font11"/>
    <w:qFormat/>
    <w:uiPriority w:val="0"/>
    <w:rPr>
      <w:rFonts w:hint="eastAsia" w:ascii="宋体" w:hAnsi="宋体" w:eastAsia="宋体" w:cs="宋体"/>
      <w:color w:val="000000"/>
      <w:sz w:val="22"/>
      <w:szCs w:val="22"/>
      <w:u w:val="none"/>
    </w:rPr>
  </w:style>
  <w:style w:type="character" w:customStyle="1" w:styleId="65">
    <w:name w:val="标题 1 Char"/>
    <w:link w:val="4"/>
    <w:qFormat/>
    <w:uiPriority w:val="0"/>
    <w:rPr>
      <w:rFonts w:ascii="Times New Roman" w:hAnsi="Times New Roman" w:eastAsia="宋体" w:cs="Times New Roman"/>
      <w:b/>
      <w:kern w:val="44"/>
      <w:sz w:val="20"/>
      <w:szCs w:val="20"/>
    </w:rPr>
  </w:style>
  <w:style w:type="character" w:customStyle="1" w:styleId="66">
    <w:name w:val="Heading #2|1_"/>
    <w:link w:val="67"/>
    <w:qFormat/>
    <w:uiPriority w:val="0"/>
    <w:rPr>
      <w:rFonts w:ascii="PMingLiU" w:hAnsi="PMingLiU" w:eastAsia="PMingLiU" w:cs="PMingLiU"/>
      <w:b/>
      <w:bCs/>
      <w:spacing w:val="20"/>
      <w:sz w:val="23"/>
      <w:szCs w:val="23"/>
      <w:shd w:val="clear" w:color="auto" w:fill="FFFFFF"/>
    </w:rPr>
  </w:style>
  <w:style w:type="paragraph" w:customStyle="1" w:styleId="67">
    <w:name w:val="Heading #2|1"/>
    <w:basedOn w:val="1"/>
    <w:link w:val="66"/>
    <w:qFormat/>
    <w:uiPriority w:val="0"/>
    <w:pPr>
      <w:shd w:val="clear" w:color="auto" w:fill="FFFFFF"/>
      <w:spacing w:after="120" w:line="504" w:lineRule="exact"/>
      <w:ind w:hanging="880"/>
      <w:jc w:val="distribute"/>
      <w:outlineLvl w:val="1"/>
    </w:pPr>
    <w:rPr>
      <w:rFonts w:ascii="PMingLiU" w:hAnsi="PMingLiU" w:eastAsia="PMingLiU"/>
      <w:b/>
      <w:bCs/>
      <w:spacing w:val="20"/>
      <w:kern w:val="0"/>
      <w:sz w:val="23"/>
      <w:szCs w:val="23"/>
    </w:rPr>
  </w:style>
  <w:style w:type="character" w:customStyle="1" w:styleId="68">
    <w:name w:val="标题 2 Char"/>
    <w:link w:val="5"/>
    <w:qFormat/>
    <w:uiPriority w:val="0"/>
    <w:rPr>
      <w:rFonts w:ascii="黑体" w:hAnsi="Arial" w:eastAsia="黑体" w:cs="Times New Roman"/>
      <w:kern w:val="0"/>
      <w:sz w:val="28"/>
      <w:szCs w:val="20"/>
    </w:rPr>
  </w:style>
  <w:style w:type="character" w:customStyle="1" w:styleId="69">
    <w:name w:val="标题 4 Char"/>
    <w:link w:val="7"/>
    <w:qFormat/>
    <w:uiPriority w:val="0"/>
    <w:rPr>
      <w:rFonts w:ascii="Arial" w:hAnsi="Arial" w:eastAsia="黑体" w:cs="Times New Roman"/>
      <w:b/>
      <w:kern w:val="0"/>
      <w:sz w:val="28"/>
      <w:szCs w:val="20"/>
    </w:rPr>
  </w:style>
  <w:style w:type="character" w:customStyle="1" w:styleId="70">
    <w:name w:val="日期 Char1"/>
    <w:qFormat/>
    <w:uiPriority w:val="0"/>
    <w:rPr>
      <w:rFonts w:ascii="Times New Roman" w:hAnsi="Times New Roman" w:eastAsia="宋体" w:cs="Times New Roman"/>
      <w:kern w:val="2"/>
      <w:sz w:val="21"/>
      <w:lang w:val="en-US" w:eastAsia="zh-CN" w:bidi="ar-SA"/>
    </w:rPr>
  </w:style>
  <w:style w:type="character" w:customStyle="1" w:styleId="71">
    <w:name w:val="标题 8 Char"/>
    <w:link w:val="11"/>
    <w:qFormat/>
    <w:uiPriority w:val="0"/>
    <w:rPr>
      <w:rFonts w:ascii="Arial" w:hAnsi="Arial" w:eastAsia="黑体" w:cs="Times New Roman"/>
      <w:kern w:val="0"/>
      <w:sz w:val="20"/>
      <w:szCs w:val="20"/>
    </w:rPr>
  </w:style>
  <w:style w:type="character" w:customStyle="1" w:styleId="72">
    <w:name w:val="标题 5 Char"/>
    <w:link w:val="8"/>
    <w:qFormat/>
    <w:uiPriority w:val="0"/>
    <w:rPr>
      <w:rFonts w:ascii="Times New Roman" w:hAnsi="Times New Roman" w:eastAsia="宋体" w:cs="Times New Roman"/>
      <w:b/>
      <w:kern w:val="0"/>
      <w:sz w:val="28"/>
      <w:szCs w:val="20"/>
    </w:rPr>
  </w:style>
  <w:style w:type="character" w:customStyle="1" w:styleId="73">
    <w:name w:val="标题 6 Char"/>
    <w:link w:val="9"/>
    <w:qFormat/>
    <w:uiPriority w:val="0"/>
    <w:rPr>
      <w:rFonts w:ascii="Arial" w:hAnsi="Arial" w:eastAsia="黑体" w:cs="Times New Roman"/>
      <w:b/>
      <w:kern w:val="0"/>
      <w:sz w:val="20"/>
      <w:szCs w:val="20"/>
    </w:rPr>
  </w:style>
  <w:style w:type="character" w:customStyle="1" w:styleId="74">
    <w:name w:val="标题 9 Char"/>
    <w:link w:val="12"/>
    <w:qFormat/>
    <w:uiPriority w:val="0"/>
    <w:rPr>
      <w:rFonts w:ascii="Arial" w:hAnsi="Arial" w:eastAsia="黑体" w:cs="Times New Roman"/>
      <w:kern w:val="0"/>
      <w:szCs w:val="20"/>
    </w:rPr>
  </w:style>
  <w:style w:type="character" w:customStyle="1" w:styleId="75">
    <w:name w:val="Body text|4_"/>
    <w:link w:val="76"/>
    <w:qFormat/>
    <w:uiPriority w:val="0"/>
    <w:rPr>
      <w:rFonts w:ascii="PMingLiU" w:hAnsi="PMingLiU" w:eastAsia="PMingLiU" w:cs="PMingLiU"/>
      <w:sz w:val="19"/>
      <w:szCs w:val="19"/>
      <w:shd w:val="clear" w:color="auto" w:fill="FFFFFF"/>
    </w:rPr>
  </w:style>
  <w:style w:type="paragraph" w:customStyle="1" w:styleId="76">
    <w:name w:val="Body text|4"/>
    <w:basedOn w:val="1"/>
    <w:link w:val="75"/>
    <w:qFormat/>
    <w:uiPriority w:val="0"/>
    <w:pPr>
      <w:shd w:val="clear" w:color="auto" w:fill="FFFFFF"/>
      <w:spacing w:line="461" w:lineRule="exact"/>
      <w:ind w:hanging="1960"/>
      <w:jc w:val="distribute"/>
    </w:pPr>
    <w:rPr>
      <w:rFonts w:ascii="PMingLiU" w:hAnsi="PMingLiU" w:eastAsia="PMingLiU"/>
      <w:kern w:val="0"/>
      <w:sz w:val="19"/>
      <w:szCs w:val="19"/>
    </w:rPr>
  </w:style>
  <w:style w:type="character" w:customStyle="1" w:styleId="77">
    <w:name w:val="批注主题 Char"/>
    <w:link w:val="46"/>
    <w:qFormat/>
    <w:uiPriority w:val="0"/>
    <w:rPr>
      <w:rFonts w:ascii="Times New Roman" w:hAnsi="Times New Roman" w:eastAsia="宋体" w:cs="Times New Roman"/>
      <w:b/>
      <w:bCs/>
      <w:kern w:val="0"/>
      <w:sz w:val="20"/>
      <w:szCs w:val="20"/>
    </w:rPr>
  </w:style>
  <w:style w:type="character" w:customStyle="1" w:styleId="78">
    <w:name w:val="Body text|5_"/>
    <w:link w:val="79"/>
    <w:qFormat/>
    <w:uiPriority w:val="0"/>
    <w:rPr>
      <w:sz w:val="8"/>
      <w:szCs w:val="8"/>
      <w:shd w:val="clear" w:color="auto" w:fill="FFFFFF"/>
      <w:lang w:eastAsia="en-US" w:bidi="en-US"/>
    </w:rPr>
  </w:style>
  <w:style w:type="paragraph" w:customStyle="1" w:styleId="79">
    <w:name w:val="Body text|5"/>
    <w:basedOn w:val="1"/>
    <w:link w:val="78"/>
    <w:qFormat/>
    <w:uiPriority w:val="0"/>
    <w:pPr>
      <w:shd w:val="clear" w:color="auto" w:fill="FFFFFF"/>
      <w:spacing w:after="260" w:line="88" w:lineRule="exact"/>
      <w:jc w:val="left"/>
    </w:pPr>
    <w:rPr>
      <w:kern w:val="0"/>
      <w:sz w:val="8"/>
      <w:szCs w:val="8"/>
      <w:lang w:eastAsia="en-US" w:bidi="en-US"/>
    </w:rPr>
  </w:style>
  <w:style w:type="character" w:customStyle="1" w:styleId="80">
    <w:name w:val="文档结构图 Char"/>
    <w:link w:val="17"/>
    <w:qFormat/>
    <w:uiPriority w:val="0"/>
    <w:rPr>
      <w:rFonts w:ascii="Times New Roman" w:hAnsi="Times New Roman" w:eastAsia="宋体" w:cs="Times New Roman"/>
      <w:kern w:val="0"/>
      <w:sz w:val="20"/>
      <w:szCs w:val="20"/>
      <w:shd w:val="clear" w:color="auto" w:fill="000080"/>
    </w:rPr>
  </w:style>
  <w:style w:type="character" w:customStyle="1" w:styleId="81">
    <w:name w:val="正文文本 Char"/>
    <w:link w:val="20"/>
    <w:qFormat/>
    <w:uiPriority w:val="0"/>
    <w:rPr>
      <w:rFonts w:ascii="Times New Roman" w:hAnsi="Times New Roman" w:eastAsia="宋体" w:cs="Times New Roman"/>
      <w:kern w:val="0"/>
      <w:sz w:val="20"/>
      <w:szCs w:val="20"/>
    </w:rPr>
  </w:style>
  <w:style w:type="character" w:customStyle="1" w:styleId="82">
    <w:name w:val="Body text|4 + 11 pt"/>
    <w:unhideWhenUsed/>
    <w:qFormat/>
    <w:uiPriority w:val="0"/>
    <w:rPr>
      <w:rFonts w:ascii="PMingLiU" w:hAnsi="PMingLiU" w:eastAsia="PMingLiU" w:cs="PMingLiU"/>
      <w:color w:val="000000"/>
      <w:spacing w:val="0"/>
      <w:w w:val="100"/>
      <w:position w:val="0"/>
      <w:sz w:val="22"/>
      <w:szCs w:val="22"/>
      <w:shd w:val="clear" w:color="auto" w:fill="FFFFFF"/>
      <w:lang w:val="zh-CN" w:eastAsia="zh-CN" w:bidi="zh-CN"/>
    </w:rPr>
  </w:style>
  <w:style w:type="character" w:customStyle="1" w:styleId="83">
    <w:name w:val="正文文本缩进 Char"/>
    <w:link w:val="3"/>
    <w:qFormat/>
    <w:uiPriority w:val="0"/>
    <w:rPr>
      <w:rFonts w:ascii="Times New Roman" w:hAnsi="Times New Roman" w:eastAsia="宋体" w:cs="Times New Roman"/>
      <w:kern w:val="0"/>
      <w:sz w:val="20"/>
      <w:szCs w:val="20"/>
    </w:rPr>
  </w:style>
  <w:style w:type="character" w:customStyle="1" w:styleId="84">
    <w:name w:val="纯文本 Char"/>
    <w:link w:val="24"/>
    <w:qFormat/>
    <w:uiPriority w:val="0"/>
    <w:rPr>
      <w:rFonts w:ascii="宋体" w:hAnsi="Courier New" w:eastAsia="宋体" w:cs="Times New Roman"/>
      <w:kern w:val="0"/>
      <w:sz w:val="20"/>
      <w:szCs w:val="20"/>
    </w:rPr>
  </w:style>
  <w:style w:type="character" w:customStyle="1" w:styleId="85">
    <w:name w:val="日期 Char"/>
    <w:link w:val="27"/>
    <w:qFormat/>
    <w:uiPriority w:val="0"/>
    <w:rPr>
      <w:rFonts w:ascii="Times New Roman" w:hAnsi="Times New Roman" w:eastAsia="宋体" w:cs="Times New Roman"/>
      <w:kern w:val="0"/>
      <w:sz w:val="28"/>
      <w:szCs w:val="20"/>
    </w:rPr>
  </w:style>
  <w:style w:type="character" w:customStyle="1" w:styleId="86">
    <w:name w:val="Body text|2 + Bold"/>
    <w:unhideWhenUsed/>
    <w:qFormat/>
    <w:uiPriority w:val="0"/>
    <w:rPr>
      <w:rFonts w:ascii="PMingLiU" w:hAnsi="PMingLiU" w:eastAsia="PMingLiU" w:cs="PMingLiU"/>
      <w:b/>
      <w:bCs/>
      <w:color w:val="000000"/>
      <w:spacing w:val="0"/>
      <w:w w:val="100"/>
      <w:position w:val="0"/>
      <w:sz w:val="22"/>
      <w:szCs w:val="22"/>
      <w:shd w:val="clear" w:color="auto" w:fill="FFFFFF"/>
      <w:lang w:val="zh-CN" w:eastAsia="zh-CN" w:bidi="zh-CN"/>
    </w:rPr>
  </w:style>
  <w:style w:type="character" w:customStyle="1" w:styleId="87">
    <w:name w:val="正文文本缩进 2 Char"/>
    <w:link w:val="28"/>
    <w:qFormat/>
    <w:uiPriority w:val="0"/>
    <w:rPr>
      <w:rFonts w:ascii="Times New Roman" w:hAnsi="Times New Roman" w:eastAsia="宋体" w:cs="Times New Roman"/>
      <w:kern w:val="0"/>
      <w:sz w:val="20"/>
      <w:szCs w:val="20"/>
    </w:rPr>
  </w:style>
  <w:style w:type="character" w:customStyle="1" w:styleId="88">
    <w:name w:val="Body text|3 Exact"/>
    <w:link w:val="89"/>
    <w:qFormat/>
    <w:uiPriority w:val="0"/>
    <w:rPr>
      <w:rFonts w:ascii="PMingLiU" w:hAnsi="PMingLiU" w:eastAsia="PMingLiU" w:cs="PMingLiU"/>
      <w:w w:val="350"/>
      <w:sz w:val="32"/>
      <w:szCs w:val="32"/>
      <w:shd w:val="clear" w:color="auto" w:fill="FFFFFF"/>
      <w:lang w:eastAsia="en-US" w:bidi="en-US"/>
    </w:rPr>
  </w:style>
  <w:style w:type="paragraph" w:customStyle="1" w:styleId="89">
    <w:name w:val="Body text|3"/>
    <w:basedOn w:val="1"/>
    <w:link w:val="88"/>
    <w:qFormat/>
    <w:uiPriority w:val="0"/>
    <w:pPr>
      <w:shd w:val="clear" w:color="auto" w:fill="FFFFFF"/>
      <w:spacing w:line="320" w:lineRule="exact"/>
      <w:jc w:val="left"/>
    </w:pPr>
    <w:rPr>
      <w:rFonts w:ascii="PMingLiU" w:hAnsi="PMingLiU" w:eastAsia="PMingLiU" w:cs="PMingLiU"/>
      <w:w w:val="350"/>
      <w:kern w:val="0"/>
      <w:sz w:val="32"/>
      <w:szCs w:val="32"/>
      <w:lang w:eastAsia="en-US" w:bidi="en-US"/>
    </w:rPr>
  </w:style>
  <w:style w:type="character" w:customStyle="1" w:styleId="90">
    <w:name w:val="批注框文本 Char"/>
    <w:link w:val="29"/>
    <w:qFormat/>
    <w:uiPriority w:val="0"/>
    <w:rPr>
      <w:rFonts w:ascii="Times New Roman" w:hAnsi="Times New Roman" w:eastAsia="宋体" w:cs="Times New Roman"/>
      <w:kern w:val="0"/>
      <w:sz w:val="18"/>
      <w:szCs w:val="18"/>
    </w:rPr>
  </w:style>
  <w:style w:type="character" w:customStyle="1" w:styleId="91">
    <w:name w:val="正文文本缩进 3 Char"/>
    <w:link w:val="37"/>
    <w:qFormat/>
    <w:uiPriority w:val="0"/>
    <w:rPr>
      <w:rFonts w:ascii="Times New Roman" w:hAnsi="Times New Roman" w:eastAsia="宋体" w:cs="Times New Roman"/>
      <w:kern w:val="0"/>
      <w:sz w:val="20"/>
      <w:szCs w:val="20"/>
    </w:rPr>
  </w:style>
  <w:style w:type="character" w:customStyle="1" w:styleId="92">
    <w:name w:val="font01"/>
    <w:qFormat/>
    <w:uiPriority w:val="0"/>
    <w:rPr>
      <w:rFonts w:ascii="font-weight : 400" w:hAnsi="font-weight : 400" w:eastAsia="font-weight : 400" w:cs="font-weight : 400"/>
      <w:color w:val="000000"/>
      <w:sz w:val="22"/>
      <w:szCs w:val="22"/>
      <w:u w:val="none"/>
    </w:rPr>
  </w:style>
  <w:style w:type="character" w:customStyle="1" w:styleId="93">
    <w:name w:val="HTML 预设格式 Char"/>
    <w:link w:val="42"/>
    <w:qFormat/>
    <w:uiPriority w:val="0"/>
    <w:rPr>
      <w:rFonts w:ascii="宋体" w:hAnsi="宋体" w:eastAsia="宋体" w:cs="Times New Roman"/>
      <w:kern w:val="0"/>
      <w:sz w:val="20"/>
      <w:szCs w:val="20"/>
    </w:rPr>
  </w:style>
  <w:style w:type="character" w:customStyle="1" w:styleId="94">
    <w:name w:val="标题 Char"/>
    <w:link w:val="45"/>
    <w:qFormat/>
    <w:uiPriority w:val="0"/>
    <w:rPr>
      <w:rFonts w:eastAsia="仿宋_GB2312" w:cs="Cambria"/>
      <w:b/>
      <w:bCs/>
      <w:sz w:val="32"/>
      <w:szCs w:val="32"/>
      <w:lang w:val="en-US" w:eastAsia="zh-CN" w:bidi="ar-SA"/>
    </w:rPr>
  </w:style>
  <w:style w:type="character" w:customStyle="1" w:styleId="95">
    <w:name w:val="无间隔 Char"/>
    <w:link w:val="96"/>
    <w:qFormat/>
    <w:uiPriority w:val="0"/>
    <w:rPr>
      <w:kern w:val="2"/>
      <w:sz w:val="22"/>
      <w:szCs w:val="22"/>
      <w:lang w:val="en-US" w:eastAsia="zh-CN" w:bidi="ar-SA"/>
    </w:rPr>
  </w:style>
  <w:style w:type="paragraph" w:customStyle="1" w:styleId="96">
    <w:name w:val="无间距1"/>
    <w:link w:val="95"/>
    <w:qFormat/>
    <w:uiPriority w:val="0"/>
    <w:rPr>
      <w:rFonts w:ascii="Times New Roman" w:hAnsi="Times New Roman" w:eastAsia="宋体" w:cs="Times New Roman"/>
      <w:kern w:val="2"/>
      <w:sz w:val="22"/>
      <w:szCs w:val="22"/>
      <w:lang w:val="en-US" w:eastAsia="zh-CN" w:bidi="ar-SA"/>
    </w:rPr>
  </w:style>
  <w:style w:type="character" w:customStyle="1" w:styleId="97">
    <w:name w:val="apple-converted-space"/>
    <w:qFormat/>
    <w:uiPriority w:val="0"/>
    <w:rPr>
      <w:rFonts w:ascii="Times New Roman" w:hAnsi="Times New Roman" w:eastAsia="宋体" w:cs="Times New Roman"/>
      <w:lang w:val="en-US" w:eastAsia="zh-CN" w:bidi="ar-SA"/>
    </w:rPr>
  </w:style>
  <w:style w:type="character" w:customStyle="1" w:styleId="98">
    <w:name w:val="批注主题 Char1"/>
    <w:qFormat/>
    <w:uiPriority w:val="0"/>
    <w:rPr>
      <w:rFonts w:ascii="Times New Roman" w:hAnsi="Times New Roman" w:eastAsia="宋体" w:cs="Times New Roman"/>
      <w:b/>
      <w:bCs/>
      <w:kern w:val="2"/>
      <w:sz w:val="21"/>
      <w:szCs w:val="20"/>
      <w:lang w:val="en-US" w:eastAsia="zh-CN" w:bidi="ar-SA"/>
    </w:rPr>
  </w:style>
  <w:style w:type="character" w:customStyle="1" w:styleId="99">
    <w:name w:val="批注主题字符1"/>
    <w:semiHidden/>
    <w:qFormat/>
    <w:uiPriority w:val="99"/>
    <w:rPr>
      <w:rFonts w:ascii="Times New Roman" w:hAnsi="Times New Roman" w:eastAsia="宋体" w:cs="Times New Roman"/>
      <w:b/>
      <w:bCs/>
      <w:sz w:val="21"/>
      <w:szCs w:val="20"/>
    </w:rPr>
  </w:style>
  <w:style w:type="character" w:customStyle="1" w:styleId="100">
    <w:name w:val="正文文本缩进 2字符1"/>
    <w:semiHidden/>
    <w:qFormat/>
    <w:uiPriority w:val="99"/>
    <w:rPr>
      <w:rFonts w:ascii="Times New Roman" w:hAnsi="Times New Roman" w:eastAsia="宋体" w:cs="Times New Roman"/>
      <w:sz w:val="21"/>
      <w:szCs w:val="20"/>
    </w:rPr>
  </w:style>
  <w:style w:type="character" w:customStyle="1" w:styleId="101">
    <w:name w:val="正文文本字符1"/>
    <w:semiHidden/>
    <w:qFormat/>
    <w:uiPriority w:val="99"/>
    <w:rPr>
      <w:rFonts w:ascii="Times New Roman" w:hAnsi="Times New Roman" w:eastAsia="宋体" w:cs="Times New Roman"/>
      <w:sz w:val="21"/>
      <w:szCs w:val="20"/>
    </w:rPr>
  </w:style>
  <w:style w:type="character" w:customStyle="1" w:styleId="102">
    <w:name w:val="正文文本缩进 3 Char1"/>
    <w:qFormat/>
    <w:uiPriority w:val="0"/>
    <w:rPr>
      <w:rFonts w:ascii="Times New Roman" w:hAnsi="Times New Roman" w:eastAsia="宋体" w:cs="Times New Roman"/>
      <w:kern w:val="2"/>
      <w:sz w:val="16"/>
      <w:szCs w:val="16"/>
      <w:lang w:val="en-US" w:eastAsia="zh-CN" w:bidi="ar-SA"/>
    </w:rPr>
  </w:style>
  <w:style w:type="character" w:customStyle="1" w:styleId="103">
    <w:name w:val="正文文本缩进 2 Char1"/>
    <w:qFormat/>
    <w:uiPriority w:val="0"/>
    <w:rPr>
      <w:rFonts w:ascii="Times New Roman" w:hAnsi="Times New Roman" w:eastAsia="宋体" w:cs="Times New Roman"/>
      <w:kern w:val="2"/>
      <w:sz w:val="21"/>
      <w:lang w:val="en-US" w:eastAsia="zh-CN" w:bidi="ar-SA"/>
    </w:rPr>
  </w:style>
  <w:style w:type="character" w:customStyle="1" w:styleId="104">
    <w:name w:val="正文文本缩进 Char1"/>
    <w:qFormat/>
    <w:uiPriority w:val="0"/>
    <w:rPr>
      <w:rFonts w:ascii="Times New Roman" w:hAnsi="Times New Roman" w:eastAsia="宋体" w:cs="Times New Roman"/>
      <w:kern w:val="2"/>
      <w:sz w:val="21"/>
      <w:lang w:val="en-US" w:eastAsia="zh-CN" w:bidi="ar-SA"/>
    </w:rPr>
  </w:style>
  <w:style w:type="character" w:customStyle="1" w:styleId="105">
    <w:name w:val="文档结构图 字符1"/>
    <w:semiHidden/>
    <w:qFormat/>
    <w:uiPriority w:val="99"/>
    <w:rPr>
      <w:rFonts w:ascii="Heiti SC Light" w:hAnsi="Times New Roman" w:eastAsia="Heiti SC Light" w:cs="Times New Roman"/>
    </w:rPr>
  </w:style>
  <w:style w:type="character" w:customStyle="1" w:styleId="106">
    <w:name w:val="Header or footer|1_"/>
    <w:qFormat/>
    <w:uiPriority w:val="0"/>
    <w:rPr>
      <w:rFonts w:ascii="PMingLiU" w:hAnsi="PMingLiU" w:eastAsia="PMingLiU" w:cs="PMingLiU"/>
      <w:sz w:val="17"/>
      <w:szCs w:val="17"/>
      <w:u w:val="none"/>
    </w:rPr>
  </w:style>
  <w:style w:type="character" w:customStyle="1" w:styleId="107">
    <w:name w:val="Header or footer|1"/>
    <w:unhideWhenUsed/>
    <w:qFormat/>
    <w:uiPriority w:val="0"/>
    <w:rPr>
      <w:rFonts w:ascii="PMingLiU" w:hAnsi="PMingLiU" w:eastAsia="PMingLiU" w:cs="PMingLiU"/>
      <w:color w:val="000000"/>
      <w:spacing w:val="0"/>
      <w:w w:val="100"/>
      <w:position w:val="0"/>
      <w:sz w:val="17"/>
      <w:szCs w:val="17"/>
      <w:u w:val="none"/>
      <w:lang w:val="zh-CN" w:eastAsia="zh-CN" w:bidi="zh-CN"/>
    </w:rPr>
  </w:style>
  <w:style w:type="character" w:customStyle="1" w:styleId="108">
    <w:name w:val="Body text|2 + Spacing 2 pt"/>
    <w:unhideWhenUsed/>
    <w:qFormat/>
    <w:uiPriority w:val="0"/>
    <w:rPr>
      <w:rFonts w:ascii="PMingLiU" w:hAnsi="PMingLiU" w:eastAsia="PMingLiU" w:cs="PMingLiU"/>
      <w:color w:val="000000"/>
      <w:spacing w:val="40"/>
      <w:w w:val="100"/>
      <w:position w:val="0"/>
      <w:sz w:val="22"/>
      <w:szCs w:val="22"/>
      <w:shd w:val="clear" w:color="auto" w:fill="FFFFFF"/>
      <w:lang w:val="zh-CN" w:eastAsia="zh-CN" w:bidi="zh-CN"/>
    </w:rPr>
  </w:style>
  <w:style w:type="character" w:customStyle="1" w:styleId="109">
    <w:name w:val="正文文本 Char1"/>
    <w:qFormat/>
    <w:uiPriority w:val="0"/>
    <w:rPr>
      <w:rFonts w:ascii="Times New Roman" w:hAnsi="Times New Roman" w:eastAsia="宋体" w:cs="Times New Roman"/>
      <w:kern w:val="2"/>
      <w:sz w:val="21"/>
      <w:lang w:val="en-US" w:eastAsia="zh-CN" w:bidi="ar-SA"/>
    </w:rPr>
  </w:style>
  <w:style w:type="character" w:customStyle="1" w:styleId="110">
    <w:name w:val="页脚字符1"/>
    <w:semiHidden/>
    <w:qFormat/>
    <w:uiPriority w:val="99"/>
    <w:rPr>
      <w:rFonts w:ascii="Times New Roman" w:hAnsi="Times New Roman" w:eastAsia="宋体" w:cs="Times New Roman"/>
      <w:sz w:val="18"/>
      <w:szCs w:val="18"/>
    </w:rPr>
  </w:style>
  <w:style w:type="character" w:customStyle="1" w:styleId="111">
    <w:name w:val="页码1"/>
    <w:qFormat/>
    <w:uiPriority w:val="0"/>
    <w:rPr>
      <w:rFonts w:ascii="Times New Roman" w:hAnsi="Times New Roman" w:eastAsia="宋体" w:cs="Times New Roman"/>
      <w:lang w:val="en-US" w:eastAsia="zh-CN" w:bidi="ar-SA"/>
    </w:rPr>
  </w:style>
  <w:style w:type="character" w:customStyle="1" w:styleId="112">
    <w:name w:val="纯文本字符1"/>
    <w:semiHidden/>
    <w:qFormat/>
    <w:uiPriority w:val="99"/>
    <w:rPr>
      <w:rFonts w:ascii="宋体" w:hAnsi="Courier" w:eastAsia="宋体" w:cs="Times New Roman"/>
    </w:rPr>
  </w:style>
  <w:style w:type="character" w:customStyle="1" w:styleId="113">
    <w:name w:val="批注框文本 Char1"/>
    <w:qFormat/>
    <w:uiPriority w:val="0"/>
    <w:rPr>
      <w:rFonts w:ascii="Times New Roman" w:hAnsi="Times New Roman" w:eastAsia="宋体" w:cs="Times New Roman"/>
      <w:kern w:val="2"/>
      <w:sz w:val="18"/>
      <w:szCs w:val="18"/>
      <w:lang w:val="en-US" w:eastAsia="zh-CN" w:bidi="ar-SA"/>
    </w:rPr>
  </w:style>
  <w:style w:type="character" w:customStyle="1" w:styleId="114">
    <w:name w:val="纯文本 Char1"/>
    <w:qFormat/>
    <w:uiPriority w:val="0"/>
    <w:rPr>
      <w:rFonts w:ascii="宋体" w:hAnsi="Courier New" w:eastAsia="宋体" w:cs="Courier New"/>
      <w:kern w:val="2"/>
      <w:sz w:val="21"/>
      <w:szCs w:val="21"/>
      <w:lang w:val="en-US" w:eastAsia="zh-CN" w:bidi="ar-SA"/>
    </w:rPr>
  </w:style>
  <w:style w:type="character" w:customStyle="1" w:styleId="115">
    <w:name w:val="页眉字符1"/>
    <w:semiHidden/>
    <w:qFormat/>
    <w:uiPriority w:val="99"/>
    <w:rPr>
      <w:rFonts w:ascii="Times New Roman" w:hAnsi="Times New Roman" w:eastAsia="宋体" w:cs="Times New Roman"/>
      <w:sz w:val="18"/>
      <w:szCs w:val="18"/>
    </w:rPr>
  </w:style>
  <w:style w:type="character" w:customStyle="1" w:styleId="116">
    <w:name w:val="日期字符1"/>
    <w:semiHidden/>
    <w:qFormat/>
    <w:uiPriority w:val="99"/>
    <w:rPr>
      <w:rFonts w:ascii="Times New Roman" w:hAnsi="Times New Roman" w:eastAsia="宋体" w:cs="Times New Roman"/>
      <w:sz w:val="21"/>
      <w:szCs w:val="20"/>
    </w:rPr>
  </w:style>
  <w:style w:type="character" w:customStyle="1" w:styleId="117">
    <w:name w:val="纯文本 字符1"/>
    <w:semiHidden/>
    <w:qFormat/>
    <w:locked/>
    <w:uiPriority w:val="0"/>
    <w:rPr>
      <w:rFonts w:ascii="宋体" w:hAnsi="Courier New"/>
    </w:rPr>
  </w:style>
  <w:style w:type="character" w:customStyle="1" w:styleId="118">
    <w:name w:val="批注文字 Char1"/>
    <w:qFormat/>
    <w:uiPriority w:val="0"/>
    <w:rPr>
      <w:rFonts w:ascii="Times New Roman" w:hAnsi="Times New Roman" w:eastAsia="宋体" w:cs="Times New Roman"/>
      <w:sz w:val="21"/>
      <w:szCs w:val="20"/>
    </w:rPr>
  </w:style>
  <w:style w:type="character" w:customStyle="1" w:styleId="119">
    <w:name w:val="页眉 Char1"/>
    <w:qFormat/>
    <w:uiPriority w:val="0"/>
    <w:rPr>
      <w:rFonts w:ascii="Times New Roman" w:hAnsi="Times New Roman" w:eastAsia="宋体" w:cs="Times New Roman"/>
      <w:kern w:val="2"/>
      <w:sz w:val="18"/>
      <w:szCs w:val="18"/>
      <w:lang w:val="en-US" w:eastAsia="zh-CN" w:bidi="ar-SA"/>
    </w:rPr>
  </w:style>
  <w:style w:type="character" w:customStyle="1" w:styleId="120">
    <w:name w:val="中等深浅网格 11"/>
    <w:semiHidden/>
    <w:qFormat/>
    <w:uiPriority w:val="99"/>
    <w:rPr>
      <w:color w:val="808080"/>
    </w:rPr>
  </w:style>
  <w:style w:type="character" w:customStyle="1" w:styleId="121">
    <w:name w:val="正文文本缩进 3字符1"/>
    <w:semiHidden/>
    <w:qFormat/>
    <w:uiPriority w:val="99"/>
    <w:rPr>
      <w:rFonts w:ascii="Times New Roman" w:hAnsi="Times New Roman" w:eastAsia="宋体" w:cs="Times New Roman"/>
      <w:sz w:val="16"/>
      <w:szCs w:val="16"/>
    </w:rPr>
  </w:style>
  <w:style w:type="character" w:customStyle="1" w:styleId="122">
    <w:name w:val="页脚 Char1"/>
    <w:qFormat/>
    <w:uiPriority w:val="0"/>
    <w:rPr>
      <w:rFonts w:ascii="Times New Roman" w:hAnsi="Times New Roman" w:eastAsia="宋体" w:cs="Times New Roman"/>
      <w:kern w:val="2"/>
      <w:sz w:val="18"/>
      <w:szCs w:val="18"/>
      <w:lang w:val="en-US" w:eastAsia="zh-CN" w:bidi="ar-SA"/>
    </w:rPr>
  </w:style>
  <w:style w:type="character" w:customStyle="1" w:styleId="123">
    <w:name w:val="文档结构图 Char1"/>
    <w:qFormat/>
    <w:uiPriority w:val="0"/>
    <w:rPr>
      <w:rFonts w:ascii="宋体" w:hAnsi="Times New Roman" w:eastAsia="宋体" w:cs="Times New Roman"/>
      <w:kern w:val="2"/>
      <w:sz w:val="18"/>
      <w:szCs w:val="18"/>
      <w:lang w:val="en-US" w:eastAsia="zh-CN" w:bidi="ar-SA"/>
    </w:rPr>
  </w:style>
  <w:style w:type="character" w:customStyle="1" w:styleId="124">
    <w:name w:val="批注框文本字符1"/>
    <w:semiHidden/>
    <w:qFormat/>
    <w:uiPriority w:val="99"/>
    <w:rPr>
      <w:rFonts w:ascii="Heiti SC Light" w:hAnsi="Times New Roman" w:eastAsia="Heiti SC Light" w:cs="Times New Roman"/>
      <w:sz w:val="18"/>
      <w:szCs w:val="18"/>
    </w:rPr>
  </w:style>
  <w:style w:type="character" w:customStyle="1" w:styleId="125">
    <w:name w:val="正文文本缩进字符1"/>
    <w:semiHidden/>
    <w:qFormat/>
    <w:uiPriority w:val="99"/>
    <w:rPr>
      <w:rFonts w:ascii="Times New Roman" w:hAnsi="Times New Roman" w:eastAsia="宋体" w:cs="Times New Roman"/>
      <w:sz w:val="21"/>
      <w:szCs w:val="20"/>
    </w:rPr>
  </w:style>
  <w:style w:type="character" w:customStyle="1" w:styleId="126">
    <w:name w:val="Body text|2 Exact"/>
    <w:unhideWhenUsed/>
    <w:qFormat/>
    <w:uiPriority w:val="0"/>
    <w:rPr>
      <w:rFonts w:ascii="PMingLiU" w:hAnsi="PMingLiU" w:eastAsia="PMingLiU" w:cs="PMingLiU"/>
      <w:sz w:val="22"/>
      <w:szCs w:val="22"/>
      <w:u w:val="none"/>
      <w:lang w:val="en-US" w:eastAsia="en-US" w:bidi="en-US"/>
    </w:rPr>
  </w:style>
  <w:style w:type="character" w:customStyle="1" w:styleId="127">
    <w:name w:val="Body text|2_"/>
    <w:link w:val="128"/>
    <w:qFormat/>
    <w:uiPriority w:val="0"/>
    <w:rPr>
      <w:rFonts w:ascii="PMingLiU" w:hAnsi="PMingLiU" w:eastAsia="PMingLiU" w:cs="PMingLiU"/>
      <w:sz w:val="22"/>
      <w:shd w:val="clear" w:color="auto" w:fill="FFFFFF"/>
    </w:rPr>
  </w:style>
  <w:style w:type="paragraph" w:customStyle="1" w:styleId="128">
    <w:name w:val="Body text|2"/>
    <w:basedOn w:val="1"/>
    <w:link w:val="127"/>
    <w:qFormat/>
    <w:uiPriority w:val="0"/>
    <w:pPr>
      <w:shd w:val="clear" w:color="auto" w:fill="FFFFFF"/>
      <w:spacing w:after="1020" w:line="220" w:lineRule="exact"/>
      <w:ind w:hanging="1100"/>
      <w:jc w:val="right"/>
    </w:pPr>
    <w:rPr>
      <w:rFonts w:ascii="PMingLiU" w:hAnsi="PMingLiU" w:eastAsia="PMingLiU"/>
      <w:kern w:val="0"/>
      <w:sz w:val="22"/>
    </w:rPr>
  </w:style>
  <w:style w:type="paragraph" w:customStyle="1" w:styleId="129">
    <w:name w:val="Char Char1 Char Char Char Char Char Char Char Char Char Char Char Char"/>
    <w:basedOn w:val="1"/>
    <w:qFormat/>
    <w:uiPriority w:val="0"/>
    <w:rPr>
      <w:szCs w:val="24"/>
    </w:rPr>
  </w:style>
  <w:style w:type="paragraph" w:customStyle="1" w:styleId="130">
    <w:name w:val="默认段落字体 Para Char Char Char Char Char Char Char"/>
    <w:basedOn w:val="1"/>
    <w:qFormat/>
    <w:uiPriority w:val="0"/>
    <w:rPr>
      <w:rFonts w:ascii="Tahoma" w:hAnsi="Tahoma"/>
      <w:sz w:val="24"/>
    </w:rPr>
  </w:style>
  <w:style w:type="paragraph" w:customStyle="1" w:styleId="131">
    <w:name w:val="xl37"/>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32">
    <w:name w:val="xl2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3">
    <w:name w:val="xl35"/>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134">
    <w:name w:val="xl38"/>
    <w:basedOn w:val="1"/>
    <w:qFormat/>
    <w:uiPriority w:val="0"/>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35">
    <w:name w:val="列出段落11"/>
    <w:basedOn w:val="1"/>
    <w:qFormat/>
    <w:uiPriority w:val="99"/>
    <w:pPr>
      <w:widowControl/>
      <w:spacing w:after="200" w:line="360" w:lineRule="auto"/>
      <w:ind w:left="720"/>
      <w:contextualSpacing/>
      <w:jc w:val="left"/>
    </w:pPr>
    <w:rPr>
      <w:rFonts w:ascii="Calibri" w:hAnsi="Calibri" w:eastAsia="微软雅黑"/>
      <w:color w:val="000000"/>
      <w:kern w:val="0"/>
      <w:sz w:val="24"/>
      <w:szCs w:val="22"/>
      <w:lang w:eastAsia="en-US" w:bidi="en-US"/>
    </w:rPr>
  </w:style>
  <w:style w:type="paragraph" w:customStyle="1" w:styleId="136">
    <w:name w:val="xl5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7">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38">
    <w:name w:val="Char Char Char Char Char Char Char Char Char Char"/>
    <w:basedOn w:val="1"/>
    <w:qFormat/>
    <w:uiPriority w:val="0"/>
    <w:rPr>
      <w:rFonts w:ascii="Tahoma" w:hAnsi="Tahoma" w:cs="Tahoma"/>
      <w:sz w:val="24"/>
      <w:szCs w:val="24"/>
    </w:rPr>
  </w:style>
  <w:style w:type="paragraph" w:customStyle="1" w:styleId="139">
    <w:name w:val="xl4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4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1">
    <w:name w:val="xl52"/>
    <w:basedOn w:val="1"/>
    <w:qFormat/>
    <w:uiPriority w:val="0"/>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42">
    <w:name w:val="合同格式"/>
    <w:basedOn w:val="6"/>
    <w:qFormat/>
    <w:uiPriority w:val="0"/>
    <w:pPr>
      <w:widowControl/>
      <w:adjustRightInd/>
      <w:spacing w:before="360" w:line="240" w:lineRule="auto"/>
      <w:ind w:left="0" w:firstLine="0"/>
      <w:jc w:val="center"/>
      <w:textAlignment w:val="auto"/>
    </w:pPr>
    <w:rPr>
      <w:rFonts w:eastAsia="黑体"/>
      <w:sz w:val="30"/>
    </w:rPr>
  </w:style>
  <w:style w:type="paragraph" w:customStyle="1" w:styleId="143">
    <w:name w:val="xl54"/>
    <w:basedOn w:val="1"/>
    <w:qFormat/>
    <w:uiPriority w:val="0"/>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44">
    <w:name w:val="_Style 80"/>
    <w:semiHidden/>
    <w:qFormat/>
    <w:uiPriority w:val="99"/>
    <w:rPr>
      <w:rFonts w:ascii="Times New Roman" w:hAnsi="Times New Roman" w:eastAsia="宋体" w:cs="Times New Roman"/>
      <w:kern w:val="2"/>
      <w:sz w:val="21"/>
      <w:lang w:val="en-US" w:eastAsia="zh-CN" w:bidi="ar-SA"/>
    </w:rPr>
  </w:style>
  <w:style w:type="paragraph" w:customStyle="1" w:styleId="145">
    <w:name w:val="正文（首行缩进两字）"/>
    <w:basedOn w:val="1"/>
    <w:qFormat/>
    <w:uiPriority w:val="0"/>
  </w:style>
  <w:style w:type="paragraph" w:customStyle="1" w:styleId="146">
    <w:name w:val="xl3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8">
    <w:name w:val="xl41"/>
    <w:basedOn w:val="1"/>
    <w:qFormat/>
    <w:uiPriority w:val="0"/>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49">
    <w:name w:val="投标书格式"/>
    <w:basedOn w:val="6"/>
    <w:qFormat/>
    <w:uiPriority w:val="0"/>
    <w:pPr>
      <w:widowControl/>
      <w:adjustRightInd/>
      <w:spacing w:before="360" w:line="240" w:lineRule="auto"/>
      <w:ind w:left="0" w:firstLine="0"/>
      <w:jc w:val="center"/>
      <w:textAlignment w:val="auto"/>
    </w:pPr>
    <w:rPr>
      <w:rFonts w:eastAsia="黑体"/>
      <w:sz w:val="30"/>
    </w:rPr>
  </w:style>
  <w:style w:type="paragraph" w:customStyle="1" w:styleId="150">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51">
    <w:name w:val="字元 字元"/>
    <w:basedOn w:val="1"/>
    <w:qFormat/>
    <w:uiPriority w:val="0"/>
    <w:rPr>
      <w:rFonts w:ascii="仿宋_GB2312" w:eastAsia="仿宋_GB2312"/>
      <w:b/>
      <w:sz w:val="32"/>
      <w:szCs w:val="32"/>
    </w:rPr>
  </w:style>
  <w:style w:type="paragraph" w:customStyle="1" w:styleId="152">
    <w:name w:val="默认段落字体 Para Char Char Char Char"/>
    <w:basedOn w:val="1"/>
    <w:qFormat/>
    <w:uiPriority w:val="0"/>
    <w:rPr>
      <w:szCs w:val="21"/>
    </w:rPr>
  </w:style>
  <w:style w:type="paragraph" w:customStyle="1" w:styleId="153">
    <w:name w:val="xl63"/>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54">
    <w:name w:val="列出段落1"/>
    <w:basedOn w:val="1"/>
    <w:qFormat/>
    <w:uiPriority w:val="34"/>
    <w:pPr>
      <w:ind w:firstLine="420" w:firstLineChars="200"/>
    </w:pPr>
  </w:style>
  <w:style w:type="paragraph" w:customStyle="1" w:styleId="155">
    <w:name w:val="xl5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56">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57">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158">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59">
    <w:name w:val="彩色列表 - 着色 11"/>
    <w:basedOn w:val="1"/>
    <w:qFormat/>
    <w:uiPriority w:val="99"/>
    <w:pPr>
      <w:ind w:firstLine="420" w:firstLineChars="200"/>
    </w:pPr>
  </w:style>
  <w:style w:type="paragraph" w:customStyle="1" w:styleId="160">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61">
    <w:name w:val="xl6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62">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
    <w:name w:val="xl40"/>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64">
    <w:name w:val="xl4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65">
    <w:name w:val="资料表"/>
    <w:basedOn w:val="162"/>
    <w:qFormat/>
    <w:uiPriority w:val="0"/>
    <w:rPr>
      <w:rFonts w:ascii="Times New Roman"/>
    </w:rPr>
  </w:style>
  <w:style w:type="paragraph" w:customStyle="1" w:styleId="166">
    <w:name w:val="纯文本1"/>
    <w:basedOn w:val="1"/>
    <w:qFormat/>
    <w:uiPriority w:val="0"/>
    <w:pPr>
      <w:adjustRightInd w:val="0"/>
      <w:spacing w:line="312" w:lineRule="atLeast"/>
      <w:ind w:left="425" w:leftChars="202" w:firstLine="425"/>
      <w:textAlignment w:val="baseline"/>
    </w:pPr>
    <w:rPr>
      <w:rFonts w:ascii="宋体" w:hAnsi="Courier New"/>
      <w:kern w:val="0"/>
    </w:rPr>
  </w:style>
  <w:style w:type="paragraph" w:customStyle="1" w:styleId="16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68">
    <w:name w:val="xl53"/>
    <w:basedOn w:val="1"/>
    <w:qFormat/>
    <w:uiPriority w:val="0"/>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69">
    <w:name w:val="font8"/>
    <w:basedOn w:val="1"/>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170">
    <w:name w:val="正文文本缩进1"/>
    <w:basedOn w:val="1"/>
    <w:qFormat/>
    <w:uiPriority w:val="0"/>
    <w:pPr>
      <w:spacing w:line="360" w:lineRule="auto"/>
      <w:ind w:left="540" w:leftChars="257" w:firstLine="360" w:firstLineChars="150"/>
    </w:pPr>
    <w:rPr>
      <w:sz w:val="24"/>
    </w:rPr>
  </w:style>
  <w:style w:type="paragraph" w:customStyle="1" w:styleId="171">
    <w:name w:val="xl3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72">
    <w:name w:val="xl4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73">
    <w:name w:val="样式1"/>
    <w:basedOn w:val="1"/>
    <w:qFormat/>
    <w:uiPriority w:val="0"/>
    <w:pPr>
      <w:adjustRightInd w:val="0"/>
      <w:spacing w:before="120" w:after="120" w:line="120" w:lineRule="exact"/>
    </w:pPr>
    <w:rPr>
      <w:color w:val="FF00FF"/>
      <w:kern w:val="0"/>
      <w:sz w:val="24"/>
    </w:rPr>
  </w:style>
  <w:style w:type="paragraph" w:customStyle="1" w:styleId="174">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75">
    <w:name w:val="xl5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176">
    <w:name w:val="xl4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77">
    <w:name w:val="xl6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78">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179">
    <w:name w:val="xl3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80">
    <w:name w:val="列出段落2"/>
    <w:basedOn w:val="1"/>
    <w:qFormat/>
    <w:uiPriority w:val="0"/>
    <w:pPr>
      <w:widowControl/>
      <w:ind w:firstLine="420" w:firstLineChars="200"/>
      <w:jc w:val="left"/>
    </w:pPr>
    <w:rPr>
      <w:kern w:val="0"/>
      <w:sz w:val="24"/>
    </w:rPr>
  </w:style>
  <w:style w:type="paragraph" w:customStyle="1" w:styleId="181">
    <w:name w:val="font7"/>
    <w:basedOn w:val="1"/>
    <w:qFormat/>
    <w:uiPriority w:val="0"/>
    <w:pPr>
      <w:widowControl/>
      <w:spacing w:before="100" w:beforeAutospacing="1" w:after="100" w:afterAutospacing="1"/>
      <w:jc w:val="left"/>
    </w:pPr>
    <w:rPr>
      <w:b/>
      <w:bCs/>
      <w:kern w:val="0"/>
      <w:sz w:val="32"/>
      <w:szCs w:val="32"/>
    </w:rPr>
  </w:style>
  <w:style w:type="paragraph" w:customStyle="1" w:styleId="182">
    <w:name w:val="xl2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83">
    <w:name w:val="xl51"/>
    <w:basedOn w:val="1"/>
    <w:qFormat/>
    <w:uiPriority w:val="0"/>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84">
    <w:name w:val="修订版本号1"/>
    <w:qFormat/>
    <w:uiPriority w:val="0"/>
    <w:rPr>
      <w:rFonts w:ascii="Times New Roman" w:hAnsi="Times New Roman" w:eastAsia="宋体" w:cs="Times New Roman"/>
      <w:kern w:val="2"/>
      <w:sz w:val="21"/>
      <w:lang w:val="en-US" w:eastAsia="zh-CN" w:bidi="ar-SA"/>
    </w:rPr>
  </w:style>
  <w:style w:type="paragraph" w:customStyle="1" w:styleId="185">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86">
    <w:name w:val="xl30"/>
    <w:basedOn w:val="1"/>
    <w:qFormat/>
    <w:uiPriority w:val="0"/>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87">
    <w:name w:val="Char Char2 Char Char Char Char1 Char Char Char Char Char Char1 Char Char Char Char1"/>
    <w:basedOn w:val="1"/>
    <w:qFormat/>
    <w:uiPriority w:val="0"/>
    <w:pPr>
      <w:widowControl/>
      <w:spacing w:after="160" w:line="240" w:lineRule="exact"/>
      <w:jc w:val="left"/>
    </w:pPr>
    <w:rPr>
      <w:rFonts w:ascii="Verdana" w:hAnsi="Verdana"/>
      <w:kern w:val="0"/>
      <w:lang w:eastAsia="en-US"/>
    </w:rPr>
  </w:style>
  <w:style w:type="paragraph" w:customStyle="1" w:styleId="188">
    <w:name w:val="xl33"/>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89">
    <w:name w:val="xl60"/>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0">
    <w:name w:val="xl5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91">
    <w:name w:val="xl5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92">
    <w:name w:val="xl47"/>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table" w:customStyle="1" w:styleId="193">
    <w:name w:val="网格表 1 浅色1"/>
    <w:basedOn w:val="48"/>
    <w:qFormat/>
    <w:uiPriority w:val="46"/>
    <w:rPr>
      <w:rFonts w:ascii="Calibri" w:hAnsi="Calibri"/>
    </w:rPr>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
    <w:tblStylePr w:type="firstRow">
      <w:rPr>
        <w:b/>
        <w:bCs/>
      </w:rPr>
      <w:tcPr>
        <w:tcBorders>
          <w:top w:val="nil"/>
          <w:left w:val="nil"/>
          <w:bottom w:val="single" w:color="666666" w:sz="12" w:space="0"/>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94">
    <w:name w:val="正文文本缩进 字符"/>
    <w:qFormat/>
    <w:locked/>
    <w:uiPriority w:val="99"/>
    <w:rPr>
      <w:rFonts w:ascii="Times New Roman" w:hAnsi="Times New Roman" w:eastAsia="宋体"/>
      <w:sz w:val="20"/>
    </w:rPr>
  </w:style>
  <w:style w:type="paragraph" w:styleId="195">
    <w:name w:val="List Paragraph"/>
    <w:basedOn w:val="1"/>
    <w:qFormat/>
    <w:uiPriority w:val="34"/>
    <w:pPr>
      <w:ind w:firstLine="420" w:firstLineChars="200"/>
    </w:pPr>
    <w:rPr>
      <w:rFonts w:ascii="Calibri" w:hAnsi="Calibri"/>
      <w:szCs w:val="22"/>
    </w:rPr>
  </w:style>
  <w:style w:type="paragraph" w:customStyle="1" w:styleId="196">
    <w:name w:val="_Style 1"/>
    <w:basedOn w:val="1"/>
    <w:qFormat/>
    <w:uiPriority w:val="99"/>
    <w:pPr>
      <w:ind w:firstLine="420" w:firstLineChars="200"/>
    </w:pPr>
    <w:rPr>
      <w:rFonts w:ascii="Calibri" w:hAnsi="Calibri"/>
      <w:szCs w:val="22"/>
    </w:rPr>
  </w:style>
  <w:style w:type="character" w:customStyle="1" w:styleId="197">
    <w:name w:val="正文首行缩进 Char"/>
    <w:basedOn w:val="81"/>
    <w:link w:val="47"/>
    <w:qFormat/>
    <w:uiPriority w:val="99"/>
    <w:rPr>
      <w:rFonts w:ascii="Calibri" w:hAnsi="Calibri" w:eastAsia="宋体" w:cs="Times New Roman"/>
      <w:kern w:val="2"/>
      <w:sz w:val="21"/>
      <w:szCs w:val="22"/>
    </w:rPr>
  </w:style>
  <w:style w:type="paragraph" w:customStyle="1" w:styleId="198">
    <w:name w:val="正文文本 31"/>
    <w:basedOn w:val="1"/>
    <w:qFormat/>
    <w:uiPriority w:val="0"/>
    <w:rPr>
      <w:rFonts w:ascii="宋体"/>
      <w:sz w:val="24"/>
    </w:rPr>
  </w:style>
  <w:style w:type="paragraph" w:customStyle="1" w:styleId="199">
    <w:name w:val="样式 标题 3 + (中文) 黑体 小四 非加粗 段前: 7.8 磅 段后: 0 磅 行距: 固定值 20 磅"/>
    <w:basedOn w:val="6"/>
    <w:qFormat/>
    <w:uiPriority w:val="0"/>
    <w:pPr>
      <w:tabs>
        <w:tab w:val="clear" w:pos="1260"/>
      </w:tabs>
      <w:adjustRightInd/>
      <w:spacing w:before="0" w:after="0" w:line="400" w:lineRule="exact"/>
      <w:ind w:left="0" w:firstLine="0"/>
      <w:textAlignment w:val="auto"/>
    </w:pPr>
    <w:rPr>
      <w:rFonts w:eastAsia="黑体" w:cs="宋体"/>
      <w:b w:val="0"/>
      <w:sz w:val="24"/>
      <w:lang w:val="zh-CN"/>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header" Target="header11.xml"/><Relationship Id="rId17" Type="http://schemas.openxmlformats.org/officeDocument/2006/relationships/header" Target="header10.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DAB00C-5942-47E8-BDF2-920FC7449FC9}">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43</Pages>
  <Words>8926</Words>
  <Characters>9374</Characters>
  <Lines>520</Lines>
  <Paragraphs>508</Paragraphs>
  <TotalTime>11</TotalTime>
  <ScaleCrop>false</ScaleCrop>
  <LinksUpToDate>false</LinksUpToDate>
  <CharactersWithSpaces>17792</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2022-06-16T01:15:00Z</dcterms:created>
  <dc:creator>郑晓伟</dc:creator>
  <cp:lastModifiedBy>Administrator</cp:lastModifiedBy>
  <cp:lastPrinted>2018-12-03T03:03:00Z</cp:lastPrinted>
  <dcterms:modified xsi:type="dcterms:W3CDTF">2023-07-19T08:29:04Z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