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spacing w:val="36"/>
          <w:sz w:val="44"/>
          <w:szCs w:val="44"/>
          <w:u w:val="single"/>
        </w:rPr>
      </w:pPr>
      <w:bookmarkStart w:id="316" w:name="_GoBack"/>
      <w:bookmarkEnd w:id="316"/>
      <w:bookmarkStart w:id="0" w:name="法定代表人或其委托代理人封面"/>
    </w:p>
    <w:p>
      <w:pPr>
        <w:jc w:val="center"/>
        <w:rPr>
          <w:rFonts w:ascii="黑体" w:hAnsi="Courier New" w:eastAsia="黑体"/>
          <w:b/>
          <w:bCs/>
          <w:spacing w:val="36"/>
          <w:sz w:val="44"/>
          <w:szCs w:val="44"/>
          <w:u w:val="single"/>
        </w:rPr>
      </w:pPr>
    </w:p>
    <w:p>
      <w:pPr>
        <w:jc w:val="center"/>
        <w:rPr>
          <w:rFonts w:ascii="黑体" w:hAnsi="Courier New" w:eastAsia="黑体"/>
          <w:bCs/>
          <w:spacing w:val="36"/>
          <w:sz w:val="36"/>
          <w:szCs w:val="36"/>
          <w:u w:val="single"/>
        </w:rPr>
      </w:pPr>
      <w:r>
        <w:rPr>
          <w:rFonts w:hint="eastAsia" w:ascii="黑体" w:hAnsi="Courier New" w:eastAsia="黑体"/>
          <w:bCs/>
          <w:spacing w:val="36"/>
          <w:sz w:val="36"/>
          <w:szCs w:val="36"/>
          <w:u w:val="single"/>
        </w:rPr>
        <w:t>前期项目可行性研究服务</w:t>
      </w:r>
    </w:p>
    <w:p>
      <w:pPr>
        <w:spacing w:line="840" w:lineRule="exact"/>
        <w:jc w:val="center"/>
        <w:rPr>
          <w:rFonts w:ascii="宋体" w:hAnsi="宋体" w:eastAsia="黑体" w:cs="宋体"/>
          <w:b/>
          <w:kern w:val="0"/>
          <w:sz w:val="28"/>
          <w:szCs w:val="28"/>
        </w:rPr>
      </w:pPr>
    </w:p>
    <w:p>
      <w:pPr>
        <w:spacing w:line="400" w:lineRule="atLeast"/>
        <w:jc w:val="center"/>
        <w:rPr>
          <w:b/>
        </w:rPr>
      </w:pPr>
    </w:p>
    <w:p>
      <w:pPr>
        <w:spacing w:line="400" w:lineRule="atLeast"/>
        <w:jc w:val="center"/>
        <w:rPr>
          <w:b/>
        </w:rPr>
      </w:pPr>
    </w:p>
    <w:p>
      <w:pPr>
        <w:spacing w:line="400" w:lineRule="atLeast"/>
        <w:jc w:val="center"/>
        <w:rPr>
          <w:rFonts w:ascii="黑体" w:hAnsi="Courier New" w:eastAsia="黑体"/>
          <w:bCs/>
          <w:spacing w:val="36"/>
          <w:kern w:val="10"/>
          <w:sz w:val="84"/>
          <w:szCs w:val="84"/>
        </w:rPr>
      </w:pPr>
      <w:r>
        <w:rPr>
          <w:rFonts w:hint="eastAsia" w:ascii="黑体" w:hAnsi="Courier New" w:eastAsia="黑体"/>
          <w:bCs/>
          <w:spacing w:val="36"/>
          <w:kern w:val="10"/>
          <w:sz w:val="84"/>
          <w:szCs w:val="84"/>
        </w:rPr>
        <w:t>比选文件</w:t>
      </w:r>
    </w:p>
    <w:p>
      <w:pPr>
        <w:spacing w:line="400" w:lineRule="atLeast"/>
        <w:jc w:val="center"/>
        <w:rPr>
          <w:b/>
          <w:sz w:val="36"/>
        </w:rPr>
      </w:pPr>
    </w:p>
    <w:p>
      <w:pPr>
        <w:pStyle w:val="2"/>
        <w:rPr>
          <w:b/>
          <w:sz w:val="36"/>
        </w:rPr>
      </w:pPr>
    </w:p>
    <w:p>
      <w:pPr>
        <w:pStyle w:val="2"/>
        <w:rPr>
          <w:b/>
          <w:sz w:val="36"/>
        </w:rPr>
      </w:pPr>
    </w:p>
    <w:p>
      <w:pPr>
        <w:pStyle w:val="10"/>
        <w:jc w:val="center"/>
        <w:rPr>
          <w:sz w:val="23"/>
          <w:szCs w:val="23"/>
        </w:rPr>
      </w:pPr>
    </w:p>
    <w:p>
      <w:pPr>
        <w:pStyle w:val="10"/>
        <w:jc w:val="center"/>
        <w:rPr>
          <w:b/>
          <w:sz w:val="32"/>
          <w:szCs w:val="32"/>
        </w:rPr>
      </w:pPr>
    </w:p>
    <w:p>
      <w:pPr>
        <w:pStyle w:val="10"/>
        <w:jc w:val="center"/>
        <w:rPr>
          <w:b/>
          <w:sz w:val="32"/>
          <w:szCs w:val="32"/>
        </w:rPr>
      </w:pPr>
    </w:p>
    <w:p>
      <w:pPr>
        <w:pStyle w:val="10"/>
        <w:jc w:val="center"/>
        <w:rPr>
          <w:b/>
          <w:sz w:val="32"/>
          <w:szCs w:val="32"/>
        </w:rPr>
      </w:pPr>
    </w:p>
    <w:p>
      <w:pPr>
        <w:pStyle w:val="10"/>
        <w:jc w:val="center"/>
        <w:rPr>
          <w:b/>
          <w:sz w:val="32"/>
          <w:szCs w:val="32"/>
        </w:rPr>
      </w:pPr>
    </w:p>
    <w:p>
      <w:pPr>
        <w:pStyle w:val="10"/>
        <w:snapToGrid w:val="0"/>
        <w:spacing w:line="480" w:lineRule="auto"/>
        <w:ind w:firstLine="1259" w:firstLineChars="273"/>
        <w:rPr>
          <w:rFonts w:ascii="黑体" w:eastAsia="黑体"/>
          <w:b/>
          <w:bCs/>
          <w:spacing w:val="70"/>
          <w:sz w:val="32"/>
          <w:szCs w:val="32"/>
        </w:rPr>
      </w:pPr>
    </w:p>
    <w:p>
      <w:pPr>
        <w:pStyle w:val="10"/>
        <w:snapToGrid w:val="0"/>
        <w:spacing w:line="480" w:lineRule="auto"/>
        <w:ind w:firstLine="1259" w:firstLineChars="273"/>
        <w:rPr>
          <w:rFonts w:ascii="黑体" w:eastAsia="黑体"/>
          <w:b/>
          <w:bCs/>
          <w:spacing w:val="70"/>
          <w:sz w:val="32"/>
          <w:szCs w:val="32"/>
        </w:rPr>
      </w:pPr>
    </w:p>
    <w:p>
      <w:pPr>
        <w:pStyle w:val="10"/>
        <w:snapToGrid w:val="0"/>
        <w:spacing w:line="480" w:lineRule="auto"/>
        <w:jc w:val="center"/>
        <w:rPr>
          <w:rFonts w:ascii="黑体" w:eastAsia="黑体"/>
          <w:bCs/>
          <w:sz w:val="32"/>
          <w:szCs w:val="32"/>
          <w:highlight w:val="yellow"/>
        </w:rPr>
      </w:pPr>
      <w:r>
        <w:rPr>
          <w:rFonts w:hint="eastAsia" w:ascii="黑体" w:eastAsia="黑体"/>
          <w:bCs/>
          <w:spacing w:val="70"/>
          <w:sz w:val="32"/>
          <w:szCs w:val="32"/>
        </w:rPr>
        <w:t>比选人：</w:t>
      </w:r>
      <w:r>
        <w:rPr>
          <w:rFonts w:hint="eastAsia" w:ascii="黑体" w:eastAsia="黑体"/>
          <w:bCs/>
          <w:sz w:val="32"/>
          <w:szCs w:val="32"/>
          <w:u w:val="single"/>
        </w:rPr>
        <w:t>深圳</w:t>
      </w:r>
      <w:r>
        <w:rPr>
          <w:rFonts w:hint="eastAsia" w:ascii="黑体" w:eastAsia="黑体"/>
          <w:bCs/>
          <w:sz w:val="32"/>
          <w:szCs w:val="32"/>
          <w:u w:val="single"/>
          <w:lang w:val="en-US" w:eastAsia="zh-CN"/>
        </w:rPr>
        <w:t>市</w:t>
      </w:r>
      <w:r>
        <w:rPr>
          <w:rFonts w:hint="eastAsia" w:ascii="黑体" w:eastAsia="黑体"/>
          <w:bCs/>
          <w:sz w:val="32"/>
          <w:szCs w:val="32"/>
          <w:u w:val="single"/>
        </w:rPr>
        <w:t>地铁集团有限公司</w:t>
      </w:r>
    </w:p>
    <w:p>
      <w:pPr>
        <w:pStyle w:val="10"/>
        <w:snapToGrid w:val="0"/>
        <w:spacing w:line="480" w:lineRule="auto"/>
        <w:ind w:firstLine="1600" w:firstLineChars="500"/>
        <w:rPr>
          <w:rFonts w:ascii="黑体" w:eastAsia="黑体"/>
          <w:bCs/>
          <w:sz w:val="32"/>
          <w:szCs w:val="32"/>
          <w:u w:val="single"/>
        </w:rPr>
      </w:pPr>
      <w:r>
        <w:rPr>
          <w:rFonts w:hint="eastAsia" w:ascii="黑体" w:eastAsia="黑体"/>
          <w:bCs/>
          <w:sz w:val="32"/>
          <w:szCs w:val="32"/>
        </w:rPr>
        <w:t>法定代表人：</w:t>
      </w:r>
      <w:r>
        <w:rPr>
          <w:rFonts w:hint="eastAsia" w:ascii="黑体" w:eastAsia="黑体"/>
          <w:bCs/>
          <w:sz w:val="32"/>
          <w:szCs w:val="32"/>
          <w:u w:val="single"/>
        </w:rPr>
        <w:t xml:space="preserve">         </w:t>
      </w:r>
      <w:r>
        <w:rPr>
          <w:rFonts w:hint="eastAsia" w:ascii="黑体" w:eastAsia="黑体"/>
          <w:bCs/>
          <w:sz w:val="32"/>
          <w:szCs w:val="32"/>
          <w:u w:val="single"/>
          <w:lang w:val="en-US" w:eastAsia="zh-CN"/>
        </w:rPr>
        <w:t>辛杰</w:t>
      </w:r>
      <w:r>
        <w:rPr>
          <w:rFonts w:hint="eastAsia" w:ascii="黑体" w:eastAsia="黑体"/>
          <w:bCs/>
          <w:sz w:val="32"/>
          <w:szCs w:val="32"/>
          <w:u w:val="single"/>
        </w:rPr>
        <w:t xml:space="preserve">        </w:t>
      </w:r>
    </w:p>
    <w:p>
      <w:pPr>
        <w:jc w:val="center"/>
        <w:rPr>
          <w:rFonts w:ascii="黑体" w:eastAsia="黑体"/>
          <w:bCs/>
          <w:sz w:val="32"/>
          <w:szCs w:val="32"/>
        </w:rPr>
      </w:pPr>
    </w:p>
    <w:p>
      <w:pPr>
        <w:jc w:val="center"/>
        <w:rPr>
          <w:rFonts w:ascii="黑体" w:eastAsia="黑体"/>
          <w:bCs/>
          <w:sz w:val="32"/>
          <w:szCs w:val="32"/>
        </w:rPr>
      </w:pPr>
      <w:r>
        <w:rPr>
          <w:rFonts w:hint="eastAsia" w:ascii="黑体" w:eastAsia="黑体"/>
          <w:bCs/>
          <w:sz w:val="32"/>
          <w:szCs w:val="32"/>
        </w:rPr>
        <w:t>二〇二二年五月</w:t>
      </w:r>
      <w:bookmarkStart w:id="1" w:name="_Toc188623169"/>
      <w:bookmarkStart w:id="2" w:name="_Toc497549383"/>
      <w:bookmarkStart w:id="3" w:name="_Toc389620163"/>
      <w:bookmarkStart w:id="4" w:name="_Toc385992323"/>
    </w:p>
    <w:p>
      <w:pPr>
        <w:pStyle w:val="19"/>
        <w:tabs>
          <w:tab w:val="right" w:leader="dot" w:pos="9026"/>
        </w:tabs>
        <w:rPr>
          <w:rFonts w:ascii="宋体" w:hAnsi="宋体"/>
          <w:sz w:val="24"/>
        </w:rPr>
        <w:sectPr>
          <w:headerReference r:id="rId5"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9"/>
        <w:tabs>
          <w:tab w:val="right" w:leader="dot" w:pos="9026"/>
        </w:tabs>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jc w:val="center"/>
      </w:pPr>
      <w:r>
        <w:rPr>
          <w:rFonts w:hint="eastAsia" w:ascii="黑体" w:hAnsi="黑体" w:eastAsia="黑体" w:cs="黑体"/>
          <w:sz w:val="44"/>
          <w:szCs w:val="44"/>
        </w:rPr>
        <w:t>目录</w:t>
      </w:r>
    </w:p>
    <w:p>
      <w:pPr>
        <w:pStyle w:val="14"/>
        <w:tabs>
          <w:tab w:val="right" w:leader="dot" w:pos="9026"/>
        </w:tabs>
        <w:spacing w:line="360" w:lineRule="auto"/>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4"/>
        <w:tabs>
          <w:tab w:val="right" w:leader="dot" w:pos="9026"/>
        </w:tabs>
        <w:spacing w:line="360" w:lineRule="auto"/>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rPr>
        <w:t>3</w:t>
      </w:r>
      <w:r>
        <w:rPr>
          <w:rFonts w:hint="eastAsia" w:eastAsia="宋体"/>
          <w:color w:val="auto"/>
        </w:rPr>
        <w:fldChar w:fldCharType="end"/>
      </w:r>
    </w:p>
    <w:p>
      <w:pPr>
        <w:pStyle w:val="14"/>
        <w:tabs>
          <w:tab w:val="right" w:leader="dot" w:pos="9026"/>
        </w:tabs>
        <w:spacing w:line="360" w:lineRule="auto"/>
        <w:ind w:firstLine="0" w:firstLineChars="0"/>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5"/>
        <w:tabs>
          <w:tab w:val="right" w:leader="dot" w:pos="9026"/>
        </w:tabs>
        <w:spacing w:line="360" w:lineRule="auto"/>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5"/>
        <w:tabs>
          <w:tab w:val="right" w:leader="dot" w:pos="9026"/>
        </w:tabs>
        <w:spacing w:line="360" w:lineRule="auto"/>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5"/>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5"/>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5"/>
        <w:tabs>
          <w:tab w:val="right" w:leader="dot" w:pos="9026"/>
        </w:tabs>
        <w:spacing w:line="360" w:lineRule="auto"/>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5"/>
        <w:tabs>
          <w:tab w:val="right" w:leader="dot" w:pos="9026"/>
        </w:tabs>
        <w:spacing w:line="360" w:lineRule="auto"/>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8</w:t>
      </w:r>
      <w:r>
        <w:fldChar w:fldCharType="end"/>
      </w:r>
      <w:r>
        <w:fldChar w:fldCharType="end"/>
      </w:r>
    </w:p>
    <w:p>
      <w:pPr>
        <w:pStyle w:val="15"/>
        <w:tabs>
          <w:tab w:val="right" w:leader="dot" w:pos="9026"/>
        </w:tabs>
        <w:spacing w:line="360" w:lineRule="auto"/>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9</w:t>
      </w:r>
      <w:r>
        <w:fldChar w:fldCharType="end"/>
      </w:r>
      <w:r>
        <w:fldChar w:fldCharType="end"/>
      </w:r>
    </w:p>
    <w:p>
      <w:pPr>
        <w:pStyle w:val="15"/>
        <w:tabs>
          <w:tab w:val="right" w:leader="dot" w:pos="9026"/>
        </w:tabs>
        <w:spacing w:line="360" w:lineRule="auto"/>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5"/>
        <w:tabs>
          <w:tab w:val="right" w:leader="dot" w:pos="9026"/>
        </w:tabs>
        <w:spacing w:line="360" w:lineRule="auto"/>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5"/>
        <w:tabs>
          <w:tab w:val="right" w:leader="dot" w:pos="9026"/>
        </w:tabs>
        <w:spacing w:line="360" w:lineRule="auto"/>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5"/>
        <w:tabs>
          <w:tab w:val="right" w:leader="dot" w:pos="9026"/>
        </w:tabs>
        <w:spacing w:line="360" w:lineRule="auto"/>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5"/>
        <w:tabs>
          <w:tab w:val="right" w:leader="dot" w:pos="9026"/>
        </w:tabs>
        <w:spacing w:line="360" w:lineRule="auto"/>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5"/>
        <w:tabs>
          <w:tab w:val="right" w:leader="dot" w:pos="9026"/>
        </w:tabs>
        <w:spacing w:line="360" w:lineRule="auto"/>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5"/>
        <w:tabs>
          <w:tab w:val="right" w:leader="dot" w:pos="9026"/>
        </w:tabs>
        <w:spacing w:line="360" w:lineRule="auto"/>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5"/>
        <w:tabs>
          <w:tab w:val="right" w:leader="dot" w:pos="9026"/>
        </w:tabs>
        <w:spacing w:line="360" w:lineRule="auto"/>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4"/>
        <w:tabs>
          <w:tab w:val="right" w:leader="dot" w:pos="9026"/>
        </w:tabs>
        <w:spacing w:line="360" w:lineRule="auto"/>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4"/>
        <w:tabs>
          <w:tab w:val="right" w:leader="dot" w:pos="9026"/>
        </w:tabs>
        <w:spacing w:line="360" w:lineRule="auto"/>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4"/>
        <w:tabs>
          <w:tab w:val="right" w:leader="dot" w:pos="9026"/>
        </w:tabs>
        <w:spacing w:line="360" w:lineRule="auto"/>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5"/>
        <w:tabs>
          <w:tab w:val="right" w:leader="dot" w:pos="9026"/>
        </w:tabs>
        <w:spacing w:line="360" w:lineRule="auto"/>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4"/>
        <w:tabs>
          <w:tab w:val="right" w:leader="dot" w:pos="9026"/>
        </w:tabs>
        <w:spacing w:line="360" w:lineRule="auto"/>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53</w:t>
      </w:r>
      <w:r>
        <w:rPr>
          <w:rFonts w:eastAsia="宋体"/>
          <w:color w:val="auto"/>
        </w:rPr>
        <w:fldChar w:fldCharType="end"/>
      </w:r>
      <w:r>
        <w:rPr>
          <w:rFonts w:eastAsia="宋体"/>
          <w:color w:val="auto"/>
        </w:rPr>
        <w:fldChar w:fldCharType="end"/>
      </w:r>
    </w:p>
    <w:p>
      <w:pPr>
        <w:pStyle w:val="19"/>
        <w:tabs>
          <w:tab w:val="right" w:leader="dot" w:pos="9026"/>
        </w:tabs>
        <w:spacing w:line="360" w:lineRule="auto"/>
        <w:rPr>
          <w:sz w:val="24"/>
          <w:szCs w:val="24"/>
        </w:rPr>
      </w:pPr>
      <w:r>
        <w:rPr>
          <w:sz w:val="24"/>
          <w:szCs w:val="24"/>
        </w:rPr>
        <w:fldChar w:fldCharType="end"/>
      </w:r>
    </w:p>
    <w:p>
      <w:pPr>
        <w:jc w:val="center"/>
        <w:rPr>
          <w:rFonts w:ascii="宋体" w:hAnsi="宋体"/>
          <w:szCs w:val="44"/>
        </w:rPr>
      </w:pPr>
      <w:r>
        <w:rPr>
          <w:rFonts w:hint="eastAsia" w:ascii="宋体" w:hAnsi="宋体"/>
        </w:rPr>
        <w:fldChar w:fldCharType="end"/>
      </w:r>
      <w:bookmarkEnd w:id="0"/>
      <w:bookmarkEnd w:id="1"/>
      <w:bookmarkStart w:id="5" w:name="_Toc372555578"/>
      <w:bookmarkStart w:id="6" w:name="_Toc6506"/>
      <w:bookmarkStart w:id="7" w:name="_Toc24367"/>
      <w:bookmarkStart w:id="8" w:name="_Toc2867"/>
      <w:bookmarkStart w:id="9" w:name="_Toc197404895"/>
      <w:bookmarkStart w:id="10" w:name="_Toc276575914"/>
      <w:bookmarkStart w:id="11" w:name="_Toc518494113"/>
      <w:bookmarkStart w:id="12" w:name="_Toc188623172"/>
      <w:r>
        <w:rPr>
          <w:rFonts w:hint="eastAsia" w:ascii="黑体" w:hAnsi="黑体" w:eastAsia="黑体" w:cs="黑体"/>
          <w:sz w:val="44"/>
          <w:szCs w:val="44"/>
        </w:rPr>
        <w:t>致参选人</w:t>
      </w:r>
      <w:bookmarkEnd w:id="5"/>
      <w:bookmarkEnd w:id="6"/>
      <w:bookmarkEnd w:id="7"/>
      <w:bookmarkEnd w:id="8"/>
      <w:bookmarkEnd w:id="9"/>
      <w:bookmarkEnd w:id="10"/>
      <w:bookmarkEnd w:id="11"/>
    </w:p>
    <w:p>
      <w:pPr>
        <w:adjustRightInd w:val="0"/>
        <w:spacing w:before="240" w:beforeLines="100" w:after="120" w:afterLines="50" w:line="480" w:lineRule="atLeast"/>
        <w:ind w:firstLine="480" w:firstLineChars="200"/>
        <w:textAlignment w:val="baseline"/>
        <w:rPr>
          <w:rFonts w:ascii="宋体" w:hAnsi="宋体"/>
          <w:color w:val="000000"/>
          <w:kern w:val="0"/>
          <w14:textFill>
            <w14:solidFill>
              <w14:srgbClr w14:val="000000">
                <w14:lumMod w14:val="95000"/>
                <w14:lumOff w14:val="5000"/>
              </w14:srgbClr>
            </w14:solidFill>
          </w14:textFill>
        </w:rPr>
      </w:pPr>
      <w:r>
        <w:rPr>
          <w:rFonts w:ascii="宋体" w:hAnsi="宋体"/>
          <w:color w:val="000000"/>
          <w:kern w:val="0"/>
          <w14:textFill>
            <w14:solidFill>
              <w14:srgbClr w14:val="000000">
                <w14:lumMod w14:val="95000"/>
                <w14:lumOff w14:val="5000"/>
              </w14:srgbClr>
            </w14:solidFill>
          </w14:textFill>
        </w:rPr>
        <w:t>本比选文件是依据有关</w:t>
      </w:r>
      <w:r>
        <w:rPr>
          <w:rFonts w:hint="eastAsia" w:ascii="宋体" w:hAnsi="宋体"/>
          <w:color w:val="000000"/>
          <w:kern w:val="0"/>
          <w14:textFill>
            <w14:solidFill>
              <w14:srgbClr w14:val="000000">
                <w14:lumMod w14:val="95000"/>
                <w14:lumOff w14:val="5000"/>
              </w14:srgbClr>
            </w14:solidFill>
          </w14:textFill>
        </w:rPr>
        <w:t>招标</w:t>
      </w:r>
      <w:r>
        <w:rPr>
          <w:rFonts w:ascii="宋体" w:hAnsi="宋体"/>
          <w:color w:val="000000"/>
          <w:kern w:val="0"/>
          <w14:textFill>
            <w14:solidFill>
              <w14:srgbClr w14:val="000000">
                <w14:lumMod w14:val="95000"/>
                <w14:lumOff w14:val="5000"/>
              </w14:srgbClr>
            </w14:solidFill>
          </w14:textFill>
        </w:rPr>
        <w:t>投标的法律、法规、规章和规范性文件的规定，根据本比选</w:t>
      </w:r>
      <w:r>
        <w:rPr>
          <w:rFonts w:hint="eastAsia" w:ascii="宋体" w:hAnsi="宋体"/>
          <w:color w:val="000000"/>
          <w:kern w:val="0"/>
          <w14:textFill>
            <w14:solidFill>
              <w14:srgbClr w14:val="000000">
                <w14:lumMod w14:val="95000"/>
                <w14:lumOff w14:val="5000"/>
              </w14:srgbClr>
            </w14:solidFill>
          </w14:textFill>
        </w:rPr>
        <w:t>项目</w:t>
      </w:r>
      <w:r>
        <w:rPr>
          <w:rFonts w:ascii="宋体" w:hAnsi="宋体"/>
          <w:color w:val="000000"/>
          <w:kern w:val="0"/>
          <w14:textFill>
            <w14:solidFill>
              <w14:srgbClr w14:val="000000">
                <w14:lumMod w14:val="95000"/>
                <w14:lumOff w14:val="5000"/>
              </w14:srgbClr>
            </w14:solidFill>
          </w14:textFill>
        </w:rPr>
        <w:t>的特点和需要编制的。</w:t>
      </w:r>
    </w:p>
    <w:p>
      <w:pPr>
        <w:spacing w:line="480" w:lineRule="atLeast"/>
        <w:ind w:firstLine="480" w:firstLineChars="200"/>
        <w:jc w:val="left"/>
        <w:rPr>
          <w:rFonts w:hAnsi="宋体"/>
          <w:color w:val="000000"/>
          <w14:textFill>
            <w14:solidFill>
              <w14:srgbClr w14:val="000000">
                <w14:lumMod w14:val="95000"/>
                <w14:lumOff w14:val="5000"/>
              </w14:srgbClr>
            </w14:solidFill>
          </w14:textFill>
        </w:rPr>
      </w:pPr>
      <w:r>
        <w:rPr>
          <w:rFonts w:hAnsi="宋体"/>
          <w:color w:val="000000"/>
          <w14:textFill>
            <w14:solidFill>
              <w14:srgbClr w14:val="000000">
                <w14:lumMod w14:val="95000"/>
                <w14:lumOff w14:val="5000"/>
              </w14:srgbClr>
            </w14:solidFill>
          </w14:textFill>
        </w:rPr>
        <w:t>比选文件的编制遵循公开、公平、公正和诚实信用的原则，比选文件的内容已清楚地反映了</w:t>
      </w:r>
      <w:r>
        <w:rPr>
          <w:rFonts w:hint="eastAsia" w:asciiTheme="majorEastAsia" w:hAnsiTheme="majorEastAsia" w:eastAsiaTheme="majorEastAsia" w:cstheme="majorEastAsia"/>
          <w:b/>
          <w:spacing w:val="36"/>
          <w:szCs w:val="24"/>
          <w:u w:val="single"/>
        </w:rPr>
        <w:t>前期项目可行性研究服务</w:t>
      </w:r>
      <w:r>
        <w:rPr>
          <w:rFonts w:hint="eastAsia" w:hAnsi="宋体"/>
          <w:color w:val="000000"/>
          <w14:textFill>
            <w14:solidFill>
              <w14:srgbClr w14:val="000000">
                <w14:lumMod w14:val="95000"/>
                <w14:lumOff w14:val="5000"/>
              </w14:srgbClr>
            </w14:solidFill>
          </w14:textFill>
        </w:rPr>
        <w:t>工作内容和基本</w:t>
      </w:r>
      <w:r>
        <w:rPr>
          <w:rFonts w:hAnsi="宋体"/>
          <w:color w:val="000000"/>
          <w14:textFill>
            <w14:solidFill>
              <w14:srgbClr w14:val="000000">
                <w14:lumMod w14:val="95000"/>
                <w14:lumOff w14:val="5000"/>
              </w14:srgbClr>
            </w14:solidFill>
          </w14:textFill>
        </w:rPr>
        <w:t>要求。我们要求参选人必须完全响应本比选文件的实质性内容。</w:t>
      </w:r>
    </w:p>
    <w:p>
      <w:pPr>
        <w:spacing w:line="480" w:lineRule="atLeast"/>
        <w:ind w:firstLine="480" w:firstLineChars="200"/>
        <w:jc w:val="left"/>
        <w:rPr>
          <w:rFonts w:hAnsi="宋体"/>
          <w:color w:val="000000"/>
          <w:u w:val="single"/>
          <w14:textFill>
            <w14:solidFill>
              <w14:srgbClr w14:val="000000">
                <w14:lumMod w14:val="95000"/>
                <w14:lumOff w14:val="5000"/>
              </w14:srgbClr>
            </w14:solidFill>
          </w14:textFill>
        </w:rPr>
      </w:pPr>
      <w:r>
        <w:rPr>
          <w:rFonts w:hint="eastAsia" w:hAnsi="宋体"/>
          <w:color w:val="000000"/>
          <w:u w:val="single"/>
          <w14:textFill>
            <w14:solidFill>
              <w14:srgbClr w14:val="000000">
                <w14:lumMod w14:val="95000"/>
                <w14:lumOff w14:val="5000"/>
              </w14:srgbClr>
            </w14:solidFill>
          </w14:textFill>
        </w:rPr>
        <w:t>领取了本比选文件的</w:t>
      </w:r>
      <w:r>
        <w:rPr>
          <w:rFonts w:hAnsi="宋体"/>
          <w:color w:val="000000"/>
          <w:u w:val="single"/>
          <w14:textFill>
            <w14:solidFill>
              <w14:srgbClr w14:val="000000">
                <w14:lumMod w14:val="95000"/>
                <w14:lumOff w14:val="5000"/>
              </w14:srgbClr>
            </w14:solidFill>
          </w14:textFill>
        </w:rPr>
        <w:t>参选人</w:t>
      </w:r>
      <w:r>
        <w:rPr>
          <w:rFonts w:hint="eastAsia" w:hAnsi="宋体"/>
          <w:color w:val="000000"/>
          <w:u w:val="single"/>
          <w14:textFill>
            <w14:solidFill>
              <w14:srgbClr w14:val="000000">
                <w14:lumMod w14:val="95000"/>
                <w14:lumOff w14:val="5000"/>
              </w14:srgbClr>
            </w14:solidFill>
          </w14:textFill>
        </w:rPr>
        <w:t>，请</w:t>
      </w:r>
      <w:r>
        <w:rPr>
          <w:rFonts w:hAnsi="宋体"/>
          <w:color w:val="000000"/>
          <w:u w:val="single"/>
          <w14:textFill>
            <w14:solidFill>
              <w14:srgbClr w14:val="000000">
                <w14:lumMod w14:val="95000"/>
                <w14:lumOff w14:val="5000"/>
              </w14:srgbClr>
            </w14:solidFill>
          </w14:textFill>
        </w:rPr>
        <w:t>随时查看“深圳地铁</w:t>
      </w:r>
      <w:r>
        <w:rPr>
          <w:rFonts w:hint="eastAsia" w:hAnsi="宋体"/>
          <w:color w:val="000000"/>
          <w:u w:val="single"/>
          <w14:textFill>
            <w14:solidFill>
              <w14:srgbClr w14:val="000000">
                <w14:lumMod w14:val="95000"/>
                <w14:lumOff w14:val="5000"/>
              </w14:srgbClr>
            </w14:solidFill>
          </w14:textFill>
        </w:rPr>
        <w:t>官</w:t>
      </w:r>
      <w:r>
        <w:rPr>
          <w:rFonts w:hAnsi="宋体"/>
          <w:color w:val="000000"/>
          <w:u w:val="single"/>
          <w14:textFill>
            <w14:solidFill>
              <w14:srgbClr w14:val="000000">
                <w14:lumMod w14:val="95000"/>
                <w14:lumOff w14:val="5000"/>
              </w14:srgbClr>
            </w14:solidFill>
          </w14:textFill>
        </w:rPr>
        <w:t>网”</w:t>
      </w:r>
      <w:r>
        <w:rPr>
          <w:rFonts w:hint="eastAsia" w:hAnsi="宋体"/>
          <w:color w:val="000000"/>
          <w:u w:val="single"/>
          <w14:textFill>
            <w14:solidFill>
              <w14:srgbClr w14:val="000000">
                <w14:lumMod w14:val="95000"/>
                <w14:lumOff w14:val="5000"/>
              </w14:srgbClr>
            </w14:solidFill>
          </w14:textFill>
        </w:rPr>
        <w:t>、“深铁招采网”、“</w:t>
      </w:r>
      <w:r>
        <w:rPr>
          <w:rFonts w:hAnsi="宋体"/>
          <w:color w:val="000000"/>
          <w:u w:val="single"/>
          <w14:textFill>
            <w14:solidFill>
              <w14:srgbClr w14:val="000000">
                <w14:lumMod w14:val="95000"/>
                <w14:lumOff w14:val="5000"/>
              </w14:srgbClr>
            </w14:solidFill>
          </w14:textFill>
        </w:rPr>
        <w:t>国资委阳光采购平台</w:t>
      </w:r>
      <w:r>
        <w:rPr>
          <w:rFonts w:hint="eastAsia" w:hAnsi="宋体"/>
          <w:color w:val="000000"/>
          <w:u w:val="single"/>
          <w14:textFill>
            <w14:solidFill>
              <w14:srgbClr w14:val="000000">
                <w14:lumMod w14:val="95000"/>
                <w14:lumOff w14:val="5000"/>
              </w14:srgbClr>
            </w14:solidFill>
          </w14:textFill>
        </w:rPr>
        <w:t>”、“</w:t>
      </w:r>
      <w:r>
        <w:rPr>
          <w:rFonts w:hAnsi="宋体"/>
          <w:color w:val="000000"/>
          <w:u w:val="single"/>
          <w14:textFill>
            <w14:solidFill>
              <w14:srgbClr w14:val="000000">
                <w14:lumMod w14:val="95000"/>
                <w14:lumOff w14:val="5000"/>
              </w14:srgbClr>
            </w14:solidFill>
          </w14:textFill>
        </w:rPr>
        <w:t>深铁置业</w:t>
      </w:r>
      <w:r>
        <w:rPr>
          <w:rFonts w:hint="eastAsia" w:hAnsi="宋体"/>
          <w:color w:val="000000"/>
          <w:u w:val="single"/>
          <w14:textFill>
            <w14:solidFill>
              <w14:srgbClr w14:val="000000">
                <w14:lumMod w14:val="95000"/>
                <w14:lumOff w14:val="5000"/>
              </w14:srgbClr>
            </w14:solidFill>
          </w14:textFill>
        </w:rPr>
        <w:t>微信订阅</w:t>
      </w:r>
      <w:r>
        <w:rPr>
          <w:rFonts w:hAnsi="宋体"/>
          <w:color w:val="000000"/>
          <w:u w:val="single"/>
          <w14:textFill>
            <w14:solidFill>
              <w14:srgbClr w14:val="000000">
                <w14:lumMod w14:val="95000"/>
                <w14:lumOff w14:val="5000"/>
              </w14:srgbClr>
            </w14:solidFill>
          </w14:textFill>
        </w:rPr>
        <w:t>号</w:t>
      </w:r>
      <w:r>
        <w:rPr>
          <w:rFonts w:hint="eastAsia" w:hAnsi="宋体"/>
          <w:color w:val="000000"/>
          <w:u w:val="single"/>
          <w14:textFill>
            <w14:solidFill>
              <w14:srgbClr w14:val="000000">
                <w14:lumMod w14:val="95000"/>
                <w14:lumOff w14:val="5000"/>
              </w14:srgbClr>
            </w14:solidFill>
          </w14:textFill>
        </w:rPr>
        <w:t>”</w:t>
      </w:r>
      <w:r>
        <w:rPr>
          <w:rFonts w:hAnsi="宋体"/>
          <w:color w:val="000000"/>
          <w:u w:val="single"/>
          <w14:textFill>
            <w14:solidFill>
              <w14:srgbClr w14:val="000000">
                <w14:lumMod w14:val="95000"/>
                <w14:lumOff w14:val="5000"/>
              </w14:srgbClr>
            </w14:solidFill>
          </w14:textFill>
        </w:rPr>
        <w:t>中有关该项目</w:t>
      </w:r>
      <w:r>
        <w:rPr>
          <w:rFonts w:hint="eastAsia" w:hAnsi="宋体"/>
          <w:color w:val="000000"/>
          <w:u w:val="single"/>
          <w14:textFill>
            <w14:solidFill>
              <w14:srgbClr w14:val="000000">
                <w14:lumMod w14:val="95000"/>
                <w14:lumOff w14:val="5000"/>
              </w14:srgbClr>
            </w14:solidFill>
          </w14:textFill>
        </w:rPr>
        <w:t>补遗</w:t>
      </w:r>
      <w:r>
        <w:rPr>
          <w:rFonts w:hAnsi="宋体"/>
          <w:color w:val="000000"/>
          <w:u w:val="single"/>
          <w14:textFill>
            <w14:solidFill>
              <w14:srgbClr w14:val="000000">
                <w14:lumMod w14:val="95000"/>
                <w14:lumOff w14:val="5000"/>
              </w14:srgbClr>
            </w14:solidFill>
          </w14:textFill>
        </w:rPr>
        <w:t>文件的信息。</w:t>
      </w:r>
      <w:r>
        <w:rPr>
          <w:rFonts w:hint="eastAsia" w:hAnsi="宋体"/>
          <w:color w:val="000000"/>
          <w:u w:val="single"/>
          <w14:textFill>
            <w14:solidFill>
              <w14:srgbClr w14:val="000000">
                <w14:lumMod w14:val="95000"/>
                <w14:lumOff w14:val="5000"/>
              </w14:srgbClr>
            </w14:solidFill>
          </w14:textFill>
        </w:rPr>
        <w:t>否则，</w:t>
      </w:r>
      <w:r>
        <w:rPr>
          <w:rFonts w:hAnsi="宋体"/>
          <w:color w:val="000000"/>
          <w:u w:val="single"/>
          <w14:textFill>
            <w14:solidFill>
              <w14:srgbClr w14:val="000000">
                <w14:lumMod w14:val="95000"/>
                <w14:lumOff w14:val="5000"/>
              </w14:srgbClr>
            </w14:solidFill>
          </w14:textFill>
        </w:rPr>
        <w:t>由此导致的不利后果由参选人自负。</w:t>
      </w:r>
    </w:p>
    <w:p>
      <w:pPr>
        <w:pStyle w:val="10"/>
        <w:spacing w:line="360" w:lineRule="auto"/>
        <w:ind w:firstLine="480" w:firstLineChars="200"/>
        <w:rPr>
          <w:rFonts w:hAnsi="宋体"/>
          <w:sz w:val="24"/>
        </w:rPr>
      </w:pPr>
    </w:p>
    <w:p>
      <w:pPr>
        <w:pStyle w:val="10"/>
        <w:spacing w:line="360" w:lineRule="auto"/>
        <w:ind w:firstLine="480" w:firstLineChars="200"/>
        <w:rPr>
          <w:rFonts w:hAnsi="宋体"/>
          <w:sz w:val="24"/>
        </w:rPr>
      </w:pPr>
      <w:r>
        <w:rPr>
          <w:rFonts w:hAnsi="宋体"/>
          <w:sz w:val="24"/>
        </w:rPr>
        <w:t>比选人（盖章）：</w:t>
      </w:r>
      <w:r>
        <w:rPr>
          <w:rFonts w:hint="eastAsia" w:hAnsi="宋体"/>
          <w:sz w:val="24"/>
        </w:rPr>
        <w:t>深圳</w:t>
      </w:r>
      <w:r>
        <w:rPr>
          <w:rFonts w:hint="eastAsia" w:hAnsi="宋体"/>
          <w:sz w:val="24"/>
          <w:lang w:val="en-US" w:eastAsia="zh-CN"/>
        </w:rPr>
        <w:t>市</w:t>
      </w:r>
      <w:r>
        <w:rPr>
          <w:rFonts w:hint="eastAsia" w:hAnsi="宋体"/>
          <w:sz w:val="24"/>
        </w:rPr>
        <w:t>地铁集团有限公司</w:t>
      </w:r>
    </w:p>
    <w:p>
      <w:pPr>
        <w:pStyle w:val="10"/>
        <w:spacing w:line="360" w:lineRule="auto"/>
        <w:ind w:firstLine="420" w:firstLineChars="175"/>
        <w:rPr>
          <w:rFonts w:hAnsi="宋体"/>
          <w:sz w:val="24"/>
        </w:rPr>
      </w:pPr>
      <w:r>
        <w:rPr>
          <w:rFonts w:hAnsi="宋体"/>
          <w:sz w:val="24"/>
        </w:rPr>
        <w:t>比选</w:t>
      </w:r>
      <w:r>
        <w:rPr>
          <w:rFonts w:hint="eastAsia" w:hAnsi="宋体"/>
          <w:sz w:val="24"/>
        </w:rPr>
        <w:t>人</w:t>
      </w:r>
      <w:r>
        <w:rPr>
          <w:rFonts w:hAnsi="宋体"/>
          <w:sz w:val="24"/>
        </w:rPr>
        <w:t>地址：</w:t>
      </w:r>
      <w:r>
        <w:rPr>
          <w:rFonts w:hint="eastAsia" w:hAnsi="宋体"/>
          <w:sz w:val="24"/>
        </w:rPr>
        <w:t>广东省深圳市福田区</w:t>
      </w:r>
      <w:r>
        <w:rPr>
          <w:rFonts w:hint="eastAsia" w:hAnsi="宋体"/>
          <w:sz w:val="24"/>
          <w:lang w:val="en-US" w:eastAsia="zh-CN"/>
        </w:rPr>
        <w:t>福中一路1016地铁大厦</w:t>
      </w:r>
    </w:p>
    <w:p>
      <w:pPr>
        <w:pStyle w:val="10"/>
        <w:spacing w:line="360" w:lineRule="auto"/>
        <w:ind w:right="108" w:rightChars="45" w:firstLine="420" w:firstLineChars="175"/>
        <w:rPr>
          <w:rFonts w:hAnsi="宋体"/>
          <w:sz w:val="24"/>
        </w:rPr>
      </w:pPr>
      <w:r>
        <w:rPr>
          <w:rFonts w:hAnsi="宋体"/>
          <w:sz w:val="24"/>
        </w:rPr>
        <w:t>邮政编码：518</w:t>
      </w:r>
      <w:r>
        <w:rPr>
          <w:rFonts w:hint="eastAsia" w:hAnsi="宋体"/>
          <w:sz w:val="24"/>
        </w:rPr>
        <w:t>000</w:t>
      </w:r>
    </w:p>
    <w:p>
      <w:pPr>
        <w:pStyle w:val="10"/>
        <w:spacing w:line="360" w:lineRule="auto"/>
        <w:ind w:firstLine="420" w:firstLineChars="175"/>
        <w:rPr>
          <w:rFonts w:hAnsi="宋体"/>
          <w:sz w:val="24"/>
          <w:u w:val="single"/>
        </w:rPr>
      </w:pPr>
      <w:r>
        <w:rPr>
          <w:rFonts w:hAnsi="宋体"/>
          <w:sz w:val="24"/>
        </w:rPr>
        <w:t>联 系 人：</w:t>
      </w:r>
      <w:r>
        <w:rPr>
          <w:rFonts w:hint="eastAsia" w:hAnsi="宋体"/>
          <w:sz w:val="24"/>
        </w:rPr>
        <w:t>蔡工</w:t>
      </w:r>
    </w:p>
    <w:p>
      <w:pPr>
        <w:pStyle w:val="10"/>
        <w:spacing w:line="360" w:lineRule="auto"/>
        <w:ind w:firstLine="420" w:firstLineChars="175"/>
        <w:rPr>
          <w:rFonts w:hAnsi="宋体"/>
          <w:sz w:val="24"/>
          <w:u w:val="single"/>
        </w:rPr>
      </w:pPr>
      <w:r>
        <w:rPr>
          <w:rFonts w:hAnsi="宋体"/>
          <w:sz w:val="24"/>
        </w:rPr>
        <w:t>联系电话：</w:t>
      </w:r>
      <w:r>
        <w:rPr>
          <w:rFonts w:hint="eastAsia" w:hAnsi="宋体"/>
          <w:sz w:val="24"/>
        </w:rPr>
        <w:t>16620866729</w:t>
      </w:r>
    </w:p>
    <w:p>
      <w:pPr>
        <w:pStyle w:val="10"/>
        <w:spacing w:line="360" w:lineRule="auto"/>
        <w:ind w:firstLine="420" w:firstLineChars="175"/>
        <w:rPr>
          <w:rFonts w:hAnsi="宋体"/>
          <w:sz w:val="24"/>
          <w:u w:val="single"/>
        </w:rPr>
      </w:pPr>
      <w:r>
        <w:rPr>
          <w:rFonts w:hint="eastAsia" w:hAnsi="宋体"/>
          <w:sz w:val="24"/>
        </w:rPr>
        <w:t>电    邮：920163319@qq.com</w:t>
      </w:r>
    </w:p>
    <w:p>
      <w:pPr>
        <w:pStyle w:val="10"/>
        <w:spacing w:line="360" w:lineRule="auto"/>
        <w:ind w:firstLine="420" w:firstLineChars="175"/>
        <w:rPr>
          <w:rFonts w:hAnsi="宋体"/>
          <w:sz w:val="24"/>
          <w:u w:val="single"/>
        </w:rPr>
      </w:pPr>
      <w:r>
        <w:rPr>
          <w:rFonts w:hAnsi="宋体"/>
          <w:sz w:val="24"/>
        </w:rPr>
        <w:t>日    期：</w:t>
      </w:r>
      <w:r>
        <w:rPr>
          <w:rFonts w:hint="eastAsia" w:hAnsi="宋体"/>
          <w:sz w:val="24"/>
        </w:rPr>
        <w:t>2022年6月10日</w:t>
      </w:r>
    </w:p>
    <w:p>
      <w:pPr>
        <w:pStyle w:val="10"/>
        <w:spacing w:line="360" w:lineRule="auto"/>
        <w:ind w:firstLine="350" w:firstLineChars="175"/>
        <w:rPr>
          <w:rFonts w:hAnsi="宋体"/>
          <w:u w:val="single"/>
        </w:rPr>
      </w:pPr>
    </w:p>
    <w:p>
      <w:pPr>
        <w:pStyle w:val="10"/>
        <w:spacing w:line="360" w:lineRule="auto"/>
        <w:ind w:firstLine="350" w:firstLineChars="175"/>
        <w:rPr>
          <w:rFonts w:hAnsi="宋体"/>
          <w:u w:val="single"/>
        </w:rPr>
      </w:pPr>
    </w:p>
    <w:p>
      <w:pPr>
        <w:pStyle w:val="10"/>
        <w:spacing w:line="360" w:lineRule="auto"/>
        <w:ind w:firstLine="350" w:firstLineChars="175"/>
        <w:rPr>
          <w:rFonts w:hAnsi="宋体"/>
          <w:u w:val="single"/>
        </w:rPr>
        <w:sectPr>
          <w:footerReference r:id="rId9" w:type="first"/>
          <w:footerReference r:id="rId8" w:type="default"/>
          <w:pgSz w:w="11906" w:h="16838"/>
          <w:pgMar w:top="1440" w:right="1440" w:bottom="1440" w:left="1440" w:header="720" w:footer="890" w:gutter="0"/>
          <w:pgNumType w:start="1"/>
          <w:cols w:space="720" w:num="1"/>
          <w:docGrid w:linePitch="312" w:charSpace="0"/>
        </w:sectPr>
      </w:pPr>
    </w:p>
    <w:p>
      <w:pPr>
        <w:pStyle w:val="5"/>
        <w:spacing w:before="240" w:line="360" w:lineRule="auto"/>
        <w:rPr>
          <w:rFonts w:ascii="宋体" w:hAnsi="宋体"/>
          <w:b w:val="0"/>
          <w:szCs w:val="44"/>
        </w:rPr>
      </w:pPr>
      <w:bookmarkStart w:id="13" w:name="_Toc23696"/>
      <w:bookmarkStart w:id="14" w:name="_Toc5934"/>
      <w:bookmarkStart w:id="15" w:name="_Toc518494114"/>
      <w:bookmarkStart w:id="16" w:name="_Toc31589"/>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10"/>
        <w:spacing w:line="360" w:lineRule="auto"/>
        <w:ind w:firstLine="482" w:firstLineChars="200"/>
        <w:rPr>
          <w:rFonts w:hAnsi="宋体"/>
          <w:b/>
          <w:bCs/>
          <w:sz w:val="24"/>
          <w:szCs w:val="36"/>
        </w:rPr>
      </w:pPr>
      <w:bookmarkStart w:id="18" w:name="_Toc191203193"/>
      <w:bookmarkStart w:id="19"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pacing w:line="360" w:lineRule="auto"/>
        <w:ind w:firstLine="472" w:firstLineChars="196"/>
        <w:rPr>
          <w:rFonts w:ascii="宋体" w:hAnsi="宋体"/>
          <w:b/>
          <w:szCs w:val="24"/>
        </w:rPr>
      </w:pPr>
      <w:r>
        <w:rPr>
          <w:rFonts w:hint="eastAsia" w:ascii="宋体" w:hAnsi="宋体"/>
          <w:b/>
          <w:szCs w:val="24"/>
        </w:rPr>
        <w:t>一、参选文件不予受理的情形（由比选人负责判定）:</w:t>
      </w:r>
    </w:p>
    <w:p>
      <w:pPr>
        <w:spacing w:line="360" w:lineRule="auto"/>
        <w:ind w:left="480"/>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pacing w:line="360" w:lineRule="auto"/>
        <w:ind w:left="480"/>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pacing w:line="360" w:lineRule="auto"/>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pacing w:line="360" w:lineRule="auto"/>
        <w:ind w:left="480"/>
        <w:rPr>
          <w:rFonts w:ascii="宋体" w:hAnsi="宋体"/>
        </w:rPr>
      </w:pPr>
      <w:r>
        <w:rPr>
          <w:rFonts w:hint="eastAsia" w:ascii="宋体" w:hAnsi="宋体"/>
        </w:rPr>
        <w:t>1.参选文件未按要求加盖参选人公章的；</w:t>
      </w:r>
    </w:p>
    <w:p>
      <w:pPr>
        <w:spacing w:line="360" w:lineRule="auto"/>
        <w:ind w:left="480"/>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pacing w:line="360" w:lineRule="auto"/>
        <w:ind w:left="480"/>
        <w:rPr>
          <w:rFonts w:ascii="宋体" w:hAnsi="宋体"/>
        </w:rPr>
      </w:pPr>
      <w:r>
        <w:rPr>
          <w:rFonts w:hint="eastAsia" w:ascii="宋体" w:hAnsi="宋体"/>
        </w:rPr>
        <w:t>3.对固定的参选格式文件内容进行了实质性修改，或加进额外的条件；</w:t>
      </w:r>
    </w:p>
    <w:p>
      <w:pPr>
        <w:spacing w:line="360" w:lineRule="auto"/>
        <w:ind w:left="480"/>
        <w:rPr>
          <w:rFonts w:ascii="宋体" w:hAnsi="宋体"/>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rPr>
        <w:t>填写；</w:t>
      </w:r>
    </w:p>
    <w:p>
      <w:pPr>
        <w:spacing w:line="360" w:lineRule="auto"/>
        <w:ind w:left="480"/>
        <w:rPr>
          <w:rFonts w:ascii="宋体" w:hAnsi="宋体"/>
        </w:rPr>
      </w:pPr>
      <w:r>
        <w:rPr>
          <w:rFonts w:hint="eastAsia" w:ascii="宋体" w:hAnsi="宋体"/>
        </w:rPr>
        <w:t>5.参选人的报价超出本项目参选上限价或分项价格上限的；</w:t>
      </w:r>
    </w:p>
    <w:p>
      <w:pPr>
        <w:spacing w:line="360" w:lineRule="auto"/>
        <w:ind w:left="480"/>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pacing w:line="360" w:lineRule="auto"/>
        <w:ind w:left="480"/>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pacing w:line="360" w:lineRule="auto"/>
        <w:ind w:left="480"/>
        <w:rPr>
          <w:rFonts w:ascii="宋体" w:hAnsi="宋体"/>
          <w:b/>
        </w:rPr>
      </w:pPr>
      <w:r>
        <w:rPr>
          <w:rFonts w:hint="eastAsia" w:ascii="宋体" w:hAnsi="宋体"/>
          <w:b/>
        </w:rPr>
        <w:t>三、参选文件存在下列情形的，应作废标处理（由评标委员会负责判定）：</w:t>
      </w:r>
    </w:p>
    <w:p>
      <w:pPr>
        <w:spacing w:line="360" w:lineRule="auto"/>
        <w:ind w:left="480"/>
        <w:rPr>
          <w:rFonts w:ascii="宋体" w:hAnsi="宋体"/>
        </w:rPr>
      </w:pPr>
      <w:r>
        <w:rPr>
          <w:rFonts w:hint="eastAsia" w:ascii="宋体" w:hAnsi="宋体"/>
        </w:rPr>
        <w:t>1.参选人以他人的名义参选或出现串通参选、弄虚作假情形的：</w:t>
      </w:r>
    </w:p>
    <w:p>
      <w:pPr>
        <w:spacing w:line="360" w:lineRule="auto"/>
        <w:ind w:left="480"/>
        <w:rPr>
          <w:rFonts w:ascii="宋体" w:hAnsi="宋体"/>
        </w:rPr>
      </w:pPr>
      <w:r>
        <w:rPr>
          <w:rFonts w:hint="eastAsia" w:ascii="宋体" w:hAnsi="宋体"/>
        </w:rPr>
        <w:t>2.不同参选人的参选文件内容存在非正常一致的；</w:t>
      </w:r>
    </w:p>
    <w:p>
      <w:pPr>
        <w:spacing w:line="360" w:lineRule="auto"/>
        <w:ind w:left="480"/>
        <w:rPr>
          <w:rFonts w:ascii="宋体" w:hAnsi="宋体"/>
        </w:rPr>
      </w:pPr>
      <w:r>
        <w:rPr>
          <w:rFonts w:hint="eastAsia" w:ascii="宋体" w:hAnsi="宋体"/>
        </w:rPr>
        <w:t>3.不同参选人的参选文件错漏之处一致的；</w:t>
      </w:r>
    </w:p>
    <w:p>
      <w:pPr>
        <w:spacing w:line="360" w:lineRule="auto"/>
        <w:ind w:left="480"/>
        <w:rPr>
          <w:rFonts w:ascii="宋体" w:hAnsi="宋体"/>
        </w:rPr>
      </w:pPr>
      <w:r>
        <w:rPr>
          <w:rFonts w:ascii="宋体" w:hAnsi="宋体"/>
        </w:rPr>
        <w:t>4</w:t>
      </w:r>
      <w:r>
        <w:rPr>
          <w:rFonts w:hint="eastAsia" w:ascii="宋体" w:hAnsi="宋体"/>
        </w:rPr>
        <w:t>.不同参选人的参选报价或者报价组成异常一致或者呈规律性变化的；</w:t>
      </w:r>
    </w:p>
    <w:p>
      <w:pPr>
        <w:spacing w:line="360" w:lineRule="auto"/>
        <w:ind w:left="480"/>
        <w:rPr>
          <w:rFonts w:ascii="宋体" w:hAnsi="宋体"/>
        </w:rPr>
      </w:pPr>
      <w:r>
        <w:rPr>
          <w:rFonts w:ascii="宋体" w:hAnsi="宋体"/>
        </w:rPr>
        <w:t>5</w:t>
      </w:r>
      <w:r>
        <w:rPr>
          <w:rFonts w:hint="eastAsia" w:ascii="宋体" w:hAnsi="宋体"/>
        </w:rPr>
        <w:t>.不同参选人的参选文件由同一单位或者同一个人编制的；</w:t>
      </w:r>
    </w:p>
    <w:p>
      <w:pPr>
        <w:spacing w:line="360" w:lineRule="auto"/>
        <w:ind w:left="480"/>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pacing w:line="360" w:lineRule="auto"/>
        <w:ind w:left="480"/>
        <w:rPr>
          <w:rFonts w:ascii="宋体" w:hAnsi="宋体"/>
        </w:rPr>
      </w:pPr>
      <w:r>
        <w:rPr>
          <w:rFonts w:hint="eastAsia" w:ascii="宋体" w:hAnsi="宋体"/>
        </w:rPr>
        <w:t>7.不同参选人的参选文件相互混装的；</w:t>
      </w:r>
    </w:p>
    <w:p>
      <w:pPr>
        <w:spacing w:line="360" w:lineRule="auto"/>
        <w:ind w:left="480"/>
        <w:rPr>
          <w:rFonts w:ascii="宋体" w:hAnsi="宋体"/>
        </w:rPr>
      </w:pPr>
      <w:r>
        <w:rPr>
          <w:rFonts w:hint="eastAsia" w:ascii="宋体" w:hAnsi="宋体"/>
        </w:rPr>
        <w:t>8.不同参选人委托同一人参选的；</w:t>
      </w:r>
    </w:p>
    <w:p>
      <w:pPr>
        <w:spacing w:line="360" w:lineRule="auto"/>
        <w:ind w:left="480"/>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pacing w:line="360" w:lineRule="auto"/>
        <w:ind w:left="480"/>
        <w:rPr>
          <w:rFonts w:ascii="宋体" w:hAnsi="宋体"/>
        </w:rPr>
        <w:sectPr>
          <w:headerReference r:id="rId10" w:type="default"/>
          <w:footerReference r:id="rId11"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widowControl/>
        <w:jc w:val="center"/>
        <w:rPr>
          <w:rFonts w:ascii="宋体" w:hAnsi="宋体"/>
          <w:b/>
          <w:sz w:val="44"/>
          <w:szCs w:val="44"/>
        </w:rPr>
      </w:pPr>
      <w:bookmarkStart w:id="20" w:name="_Toc2537"/>
      <w:bookmarkStart w:id="21" w:name="_Toc18350"/>
      <w:bookmarkStart w:id="22" w:name="_Toc28249"/>
      <w:bookmarkStart w:id="23" w:name="_Toc62576169"/>
      <w:bookmarkStart w:id="24" w:name="_Toc402782153"/>
      <w:bookmarkStart w:id="25" w:name="_Toc372555579"/>
      <w:bookmarkStart w:id="26" w:name="_Toc188439083"/>
      <w:bookmarkStart w:id="27" w:name="_Toc191203192"/>
      <w:r>
        <w:rPr>
          <w:rStyle w:val="21"/>
        </w:rPr>
        <w:t>第</w:t>
      </w:r>
      <w:r>
        <w:rPr>
          <w:rStyle w:val="21"/>
          <w:rFonts w:hint="eastAsia"/>
        </w:rPr>
        <w:t xml:space="preserve">一篇  </w:t>
      </w:r>
      <w:r>
        <w:rPr>
          <w:rStyle w:val="21"/>
        </w:rPr>
        <w:t>参选须知</w:t>
      </w:r>
      <w:bookmarkEnd w:id="20"/>
      <w:bookmarkEnd w:id="21"/>
      <w:bookmarkEnd w:id="22"/>
      <w:bookmarkEnd w:id="23"/>
    </w:p>
    <w:p>
      <w:pPr>
        <w:pStyle w:val="6"/>
      </w:pPr>
      <w:bookmarkStart w:id="28" w:name="_Toc5321"/>
      <w:bookmarkStart w:id="29" w:name="_Toc518494117"/>
      <w:bookmarkStart w:id="30" w:name="_Toc197404897"/>
      <w:bookmarkStart w:id="31" w:name="_Toc1371"/>
      <w:r>
        <w:rPr>
          <w:rFonts w:hint="eastAsia"/>
          <w:szCs w:val="36"/>
        </w:rPr>
        <w:t>第一章 总则</w:t>
      </w:r>
      <w:bookmarkEnd w:id="28"/>
      <w:bookmarkEnd w:id="29"/>
      <w:bookmarkEnd w:id="30"/>
      <w:bookmarkEnd w:id="31"/>
    </w:p>
    <w:p>
      <w:pPr>
        <w:spacing w:line="360" w:lineRule="auto"/>
        <w:outlineLvl w:val="2"/>
        <w:rPr>
          <w:b/>
          <w:bCs/>
        </w:rPr>
      </w:pPr>
      <w:bookmarkStart w:id="32" w:name="_Toc4012"/>
      <w:bookmarkStart w:id="33" w:name="_Toc14339"/>
      <w:r>
        <w:rPr>
          <w:rFonts w:hint="eastAsia"/>
          <w:b/>
          <w:bCs/>
        </w:rPr>
        <w:t>一、</w:t>
      </w:r>
      <w:bookmarkEnd w:id="32"/>
      <w:bookmarkEnd w:id="33"/>
      <w:r>
        <w:rPr>
          <w:rFonts w:hint="eastAsia"/>
          <w:b/>
          <w:bCs/>
        </w:rPr>
        <w:t>项目概况</w:t>
      </w:r>
    </w:p>
    <w:p>
      <w:pPr>
        <w:adjustRightInd w:val="0"/>
        <w:spacing w:line="360" w:lineRule="auto"/>
        <w:ind w:firstLine="480" w:firstLineChars="200"/>
        <w:textAlignment w:val="baseline"/>
        <w:rPr>
          <w:rFonts w:ascii="宋体" w:hAnsi="宋体"/>
          <w:bCs/>
          <w:kern w:val="0"/>
          <w:szCs w:val="24"/>
        </w:rPr>
      </w:pPr>
      <w:r>
        <w:rPr>
          <w:rFonts w:hint="eastAsia" w:ascii="宋体" w:hAnsi="宋体"/>
          <w:bCs/>
          <w:kern w:val="0"/>
          <w:szCs w:val="24"/>
        </w:rPr>
        <w:t>共计14个位于深圳市的前期项目</w:t>
      </w:r>
      <w:r>
        <w:rPr>
          <w:rFonts w:ascii="宋体" w:hAnsi="宋体"/>
          <w:bCs/>
          <w:kern w:val="0"/>
          <w:szCs w:val="24"/>
        </w:rPr>
        <w:t>，</w:t>
      </w:r>
      <w:r>
        <w:rPr>
          <w:rFonts w:hint="eastAsia" w:ascii="宋体" w:hAnsi="宋体"/>
          <w:bCs/>
          <w:kern w:val="0"/>
          <w:szCs w:val="24"/>
        </w:rPr>
        <w:t>业</w:t>
      </w:r>
      <w:r>
        <w:rPr>
          <w:rFonts w:ascii="宋体" w:hAnsi="宋体"/>
          <w:bCs/>
          <w:kern w:val="0"/>
          <w:szCs w:val="24"/>
        </w:rPr>
        <w:t>态类型</w:t>
      </w:r>
      <w:r>
        <w:rPr>
          <w:rFonts w:hint="eastAsia" w:ascii="宋体" w:hAnsi="宋体"/>
          <w:bCs/>
          <w:kern w:val="0"/>
          <w:szCs w:val="24"/>
        </w:rPr>
        <w:t>主</w:t>
      </w:r>
      <w:r>
        <w:rPr>
          <w:rFonts w:ascii="宋体" w:hAnsi="宋体"/>
          <w:bCs/>
          <w:kern w:val="0"/>
          <w:szCs w:val="24"/>
        </w:rPr>
        <w:t>要为办公、商业</w:t>
      </w:r>
      <w:r>
        <w:rPr>
          <w:rFonts w:hint="eastAsia" w:ascii="宋体" w:hAnsi="宋体"/>
          <w:bCs/>
          <w:kern w:val="0"/>
          <w:szCs w:val="24"/>
        </w:rPr>
        <w:t>、</w:t>
      </w:r>
      <w:r>
        <w:rPr>
          <w:rFonts w:ascii="宋体" w:hAnsi="宋体"/>
          <w:bCs/>
          <w:kern w:val="0"/>
          <w:szCs w:val="24"/>
        </w:rPr>
        <w:t>酒店</w:t>
      </w:r>
      <w:r>
        <w:rPr>
          <w:rFonts w:hint="eastAsia" w:ascii="宋体" w:hAnsi="宋体"/>
          <w:bCs/>
          <w:kern w:val="0"/>
          <w:szCs w:val="24"/>
        </w:rPr>
        <w:t>、住宅、公配</w:t>
      </w:r>
      <w:r>
        <w:rPr>
          <w:rFonts w:ascii="宋体" w:hAnsi="宋体"/>
          <w:bCs/>
          <w:kern w:val="0"/>
          <w:szCs w:val="24"/>
        </w:rPr>
        <w:t>等。</w:t>
      </w:r>
    </w:p>
    <w:p>
      <w:pPr>
        <w:pStyle w:val="8"/>
        <w:ind w:firstLine="0"/>
      </w:pPr>
    </w:p>
    <w:p>
      <w:pPr>
        <w:numPr>
          <w:ilvl w:val="0"/>
          <w:numId w:val="1"/>
        </w:numPr>
        <w:spacing w:line="360" w:lineRule="auto"/>
        <w:jc w:val="left"/>
        <w:rPr>
          <w:rFonts w:ascii="宋体" w:hAnsi="宋体"/>
          <w:b/>
          <w:kern w:val="0"/>
          <w:szCs w:val="24"/>
        </w:rPr>
      </w:pPr>
      <w:r>
        <w:rPr>
          <w:rFonts w:hint="eastAsia" w:ascii="宋体" w:hAnsi="宋体"/>
          <w:b/>
          <w:kern w:val="0"/>
          <w:szCs w:val="24"/>
        </w:rPr>
        <w:t>服务内容</w:t>
      </w:r>
    </w:p>
    <w:p>
      <w:pPr>
        <w:pStyle w:val="8"/>
        <w:ind w:firstLine="480" w:firstLineChars="200"/>
        <w:rPr>
          <w:color w:val="0D0D0D"/>
        </w:rPr>
      </w:pPr>
      <w:r>
        <w:t xml:space="preserve"> </w:t>
      </w:r>
      <w:r>
        <w:rPr>
          <w:color w:val="0D0D0D"/>
        </w:rPr>
        <w:t>1、负责合同项目可行性研究服务，包括但不限于市场研究、价格定位、成本分析、经济效益测算、项目可行性分析、</w:t>
      </w:r>
      <w:r>
        <w:t>风险分析及评价等。</w:t>
      </w:r>
    </w:p>
    <w:p>
      <w:pPr>
        <w:pStyle w:val="8"/>
        <w:ind w:firstLine="480" w:firstLineChars="200"/>
        <w:rPr>
          <w:color w:val="0D0D0D"/>
        </w:rPr>
      </w:pPr>
      <w:r>
        <w:rPr>
          <w:color w:val="0D0D0D"/>
        </w:rPr>
        <w:t>2、出具可行性研究报告，风险分析报告，汇报ppt，可研与参照项目和立项测算的总投资差异分析说明、成本细项差异分析说明。可研与投资方案的请示和议案等相关文件</w:t>
      </w:r>
      <w:r>
        <w:rPr>
          <w:rFonts w:hint="eastAsia"/>
          <w:color w:val="0D0D0D"/>
          <w:lang w:eastAsia="zh-CN"/>
        </w:rPr>
        <w:t>，</w:t>
      </w:r>
      <w:r>
        <w:rPr>
          <w:color w:val="0D0D0D"/>
        </w:rPr>
        <w:t>配合甲方完成投资决策审批程序。</w:t>
      </w:r>
    </w:p>
    <w:p>
      <w:pPr>
        <w:pStyle w:val="8"/>
        <w:ind w:firstLine="480" w:firstLineChars="200"/>
        <w:rPr>
          <w:color w:val="0D0D0D"/>
        </w:rPr>
      </w:pPr>
      <w:r>
        <w:rPr>
          <w:rFonts w:hint="eastAsia"/>
          <w:color w:val="0D0D0D"/>
          <w:lang w:val="en-US" w:eastAsia="zh-CN"/>
        </w:rPr>
        <w:t>3</w:t>
      </w:r>
      <w:r>
        <w:rPr>
          <w:color w:val="0D0D0D"/>
        </w:rPr>
        <w:t>、每月向甲方提供顾问咨询服务，参加2次业务交流会。</w:t>
      </w:r>
    </w:p>
    <w:p>
      <w:pPr>
        <w:pStyle w:val="8"/>
        <w:ind w:firstLine="480" w:firstLineChars="200"/>
      </w:pPr>
      <w:r>
        <w:rPr>
          <w:rFonts w:hint="eastAsia"/>
          <w:lang w:val="en-US" w:eastAsia="zh-CN"/>
        </w:rPr>
        <w:t>4</w:t>
      </w:r>
      <w:r>
        <w:t>、根据项目实际运作情况，协助配合进行项目的投后经济效益滚动分析。</w:t>
      </w:r>
    </w:p>
    <w:p>
      <w:pPr>
        <w:pStyle w:val="8"/>
        <w:numPr>
          <w:ilvl w:val="255"/>
          <w:numId w:val="0"/>
        </w:numPr>
      </w:pPr>
    </w:p>
    <w:p>
      <w:pPr>
        <w:spacing w:line="360" w:lineRule="auto"/>
        <w:outlineLvl w:val="2"/>
        <w:rPr>
          <w:b/>
          <w:bCs/>
        </w:rPr>
      </w:pPr>
      <w:bookmarkStart w:id="34" w:name="_Toc14895"/>
      <w:r>
        <w:rPr>
          <w:rFonts w:hint="eastAsia"/>
          <w:b/>
          <w:bCs/>
        </w:rPr>
        <w:t>三、工作方式及时间要求</w:t>
      </w:r>
      <w:bookmarkEnd w:id="34"/>
    </w:p>
    <w:p>
      <w:pPr>
        <w:spacing w:line="360" w:lineRule="auto"/>
        <w:rPr>
          <w:szCs w:val="24"/>
        </w:rPr>
      </w:pPr>
      <w:r>
        <w:rPr>
          <w:rFonts w:hint="eastAsia"/>
          <w:szCs w:val="24"/>
        </w:rPr>
        <w:t>自合同签订之日起至乙方完成全部合同内容之日止。</w:t>
      </w:r>
    </w:p>
    <w:p>
      <w:pPr>
        <w:spacing w:line="360" w:lineRule="auto"/>
        <w:outlineLvl w:val="2"/>
        <w:rPr>
          <w:b/>
          <w:bCs/>
        </w:rPr>
      </w:pPr>
      <w:bookmarkStart w:id="35" w:name="_Toc8622"/>
      <w:r>
        <w:rPr>
          <w:rFonts w:hint="eastAsia"/>
          <w:b/>
          <w:bCs/>
        </w:rPr>
        <w:t>四、参选人资格要求</w:t>
      </w:r>
      <w:bookmarkEnd w:id="35"/>
    </w:p>
    <w:p>
      <w:pPr>
        <w:spacing w:line="360" w:lineRule="auto"/>
        <w:rPr>
          <w:szCs w:val="24"/>
        </w:rPr>
      </w:pPr>
      <w:bookmarkStart w:id="36" w:name="_Toc23658"/>
      <w:bookmarkStart w:id="37" w:name="_Toc11224"/>
      <w:r>
        <w:rPr>
          <w:rFonts w:hint="eastAsia"/>
          <w:szCs w:val="24"/>
        </w:rPr>
        <w:t>（一）参选公司必须是在中华人民共和国境内注册的独立法人。公司注册成立时间在2011年1月1日之前。</w:t>
      </w:r>
    </w:p>
    <w:p>
      <w:pPr>
        <w:spacing w:line="360" w:lineRule="auto"/>
        <w:rPr>
          <w:szCs w:val="24"/>
        </w:rPr>
      </w:pPr>
      <w:r>
        <w:rPr>
          <w:rFonts w:hint="eastAsia"/>
          <w:szCs w:val="24"/>
        </w:rPr>
        <w:t>（二）执业资质：具备房地产估价机构备案等级一级资质（需提供相关资质复印件）。</w:t>
      </w:r>
    </w:p>
    <w:p>
      <w:pPr>
        <w:spacing w:line="360" w:lineRule="auto"/>
        <w:rPr>
          <w:szCs w:val="24"/>
        </w:rPr>
      </w:pPr>
      <w:r>
        <w:rPr>
          <w:rFonts w:hint="eastAsia"/>
          <w:szCs w:val="24"/>
        </w:rPr>
        <w:t>（三）公司业绩：至少完成过一个项目可行性研究工作。</w:t>
      </w:r>
    </w:p>
    <w:p>
      <w:pPr>
        <w:spacing w:line="360" w:lineRule="auto"/>
        <w:rPr>
          <w:szCs w:val="24"/>
        </w:rPr>
      </w:pPr>
      <w:r>
        <w:rPr>
          <w:rFonts w:hint="eastAsia"/>
          <w:szCs w:val="24"/>
        </w:rPr>
        <w:t>备注：参选时需按要求提供相关证明材料复印件，如合同关键页（包括但不限于封面页，服务内容页、盖章页等）并加盖公章。</w:t>
      </w:r>
    </w:p>
    <w:p>
      <w:pPr>
        <w:spacing w:line="360" w:lineRule="auto"/>
        <w:rPr>
          <w:szCs w:val="24"/>
        </w:rPr>
      </w:pPr>
      <w:r>
        <w:rPr>
          <w:rFonts w:hint="eastAsia"/>
          <w:szCs w:val="24"/>
        </w:rPr>
        <w:t>（四）不接受联合体投标，母、子公司只允许一家公司参与报价；同一法人代表，只接受一家投标。</w:t>
      </w:r>
    </w:p>
    <w:p>
      <w:pPr>
        <w:spacing w:line="360" w:lineRule="auto"/>
        <w:jc w:val="left"/>
        <w:rPr>
          <w:b/>
          <w:bCs/>
        </w:rPr>
      </w:pPr>
      <w:r>
        <w:rPr>
          <w:rFonts w:hint="eastAsia"/>
          <w:b/>
          <w:bCs/>
        </w:rPr>
        <w:t>五、比选、参选的时间安排</w:t>
      </w:r>
      <w:bookmarkEnd w:id="36"/>
      <w:bookmarkEnd w:id="37"/>
    </w:p>
    <w:p>
      <w:pPr>
        <w:spacing w:line="360" w:lineRule="auto"/>
        <w:ind w:firstLine="480" w:firstLineChars="200"/>
        <w:jc w:val="left"/>
        <w:rPr>
          <w:bCs/>
        </w:rPr>
      </w:pPr>
      <w:r>
        <w:rPr>
          <w:rFonts w:hint="eastAsia"/>
          <w:bCs/>
        </w:rPr>
        <w:t>详见</w:t>
      </w:r>
      <w:r>
        <w:rPr>
          <w:bCs/>
        </w:rPr>
        <w:t>比选公告</w:t>
      </w:r>
    </w:p>
    <w:p>
      <w:pPr>
        <w:spacing w:line="360" w:lineRule="auto"/>
        <w:outlineLvl w:val="2"/>
        <w:rPr>
          <w:b/>
          <w:bCs/>
        </w:rPr>
      </w:pPr>
      <w:bookmarkStart w:id="38" w:name="_Toc20013"/>
      <w:bookmarkStart w:id="39" w:name="_Toc27477"/>
      <w:bookmarkStart w:id="40" w:name="_Toc518494123"/>
      <w:r>
        <w:rPr>
          <w:rFonts w:hint="eastAsia"/>
          <w:b/>
          <w:bCs/>
        </w:rPr>
        <w:t>六、参选费用</w:t>
      </w:r>
      <w:bookmarkEnd w:id="38"/>
      <w:bookmarkEnd w:id="39"/>
      <w:bookmarkEnd w:id="40"/>
    </w:p>
    <w:p>
      <w:pPr>
        <w:spacing w:line="360" w:lineRule="auto"/>
        <w:ind w:firstLine="480" w:firstLineChars="200"/>
        <w:rPr>
          <w:szCs w:val="24"/>
        </w:rPr>
      </w:pPr>
      <w:r>
        <w:rPr>
          <w:rFonts w:hint="eastAsia"/>
          <w:szCs w:val="24"/>
        </w:rPr>
        <w:t>参选人应承担所有与准备和参加参选有关的费用。无论参选的结果如何，参选人均自行承担因参加参选而发生的一切费用。</w:t>
      </w:r>
    </w:p>
    <w:p>
      <w:pPr>
        <w:numPr>
          <w:ilvl w:val="0"/>
          <w:numId w:val="2"/>
        </w:numPr>
        <w:spacing w:line="360" w:lineRule="auto"/>
        <w:outlineLvl w:val="2"/>
        <w:rPr>
          <w:b/>
          <w:bCs/>
        </w:rPr>
      </w:pPr>
      <w:bookmarkStart w:id="41" w:name="_Toc29471"/>
      <w:bookmarkStart w:id="42" w:name="_Toc518494124"/>
      <w:bookmarkStart w:id="43" w:name="_Toc94"/>
      <w:r>
        <w:rPr>
          <w:rFonts w:hint="eastAsia"/>
          <w:b/>
          <w:bCs/>
        </w:rPr>
        <w:t>参选报价限价</w:t>
      </w:r>
      <w:bookmarkEnd w:id="41"/>
      <w:bookmarkEnd w:id="42"/>
      <w:bookmarkEnd w:id="43"/>
      <w:r>
        <w:rPr>
          <w:rFonts w:hint="eastAsia"/>
          <w:b/>
          <w:bCs/>
        </w:rPr>
        <w:t>及规则</w:t>
      </w:r>
    </w:p>
    <w:p>
      <w:pPr>
        <w:spacing w:line="360" w:lineRule="auto"/>
        <w:ind w:firstLine="480" w:firstLineChars="200"/>
        <w:rPr>
          <w:rFonts w:ascii="宋体" w:hAnsi="宋体"/>
          <w:highlight w:val="yellow"/>
        </w:rPr>
      </w:pPr>
      <w:r>
        <w:rPr>
          <w:rFonts w:hint="eastAsia" w:ascii="宋体" w:hAnsi="宋体"/>
          <w:szCs w:val="24"/>
        </w:rPr>
        <w:t>本项目采用</w:t>
      </w:r>
      <w:bookmarkStart w:id="44" w:name="_Hlk72832205"/>
      <w:r>
        <w:rPr>
          <w:rFonts w:hint="eastAsia" w:ascii="宋体" w:hAnsi="宋体"/>
          <w:szCs w:val="24"/>
        </w:rPr>
        <w:t>“一标两包”的形式，共产生两个中选人，并分别签订合同。</w:t>
      </w:r>
      <w:bookmarkEnd w:id="44"/>
      <w:r>
        <w:rPr>
          <w:rFonts w:hint="eastAsia" w:ascii="宋体" w:hAnsi="宋体"/>
          <w:szCs w:val="24"/>
        </w:rPr>
        <w:t>所有参选人均需对两个包同时投标，但最多中选一个包。本次比选价格为A、B包的服务总价，其中A包项目限价：平湖</w:t>
      </w:r>
      <w:r>
        <w:rPr>
          <w:rFonts w:hint="eastAsia" w:ascii="宋体" w:hAnsi="宋体"/>
          <w:szCs w:val="24"/>
          <w:lang w:val="en-US" w:eastAsia="zh-CN"/>
        </w:rPr>
        <w:t>枢纽交通核</w:t>
      </w:r>
      <w:r>
        <w:rPr>
          <w:rFonts w:hint="eastAsia" w:ascii="宋体" w:hAnsi="宋体"/>
          <w:szCs w:val="24"/>
        </w:rPr>
        <w:t>9.6万元、下村12万元、公明12.9万元、溪涌车项目12.9万元、东宝河项目14.5万元、光明城项目16.1万元、未来项目1为16.1万元；B包项目限价：上屋北6万元、登良东6万元、西坑项目12.3万元、上水径项目12.3万元、坪地项目13万元、未来项目2及未来项目3均</w:t>
      </w:r>
      <w:r>
        <w:rPr>
          <w:rFonts w:ascii="宋体" w:hAnsi="宋体"/>
          <w:szCs w:val="24"/>
        </w:rPr>
        <w:t>为</w:t>
      </w:r>
      <w:r>
        <w:rPr>
          <w:rFonts w:hint="eastAsia" w:ascii="宋体" w:hAnsi="宋体"/>
          <w:szCs w:val="24"/>
        </w:rPr>
        <w:t>16.1万元。A包总价控制在94万元以内，B包总价控制在82万元以内，总价控制在176万元以内。本次比选价格分别为A、B包的服务总价，以上金额全部含税。</w:t>
      </w:r>
    </w:p>
    <w:p>
      <w:pPr>
        <w:pStyle w:val="6"/>
        <w:rPr>
          <w:rFonts w:ascii="宋体" w:hAnsi="宋体" w:eastAsia="宋体"/>
          <w:b/>
          <w:bCs/>
          <w:szCs w:val="28"/>
        </w:rPr>
      </w:pPr>
      <w:bookmarkStart w:id="45" w:name="_Toc10350"/>
      <w:bookmarkStart w:id="46" w:name="_Toc25871"/>
      <w:r>
        <w:rPr>
          <w:rFonts w:hint="eastAsia"/>
        </w:rPr>
        <w:t>第二章  比选文件</w:t>
      </w:r>
      <w:bookmarkEnd w:id="45"/>
      <w:bookmarkEnd w:id="46"/>
    </w:p>
    <w:p>
      <w:pPr>
        <w:spacing w:line="360" w:lineRule="auto"/>
        <w:outlineLvl w:val="2"/>
        <w:rPr>
          <w:b/>
          <w:bCs/>
        </w:rPr>
      </w:pPr>
      <w:bookmarkStart w:id="47" w:name="_Toc20507"/>
      <w:bookmarkStart w:id="48" w:name="_Toc1068"/>
      <w:bookmarkStart w:id="49" w:name="_Toc197404903"/>
      <w:bookmarkStart w:id="50" w:name="_Toc518494127"/>
      <w:r>
        <w:rPr>
          <w:rFonts w:hint="eastAsia"/>
          <w:b/>
          <w:bCs/>
        </w:rPr>
        <w:t>一、比选文件的构成</w:t>
      </w:r>
      <w:bookmarkEnd w:id="47"/>
      <w:bookmarkEnd w:id="48"/>
    </w:p>
    <w:p>
      <w:pPr>
        <w:spacing w:line="360" w:lineRule="auto"/>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rPr>
        <w:t>XXXXXXXXX项目可行性研究服务</w:t>
      </w:r>
      <w:r>
        <w:rPr>
          <w:rFonts w:hint="eastAsia" w:ascii="宋体" w:hAnsi="宋体"/>
          <w:szCs w:val="24"/>
        </w:rPr>
        <w:t>工作任务及要求、合同条款等，比选文件由下述部分组成：</w:t>
      </w:r>
    </w:p>
    <w:p>
      <w:pPr>
        <w:pStyle w:val="3"/>
        <w:tabs>
          <w:tab w:val="left" w:pos="1050"/>
        </w:tabs>
        <w:ind w:left="0" w:leftChars="0" w:firstLine="480" w:firstLineChars="200"/>
        <w:rPr>
          <w:rFonts w:ascii="宋体" w:hAnsi="宋体"/>
          <w:sz w:val="24"/>
        </w:rPr>
      </w:pPr>
      <w:bookmarkStart w:id="51" w:name="_Toc6371"/>
      <w:bookmarkStart w:id="52" w:name="_Toc25293"/>
      <w:r>
        <w:rPr>
          <w:rFonts w:hint="eastAsia" w:ascii="宋体" w:hAnsi="宋体"/>
          <w:sz w:val="24"/>
        </w:rPr>
        <w:t>致参选人</w:t>
      </w:r>
    </w:p>
    <w:p>
      <w:pPr>
        <w:pStyle w:val="3"/>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3"/>
        </w:numPr>
        <w:ind w:leftChars="0" w:firstLineChars="0"/>
        <w:rPr>
          <w:rFonts w:ascii="宋体" w:hAnsi="宋体"/>
          <w:sz w:val="24"/>
        </w:rPr>
      </w:pPr>
      <w:r>
        <w:rPr>
          <w:rFonts w:hint="eastAsia" w:ascii="宋体" w:hAnsi="宋体"/>
          <w:sz w:val="24"/>
        </w:rPr>
        <w:t>参选须知</w:t>
      </w:r>
    </w:p>
    <w:p>
      <w:pPr>
        <w:pStyle w:val="3"/>
        <w:numPr>
          <w:ilvl w:val="0"/>
          <w:numId w:val="3"/>
        </w:numPr>
        <w:ind w:leftChars="0" w:firstLineChars="0"/>
        <w:rPr>
          <w:rFonts w:ascii="宋体" w:hAnsi="宋体"/>
          <w:sz w:val="24"/>
        </w:rPr>
      </w:pPr>
      <w:r>
        <w:rPr>
          <w:rFonts w:hint="eastAsia" w:ascii="宋体" w:hAnsi="宋体"/>
          <w:sz w:val="24"/>
        </w:rPr>
        <w:t>参选文件格式</w:t>
      </w:r>
    </w:p>
    <w:p>
      <w:pPr>
        <w:pStyle w:val="3"/>
        <w:numPr>
          <w:ilvl w:val="0"/>
          <w:numId w:val="3"/>
        </w:numPr>
        <w:ind w:leftChars="0" w:firstLineChars="0"/>
        <w:rPr>
          <w:rFonts w:ascii="宋体" w:hAnsi="宋体"/>
          <w:sz w:val="24"/>
        </w:rPr>
      </w:pPr>
      <w:r>
        <w:rPr>
          <w:rFonts w:hint="eastAsia" w:ascii="宋体" w:hAnsi="宋体"/>
          <w:sz w:val="24"/>
        </w:rPr>
        <w:t>合同</w:t>
      </w:r>
    </w:p>
    <w:p>
      <w:pPr>
        <w:spacing w:line="360" w:lineRule="auto"/>
        <w:outlineLvl w:val="2"/>
        <w:rPr>
          <w:b/>
          <w:bCs/>
        </w:rPr>
      </w:pPr>
      <w:r>
        <w:rPr>
          <w:rFonts w:hint="eastAsia"/>
          <w:b/>
          <w:bCs/>
        </w:rPr>
        <w:t>二、比选文件的补遗、澄清、修改</w:t>
      </w:r>
      <w:bookmarkEnd w:id="49"/>
      <w:bookmarkEnd w:id="50"/>
      <w:bookmarkEnd w:id="51"/>
      <w:bookmarkEnd w:id="52"/>
    </w:p>
    <w:p>
      <w:pPr>
        <w:spacing w:line="360" w:lineRule="auto"/>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 “深铁招采网”、“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pacing w:line="360" w:lineRule="auto"/>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pacing w:line="360" w:lineRule="auto"/>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ascii="宋体" w:hAnsi="宋体"/>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pacing w:line="360" w:lineRule="auto"/>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6"/>
      </w:pPr>
      <w:bookmarkStart w:id="53" w:name="_Toc21016"/>
      <w:bookmarkStart w:id="54" w:name="_Toc518494128"/>
      <w:bookmarkStart w:id="55" w:name="_Toc4517"/>
      <w:r>
        <w:rPr>
          <w:rFonts w:hint="eastAsia"/>
        </w:rPr>
        <w:t>第三章  参选文件的编写</w:t>
      </w:r>
      <w:bookmarkEnd w:id="53"/>
      <w:bookmarkEnd w:id="54"/>
      <w:bookmarkEnd w:id="55"/>
    </w:p>
    <w:p>
      <w:pPr>
        <w:spacing w:line="360" w:lineRule="auto"/>
        <w:outlineLvl w:val="2"/>
        <w:rPr>
          <w:b/>
          <w:bCs/>
        </w:rPr>
      </w:pPr>
      <w:bookmarkStart w:id="56" w:name="_Toc197404905"/>
      <w:bookmarkStart w:id="57" w:name="_Toc13019"/>
      <w:bookmarkStart w:id="58" w:name="_Toc518494129"/>
      <w:bookmarkStart w:id="59" w:name="_Toc26882"/>
      <w:r>
        <w:rPr>
          <w:rFonts w:hint="eastAsia"/>
          <w:b/>
          <w:bCs/>
        </w:rPr>
        <w:t>一、参选文件的组成及要求</w:t>
      </w:r>
      <w:bookmarkEnd w:id="56"/>
      <w:bookmarkEnd w:id="57"/>
      <w:bookmarkEnd w:id="58"/>
      <w:bookmarkEnd w:id="59"/>
    </w:p>
    <w:p>
      <w:pPr>
        <w:pStyle w:val="3"/>
        <w:tabs>
          <w:tab w:val="left" w:pos="945"/>
          <w:tab w:val="left" w:pos="1275"/>
        </w:tabs>
        <w:snapToGrid w:val="0"/>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pStyle w:val="3"/>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纸质参选文件格式要求：参选文件采用中文编写，A4纸印刷。按照“资格审查文件”、“技术标书”、“商务标书”分别装订成册，密封包装。</w:t>
      </w:r>
    </w:p>
    <w:p>
      <w:pPr>
        <w:spacing w:line="360" w:lineRule="auto"/>
        <w:outlineLvl w:val="2"/>
        <w:rPr>
          <w:b/>
          <w:bCs/>
        </w:rPr>
      </w:pPr>
      <w:bookmarkStart w:id="60" w:name="_Toc518494130"/>
      <w:bookmarkStart w:id="61" w:name="_Toc11564"/>
      <w:bookmarkStart w:id="62" w:name="_Toc21530"/>
      <w:bookmarkStart w:id="63" w:name="_Toc197404906"/>
      <w:r>
        <w:rPr>
          <w:rFonts w:hint="eastAsia"/>
          <w:b/>
          <w:bCs/>
        </w:rPr>
        <w:t>二、参选文件内容编写要求</w:t>
      </w:r>
      <w:bookmarkEnd w:id="60"/>
      <w:bookmarkEnd w:id="61"/>
      <w:bookmarkEnd w:id="62"/>
      <w:bookmarkEnd w:id="63"/>
    </w:p>
    <w:p>
      <w:pPr>
        <w:pStyle w:val="3"/>
        <w:snapToGrid w:val="0"/>
        <w:ind w:left="0" w:leftChars="0" w:firstLine="480" w:firstLineChars="200"/>
        <w:rPr>
          <w:rFonts w:ascii="宋体" w:hAnsi="宋体"/>
          <w:sz w:val="24"/>
          <w:szCs w:val="24"/>
        </w:rPr>
      </w:pPr>
      <w:r>
        <w:rPr>
          <w:rFonts w:hint="eastAsia" w:ascii="宋体" w:hAnsi="宋体"/>
          <w:sz w:val="24"/>
          <w:szCs w:val="24"/>
        </w:rPr>
        <w:t>（一）资格审查文件的编写</w:t>
      </w:r>
    </w:p>
    <w:p>
      <w:pPr>
        <w:snapToGrid w:val="0"/>
        <w:spacing w:line="360" w:lineRule="auto"/>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r>
        <w:rPr>
          <w:rFonts w:hint="eastAsia" w:ascii="宋体" w:hAnsi="宋体"/>
          <w:kern w:val="0"/>
          <w:lang w:val="zh-CN"/>
        </w:rPr>
        <w:t xml:space="preserve"> </w:t>
      </w:r>
    </w:p>
    <w:p>
      <w:pPr>
        <w:pStyle w:val="3"/>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3"/>
        <w:snapToGrid w:val="0"/>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3"/>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3"/>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3"/>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3"/>
        <w:snapToGrid w:val="0"/>
        <w:ind w:left="0" w:leftChars="0" w:firstLine="480" w:firstLineChars="200"/>
        <w:rPr>
          <w:rFonts w:ascii="宋体" w:hAnsi="宋体"/>
          <w:sz w:val="24"/>
          <w:szCs w:val="24"/>
        </w:rPr>
      </w:pPr>
      <w:r>
        <w:rPr>
          <w:rFonts w:hint="eastAsia" w:ascii="宋体" w:hAnsi="宋体"/>
          <w:sz w:val="24"/>
          <w:szCs w:val="24"/>
        </w:rPr>
        <w:t>（6）执业资质：房地产估价机构备案等级一级资质（需提供相关资质复印件）</w:t>
      </w:r>
    </w:p>
    <w:p>
      <w:pPr>
        <w:spacing w:line="360" w:lineRule="auto"/>
        <w:ind w:firstLine="480" w:firstLineChars="200"/>
        <w:jc w:val="left"/>
        <w:rPr>
          <w:szCs w:val="24"/>
        </w:rPr>
      </w:pPr>
      <w:r>
        <w:rPr>
          <w:rFonts w:hint="eastAsia" w:ascii="宋体" w:hAnsi="宋体"/>
          <w:szCs w:val="24"/>
        </w:rPr>
        <w:t>（7）公司业绩：</w:t>
      </w:r>
      <w:r>
        <w:rPr>
          <w:rFonts w:hint="eastAsia"/>
          <w:szCs w:val="24"/>
        </w:rPr>
        <w:t>至少完成过一个项目可行性研究工作（需按要求提供相关证明材料复印件，如合同关键页（包括但不限于封面页，服务内容页、盖章页等并加盖公章）。</w:t>
      </w:r>
    </w:p>
    <w:p>
      <w:pPr>
        <w:pStyle w:val="3"/>
        <w:snapToGrid w:val="0"/>
        <w:ind w:left="0" w:leftChars="0" w:firstLine="480" w:firstLineChars="200"/>
        <w:rPr>
          <w:rFonts w:ascii="宋体" w:hAnsi="宋体"/>
          <w:sz w:val="24"/>
          <w:szCs w:val="24"/>
        </w:rPr>
      </w:pPr>
      <w:r>
        <w:rPr>
          <w:rFonts w:hint="eastAsia" w:ascii="宋体" w:hAnsi="宋体"/>
          <w:sz w:val="24"/>
          <w:szCs w:val="24"/>
        </w:rPr>
        <w:t>（二）技术标书的编写</w:t>
      </w:r>
    </w:p>
    <w:p>
      <w:pPr>
        <w:snapToGrid w:val="0"/>
        <w:spacing w:line="360" w:lineRule="auto"/>
        <w:ind w:firstLine="480" w:firstLineChars="200"/>
        <w:jc w:val="left"/>
        <w:rPr>
          <w:rFonts w:ascii="宋体" w:hAnsi="宋体"/>
          <w:kern w:val="0"/>
          <w:lang w:val="zh-CN"/>
        </w:rPr>
      </w:pPr>
      <w:r>
        <w:rPr>
          <w:rFonts w:hint="eastAsia" w:ascii="宋体" w:hAnsi="宋体"/>
          <w:kern w:val="0"/>
          <w:szCs w:val="24"/>
          <w:lang w:val="zh-CN"/>
        </w:rPr>
        <w:t>1.</w:t>
      </w:r>
      <w:r>
        <w:rPr>
          <w:rFonts w:ascii="宋体" w:hAnsi="宋体"/>
          <w:kern w:val="0"/>
          <w:szCs w:val="24"/>
          <w:lang w:val="zh-CN"/>
        </w:rPr>
        <w:t>参选人应按照比选文件第二篇“参选文件格式”中技术标书部分的要求编写技术标</w:t>
      </w:r>
      <w:r>
        <w:rPr>
          <w:rFonts w:ascii="宋体" w:hAnsi="宋体"/>
          <w:kern w:val="0"/>
          <w:lang w:val="zh-CN"/>
        </w:rPr>
        <w:t>书。技术标书应包括以下几个主要内容：</w:t>
      </w:r>
      <w:r>
        <w:rPr>
          <w:rFonts w:hint="eastAsia" w:ascii="宋体" w:hAnsi="宋体"/>
          <w:kern w:val="0"/>
          <w:lang w:val="zh-CN"/>
        </w:rPr>
        <w:t xml:space="preserve"> </w:t>
      </w:r>
    </w:p>
    <w:p>
      <w:pPr>
        <w:pStyle w:val="3"/>
        <w:snapToGrid w:val="0"/>
        <w:ind w:left="0" w:leftChars="0" w:firstLine="480" w:firstLineChars="200"/>
        <w:rPr>
          <w:rFonts w:ascii="宋体" w:hAnsi="宋体"/>
          <w:sz w:val="24"/>
          <w:szCs w:val="24"/>
        </w:rPr>
      </w:pPr>
      <w:r>
        <w:rPr>
          <w:rFonts w:hint="eastAsia" w:ascii="宋体" w:hAnsi="宋体"/>
          <w:sz w:val="24"/>
          <w:szCs w:val="24"/>
        </w:rPr>
        <w:t>（1）项目经理能力</w:t>
      </w:r>
    </w:p>
    <w:p>
      <w:pPr>
        <w:pStyle w:val="3"/>
        <w:snapToGrid w:val="0"/>
        <w:ind w:left="0" w:leftChars="0" w:firstLine="480" w:firstLineChars="200"/>
        <w:rPr>
          <w:rFonts w:ascii="宋体" w:hAnsi="宋体"/>
          <w:sz w:val="24"/>
          <w:szCs w:val="24"/>
        </w:rPr>
      </w:pPr>
      <w:r>
        <w:rPr>
          <w:rFonts w:hint="eastAsia" w:ascii="宋体" w:hAnsi="宋体"/>
          <w:sz w:val="24"/>
          <w:szCs w:val="24"/>
        </w:rPr>
        <w:t>（2）团队能力</w:t>
      </w:r>
    </w:p>
    <w:p>
      <w:pPr>
        <w:pStyle w:val="3"/>
        <w:snapToGrid w:val="0"/>
        <w:ind w:left="0" w:leftChars="0" w:firstLine="480" w:firstLineChars="200"/>
        <w:rPr>
          <w:rFonts w:ascii="宋体" w:hAnsi="宋体"/>
          <w:sz w:val="24"/>
          <w:szCs w:val="24"/>
        </w:rPr>
      </w:pPr>
      <w:r>
        <w:rPr>
          <w:rFonts w:hint="eastAsia" w:ascii="宋体" w:hAnsi="宋体"/>
          <w:sz w:val="24"/>
          <w:szCs w:val="24"/>
        </w:rPr>
        <w:t>（3）投资项目后评价</w:t>
      </w:r>
    </w:p>
    <w:p>
      <w:pPr>
        <w:pStyle w:val="3"/>
        <w:snapToGrid w:val="0"/>
        <w:ind w:left="0" w:leftChars="0" w:firstLine="480" w:firstLineChars="200"/>
        <w:rPr>
          <w:rFonts w:ascii="宋体" w:hAnsi="宋体"/>
          <w:sz w:val="24"/>
          <w:szCs w:val="24"/>
        </w:rPr>
      </w:pPr>
      <w:r>
        <w:rPr>
          <w:rFonts w:hint="eastAsia" w:ascii="宋体" w:hAnsi="宋体"/>
          <w:sz w:val="24"/>
          <w:szCs w:val="24"/>
        </w:rPr>
        <w:t>（4）项目理解</w:t>
      </w:r>
    </w:p>
    <w:p>
      <w:pPr>
        <w:pStyle w:val="3"/>
        <w:snapToGrid w:val="0"/>
        <w:ind w:left="0" w:leftChars="0" w:firstLine="480" w:firstLineChars="200"/>
        <w:rPr>
          <w:rFonts w:ascii="宋体" w:hAnsi="宋体"/>
          <w:sz w:val="24"/>
          <w:szCs w:val="24"/>
        </w:rPr>
      </w:pPr>
      <w:r>
        <w:rPr>
          <w:rFonts w:hint="eastAsia" w:ascii="宋体" w:hAnsi="宋体"/>
          <w:sz w:val="24"/>
          <w:szCs w:val="24"/>
        </w:rPr>
        <w:t>（5）服务工作方案</w:t>
      </w:r>
    </w:p>
    <w:p>
      <w:pPr>
        <w:pStyle w:val="3"/>
        <w:snapToGrid w:val="0"/>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3"/>
        <w:snapToGrid w:val="0"/>
        <w:ind w:left="0" w:leftChars="0" w:firstLine="480" w:firstLineChars="200"/>
        <w:rPr>
          <w:rFonts w:ascii="宋体" w:hAnsi="宋体"/>
          <w:sz w:val="24"/>
          <w:szCs w:val="24"/>
        </w:rPr>
      </w:pPr>
      <w:r>
        <w:rPr>
          <w:rFonts w:hint="eastAsia" w:ascii="宋体" w:hAnsi="宋体"/>
          <w:sz w:val="24"/>
          <w:szCs w:val="24"/>
        </w:rPr>
        <w:t>（三）商务标书的编写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1．参选人应按照比选文件第二篇“参选文件格式”中商务标书部分的要求编写商务标。商务标书共分A、B两个独立标书，分别应包括以下几个主要内容：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ascii="宋体" w:hAnsi="宋体"/>
          <w:color w:val="0D0D0D" w:themeColor="text1" w:themeTint="F2"/>
          <w:szCs w:val="24"/>
          <w14:textFill>
            <w14:solidFill>
              <w14:schemeClr w14:val="tx1">
                <w14:lumMod w14:val="95000"/>
                <w14:lumOff w14:val="5000"/>
              </w14:schemeClr>
            </w14:solidFill>
          </w14:textFill>
        </w:rPr>
        <w:t>1.1</w:t>
      </w:r>
      <w:r>
        <w:rPr>
          <w:rFonts w:hint="eastAsia" w:ascii="宋体" w:hAnsi="宋体"/>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A包：公明项目、光明城项目、下村项目、平湖</w:t>
      </w:r>
      <w:r>
        <w:rPr>
          <w:rFonts w:hint="eastAsia" w:ascii="宋体" w:hAnsi="宋体"/>
          <w:b/>
          <w:bCs/>
          <w:color w:val="0D0D0D" w:themeColor="text1" w:themeTint="F2"/>
          <w:szCs w:val="24"/>
          <w:lang w:val="en-US" w:eastAsia="zh-CN"/>
          <w14:textFill>
            <w14:solidFill>
              <w14:schemeClr w14:val="tx1">
                <w14:lumMod w14:val="95000"/>
                <w14:lumOff w14:val="5000"/>
              </w14:schemeClr>
            </w14:solidFill>
          </w14:textFill>
        </w:rPr>
        <w:t>枢纽交通核</w:t>
      </w:r>
      <w:r>
        <w:rPr>
          <w:rFonts w:hint="eastAsia" w:ascii="宋体" w:hAnsi="宋体"/>
          <w:b/>
          <w:bCs/>
          <w:color w:val="0D0D0D" w:themeColor="text1" w:themeTint="F2"/>
          <w:szCs w:val="24"/>
          <w14:textFill>
            <w14:solidFill>
              <w14:schemeClr w14:val="tx1">
                <w14:lumMod w14:val="95000"/>
                <w14:lumOff w14:val="5000"/>
              </w14:schemeClr>
            </w14:solidFill>
          </w14:textFill>
        </w:rPr>
        <w:t>项目、溪涌车项目、东宝河项目和未来项目1的项目可行性研究服务</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b/>
          <w:bCs/>
          <w:color w:val="0D0D0D" w:themeColor="text1" w:themeTint="F2"/>
          <w:szCs w:val="24"/>
          <w14:textFill>
            <w14:solidFill>
              <w14:schemeClr w14:val="tx1">
                <w14:lumMod w14:val="95000"/>
                <w14:lumOff w14:val="5000"/>
              </w14:schemeClr>
            </w14:solidFill>
          </w14:textFill>
        </w:rPr>
      </w:pPr>
      <w:r>
        <w:rPr>
          <w:rFonts w:ascii="宋体" w:hAnsi="宋体"/>
          <w:color w:val="0D0D0D" w:themeColor="text1" w:themeTint="F2"/>
          <w:szCs w:val="24"/>
          <w14:textFill>
            <w14:solidFill>
              <w14:schemeClr w14:val="tx1">
                <w14:lumMod w14:val="95000"/>
                <w14:lumOff w14:val="5000"/>
              </w14:schemeClr>
            </w14:solidFill>
          </w14:textFill>
        </w:rPr>
        <w:t>1.2</w:t>
      </w:r>
      <w:r>
        <w:rPr>
          <w:rFonts w:hint="eastAsia" w:ascii="宋体" w:hAnsi="宋体"/>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B包：上屋北项目、坪地项目、登良东项目、西坑项目、上水径项目、未来项目2和未来项目3的项目可行性研究服务 </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sz w:val="24"/>
          <w:szCs w:val="24"/>
        </w:rPr>
      </w:pPr>
      <w:bookmarkStart w:id="64" w:name="_Toc197404907"/>
      <w:bookmarkStart w:id="65" w:name="_Toc518494131"/>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3"/>
        <w:snapToGrid w:val="0"/>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4.比选人认为参选人报价已包含但不限于版权、人工、研发及为完成本项目工作产生的管理费、培训费等系列费用及相关税费等（包括增值税等）。</w:t>
      </w:r>
    </w:p>
    <w:p>
      <w:pPr>
        <w:pStyle w:val="3"/>
        <w:snapToGrid w:val="0"/>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ind w:left="0" w:leftChars="0" w:firstLine="480" w:firstLineChars="200"/>
        <w:rPr>
          <w:rFonts w:hAnsi="宋体"/>
          <w:b/>
          <w:bCs/>
          <w:sz w:val="24"/>
          <w:szCs w:val="24"/>
          <w:u w:val="single"/>
        </w:rPr>
      </w:pPr>
      <w:r>
        <w:rPr>
          <w:rFonts w:hint="eastAsia" w:ascii="宋体" w:hAnsi="宋体"/>
          <w:sz w:val="24"/>
          <w:szCs w:val="24"/>
        </w:rPr>
        <w:t>6.关于前期项目可行性研究服务</w:t>
      </w:r>
      <w:r>
        <w:rPr>
          <w:rFonts w:hint="eastAsia" w:hAnsi="宋体"/>
          <w:sz w:val="24"/>
          <w:szCs w:val="24"/>
        </w:rPr>
        <w:t>的</w:t>
      </w:r>
      <w:r>
        <w:rPr>
          <w:rFonts w:hint="eastAsia" w:hAnsi="宋体"/>
          <w:b/>
          <w:bCs/>
          <w:sz w:val="24"/>
          <w:szCs w:val="24"/>
          <w:u w:val="single"/>
        </w:rPr>
        <w:t>参选报价不得超过第一章第七条的限价。</w:t>
      </w:r>
      <w:r>
        <w:rPr>
          <w:rFonts w:hint="eastAsia" w:hAnsi="宋体"/>
          <w:sz w:val="24"/>
          <w:szCs w:val="24"/>
        </w:rPr>
        <w:t>参选人报价高于项目总上限价的将作为无效标处理。</w:t>
      </w:r>
    </w:p>
    <w:p>
      <w:pPr>
        <w:spacing w:line="360" w:lineRule="auto"/>
        <w:outlineLvl w:val="2"/>
        <w:rPr>
          <w:b/>
          <w:bCs/>
        </w:rPr>
      </w:pPr>
      <w:bookmarkStart w:id="66" w:name="_Toc24600"/>
      <w:bookmarkStart w:id="67" w:name="_Toc11189"/>
      <w:r>
        <w:rPr>
          <w:rFonts w:hint="eastAsia"/>
          <w:b/>
          <w:bCs/>
        </w:rPr>
        <w:t>三、参选人的承诺</w:t>
      </w:r>
      <w:bookmarkEnd w:id="64"/>
      <w:bookmarkEnd w:id="65"/>
      <w:bookmarkEnd w:id="66"/>
      <w:bookmarkEnd w:id="67"/>
    </w:p>
    <w:p>
      <w:pPr>
        <w:pStyle w:val="3"/>
        <w:ind w:left="0" w:leftChars="0" w:firstLine="480" w:firstLineChars="200"/>
        <w:rPr>
          <w:rFonts w:ascii="宋体" w:hAnsi="宋体"/>
          <w:sz w:val="24"/>
        </w:rPr>
      </w:pPr>
      <w:r>
        <w:rPr>
          <w:rFonts w:hint="eastAsia" w:ascii="宋体" w:hAnsi="宋体"/>
          <w:sz w:val="24"/>
        </w:rPr>
        <w:t>参选人必须对下列各项做出承诺：</w:t>
      </w:r>
    </w:p>
    <w:p>
      <w:pPr>
        <w:pStyle w:val="3"/>
        <w:snapToGrid w:val="0"/>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napToGrid w:val="0"/>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napToGrid w:val="0"/>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napToGrid w:val="0"/>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8" w:name="_Toc518494132"/>
      <w:bookmarkStart w:id="69" w:name="_Toc28293"/>
      <w:bookmarkStart w:id="70" w:name="_Toc8467"/>
      <w:bookmarkStart w:id="71" w:name="_Toc197404908"/>
    </w:p>
    <w:p>
      <w:pPr>
        <w:pStyle w:val="6"/>
      </w:pPr>
      <w:r>
        <w:rPr>
          <w:rFonts w:hint="eastAsia"/>
        </w:rPr>
        <w:t>第四章 参选文件的签章及封装要求</w:t>
      </w:r>
      <w:bookmarkEnd w:id="68"/>
      <w:bookmarkEnd w:id="69"/>
      <w:bookmarkEnd w:id="70"/>
      <w:bookmarkEnd w:id="71"/>
    </w:p>
    <w:p>
      <w:pPr>
        <w:spacing w:line="360" w:lineRule="auto"/>
        <w:outlineLvl w:val="2"/>
        <w:rPr>
          <w:b/>
          <w:bCs/>
        </w:rPr>
      </w:pPr>
      <w:bookmarkStart w:id="72" w:name="_Toc475"/>
      <w:r>
        <w:rPr>
          <w:rFonts w:hint="eastAsia"/>
          <w:b/>
          <w:bCs/>
        </w:rPr>
        <w:t>一、参选文件的份数</w:t>
      </w:r>
      <w:bookmarkEnd w:id="72"/>
    </w:p>
    <w:p>
      <w:pPr>
        <w:pStyle w:val="3"/>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Style w:val="3"/>
        <w:ind w:left="0" w:leftChars="0" w:firstLine="480" w:firstLineChars="200"/>
        <w:rPr>
          <w:rFonts w:ascii="宋体" w:hAnsi="宋体"/>
          <w:sz w:val="24"/>
          <w:szCs w:val="24"/>
        </w:rPr>
      </w:pPr>
      <w:r>
        <w:rPr>
          <w:rFonts w:hint="eastAsia" w:ascii="宋体" w:hAnsi="宋体"/>
          <w:sz w:val="24"/>
          <w:szCs w:val="24"/>
        </w:rPr>
        <w:t>纸质参选文件递交：参选人应提交三套参选文件。三套参选文件分别为资格审查文件、技术标参选文件和商务标参选文件，其中商务标</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A包及B包的“商务标书”分别</w:t>
      </w:r>
      <w:r>
        <w:rPr>
          <w:rFonts w:ascii="宋体" w:hAnsi="宋体"/>
          <w:b/>
          <w:color w:val="0D0D0D" w:themeColor="text1" w:themeTint="F2"/>
          <w:sz w:val="24"/>
          <w:szCs w:val="21"/>
          <w:u w:val="single"/>
          <w14:textFill>
            <w14:solidFill>
              <w14:schemeClr w14:val="tx1">
                <w14:lumMod w14:val="95000"/>
                <w14:lumOff w14:val="5000"/>
              </w14:schemeClr>
            </w14:solidFill>
          </w14:textFill>
        </w:rPr>
        <w:t>包装</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sz w:val="24"/>
          <w:szCs w:val="24"/>
        </w:rPr>
        <w:t>每套参选文件包含正本1册、副本6册。资格审查文件双面打印，技术标书双面打印，商务标书单面打印，资格审查文件、技术标书和商务标书分别封装。在每一册参选文件上要明确注明“正本”和“副本”，正本和副本有差异时，以正本为准。</w:t>
      </w:r>
    </w:p>
    <w:p>
      <w:pPr>
        <w:spacing w:line="360" w:lineRule="auto"/>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pacing w:line="360" w:lineRule="auto"/>
        <w:outlineLvl w:val="2"/>
        <w:rPr>
          <w:b/>
          <w:bCs/>
        </w:rPr>
      </w:pPr>
      <w:bookmarkStart w:id="73" w:name="_Toc15495"/>
      <w:r>
        <w:rPr>
          <w:rFonts w:hint="eastAsia"/>
          <w:b/>
          <w:bCs/>
        </w:rPr>
        <w:t>二、参选文件的签章</w:t>
      </w:r>
      <w:bookmarkEnd w:id="73"/>
    </w:p>
    <w:p>
      <w:pPr>
        <w:pStyle w:val="3"/>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480" w:firstLineChars="200"/>
        <w:outlineLvl w:val="0"/>
        <w:rPr>
          <w:rFonts w:ascii="宋体" w:hAnsi="宋体"/>
        </w:rPr>
      </w:pPr>
      <w:r>
        <w:rPr>
          <w:rFonts w:hint="eastAsia" w:ascii="宋体" w:hAnsi="宋体"/>
        </w:rPr>
        <w:t>4.</w:t>
      </w:r>
      <w:r>
        <w:rPr>
          <w:rFonts w:hint="eastAsia" w:ascii="宋体" w:hAnsi="宋体"/>
          <w:kern w:val="0"/>
          <w:szCs w:val="24"/>
        </w:rPr>
        <w:t>如线上参选文件和纸质参选文件内容不一致的，以纸质文件为准。</w:t>
      </w:r>
    </w:p>
    <w:p>
      <w:pPr>
        <w:spacing w:line="360" w:lineRule="auto"/>
        <w:outlineLvl w:val="2"/>
        <w:rPr>
          <w:b/>
          <w:bCs/>
        </w:rPr>
      </w:pPr>
      <w:bookmarkStart w:id="74" w:name="_Toc36527858"/>
      <w:bookmarkStart w:id="75" w:name="_Toc22122"/>
      <w:r>
        <w:rPr>
          <w:rFonts w:hint="eastAsia"/>
          <w:b/>
          <w:bCs/>
        </w:rPr>
        <w:t>三、纸质参选文件的密封与</w:t>
      </w:r>
      <w:bookmarkEnd w:id="74"/>
      <w:r>
        <w:rPr>
          <w:rFonts w:hint="eastAsia"/>
          <w:b/>
          <w:bCs/>
        </w:rPr>
        <w:t>标识</w:t>
      </w:r>
      <w:bookmarkEnd w:id="75"/>
    </w:p>
    <w:p>
      <w:pPr>
        <w:pStyle w:val="3"/>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3"/>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参选文件共</w:t>
      </w:r>
      <w:r>
        <w:rPr>
          <w:rFonts w:ascii="宋体" w:hAnsi="宋体"/>
          <w:bCs/>
          <w:color w:val="0D0D0D" w:themeColor="text1" w:themeTint="F2"/>
          <w14:textFill>
            <w14:solidFill>
              <w14:schemeClr w14:val="tx1">
                <w14:lumMod w14:val="95000"/>
                <w14:lumOff w14:val="5000"/>
              </w14:schemeClr>
            </w14:solidFill>
          </w14:textFill>
        </w:rPr>
        <w:t>包含</w:t>
      </w:r>
      <w:r>
        <w:rPr>
          <w:rFonts w:hint="eastAsia" w:ascii="宋体" w:hAnsi="宋体"/>
          <w:bCs/>
          <w:color w:val="0D0D0D" w:themeColor="text1" w:themeTint="F2"/>
          <w14:textFill>
            <w14:solidFill>
              <w14:schemeClr w14:val="tx1">
                <w14:lumMod w14:val="95000"/>
                <w14:lumOff w14:val="5000"/>
              </w14:schemeClr>
            </w14:solidFill>
          </w14:textFill>
        </w:rPr>
        <w:t>两个</w:t>
      </w:r>
      <w:r>
        <w:rPr>
          <w:rFonts w:ascii="宋体" w:hAnsi="宋体"/>
          <w:bCs/>
          <w:color w:val="0D0D0D" w:themeColor="text1" w:themeTint="F2"/>
          <w14:textFill>
            <w14:solidFill>
              <w14:schemeClr w14:val="tx1">
                <w14:lumMod w14:val="95000"/>
                <w14:lumOff w14:val="5000"/>
              </w14:schemeClr>
            </w14:solidFill>
          </w14:textFill>
        </w:rPr>
        <w:t>分别</w:t>
      </w:r>
      <w:r>
        <w:rPr>
          <w:rFonts w:hint="eastAsia" w:ascii="宋体" w:hAnsi="宋体"/>
          <w:bCs/>
          <w:color w:val="0D0D0D" w:themeColor="text1" w:themeTint="F2"/>
          <w14:textFill>
            <w14:solidFill>
              <w14:schemeClr w14:val="tx1">
                <w14:lumMod w14:val="95000"/>
                <w14:lumOff w14:val="5000"/>
              </w14:schemeClr>
            </w14:solidFill>
          </w14:textFill>
        </w:rPr>
        <w:t>独立装订成册</w:t>
      </w:r>
      <w:r>
        <w:rPr>
          <w:rFonts w:ascii="宋体" w:hAnsi="宋体"/>
          <w:bCs/>
          <w:color w:val="0D0D0D" w:themeColor="text1" w:themeTint="F2"/>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1、“资格审查文件”装订成一个单独文件；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2、“技术标书”装订成一个单独文件；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3、“商务标书”装订成一个单独文件，内含二个分别装订成册并</w:t>
      </w:r>
      <w:r>
        <w:rPr>
          <w:rFonts w:ascii="宋体" w:hAnsi="宋体"/>
          <w:bCs/>
          <w:color w:val="0D0D0D" w:themeColor="text1" w:themeTint="F2"/>
          <w14:textFill>
            <w14:solidFill>
              <w14:schemeClr w14:val="tx1">
                <w14:lumMod w14:val="95000"/>
                <w14:lumOff w14:val="5000"/>
              </w14:schemeClr>
            </w14:solidFill>
          </w14:textFill>
        </w:rPr>
        <w:t>独立密封</w:t>
      </w:r>
      <w:r>
        <w:rPr>
          <w:rFonts w:hint="eastAsia" w:ascii="宋体" w:hAnsi="宋体"/>
          <w:bCs/>
          <w:color w:val="0D0D0D" w:themeColor="text1" w:themeTint="F2"/>
          <w14:textFill>
            <w14:solidFill>
              <w14:schemeClr w14:val="tx1">
                <w14:lumMod w14:val="95000"/>
                <w14:lumOff w14:val="5000"/>
              </w14:schemeClr>
            </w14:solidFill>
          </w14:textFill>
        </w:rPr>
        <w:t>的商务标书，即为：</w:t>
      </w:r>
    </w:p>
    <w:p>
      <w:pPr>
        <w:widowControl/>
        <w:overflowPunct w:val="0"/>
        <w:autoSpaceDE w:val="0"/>
        <w:autoSpaceDN w:val="0"/>
        <w:adjustRightInd w:val="0"/>
        <w:snapToGrid w:val="0"/>
        <w:spacing w:line="360" w:lineRule="auto"/>
        <w:ind w:firstLine="480" w:firstLineChars="200"/>
        <w:textAlignment w:val="baseline"/>
        <w:rPr>
          <w:rFonts w:hAnsi="宋体"/>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 xml:space="preserve">A包 </w:t>
      </w:r>
      <w:r>
        <w:rPr>
          <w:rFonts w:hint="eastAsia" w:ascii="宋体" w:hAnsi="宋体"/>
          <w:szCs w:val="24"/>
        </w:rPr>
        <w:t>公明项目、光明城项目、下村项目、平湖</w:t>
      </w:r>
      <w:r>
        <w:rPr>
          <w:rFonts w:hint="eastAsia" w:ascii="宋体" w:hAnsi="宋体"/>
          <w:szCs w:val="24"/>
          <w:lang w:val="en-US" w:eastAsia="zh-CN"/>
        </w:rPr>
        <w:t>枢纽交通核</w:t>
      </w:r>
      <w:r>
        <w:rPr>
          <w:rFonts w:hint="eastAsia" w:ascii="宋体" w:hAnsi="宋体"/>
          <w:szCs w:val="24"/>
        </w:rPr>
        <w:t>项目、溪涌车项目、东宝河项目和未来项目1的项目可行性研究服务</w:t>
      </w:r>
      <w:r>
        <w:rPr>
          <w:rFonts w:hint="eastAsia" w:hAnsi="宋体"/>
          <w:bCs/>
          <w:color w:val="0D0D0D" w:themeColor="text1" w:themeTint="F2"/>
          <w14:textFill>
            <w14:solidFill>
              <w14:schemeClr w14:val="tx1">
                <w14:lumMod w14:val="95000"/>
                <w14:lumOff w14:val="5000"/>
              </w14:schemeClr>
            </w14:solidFill>
          </w14:textFill>
        </w:rPr>
        <w:t>商务标书</w:t>
      </w:r>
    </w:p>
    <w:p>
      <w:pPr>
        <w:pStyle w:val="4"/>
        <w:ind w:firstLine="480" w:firstLineChars="200"/>
      </w:pPr>
      <w:r>
        <w:rPr>
          <w:rFonts w:ascii="宋体" w:hAnsi="宋体"/>
          <w:szCs w:val="24"/>
        </w:rPr>
        <w:t>B</w:t>
      </w:r>
      <w:r>
        <w:rPr>
          <w:rFonts w:hint="eastAsia" w:ascii="宋体" w:hAnsi="宋体"/>
          <w:szCs w:val="24"/>
        </w:rPr>
        <w:t>包 上屋北项目、坪地项目、登良东项目、西坑项目、上水径项目、未来项目2和未来项目3的项目可行性研究服务</w:t>
      </w:r>
      <w:r>
        <w:rPr>
          <w:rFonts w:hint="eastAsia" w:hAnsi="宋体"/>
          <w:bCs/>
          <w:color w:val="0D0D0D" w:themeColor="text1" w:themeTint="F2"/>
          <w14:textFill>
            <w14:solidFill>
              <w14:schemeClr w14:val="tx1">
                <w14:lumMod w14:val="95000"/>
                <w14:lumOff w14:val="5000"/>
              </w14:schemeClr>
            </w14:solidFill>
          </w14:textFill>
        </w:rPr>
        <w:t>商务标书</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将参选文件的所有资格审查文件、技术标书、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项目名称：</w:t>
      </w:r>
      <w:r>
        <w:rPr>
          <w:rFonts w:hint="eastAsia" w:ascii="宋体" w:hAnsi="宋体" w:cs="宋体"/>
          <w:szCs w:val="24"/>
        </w:rPr>
        <w:t>前期项目可行性研究服务</w:t>
      </w:r>
      <w:r>
        <w:rPr>
          <w:rFonts w:hint="eastAsia" w:ascii="宋体" w:hAnsi="宋体"/>
        </w:rPr>
        <w:t>参选</w:t>
      </w:r>
      <w:r>
        <w:rPr>
          <w:rFonts w:ascii="宋体" w:hAnsi="宋体"/>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参选人地址：</w:t>
      </w:r>
    </w:p>
    <w:p>
      <w:pPr>
        <w:pStyle w:val="6"/>
      </w:pPr>
      <w:bookmarkStart w:id="76" w:name="_Toc36527859"/>
      <w:bookmarkStart w:id="77" w:name="_Toc18494"/>
      <w:bookmarkStart w:id="78" w:name="_Toc7518"/>
      <w:bookmarkStart w:id="79" w:name="_Toc197404909"/>
      <w:bookmarkStart w:id="80" w:name="_Toc518494133"/>
      <w:r>
        <w:rPr>
          <w:rFonts w:hint="eastAsia"/>
        </w:rPr>
        <w:t xml:space="preserve">第五章 </w:t>
      </w:r>
      <w:bookmarkEnd w:id="76"/>
      <w:r>
        <w:rPr>
          <w:rFonts w:hint="eastAsia"/>
        </w:rPr>
        <w:t>参选文件递交</w:t>
      </w:r>
      <w:bookmarkEnd w:id="77"/>
      <w:bookmarkEnd w:id="78"/>
      <w:bookmarkEnd w:id="79"/>
      <w:bookmarkEnd w:id="80"/>
    </w:p>
    <w:p>
      <w:pPr>
        <w:spacing w:line="360" w:lineRule="auto"/>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1" w:name="_Toc36527860"/>
      <w:r>
        <w:rPr>
          <w:rFonts w:hint="eastAsia"/>
          <w:szCs w:val="24"/>
        </w:rPr>
        <w:t>参选的单位尽可能在深圳地铁智能招采平台办理企业信息登记，若最终无法登记上传投标文件，最终以纸质版为准。</w:t>
      </w:r>
      <w:r>
        <w:rPr>
          <w:rFonts w:hint="eastAsia" w:ascii="宋体" w:hAnsi="宋体"/>
          <w:kern w:val="0"/>
          <w:szCs w:val="24"/>
        </w:rPr>
        <w:t>如线上参选文件和纸质参选文件内容不一致的，以纸质文件为准。</w:t>
      </w:r>
    </w:p>
    <w:p>
      <w:pPr>
        <w:spacing w:line="360" w:lineRule="auto"/>
        <w:ind w:firstLine="480" w:firstLineChars="200"/>
        <w:rPr>
          <w:rFonts w:ascii="宋体" w:hAnsi="宋体"/>
        </w:rPr>
      </w:pPr>
      <w:r>
        <w:rPr>
          <w:rFonts w:hint="eastAsia" w:ascii="宋体" w:hAnsi="宋体"/>
        </w:rPr>
        <w:t>二、迟到的参选文件</w:t>
      </w:r>
      <w:bookmarkEnd w:id="81"/>
    </w:p>
    <w:p>
      <w:pPr>
        <w:spacing w:line="360" w:lineRule="auto"/>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82" w:name="_Toc518494134"/>
    </w:p>
    <w:p>
      <w:pPr>
        <w:pStyle w:val="6"/>
        <w:rPr>
          <w:rFonts w:ascii="宋体" w:hAnsi="宋体" w:eastAsia="宋体"/>
          <w:b/>
          <w:bCs/>
        </w:rPr>
      </w:pPr>
      <w:bookmarkStart w:id="83" w:name="_Toc21348"/>
      <w:bookmarkStart w:id="84" w:name="_Toc7348"/>
      <w:r>
        <w:rPr>
          <w:rFonts w:hint="eastAsia"/>
        </w:rPr>
        <w:t>第六章  参选有效期</w:t>
      </w:r>
      <w:bookmarkEnd w:id="82"/>
      <w:bookmarkEnd w:id="83"/>
      <w:bookmarkEnd w:id="84"/>
    </w:p>
    <w:p>
      <w:pPr>
        <w:spacing w:line="360" w:lineRule="auto"/>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pacing w:line="360" w:lineRule="auto"/>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5" w:name="_Toc197404911"/>
    </w:p>
    <w:p>
      <w:pPr>
        <w:pStyle w:val="6"/>
        <w:rPr>
          <w:rFonts w:ascii="宋体" w:hAnsi="宋体" w:eastAsia="宋体"/>
          <w:b/>
          <w:bCs/>
        </w:rPr>
      </w:pPr>
      <w:bookmarkStart w:id="86" w:name="_Toc10285"/>
      <w:bookmarkStart w:id="87" w:name="_Toc14032"/>
      <w:bookmarkStart w:id="88" w:name="_Toc518494135"/>
      <w:r>
        <w:rPr>
          <w:rFonts w:hint="eastAsia"/>
        </w:rPr>
        <w:t>第七章  开标</w:t>
      </w:r>
      <w:bookmarkEnd w:id="85"/>
      <w:bookmarkEnd w:id="86"/>
      <w:bookmarkEnd w:id="87"/>
      <w:bookmarkEnd w:id="88"/>
    </w:p>
    <w:p>
      <w:pPr>
        <w:spacing w:line="360" w:lineRule="auto"/>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规定的时间和地点公开举行开标会议，所有参选人代表参加</w:t>
      </w:r>
      <w:r>
        <w:rPr>
          <w:rFonts w:hint="eastAsia" w:ascii="宋体" w:hAnsi="宋体"/>
          <w:b/>
          <w:bCs/>
          <w:szCs w:val="24"/>
          <w:u w:val="single"/>
        </w:rPr>
        <w:t>（参选人代表需持24小时内核酸检测绿码，行程码显示为深圳市内，如比选人有新要求的，按比选人最新要求办理，参选人应及时向比选人了解最新防疫情况）</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Cs w:val="24"/>
        </w:rPr>
      </w:pPr>
      <w:r>
        <w:rPr>
          <w:rFonts w:hint="eastAsia" w:ascii="宋体" w:hAnsi="宋体"/>
          <w:szCs w:val="24"/>
        </w:rPr>
        <w:t>三、</w:t>
      </w:r>
      <w:r>
        <w:rPr>
          <w:rFonts w:ascii="宋体" w:hAnsi="宋体"/>
          <w:szCs w:val="24"/>
        </w:rPr>
        <w:t>开标会议由比选人主持</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四、</w:t>
      </w:r>
      <w:r>
        <w:rPr>
          <w:rFonts w:ascii="宋体" w:hAnsi="宋体"/>
          <w:szCs w:val="24"/>
        </w:rPr>
        <w:t>由比选人监</w:t>
      </w:r>
      <w:r>
        <w:rPr>
          <w:rFonts w:hint="eastAsia" w:ascii="宋体" w:hAnsi="宋体"/>
          <w:szCs w:val="24"/>
        </w:rPr>
        <w:t>审人员</w:t>
      </w:r>
      <w:r>
        <w:rPr>
          <w:rFonts w:ascii="宋体" w:hAnsi="宋体"/>
          <w:szCs w:val="24"/>
        </w:rPr>
        <w:t>及参选人监督检查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pacing w:line="360" w:lineRule="auto"/>
        <w:ind w:firstLine="480" w:firstLineChars="200"/>
        <w:rPr>
          <w:rFonts w:ascii="宋体" w:hAnsi="宋体"/>
          <w:szCs w:val="24"/>
        </w:rPr>
      </w:pPr>
      <w:r>
        <w:rPr>
          <w:rFonts w:hint="eastAsia" w:ascii="宋体" w:hAnsi="宋体"/>
          <w:szCs w:val="24"/>
        </w:rPr>
        <w:t>五、</w:t>
      </w:r>
      <w:bookmarkStart w:id="89" w:name="_Hlk77375959"/>
      <w:r>
        <w:rPr>
          <w:rFonts w:hint="eastAsia" w:ascii="宋体" w:hAnsi="宋体"/>
          <w:szCs w:val="24"/>
        </w:rPr>
        <w:t>经确认无误后，</w:t>
      </w:r>
      <w:bookmarkStart w:id="90" w:name="_Hlk77373092"/>
      <w:r>
        <w:rPr>
          <w:rFonts w:hint="eastAsia" w:ascii="宋体" w:hAnsi="宋体"/>
          <w:szCs w:val="24"/>
        </w:rPr>
        <w:t>由比选人按各参选单位签到的先后时间顺序，当众拆封所有参选文件</w:t>
      </w:r>
      <w:bookmarkEnd w:id="89"/>
      <w:bookmarkEnd w:id="90"/>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六、比选人将作开标记录，并由参选人签字确认，以存档备查。开标结束后，比选人代表将所有参选文件移交招标工作人员及监督人员进行资格审查。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pacing w:line="360" w:lineRule="auto"/>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rPr>
        <w:t>相应的</w:t>
      </w:r>
      <w:r>
        <w:rPr>
          <w:rFonts w:ascii="宋体" w:hAnsi="宋体"/>
          <w:bCs/>
          <w:szCs w:val="24"/>
        </w:rPr>
        <w:t>商务标书。</w:t>
      </w:r>
    </w:p>
    <w:p>
      <w:pPr>
        <w:spacing w:line="360" w:lineRule="auto"/>
        <w:ind w:firstLine="480" w:firstLineChars="200"/>
        <w:rPr>
          <w:rFonts w:ascii="宋体" w:hAnsi="宋体"/>
          <w:b/>
          <w:szCs w:val="24"/>
        </w:rPr>
      </w:pPr>
      <w:r>
        <w:rPr>
          <w:rFonts w:hint="eastAsia" w:ascii="宋体" w:hAnsi="宋体"/>
          <w:szCs w:val="24"/>
        </w:rPr>
        <w:t>九、参选文件有下列情形之一的，比选人将不予受理：</w:t>
      </w:r>
    </w:p>
    <w:p>
      <w:pPr>
        <w:spacing w:line="360" w:lineRule="auto"/>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pacing w:line="360" w:lineRule="auto"/>
        <w:ind w:firstLine="480" w:firstLineChars="200"/>
        <w:rPr>
          <w:rFonts w:ascii="宋体" w:hAnsi="宋体"/>
          <w:szCs w:val="24"/>
        </w:rPr>
      </w:pPr>
      <w:r>
        <w:rPr>
          <w:rFonts w:hint="eastAsia" w:ascii="宋体" w:hAnsi="宋体"/>
          <w:szCs w:val="24"/>
        </w:rPr>
        <w:t>（2）纸质参选文件</w:t>
      </w:r>
      <w:r>
        <w:rPr>
          <w:rFonts w:ascii="宋体" w:hAnsi="宋体"/>
          <w:szCs w:val="24"/>
        </w:rPr>
        <w:t>未按规定密封和加盖参选人公章的</w:t>
      </w:r>
      <w:r>
        <w:rPr>
          <w:rFonts w:hint="eastAsia" w:ascii="宋体" w:hAnsi="宋体"/>
          <w:szCs w:val="24"/>
        </w:rPr>
        <w:t>；</w:t>
      </w:r>
    </w:p>
    <w:p>
      <w:pPr>
        <w:spacing w:line="360" w:lineRule="auto"/>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6"/>
        <w:rPr>
          <w:rFonts w:ascii="宋体" w:hAnsi="宋体" w:eastAsia="宋体"/>
          <w:b/>
        </w:rPr>
      </w:pPr>
      <w:bookmarkStart w:id="91" w:name="_Toc21641"/>
      <w:bookmarkStart w:id="92" w:name="_Toc5922"/>
      <w:bookmarkStart w:id="93" w:name="_Toc518494136"/>
      <w:r>
        <w:t>第</w:t>
      </w:r>
      <w:r>
        <w:rPr>
          <w:rFonts w:hint="eastAsia"/>
        </w:rPr>
        <w:t>八</w:t>
      </w:r>
      <w:r>
        <w:t>章</w:t>
      </w:r>
      <w:r>
        <w:rPr>
          <w:rFonts w:hint="eastAsia"/>
        </w:rPr>
        <w:t xml:space="preserve"> </w:t>
      </w:r>
      <w:r>
        <w:t>评标</w:t>
      </w:r>
      <w:bookmarkEnd w:id="91"/>
      <w:bookmarkEnd w:id="92"/>
      <w:bookmarkEnd w:id="93"/>
    </w:p>
    <w:p>
      <w:pPr>
        <w:spacing w:line="360" w:lineRule="auto"/>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spacing w:line="360" w:lineRule="auto"/>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pacing w:line="360" w:lineRule="auto"/>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（2）评标委员会否决无效标或者界定为废标后，有效参选人不足4家的，比选人宣布本次比选失败，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w:t>
      </w:r>
      <w:r>
        <w:rPr>
          <w:rFonts w:ascii="宋体" w:hAnsi="宋体"/>
          <w:bCs/>
          <w:szCs w:val="24"/>
        </w:rPr>
        <w:t>参选人按照</w:t>
      </w:r>
      <w:r>
        <w:rPr>
          <w:rFonts w:hint="eastAsia" w:ascii="宋体" w:hAnsi="宋体"/>
          <w:bCs/>
          <w:szCs w:val="24"/>
        </w:rPr>
        <w:t>比选</w:t>
      </w:r>
      <w:r>
        <w:rPr>
          <w:rFonts w:ascii="宋体" w:hAnsi="宋体"/>
          <w:bCs/>
          <w:szCs w:val="24"/>
        </w:rPr>
        <w:t>人通知的时间在指定地点进行现场陈述答辩。各参选人的陈述答辩按</w:t>
      </w:r>
      <w:r>
        <w:rPr>
          <w:rFonts w:hint="eastAsia" w:ascii="宋体" w:hAnsi="宋体"/>
          <w:bCs/>
          <w:szCs w:val="24"/>
        </w:rPr>
        <w:t>签到的</w:t>
      </w:r>
      <w:r>
        <w:rPr>
          <w:rFonts w:ascii="宋体" w:hAnsi="宋体"/>
          <w:bCs/>
          <w:szCs w:val="24"/>
        </w:rPr>
        <w:t>先后时间确定顺序，逐一单独进行。</w:t>
      </w:r>
      <w:r>
        <w:rPr>
          <w:rFonts w:hint="eastAsia" w:ascii="宋体" w:hAnsi="宋体"/>
          <w:color w:val="FF0000"/>
          <w:szCs w:val="24"/>
        </w:rPr>
        <w:t>（因疫情防控原因，如比选人要求参选人线上陈述答辩的，参选人应按比选人要求进行线上陈述答辩）</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4）主陈述答辩人必须是参选人拟派的项目</w:t>
      </w:r>
      <w:r>
        <w:rPr>
          <w:rFonts w:hint="eastAsia" w:ascii="宋体" w:hAnsi="宋体"/>
          <w:bCs/>
          <w:szCs w:val="24"/>
        </w:rPr>
        <w:t>负责人</w:t>
      </w:r>
      <w:r>
        <w:rPr>
          <w:rFonts w:ascii="宋体" w:hAnsi="宋体"/>
          <w:bCs/>
          <w:szCs w:val="24"/>
        </w:rPr>
        <w:t>，非以上人员不得进入陈述答辩现场。参加答辩的所有人员须核对身份，请答辩人员务必携带有效的身份证明材料。</w:t>
      </w:r>
    </w:p>
    <w:p>
      <w:pPr>
        <w:spacing w:line="360" w:lineRule="auto"/>
        <w:ind w:firstLine="480" w:firstLineChars="200"/>
        <w:rPr>
          <w:rFonts w:ascii="宋体" w:hAnsi="宋体"/>
          <w:bCs/>
          <w:szCs w:val="24"/>
        </w:rPr>
      </w:pPr>
      <w:r>
        <w:rPr>
          <w:rFonts w:ascii="宋体" w:hAnsi="宋体"/>
          <w:bCs/>
          <w:szCs w:val="24"/>
        </w:rPr>
        <w:t>参选人先进行</w:t>
      </w:r>
      <w:r>
        <w:rPr>
          <w:rFonts w:hint="eastAsia" w:ascii="宋体" w:hAnsi="宋体"/>
          <w:bCs/>
          <w:szCs w:val="24"/>
        </w:rPr>
        <w:t>15</w:t>
      </w:r>
      <w:r>
        <w:rPr>
          <w:rFonts w:ascii="宋体" w:hAnsi="宋体"/>
          <w:bCs/>
          <w:szCs w:val="24"/>
        </w:rPr>
        <w:t>分钟以内的陈述，包括：</w:t>
      </w:r>
      <w:r>
        <w:rPr>
          <w:rFonts w:hint="eastAsia" w:ascii="宋体" w:hAnsi="宋体"/>
          <w:bCs/>
          <w:szCs w:val="24"/>
        </w:rPr>
        <w:t>①项目理解；②服务工作方案</w:t>
      </w:r>
      <w:r>
        <w:rPr>
          <w:rFonts w:hint="eastAsia"/>
          <w:szCs w:val="24"/>
        </w:rPr>
        <w:t>等</w:t>
      </w:r>
      <w:r>
        <w:rPr>
          <w:rFonts w:hint="eastAsia"/>
          <w:szCs w:val="21"/>
        </w:rPr>
        <w:t>。</w:t>
      </w:r>
      <w:r>
        <w:rPr>
          <w:rFonts w:ascii="宋体" w:hAnsi="宋体"/>
          <w:bCs/>
          <w:szCs w:val="24"/>
        </w:rPr>
        <w:t>为保证陈述效果，可以辅助使用投影演示等形式，但不能再提供任何书面资料。</w:t>
      </w:r>
    </w:p>
    <w:p>
      <w:pPr>
        <w:spacing w:line="360" w:lineRule="auto"/>
        <w:ind w:firstLine="480" w:firstLineChars="200"/>
        <w:rPr>
          <w:rFonts w:ascii="宋体" w:hAnsi="宋体"/>
          <w:bCs/>
          <w:szCs w:val="24"/>
        </w:rPr>
      </w:pPr>
      <w:r>
        <w:rPr>
          <w:rFonts w:ascii="宋体" w:hAnsi="宋体"/>
          <w:bCs/>
          <w:szCs w:val="24"/>
        </w:rPr>
        <w:t>陈述后接着进行</w:t>
      </w:r>
      <w:r>
        <w:rPr>
          <w:rFonts w:hint="eastAsia" w:ascii="宋体" w:hAnsi="宋体"/>
          <w:bCs/>
          <w:szCs w:val="24"/>
        </w:rPr>
        <w:t>5</w:t>
      </w:r>
      <w:r>
        <w:rPr>
          <w:rFonts w:ascii="宋体" w:hAnsi="宋体"/>
          <w:bCs/>
          <w:szCs w:val="24"/>
        </w:rPr>
        <w:t>分钟以内的答辩，由参选人回答评委提出的问题。</w:t>
      </w:r>
    </w:p>
    <w:p>
      <w:pPr>
        <w:spacing w:line="360" w:lineRule="auto"/>
        <w:ind w:firstLine="480" w:firstLineChars="200"/>
        <w:rPr>
          <w:rFonts w:ascii="宋体" w:hAnsi="宋体"/>
          <w:bCs/>
          <w:szCs w:val="24"/>
        </w:rPr>
      </w:pPr>
      <w:r>
        <w:rPr>
          <w:rFonts w:ascii="宋体" w:hAnsi="宋体"/>
          <w:bCs/>
          <w:szCs w:val="24"/>
        </w:rPr>
        <w:t>现场陈述答辩结束后，参选人应立即离开现场，不得与其他参选人交谈，透露任何有关参选文件和陈述答辩的内容。一经发现，其参与资格将被取消。</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5</w:t>
      </w:r>
      <w:r>
        <w:rPr>
          <w:rFonts w:hint="eastAsia" w:ascii="宋体" w:hAnsi="宋体"/>
          <w:bCs/>
          <w:szCs w:val="24"/>
        </w:rPr>
        <w:t>）</w:t>
      </w:r>
      <w:r>
        <w:rPr>
          <w:rFonts w:ascii="宋体" w:hAnsi="宋体"/>
          <w:bCs/>
          <w:szCs w:val="24"/>
        </w:rPr>
        <w:t>参选人在陈述答辩过程中，可以对参选文件进行解释、说明、澄清，但不得对人员安排、报价等实质性内容做任何更改。如陈述答辩的内容与</w:t>
      </w:r>
      <w:r>
        <w:rPr>
          <w:rFonts w:hint="eastAsia" w:ascii="宋体" w:hAnsi="宋体"/>
          <w:bCs/>
          <w:szCs w:val="24"/>
        </w:rPr>
        <w:t>参选</w:t>
      </w:r>
      <w:r>
        <w:rPr>
          <w:rFonts w:ascii="宋体" w:hAnsi="宋体"/>
          <w:bCs/>
          <w:szCs w:val="24"/>
        </w:rPr>
        <w:t>文件的内容之间有冲突、矛盾的，除陈述答辩对</w:t>
      </w:r>
      <w:r>
        <w:rPr>
          <w:rFonts w:hint="eastAsia" w:ascii="宋体" w:hAnsi="宋体"/>
          <w:bCs/>
          <w:szCs w:val="24"/>
        </w:rPr>
        <w:t>参选</w:t>
      </w:r>
      <w:r>
        <w:rPr>
          <w:rFonts w:ascii="宋体" w:hAnsi="宋体"/>
          <w:bCs/>
          <w:szCs w:val="24"/>
        </w:rPr>
        <w:t>文件中的错漏进行的修正、补充外，均以</w:t>
      </w:r>
      <w:r>
        <w:rPr>
          <w:rFonts w:hint="eastAsia" w:ascii="宋体" w:hAnsi="宋体"/>
          <w:bCs/>
          <w:szCs w:val="24"/>
        </w:rPr>
        <w:t>参选</w:t>
      </w:r>
      <w:r>
        <w:rPr>
          <w:rFonts w:ascii="宋体" w:hAnsi="宋体"/>
          <w:bCs/>
          <w:szCs w:val="24"/>
        </w:rPr>
        <w:t>文件为准。</w:t>
      </w:r>
    </w:p>
    <w:p>
      <w:pPr>
        <w:pStyle w:val="8"/>
        <w:rPr>
          <w:rFonts w:ascii="宋体" w:hAnsi="宋体"/>
          <w:bCs/>
          <w:szCs w:val="24"/>
        </w:rPr>
      </w:pPr>
      <w:r>
        <w:rPr>
          <w:rFonts w:hint="eastAsia" w:ascii="宋体" w:hAnsi="宋体"/>
          <w:bCs/>
          <w:szCs w:val="24"/>
        </w:rPr>
        <w:t>（</w:t>
      </w:r>
      <w:r>
        <w:rPr>
          <w:rFonts w:ascii="宋体" w:hAnsi="宋体"/>
          <w:bCs/>
          <w:szCs w:val="24"/>
        </w:rPr>
        <w:t>6）</w:t>
      </w:r>
      <w:r>
        <w:rPr>
          <w:rFonts w:hint="eastAsia" w:ascii="宋体" w:hAnsi="宋体"/>
          <w:bCs/>
          <w:szCs w:val="24"/>
        </w:rPr>
        <w:t>参选人</w:t>
      </w:r>
      <w:r>
        <w:rPr>
          <w:rFonts w:ascii="宋体" w:hAnsi="宋体"/>
          <w:bCs/>
          <w:szCs w:val="24"/>
        </w:rPr>
        <w:t>完成陈述</w:t>
      </w:r>
      <w:r>
        <w:rPr>
          <w:rFonts w:hint="eastAsia" w:ascii="宋体" w:hAnsi="宋体"/>
          <w:bCs/>
          <w:szCs w:val="24"/>
        </w:rPr>
        <w:t>答辩</w:t>
      </w:r>
      <w:r>
        <w:rPr>
          <w:rFonts w:ascii="宋体" w:hAnsi="宋体"/>
          <w:bCs/>
          <w:szCs w:val="24"/>
        </w:rPr>
        <w:t>后，</w:t>
      </w:r>
      <w:r>
        <w:rPr>
          <w:rFonts w:hint="eastAsia" w:ascii="宋体" w:hAnsi="宋体"/>
          <w:bCs/>
          <w:szCs w:val="24"/>
        </w:rPr>
        <w:t>评标委员会按照评审标准对技术标进行详细评审（详见评审附表），评审完成后，评审分数不得再更改。技术标得分前4名的有效参选人方可进入下一阶段商务标的评审</w:t>
      </w:r>
      <w:r>
        <w:rPr>
          <w:rFonts w:hint="eastAsia" w:ascii="宋体" w:hAnsi="宋体"/>
          <w:color w:val="0D0D0D" w:themeColor="text1" w:themeTint="F2"/>
          <w:szCs w:val="24"/>
          <w14:textFill>
            <w14:solidFill>
              <w14:schemeClr w14:val="tx1">
                <w14:lumMod w14:val="95000"/>
                <w14:lumOff w14:val="5000"/>
              </w14:schemeClr>
            </w14:solidFill>
          </w14:textFill>
        </w:rPr>
        <w:t>（若出现得分并列导致大于</w:t>
      </w:r>
      <w:r>
        <w:rPr>
          <w:rFonts w:ascii="宋体" w:hAnsi="宋体"/>
          <w:color w:val="0D0D0D" w:themeColor="text1" w:themeTint="F2"/>
          <w:szCs w:val="24"/>
          <w14:textFill>
            <w14:solidFill>
              <w14:schemeClr w14:val="tx1">
                <w14:lumMod w14:val="95000"/>
                <w14:lumOff w14:val="5000"/>
              </w14:schemeClr>
            </w14:solidFill>
          </w14:textFill>
        </w:rPr>
        <w:t>4</w:t>
      </w:r>
      <w:r>
        <w:rPr>
          <w:rFonts w:hint="eastAsia" w:ascii="宋体" w:hAnsi="宋体"/>
          <w:color w:val="0D0D0D" w:themeColor="text1" w:themeTint="F2"/>
          <w:szCs w:val="24"/>
          <w14:textFill>
            <w14:solidFill>
              <w14:schemeClr w14:val="tx1">
                <w14:lumMod w14:val="95000"/>
                <w14:lumOff w14:val="5000"/>
              </w14:schemeClr>
            </w14:solidFill>
          </w14:textFill>
        </w:rPr>
        <w:t>家的情况，则并列的有效参选人共同进入下一阶段商务标的评审）</w:t>
      </w:r>
      <w:r>
        <w:rPr>
          <w:rFonts w:hint="eastAsia" w:ascii="宋体" w:hAnsi="宋体"/>
          <w:bCs/>
          <w:szCs w:val="24"/>
        </w:rPr>
        <w:t>。</w:t>
      </w:r>
    </w:p>
    <w:p>
      <w:pPr>
        <w:spacing w:line="360" w:lineRule="auto"/>
        <w:ind w:firstLine="482" w:firstLineChars="200"/>
        <w:rPr>
          <w:rFonts w:ascii="宋体" w:hAnsi="宋体"/>
          <w:szCs w:val="24"/>
        </w:rPr>
      </w:pPr>
      <w:r>
        <w:rPr>
          <w:rFonts w:hint="eastAsia" w:ascii="宋体" w:hAnsi="宋体"/>
          <w:b/>
          <w:bCs/>
          <w:szCs w:val="24"/>
        </w:rPr>
        <w:t>特别提醒：参选人现场陈述人员应按比选人和政府防疫要求执行。参选人应在陈述前一天向比选人了解最新防疫政策，否则，造成的一切责任由参选人承担。</w:t>
      </w:r>
    </w:p>
    <w:p>
      <w:pPr>
        <w:spacing w:line="360" w:lineRule="auto"/>
        <w:ind w:firstLine="482" w:firstLineChars="200"/>
        <w:rPr>
          <w:rFonts w:ascii="宋体" w:hAnsi="宋体"/>
          <w:b/>
          <w:bCs/>
          <w:szCs w:val="24"/>
        </w:rPr>
      </w:pPr>
      <w:r>
        <w:rPr>
          <w:rFonts w:hint="eastAsia" w:ascii="宋体" w:hAnsi="宋体"/>
          <w:b/>
          <w:bCs/>
          <w:szCs w:val="24"/>
        </w:rPr>
        <w:t>商务标评审：</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szCs w:val="24"/>
        </w:rPr>
        <w:t>技术标评审结束后，将技术标前4名（包括并列前4名）参选人的商务标移交至评标委员会。</w:t>
      </w:r>
      <w:r>
        <w:rPr>
          <w:rFonts w:hint="eastAsia" w:ascii="宋体" w:hAnsi="宋体"/>
          <w:color w:val="0D0D0D" w:themeColor="text1" w:themeTint="F2"/>
          <w:szCs w:val="24"/>
          <w14:textFill>
            <w14:solidFill>
              <w14:schemeClr w14:val="tx1">
                <w14:lumMod w14:val="95000"/>
                <w14:lumOff w14:val="5000"/>
              </w14:schemeClr>
            </w14:solidFill>
          </w14:textFill>
        </w:rPr>
        <w:t>评标委员会按A包—B包的评审顺序进行商务标评审，汇总各包各参选人技术标及商务标分值。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评标委员会对B包的商务标部分进行初步评审（有效性审查），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w:t>
      </w:r>
      <w:r>
        <w:rPr>
          <w:rFonts w:hint="eastAsia" w:ascii="宋体" w:hAnsi="宋体"/>
          <w:color w:val="0D0D0D" w:themeColor="text1" w:themeTint="F2"/>
          <w:sz w:val="24"/>
          <w:szCs w:val="24"/>
          <w14:textFill>
            <w14:solidFill>
              <w14:schemeClr w14:val="tx1">
                <w14:lumMod w14:val="95000"/>
                <w14:lumOff w14:val="5000"/>
              </w14:schemeClr>
            </w14:solidFill>
          </w14:textFill>
        </w:rPr>
        <w:t>B包</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2"/>
        <w:tabs>
          <w:tab w:val="left" w:pos="993"/>
        </w:tabs>
        <w:spacing w:line="360" w:lineRule="auto"/>
        <w:ind w:firstLine="0" w:firstLineChars="0"/>
        <w:rPr>
          <w:rFonts w:ascii="宋体" w:hAnsi="宋体"/>
          <w:szCs w:val="24"/>
        </w:rPr>
      </w:pPr>
      <w:r>
        <w:rPr>
          <w:rFonts w:hint="eastAsia" w:ascii="宋体" w:hAnsi="宋体"/>
          <w:color w:val="0D0D0D" w:themeColor="text1" w:themeTint="F2"/>
          <w:szCs w:val="24"/>
          <w14:textFill>
            <w14:solidFill>
              <w14:schemeClr w14:val="tx1">
                <w14:lumMod w14:val="95000"/>
                <w14:lumOff w14:val="5000"/>
              </w14:schemeClr>
            </w14:solidFill>
          </w14:textFill>
        </w:rPr>
        <w:t xml:space="preserve">    2</w:t>
      </w:r>
      <w:r>
        <w:rPr>
          <w:rFonts w:ascii="宋体" w:hAnsi="宋体"/>
          <w:color w:val="0D0D0D" w:themeColor="text1" w:themeTint="F2"/>
          <w:szCs w:val="24"/>
          <w14:textFill>
            <w14:solidFill>
              <w14:schemeClr w14:val="tx1">
                <w14:lumMod w14:val="95000"/>
                <w14:lumOff w14:val="5000"/>
              </w14:schemeClr>
            </w14:solidFill>
          </w14:textFill>
        </w:rPr>
        <w:t>.</w:t>
      </w:r>
      <w:r>
        <w:rPr>
          <w:rFonts w:hint="eastAsia" w:ascii="宋体" w:hAnsi="宋体"/>
          <w:szCs w:val="24"/>
        </w:rPr>
        <w:t>参选人</w:t>
      </w:r>
      <w:r>
        <w:rPr>
          <w:rFonts w:ascii="宋体" w:hAnsi="宋体"/>
          <w:szCs w:val="24"/>
        </w:rPr>
        <w:t>的</w:t>
      </w:r>
      <w:r>
        <w:rPr>
          <w:rFonts w:hint="eastAsia" w:ascii="宋体" w:hAnsi="宋体"/>
          <w:szCs w:val="24"/>
        </w:rPr>
        <w:t>参选</w:t>
      </w:r>
      <w:r>
        <w:rPr>
          <w:rFonts w:ascii="宋体" w:hAnsi="宋体"/>
          <w:szCs w:val="24"/>
        </w:rPr>
        <w:t>报价中如出现算术错误，将按以下方法进行调整：</w:t>
      </w:r>
      <w:r>
        <w:rPr>
          <w:rFonts w:ascii="宋体" w:hAnsi="宋体"/>
          <w:szCs w:val="24"/>
        </w:rPr>
        <w:br w:type="textWrapping"/>
      </w:r>
      <w:r>
        <w:rPr>
          <w:rFonts w:hint="eastAsia" w:ascii="宋体" w:hAnsi="宋体"/>
          <w:szCs w:val="24"/>
        </w:rPr>
        <w:t>①参选</w:t>
      </w:r>
      <w:r>
        <w:rPr>
          <w:rFonts w:ascii="宋体" w:hAnsi="宋体"/>
          <w:szCs w:val="24"/>
        </w:rPr>
        <w:t>文件中大写金额与小写金额不一致的，以</w:t>
      </w:r>
      <w:r>
        <w:rPr>
          <w:rFonts w:hint="eastAsia" w:ascii="宋体" w:hAnsi="宋体"/>
          <w:szCs w:val="24"/>
        </w:rPr>
        <w:t>价低</w:t>
      </w:r>
      <w:r>
        <w:rPr>
          <w:rFonts w:ascii="宋体" w:hAnsi="宋体"/>
          <w:szCs w:val="24"/>
        </w:rPr>
        <w:t>金额为准；</w:t>
      </w:r>
      <w:r>
        <w:rPr>
          <w:rFonts w:ascii="宋体" w:hAnsi="宋体"/>
          <w:szCs w:val="24"/>
        </w:rPr>
        <w:br w:type="textWrapping"/>
      </w:r>
      <w:r>
        <w:rPr>
          <w:rFonts w:hint="eastAsia" w:ascii="宋体" w:hAnsi="宋体"/>
          <w:szCs w:val="24"/>
        </w:rPr>
        <w:t>②</w:t>
      </w:r>
      <w:r>
        <w:rPr>
          <w:rFonts w:ascii="宋体" w:hAnsi="宋体"/>
          <w:szCs w:val="24"/>
        </w:rPr>
        <w:t>总价金额与按单价计算的总金额不一致的，以单价计算的总金额为准。除非单价有明显的小数点错误，此时应以合价金额为准，调整单价；</w:t>
      </w:r>
      <w:r>
        <w:rPr>
          <w:rFonts w:ascii="宋体" w:hAnsi="宋体"/>
          <w:szCs w:val="24"/>
        </w:rPr>
        <w:br w:type="textWrapping"/>
      </w:r>
      <w:r>
        <w:rPr>
          <w:rFonts w:hint="eastAsia" w:ascii="宋体" w:hAnsi="宋体"/>
          <w:szCs w:val="24"/>
        </w:rPr>
        <w:t xml:space="preserve"> </w:t>
      </w:r>
      <w:r>
        <w:rPr>
          <w:rFonts w:ascii="宋体" w:hAnsi="宋体"/>
          <w:szCs w:val="24"/>
        </w:rPr>
        <w:t xml:space="preserve">   按照本规定的调整方法确定的调整后报价，须取得</w:t>
      </w:r>
      <w:r>
        <w:rPr>
          <w:rFonts w:hint="eastAsia" w:ascii="宋体" w:hAnsi="宋体"/>
          <w:szCs w:val="24"/>
        </w:rPr>
        <w:t>参选</w:t>
      </w:r>
      <w:r>
        <w:rPr>
          <w:rFonts w:ascii="宋体" w:hAnsi="宋体"/>
          <w:szCs w:val="24"/>
        </w:rPr>
        <w:t>人同意并书面签字确认。如果</w:t>
      </w:r>
      <w:r>
        <w:rPr>
          <w:rFonts w:hint="eastAsia" w:ascii="宋体" w:hAnsi="宋体"/>
          <w:szCs w:val="24"/>
        </w:rPr>
        <w:t>参选</w:t>
      </w:r>
      <w:r>
        <w:rPr>
          <w:rFonts w:ascii="宋体" w:hAnsi="宋体"/>
          <w:szCs w:val="24"/>
        </w:rPr>
        <w:t>人拒不接受调整方法以及调整后的报价的，其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中选</w:t>
      </w:r>
      <w:r>
        <w:rPr>
          <w:rFonts w:ascii="宋体" w:hAnsi="宋体"/>
          <w:szCs w:val="24"/>
        </w:rPr>
        <w:t>人的</w:t>
      </w:r>
      <w:r>
        <w:rPr>
          <w:rFonts w:hint="eastAsia" w:ascii="宋体" w:hAnsi="宋体"/>
          <w:szCs w:val="24"/>
        </w:rPr>
        <w:t>参选</w:t>
      </w:r>
      <w:r>
        <w:rPr>
          <w:rFonts w:ascii="宋体" w:hAnsi="宋体"/>
          <w:szCs w:val="24"/>
        </w:rPr>
        <w:t>报价是按照本节规定进行了调整的，其中</w:t>
      </w:r>
      <w:r>
        <w:rPr>
          <w:rFonts w:hint="eastAsia" w:ascii="宋体" w:hAnsi="宋体"/>
          <w:szCs w:val="24"/>
        </w:rPr>
        <w:t>选</w:t>
      </w:r>
      <w:r>
        <w:rPr>
          <w:rFonts w:ascii="宋体" w:hAnsi="宋体"/>
          <w:szCs w:val="24"/>
        </w:rPr>
        <w:t>价按就低不就高的原则确定。如果</w:t>
      </w:r>
      <w:r>
        <w:rPr>
          <w:rFonts w:hint="eastAsia" w:ascii="宋体" w:hAnsi="宋体"/>
          <w:szCs w:val="24"/>
        </w:rPr>
        <w:t>参选</w:t>
      </w:r>
      <w:r>
        <w:rPr>
          <w:rFonts w:ascii="宋体" w:hAnsi="宋体"/>
          <w:szCs w:val="24"/>
        </w:rPr>
        <w:t>人拒不接受的，其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 xml:space="preserve"> </w:t>
      </w:r>
      <w:r>
        <w:rPr>
          <w:rFonts w:ascii="宋体" w:hAnsi="宋体"/>
          <w:szCs w:val="24"/>
        </w:rPr>
        <w:t xml:space="preserve">   </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报价的总价小于调整后的报价，中标价即为投标人的</w:t>
      </w:r>
      <w:r>
        <w:rPr>
          <w:rFonts w:hint="eastAsia" w:ascii="宋体" w:hAnsi="宋体"/>
          <w:szCs w:val="24"/>
        </w:rPr>
        <w:t>参选</w:t>
      </w:r>
      <w:r>
        <w:rPr>
          <w:rFonts w:ascii="宋体" w:hAnsi="宋体"/>
          <w:szCs w:val="24"/>
        </w:rPr>
        <w:t>报价的总价；</w:t>
      </w:r>
      <w:r>
        <w:rPr>
          <w:rFonts w:hint="eastAsia" w:ascii="宋体" w:hAnsi="宋体"/>
          <w:szCs w:val="24"/>
        </w:rPr>
        <w:t>参选</w:t>
      </w:r>
      <w:r>
        <w:rPr>
          <w:rFonts w:ascii="宋体" w:hAnsi="宋体"/>
          <w:szCs w:val="24"/>
        </w:rPr>
        <w:t>报价的总价大于调整后的报价，中</w:t>
      </w:r>
      <w:r>
        <w:rPr>
          <w:rFonts w:hint="eastAsia" w:ascii="宋体" w:hAnsi="宋体"/>
          <w:szCs w:val="24"/>
        </w:rPr>
        <w:t>选</w:t>
      </w:r>
      <w:r>
        <w:rPr>
          <w:rFonts w:ascii="宋体" w:hAnsi="宋体"/>
          <w:szCs w:val="24"/>
        </w:rPr>
        <w:t>价仍为</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报价的总价，调整后的报价与</w:t>
      </w:r>
      <w:r>
        <w:rPr>
          <w:rFonts w:hint="eastAsia" w:ascii="宋体" w:hAnsi="宋体"/>
          <w:szCs w:val="24"/>
        </w:rPr>
        <w:t>参选</w:t>
      </w:r>
      <w:r>
        <w:rPr>
          <w:rFonts w:ascii="宋体" w:hAnsi="宋体"/>
          <w:szCs w:val="24"/>
        </w:rPr>
        <w:t>报价的总价之间的差值部分则计入暂列金额。</w:t>
      </w:r>
    </w:p>
    <w:p>
      <w:pPr>
        <w:spacing w:line="360" w:lineRule="auto"/>
        <w:ind w:firstLine="283" w:firstLineChars="118"/>
        <w:rPr>
          <w:rFonts w:ascii="宋体" w:hAnsi="宋体"/>
          <w:szCs w:val="24"/>
        </w:rPr>
      </w:pPr>
      <w:r>
        <w:rPr>
          <w:rFonts w:hint="eastAsia" w:ascii="宋体" w:hAnsi="宋体"/>
          <w:szCs w:val="24"/>
        </w:rPr>
        <w:t>（4）商务标初步审查后，评标委员会按照商务标计算公式，完成商务标分数计算。</w:t>
      </w:r>
    </w:p>
    <w:p>
      <w:pPr>
        <w:spacing w:line="360" w:lineRule="auto"/>
        <w:ind w:firstLine="283" w:firstLineChars="118"/>
        <w:rPr>
          <w:rFonts w:ascii="宋体" w:hAnsi="宋体" w:cs="宋体"/>
          <w:kern w:val="0"/>
          <w:szCs w:val="24"/>
        </w:rPr>
      </w:pPr>
      <w:r>
        <w:rPr>
          <w:rFonts w:hint="eastAsia" w:ascii="宋体" w:hAnsi="宋体"/>
          <w:szCs w:val="24"/>
        </w:rPr>
        <w:t>（5）</w:t>
      </w:r>
      <w:r>
        <w:rPr>
          <w:rFonts w:hint="eastAsia" w:ascii="宋体" w:hAnsi="宋体" w:cs="宋体"/>
          <w:kern w:val="0"/>
          <w:szCs w:val="24"/>
        </w:rPr>
        <w:t>若各参选人的报价，如出现税率不一致的情况，则以不含税总价作为参选人的报价进行</w:t>
      </w:r>
      <w:r>
        <w:rPr>
          <w:rFonts w:hint="eastAsia" w:ascii="宋体" w:hAnsi="宋体"/>
          <w:szCs w:val="24"/>
        </w:rPr>
        <w:t>商务标分数计算</w:t>
      </w:r>
      <w:r>
        <w:rPr>
          <w:rFonts w:hint="eastAsia" w:ascii="宋体" w:hAnsi="宋体" w:cs="宋体"/>
          <w:kern w:val="0"/>
          <w:szCs w:val="24"/>
        </w:rPr>
        <w:t>；若税率一致，则以含税总价作为参选人的报价进行</w:t>
      </w:r>
      <w:r>
        <w:rPr>
          <w:rFonts w:hint="eastAsia" w:ascii="宋体" w:hAnsi="宋体"/>
          <w:szCs w:val="24"/>
        </w:rPr>
        <w:t>商务标分数计算</w:t>
      </w:r>
      <w:r>
        <w:rPr>
          <w:rFonts w:hint="eastAsia" w:ascii="宋体" w:hAnsi="宋体" w:cs="宋体"/>
          <w:kern w:val="0"/>
          <w:szCs w:val="24"/>
        </w:rPr>
        <w:t>。</w:t>
      </w:r>
    </w:p>
    <w:p>
      <w:pPr>
        <w:spacing w:line="360" w:lineRule="auto"/>
        <w:ind w:firstLine="480" w:firstLineChars="200"/>
        <w:rPr>
          <w:rFonts w:ascii="宋体" w:hAnsi="宋体"/>
          <w:szCs w:val="24"/>
          <w:highlight w:val="yellow"/>
        </w:rPr>
      </w:pPr>
      <w:r>
        <w:rPr>
          <w:rFonts w:hint="eastAsia" w:ascii="宋体" w:hAnsi="宋体" w:cs="宋体"/>
          <w:kern w:val="0"/>
          <w:szCs w:val="24"/>
        </w:rPr>
        <w:t>(6)其他情况均按照价格审核计算后，以不利于参选人的原则予以调整。</w:t>
      </w:r>
    </w:p>
    <w:p>
      <w:pPr>
        <w:spacing w:line="360" w:lineRule="auto"/>
        <w:jc w:val="center"/>
        <w:rPr>
          <w:rFonts w:ascii="黑体" w:hAnsi="黑体" w:eastAsia="黑体"/>
          <w:kern w:val="0"/>
          <w:sz w:val="36"/>
        </w:rPr>
      </w:pPr>
      <w:bookmarkStart w:id="94" w:name="_Toc21072"/>
      <w:bookmarkStart w:id="95" w:name="_Toc518494137"/>
      <w:bookmarkStart w:id="96" w:name="_Toc434234592"/>
      <w:bookmarkStart w:id="97" w:name="_Toc23059"/>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4"/>
      <w:bookmarkEnd w:id="95"/>
      <w:bookmarkEnd w:id="96"/>
      <w:bookmarkEnd w:id="97"/>
    </w:p>
    <w:p>
      <w:pPr>
        <w:pStyle w:val="10"/>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10"/>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pacing w:line="360" w:lineRule="auto"/>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rPr>
        <w:t>“深铁招采网”</w:t>
      </w:r>
      <w:r>
        <w:rPr>
          <w:rFonts w:hAnsi="宋体"/>
          <w:bCs/>
        </w:rPr>
        <w:t>公示，</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6"/>
      </w:pPr>
      <w:bookmarkStart w:id="98" w:name="_Toc5140"/>
      <w:bookmarkStart w:id="99" w:name="_Toc18754"/>
      <w:bookmarkStart w:id="100" w:name="_Toc518494138"/>
      <w:r>
        <w:rPr>
          <w:rFonts w:hint="eastAsia"/>
        </w:rPr>
        <w:t>第十章  合同的授予</w:t>
      </w:r>
      <w:bookmarkEnd w:id="98"/>
      <w:bookmarkEnd w:id="99"/>
      <w:bookmarkEnd w:id="100"/>
    </w:p>
    <w:p>
      <w:pPr>
        <w:pStyle w:val="3"/>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3"/>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pacing w:line="360" w:lineRule="auto"/>
        <w:ind w:firstLine="480" w:firstLineChars="200"/>
        <w:rPr>
          <w:rFonts w:ascii="宋体" w:hAnsi="宋体"/>
        </w:rPr>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spacing w:line="360" w:lineRule="auto"/>
        <w:ind w:firstLine="480" w:firstLineChars="200"/>
        <w:rPr>
          <w:rFonts w:ascii="宋体" w:hAnsi="宋体"/>
        </w:rPr>
      </w:pPr>
      <w:r>
        <w:rPr>
          <w:rFonts w:hint="eastAsia" w:ascii="宋体" w:hAnsi="宋体"/>
        </w:rPr>
        <w:t>四、《前期项目可行性研究服务合同》的签约主体</w:t>
      </w:r>
      <w:r>
        <w:rPr>
          <w:rFonts w:hint="eastAsia" w:ascii="宋体" w:hAnsi="宋体"/>
          <w:lang w:val="en-US" w:eastAsia="zh-CN"/>
        </w:rPr>
        <w:t>根据不同主体分别签订合同</w:t>
      </w:r>
      <w:r>
        <w:rPr>
          <w:rFonts w:hint="eastAsia" w:ascii="宋体" w:hAnsi="宋体"/>
        </w:rPr>
        <w:t>。</w:t>
      </w:r>
    </w:p>
    <w:p>
      <w:pPr>
        <w:spacing w:line="360" w:lineRule="auto"/>
        <w:ind w:firstLine="480" w:firstLineChars="200"/>
      </w:pPr>
    </w:p>
    <w:p>
      <w:pPr>
        <w:pStyle w:val="3"/>
        <w:tabs>
          <w:tab w:val="left" w:pos="1050"/>
        </w:tabs>
        <w:spacing w:line="560" w:lineRule="exact"/>
        <w:ind w:left="0" w:leftChars="0" w:firstLine="480" w:firstLineChars="200"/>
        <w:rPr>
          <w:rFonts w:ascii="宋体" w:hAnsi="宋体"/>
          <w:sz w:val="24"/>
        </w:rPr>
      </w:pPr>
    </w:p>
    <w:p>
      <w:pPr>
        <w:pStyle w:val="6"/>
        <w:spacing w:line="560" w:lineRule="exact"/>
        <w:rPr>
          <w:rFonts w:ascii="宋体" w:hAnsi="宋体" w:eastAsia="宋体"/>
        </w:rPr>
      </w:pPr>
      <w:r>
        <w:rPr>
          <w:rFonts w:ascii="宋体" w:hAnsi="宋体" w:eastAsia="宋体"/>
          <w:bCs/>
        </w:rPr>
        <w:br w:type="page"/>
      </w:r>
      <w:bookmarkStart w:id="101" w:name="_Toc399494429"/>
      <w:bookmarkStart w:id="102" w:name="_Toc26749"/>
      <w:bookmarkStart w:id="103" w:name="_Toc518494139"/>
      <w:bookmarkStart w:id="104" w:name="_Toc4756"/>
      <w:r>
        <w:rPr>
          <w:rFonts w:hint="eastAsia" w:ascii="宋体" w:hAnsi="宋体" w:eastAsia="宋体"/>
          <w:b/>
          <w:bCs/>
        </w:rPr>
        <w:t>附件：评标</w:t>
      </w:r>
      <w:bookmarkEnd w:id="101"/>
      <w:r>
        <w:rPr>
          <w:rFonts w:hint="eastAsia" w:ascii="宋体" w:hAnsi="宋体" w:eastAsia="宋体"/>
          <w:b/>
          <w:bCs/>
        </w:rPr>
        <w:t>办法</w:t>
      </w:r>
      <w:bookmarkEnd w:id="102"/>
      <w:bookmarkEnd w:id="103"/>
      <w:bookmarkEnd w:id="104"/>
    </w:p>
    <w:p>
      <w:pPr>
        <w:spacing w:line="360" w:lineRule="auto"/>
        <w:rPr>
          <w:rFonts w:ascii="宋体" w:hAnsi="宋体"/>
          <w:b/>
          <w:bCs/>
          <w:szCs w:val="24"/>
        </w:rPr>
      </w:pPr>
      <w:bookmarkStart w:id="105" w:name="_Toc276575939"/>
      <w:bookmarkStart w:id="106" w:name="_Toc16356"/>
      <w:bookmarkStart w:id="107" w:name="_Toc518494140"/>
      <w:r>
        <w:rPr>
          <w:rFonts w:hint="eastAsia" w:ascii="宋体" w:hAnsi="宋体"/>
          <w:b/>
          <w:bCs/>
          <w:szCs w:val="24"/>
        </w:rPr>
        <w:t>一、总则</w:t>
      </w:r>
      <w:bookmarkEnd w:id="105"/>
      <w:bookmarkEnd w:id="106"/>
      <w:bookmarkEnd w:id="107"/>
    </w:p>
    <w:p>
      <w:pPr>
        <w:spacing w:line="360" w:lineRule="auto"/>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szCs w:val="24"/>
        </w:rPr>
      </w:pPr>
      <w:bookmarkStart w:id="108" w:name="_Toc26650"/>
      <w:bookmarkStart w:id="109" w:name="_Toc518494141"/>
      <w:r>
        <w:rPr>
          <w:rFonts w:hint="eastAsia" w:ascii="宋体" w:hAnsi="宋体"/>
          <w:b/>
          <w:bCs/>
          <w:szCs w:val="24"/>
        </w:rPr>
        <w:t>二、评定标组织</w:t>
      </w:r>
      <w:bookmarkEnd w:id="108"/>
      <w:bookmarkEnd w:id="109"/>
    </w:p>
    <w:p>
      <w:pPr>
        <w:tabs>
          <w:tab w:val="left" w:pos="420"/>
        </w:tabs>
        <w:spacing w:line="360" w:lineRule="auto"/>
        <w:ind w:firstLine="480" w:firstLineChars="200"/>
        <w:rPr>
          <w:rFonts w:ascii="宋体" w:hAnsi="宋体"/>
          <w:szCs w:val="24"/>
        </w:rPr>
      </w:pPr>
      <w:r>
        <w:rPr>
          <w:rFonts w:hint="eastAsia" w:ascii="宋体" w:hAnsi="宋体"/>
          <w:szCs w:val="24"/>
        </w:rPr>
        <w:t>（一）评标委员会组成</w:t>
      </w:r>
    </w:p>
    <w:p>
      <w:pPr>
        <w:spacing w:line="360" w:lineRule="auto"/>
        <w:ind w:firstLine="480" w:firstLineChars="200"/>
        <w:rPr>
          <w:rFonts w:ascii="宋体" w:hAnsi="宋体"/>
          <w:szCs w:val="24"/>
        </w:rPr>
      </w:pPr>
      <w:r>
        <w:rPr>
          <w:rFonts w:ascii="宋体" w:hAnsi="宋体"/>
          <w:szCs w:val="24"/>
        </w:rPr>
        <w:t>由比选人在开标前成立评选委员会。</w:t>
      </w:r>
    </w:p>
    <w:p>
      <w:pPr>
        <w:spacing w:line="360" w:lineRule="auto"/>
        <w:ind w:firstLine="480" w:firstLineChars="200"/>
        <w:rPr>
          <w:rFonts w:ascii="宋体" w:hAnsi="宋体"/>
          <w:szCs w:val="24"/>
        </w:rPr>
      </w:pPr>
      <w:r>
        <w:rPr>
          <w:rFonts w:hint="eastAsia" w:ascii="宋体" w:hAnsi="宋体"/>
          <w:szCs w:val="24"/>
        </w:rPr>
        <w:t>（二）评标委员会职责</w:t>
      </w:r>
    </w:p>
    <w:p>
      <w:pPr>
        <w:spacing w:line="360" w:lineRule="auto"/>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Cs w:val="24"/>
        </w:rPr>
      </w:pPr>
      <w:r>
        <w:rPr>
          <w:rFonts w:hint="eastAsia" w:ascii="宋体" w:hAnsi="宋体"/>
          <w:szCs w:val="24"/>
        </w:rPr>
        <w:t>（三）评标过程由比选人派出监督专员负责监督比选、评标全过程。</w:t>
      </w:r>
    </w:p>
    <w:p>
      <w:pPr>
        <w:spacing w:line="360" w:lineRule="auto"/>
        <w:ind w:firstLine="480" w:firstLineChars="200"/>
        <w:rPr>
          <w:rFonts w:ascii="宋体" w:hAnsi="宋体"/>
        </w:rPr>
      </w:pPr>
      <w:r>
        <w:rPr>
          <w:rFonts w:hint="eastAsia" w:ascii="宋体" w:hAnsi="宋体"/>
          <w:szCs w:val="24"/>
        </w:rPr>
        <w:t>（四）评标过程的会务工作由本次比选工作小组成员负责。</w:t>
      </w:r>
    </w:p>
    <w:p>
      <w:pPr>
        <w:spacing w:line="360" w:lineRule="auto"/>
        <w:rPr>
          <w:rFonts w:ascii="宋体" w:hAnsi="宋体"/>
          <w:b/>
          <w:bCs/>
          <w:szCs w:val="24"/>
        </w:rPr>
      </w:pPr>
      <w:bookmarkStart w:id="110" w:name="_Toc15148"/>
      <w:bookmarkStart w:id="111" w:name="_Toc518494142"/>
      <w:r>
        <w:rPr>
          <w:rFonts w:hint="eastAsia" w:ascii="宋体" w:hAnsi="宋体"/>
          <w:b/>
          <w:bCs/>
          <w:szCs w:val="24"/>
        </w:rPr>
        <w:t>三、评标方法与程序</w:t>
      </w:r>
      <w:bookmarkEnd w:id="110"/>
      <w:bookmarkEnd w:id="111"/>
    </w:p>
    <w:p>
      <w:pPr>
        <w:spacing w:line="360" w:lineRule="auto"/>
        <w:ind w:firstLine="480" w:firstLineChars="200"/>
        <w:rPr>
          <w:rFonts w:ascii="宋体" w:hAnsi="宋体"/>
          <w:bCs/>
          <w:szCs w:val="24"/>
        </w:rPr>
      </w:pPr>
      <w:r>
        <w:rPr>
          <w:rFonts w:hint="eastAsia" w:ascii="宋体" w:hAnsi="宋体"/>
          <w:color w:val="0D0D0D" w:themeColor="text1" w:themeTint="F2"/>
          <w14:textFill>
            <w14:solidFill>
              <w14:schemeClr w14:val="tx1">
                <w14:lumMod w14:val="95000"/>
                <w14:lumOff w14:val="5000"/>
              </w14:schemeClr>
            </w14:solidFill>
          </w14:textFill>
        </w:rPr>
        <w:t>（一）</w:t>
      </w:r>
      <w:r>
        <w:rPr>
          <w:rFonts w:hint="eastAsia" w:ascii="宋体" w:hAnsi="宋体"/>
          <w:szCs w:val="24"/>
        </w:rPr>
        <w:t>本次评标采用“综合评分法”</w:t>
      </w:r>
      <w:r>
        <w:rPr>
          <w:rFonts w:hint="eastAsia" w:ascii="宋体" w:hAnsi="宋体"/>
          <w:bCs/>
          <w:szCs w:val="24"/>
        </w:rPr>
        <w:t>，先评技术标，再评商务标，满分为100分，其中：技术标50分，商务标50分。</w:t>
      </w:r>
    </w:p>
    <w:p>
      <w:pPr>
        <w:spacing w:line="360" w:lineRule="auto"/>
        <w:ind w:firstLine="480" w:firstLineChars="200"/>
        <w:rPr>
          <w:rFonts w:ascii="宋体" w:hAnsi="宋体"/>
        </w:rPr>
      </w:pPr>
      <w:r>
        <w:rPr>
          <w:rFonts w:hint="eastAsia" w:ascii="宋体" w:hAnsi="宋体"/>
        </w:rPr>
        <w:t>本项目“一标两包”</w:t>
      </w:r>
    </w:p>
    <w:p>
      <w:pPr>
        <w:spacing w:line="360" w:lineRule="auto"/>
        <w:ind w:firstLine="480" w:firstLineChars="200"/>
        <w:rPr>
          <w:rFonts w:ascii="宋体" w:hAnsi="宋体"/>
          <w:bCs/>
          <w:color w:val="0D0D0D" w:themeColor="text1" w:themeTint="F2"/>
          <w:kern w:val="0"/>
          <w14:textFill>
            <w14:solidFill>
              <w14:schemeClr w14:val="tx1">
                <w14:lumMod w14:val="95000"/>
                <w14:lumOff w14:val="5000"/>
              </w14:schemeClr>
            </w14:solidFill>
          </w14:textFill>
        </w:rPr>
      </w:pPr>
      <w:r>
        <w:rPr>
          <w:rFonts w:hint="eastAsia" w:ascii="宋体" w:hAnsi="宋体"/>
          <w:bCs/>
          <w:color w:val="0D0D0D" w:themeColor="text1" w:themeTint="F2"/>
          <w:kern w:val="0"/>
          <w14:textFill>
            <w14:solidFill>
              <w14:schemeClr w14:val="tx1">
                <w14:lumMod w14:val="95000"/>
                <w14:lumOff w14:val="5000"/>
              </w14:schemeClr>
            </w14:solidFill>
          </w14:textFill>
        </w:rPr>
        <w:t>A包：</w:t>
      </w:r>
      <w:r>
        <w:rPr>
          <w:rFonts w:hint="eastAsia" w:ascii="宋体" w:hAnsi="宋体"/>
          <w:szCs w:val="24"/>
        </w:rPr>
        <w:t>公明项目、光明城项目、下村项目、平湖</w:t>
      </w:r>
      <w:r>
        <w:rPr>
          <w:rFonts w:hint="eastAsia" w:ascii="宋体" w:hAnsi="宋体"/>
          <w:szCs w:val="24"/>
          <w:lang w:val="en-US" w:eastAsia="zh-CN"/>
        </w:rPr>
        <w:t>枢纽交通核</w:t>
      </w:r>
      <w:r>
        <w:rPr>
          <w:rFonts w:hint="eastAsia" w:ascii="宋体" w:hAnsi="宋体"/>
          <w:szCs w:val="24"/>
        </w:rPr>
        <w:t>项目、溪涌车项目、东宝河项目和未来项目1的项目可行性研究服务</w:t>
      </w:r>
      <w:r>
        <w:rPr>
          <w:rFonts w:hint="eastAsia" w:ascii="宋体" w:hAnsi="宋体"/>
          <w:bCs/>
          <w:color w:val="0D0D0D" w:themeColor="text1" w:themeTint="F2"/>
          <w:kern w:val="0"/>
          <w14:textFill>
            <w14:solidFill>
              <w14:schemeClr w14:val="tx1">
                <w14:lumMod w14:val="95000"/>
                <w14:lumOff w14:val="5000"/>
              </w14:schemeClr>
            </w14:solidFill>
          </w14:textFill>
        </w:rPr>
        <w:t>；</w:t>
      </w:r>
    </w:p>
    <w:p>
      <w:pPr>
        <w:spacing w:line="360" w:lineRule="auto"/>
        <w:ind w:firstLine="480" w:firstLineChars="200"/>
        <w:rPr>
          <w:rFonts w:ascii="宋体" w:hAnsi="宋体"/>
          <w:szCs w:val="24"/>
        </w:rPr>
      </w:pPr>
      <w:r>
        <w:rPr>
          <w:rFonts w:hint="eastAsia" w:ascii="宋体" w:hAnsi="宋体"/>
          <w:szCs w:val="24"/>
        </w:rPr>
        <w:t>B包：</w:t>
      </w:r>
      <w:r>
        <w:rPr>
          <w:rFonts w:hint="eastAsia" w:ascii="宋体" w:hAnsi="宋体"/>
          <w:bCs/>
          <w:color w:val="0D0D0D" w:themeColor="text1" w:themeTint="F2"/>
          <w:kern w:val="0"/>
          <w14:textFill>
            <w14:solidFill>
              <w14:schemeClr w14:val="tx1">
                <w14:lumMod w14:val="95000"/>
                <w14:lumOff w14:val="5000"/>
              </w14:schemeClr>
            </w14:solidFill>
          </w14:textFill>
        </w:rPr>
        <w:t>上屋北项目、坪地项目、登良东项目、西坑项目、上水径项目、未来项目2和未来项目3的项目可行性研究服务</w:t>
      </w:r>
      <w:r>
        <w:rPr>
          <w:rFonts w:hint="eastAsia" w:ascii="宋体" w:hAnsi="宋体"/>
          <w:szCs w:val="24"/>
        </w:rPr>
        <w:t>。</w:t>
      </w:r>
    </w:p>
    <w:p>
      <w:pPr>
        <w:spacing w:line="360" w:lineRule="auto"/>
        <w:ind w:firstLine="480" w:firstLineChars="200"/>
        <w:rPr>
          <w:rFonts w:ascii="宋体" w:hAnsi="宋体"/>
          <w:bCs/>
          <w:szCs w:val="24"/>
        </w:rPr>
      </w:pPr>
      <w:r>
        <w:rPr>
          <w:rFonts w:hint="eastAsia" w:ascii="宋体" w:hAnsi="宋体"/>
          <w:szCs w:val="24"/>
        </w:rPr>
        <w:t>评标委员会先</w:t>
      </w:r>
      <w:r>
        <w:rPr>
          <w:rFonts w:hint="eastAsia" w:ascii="宋体" w:hAnsi="宋体"/>
          <w:b/>
          <w:szCs w:val="24"/>
        </w:rPr>
        <w:t>按照技术标评分标准对各参选人技术文件进行打分，各评委评分的算术平均值为该参选人技术标得分。</w:t>
      </w:r>
    </w:p>
    <w:p>
      <w:pPr>
        <w:spacing w:line="360" w:lineRule="auto"/>
        <w:ind w:firstLine="480" w:firstLineChars="200"/>
        <w:rPr>
          <w:rFonts w:ascii="宋体" w:hAnsi="宋体"/>
          <w:szCs w:val="24"/>
        </w:rPr>
      </w:pPr>
      <w:r>
        <w:rPr>
          <w:rFonts w:hint="eastAsia" w:ascii="宋体" w:hAnsi="宋体"/>
          <w:szCs w:val="24"/>
        </w:rPr>
        <w:t>然后评标委员会按A包-B包的顺</w:t>
      </w:r>
      <w:r>
        <w:rPr>
          <w:rFonts w:hint="eastAsia" w:ascii="宋体" w:hAnsi="宋体"/>
          <w:color w:val="0D0D0D" w:themeColor="text1" w:themeTint="F2"/>
          <w:szCs w:val="24"/>
          <w14:textFill>
            <w14:solidFill>
              <w14:schemeClr w14:val="tx1">
                <w14:lumMod w14:val="95000"/>
                <w14:lumOff w14:val="5000"/>
              </w14:schemeClr>
            </w14:solidFill>
          </w14:textFill>
        </w:rPr>
        <w:t>序，</w:t>
      </w:r>
      <w:r>
        <w:rPr>
          <w:rFonts w:hint="eastAsia" w:ascii="宋体" w:hAnsi="宋体"/>
          <w:b/>
          <w:szCs w:val="24"/>
        </w:rPr>
        <w:t>按照商务标计算公式对各参选人商务报价进行评分，最后按顺序汇总各包参选人技术及商务标得分，</w:t>
      </w:r>
      <w:r>
        <w:rPr>
          <w:rFonts w:hint="eastAsia" w:ascii="宋体" w:hAnsi="宋体"/>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highlight w:val="yellow"/>
        </w:rPr>
      </w:pPr>
      <w:r>
        <w:rPr>
          <w:rFonts w:hint="eastAsia" w:ascii="宋体" w:hAnsi="宋体"/>
          <w:color w:val="0D0D0D" w:themeColor="text1" w:themeTint="F2"/>
          <w:szCs w:val="24"/>
          <w14:textFill>
            <w14:solidFill>
              <w14:schemeClr w14:val="tx1">
                <w14:lumMod w14:val="95000"/>
                <w14:lumOff w14:val="5000"/>
              </w14:schemeClr>
            </w14:solidFill>
          </w14:textFill>
        </w:rPr>
        <w:t>最终，评委针对A\B包分别推荐一名中选候选人，共2名中选候选人。</w:t>
      </w:r>
    </w:p>
    <w:p>
      <w:pPr>
        <w:spacing w:line="360" w:lineRule="auto"/>
        <w:ind w:firstLine="480" w:firstLineChars="200"/>
        <w:rPr>
          <w:rFonts w:ascii="宋体" w:hAnsi="宋体"/>
        </w:rPr>
      </w:pPr>
      <w:r>
        <w:rPr>
          <w:rFonts w:hint="eastAsia" w:ascii="宋体" w:hAnsi="宋体"/>
        </w:rPr>
        <w:t>（二）评标程序</w:t>
      </w:r>
    </w:p>
    <w:p>
      <w:pPr>
        <w:spacing w:line="360" w:lineRule="auto"/>
        <w:ind w:firstLine="480" w:firstLineChars="200"/>
        <w:rPr>
          <w:rFonts w:ascii="宋体" w:hAnsi="宋体"/>
          <w:bCs/>
          <w:szCs w:val="24"/>
        </w:rPr>
      </w:pPr>
      <w:bookmarkStart w:id="112" w:name="_Toc6663"/>
      <w:bookmarkStart w:id="113" w:name="_Toc51849414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（2）评标委员会否决无效标或者界定为废标后，有效参选人不足4家的，比选人宣布本次比选失败，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w:t>
      </w:r>
      <w:r>
        <w:rPr>
          <w:rFonts w:ascii="宋体" w:hAnsi="宋体"/>
          <w:bCs/>
          <w:szCs w:val="24"/>
        </w:rPr>
        <w:t>参选人按照</w:t>
      </w:r>
      <w:r>
        <w:rPr>
          <w:rFonts w:hint="eastAsia" w:ascii="宋体" w:hAnsi="宋体"/>
          <w:bCs/>
          <w:szCs w:val="24"/>
        </w:rPr>
        <w:t>比选</w:t>
      </w:r>
      <w:r>
        <w:rPr>
          <w:rFonts w:ascii="宋体" w:hAnsi="宋体"/>
          <w:bCs/>
          <w:szCs w:val="24"/>
        </w:rPr>
        <w:t>人通知的时间在指定地点进行现场陈述答辩。各参选人的陈述答辩按</w:t>
      </w:r>
      <w:r>
        <w:rPr>
          <w:rFonts w:hint="eastAsia" w:ascii="宋体" w:hAnsi="宋体"/>
          <w:bCs/>
          <w:szCs w:val="24"/>
        </w:rPr>
        <w:t>签到的</w:t>
      </w:r>
      <w:r>
        <w:rPr>
          <w:rFonts w:ascii="宋体" w:hAnsi="宋体"/>
          <w:bCs/>
          <w:szCs w:val="24"/>
        </w:rPr>
        <w:t>先后时间确定顺序，逐一单独进行。</w:t>
      </w:r>
      <w:r>
        <w:rPr>
          <w:rFonts w:hint="eastAsia" w:ascii="宋体" w:hAnsi="宋体"/>
          <w:color w:val="FF0000"/>
          <w:szCs w:val="24"/>
        </w:rPr>
        <w:t>（因疫情防控原因，如比选人要求参选人线上陈述答辩的，参选人应按比选人要求进行线上陈述答辩）</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4）主陈述答辩人必须是参选人拟派的项目</w:t>
      </w:r>
      <w:r>
        <w:rPr>
          <w:rFonts w:hint="eastAsia" w:ascii="宋体" w:hAnsi="宋体"/>
          <w:bCs/>
          <w:szCs w:val="24"/>
        </w:rPr>
        <w:t>负责人</w:t>
      </w:r>
      <w:r>
        <w:rPr>
          <w:rFonts w:ascii="宋体" w:hAnsi="宋体"/>
          <w:bCs/>
          <w:szCs w:val="24"/>
        </w:rPr>
        <w:t>，非以上人员不得进入陈述答辩现场。参加答辩的所有人员须核对身份，请答辩人员务必携带有效的身份证明材料。</w:t>
      </w:r>
    </w:p>
    <w:p>
      <w:pPr>
        <w:spacing w:line="360" w:lineRule="auto"/>
        <w:ind w:firstLine="480" w:firstLineChars="200"/>
        <w:rPr>
          <w:rFonts w:ascii="宋体" w:hAnsi="宋体"/>
          <w:bCs/>
          <w:szCs w:val="24"/>
        </w:rPr>
      </w:pPr>
      <w:r>
        <w:rPr>
          <w:rFonts w:ascii="宋体" w:hAnsi="宋体"/>
          <w:bCs/>
          <w:szCs w:val="24"/>
        </w:rPr>
        <w:t>参选人先进行</w:t>
      </w:r>
      <w:r>
        <w:rPr>
          <w:rFonts w:hint="eastAsia" w:ascii="宋体" w:hAnsi="宋体"/>
          <w:bCs/>
          <w:szCs w:val="24"/>
        </w:rPr>
        <w:t>15</w:t>
      </w:r>
      <w:r>
        <w:rPr>
          <w:rFonts w:ascii="宋体" w:hAnsi="宋体"/>
          <w:bCs/>
          <w:szCs w:val="24"/>
        </w:rPr>
        <w:t>分钟以内的陈述，包括：</w:t>
      </w:r>
      <w:r>
        <w:rPr>
          <w:rFonts w:hint="eastAsia" w:ascii="宋体" w:hAnsi="宋体"/>
          <w:bCs/>
          <w:szCs w:val="24"/>
        </w:rPr>
        <w:t>①项目理解；②服务工作方案</w:t>
      </w:r>
      <w:r>
        <w:rPr>
          <w:rFonts w:hint="eastAsia"/>
          <w:szCs w:val="24"/>
        </w:rPr>
        <w:t>等</w:t>
      </w:r>
      <w:r>
        <w:rPr>
          <w:rFonts w:hint="eastAsia"/>
          <w:szCs w:val="21"/>
        </w:rPr>
        <w:t>。</w:t>
      </w:r>
      <w:r>
        <w:rPr>
          <w:rFonts w:ascii="宋体" w:hAnsi="宋体"/>
          <w:bCs/>
          <w:szCs w:val="24"/>
        </w:rPr>
        <w:t>为保证陈述效果，可以辅助使用投影演示等形式，但不能再提供任何书面资料。</w:t>
      </w:r>
    </w:p>
    <w:p>
      <w:pPr>
        <w:spacing w:line="360" w:lineRule="auto"/>
        <w:ind w:firstLine="480" w:firstLineChars="200"/>
        <w:rPr>
          <w:rFonts w:ascii="宋体" w:hAnsi="宋体"/>
          <w:bCs/>
          <w:szCs w:val="24"/>
        </w:rPr>
      </w:pPr>
      <w:r>
        <w:rPr>
          <w:rFonts w:ascii="宋体" w:hAnsi="宋体"/>
          <w:bCs/>
          <w:szCs w:val="24"/>
        </w:rPr>
        <w:t>陈述后接着进行</w:t>
      </w:r>
      <w:r>
        <w:rPr>
          <w:rFonts w:hint="eastAsia" w:ascii="宋体" w:hAnsi="宋体"/>
          <w:bCs/>
          <w:szCs w:val="24"/>
        </w:rPr>
        <w:t>5</w:t>
      </w:r>
      <w:r>
        <w:rPr>
          <w:rFonts w:ascii="宋体" w:hAnsi="宋体"/>
          <w:bCs/>
          <w:szCs w:val="24"/>
        </w:rPr>
        <w:t>分钟以内的答辩，由参选人回答评委提出的问题。</w:t>
      </w:r>
    </w:p>
    <w:p>
      <w:pPr>
        <w:spacing w:line="360" w:lineRule="auto"/>
        <w:ind w:firstLine="480" w:firstLineChars="200"/>
        <w:rPr>
          <w:rFonts w:ascii="宋体" w:hAnsi="宋体"/>
          <w:bCs/>
          <w:szCs w:val="24"/>
        </w:rPr>
      </w:pPr>
      <w:r>
        <w:rPr>
          <w:rFonts w:ascii="宋体" w:hAnsi="宋体"/>
          <w:bCs/>
          <w:szCs w:val="24"/>
        </w:rPr>
        <w:t>现场陈述答辩结束后，参选人应立即离开现场，不得与其他参选人交谈，透露任何有关参选文件和陈述答辩的内容。一经发现，其参与资格将被取消。</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5</w:t>
      </w:r>
      <w:r>
        <w:rPr>
          <w:rFonts w:hint="eastAsia" w:ascii="宋体" w:hAnsi="宋体"/>
          <w:bCs/>
          <w:szCs w:val="24"/>
        </w:rPr>
        <w:t>）</w:t>
      </w:r>
      <w:r>
        <w:rPr>
          <w:rFonts w:ascii="宋体" w:hAnsi="宋体"/>
          <w:bCs/>
          <w:szCs w:val="24"/>
        </w:rPr>
        <w:t>参选人在陈述答辩过程中，可以对参选文件进行解释、说明、澄清，但不得对人员安排、报价等实质性内容做任何更改。如陈述答辩的内容与</w:t>
      </w:r>
      <w:r>
        <w:rPr>
          <w:rFonts w:hint="eastAsia" w:ascii="宋体" w:hAnsi="宋体"/>
          <w:bCs/>
          <w:szCs w:val="24"/>
        </w:rPr>
        <w:t>参选</w:t>
      </w:r>
      <w:r>
        <w:rPr>
          <w:rFonts w:ascii="宋体" w:hAnsi="宋体"/>
          <w:bCs/>
          <w:szCs w:val="24"/>
        </w:rPr>
        <w:t>文件的内容之间有冲突、矛盾的，除陈述答辩对</w:t>
      </w:r>
      <w:r>
        <w:rPr>
          <w:rFonts w:hint="eastAsia" w:ascii="宋体" w:hAnsi="宋体"/>
          <w:bCs/>
          <w:szCs w:val="24"/>
        </w:rPr>
        <w:t>参选</w:t>
      </w:r>
      <w:r>
        <w:rPr>
          <w:rFonts w:ascii="宋体" w:hAnsi="宋体"/>
          <w:bCs/>
          <w:szCs w:val="24"/>
        </w:rPr>
        <w:t>文件中的错漏进行的修正、补充外，均以</w:t>
      </w:r>
      <w:r>
        <w:rPr>
          <w:rFonts w:hint="eastAsia" w:ascii="宋体" w:hAnsi="宋体"/>
          <w:bCs/>
          <w:szCs w:val="24"/>
        </w:rPr>
        <w:t>参选</w:t>
      </w:r>
      <w:r>
        <w:rPr>
          <w:rFonts w:ascii="宋体" w:hAnsi="宋体"/>
          <w:bCs/>
          <w:szCs w:val="24"/>
        </w:rPr>
        <w:t>文件为准。</w:t>
      </w:r>
    </w:p>
    <w:p>
      <w:pPr>
        <w:pStyle w:val="8"/>
        <w:rPr>
          <w:rFonts w:ascii="宋体" w:hAnsi="宋体"/>
          <w:bCs/>
          <w:szCs w:val="24"/>
        </w:rPr>
      </w:pPr>
      <w:r>
        <w:rPr>
          <w:rFonts w:hint="eastAsia" w:ascii="宋体" w:hAnsi="宋体"/>
          <w:bCs/>
          <w:szCs w:val="24"/>
        </w:rPr>
        <w:t>（</w:t>
      </w:r>
      <w:r>
        <w:rPr>
          <w:rFonts w:ascii="宋体" w:hAnsi="宋体"/>
          <w:bCs/>
          <w:szCs w:val="24"/>
        </w:rPr>
        <w:t>6）</w:t>
      </w:r>
      <w:r>
        <w:rPr>
          <w:rFonts w:hint="eastAsia" w:ascii="宋体" w:hAnsi="宋体"/>
          <w:bCs/>
          <w:szCs w:val="24"/>
        </w:rPr>
        <w:t>参选人</w:t>
      </w:r>
      <w:r>
        <w:rPr>
          <w:rFonts w:ascii="宋体" w:hAnsi="宋体"/>
          <w:bCs/>
          <w:szCs w:val="24"/>
        </w:rPr>
        <w:t>完成陈述</w:t>
      </w:r>
      <w:r>
        <w:rPr>
          <w:rFonts w:hint="eastAsia" w:ascii="宋体" w:hAnsi="宋体"/>
          <w:bCs/>
          <w:szCs w:val="24"/>
        </w:rPr>
        <w:t>答辩</w:t>
      </w:r>
      <w:r>
        <w:rPr>
          <w:rFonts w:ascii="宋体" w:hAnsi="宋体"/>
          <w:bCs/>
          <w:szCs w:val="24"/>
        </w:rPr>
        <w:t>后，</w:t>
      </w:r>
      <w:r>
        <w:rPr>
          <w:rFonts w:hint="eastAsia" w:ascii="宋体" w:hAnsi="宋体"/>
          <w:bCs/>
          <w:szCs w:val="24"/>
        </w:rPr>
        <w:t>评标委员会按照评审标准对技术标进行详细评审（详见评审附表），评审完成后，评审分数不得再更改。技术标得分前4名的有效参选人方可进入下一阶段商务标的评审。</w:t>
      </w:r>
    </w:p>
    <w:p>
      <w:pPr>
        <w:pStyle w:val="8"/>
        <w:rPr>
          <w:b/>
        </w:rPr>
      </w:pPr>
      <w:r>
        <w:rPr>
          <w:rFonts w:hint="eastAsia" w:ascii="宋体" w:hAnsi="宋体"/>
          <w:b/>
          <w:bCs/>
          <w:szCs w:val="24"/>
        </w:rPr>
        <w:t>特别提醒：参选人现场陈述人员应按比选人和政府防疫要求执行。参选人应在陈述前一天向比选人了解最新防疫政策，否则，造成的一切责任由参选人承担。</w:t>
      </w:r>
    </w:p>
    <w:p>
      <w:pPr>
        <w:spacing w:line="360" w:lineRule="auto"/>
        <w:ind w:firstLine="482" w:firstLineChars="200"/>
        <w:rPr>
          <w:rFonts w:ascii="宋体" w:hAnsi="宋体"/>
          <w:b/>
          <w:bCs/>
          <w:szCs w:val="24"/>
        </w:rPr>
      </w:pPr>
    </w:p>
    <w:p>
      <w:pPr>
        <w:spacing w:line="360" w:lineRule="auto"/>
        <w:ind w:firstLine="480" w:firstLineChars="200"/>
        <w:rPr>
          <w:rFonts w:ascii="宋体" w:hAnsi="宋体"/>
          <w:bCs/>
          <w:szCs w:val="24"/>
        </w:rPr>
      </w:pPr>
      <w:r>
        <w:rPr>
          <w:rFonts w:hint="eastAsia" w:ascii="宋体" w:hAnsi="宋体"/>
          <w:bCs/>
          <w:szCs w:val="24"/>
        </w:rPr>
        <w:t>技术标评审细则：</w:t>
      </w:r>
    </w:p>
    <w:tbl>
      <w:tblPr>
        <w:tblStyle w:val="16"/>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998"/>
        <w:gridCol w:w="6438"/>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tcBorders>
              <w:right w:val="single" w:color="auto" w:sz="4" w:space="0"/>
            </w:tcBorders>
            <w:vAlign w:val="center"/>
          </w:tcPr>
          <w:p>
            <w:pPr>
              <w:jc w:val="center"/>
              <w:rPr>
                <w:rFonts w:ascii="宋体" w:hAnsi="宋体"/>
                <w:b/>
                <w:bCs/>
                <w:szCs w:val="24"/>
              </w:rPr>
            </w:pPr>
            <w:r>
              <w:rPr>
                <w:rFonts w:hint="eastAsia" w:ascii="宋体" w:hAnsi="宋体"/>
                <w:b/>
                <w:bCs/>
                <w:szCs w:val="24"/>
              </w:rPr>
              <w:t>序号</w:t>
            </w:r>
          </w:p>
        </w:tc>
        <w:tc>
          <w:tcPr>
            <w:tcW w:w="998" w:type="dxa"/>
            <w:vAlign w:val="center"/>
          </w:tcPr>
          <w:p>
            <w:pPr>
              <w:jc w:val="center"/>
              <w:rPr>
                <w:rFonts w:ascii="宋体" w:hAnsi="宋体"/>
                <w:b/>
                <w:bCs/>
                <w:szCs w:val="24"/>
              </w:rPr>
            </w:pPr>
            <w:r>
              <w:rPr>
                <w:rFonts w:hint="eastAsia" w:ascii="宋体" w:hAnsi="宋体"/>
                <w:b/>
                <w:bCs/>
                <w:szCs w:val="24"/>
              </w:rPr>
              <w:t>评分</w:t>
            </w:r>
          </w:p>
          <w:p>
            <w:pPr>
              <w:jc w:val="center"/>
              <w:rPr>
                <w:rFonts w:ascii="宋体" w:hAnsi="宋体"/>
                <w:b/>
                <w:bCs/>
                <w:szCs w:val="24"/>
              </w:rPr>
            </w:pPr>
            <w:r>
              <w:rPr>
                <w:rFonts w:hint="eastAsia" w:ascii="宋体" w:hAnsi="宋体"/>
                <w:b/>
                <w:bCs/>
                <w:szCs w:val="24"/>
              </w:rPr>
              <w:t>内容</w:t>
            </w:r>
          </w:p>
        </w:tc>
        <w:tc>
          <w:tcPr>
            <w:tcW w:w="6438" w:type="dxa"/>
            <w:tcBorders>
              <w:right w:val="single" w:color="auto" w:sz="4" w:space="0"/>
            </w:tcBorders>
            <w:vAlign w:val="center"/>
          </w:tcPr>
          <w:p>
            <w:pPr>
              <w:jc w:val="center"/>
              <w:rPr>
                <w:rFonts w:ascii="宋体" w:hAnsi="宋体"/>
                <w:b/>
                <w:bCs/>
                <w:szCs w:val="24"/>
              </w:rPr>
            </w:pPr>
            <w:r>
              <w:rPr>
                <w:rFonts w:hint="eastAsia" w:ascii="宋体" w:hAnsi="宋体"/>
                <w:b/>
                <w:bCs/>
                <w:szCs w:val="24"/>
              </w:rPr>
              <w:t>评分细则</w:t>
            </w:r>
          </w:p>
        </w:tc>
        <w:tc>
          <w:tcPr>
            <w:tcW w:w="882" w:type="dxa"/>
            <w:tcBorders>
              <w:right w:val="single" w:color="auto" w:sz="4" w:space="0"/>
            </w:tcBorders>
            <w:vAlign w:val="center"/>
          </w:tcPr>
          <w:p>
            <w:pPr>
              <w:jc w:val="center"/>
              <w:rPr>
                <w:rFonts w:ascii="宋体" w:hAnsi="宋体"/>
                <w:b/>
                <w:bCs/>
                <w:szCs w:val="24"/>
              </w:rPr>
            </w:pPr>
            <w:r>
              <w:rPr>
                <w:rFonts w:hint="eastAsia" w:ascii="宋体" w:hAnsi="宋体"/>
                <w:b/>
                <w:bCs/>
                <w:szCs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ascii="宋体" w:hAnsi="宋体"/>
                <w:szCs w:val="24"/>
              </w:rPr>
              <w:t>1</w:t>
            </w:r>
          </w:p>
        </w:tc>
        <w:tc>
          <w:tcPr>
            <w:tcW w:w="998" w:type="dxa"/>
            <w:vAlign w:val="center"/>
          </w:tcPr>
          <w:p>
            <w:pPr>
              <w:jc w:val="center"/>
              <w:rPr>
                <w:rFonts w:ascii="宋体" w:hAnsi="宋体"/>
                <w:szCs w:val="24"/>
              </w:rPr>
            </w:pPr>
            <w:r>
              <w:rPr>
                <w:rFonts w:hint="eastAsia" w:ascii="宋体" w:hAnsi="宋体"/>
                <w:szCs w:val="24"/>
              </w:rPr>
              <w:t>项目经理能力</w:t>
            </w:r>
          </w:p>
        </w:tc>
        <w:tc>
          <w:tcPr>
            <w:tcW w:w="6438" w:type="dxa"/>
          </w:tcPr>
          <w:p>
            <w:pPr>
              <w:rPr>
                <w:rFonts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，项目经理</w:t>
            </w:r>
            <w:r>
              <w:rPr>
                <w:rFonts w:asciiTheme="minorEastAsia" w:hAnsiTheme="minorEastAsia"/>
                <w:szCs w:val="21"/>
              </w:rPr>
              <w:t>服务过的</w:t>
            </w:r>
            <w:r>
              <w:rPr>
                <w:rFonts w:hint="eastAsia" w:asciiTheme="minorEastAsia" w:hAnsiTheme="minorEastAsia"/>
                <w:szCs w:val="21"/>
              </w:rPr>
              <w:t>深圳市房地产可行性研究</w:t>
            </w:r>
            <w:r>
              <w:rPr>
                <w:rFonts w:asciiTheme="minorEastAsia" w:hAnsiTheme="minorEastAsia"/>
                <w:szCs w:val="21"/>
              </w:rPr>
              <w:t>的案例</w:t>
            </w:r>
            <w:r>
              <w:rPr>
                <w:rFonts w:hint="eastAsia" w:asciiTheme="minorEastAsia" w:hAnsiTheme="minorEastAsia"/>
                <w:szCs w:val="21"/>
              </w:rPr>
              <w:t>，每个</w:t>
            </w:r>
            <w:r>
              <w:rPr>
                <w:rFonts w:asciiTheme="minorEastAsia" w:hAnsiTheme="minorEastAsia"/>
                <w:szCs w:val="21"/>
              </w:rPr>
              <w:t>案例</w:t>
            </w:r>
            <w:r>
              <w:rPr>
                <w:rFonts w:hint="eastAsia" w:asciiTheme="minorEastAsia" w:hAnsiTheme="minorEastAsia"/>
                <w:szCs w:val="21"/>
              </w:rPr>
              <w:t>1分，重复的项目只记一次分，最多记7个项目得分；</w:t>
            </w:r>
          </w:p>
          <w:p>
            <w:pPr>
              <w:rPr>
                <w:rFonts w:eastAsiaTheme="minorEastAsia"/>
              </w:rPr>
            </w:pPr>
            <w:r>
              <w:rPr>
                <w:rFonts w:hint="eastAsia" w:asciiTheme="minorEastAsia" w:hAnsiTheme="minorEastAsia"/>
                <w:szCs w:val="21"/>
              </w:rPr>
              <w:t>②项目经理专业能力，包括学历、从业年限：学历本科及</w:t>
            </w:r>
            <w:r>
              <w:rPr>
                <w:rFonts w:asciiTheme="minorEastAsia" w:hAnsiTheme="minorEastAsia"/>
                <w:szCs w:val="21"/>
              </w:rPr>
              <w:t>以上2</w:t>
            </w:r>
            <w:r>
              <w:rPr>
                <w:rFonts w:hint="eastAsia" w:asciiTheme="minorEastAsia" w:hAnsiTheme="minorEastAsia"/>
                <w:szCs w:val="21"/>
              </w:rPr>
              <w:t>分</w:t>
            </w:r>
            <w:r>
              <w:rPr>
                <w:rFonts w:asciiTheme="minorEastAsia" w:hAnsiTheme="minorEastAsia"/>
                <w:szCs w:val="21"/>
              </w:rPr>
              <w:t>，本科以下</w:t>
            </w:r>
            <w:r>
              <w:rPr>
                <w:rFonts w:hint="eastAsia" w:asciiTheme="minorEastAsia" w:hAnsiTheme="minorEastAsia"/>
                <w:szCs w:val="21"/>
              </w:rPr>
              <w:t>1分；从业</w:t>
            </w:r>
            <w:r>
              <w:rPr>
                <w:rFonts w:asciiTheme="minorEastAsia" w:hAnsiTheme="minorEastAsia"/>
                <w:szCs w:val="21"/>
              </w:rPr>
              <w:t>年限：</w:t>
            </w:r>
            <w:r>
              <w:rPr>
                <w:rFonts w:hint="eastAsia" w:asciiTheme="minorEastAsia" w:hAnsiTheme="minorEastAsia"/>
                <w:szCs w:val="21"/>
              </w:rPr>
              <w:t>10年及</w:t>
            </w:r>
            <w:r>
              <w:rPr>
                <w:rFonts w:asciiTheme="minorEastAsia" w:hAnsiTheme="minorEastAsia"/>
                <w:szCs w:val="21"/>
              </w:rPr>
              <w:t>以上3</w:t>
            </w:r>
            <w:r>
              <w:rPr>
                <w:rFonts w:hint="eastAsia" w:asciiTheme="minorEastAsia" w:hAnsiTheme="minorEastAsia"/>
                <w:szCs w:val="21"/>
              </w:rPr>
              <w:t>分</w:t>
            </w:r>
            <w:r>
              <w:rPr>
                <w:rFonts w:asciiTheme="minorEastAsia" w:hAnsiTheme="minorEastAsia"/>
                <w:szCs w:val="21"/>
              </w:rPr>
              <w:t>，</w:t>
            </w:r>
            <w:r>
              <w:rPr>
                <w:rFonts w:hint="eastAsia" w:asciiTheme="minorEastAsia" w:hAnsiTheme="minorEastAsia"/>
                <w:szCs w:val="21"/>
              </w:rPr>
              <w:t>10年</w:t>
            </w:r>
            <w:r>
              <w:rPr>
                <w:rFonts w:asciiTheme="minorEastAsia" w:hAnsiTheme="minorEastAsia"/>
                <w:szCs w:val="21"/>
              </w:rPr>
              <w:t>以下1</w:t>
            </w:r>
            <w:r>
              <w:rPr>
                <w:rFonts w:hint="eastAsia" w:asciiTheme="minorEastAsia" w:hAnsiTheme="minorEastAsia"/>
                <w:szCs w:val="21"/>
              </w:rPr>
              <w:t>分。</w:t>
            </w:r>
          </w:p>
          <w:p>
            <w:pPr>
              <w:rPr>
                <w:rFonts w:ascii="宋体" w:hAnsi="宋体"/>
                <w:szCs w:val="24"/>
              </w:rPr>
            </w:pPr>
            <w:r>
              <w:rPr>
                <w:rFonts w:hint="eastAsia" w:asciiTheme="minorEastAsia" w:hAnsiTheme="minorEastAsia"/>
                <w:szCs w:val="21"/>
              </w:rPr>
              <w:t>证明文件：</w:t>
            </w:r>
            <w:r>
              <w:rPr>
                <w:rFonts w:hint="eastAsia"/>
              </w:rPr>
              <w:t>项目经理参与案例须提供项目名称、合同时间、咨询类型、服务内容；附相关</w:t>
            </w:r>
            <w:r>
              <w:t>合同复印件关键</w:t>
            </w:r>
            <w:r>
              <w:rPr>
                <w:rFonts w:hint="eastAsia"/>
              </w:rPr>
              <w:t>页</w:t>
            </w:r>
            <w:r>
              <w:t>，</w:t>
            </w:r>
            <w:r>
              <w:rPr>
                <w:rFonts w:hint="eastAsia" w:asciiTheme="minorEastAsia" w:hAnsiTheme="minorEastAsia"/>
                <w:szCs w:val="21"/>
              </w:rPr>
              <w:t>如：封面页，服务内容页、盖章页；项目经理相关毕业证书、职称证书、荣誉证书等相关材料复印件。</w:t>
            </w:r>
          </w:p>
        </w:tc>
        <w:tc>
          <w:tcPr>
            <w:tcW w:w="882" w:type="dxa"/>
            <w:vAlign w:val="center"/>
          </w:tcPr>
          <w:p>
            <w:pPr>
              <w:jc w:val="center"/>
              <w:rPr>
                <w:rFonts w:ascii="宋体" w:hAnsi="宋体"/>
                <w:szCs w:val="24"/>
              </w:rPr>
            </w:pPr>
            <w:r>
              <w:rPr>
                <w:rFonts w:hint="eastAsia" w:ascii="宋体" w:hAnsi="宋体"/>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hint="eastAsia" w:ascii="宋体" w:hAnsi="宋体"/>
                <w:szCs w:val="24"/>
              </w:rPr>
              <w:t>2</w:t>
            </w:r>
          </w:p>
        </w:tc>
        <w:tc>
          <w:tcPr>
            <w:tcW w:w="998" w:type="dxa"/>
            <w:vAlign w:val="center"/>
          </w:tcPr>
          <w:p>
            <w:pPr>
              <w:jc w:val="center"/>
              <w:rPr>
                <w:rFonts w:ascii="宋体" w:hAnsi="宋体"/>
                <w:szCs w:val="24"/>
              </w:rPr>
            </w:pPr>
            <w:r>
              <w:rPr>
                <w:rFonts w:hint="eastAsia" w:ascii="宋体" w:hAnsi="宋体"/>
                <w:szCs w:val="24"/>
              </w:rPr>
              <w:t>团队能力</w:t>
            </w:r>
          </w:p>
        </w:tc>
        <w:tc>
          <w:tcPr>
            <w:tcW w:w="6438" w:type="dxa"/>
          </w:tcPr>
          <w:p>
            <w:pPr>
              <w:rPr>
                <w:rFonts w:hint="eastAsia"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团队</w:t>
            </w:r>
            <w:r>
              <w:rPr>
                <w:rFonts w:asciiTheme="minorEastAsia" w:hAnsiTheme="minorEastAsia"/>
                <w:szCs w:val="21"/>
              </w:rPr>
              <w:t>成员服务过的</w:t>
            </w:r>
            <w:r>
              <w:rPr>
                <w:rFonts w:hint="eastAsia" w:asciiTheme="minorEastAsia" w:hAnsiTheme="minorEastAsia"/>
                <w:szCs w:val="21"/>
              </w:rPr>
              <w:t>深圳市房地产可行性研究类</w:t>
            </w:r>
            <w:r>
              <w:rPr>
                <w:rFonts w:asciiTheme="minorEastAsia" w:hAnsiTheme="minorEastAsia"/>
                <w:szCs w:val="21"/>
              </w:rPr>
              <w:t>的案例</w:t>
            </w:r>
            <w:r>
              <w:rPr>
                <w:rFonts w:hint="eastAsia" w:asciiTheme="minorEastAsia" w:hAnsiTheme="minorEastAsia"/>
                <w:szCs w:val="21"/>
              </w:rPr>
              <w:t>，每个</w:t>
            </w:r>
            <w:r>
              <w:rPr>
                <w:rFonts w:asciiTheme="minorEastAsia" w:hAnsiTheme="minorEastAsia"/>
                <w:szCs w:val="21"/>
              </w:rPr>
              <w:t>案例</w:t>
            </w:r>
            <w:r>
              <w:rPr>
                <w:rFonts w:hint="eastAsia" w:asciiTheme="minorEastAsia" w:hAnsiTheme="minorEastAsia"/>
                <w:szCs w:val="21"/>
              </w:rPr>
              <w:t>1分，重复的</w:t>
            </w:r>
            <w:r>
              <w:rPr>
                <w:rFonts w:asciiTheme="minorEastAsia" w:hAnsiTheme="minorEastAsia"/>
                <w:szCs w:val="21"/>
              </w:rPr>
              <w:t>项目只</w:t>
            </w:r>
            <w:r>
              <w:rPr>
                <w:rFonts w:hint="eastAsia" w:asciiTheme="minorEastAsia" w:hAnsiTheme="minorEastAsia"/>
                <w:szCs w:val="21"/>
              </w:rPr>
              <w:t>记</w:t>
            </w:r>
            <w:r>
              <w:rPr>
                <w:rFonts w:asciiTheme="minorEastAsia" w:hAnsiTheme="minorEastAsia"/>
                <w:szCs w:val="21"/>
              </w:rPr>
              <w:t>一次分</w:t>
            </w:r>
            <w:r>
              <w:rPr>
                <w:rFonts w:hint="eastAsia" w:asciiTheme="minorEastAsia" w:hAnsiTheme="minorEastAsia"/>
                <w:szCs w:val="21"/>
              </w:rPr>
              <w:t>，最多记</w:t>
            </w:r>
            <w:r>
              <w:rPr>
                <w:rFonts w:hint="eastAsia" w:asciiTheme="minorEastAsia" w:hAnsiTheme="minorEastAsia"/>
                <w:szCs w:val="21"/>
                <w:lang w:val="en-US" w:eastAsia="zh-CN"/>
              </w:rPr>
              <w:t>7</w:t>
            </w:r>
            <w:r>
              <w:rPr>
                <w:rFonts w:hint="eastAsia" w:asciiTheme="minorEastAsia" w:hAnsiTheme="minorEastAsia"/>
                <w:szCs w:val="21"/>
              </w:rPr>
              <w:t>个项目得分；</w:t>
            </w:r>
          </w:p>
          <w:p>
            <w:pPr>
              <w:rPr>
                <w:rFonts w:asciiTheme="minorEastAsia" w:hAnsiTheme="minorEastAsia"/>
                <w:szCs w:val="21"/>
              </w:rPr>
            </w:pPr>
            <w:r>
              <w:rPr>
                <w:rFonts w:hint="eastAsia" w:asciiTheme="minorEastAsia" w:hAnsiTheme="minorEastAsia"/>
                <w:szCs w:val="21"/>
              </w:rPr>
              <w:t>②团队内各专业领域设置合理（房地产</w:t>
            </w:r>
            <w:r>
              <w:rPr>
                <w:rFonts w:asciiTheme="minorEastAsia" w:hAnsiTheme="minorEastAsia"/>
                <w:szCs w:val="21"/>
              </w:rPr>
              <w:t>相关专业如</w:t>
            </w:r>
            <w:r>
              <w:rPr>
                <w:rFonts w:hint="eastAsia" w:asciiTheme="minorEastAsia" w:hAnsiTheme="minorEastAsia"/>
                <w:szCs w:val="21"/>
              </w:rPr>
              <w:t>土地评估或房地产评估或资产评估</w:t>
            </w:r>
            <w:r>
              <w:rPr>
                <w:rFonts w:asciiTheme="minorEastAsia" w:hAnsiTheme="minorEastAsia"/>
                <w:szCs w:val="21"/>
              </w:rPr>
              <w:t>、</w:t>
            </w:r>
            <w:r>
              <w:rPr>
                <w:rFonts w:hint="eastAsia" w:asciiTheme="minorEastAsia" w:hAnsiTheme="minorEastAsia"/>
                <w:szCs w:val="21"/>
              </w:rPr>
              <w:t>建筑设计或城市</w:t>
            </w:r>
            <w:r>
              <w:rPr>
                <w:rFonts w:asciiTheme="minorEastAsia" w:hAnsiTheme="minorEastAsia"/>
                <w:szCs w:val="21"/>
              </w:rPr>
              <w:t>规划</w:t>
            </w:r>
            <w:r>
              <w:rPr>
                <w:rFonts w:hint="eastAsia" w:asciiTheme="minorEastAsia" w:hAnsiTheme="minorEastAsia"/>
                <w:szCs w:val="21"/>
              </w:rPr>
              <w:t>设计、财会专业、经济或金融专业），</w:t>
            </w:r>
            <w:r>
              <w:rPr>
                <w:rFonts w:asciiTheme="minorEastAsia" w:hAnsiTheme="minorEastAsia"/>
                <w:szCs w:val="21"/>
              </w:rPr>
              <w:t>以上3</w:t>
            </w:r>
            <w:r>
              <w:rPr>
                <w:rFonts w:hint="eastAsia" w:asciiTheme="minorEastAsia" w:hAnsiTheme="minorEastAsia"/>
                <w:szCs w:val="21"/>
              </w:rPr>
              <w:t>类</w:t>
            </w:r>
            <w:r>
              <w:rPr>
                <w:rFonts w:asciiTheme="minorEastAsia" w:hAnsiTheme="minorEastAsia"/>
                <w:szCs w:val="21"/>
              </w:rPr>
              <w:t>专业配置齐全者5</w:t>
            </w:r>
            <w:r>
              <w:rPr>
                <w:rFonts w:hint="eastAsia" w:asciiTheme="minorEastAsia" w:hAnsiTheme="minorEastAsia"/>
                <w:szCs w:val="21"/>
              </w:rPr>
              <w:t>分</w:t>
            </w:r>
            <w:r>
              <w:rPr>
                <w:rFonts w:asciiTheme="minorEastAsia" w:hAnsiTheme="minorEastAsia"/>
                <w:szCs w:val="21"/>
              </w:rPr>
              <w:t>，</w:t>
            </w:r>
            <w:r>
              <w:rPr>
                <w:rFonts w:hint="eastAsia" w:asciiTheme="minorEastAsia" w:hAnsiTheme="minorEastAsia"/>
                <w:szCs w:val="21"/>
              </w:rPr>
              <w:t>配置</w:t>
            </w:r>
            <w:r>
              <w:rPr>
                <w:rFonts w:asciiTheme="minorEastAsia" w:hAnsiTheme="minorEastAsia"/>
                <w:szCs w:val="21"/>
              </w:rPr>
              <w:t>2</w:t>
            </w:r>
            <w:r>
              <w:rPr>
                <w:rFonts w:hint="eastAsia" w:asciiTheme="minorEastAsia" w:hAnsiTheme="minorEastAsia"/>
                <w:szCs w:val="21"/>
              </w:rPr>
              <w:t>类</w:t>
            </w:r>
            <w:r>
              <w:rPr>
                <w:rFonts w:asciiTheme="minorEastAsia" w:hAnsiTheme="minorEastAsia"/>
                <w:szCs w:val="21"/>
              </w:rPr>
              <w:t>的3</w:t>
            </w:r>
            <w:r>
              <w:rPr>
                <w:rFonts w:hint="eastAsia" w:asciiTheme="minorEastAsia" w:hAnsiTheme="minorEastAsia"/>
                <w:szCs w:val="21"/>
              </w:rPr>
              <w:t>分</w:t>
            </w:r>
            <w:r>
              <w:rPr>
                <w:rFonts w:asciiTheme="minorEastAsia" w:hAnsiTheme="minorEastAsia"/>
                <w:szCs w:val="21"/>
              </w:rPr>
              <w:t>，2</w:t>
            </w:r>
            <w:r>
              <w:rPr>
                <w:rFonts w:hint="eastAsia" w:asciiTheme="minorEastAsia" w:hAnsiTheme="minorEastAsia"/>
                <w:szCs w:val="21"/>
              </w:rPr>
              <w:t>类以下</w:t>
            </w:r>
            <w:r>
              <w:rPr>
                <w:rFonts w:asciiTheme="minorEastAsia" w:hAnsiTheme="minorEastAsia"/>
                <w:szCs w:val="21"/>
              </w:rPr>
              <w:t>1</w:t>
            </w:r>
            <w:r>
              <w:rPr>
                <w:rFonts w:hint="eastAsia" w:asciiTheme="minorEastAsia" w:hAnsiTheme="minorEastAsia"/>
                <w:szCs w:val="21"/>
              </w:rPr>
              <w:t>分</w:t>
            </w:r>
            <w:r>
              <w:rPr>
                <w:rFonts w:asciiTheme="minorEastAsia" w:hAnsiTheme="minorEastAsia"/>
                <w:szCs w:val="21"/>
              </w:rPr>
              <w:t>。</w:t>
            </w:r>
          </w:p>
          <w:p>
            <w:pPr>
              <w:rPr>
                <w:rFonts w:ascii="宋体" w:hAnsi="宋体"/>
                <w:szCs w:val="24"/>
              </w:rPr>
            </w:pPr>
            <w:r>
              <w:rPr>
                <w:rFonts w:hint="eastAsia" w:asciiTheme="minorEastAsia" w:hAnsiTheme="minorEastAsia"/>
                <w:szCs w:val="21"/>
              </w:rPr>
              <w:t>证明</w:t>
            </w:r>
            <w:r>
              <w:rPr>
                <w:rFonts w:asciiTheme="minorEastAsia" w:hAnsiTheme="minorEastAsia"/>
                <w:szCs w:val="21"/>
              </w:rPr>
              <w:t>文件：</w:t>
            </w:r>
            <w:r>
              <w:rPr>
                <w:rFonts w:hint="eastAsia" w:asciiTheme="minorEastAsia" w:hAnsiTheme="minorEastAsia"/>
                <w:szCs w:val="21"/>
              </w:rPr>
              <w:t>须附相关合同关键页，如：封面页，服务内容页、盖章页，合同为复印件，原件备查；附毕业证书，职称证书等相关证明材料。</w:t>
            </w:r>
          </w:p>
        </w:tc>
        <w:tc>
          <w:tcPr>
            <w:tcW w:w="882" w:type="dxa"/>
            <w:vAlign w:val="center"/>
          </w:tcPr>
          <w:p>
            <w:pPr>
              <w:jc w:val="center"/>
              <w:rPr>
                <w:rFonts w:ascii="宋体" w:hAnsi="宋体"/>
                <w:szCs w:val="24"/>
              </w:rPr>
            </w:pPr>
            <w:r>
              <w:rPr>
                <w:rFonts w:hint="eastAsia" w:ascii="宋体" w:hAnsi="宋体"/>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920" w:type="dxa"/>
            <w:vAlign w:val="center"/>
          </w:tcPr>
          <w:p>
            <w:pPr>
              <w:jc w:val="left"/>
              <w:rPr>
                <w:rFonts w:asciiTheme="minorEastAsia" w:hAnsiTheme="minorEastAsia"/>
                <w:szCs w:val="21"/>
              </w:rPr>
            </w:pPr>
            <w:r>
              <w:rPr>
                <w:rFonts w:hint="eastAsia" w:asciiTheme="minorEastAsia" w:hAnsiTheme="minorEastAsia"/>
                <w:szCs w:val="21"/>
              </w:rPr>
              <w:t>3</w:t>
            </w:r>
          </w:p>
        </w:tc>
        <w:tc>
          <w:tcPr>
            <w:tcW w:w="998" w:type="dxa"/>
            <w:vAlign w:val="center"/>
          </w:tcPr>
          <w:p>
            <w:pPr>
              <w:rPr>
                <w:rFonts w:asciiTheme="minorEastAsia" w:hAnsiTheme="minorEastAsia"/>
                <w:szCs w:val="21"/>
              </w:rPr>
            </w:pPr>
            <w:r>
              <w:rPr>
                <w:rFonts w:hint="eastAsia" w:asciiTheme="minorEastAsia" w:hAnsiTheme="minorEastAsia"/>
                <w:szCs w:val="21"/>
              </w:rPr>
              <w:t>投资项目后评价</w:t>
            </w:r>
          </w:p>
        </w:tc>
        <w:tc>
          <w:tcPr>
            <w:tcW w:w="6438" w:type="dxa"/>
          </w:tcPr>
          <w:p>
            <w:pPr>
              <w:rPr>
                <w:rFonts w:asciiTheme="minorEastAsia" w:hAnsiTheme="minorEastAsia"/>
                <w:szCs w:val="21"/>
              </w:rPr>
            </w:pPr>
            <w:r>
              <w:rPr>
                <w:rFonts w:hint="eastAsia" w:asciiTheme="minorEastAsia" w:hAnsiTheme="minorEastAsia"/>
                <w:szCs w:val="21"/>
              </w:rPr>
              <w:t>2015年1月1日至今顾问公司为国企编写过的投资项目后评价报告的案例，每个案例2分，重复的案例只记一次分。</w:t>
            </w:r>
          </w:p>
          <w:p>
            <w:pPr>
              <w:rPr>
                <w:rFonts w:asciiTheme="minorEastAsia" w:hAnsiTheme="minorEastAsia"/>
                <w:szCs w:val="21"/>
              </w:rPr>
            </w:pPr>
            <w:r>
              <w:rPr>
                <w:rFonts w:hint="eastAsia" w:ascii="宋体" w:hAnsi="宋体"/>
                <w:szCs w:val="21"/>
              </w:rPr>
              <w:t>本项最高得6分。</w:t>
            </w:r>
          </w:p>
          <w:p>
            <w:pPr>
              <w:rPr>
                <w:rFonts w:asciiTheme="minorEastAsia" w:hAnsiTheme="minorEastAsia"/>
                <w:szCs w:val="21"/>
              </w:rPr>
            </w:pPr>
            <w:r>
              <w:rPr>
                <w:rFonts w:hint="eastAsia" w:asciiTheme="minorEastAsia" w:hAnsiTheme="minorEastAsia"/>
                <w:szCs w:val="21"/>
              </w:rPr>
              <w:t>证明文件：投资项目后评价报告复印件（需双方加盖公章）。</w:t>
            </w:r>
          </w:p>
        </w:tc>
        <w:tc>
          <w:tcPr>
            <w:tcW w:w="882" w:type="dxa"/>
            <w:vAlign w:val="center"/>
          </w:tcPr>
          <w:p>
            <w:pPr>
              <w:jc w:val="center"/>
              <w:rPr>
                <w:rFonts w:ascii="宋体" w:hAnsi="宋体"/>
                <w:szCs w:val="24"/>
              </w:rPr>
            </w:pPr>
            <w:r>
              <w:rPr>
                <w:rFonts w:hint="eastAsia" w:ascii="宋体" w:hAnsi="宋体"/>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hint="eastAsia" w:ascii="宋体" w:hAnsi="宋体"/>
                <w:szCs w:val="24"/>
              </w:rPr>
              <w:t>4</w:t>
            </w:r>
          </w:p>
        </w:tc>
        <w:tc>
          <w:tcPr>
            <w:tcW w:w="998" w:type="dxa"/>
            <w:vAlign w:val="center"/>
          </w:tcPr>
          <w:p>
            <w:pPr>
              <w:jc w:val="center"/>
              <w:rPr>
                <w:rFonts w:ascii="宋体" w:hAnsi="宋体"/>
                <w:szCs w:val="24"/>
              </w:rPr>
            </w:pPr>
            <w:r>
              <w:rPr>
                <w:rFonts w:hint="eastAsia" w:ascii="宋体" w:hAnsi="宋体"/>
                <w:szCs w:val="24"/>
              </w:rPr>
              <w:t>项目理解</w:t>
            </w:r>
            <w:r>
              <w:rPr>
                <w:rFonts w:hint="eastAsia" w:ascii="宋体" w:hAnsi="宋体"/>
                <w:szCs w:val="24"/>
                <w:lang w:val="en-US" w:eastAsia="zh-CN"/>
              </w:rPr>
              <w:t>及</w:t>
            </w:r>
            <w:r>
              <w:rPr>
                <w:rFonts w:hint="eastAsia" w:ascii="宋体" w:hAnsi="宋体"/>
                <w:szCs w:val="24"/>
              </w:rPr>
              <w:t>服务工作方案</w:t>
            </w:r>
          </w:p>
        </w:tc>
        <w:tc>
          <w:tcPr>
            <w:tcW w:w="6438" w:type="dxa"/>
          </w:tcPr>
          <w:p>
            <w:pPr>
              <w:rPr>
                <w:rFonts w:asciiTheme="minorEastAsia" w:hAnsiTheme="minorEastAsia"/>
                <w:szCs w:val="21"/>
              </w:rPr>
            </w:pPr>
            <w:r>
              <w:rPr>
                <w:rFonts w:hint="eastAsia" w:asciiTheme="minorEastAsia" w:hAnsiTheme="minorEastAsia"/>
                <w:szCs w:val="21"/>
              </w:rPr>
              <w:t>对项目研究过程中需要关注的重点内容的把握以及应对措施。针对每个项目所开展的工作内容、人员专业配置、服务配合周期等编制服务工作方案。</w:t>
            </w:r>
          </w:p>
          <w:p>
            <w:pPr>
              <w:rPr>
                <w:rFonts w:asciiTheme="minorEastAsia" w:hAnsiTheme="minorEastAsia"/>
                <w:color w:val="000000"/>
                <w:szCs w:val="21"/>
              </w:rPr>
            </w:pPr>
            <w:r>
              <w:rPr>
                <w:rFonts w:hint="eastAsia" w:ascii="宋体" w:hAnsi="宋体"/>
                <w:szCs w:val="21"/>
              </w:rPr>
              <w:t>根据参选人的</w:t>
            </w:r>
            <w:r>
              <w:rPr>
                <w:rFonts w:hint="eastAsia" w:hAnsi="宋体"/>
                <w:szCs w:val="21"/>
              </w:rPr>
              <w:t>项目理解及</w:t>
            </w:r>
            <w:r>
              <w:rPr>
                <w:rFonts w:hint="eastAsia" w:ascii="宋体" w:hAnsi="宋体"/>
                <w:szCs w:val="21"/>
              </w:rPr>
              <w:t>陈述答辩</w:t>
            </w:r>
            <w:r>
              <w:rPr>
                <w:rFonts w:hint="eastAsia" w:asciiTheme="minorEastAsia" w:hAnsiTheme="minorEastAsia"/>
                <w:szCs w:val="21"/>
              </w:rPr>
              <w:t>的优劣情况评分：优得</w:t>
            </w:r>
            <w:r>
              <w:rPr>
                <w:rFonts w:hint="eastAsia" w:asciiTheme="minorEastAsia" w:hAnsiTheme="minorEastAsia"/>
                <w:szCs w:val="21"/>
                <w:lang w:val="en-US" w:eastAsia="zh-CN"/>
              </w:rPr>
              <w:t>14</w:t>
            </w:r>
            <w:r>
              <w:rPr>
                <w:rFonts w:hint="eastAsia" w:asciiTheme="minorEastAsia" w:hAnsiTheme="minorEastAsia"/>
                <w:szCs w:val="21"/>
              </w:rPr>
              <w:t>-</w:t>
            </w:r>
            <w:r>
              <w:rPr>
                <w:rFonts w:hint="eastAsia" w:asciiTheme="minorEastAsia" w:hAnsiTheme="minorEastAsia"/>
                <w:szCs w:val="21"/>
                <w:lang w:val="en-US" w:eastAsia="zh-CN"/>
              </w:rPr>
              <w:t>2</w:t>
            </w:r>
            <w:r>
              <w:rPr>
                <w:rFonts w:hint="eastAsia" w:asciiTheme="minorEastAsia" w:hAnsiTheme="minorEastAsia"/>
                <w:szCs w:val="21"/>
              </w:rPr>
              <w:t>0分，良得</w:t>
            </w:r>
            <w:r>
              <w:rPr>
                <w:rFonts w:hint="eastAsia" w:asciiTheme="minorEastAsia" w:hAnsiTheme="minorEastAsia"/>
                <w:szCs w:val="21"/>
                <w:lang w:val="en-US" w:eastAsia="zh-CN"/>
              </w:rPr>
              <w:t>7-13</w:t>
            </w:r>
            <w:r>
              <w:rPr>
                <w:rFonts w:hint="eastAsia" w:asciiTheme="minorEastAsia" w:hAnsiTheme="minorEastAsia"/>
                <w:szCs w:val="21"/>
              </w:rPr>
              <w:t>分，差得0-</w:t>
            </w:r>
            <w:r>
              <w:rPr>
                <w:rFonts w:hint="eastAsia" w:asciiTheme="minorEastAsia" w:hAnsiTheme="minorEastAsia"/>
                <w:szCs w:val="21"/>
                <w:lang w:val="en-US" w:eastAsia="zh-CN"/>
              </w:rPr>
              <w:t>6</w:t>
            </w:r>
            <w:r>
              <w:rPr>
                <w:rFonts w:hint="eastAsia" w:asciiTheme="minorEastAsia" w:hAnsiTheme="minorEastAsia"/>
                <w:szCs w:val="21"/>
              </w:rPr>
              <w:t>分。</w:t>
            </w:r>
          </w:p>
        </w:tc>
        <w:tc>
          <w:tcPr>
            <w:tcW w:w="882" w:type="dxa"/>
            <w:vAlign w:val="center"/>
          </w:tcPr>
          <w:p>
            <w:pPr>
              <w:jc w:val="center"/>
              <w:rPr>
                <w:rFonts w:ascii="宋体" w:hAnsi="宋体"/>
                <w:szCs w:val="24"/>
              </w:rPr>
            </w:pPr>
            <w:r>
              <w:rPr>
                <w:rFonts w:hint="eastAsia" w:ascii="宋体" w:hAnsi="宋体"/>
                <w:szCs w:val="24"/>
                <w:lang w:val="en-US" w:eastAsia="zh-CN"/>
              </w:rPr>
              <w:t>2</w:t>
            </w:r>
            <w:r>
              <w:rPr>
                <w:rFonts w:hint="eastAsia" w:ascii="宋体" w:hAnsi="宋体"/>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p>
        </w:tc>
        <w:tc>
          <w:tcPr>
            <w:tcW w:w="7436" w:type="dxa"/>
            <w:gridSpan w:val="2"/>
            <w:vAlign w:val="center"/>
          </w:tcPr>
          <w:p>
            <w:pPr>
              <w:rPr>
                <w:rFonts w:ascii="宋体" w:hAnsi="宋体"/>
                <w:szCs w:val="24"/>
              </w:rPr>
            </w:pPr>
            <w:r>
              <w:rPr>
                <w:rFonts w:hint="eastAsia" w:ascii="宋体" w:hAnsi="宋体"/>
                <w:szCs w:val="24"/>
              </w:rPr>
              <w:t>合计</w:t>
            </w:r>
          </w:p>
        </w:tc>
        <w:tc>
          <w:tcPr>
            <w:tcW w:w="882" w:type="dxa"/>
            <w:vAlign w:val="center"/>
          </w:tcPr>
          <w:p>
            <w:pPr>
              <w:jc w:val="center"/>
              <w:rPr>
                <w:rFonts w:ascii="宋体" w:hAnsi="宋体"/>
                <w:szCs w:val="24"/>
              </w:rPr>
            </w:pPr>
            <w:r>
              <w:rPr>
                <w:rFonts w:hint="eastAsia" w:ascii="宋体" w:hAnsi="宋体"/>
                <w:szCs w:val="24"/>
              </w:rPr>
              <w:t>50</w:t>
            </w:r>
          </w:p>
        </w:tc>
      </w:tr>
    </w:tbl>
    <w:p>
      <w:pPr>
        <w:spacing w:line="360" w:lineRule="auto"/>
        <w:rPr>
          <w:rFonts w:ascii="宋体" w:hAnsi="宋体"/>
          <w:bCs/>
          <w:szCs w:val="24"/>
        </w:rPr>
      </w:pPr>
    </w:p>
    <w:p>
      <w:pPr>
        <w:spacing w:line="360" w:lineRule="auto"/>
        <w:ind w:firstLine="482" w:firstLineChars="200"/>
        <w:rPr>
          <w:rFonts w:ascii="宋体" w:hAnsi="宋体"/>
          <w:b/>
          <w:bCs/>
          <w:szCs w:val="24"/>
        </w:rPr>
      </w:pPr>
      <w:r>
        <w:rPr>
          <w:rFonts w:hint="eastAsia" w:ascii="宋体" w:hAnsi="宋体"/>
          <w:b/>
          <w:bCs/>
          <w:szCs w:val="24"/>
        </w:rPr>
        <w:t>商务标评审：</w:t>
      </w:r>
    </w:p>
    <w:p>
      <w:pPr>
        <w:pStyle w:val="22"/>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技术标评审结束后，将技术标前4名（包括并列前4名）参选人的商务标移交至评标委员会。</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评标委员会按A包—B包的评审顺序进行商务标评审，汇总各包各参选人技术标及商务标分值。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评标委员会对B包的商务标部分进行初步评审（有效性审查），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w:t>
      </w:r>
      <w:r>
        <w:rPr>
          <w:rFonts w:hint="eastAsia" w:ascii="宋体" w:hAnsi="宋体"/>
          <w:color w:val="0D0D0D" w:themeColor="text1" w:themeTint="F2"/>
          <w:sz w:val="24"/>
          <w:szCs w:val="24"/>
          <w14:textFill>
            <w14:solidFill>
              <w14:schemeClr w14:val="tx1">
                <w14:lumMod w14:val="95000"/>
                <w14:lumOff w14:val="5000"/>
              </w14:schemeClr>
            </w14:solidFill>
          </w14:textFill>
        </w:rPr>
        <w:t>B包</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2"/>
        <w:tabs>
          <w:tab w:val="left" w:pos="993"/>
        </w:tabs>
        <w:spacing w:line="360" w:lineRule="auto"/>
        <w:ind w:firstLine="0" w:firstLineChars="0"/>
        <w:rPr>
          <w:rFonts w:ascii="宋体" w:hAnsi="宋体"/>
          <w:szCs w:val="24"/>
        </w:rPr>
      </w:pPr>
      <w:r>
        <w:rPr>
          <w:rFonts w:hint="eastAsia" w:ascii="宋体" w:hAnsi="宋体"/>
          <w:color w:val="0D0D0D" w:themeColor="text1" w:themeTint="F2"/>
          <w:szCs w:val="24"/>
          <w14:textFill>
            <w14:solidFill>
              <w14:schemeClr w14:val="tx1">
                <w14:lumMod w14:val="95000"/>
                <w14:lumOff w14:val="5000"/>
              </w14:schemeClr>
            </w14:solidFill>
          </w14:textFill>
        </w:rPr>
        <w:t xml:space="preserve">    </w:t>
      </w:r>
      <w:r>
        <w:rPr>
          <w:rFonts w:hint="eastAsia" w:ascii="宋体" w:hAnsi="宋体"/>
          <w:szCs w:val="24"/>
        </w:rPr>
        <w:t>参选人</w:t>
      </w:r>
      <w:r>
        <w:rPr>
          <w:rFonts w:ascii="宋体" w:hAnsi="宋体"/>
          <w:szCs w:val="24"/>
        </w:rPr>
        <w:t>的</w:t>
      </w:r>
      <w:r>
        <w:rPr>
          <w:rFonts w:hint="eastAsia" w:ascii="宋体" w:hAnsi="宋体"/>
          <w:szCs w:val="24"/>
        </w:rPr>
        <w:t>参选</w:t>
      </w:r>
      <w:r>
        <w:rPr>
          <w:rFonts w:ascii="宋体" w:hAnsi="宋体"/>
          <w:szCs w:val="24"/>
        </w:rPr>
        <w:t>报价中如出现算术错误，将按以下方法进行调整：</w:t>
      </w:r>
      <w:r>
        <w:rPr>
          <w:rFonts w:ascii="宋体" w:hAnsi="宋体"/>
          <w:szCs w:val="24"/>
        </w:rPr>
        <w:br w:type="textWrapping"/>
      </w:r>
      <w:r>
        <w:rPr>
          <w:rFonts w:hint="eastAsia" w:ascii="宋体" w:hAnsi="宋体"/>
          <w:szCs w:val="24"/>
        </w:rPr>
        <w:t>①参选</w:t>
      </w:r>
      <w:r>
        <w:rPr>
          <w:rFonts w:ascii="宋体" w:hAnsi="宋体"/>
          <w:szCs w:val="24"/>
        </w:rPr>
        <w:t>文件中大写金额与小写金额不一致的，以</w:t>
      </w:r>
      <w:r>
        <w:rPr>
          <w:rFonts w:hint="eastAsia" w:ascii="宋体" w:hAnsi="宋体"/>
          <w:szCs w:val="24"/>
        </w:rPr>
        <w:t>价低</w:t>
      </w:r>
      <w:r>
        <w:rPr>
          <w:rFonts w:ascii="宋体" w:hAnsi="宋体"/>
          <w:szCs w:val="24"/>
        </w:rPr>
        <w:t>金额为准；</w:t>
      </w:r>
      <w:r>
        <w:rPr>
          <w:rFonts w:ascii="宋体" w:hAnsi="宋体"/>
          <w:szCs w:val="24"/>
        </w:rPr>
        <w:br w:type="textWrapping"/>
      </w:r>
      <w:r>
        <w:rPr>
          <w:rFonts w:hint="eastAsia" w:ascii="宋体" w:hAnsi="宋体"/>
          <w:szCs w:val="24"/>
        </w:rPr>
        <w:t>②</w:t>
      </w:r>
      <w:r>
        <w:rPr>
          <w:rFonts w:ascii="宋体" w:hAnsi="宋体"/>
          <w:szCs w:val="24"/>
        </w:rPr>
        <w:t>总价金额与按单价计算的总金额不一致的，以单价计算的总金额为准。除非单价有明显的小数点错误，此时应以合价金额为准，调整单价；</w:t>
      </w:r>
      <w:r>
        <w:rPr>
          <w:rFonts w:ascii="宋体" w:hAnsi="宋体"/>
          <w:szCs w:val="24"/>
        </w:rPr>
        <w:br w:type="textWrapping"/>
      </w:r>
      <w:r>
        <w:rPr>
          <w:rFonts w:hint="eastAsia" w:ascii="宋体" w:hAnsi="宋体"/>
          <w:szCs w:val="24"/>
        </w:rPr>
        <w:t xml:space="preserve"> </w:t>
      </w:r>
      <w:r>
        <w:rPr>
          <w:rFonts w:ascii="宋体" w:hAnsi="宋体"/>
          <w:szCs w:val="24"/>
        </w:rPr>
        <w:t xml:space="preserve">   按照本规定的调整方法确定的调整后报价，须取得</w:t>
      </w:r>
      <w:r>
        <w:rPr>
          <w:rFonts w:hint="eastAsia" w:ascii="宋体" w:hAnsi="宋体"/>
          <w:szCs w:val="24"/>
        </w:rPr>
        <w:t>参选</w:t>
      </w:r>
      <w:r>
        <w:rPr>
          <w:rFonts w:ascii="宋体" w:hAnsi="宋体"/>
          <w:szCs w:val="24"/>
        </w:rPr>
        <w:t>人同意并书面签字确认。如果</w:t>
      </w:r>
      <w:r>
        <w:rPr>
          <w:rFonts w:hint="eastAsia" w:ascii="宋体" w:hAnsi="宋体"/>
          <w:szCs w:val="24"/>
        </w:rPr>
        <w:t>参选</w:t>
      </w:r>
      <w:r>
        <w:rPr>
          <w:rFonts w:ascii="宋体" w:hAnsi="宋体"/>
          <w:szCs w:val="24"/>
        </w:rPr>
        <w:t>人拒不接受调整方法以及调整后的报价的，其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中选</w:t>
      </w:r>
      <w:r>
        <w:rPr>
          <w:rFonts w:ascii="宋体" w:hAnsi="宋体"/>
          <w:szCs w:val="24"/>
        </w:rPr>
        <w:t>人的</w:t>
      </w:r>
      <w:r>
        <w:rPr>
          <w:rFonts w:hint="eastAsia" w:ascii="宋体" w:hAnsi="宋体"/>
          <w:szCs w:val="24"/>
        </w:rPr>
        <w:t>参选</w:t>
      </w:r>
      <w:r>
        <w:rPr>
          <w:rFonts w:ascii="宋体" w:hAnsi="宋体"/>
          <w:szCs w:val="24"/>
        </w:rPr>
        <w:t>报价是按照本节规定进行了调整的，其中</w:t>
      </w:r>
      <w:r>
        <w:rPr>
          <w:rFonts w:hint="eastAsia" w:ascii="宋体" w:hAnsi="宋体"/>
          <w:szCs w:val="24"/>
        </w:rPr>
        <w:t>选</w:t>
      </w:r>
      <w:r>
        <w:rPr>
          <w:rFonts w:ascii="宋体" w:hAnsi="宋体"/>
          <w:szCs w:val="24"/>
        </w:rPr>
        <w:t>价按就低不就高的原则确定。如果</w:t>
      </w:r>
      <w:r>
        <w:rPr>
          <w:rFonts w:hint="eastAsia" w:ascii="宋体" w:hAnsi="宋体"/>
          <w:szCs w:val="24"/>
        </w:rPr>
        <w:t>参选</w:t>
      </w:r>
      <w:r>
        <w:rPr>
          <w:rFonts w:ascii="宋体" w:hAnsi="宋体"/>
          <w:szCs w:val="24"/>
        </w:rPr>
        <w:t>人拒不接受的，其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 xml:space="preserve"> </w:t>
      </w:r>
      <w:r>
        <w:rPr>
          <w:rFonts w:ascii="宋体" w:hAnsi="宋体"/>
          <w:szCs w:val="24"/>
        </w:rPr>
        <w:t xml:space="preserve">   </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报价的总价小于调整后的报价，中标价即为投标人的</w:t>
      </w:r>
      <w:r>
        <w:rPr>
          <w:rFonts w:hint="eastAsia" w:ascii="宋体" w:hAnsi="宋体"/>
          <w:szCs w:val="24"/>
        </w:rPr>
        <w:t>参选</w:t>
      </w:r>
      <w:r>
        <w:rPr>
          <w:rFonts w:ascii="宋体" w:hAnsi="宋体"/>
          <w:szCs w:val="24"/>
        </w:rPr>
        <w:t>报价的总价；</w:t>
      </w:r>
      <w:r>
        <w:rPr>
          <w:rFonts w:hint="eastAsia" w:ascii="宋体" w:hAnsi="宋体"/>
          <w:szCs w:val="24"/>
        </w:rPr>
        <w:t>参选</w:t>
      </w:r>
      <w:r>
        <w:rPr>
          <w:rFonts w:ascii="宋体" w:hAnsi="宋体"/>
          <w:szCs w:val="24"/>
        </w:rPr>
        <w:t>报价的总价大于调整后的报价，中</w:t>
      </w:r>
      <w:r>
        <w:rPr>
          <w:rFonts w:hint="eastAsia" w:ascii="宋体" w:hAnsi="宋体"/>
          <w:szCs w:val="24"/>
        </w:rPr>
        <w:t>选</w:t>
      </w:r>
      <w:r>
        <w:rPr>
          <w:rFonts w:ascii="宋体" w:hAnsi="宋体"/>
          <w:szCs w:val="24"/>
        </w:rPr>
        <w:t>价仍为</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报价的总价，调整后的报价与</w:t>
      </w:r>
      <w:r>
        <w:rPr>
          <w:rFonts w:hint="eastAsia" w:ascii="宋体" w:hAnsi="宋体"/>
          <w:szCs w:val="24"/>
        </w:rPr>
        <w:t>参选</w:t>
      </w:r>
      <w:r>
        <w:rPr>
          <w:rFonts w:ascii="宋体" w:hAnsi="宋体"/>
          <w:szCs w:val="24"/>
        </w:rPr>
        <w:t>报价的总价之间的差值部分则计入暂列金额。</w:t>
      </w:r>
    </w:p>
    <w:p>
      <w:pPr>
        <w:spacing w:line="360" w:lineRule="auto"/>
        <w:ind w:firstLine="283" w:firstLineChars="118"/>
        <w:rPr>
          <w:rFonts w:ascii="宋体" w:hAnsi="宋体"/>
          <w:szCs w:val="24"/>
        </w:rPr>
      </w:pPr>
      <w:r>
        <w:rPr>
          <w:rFonts w:hint="eastAsia" w:ascii="宋体" w:hAnsi="宋体"/>
          <w:szCs w:val="24"/>
        </w:rPr>
        <w:t>（4）商务标初步审查后，评标委员会按照商务标计算公式，完成商务标分数计算。</w:t>
      </w:r>
    </w:p>
    <w:p>
      <w:pPr>
        <w:spacing w:line="360" w:lineRule="auto"/>
        <w:ind w:firstLine="283" w:firstLineChars="118"/>
        <w:rPr>
          <w:rFonts w:ascii="宋体" w:hAnsi="宋体" w:cs="宋体"/>
          <w:kern w:val="0"/>
          <w:szCs w:val="24"/>
        </w:rPr>
      </w:pPr>
      <w:r>
        <w:rPr>
          <w:rFonts w:hint="eastAsia" w:ascii="宋体" w:hAnsi="宋体"/>
          <w:szCs w:val="24"/>
        </w:rPr>
        <w:t>（5）</w:t>
      </w:r>
      <w:r>
        <w:rPr>
          <w:rFonts w:hint="eastAsia" w:ascii="宋体" w:hAnsi="宋体" w:cs="宋体"/>
          <w:kern w:val="0"/>
          <w:szCs w:val="24"/>
        </w:rPr>
        <w:t>若各参选人的报价，如出现税率不一致的情况，则以不含税总价作为参选人的报价进行</w:t>
      </w:r>
      <w:r>
        <w:rPr>
          <w:rFonts w:hint="eastAsia" w:ascii="宋体" w:hAnsi="宋体"/>
          <w:szCs w:val="24"/>
        </w:rPr>
        <w:t>商务标分数计算</w:t>
      </w:r>
      <w:r>
        <w:rPr>
          <w:rFonts w:hint="eastAsia" w:ascii="宋体" w:hAnsi="宋体" w:cs="宋体"/>
          <w:kern w:val="0"/>
          <w:szCs w:val="24"/>
        </w:rPr>
        <w:t>；若税率一致，则以含税总价作为参选人的报价进行</w:t>
      </w:r>
      <w:r>
        <w:rPr>
          <w:rFonts w:hint="eastAsia" w:ascii="宋体" w:hAnsi="宋体"/>
          <w:szCs w:val="24"/>
        </w:rPr>
        <w:t>商务标分数计算</w:t>
      </w:r>
      <w:r>
        <w:rPr>
          <w:rFonts w:hint="eastAsia" w:ascii="宋体" w:hAnsi="宋体" w:cs="宋体"/>
          <w:kern w:val="0"/>
          <w:szCs w:val="24"/>
        </w:rPr>
        <w:t>。</w:t>
      </w:r>
    </w:p>
    <w:p>
      <w:pPr>
        <w:numPr>
          <w:ilvl w:val="255"/>
          <w:numId w:val="0"/>
        </w:numPr>
        <w:spacing w:line="360" w:lineRule="auto"/>
        <w:ind w:firstLine="480" w:firstLineChars="200"/>
        <w:rPr>
          <w:rFonts w:ascii="宋体" w:hAnsi="宋体" w:cs="宋体"/>
          <w:kern w:val="0"/>
          <w:szCs w:val="24"/>
        </w:rPr>
      </w:pPr>
      <w:r>
        <w:rPr>
          <w:rFonts w:hint="eastAsia" w:ascii="宋体" w:hAnsi="宋体" w:cs="宋体"/>
          <w:kern w:val="0"/>
          <w:szCs w:val="24"/>
        </w:rPr>
        <w:t>(6)其他情况均按照价格审核计算后，以不利于参选人的原则予以调整。</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商务标评审细则：</w:t>
      </w:r>
    </w:p>
    <w:p>
      <w:pPr>
        <w:pStyle w:val="3"/>
        <w:tabs>
          <w:tab w:val="left" w:pos="2460"/>
        </w:tabs>
        <w:adjustRightInd w:val="0"/>
        <w:snapToGrid w:val="0"/>
        <w:spacing w:after="200" w:line="276" w:lineRule="auto"/>
        <w:ind w:left="0" w:leftChars="0" w:firstLine="480" w:firstLineChars="200"/>
        <w:jc w:val="left"/>
        <w:rPr>
          <w:rFonts w:ascii="宋体" w:hAnsi="宋体"/>
          <w:kern w:val="2"/>
          <w:sz w:val="24"/>
          <w:szCs w:val="24"/>
        </w:rPr>
      </w:pPr>
      <w:r>
        <w:rPr>
          <w:rFonts w:hint="eastAsia" w:ascii="宋体" w:hAnsi="宋体"/>
          <w:kern w:val="2"/>
          <w:sz w:val="24"/>
          <w:szCs w:val="24"/>
        </w:rPr>
        <w:t>以进入商务标环节的所有参选人所报的服务费次低价为基准价且为满分50分。若次低价同时为最高价，则以最低价为基准价且为满分。商务标得分按下列公式计算：</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F</w:t>
      </w:r>
      <w:r>
        <w:rPr>
          <w:rFonts w:hint="eastAsia" w:ascii="宋体" w:hAnsi="宋体"/>
          <w:kern w:val="2"/>
          <w:sz w:val="24"/>
          <w:szCs w:val="24"/>
          <w:vertAlign w:val="subscript"/>
        </w:rPr>
        <w:t>n</w:t>
      </w:r>
      <w:r>
        <w:rPr>
          <w:rFonts w:hint="eastAsia" w:ascii="宋体" w:hAnsi="宋体"/>
          <w:kern w:val="2"/>
          <w:sz w:val="24"/>
          <w:szCs w:val="24"/>
        </w:rPr>
        <w:t xml:space="preserve"> =50-50×│S</w:t>
      </w:r>
      <w:r>
        <w:rPr>
          <w:rFonts w:hint="eastAsia" w:ascii="宋体" w:hAnsi="宋体"/>
          <w:kern w:val="2"/>
          <w:sz w:val="24"/>
          <w:szCs w:val="24"/>
          <w:vertAlign w:val="subscript"/>
        </w:rPr>
        <w:t>n</w:t>
      </w:r>
      <w:r>
        <w:rPr>
          <w:rFonts w:hint="eastAsia" w:ascii="宋体" w:hAnsi="宋体"/>
          <w:kern w:val="2"/>
          <w:sz w:val="24"/>
          <w:szCs w:val="24"/>
        </w:rPr>
        <w:t xml:space="preserve"> - S</w:t>
      </w:r>
      <w:r>
        <w:rPr>
          <w:rFonts w:hint="eastAsia" w:ascii="宋体" w:hAnsi="宋体"/>
          <w:kern w:val="2"/>
          <w:sz w:val="24"/>
          <w:szCs w:val="24"/>
          <w:vertAlign w:val="subscript"/>
        </w:rPr>
        <w:t>j</w:t>
      </w:r>
      <w:r>
        <w:rPr>
          <w:rFonts w:hint="eastAsia" w:ascii="宋体" w:hAnsi="宋体"/>
          <w:kern w:val="2"/>
          <w:sz w:val="24"/>
          <w:szCs w:val="24"/>
        </w:rPr>
        <w:t>│/ S</w:t>
      </w:r>
      <w:r>
        <w:rPr>
          <w:rFonts w:hint="eastAsia" w:ascii="宋体" w:hAnsi="宋体"/>
          <w:kern w:val="2"/>
          <w:sz w:val="24"/>
          <w:szCs w:val="24"/>
          <w:vertAlign w:val="subscript"/>
        </w:rPr>
        <w:t>j</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其中：F</w:t>
      </w:r>
      <w:r>
        <w:rPr>
          <w:rFonts w:hint="eastAsia" w:ascii="宋体" w:hAnsi="宋体"/>
          <w:kern w:val="2"/>
          <w:sz w:val="24"/>
          <w:szCs w:val="24"/>
          <w:vertAlign w:val="subscript"/>
        </w:rPr>
        <w:t>n</w:t>
      </w:r>
      <w:r>
        <w:rPr>
          <w:rFonts w:hint="eastAsia" w:ascii="宋体" w:hAnsi="宋体"/>
          <w:kern w:val="2"/>
          <w:sz w:val="24"/>
          <w:szCs w:val="24"/>
        </w:rPr>
        <w:t>—第n参选人的商务得分（若计算所得F</w:t>
      </w:r>
      <w:r>
        <w:rPr>
          <w:rFonts w:hint="eastAsia" w:ascii="宋体" w:hAnsi="宋体"/>
          <w:kern w:val="2"/>
          <w:sz w:val="24"/>
          <w:szCs w:val="24"/>
          <w:vertAlign w:val="subscript"/>
        </w:rPr>
        <w:t>n</w:t>
      </w:r>
      <w:r>
        <w:rPr>
          <w:rFonts w:hint="eastAsia" w:ascii="宋体" w:hAnsi="宋体"/>
          <w:kern w:val="2"/>
          <w:sz w:val="24"/>
          <w:szCs w:val="24"/>
        </w:rPr>
        <w:t xml:space="preserve"> ≤0，则该参选人的商务得分定为0分）</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n</w:t>
      </w:r>
      <w:r>
        <w:rPr>
          <w:rFonts w:hint="eastAsia" w:ascii="宋体" w:hAnsi="宋体"/>
          <w:kern w:val="2"/>
          <w:sz w:val="24"/>
          <w:szCs w:val="24"/>
        </w:rPr>
        <w:t>—第n 参选人的服务费</w:t>
      </w:r>
    </w:p>
    <w:p>
      <w:pPr>
        <w:pStyle w:val="3"/>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j</w:t>
      </w:r>
      <w:r>
        <w:rPr>
          <w:rFonts w:hint="eastAsia" w:ascii="宋体" w:hAnsi="宋体"/>
          <w:kern w:val="2"/>
          <w:sz w:val="24"/>
          <w:szCs w:val="24"/>
        </w:rPr>
        <w:t>—以进入商务标环节的所有参选人所报的基准价</w:t>
      </w:r>
    </w:p>
    <w:p>
      <w:pPr>
        <w:spacing w:line="360" w:lineRule="auto"/>
        <w:ind w:firstLine="480" w:firstLineChars="200"/>
        <w:rPr>
          <w:rFonts w:ascii="宋体" w:hAnsi="宋体"/>
          <w:szCs w:val="24"/>
        </w:rPr>
      </w:pPr>
      <w:r>
        <w:rPr>
          <w:rFonts w:hint="eastAsia" w:ascii="宋体" w:hAnsi="宋体"/>
          <w:szCs w:val="24"/>
        </w:rPr>
        <w:t>评标委员会按A包-B包的顺序，按照商务标计算公式对各参选人商务报价进行评分，最后按顺序汇总各包参选人技术及商务标得分，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若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olor w:val="0D0D0D" w:themeColor="text1" w:themeTint="F2"/>
          <w:szCs w:val="24"/>
          <w14:textFill>
            <w14:solidFill>
              <w14:schemeClr w14:val="tx1">
                <w14:lumMod w14:val="95000"/>
                <w14:lumOff w14:val="5000"/>
              </w14:schemeClr>
            </w14:solidFill>
          </w14:textFill>
        </w:rPr>
        <w:t>最终，评委针对A\B包分别推荐一名中选候选人，共2名中选候选人。</w:t>
      </w:r>
    </w:p>
    <w:bookmarkEnd w:id="112"/>
    <w:bookmarkEnd w:id="113"/>
    <w:p>
      <w:pPr>
        <w:spacing w:line="360" w:lineRule="auto"/>
        <w:ind w:firstLine="482" w:firstLineChars="200"/>
        <w:rPr>
          <w:rFonts w:ascii="宋体" w:hAnsi="宋体"/>
          <w:b/>
          <w:bCs/>
          <w:szCs w:val="24"/>
        </w:rPr>
      </w:pPr>
      <w:bookmarkStart w:id="114" w:name="_Toc946"/>
      <w:bookmarkStart w:id="115" w:name="_Toc518494144"/>
      <w:r>
        <w:rPr>
          <w:rFonts w:hint="eastAsia" w:ascii="宋体" w:hAnsi="宋体"/>
          <w:b/>
          <w:bCs/>
          <w:szCs w:val="24"/>
        </w:rPr>
        <w:t>四、中选价确定原则</w:t>
      </w:r>
      <w:bookmarkEnd w:id="114"/>
      <w:bookmarkEnd w:id="115"/>
    </w:p>
    <w:p>
      <w:pPr>
        <w:spacing w:line="360" w:lineRule="auto"/>
        <w:ind w:firstLine="480" w:firstLineChars="200"/>
        <w:rPr>
          <w:rFonts w:ascii="宋体" w:hAnsi="宋体"/>
          <w:b/>
          <w:bCs/>
          <w:szCs w:val="24"/>
        </w:rPr>
      </w:pPr>
      <w:bookmarkStart w:id="116" w:name="_Toc518494145"/>
      <w:r>
        <w:rPr>
          <w:rFonts w:hint="eastAsia" w:ascii="宋体" w:hAnsi="宋体"/>
        </w:rPr>
        <w:t>中选人针对相应项目的报价即为该包的中选价。</w:t>
      </w:r>
      <w:bookmarkStart w:id="117" w:name="_Toc18603"/>
    </w:p>
    <w:p>
      <w:pPr>
        <w:spacing w:line="360" w:lineRule="auto"/>
        <w:ind w:firstLine="482" w:firstLineChars="200"/>
        <w:rPr>
          <w:rFonts w:ascii="宋体" w:hAnsi="宋体"/>
          <w:b/>
          <w:bCs/>
          <w:szCs w:val="24"/>
        </w:rPr>
      </w:pPr>
      <w:r>
        <w:rPr>
          <w:rFonts w:hint="eastAsia" w:ascii="宋体" w:hAnsi="宋体"/>
          <w:b/>
          <w:bCs/>
          <w:szCs w:val="24"/>
        </w:rPr>
        <w:t>五、定标</w:t>
      </w:r>
      <w:bookmarkEnd w:id="116"/>
      <w:bookmarkEnd w:id="117"/>
    </w:p>
    <w:p>
      <w:pPr>
        <w:spacing w:line="360" w:lineRule="auto"/>
        <w:ind w:firstLine="480" w:firstLineChars="200"/>
        <w:rPr>
          <w:rFonts w:ascii="宋体" w:hAnsi="宋体"/>
          <w:szCs w:val="24"/>
        </w:rPr>
      </w:pPr>
      <w:bookmarkStart w:id="118" w:name="_Toc518494146"/>
      <w:r>
        <w:rPr>
          <w:rFonts w:hint="eastAsia" w:ascii="宋体" w:hAnsi="宋体"/>
          <w:szCs w:val="24"/>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szCs w:val="24"/>
        </w:rPr>
      </w:pPr>
      <w:bookmarkStart w:id="119" w:name="_Toc30153"/>
      <w:r>
        <w:rPr>
          <w:rFonts w:hint="eastAsia" w:ascii="宋体" w:hAnsi="宋体"/>
          <w:b/>
          <w:bCs/>
          <w:szCs w:val="24"/>
        </w:rPr>
        <w:t>六、评标守则</w:t>
      </w:r>
      <w:bookmarkEnd w:id="118"/>
      <w:bookmarkEnd w:id="119"/>
    </w:p>
    <w:p>
      <w:pPr>
        <w:spacing w:line="360" w:lineRule="auto"/>
        <w:ind w:firstLine="480" w:firstLineChars="200"/>
        <w:rPr>
          <w:rFonts w:ascii="宋体" w:hAnsi="宋体"/>
          <w:szCs w:val="24"/>
        </w:rPr>
      </w:pPr>
      <w:r>
        <w:rPr>
          <w:rFonts w:hint="eastAsia" w:ascii="宋体" w:hAnsi="宋体"/>
          <w:szCs w:val="24"/>
        </w:rPr>
        <w:t>（一）必须遵守评定标纪律，不得泄密；</w:t>
      </w:r>
    </w:p>
    <w:p>
      <w:pPr>
        <w:spacing w:line="360" w:lineRule="auto"/>
        <w:ind w:firstLine="480" w:firstLineChars="200"/>
        <w:rPr>
          <w:rFonts w:ascii="宋体" w:hAnsi="宋体"/>
          <w:szCs w:val="24"/>
        </w:rPr>
      </w:pPr>
      <w:r>
        <w:rPr>
          <w:rFonts w:hint="eastAsia" w:ascii="宋体" w:hAnsi="宋体"/>
          <w:szCs w:val="24"/>
        </w:rPr>
        <w:t>（二）必须公正、公平，不得徇私；</w:t>
      </w:r>
    </w:p>
    <w:p>
      <w:pPr>
        <w:spacing w:line="360" w:lineRule="auto"/>
        <w:ind w:firstLine="480" w:firstLineChars="200"/>
        <w:rPr>
          <w:rFonts w:ascii="宋体" w:hAnsi="宋体"/>
          <w:szCs w:val="24"/>
        </w:rPr>
      </w:pPr>
      <w:r>
        <w:rPr>
          <w:rFonts w:hint="eastAsia" w:ascii="宋体" w:hAnsi="宋体"/>
          <w:szCs w:val="24"/>
        </w:rPr>
        <w:t>（三）必须科学严谨，不得草率马虎；</w:t>
      </w:r>
    </w:p>
    <w:p>
      <w:pPr>
        <w:spacing w:line="360" w:lineRule="auto"/>
        <w:ind w:firstLine="480" w:firstLineChars="200"/>
        <w:rPr>
          <w:rFonts w:ascii="宋体" w:hAnsi="宋体"/>
          <w:szCs w:val="24"/>
        </w:rPr>
      </w:pPr>
      <w:r>
        <w:rPr>
          <w:rFonts w:hint="eastAsia" w:ascii="宋体" w:hAnsi="宋体"/>
          <w:szCs w:val="24"/>
        </w:rPr>
        <w:t>（四）必须客观，不得带有成见；</w:t>
      </w:r>
    </w:p>
    <w:p>
      <w:pPr>
        <w:spacing w:line="360" w:lineRule="auto"/>
        <w:ind w:firstLine="480" w:firstLineChars="200"/>
        <w:rPr>
          <w:rFonts w:ascii="宋体" w:hAnsi="宋体"/>
          <w:szCs w:val="24"/>
        </w:rPr>
      </w:pPr>
      <w:r>
        <w:rPr>
          <w:rFonts w:hint="eastAsia" w:ascii="宋体" w:hAnsi="宋体"/>
          <w:szCs w:val="24"/>
        </w:rPr>
        <w:t>（五）必须平等，不得强加于人。</w:t>
      </w:r>
    </w:p>
    <w:p>
      <w:pPr>
        <w:spacing w:line="360" w:lineRule="auto"/>
        <w:ind w:firstLine="480" w:firstLineChars="200"/>
        <w:rPr>
          <w:rFonts w:ascii="宋体" w:hAnsi="宋体"/>
          <w:szCs w:val="24"/>
        </w:rPr>
      </w:pPr>
    </w:p>
    <w:bookmarkEnd w:id="12"/>
    <w:bookmarkEnd w:id="24"/>
    <w:bookmarkEnd w:id="25"/>
    <w:bookmarkEnd w:id="26"/>
    <w:bookmarkEnd w:id="27"/>
    <w:p>
      <w:pPr>
        <w:pStyle w:val="3"/>
        <w:tabs>
          <w:tab w:val="left" w:pos="1050"/>
        </w:tabs>
        <w:ind w:left="0" w:leftChars="0" w:firstLine="482" w:firstLineChars="200"/>
        <w:rPr>
          <w:rFonts w:ascii="宋体" w:hAnsi="宋体"/>
          <w:b/>
          <w:bCs/>
          <w:sz w:val="24"/>
          <w:szCs w:val="24"/>
        </w:rPr>
      </w:pPr>
      <w:bookmarkStart w:id="120"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10"/>
        <w:tabs>
          <w:tab w:val="right" w:pos="9026"/>
        </w:tabs>
        <w:spacing w:line="360" w:lineRule="auto"/>
        <w:ind w:firstLine="480" w:firstLineChars="200"/>
        <w:rPr>
          <w:rFonts w:hAnsi="宋体"/>
          <w:sz w:val="24"/>
          <w:szCs w:val="24"/>
        </w:rPr>
        <w:sectPr>
          <w:headerReference r:id="rId12" w:type="default"/>
          <w:pgSz w:w="11906" w:h="16838"/>
          <w:pgMar w:top="1440" w:right="1440" w:bottom="1440" w:left="1440" w:header="720" w:footer="890" w:gutter="0"/>
          <w:cols w:space="720" w:num="1"/>
          <w:docGrid w:linePitch="312" w:charSpace="0"/>
        </w:sect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pStyle w:val="5"/>
        <w:rPr>
          <w:szCs w:val="44"/>
        </w:rPr>
      </w:pPr>
      <w:bookmarkStart w:id="121" w:name="_Toc13444"/>
      <w:bookmarkStart w:id="122" w:name="_Toc1301"/>
      <w:bookmarkStart w:id="123" w:name="_Toc12956"/>
      <w:r>
        <w:rPr>
          <w:rFonts w:hint="eastAsia"/>
          <w:szCs w:val="44"/>
        </w:rPr>
        <w:t xml:space="preserve">评 审 </w:t>
      </w:r>
      <w:r>
        <w:rPr>
          <w:szCs w:val="44"/>
        </w:rPr>
        <w:t>附</w:t>
      </w:r>
      <w:r>
        <w:rPr>
          <w:rFonts w:hint="eastAsia"/>
          <w:szCs w:val="44"/>
        </w:rPr>
        <w:t xml:space="preserve"> </w:t>
      </w:r>
      <w:r>
        <w:rPr>
          <w:szCs w:val="44"/>
        </w:rPr>
        <w:t>表</w:t>
      </w:r>
      <w:bookmarkEnd w:id="121"/>
      <w:bookmarkEnd w:id="122"/>
      <w:bookmarkEnd w:id="123"/>
    </w:p>
    <w:p>
      <w:pPr>
        <w:tabs>
          <w:tab w:val="left" w:pos="1455"/>
        </w:tabs>
        <w:jc w:val="center"/>
        <w:rPr>
          <w:rFonts w:ascii="黑体" w:eastAsia="黑体"/>
          <w:sz w:val="84"/>
          <w:szCs w:val="84"/>
        </w:rPr>
      </w:pPr>
    </w:p>
    <w:p>
      <w:pPr>
        <w:spacing w:line="360" w:lineRule="auto"/>
        <w:ind w:firstLine="134" w:firstLineChars="16"/>
        <w:jc w:val="left"/>
        <w:outlineLvl w:val="0"/>
        <w:rPr>
          <w:rFonts w:ascii="宋体" w:hAnsi="宋体"/>
          <w:b/>
          <w:bCs/>
        </w:rPr>
      </w:pPr>
      <w:r>
        <w:rPr>
          <w:rFonts w:ascii="黑体" w:eastAsia="黑体"/>
          <w:sz w:val="84"/>
          <w:szCs w:val="84"/>
        </w:rPr>
        <w:br w:type="page"/>
      </w:r>
      <w:bookmarkStart w:id="124" w:name="_Toc399494431"/>
      <w:bookmarkStart w:id="125" w:name="_Toc4746"/>
      <w:bookmarkStart w:id="126" w:name="_Toc2841"/>
      <w:bookmarkStart w:id="127" w:name="_Toc14208"/>
      <w:r>
        <w:rPr>
          <w:rFonts w:hint="eastAsia" w:ascii="黑体" w:hAnsi="黑体" w:eastAsia="黑体" w:cs="黑体"/>
          <w:sz w:val="36"/>
          <w:szCs w:val="36"/>
        </w:rPr>
        <w:t>附表1：</w:t>
      </w:r>
      <w:bookmarkEnd w:id="124"/>
      <w:r>
        <w:rPr>
          <w:rFonts w:hint="eastAsia" w:ascii="黑体" w:hAnsi="黑体" w:eastAsia="黑体" w:cs="黑体"/>
          <w:sz w:val="36"/>
          <w:szCs w:val="36"/>
        </w:rPr>
        <w:t>参选人简称表</w:t>
      </w:r>
      <w:bookmarkEnd w:id="125"/>
      <w:bookmarkEnd w:id="126"/>
      <w:bookmarkEnd w:id="127"/>
    </w:p>
    <w:p>
      <w:pPr>
        <w:spacing w:line="560" w:lineRule="exact"/>
        <w:ind w:firstLine="597" w:firstLineChars="249"/>
        <w:rPr>
          <w:rFonts w:ascii="宋体" w:hAnsi="宋体"/>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480" w:lineRule="exact"/>
        <w:jc w:val="center"/>
        <w:rPr>
          <w:rFonts w:ascii="宋体" w:hAnsi="宋体" w:cs="宋体"/>
          <w:b/>
          <w:bCs/>
          <w:kern w:val="0"/>
          <w:sz w:val="32"/>
          <w:szCs w:val="32"/>
        </w:rPr>
      </w:pPr>
    </w:p>
    <w:p>
      <w:pPr>
        <w:spacing w:after="120" w:afterLines="50" w:line="480" w:lineRule="exact"/>
        <w:jc w:val="right"/>
        <w:rPr>
          <w:rFonts w:ascii="宋体" w:hAnsi="宋体"/>
          <w:szCs w:val="24"/>
        </w:rPr>
      </w:pPr>
      <w:r>
        <w:rPr>
          <w:rFonts w:hint="eastAsia" w:ascii="宋体" w:hAnsi="宋体"/>
          <w:szCs w:val="24"/>
        </w:rPr>
        <w:t>日期：       年      月     日</w:t>
      </w:r>
    </w:p>
    <w:tbl>
      <w:tblPr>
        <w:tblStyle w:val="16"/>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rPr>
              <w:t>监督(签名)：</w:t>
            </w:r>
          </w:p>
        </w:tc>
      </w:tr>
    </w:tbl>
    <w:p>
      <w:pPr>
        <w:tabs>
          <w:tab w:val="left" w:pos="1455"/>
        </w:tabs>
        <w:jc w:val="center"/>
        <w:rPr>
          <w:rFonts w:ascii="宋体" w:hAnsi="宋体"/>
          <w:szCs w:val="24"/>
        </w:rPr>
      </w:pPr>
    </w:p>
    <w:p>
      <w:pPr>
        <w:tabs>
          <w:tab w:val="left" w:pos="1455"/>
        </w:tabs>
        <w:rPr>
          <w:rFonts w:ascii="宋体" w:hAnsi="宋体"/>
          <w:szCs w:val="24"/>
        </w:rPr>
        <w:sectPr>
          <w:headerReference r:id="rId13" w:type="default"/>
          <w:pgSz w:w="11907" w:h="16840"/>
          <w:pgMar w:top="1440" w:right="1440" w:bottom="1440" w:left="1134" w:header="720" w:footer="890" w:gutter="0"/>
          <w:cols w:space="720" w:num="1"/>
          <w:docGrid w:linePitch="312" w:charSpace="0"/>
        </w:sectPr>
      </w:pPr>
      <w:r>
        <w:rPr>
          <w:rFonts w:ascii="宋体" w:hAnsi="宋体"/>
          <w:szCs w:val="24"/>
        </w:rPr>
        <w:tab/>
      </w:r>
    </w:p>
    <w:bookmarkEnd w:id="2"/>
    <w:bookmarkEnd w:id="3"/>
    <w:bookmarkEnd w:id="4"/>
    <w:bookmarkEnd w:id="120"/>
    <w:p>
      <w:pPr>
        <w:spacing w:line="480" w:lineRule="exact"/>
        <w:jc w:val="left"/>
        <w:outlineLvl w:val="0"/>
        <w:rPr>
          <w:rFonts w:ascii="宋体" w:hAnsi="宋体" w:cs="宋体"/>
          <w:b/>
          <w:bCs/>
          <w:kern w:val="0"/>
          <w:szCs w:val="24"/>
        </w:rPr>
      </w:pPr>
      <w:bookmarkStart w:id="128" w:name="_Toc30292"/>
      <w:bookmarkStart w:id="129" w:name="_Toc9954"/>
      <w:bookmarkStart w:id="130" w:name="_Toc31919"/>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8"/>
      <w:bookmarkEnd w:id="129"/>
      <w:bookmarkEnd w:id="130"/>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 xml:space="preserve"> </w:t>
      </w:r>
    </w:p>
    <w:p>
      <w:pPr>
        <w:spacing w:after="120" w:afterLines="50" w:line="480" w:lineRule="exact"/>
        <w:ind w:right="630"/>
        <w:rPr>
          <w:rFonts w:ascii="宋体" w:hAnsi="宋体" w:cs="宋体"/>
          <w:b/>
          <w:kern w:val="0"/>
          <w:sz w:val="28"/>
          <w:szCs w:val="28"/>
        </w:rPr>
      </w:pPr>
      <w:r>
        <w:rPr>
          <w:rFonts w:hint="eastAsia" w:ascii="宋体" w:hAnsi="宋体" w:cs="宋体"/>
          <w:b/>
          <w:kern w:val="0"/>
          <w:szCs w:val="28"/>
        </w:rPr>
        <w:t>比选项目名称：</w:t>
      </w:r>
      <w:r>
        <w:rPr>
          <w:rFonts w:hint="eastAsia" w:ascii="宋体" w:hAnsi="宋体" w:cs="宋体"/>
          <w:b/>
          <w:kern w:val="0"/>
          <w:szCs w:val="24"/>
        </w:rPr>
        <w:t>前期项目可行性研究服务</w:t>
      </w:r>
    </w:p>
    <w:tbl>
      <w:tblPr>
        <w:tblStyle w:val="16"/>
        <w:tblpPr w:leftFromText="180" w:rightFromText="180" w:vertAnchor="text" w:horzAnchor="page" w:tblpX="1642" w:tblpY="2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3686"/>
        <w:gridCol w:w="1875"/>
        <w:gridCol w:w="2100"/>
        <w:gridCol w:w="1975"/>
        <w:gridCol w:w="1887"/>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9" w:hRule="atLeast"/>
        </w:trPr>
        <w:tc>
          <w:tcPr>
            <w:tcW w:w="636"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序号</w:t>
            </w:r>
          </w:p>
        </w:tc>
        <w:tc>
          <w:tcPr>
            <w:tcW w:w="3686"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项目</w:t>
            </w:r>
          </w:p>
        </w:tc>
        <w:tc>
          <w:tcPr>
            <w:tcW w:w="9516" w:type="dxa"/>
            <w:gridSpan w:val="5"/>
            <w:shd w:val="clear" w:color="auto" w:fill="auto"/>
            <w:vAlign w:val="center"/>
          </w:tcPr>
          <w:p>
            <w:pPr>
              <w:widowControl/>
              <w:jc w:val="center"/>
              <w:rPr>
                <w:color w:val="0D0D0D" w:themeColor="text1" w:themeTint="F2"/>
                <w:sz w:val="16"/>
                <w:szCs w:val="15"/>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参选</w:t>
            </w:r>
            <w:r>
              <w:rPr>
                <w:rFonts w:ascii="宋体" w:hAnsi="宋体" w:cs="宋体"/>
                <w:b/>
                <w:color w:val="0D0D0D" w:themeColor="text1" w:themeTint="F2"/>
                <w:kern w:val="0"/>
                <w:sz w:val="20"/>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636"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3686"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875" w:type="dxa"/>
            <w:vAlign w:val="center"/>
          </w:tcPr>
          <w:p>
            <w:pPr>
              <w:widowControl/>
              <w:jc w:val="center"/>
              <w:rPr>
                <w:rFonts w:ascii="宋体" w:hAnsi="宋体" w:cs="宋体"/>
                <w:b/>
                <w:bCs/>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1</w:t>
            </w:r>
          </w:p>
        </w:tc>
        <w:tc>
          <w:tcPr>
            <w:tcW w:w="3686"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olor w:val="0D0D0D" w:themeColor="text1" w:themeTint="F2"/>
                <w:sz w:val="20"/>
                <w14:textFill>
                  <w14:solidFill>
                    <w14:schemeClr w14:val="tx1">
                      <w14:lumMod w14:val="95000"/>
                      <w14:lumOff w14:val="5000"/>
                    </w14:schemeClr>
                  </w14:solidFill>
                </w14:textFill>
              </w:rPr>
              <w:t>参选文件在截止时间前送达指定地点</w:t>
            </w:r>
          </w:p>
        </w:tc>
        <w:tc>
          <w:tcPr>
            <w:tcW w:w="1875"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2</w:t>
            </w:r>
          </w:p>
        </w:tc>
        <w:tc>
          <w:tcPr>
            <w:tcW w:w="3686" w:type="dxa"/>
            <w:vAlign w:val="center"/>
          </w:tcPr>
          <w:p>
            <w:pPr>
              <w:widowControl/>
              <w:jc w:val="center"/>
              <w:rPr>
                <w:rFonts w:ascii="宋体" w:hAnsi="宋体"/>
                <w:bCs/>
                <w:color w:val="0D0D0D" w:themeColor="text1" w:themeTint="F2"/>
                <w:sz w:val="16"/>
                <w14:textFill>
                  <w14:solidFill>
                    <w14:schemeClr w14:val="tx1">
                      <w14:lumMod w14:val="95000"/>
                      <w14:lumOff w14:val="5000"/>
                    </w14:schemeClr>
                  </w14:solidFill>
                </w14:textFill>
              </w:rPr>
            </w:pPr>
            <w:r>
              <w:rPr>
                <w:rFonts w:hint="eastAsia" w:ascii="宋体" w:hAnsi="宋体"/>
                <w:bCs/>
                <w:color w:val="0D0D0D" w:themeColor="text1" w:themeTint="F2"/>
                <w:sz w:val="20"/>
                <w14:textFill>
                  <w14:solidFill>
                    <w14:schemeClr w14:val="tx1">
                      <w14:lumMod w14:val="95000"/>
                      <w14:lumOff w14:val="5000"/>
                    </w14:schemeClr>
                  </w14:solidFill>
                </w14:textFill>
              </w:rPr>
              <w:t>参选文件按规定密封</w:t>
            </w:r>
          </w:p>
        </w:tc>
        <w:tc>
          <w:tcPr>
            <w:tcW w:w="18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6" w:type="dxa"/>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ascii="宋体" w:hAnsi="宋体" w:cs="宋体"/>
                <w:b/>
                <w:color w:val="0D0D0D" w:themeColor="text1" w:themeTint="F2"/>
                <w:kern w:val="0"/>
                <w:sz w:val="20"/>
                <w14:textFill>
                  <w14:solidFill>
                    <w14:schemeClr w14:val="tx1">
                      <w14:lumMod w14:val="95000"/>
                      <w14:lumOff w14:val="5000"/>
                    </w14:schemeClr>
                  </w14:solidFill>
                </w14:textFill>
              </w:rPr>
              <w:t>3</w:t>
            </w:r>
          </w:p>
        </w:tc>
        <w:tc>
          <w:tcPr>
            <w:tcW w:w="3686" w:type="dxa"/>
            <w:vAlign w:val="center"/>
          </w:tcPr>
          <w:p>
            <w:pPr>
              <w:widowControl/>
              <w:jc w:val="center"/>
              <w:rPr>
                <w:rFonts w:ascii="宋体" w:hAnsi="宋体"/>
                <w:bCs/>
                <w:color w:val="0D0D0D" w:themeColor="text1" w:themeTint="F2"/>
                <w:sz w:val="20"/>
                <w14:textFill>
                  <w14:solidFill>
                    <w14:schemeClr w14:val="tx1">
                      <w14:lumMod w14:val="95000"/>
                      <w14:lumOff w14:val="5000"/>
                    </w14:schemeClr>
                  </w14:solidFill>
                </w14:textFill>
              </w:rPr>
            </w:pPr>
            <w:r>
              <w:rPr>
                <w:rFonts w:hint="eastAsia" w:ascii="宋体" w:hAnsi="宋体"/>
                <w:bCs/>
                <w:sz w:val="20"/>
              </w:rPr>
              <w:t>参选报价：</w:t>
            </w:r>
            <w:r>
              <w:rPr>
                <w:rFonts w:hint="eastAsia" w:ascii="宋体" w:hAnsi="宋体" w:cs="宋体"/>
                <w:b/>
                <w:color w:val="0D0D0D" w:themeColor="text1" w:themeTint="F2"/>
                <w:kern w:val="0"/>
                <w:sz w:val="20"/>
                <w14:textFill>
                  <w14:solidFill>
                    <w14:schemeClr w14:val="tx1">
                      <w14:lumMod w14:val="95000"/>
                      <w14:lumOff w14:val="5000"/>
                    </w14:schemeClr>
                  </w14:solidFill>
                </w14:textFill>
              </w:rPr>
              <w:t>A包</w:t>
            </w:r>
          </w:p>
        </w:tc>
        <w:tc>
          <w:tcPr>
            <w:tcW w:w="18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636" w:type="dxa"/>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4</w:t>
            </w:r>
          </w:p>
        </w:tc>
        <w:tc>
          <w:tcPr>
            <w:tcW w:w="3686" w:type="dxa"/>
            <w:vAlign w:val="center"/>
          </w:tcPr>
          <w:p>
            <w:pPr>
              <w:widowControl/>
              <w:jc w:val="center"/>
              <w:rPr>
                <w:rFonts w:ascii="宋体" w:hAnsi="宋体"/>
                <w:bCs/>
                <w:sz w:val="20"/>
              </w:rPr>
            </w:pPr>
            <w:r>
              <w:rPr>
                <w:rFonts w:hint="eastAsia" w:ascii="宋体" w:hAnsi="宋体"/>
                <w:bCs/>
                <w:sz w:val="20"/>
              </w:rPr>
              <w:t>参选报价：</w:t>
            </w:r>
            <w:r>
              <w:rPr>
                <w:rFonts w:ascii="宋体" w:hAnsi="宋体" w:cs="宋体"/>
                <w:b/>
                <w:color w:val="0D0D0D" w:themeColor="text1" w:themeTint="F2"/>
                <w:kern w:val="0"/>
                <w:sz w:val="20"/>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20"/>
                <w14:textFill>
                  <w14:solidFill>
                    <w14:schemeClr w14:val="tx1">
                      <w14:lumMod w14:val="95000"/>
                      <w14:lumOff w14:val="5000"/>
                    </w14:schemeClr>
                  </w14:solidFill>
                </w14:textFill>
              </w:rPr>
              <w:t>包</w:t>
            </w:r>
          </w:p>
        </w:tc>
        <w:tc>
          <w:tcPr>
            <w:tcW w:w="18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36" w:type="dxa"/>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5</w:t>
            </w:r>
          </w:p>
        </w:tc>
        <w:tc>
          <w:tcPr>
            <w:tcW w:w="3686" w:type="dxa"/>
            <w:vAlign w:val="center"/>
          </w:tcPr>
          <w:p>
            <w:pPr>
              <w:widowControl/>
              <w:jc w:val="center"/>
              <w:rPr>
                <w:rFonts w:ascii="宋体" w:hAnsi="宋体"/>
                <w:bCs/>
                <w:sz w:val="20"/>
              </w:rPr>
            </w:pPr>
            <w:r>
              <w:rPr>
                <w:rFonts w:hint="eastAsia" w:ascii="宋体" w:hAnsi="宋体"/>
                <w:bCs/>
                <w:sz w:val="20"/>
              </w:rPr>
              <w:t>参选总报价</w:t>
            </w:r>
          </w:p>
        </w:tc>
        <w:tc>
          <w:tcPr>
            <w:tcW w:w="18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322" w:type="dxa"/>
            <w:gridSpan w:val="2"/>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s="宋体"/>
                <w:color w:val="0D0D0D" w:themeColor="text1" w:themeTint="F2"/>
                <w:kern w:val="0"/>
                <w:sz w:val="20"/>
                <w14:textFill>
                  <w14:solidFill>
                    <w14:schemeClr w14:val="tx1">
                      <w14:lumMod w14:val="95000"/>
                      <w14:lumOff w14:val="5000"/>
                    </w14:schemeClr>
                  </w14:solidFill>
                </w14:textFill>
              </w:rPr>
              <w:t>参选人签名确认</w:t>
            </w:r>
          </w:p>
        </w:tc>
        <w:tc>
          <w:tcPr>
            <w:tcW w:w="1875"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rPr>
      </w:pPr>
      <w:r>
        <w:rPr>
          <w:rFonts w:hint="eastAsia" w:ascii="宋体" w:hAnsi="宋体"/>
          <w:b/>
          <w:color w:val="0D0D0D" w:themeColor="text1" w:themeTint="F2"/>
          <w:szCs w:val="24"/>
          <w14:textFill>
            <w14:solidFill>
              <w14:schemeClr w14:val="tx1">
                <w14:lumMod w14:val="95000"/>
                <w14:lumOff w14:val="5000"/>
              </w14:schemeClr>
            </w14:solidFill>
          </w14:textFill>
        </w:rPr>
        <w:t>说明：</w:t>
      </w:r>
      <w:r>
        <w:rPr>
          <w:rFonts w:hint="eastAsia" w:ascii="宋体" w:hAnsi="宋体"/>
          <w:color w:val="0D0D0D" w:themeColor="text1" w:themeTint="F2"/>
          <w:szCs w:val="24"/>
          <w14:textFill>
            <w14:solidFill>
              <w14:schemeClr w14:val="tx1">
                <w14:lumMod w14:val="95000"/>
                <w14:lumOff w14:val="5000"/>
              </w14:schemeClr>
            </w14:solidFill>
          </w14:textFill>
        </w:rPr>
        <w:t>1、评审通过的用“√”表示，未通过的用“×”表示。结论用“合格”或“不合格”表示。</w:t>
      </w:r>
    </w:p>
    <w:p>
      <w:pPr>
        <w:pStyle w:val="3"/>
        <w:spacing w:line="360" w:lineRule="exact"/>
        <w:ind w:left="0" w:leftChars="0" w:firstLine="0" w:firstLineChars="0"/>
        <w:rPr>
          <w:rFonts w:ascii="宋体" w:hAnsi="宋体"/>
          <w:b/>
        </w:rPr>
      </w:pPr>
    </w:p>
    <w:p>
      <w:pPr>
        <w:pStyle w:val="3"/>
        <w:spacing w:line="360" w:lineRule="exact"/>
        <w:ind w:left="0" w:leftChars="0" w:firstLine="98" w:firstLineChars="49"/>
        <w:rPr>
          <w:rFonts w:ascii="宋体" w:hAnsi="宋体"/>
          <w:b/>
        </w:rPr>
      </w:pPr>
      <w:r>
        <w:rPr>
          <w:rFonts w:hint="eastAsia" w:ascii="宋体" w:hAnsi="宋体"/>
          <w:b/>
        </w:rPr>
        <w:t xml:space="preserve">记录人签名： </w:t>
      </w:r>
    </w:p>
    <w:p>
      <w:pPr>
        <w:pStyle w:val="3"/>
        <w:spacing w:line="360" w:lineRule="exact"/>
        <w:ind w:left="0" w:leftChars="0" w:firstLine="98" w:firstLineChars="49"/>
        <w:rPr>
          <w:rFonts w:ascii="宋体" w:hAnsi="宋体"/>
          <w:b/>
        </w:rPr>
      </w:pPr>
    </w:p>
    <w:p>
      <w:pPr>
        <w:pStyle w:val="3"/>
        <w:spacing w:line="360" w:lineRule="exact"/>
        <w:ind w:left="0" w:leftChars="0" w:firstLine="98" w:firstLineChars="49"/>
        <w:rPr>
          <w:rFonts w:ascii="宋体" w:hAnsi="宋体"/>
          <w:b/>
        </w:rPr>
      </w:pPr>
      <w:r>
        <w:rPr>
          <w:rFonts w:hint="eastAsia" w:ascii="宋体" w:hAnsi="宋体"/>
          <w:b/>
        </w:rPr>
        <w:t>复核人签名：</w:t>
      </w:r>
    </w:p>
    <w:p>
      <w:pPr>
        <w:pStyle w:val="3"/>
        <w:spacing w:line="360" w:lineRule="exact"/>
        <w:ind w:left="0" w:leftChars="0" w:firstLine="98" w:firstLineChars="49"/>
        <w:rPr>
          <w:rFonts w:ascii="宋体" w:hAnsi="宋体"/>
          <w:b/>
        </w:rPr>
      </w:pPr>
    </w:p>
    <w:p>
      <w:pPr>
        <w:pStyle w:val="3"/>
        <w:spacing w:line="360" w:lineRule="exact"/>
        <w:ind w:left="0" w:leftChars="0" w:firstLine="98" w:firstLineChars="49"/>
        <w:rPr>
          <w:rFonts w:ascii="宋体" w:hAnsi="宋体"/>
          <w:sz w:val="28"/>
          <w:szCs w:val="28"/>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spacing w:line="360" w:lineRule="auto"/>
        <w:jc w:val="left"/>
        <w:rPr>
          <w:rFonts w:ascii="宋体" w:hAnsi="宋体" w:cs="宋体"/>
          <w:b/>
          <w:kern w:val="0"/>
          <w:szCs w:val="24"/>
        </w:rPr>
      </w:pPr>
      <w:bookmarkStart w:id="131" w:name="_Toc2127"/>
      <w:bookmarkStart w:id="132" w:name="_Toc14412"/>
      <w:bookmarkStart w:id="133" w:name="_Toc27292"/>
    </w:p>
    <w:p>
      <w:pPr>
        <w:spacing w:line="360" w:lineRule="auto"/>
        <w:jc w:val="left"/>
        <w:rPr>
          <w:rFonts w:ascii="宋体" w:hAnsi="宋体" w:cs="宋体"/>
          <w:b/>
          <w:bCs/>
          <w:kern w:val="0"/>
          <w:szCs w:val="24"/>
        </w:rPr>
      </w:pPr>
      <w:r>
        <w:rPr>
          <w:rFonts w:hint="eastAsia" w:ascii="宋体" w:hAnsi="宋体" w:cs="宋体"/>
          <w:b/>
          <w:kern w:val="0"/>
          <w:szCs w:val="24"/>
        </w:rPr>
        <w:t xml:space="preserve">附表3：技术标初步评审表 </w:t>
      </w:r>
      <w:r>
        <w:rPr>
          <w:rFonts w:hint="eastAsia" w:ascii="宋体" w:hAnsi="宋体" w:cs="宋体"/>
          <w:b/>
          <w:bCs/>
          <w:kern w:val="0"/>
          <w:szCs w:val="24"/>
        </w:rPr>
        <w:t xml:space="preserve">            </w:t>
      </w:r>
    </w:p>
    <w:p>
      <w:pPr>
        <w:spacing w:line="360" w:lineRule="auto"/>
        <w:jc w:val="center"/>
        <w:rPr>
          <w:rFonts w:ascii="宋体" w:hAnsi="宋体" w:cs="宋体"/>
          <w:b/>
          <w:bCs/>
          <w:kern w:val="0"/>
          <w:szCs w:val="24"/>
        </w:rPr>
      </w:pPr>
      <w:r>
        <w:rPr>
          <w:rFonts w:hint="eastAsia" w:ascii="宋体" w:hAnsi="宋体" w:cs="宋体"/>
          <w:b/>
          <w:bCs/>
          <w:kern w:val="0"/>
          <w:szCs w:val="24"/>
        </w:rPr>
        <w:t>技术标初步评审表</w:t>
      </w:r>
    </w:p>
    <w:p>
      <w:pPr>
        <w:spacing w:line="360" w:lineRule="auto"/>
        <w:jc w:val="left"/>
        <w:rPr>
          <w:rFonts w:ascii="宋体" w:hAnsi="宋体"/>
          <w:szCs w:val="24"/>
        </w:rPr>
      </w:pPr>
      <w:r>
        <w:rPr>
          <w:rFonts w:hint="eastAsia" w:ascii="宋体" w:hAnsi="宋体" w:cs="宋体"/>
          <w:b/>
          <w:kern w:val="0"/>
          <w:szCs w:val="24"/>
        </w:rPr>
        <w:t xml:space="preserve">项目名称：前期项目可行性研究服务                       </w:t>
      </w:r>
    </w:p>
    <w:tbl>
      <w:tblPr>
        <w:tblStyle w:val="16"/>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958"/>
        <w:gridCol w:w="1071"/>
        <w:gridCol w:w="1062"/>
        <w:gridCol w:w="1288"/>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szCs w:val="21"/>
              </w:rPr>
            </w:pPr>
            <w:r>
              <w:rPr>
                <w:rFonts w:hint="eastAsia" w:ascii="宋体" w:hAnsi="宋体"/>
                <w:b/>
                <w:bCs/>
                <w:szCs w:val="21"/>
              </w:rPr>
              <w:t>序号</w:t>
            </w:r>
          </w:p>
        </w:tc>
        <w:tc>
          <w:tcPr>
            <w:tcW w:w="7387" w:type="dxa"/>
            <w:vMerge w:val="restart"/>
            <w:tcBorders>
              <w:tl2br w:val="single" w:color="auto" w:sz="4" w:space="0"/>
            </w:tcBorders>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5832" w:type="dxa"/>
            <w:gridSpan w:val="5"/>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szCs w:val="21"/>
              </w:rPr>
            </w:pPr>
          </w:p>
        </w:tc>
        <w:tc>
          <w:tcPr>
            <w:tcW w:w="7387" w:type="dxa"/>
            <w:vMerge w:val="continue"/>
            <w:tcBorders>
              <w:bottom w:val="single" w:color="auto" w:sz="4" w:space="0"/>
            </w:tcBorders>
            <w:vAlign w:val="center"/>
          </w:tcPr>
          <w:p>
            <w:pPr>
              <w:spacing w:line="360" w:lineRule="auto"/>
              <w:jc w:val="center"/>
              <w:rPr>
                <w:rFonts w:ascii="宋体" w:hAnsi="宋体"/>
                <w:b/>
                <w:bCs/>
                <w:szCs w:val="21"/>
              </w:rPr>
            </w:pPr>
          </w:p>
        </w:tc>
        <w:tc>
          <w:tcPr>
            <w:tcW w:w="958" w:type="dxa"/>
            <w:vAlign w:val="center"/>
          </w:tcPr>
          <w:p>
            <w:pPr>
              <w:spacing w:line="360" w:lineRule="auto"/>
              <w:jc w:val="center"/>
              <w:rPr>
                <w:rFonts w:ascii="宋体" w:hAnsi="宋体"/>
                <w:szCs w:val="21"/>
              </w:rPr>
            </w:pPr>
          </w:p>
        </w:tc>
        <w:tc>
          <w:tcPr>
            <w:tcW w:w="1071" w:type="dxa"/>
          </w:tcPr>
          <w:p>
            <w:pPr>
              <w:spacing w:line="360" w:lineRule="auto"/>
              <w:jc w:val="center"/>
              <w:rPr>
                <w:rFonts w:ascii="宋体" w:hAnsi="宋体"/>
                <w:szCs w:val="21"/>
              </w:rPr>
            </w:pPr>
          </w:p>
        </w:tc>
        <w:tc>
          <w:tcPr>
            <w:tcW w:w="1062" w:type="dxa"/>
          </w:tcPr>
          <w:p>
            <w:pPr>
              <w:spacing w:line="360" w:lineRule="auto"/>
              <w:jc w:val="center"/>
              <w:rPr>
                <w:rFonts w:ascii="宋体" w:hAnsi="宋体"/>
                <w:szCs w:val="21"/>
              </w:rPr>
            </w:pPr>
          </w:p>
        </w:tc>
        <w:tc>
          <w:tcPr>
            <w:tcW w:w="1288" w:type="dxa"/>
          </w:tcPr>
          <w:p>
            <w:pPr>
              <w:spacing w:line="360" w:lineRule="auto"/>
              <w:jc w:val="center"/>
              <w:rPr>
                <w:rFonts w:ascii="宋体" w:hAnsi="宋体"/>
                <w:szCs w:val="21"/>
              </w:rPr>
            </w:pPr>
          </w:p>
        </w:tc>
        <w:tc>
          <w:tcPr>
            <w:tcW w:w="1453"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tcBorders>
              <w:bottom w:val="single" w:color="auto" w:sz="4" w:space="0"/>
            </w:tcBorders>
            <w:vAlign w:val="center"/>
          </w:tcPr>
          <w:p>
            <w:pPr>
              <w:spacing w:line="360" w:lineRule="auto"/>
              <w:jc w:val="center"/>
              <w:rPr>
                <w:rFonts w:ascii="宋体" w:hAnsi="宋体"/>
                <w:kern w:val="0"/>
                <w:sz w:val="21"/>
                <w:szCs w:val="21"/>
              </w:rPr>
            </w:pPr>
            <w:r>
              <w:rPr>
                <w:rFonts w:hint="eastAsia" w:ascii="宋体" w:hAnsi="宋体"/>
                <w:kern w:val="0"/>
                <w:sz w:val="21"/>
                <w:szCs w:val="21"/>
              </w:rPr>
              <w:t>1</w:t>
            </w:r>
          </w:p>
        </w:tc>
        <w:tc>
          <w:tcPr>
            <w:tcW w:w="7387" w:type="dxa"/>
            <w:tcBorders>
              <w:bottom w:val="single" w:color="auto" w:sz="4" w:space="0"/>
            </w:tcBorders>
            <w:vAlign w:val="center"/>
          </w:tcPr>
          <w:p>
            <w:pPr>
              <w:spacing w:line="360" w:lineRule="auto"/>
              <w:jc w:val="left"/>
              <w:rPr>
                <w:rFonts w:ascii="宋体" w:hAnsi="宋体"/>
                <w:kern w:val="0"/>
                <w:sz w:val="21"/>
                <w:szCs w:val="21"/>
              </w:rPr>
            </w:pPr>
            <w:r>
              <w:rPr>
                <w:rFonts w:hint="eastAsia" w:ascii="宋体" w:hAnsi="宋体"/>
                <w:kern w:val="0"/>
                <w:sz w:val="21"/>
                <w:szCs w:val="21"/>
              </w:rPr>
              <w:t>参选文件按要求加盖参选人公章</w:t>
            </w:r>
          </w:p>
        </w:tc>
        <w:tc>
          <w:tcPr>
            <w:tcW w:w="958" w:type="dxa"/>
            <w:vAlign w:val="center"/>
          </w:tcPr>
          <w:p>
            <w:pPr>
              <w:spacing w:line="360" w:lineRule="auto"/>
              <w:jc w:val="left"/>
              <w:rPr>
                <w:rFonts w:ascii="宋体" w:hAnsi="宋体"/>
                <w:kern w:val="0"/>
                <w:sz w:val="21"/>
                <w:szCs w:val="21"/>
                <w:highlight w:val="yellow"/>
              </w:rPr>
            </w:pPr>
          </w:p>
        </w:tc>
        <w:tc>
          <w:tcPr>
            <w:tcW w:w="1071" w:type="dxa"/>
          </w:tcPr>
          <w:p>
            <w:pPr>
              <w:spacing w:line="360" w:lineRule="auto"/>
              <w:jc w:val="left"/>
              <w:rPr>
                <w:rFonts w:ascii="宋体" w:hAnsi="宋体"/>
                <w:kern w:val="0"/>
                <w:sz w:val="21"/>
                <w:szCs w:val="21"/>
                <w:highlight w:val="yellow"/>
              </w:rPr>
            </w:pPr>
          </w:p>
        </w:tc>
        <w:tc>
          <w:tcPr>
            <w:tcW w:w="1062" w:type="dxa"/>
          </w:tcPr>
          <w:p>
            <w:pPr>
              <w:spacing w:line="360" w:lineRule="auto"/>
              <w:jc w:val="left"/>
              <w:rPr>
                <w:rFonts w:ascii="宋体" w:hAnsi="宋体"/>
                <w:kern w:val="0"/>
                <w:sz w:val="21"/>
                <w:szCs w:val="21"/>
                <w:highlight w:val="yellow"/>
              </w:rPr>
            </w:pPr>
          </w:p>
        </w:tc>
        <w:tc>
          <w:tcPr>
            <w:tcW w:w="1288" w:type="dxa"/>
          </w:tcPr>
          <w:p>
            <w:pPr>
              <w:spacing w:line="360" w:lineRule="auto"/>
              <w:jc w:val="left"/>
              <w:rPr>
                <w:rFonts w:ascii="宋体" w:hAnsi="宋体"/>
                <w:kern w:val="0"/>
                <w:sz w:val="21"/>
                <w:szCs w:val="21"/>
                <w:highlight w:val="yellow"/>
              </w:rPr>
            </w:pPr>
          </w:p>
        </w:tc>
        <w:tc>
          <w:tcPr>
            <w:tcW w:w="1453" w:type="dxa"/>
          </w:tcPr>
          <w:p>
            <w:pPr>
              <w:spacing w:line="360" w:lineRule="auto"/>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1"/>
                <w:szCs w:val="21"/>
              </w:rPr>
            </w:pPr>
            <w:r>
              <w:rPr>
                <w:rFonts w:hint="eastAsia" w:ascii="宋体" w:hAnsi="宋体"/>
                <w:kern w:val="0"/>
                <w:sz w:val="21"/>
                <w:szCs w:val="21"/>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kern w:val="0"/>
                <w:sz w:val="21"/>
                <w:szCs w:val="21"/>
              </w:rPr>
            </w:pPr>
            <w:r>
              <w:rPr>
                <w:rFonts w:hint="eastAsia" w:ascii="宋体" w:hAnsi="宋体"/>
                <w:kern w:val="0"/>
                <w:sz w:val="21"/>
                <w:szCs w:val="21"/>
              </w:rPr>
              <w:t>参选文件经法定代表人或其委托代理人签字或盖章，或由委托代理人签字并随参选文件一起提供“法定代表人授权书”原件</w:t>
            </w:r>
          </w:p>
        </w:tc>
        <w:tc>
          <w:tcPr>
            <w:tcW w:w="958" w:type="dxa"/>
            <w:tcBorders>
              <w:left w:val="single" w:color="auto" w:sz="4" w:space="0"/>
            </w:tcBorders>
            <w:vAlign w:val="center"/>
          </w:tcPr>
          <w:p>
            <w:pPr>
              <w:spacing w:line="360" w:lineRule="auto"/>
              <w:jc w:val="left"/>
              <w:rPr>
                <w:rFonts w:ascii="宋体" w:hAnsi="宋体"/>
                <w:kern w:val="0"/>
                <w:sz w:val="21"/>
                <w:szCs w:val="21"/>
                <w:highlight w:val="yellow"/>
              </w:rPr>
            </w:pPr>
          </w:p>
        </w:tc>
        <w:tc>
          <w:tcPr>
            <w:tcW w:w="1071" w:type="dxa"/>
          </w:tcPr>
          <w:p>
            <w:pPr>
              <w:spacing w:line="360" w:lineRule="auto"/>
              <w:jc w:val="left"/>
              <w:rPr>
                <w:rFonts w:ascii="宋体" w:hAnsi="宋体"/>
                <w:kern w:val="0"/>
                <w:sz w:val="21"/>
                <w:szCs w:val="21"/>
                <w:highlight w:val="yellow"/>
              </w:rPr>
            </w:pPr>
          </w:p>
        </w:tc>
        <w:tc>
          <w:tcPr>
            <w:tcW w:w="1062" w:type="dxa"/>
          </w:tcPr>
          <w:p>
            <w:pPr>
              <w:spacing w:line="360" w:lineRule="auto"/>
              <w:jc w:val="left"/>
              <w:rPr>
                <w:rFonts w:ascii="宋体" w:hAnsi="宋体"/>
                <w:kern w:val="0"/>
                <w:sz w:val="21"/>
                <w:szCs w:val="21"/>
                <w:highlight w:val="yellow"/>
              </w:rPr>
            </w:pPr>
          </w:p>
        </w:tc>
        <w:tc>
          <w:tcPr>
            <w:tcW w:w="1288" w:type="dxa"/>
          </w:tcPr>
          <w:p>
            <w:pPr>
              <w:spacing w:line="360" w:lineRule="auto"/>
              <w:jc w:val="left"/>
              <w:rPr>
                <w:rFonts w:ascii="宋体" w:hAnsi="宋体"/>
                <w:kern w:val="0"/>
                <w:sz w:val="21"/>
                <w:szCs w:val="21"/>
                <w:highlight w:val="yellow"/>
              </w:rPr>
            </w:pPr>
          </w:p>
        </w:tc>
        <w:tc>
          <w:tcPr>
            <w:tcW w:w="1453" w:type="dxa"/>
          </w:tcPr>
          <w:p>
            <w:pPr>
              <w:spacing w:line="360" w:lineRule="auto"/>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1"/>
                <w:szCs w:val="21"/>
              </w:rPr>
            </w:pPr>
            <w:r>
              <w:rPr>
                <w:rFonts w:hint="eastAsia" w:ascii="宋体" w:hAnsi="宋体"/>
                <w:kern w:val="0"/>
                <w:sz w:val="21"/>
                <w:szCs w:val="21"/>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kern w:val="0"/>
                <w:sz w:val="21"/>
                <w:szCs w:val="21"/>
              </w:rPr>
            </w:pPr>
            <w:r>
              <w:rPr>
                <w:rFonts w:hint="eastAsia" w:ascii="宋体" w:hAnsi="宋体"/>
                <w:kern w:val="0"/>
                <w:sz w:val="21"/>
                <w:szCs w:val="21"/>
              </w:rPr>
              <w:t>营业执照复印件：参选公司必须是在中华人民共和国境内注册的独立法人。（成立时间在2011年1月1日前）</w:t>
            </w:r>
          </w:p>
        </w:tc>
        <w:tc>
          <w:tcPr>
            <w:tcW w:w="958" w:type="dxa"/>
            <w:tcBorders>
              <w:left w:val="single" w:color="auto" w:sz="4" w:space="0"/>
            </w:tcBorders>
            <w:vAlign w:val="center"/>
          </w:tcPr>
          <w:p>
            <w:pPr>
              <w:spacing w:line="360" w:lineRule="auto"/>
              <w:jc w:val="left"/>
              <w:rPr>
                <w:rFonts w:ascii="宋体" w:hAnsi="宋体"/>
                <w:kern w:val="0"/>
                <w:sz w:val="21"/>
                <w:szCs w:val="21"/>
                <w:highlight w:val="yellow"/>
              </w:rPr>
            </w:pPr>
          </w:p>
        </w:tc>
        <w:tc>
          <w:tcPr>
            <w:tcW w:w="1071" w:type="dxa"/>
          </w:tcPr>
          <w:p>
            <w:pPr>
              <w:spacing w:line="360" w:lineRule="auto"/>
              <w:jc w:val="left"/>
              <w:rPr>
                <w:rFonts w:ascii="宋体" w:hAnsi="宋体"/>
                <w:kern w:val="0"/>
                <w:sz w:val="21"/>
                <w:szCs w:val="21"/>
                <w:highlight w:val="yellow"/>
              </w:rPr>
            </w:pPr>
          </w:p>
        </w:tc>
        <w:tc>
          <w:tcPr>
            <w:tcW w:w="1062" w:type="dxa"/>
          </w:tcPr>
          <w:p>
            <w:pPr>
              <w:spacing w:line="360" w:lineRule="auto"/>
              <w:jc w:val="left"/>
              <w:rPr>
                <w:rFonts w:ascii="宋体" w:hAnsi="宋体"/>
                <w:kern w:val="0"/>
                <w:sz w:val="21"/>
                <w:szCs w:val="21"/>
                <w:highlight w:val="yellow"/>
              </w:rPr>
            </w:pPr>
          </w:p>
        </w:tc>
        <w:tc>
          <w:tcPr>
            <w:tcW w:w="1288" w:type="dxa"/>
          </w:tcPr>
          <w:p>
            <w:pPr>
              <w:spacing w:line="360" w:lineRule="auto"/>
              <w:jc w:val="left"/>
              <w:rPr>
                <w:rFonts w:ascii="宋体" w:hAnsi="宋体"/>
                <w:kern w:val="0"/>
                <w:sz w:val="21"/>
                <w:szCs w:val="21"/>
                <w:highlight w:val="yellow"/>
              </w:rPr>
            </w:pPr>
          </w:p>
        </w:tc>
        <w:tc>
          <w:tcPr>
            <w:tcW w:w="1453" w:type="dxa"/>
          </w:tcPr>
          <w:p>
            <w:pPr>
              <w:spacing w:line="360" w:lineRule="auto"/>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1"/>
                <w:szCs w:val="21"/>
              </w:rPr>
            </w:pPr>
            <w:r>
              <w:rPr>
                <w:rFonts w:hint="eastAsia" w:ascii="宋体" w:hAnsi="宋体"/>
                <w:kern w:val="0"/>
                <w:sz w:val="21"/>
                <w:szCs w:val="21"/>
              </w:rPr>
              <w:t>4</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kern w:val="0"/>
                <w:sz w:val="21"/>
                <w:szCs w:val="21"/>
              </w:rPr>
            </w:pPr>
            <w:r>
              <w:rPr>
                <w:rFonts w:hint="eastAsia" w:ascii="宋体" w:hAnsi="宋体"/>
                <w:kern w:val="0"/>
                <w:sz w:val="21"/>
                <w:szCs w:val="21"/>
              </w:rPr>
              <w:t>参选人具备房地产估价机构备案等级一级资质（需提供相关资质复印件）</w:t>
            </w:r>
          </w:p>
        </w:tc>
        <w:tc>
          <w:tcPr>
            <w:tcW w:w="958" w:type="dxa"/>
            <w:tcBorders>
              <w:left w:val="single" w:color="auto" w:sz="4" w:space="0"/>
            </w:tcBorders>
            <w:vAlign w:val="center"/>
          </w:tcPr>
          <w:p>
            <w:pPr>
              <w:spacing w:line="360" w:lineRule="auto"/>
              <w:jc w:val="left"/>
              <w:rPr>
                <w:rFonts w:ascii="宋体" w:hAnsi="宋体"/>
                <w:kern w:val="0"/>
                <w:sz w:val="21"/>
                <w:szCs w:val="21"/>
                <w:highlight w:val="yellow"/>
              </w:rPr>
            </w:pPr>
          </w:p>
        </w:tc>
        <w:tc>
          <w:tcPr>
            <w:tcW w:w="1071" w:type="dxa"/>
          </w:tcPr>
          <w:p>
            <w:pPr>
              <w:spacing w:line="360" w:lineRule="auto"/>
              <w:jc w:val="left"/>
              <w:rPr>
                <w:rFonts w:ascii="宋体" w:hAnsi="宋体"/>
                <w:kern w:val="0"/>
                <w:sz w:val="21"/>
                <w:szCs w:val="21"/>
                <w:highlight w:val="yellow"/>
              </w:rPr>
            </w:pPr>
          </w:p>
        </w:tc>
        <w:tc>
          <w:tcPr>
            <w:tcW w:w="1062" w:type="dxa"/>
          </w:tcPr>
          <w:p>
            <w:pPr>
              <w:spacing w:line="360" w:lineRule="auto"/>
              <w:jc w:val="left"/>
              <w:rPr>
                <w:rFonts w:ascii="宋体" w:hAnsi="宋体"/>
                <w:kern w:val="0"/>
                <w:sz w:val="21"/>
                <w:szCs w:val="21"/>
                <w:highlight w:val="yellow"/>
              </w:rPr>
            </w:pPr>
          </w:p>
        </w:tc>
        <w:tc>
          <w:tcPr>
            <w:tcW w:w="1288" w:type="dxa"/>
          </w:tcPr>
          <w:p>
            <w:pPr>
              <w:spacing w:line="360" w:lineRule="auto"/>
              <w:jc w:val="left"/>
              <w:rPr>
                <w:rFonts w:ascii="宋体" w:hAnsi="宋体"/>
                <w:kern w:val="0"/>
                <w:sz w:val="21"/>
                <w:szCs w:val="21"/>
                <w:highlight w:val="yellow"/>
              </w:rPr>
            </w:pPr>
          </w:p>
        </w:tc>
        <w:tc>
          <w:tcPr>
            <w:tcW w:w="1453" w:type="dxa"/>
          </w:tcPr>
          <w:p>
            <w:pPr>
              <w:spacing w:line="360" w:lineRule="auto"/>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ind w:firstLine="630" w:firstLineChars="300"/>
              <w:jc w:val="left"/>
              <w:rPr>
                <w:rFonts w:ascii="宋体" w:hAnsi="宋体"/>
                <w:kern w:val="0"/>
                <w:sz w:val="21"/>
                <w:szCs w:val="21"/>
              </w:rPr>
            </w:pPr>
            <w:r>
              <w:rPr>
                <w:rFonts w:hint="eastAsia" w:ascii="宋体" w:hAnsi="宋体"/>
                <w:kern w:val="0"/>
                <w:sz w:val="21"/>
                <w:szCs w:val="21"/>
              </w:rPr>
              <w:t>5</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kern w:val="0"/>
                <w:sz w:val="21"/>
                <w:szCs w:val="21"/>
              </w:rPr>
            </w:pPr>
            <w:r>
              <w:rPr>
                <w:rFonts w:hint="eastAsia" w:ascii="宋体" w:hAnsi="宋体"/>
                <w:kern w:val="0"/>
                <w:sz w:val="21"/>
                <w:szCs w:val="21"/>
              </w:rPr>
              <w:t>公司业绩：至少完成过一个项目的可行性研究工作（需按要求提供相关证明材料复印件，如合同关键页）。</w:t>
            </w:r>
          </w:p>
        </w:tc>
        <w:tc>
          <w:tcPr>
            <w:tcW w:w="958" w:type="dxa"/>
            <w:tcBorders>
              <w:left w:val="single" w:color="auto" w:sz="4" w:space="0"/>
            </w:tcBorders>
            <w:vAlign w:val="center"/>
          </w:tcPr>
          <w:p>
            <w:pPr>
              <w:spacing w:line="360" w:lineRule="auto"/>
              <w:jc w:val="left"/>
              <w:rPr>
                <w:rFonts w:ascii="宋体" w:hAnsi="宋体"/>
                <w:kern w:val="0"/>
                <w:sz w:val="21"/>
                <w:szCs w:val="21"/>
                <w:highlight w:val="yellow"/>
              </w:rPr>
            </w:pPr>
          </w:p>
        </w:tc>
        <w:tc>
          <w:tcPr>
            <w:tcW w:w="1071" w:type="dxa"/>
          </w:tcPr>
          <w:p>
            <w:pPr>
              <w:spacing w:line="360" w:lineRule="auto"/>
              <w:jc w:val="left"/>
              <w:rPr>
                <w:rFonts w:ascii="宋体" w:hAnsi="宋体"/>
                <w:kern w:val="0"/>
                <w:sz w:val="21"/>
                <w:szCs w:val="21"/>
                <w:highlight w:val="yellow"/>
              </w:rPr>
            </w:pPr>
          </w:p>
        </w:tc>
        <w:tc>
          <w:tcPr>
            <w:tcW w:w="1062" w:type="dxa"/>
          </w:tcPr>
          <w:p>
            <w:pPr>
              <w:spacing w:line="360" w:lineRule="auto"/>
              <w:jc w:val="left"/>
              <w:rPr>
                <w:rFonts w:ascii="宋体" w:hAnsi="宋体"/>
                <w:kern w:val="0"/>
                <w:sz w:val="21"/>
                <w:szCs w:val="21"/>
                <w:highlight w:val="yellow"/>
              </w:rPr>
            </w:pPr>
          </w:p>
        </w:tc>
        <w:tc>
          <w:tcPr>
            <w:tcW w:w="1288" w:type="dxa"/>
          </w:tcPr>
          <w:p>
            <w:pPr>
              <w:spacing w:line="360" w:lineRule="auto"/>
              <w:jc w:val="left"/>
              <w:rPr>
                <w:rFonts w:ascii="宋体" w:hAnsi="宋体"/>
                <w:kern w:val="0"/>
                <w:sz w:val="21"/>
                <w:szCs w:val="21"/>
                <w:highlight w:val="yellow"/>
              </w:rPr>
            </w:pPr>
          </w:p>
        </w:tc>
        <w:tc>
          <w:tcPr>
            <w:tcW w:w="1453" w:type="dxa"/>
          </w:tcPr>
          <w:p>
            <w:pPr>
              <w:spacing w:line="360" w:lineRule="auto"/>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8745" w:type="dxa"/>
            <w:gridSpan w:val="2"/>
            <w:tcBorders>
              <w:top w:val="single" w:color="auto" w:sz="4" w:space="0"/>
            </w:tcBorders>
            <w:vAlign w:val="center"/>
          </w:tcPr>
          <w:p>
            <w:pPr>
              <w:spacing w:line="360" w:lineRule="auto"/>
              <w:jc w:val="center"/>
              <w:rPr>
                <w:rFonts w:ascii="宋体" w:hAnsi="宋体"/>
                <w:szCs w:val="21"/>
              </w:rPr>
            </w:pPr>
            <w:r>
              <w:rPr>
                <w:rFonts w:hint="eastAsia" w:ascii="宋体" w:hAnsi="宋体"/>
                <w:b/>
                <w:bCs/>
                <w:szCs w:val="21"/>
              </w:rPr>
              <w:t>评审结论：</w:t>
            </w:r>
          </w:p>
        </w:tc>
        <w:tc>
          <w:tcPr>
            <w:tcW w:w="958" w:type="dxa"/>
            <w:vAlign w:val="center"/>
          </w:tcPr>
          <w:p>
            <w:pPr>
              <w:spacing w:line="360" w:lineRule="auto"/>
              <w:jc w:val="center"/>
              <w:rPr>
                <w:rFonts w:ascii="宋体" w:hAnsi="宋体"/>
                <w:szCs w:val="21"/>
              </w:rPr>
            </w:pPr>
          </w:p>
        </w:tc>
        <w:tc>
          <w:tcPr>
            <w:tcW w:w="1071" w:type="dxa"/>
          </w:tcPr>
          <w:p>
            <w:pPr>
              <w:spacing w:line="360" w:lineRule="auto"/>
              <w:jc w:val="center"/>
              <w:rPr>
                <w:rFonts w:ascii="宋体" w:hAnsi="宋体"/>
                <w:szCs w:val="21"/>
              </w:rPr>
            </w:pPr>
          </w:p>
        </w:tc>
        <w:tc>
          <w:tcPr>
            <w:tcW w:w="1062" w:type="dxa"/>
          </w:tcPr>
          <w:p>
            <w:pPr>
              <w:spacing w:line="360" w:lineRule="auto"/>
              <w:jc w:val="center"/>
              <w:rPr>
                <w:rFonts w:ascii="宋体" w:hAnsi="宋体"/>
                <w:szCs w:val="21"/>
              </w:rPr>
            </w:pPr>
          </w:p>
        </w:tc>
        <w:tc>
          <w:tcPr>
            <w:tcW w:w="1288" w:type="dxa"/>
          </w:tcPr>
          <w:p>
            <w:pPr>
              <w:spacing w:line="360" w:lineRule="auto"/>
              <w:jc w:val="center"/>
              <w:rPr>
                <w:rFonts w:ascii="宋体" w:hAnsi="宋体"/>
                <w:szCs w:val="21"/>
              </w:rPr>
            </w:pPr>
          </w:p>
        </w:tc>
        <w:tc>
          <w:tcPr>
            <w:tcW w:w="1453" w:type="dxa"/>
          </w:tcPr>
          <w:p>
            <w:pPr>
              <w:spacing w:line="360" w:lineRule="auto"/>
              <w:jc w:val="center"/>
              <w:rPr>
                <w:rFonts w:ascii="宋体" w:hAnsi="宋体"/>
                <w:szCs w:val="21"/>
              </w:rPr>
            </w:pPr>
          </w:p>
        </w:tc>
      </w:tr>
    </w:tbl>
    <w:p>
      <w:pPr>
        <w:tabs>
          <w:tab w:val="left" w:pos="0"/>
        </w:tabs>
        <w:snapToGrid w:val="0"/>
        <w:spacing w:line="360" w:lineRule="auto"/>
        <w:ind w:firstLine="48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200" w:firstLineChars="500"/>
        <w:rPr>
          <w:rFonts w:ascii="宋体" w:hAnsi="宋体"/>
          <w:szCs w:val="24"/>
        </w:rPr>
      </w:pPr>
      <w:r>
        <w:rPr>
          <w:rFonts w:hint="eastAsia" w:ascii="宋体" w:hAnsi="宋体"/>
          <w:szCs w:val="21"/>
        </w:rPr>
        <w:t>2、只有以上项目全部通过，评审结论为“合格”，否则结论为“不合格”。</w:t>
      </w:r>
    </w:p>
    <w:p>
      <w:pPr>
        <w:widowControl/>
        <w:spacing w:line="360" w:lineRule="auto"/>
        <w:rPr>
          <w:rFonts w:ascii="宋体" w:hAnsi="宋体"/>
          <w:b/>
          <w:szCs w:val="24"/>
        </w:rPr>
      </w:pPr>
      <w:r>
        <w:rPr>
          <w:rFonts w:hint="eastAsia" w:ascii="宋体" w:hAnsi="宋体"/>
          <w:b/>
          <w:szCs w:val="24"/>
        </w:rPr>
        <w:t>评标</w:t>
      </w:r>
      <w:r>
        <w:rPr>
          <w:rFonts w:ascii="宋体" w:hAnsi="宋体"/>
          <w:b/>
          <w:szCs w:val="24"/>
        </w:rPr>
        <w:t>委员会</w:t>
      </w:r>
      <w:r>
        <w:rPr>
          <w:rFonts w:hint="eastAsia" w:ascii="宋体" w:hAnsi="宋体"/>
          <w:b/>
          <w:szCs w:val="24"/>
        </w:rPr>
        <w:t xml:space="preserve">（签名）：       </w:t>
      </w:r>
    </w:p>
    <w:p>
      <w:pPr>
        <w:widowControl/>
        <w:spacing w:line="360" w:lineRule="auto"/>
        <w:rPr>
          <w:rFonts w:ascii="宋体" w:hAnsi="宋体"/>
          <w:b/>
          <w:szCs w:val="24"/>
        </w:rPr>
      </w:pPr>
      <w:r>
        <w:rPr>
          <w:rFonts w:hint="eastAsia" w:ascii="宋体" w:hAnsi="宋体"/>
          <w:b/>
          <w:szCs w:val="24"/>
        </w:rPr>
        <w:t xml:space="preserve">监督（签名）：   </w:t>
      </w:r>
    </w:p>
    <w:p>
      <w:pPr>
        <w:widowControl/>
        <w:spacing w:line="360" w:lineRule="auto"/>
        <w:jc w:val="right"/>
        <w:rPr>
          <w:rFonts w:ascii="宋体" w:hAnsi="宋体" w:cs="宋体"/>
          <w:b/>
          <w:bCs/>
          <w:kern w:val="0"/>
          <w:szCs w:val="24"/>
        </w:rPr>
      </w:pPr>
      <w:r>
        <w:rPr>
          <w:rFonts w:hint="eastAsia" w:ascii="宋体" w:hAnsi="宋体"/>
          <w:b/>
          <w:szCs w:val="24"/>
        </w:rPr>
        <w:t xml:space="preserve">  日期：</w:t>
      </w:r>
      <w:r>
        <w:rPr>
          <w:rFonts w:hint="eastAsia" w:ascii="宋体" w:hAnsi="宋体"/>
          <w:szCs w:val="24"/>
        </w:rPr>
        <w:t xml:space="preserve">     年    月    日</w:t>
      </w:r>
    </w:p>
    <w:p>
      <w:pP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1"/>
      <w:bookmarkEnd w:id="132"/>
      <w:bookmarkEnd w:id="133"/>
    </w:p>
    <w:p>
      <w:pPr>
        <w:spacing w:after="120" w:afterLines="50" w:line="480" w:lineRule="exact"/>
        <w:ind w:right="350" w:firstLine="6184" w:firstLineChars="2200"/>
        <w:jc w:val="left"/>
        <w:rPr>
          <w:rFonts w:ascii="宋体" w:hAnsi="宋体" w:cs="宋体"/>
          <w:b/>
          <w:bCs/>
          <w:kern w:val="0"/>
          <w:szCs w:val="24"/>
        </w:rPr>
      </w:pPr>
      <w:r>
        <w:rPr>
          <w:rFonts w:hint="eastAsia" w:ascii="宋体" w:hAnsi="宋体" w:cs="宋体"/>
          <w:b/>
          <w:kern w:val="0"/>
          <w:sz w:val="28"/>
          <w:szCs w:val="28"/>
        </w:rPr>
        <w:t>技术标评审表（50分）</w:t>
      </w:r>
    </w:p>
    <w:p>
      <w:pPr>
        <w:jc w:val="left"/>
        <w:rPr>
          <w:szCs w:val="24"/>
        </w:rPr>
      </w:pPr>
      <w:r>
        <w:rPr>
          <w:rFonts w:hint="eastAsia" w:ascii="宋体" w:hAnsi="宋体" w:cs="宋体"/>
          <w:b/>
          <w:kern w:val="0"/>
          <w:sz w:val="28"/>
          <w:szCs w:val="28"/>
        </w:rPr>
        <w:t>项目名称：</w:t>
      </w:r>
      <w:r>
        <w:rPr>
          <w:rFonts w:hint="eastAsia" w:ascii="宋体" w:hAnsi="宋体" w:cs="宋体"/>
          <w:b/>
          <w:kern w:val="0"/>
          <w:szCs w:val="24"/>
        </w:rPr>
        <w:t>前期项目可行性研究服务</w:t>
      </w:r>
    </w:p>
    <w:p>
      <w:pPr>
        <w:pStyle w:val="8"/>
      </w:pPr>
    </w:p>
    <w:tbl>
      <w:tblPr>
        <w:tblStyle w:val="16"/>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988"/>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jc w:val="center"/>
              <w:rPr>
                <w:rFonts w:ascii="宋体" w:hAnsi="宋体"/>
                <w:szCs w:val="21"/>
              </w:rPr>
            </w:pPr>
            <w:r>
              <w:rPr>
                <w:rFonts w:hint="eastAsia" w:ascii="宋体" w:hAnsi="宋体"/>
                <w:szCs w:val="21"/>
              </w:rPr>
              <w:t>评审项目</w:t>
            </w:r>
          </w:p>
        </w:tc>
        <w:tc>
          <w:tcPr>
            <w:tcW w:w="5740" w:type="dxa"/>
            <w:vMerge w:val="restart"/>
            <w:vAlign w:val="center"/>
          </w:tcPr>
          <w:p>
            <w:pPr>
              <w:jc w:val="center"/>
              <w:rPr>
                <w:rFonts w:ascii="宋体" w:hAnsi="宋体"/>
                <w:szCs w:val="21"/>
              </w:rPr>
            </w:pPr>
            <w:r>
              <w:rPr>
                <w:rFonts w:hint="eastAsia" w:ascii="宋体" w:hAnsi="宋体"/>
                <w:szCs w:val="21"/>
              </w:rPr>
              <w:t>评分细则</w:t>
            </w:r>
          </w:p>
        </w:tc>
        <w:tc>
          <w:tcPr>
            <w:tcW w:w="994" w:type="dxa"/>
            <w:vMerge w:val="restart"/>
            <w:tcBorders>
              <w:right w:val="single" w:color="auto" w:sz="4" w:space="0"/>
            </w:tcBorders>
            <w:vAlign w:val="center"/>
          </w:tcPr>
          <w:p>
            <w:pPr>
              <w:jc w:val="center"/>
              <w:rPr>
                <w:rFonts w:ascii="宋体" w:hAnsi="宋体"/>
                <w:szCs w:val="21"/>
              </w:rPr>
            </w:pPr>
            <w:r>
              <w:rPr>
                <w:rFonts w:hint="eastAsia" w:ascii="宋体" w:hAnsi="宋体"/>
                <w:szCs w:val="21"/>
              </w:rPr>
              <w:t>满分值</w:t>
            </w:r>
          </w:p>
        </w:tc>
        <w:tc>
          <w:tcPr>
            <w:tcW w:w="6464" w:type="dxa"/>
            <w:gridSpan w:val="5"/>
            <w:vAlign w:val="center"/>
          </w:tcPr>
          <w:p>
            <w:pPr>
              <w:jc w:val="center"/>
              <w:rPr>
                <w:rFonts w:ascii="宋体" w:hAnsi="宋体"/>
                <w:szCs w:val="21"/>
              </w:rPr>
            </w:pPr>
            <w:r>
              <w:rPr>
                <w:rFonts w:hint="eastAsia" w:ascii="宋体" w:hAnsi="宋体"/>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trPr>
        <w:tc>
          <w:tcPr>
            <w:tcW w:w="1671" w:type="dxa"/>
            <w:gridSpan w:val="2"/>
            <w:vMerge w:val="continue"/>
            <w:vAlign w:val="center"/>
          </w:tcPr>
          <w:p>
            <w:pPr>
              <w:jc w:val="center"/>
            </w:pPr>
          </w:p>
        </w:tc>
        <w:tc>
          <w:tcPr>
            <w:tcW w:w="5740" w:type="dxa"/>
            <w:vMerge w:val="continue"/>
            <w:vAlign w:val="center"/>
          </w:tcPr>
          <w:p>
            <w:pPr>
              <w:jc w:val="center"/>
            </w:pPr>
          </w:p>
        </w:tc>
        <w:tc>
          <w:tcPr>
            <w:tcW w:w="994" w:type="dxa"/>
            <w:vMerge w:val="continue"/>
            <w:tcBorders>
              <w:right w:val="single" w:color="auto" w:sz="4" w:space="0"/>
            </w:tcBorders>
            <w:vAlign w:val="center"/>
          </w:tcPr>
          <w:p>
            <w:pPr>
              <w:jc w:val="center"/>
            </w:pPr>
          </w:p>
        </w:tc>
        <w:tc>
          <w:tcPr>
            <w:tcW w:w="1342" w:type="dxa"/>
            <w:tcBorders>
              <w:right w:val="single" w:color="auto" w:sz="4" w:space="0"/>
            </w:tcBorders>
            <w:vAlign w:val="center"/>
          </w:tcPr>
          <w:p>
            <w:pPr>
              <w:jc w:val="center"/>
              <w:rPr>
                <w:rFonts w:ascii="宋体" w:hAnsi="宋体"/>
                <w:szCs w:val="21"/>
              </w:rPr>
            </w:pPr>
          </w:p>
        </w:tc>
        <w:tc>
          <w:tcPr>
            <w:tcW w:w="1418" w:type="dxa"/>
            <w:tcBorders>
              <w:right w:val="single" w:color="auto" w:sz="4" w:space="0"/>
            </w:tcBorders>
            <w:vAlign w:val="center"/>
          </w:tcPr>
          <w:p>
            <w:pPr>
              <w:jc w:val="center"/>
              <w:rPr>
                <w:rFonts w:ascii="宋体" w:hAnsi="宋体"/>
                <w:szCs w:val="21"/>
              </w:rPr>
            </w:pPr>
          </w:p>
        </w:tc>
        <w:tc>
          <w:tcPr>
            <w:tcW w:w="1276" w:type="dxa"/>
            <w:tcBorders>
              <w:right w:val="single" w:color="auto" w:sz="4" w:space="0"/>
            </w:tcBorders>
            <w:vAlign w:val="center"/>
          </w:tcPr>
          <w:p>
            <w:pPr>
              <w:jc w:val="center"/>
              <w:rPr>
                <w:rFonts w:ascii="宋体" w:hAnsi="宋体"/>
                <w:szCs w:val="21"/>
              </w:rPr>
            </w:pPr>
          </w:p>
        </w:tc>
        <w:tc>
          <w:tcPr>
            <w:tcW w:w="1275" w:type="dxa"/>
            <w:tcBorders>
              <w:right w:val="single" w:color="auto" w:sz="4" w:space="0"/>
            </w:tcBorders>
            <w:vAlign w:val="center"/>
          </w:tcPr>
          <w:p>
            <w:pPr>
              <w:jc w:val="center"/>
              <w:rPr>
                <w:rFonts w:ascii="宋体" w:hAnsi="宋体"/>
                <w:szCs w:val="21"/>
              </w:rPr>
            </w:pPr>
          </w:p>
        </w:tc>
        <w:tc>
          <w:tcPr>
            <w:tcW w:w="1153" w:type="dxa"/>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4" w:hRule="atLeast"/>
        </w:trPr>
        <w:tc>
          <w:tcPr>
            <w:tcW w:w="683" w:type="dxa"/>
            <w:vAlign w:val="center"/>
          </w:tcPr>
          <w:p>
            <w:pPr>
              <w:spacing w:line="400" w:lineRule="exact"/>
              <w:jc w:val="center"/>
              <w:rPr>
                <w:rFonts w:ascii="宋体" w:hAnsi="宋体"/>
                <w:szCs w:val="21"/>
              </w:rPr>
            </w:pPr>
            <w:r>
              <w:rPr>
                <w:rFonts w:ascii="宋体" w:hAnsi="宋体"/>
                <w:szCs w:val="21"/>
              </w:rPr>
              <w:t>1</w:t>
            </w:r>
          </w:p>
        </w:tc>
        <w:tc>
          <w:tcPr>
            <w:tcW w:w="988" w:type="dxa"/>
            <w:vAlign w:val="center"/>
          </w:tcPr>
          <w:p>
            <w:pPr>
              <w:rPr>
                <w:rFonts w:ascii="宋体" w:hAnsi="宋体"/>
                <w:szCs w:val="21"/>
              </w:rPr>
            </w:pPr>
            <w:r>
              <w:rPr>
                <w:rFonts w:hint="eastAsia" w:ascii="宋体" w:hAnsi="宋体"/>
                <w:szCs w:val="24"/>
              </w:rPr>
              <w:t>项目经理能力</w:t>
            </w:r>
          </w:p>
        </w:tc>
        <w:tc>
          <w:tcPr>
            <w:tcW w:w="5740" w:type="dxa"/>
            <w:vAlign w:val="center"/>
          </w:tcPr>
          <w:p>
            <w:pPr>
              <w:rPr>
                <w:rFonts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，项目经理</w:t>
            </w:r>
            <w:r>
              <w:rPr>
                <w:rFonts w:asciiTheme="minorEastAsia" w:hAnsiTheme="minorEastAsia"/>
                <w:szCs w:val="21"/>
              </w:rPr>
              <w:t>服务过的</w:t>
            </w:r>
            <w:r>
              <w:rPr>
                <w:rFonts w:hint="eastAsia" w:asciiTheme="minorEastAsia" w:hAnsiTheme="minorEastAsia"/>
                <w:szCs w:val="21"/>
              </w:rPr>
              <w:t>深圳市房地产可行性研究</w:t>
            </w:r>
            <w:r>
              <w:rPr>
                <w:rFonts w:asciiTheme="minorEastAsia" w:hAnsiTheme="minorEastAsia"/>
                <w:szCs w:val="21"/>
              </w:rPr>
              <w:t>的案例</w:t>
            </w:r>
            <w:r>
              <w:rPr>
                <w:rFonts w:hint="eastAsia" w:asciiTheme="minorEastAsia" w:hAnsiTheme="minorEastAsia"/>
                <w:szCs w:val="21"/>
              </w:rPr>
              <w:t>，每个</w:t>
            </w:r>
            <w:r>
              <w:rPr>
                <w:rFonts w:asciiTheme="minorEastAsia" w:hAnsiTheme="minorEastAsia"/>
                <w:szCs w:val="21"/>
              </w:rPr>
              <w:t>案例</w:t>
            </w:r>
            <w:r>
              <w:rPr>
                <w:rFonts w:hint="eastAsia" w:asciiTheme="minorEastAsia" w:hAnsiTheme="minorEastAsia"/>
                <w:szCs w:val="21"/>
              </w:rPr>
              <w:t>1分，重复的项目只记一次分，最多记7个项目得分；</w:t>
            </w:r>
          </w:p>
          <w:p>
            <w:pPr>
              <w:rPr>
                <w:rFonts w:eastAsiaTheme="minorEastAsia"/>
              </w:rPr>
            </w:pPr>
            <w:r>
              <w:rPr>
                <w:rFonts w:hint="eastAsia" w:asciiTheme="minorEastAsia" w:hAnsiTheme="minorEastAsia"/>
                <w:szCs w:val="21"/>
              </w:rPr>
              <w:t>②项目经理专业能力，包括学历、从业年限：学历本科及</w:t>
            </w:r>
            <w:r>
              <w:rPr>
                <w:rFonts w:asciiTheme="minorEastAsia" w:hAnsiTheme="minorEastAsia"/>
                <w:szCs w:val="21"/>
              </w:rPr>
              <w:t>以上2</w:t>
            </w:r>
            <w:r>
              <w:rPr>
                <w:rFonts w:hint="eastAsia" w:asciiTheme="minorEastAsia" w:hAnsiTheme="minorEastAsia"/>
                <w:szCs w:val="21"/>
              </w:rPr>
              <w:t>分</w:t>
            </w:r>
            <w:r>
              <w:rPr>
                <w:rFonts w:asciiTheme="minorEastAsia" w:hAnsiTheme="minorEastAsia"/>
                <w:szCs w:val="21"/>
              </w:rPr>
              <w:t>，本科以下</w:t>
            </w:r>
            <w:r>
              <w:rPr>
                <w:rFonts w:hint="eastAsia" w:asciiTheme="minorEastAsia" w:hAnsiTheme="minorEastAsia"/>
                <w:szCs w:val="21"/>
              </w:rPr>
              <w:t>1分；从业</w:t>
            </w:r>
            <w:r>
              <w:rPr>
                <w:rFonts w:asciiTheme="minorEastAsia" w:hAnsiTheme="minorEastAsia"/>
                <w:szCs w:val="21"/>
              </w:rPr>
              <w:t>年限：</w:t>
            </w:r>
            <w:r>
              <w:rPr>
                <w:rFonts w:hint="eastAsia" w:asciiTheme="minorEastAsia" w:hAnsiTheme="minorEastAsia"/>
                <w:szCs w:val="21"/>
              </w:rPr>
              <w:t>10年及</w:t>
            </w:r>
            <w:r>
              <w:rPr>
                <w:rFonts w:asciiTheme="minorEastAsia" w:hAnsiTheme="minorEastAsia"/>
                <w:szCs w:val="21"/>
              </w:rPr>
              <w:t>以上3</w:t>
            </w:r>
            <w:r>
              <w:rPr>
                <w:rFonts w:hint="eastAsia" w:asciiTheme="minorEastAsia" w:hAnsiTheme="minorEastAsia"/>
                <w:szCs w:val="21"/>
              </w:rPr>
              <w:t>分</w:t>
            </w:r>
            <w:r>
              <w:rPr>
                <w:rFonts w:asciiTheme="minorEastAsia" w:hAnsiTheme="minorEastAsia"/>
                <w:szCs w:val="21"/>
              </w:rPr>
              <w:t>，</w:t>
            </w:r>
            <w:r>
              <w:rPr>
                <w:rFonts w:hint="eastAsia" w:asciiTheme="minorEastAsia" w:hAnsiTheme="minorEastAsia"/>
                <w:szCs w:val="21"/>
              </w:rPr>
              <w:t>10年</w:t>
            </w:r>
            <w:r>
              <w:rPr>
                <w:rFonts w:asciiTheme="minorEastAsia" w:hAnsiTheme="minorEastAsia"/>
                <w:szCs w:val="21"/>
              </w:rPr>
              <w:t>以下1</w:t>
            </w:r>
            <w:r>
              <w:rPr>
                <w:rFonts w:hint="eastAsia" w:asciiTheme="minorEastAsia" w:hAnsiTheme="minorEastAsia"/>
                <w:szCs w:val="21"/>
              </w:rPr>
              <w:t>分。</w:t>
            </w:r>
          </w:p>
          <w:p>
            <w:pPr>
              <w:rPr>
                <w:rFonts w:ascii="Calibri" w:hAnsi="Calibri"/>
                <w:szCs w:val="22"/>
              </w:rPr>
            </w:pPr>
            <w:r>
              <w:rPr>
                <w:rFonts w:hint="eastAsia" w:asciiTheme="minorEastAsia" w:hAnsiTheme="minorEastAsia"/>
                <w:szCs w:val="21"/>
              </w:rPr>
              <w:t>证明文件：</w:t>
            </w:r>
            <w:r>
              <w:rPr>
                <w:rFonts w:hint="eastAsia"/>
              </w:rPr>
              <w:t>项目经理参与案例须提供项目名称、合同时间、咨询类型、服务内容；附相关</w:t>
            </w:r>
            <w:r>
              <w:t>合同复印件关键</w:t>
            </w:r>
            <w:r>
              <w:rPr>
                <w:rFonts w:hint="eastAsia"/>
              </w:rPr>
              <w:t>页</w:t>
            </w:r>
            <w:r>
              <w:t>，</w:t>
            </w:r>
            <w:r>
              <w:rPr>
                <w:rFonts w:hint="eastAsia" w:asciiTheme="minorEastAsia" w:hAnsiTheme="minorEastAsia"/>
                <w:szCs w:val="21"/>
              </w:rPr>
              <w:t>如：封面页，服务内容页、盖章页；项目经理相关毕业证书、职称证书、荣誉证书等相关材料复印件。</w:t>
            </w:r>
          </w:p>
        </w:tc>
        <w:tc>
          <w:tcPr>
            <w:tcW w:w="994" w:type="dxa"/>
            <w:vAlign w:val="center"/>
          </w:tcPr>
          <w:p>
            <w:pPr>
              <w:spacing w:line="400" w:lineRule="exact"/>
              <w:jc w:val="center"/>
              <w:rPr>
                <w:rFonts w:ascii="Calibri" w:hAnsi="Calibri"/>
                <w:szCs w:val="22"/>
              </w:rPr>
            </w:pPr>
            <w:r>
              <w:rPr>
                <w:rFonts w:hint="eastAsia" w:ascii="Calibri" w:hAnsi="Calibri"/>
                <w:szCs w:val="22"/>
              </w:rPr>
              <w:t>12</w:t>
            </w:r>
          </w:p>
        </w:tc>
        <w:tc>
          <w:tcPr>
            <w:tcW w:w="1342" w:type="dxa"/>
            <w:vAlign w:val="center"/>
          </w:tcPr>
          <w:p>
            <w:pPr>
              <w:spacing w:line="400" w:lineRule="exact"/>
              <w:jc w:val="center"/>
              <w:rPr>
                <w:rFonts w:ascii="宋体" w:hAnsi="宋体"/>
                <w:szCs w:val="21"/>
              </w:rPr>
            </w:pPr>
          </w:p>
        </w:tc>
        <w:tc>
          <w:tcPr>
            <w:tcW w:w="1418" w:type="dxa"/>
            <w:vAlign w:val="center"/>
          </w:tcPr>
          <w:p>
            <w:pPr>
              <w:spacing w:line="400" w:lineRule="exact"/>
              <w:ind w:right="420"/>
              <w:rPr>
                <w:rFonts w:ascii="宋体" w:hAnsi="宋体"/>
                <w:szCs w:val="21"/>
              </w:rPr>
            </w:pPr>
          </w:p>
        </w:tc>
        <w:tc>
          <w:tcPr>
            <w:tcW w:w="1276" w:type="dxa"/>
            <w:vAlign w:val="center"/>
          </w:tcPr>
          <w:p>
            <w:pPr>
              <w:rPr>
                <w:rFonts w:ascii="Calibri" w:hAnsi="Calibri"/>
                <w:szCs w:val="22"/>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683" w:type="dxa"/>
            <w:vAlign w:val="center"/>
          </w:tcPr>
          <w:p>
            <w:pPr>
              <w:spacing w:line="400" w:lineRule="exact"/>
              <w:jc w:val="center"/>
              <w:rPr>
                <w:rFonts w:ascii="宋体" w:hAnsi="宋体"/>
                <w:szCs w:val="21"/>
              </w:rPr>
            </w:pPr>
            <w:r>
              <w:rPr>
                <w:rFonts w:ascii="宋体" w:hAnsi="宋体"/>
                <w:szCs w:val="21"/>
              </w:rPr>
              <w:t>2</w:t>
            </w:r>
          </w:p>
        </w:tc>
        <w:tc>
          <w:tcPr>
            <w:tcW w:w="988" w:type="dxa"/>
            <w:vAlign w:val="center"/>
          </w:tcPr>
          <w:p>
            <w:pPr>
              <w:rPr>
                <w:rFonts w:ascii="宋体" w:hAnsi="宋体"/>
                <w:szCs w:val="21"/>
              </w:rPr>
            </w:pPr>
            <w:r>
              <w:rPr>
                <w:rFonts w:hint="eastAsia" w:ascii="宋体" w:hAnsi="宋体"/>
                <w:szCs w:val="24"/>
              </w:rPr>
              <w:t>团队能力</w:t>
            </w:r>
          </w:p>
        </w:tc>
        <w:tc>
          <w:tcPr>
            <w:tcW w:w="5740" w:type="dxa"/>
            <w:vAlign w:val="center"/>
          </w:tcPr>
          <w:p>
            <w:pPr>
              <w:rPr>
                <w:rFonts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团队</w:t>
            </w:r>
            <w:r>
              <w:rPr>
                <w:rFonts w:asciiTheme="minorEastAsia" w:hAnsiTheme="minorEastAsia"/>
                <w:szCs w:val="21"/>
              </w:rPr>
              <w:t>成员服务过的</w:t>
            </w:r>
            <w:r>
              <w:rPr>
                <w:rFonts w:hint="eastAsia" w:asciiTheme="minorEastAsia" w:hAnsiTheme="minorEastAsia"/>
                <w:szCs w:val="21"/>
              </w:rPr>
              <w:t>深圳市房地产可行性研究类</w:t>
            </w:r>
            <w:r>
              <w:rPr>
                <w:rFonts w:asciiTheme="minorEastAsia" w:hAnsiTheme="minorEastAsia"/>
                <w:szCs w:val="21"/>
              </w:rPr>
              <w:t>的案例</w:t>
            </w:r>
            <w:r>
              <w:rPr>
                <w:rFonts w:hint="eastAsia" w:asciiTheme="minorEastAsia" w:hAnsiTheme="minorEastAsia"/>
                <w:szCs w:val="21"/>
              </w:rPr>
              <w:t>，每个</w:t>
            </w:r>
            <w:r>
              <w:rPr>
                <w:rFonts w:asciiTheme="minorEastAsia" w:hAnsiTheme="minorEastAsia"/>
                <w:szCs w:val="21"/>
              </w:rPr>
              <w:t>案例</w:t>
            </w:r>
            <w:r>
              <w:rPr>
                <w:rFonts w:hint="eastAsia" w:asciiTheme="minorEastAsia" w:hAnsiTheme="minorEastAsia"/>
                <w:szCs w:val="21"/>
              </w:rPr>
              <w:t>1分，重复的</w:t>
            </w:r>
            <w:r>
              <w:rPr>
                <w:rFonts w:asciiTheme="minorEastAsia" w:hAnsiTheme="minorEastAsia"/>
                <w:szCs w:val="21"/>
              </w:rPr>
              <w:t>项目只</w:t>
            </w:r>
            <w:r>
              <w:rPr>
                <w:rFonts w:hint="eastAsia" w:asciiTheme="minorEastAsia" w:hAnsiTheme="minorEastAsia"/>
                <w:szCs w:val="21"/>
              </w:rPr>
              <w:t>记</w:t>
            </w:r>
            <w:r>
              <w:rPr>
                <w:rFonts w:asciiTheme="minorEastAsia" w:hAnsiTheme="minorEastAsia"/>
                <w:szCs w:val="21"/>
              </w:rPr>
              <w:t>一次分</w:t>
            </w:r>
            <w:r>
              <w:rPr>
                <w:rFonts w:hint="eastAsia" w:asciiTheme="minorEastAsia" w:hAnsiTheme="minorEastAsia"/>
                <w:szCs w:val="21"/>
              </w:rPr>
              <w:t>，最多记</w:t>
            </w:r>
            <w:r>
              <w:rPr>
                <w:rFonts w:hint="eastAsia" w:asciiTheme="minorEastAsia" w:hAnsiTheme="minorEastAsia"/>
                <w:szCs w:val="21"/>
                <w:lang w:val="en-US" w:eastAsia="zh-CN"/>
              </w:rPr>
              <w:t>7</w:t>
            </w:r>
            <w:r>
              <w:rPr>
                <w:rFonts w:hint="eastAsia" w:asciiTheme="minorEastAsia" w:hAnsiTheme="minorEastAsia"/>
                <w:szCs w:val="21"/>
              </w:rPr>
              <w:t>个项目得分；②团队内各专业领域设置合理（房地产</w:t>
            </w:r>
            <w:r>
              <w:rPr>
                <w:rFonts w:asciiTheme="minorEastAsia" w:hAnsiTheme="minorEastAsia"/>
                <w:szCs w:val="21"/>
              </w:rPr>
              <w:t>相关专业如</w:t>
            </w:r>
            <w:r>
              <w:rPr>
                <w:rFonts w:hint="eastAsia" w:asciiTheme="minorEastAsia" w:hAnsiTheme="minorEastAsia"/>
                <w:szCs w:val="21"/>
              </w:rPr>
              <w:t>土地评估或房地产评估或资产评估</w:t>
            </w:r>
            <w:r>
              <w:rPr>
                <w:rFonts w:asciiTheme="minorEastAsia" w:hAnsiTheme="minorEastAsia"/>
                <w:szCs w:val="21"/>
              </w:rPr>
              <w:t>、</w:t>
            </w:r>
            <w:r>
              <w:rPr>
                <w:rFonts w:hint="eastAsia" w:asciiTheme="minorEastAsia" w:hAnsiTheme="minorEastAsia"/>
                <w:szCs w:val="21"/>
              </w:rPr>
              <w:t>建筑设计或城市</w:t>
            </w:r>
            <w:r>
              <w:rPr>
                <w:rFonts w:asciiTheme="minorEastAsia" w:hAnsiTheme="minorEastAsia"/>
                <w:szCs w:val="21"/>
              </w:rPr>
              <w:t>规划</w:t>
            </w:r>
            <w:r>
              <w:rPr>
                <w:rFonts w:hint="eastAsia" w:asciiTheme="minorEastAsia" w:hAnsiTheme="minorEastAsia"/>
                <w:szCs w:val="21"/>
              </w:rPr>
              <w:t>设计、财会专业、经济或金融专业），</w:t>
            </w:r>
            <w:r>
              <w:rPr>
                <w:rFonts w:asciiTheme="minorEastAsia" w:hAnsiTheme="minorEastAsia"/>
                <w:szCs w:val="21"/>
              </w:rPr>
              <w:t>以上3</w:t>
            </w:r>
            <w:r>
              <w:rPr>
                <w:rFonts w:hint="eastAsia" w:asciiTheme="minorEastAsia" w:hAnsiTheme="minorEastAsia"/>
                <w:szCs w:val="21"/>
              </w:rPr>
              <w:t>类</w:t>
            </w:r>
            <w:r>
              <w:rPr>
                <w:rFonts w:asciiTheme="minorEastAsia" w:hAnsiTheme="minorEastAsia"/>
                <w:szCs w:val="21"/>
              </w:rPr>
              <w:t>专业配置齐全者5</w:t>
            </w:r>
            <w:r>
              <w:rPr>
                <w:rFonts w:hint="eastAsia" w:asciiTheme="minorEastAsia" w:hAnsiTheme="minorEastAsia"/>
                <w:szCs w:val="21"/>
              </w:rPr>
              <w:t>分</w:t>
            </w:r>
            <w:r>
              <w:rPr>
                <w:rFonts w:asciiTheme="minorEastAsia" w:hAnsiTheme="minorEastAsia"/>
                <w:szCs w:val="21"/>
              </w:rPr>
              <w:t>，</w:t>
            </w:r>
            <w:r>
              <w:rPr>
                <w:rFonts w:hint="eastAsia" w:asciiTheme="minorEastAsia" w:hAnsiTheme="minorEastAsia"/>
                <w:szCs w:val="21"/>
              </w:rPr>
              <w:t>配置</w:t>
            </w:r>
            <w:r>
              <w:rPr>
                <w:rFonts w:asciiTheme="minorEastAsia" w:hAnsiTheme="minorEastAsia"/>
                <w:szCs w:val="21"/>
              </w:rPr>
              <w:t>2</w:t>
            </w:r>
            <w:r>
              <w:rPr>
                <w:rFonts w:hint="eastAsia" w:asciiTheme="minorEastAsia" w:hAnsiTheme="minorEastAsia"/>
                <w:szCs w:val="21"/>
              </w:rPr>
              <w:t>类</w:t>
            </w:r>
            <w:r>
              <w:rPr>
                <w:rFonts w:asciiTheme="minorEastAsia" w:hAnsiTheme="minorEastAsia"/>
                <w:szCs w:val="21"/>
              </w:rPr>
              <w:t>的3</w:t>
            </w:r>
            <w:r>
              <w:rPr>
                <w:rFonts w:hint="eastAsia" w:asciiTheme="minorEastAsia" w:hAnsiTheme="minorEastAsia"/>
                <w:szCs w:val="21"/>
              </w:rPr>
              <w:t>分</w:t>
            </w:r>
            <w:r>
              <w:rPr>
                <w:rFonts w:asciiTheme="minorEastAsia" w:hAnsiTheme="minorEastAsia"/>
                <w:szCs w:val="21"/>
              </w:rPr>
              <w:t>，2</w:t>
            </w:r>
            <w:r>
              <w:rPr>
                <w:rFonts w:hint="eastAsia" w:asciiTheme="minorEastAsia" w:hAnsiTheme="minorEastAsia"/>
                <w:szCs w:val="21"/>
              </w:rPr>
              <w:t>类以下</w:t>
            </w:r>
            <w:r>
              <w:rPr>
                <w:rFonts w:asciiTheme="minorEastAsia" w:hAnsiTheme="minorEastAsia"/>
                <w:szCs w:val="21"/>
              </w:rPr>
              <w:t>1</w:t>
            </w:r>
            <w:r>
              <w:rPr>
                <w:rFonts w:hint="eastAsia" w:asciiTheme="minorEastAsia" w:hAnsiTheme="minorEastAsia"/>
                <w:szCs w:val="21"/>
              </w:rPr>
              <w:t>分</w:t>
            </w:r>
            <w:r>
              <w:rPr>
                <w:rFonts w:asciiTheme="minorEastAsia" w:hAnsiTheme="minorEastAsia"/>
                <w:szCs w:val="21"/>
              </w:rPr>
              <w:t>。</w:t>
            </w:r>
          </w:p>
          <w:p>
            <w:pPr>
              <w:jc w:val="left"/>
              <w:rPr>
                <w:rFonts w:ascii="宋体" w:hAnsi="宋体"/>
                <w:szCs w:val="21"/>
              </w:rPr>
            </w:pPr>
            <w:r>
              <w:rPr>
                <w:rFonts w:hint="eastAsia" w:asciiTheme="minorEastAsia" w:hAnsiTheme="minorEastAsia"/>
                <w:szCs w:val="21"/>
              </w:rPr>
              <w:t>证明</w:t>
            </w:r>
            <w:r>
              <w:rPr>
                <w:rFonts w:asciiTheme="minorEastAsia" w:hAnsiTheme="minorEastAsia"/>
                <w:szCs w:val="21"/>
              </w:rPr>
              <w:t>文件：</w:t>
            </w:r>
            <w:r>
              <w:rPr>
                <w:rFonts w:hint="eastAsia" w:asciiTheme="minorEastAsia" w:hAnsiTheme="minorEastAsia"/>
                <w:szCs w:val="21"/>
              </w:rPr>
              <w:t>须附相关合同关键页，如：封面页，服务内容页、盖章页，合同为复印件，原件备查；附毕业证书，职称证书等相关证明材料。</w:t>
            </w:r>
          </w:p>
        </w:tc>
        <w:tc>
          <w:tcPr>
            <w:tcW w:w="994" w:type="dxa"/>
            <w:vAlign w:val="center"/>
          </w:tcPr>
          <w:p>
            <w:pPr>
              <w:spacing w:line="400" w:lineRule="exact"/>
              <w:jc w:val="center"/>
              <w:rPr>
                <w:rFonts w:ascii="Calibri" w:hAnsi="Calibri"/>
                <w:szCs w:val="22"/>
              </w:rPr>
            </w:pPr>
            <w:r>
              <w:rPr>
                <w:rFonts w:hint="eastAsia" w:ascii="Calibri" w:hAnsi="Calibri"/>
                <w:szCs w:val="22"/>
              </w:rPr>
              <w:t>12</w:t>
            </w:r>
          </w:p>
        </w:tc>
        <w:tc>
          <w:tcPr>
            <w:tcW w:w="1342" w:type="dxa"/>
            <w:vAlign w:val="center"/>
          </w:tcPr>
          <w:p>
            <w:pPr>
              <w:spacing w:line="400" w:lineRule="exact"/>
              <w:jc w:val="center"/>
              <w:rPr>
                <w:rFonts w:ascii="宋体" w:hAnsi="宋体"/>
                <w:szCs w:val="21"/>
              </w:rPr>
            </w:pPr>
          </w:p>
        </w:tc>
        <w:tc>
          <w:tcPr>
            <w:tcW w:w="1418" w:type="dxa"/>
            <w:vAlign w:val="center"/>
          </w:tcPr>
          <w:p>
            <w:pPr>
              <w:spacing w:line="400" w:lineRule="exact"/>
              <w:ind w:right="420"/>
              <w:rPr>
                <w:rFonts w:ascii="宋体" w:hAnsi="宋体"/>
                <w:szCs w:val="21"/>
              </w:rPr>
            </w:pPr>
          </w:p>
        </w:tc>
        <w:tc>
          <w:tcPr>
            <w:tcW w:w="1276" w:type="dxa"/>
            <w:vAlign w:val="center"/>
          </w:tcPr>
          <w:p>
            <w:pPr>
              <w:jc w:val="left"/>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683" w:type="dxa"/>
            <w:vAlign w:val="center"/>
          </w:tcPr>
          <w:p>
            <w:pPr>
              <w:spacing w:line="400" w:lineRule="exact"/>
              <w:jc w:val="center"/>
              <w:rPr>
                <w:rFonts w:ascii="宋体" w:hAnsi="宋体"/>
                <w:szCs w:val="21"/>
              </w:rPr>
            </w:pPr>
            <w:r>
              <w:rPr>
                <w:rFonts w:ascii="宋体" w:hAnsi="宋体"/>
                <w:szCs w:val="21"/>
              </w:rPr>
              <w:t>3</w:t>
            </w:r>
          </w:p>
        </w:tc>
        <w:tc>
          <w:tcPr>
            <w:tcW w:w="988" w:type="dxa"/>
            <w:vAlign w:val="center"/>
          </w:tcPr>
          <w:p>
            <w:pPr>
              <w:rPr>
                <w:rFonts w:ascii="宋体" w:hAnsi="宋体"/>
                <w:szCs w:val="21"/>
              </w:rPr>
            </w:pPr>
            <w:r>
              <w:rPr>
                <w:rFonts w:hint="eastAsia" w:ascii="宋体" w:hAnsi="宋体"/>
                <w:szCs w:val="24"/>
              </w:rPr>
              <w:t>投资项目后评价</w:t>
            </w:r>
          </w:p>
        </w:tc>
        <w:tc>
          <w:tcPr>
            <w:tcW w:w="5740" w:type="dxa"/>
          </w:tcPr>
          <w:p>
            <w:pPr>
              <w:rPr>
                <w:rFonts w:asciiTheme="minorEastAsia" w:hAnsiTheme="minorEastAsia"/>
                <w:szCs w:val="21"/>
              </w:rPr>
            </w:pPr>
            <w:r>
              <w:rPr>
                <w:rFonts w:hint="eastAsia" w:asciiTheme="minorEastAsia" w:hAnsiTheme="minorEastAsia"/>
                <w:szCs w:val="21"/>
              </w:rPr>
              <w:t>2015年1月1日至今顾问公司为国企编写过的投资项目后评价报告的案例，每个案例2分，重复的案例只记一次分。</w:t>
            </w:r>
            <w:r>
              <w:rPr>
                <w:rFonts w:hint="eastAsia" w:ascii="宋体" w:hAnsi="宋体"/>
                <w:szCs w:val="21"/>
              </w:rPr>
              <w:t>本项最高得6分。</w:t>
            </w:r>
          </w:p>
          <w:p>
            <w:pPr>
              <w:jc w:val="left"/>
              <w:rPr>
                <w:rFonts w:ascii="宋体" w:hAnsi="宋体"/>
                <w:sz w:val="18"/>
                <w:szCs w:val="18"/>
              </w:rPr>
            </w:pPr>
            <w:r>
              <w:rPr>
                <w:rFonts w:hint="eastAsia" w:asciiTheme="minorEastAsia" w:hAnsiTheme="minorEastAsia"/>
                <w:szCs w:val="21"/>
              </w:rPr>
              <w:t>证明文件：投资项目后评价报告复印件（需双方加盖公章）。</w:t>
            </w:r>
          </w:p>
        </w:tc>
        <w:tc>
          <w:tcPr>
            <w:tcW w:w="994" w:type="dxa"/>
            <w:vAlign w:val="center"/>
          </w:tcPr>
          <w:p>
            <w:pPr>
              <w:spacing w:line="400" w:lineRule="exact"/>
              <w:jc w:val="center"/>
              <w:rPr>
                <w:rFonts w:ascii="Calibri" w:hAnsi="Calibri"/>
                <w:szCs w:val="22"/>
              </w:rPr>
            </w:pPr>
            <w:r>
              <w:rPr>
                <w:rFonts w:hint="eastAsia" w:ascii="Calibri" w:hAnsi="Calibri"/>
                <w:szCs w:val="22"/>
              </w:rPr>
              <w:t>6</w:t>
            </w:r>
          </w:p>
        </w:tc>
        <w:tc>
          <w:tcPr>
            <w:tcW w:w="1342" w:type="dxa"/>
            <w:vAlign w:val="center"/>
          </w:tcPr>
          <w:p>
            <w:pPr>
              <w:spacing w:line="400" w:lineRule="exact"/>
              <w:jc w:val="center"/>
              <w:rPr>
                <w:rFonts w:ascii="宋体" w:hAnsi="宋体"/>
                <w:szCs w:val="21"/>
              </w:rPr>
            </w:pPr>
          </w:p>
        </w:tc>
        <w:tc>
          <w:tcPr>
            <w:tcW w:w="1418" w:type="dxa"/>
            <w:vAlign w:val="center"/>
          </w:tcPr>
          <w:p>
            <w:pPr>
              <w:rPr>
                <w:rFonts w:ascii="宋体" w:hAnsi="宋体"/>
                <w:szCs w:val="21"/>
              </w:rPr>
            </w:pPr>
          </w:p>
        </w:tc>
        <w:tc>
          <w:tcPr>
            <w:tcW w:w="1276" w:type="dxa"/>
            <w:vAlign w:val="center"/>
          </w:tcPr>
          <w:p>
            <w:pPr>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683" w:type="dxa"/>
            <w:vAlign w:val="center"/>
          </w:tcPr>
          <w:p>
            <w:pPr>
              <w:jc w:val="center"/>
              <w:rPr>
                <w:rFonts w:ascii="宋体" w:hAnsi="宋体"/>
                <w:szCs w:val="21"/>
              </w:rPr>
            </w:pPr>
            <w:r>
              <w:rPr>
                <w:rFonts w:ascii="宋体" w:hAnsi="宋体"/>
                <w:szCs w:val="24"/>
              </w:rPr>
              <w:t>4</w:t>
            </w:r>
          </w:p>
        </w:tc>
        <w:tc>
          <w:tcPr>
            <w:tcW w:w="988" w:type="dxa"/>
            <w:vAlign w:val="center"/>
          </w:tcPr>
          <w:p>
            <w:pPr>
              <w:jc w:val="center"/>
              <w:rPr>
                <w:rFonts w:ascii="宋体" w:hAnsi="宋体"/>
                <w:szCs w:val="24"/>
              </w:rPr>
            </w:pPr>
            <w:r>
              <w:rPr>
                <w:rFonts w:hint="eastAsia" w:ascii="宋体" w:hAnsi="宋体"/>
                <w:szCs w:val="24"/>
              </w:rPr>
              <w:t>项目理解</w:t>
            </w:r>
            <w:r>
              <w:rPr>
                <w:rFonts w:hint="eastAsia" w:ascii="宋体" w:hAnsi="宋体"/>
                <w:szCs w:val="24"/>
                <w:lang w:val="en-US" w:eastAsia="zh-CN"/>
              </w:rPr>
              <w:t>及</w:t>
            </w:r>
            <w:r>
              <w:rPr>
                <w:rFonts w:hint="eastAsia" w:ascii="宋体" w:hAnsi="宋体"/>
                <w:szCs w:val="24"/>
              </w:rPr>
              <w:t>服务工作方案</w:t>
            </w:r>
          </w:p>
        </w:tc>
        <w:tc>
          <w:tcPr>
            <w:tcW w:w="5740" w:type="dxa"/>
          </w:tcPr>
          <w:p>
            <w:r>
              <w:rPr>
                <w:rFonts w:hint="eastAsia"/>
              </w:rPr>
              <w:t>对项目研究过程中需要关注的重点内容的把握以及应对措施。针对每个项目所开展的工作内容、人员专业配置、服务配合周期等编制服务工作方案。</w:t>
            </w:r>
          </w:p>
          <w:p>
            <w:r>
              <w:rPr>
                <w:rFonts w:hint="eastAsia" w:ascii="宋体" w:hAnsi="宋体"/>
                <w:szCs w:val="21"/>
              </w:rPr>
              <w:t>根据参选人的</w:t>
            </w:r>
            <w:r>
              <w:rPr>
                <w:rFonts w:hint="eastAsia" w:hAnsi="宋体"/>
                <w:szCs w:val="21"/>
              </w:rPr>
              <w:t>项目理解及</w:t>
            </w:r>
            <w:r>
              <w:rPr>
                <w:rFonts w:hint="eastAsia" w:ascii="宋体" w:hAnsi="宋体"/>
                <w:szCs w:val="21"/>
              </w:rPr>
              <w:t>陈述答辩的</w:t>
            </w:r>
            <w:r>
              <w:rPr>
                <w:rFonts w:hint="eastAsia" w:asciiTheme="minorEastAsia" w:hAnsiTheme="minorEastAsia"/>
                <w:szCs w:val="21"/>
              </w:rPr>
              <w:t>优劣情况评分：优得</w:t>
            </w:r>
            <w:r>
              <w:rPr>
                <w:rFonts w:hint="eastAsia" w:asciiTheme="minorEastAsia" w:hAnsiTheme="minorEastAsia"/>
                <w:szCs w:val="21"/>
                <w:lang w:val="en-US" w:eastAsia="zh-CN"/>
              </w:rPr>
              <w:t>14</w:t>
            </w:r>
            <w:r>
              <w:rPr>
                <w:rFonts w:hint="eastAsia" w:asciiTheme="minorEastAsia" w:hAnsiTheme="minorEastAsia"/>
                <w:szCs w:val="21"/>
              </w:rPr>
              <w:t>-</w:t>
            </w:r>
            <w:r>
              <w:rPr>
                <w:rFonts w:hint="eastAsia" w:asciiTheme="minorEastAsia" w:hAnsiTheme="minorEastAsia"/>
                <w:szCs w:val="21"/>
                <w:lang w:val="en-US" w:eastAsia="zh-CN"/>
              </w:rPr>
              <w:t>2</w:t>
            </w:r>
            <w:r>
              <w:rPr>
                <w:rFonts w:hint="eastAsia" w:asciiTheme="minorEastAsia" w:hAnsiTheme="minorEastAsia"/>
                <w:szCs w:val="21"/>
              </w:rPr>
              <w:t>0分，良得</w:t>
            </w:r>
            <w:r>
              <w:rPr>
                <w:rFonts w:hint="eastAsia" w:asciiTheme="minorEastAsia" w:hAnsiTheme="minorEastAsia"/>
                <w:szCs w:val="21"/>
                <w:lang w:val="en-US" w:eastAsia="zh-CN"/>
              </w:rPr>
              <w:t>7</w:t>
            </w:r>
            <w:r>
              <w:rPr>
                <w:rFonts w:hint="eastAsia" w:asciiTheme="minorEastAsia" w:hAnsiTheme="minorEastAsia"/>
                <w:szCs w:val="21"/>
              </w:rPr>
              <w:t>-</w:t>
            </w:r>
            <w:r>
              <w:rPr>
                <w:rFonts w:hint="eastAsia" w:asciiTheme="minorEastAsia" w:hAnsiTheme="minorEastAsia"/>
                <w:szCs w:val="21"/>
                <w:lang w:val="en-US" w:eastAsia="zh-CN"/>
              </w:rPr>
              <w:t>13</w:t>
            </w:r>
            <w:r>
              <w:rPr>
                <w:rFonts w:hint="eastAsia" w:asciiTheme="minorEastAsia" w:hAnsiTheme="minorEastAsia"/>
                <w:szCs w:val="21"/>
              </w:rPr>
              <w:t>分，差得0-</w:t>
            </w:r>
            <w:r>
              <w:rPr>
                <w:rFonts w:hint="eastAsia" w:asciiTheme="minorEastAsia" w:hAnsiTheme="minorEastAsia"/>
                <w:szCs w:val="21"/>
                <w:lang w:val="en-US" w:eastAsia="zh-CN"/>
              </w:rPr>
              <w:t>6</w:t>
            </w:r>
            <w:r>
              <w:rPr>
                <w:rFonts w:hint="eastAsia" w:asciiTheme="minorEastAsia" w:hAnsiTheme="minorEastAsia"/>
                <w:szCs w:val="21"/>
              </w:rPr>
              <w:t>分。</w:t>
            </w:r>
          </w:p>
          <w:p>
            <w:pPr>
              <w:rPr>
                <w:rFonts w:ascii="宋体" w:hAnsi="宋体"/>
                <w:szCs w:val="24"/>
              </w:rPr>
            </w:pPr>
          </w:p>
        </w:tc>
        <w:tc>
          <w:tcPr>
            <w:tcW w:w="994" w:type="dxa"/>
            <w:vAlign w:val="center"/>
          </w:tcPr>
          <w:p>
            <w:pPr>
              <w:jc w:val="center"/>
              <w:rPr>
                <w:rFonts w:ascii="Calibri" w:hAnsi="Calibri"/>
                <w:szCs w:val="22"/>
              </w:rPr>
            </w:pPr>
            <w:r>
              <w:rPr>
                <w:rFonts w:hint="eastAsia" w:ascii="Calibri" w:hAnsi="Calibri"/>
                <w:szCs w:val="22"/>
                <w:lang w:val="en-US" w:eastAsia="zh-CN"/>
              </w:rPr>
              <w:t>2</w:t>
            </w:r>
            <w:r>
              <w:rPr>
                <w:rFonts w:hint="eastAsia" w:ascii="Calibri" w:hAnsi="Calibri"/>
                <w:szCs w:val="22"/>
              </w:rPr>
              <w:t>0</w:t>
            </w:r>
          </w:p>
        </w:tc>
        <w:tc>
          <w:tcPr>
            <w:tcW w:w="1342" w:type="dxa"/>
            <w:vAlign w:val="center"/>
          </w:tcPr>
          <w:p>
            <w:pPr>
              <w:spacing w:line="400" w:lineRule="exact"/>
              <w:jc w:val="center"/>
              <w:rPr>
                <w:rFonts w:ascii="宋体" w:hAnsi="宋体"/>
                <w:szCs w:val="21"/>
              </w:rPr>
            </w:pPr>
          </w:p>
        </w:tc>
        <w:tc>
          <w:tcPr>
            <w:tcW w:w="1418" w:type="dxa"/>
            <w:vAlign w:val="center"/>
          </w:tcPr>
          <w:p>
            <w:pPr>
              <w:rPr>
                <w:rFonts w:ascii="宋体" w:hAnsi="宋体"/>
                <w:szCs w:val="21"/>
              </w:rPr>
            </w:pPr>
          </w:p>
        </w:tc>
        <w:tc>
          <w:tcPr>
            <w:tcW w:w="1276" w:type="dxa"/>
            <w:vAlign w:val="center"/>
          </w:tcPr>
          <w:p>
            <w:pPr>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411" w:type="dxa"/>
            <w:gridSpan w:val="3"/>
            <w:vAlign w:val="center"/>
          </w:tcPr>
          <w:p>
            <w:pPr>
              <w:jc w:val="center"/>
              <w:rPr>
                <w:rFonts w:ascii="宋体" w:hAnsi="宋体"/>
                <w:szCs w:val="24"/>
              </w:rPr>
            </w:pPr>
            <w:r>
              <w:rPr>
                <w:rFonts w:hint="eastAsia" w:ascii="宋体" w:hAnsi="宋体"/>
                <w:szCs w:val="24"/>
              </w:rPr>
              <w:t>合计</w:t>
            </w:r>
          </w:p>
        </w:tc>
        <w:tc>
          <w:tcPr>
            <w:tcW w:w="994" w:type="dxa"/>
            <w:vAlign w:val="center"/>
          </w:tcPr>
          <w:p>
            <w:pPr>
              <w:jc w:val="center"/>
              <w:rPr>
                <w:rFonts w:ascii="宋体" w:hAnsi="宋体"/>
                <w:szCs w:val="24"/>
              </w:rPr>
            </w:pPr>
            <w:r>
              <w:rPr>
                <w:rFonts w:hint="eastAsia" w:ascii="宋体" w:hAnsi="宋体"/>
                <w:szCs w:val="24"/>
              </w:rPr>
              <w:t>50</w:t>
            </w:r>
          </w:p>
        </w:tc>
        <w:tc>
          <w:tcPr>
            <w:tcW w:w="1342" w:type="dxa"/>
            <w:vAlign w:val="center"/>
          </w:tcPr>
          <w:p>
            <w:pPr>
              <w:spacing w:line="400" w:lineRule="exact"/>
              <w:jc w:val="center"/>
              <w:rPr>
                <w:rFonts w:ascii="宋体" w:hAnsi="宋体"/>
                <w:szCs w:val="21"/>
              </w:rPr>
            </w:pPr>
          </w:p>
        </w:tc>
        <w:tc>
          <w:tcPr>
            <w:tcW w:w="1418" w:type="dxa"/>
            <w:vAlign w:val="center"/>
          </w:tcPr>
          <w:p>
            <w:pPr>
              <w:rPr>
                <w:rFonts w:ascii="宋体" w:hAnsi="宋体"/>
                <w:szCs w:val="21"/>
              </w:rPr>
            </w:pPr>
          </w:p>
        </w:tc>
        <w:tc>
          <w:tcPr>
            <w:tcW w:w="1276" w:type="dxa"/>
            <w:vAlign w:val="center"/>
          </w:tcPr>
          <w:p>
            <w:pPr>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bl>
    <w:p>
      <w:pPr>
        <w:pStyle w:val="10"/>
        <w:spacing w:before="120" w:beforeLines="50" w:after="120" w:afterLines="50" w:line="520" w:lineRule="exact"/>
        <w:ind w:firstLine="555"/>
        <w:rPr>
          <w:rFonts w:hAnsi="宋体"/>
          <w:b/>
          <w:kern w:val="2"/>
          <w:sz w:val="24"/>
          <w:szCs w:val="21"/>
        </w:rPr>
      </w:pPr>
      <w:r>
        <w:rPr>
          <w:rFonts w:hint="eastAsia" w:hAnsi="宋体"/>
          <w:b/>
          <w:kern w:val="2"/>
          <w:sz w:val="24"/>
          <w:szCs w:val="21"/>
        </w:rPr>
        <w:t>评委签名：</w:t>
      </w:r>
    </w:p>
    <w:p>
      <w:pPr>
        <w:pStyle w:val="10"/>
        <w:spacing w:before="120" w:beforeLines="50" w:after="120" w:afterLines="50" w:line="520" w:lineRule="exact"/>
        <w:ind w:firstLine="555"/>
        <w:rPr>
          <w:rFonts w:cs="宋体"/>
          <w:b/>
          <w:sz w:val="22"/>
        </w:rPr>
      </w:pPr>
    </w:p>
    <w:p>
      <w:pPr>
        <w:spacing w:line="360" w:lineRule="exact"/>
        <w:jc w:val="right"/>
        <w:rPr>
          <w:rFonts w:ascii="宋体" w:hAnsi="宋体"/>
          <w:szCs w:val="24"/>
        </w:rPr>
      </w:pPr>
    </w:p>
    <w:p>
      <w:pPr>
        <w:spacing w:line="360" w:lineRule="exact"/>
        <w:jc w:val="right"/>
        <w:rPr>
          <w:rFonts w:hint="eastAsia" w:ascii="宋体" w:hAnsi="宋体"/>
          <w:szCs w:val="24"/>
        </w:rPr>
      </w:pPr>
      <w:r>
        <w:rPr>
          <w:rFonts w:hint="eastAsia" w:ascii="宋体" w:hAnsi="宋体"/>
          <w:szCs w:val="24"/>
        </w:rPr>
        <w:t>日期：   年   月   日</w:t>
      </w:r>
    </w:p>
    <w:p>
      <w:pPr>
        <w:pStyle w:val="2"/>
        <w:rPr>
          <w:rFonts w:hint="eastAsia" w:ascii="宋体" w:hAnsi="宋体"/>
          <w:szCs w:val="24"/>
        </w:rPr>
      </w:pPr>
    </w:p>
    <w:p>
      <w:pPr>
        <w:pStyle w:val="2"/>
        <w:rPr>
          <w:rFonts w:hint="eastAsia" w:ascii="宋体" w:hAnsi="宋体"/>
          <w:szCs w:val="24"/>
        </w:rPr>
      </w:pPr>
    </w:p>
    <w:p>
      <w:pPr>
        <w:pStyle w:val="2"/>
        <w:rPr>
          <w:rFonts w:hint="eastAsia" w:ascii="宋体" w:hAnsi="宋体"/>
          <w:szCs w:val="24"/>
        </w:rPr>
      </w:pPr>
    </w:p>
    <w:p>
      <w:pPr>
        <w:pStyle w:val="2"/>
        <w:ind w:left="617" w:firstLine="400"/>
        <w:rPr>
          <w:rFonts w:hAnsi="宋体"/>
        </w:rPr>
      </w:pPr>
    </w:p>
    <w:p>
      <w:pPr>
        <w:spacing w:line="480" w:lineRule="exact"/>
        <w:jc w:val="left"/>
        <w:outlineLvl w:val="0"/>
        <w:rPr>
          <w:rFonts w:ascii="宋体" w:hAnsi="宋体" w:cs="宋体"/>
          <w:b/>
          <w:bCs/>
          <w:kern w:val="0"/>
          <w:szCs w:val="24"/>
        </w:rPr>
      </w:pPr>
      <w:bookmarkStart w:id="134" w:name="_Toc7695"/>
      <w:bookmarkStart w:id="135" w:name="_Toc27741"/>
      <w:bookmarkStart w:id="136" w:name="_Toc13072"/>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4"/>
      <w:bookmarkEnd w:id="135"/>
      <w:bookmarkEnd w:id="136"/>
    </w:p>
    <w:p>
      <w:pPr>
        <w:spacing w:line="360" w:lineRule="auto"/>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jc w:val="lef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Cs w:val="24"/>
        </w:rPr>
        <w:t>前期项目可行性研究服务</w:t>
      </w:r>
    </w:p>
    <w:p>
      <w:pPr>
        <w:jc w:val="left"/>
        <w:rPr>
          <w:rFonts w:ascii="宋体" w:hAnsi="宋体" w:cs="宋体"/>
          <w:b/>
          <w:kern w:val="0"/>
          <w:sz w:val="28"/>
          <w:szCs w:val="28"/>
        </w:rPr>
      </w:pPr>
    </w:p>
    <w:tbl>
      <w:tblPr>
        <w:tblStyle w:val="16"/>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kern w:val="0"/>
                <w:szCs w:val="24"/>
              </w:rPr>
            </w:pPr>
            <w:r>
              <w:rPr>
                <w:rFonts w:hint="eastAsia" w:ascii="宋体" w:hAnsi="宋体" w:cs="宋体"/>
                <w:b/>
                <w:bCs/>
                <w:kern w:val="0"/>
                <w:szCs w:val="24"/>
              </w:rPr>
              <w:t>序号</w:t>
            </w:r>
          </w:p>
        </w:tc>
        <w:tc>
          <w:tcPr>
            <w:tcW w:w="3677"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Cs w:val="24"/>
              </w:rPr>
              <w:t xml:space="preserve">                     评委</w:t>
            </w:r>
          </w:p>
          <w:p>
            <w:pPr>
              <w:jc w:val="left"/>
              <w:rPr>
                <w:rFonts w:ascii="宋体" w:hAnsi="宋体" w:cs="宋体"/>
                <w:b/>
                <w:bCs/>
                <w:kern w:val="0"/>
                <w:szCs w:val="24"/>
              </w:rPr>
            </w:pPr>
            <w:r>
              <w:rPr>
                <w:rFonts w:hint="eastAsia" w:ascii="宋体" w:hAnsi="宋体" w:cs="宋体"/>
                <w:b/>
                <w:bCs/>
                <w:kern w:val="0"/>
                <w:szCs w:val="24"/>
              </w:rPr>
              <w:t>参选人</w:t>
            </w:r>
          </w:p>
        </w:tc>
        <w:tc>
          <w:tcPr>
            <w:tcW w:w="966"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评委1</w:t>
            </w:r>
          </w:p>
        </w:tc>
        <w:tc>
          <w:tcPr>
            <w:tcW w:w="993"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评委2</w:t>
            </w:r>
          </w:p>
        </w:tc>
        <w:tc>
          <w:tcPr>
            <w:tcW w:w="938"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评委3</w:t>
            </w:r>
          </w:p>
        </w:tc>
        <w:tc>
          <w:tcPr>
            <w:tcW w:w="937"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评委4</w:t>
            </w:r>
          </w:p>
        </w:tc>
        <w:tc>
          <w:tcPr>
            <w:tcW w:w="919"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评委5</w:t>
            </w:r>
          </w:p>
        </w:tc>
        <w:tc>
          <w:tcPr>
            <w:tcW w:w="900"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评委6</w:t>
            </w:r>
          </w:p>
        </w:tc>
        <w:tc>
          <w:tcPr>
            <w:tcW w:w="861"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评委7</w:t>
            </w:r>
          </w:p>
        </w:tc>
        <w:tc>
          <w:tcPr>
            <w:tcW w:w="1843" w:type="dxa"/>
            <w:vAlign w:val="center"/>
          </w:tcPr>
          <w:p>
            <w:pPr>
              <w:jc w:val="center"/>
              <w:rPr>
                <w:rFonts w:ascii="宋体" w:hAnsi="宋体" w:cs="宋体"/>
                <w:b/>
                <w:bCs/>
                <w:kern w:val="0"/>
                <w:szCs w:val="24"/>
              </w:rPr>
            </w:pPr>
            <w:r>
              <w:rPr>
                <w:rFonts w:hint="eastAsia" w:ascii="宋体" w:hAnsi="宋体" w:cs="宋体"/>
                <w:b/>
                <w:bCs/>
                <w:kern w:val="0"/>
                <w:szCs w:val="24"/>
              </w:rPr>
              <w:t>技术标得分</w:t>
            </w:r>
          </w:p>
          <w:p>
            <w:pPr>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1</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2</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3</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4</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N</w:t>
            </w:r>
          </w:p>
        </w:tc>
        <w:tc>
          <w:tcPr>
            <w:tcW w:w="3677" w:type="dxa"/>
            <w:vAlign w:val="center"/>
          </w:tcPr>
          <w:p>
            <w:pPr>
              <w:jc w:val="center"/>
              <w:rPr>
                <w:rFonts w:ascii="宋体" w:hAnsi="宋体" w:cs="宋体"/>
                <w:kern w:val="0"/>
                <w:szCs w:val="24"/>
              </w:rPr>
            </w:pPr>
          </w:p>
        </w:tc>
        <w:tc>
          <w:tcPr>
            <w:tcW w:w="966" w:type="dxa"/>
            <w:vAlign w:val="center"/>
          </w:tcPr>
          <w:p>
            <w:pPr>
              <w:jc w:val="center"/>
              <w:rPr>
                <w:rFonts w:ascii="宋体" w:hAnsi="宋体" w:cs="宋体"/>
                <w:kern w:val="0"/>
                <w:szCs w:val="24"/>
              </w:rPr>
            </w:pPr>
          </w:p>
        </w:tc>
        <w:tc>
          <w:tcPr>
            <w:tcW w:w="993" w:type="dxa"/>
            <w:vAlign w:val="center"/>
          </w:tcPr>
          <w:p>
            <w:pPr>
              <w:jc w:val="center"/>
              <w:rPr>
                <w:rFonts w:ascii="宋体" w:hAnsi="宋体" w:cs="宋体"/>
                <w:kern w:val="0"/>
                <w:szCs w:val="24"/>
              </w:rPr>
            </w:pPr>
          </w:p>
        </w:tc>
        <w:tc>
          <w:tcPr>
            <w:tcW w:w="938" w:type="dxa"/>
            <w:vAlign w:val="center"/>
          </w:tcPr>
          <w:p>
            <w:pPr>
              <w:jc w:val="center"/>
              <w:rPr>
                <w:rFonts w:ascii="宋体" w:hAnsi="宋体" w:cs="宋体"/>
                <w:kern w:val="0"/>
                <w:szCs w:val="24"/>
              </w:rPr>
            </w:pPr>
          </w:p>
        </w:tc>
        <w:tc>
          <w:tcPr>
            <w:tcW w:w="937" w:type="dxa"/>
            <w:vAlign w:val="center"/>
          </w:tcPr>
          <w:p>
            <w:pPr>
              <w:jc w:val="center"/>
              <w:rPr>
                <w:rFonts w:ascii="宋体" w:hAnsi="宋体" w:cs="宋体"/>
                <w:kern w:val="0"/>
                <w:szCs w:val="24"/>
              </w:rPr>
            </w:pPr>
          </w:p>
        </w:tc>
        <w:tc>
          <w:tcPr>
            <w:tcW w:w="919" w:type="dxa"/>
            <w:vAlign w:val="center"/>
          </w:tcPr>
          <w:p>
            <w:pPr>
              <w:jc w:val="center"/>
              <w:rPr>
                <w:rFonts w:ascii="宋体" w:hAnsi="宋体" w:cs="宋体"/>
                <w:kern w:val="0"/>
                <w:szCs w:val="24"/>
              </w:rPr>
            </w:pPr>
          </w:p>
        </w:tc>
        <w:tc>
          <w:tcPr>
            <w:tcW w:w="900" w:type="dxa"/>
            <w:vAlign w:val="center"/>
          </w:tcPr>
          <w:p>
            <w:pPr>
              <w:jc w:val="center"/>
              <w:rPr>
                <w:rFonts w:ascii="宋体" w:hAnsi="宋体" w:cs="宋体"/>
                <w:kern w:val="0"/>
                <w:szCs w:val="24"/>
              </w:rPr>
            </w:pPr>
          </w:p>
        </w:tc>
        <w:tc>
          <w:tcPr>
            <w:tcW w:w="86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bl>
    <w:p>
      <w:pPr>
        <w:spacing w:line="360" w:lineRule="auto"/>
        <w:jc w:val="left"/>
      </w:pPr>
    </w:p>
    <w:p>
      <w:pPr>
        <w:spacing w:line="360" w:lineRule="auto"/>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pacing w:line="360" w:lineRule="auto"/>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9"/>
        <w:snapToGrid w:val="0"/>
      </w:pPr>
    </w:p>
    <w:p>
      <w:pPr>
        <w:tabs>
          <w:tab w:val="left" w:pos="0"/>
        </w:tabs>
        <w:snapToGrid w:val="0"/>
        <w:spacing w:line="360" w:lineRule="auto"/>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pacing w:line="480" w:lineRule="exact"/>
        <w:jc w:val="left"/>
        <w:rPr>
          <w:rFonts w:ascii="宋体" w:hAnsi="宋体"/>
          <w:b/>
          <w:szCs w:val="24"/>
        </w:rPr>
      </w:pPr>
      <w:r>
        <w:rPr>
          <w:rFonts w:hint="eastAsia" w:ascii="宋体" w:hAnsi="宋体"/>
          <w:b/>
          <w:szCs w:val="24"/>
        </w:rPr>
        <w:t>监督（签名）：</w:t>
      </w:r>
    </w:p>
    <w:p>
      <w:pPr>
        <w:widowControl/>
        <w:shd w:val="clear" w:color="auto" w:fill="FFFF00"/>
      </w:pPr>
      <w:r>
        <w:br w:type="page"/>
      </w:r>
    </w:p>
    <w:p>
      <w:pPr>
        <w:spacing w:line="360" w:lineRule="auto"/>
        <w:jc w:val="left"/>
        <w:rPr>
          <w:rFonts w:ascii="宋体" w:hAnsi="宋体" w:cs="宋体"/>
          <w:b/>
          <w:szCs w:val="21"/>
        </w:rPr>
      </w:pPr>
      <w:bookmarkStart w:id="137" w:name="_Toc9818"/>
      <w:bookmarkStart w:id="138" w:name="_Toc7593"/>
      <w:bookmarkStart w:id="139" w:name="_Toc29584"/>
      <w:r>
        <w:rPr>
          <w:rFonts w:hint="eastAsia" w:ascii="宋体" w:hAnsi="宋体" w:cs="宋体"/>
          <w:b/>
          <w:szCs w:val="21"/>
        </w:rPr>
        <w:t>附表6：</w:t>
      </w:r>
      <w:r>
        <w:rPr>
          <w:rFonts w:hint="eastAsia" w:ascii="宋体" w:hAnsi="宋体" w:cs="宋体"/>
          <w:b/>
          <w:bCs/>
          <w:kern w:val="0"/>
          <w:szCs w:val="21"/>
        </w:rPr>
        <w:t xml:space="preserve"> 商务标A包初步评审表</w:t>
      </w:r>
    </w:p>
    <w:p>
      <w:pPr>
        <w:spacing w:after="120" w:afterLines="50" w:line="360" w:lineRule="auto"/>
        <w:ind w:right="350"/>
        <w:jc w:val="center"/>
        <w:rPr>
          <w:rFonts w:ascii="宋体" w:hAnsi="宋体" w:cs="宋体"/>
          <w:b/>
          <w:kern w:val="0"/>
          <w:szCs w:val="24"/>
        </w:rPr>
      </w:pPr>
      <w:r>
        <w:rPr>
          <w:rFonts w:hint="eastAsia" w:ascii="宋体" w:hAnsi="宋体" w:cs="宋体"/>
          <w:b/>
          <w:kern w:val="0"/>
          <w:szCs w:val="24"/>
        </w:rPr>
        <w:t>商务标A包初步评审表</w:t>
      </w:r>
    </w:p>
    <w:p>
      <w:pPr>
        <w:spacing w:after="120" w:afterLines="50" w:line="360" w:lineRule="auto"/>
        <w:ind w:right="630"/>
        <w:rPr>
          <w:rFonts w:ascii="宋体" w:hAnsi="宋体" w:cs="宋体"/>
          <w:b/>
          <w:kern w:val="0"/>
          <w:szCs w:val="24"/>
        </w:rPr>
      </w:pPr>
      <w:r>
        <w:rPr>
          <w:rFonts w:hint="eastAsia" w:ascii="宋体" w:hAnsi="宋体" w:cs="宋体"/>
          <w:b/>
          <w:kern w:val="0"/>
          <w:szCs w:val="21"/>
        </w:rPr>
        <w:t>项目名称：</w:t>
      </w:r>
      <w:r>
        <w:rPr>
          <w:rFonts w:hint="eastAsia" w:ascii="宋体" w:hAnsi="宋体" w:cs="宋体"/>
          <w:b/>
          <w:kern w:val="0"/>
          <w:szCs w:val="24"/>
        </w:rPr>
        <w:t>前期项目可行性研究服务</w:t>
      </w:r>
    </w:p>
    <w:p>
      <w:pPr>
        <w:spacing w:after="120" w:afterLines="50" w:line="276" w:lineRule="auto"/>
        <w:ind w:right="630"/>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【A包：公明项目、光明城项目、下村项目、平湖</w:t>
      </w:r>
      <w:r>
        <w:rPr>
          <w:rFonts w:hint="eastAsia" w:ascii="宋体" w:hAnsi="宋体" w:cs="宋体"/>
          <w:b/>
          <w:color w:val="0D0D0D" w:themeColor="text1" w:themeTint="F2"/>
          <w:kern w:val="0"/>
          <w:sz w:val="22"/>
          <w:szCs w:val="22"/>
          <w:lang w:val="en-US" w:eastAsia="zh-CN"/>
          <w14:textFill>
            <w14:solidFill>
              <w14:schemeClr w14:val="tx1">
                <w14:lumMod w14:val="95000"/>
                <w14:lumOff w14:val="5000"/>
              </w14:schemeClr>
            </w14:solidFill>
          </w14:textFill>
        </w:rPr>
        <w:t>枢纽交通核</w:t>
      </w: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项目、溪涌车项目、东宝河项目和未来项目1的项目可行性研究服务】</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tbl>
      <w:tblPr>
        <w:tblStyle w:val="16"/>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                                     参选人</w:t>
            </w:r>
          </w:p>
          <w:p>
            <w:pPr>
              <w:widowControl/>
              <w:spacing w:line="360" w:lineRule="auto"/>
              <w:jc w:val="left"/>
              <w:rPr>
                <w:rFonts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参选人的报价不高于总控制价及分项控制价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bl>
    <w:p>
      <w:pPr>
        <w:tabs>
          <w:tab w:val="left" w:pos="0"/>
        </w:tabs>
        <w:snapToGrid w:val="0"/>
        <w:spacing w:line="360" w:lineRule="auto"/>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72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8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82" w:firstLineChars="200"/>
        <w:rPr>
          <w:rFonts w:ascii="宋体" w:hAnsi="宋体" w:cs="宋体"/>
          <w:b/>
          <w:szCs w:val="21"/>
        </w:rPr>
      </w:pPr>
    </w:p>
    <w:p>
      <w:pPr>
        <w:tabs>
          <w:tab w:val="left" w:pos="0"/>
        </w:tabs>
        <w:snapToGrid w:val="0"/>
        <w:spacing w:line="360" w:lineRule="auto"/>
        <w:ind w:firstLine="482" w:firstLineChars="200"/>
        <w:rPr>
          <w:rFonts w:ascii="宋体" w:hAnsi="宋体" w:cs="宋体"/>
          <w:szCs w:val="21"/>
        </w:rPr>
      </w:pPr>
      <w:r>
        <w:rPr>
          <w:rFonts w:hint="eastAsia" w:ascii="宋体" w:hAnsi="宋体" w:cs="宋体"/>
          <w:b/>
          <w:szCs w:val="21"/>
        </w:rPr>
        <w:t>监督（签名）：                                                                       日期：</w:t>
      </w:r>
      <w:r>
        <w:rPr>
          <w:rFonts w:hint="eastAsia" w:ascii="宋体" w:hAnsi="宋体" w:cs="宋体"/>
          <w:szCs w:val="21"/>
        </w:rPr>
        <w:t xml:space="preserve">     年    月    日</w:t>
      </w:r>
    </w:p>
    <w:p>
      <w:pPr>
        <w:widowControl/>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rPr>
          <w:rFonts w:ascii="宋体" w:hAnsi="宋体" w:cs="宋体"/>
          <w:b/>
          <w:bCs/>
          <w:kern w:val="0"/>
          <w:szCs w:val="24"/>
        </w:rPr>
      </w:pPr>
      <w:r>
        <w:rPr>
          <w:rFonts w:hint="eastAsia" w:ascii="宋体" w:hAnsi="宋体" w:cs="宋体"/>
          <w:b/>
          <w:bCs/>
          <w:kern w:val="0"/>
          <w:szCs w:val="24"/>
        </w:rPr>
        <w:t>附表7：</w:t>
      </w:r>
      <w:bookmarkEnd w:id="137"/>
      <w:bookmarkEnd w:id="138"/>
      <w:bookmarkEnd w:id="139"/>
      <w:r>
        <w:rPr>
          <w:rFonts w:hint="eastAsia" w:ascii="宋体" w:hAnsi="宋体" w:cs="宋体"/>
          <w:b/>
          <w:bCs/>
          <w:kern w:val="0"/>
          <w:szCs w:val="24"/>
        </w:rPr>
        <w:t>商务标A包详细评审表</w:t>
      </w:r>
    </w:p>
    <w:tbl>
      <w:tblPr>
        <w:tblStyle w:val="16"/>
        <w:tblpPr w:leftFromText="180" w:rightFromText="180" w:vertAnchor="text" w:horzAnchor="page" w:tblpX="1329" w:tblpY="258"/>
        <w:tblOverlap w:val="never"/>
        <w:tblW w:w="14175" w:type="dxa"/>
        <w:tblInd w:w="0" w:type="dxa"/>
        <w:tblLayout w:type="fixed"/>
        <w:tblCellMar>
          <w:top w:w="0" w:type="dxa"/>
          <w:left w:w="0" w:type="dxa"/>
          <w:bottom w:w="0" w:type="dxa"/>
          <w:right w:w="0" w:type="dxa"/>
        </w:tblCellMar>
      </w:tblPr>
      <w:tblGrid>
        <w:gridCol w:w="708"/>
        <w:gridCol w:w="1026"/>
        <w:gridCol w:w="5000"/>
        <w:gridCol w:w="1171"/>
        <w:gridCol w:w="1595"/>
        <w:gridCol w:w="1507"/>
        <w:gridCol w:w="1627"/>
        <w:gridCol w:w="1541"/>
      </w:tblGrid>
      <w:tr>
        <w:tblPrEx>
          <w:tblCellMar>
            <w:top w:w="0" w:type="dxa"/>
            <w:left w:w="0" w:type="dxa"/>
            <w:bottom w:w="0" w:type="dxa"/>
            <w:right w:w="0" w:type="dxa"/>
          </w:tblCellMar>
        </w:tblPrEx>
        <w:trPr>
          <w:trHeight w:val="857" w:hRule="atLeast"/>
        </w:trPr>
        <w:tc>
          <w:tcPr>
            <w:tcW w:w="14175" w:type="dxa"/>
            <w:gridSpan w:val="8"/>
            <w:tcBorders>
              <w:top w:val="nil"/>
              <w:left w:val="nil"/>
              <w:bottom w:val="single" w:color="auto" w:sz="4" w:space="0"/>
              <w:right w:val="nil"/>
            </w:tcBorders>
          </w:tcPr>
          <w:p>
            <w:pPr>
              <w:widowControl/>
              <w:jc w:val="center"/>
            </w:pPr>
            <w:r>
              <w:rPr>
                <w:rFonts w:hint="eastAsia"/>
              </w:rPr>
              <w:t>商务标</w:t>
            </w:r>
            <w:r>
              <w:rPr>
                <w:rFonts w:hint="eastAsia" w:ascii="宋体" w:hAnsi="宋体" w:cs="宋体"/>
                <w:b/>
                <w:bCs/>
                <w:kern w:val="0"/>
                <w:szCs w:val="24"/>
              </w:rPr>
              <w:t>A包</w:t>
            </w:r>
            <w:r>
              <w:rPr>
                <w:rFonts w:hint="eastAsia"/>
              </w:rPr>
              <w:t>详细评审表</w:t>
            </w:r>
          </w:p>
          <w:p>
            <w:pPr>
              <w:jc w:val="left"/>
            </w:pPr>
            <w:r>
              <w:rPr>
                <w:rFonts w:hint="eastAsia"/>
              </w:rPr>
              <w:t>项目名称：前期项目可行性研究服务</w:t>
            </w:r>
          </w:p>
          <w:p>
            <w:pPr>
              <w:spacing w:after="120" w:afterLines="50" w:line="276" w:lineRule="auto"/>
              <w:ind w:right="630"/>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【A包：公明项目、光明城项目、下村项目、平湖项目、溪涌车项目、东宝河项目和未来项目1的项目可行性研究服务】</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p>
            <w:pPr>
              <w:pStyle w:val="2"/>
              <w:ind w:left="0" w:leftChars="0" w:firstLine="0" w:firstLineChars="0"/>
            </w:pPr>
          </w:p>
        </w:tc>
      </w:tr>
      <w:tr>
        <w:tblPrEx>
          <w:tblCellMar>
            <w:top w:w="0" w:type="dxa"/>
            <w:left w:w="0" w:type="dxa"/>
            <w:bottom w:w="0" w:type="dxa"/>
            <w:right w:w="0" w:type="dxa"/>
          </w:tblCellMar>
        </w:tblPrEx>
        <w:trPr>
          <w:trHeight w:val="431" w:hRule="atLeast"/>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序号</w:t>
            </w:r>
          </w:p>
        </w:tc>
        <w:tc>
          <w:tcPr>
            <w:tcW w:w="102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评审内容</w:t>
            </w:r>
          </w:p>
        </w:tc>
        <w:tc>
          <w:tcPr>
            <w:tcW w:w="5000" w:type="dxa"/>
            <w:vMerge w:val="restart"/>
            <w:tcBorders>
              <w:top w:val="single" w:color="auto" w:sz="4" w:space="0"/>
              <w:left w:val="nil"/>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评审标准</w:t>
            </w:r>
          </w:p>
        </w:tc>
        <w:tc>
          <w:tcPr>
            <w:tcW w:w="1171" w:type="dxa"/>
            <w:vMerge w:val="restart"/>
            <w:tcBorders>
              <w:top w:val="single" w:color="auto" w:sz="4" w:space="0"/>
              <w:left w:val="nil"/>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基准价</w:t>
            </w:r>
          </w:p>
        </w:tc>
        <w:tc>
          <w:tcPr>
            <w:tcW w:w="6270"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547" w:hRule="atLeast"/>
        </w:trPr>
        <w:tc>
          <w:tcPr>
            <w:tcW w:w="708" w:type="dxa"/>
            <w:vMerge w:val="continue"/>
            <w:tcBorders>
              <w:left w:val="single" w:color="auto" w:sz="8" w:space="0"/>
              <w:bottom w:val="single" w:color="auto" w:sz="4" w:space="0"/>
              <w:right w:val="single" w:color="auto" w:sz="4" w:space="0"/>
            </w:tcBorders>
            <w:vAlign w:val="center"/>
          </w:tcPr>
          <w:p>
            <w:pPr>
              <w:widowControl/>
              <w:jc w:val="center"/>
            </w:pPr>
          </w:p>
        </w:tc>
        <w:tc>
          <w:tcPr>
            <w:tcW w:w="1026" w:type="dxa"/>
            <w:vMerge w:val="continue"/>
            <w:tcBorders>
              <w:left w:val="single" w:color="auto" w:sz="4" w:space="0"/>
              <w:bottom w:val="single" w:color="auto" w:sz="4" w:space="0"/>
              <w:right w:val="single" w:color="auto" w:sz="4" w:space="0"/>
            </w:tcBorders>
            <w:vAlign w:val="center"/>
          </w:tcPr>
          <w:p>
            <w:pPr>
              <w:widowControl/>
              <w:jc w:val="center"/>
            </w:pPr>
          </w:p>
        </w:tc>
        <w:tc>
          <w:tcPr>
            <w:tcW w:w="5000" w:type="dxa"/>
            <w:vMerge w:val="continue"/>
            <w:tcBorders>
              <w:left w:val="nil"/>
              <w:bottom w:val="single" w:color="auto" w:sz="4" w:space="0"/>
              <w:right w:val="single" w:color="auto" w:sz="4" w:space="0"/>
            </w:tcBorders>
            <w:vAlign w:val="center"/>
          </w:tcPr>
          <w:p>
            <w:pPr>
              <w:widowControl/>
              <w:jc w:val="center"/>
            </w:pPr>
          </w:p>
        </w:tc>
        <w:tc>
          <w:tcPr>
            <w:tcW w:w="1171" w:type="dxa"/>
            <w:vMerge w:val="continue"/>
            <w:tcBorders>
              <w:left w:val="nil"/>
              <w:bottom w:val="single" w:color="auto" w:sz="4" w:space="0"/>
              <w:right w:val="single" w:color="auto" w:sz="4" w:space="0"/>
            </w:tcBorders>
            <w:vAlign w:val="center"/>
          </w:tcPr>
          <w:p>
            <w:pPr>
              <w:widowControl/>
              <w:jc w:val="center"/>
            </w:pPr>
          </w:p>
        </w:tc>
        <w:tc>
          <w:tcPr>
            <w:tcW w:w="159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15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c>
          <w:tcPr>
            <w:tcW w:w="162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c>
          <w:tcPr>
            <w:tcW w:w="15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1</w:t>
            </w:r>
          </w:p>
        </w:tc>
        <w:tc>
          <w:tcPr>
            <w:tcW w:w="1026"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Cs w:val="24"/>
              </w:rPr>
            </w:pPr>
            <w:r>
              <w:rPr>
                <w:rFonts w:hint="eastAsia" w:ascii="宋体" w:hAnsi="宋体" w:cs="宋体"/>
                <w:kern w:val="0"/>
                <w:szCs w:val="24"/>
              </w:rPr>
              <w:t>报 价</w:t>
            </w:r>
          </w:p>
          <w:p>
            <w:pPr>
              <w:jc w:val="center"/>
              <w:rPr>
                <w:rFonts w:ascii="宋体" w:hAnsi="宋体" w:cs="宋体"/>
                <w:kern w:val="0"/>
                <w:szCs w:val="24"/>
              </w:rPr>
            </w:pPr>
            <w:r>
              <w:rPr>
                <w:rFonts w:hint="eastAsia" w:ascii="宋体" w:hAnsi="宋体" w:cs="宋体"/>
                <w:kern w:val="0"/>
                <w:szCs w:val="24"/>
              </w:rPr>
              <w:t>（万元）</w:t>
            </w:r>
          </w:p>
        </w:tc>
        <w:tc>
          <w:tcPr>
            <w:tcW w:w="5000" w:type="dxa"/>
            <w:vMerge w:val="restart"/>
            <w:tcBorders>
              <w:top w:val="nil"/>
              <w:left w:val="single" w:color="auto" w:sz="4" w:space="0"/>
              <w:right w:val="single" w:color="auto" w:sz="4" w:space="0"/>
            </w:tcBorders>
            <w:vAlign w:val="center"/>
          </w:tcPr>
          <w:p>
            <w:pPr>
              <w:spacing w:after="200" w:line="276" w:lineRule="auto"/>
              <w:ind w:firstLine="240" w:firstLineChars="100"/>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cs="宋体"/>
                <w:kern w:val="0"/>
                <w:szCs w:val="24"/>
                <w:u w:val="single"/>
              </w:rPr>
              <w:t>次低价</w:t>
            </w:r>
            <w:r>
              <w:rPr>
                <w:rFonts w:hint="eastAsia" w:ascii="宋体" w:hAnsi="宋体" w:cs="宋体"/>
                <w:kern w:val="0"/>
                <w:szCs w:val="24"/>
              </w:rPr>
              <w:t>为基准价且为满分</w:t>
            </w:r>
            <w:r>
              <w:rPr>
                <w:rFonts w:hint="eastAsia" w:ascii="宋体" w:hAnsi="宋体" w:cs="宋体"/>
                <w:kern w:val="0"/>
                <w:szCs w:val="24"/>
                <w:u w:val="single"/>
              </w:rPr>
              <w:t>50</w:t>
            </w:r>
            <w:r>
              <w:rPr>
                <w:rFonts w:hint="eastAsia" w:ascii="宋体" w:hAnsi="宋体" w:cs="宋体"/>
                <w:kern w:val="0"/>
                <w:szCs w:val="24"/>
              </w:rPr>
              <w:t>分。若次低价同时为最高价，则以最低价为基准价且为满分。商务标得分按下列公式计算：</w:t>
            </w:r>
          </w:p>
          <w:p>
            <w:pP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tc>
        <w:tc>
          <w:tcPr>
            <w:tcW w:w="117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0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6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r>
        <w:tblPrEx>
          <w:tblCellMar>
            <w:top w:w="0" w:type="dxa"/>
            <w:left w:w="0" w:type="dxa"/>
            <w:bottom w:w="0" w:type="dxa"/>
            <w:right w:w="0" w:type="dxa"/>
          </w:tblCellMar>
        </w:tblPrEx>
        <w:trPr>
          <w:trHeight w:val="1542" w:hRule="atLeast"/>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2</w:t>
            </w:r>
          </w:p>
        </w:tc>
        <w:tc>
          <w:tcPr>
            <w:tcW w:w="1026" w:type="dxa"/>
            <w:tcBorders>
              <w:top w:val="nil"/>
              <w:left w:val="single" w:color="auto" w:sz="4" w:space="0"/>
              <w:bottom w:val="single" w:color="auto" w:sz="4" w:space="0"/>
              <w:right w:val="single" w:color="000000" w:sz="4" w:space="0"/>
            </w:tcBorders>
            <w:vAlign w:val="center"/>
          </w:tcPr>
          <w:p>
            <w:pPr>
              <w:spacing w:line="360" w:lineRule="auto"/>
              <w:jc w:val="center"/>
              <w:rPr>
                <w:b/>
                <w:bCs/>
              </w:rPr>
            </w:pPr>
            <w:r>
              <w:rPr>
                <w:rFonts w:hint="eastAsia" w:ascii="宋体" w:hAnsi="宋体" w:cs="宋体"/>
                <w:kern w:val="0"/>
                <w:szCs w:val="24"/>
              </w:rPr>
              <w:t>得分</w:t>
            </w:r>
          </w:p>
          <w:p>
            <w:pPr>
              <w:jc w:val="center"/>
              <w:rPr>
                <w:rFonts w:ascii="宋体" w:hAnsi="宋体" w:cs="宋体"/>
                <w:kern w:val="0"/>
                <w:szCs w:val="24"/>
              </w:rPr>
            </w:pPr>
          </w:p>
        </w:tc>
        <w:tc>
          <w:tcPr>
            <w:tcW w:w="500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7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0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6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5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bl>
    <w:p>
      <w:pPr>
        <w:widowControl/>
        <w:spacing w:line="360" w:lineRule="auto"/>
        <w:jc w:val="left"/>
        <w:rPr>
          <w:rFonts w:ascii="楷体_GB2312" w:hAnsi="宋体" w:eastAsia="楷体_GB2312" w:cs="宋体"/>
          <w:b/>
          <w:bCs/>
          <w:kern w:val="0"/>
          <w:sz w:val="32"/>
          <w:szCs w:val="32"/>
        </w:rPr>
      </w:pPr>
      <w:r>
        <w:rPr>
          <w:rFonts w:hint="eastAsia"/>
        </w:rPr>
        <w:t>注：商务</w:t>
      </w:r>
      <w:r>
        <w:t>标得分值</w:t>
      </w:r>
      <w:r>
        <w:rPr>
          <w:rFonts w:hint="eastAsia"/>
        </w:rPr>
        <w:t>四舍五入</w:t>
      </w:r>
      <w:r>
        <w:t>保留小数点后两位数字。</w:t>
      </w:r>
    </w:p>
    <w:p>
      <w:pPr>
        <w:widowControl/>
        <w:rPr>
          <w:rFonts w:ascii="宋体" w:hAnsi="宋体"/>
          <w:b/>
          <w:szCs w:val="24"/>
        </w:rPr>
      </w:pPr>
    </w:p>
    <w:p>
      <w:pPr>
        <w:widowControl/>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jc w:val="left"/>
        <w:rPr>
          <w:rFonts w:ascii="宋体" w:hAnsi="宋体"/>
          <w:b/>
          <w:szCs w:val="24"/>
        </w:rPr>
      </w:pPr>
    </w:p>
    <w:p>
      <w:pPr>
        <w:widowControl/>
        <w:jc w:val="left"/>
        <w:rPr>
          <w:rFonts w:ascii="宋体" w:hAnsi="宋体"/>
          <w:b/>
        </w:rPr>
      </w:pPr>
      <w:r>
        <w:rPr>
          <w:rFonts w:hint="eastAsia" w:ascii="宋体" w:hAnsi="宋体"/>
          <w:b/>
          <w:szCs w:val="24"/>
        </w:rPr>
        <w:t>监督（签名）：</w:t>
      </w:r>
    </w:p>
    <w:p>
      <w:pPr>
        <w:widowControl/>
        <w:jc w:val="left"/>
        <w:outlineLvl w:val="0"/>
        <w:rPr>
          <w:rFonts w:ascii="宋体" w:hAnsi="宋体"/>
          <w:b/>
        </w:rPr>
      </w:pPr>
      <w:bookmarkStart w:id="140" w:name="_Toc29693"/>
      <w:bookmarkStart w:id="141" w:name="_Toc19682"/>
      <w:bookmarkStart w:id="142" w:name="_Toc26965"/>
    </w:p>
    <w:p>
      <w:pPr>
        <w:widowControl/>
        <w:jc w:val="left"/>
        <w:rPr>
          <w:rFonts w:ascii="宋体" w:hAnsi="宋体"/>
          <w:b/>
        </w:rPr>
      </w:pPr>
      <w:r>
        <w:rPr>
          <w:rFonts w:hint="eastAsia" w:ascii="宋体" w:hAnsi="宋体"/>
          <w:b/>
        </w:rPr>
        <w:br w:type="page"/>
      </w:r>
    </w:p>
    <w:p>
      <w:pPr>
        <w:widowControl/>
        <w:jc w:val="left"/>
        <w:outlineLvl w:val="0"/>
        <w:rPr>
          <w:rFonts w:ascii="宋体" w:hAnsi="宋体"/>
          <w:b/>
        </w:rPr>
        <w:sectPr>
          <w:headerReference r:id="rId14" w:type="default"/>
          <w:pgSz w:w="16840" w:h="11907" w:orient="landscape"/>
          <w:pgMar w:top="1440" w:right="1440" w:bottom="1134" w:left="1440" w:header="720" w:footer="890" w:gutter="0"/>
          <w:cols w:space="720" w:num="1"/>
          <w:docGrid w:linePitch="312" w:charSpace="0"/>
        </w:sectPr>
      </w:pPr>
    </w:p>
    <w:p>
      <w:pPr>
        <w:spacing w:line="360" w:lineRule="auto"/>
        <w:jc w:val="left"/>
        <w:rPr>
          <w:rFonts w:ascii="宋体" w:hAnsi="宋体" w:cs="宋体"/>
          <w:b/>
          <w:szCs w:val="21"/>
        </w:rPr>
      </w:pPr>
      <w:r>
        <w:rPr>
          <w:rFonts w:hint="eastAsia" w:ascii="宋体" w:hAnsi="宋体" w:cs="宋体"/>
          <w:b/>
          <w:szCs w:val="21"/>
        </w:rPr>
        <w:t>附表8：</w:t>
      </w:r>
      <w:r>
        <w:rPr>
          <w:rFonts w:hint="eastAsia" w:ascii="宋体" w:hAnsi="宋体" w:cs="宋体"/>
          <w:b/>
          <w:bCs/>
          <w:kern w:val="0"/>
          <w:szCs w:val="21"/>
        </w:rPr>
        <w:t xml:space="preserve"> 商务标B包初步评审表</w:t>
      </w:r>
    </w:p>
    <w:p>
      <w:pPr>
        <w:spacing w:after="120" w:afterLines="50" w:line="360" w:lineRule="auto"/>
        <w:ind w:right="350"/>
        <w:jc w:val="center"/>
        <w:rPr>
          <w:rFonts w:ascii="宋体" w:hAnsi="宋体" w:cs="宋体"/>
          <w:b/>
          <w:kern w:val="0"/>
          <w:szCs w:val="24"/>
        </w:rPr>
      </w:pPr>
      <w:r>
        <w:rPr>
          <w:rFonts w:hint="eastAsia" w:ascii="宋体" w:hAnsi="宋体" w:cs="宋体"/>
          <w:b/>
          <w:kern w:val="0"/>
          <w:szCs w:val="24"/>
        </w:rPr>
        <w:t>商务标B包初步评审表</w:t>
      </w:r>
    </w:p>
    <w:p>
      <w:pPr>
        <w:spacing w:after="120" w:afterLines="50" w:line="360" w:lineRule="auto"/>
        <w:ind w:right="630"/>
        <w:rPr>
          <w:rFonts w:ascii="宋体" w:hAnsi="宋体" w:cs="宋体"/>
          <w:b/>
          <w:kern w:val="0"/>
          <w:szCs w:val="24"/>
        </w:rPr>
      </w:pPr>
      <w:r>
        <w:rPr>
          <w:rFonts w:hint="eastAsia" w:ascii="宋体" w:hAnsi="宋体" w:cs="宋体"/>
          <w:b/>
          <w:kern w:val="0"/>
          <w:szCs w:val="21"/>
        </w:rPr>
        <w:t>项目名称：</w:t>
      </w:r>
      <w:r>
        <w:rPr>
          <w:rFonts w:hint="eastAsia" w:ascii="宋体" w:hAnsi="宋体" w:cs="宋体"/>
          <w:b/>
          <w:kern w:val="0"/>
          <w:szCs w:val="24"/>
        </w:rPr>
        <w:t>前期项目可行性研究服务</w:t>
      </w:r>
    </w:p>
    <w:p>
      <w:pPr>
        <w:spacing w:after="120" w:afterLines="50" w:line="276" w:lineRule="auto"/>
        <w:ind w:right="630"/>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【B包：上屋北项目、坪地项目、登良东项目、西坑项目、上水径项目、未来项目2和未来项目3的项目可行性研究服务】</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tbl>
      <w:tblPr>
        <w:tblStyle w:val="16"/>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                                     参选人</w:t>
            </w:r>
          </w:p>
          <w:p>
            <w:pPr>
              <w:widowControl/>
              <w:spacing w:line="360" w:lineRule="auto"/>
              <w:jc w:val="left"/>
              <w:rPr>
                <w:rFonts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 xml:space="preserve">参选人名称  </w:t>
            </w:r>
          </w:p>
        </w:tc>
      </w:tr>
      <w:tr>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参选人的报价不高于总控制价及分项控制价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bl>
    <w:p>
      <w:pPr>
        <w:tabs>
          <w:tab w:val="left" w:pos="0"/>
        </w:tabs>
        <w:snapToGrid w:val="0"/>
        <w:spacing w:line="360" w:lineRule="auto"/>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72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8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82" w:firstLineChars="200"/>
        <w:rPr>
          <w:rFonts w:ascii="宋体" w:hAnsi="宋体" w:cs="宋体"/>
          <w:b/>
          <w:szCs w:val="21"/>
        </w:rPr>
      </w:pPr>
    </w:p>
    <w:p>
      <w:pPr>
        <w:tabs>
          <w:tab w:val="left" w:pos="0"/>
        </w:tabs>
        <w:snapToGrid w:val="0"/>
        <w:spacing w:line="360" w:lineRule="auto"/>
        <w:ind w:firstLine="482" w:firstLineChars="200"/>
        <w:rPr>
          <w:rFonts w:ascii="宋体" w:hAnsi="宋体" w:cs="宋体"/>
          <w:szCs w:val="21"/>
        </w:rPr>
      </w:pPr>
      <w:r>
        <w:rPr>
          <w:rFonts w:hint="eastAsia" w:ascii="宋体" w:hAnsi="宋体" w:cs="宋体"/>
          <w:b/>
          <w:szCs w:val="21"/>
        </w:rPr>
        <w:t>监督（签名）：                                                                       日期：</w:t>
      </w:r>
      <w:r>
        <w:rPr>
          <w:rFonts w:hint="eastAsia" w:ascii="宋体" w:hAnsi="宋体" w:cs="宋体"/>
          <w:szCs w:val="21"/>
        </w:rPr>
        <w:t xml:space="preserve">     年    月    日</w:t>
      </w:r>
    </w:p>
    <w:p>
      <w:pPr>
        <w:widowControl/>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rPr>
          <w:rFonts w:ascii="宋体" w:hAnsi="宋体" w:cs="宋体"/>
          <w:b/>
          <w:bCs/>
          <w:kern w:val="0"/>
          <w:szCs w:val="24"/>
        </w:rPr>
      </w:pPr>
      <w:r>
        <w:rPr>
          <w:rFonts w:hint="eastAsia" w:ascii="宋体" w:hAnsi="宋体" w:cs="宋体"/>
          <w:b/>
          <w:bCs/>
          <w:kern w:val="0"/>
          <w:szCs w:val="24"/>
        </w:rPr>
        <w:t>附表9：商务标B包详细评审表</w:t>
      </w:r>
    </w:p>
    <w:tbl>
      <w:tblPr>
        <w:tblStyle w:val="16"/>
        <w:tblpPr w:leftFromText="180" w:rightFromText="180" w:vertAnchor="text" w:horzAnchor="page" w:tblpX="1329" w:tblpY="258"/>
        <w:tblOverlap w:val="never"/>
        <w:tblW w:w="14175" w:type="dxa"/>
        <w:tblInd w:w="0" w:type="dxa"/>
        <w:tblLayout w:type="fixed"/>
        <w:tblCellMar>
          <w:top w:w="0" w:type="dxa"/>
          <w:left w:w="0" w:type="dxa"/>
          <w:bottom w:w="0" w:type="dxa"/>
          <w:right w:w="0" w:type="dxa"/>
        </w:tblCellMar>
      </w:tblPr>
      <w:tblGrid>
        <w:gridCol w:w="708"/>
        <w:gridCol w:w="1026"/>
        <w:gridCol w:w="5000"/>
        <w:gridCol w:w="1171"/>
        <w:gridCol w:w="1779"/>
        <w:gridCol w:w="2300"/>
        <w:gridCol w:w="2191"/>
      </w:tblGrid>
      <w:tr>
        <w:tblPrEx>
          <w:tblCellMar>
            <w:top w:w="0" w:type="dxa"/>
            <w:left w:w="0" w:type="dxa"/>
            <w:bottom w:w="0" w:type="dxa"/>
            <w:right w:w="0" w:type="dxa"/>
          </w:tblCellMar>
        </w:tblPrEx>
        <w:trPr>
          <w:trHeight w:val="857" w:hRule="atLeast"/>
        </w:trPr>
        <w:tc>
          <w:tcPr>
            <w:tcW w:w="14175" w:type="dxa"/>
            <w:gridSpan w:val="7"/>
            <w:tcBorders>
              <w:top w:val="nil"/>
              <w:left w:val="nil"/>
              <w:bottom w:val="single" w:color="auto" w:sz="4" w:space="0"/>
              <w:right w:val="nil"/>
            </w:tcBorders>
          </w:tcPr>
          <w:p>
            <w:pPr>
              <w:widowControl/>
              <w:jc w:val="center"/>
            </w:pPr>
            <w:r>
              <w:rPr>
                <w:rFonts w:hint="eastAsia"/>
              </w:rPr>
              <w:t>商务标</w:t>
            </w:r>
            <w:r>
              <w:rPr>
                <w:rFonts w:hint="eastAsia" w:ascii="宋体" w:hAnsi="宋体" w:cs="宋体"/>
                <w:b/>
                <w:kern w:val="0"/>
                <w:szCs w:val="24"/>
              </w:rPr>
              <w:t>B包</w:t>
            </w:r>
            <w:r>
              <w:rPr>
                <w:rFonts w:hint="eastAsia"/>
              </w:rPr>
              <w:t>详细评审表</w:t>
            </w:r>
          </w:p>
          <w:p>
            <w:pPr>
              <w:jc w:val="left"/>
            </w:pPr>
            <w:r>
              <w:rPr>
                <w:rFonts w:hint="eastAsia"/>
              </w:rPr>
              <w:t>项目名称：前期项目可行性研究服务</w:t>
            </w:r>
          </w:p>
          <w:p>
            <w:pPr>
              <w:spacing w:after="120" w:afterLines="50" w:line="276" w:lineRule="auto"/>
              <w:ind w:right="630"/>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【B包：上屋北项目、坪地项目、登良东项目、西坑项目、上水径项目、未来项目2和未来项目3的项目可行性研究服务】</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p>
            <w:pPr>
              <w:pStyle w:val="2"/>
              <w:ind w:left="0" w:leftChars="0" w:firstLine="0" w:firstLineChars="0"/>
            </w:pPr>
          </w:p>
        </w:tc>
      </w:tr>
      <w:tr>
        <w:tblPrEx>
          <w:tblCellMar>
            <w:top w:w="0" w:type="dxa"/>
            <w:left w:w="0" w:type="dxa"/>
            <w:bottom w:w="0" w:type="dxa"/>
            <w:right w:w="0" w:type="dxa"/>
          </w:tblCellMar>
        </w:tblPrEx>
        <w:trPr>
          <w:trHeight w:val="431" w:hRule="atLeast"/>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序号</w:t>
            </w:r>
          </w:p>
        </w:tc>
        <w:tc>
          <w:tcPr>
            <w:tcW w:w="102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评审内容</w:t>
            </w:r>
          </w:p>
        </w:tc>
        <w:tc>
          <w:tcPr>
            <w:tcW w:w="5000" w:type="dxa"/>
            <w:vMerge w:val="restart"/>
            <w:tcBorders>
              <w:top w:val="single" w:color="auto" w:sz="4" w:space="0"/>
              <w:left w:val="nil"/>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评审标准</w:t>
            </w:r>
          </w:p>
        </w:tc>
        <w:tc>
          <w:tcPr>
            <w:tcW w:w="1171" w:type="dxa"/>
            <w:vMerge w:val="restart"/>
            <w:tcBorders>
              <w:top w:val="single" w:color="auto" w:sz="4" w:space="0"/>
              <w:left w:val="nil"/>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基准价</w:t>
            </w:r>
          </w:p>
        </w:tc>
        <w:tc>
          <w:tcPr>
            <w:tcW w:w="627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547" w:hRule="atLeast"/>
        </w:trPr>
        <w:tc>
          <w:tcPr>
            <w:tcW w:w="708" w:type="dxa"/>
            <w:vMerge w:val="continue"/>
            <w:tcBorders>
              <w:left w:val="single" w:color="auto" w:sz="8" w:space="0"/>
              <w:bottom w:val="single" w:color="auto" w:sz="4" w:space="0"/>
              <w:right w:val="single" w:color="auto" w:sz="4" w:space="0"/>
            </w:tcBorders>
            <w:vAlign w:val="center"/>
          </w:tcPr>
          <w:p>
            <w:pPr>
              <w:widowControl/>
              <w:jc w:val="center"/>
            </w:pPr>
          </w:p>
        </w:tc>
        <w:tc>
          <w:tcPr>
            <w:tcW w:w="1026" w:type="dxa"/>
            <w:vMerge w:val="continue"/>
            <w:tcBorders>
              <w:left w:val="single" w:color="auto" w:sz="4" w:space="0"/>
              <w:bottom w:val="single" w:color="auto" w:sz="4" w:space="0"/>
              <w:right w:val="single" w:color="auto" w:sz="4" w:space="0"/>
            </w:tcBorders>
            <w:vAlign w:val="center"/>
          </w:tcPr>
          <w:p>
            <w:pPr>
              <w:widowControl/>
              <w:jc w:val="center"/>
            </w:pPr>
          </w:p>
        </w:tc>
        <w:tc>
          <w:tcPr>
            <w:tcW w:w="5000" w:type="dxa"/>
            <w:vMerge w:val="continue"/>
            <w:tcBorders>
              <w:left w:val="nil"/>
              <w:bottom w:val="single" w:color="auto" w:sz="4" w:space="0"/>
              <w:right w:val="single" w:color="auto" w:sz="4" w:space="0"/>
            </w:tcBorders>
            <w:vAlign w:val="center"/>
          </w:tcPr>
          <w:p>
            <w:pPr>
              <w:widowControl/>
              <w:jc w:val="center"/>
            </w:pPr>
          </w:p>
        </w:tc>
        <w:tc>
          <w:tcPr>
            <w:tcW w:w="1171" w:type="dxa"/>
            <w:vMerge w:val="continue"/>
            <w:tcBorders>
              <w:left w:val="nil"/>
              <w:bottom w:val="single" w:color="auto" w:sz="4" w:space="0"/>
              <w:right w:val="single" w:color="auto" w:sz="4" w:space="0"/>
            </w:tcBorders>
            <w:vAlign w:val="center"/>
          </w:tcPr>
          <w:p>
            <w:pPr>
              <w:widowControl/>
              <w:jc w:val="center"/>
            </w:pPr>
          </w:p>
        </w:tc>
        <w:tc>
          <w:tcPr>
            <w:tcW w:w="177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23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c>
          <w:tcPr>
            <w:tcW w:w="21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1</w:t>
            </w:r>
          </w:p>
        </w:tc>
        <w:tc>
          <w:tcPr>
            <w:tcW w:w="1026"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Cs w:val="24"/>
              </w:rPr>
            </w:pPr>
            <w:r>
              <w:rPr>
                <w:rFonts w:hint="eastAsia" w:ascii="宋体" w:hAnsi="宋体" w:cs="宋体"/>
                <w:kern w:val="0"/>
                <w:szCs w:val="24"/>
              </w:rPr>
              <w:t>报 价</w:t>
            </w:r>
          </w:p>
          <w:p>
            <w:pPr>
              <w:jc w:val="center"/>
              <w:rPr>
                <w:rFonts w:ascii="宋体" w:hAnsi="宋体" w:cs="宋体"/>
                <w:kern w:val="0"/>
                <w:szCs w:val="24"/>
              </w:rPr>
            </w:pPr>
            <w:r>
              <w:rPr>
                <w:rFonts w:hint="eastAsia" w:ascii="宋体" w:hAnsi="宋体" w:cs="宋体"/>
                <w:kern w:val="0"/>
                <w:szCs w:val="24"/>
              </w:rPr>
              <w:t>（万元）</w:t>
            </w:r>
          </w:p>
        </w:tc>
        <w:tc>
          <w:tcPr>
            <w:tcW w:w="5000" w:type="dxa"/>
            <w:vMerge w:val="restart"/>
            <w:tcBorders>
              <w:top w:val="nil"/>
              <w:left w:val="single" w:color="auto" w:sz="4" w:space="0"/>
              <w:right w:val="single" w:color="auto" w:sz="4" w:space="0"/>
            </w:tcBorders>
            <w:vAlign w:val="center"/>
          </w:tcPr>
          <w:p>
            <w:pPr>
              <w:spacing w:after="200" w:line="276" w:lineRule="auto"/>
              <w:ind w:firstLine="240" w:firstLineChars="100"/>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cs="宋体"/>
                <w:kern w:val="0"/>
                <w:szCs w:val="24"/>
                <w:u w:val="single"/>
              </w:rPr>
              <w:t>次低价</w:t>
            </w:r>
            <w:r>
              <w:rPr>
                <w:rFonts w:hint="eastAsia" w:ascii="宋体" w:hAnsi="宋体" w:cs="宋体"/>
                <w:kern w:val="0"/>
                <w:szCs w:val="24"/>
              </w:rPr>
              <w:t>为基准价且为满分</w:t>
            </w:r>
            <w:r>
              <w:rPr>
                <w:rFonts w:hint="eastAsia" w:ascii="宋体" w:hAnsi="宋体" w:cs="宋体"/>
                <w:kern w:val="0"/>
                <w:szCs w:val="24"/>
                <w:u w:val="single"/>
              </w:rPr>
              <w:t>50</w:t>
            </w:r>
            <w:r>
              <w:rPr>
                <w:rFonts w:hint="eastAsia" w:ascii="宋体" w:hAnsi="宋体" w:cs="宋体"/>
                <w:kern w:val="0"/>
                <w:szCs w:val="24"/>
              </w:rPr>
              <w:t>分。若次低价同时为最高价，则以最低价为基准价且为满分。商务标得分按下列公式计算：</w:t>
            </w:r>
          </w:p>
          <w:p>
            <w:pP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tc>
        <w:tc>
          <w:tcPr>
            <w:tcW w:w="117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779"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23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219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r>
        <w:tblPrEx>
          <w:tblCellMar>
            <w:top w:w="0" w:type="dxa"/>
            <w:left w:w="0" w:type="dxa"/>
            <w:bottom w:w="0" w:type="dxa"/>
            <w:right w:w="0" w:type="dxa"/>
          </w:tblCellMar>
        </w:tblPrEx>
        <w:trPr>
          <w:trHeight w:val="1542" w:hRule="atLeast"/>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2</w:t>
            </w:r>
          </w:p>
        </w:tc>
        <w:tc>
          <w:tcPr>
            <w:tcW w:w="1026" w:type="dxa"/>
            <w:tcBorders>
              <w:top w:val="nil"/>
              <w:left w:val="single" w:color="auto" w:sz="4" w:space="0"/>
              <w:bottom w:val="single" w:color="auto" w:sz="4" w:space="0"/>
              <w:right w:val="single" w:color="000000" w:sz="4" w:space="0"/>
            </w:tcBorders>
            <w:vAlign w:val="center"/>
          </w:tcPr>
          <w:p>
            <w:pPr>
              <w:spacing w:line="360" w:lineRule="auto"/>
              <w:jc w:val="center"/>
              <w:rPr>
                <w:b/>
                <w:bCs/>
              </w:rPr>
            </w:pPr>
            <w:r>
              <w:rPr>
                <w:rFonts w:hint="eastAsia" w:ascii="宋体" w:hAnsi="宋体" w:cs="宋体"/>
                <w:kern w:val="0"/>
                <w:szCs w:val="24"/>
              </w:rPr>
              <w:t>得分</w:t>
            </w:r>
          </w:p>
          <w:p>
            <w:pPr>
              <w:jc w:val="center"/>
              <w:rPr>
                <w:rFonts w:ascii="宋体" w:hAnsi="宋体" w:cs="宋体"/>
                <w:kern w:val="0"/>
                <w:szCs w:val="24"/>
              </w:rPr>
            </w:pPr>
          </w:p>
        </w:tc>
        <w:tc>
          <w:tcPr>
            <w:tcW w:w="500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7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779"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230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219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bl>
    <w:p>
      <w:pPr>
        <w:widowControl/>
        <w:spacing w:line="360" w:lineRule="auto"/>
        <w:jc w:val="left"/>
        <w:rPr>
          <w:rFonts w:ascii="楷体_GB2312" w:hAnsi="宋体" w:eastAsia="楷体_GB2312" w:cs="宋体"/>
          <w:b/>
          <w:bCs/>
          <w:kern w:val="0"/>
          <w:sz w:val="32"/>
          <w:szCs w:val="32"/>
        </w:rPr>
      </w:pPr>
    </w:p>
    <w:p>
      <w:pPr>
        <w:widowControl/>
        <w:rPr>
          <w:rFonts w:ascii="宋体" w:hAnsi="宋体"/>
          <w:b/>
          <w:szCs w:val="24"/>
        </w:rPr>
      </w:pPr>
    </w:p>
    <w:p>
      <w:pPr>
        <w:widowControl/>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jc w:val="left"/>
        <w:rPr>
          <w:rFonts w:ascii="宋体" w:hAnsi="宋体"/>
          <w:b/>
          <w:szCs w:val="24"/>
        </w:rPr>
      </w:pPr>
    </w:p>
    <w:p>
      <w:pPr>
        <w:widowControl/>
        <w:jc w:val="left"/>
        <w:rPr>
          <w:rFonts w:ascii="宋体" w:hAnsi="宋体"/>
          <w:b/>
        </w:rPr>
      </w:pPr>
      <w:r>
        <w:rPr>
          <w:rFonts w:hint="eastAsia" w:ascii="宋体" w:hAnsi="宋体"/>
          <w:b/>
          <w:szCs w:val="24"/>
        </w:rPr>
        <w:t>监督（签名）：</w:t>
      </w:r>
    </w:p>
    <w:p>
      <w:pPr>
        <w:widowControl/>
        <w:jc w:val="left"/>
        <w:outlineLvl w:val="0"/>
        <w:rPr>
          <w:rFonts w:ascii="宋体" w:hAnsi="宋体"/>
          <w:b/>
        </w:rPr>
        <w:sectPr>
          <w:pgSz w:w="16840" w:h="11907" w:orient="landscape"/>
          <w:pgMar w:top="1440" w:right="1440" w:bottom="1134" w:left="1440" w:header="720" w:footer="890" w:gutter="0"/>
          <w:cols w:space="720" w:num="1"/>
          <w:docGrid w:linePitch="312" w:charSpace="0"/>
        </w:sectPr>
      </w:pPr>
    </w:p>
    <w:p>
      <w:pPr>
        <w:widowControl/>
        <w:jc w:val="left"/>
        <w:outlineLvl w:val="0"/>
        <w:rPr>
          <w:rFonts w:ascii="楷体_GB2312" w:hAnsi="宋体" w:eastAsia="楷体_GB2312" w:cs="宋体"/>
          <w:b/>
          <w:bCs/>
          <w:kern w:val="0"/>
          <w:sz w:val="32"/>
          <w:szCs w:val="32"/>
        </w:rPr>
      </w:pPr>
      <w:r>
        <w:rPr>
          <w:rFonts w:hint="eastAsia" w:ascii="宋体" w:hAnsi="宋体"/>
          <w:b/>
        </w:rPr>
        <w:t>附表10：</w:t>
      </w:r>
    </w:p>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A包参选人最终得分结果汇总表</w:t>
      </w:r>
    </w:p>
    <w:p>
      <w:pPr>
        <w:widowControl/>
        <w:spacing w:after="120" w:afterLines="50"/>
        <w:jc w:val="left"/>
        <w:rPr>
          <w:rFonts w:ascii="宋体" w:hAnsi="宋体" w:cs="宋体"/>
          <w:kern w:val="0"/>
          <w:szCs w:val="24"/>
        </w:rPr>
      </w:pPr>
      <w:r>
        <w:rPr>
          <w:rFonts w:hint="eastAsia" w:ascii="宋体" w:hAnsi="宋体" w:cs="宋体"/>
          <w:b/>
          <w:kern w:val="0"/>
          <w:sz w:val="28"/>
          <w:szCs w:val="28"/>
        </w:rPr>
        <w:t>项目名称：</w:t>
      </w:r>
      <w:r>
        <w:rPr>
          <w:rFonts w:hint="eastAsia" w:ascii="宋体" w:hAnsi="宋体" w:cs="宋体"/>
          <w:b/>
          <w:kern w:val="0"/>
          <w:szCs w:val="24"/>
        </w:rPr>
        <w:t>前期项目可行性研究服务</w:t>
      </w:r>
    </w:p>
    <w:tbl>
      <w:tblPr>
        <w:tblStyle w:val="16"/>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ascii="宋体" w:hAnsi="宋体"/>
                <w:b/>
                <w:bCs/>
                <w:szCs w:val="24"/>
              </w:rPr>
              <w:t>J</w:t>
            </w:r>
            <w:r>
              <w:rPr>
                <w:rFonts w:hint="eastAsia" w:ascii="宋体" w:hAnsi="宋体"/>
                <w:b/>
                <w:bCs/>
                <w:szCs w:val="24"/>
              </w:rPr>
              <w:t>n</w:t>
            </w:r>
          </w:p>
          <w:p>
            <w:pPr>
              <w:spacing w:line="360" w:lineRule="auto"/>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hint="eastAsia" w:ascii="宋体" w:hAnsi="宋体"/>
                <w:b/>
                <w:bCs/>
                <w:szCs w:val="24"/>
              </w:rPr>
              <w:t>Fn</w:t>
            </w:r>
          </w:p>
          <w:p>
            <w:pPr>
              <w:spacing w:line="360" w:lineRule="auto"/>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ascii="宋体" w:hAnsi="宋体"/>
                <w:b/>
                <w:bCs/>
                <w:szCs w:val="24"/>
              </w:rPr>
              <w:t>N</w:t>
            </w:r>
          </w:p>
          <w:p>
            <w:pPr>
              <w:spacing w:line="360" w:lineRule="auto"/>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pacing w:line="360" w:lineRule="auto"/>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bl>
    <w:p>
      <w:pPr>
        <w:spacing w:line="360" w:lineRule="auto"/>
      </w:pPr>
      <w:r>
        <w:rPr>
          <w:rFonts w:hint="eastAsia"/>
        </w:rPr>
        <w:t>注：最终</w:t>
      </w:r>
      <w:r>
        <w:t>得分值</w:t>
      </w:r>
      <w:r>
        <w:rPr>
          <w:rFonts w:hint="eastAsia"/>
        </w:rPr>
        <w:t>四舍五入</w:t>
      </w:r>
      <w:r>
        <w:t>保留小数点后两位数字。</w:t>
      </w:r>
    </w:p>
    <w:p>
      <w:pPr>
        <w:pStyle w:val="9"/>
        <w:snapToGrid w:val="0"/>
      </w:pPr>
    </w:p>
    <w:p>
      <w:pPr>
        <w:widowControl/>
        <w:rPr>
          <w:rFonts w:ascii="宋体" w:hAnsi="宋体"/>
          <w:b/>
          <w:szCs w:val="24"/>
        </w:rPr>
      </w:pPr>
      <w:r>
        <w:rPr>
          <w:rFonts w:hint="eastAsia" w:ascii="宋体" w:hAnsi="宋体"/>
          <w:b/>
          <w:szCs w:val="24"/>
        </w:rPr>
        <w:t>评委（签名）：</w:t>
      </w:r>
    </w:p>
    <w:p>
      <w:pPr>
        <w:widowControl/>
        <w:rPr>
          <w:rFonts w:ascii="宋体" w:hAnsi="宋体"/>
          <w:b/>
          <w:szCs w:val="24"/>
        </w:rPr>
      </w:pPr>
    </w:p>
    <w:p>
      <w:pPr>
        <w:widowControl/>
        <w:rPr>
          <w:rFonts w:ascii="宋体" w:hAnsi="宋体"/>
          <w:b/>
          <w:szCs w:val="24"/>
        </w:rPr>
      </w:pPr>
      <w:r>
        <w:rPr>
          <w:rFonts w:hint="eastAsia" w:ascii="宋体" w:hAnsi="宋体"/>
          <w:b/>
          <w:szCs w:val="24"/>
        </w:rPr>
        <w:t xml:space="preserve">监督（签名）：       </w:t>
      </w:r>
    </w:p>
    <w:p>
      <w:pPr>
        <w:widowControl/>
        <w:rPr>
          <w:rFonts w:ascii="宋体" w:hAnsi="宋体"/>
          <w:b/>
          <w:szCs w:val="24"/>
        </w:rPr>
      </w:pPr>
    </w:p>
    <w:p>
      <w:pPr>
        <w:widowControl/>
        <w:rPr>
          <w:rFonts w:ascii="宋体" w:hAnsi="宋体"/>
          <w:b/>
          <w:szCs w:val="24"/>
        </w:rPr>
      </w:pPr>
    </w:p>
    <w:p>
      <w:pPr>
        <w:widowControl/>
        <w:rPr>
          <w:rFonts w:ascii="宋体" w:hAnsi="宋体"/>
          <w:b/>
          <w:szCs w:val="24"/>
        </w:rPr>
      </w:pPr>
      <w:r>
        <w:rPr>
          <w:rFonts w:hint="eastAsia" w:ascii="宋体" w:hAnsi="宋体"/>
          <w:b/>
          <w:szCs w:val="24"/>
        </w:rPr>
        <w:t xml:space="preserve">                                                                              日期：</w:t>
      </w:r>
      <w:r>
        <w:rPr>
          <w:rFonts w:hint="eastAsia" w:ascii="宋体" w:hAnsi="宋体"/>
          <w:szCs w:val="24"/>
        </w:rPr>
        <w:t xml:space="preserve">       年      月      日</w:t>
      </w:r>
    </w:p>
    <w:p>
      <w:pPr>
        <w:spacing w:line="480" w:lineRule="exact"/>
        <w:sectPr>
          <w:pgSz w:w="16840" w:h="11907" w:orient="landscape"/>
          <w:pgMar w:top="1440" w:right="1440" w:bottom="1134" w:left="1440" w:header="720" w:footer="890" w:gutter="0"/>
          <w:cols w:space="720" w:num="1"/>
          <w:docGrid w:linePitch="312" w:charSpace="0"/>
        </w:sectPr>
      </w:pPr>
    </w:p>
    <w:p>
      <w:pPr>
        <w:widowControl/>
        <w:jc w:val="left"/>
        <w:outlineLvl w:val="0"/>
        <w:rPr>
          <w:rFonts w:ascii="楷体_GB2312" w:hAnsi="宋体" w:eastAsia="楷体_GB2312" w:cs="宋体"/>
          <w:b/>
          <w:bCs/>
          <w:kern w:val="0"/>
          <w:sz w:val="32"/>
          <w:szCs w:val="32"/>
        </w:rPr>
      </w:pPr>
      <w:r>
        <w:rPr>
          <w:rFonts w:hint="eastAsia" w:ascii="宋体" w:hAnsi="宋体"/>
          <w:b/>
        </w:rPr>
        <w:t>附表11：</w:t>
      </w:r>
    </w:p>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B包参选人最终得分结果汇总表</w:t>
      </w:r>
    </w:p>
    <w:p>
      <w:pPr>
        <w:widowControl/>
        <w:spacing w:after="120" w:afterLines="50"/>
        <w:jc w:val="left"/>
        <w:rPr>
          <w:rFonts w:ascii="宋体" w:hAnsi="宋体" w:cs="宋体"/>
          <w:kern w:val="0"/>
          <w:szCs w:val="24"/>
        </w:rPr>
      </w:pPr>
      <w:r>
        <w:rPr>
          <w:rFonts w:hint="eastAsia" w:ascii="宋体" w:hAnsi="宋体" w:cs="宋体"/>
          <w:b/>
          <w:kern w:val="0"/>
          <w:sz w:val="28"/>
          <w:szCs w:val="28"/>
        </w:rPr>
        <w:t>项目名称：</w:t>
      </w:r>
      <w:r>
        <w:rPr>
          <w:rFonts w:hint="eastAsia" w:ascii="宋体" w:hAnsi="宋体" w:cs="宋体"/>
          <w:b/>
          <w:kern w:val="0"/>
          <w:szCs w:val="24"/>
        </w:rPr>
        <w:t>前期项目可行性研究服务</w:t>
      </w:r>
    </w:p>
    <w:tbl>
      <w:tblPr>
        <w:tblStyle w:val="16"/>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ascii="宋体" w:hAnsi="宋体"/>
                <w:b/>
                <w:bCs/>
                <w:szCs w:val="24"/>
              </w:rPr>
              <w:t>J</w:t>
            </w:r>
            <w:r>
              <w:rPr>
                <w:rFonts w:hint="eastAsia" w:ascii="宋体" w:hAnsi="宋体"/>
                <w:b/>
                <w:bCs/>
                <w:szCs w:val="24"/>
              </w:rPr>
              <w:t>n</w:t>
            </w:r>
          </w:p>
          <w:p>
            <w:pPr>
              <w:spacing w:line="360" w:lineRule="auto"/>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hint="eastAsia" w:ascii="宋体" w:hAnsi="宋体"/>
                <w:b/>
                <w:bCs/>
                <w:szCs w:val="24"/>
              </w:rPr>
              <w:t>Fn</w:t>
            </w:r>
          </w:p>
          <w:p>
            <w:pPr>
              <w:spacing w:line="360" w:lineRule="auto"/>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ascii="宋体" w:hAnsi="宋体"/>
                <w:b/>
                <w:bCs/>
                <w:szCs w:val="24"/>
              </w:rPr>
              <w:t>N</w:t>
            </w:r>
          </w:p>
          <w:p>
            <w:pPr>
              <w:spacing w:line="360" w:lineRule="auto"/>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pacing w:line="360" w:lineRule="auto"/>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bl>
    <w:p>
      <w:pPr>
        <w:spacing w:line="360" w:lineRule="auto"/>
      </w:pPr>
      <w:r>
        <w:rPr>
          <w:rFonts w:hint="eastAsia"/>
        </w:rPr>
        <w:t>注：最终</w:t>
      </w:r>
      <w:r>
        <w:t>得分值</w:t>
      </w:r>
      <w:r>
        <w:rPr>
          <w:rFonts w:hint="eastAsia"/>
        </w:rPr>
        <w:t>四舍五入</w:t>
      </w:r>
      <w:r>
        <w:t>保留小数点后两位数字。</w:t>
      </w:r>
    </w:p>
    <w:p>
      <w:pPr>
        <w:pStyle w:val="9"/>
        <w:snapToGrid w:val="0"/>
      </w:pPr>
    </w:p>
    <w:p>
      <w:pPr>
        <w:widowControl/>
        <w:rPr>
          <w:rFonts w:ascii="宋体" w:hAnsi="宋体"/>
          <w:b/>
          <w:szCs w:val="24"/>
        </w:rPr>
      </w:pPr>
      <w:r>
        <w:rPr>
          <w:rFonts w:hint="eastAsia" w:ascii="宋体" w:hAnsi="宋体"/>
          <w:b/>
          <w:szCs w:val="24"/>
        </w:rPr>
        <w:t>评委（签名）：</w:t>
      </w:r>
    </w:p>
    <w:p>
      <w:pPr>
        <w:widowControl/>
        <w:rPr>
          <w:rFonts w:ascii="宋体" w:hAnsi="宋体"/>
          <w:b/>
          <w:szCs w:val="24"/>
        </w:rPr>
      </w:pPr>
    </w:p>
    <w:p>
      <w:pPr>
        <w:widowControl/>
        <w:rPr>
          <w:rFonts w:ascii="宋体" w:hAnsi="宋体"/>
          <w:b/>
          <w:szCs w:val="24"/>
        </w:rPr>
      </w:pPr>
      <w:r>
        <w:rPr>
          <w:rFonts w:hint="eastAsia" w:ascii="宋体" w:hAnsi="宋体"/>
          <w:b/>
          <w:szCs w:val="24"/>
        </w:rPr>
        <w:t xml:space="preserve">监督（签名）：       </w:t>
      </w:r>
    </w:p>
    <w:p>
      <w:pPr>
        <w:widowControl/>
        <w:rPr>
          <w:rFonts w:ascii="宋体" w:hAnsi="宋体"/>
          <w:b/>
          <w:szCs w:val="24"/>
        </w:rPr>
      </w:pPr>
    </w:p>
    <w:p>
      <w:pPr>
        <w:widowControl/>
        <w:rPr>
          <w:rFonts w:ascii="宋体" w:hAnsi="宋体"/>
          <w:b/>
          <w:szCs w:val="24"/>
        </w:rPr>
      </w:pPr>
    </w:p>
    <w:p>
      <w:pPr>
        <w:spacing w:line="360" w:lineRule="auto"/>
        <w:sectPr>
          <w:pgSz w:w="16840" w:h="11907" w:orient="landscape"/>
          <w:pgMar w:top="1440" w:right="1440" w:bottom="1134" w:left="1440" w:header="720" w:footer="890" w:gutter="0"/>
          <w:cols w:space="720" w:num="1"/>
          <w:docGrid w:linePitch="312" w:charSpace="0"/>
        </w:sectPr>
      </w:pPr>
      <w:r>
        <w:rPr>
          <w:rFonts w:hint="eastAsia" w:ascii="宋体" w:hAnsi="宋体"/>
          <w:b/>
          <w:szCs w:val="24"/>
        </w:rPr>
        <w:t xml:space="preserve">                                                                             日期：</w:t>
      </w:r>
      <w:r>
        <w:rPr>
          <w:rFonts w:hint="eastAsia" w:ascii="宋体" w:hAnsi="宋体"/>
          <w:szCs w:val="24"/>
        </w:rPr>
        <w:t xml:space="preserve">       年      月      日</w:t>
      </w:r>
      <w:bookmarkEnd w:id="140"/>
      <w:bookmarkEnd w:id="141"/>
      <w:bookmarkEnd w:id="142"/>
    </w:p>
    <w:tbl>
      <w:tblPr>
        <w:tblStyle w:val="16"/>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jc w:val="left"/>
              <w:rPr>
                <w:rFonts w:ascii="楷体_GB2312" w:hAnsi="宋体" w:eastAsia="楷体_GB2312" w:cs="宋体"/>
                <w:b/>
                <w:bCs/>
                <w:kern w:val="0"/>
                <w:sz w:val="32"/>
                <w:szCs w:val="32"/>
              </w:rPr>
            </w:pPr>
            <w:r>
              <w:rPr>
                <w:rFonts w:hint="eastAsia" w:ascii="宋体" w:hAnsi="宋体"/>
                <w:b/>
              </w:rPr>
              <w:t>附表12：</w:t>
            </w:r>
            <w:r>
              <w:rPr>
                <w:rFonts w:hint="eastAsia" w:ascii="宋体" w:hAnsi="宋体" w:cs="宋体"/>
                <w:b/>
                <w:sz w:val="28"/>
                <w:szCs w:val="28"/>
              </w:rPr>
              <w:t>A包参选人最终排序表</w:t>
            </w:r>
          </w:p>
          <w:p>
            <w:pPr>
              <w:widowControl/>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A包参选人最终得分排序表</w:t>
            </w:r>
          </w:p>
          <w:p>
            <w:pPr>
              <w:widowControl/>
              <w:wordWrap w:val="0"/>
              <w:spacing w:line="480" w:lineRule="exact"/>
              <w:jc w:val="right"/>
              <w:rPr>
                <w:rFonts w:ascii="宋体" w:hAnsi="宋体" w:eastAsia="仿宋_GB2312" w:cs="Arial"/>
                <w:b/>
                <w:bCs/>
                <w:kern w:val="0"/>
                <w:sz w:val="36"/>
                <w:szCs w:val="36"/>
              </w:rPr>
            </w:pPr>
            <w:r>
              <w:rPr>
                <w:rFonts w:hint="eastAsia" w:ascii="宋体" w:hAnsi="宋体" w:cs="宋体"/>
                <w:b/>
                <w:kern w:val="0"/>
                <w:sz w:val="28"/>
                <w:szCs w:val="28"/>
              </w:rPr>
              <w:t>项目名称</w:t>
            </w:r>
            <w:r>
              <w:rPr>
                <w:rFonts w:hint="eastAsia" w:ascii="宋体" w:hAnsi="宋体" w:cs="宋体"/>
                <w:bCs/>
                <w:kern w:val="0"/>
                <w:sz w:val="28"/>
                <w:szCs w:val="28"/>
              </w:rPr>
              <w:t>：</w:t>
            </w:r>
            <w:r>
              <w:rPr>
                <w:rFonts w:hint="eastAsia"/>
                <w:b/>
                <w:szCs w:val="24"/>
              </w:rPr>
              <w:t>前期项目可行性研究服务</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rFonts w:ascii="宋体" w:hAnsi="宋体"/>
                <w:szCs w:val="24"/>
              </w:rPr>
            </w:pPr>
            <w:r>
              <w:rPr>
                <w:rFonts w:hint="eastAsia" w:ascii="宋体" w:hAnsi="宋体"/>
                <w:szCs w:val="24"/>
              </w:rPr>
              <w:t>按最终得分由高至低排序。</w:t>
            </w:r>
          </w:p>
          <w:p>
            <w:pPr>
              <w:spacing w:line="360" w:lineRule="auto"/>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5"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tcBorders>
              <w:left w:val="single" w:color="auto" w:sz="6" w:space="0"/>
              <w:bottom w:val="single" w:color="auto" w:sz="4"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pPr>
          </w:p>
          <w:p>
            <w:pPr>
              <w:spacing w:line="360" w:lineRule="auto"/>
              <w:rPr>
                <w:b/>
                <w:bCs/>
              </w:rPr>
            </w:pPr>
            <w:r>
              <w:rPr>
                <w:rFonts w:hint="eastAsia"/>
                <w:b/>
                <w:bCs/>
              </w:rPr>
              <w:t>评委（签名）：</w:t>
            </w:r>
          </w:p>
          <w:p>
            <w:pPr>
              <w:widowControl/>
              <w:spacing w:line="480" w:lineRule="exact"/>
              <w:ind w:left="424"/>
            </w:pPr>
          </w:p>
          <w:p>
            <w:pPr>
              <w:pStyle w:val="8"/>
            </w:pPr>
          </w:p>
          <w:p>
            <w:pPr>
              <w:pStyle w:val="8"/>
            </w:pPr>
          </w:p>
          <w:p>
            <w:pPr>
              <w:widowControl/>
              <w:spacing w:line="480" w:lineRule="exact"/>
              <w:jc w:val="left"/>
              <w:rPr>
                <w:b/>
                <w:bCs/>
              </w:rPr>
            </w:pPr>
            <w:r>
              <w:rPr>
                <w:rFonts w:hint="eastAsia"/>
                <w:b/>
                <w:bCs/>
              </w:rPr>
              <w:t>监督（签名）：</w:t>
            </w:r>
          </w:p>
          <w:p>
            <w:pPr>
              <w:widowControl/>
              <w:spacing w:line="480" w:lineRule="exact"/>
              <w:jc w:val="right"/>
            </w:pPr>
            <w:r>
              <w:rPr>
                <w:rFonts w:hint="eastAsia"/>
              </w:rPr>
              <w:t xml:space="preserve">评审日期：  年 </w:t>
            </w:r>
            <w:r>
              <w:t xml:space="preserve">  </w:t>
            </w:r>
            <w:r>
              <w:rPr>
                <w:rFonts w:hint="eastAsia"/>
              </w:rPr>
              <w:t xml:space="preserve"> 月   日</w:t>
            </w:r>
          </w:p>
          <w:p>
            <w:pPr>
              <w:pStyle w:val="8"/>
            </w:pPr>
          </w:p>
        </w:tc>
      </w:tr>
    </w:tbl>
    <w:p>
      <w:pPr>
        <w:spacing w:line="480" w:lineRule="exact"/>
        <w:sectPr>
          <w:pgSz w:w="16840" w:h="11907" w:orient="landscape"/>
          <w:pgMar w:top="1440" w:right="1440" w:bottom="1134" w:left="1440" w:header="720" w:footer="890" w:gutter="0"/>
          <w:cols w:space="720" w:num="1"/>
          <w:docGrid w:linePitch="312" w:charSpace="0"/>
        </w:sectPr>
      </w:pPr>
    </w:p>
    <w:tbl>
      <w:tblPr>
        <w:tblStyle w:val="16"/>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jc w:val="left"/>
              <w:rPr>
                <w:rFonts w:ascii="楷体_GB2312" w:hAnsi="宋体" w:eastAsia="楷体_GB2312" w:cs="宋体"/>
                <w:b/>
                <w:bCs/>
                <w:kern w:val="0"/>
                <w:sz w:val="32"/>
                <w:szCs w:val="32"/>
              </w:rPr>
            </w:pPr>
            <w:r>
              <w:rPr>
                <w:rFonts w:hint="eastAsia" w:ascii="宋体" w:hAnsi="宋体"/>
                <w:b/>
              </w:rPr>
              <w:t>附表13：</w:t>
            </w:r>
            <w:r>
              <w:rPr>
                <w:rFonts w:hint="eastAsia" w:ascii="宋体" w:hAnsi="宋体" w:cs="宋体"/>
                <w:b/>
                <w:sz w:val="28"/>
                <w:szCs w:val="28"/>
              </w:rPr>
              <w:t>B包参选人最终排序表</w:t>
            </w:r>
          </w:p>
          <w:p>
            <w:pPr>
              <w:widowControl/>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B包参选人最终得分排序表</w:t>
            </w:r>
          </w:p>
          <w:p>
            <w:pPr>
              <w:widowControl/>
              <w:wordWrap w:val="0"/>
              <w:spacing w:line="480" w:lineRule="exact"/>
              <w:jc w:val="right"/>
              <w:rPr>
                <w:rFonts w:ascii="宋体" w:hAnsi="宋体" w:eastAsia="仿宋_GB2312" w:cs="Arial"/>
                <w:b/>
                <w:bCs/>
                <w:kern w:val="0"/>
                <w:sz w:val="36"/>
                <w:szCs w:val="36"/>
              </w:rPr>
            </w:pPr>
            <w:r>
              <w:rPr>
                <w:rFonts w:hint="eastAsia" w:ascii="宋体" w:hAnsi="宋体" w:cs="宋体"/>
                <w:b/>
                <w:kern w:val="0"/>
                <w:sz w:val="28"/>
                <w:szCs w:val="28"/>
              </w:rPr>
              <w:t>项目名称</w:t>
            </w:r>
            <w:r>
              <w:rPr>
                <w:rFonts w:hint="eastAsia" w:ascii="宋体" w:hAnsi="宋体" w:cs="宋体"/>
                <w:bCs/>
                <w:kern w:val="0"/>
                <w:sz w:val="28"/>
                <w:szCs w:val="28"/>
              </w:rPr>
              <w:t>：</w:t>
            </w:r>
            <w:r>
              <w:rPr>
                <w:rFonts w:hint="eastAsia"/>
                <w:b/>
                <w:szCs w:val="24"/>
              </w:rPr>
              <w:t>前期项目可行性研究服务</w:t>
            </w:r>
          </w:p>
        </w:tc>
      </w:tr>
      <w:tr>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rPr>
            </w:pPr>
            <w:r>
              <w:rPr>
                <w:rFonts w:hint="eastAsia"/>
                <w:b/>
                <w:bCs/>
              </w:rPr>
              <w:t>备注</w:t>
            </w:r>
          </w:p>
        </w:tc>
      </w:tr>
      <w:tr>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rFonts w:ascii="宋体" w:hAnsi="宋体"/>
                <w:szCs w:val="24"/>
              </w:rPr>
            </w:pPr>
            <w:r>
              <w:rPr>
                <w:rFonts w:hint="eastAsia" w:ascii="宋体" w:hAnsi="宋体"/>
                <w:szCs w:val="24"/>
              </w:rPr>
              <w:t>按最终得分由高至低排序。</w:t>
            </w:r>
          </w:p>
          <w:p>
            <w:pPr>
              <w:spacing w:line="360" w:lineRule="auto"/>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cantSplit/>
          <w:trHeight w:val="565"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60" w:lineRule="auto"/>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pPr>
          </w:p>
        </w:tc>
        <w:tc>
          <w:tcPr>
            <w:tcW w:w="4553" w:type="dxa"/>
            <w:tcBorders>
              <w:left w:val="single" w:color="auto" w:sz="6" w:space="0"/>
              <w:bottom w:val="single" w:color="auto" w:sz="4" w:space="0"/>
              <w:right w:val="single" w:color="auto" w:sz="8" w:space="0"/>
            </w:tcBorders>
            <w:shd w:val="clear" w:color="auto" w:fill="auto"/>
            <w:vAlign w:val="center"/>
          </w:tcPr>
          <w:p>
            <w:pPr>
              <w:spacing w:line="360" w:lineRule="auto"/>
              <w:jc w:val="cente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pPr>
          </w:p>
          <w:p>
            <w:pPr>
              <w:spacing w:line="360" w:lineRule="auto"/>
              <w:rPr>
                <w:b/>
                <w:bCs/>
              </w:rPr>
            </w:pPr>
            <w:r>
              <w:rPr>
                <w:rFonts w:hint="eastAsia"/>
                <w:b/>
                <w:bCs/>
              </w:rPr>
              <w:t>评委（签名）：</w:t>
            </w:r>
          </w:p>
          <w:p>
            <w:pPr>
              <w:widowControl/>
              <w:spacing w:line="480" w:lineRule="exact"/>
              <w:ind w:left="424"/>
            </w:pPr>
          </w:p>
          <w:p>
            <w:pPr>
              <w:pStyle w:val="8"/>
            </w:pPr>
          </w:p>
          <w:p>
            <w:pPr>
              <w:pStyle w:val="8"/>
            </w:pPr>
          </w:p>
          <w:p>
            <w:pPr>
              <w:widowControl/>
              <w:spacing w:line="480" w:lineRule="exact"/>
              <w:jc w:val="left"/>
              <w:rPr>
                <w:b/>
                <w:bCs/>
              </w:rPr>
            </w:pPr>
            <w:r>
              <w:rPr>
                <w:rFonts w:hint="eastAsia"/>
                <w:b/>
                <w:bCs/>
              </w:rPr>
              <w:t>监督（签名）：</w:t>
            </w:r>
          </w:p>
          <w:p>
            <w:pPr>
              <w:widowControl/>
              <w:spacing w:line="480" w:lineRule="exact"/>
              <w:jc w:val="right"/>
            </w:pPr>
            <w:r>
              <w:rPr>
                <w:rFonts w:hint="eastAsia"/>
              </w:rPr>
              <w:t xml:space="preserve">评审日期：  年 </w:t>
            </w:r>
            <w:r>
              <w:t xml:space="preserve">  </w:t>
            </w:r>
            <w:r>
              <w:rPr>
                <w:rFonts w:hint="eastAsia"/>
              </w:rPr>
              <w:t xml:space="preserve"> 月   日</w:t>
            </w:r>
          </w:p>
          <w:p>
            <w:pPr>
              <w:pStyle w:val="8"/>
            </w:pPr>
          </w:p>
        </w:tc>
      </w:tr>
    </w:tbl>
    <w:p>
      <w:pPr>
        <w:pStyle w:val="5"/>
        <w:jc w:val="both"/>
        <w:sectPr>
          <w:headerReference r:id="rId16" w:type="first"/>
          <w:headerReference r:id="rId15" w:type="default"/>
          <w:pgSz w:w="16840" w:h="11907" w:orient="landscape"/>
          <w:pgMar w:top="1440" w:right="1134" w:bottom="1021" w:left="1134" w:header="567" w:footer="868" w:gutter="0"/>
          <w:cols w:space="720" w:num="1"/>
          <w:titlePg/>
          <w:docGrid w:linePitch="380" w:charSpace="0"/>
        </w:sectPr>
      </w:pPr>
      <w:bookmarkStart w:id="143" w:name="_Toc62576170"/>
      <w:bookmarkStart w:id="144" w:name="_Toc7052"/>
      <w:bookmarkStart w:id="145" w:name="_Toc518494147"/>
      <w:bookmarkStart w:id="146" w:name="_Toc3957"/>
      <w:bookmarkStart w:id="147" w:name="_Toc28592"/>
      <w:bookmarkStart w:id="148" w:name="_Toc402782186"/>
      <w:bookmarkStart w:id="149" w:name="_Toc197850648"/>
      <w:bookmarkStart w:id="150" w:name="_Toc385992401"/>
      <w:bookmarkStart w:id="151" w:name="_Toc486842341"/>
      <w:bookmarkStart w:id="152" w:name="_Toc197404928"/>
      <w:bookmarkStart w:id="153" w:name="_Toc389620241"/>
      <w:bookmarkStart w:id="154" w:name="_Toc497549391"/>
    </w:p>
    <w:p>
      <w:pPr>
        <w:spacing w:line="360" w:lineRule="auto"/>
        <w:rPr>
          <w:rFonts w:ascii="宋体" w:hAnsi="宋体" w:cs="宋体"/>
          <w:b/>
          <w:sz w:val="28"/>
          <w:szCs w:val="28"/>
        </w:rPr>
      </w:pPr>
      <w:r>
        <w:rPr>
          <w:rFonts w:hint="eastAsia" w:ascii="宋体" w:hAnsi="宋体" w:cs="宋体"/>
          <w:b/>
          <w:sz w:val="28"/>
          <w:szCs w:val="28"/>
        </w:rPr>
        <w:t>附表14：（此表由评委或参选人填写，若有）</w:t>
      </w:r>
    </w:p>
    <w:p>
      <w:pPr>
        <w:jc w:val="center"/>
        <w:rPr>
          <w:rFonts w:ascii="宋体" w:hAnsi="宋体"/>
          <w:b/>
          <w:bCs/>
          <w:snapToGrid w:val="0"/>
          <w:szCs w:val="24"/>
        </w:rPr>
      </w:pPr>
    </w:p>
    <w:p>
      <w:pPr>
        <w:jc w:val="center"/>
        <w:rPr>
          <w:rFonts w:ascii="宋体" w:hAnsi="宋体"/>
          <w:b/>
          <w:bCs/>
          <w:snapToGrid w:val="0"/>
          <w:szCs w:val="24"/>
        </w:rPr>
      </w:pPr>
      <w:r>
        <w:rPr>
          <w:rFonts w:hint="eastAsia" w:ascii="宋体" w:hAnsi="宋体"/>
          <w:b/>
          <w:bCs/>
          <w:snapToGrid w:val="0"/>
          <w:szCs w:val="24"/>
        </w:rPr>
        <w:t>投标文件无效/作废情况说明表</w:t>
      </w:r>
    </w:p>
    <w:p>
      <w:pPr>
        <w:jc w:val="center"/>
        <w:rPr>
          <w:rFonts w:ascii="宋体" w:hAnsi="宋体"/>
          <w:b/>
          <w:bCs/>
          <w:snapToGrid w:val="0"/>
          <w:szCs w:val="24"/>
        </w:rPr>
      </w:pPr>
    </w:p>
    <w:p>
      <w:pPr>
        <w:jc w:val="center"/>
        <w:rPr>
          <w:rFonts w:ascii="宋体" w:hAnsi="宋体"/>
          <w:b/>
          <w:bCs/>
          <w:snapToGrid w:val="0"/>
          <w:szCs w:val="24"/>
        </w:rPr>
      </w:pPr>
    </w:p>
    <w:p>
      <w:pPr>
        <w:jc w:val="left"/>
        <w:rPr>
          <w:rFonts w:ascii="宋体" w:hAnsi="宋体"/>
          <w:szCs w:val="24"/>
        </w:rPr>
      </w:pPr>
      <w:r>
        <w:rPr>
          <w:rFonts w:hint="eastAsia" w:ascii="宋体" w:hAnsi="宋体"/>
          <w:szCs w:val="24"/>
        </w:rPr>
        <w:t>项目名称：</w:t>
      </w:r>
    </w:p>
    <w:p>
      <w:pPr>
        <w:jc w:val="left"/>
        <w:rPr>
          <w:rFonts w:ascii="宋体" w:hAnsi="宋体"/>
          <w:szCs w:val="24"/>
        </w:rPr>
      </w:pPr>
      <w:r>
        <w:rPr>
          <w:rFonts w:hint="eastAsia" w:ascii="宋体" w:hAnsi="宋体"/>
          <w:szCs w:val="24"/>
        </w:rPr>
        <w:t>日期：XXXX年XX月XX日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r>
              <w:rPr>
                <w:rFonts w:hint="eastAsia" w:ascii="宋体" w:hAnsi="宋体"/>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p>
          <w:p>
            <w:pPr>
              <w:spacing w:line="560" w:lineRule="exact"/>
              <w:jc w:val="center"/>
              <w:rPr>
                <w:rFonts w:ascii="宋体" w:hAnsi="宋体"/>
                <w:szCs w:val="24"/>
              </w:rPr>
            </w:pPr>
            <w:r>
              <w:rPr>
                <w:rFonts w:hint="eastAsia" w:ascii="宋体" w:hAnsi="宋体"/>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p>
          <w:p>
            <w:pPr>
              <w:spacing w:line="560" w:lineRule="exact"/>
              <w:jc w:val="center"/>
              <w:rPr>
                <w:rFonts w:ascii="宋体" w:hAnsi="宋体"/>
                <w:szCs w:val="24"/>
              </w:rPr>
            </w:pPr>
            <w:r>
              <w:rPr>
                <w:rFonts w:hint="eastAsia" w:ascii="宋体" w:hAnsi="宋体"/>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p>
          <w:p>
            <w:pPr>
              <w:spacing w:line="560" w:lineRule="exact"/>
              <w:jc w:val="center"/>
              <w:rPr>
                <w:rFonts w:ascii="宋体" w:hAnsi="宋体"/>
                <w:szCs w:val="24"/>
              </w:rPr>
            </w:pPr>
            <w:r>
              <w:rPr>
                <w:rFonts w:hint="eastAsia" w:ascii="宋体" w:hAnsi="宋体"/>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p>
          <w:p>
            <w:pPr>
              <w:spacing w:line="560" w:lineRule="exact"/>
              <w:jc w:val="center"/>
              <w:rPr>
                <w:rFonts w:ascii="宋体" w:hAnsi="宋体"/>
                <w:szCs w:val="24"/>
              </w:rPr>
            </w:pPr>
            <w:r>
              <w:rPr>
                <w:rFonts w:hint="eastAsia" w:ascii="宋体" w:hAnsi="宋体"/>
                <w:szCs w:val="24"/>
              </w:rPr>
              <w:t>需要说明的</w:t>
            </w:r>
          </w:p>
          <w:p>
            <w:pPr>
              <w:spacing w:line="560" w:lineRule="exact"/>
              <w:jc w:val="center"/>
              <w:rPr>
                <w:rFonts w:ascii="宋体" w:hAnsi="宋体"/>
                <w:szCs w:val="24"/>
              </w:rPr>
            </w:pPr>
            <w:r>
              <w:rPr>
                <w:rFonts w:hint="eastAsia" w:ascii="宋体" w:hAnsi="宋体"/>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p>
            <w:pPr>
              <w:spacing w:line="560" w:lineRule="exact"/>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4"/>
              </w:rPr>
            </w:pPr>
          </w:p>
          <w:p>
            <w:pPr>
              <w:spacing w:line="560" w:lineRule="exact"/>
              <w:jc w:val="center"/>
              <w:rPr>
                <w:rFonts w:ascii="宋体" w:hAnsi="宋体"/>
                <w:szCs w:val="24"/>
              </w:rPr>
            </w:pPr>
            <w:r>
              <w:rPr>
                <w:rFonts w:hint="eastAsia" w:ascii="宋体" w:hAnsi="宋体"/>
                <w:szCs w:val="24"/>
              </w:rPr>
              <w:t>评委签字</w:t>
            </w:r>
          </w:p>
          <w:p>
            <w:pPr>
              <w:spacing w:line="560" w:lineRule="exact"/>
              <w:jc w:val="center"/>
              <w:rPr>
                <w:rFonts w:ascii="宋体" w:hAnsi="宋体"/>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4"/>
              </w:rPr>
            </w:pPr>
          </w:p>
        </w:tc>
      </w:tr>
    </w:tbl>
    <w:p>
      <w:pPr>
        <w:pStyle w:val="5"/>
        <w:rPr>
          <w:rFonts w:ascii="宋体" w:hAnsi="宋体"/>
          <w:b w:val="0"/>
          <w:szCs w:val="44"/>
        </w:rPr>
      </w:pPr>
      <w:r>
        <w:t>第</w:t>
      </w:r>
      <w:r>
        <w:rPr>
          <w:rFonts w:hint="eastAsia"/>
        </w:rPr>
        <w:t>二篇  参选文件格式</w:t>
      </w:r>
      <w:bookmarkEnd w:id="143"/>
      <w:bookmarkEnd w:id="144"/>
      <w:bookmarkEnd w:id="145"/>
      <w:bookmarkEnd w:id="146"/>
      <w:bookmarkEnd w:id="147"/>
    </w:p>
    <w:p>
      <w:pPr>
        <w:spacing w:before="60" w:beforeLines="25" w:after="60" w:afterLines="25" w:line="56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u w:val="single"/>
        </w:rPr>
      </w:pPr>
      <w:r>
        <w:rPr>
          <w:rFonts w:hAnsi="宋体"/>
          <w:b/>
          <w:bCs/>
          <w:u w:val="single"/>
        </w:rPr>
        <w:br w:type="page"/>
      </w:r>
    </w:p>
    <w:p>
      <w:pPr>
        <w:jc w:val="center"/>
        <w:rPr>
          <w:rFonts w:ascii="黑体" w:hAnsi="Courier New" w:eastAsia="黑体"/>
          <w:spacing w:val="36"/>
          <w:sz w:val="44"/>
          <w:szCs w:val="44"/>
        </w:rPr>
      </w:pPr>
      <w:r>
        <w:rPr>
          <w:rStyle w:val="23"/>
          <w:sz w:val="44"/>
          <w:szCs w:val="44"/>
        </w:rPr>
        <w:t>第</w:t>
      </w:r>
      <w:r>
        <w:rPr>
          <w:rStyle w:val="23"/>
          <w:rFonts w:hint="eastAsia"/>
          <w:sz w:val="44"/>
          <w:szCs w:val="44"/>
        </w:rPr>
        <w:t>一章</w:t>
      </w:r>
    </w:p>
    <w:p>
      <w:pP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pStyle w:val="8"/>
      </w:pPr>
    </w:p>
    <w:p>
      <w:pPr>
        <w:rPr>
          <w:rFonts w:ascii="黑体" w:hAnsi="Courier New" w:eastAsia="黑体"/>
          <w:b/>
          <w:bCs/>
          <w:spacing w:val="36"/>
          <w:sz w:val="44"/>
          <w:szCs w:val="44"/>
          <w:u w:val="single"/>
        </w:rPr>
      </w:pPr>
    </w:p>
    <w:p>
      <w:pPr>
        <w:pStyle w:val="8"/>
        <w:ind w:left="439" w:leftChars="183" w:firstLine="1625" w:firstLineChars="375"/>
        <w:rPr>
          <w:rFonts w:ascii="黑体" w:hAnsi="Courier New" w:eastAsia="黑体"/>
          <w:b/>
          <w:bCs/>
          <w:spacing w:val="36"/>
          <w:sz w:val="36"/>
          <w:szCs w:val="36"/>
          <w:u w:val="single"/>
        </w:rPr>
      </w:pPr>
      <w:r>
        <w:rPr>
          <w:rFonts w:hint="eastAsia" w:ascii="黑体" w:hAnsi="Courier New" w:eastAsia="黑体"/>
          <w:b/>
          <w:bCs/>
          <w:spacing w:val="36"/>
          <w:sz w:val="36"/>
          <w:szCs w:val="36"/>
          <w:u w:val="single"/>
        </w:rPr>
        <w:t>前期项目可行性研究服务</w:t>
      </w:r>
    </w:p>
    <w:p>
      <w:pPr>
        <w:pStyle w:val="8"/>
        <w:jc w:val="center"/>
        <w:rPr>
          <w:rFonts w:ascii="黑体" w:hAnsi="Courier New" w:eastAsia="黑体"/>
          <w:b/>
          <w:bCs/>
          <w:spacing w:val="36"/>
          <w:sz w:val="44"/>
          <w:szCs w:val="44"/>
          <w:u w:val="single"/>
        </w:rPr>
      </w:pPr>
    </w:p>
    <w:p>
      <w:pPr>
        <w:pStyle w:val="10"/>
        <w:spacing w:before="1440" w:beforeLines="600" w:line="40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10"/>
        <w:jc w:val="center"/>
        <w:rPr>
          <w:rFonts w:hAnsi="宋体"/>
          <w:bCs/>
          <w:sz w:val="17"/>
          <w:szCs w:val="17"/>
        </w:rPr>
      </w:pPr>
    </w:p>
    <w:p>
      <w:pPr>
        <w:pStyle w:val="10"/>
        <w:jc w:val="center"/>
        <w:rPr>
          <w:rFonts w:hAnsi="宋体"/>
          <w:sz w:val="23"/>
          <w:szCs w:val="23"/>
        </w:rPr>
      </w:pPr>
    </w:p>
    <w:p>
      <w:pPr>
        <w:pStyle w:val="10"/>
        <w:jc w:val="center"/>
        <w:outlineLvl w:val="2"/>
        <w:rPr>
          <w:rFonts w:ascii="黑体" w:hAnsi="黑体" w:eastAsia="黑体"/>
          <w:sz w:val="72"/>
          <w:szCs w:val="35"/>
        </w:rPr>
      </w:pPr>
      <w:r>
        <w:rPr>
          <w:rFonts w:hint="eastAsia" w:ascii="黑体" w:hAnsi="黑体" w:eastAsia="黑体"/>
          <w:sz w:val="72"/>
          <w:szCs w:val="35"/>
        </w:rPr>
        <w:t>资格审查文件</w:t>
      </w:r>
    </w:p>
    <w:p>
      <w:pPr>
        <w:pStyle w:val="10"/>
        <w:jc w:val="center"/>
        <w:rPr>
          <w:rFonts w:hAnsi="宋体"/>
          <w:sz w:val="23"/>
          <w:szCs w:val="23"/>
        </w:rPr>
      </w:pPr>
    </w:p>
    <w:p>
      <w:pPr>
        <w:pStyle w:val="10"/>
        <w:rPr>
          <w:rFonts w:hAnsi="宋体"/>
          <w:b/>
          <w:sz w:val="32"/>
          <w:szCs w:val="32"/>
        </w:rPr>
      </w:pPr>
    </w:p>
    <w:p>
      <w:pPr>
        <w:pStyle w:val="10"/>
        <w:jc w:val="center"/>
        <w:rPr>
          <w:rFonts w:hAnsi="宋体"/>
          <w:b/>
          <w:sz w:val="32"/>
          <w:szCs w:val="32"/>
        </w:rPr>
      </w:pPr>
    </w:p>
    <w:p>
      <w:pPr>
        <w:pStyle w:val="10"/>
        <w:jc w:val="center"/>
        <w:rPr>
          <w:rFonts w:hAnsi="宋体"/>
          <w:b/>
          <w:sz w:val="32"/>
          <w:szCs w:val="32"/>
        </w:rPr>
      </w:pPr>
    </w:p>
    <w:p>
      <w:pPr>
        <w:pStyle w:val="10"/>
        <w:spacing w:before="360" w:beforeLines="150" w:after="360" w:afterLines="150" w:line="720" w:lineRule="exact"/>
        <w:ind w:firstLine="540" w:firstLineChars="192"/>
        <w:outlineLvl w:val="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10"/>
        <w:spacing w:before="360" w:beforeLines="150" w:after="360" w:afterLines="150" w:line="720" w:lineRule="exact"/>
        <w:ind w:firstLine="540" w:firstLineChars="192"/>
        <w:outlineLvl w:val="2"/>
        <w:rPr>
          <w:rFonts w:hAnsi="宋体"/>
          <w:b/>
          <w:bCs/>
          <w:sz w:val="28"/>
          <w:szCs w:val="28"/>
        </w:rPr>
      </w:pPr>
      <w:r>
        <w:rPr>
          <w:rFonts w:hint="eastAsia" w:hAnsi="宋体"/>
          <w:b/>
          <w:bCs/>
          <w:sz w:val="28"/>
          <w:szCs w:val="28"/>
        </w:rPr>
        <w:t>法定代表人或其委托代理人(签字或盖章)：</w:t>
      </w:r>
    </w:p>
    <w:p>
      <w:pPr>
        <w:pStyle w:val="10"/>
        <w:spacing w:before="360" w:beforeLines="150" w:after="360" w:afterLines="150" w:line="720" w:lineRule="exact"/>
        <w:ind w:firstLine="540" w:firstLineChars="192"/>
        <w:outlineLvl w:val="2"/>
        <w:rPr>
          <w:rFonts w:hAnsi="宋体"/>
          <w:b/>
          <w:bCs/>
          <w:sz w:val="28"/>
          <w:szCs w:val="28"/>
        </w:rPr>
      </w:pPr>
    </w:p>
    <w:p>
      <w:pPr>
        <w:jc w:val="center"/>
        <w:outlineLvl w:val="0"/>
        <w:rPr>
          <w:rFonts w:ascii="宋体" w:hAnsi="宋体"/>
          <w:b/>
          <w:bCs/>
          <w:sz w:val="28"/>
          <w:szCs w:val="28"/>
        </w:rPr>
      </w:pPr>
    </w:p>
    <w:p>
      <w:pPr>
        <w:jc w:val="center"/>
        <w:outlineLvl w:val="0"/>
        <w:rPr>
          <w:rFonts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pStyle w:val="7"/>
        <w:numPr>
          <w:ilvl w:val="2"/>
          <w:numId w:val="0"/>
        </w:numPr>
        <w:jc w:val="center"/>
        <w:rPr>
          <w:szCs w:val="24"/>
        </w:rPr>
      </w:pPr>
    </w:p>
    <w:p/>
    <w:p>
      <w:pPr>
        <w:pStyle w:val="7"/>
        <w:numPr>
          <w:ilvl w:val="2"/>
          <w:numId w:val="0"/>
        </w:numPr>
        <w:jc w:val="center"/>
        <w:rPr>
          <w:szCs w:val="24"/>
        </w:rPr>
      </w:pPr>
    </w:p>
    <w:p>
      <w:pPr>
        <w:pStyle w:val="7"/>
        <w:numPr>
          <w:ilvl w:val="2"/>
          <w:numId w:val="0"/>
        </w:numPr>
        <w:jc w:val="center"/>
        <w:rPr>
          <w:szCs w:val="24"/>
        </w:rPr>
      </w:pPr>
    </w:p>
    <w:p>
      <w:pPr>
        <w:pStyle w:val="7"/>
        <w:numPr>
          <w:ilvl w:val="2"/>
          <w:numId w:val="0"/>
        </w:numPr>
        <w:jc w:val="center"/>
        <w:rPr>
          <w:szCs w:val="24"/>
        </w:rPr>
      </w:pPr>
      <w:r>
        <w:rPr>
          <w:rFonts w:hint="eastAsia"/>
          <w:szCs w:val="24"/>
        </w:rPr>
        <w:t>目录</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法定代表人资格证明书</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法定代表人身份证复印件</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法定代表人授权委托书（如有）</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被授权人身份证复印件（如有）</w:t>
      </w:r>
    </w:p>
    <w:p>
      <w:pPr>
        <w:pStyle w:val="24"/>
        <w:numPr>
          <w:ilvl w:val="0"/>
          <w:numId w:val="4"/>
        </w:numPr>
        <w:spacing w:before="50" w:line="360" w:lineRule="auto"/>
        <w:ind w:hanging="502"/>
        <w:rPr>
          <w:rFonts w:ascii="Times New Roman" w:cs="Times New Roman"/>
          <w:b/>
          <w:color w:val="auto"/>
          <w:szCs w:val="28"/>
        </w:rPr>
      </w:pPr>
      <w:r>
        <w:rPr>
          <w:rFonts w:hint="eastAsia" w:ascii="Times New Roman" w:cs="Times New Roman"/>
          <w:b/>
          <w:color w:val="auto"/>
          <w:szCs w:val="28"/>
        </w:rPr>
        <w:t>执业资质（加盖公章）</w:t>
      </w:r>
    </w:p>
    <w:p>
      <w:pPr>
        <w:pStyle w:val="24"/>
        <w:numPr>
          <w:ilvl w:val="0"/>
          <w:numId w:val="4"/>
        </w:numPr>
        <w:spacing w:before="50" w:line="360" w:lineRule="auto"/>
        <w:rPr>
          <w:rFonts w:ascii="Times New Roman" w:cs="Times New Roman"/>
          <w:b/>
          <w:color w:val="auto"/>
          <w:szCs w:val="28"/>
        </w:rPr>
      </w:pPr>
      <w:r>
        <w:rPr>
          <w:rFonts w:hint="eastAsia" w:ascii="Times New Roman" w:cs="Times New Roman"/>
          <w:b/>
          <w:color w:val="auto"/>
          <w:szCs w:val="28"/>
        </w:rPr>
        <w:t>公司简介、业绩资料（证明材料均需加盖公章）</w:t>
      </w: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ascii="Times New Roman" w:cs="Times New Roman"/>
          <w:b/>
          <w:color w:val="auto"/>
          <w:szCs w:val="28"/>
        </w:rPr>
      </w:pPr>
    </w:p>
    <w:p>
      <w:pPr>
        <w:pStyle w:val="24"/>
        <w:spacing w:before="50" w:line="360" w:lineRule="auto"/>
        <w:rPr>
          <w:rFonts w:cs="Times New Roman"/>
          <w:color w:val="auto"/>
          <w:szCs w:val="28"/>
        </w:rPr>
      </w:pPr>
      <w:r>
        <w:rPr>
          <w:rFonts w:hint="eastAsia" w:ascii="Times New Roman" w:cs="Times New Roman"/>
          <w:b/>
          <w:color w:val="auto"/>
          <w:szCs w:val="28"/>
        </w:rPr>
        <w:t>一、企业法人营业执照复印件（加盖公章）</w:t>
      </w:r>
    </w:p>
    <w:p>
      <w:pPr>
        <w:rPr>
          <w:rFonts w:ascii="宋体" w:hAnsi="宋体"/>
        </w:rPr>
      </w:pPr>
      <w:r>
        <w:rPr>
          <w:rFonts w:ascii="宋体" w:hAnsi="宋体"/>
        </w:rPr>
        <w:br w:type="page"/>
      </w:r>
    </w:p>
    <w:p>
      <w:pPr>
        <w:pStyle w:val="7"/>
        <w:numPr>
          <w:ilvl w:val="2"/>
          <w:numId w:val="0"/>
        </w:numPr>
        <w:rPr>
          <w:rFonts w:ascii="宋体" w:hAnsi="宋体"/>
          <w:sz w:val="24"/>
        </w:rPr>
      </w:pPr>
      <w:r>
        <w:rPr>
          <w:rFonts w:hint="eastAsia" w:ascii="宋体" w:hAnsi="宋体"/>
          <w:sz w:val="24"/>
        </w:rPr>
        <w:t>二</w:t>
      </w:r>
      <w:r>
        <w:rPr>
          <w:rFonts w:ascii="宋体" w:hAnsi="宋体"/>
          <w:sz w:val="24"/>
        </w:rPr>
        <w:t>、法定代表人资格证明书格式</w:t>
      </w:r>
    </w:p>
    <w:p>
      <w:pPr>
        <w:spacing w:line="520" w:lineRule="exact"/>
        <w:ind w:firstLine="5651"/>
        <w:rPr>
          <w:rFonts w:eastAsia="华文中宋"/>
        </w:rPr>
      </w:pPr>
    </w:p>
    <w:p>
      <w:pPr>
        <w:pStyle w:val="10"/>
        <w:spacing w:after="120" w:afterLines="50" w:line="440" w:lineRule="exact"/>
        <w:jc w:val="center"/>
        <w:rPr>
          <w:rFonts w:ascii="Times New Roman" w:hAnsi="Times New Roman" w:eastAsia="华文细黑"/>
          <w:sz w:val="44"/>
        </w:rPr>
      </w:pPr>
    </w:p>
    <w:p>
      <w:pPr>
        <w:pStyle w:val="10"/>
        <w:spacing w:after="120" w:afterLines="50" w:line="440" w:lineRule="exact"/>
        <w:jc w:val="center"/>
        <w:outlineLvl w:val="0"/>
        <w:rPr>
          <w:rFonts w:ascii="Times New Roman" w:hAnsi="Times New Roman"/>
          <w:sz w:val="44"/>
        </w:rPr>
      </w:pPr>
      <w:r>
        <w:rPr>
          <w:rFonts w:ascii="Times New Roman" w:hAnsi="Times New Roman"/>
          <w:sz w:val="44"/>
        </w:rPr>
        <w:t>法定代表人资格证明书</w:t>
      </w:r>
    </w:p>
    <w:p>
      <w:pPr>
        <w:pStyle w:val="10"/>
        <w:spacing w:line="360" w:lineRule="auto"/>
        <w:ind w:firstLine="400" w:firstLineChars="200"/>
        <w:rPr>
          <w:rFonts w:ascii="Times New Roman" w:hAnsi="Times New Roman"/>
        </w:rPr>
      </w:pPr>
    </w:p>
    <w:p>
      <w:pPr>
        <w:pStyle w:val="10"/>
        <w:spacing w:line="360" w:lineRule="auto"/>
        <w:ind w:left="319" w:leftChars="133"/>
        <w:rPr>
          <w:rFonts w:ascii="Times New Roman" w:hAnsi="Times New Roman"/>
          <w:sz w:val="28"/>
        </w:rPr>
      </w:pPr>
    </w:p>
    <w:p>
      <w:pPr>
        <w:pStyle w:val="10"/>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10"/>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10"/>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10"/>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10"/>
        <w:spacing w:line="360" w:lineRule="auto"/>
        <w:ind w:left="31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10"/>
        <w:spacing w:line="360" w:lineRule="auto"/>
        <w:ind w:left="410" w:leftChars="171"/>
        <w:rPr>
          <w:rFonts w:ascii="Times New Roman" w:hAnsi="Times New Roman"/>
          <w:sz w:val="24"/>
          <w:szCs w:val="24"/>
        </w:rPr>
      </w:pPr>
    </w:p>
    <w:p>
      <w:pPr>
        <w:pStyle w:val="10"/>
        <w:spacing w:line="360" w:lineRule="auto"/>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10"/>
        <w:spacing w:line="360" w:lineRule="auto"/>
        <w:ind w:left="133" w:firstLine="1260" w:firstLineChars="525"/>
        <w:rPr>
          <w:rFonts w:ascii="Times New Roman" w:hAnsi="Times New Roman"/>
          <w:sz w:val="24"/>
          <w:szCs w:val="24"/>
        </w:rPr>
      </w:pPr>
    </w:p>
    <w:p>
      <w:pPr>
        <w:pStyle w:val="10"/>
        <w:spacing w:line="360" w:lineRule="auto"/>
        <w:ind w:left="133" w:firstLine="1260" w:firstLineChars="525"/>
        <w:rPr>
          <w:rFonts w:ascii="Times New Roman" w:hAnsi="Times New Roman"/>
          <w:sz w:val="24"/>
          <w:szCs w:val="24"/>
        </w:rPr>
      </w:pPr>
    </w:p>
    <w:p>
      <w:pPr>
        <w:pStyle w:val="10"/>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10"/>
        <w:spacing w:line="360" w:lineRule="auto"/>
        <w:ind w:left="133" w:firstLine="1260" w:firstLineChars="525"/>
        <w:rPr>
          <w:rFonts w:ascii="Times New Roman" w:hAnsi="Times New Roman"/>
          <w:sz w:val="24"/>
          <w:szCs w:val="24"/>
          <w:u w:val="single"/>
        </w:rPr>
      </w:pPr>
    </w:p>
    <w:p>
      <w:pPr>
        <w:spacing w:line="360" w:lineRule="auto"/>
        <w:ind w:firstLine="480" w:firstLineChars="200"/>
        <w:rPr>
          <w:szCs w:val="24"/>
        </w:rPr>
      </w:pPr>
      <w:r>
        <w:rPr>
          <w:szCs w:val="24"/>
        </w:rPr>
        <w:t>日期：</w:t>
      </w:r>
      <w:r>
        <w:rPr>
          <w:rFonts w:hint="eastAsia"/>
          <w:szCs w:val="24"/>
          <w:u w:val="single"/>
        </w:rPr>
        <w:t xml:space="preserve">        </w:t>
      </w:r>
      <w:r>
        <w:rPr>
          <w:szCs w:val="24"/>
        </w:rPr>
        <w:t>年</w:t>
      </w:r>
      <w:r>
        <w:rPr>
          <w:rFonts w:hint="eastAsia"/>
          <w:szCs w:val="24"/>
          <w:u w:val="single"/>
        </w:rPr>
        <w:t xml:space="preserve">    </w:t>
      </w:r>
      <w:r>
        <w:rPr>
          <w:szCs w:val="24"/>
        </w:rPr>
        <w:t>月</w:t>
      </w:r>
      <w:r>
        <w:rPr>
          <w:rFonts w:hint="eastAsia"/>
          <w:szCs w:val="24"/>
          <w:u w:val="single"/>
        </w:rPr>
        <w:t xml:space="preserve">    </w:t>
      </w:r>
      <w:r>
        <w:rPr>
          <w:szCs w:val="24"/>
        </w:rPr>
        <w:t>日</w:t>
      </w:r>
    </w:p>
    <w:p>
      <w:pPr>
        <w:pStyle w:val="10"/>
        <w:rPr>
          <w:rFonts w:ascii="Times New Roman" w:hAnsi="Times New Roman"/>
        </w:rPr>
      </w:pPr>
    </w:p>
    <w:p>
      <w:pPr>
        <w:pStyle w:val="10"/>
        <w:rPr>
          <w:rFonts w:ascii="Times New Roman" w:hAnsi="Times New Roman"/>
        </w:rPr>
      </w:pPr>
    </w:p>
    <w:p>
      <w:pPr>
        <w:pStyle w:val="10"/>
        <w:rPr>
          <w:rFonts w:ascii="Times New Roman" w:hAnsi="Times New Roman"/>
        </w:rPr>
      </w:pPr>
    </w:p>
    <w:p>
      <w:pPr>
        <w:pStyle w:val="10"/>
        <w:rPr>
          <w:rFonts w:ascii="Times New Roman" w:hAnsi="Times New Roman"/>
        </w:rPr>
      </w:pPr>
    </w:p>
    <w:p>
      <w:pPr>
        <w:pStyle w:val="10"/>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10"/>
        <w:rPr>
          <w:rFonts w:ascii="Times New Roman" w:hAnsi="Times New Roman"/>
        </w:rPr>
      </w:pPr>
    </w:p>
    <w:p>
      <w:pPr>
        <w:pStyle w:val="7"/>
        <w:numPr>
          <w:ilvl w:val="2"/>
          <w:numId w:val="0"/>
        </w:numPr>
        <w:spacing w:line="360" w:lineRule="auto"/>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pacing w:line="360" w:lineRule="auto"/>
        <w:jc w:val="center"/>
        <w:rPr>
          <w:b/>
          <w:szCs w:val="24"/>
        </w:rPr>
      </w:pPr>
    </w:p>
    <w:p>
      <w:pPr>
        <w:spacing w:line="360" w:lineRule="auto"/>
        <w:jc w:val="center"/>
        <w:rPr>
          <w:b/>
          <w:szCs w:val="24"/>
        </w:rPr>
      </w:pPr>
    </w:p>
    <w:p>
      <w:pPr>
        <w:pStyle w:val="8"/>
        <w:spacing w:line="360" w:lineRule="auto"/>
      </w:pPr>
    </w:p>
    <w:p>
      <w:pPr>
        <w:pStyle w:val="10"/>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10"/>
        <w:spacing w:after="120" w:afterLines="50" w:line="360" w:lineRule="auto"/>
        <w:jc w:val="center"/>
        <w:rPr>
          <w:rFonts w:ascii="Times New Roman" w:hAnsi="Times New Roman" w:eastAsia="华文细黑"/>
          <w:sz w:val="44"/>
        </w:rPr>
      </w:pPr>
    </w:p>
    <w:p>
      <w:pPr>
        <w:pStyle w:val="10"/>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10"/>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10"/>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10"/>
        <w:spacing w:line="360" w:lineRule="auto"/>
        <w:ind w:left="204" w:leftChars="85" w:firstLine="480" w:firstLineChars="200"/>
        <w:rPr>
          <w:rFonts w:ascii="Times New Roman" w:hAnsi="Times New Roman"/>
          <w:sz w:val="24"/>
          <w:szCs w:val="24"/>
        </w:rPr>
      </w:pPr>
    </w:p>
    <w:p>
      <w:pPr>
        <w:pStyle w:val="10"/>
        <w:spacing w:line="360" w:lineRule="auto"/>
        <w:ind w:left="204" w:leftChars="85" w:firstLine="480" w:firstLineChars="200"/>
        <w:rPr>
          <w:rFonts w:ascii="Times New Roman" w:hAnsi="Times New Roman"/>
          <w:sz w:val="24"/>
          <w:szCs w:val="24"/>
        </w:rPr>
      </w:pPr>
    </w:p>
    <w:p>
      <w:pPr>
        <w:pStyle w:val="10"/>
        <w:spacing w:line="360" w:lineRule="auto"/>
        <w:ind w:left="204" w:leftChars="85" w:firstLine="480" w:firstLineChars="200"/>
        <w:rPr>
          <w:rFonts w:ascii="Times New Roman" w:hAnsi="Times New Roman"/>
          <w:sz w:val="24"/>
          <w:szCs w:val="24"/>
        </w:rPr>
      </w:pPr>
    </w:p>
    <w:p>
      <w:pPr>
        <w:pStyle w:val="10"/>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10"/>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10"/>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10"/>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Cs w:val="24"/>
        </w:rPr>
      </w:pPr>
      <w:r>
        <w:rPr>
          <w:szCs w:val="24"/>
        </w:rPr>
        <w:t>授权委托日期：</w:t>
      </w:r>
      <w:r>
        <w:rPr>
          <w:rFonts w:hint="eastAsia"/>
          <w:szCs w:val="24"/>
          <w:u w:val="single"/>
        </w:rPr>
        <w:t xml:space="preserve">        </w:t>
      </w:r>
      <w:r>
        <w:rPr>
          <w:szCs w:val="24"/>
          <w:u w:val="single"/>
        </w:rPr>
        <w:t>年</w:t>
      </w:r>
      <w:r>
        <w:rPr>
          <w:rFonts w:hint="eastAsia"/>
          <w:szCs w:val="24"/>
          <w:u w:val="single"/>
        </w:rPr>
        <w:t xml:space="preserve">    </w:t>
      </w:r>
      <w:r>
        <w:rPr>
          <w:szCs w:val="24"/>
          <w:u w:val="single"/>
        </w:rPr>
        <w:t>月</w:t>
      </w:r>
      <w:r>
        <w:rPr>
          <w:rFonts w:hint="eastAsia"/>
          <w:szCs w:val="24"/>
          <w:u w:val="single"/>
        </w:rPr>
        <w:t xml:space="preserve">    </w:t>
      </w:r>
      <w:r>
        <w:rPr>
          <w:szCs w:val="24"/>
          <w:u w:val="single"/>
        </w:rPr>
        <w:t>日</w:t>
      </w:r>
    </w:p>
    <w:p>
      <w:pPr>
        <w:pStyle w:val="7"/>
        <w:numPr>
          <w:ilvl w:val="2"/>
          <w:numId w:val="0"/>
        </w:numPr>
        <w:spacing w:line="360" w:lineRule="auto"/>
        <w:rPr>
          <w:rFonts w:ascii="宋体" w:hAnsi="宋体"/>
          <w:sz w:val="24"/>
        </w:rPr>
      </w:pPr>
      <w:r>
        <w:rPr>
          <w:bCs/>
        </w:rPr>
        <w:br w:type="page"/>
      </w:r>
      <w:r>
        <w:rPr>
          <w:rFonts w:hint="eastAsia" w:ascii="宋体" w:hAnsi="宋体"/>
          <w:sz w:val="24"/>
        </w:rPr>
        <w:t>五、被授权人身份证复印件（如有且需加盖公章）</w:t>
      </w:r>
    </w:p>
    <w:p>
      <w:pPr>
        <w:pStyle w:val="24"/>
        <w:spacing w:before="50" w:line="360" w:lineRule="auto"/>
        <w:ind w:left="472"/>
        <w:rPr>
          <w:rFonts w:ascii="Times New Roman" w:cs="Times New Roman"/>
          <w:b/>
          <w:color w:val="auto"/>
          <w:szCs w:val="28"/>
        </w:rPr>
      </w:pPr>
      <w:r>
        <w:rPr>
          <w:rFonts w:hint="eastAsia"/>
        </w:rPr>
        <w:br w:type="page"/>
      </w:r>
      <w:r>
        <w:rPr>
          <w:rFonts w:hint="eastAsia"/>
          <w:b/>
          <w:bCs/>
        </w:rPr>
        <w:t>六、执业资质</w:t>
      </w:r>
      <w:r>
        <w:rPr>
          <w:rFonts w:hint="eastAsia" w:ascii="Times New Roman" w:cs="Times New Roman"/>
          <w:b/>
          <w:bCs/>
          <w:color w:val="auto"/>
          <w:szCs w:val="28"/>
        </w:rPr>
        <w:t>（加盖公章</w:t>
      </w:r>
      <w:r>
        <w:rPr>
          <w:rFonts w:hint="eastAsia" w:ascii="Times New Roman" w:cs="Times New Roman"/>
          <w:b/>
          <w:color w:val="auto"/>
          <w:szCs w:val="28"/>
        </w:rPr>
        <w:t>）</w:t>
      </w:r>
    </w:p>
    <w:p>
      <w:pPr>
        <w:pStyle w:val="24"/>
        <w:spacing w:before="50" w:line="360" w:lineRule="auto"/>
        <w:ind w:left="472"/>
        <w:rPr>
          <w:rFonts w:ascii="仿宋_GB2312" w:hAnsi="Times New Roman" w:eastAsia="仿宋_GB2312" w:cs="仿宋_GB2312"/>
          <w:color w:val="auto"/>
          <w:kern w:val="2"/>
          <w:sz w:val="28"/>
          <w:szCs w:val="28"/>
        </w:rPr>
      </w:pPr>
      <w:r>
        <w:rPr>
          <w:rFonts w:hint="eastAsia" w:ascii="仿宋_GB2312" w:hAnsi="Times New Roman" w:eastAsia="仿宋_GB2312" w:cs="仿宋_GB2312"/>
          <w:color w:val="auto"/>
          <w:kern w:val="2"/>
          <w:sz w:val="28"/>
          <w:szCs w:val="28"/>
        </w:rPr>
        <w:t>具备房地产估价机构备案等级一级资质（需提供相关资质复印件）</w:t>
      </w:r>
    </w:p>
    <w:p>
      <w:pPr>
        <w:pStyle w:val="7"/>
        <w:numPr>
          <w:ilvl w:val="2"/>
          <w:numId w:val="0"/>
        </w:numPr>
        <w:rPr>
          <w:rFonts w:ascii="宋体" w:hAnsi="宋体"/>
          <w:sz w:val="24"/>
        </w:rPr>
      </w:pPr>
    </w:p>
    <w:p>
      <w:pPr>
        <w:pStyle w:val="7"/>
        <w:numPr>
          <w:ilvl w:val="2"/>
          <w:numId w:val="0"/>
        </w:numPr>
        <w:spacing w:line="360" w:lineRule="auto"/>
        <w:rPr>
          <w:rFonts w:ascii="宋体" w:hAnsi="宋体"/>
        </w:rPr>
      </w:pPr>
      <w:r>
        <w:rPr>
          <w:rFonts w:hint="eastAsia" w:ascii="宋体" w:hAnsi="宋体"/>
        </w:rPr>
        <w:t xml:space="preserve"> </w:t>
      </w:r>
    </w:p>
    <w:p>
      <w:pPr>
        <w:spacing w:line="560" w:lineRule="exact"/>
        <w:rPr>
          <w:rFonts w:ascii="宋体" w:hAnsi="宋体"/>
          <w:b/>
          <w:bCs/>
          <w:sz w:val="28"/>
          <w:szCs w:val="28"/>
        </w:rPr>
      </w:pPr>
      <w:r>
        <w:rPr>
          <w:rFonts w:ascii="宋体" w:hAnsi="宋体"/>
        </w:rPr>
        <w:br w:type="page"/>
      </w:r>
    </w:p>
    <w:p>
      <w:pPr>
        <w:pStyle w:val="7"/>
        <w:numPr>
          <w:ilvl w:val="2"/>
          <w:numId w:val="0"/>
        </w:numPr>
        <w:spacing w:line="360" w:lineRule="auto"/>
        <w:rPr>
          <w:rFonts w:ascii="宋体" w:hAnsi="宋体"/>
          <w:sz w:val="24"/>
        </w:rPr>
      </w:pPr>
      <w:r>
        <w:rPr>
          <w:rFonts w:hint="eastAsia" w:ascii="宋体" w:hAnsi="宋体"/>
          <w:sz w:val="24"/>
        </w:rPr>
        <w:t>七、公司简介、公司业绩证明（证明材料需加盖公章）</w:t>
      </w:r>
    </w:p>
    <w:p>
      <w:pPr>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业绩证明：至少完成过一个项目可行性研究工作，需提供合同关键页复印件，包括但不限于封面页，服务内容页、盖章页等，原件备查。</w:t>
      </w:r>
    </w:p>
    <w:p>
      <w:pPr>
        <w:jc w:val="left"/>
        <w:rPr>
          <w:rFonts w:ascii="宋体" w:hAnsi="宋体" w:cs="宋体-18030"/>
          <w:szCs w:val="24"/>
        </w:rPr>
        <w:sectPr>
          <w:pgSz w:w="11907" w:h="16840"/>
          <w:pgMar w:top="1134" w:right="1021" w:bottom="1134" w:left="1440" w:header="567" w:footer="868" w:gutter="0"/>
          <w:cols w:space="720" w:num="1"/>
          <w:titlePg/>
          <w:docGrid w:linePitch="380" w:charSpace="0"/>
        </w:sectPr>
      </w:pPr>
    </w:p>
    <w:p>
      <w:pPr>
        <w:pStyle w:val="10"/>
        <w:spacing w:line="360" w:lineRule="auto"/>
        <w:rPr>
          <w:rFonts w:hAnsi="宋体"/>
          <w:b/>
          <w:bCs/>
          <w:u w:val="single"/>
        </w:rPr>
      </w:pPr>
    </w:p>
    <w:p>
      <w:pPr>
        <w:spacing w:line="840" w:lineRule="exact"/>
        <w:jc w:val="center"/>
        <w:outlineLvl w:val="0"/>
        <w:rPr>
          <w:rFonts w:ascii="黑体" w:hAnsi="Courier New" w:eastAsia="黑体"/>
          <w:spacing w:val="36"/>
          <w:sz w:val="44"/>
          <w:szCs w:val="44"/>
        </w:rPr>
      </w:pPr>
      <w:bookmarkStart w:id="155" w:name="_Toc62576171"/>
      <w:bookmarkStart w:id="156" w:name="_Toc16038"/>
      <w:bookmarkStart w:id="157" w:name="_Toc8797"/>
      <w:bookmarkStart w:id="158" w:name="_Toc4523"/>
      <w:r>
        <w:rPr>
          <w:rStyle w:val="23"/>
          <w:sz w:val="44"/>
          <w:szCs w:val="44"/>
        </w:rPr>
        <w:t>第</w:t>
      </w:r>
      <w:r>
        <w:rPr>
          <w:rStyle w:val="23"/>
          <w:rFonts w:hint="eastAsia"/>
          <w:sz w:val="44"/>
          <w:szCs w:val="44"/>
        </w:rPr>
        <w:t>二章</w:t>
      </w:r>
      <w:bookmarkEnd w:id="155"/>
      <w:bookmarkEnd w:id="156"/>
      <w:bookmarkEnd w:id="157"/>
      <w:bookmarkEnd w:id="158"/>
      <w:r>
        <w:rPr>
          <w:rFonts w:hint="eastAsia" w:ascii="黑体" w:eastAsia="黑体"/>
          <w:b/>
          <w:sz w:val="44"/>
          <w:szCs w:val="44"/>
        </w:rPr>
        <w:t xml:space="preserve">  </w:t>
      </w:r>
      <w:bookmarkEnd w:id="148"/>
    </w:p>
    <w:p>
      <w:pP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spacing w:line="840" w:lineRule="exact"/>
        <w:jc w:val="center"/>
        <w:rPr>
          <w:rFonts w:ascii="黑体" w:hAnsi="Courier New" w:eastAsia="黑体"/>
          <w:spacing w:val="36"/>
          <w:sz w:val="44"/>
          <w:szCs w:val="44"/>
        </w:rPr>
      </w:pPr>
    </w:p>
    <w:p>
      <w:pPr>
        <w:pStyle w:val="8"/>
        <w:ind w:left="439" w:leftChars="183" w:firstLine="2059" w:firstLineChars="475"/>
        <w:rPr>
          <w:rFonts w:ascii="黑体" w:hAnsi="Courier New" w:eastAsia="黑体"/>
          <w:b/>
          <w:bCs/>
          <w:spacing w:val="36"/>
          <w:sz w:val="36"/>
          <w:szCs w:val="36"/>
          <w:u w:val="single"/>
        </w:rPr>
      </w:pPr>
      <w:r>
        <w:rPr>
          <w:rFonts w:hint="eastAsia" w:ascii="黑体" w:hAnsi="Courier New" w:eastAsia="黑体"/>
          <w:b/>
          <w:bCs/>
          <w:spacing w:val="36"/>
          <w:sz w:val="36"/>
          <w:szCs w:val="36"/>
          <w:u w:val="single"/>
        </w:rPr>
        <w:t>前期项目可行性研究服务</w:t>
      </w:r>
    </w:p>
    <w:p>
      <w:pPr>
        <w:pStyle w:val="8"/>
        <w:rPr>
          <w:rFonts w:ascii="黑体" w:hAnsi="Courier New" w:eastAsia="黑体"/>
          <w:b/>
          <w:bCs/>
          <w:spacing w:val="36"/>
          <w:sz w:val="44"/>
          <w:szCs w:val="44"/>
          <w:u w:val="single"/>
        </w:rPr>
      </w:pPr>
    </w:p>
    <w:p>
      <w:pPr>
        <w:pStyle w:val="8"/>
        <w:rPr>
          <w:rFonts w:ascii="黑体" w:hAnsi="Courier New" w:eastAsia="黑体"/>
          <w:b/>
          <w:bCs/>
          <w:spacing w:val="36"/>
          <w:sz w:val="44"/>
          <w:szCs w:val="44"/>
          <w:u w:val="single"/>
        </w:rPr>
      </w:pPr>
    </w:p>
    <w:p>
      <w:pPr>
        <w:pStyle w:val="8"/>
        <w:rPr>
          <w:rFonts w:ascii="黑体" w:hAnsi="Courier New" w:eastAsia="黑体"/>
          <w:b/>
          <w:bCs/>
          <w:spacing w:val="36"/>
          <w:sz w:val="44"/>
          <w:szCs w:val="44"/>
          <w:u w:val="single"/>
        </w:rPr>
      </w:pPr>
    </w:p>
    <w:p>
      <w:pPr>
        <w:pStyle w:val="10"/>
        <w:spacing w:before="1440" w:beforeLines="600" w:line="400" w:lineRule="exact"/>
        <w:jc w:val="center"/>
        <w:outlineLvl w:val="1"/>
        <w:rPr>
          <w:rFonts w:ascii="黑体" w:eastAsia="黑体"/>
          <w:bCs/>
          <w:kern w:val="10"/>
          <w:sz w:val="84"/>
          <w:szCs w:val="84"/>
        </w:rPr>
      </w:pPr>
      <w:bookmarkStart w:id="159" w:name="_Toc18290"/>
      <w:r>
        <w:rPr>
          <w:rFonts w:hint="eastAsia" w:ascii="黑体" w:eastAsia="黑体"/>
          <w:bCs/>
          <w:spacing w:val="36"/>
          <w:kern w:val="10"/>
          <w:sz w:val="84"/>
          <w:szCs w:val="84"/>
        </w:rPr>
        <w:t>参 选 文 件</w:t>
      </w:r>
      <w:bookmarkEnd w:id="159"/>
    </w:p>
    <w:p>
      <w:pPr>
        <w:pStyle w:val="10"/>
        <w:jc w:val="center"/>
        <w:rPr>
          <w:rFonts w:hAnsi="宋体"/>
          <w:bCs/>
          <w:sz w:val="17"/>
          <w:szCs w:val="17"/>
        </w:rPr>
      </w:pPr>
    </w:p>
    <w:p>
      <w:pPr>
        <w:pStyle w:val="10"/>
        <w:jc w:val="center"/>
        <w:rPr>
          <w:rFonts w:hAnsi="宋体"/>
          <w:sz w:val="23"/>
          <w:szCs w:val="23"/>
        </w:rPr>
      </w:pPr>
    </w:p>
    <w:p>
      <w:pPr>
        <w:pStyle w:val="10"/>
        <w:jc w:val="center"/>
        <w:outlineLvl w:val="2"/>
        <w:rPr>
          <w:rFonts w:ascii="黑体" w:hAnsi="黑体" w:eastAsia="黑体"/>
          <w:sz w:val="72"/>
          <w:szCs w:val="35"/>
        </w:rPr>
      </w:pPr>
      <w:bookmarkStart w:id="160" w:name="_Toc15395"/>
      <w:r>
        <w:rPr>
          <w:rFonts w:hint="eastAsia" w:ascii="黑体" w:hAnsi="黑体" w:eastAsia="黑体"/>
          <w:sz w:val="72"/>
          <w:szCs w:val="35"/>
        </w:rPr>
        <w:t>技术标书</w:t>
      </w:r>
      <w:bookmarkEnd w:id="160"/>
    </w:p>
    <w:p>
      <w:pPr>
        <w:pStyle w:val="10"/>
        <w:jc w:val="center"/>
        <w:rPr>
          <w:rFonts w:hAnsi="宋体"/>
          <w:sz w:val="23"/>
          <w:szCs w:val="23"/>
        </w:rPr>
      </w:pPr>
    </w:p>
    <w:p>
      <w:pPr>
        <w:pStyle w:val="10"/>
        <w:rPr>
          <w:rFonts w:hAnsi="宋体"/>
          <w:b/>
          <w:sz w:val="32"/>
          <w:szCs w:val="32"/>
        </w:rPr>
      </w:pPr>
    </w:p>
    <w:p>
      <w:pPr>
        <w:pStyle w:val="10"/>
        <w:jc w:val="center"/>
        <w:rPr>
          <w:rFonts w:hAnsi="宋体"/>
          <w:b/>
          <w:sz w:val="32"/>
          <w:szCs w:val="32"/>
        </w:rPr>
      </w:pPr>
    </w:p>
    <w:p>
      <w:pPr>
        <w:pStyle w:val="10"/>
        <w:spacing w:before="360" w:beforeLines="150" w:after="360" w:afterLines="150" w:line="720" w:lineRule="exact"/>
        <w:ind w:firstLine="540" w:firstLineChars="192"/>
        <w:outlineLvl w:val="2"/>
        <w:rPr>
          <w:rFonts w:hAnsi="宋体"/>
          <w:b/>
          <w:bCs/>
          <w:sz w:val="28"/>
          <w:szCs w:val="28"/>
          <w:u w:val="single"/>
        </w:rPr>
      </w:pPr>
      <w:bookmarkStart w:id="161" w:name="_Toc25584"/>
      <w:r>
        <w:rPr>
          <w:rFonts w:hint="eastAsia" w:hAnsi="宋体"/>
          <w:b/>
          <w:bCs/>
          <w:sz w:val="28"/>
          <w:szCs w:val="28"/>
        </w:rPr>
        <w:t>参选人(盖章)：</w:t>
      </w:r>
      <w:r>
        <w:rPr>
          <w:rFonts w:hint="eastAsia" w:hAnsi="宋体"/>
          <w:b/>
          <w:bCs/>
          <w:sz w:val="28"/>
          <w:szCs w:val="28"/>
          <w:u w:val="single"/>
        </w:rPr>
        <w:t xml:space="preserve">          [参选人名称]</w:t>
      </w:r>
      <w:bookmarkEnd w:id="161"/>
      <w:r>
        <w:rPr>
          <w:rFonts w:hint="eastAsia" w:hAnsi="宋体"/>
          <w:b/>
          <w:bCs/>
          <w:sz w:val="28"/>
          <w:szCs w:val="28"/>
          <w:u w:val="single"/>
        </w:rPr>
        <w:t xml:space="preserve">                 </w:t>
      </w:r>
    </w:p>
    <w:p>
      <w:pPr>
        <w:pStyle w:val="10"/>
        <w:spacing w:before="360" w:beforeLines="150" w:after="360" w:afterLines="150" w:line="720" w:lineRule="exact"/>
        <w:ind w:firstLine="540" w:firstLineChars="192"/>
        <w:outlineLvl w:val="2"/>
        <w:rPr>
          <w:rFonts w:hAnsi="宋体"/>
          <w:b/>
          <w:bCs/>
          <w:sz w:val="28"/>
          <w:szCs w:val="28"/>
        </w:rPr>
      </w:pPr>
      <w:bookmarkStart w:id="162" w:name="_Toc537"/>
      <w:r>
        <w:rPr>
          <w:rFonts w:hint="eastAsia" w:hAnsi="宋体"/>
          <w:b/>
          <w:bCs/>
          <w:sz w:val="28"/>
          <w:szCs w:val="28"/>
        </w:rPr>
        <w:t>法定代表人或其委托代理人(签字或盖章)：</w:t>
      </w:r>
      <w:bookmarkEnd w:id="162"/>
    </w:p>
    <w:p>
      <w:pPr>
        <w:pStyle w:val="10"/>
        <w:spacing w:before="360" w:beforeLines="150" w:after="360" w:afterLines="150" w:line="720" w:lineRule="exact"/>
        <w:ind w:firstLine="540" w:firstLineChars="192"/>
        <w:outlineLvl w:val="2"/>
        <w:rPr>
          <w:rFonts w:hAnsi="宋体"/>
          <w:b/>
          <w:bCs/>
          <w:sz w:val="28"/>
          <w:szCs w:val="28"/>
        </w:rPr>
      </w:pPr>
    </w:p>
    <w:p>
      <w:pPr>
        <w:jc w:val="center"/>
        <w:outlineLvl w:val="0"/>
        <w:rPr>
          <w:rFonts w:ascii="宋体" w:hAnsi="宋体"/>
          <w:b/>
          <w:bCs/>
          <w:sz w:val="28"/>
          <w:szCs w:val="28"/>
        </w:rPr>
      </w:pPr>
      <w:bookmarkStart w:id="163" w:name="_Toc12639"/>
      <w:bookmarkStart w:id="164" w:name="_Toc32709"/>
      <w:bookmarkStart w:id="165" w:name="_Toc26689"/>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bookmarkEnd w:id="163"/>
      <w:bookmarkEnd w:id="164"/>
      <w:bookmarkEnd w:id="165"/>
    </w:p>
    <w:p>
      <w:pPr>
        <w:jc w:val="left"/>
        <w:rPr>
          <w:rFonts w:ascii="宋体" w:hAnsi="宋体" w:cs="宋体-18030"/>
          <w:szCs w:val="24"/>
        </w:rPr>
        <w:sectPr>
          <w:headerReference r:id="rId18" w:type="first"/>
          <w:headerReference r:id="rId17" w:type="default"/>
          <w:pgSz w:w="11907" w:h="16840"/>
          <w:pgMar w:top="1134" w:right="1021" w:bottom="1134" w:left="1440" w:header="567" w:footer="868" w:gutter="0"/>
          <w:cols w:space="720" w:num="1"/>
          <w:titlePg/>
          <w:docGrid w:linePitch="380" w:charSpace="0"/>
        </w:sectPr>
      </w:pPr>
    </w:p>
    <w:p>
      <w:pPr>
        <w:jc w:val="center"/>
        <w:rPr>
          <w:rFonts w:ascii="宋体" w:hAnsi="宋体"/>
          <w:b/>
          <w:bCs/>
          <w:sz w:val="28"/>
          <w:szCs w:val="28"/>
        </w:rPr>
      </w:pPr>
    </w:p>
    <w:p>
      <w:pPr>
        <w:pStyle w:val="7"/>
        <w:numPr>
          <w:ilvl w:val="2"/>
          <w:numId w:val="0"/>
        </w:numPr>
        <w:jc w:val="center"/>
        <w:rPr>
          <w:szCs w:val="24"/>
        </w:rPr>
      </w:pPr>
      <w:bookmarkStart w:id="166" w:name="_Toc1423"/>
      <w:bookmarkStart w:id="167" w:name="_Toc26363"/>
      <w:bookmarkStart w:id="168" w:name="_Toc402782195"/>
      <w:r>
        <w:rPr>
          <w:rFonts w:hint="eastAsia"/>
          <w:szCs w:val="24"/>
        </w:rPr>
        <w:t>目录</w:t>
      </w:r>
      <w:bookmarkEnd w:id="166"/>
      <w:bookmarkEnd w:id="167"/>
      <w:bookmarkEnd w:id="168"/>
    </w:p>
    <w:p>
      <w:pPr>
        <w:pStyle w:val="24"/>
        <w:spacing w:before="50" w:line="360" w:lineRule="auto"/>
        <w:ind w:left="472"/>
        <w:rPr>
          <w:b/>
          <w:color w:val="auto"/>
          <w:szCs w:val="21"/>
        </w:rPr>
      </w:pPr>
    </w:p>
    <w:p>
      <w:pPr>
        <w:pStyle w:val="24"/>
        <w:spacing w:before="50" w:line="360" w:lineRule="auto"/>
        <w:ind w:left="472"/>
        <w:rPr>
          <w:b/>
          <w:color w:val="auto"/>
          <w:szCs w:val="21"/>
        </w:rPr>
      </w:pPr>
      <w:r>
        <w:rPr>
          <w:rFonts w:hint="eastAsia"/>
          <w:b/>
          <w:color w:val="auto"/>
          <w:szCs w:val="21"/>
        </w:rPr>
        <w:t>一</w:t>
      </w:r>
      <w:r>
        <w:rPr>
          <w:b/>
          <w:color w:val="auto"/>
          <w:szCs w:val="21"/>
        </w:rPr>
        <w:t>、</w:t>
      </w:r>
      <w:r>
        <w:rPr>
          <w:rFonts w:hint="eastAsia"/>
          <w:b/>
          <w:color w:val="auto"/>
          <w:szCs w:val="21"/>
        </w:rPr>
        <w:t>项目经理能力</w:t>
      </w:r>
    </w:p>
    <w:p>
      <w:pPr>
        <w:ind w:firstLine="480" w:firstLineChars="200"/>
        <w:rPr>
          <w:rFonts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，项目经理</w:t>
      </w:r>
      <w:r>
        <w:rPr>
          <w:rFonts w:asciiTheme="minorEastAsia" w:hAnsiTheme="minorEastAsia"/>
          <w:szCs w:val="21"/>
        </w:rPr>
        <w:t>服务过的</w:t>
      </w:r>
      <w:r>
        <w:rPr>
          <w:rFonts w:hint="eastAsia" w:asciiTheme="minorEastAsia" w:hAnsiTheme="minorEastAsia"/>
          <w:szCs w:val="21"/>
        </w:rPr>
        <w:t>深圳市房地产可行性研究</w:t>
      </w:r>
      <w:r>
        <w:rPr>
          <w:rFonts w:asciiTheme="minorEastAsia" w:hAnsiTheme="minorEastAsia"/>
          <w:szCs w:val="21"/>
        </w:rPr>
        <w:t>的案例</w:t>
      </w:r>
    </w:p>
    <w:p>
      <w:pPr>
        <w:ind w:firstLine="480" w:firstLineChars="200"/>
        <w:rPr>
          <w:rFonts w:eastAsiaTheme="minorEastAsia"/>
        </w:rPr>
      </w:pPr>
      <w:r>
        <w:rPr>
          <w:rFonts w:hint="eastAsia" w:asciiTheme="minorEastAsia" w:hAnsiTheme="minorEastAsia"/>
          <w:szCs w:val="21"/>
        </w:rPr>
        <w:t>②项目经理专业能力，包括学历、从业年限。</w:t>
      </w:r>
    </w:p>
    <w:p>
      <w:pPr>
        <w:spacing w:before="50" w:line="360" w:lineRule="auto"/>
        <w:ind w:firstLine="480" w:firstLineChars="200"/>
        <w:rPr>
          <w:rFonts w:asciiTheme="minorEastAsia" w:hAnsiTheme="minorEastAsia"/>
          <w:szCs w:val="21"/>
        </w:rPr>
      </w:pPr>
      <w:r>
        <w:rPr>
          <w:rFonts w:hint="eastAsia" w:asciiTheme="minorEastAsia" w:hAnsiTheme="minorEastAsia"/>
          <w:szCs w:val="21"/>
        </w:rPr>
        <w:t>证明文件：</w:t>
      </w:r>
      <w:r>
        <w:rPr>
          <w:rFonts w:hint="eastAsia"/>
        </w:rPr>
        <w:t>项目经理参与案例须提供项目名称、合同时间、咨询类型、服务内容；附相关</w:t>
      </w:r>
      <w:r>
        <w:t>合同复印件关键</w:t>
      </w:r>
      <w:r>
        <w:rPr>
          <w:rFonts w:hint="eastAsia"/>
        </w:rPr>
        <w:t>页</w:t>
      </w:r>
      <w:r>
        <w:t>，</w:t>
      </w:r>
      <w:r>
        <w:rPr>
          <w:rFonts w:hint="eastAsia" w:asciiTheme="minorEastAsia" w:hAnsiTheme="minorEastAsia"/>
          <w:szCs w:val="21"/>
        </w:rPr>
        <w:t>如：封面页，服务内容页、盖章页；项目经理相关毕业证书、职称证书、荣誉证书等相关材料复印件。项目经理专业能力，包括学历、从业年限。</w:t>
      </w:r>
    </w:p>
    <w:p>
      <w:pPr>
        <w:numPr>
          <w:ilvl w:val="0"/>
          <w:numId w:val="5"/>
        </w:numPr>
        <w:spacing w:before="50" w:line="360" w:lineRule="auto"/>
        <w:ind w:left="0" w:firstLine="480"/>
        <w:rPr>
          <w:b/>
          <w:bCs/>
          <w:szCs w:val="21"/>
        </w:rPr>
      </w:pPr>
      <w:r>
        <w:rPr>
          <w:rFonts w:hint="eastAsia" w:asciiTheme="minorEastAsia" w:hAnsiTheme="minorEastAsia"/>
          <w:b/>
          <w:bCs/>
          <w:szCs w:val="21"/>
        </w:rPr>
        <w:t>团队能力</w:t>
      </w:r>
    </w:p>
    <w:p>
      <w:pPr>
        <w:ind w:firstLine="480" w:firstLineChars="200"/>
        <w:rPr>
          <w:rFonts w:asciiTheme="minorEastAsia" w:hAnsiTheme="minorEastAsia"/>
          <w:szCs w:val="21"/>
        </w:rPr>
      </w:pPr>
      <w:r>
        <w:rPr>
          <w:rFonts w:hint="eastAsia" w:asciiTheme="minorEastAsia" w:hAnsiTheme="minorEastAsia"/>
          <w:szCs w:val="21"/>
        </w:rPr>
        <w:t>①2015年1月1日</w:t>
      </w:r>
      <w:r>
        <w:rPr>
          <w:rFonts w:asciiTheme="minorEastAsia" w:hAnsiTheme="minorEastAsia"/>
          <w:szCs w:val="21"/>
        </w:rPr>
        <w:t>至今</w:t>
      </w:r>
      <w:r>
        <w:rPr>
          <w:rFonts w:hint="eastAsia" w:asciiTheme="minorEastAsia" w:hAnsiTheme="minorEastAsia"/>
          <w:szCs w:val="21"/>
        </w:rPr>
        <w:t>团队</w:t>
      </w:r>
      <w:r>
        <w:rPr>
          <w:rFonts w:asciiTheme="minorEastAsia" w:hAnsiTheme="minorEastAsia"/>
          <w:szCs w:val="21"/>
        </w:rPr>
        <w:t>成员服务过的</w:t>
      </w:r>
      <w:r>
        <w:rPr>
          <w:rFonts w:hint="eastAsia" w:asciiTheme="minorEastAsia" w:hAnsiTheme="minorEastAsia"/>
          <w:szCs w:val="21"/>
        </w:rPr>
        <w:t>深圳市房地产可行性研究类</w:t>
      </w:r>
      <w:r>
        <w:rPr>
          <w:rFonts w:asciiTheme="minorEastAsia" w:hAnsiTheme="minorEastAsia"/>
          <w:szCs w:val="21"/>
        </w:rPr>
        <w:t>的案例</w:t>
      </w:r>
      <w:r>
        <w:rPr>
          <w:rFonts w:hint="eastAsia" w:asciiTheme="minorEastAsia" w:hAnsiTheme="minorEastAsia"/>
          <w:szCs w:val="21"/>
        </w:rPr>
        <w:t>；</w:t>
      </w:r>
    </w:p>
    <w:p>
      <w:pPr>
        <w:ind w:firstLine="480" w:firstLineChars="200"/>
        <w:rPr>
          <w:rFonts w:asciiTheme="minorEastAsia" w:hAnsiTheme="minorEastAsia"/>
          <w:szCs w:val="21"/>
        </w:rPr>
      </w:pPr>
      <w:r>
        <w:rPr>
          <w:rFonts w:hint="eastAsia" w:asciiTheme="minorEastAsia" w:hAnsiTheme="minorEastAsia"/>
          <w:szCs w:val="21"/>
        </w:rPr>
        <w:t>②团队内各专业领域设置合理（房地产</w:t>
      </w:r>
      <w:r>
        <w:rPr>
          <w:rFonts w:asciiTheme="minorEastAsia" w:hAnsiTheme="minorEastAsia"/>
          <w:szCs w:val="21"/>
        </w:rPr>
        <w:t>相关专业如</w:t>
      </w:r>
      <w:r>
        <w:rPr>
          <w:rFonts w:hint="eastAsia" w:asciiTheme="minorEastAsia" w:hAnsiTheme="minorEastAsia"/>
          <w:szCs w:val="21"/>
        </w:rPr>
        <w:t>土地评估或房地产评估或资产评估</w:t>
      </w:r>
      <w:r>
        <w:rPr>
          <w:rFonts w:asciiTheme="minorEastAsia" w:hAnsiTheme="minorEastAsia"/>
          <w:szCs w:val="21"/>
        </w:rPr>
        <w:t>、</w:t>
      </w:r>
      <w:r>
        <w:rPr>
          <w:rFonts w:hint="eastAsia" w:asciiTheme="minorEastAsia" w:hAnsiTheme="minorEastAsia"/>
          <w:szCs w:val="21"/>
        </w:rPr>
        <w:t>建筑设计或城市</w:t>
      </w:r>
      <w:r>
        <w:rPr>
          <w:rFonts w:asciiTheme="minorEastAsia" w:hAnsiTheme="minorEastAsia"/>
          <w:szCs w:val="21"/>
        </w:rPr>
        <w:t>规划</w:t>
      </w:r>
      <w:r>
        <w:rPr>
          <w:rFonts w:hint="eastAsia" w:asciiTheme="minorEastAsia" w:hAnsiTheme="minorEastAsia"/>
          <w:szCs w:val="21"/>
        </w:rPr>
        <w:t>设计、财会专业、经济或金融专业）</w:t>
      </w:r>
      <w:r>
        <w:rPr>
          <w:rFonts w:asciiTheme="minorEastAsia" w:hAnsiTheme="minorEastAsia"/>
          <w:szCs w:val="21"/>
        </w:rPr>
        <w:t>。</w:t>
      </w:r>
    </w:p>
    <w:p>
      <w:pPr>
        <w:numPr>
          <w:ilvl w:val="255"/>
          <w:numId w:val="0"/>
        </w:numPr>
        <w:ind w:firstLine="480" w:firstLineChars="200"/>
        <w:rPr>
          <w:b/>
          <w:szCs w:val="21"/>
        </w:rPr>
      </w:pPr>
      <w:r>
        <w:rPr>
          <w:rFonts w:hint="eastAsia" w:asciiTheme="minorEastAsia" w:hAnsiTheme="minorEastAsia"/>
          <w:szCs w:val="21"/>
        </w:rPr>
        <w:t>证明</w:t>
      </w:r>
      <w:r>
        <w:rPr>
          <w:rFonts w:asciiTheme="minorEastAsia" w:hAnsiTheme="minorEastAsia"/>
          <w:szCs w:val="21"/>
        </w:rPr>
        <w:t>文件：</w:t>
      </w:r>
      <w:r>
        <w:rPr>
          <w:rFonts w:hint="eastAsia" w:asciiTheme="minorEastAsia" w:hAnsiTheme="minorEastAsia"/>
          <w:szCs w:val="21"/>
        </w:rPr>
        <w:t>须附相关合同关键页，如：封面页，服务内容页、盖章页，合同为复印件，原件备查；附毕业证书，职称证书等相关证明材料。</w:t>
      </w:r>
    </w:p>
    <w:p>
      <w:pPr>
        <w:pStyle w:val="24"/>
        <w:numPr>
          <w:ilvl w:val="255"/>
          <w:numId w:val="0"/>
        </w:numPr>
        <w:spacing w:before="50" w:line="360" w:lineRule="auto"/>
        <w:ind w:left="480"/>
        <w:rPr>
          <w:b/>
          <w:color w:val="auto"/>
          <w:szCs w:val="21"/>
        </w:rPr>
      </w:pPr>
      <w:r>
        <w:rPr>
          <w:rFonts w:hint="eastAsia"/>
          <w:b/>
          <w:color w:val="auto"/>
          <w:szCs w:val="21"/>
        </w:rPr>
        <w:t>三、投资项目后评价</w:t>
      </w:r>
    </w:p>
    <w:p>
      <w:pPr>
        <w:ind w:firstLine="480" w:firstLineChars="200"/>
        <w:rPr>
          <w:rFonts w:asciiTheme="minorEastAsia" w:hAnsiTheme="minorEastAsia"/>
          <w:szCs w:val="21"/>
        </w:rPr>
      </w:pPr>
      <w:r>
        <w:rPr>
          <w:rFonts w:hint="eastAsia" w:asciiTheme="minorEastAsia" w:hAnsiTheme="minorEastAsia"/>
          <w:szCs w:val="21"/>
        </w:rPr>
        <w:t>2015年1月1日至今顾问公司为国企编写过的投资项目后评价报告的案例。</w:t>
      </w:r>
    </w:p>
    <w:p>
      <w:pPr>
        <w:ind w:firstLine="480" w:firstLineChars="200"/>
        <w:rPr>
          <w:b/>
          <w:szCs w:val="28"/>
        </w:rPr>
      </w:pPr>
      <w:r>
        <w:rPr>
          <w:rFonts w:hint="eastAsia" w:asciiTheme="minorEastAsia" w:hAnsiTheme="minorEastAsia"/>
          <w:szCs w:val="21"/>
        </w:rPr>
        <w:t>证明文件：投资项目后评价报告复印件（需双方加盖公章）。</w:t>
      </w:r>
    </w:p>
    <w:p>
      <w:pPr>
        <w:numPr>
          <w:ilvl w:val="-1"/>
          <w:numId w:val="0"/>
        </w:numPr>
        <w:ind w:left="0" w:firstLine="482" w:firstLineChars="200"/>
        <w:rPr>
          <w:b/>
        </w:rPr>
      </w:pPr>
      <w:r>
        <w:rPr>
          <w:rFonts w:hint="eastAsia"/>
          <w:b/>
          <w:szCs w:val="21"/>
          <w:lang w:val="en-US" w:eastAsia="zh-CN"/>
        </w:rPr>
        <w:t>四、</w:t>
      </w:r>
      <w:r>
        <w:rPr>
          <w:rFonts w:hint="eastAsia"/>
          <w:b/>
          <w:szCs w:val="21"/>
        </w:rPr>
        <w:t>项目理解</w:t>
      </w:r>
      <w:r>
        <w:rPr>
          <w:rFonts w:hint="eastAsia"/>
          <w:b/>
          <w:szCs w:val="21"/>
          <w:lang w:val="en-US" w:eastAsia="zh-CN"/>
        </w:rPr>
        <w:t>及</w:t>
      </w:r>
      <w:r>
        <w:rPr>
          <w:rFonts w:hint="eastAsia" w:asciiTheme="minorEastAsia" w:hAnsiTheme="minorEastAsia"/>
          <w:b/>
          <w:bCs/>
          <w:szCs w:val="21"/>
        </w:rPr>
        <w:t>服务工作方案</w:t>
      </w:r>
    </w:p>
    <w:p>
      <w:pPr>
        <w:ind w:firstLine="480" w:firstLineChars="200"/>
        <w:rPr>
          <w:rFonts w:asciiTheme="minorEastAsia" w:hAnsiTheme="minorEastAsia"/>
          <w:szCs w:val="21"/>
        </w:rPr>
      </w:pPr>
      <w:r>
        <w:rPr>
          <w:rFonts w:hint="eastAsia"/>
        </w:rPr>
        <w:t>对项目研究过程中需要关注的重点内容的把握以及应对措施</w:t>
      </w:r>
      <w:r>
        <w:rPr>
          <w:rFonts w:hint="eastAsia" w:asciiTheme="minorEastAsia" w:hAnsiTheme="minorEastAsia"/>
          <w:szCs w:val="21"/>
        </w:rPr>
        <w:t>。</w:t>
      </w:r>
    </w:p>
    <w:p>
      <w:pPr>
        <w:ind w:firstLine="480" w:firstLineChars="200"/>
        <w:rPr>
          <w:rFonts w:asciiTheme="minorEastAsia" w:hAnsiTheme="minorEastAsia"/>
          <w:szCs w:val="21"/>
        </w:rPr>
      </w:pPr>
      <w:r>
        <w:rPr>
          <w:rFonts w:hint="eastAsia"/>
        </w:rPr>
        <w:t>针对每个项目所开展的工作内容、人员专业配置、服务配合周期等编制服务工作方案。</w:t>
      </w: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p>
    <w:p>
      <w:pPr>
        <w:pStyle w:val="2"/>
        <w:ind w:left="617" w:firstLine="400"/>
      </w:pPr>
    </w:p>
    <w:p>
      <w:pPr>
        <w:rPr>
          <w:rFonts w:ascii="宋体" w:hAnsi="宋体"/>
          <w:bCs/>
        </w:rPr>
      </w:pPr>
    </w:p>
    <w:p>
      <w:pPr>
        <w:pStyle w:val="2"/>
        <w:ind w:left="617" w:firstLine="400"/>
      </w:pPr>
    </w:p>
    <w:p>
      <w:pPr>
        <w:pStyle w:val="2"/>
        <w:ind w:left="617" w:firstLine="400"/>
      </w:pPr>
    </w:p>
    <w:p>
      <w:pPr>
        <w:rPr>
          <w:rFonts w:ascii="宋体" w:hAnsi="宋体"/>
          <w:bCs/>
        </w:rPr>
      </w:pPr>
    </w:p>
    <w:p>
      <w:pPr>
        <w:rPr>
          <w:rFonts w:ascii="宋体" w:hAnsi="宋体"/>
          <w:b/>
          <w:bCs/>
        </w:rPr>
      </w:pPr>
      <w:r>
        <w:rPr>
          <w:rFonts w:hint="eastAsia" w:ascii="宋体" w:hAnsi="宋体"/>
          <w:b/>
          <w:bCs/>
        </w:rPr>
        <w:t>一、拟委派本项目的团队架构及项目组工作人员配置方案格式（加盖公章）</w:t>
      </w:r>
    </w:p>
    <w:p>
      <w:pPr>
        <w:spacing w:line="360" w:lineRule="auto"/>
        <w:rPr>
          <w:rFonts w:ascii="宋体" w:hAnsi="宋体"/>
          <w:bCs/>
        </w:rPr>
      </w:pPr>
    </w:p>
    <w:p>
      <w:pPr>
        <w:spacing w:line="360" w:lineRule="auto"/>
        <w:ind w:left="424"/>
        <w:jc w:val="center"/>
        <w:outlineLvl w:val="0"/>
        <w:rPr>
          <w:sz w:val="44"/>
          <w:szCs w:val="44"/>
        </w:rPr>
      </w:pPr>
      <w:r>
        <w:rPr>
          <w:rFonts w:hint="eastAsia" w:ascii="宋体" w:hAnsi="宋体"/>
          <w:bCs/>
        </w:rPr>
        <w:t xml:space="preserve"> </w:t>
      </w:r>
      <w:r>
        <w:rPr>
          <w:rFonts w:hint="eastAsia" w:ascii="仿宋_GB2312" w:eastAsia="仿宋_GB2312" w:cs="仿宋_GB2312"/>
          <w:b/>
          <w:sz w:val="28"/>
          <w:szCs w:val="28"/>
        </w:rPr>
        <w:t>项目组工作人员一览表</w:t>
      </w:r>
    </w:p>
    <w:tbl>
      <w:tblPr>
        <w:tblStyle w:val="16"/>
        <w:tblW w:w="95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893"/>
        <w:gridCol w:w="893"/>
        <w:gridCol w:w="782"/>
        <w:gridCol w:w="1228"/>
        <w:gridCol w:w="1400"/>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性别</w:t>
            </w: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年龄</w:t>
            </w:r>
          </w:p>
        </w:tc>
        <w:tc>
          <w:tcPr>
            <w:tcW w:w="7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执业资格、</w:t>
            </w:r>
            <w:r>
              <w:rPr>
                <w:rFonts w:ascii="宋体" w:hAnsi="宋体" w:cs="宋体-18030"/>
                <w:b/>
                <w:bCs/>
                <w:szCs w:val="24"/>
              </w:rPr>
              <w:t>证书</w:t>
            </w:r>
            <w:r>
              <w:rPr>
                <w:rFonts w:hint="eastAsia" w:ascii="宋体" w:hAnsi="宋体" w:cs="宋体-18030"/>
                <w:b/>
                <w:bCs/>
                <w:szCs w:val="24"/>
              </w:rPr>
              <w:t>或</w:t>
            </w:r>
            <w:r>
              <w:rPr>
                <w:rFonts w:ascii="宋体" w:hAnsi="宋体" w:cs="宋体-18030"/>
                <w:b/>
                <w:bCs/>
                <w:szCs w:val="24"/>
              </w:rPr>
              <w:t>奖项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w:t>
            </w:r>
            <w:r>
              <w:rPr>
                <w:rFonts w:ascii="宋体" w:hAnsi="宋体"/>
                <w:szCs w:val="24"/>
              </w:rPr>
              <w:t>总监</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w:t>
            </w:r>
            <w:r>
              <w:rPr>
                <w:rFonts w:ascii="宋体" w:hAnsi="宋体"/>
                <w:szCs w:val="24"/>
              </w:rPr>
              <w:t>策划</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项目执行</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bl>
    <w:p>
      <w:pPr>
        <w:spacing w:line="360" w:lineRule="auto"/>
        <w:rPr>
          <w:rFonts w:ascii="宋体" w:hAnsi="宋体"/>
          <w:bCs/>
        </w:rPr>
      </w:pPr>
      <w:r>
        <w:rPr>
          <w:szCs w:val="21"/>
        </w:rPr>
        <w:t>注： 1</w:t>
      </w:r>
      <w:r>
        <w:rPr>
          <w:rFonts w:hint="eastAsia" w:ascii="宋体" w:hAnsi="宋体"/>
          <w:szCs w:val="24"/>
        </w:rPr>
        <w:t>.</w:t>
      </w:r>
      <w:r>
        <w:rPr>
          <w:szCs w:val="21"/>
        </w:rPr>
        <w:t>证书与奖项</w:t>
      </w:r>
      <w:r>
        <w:rPr>
          <w:rFonts w:hint="eastAsia"/>
          <w:szCs w:val="21"/>
        </w:rPr>
        <w:t>需</w:t>
      </w:r>
      <w:r>
        <w:rPr>
          <w:szCs w:val="21"/>
        </w:rPr>
        <w:t>提交复印件。</w:t>
      </w: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bookmarkEnd w:id="149"/>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rPr>
          <w:rFonts w:ascii="黑体" w:hAnsi="黑体" w:eastAsia="黑体"/>
          <w:b/>
          <w:sz w:val="44"/>
          <w:szCs w:val="44"/>
        </w:rPr>
      </w:pPr>
      <w:bookmarkStart w:id="169" w:name="_Toc402782200"/>
    </w:p>
    <w:p>
      <w:pPr>
        <w:jc w:val="center"/>
        <w:rPr>
          <w:rFonts w:ascii="黑体" w:hAnsi="黑体" w:eastAsia="黑体"/>
          <w:b/>
          <w:sz w:val="44"/>
          <w:szCs w:val="44"/>
        </w:rPr>
      </w:pPr>
    </w:p>
    <w:p>
      <w:pPr>
        <w:rPr>
          <w:rFonts w:ascii="黑体" w:hAnsi="黑体" w:eastAsia="黑体"/>
          <w:b/>
          <w:sz w:val="44"/>
          <w:szCs w:val="44"/>
        </w:rPr>
        <w:sectPr>
          <w:headerReference r:id="rId19" w:type="default"/>
          <w:pgSz w:w="11907" w:h="16840"/>
          <w:pgMar w:top="1440" w:right="1440" w:bottom="1440" w:left="1440" w:header="720" w:footer="890" w:gutter="0"/>
          <w:cols w:space="720" w:num="1"/>
          <w:titlePg/>
          <w:docGrid w:linePitch="360" w:charSpace="0"/>
        </w:sectPr>
      </w:pPr>
    </w:p>
    <w:p>
      <w:pPr>
        <w:pStyle w:val="7"/>
        <w:numPr>
          <w:ilvl w:val="2"/>
          <w:numId w:val="0"/>
        </w:numPr>
        <w:tabs>
          <w:tab w:val="left" w:pos="1440"/>
        </w:tabs>
        <w:spacing w:line="360" w:lineRule="auto"/>
        <w:rPr>
          <w:rFonts w:ascii="宋体" w:hAnsi="宋体"/>
          <w:bCs/>
          <w:kern w:val="2"/>
          <w:sz w:val="24"/>
        </w:rPr>
      </w:pPr>
      <w:r>
        <w:rPr>
          <w:rFonts w:hint="eastAsia" w:ascii="宋体" w:hAnsi="宋体"/>
          <w:bCs/>
          <w:kern w:val="2"/>
          <w:sz w:val="24"/>
        </w:rPr>
        <w:t>项目经理</w:t>
      </w:r>
      <w:r>
        <w:rPr>
          <w:rFonts w:ascii="宋体" w:hAnsi="宋体"/>
          <w:bCs/>
          <w:kern w:val="2"/>
          <w:sz w:val="24"/>
        </w:rPr>
        <w:t>业绩证明</w:t>
      </w:r>
      <w:r>
        <w:rPr>
          <w:rFonts w:hint="eastAsia" w:ascii="宋体" w:hAnsi="宋体"/>
          <w:bCs/>
          <w:kern w:val="2"/>
          <w:sz w:val="24"/>
        </w:rPr>
        <w:t>（加盖公章）</w:t>
      </w:r>
    </w:p>
    <w:p>
      <w:pPr>
        <w:spacing w:line="56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项目经理业绩</w:t>
      </w:r>
      <w:r>
        <w:rPr>
          <w:rFonts w:ascii="仿宋_GB2312" w:eastAsia="仿宋_GB2312" w:cs="仿宋_GB2312"/>
          <w:b/>
          <w:sz w:val="28"/>
          <w:szCs w:val="28"/>
        </w:rPr>
        <w:t>证明</w:t>
      </w:r>
    </w:p>
    <w:p>
      <w:pPr>
        <w:ind w:firstLine="1124" w:firstLineChars="400"/>
        <w:rPr>
          <w:rFonts w:ascii="仿宋_GB2312" w:eastAsia="仿宋_GB2312" w:cs="仿宋_GB2312"/>
          <w:b/>
          <w:sz w:val="28"/>
          <w:szCs w:val="28"/>
        </w:rPr>
      </w:pPr>
      <w:r>
        <w:rPr>
          <w:rFonts w:hint="eastAsia" w:ascii="仿宋_GB2312" w:eastAsia="仿宋_GB2312" w:cs="仿宋_GB2312"/>
          <w:b/>
          <w:sz w:val="28"/>
          <w:szCs w:val="28"/>
        </w:rPr>
        <w:t>2015年1月1日至今，项目经理服务过的深圳市房地产可行性研究的案例，每个案例1分。</w:t>
      </w:r>
    </w:p>
    <w:tbl>
      <w:tblPr>
        <w:tblStyle w:val="16"/>
        <w:tblpPr w:leftFromText="180" w:rightFromText="180" w:vertAnchor="text" w:horzAnchor="margin" w:tblpXSpec="center" w:tblpY="22"/>
        <w:tblW w:w="11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288"/>
        <w:gridCol w:w="2073"/>
        <w:gridCol w:w="2073"/>
        <w:gridCol w:w="2075"/>
        <w:gridCol w:w="2073"/>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18" w:type="dxa"/>
            <w:vAlign w:val="center"/>
          </w:tcPr>
          <w:p>
            <w:pPr>
              <w:jc w:val="center"/>
              <w:rPr>
                <w:rFonts w:ascii="宋体" w:hAnsi="宋体"/>
                <w:szCs w:val="21"/>
              </w:rPr>
            </w:pPr>
            <w:r>
              <w:rPr>
                <w:rFonts w:hint="eastAsia" w:ascii="宋体" w:hAnsi="宋体"/>
                <w:szCs w:val="21"/>
              </w:rPr>
              <w:t>序号</w:t>
            </w:r>
          </w:p>
        </w:tc>
        <w:tc>
          <w:tcPr>
            <w:tcW w:w="1288" w:type="dxa"/>
            <w:vAlign w:val="center"/>
          </w:tcPr>
          <w:p>
            <w:pPr>
              <w:jc w:val="center"/>
              <w:rPr>
                <w:rFonts w:ascii="宋体" w:hAnsi="宋体"/>
                <w:szCs w:val="21"/>
              </w:rPr>
            </w:pPr>
            <w:r>
              <w:rPr>
                <w:rFonts w:hint="eastAsia" w:ascii="宋体" w:hAnsi="宋体"/>
                <w:szCs w:val="21"/>
              </w:rPr>
              <w:t>项目名称</w:t>
            </w:r>
          </w:p>
        </w:tc>
        <w:tc>
          <w:tcPr>
            <w:tcW w:w="2073" w:type="dxa"/>
            <w:vAlign w:val="center"/>
          </w:tcPr>
          <w:p>
            <w:pPr>
              <w:jc w:val="center"/>
              <w:rPr>
                <w:rFonts w:ascii="宋体" w:hAnsi="宋体"/>
                <w:szCs w:val="21"/>
              </w:rPr>
            </w:pPr>
            <w:r>
              <w:rPr>
                <w:rFonts w:hint="eastAsia" w:ascii="宋体" w:hAnsi="宋体"/>
                <w:szCs w:val="21"/>
              </w:rPr>
              <w:t>服务内容</w:t>
            </w:r>
          </w:p>
        </w:tc>
        <w:tc>
          <w:tcPr>
            <w:tcW w:w="2073" w:type="dxa"/>
            <w:vAlign w:val="center"/>
          </w:tcPr>
          <w:p>
            <w:pPr>
              <w:jc w:val="center"/>
              <w:rPr>
                <w:rFonts w:ascii="宋体" w:hAnsi="宋体"/>
                <w:szCs w:val="21"/>
              </w:rPr>
            </w:pPr>
            <w:r>
              <w:rPr>
                <w:rFonts w:hint="eastAsia" w:ascii="宋体" w:hAnsi="宋体"/>
                <w:szCs w:val="21"/>
              </w:rPr>
              <w:t>所在区位</w:t>
            </w:r>
          </w:p>
        </w:tc>
        <w:tc>
          <w:tcPr>
            <w:tcW w:w="2075" w:type="dxa"/>
            <w:vAlign w:val="center"/>
          </w:tcPr>
          <w:p>
            <w:pPr>
              <w:jc w:val="center"/>
              <w:rPr>
                <w:rFonts w:ascii="宋体" w:hAnsi="宋体"/>
                <w:szCs w:val="21"/>
              </w:rPr>
            </w:pPr>
            <w:r>
              <w:rPr>
                <w:rFonts w:hint="eastAsia" w:ascii="宋体" w:hAnsi="宋体"/>
                <w:szCs w:val="21"/>
              </w:rPr>
              <w:t>物业类型</w:t>
            </w:r>
          </w:p>
        </w:tc>
        <w:tc>
          <w:tcPr>
            <w:tcW w:w="2073" w:type="dxa"/>
            <w:vAlign w:val="center"/>
          </w:tcPr>
          <w:p>
            <w:pPr>
              <w:jc w:val="center"/>
              <w:rPr>
                <w:rFonts w:ascii="宋体" w:hAnsi="宋体"/>
                <w:szCs w:val="21"/>
              </w:rPr>
            </w:pPr>
            <w:r>
              <w:rPr>
                <w:rFonts w:hint="eastAsia" w:ascii="宋体" w:hAnsi="宋体"/>
                <w:szCs w:val="21"/>
              </w:rPr>
              <w:t>规模</w:t>
            </w:r>
          </w:p>
        </w:tc>
        <w:tc>
          <w:tcPr>
            <w:tcW w:w="1641" w:type="dxa"/>
            <w:vAlign w:val="center"/>
          </w:tcPr>
          <w:p>
            <w:pPr>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1</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2</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3</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bl>
    <w:p>
      <w:pPr>
        <w:pStyle w:val="10"/>
        <w:spacing w:before="120" w:beforeLines="50" w:after="120" w:afterLines="50" w:line="520" w:lineRule="exact"/>
        <w:ind w:firstLine="555"/>
        <w:jc w:val="center"/>
        <w:rPr>
          <w:rFonts w:ascii="仿宋_GB2312" w:hAnsi="Times New Roman" w:eastAsia="仿宋_GB2312" w:cs="仿宋_GB2312"/>
          <w:sz w:val="28"/>
          <w:szCs w:val="28"/>
        </w:rPr>
      </w:pPr>
    </w:p>
    <w:p>
      <w:pPr>
        <w:pStyle w:val="10"/>
        <w:spacing w:before="120" w:beforeLines="50" w:after="120" w:afterLines="50" w:line="520" w:lineRule="exact"/>
        <w:ind w:firstLine="555"/>
        <w:jc w:val="center"/>
        <w:rPr>
          <w:rFonts w:ascii="仿宋_GB2312" w:hAnsi="Times New Roman" w:eastAsia="仿宋_GB2312" w:cs="仿宋_GB2312"/>
          <w:sz w:val="28"/>
          <w:szCs w:val="28"/>
        </w:rPr>
      </w:pPr>
    </w:p>
    <w:p>
      <w:pPr>
        <w:pStyle w:val="10"/>
        <w:spacing w:before="120" w:beforeLines="50" w:after="120" w:afterLines="50" w:line="520" w:lineRule="exact"/>
        <w:ind w:firstLine="555"/>
        <w:jc w:val="center"/>
        <w:rPr>
          <w:rFonts w:ascii="仿宋_GB2312" w:hAnsi="Times New Roman" w:eastAsia="仿宋_GB2312" w:cs="仿宋_GB2312"/>
          <w:sz w:val="28"/>
          <w:szCs w:val="28"/>
        </w:rPr>
      </w:pPr>
    </w:p>
    <w:p>
      <w:pPr>
        <w:widowControl/>
        <w:jc w:val="left"/>
        <w:rPr>
          <w:b/>
          <w:sz w:val="28"/>
        </w:rPr>
      </w:pPr>
    </w:p>
    <w:p/>
    <w:p/>
    <w:p/>
    <w:p>
      <w:pPr>
        <w:pStyle w:val="7"/>
        <w:numPr>
          <w:ilvl w:val="2"/>
          <w:numId w:val="0"/>
        </w:numPr>
        <w:tabs>
          <w:tab w:val="left" w:pos="1440"/>
        </w:tabs>
        <w:spacing w:line="360" w:lineRule="auto"/>
        <w:rPr>
          <w:rFonts w:ascii="宋体" w:hAnsi="宋体"/>
          <w:bCs/>
          <w:kern w:val="2"/>
          <w:sz w:val="24"/>
        </w:rPr>
      </w:pPr>
    </w:p>
    <w:p/>
    <w:p/>
    <w:p/>
    <w:p/>
    <w:p/>
    <w:p/>
    <w:p/>
    <w:p/>
    <w:p>
      <w:pPr>
        <w:pStyle w:val="7"/>
        <w:numPr>
          <w:ilvl w:val="2"/>
          <w:numId w:val="0"/>
        </w:numPr>
        <w:tabs>
          <w:tab w:val="left" w:pos="1440"/>
        </w:tabs>
        <w:spacing w:line="360" w:lineRule="auto"/>
        <w:rPr>
          <w:rFonts w:ascii="宋体" w:hAnsi="宋体"/>
          <w:bCs/>
          <w:kern w:val="2"/>
          <w:sz w:val="24"/>
        </w:rPr>
      </w:pPr>
      <w:r>
        <w:rPr>
          <w:rFonts w:hint="eastAsia" w:ascii="宋体" w:hAnsi="宋体"/>
          <w:bCs/>
          <w:kern w:val="2"/>
          <w:sz w:val="24"/>
        </w:rPr>
        <w:t>二</w:t>
      </w:r>
      <w:r>
        <w:rPr>
          <w:rFonts w:ascii="宋体" w:hAnsi="宋体"/>
          <w:bCs/>
          <w:kern w:val="2"/>
          <w:sz w:val="24"/>
        </w:rPr>
        <w:t>、</w:t>
      </w:r>
      <w:r>
        <w:rPr>
          <w:rFonts w:hint="eastAsia" w:ascii="宋体" w:hAnsi="宋体"/>
          <w:bCs/>
          <w:kern w:val="2"/>
          <w:sz w:val="24"/>
        </w:rPr>
        <w:t>服务团队</w:t>
      </w:r>
      <w:r>
        <w:rPr>
          <w:rFonts w:ascii="宋体" w:hAnsi="宋体"/>
          <w:bCs/>
          <w:kern w:val="2"/>
          <w:sz w:val="24"/>
        </w:rPr>
        <w:t>业绩证明</w:t>
      </w:r>
      <w:r>
        <w:rPr>
          <w:rFonts w:hint="eastAsia" w:ascii="宋体" w:hAnsi="宋体"/>
          <w:bCs/>
          <w:kern w:val="2"/>
          <w:sz w:val="24"/>
        </w:rPr>
        <w:t>（加盖公章）</w:t>
      </w:r>
    </w:p>
    <w:p>
      <w:pPr>
        <w:spacing w:line="560" w:lineRule="exact"/>
        <w:jc w:val="center"/>
        <w:outlineLvl w:val="0"/>
        <w:rPr>
          <w:rFonts w:ascii="仿宋_GB2312" w:eastAsia="仿宋_GB2312" w:cs="仿宋_GB2312"/>
          <w:b/>
          <w:sz w:val="28"/>
          <w:szCs w:val="28"/>
        </w:rPr>
      </w:pPr>
      <w:bookmarkStart w:id="170" w:name="_Toc15613"/>
      <w:bookmarkStart w:id="171" w:name="_Toc15469"/>
      <w:bookmarkStart w:id="172" w:name="_Toc9271"/>
      <w:r>
        <w:rPr>
          <w:rFonts w:hint="eastAsia" w:ascii="仿宋_GB2312" w:eastAsia="仿宋_GB2312" w:cs="仿宋_GB2312"/>
          <w:b/>
          <w:sz w:val="28"/>
          <w:szCs w:val="28"/>
        </w:rPr>
        <w:t>服务团队业绩</w:t>
      </w:r>
      <w:r>
        <w:rPr>
          <w:rFonts w:ascii="仿宋_GB2312" w:eastAsia="仿宋_GB2312" w:cs="仿宋_GB2312"/>
          <w:b/>
          <w:sz w:val="28"/>
          <w:szCs w:val="28"/>
        </w:rPr>
        <w:t>证明</w:t>
      </w:r>
      <w:bookmarkEnd w:id="170"/>
      <w:bookmarkEnd w:id="171"/>
      <w:bookmarkEnd w:id="172"/>
    </w:p>
    <w:p>
      <w:pPr>
        <w:ind w:firstLine="562" w:firstLineChars="200"/>
        <w:rPr>
          <w:rFonts w:ascii="仿宋_GB2312" w:eastAsia="仿宋_GB2312" w:cs="仿宋_GB2312"/>
          <w:b/>
          <w:sz w:val="28"/>
          <w:szCs w:val="28"/>
        </w:rPr>
      </w:pPr>
      <w:r>
        <w:rPr>
          <w:rFonts w:hint="eastAsia" w:ascii="仿宋_GB2312" w:eastAsia="仿宋_GB2312" w:cs="仿宋_GB2312"/>
          <w:b/>
          <w:sz w:val="28"/>
          <w:szCs w:val="28"/>
        </w:rPr>
        <w:t>2015年1月1日至今，团队除项目经理外的其他成员服务过的深圳市房地产可行性研究的案例，每个案例1分。重复的项目只记一次分，其他案例不得分。</w:t>
      </w:r>
    </w:p>
    <w:tbl>
      <w:tblPr>
        <w:tblStyle w:val="16"/>
        <w:tblpPr w:leftFromText="180" w:rightFromText="180" w:vertAnchor="text" w:horzAnchor="margin" w:tblpXSpec="center" w:tblpY="598"/>
        <w:tblW w:w="12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191"/>
        <w:gridCol w:w="1918"/>
        <w:gridCol w:w="1918"/>
        <w:gridCol w:w="1919"/>
        <w:gridCol w:w="1918"/>
        <w:gridCol w:w="1518"/>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72" w:type="dxa"/>
            <w:vAlign w:val="center"/>
          </w:tcPr>
          <w:p>
            <w:pPr>
              <w:jc w:val="center"/>
              <w:rPr>
                <w:rFonts w:ascii="宋体" w:hAnsi="宋体"/>
                <w:szCs w:val="21"/>
              </w:rPr>
            </w:pPr>
            <w:r>
              <w:rPr>
                <w:rFonts w:hint="eastAsia" w:ascii="宋体" w:hAnsi="宋体"/>
                <w:szCs w:val="21"/>
              </w:rPr>
              <w:t>序号</w:t>
            </w:r>
          </w:p>
        </w:tc>
        <w:tc>
          <w:tcPr>
            <w:tcW w:w="1191" w:type="dxa"/>
            <w:vAlign w:val="center"/>
          </w:tcPr>
          <w:p>
            <w:pPr>
              <w:jc w:val="center"/>
              <w:rPr>
                <w:rFonts w:ascii="宋体" w:hAnsi="宋体"/>
                <w:szCs w:val="21"/>
              </w:rPr>
            </w:pPr>
            <w:r>
              <w:rPr>
                <w:rFonts w:hint="eastAsia" w:ascii="宋体" w:hAnsi="宋体"/>
                <w:szCs w:val="21"/>
              </w:rPr>
              <w:t>项目名称</w:t>
            </w:r>
          </w:p>
        </w:tc>
        <w:tc>
          <w:tcPr>
            <w:tcW w:w="1918" w:type="dxa"/>
            <w:vAlign w:val="center"/>
          </w:tcPr>
          <w:p>
            <w:pPr>
              <w:jc w:val="center"/>
              <w:rPr>
                <w:rFonts w:ascii="宋体" w:hAnsi="宋体"/>
                <w:szCs w:val="21"/>
              </w:rPr>
            </w:pPr>
            <w:r>
              <w:rPr>
                <w:rFonts w:hint="eastAsia" w:ascii="宋体" w:hAnsi="宋体"/>
                <w:szCs w:val="21"/>
              </w:rPr>
              <w:t>服务内容</w:t>
            </w:r>
          </w:p>
        </w:tc>
        <w:tc>
          <w:tcPr>
            <w:tcW w:w="1918" w:type="dxa"/>
            <w:vAlign w:val="center"/>
          </w:tcPr>
          <w:p>
            <w:pPr>
              <w:jc w:val="center"/>
              <w:rPr>
                <w:rFonts w:ascii="宋体" w:hAnsi="宋体"/>
                <w:szCs w:val="21"/>
              </w:rPr>
            </w:pPr>
            <w:r>
              <w:rPr>
                <w:rFonts w:hint="eastAsia" w:ascii="宋体" w:hAnsi="宋体"/>
                <w:szCs w:val="21"/>
              </w:rPr>
              <w:t>所在区位</w:t>
            </w:r>
          </w:p>
        </w:tc>
        <w:tc>
          <w:tcPr>
            <w:tcW w:w="1919" w:type="dxa"/>
            <w:vAlign w:val="center"/>
          </w:tcPr>
          <w:p>
            <w:pPr>
              <w:jc w:val="center"/>
              <w:rPr>
                <w:rFonts w:ascii="宋体" w:hAnsi="宋体"/>
                <w:szCs w:val="21"/>
              </w:rPr>
            </w:pPr>
            <w:r>
              <w:rPr>
                <w:rFonts w:hint="eastAsia" w:ascii="宋体" w:hAnsi="宋体"/>
                <w:szCs w:val="21"/>
              </w:rPr>
              <w:t>物业类型</w:t>
            </w:r>
          </w:p>
        </w:tc>
        <w:tc>
          <w:tcPr>
            <w:tcW w:w="1918" w:type="dxa"/>
            <w:vAlign w:val="center"/>
          </w:tcPr>
          <w:p>
            <w:pPr>
              <w:jc w:val="center"/>
              <w:rPr>
                <w:rFonts w:ascii="宋体" w:hAnsi="宋体"/>
                <w:szCs w:val="21"/>
              </w:rPr>
            </w:pPr>
            <w:r>
              <w:rPr>
                <w:rFonts w:hint="eastAsia" w:ascii="宋体" w:hAnsi="宋体"/>
                <w:szCs w:val="21"/>
              </w:rPr>
              <w:t>规模</w:t>
            </w:r>
          </w:p>
        </w:tc>
        <w:tc>
          <w:tcPr>
            <w:tcW w:w="1518" w:type="dxa"/>
            <w:vAlign w:val="center"/>
          </w:tcPr>
          <w:p>
            <w:pPr>
              <w:jc w:val="center"/>
              <w:rPr>
                <w:rFonts w:ascii="宋体" w:hAnsi="宋体"/>
                <w:szCs w:val="21"/>
              </w:rPr>
            </w:pPr>
            <w:r>
              <w:rPr>
                <w:rFonts w:hint="eastAsia" w:ascii="宋体" w:hAnsi="宋体"/>
                <w:szCs w:val="21"/>
              </w:rPr>
              <w:t>合同时间</w:t>
            </w:r>
          </w:p>
        </w:tc>
        <w:tc>
          <w:tcPr>
            <w:tcW w:w="1614" w:type="dxa"/>
            <w:vAlign w:val="center"/>
          </w:tcPr>
          <w:p>
            <w:pPr>
              <w:jc w:val="center"/>
              <w:rPr>
                <w:rFonts w:ascii="宋体" w:hAnsi="宋体"/>
                <w:szCs w:val="21"/>
              </w:rPr>
            </w:pPr>
            <w:r>
              <w:rPr>
                <w:rFonts w:hint="eastAsia" w:ascii="宋体" w:hAnsi="宋体"/>
                <w:szCs w:val="21"/>
              </w:rPr>
              <w:t>项目角色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1</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2</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3</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bl>
    <w:p>
      <w:pPr>
        <w:spacing w:line="560" w:lineRule="exact"/>
        <w:outlineLvl w:val="0"/>
        <w:rPr>
          <w:rFonts w:ascii="仿宋_GB2312" w:eastAsia="仿宋_GB2312" w:cs="仿宋_GB2312"/>
          <w:b/>
          <w:sz w:val="28"/>
          <w:szCs w:val="28"/>
        </w:rPr>
      </w:pPr>
    </w:p>
    <w:p>
      <w:pPr>
        <w:spacing w:line="560" w:lineRule="exact"/>
        <w:jc w:val="center"/>
        <w:outlineLvl w:val="0"/>
        <w:rPr>
          <w:rFonts w:ascii="仿宋_GB2312" w:eastAsia="仿宋_GB2312" w:cs="仿宋_GB2312"/>
          <w:b/>
          <w:sz w:val="28"/>
          <w:szCs w:val="28"/>
        </w:rPr>
      </w:pPr>
    </w:p>
    <w:p>
      <w:pPr>
        <w:spacing w:line="560" w:lineRule="exact"/>
        <w:ind w:firstLine="562" w:firstLineChars="200"/>
        <w:rPr>
          <w:rFonts w:ascii="仿宋_GB2312" w:eastAsia="仿宋_GB2312" w:cs="仿宋_GB2312"/>
          <w:b/>
          <w:sz w:val="28"/>
          <w:szCs w:val="28"/>
        </w:rPr>
      </w:pPr>
    </w:p>
    <w:p/>
    <w:p/>
    <w:p/>
    <w:p/>
    <w:p/>
    <w:p>
      <w:pPr>
        <w:tabs>
          <w:tab w:val="left" w:pos="1115"/>
        </w:tabs>
        <w:jc w:val="left"/>
        <w:sectPr>
          <w:headerReference r:id="rId20" w:type="first"/>
          <w:type w:val="continuous"/>
          <w:pgSz w:w="16840" w:h="11907" w:orient="landscape"/>
          <w:pgMar w:top="1440" w:right="1440" w:bottom="1440" w:left="1440" w:header="567" w:footer="868" w:gutter="0"/>
          <w:cols w:space="720" w:num="1"/>
          <w:titlePg/>
          <w:docGrid w:linePitch="380" w:charSpace="0"/>
        </w:sectPr>
      </w:pPr>
      <w:r>
        <w:rPr>
          <w:rFonts w:hint="eastAsia"/>
        </w:rPr>
        <w:tab/>
      </w:r>
    </w:p>
    <w:p>
      <w:pPr>
        <w:tabs>
          <w:tab w:val="left" w:pos="1115"/>
        </w:tabs>
        <w:jc w:val="left"/>
        <w:sectPr>
          <w:headerReference r:id="rId21" w:type="first"/>
          <w:type w:val="continuous"/>
          <w:pgSz w:w="16840" w:h="11907" w:orient="landscape"/>
          <w:pgMar w:top="1440" w:right="1440" w:bottom="1440" w:left="1440" w:header="567" w:footer="868" w:gutter="0"/>
          <w:cols w:space="720" w:num="1"/>
          <w:titlePg/>
          <w:docGrid w:linePitch="380" w:charSpace="0"/>
        </w:sectPr>
      </w:pPr>
    </w:p>
    <w:p>
      <w:pPr>
        <w:pStyle w:val="24"/>
        <w:numPr>
          <w:ilvl w:val="255"/>
          <w:numId w:val="0"/>
        </w:numPr>
        <w:spacing w:before="50" w:line="360" w:lineRule="auto"/>
        <w:ind w:left="480"/>
        <w:rPr>
          <w:b/>
          <w:kern w:val="2"/>
        </w:rPr>
      </w:pPr>
      <w:bookmarkStart w:id="173" w:name="_Toc12450"/>
      <w:bookmarkStart w:id="174" w:name="_Toc31726"/>
      <w:bookmarkStart w:id="175" w:name="_Toc20746"/>
      <w:r>
        <w:rPr>
          <w:rFonts w:hint="eastAsia"/>
          <w:b/>
          <w:color w:val="auto"/>
          <w:szCs w:val="21"/>
        </w:rPr>
        <w:t>三、投资项目后评价</w:t>
      </w:r>
      <w:r>
        <w:rPr>
          <w:rFonts w:hint="eastAsia"/>
          <w:b/>
          <w:kern w:val="2"/>
        </w:rPr>
        <w:t>（加盖公章）</w:t>
      </w:r>
    </w:p>
    <w:p>
      <w:pPr>
        <w:pStyle w:val="24"/>
        <w:numPr>
          <w:ilvl w:val="2"/>
          <w:numId w:val="0"/>
        </w:numPr>
        <w:spacing w:before="50" w:line="360" w:lineRule="auto"/>
        <w:rPr>
          <w:b/>
          <w:kern w:val="2"/>
        </w:rPr>
      </w:pPr>
    </w:p>
    <w:p>
      <w:pPr>
        <w:pStyle w:val="24"/>
        <w:numPr>
          <w:ilvl w:val="2"/>
          <w:numId w:val="0"/>
        </w:numPr>
        <w:spacing w:before="50" w:line="360" w:lineRule="auto"/>
        <w:rPr>
          <w:b/>
          <w:kern w:val="2"/>
        </w:rPr>
      </w:pPr>
    </w:p>
    <w:tbl>
      <w:tblPr>
        <w:tblStyle w:val="16"/>
        <w:tblpPr w:leftFromText="180" w:rightFromText="180" w:vertAnchor="text" w:horzAnchor="margin" w:tblpXSpec="center" w:tblpY="22"/>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520"/>
        <w:gridCol w:w="2446"/>
        <w:gridCol w:w="2446"/>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729" w:type="dxa"/>
            <w:vAlign w:val="center"/>
          </w:tcPr>
          <w:p>
            <w:pPr>
              <w:jc w:val="center"/>
              <w:rPr>
                <w:rFonts w:ascii="宋体" w:hAnsi="宋体"/>
                <w:szCs w:val="21"/>
              </w:rPr>
            </w:pPr>
            <w:r>
              <w:rPr>
                <w:rFonts w:hint="eastAsia" w:ascii="宋体" w:hAnsi="宋体"/>
                <w:szCs w:val="21"/>
              </w:rPr>
              <w:t>序号</w:t>
            </w:r>
          </w:p>
        </w:tc>
        <w:tc>
          <w:tcPr>
            <w:tcW w:w="1520" w:type="dxa"/>
            <w:vAlign w:val="center"/>
          </w:tcPr>
          <w:p>
            <w:pPr>
              <w:jc w:val="center"/>
              <w:rPr>
                <w:rFonts w:ascii="宋体" w:hAnsi="宋体"/>
                <w:szCs w:val="21"/>
              </w:rPr>
            </w:pPr>
            <w:r>
              <w:rPr>
                <w:rFonts w:hint="eastAsia" w:ascii="宋体" w:hAnsi="宋体"/>
                <w:szCs w:val="21"/>
              </w:rPr>
              <w:t>项目名称</w:t>
            </w:r>
          </w:p>
        </w:tc>
        <w:tc>
          <w:tcPr>
            <w:tcW w:w="2446" w:type="dxa"/>
            <w:vAlign w:val="center"/>
          </w:tcPr>
          <w:p>
            <w:pPr>
              <w:jc w:val="center"/>
              <w:rPr>
                <w:rFonts w:ascii="宋体" w:hAnsi="宋体"/>
                <w:szCs w:val="21"/>
              </w:rPr>
            </w:pPr>
            <w:r>
              <w:rPr>
                <w:rFonts w:hint="eastAsia" w:ascii="宋体" w:hAnsi="宋体"/>
                <w:szCs w:val="21"/>
              </w:rPr>
              <w:t>服务内容</w:t>
            </w:r>
          </w:p>
        </w:tc>
        <w:tc>
          <w:tcPr>
            <w:tcW w:w="2446" w:type="dxa"/>
            <w:vAlign w:val="center"/>
          </w:tcPr>
          <w:p>
            <w:pPr>
              <w:jc w:val="center"/>
              <w:rPr>
                <w:rFonts w:ascii="宋体" w:hAnsi="宋体"/>
                <w:szCs w:val="21"/>
              </w:rPr>
            </w:pPr>
            <w:r>
              <w:rPr>
                <w:rFonts w:hint="eastAsia" w:ascii="宋体" w:hAnsi="宋体"/>
                <w:szCs w:val="21"/>
              </w:rPr>
              <w:t>国企名称</w:t>
            </w:r>
          </w:p>
        </w:tc>
        <w:tc>
          <w:tcPr>
            <w:tcW w:w="1936" w:type="dxa"/>
            <w:vAlign w:val="center"/>
          </w:tcPr>
          <w:p>
            <w:pPr>
              <w:jc w:val="center"/>
              <w:rPr>
                <w:rFonts w:ascii="宋体" w:hAnsi="宋体"/>
                <w:szCs w:val="21"/>
              </w:rPr>
            </w:pPr>
            <w:r>
              <w:rPr>
                <w:rFonts w:hint="eastAsia" w:ascii="宋体" w:hAnsi="宋体"/>
                <w:szCs w:val="21"/>
              </w:rPr>
              <w:t>服务时间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729" w:type="dxa"/>
            <w:vAlign w:val="center"/>
          </w:tcPr>
          <w:p>
            <w:pPr>
              <w:jc w:val="center"/>
              <w:rPr>
                <w:rFonts w:ascii="宋体" w:hAnsi="宋体"/>
                <w:sz w:val="28"/>
                <w:szCs w:val="28"/>
              </w:rPr>
            </w:pPr>
            <w:r>
              <w:rPr>
                <w:rFonts w:hint="eastAsia" w:ascii="宋体" w:hAnsi="宋体"/>
                <w:sz w:val="28"/>
                <w:szCs w:val="28"/>
              </w:rPr>
              <w:t>1</w:t>
            </w:r>
          </w:p>
        </w:tc>
        <w:tc>
          <w:tcPr>
            <w:tcW w:w="1520"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1936"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729" w:type="dxa"/>
            <w:vAlign w:val="center"/>
          </w:tcPr>
          <w:p>
            <w:pPr>
              <w:jc w:val="center"/>
              <w:rPr>
                <w:rFonts w:ascii="宋体" w:hAnsi="宋体"/>
                <w:sz w:val="28"/>
                <w:szCs w:val="28"/>
              </w:rPr>
            </w:pPr>
            <w:r>
              <w:rPr>
                <w:rFonts w:hint="eastAsia" w:ascii="宋体" w:hAnsi="宋体"/>
                <w:sz w:val="28"/>
                <w:szCs w:val="28"/>
              </w:rPr>
              <w:t>2</w:t>
            </w:r>
          </w:p>
        </w:tc>
        <w:tc>
          <w:tcPr>
            <w:tcW w:w="1520"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1936"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729" w:type="dxa"/>
            <w:vAlign w:val="center"/>
          </w:tcPr>
          <w:p>
            <w:pPr>
              <w:jc w:val="center"/>
              <w:rPr>
                <w:rFonts w:ascii="宋体" w:hAnsi="宋体"/>
                <w:sz w:val="28"/>
                <w:szCs w:val="28"/>
              </w:rPr>
            </w:pPr>
            <w:r>
              <w:rPr>
                <w:rFonts w:hint="eastAsia" w:ascii="宋体" w:hAnsi="宋体"/>
                <w:sz w:val="28"/>
                <w:szCs w:val="28"/>
              </w:rPr>
              <w:t>3</w:t>
            </w:r>
          </w:p>
        </w:tc>
        <w:tc>
          <w:tcPr>
            <w:tcW w:w="1520"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1936"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729" w:type="dxa"/>
            <w:vAlign w:val="center"/>
          </w:tcPr>
          <w:p>
            <w:pPr>
              <w:jc w:val="center"/>
              <w:rPr>
                <w:rFonts w:ascii="宋体" w:hAnsi="宋体"/>
                <w:sz w:val="28"/>
                <w:szCs w:val="28"/>
              </w:rPr>
            </w:pPr>
          </w:p>
        </w:tc>
        <w:tc>
          <w:tcPr>
            <w:tcW w:w="1520"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1936"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29" w:type="dxa"/>
            <w:vAlign w:val="center"/>
          </w:tcPr>
          <w:p>
            <w:pPr>
              <w:jc w:val="center"/>
              <w:rPr>
                <w:rFonts w:ascii="宋体" w:hAnsi="宋体"/>
                <w:sz w:val="28"/>
                <w:szCs w:val="28"/>
              </w:rPr>
            </w:pPr>
          </w:p>
        </w:tc>
        <w:tc>
          <w:tcPr>
            <w:tcW w:w="1520"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2446" w:type="dxa"/>
            <w:vAlign w:val="center"/>
          </w:tcPr>
          <w:p>
            <w:pPr>
              <w:jc w:val="center"/>
              <w:rPr>
                <w:rFonts w:ascii="宋体" w:hAnsi="宋体"/>
                <w:sz w:val="28"/>
                <w:szCs w:val="28"/>
              </w:rPr>
            </w:pPr>
          </w:p>
        </w:tc>
        <w:tc>
          <w:tcPr>
            <w:tcW w:w="1936" w:type="dxa"/>
            <w:vAlign w:val="center"/>
          </w:tcPr>
          <w:p>
            <w:pPr>
              <w:jc w:val="center"/>
              <w:rPr>
                <w:rFonts w:ascii="宋体" w:hAnsi="宋体"/>
                <w:sz w:val="28"/>
                <w:szCs w:val="28"/>
              </w:rPr>
            </w:pPr>
          </w:p>
        </w:tc>
      </w:tr>
    </w:tbl>
    <w:p>
      <w:pPr>
        <w:numPr>
          <w:ilvl w:val="255"/>
          <w:numId w:val="0"/>
        </w:numPr>
        <w:spacing w:before="50" w:line="360" w:lineRule="auto"/>
        <w:ind w:left="480"/>
        <w:rPr>
          <w:b/>
          <w:szCs w:val="21"/>
        </w:rPr>
      </w:pPr>
      <w:r>
        <w:rPr>
          <w:rFonts w:hint="eastAsia"/>
          <w:b/>
          <w:szCs w:val="21"/>
        </w:rPr>
        <w:br w:type="page"/>
      </w:r>
    </w:p>
    <w:p>
      <w:pPr>
        <w:pStyle w:val="24"/>
        <w:numPr>
          <w:ilvl w:val="255"/>
          <w:numId w:val="0"/>
        </w:numPr>
        <w:spacing w:before="50" w:line="360" w:lineRule="auto"/>
        <w:ind w:left="480"/>
        <w:rPr>
          <w:b/>
          <w:kern w:val="2"/>
        </w:rPr>
      </w:pPr>
      <w:r>
        <w:rPr>
          <w:rFonts w:hint="eastAsia"/>
          <w:b/>
          <w:color w:val="auto"/>
          <w:szCs w:val="21"/>
        </w:rPr>
        <w:t>四、项目理解</w:t>
      </w:r>
      <w:r>
        <w:rPr>
          <w:rFonts w:hint="eastAsia"/>
          <w:b/>
          <w:kern w:val="2"/>
        </w:rPr>
        <w:t>（加盖公章）</w:t>
      </w:r>
    </w:p>
    <w:p>
      <w:pPr>
        <w:pStyle w:val="6"/>
        <w:jc w:val="both"/>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ind w:firstLine="482" w:firstLineChars="200"/>
      </w:pPr>
      <w:r>
        <w:rPr>
          <w:rFonts w:hint="eastAsia"/>
          <w:b/>
          <w:szCs w:val="21"/>
        </w:rPr>
        <w:t>五、服务工作方案</w:t>
      </w:r>
      <w:r>
        <w:rPr>
          <w:rFonts w:hint="eastAsia" w:ascii="宋体" w:hAnsi="宋体"/>
          <w:b/>
        </w:rPr>
        <w:t>（加盖公章）</w:t>
      </w:r>
    </w:p>
    <w:p>
      <w:pPr>
        <w:pStyle w:val="6"/>
        <w:jc w:val="both"/>
      </w:pPr>
    </w:p>
    <w:p>
      <w:pPr>
        <w:pStyle w:val="6"/>
        <w:jc w:val="both"/>
      </w:pPr>
    </w:p>
    <w:p>
      <w:pPr>
        <w:pStyle w:val="6"/>
        <w:jc w:val="both"/>
      </w:pPr>
    </w:p>
    <w:p>
      <w:pPr>
        <w:pStyle w:val="6"/>
        <w:jc w:val="both"/>
      </w:pPr>
    </w:p>
    <w:p>
      <w:pPr>
        <w:pStyle w:val="6"/>
        <w:jc w:val="both"/>
      </w:pPr>
    </w:p>
    <w:p>
      <w:pPr>
        <w:pStyle w:val="6"/>
        <w:jc w:val="both"/>
      </w:pPr>
    </w:p>
    <w:p/>
    <w:p>
      <w:pPr>
        <w:pStyle w:val="6"/>
        <w:jc w:val="both"/>
      </w:pPr>
    </w:p>
    <w:p>
      <w:pPr>
        <w:pStyle w:val="6"/>
      </w:pPr>
      <w:r>
        <w:rPr>
          <w:rFonts w:hint="eastAsia"/>
        </w:rPr>
        <w:t>第三章</w:t>
      </w:r>
      <w:bookmarkEnd w:id="173"/>
      <w:bookmarkEnd w:id="174"/>
      <w:bookmarkEnd w:id="175"/>
    </w:p>
    <w:p>
      <w:pPr>
        <w:spacing w:line="840" w:lineRule="exact"/>
        <w:jc w:val="center"/>
        <w:rPr>
          <w:rFonts w:ascii="宋体" w:hAnsi="宋体"/>
          <w:b/>
          <w:spacing w:val="36"/>
          <w:sz w:val="44"/>
          <w:szCs w:val="44"/>
        </w:rPr>
      </w:pPr>
    </w:p>
    <w:p>
      <w:pPr>
        <w:pStyle w:val="8"/>
        <w:rPr>
          <w:rFonts w:ascii="宋体" w:hAnsi="宋体"/>
          <w:b/>
          <w:spacing w:val="36"/>
          <w:sz w:val="44"/>
          <w:szCs w:val="44"/>
        </w:rPr>
      </w:pPr>
    </w:p>
    <w:p>
      <w:pPr>
        <w:pStyle w:val="10"/>
        <w:spacing w:before="240" w:beforeLines="100" w:after="120" w:afterLines="50" w:line="180" w:lineRule="auto"/>
        <w:jc w:val="center"/>
        <w:outlineLvl w:val="1"/>
        <w:rPr>
          <w:rFonts w:hAnsi="宋体"/>
          <w:b/>
          <w:spacing w:val="36"/>
          <w:kern w:val="2"/>
          <w:sz w:val="44"/>
          <w:szCs w:val="44"/>
        </w:rPr>
      </w:pPr>
      <w:r>
        <w:rPr>
          <w:rFonts w:hint="eastAsia" w:hAnsi="宋体"/>
          <w:b/>
          <w:spacing w:val="36"/>
          <w:sz w:val="36"/>
          <w:szCs w:val="36"/>
          <w:u w:val="single"/>
        </w:rPr>
        <w:t>前期项目可行性研究服务</w:t>
      </w:r>
      <w:r>
        <w:rPr>
          <w:rFonts w:hint="eastAsia" w:hAnsi="宋体"/>
          <w:b/>
          <w:spacing w:val="36"/>
          <w:kern w:val="2"/>
          <w:sz w:val="52"/>
          <w:szCs w:val="44"/>
        </w:rPr>
        <w:t xml:space="preserve"> </w:t>
      </w:r>
      <w:r>
        <w:rPr>
          <w:rFonts w:hint="eastAsia" w:hAnsi="宋体"/>
          <w:b/>
          <w:spacing w:val="36"/>
          <w:kern w:val="2"/>
          <w:sz w:val="44"/>
          <w:szCs w:val="44"/>
        </w:rPr>
        <w:t xml:space="preserve">    </w:t>
      </w:r>
    </w:p>
    <w:p>
      <w:pPr>
        <w:pStyle w:val="10"/>
        <w:spacing w:before="240" w:beforeLines="100" w:after="120" w:afterLines="50" w:line="180" w:lineRule="auto"/>
        <w:rPr>
          <w:rFonts w:hAnsi="宋体"/>
          <w:bCs/>
          <w:spacing w:val="36"/>
          <w:sz w:val="52"/>
          <w:szCs w:val="52"/>
        </w:rPr>
      </w:pPr>
    </w:p>
    <w:p>
      <w:pPr>
        <w:pStyle w:val="10"/>
        <w:spacing w:before="1440" w:beforeLines="600" w:line="400" w:lineRule="exact"/>
        <w:jc w:val="center"/>
        <w:outlineLvl w:val="1"/>
        <w:rPr>
          <w:rFonts w:hAnsi="宋体"/>
          <w:bCs/>
          <w:kern w:val="10"/>
          <w:sz w:val="84"/>
          <w:szCs w:val="84"/>
        </w:rPr>
      </w:pPr>
      <w:bookmarkStart w:id="176" w:name="_Toc1909"/>
      <w:r>
        <w:rPr>
          <w:rFonts w:hint="eastAsia" w:hAnsi="宋体"/>
          <w:bCs/>
          <w:spacing w:val="36"/>
          <w:kern w:val="10"/>
          <w:sz w:val="84"/>
          <w:szCs w:val="84"/>
        </w:rPr>
        <w:t>参 选 文 件</w:t>
      </w:r>
      <w:bookmarkEnd w:id="176"/>
    </w:p>
    <w:p>
      <w:pPr>
        <w:pStyle w:val="10"/>
        <w:jc w:val="center"/>
        <w:rPr>
          <w:rFonts w:hAnsi="宋体"/>
          <w:bCs/>
          <w:sz w:val="17"/>
          <w:szCs w:val="17"/>
        </w:rPr>
      </w:pPr>
    </w:p>
    <w:p>
      <w:pPr>
        <w:pStyle w:val="10"/>
        <w:jc w:val="center"/>
        <w:rPr>
          <w:rFonts w:hAnsi="宋体"/>
          <w:sz w:val="23"/>
          <w:szCs w:val="23"/>
        </w:rPr>
      </w:pPr>
    </w:p>
    <w:p>
      <w:pPr>
        <w:pStyle w:val="10"/>
        <w:jc w:val="center"/>
        <w:rPr>
          <w:rFonts w:hAnsi="宋体"/>
          <w:sz w:val="35"/>
          <w:szCs w:val="35"/>
        </w:rPr>
      </w:pPr>
    </w:p>
    <w:p>
      <w:pPr>
        <w:pStyle w:val="10"/>
        <w:jc w:val="center"/>
        <w:rPr>
          <w:rFonts w:hAnsi="宋体"/>
          <w:sz w:val="23"/>
          <w:szCs w:val="23"/>
        </w:rPr>
      </w:pPr>
    </w:p>
    <w:p>
      <w:pPr>
        <w:pStyle w:val="6"/>
        <w:spacing w:before="60" w:after="60"/>
        <w:rPr>
          <w:rFonts w:ascii="宋体" w:hAnsi="宋体" w:eastAsia="宋体"/>
          <w:b/>
          <w:sz w:val="52"/>
        </w:rPr>
      </w:pPr>
      <w:bookmarkStart w:id="177" w:name="_Toc276575953"/>
      <w:bookmarkStart w:id="178" w:name="_Toc6501"/>
      <w:bookmarkStart w:id="179" w:name="_Toc16605"/>
      <w:bookmarkStart w:id="180" w:name="_Toc518494150"/>
      <w:r>
        <w:rPr>
          <w:rFonts w:hint="eastAsia" w:ascii="宋体" w:hAnsi="宋体" w:eastAsia="宋体"/>
          <w:b/>
          <w:sz w:val="52"/>
        </w:rPr>
        <w:t>商务标书</w:t>
      </w:r>
      <w:bookmarkEnd w:id="177"/>
      <w:bookmarkEnd w:id="178"/>
      <w:bookmarkEnd w:id="179"/>
      <w:bookmarkEnd w:id="180"/>
    </w:p>
    <w:p>
      <w:pPr>
        <w:pStyle w:val="10"/>
        <w:rPr>
          <w:rFonts w:hAnsi="宋体"/>
          <w:b/>
          <w:sz w:val="32"/>
          <w:szCs w:val="32"/>
        </w:rPr>
      </w:pPr>
    </w:p>
    <w:p>
      <w:pPr>
        <w:pStyle w:val="10"/>
        <w:rPr>
          <w:rFonts w:hAnsi="宋体"/>
          <w:b/>
          <w:sz w:val="32"/>
          <w:szCs w:val="32"/>
        </w:rPr>
      </w:pPr>
    </w:p>
    <w:p>
      <w:pPr>
        <w:pStyle w:val="10"/>
        <w:rPr>
          <w:rFonts w:hAnsi="宋体"/>
          <w:b/>
          <w:sz w:val="32"/>
          <w:szCs w:val="32"/>
        </w:rPr>
      </w:pPr>
    </w:p>
    <w:p>
      <w:pPr>
        <w:pStyle w:val="10"/>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10"/>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outlineLvl w:val="0"/>
        <w:rPr>
          <w:rFonts w:ascii="宋体" w:hAnsi="宋体"/>
          <w:b/>
          <w:bCs/>
          <w:sz w:val="28"/>
          <w:szCs w:val="28"/>
        </w:rPr>
      </w:pPr>
      <w:bookmarkStart w:id="181" w:name="_Toc14987"/>
      <w:bookmarkStart w:id="182" w:name="_Toc31968"/>
      <w:bookmarkStart w:id="183" w:name="_Toc9746"/>
    </w:p>
    <w:p>
      <w:pPr>
        <w:jc w:val="center"/>
        <w:outlineLvl w:val="0"/>
        <w:rPr>
          <w:rFonts w:ascii="宋体" w:hAnsi="宋体"/>
          <w:b/>
          <w:bCs/>
          <w:sz w:val="28"/>
          <w:szCs w:val="28"/>
        </w:rPr>
      </w:pPr>
    </w:p>
    <w:p>
      <w:pPr>
        <w:jc w:val="center"/>
        <w:outlineLvl w:val="0"/>
        <w:rPr>
          <w:rFonts w:ascii="宋体" w:hAnsi="宋体"/>
          <w:b/>
          <w:bCs/>
          <w:sz w:val="28"/>
          <w:szCs w:val="28"/>
        </w:rPr>
      </w:pPr>
      <w:r>
        <w:rPr>
          <w:rFonts w:hint="eastAsia" w:ascii="宋体" w:hAnsi="宋体"/>
          <w:b/>
          <w:bCs/>
          <w:sz w:val="28"/>
          <w:szCs w:val="28"/>
        </w:rPr>
        <w:t>日   期：    年   月   日</w:t>
      </w:r>
      <w:bookmarkEnd w:id="181"/>
      <w:bookmarkEnd w:id="182"/>
      <w:bookmarkEnd w:id="183"/>
    </w:p>
    <w:p>
      <w:pPr>
        <w:pStyle w:val="10"/>
        <w:spacing w:before="240" w:beforeLines="100" w:after="120" w:afterLines="50" w:line="480" w:lineRule="atLeast"/>
        <w:jc w:val="center"/>
        <w:rPr>
          <w:rFonts w:asciiTheme="minorEastAsia" w:hAnsiTheme="minorEastAsia"/>
          <w:b/>
          <w:sz w:val="44"/>
          <w:szCs w:val="44"/>
        </w:rPr>
      </w:pPr>
      <w:bookmarkStart w:id="184" w:name="_Toc518494151"/>
      <w:r>
        <w:br w:type="page"/>
      </w:r>
    </w:p>
    <w:p>
      <w:pPr>
        <w:pStyle w:val="10"/>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前期项目可行性研究服务</w:t>
      </w:r>
    </w:p>
    <w:p>
      <w:pPr>
        <w:pStyle w:val="10"/>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asciiTheme="minorEastAsia" w:hAnsiTheme="minorEastAsia"/>
          <w:b/>
          <w:sz w:val="44"/>
          <w:szCs w:val="44"/>
        </w:rPr>
      </w:pPr>
    </w:p>
    <w:p>
      <w:pPr>
        <w:pStyle w:val="10"/>
        <w:spacing w:before="240" w:beforeLines="100" w:after="120" w:afterLines="50" w:line="480" w:lineRule="atLeast"/>
        <w:jc w:val="center"/>
        <w:rPr>
          <w:rFonts w:hAnsi="宋体"/>
          <w:b/>
          <w:color w:val="0D0D0D" w:themeColor="text1" w:themeTint="F2"/>
          <w:sz w:val="52"/>
          <w:szCs w:val="52"/>
          <w14:textFill>
            <w14:solidFill>
              <w14:schemeClr w14:val="tx1">
                <w14:lumMod w14:val="95000"/>
                <w14:lumOff w14:val="5000"/>
              </w14:schemeClr>
            </w14:solidFill>
          </w14:textFill>
        </w:rPr>
      </w:pPr>
      <w:r>
        <w:rPr>
          <w:rFonts w:hint="eastAsia" w:hAnsi="宋体"/>
          <w:b/>
          <w:sz w:val="52"/>
          <w:szCs w:val="52"/>
        </w:rPr>
        <w:t>【A包：公明项目、光明城项目、下村项目、平湖</w:t>
      </w:r>
      <w:r>
        <w:rPr>
          <w:rFonts w:hint="eastAsia" w:hAnsi="宋体"/>
          <w:b/>
          <w:sz w:val="52"/>
          <w:szCs w:val="52"/>
          <w:lang w:val="en-US" w:eastAsia="zh-CN"/>
        </w:rPr>
        <w:t>枢纽交通核</w:t>
      </w:r>
      <w:r>
        <w:rPr>
          <w:rFonts w:hint="eastAsia" w:hAnsi="宋体"/>
          <w:b/>
          <w:sz w:val="52"/>
          <w:szCs w:val="52"/>
        </w:rPr>
        <w:t>项目、溪涌车项目、东宝河项目和未来项目1的项目可行性研究服务</w:t>
      </w:r>
      <w:r>
        <w:rPr>
          <w:rFonts w:hint="eastAsia" w:hAnsi="宋体"/>
          <w:b/>
          <w:color w:val="0D0D0D" w:themeColor="text1" w:themeTint="F2"/>
          <w:sz w:val="52"/>
          <w:szCs w:val="52"/>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10"/>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10"/>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10"/>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10"/>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
      <w:pPr>
        <w:pStyle w:val="2"/>
        <w:ind w:left="617" w:firstLine="400"/>
      </w:pPr>
    </w:p>
    <w:p/>
    <w:p>
      <w:pPr>
        <w:pStyle w:val="7"/>
        <w:numPr>
          <w:ilvl w:val="2"/>
          <w:numId w:val="0"/>
        </w:numPr>
        <w:jc w:val="center"/>
        <w:rPr>
          <w:rFonts w:ascii="宋体" w:hAnsi="宋体"/>
          <w:szCs w:val="24"/>
        </w:rPr>
      </w:pPr>
      <w:bookmarkStart w:id="185" w:name="_Toc26669"/>
      <w:bookmarkStart w:id="186" w:name="_Toc19322"/>
      <w:r>
        <w:rPr>
          <w:rFonts w:hint="eastAsia" w:ascii="宋体" w:hAnsi="宋体"/>
          <w:szCs w:val="24"/>
        </w:rPr>
        <w:t>商务标书目录</w:t>
      </w:r>
      <w:bookmarkEnd w:id="184"/>
      <w:bookmarkEnd w:id="185"/>
      <w:bookmarkEnd w:id="186"/>
    </w:p>
    <w:p>
      <w:pPr>
        <w:rPr>
          <w:rFonts w:ascii="宋体" w:hAnsi="宋体"/>
        </w:rPr>
      </w:pPr>
    </w:p>
    <w:p>
      <w:pPr>
        <w:numPr>
          <w:ilvl w:val="0"/>
          <w:numId w:val="6"/>
        </w:numPr>
        <w:spacing w:line="360" w:lineRule="auto"/>
        <w:outlineLvl w:val="0"/>
        <w:rPr>
          <w:rFonts w:ascii="宋体" w:hAnsi="宋体"/>
          <w:sz w:val="28"/>
          <w:szCs w:val="28"/>
        </w:rPr>
      </w:pPr>
      <w:bookmarkStart w:id="187" w:name="_Toc26044"/>
      <w:bookmarkStart w:id="188" w:name="_Toc30902"/>
      <w:bookmarkStart w:id="189" w:name="_Toc16404"/>
      <w:r>
        <w:rPr>
          <w:rFonts w:hint="eastAsia" w:ascii="宋体" w:hAnsi="宋体"/>
          <w:bCs/>
          <w:sz w:val="28"/>
          <w:szCs w:val="28"/>
        </w:rPr>
        <w:t>参选函</w:t>
      </w:r>
      <w:bookmarkEnd w:id="187"/>
      <w:bookmarkEnd w:id="188"/>
      <w:bookmarkEnd w:id="189"/>
    </w:p>
    <w:p>
      <w:pPr>
        <w:widowControl/>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bookmarkStart w:id="190" w:name="_Toc32386"/>
      <w:bookmarkStart w:id="191" w:name="_Toc28981"/>
      <w:bookmarkStart w:id="192" w:name="_Toc16526"/>
      <w:r>
        <w:rPr>
          <w:rFonts w:hint="eastAsia" w:ascii="宋体" w:hAnsi="宋体"/>
          <w:bCs/>
          <w:sz w:val="28"/>
          <w:szCs w:val="28"/>
        </w:rPr>
        <w:t>二、  报价清单</w:t>
      </w:r>
      <w:bookmarkEnd w:id="190"/>
      <w:bookmarkEnd w:id="191"/>
      <w:bookmarkEnd w:id="192"/>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pStyle w:val="7"/>
        <w:numPr>
          <w:ilvl w:val="2"/>
          <w:numId w:val="0"/>
        </w:numPr>
        <w:spacing w:before="0" w:after="0"/>
        <w:rPr>
          <w:rFonts w:ascii="宋体" w:hAnsi="宋体"/>
          <w:sz w:val="24"/>
        </w:rPr>
      </w:pPr>
      <w:bookmarkStart w:id="193" w:name="_Toc276575955"/>
      <w:bookmarkStart w:id="194" w:name="_Toc518494154"/>
      <w:r>
        <w:rPr>
          <w:rFonts w:ascii="宋体" w:hAnsi="宋体"/>
          <w:sz w:val="24"/>
        </w:rPr>
        <w:br w:type="page"/>
      </w:r>
      <w:bookmarkStart w:id="195" w:name="_Toc31700"/>
      <w:bookmarkStart w:id="196" w:name="_Toc15036"/>
      <w:r>
        <w:rPr>
          <w:rFonts w:hint="eastAsia" w:ascii="宋体" w:hAnsi="宋体"/>
          <w:sz w:val="24"/>
        </w:rPr>
        <w:t>一、参选函格式</w:t>
      </w:r>
      <w:bookmarkEnd w:id="193"/>
      <w:bookmarkEnd w:id="194"/>
      <w:bookmarkEnd w:id="195"/>
      <w:bookmarkEnd w:id="196"/>
    </w:p>
    <w:p/>
    <w:p>
      <w:pPr>
        <w:pStyle w:val="10"/>
        <w:spacing w:before="120" w:beforeLines="50" w:after="120" w:afterLines="50" w:line="240" w:lineRule="auto"/>
        <w:jc w:val="center"/>
        <w:rPr>
          <w:rFonts w:hAnsi="宋体"/>
          <w:b/>
          <w:sz w:val="36"/>
          <w:szCs w:val="36"/>
        </w:rPr>
      </w:pPr>
      <w:r>
        <w:rPr>
          <w:rFonts w:hAnsi="宋体"/>
          <w:b/>
          <w:sz w:val="36"/>
          <w:szCs w:val="36"/>
        </w:rPr>
        <w:t>参选函</w:t>
      </w:r>
    </w:p>
    <w:p>
      <w:pPr>
        <w:pStyle w:val="10"/>
        <w:spacing w:line="460" w:lineRule="exact"/>
        <w:rPr>
          <w:rFonts w:hAnsi="宋体"/>
          <w:b/>
          <w:bCs/>
          <w:sz w:val="24"/>
          <w:szCs w:val="24"/>
        </w:rPr>
      </w:pPr>
      <w:r>
        <w:rPr>
          <w:rFonts w:hAnsi="宋体"/>
          <w:b/>
          <w:bCs/>
          <w:sz w:val="24"/>
          <w:szCs w:val="24"/>
        </w:rPr>
        <w:t>致：</w:t>
      </w:r>
      <w:r>
        <w:rPr>
          <w:rFonts w:hint="eastAsia" w:hAnsi="宋体"/>
          <w:b/>
          <w:bCs/>
          <w:sz w:val="24"/>
          <w:szCs w:val="24"/>
        </w:rPr>
        <w:t>深圳</w:t>
      </w:r>
      <w:r>
        <w:rPr>
          <w:rFonts w:hint="eastAsia" w:hAnsi="宋体"/>
          <w:b/>
          <w:bCs/>
          <w:sz w:val="24"/>
          <w:szCs w:val="24"/>
          <w:lang w:val="en-US" w:eastAsia="zh-CN"/>
        </w:rPr>
        <w:t>市</w:t>
      </w:r>
      <w:r>
        <w:rPr>
          <w:rFonts w:hint="eastAsia" w:hAnsi="宋体"/>
          <w:b/>
          <w:bCs/>
          <w:sz w:val="24"/>
          <w:szCs w:val="24"/>
        </w:rPr>
        <w:t>地铁集团有限公司</w:t>
      </w:r>
    </w:p>
    <w:p>
      <w:pPr>
        <w:spacing w:line="460" w:lineRule="exact"/>
        <w:ind w:firstLine="480" w:firstLineChars="200"/>
        <w:rPr>
          <w:rFonts w:ascii="宋体" w:hAnsi="宋体"/>
        </w:rPr>
      </w:pPr>
      <w:r>
        <w:rPr>
          <w:rFonts w:hint="eastAsia" w:ascii="宋体" w:hAnsi="宋体"/>
        </w:rPr>
        <w:t>1.经分析研究了贵司提供的比选文件，经研究后，我方愿以报价     元（含税）（大写:            元）作为</w:t>
      </w:r>
      <w:r>
        <w:rPr>
          <w:rFonts w:hint="eastAsia" w:ascii="宋体" w:hAnsi="宋体"/>
          <w:u w:val="single"/>
        </w:rPr>
        <w:t>前期项目可行性研究服务（A包：公明项目、光明城项目、下村项目、平湖</w:t>
      </w:r>
      <w:r>
        <w:rPr>
          <w:rFonts w:hint="eastAsia" w:ascii="宋体" w:hAnsi="宋体"/>
          <w:u w:val="single"/>
          <w:lang w:val="en-US" w:eastAsia="zh-CN"/>
        </w:rPr>
        <w:t>枢纽交通核</w:t>
      </w:r>
      <w:r>
        <w:rPr>
          <w:rFonts w:hint="eastAsia" w:ascii="宋体" w:hAnsi="宋体"/>
          <w:u w:val="single"/>
        </w:rPr>
        <w:t>项目、溪涌车项目、东宝河项目和未来项目1的项目可行性研究服务）</w:t>
      </w:r>
      <w:r>
        <w:rPr>
          <w:rFonts w:hint="eastAsia" w:ascii="宋体" w:hAnsi="宋体"/>
        </w:rPr>
        <w:t>的报价；并按合同条件、比选文件、参选文件以及国家和地方有关规定的要求，承担并完成本项目的任务。</w:t>
      </w:r>
    </w:p>
    <w:p>
      <w:pPr>
        <w:spacing w:line="460" w:lineRule="exact"/>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line="460" w:lineRule="exact"/>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pacing w:line="460" w:lineRule="exact"/>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rPr>
        <w:t>前期项目可行性研究服务（A包：公明项目、光明城项目、下村项目、平湖</w:t>
      </w:r>
      <w:r>
        <w:rPr>
          <w:rFonts w:hint="eastAsia" w:ascii="宋体" w:hAnsi="宋体"/>
          <w:u w:val="single"/>
          <w:lang w:val="en-US" w:eastAsia="zh-CN"/>
        </w:rPr>
        <w:t>枢纽交通核</w:t>
      </w:r>
      <w:r>
        <w:rPr>
          <w:rFonts w:hint="eastAsia" w:ascii="宋体" w:hAnsi="宋体"/>
          <w:u w:val="single"/>
        </w:rPr>
        <w:t>项目、溪涌车项目、东宝河项目和未来项目1的项目可行性研究服务）</w:t>
      </w:r>
      <w:r>
        <w:rPr>
          <w:rFonts w:hint="eastAsia" w:ascii="宋体" w:hAnsi="宋体"/>
        </w:rPr>
        <w:t>的</w:t>
      </w:r>
      <w:r>
        <w:rPr>
          <w:rFonts w:ascii="宋体" w:hAnsi="宋体"/>
        </w:rPr>
        <w:t>工作。</w:t>
      </w:r>
    </w:p>
    <w:p>
      <w:pPr>
        <w:spacing w:line="460" w:lineRule="exact"/>
        <w:ind w:firstLine="480" w:firstLineChars="200"/>
        <w:rPr>
          <w:rFonts w:ascii="宋体" w:hAnsi="宋体"/>
        </w:rPr>
      </w:pPr>
      <w:r>
        <w:rPr>
          <w:rFonts w:hint="eastAsia" w:ascii="宋体" w:hAnsi="宋体"/>
          <w:szCs w:val="24"/>
        </w:rPr>
        <w:t>5.</w:t>
      </w:r>
      <w:r>
        <w:rPr>
          <w:rFonts w:ascii="宋体" w:hAnsi="宋体"/>
        </w:rPr>
        <w:t>我方同意在规定的递交参选书截止之日起</w:t>
      </w:r>
      <w:r>
        <w:rPr>
          <w:rFonts w:hint="eastAsia" w:ascii="宋体" w:hAnsi="宋体"/>
        </w:rPr>
        <w:t>XXXX</w:t>
      </w:r>
      <w:r>
        <w:rPr>
          <w:rFonts w:ascii="宋体" w:hAnsi="宋体"/>
        </w:rPr>
        <w:t>天内遵守本参选。在该期限期满之前，本报价对我方始终有约束力，并可随时被接受。</w:t>
      </w:r>
    </w:p>
    <w:p>
      <w:pPr>
        <w:spacing w:line="460" w:lineRule="exact"/>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rPr>
        <w:t>前期项目合作项目可行性研究服务（A包：公明项目、光明城项目、下村项目、平湖</w:t>
      </w:r>
      <w:r>
        <w:rPr>
          <w:rFonts w:hint="eastAsia" w:ascii="宋体" w:hAnsi="宋体"/>
          <w:u w:val="single"/>
          <w:lang w:val="en-US" w:eastAsia="zh-CN"/>
        </w:rPr>
        <w:t>枢纽交通核</w:t>
      </w:r>
      <w:r>
        <w:rPr>
          <w:rFonts w:hint="eastAsia" w:ascii="宋体" w:hAnsi="宋体"/>
          <w:u w:val="single"/>
        </w:rPr>
        <w:t>项目、溪涌车项目、东宝河项目和未来项目1的项目可行性研究服务）</w:t>
      </w:r>
      <w:r>
        <w:rPr>
          <w:rFonts w:hint="eastAsia" w:ascii="宋体" w:hAnsi="宋体"/>
        </w:rPr>
        <w:t>工作，</w:t>
      </w:r>
      <w:r>
        <w:rPr>
          <w:rFonts w:hint="eastAsia" w:ascii="宋体" w:hAnsi="宋体" w:cs="宋体"/>
          <w:szCs w:val="24"/>
        </w:rPr>
        <w:t>并在规定的期限内提供相应的服务</w:t>
      </w:r>
      <w:r>
        <w:rPr>
          <w:rFonts w:ascii="宋体" w:hAnsi="宋体"/>
        </w:rPr>
        <w:t>。</w:t>
      </w:r>
    </w:p>
    <w:p>
      <w:pPr>
        <w:spacing w:line="460" w:lineRule="exact"/>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pacing w:line="460" w:lineRule="exact"/>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pacing w:line="460" w:lineRule="exact"/>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rPr>
      </w:pPr>
    </w:p>
    <w:p>
      <w:pPr>
        <w:spacing w:line="460" w:lineRule="exact"/>
        <w:ind w:firstLine="480" w:firstLineChars="200"/>
        <w:rPr>
          <w:rFonts w:ascii="宋体" w:hAnsi="宋体"/>
        </w:rPr>
      </w:pPr>
    </w:p>
    <w:p>
      <w:pPr>
        <w:spacing w:line="460" w:lineRule="exact"/>
        <w:ind w:firstLine="480" w:firstLineChars="200"/>
        <w:rPr>
          <w:rFonts w:ascii="宋体" w:hAnsi="宋体"/>
        </w:rPr>
      </w:pPr>
      <w:r>
        <w:rPr>
          <w:rFonts w:ascii="宋体" w:hAnsi="宋体"/>
        </w:rPr>
        <w:t>参选人：（盖章）         [参选人名称]</w:t>
      </w:r>
      <w:r>
        <w:rPr>
          <w:rFonts w:ascii="宋体" w:hAnsi="宋体"/>
          <w:u w:val="single"/>
        </w:rPr>
        <w:t xml:space="preserve">                                     </w:t>
      </w:r>
    </w:p>
    <w:p>
      <w:pPr>
        <w:spacing w:line="460" w:lineRule="exact"/>
        <w:ind w:firstLine="480" w:firstLineChars="200"/>
        <w:rPr>
          <w:rFonts w:ascii="宋体" w:hAnsi="宋体"/>
          <w:u w:val="single"/>
        </w:rPr>
      </w:pPr>
      <w:r>
        <w:rPr>
          <w:rFonts w:ascii="宋体" w:hAnsi="宋体"/>
        </w:rPr>
        <w:t>法人代表或授权代理人</w:t>
      </w:r>
      <w:r>
        <w:rPr>
          <w:rFonts w:hint="eastAsia" w:ascii="宋体" w:hAnsi="宋体"/>
        </w:rPr>
        <w:t>（签字或盖章）</w:t>
      </w:r>
      <w:r>
        <w:rPr>
          <w:rFonts w:ascii="宋体" w:hAnsi="宋体"/>
        </w:rPr>
        <w:t>：</w:t>
      </w:r>
      <w:r>
        <w:rPr>
          <w:rFonts w:hint="eastAsia" w:ascii="宋体" w:hAnsi="宋体"/>
        </w:rPr>
        <w:t xml:space="preserve">          </w:t>
      </w:r>
      <w:r>
        <w:rPr>
          <w:rFonts w:ascii="宋体" w:hAnsi="宋体"/>
        </w:rPr>
        <w:t xml:space="preserve">           联系人：</w:t>
      </w:r>
    </w:p>
    <w:p>
      <w:pPr>
        <w:pStyle w:val="8"/>
        <w:spacing w:line="460" w:lineRule="exact"/>
        <w:ind w:firstLine="480" w:firstLineChars="200"/>
        <w:rPr>
          <w:rFonts w:ascii="宋体" w:hAnsi="宋体"/>
          <w:u w:val="single"/>
        </w:rPr>
      </w:pPr>
      <w:r>
        <w:rPr>
          <w:rFonts w:ascii="宋体" w:hAnsi="宋体"/>
        </w:rPr>
        <w:t>电话：</w:t>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传真：</w:t>
      </w:r>
    </w:p>
    <w:p>
      <w:pPr>
        <w:spacing w:line="460" w:lineRule="exact"/>
        <w:ind w:firstLine="480" w:firstLineChars="20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pStyle w:val="10"/>
        <w:spacing w:before="120" w:beforeLines="50" w:after="120" w:afterLines="50" w:line="240" w:lineRule="auto"/>
        <w:jc w:val="center"/>
        <w:rPr>
          <w:rFonts w:hAnsi="宋体"/>
          <w:b/>
          <w:sz w:val="36"/>
          <w:szCs w:val="36"/>
        </w:rPr>
      </w:pPr>
    </w:p>
    <w:p>
      <w:pPr>
        <w:pStyle w:val="7"/>
        <w:numPr>
          <w:ilvl w:val="2"/>
          <w:numId w:val="0"/>
        </w:numPr>
        <w:spacing w:before="0" w:after="0"/>
        <w:ind w:left="418" w:leftChars="-1"/>
        <w:rPr>
          <w:rFonts w:ascii="宋体" w:hAnsi="宋体"/>
          <w:bCs/>
          <w:sz w:val="24"/>
        </w:rPr>
      </w:pPr>
      <w:bookmarkStart w:id="197" w:name="_Toc30955"/>
      <w:bookmarkStart w:id="198" w:name="_Toc27199"/>
      <w:bookmarkStart w:id="199" w:name="_Toc518494155"/>
      <w:bookmarkStart w:id="200" w:name="_Toc276575956"/>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197"/>
      <w:bookmarkEnd w:id="198"/>
      <w:bookmarkEnd w:id="199"/>
      <w:bookmarkEnd w:id="200"/>
    </w:p>
    <w:p>
      <w:pPr>
        <w:pStyle w:val="8"/>
        <w:spacing w:line="520" w:lineRule="exact"/>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10"/>
        <w:spacing w:before="120" w:beforeLines="50" w:after="120" w:afterLines="50" w:line="520" w:lineRule="exact"/>
        <w:ind w:firstLine="220" w:firstLineChars="50"/>
        <w:jc w:val="center"/>
        <w:outlineLvl w:val="0"/>
        <w:rPr>
          <w:rFonts w:ascii="Times New Roman" w:hAnsi="Times New Roman"/>
          <w:sz w:val="44"/>
          <w:szCs w:val="44"/>
        </w:rPr>
      </w:pPr>
      <w:bookmarkStart w:id="201" w:name="_Toc1956"/>
      <w:bookmarkStart w:id="202" w:name="_Toc23381"/>
      <w:bookmarkStart w:id="203" w:name="_Toc32497"/>
      <w:r>
        <w:rPr>
          <w:rFonts w:hint="eastAsia" w:ascii="Times New Roman" w:hAnsi="Times New Roman"/>
          <w:sz w:val="44"/>
          <w:szCs w:val="44"/>
        </w:rPr>
        <w:t>报价清单</w:t>
      </w:r>
      <w:bookmarkEnd w:id="201"/>
      <w:bookmarkEnd w:id="202"/>
      <w:bookmarkEnd w:id="203"/>
    </w:p>
    <w:p>
      <w:pPr>
        <w:tabs>
          <w:tab w:val="left" w:pos="8364"/>
        </w:tabs>
        <w:snapToGrid w:val="0"/>
        <w:spacing w:line="360" w:lineRule="auto"/>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6"/>
        <w:tblW w:w="8919" w:type="dxa"/>
        <w:tblInd w:w="93" w:type="dxa"/>
        <w:tblLayout w:type="autofit"/>
        <w:tblCellMar>
          <w:top w:w="0" w:type="dxa"/>
          <w:left w:w="108" w:type="dxa"/>
          <w:bottom w:w="0" w:type="dxa"/>
          <w:right w:w="108" w:type="dxa"/>
        </w:tblCellMar>
      </w:tblPr>
      <w:tblGrid>
        <w:gridCol w:w="3273"/>
        <w:gridCol w:w="5646"/>
      </w:tblGrid>
      <w:tr>
        <w:tblPrEx>
          <w:tblCellMar>
            <w:top w:w="0" w:type="dxa"/>
            <w:left w:w="108" w:type="dxa"/>
            <w:bottom w:w="0" w:type="dxa"/>
            <w:right w:w="108" w:type="dxa"/>
          </w:tblCellMar>
        </w:tblPrEx>
        <w:trPr>
          <w:trHeight w:val="824" w:hRule="atLeast"/>
        </w:trPr>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项目内容</w:t>
            </w:r>
          </w:p>
        </w:tc>
        <w:tc>
          <w:tcPr>
            <w:tcW w:w="5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A包前期项目可行性研究服务</w:t>
            </w: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平湖</w:t>
            </w:r>
            <w:r>
              <w:rPr>
                <w:rFonts w:hint="eastAsia" w:ascii="宋体" w:hAnsi="宋体" w:cs="宋体"/>
                <w:b/>
                <w:bCs/>
                <w:color w:val="000000"/>
                <w:kern w:val="0"/>
                <w:sz w:val="22"/>
                <w:szCs w:val="22"/>
                <w:lang w:val="en-US" w:eastAsia="zh-CN" w:bidi="ar"/>
              </w:rPr>
              <w:t>枢纽交通核</w:t>
            </w:r>
            <w:r>
              <w:rPr>
                <w:rFonts w:hint="eastAsia" w:ascii="宋体" w:hAnsi="宋体" w:cs="宋体"/>
                <w:b/>
                <w:bCs/>
                <w:color w:val="000000"/>
                <w:kern w:val="0"/>
                <w:sz w:val="22"/>
                <w:szCs w:val="22"/>
                <w:lang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下村项目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溪涌车项目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公明项目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东宝河项目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光明城项目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未来项目1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项目总报价（含税）</w:t>
            </w:r>
          </w:p>
        </w:tc>
        <w:tc>
          <w:tcPr>
            <w:tcW w:w="56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大写：人民币           元</w:t>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t>小写：RMB              元</w:t>
            </w:r>
          </w:p>
        </w:tc>
      </w:tr>
      <w:tr>
        <w:tblPrEx>
          <w:tblCellMar>
            <w:top w:w="0" w:type="dxa"/>
            <w:left w:w="108" w:type="dxa"/>
            <w:bottom w:w="0" w:type="dxa"/>
            <w:right w:w="108" w:type="dxa"/>
          </w:tblCellMar>
        </w:tblPrEx>
        <w:trPr>
          <w:trHeight w:val="10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增值税税率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bl>
    <w:p>
      <w:pPr>
        <w:pStyle w:val="2"/>
        <w:ind w:left="617" w:firstLine="400"/>
      </w:pPr>
    </w:p>
    <w:p>
      <w:pPr>
        <w:jc w:val="left"/>
        <w:rPr>
          <w:rFonts w:ascii="宋体" w:hAnsi="宋体" w:cs="宋体-18030"/>
          <w:szCs w:val="24"/>
        </w:rPr>
      </w:pPr>
    </w:p>
    <w:p>
      <w:pPr>
        <w:spacing w:line="460" w:lineRule="exact"/>
        <w:ind w:firstLine="480" w:firstLineChars="200"/>
        <w:rPr>
          <w:rFonts w:ascii="宋体" w:hAnsi="宋体"/>
          <w:szCs w:val="24"/>
        </w:rPr>
      </w:pPr>
    </w:p>
    <w:p>
      <w:pPr>
        <w:spacing w:line="460" w:lineRule="exact"/>
        <w:ind w:firstLine="480" w:firstLineChars="200"/>
        <w:rPr>
          <w:rFonts w:ascii="宋体" w:hAnsi="宋体"/>
          <w:szCs w:val="24"/>
        </w:rPr>
      </w:pPr>
    </w:p>
    <w:p>
      <w:pPr>
        <w:spacing w:line="460" w:lineRule="exact"/>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3"/>
        <w:snapToGrid w:val="0"/>
        <w:ind w:left="0" w:leftChars="0" w:firstLine="480" w:firstLineChars="200"/>
        <w:rPr>
          <w:rFonts w:ascii="宋体" w:hAnsi="宋体"/>
          <w:sz w:val="24"/>
          <w:szCs w:val="24"/>
        </w:rPr>
      </w:pPr>
    </w:p>
    <w:p>
      <w:pPr>
        <w:spacing w:line="560" w:lineRule="exact"/>
        <w:rPr>
          <w:rFonts w:ascii="宋体" w:hAnsi="宋体"/>
        </w:rPr>
      </w:pPr>
    </w:p>
    <w:p>
      <w:pPr>
        <w:spacing w:line="560" w:lineRule="exact"/>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pacing w:line="560" w:lineRule="exact"/>
        <w:ind w:firstLine="480" w:firstLineChars="200"/>
        <w:rPr>
          <w:rFonts w:ascii="宋体" w:hAnsi="宋体"/>
          <w:u w:val="single"/>
        </w:rPr>
      </w:pPr>
      <w:r>
        <w:rPr>
          <w:rFonts w:hint="eastAsia" w:ascii="宋体" w:hAnsi="宋体"/>
        </w:rPr>
        <w:t xml:space="preserve">   法定代表人或授权代理人：</w:t>
      </w:r>
    </w:p>
    <w:p>
      <w:pPr>
        <w:spacing w:line="560" w:lineRule="exact"/>
        <w:rPr>
          <w:rFonts w:ascii="宋体" w:hAnsi="宋体"/>
        </w:rPr>
      </w:pPr>
      <w:r>
        <w:rPr>
          <w:rFonts w:hint="eastAsia" w:ascii="宋体" w:hAnsi="宋体"/>
        </w:rPr>
        <w:t xml:space="preserve">       日  期：   年    月    日</w:t>
      </w:r>
    </w:p>
    <w:p>
      <w:pPr>
        <w:spacing w:line="560" w:lineRule="exact"/>
        <w:rPr>
          <w:rFonts w:ascii="宋体" w:hAnsi="宋体"/>
        </w:rPr>
      </w:pPr>
    </w:p>
    <w:p>
      <w:pPr>
        <w:rPr>
          <w:rFonts w:ascii="宋体" w:hAnsi="宋体"/>
        </w:rPr>
      </w:pPr>
      <w:r>
        <w:rPr>
          <w:rFonts w:ascii="宋体" w:hAnsi="宋体"/>
        </w:rPr>
        <w:br w:type="page"/>
      </w:r>
    </w:p>
    <w:p>
      <w:pPr>
        <w:pStyle w:val="8"/>
        <w:spacing w:line="520" w:lineRule="exact"/>
        <w:ind w:firstLine="0"/>
        <w:jc w:val="left"/>
        <w:rPr>
          <w:rFonts w:ascii="宋体" w:hAnsi="宋体"/>
        </w:rPr>
      </w:pPr>
    </w:p>
    <w:p>
      <w:pPr>
        <w:pStyle w:val="10"/>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前期项目可行性研究服务</w:t>
      </w:r>
    </w:p>
    <w:p>
      <w:pPr>
        <w:pStyle w:val="10"/>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asciiTheme="minorEastAsia" w:hAnsiTheme="minorEastAsia"/>
          <w:b/>
          <w:sz w:val="44"/>
          <w:szCs w:val="44"/>
        </w:rPr>
      </w:pPr>
    </w:p>
    <w:p>
      <w:pPr>
        <w:pStyle w:val="10"/>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r>
        <w:rPr>
          <w:rFonts w:hint="eastAsia" w:hAnsi="宋体"/>
          <w:b/>
          <w:sz w:val="48"/>
          <w:szCs w:val="48"/>
        </w:rPr>
        <w:t>【B包：上屋北项目、坪地项目、登良东项目、西坑项目、上水径项目、未来项目2和未来项目3的项目可行性研究服务</w:t>
      </w:r>
      <w:r>
        <w:rPr>
          <w:rFonts w:hint="eastAsia" w:hAnsi="宋体"/>
          <w:b/>
          <w:color w:val="0D0D0D" w:themeColor="text1" w:themeTint="F2"/>
          <w:sz w:val="48"/>
          <w:szCs w:val="48"/>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10"/>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10"/>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10"/>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10"/>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10"/>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
        <w:spacing w:line="520" w:lineRule="exact"/>
        <w:ind w:firstLine="0"/>
        <w:jc w:val="left"/>
        <w:rPr>
          <w:rFonts w:ascii="宋体" w:hAnsi="宋体"/>
        </w:rPr>
        <w:sectPr>
          <w:pgSz w:w="11907" w:h="16840"/>
          <w:pgMar w:top="1440" w:right="1440" w:bottom="1440" w:left="1440" w:header="720" w:footer="890" w:gutter="0"/>
          <w:cols w:space="720" w:num="1"/>
          <w:titlePg/>
          <w:docGrid w:linePitch="360" w:charSpace="0"/>
        </w:sectPr>
      </w:pPr>
    </w:p>
    <w:p>
      <w:pPr>
        <w:pStyle w:val="7"/>
        <w:numPr>
          <w:ilvl w:val="2"/>
          <w:numId w:val="0"/>
        </w:numPr>
        <w:jc w:val="center"/>
        <w:rPr>
          <w:rFonts w:ascii="宋体" w:hAnsi="宋体"/>
          <w:szCs w:val="24"/>
        </w:rPr>
      </w:pPr>
      <w:r>
        <w:rPr>
          <w:rFonts w:hint="eastAsia" w:ascii="宋体" w:hAnsi="宋体"/>
          <w:szCs w:val="24"/>
        </w:rPr>
        <w:t>商务标书目录</w:t>
      </w:r>
    </w:p>
    <w:p>
      <w:pPr>
        <w:rPr>
          <w:rFonts w:ascii="宋体" w:hAnsi="宋体"/>
        </w:rPr>
      </w:pPr>
    </w:p>
    <w:p>
      <w:pPr>
        <w:numPr>
          <w:ilvl w:val="0"/>
          <w:numId w:val="6"/>
        </w:numPr>
        <w:spacing w:line="360" w:lineRule="auto"/>
        <w:outlineLvl w:val="0"/>
        <w:rPr>
          <w:rFonts w:ascii="宋体" w:hAnsi="宋体"/>
          <w:sz w:val="28"/>
          <w:szCs w:val="28"/>
        </w:rPr>
      </w:pPr>
      <w:r>
        <w:rPr>
          <w:rFonts w:hint="eastAsia" w:ascii="宋体" w:hAnsi="宋体"/>
          <w:bCs/>
          <w:sz w:val="28"/>
          <w:szCs w:val="28"/>
        </w:rPr>
        <w:t>参选函</w:t>
      </w:r>
    </w:p>
    <w:p>
      <w:pPr>
        <w:widowControl/>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r>
        <w:rPr>
          <w:rFonts w:hint="eastAsia" w:ascii="宋体" w:hAnsi="宋体"/>
          <w:bCs/>
          <w:sz w:val="28"/>
          <w:szCs w:val="28"/>
        </w:rPr>
        <w:t>二、  报价清单</w:t>
      </w:r>
    </w:p>
    <w:p>
      <w:pPr>
        <w:rPr>
          <w:rFonts w:ascii="宋体" w:hAnsi="宋体"/>
          <w:bCs/>
        </w:rPr>
      </w:pPr>
    </w:p>
    <w:p>
      <w:pPr>
        <w:pStyle w:val="8"/>
        <w:spacing w:line="520" w:lineRule="exact"/>
        <w:ind w:firstLine="0"/>
        <w:jc w:val="left"/>
        <w:rPr>
          <w:rFonts w:ascii="宋体" w:hAnsi="宋体"/>
        </w:rPr>
        <w:sectPr>
          <w:pgSz w:w="11907" w:h="16840"/>
          <w:pgMar w:top="1440" w:right="1440" w:bottom="1440" w:left="1440" w:header="720" w:footer="890" w:gutter="0"/>
          <w:cols w:space="720" w:num="1"/>
          <w:titlePg/>
          <w:docGrid w:linePitch="360" w:charSpace="0"/>
        </w:sectPr>
      </w:pPr>
    </w:p>
    <w:p>
      <w:pPr>
        <w:pStyle w:val="7"/>
        <w:numPr>
          <w:ilvl w:val="2"/>
          <w:numId w:val="0"/>
        </w:numPr>
        <w:spacing w:before="0" w:after="0"/>
        <w:rPr>
          <w:rFonts w:ascii="宋体" w:hAnsi="宋体"/>
          <w:sz w:val="24"/>
        </w:rPr>
      </w:pPr>
      <w:r>
        <w:rPr>
          <w:rFonts w:hint="eastAsia" w:ascii="宋体" w:hAnsi="宋体"/>
          <w:sz w:val="24"/>
        </w:rPr>
        <w:t>一、参选函格式</w:t>
      </w:r>
    </w:p>
    <w:p/>
    <w:p>
      <w:pPr>
        <w:pStyle w:val="10"/>
        <w:spacing w:before="120" w:beforeLines="50" w:after="120" w:afterLines="50" w:line="240" w:lineRule="auto"/>
        <w:jc w:val="center"/>
        <w:rPr>
          <w:rFonts w:hAnsi="宋体"/>
          <w:b/>
          <w:sz w:val="36"/>
          <w:szCs w:val="36"/>
        </w:rPr>
      </w:pPr>
      <w:r>
        <w:rPr>
          <w:rFonts w:hAnsi="宋体"/>
          <w:b/>
          <w:sz w:val="36"/>
          <w:szCs w:val="36"/>
        </w:rPr>
        <w:t>参选函</w:t>
      </w:r>
    </w:p>
    <w:p>
      <w:pPr>
        <w:pStyle w:val="10"/>
        <w:spacing w:line="460" w:lineRule="exact"/>
        <w:rPr>
          <w:rFonts w:hAnsi="宋体"/>
          <w:b/>
          <w:bCs/>
          <w:sz w:val="24"/>
          <w:szCs w:val="24"/>
        </w:rPr>
      </w:pPr>
      <w:r>
        <w:rPr>
          <w:rFonts w:hAnsi="宋体"/>
          <w:b/>
          <w:bCs/>
          <w:sz w:val="24"/>
          <w:szCs w:val="24"/>
        </w:rPr>
        <w:t>致：</w:t>
      </w:r>
      <w:r>
        <w:rPr>
          <w:rFonts w:hint="eastAsia" w:hAnsi="宋体"/>
          <w:b/>
          <w:bCs/>
          <w:sz w:val="24"/>
          <w:szCs w:val="24"/>
        </w:rPr>
        <w:t>深圳</w:t>
      </w:r>
      <w:r>
        <w:rPr>
          <w:rFonts w:hint="eastAsia" w:hAnsi="宋体"/>
          <w:b/>
          <w:bCs/>
          <w:sz w:val="24"/>
          <w:szCs w:val="24"/>
          <w:lang w:val="en-US" w:eastAsia="zh-CN"/>
        </w:rPr>
        <w:t>市</w:t>
      </w:r>
      <w:r>
        <w:rPr>
          <w:rFonts w:hint="eastAsia" w:hAnsi="宋体"/>
          <w:b/>
          <w:bCs/>
          <w:sz w:val="24"/>
          <w:szCs w:val="24"/>
        </w:rPr>
        <w:t>地铁集团有限公司</w:t>
      </w:r>
    </w:p>
    <w:p>
      <w:pPr>
        <w:spacing w:line="460" w:lineRule="exact"/>
        <w:ind w:firstLine="480" w:firstLineChars="200"/>
        <w:rPr>
          <w:rFonts w:ascii="宋体" w:hAnsi="宋体"/>
        </w:rPr>
      </w:pPr>
      <w:r>
        <w:rPr>
          <w:rFonts w:hint="eastAsia" w:ascii="宋体" w:hAnsi="宋体"/>
        </w:rPr>
        <w:t>1.经分析研究了贵司提供的比选文件，经研究后，我方愿以报价     元（含税）（大写:            元）作为</w:t>
      </w:r>
      <w:r>
        <w:rPr>
          <w:rFonts w:hint="eastAsia" w:ascii="宋体" w:hAnsi="宋体"/>
          <w:u w:val="single"/>
        </w:rPr>
        <w:t>前期项目可行性研究服务（B包：上屋北项目、坪地项目、登良东项目、西坑项目、上水径项目、未来项目2和未来项目3的项目可行性研究服务）</w:t>
      </w:r>
      <w:r>
        <w:rPr>
          <w:rFonts w:hint="eastAsia" w:ascii="宋体" w:hAnsi="宋体"/>
        </w:rPr>
        <w:t>的报价；并按合同条件、比选文件、参选文件以及国家和地方有关规定的要求，承担并完成本项目的任务。</w:t>
      </w:r>
    </w:p>
    <w:p>
      <w:pPr>
        <w:spacing w:line="460" w:lineRule="exact"/>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line="460" w:lineRule="exact"/>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pacing w:line="460" w:lineRule="exact"/>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rPr>
        <w:t>前期项目可行性研究服务（B包：上屋北项目、坪地项目、登良东项目、西坑项目、上水径项目、未来项目2和未来项目3的项目可行性研究服务）</w:t>
      </w:r>
      <w:r>
        <w:rPr>
          <w:rFonts w:hint="eastAsia" w:ascii="宋体" w:hAnsi="宋体"/>
        </w:rPr>
        <w:t>的</w:t>
      </w:r>
      <w:r>
        <w:rPr>
          <w:rFonts w:ascii="宋体" w:hAnsi="宋体"/>
        </w:rPr>
        <w:t>工作。</w:t>
      </w:r>
    </w:p>
    <w:p>
      <w:pPr>
        <w:spacing w:line="460" w:lineRule="exact"/>
        <w:ind w:firstLine="480" w:firstLineChars="200"/>
        <w:rPr>
          <w:rFonts w:ascii="宋体" w:hAnsi="宋体"/>
        </w:rPr>
      </w:pPr>
      <w:r>
        <w:rPr>
          <w:rFonts w:hint="eastAsia" w:ascii="宋体" w:hAnsi="宋体"/>
          <w:szCs w:val="24"/>
        </w:rPr>
        <w:t>5.</w:t>
      </w:r>
      <w:r>
        <w:rPr>
          <w:rFonts w:ascii="宋体" w:hAnsi="宋体"/>
        </w:rPr>
        <w:t>我方同意在规定的递交参选书截止之日起</w:t>
      </w:r>
      <w:r>
        <w:rPr>
          <w:rFonts w:hint="eastAsia" w:ascii="宋体" w:hAnsi="宋体"/>
        </w:rPr>
        <w:t>XXXX</w:t>
      </w:r>
      <w:r>
        <w:rPr>
          <w:rFonts w:ascii="宋体" w:hAnsi="宋体"/>
        </w:rPr>
        <w:t>天内遵守本参选。在该期限期满之前，本报价对我方始终有约束力，并可随时被接受。</w:t>
      </w:r>
    </w:p>
    <w:p>
      <w:pPr>
        <w:spacing w:line="460" w:lineRule="exact"/>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rPr>
        <w:t>前期项目合作项目可行性研究服务（B包：上屋北项目、坪地项目、登良东项目、西坑项目、上水径项目、未来项目2和未来项目3的项目可行性研究服务）</w:t>
      </w:r>
      <w:r>
        <w:rPr>
          <w:rFonts w:hint="eastAsia" w:ascii="宋体" w:hAnsi="宋体"/>
        </w:rPr>
        <w:t>工作，</w:t>
      </w:r>
      <w:r>
        <w:rPr>
          <w:rFonts w:hint="eastAsia" w:ascii="宋体" w:hAnsi="宋体" w:cs="宋体"/>
          <w:szCs w:val="24"/>
        </w:rPr>
        <w:t>并在规定的期限内提供相应的服务</w:t>
      </w:r>
      <w:r>
        <w:rPr>
          <w:rFonts w:ascii="宋体" w:hAnsi="宋体"/>
        </w:rPr>
        <w:t>。</w:t>
      </w:r>
    </w:p>
    <w:p>
      <w:pPr>
        <w:spacing w:line="460" w:lineRule="exact"/>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pacing w:line="460" w:lineRule="exact"/>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pacing w:line="460" w:lineRule="exact"/>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rPr>
      </w:pPr>
    </w:p>
    <w:p>
      <w:pPr>
        <w:spacing w:line="460" w:lineRule="exact"/>
        <w:ind w:firstLine="480" w:firstLineChars="200"/>
        <w:rPr>
          <w:rFonts w:ascii="宋体" w:hAnsi="宋体"/>
        </w:rPr>
      </w:pPr>
    </w:p>
    <w:p>
      <w:pPr>
        <w:spacing w:line="460" w:lineRule="exact"/>
        <w:ind w:firstLine="480" w:firstLineChars="200"/>
        <w:rPr>
          <w:rFonts w:ascii="宋体" w:hAnsi="宋体"/>
        </w:rPr>
      </w:pPr>
      <w:r>
        <w:rPr>
          <w:rFonts w:ascii="宋体" w:hAnsi="宋体"/>
        </w:rPr>
        <w:t>参选人：（盖章）         [参选人名称]</w:t>
      </w:r>
      <w:r>
        <w:rPr>
          <w:rFonts w:ascii="宋体" w:hAnsi="宋体"/>
          <w:u w:val="single"/>
        </w:rPr>
        <w:t xml:space="preserve">                                     </w:t>
      </w:r>
    </w:p>
    <w:p>
      <w:pPr>
        <w:spacing w:line="460" w:lineRule="exact"/>
        <w:ind w:firstLine="480" w:firstLineChars="200"/>
        <w:rPr>
          <w:rFonts w:ascii="宋体" w:hAnsi="宋体"/>
          <w:u w:val="single"/>
        </w:rPr>
      </w:pPr>
      <w:r>
        <w:rPr>
          <w:rFonts w:ascii="宋体" w:hAnsi="宋体"/>
        </w:rPr>
        <w:t>法人代表或授权代理人</w:t>
      </w:r>
      <w:r>
        <w:rPr>
          <w:rFonts w:hint="eastAsia" w:ascii="宋体" w:hAnsi="宋体"/>
        </w:rPr>
        <w:t>（签字或盖章）</w:t>
      </w:r>
      <w:r>
        <w:rPr>
          <w:rFonts w:ascii="宋体" w:hAnsi="宋体"/>
        </w:rPr>
        <w:t>：</w:t>
      </w:r>
      <w:r>
        <w:rPr>
          <w:rFonts w:hint="eastAsia" w:ascii="宋体" w:hAnsi="宋体"/>
        </w:rPr>
        <w:t xml:space="preserve">          </w:t>
      </w:r>
      <w:r>
        <w:rPr>
          <w:rFonts w:ascii="宋体" w:hAnsi="宋体"/>
        </w:rPr>
        <w:t xml:space="preserve">           联系人：</w:t>
      </w:r>
    </w:p>
    <w:p>
      <w:pPr>
        <w:pStyle w:val="8"/>
        <w:spacing w:line="460" w:lineRule="exact"/>
        <w:ind w:firstLine="480" w:firstLineChars="200"/>
        <w:rPr>
          <w:rFonts w:ascii="宋体" w:hAnsi="宋体"/>
          <w:u w:val="single"/>
        </w:rPr>
      </w:pPr>
      <w:r>
        <w:rPr>
          <w:rFonts w:ascii="宋体" w:hAnsi="宋体"/>
        </w:rPr>
        <w:t>电话：</w:t>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传真：</w:t>
      </w:r>
    </w:p>
    <w:p>
      <w:pPr>
        <w:spacing w:line="460" w:lineRule="exact"/>
        <w:ind w:firstLine="480" w:firstLineChars="20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pStyle w:val="10"/>
        <w:spacing w:before="120" w:beforeLines="50" w:after="120" w:afterLines="50" w:line="240" w:lineRule="auto"/>
        <w:jc w:val="center"/>
        <w:rPr>
          <w:rFonts w:hAnsi="宋体"/>
          <w:b/>
          <w:sz w:val="36"/>
          <w:szCs w:val="36"/>
        </w:rPr>
      </w:pPr>
    </w:p>
    <w:p>
      <w:pPr>
        <w:pStyle w:val="7"/>
        <w:numPr>
          <w:ilvl w:val="2"/>
          <w:numId w:val="0"/>
        </w:numPr>
        <w:spacing w:before="0" w:after="0"/>
        <w:ind w:left="418" w:leftChars="-1"/>
        <w:rPr>
          <w:rFonts w:ascii="宋体" w:hAnsi="宋体"/>
          <w:bCs/>
          <w:sz w:val="24"/>
        </w:rPr>
      </w:pPr>
      <w:r>
        <w:rPr>
          <w:rFonts w:hint="eastAsia" w:ascii="宋体" w:hAnsi="宋体"/>
          <w:sz w:val="24"/>
        </w:rPr>
        <w:br w:type="page"/>
      </w:r>
      <w:r>
        <w:rPr>
          <w:rFonts w:hint="eastAsia" w:ascii="宋体" w:hAnsi="宋体"/>
          <w:sz w:val="24"/>
        </w:rPr>
        <w:t>二</w:t>
      </w:r>
      <w:r>
        <w:rPr>
          <w:rFonts w:hint="eastAsia" w:ascii="宋体" w:hAnsi="宋体"/>
          <w:bCs/>
          <w:sz w:val="24"/>
        </w:rPr>
        <w:t>、报价清单格式</w:t>
      </w:r>
    </w:p>
    <w:p>
      <w:pPr>
        <w:pStyle w:val="8"/>
        <w:spacing w:line="520" w:lineRule="exact"/>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10"/>
        <w:spacing w:before="120" w:beforeLines="50" w:after="120" w:afterLines="50" w:line="520" w:lineRule="exact"/>
        <w:ind w:firstLine="220" w:firstLineChars="50"/>
        <w:jc w:val="center"/>
        <w:outlineLvl w:val="0"/>
        <w:rPr>
          <w:rFonts w:ascii="Times New Roman" w:hAnsi="Times New Roman"/>
          <w:sz w:val="44"/>
          <w:szCs w:val="44"/>
        </w:rPr>
      </w:pPr>
      <w:r>
        <w:rPr>
          <w:rFonts w:hint="eastAsia" w:ascii="Times New Roman" w:hAnsi="Times New Roman"/>
          <w:sz w:val="44"/>
          <w:szCs w:val="44"/>
        </w:rPr>
        <w:t>报价清单</w:t>
      </w:r>
    </w:p>
    <w:p>
      <w:pPr>
        <w:tabs>
          <w:tab w:val="left" w:pos="8364"/>
        </w:tabs>
        <w:snapToGrid w:val="0"/>
        <w:spacing w:line="360" w:lineRule="auto"/>
        <w:ind w:right="32"/>
        <w:jc w:val="right"/>
        <w:rPr>
          <w:rFonts w:ascii="宋体" w:hAnsi="宋体" w:cs="宋体-18030"/>
          <w:szCs w:val="24"/>
        </w:rPr>
      </w:pPr>
      <w:r>
        <w:rPr>
          <w:rFonts w:hint="eastAsia" w:ascii="宋体" w:hAnsi="宋体"/>
        </w:rPr>
        <w:t xml:space="preserve">  货币单位：</w:t>
      </w:r>
      <w:r>
        <w:rPr>
          <w:rFonts w:hint="eastAsia" w:ascii="宋体" w:hAnsi="宋体"/>
          <w:u w:val="single"/>
        </w:rPr>
        <w:t>人民币（元）</w:t>
      </w:r>
    </w:p>
    <w:p>
      <w:pPr>
        <w:spacing w:line="460" w:lineRule="exact"/>
        <w:ind w:firstLine="480" w:firstLineChars="200"/>
        <w:rPr>
          <w:rFonts w:ascii="宋体" w:hAnsi="宋体"/>
          <w:szCs w:val="24"/>
        </w:rPr>
      </w:pPr>
    </w:p>
    <w:tbl>
      <w:tblPr>
        <w:tblStyle w:val="16"/>
        <w:tblW w:w="9539" w:type="dxa"/>
        <w:tblInd w:w="93" w:type="dxa"/>
        <w:tblLayout w:type="autofit"/>
        <w:tblCellMar>
          <w:top w:w="0" w:type="dxa"/>
          <w:left w:w="108" w:type="dxa"/>
          <w:bottom w:w="0" w:type="dxa"/>
          <w:right w:w="108" w:type="dxa"/>
        </w:tblCellMar>
      </w:tblPr>
      <w:tblGrid>
        <w:gridCol w:w="3501"/>
        <w:gridCol w:w="6038"/>
      </w:tblGrid>
      <w:tr>
        <w:trPr>
          <w:trHeight w:val="831" w:hRule="atLeast"/>
        </w:trPr>
        <w:tc>
          <w:tcPr>
            <w:tcW w:w="3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项目内容</w:t>
            </w:r>
          </w:p>
        </w:tc>
        <w:tc>
          <w:tcPr>
            <w:tcW w:w="6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B包前期项目可行性研究服务</w:t>
            </w: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上屋北项目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登良东项目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西坑项目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上水径项目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坪地项目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未来项目2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未来项目3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10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项目总报价（含税）</w:t>
            </w:r>
          </w:p>
        </w:tc>
        <w:tc>
          <w:tcPr>
            <w:tcW w:w="6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大写：人民币           元</w:t>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t>小写：RMB              元</w:t>
            </w:r>
          </w:p>
        </w:tc>
      </w:tr>
      <w:tr>
        <w:tblPrEx>
          <w:tblCellMar>
            <w:top w:w="0" w:type="dxa"/>
            <w:left w:w="108" w:type="dxa"/>
            <w:bottom w:w="0" w:type="dxa"/>
            <w:right w:w="108" w:type="dxa"/>
          </w:tblCellMar>
        </w:tblPrEx>
        <w:trPr>
          <w:trHeight w:val="10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增值税税率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r>
    </w:tbl>
    <w:p>
      <w:pPr>
        <w:spacing w:line="460" w:lineRule="exact"/>
        <w:ind w:firstLine="480" w:firstLineChars="200"/>
        <w:rPr>
          <w:rFonts w:ascii="宋体" w:hAnsi="宋体"/>
          <w:szCs w:val="24"/>
        </w:rPr>
      </w:pPr>
    </w:p>
    <w:p>
      <w:pPr>
        <w:spacing w:line="460" w:lineRule="exact"/>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3"/>
        <w:snapToGrid w:val="0"/>
        <w:ind w:left="0" w:leftChars="0" w:firstLine="480" w:firstLineChars="200"/>
        <w:rPr>
          <w:rFonts w:ascii="宋体" w:hAnsi="宋体"/>
          <w:sz w:val="24"/>
          <w:szCs w:val="24"/>
        </w:rPr>
      </w:pPr>
    </w:p>
    <w:p>
      <w:pPr>
        <w:spacing w:line="560" w:lineRule="exact"/>
        <w:rPr>
          <w:rFonts w:ascii="宋体" w:hAnsi="宋体"/>
        </w:rPr>
      </w:pPr>
    </w:p>
    <w:p>
      <w:pPr>
        <w:spacing w:line="560" w:lineRule="exact"/>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pacing w:line="560" w:lineRule="exact"/>
        <w:ind w:firstLine="480" w:firstLineChars="200"/>
        <w:rPr>
          <w:rFonts w:ascii="宋体" w:hAnsi="宋体"/>
          <w:u w:val="single"/>
        </w:rPr>
      </w:pPr>
      <w:r>
        <w:rPr>
          <w:rFonts w:hint="eastAsia" w:ascii="宋体" w:hAnsi="宋体"/>
        </w:rPr>
        <w:t xml:space="preserve">   法定代表人或授权代理人：</w:t>
      </w:r>
    </w:p>
    <w:p>
      <w:pPr>
        <w:spacing w:line="560" w:lineRule="exact"/>
        <w:rPr>
          <w:rFonts w:ascii="宋体" w:hAnsi="宋体"/>
        </w:rPr>
      </w:pPr>
      <w:r>
        <w:rPr>
          <w:rFonts w:hint="eastAsia" w:ascii="宋体" w:hAnsi="宋体"/>
        </w:rPr>
        <w:t xml:space="preserve">       日  期：   年    月    日</w:t>
      </w:r>
    </w:p>
    <w:p>
      <w:pPr>
        <w:spacing w:line="560" w:lineRule="exact"/>
        <w:rPr>
          <w:rFonts w:ascii="宋体" w:hAnsi="宋体"/>
        </w:rPr>
      </w:pPr>
    </w:p>
    <w:p>
      <w:pPr>
        <w:spacing w:line="520" w:lineRule="exact"/>
        <w:jc w:val="left"/>
        <w:rPr>
          <w:rFonts w:ascii="宋体" w:hAnsi="宋体"/>
        </w:rPr>
        <w:sectPr>
          <w:pgSz w:w="11907" w:h="16840"/>
          <w:pgMar w:top="1440" w:right="1440" w:bottom="1440" w:left="1440" w:header="720" w:footer="890" w:gutter="0"/>
          <w:cols w:space="720" w:num="1"/>
          <w:titlePg/>
          <w:docGrid w:linePitch="360" w:charSpace="0"/>
        </w:sectPr>
      </w:pPr>
      <w:r>
        <w:rPr>
          <w:rFonts w:ascii="宋体" w:hAnsi="宋体"/>
        </w:rPr>
        <w:br w:type="page"/>
      </w:r>
    </w:p>
    <w:p>
      <w:pPr>
        <w:pStyle w:val="8"/>
        <w:spacing w:line="520" w:lineRule="exact"/>
        <w:ind w:firstLine="0"/>
        <w:jc w:val="left"/>
        <w:rPr>
          <w:rFonts w:ascii="宋体" w:hAnsi="宋体"/>
        </w:rPr>
      </w:pPr>
    </w:p>
    <w:p>
      <w:pPr>
        <w:rPr>
          <w:rFonts w:ascii="黑体" w:hAnsi="黑体" w:eastAsia="黑体"/>
          <w:b/>
          <w:sz w:val="44"/>
          <w:szCs w:val="44"/>
        </w:rPr>
      </w:pPr>
    </w:p>
    <w:p>
      <w:pPr>
        <w:pStyle w:val="5"/>
        <w:rPr>
          <w:rFonts w:ascii="黑体" w:hAnsi="黑体"/>
          <w:b w:val="0"/>
          <w:szCs w:val="44"/>
        </w:rPr>
      </w:pPr>
      <w:bookmarkStart w:id="204" w:name="_Toc8111"/>
      <w:bookmarkStart w:id="205" w:name="_Toc31516"/>
      <w:bookmarkStart w:id="206" w:name="_Toc24400"/>
      <w:r>
        <w:rPr>
          <w:rFonts w:hint="eastAsia"/>
        </w:rPr>
        <w:t>第三篇章   合 同</w:t>
      </w:r>
      <w:bookmarkEnd w:id="204"/>
      <w:bookmarkEnd w:id="205"/>
      <w:bookmarkEnd w:id="206"/>
      <w:bookmarkStart w:id="207" w:name="_Toc362859541"/>
      <w:bookmarkEnd w:id="207"/>
    </w:p>
    <w:p>
      <w:pPr>
        <w:jc w:val="center"/>
        <w:rPr>
          <w:rFonts w:ascii="宋体" w:hAnsi="宋体"/>
          <w:b/>
          <w:szCs w:val="24"/>
        </w:rPr>
      </w:pPr>
    </w:p>
    <w:p>
      <w:pPr>
        <w:spacing w:line="360" w:lineRule="auto"/>
        <w:jc w:val="center"/>
        <w:rPr>
          <w:rFonts w:ascii="宋体" w:hAnsi="宋体"/>
          <w:b/>
          <w:spacing w:val="10"/>
          <w:sz w:val="48"/>
          <w:szCs w:val="48"/>
        </w:rPr>
      </w:pPr>
    </w:p>
    <w:p>
      <w:pPr>
        <w:jc w:val="center"/>
        <w:outlineLvl w:val="0"/>
        <w:rPr>
          <w:rFonts w:ascii="宋体" w:hAnsi="宋体"/>
          <w:b/>
          <w:spacing w:val="10"/>
          <w:sz w:val="48"/>
          <w:szCs w:val="48"/>
          <w:u w:val="single"/>
        </w:rPr>
      </w:pPr>
      <w:bookmarkStart w:id="208" w:name="_Toc27736"/>
      <w:bookmarkStart w:id="209" w:name="_Toc62576173"/>
      <w:bookmarkStart w:id="210" w:name="_Toc25846"/>
      <w:bookmarkStart w:id="211" w:name="_Toc7072"/>
      <w:bookmarkStart w:id="212" w:name="_Toc3946"/>
      <w:r>
        <w:rPr>
          <w:rFonts w:hint="eastAsia" w:ascii="宋体" w:hAnsi="宋体"/>
          <w:b/>
          <w:spacing w:val="10"/>
          <w:sz w:val="48"/>
          <w:szCs w:val="48"/>
          <w:u w:val="single"/>
        </w:rPr>
        <w:t>前期项目可行性研究服务</w:t>
      </w:r>
      <w:bookmarkEnd w:id="208"/>
      <w:bookmarkStart w:id="213" w:name="_Toc25839"/>
      <w:r>
        <w:rPr>
          <w:rFonts w:ascii="宋体" w:hAnsi="宋体"/>
          <w:b/>
          <w:spacing w:val="10"/>
          <w:sz w:val="48"/>
          <w:szCs w:val="48"/>
          <w:u w:val="single"/>
        </w:rPr>
        <w:t>合同</w:t>
      </w:r>
      <w:bookmarkEnd w:id="209"/>
      <w:bookmarkEnd w:id="210"/>
      <w:bookmarkEnd w:id="211"/>
      <w:bookmarkEnd w:id="212"/>
      <w:bookmarkEnd w:id="213"/>
    </w:p>
    <w:p>
      <w:pPr>
        <w:spacing w:line="360" w:lineRule="auto"/>
        <w:jc w:val="center"/>
        <w:rPr>
          <w:sz w:val="30"/>
          <w:szCs w:val="30"/>
        </w:rPr>
      </w:pPr>
    </w:p>
    <w:p>
      <w:pPr>
        <w:spacing w:line="360" w:lineRule="auto"/>
        <w:jc w:val="center"/>
        <w:rPr>
          <w:sz w:val="30"/>
          <w:szCs w:val="30"/>
        </w:rPr>
      </w:pPr>
      <w:r>
        <w:rPr>
          <w:rFonts w:hint="eastAsia"/>
          <w:sz w:val="30"/>
          <w:szCs w:val="30"/>
        </w:rPr>
        <w:t>(A包/B包）</w:t>
      </w: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rPr>
          <w:sz w:val="30"/>
          <w:szCs w:val="30"/>
        </w:rPr>
      </w:pPr>
    </w:p>
    <w:p>
      <w:pPr>
        <w:spacing w:line="360" w:lineRule="auto"/>
        <w:jc w:val="center"/>
        <w:rPr>
          <w:sz w:val="30"/>
          <w:szCs w:val="30"/>
        </w:rPr>
      </w:pPr>
    </w:p>
    <w:p>
      <w:pPr>
        <w:spacing w:line="360" w:lineRule="auto"/>
        <w:ind w:firstLine="1606" w:firstLineChars="500"/>
        <w:rPr>
          <w:rFonts w:ascii="宋体" w:hAnsi="宋体"/>
          <w:b/>
          <w:spacing w:val="10"/>
          <w:sz w:val="30"/>
          <w:szCs w:val="30"/>
          <w:u w:val="single"/>
        </w:rPr>
      </w:pPr>
      <w:r>
        <w:rPr>
          <w:rFonts w:hint="eastAsia" w:ascii="宋体" w:hAnsi="宋体"/>
          <w:b/>
          <w:spacing w:val="10"/>
          <w:sz w:val="30"/>
          <w:szCs w:val="30"/>
        </w:rPr>
        <w:t>甲   方：</w:t>
      </w:r>
      <w:r>
        <w:rPr>
          <w:rFonts w:hint="eastAsia" w:ascii="宋体" w:hAnsi="宋体"/>
          <w:b/>
          <w:spacing w:val="10"/>
          <w:sz w:val="30"/>
          <w:szCs w:val="30"/>
          <w:u w:val="single"/>
        </w:rPr>
        <w:t xml:space="preserve">                       </w:t>
      </w:r>
    </w:p>
    <w:p>
      <w:pPr>
        <w:spacing w:line="360" w:lineRule="auto"/>
        <w:rPr>
          <w:rFonts w:ascii="宋体" w:hAnsi="宋体"/>
          <w:b/>
          <w:spacing w:val="10"/>
          <w:sz w:val="30"/>
          <w:szCs w:val="30"/>
        </w:rPr>
      </w:pPr>
      <w:r>
        <w:rPr>
          <w:rFonts w:hint="eastAsia" w:ascii="宋体" w:hAnsi="宋体"/>
          <w:b/>
          <w:spacing w:val="10"/>
          <w:sz w:val="30"/>
          <w:szCs w:val="30"/>
        </w:rPr>
        <w:t xml:space="preserve"> </w:t>
      </w:r>
    </w:p>
    <w:p>
      <w:pPr>
        <w:spacing w:line="360" w:lineRule="auto"/>
        <w:ind w:firstLine="1606" w:firstLineChars="500"/>
        <w:rPr>
          <w:rFonts w:ascii="宋体" w:hAnsi="宋体"/>
          <w:b/>
          <w:spacing w:val="10"/>
          <w:sz w:val="30"/>
          <w:szCs w:val="30"/>
          <w:u w:val="single"/>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方：</w:t>
      </w:r>
      <w:r>
        <w:rPr>
          <w:rFonts w:hint="eastAsia" w:ascii="宋体" w:hAnsi="宋体"/>
          <w:b/>
          <w:spacing w:val="10"/>
          <w:sz w:val="30"/>
          <w:szCs w:val="30"/>
          <w:u w:val="single"/>
        </w:rPr>
        <w:t xml:space="preserve">                        </w:t>
      </w:r>
    </w:p>
    <w:p>
      <w:pPr>
        <w:spacing w:line="360" w:lineRule="auto"/>
        <w:ind w:firstLine="1606" w:firstLineChars="500"/>
        <w:rPr>
          <w:rFonts w:ascii="宋体" w:hAnsi="宋体"/>
          <w:b/>
          <w:spacing w:val="10"/>
          <w:sz w:val="30"/>
          <w:szCs w:val="30"/>
        </w:rPr>
      </w:pPr>
    </w:p>
    <w:p>
      <w:pPr>
        <w:jc w:val="center"/>
        <w:outlineLvl w:val="0"/>
        <w:rPr>
          <w:rFonts w:ascii="宋体" w:hAnsi="宋体"/>
          <w:b/>
          <w:spacing w:val="10"/>
          <w:sz w:val="40"/>
          <w:szCs w:val="40"/>
        </w:rPr>
      </w:pPr>
      <w:r>
        <w:rPr>
          <w:sz w:val="28"/>
          <w:szCs w:val="28"/>
        </w:rPr>
        <w:br w:type="page"/>
      </w:r>
      <w:r>
        <w:rPr>
          <w:rFonts w:hint="eastAsia" w:ascii="宋体" w:hAnsi="宋体"/>
          <w:b/>
          <w:spacing w:val="10"/>
          <w:sz w:val="40"/>
          <w:szCs w:val="40"/>
          <w:u w:val="single"/>
        </w:rPr>
        <w:t>前期项目</w:t>
      </w:r>
    </w:p>
    <w:p>
      <w:pPr>
        <w:jc w:val="center"/>
        <w:outlineLvl w:val="0"/>
        <w:rPr>
          <w:rFonts w:ascii="宋体" w:hAnsi="宋体"/>
          <w:b/>
          <w:spacing w:val="10"/>
          <w:sz w:val="40"/>
          <w:szCs w:val="40"/>
        </w:rPr>
      </w:pPr>
      <w:r>
        <w:rPr>
          <w:rFonts w:hint="eastAsia" w:ascii="宋体" w:hAnsi="宋体"/>
          <w:b/>
          <w:spacing w:val="10"/>
          <w:sz w:val="40"/>
          <w:szCs w:val="40"/>
        </w:rPr>
        <w:t>可行性研究服务</w:t>
      </w:r>
      <w:r>
        <w:rPr>
          <w:rFonts w:ascii="宋体" w:hAnsi="宋体"/>
          <w:b/>
          <w:spacing w:val="10"/>
          <w:sz w:val="40"/>
          <w:szCs w:val="40"/>
        </w:rPr>
        <w:t>合同</w:t>
      </w:r>
    </w:p>
    <w:p>
      <w:pPr>
        <w:rPr>
          <w:rFonts w:ascii="仿宋_GB2312" w:eastAsia="仿宋_GB2312"/>
          <w:spacing w:val="18"/>
          <w:sz w:val="32"/>
          <w:szCs w:val="32"/>
        </w:rPr>
      </w:pPr>
    </w:p>
    <w:p>
      <w:pPr>
        <w:spacing w:line="360" w:lineRule="auto"/>
        <w:rPr>
          <w:rFonts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 xml:space="preserve">甲方: </w:t>
      </w:r>
      <w:r>
        <w:rPr>
          <w:rFonts w:hint="eastAsia" w:asciiTheme="minorEastAsia" w:hAnsiTheme="minorEastAsia" w:eastAsiaTheme="minorEastAsia"/>
          <w:spacing w:val="18"/>
          <w:sz w:val="28"/>
          <w:szCs w:val="28"/>
          <w:u w:val="single"/>
        </w:rPr>
        <w:t xml:space="preserve">                        </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rPr>
        <w:t>广东省深圳市福田区</w:t>
      </w:r>
      <w:r>
        <w:rPr>
          <w:rFonts w:hint="eastAsia" w:asciiTheme="minorEastAsia" w:hAnsiTheme="minorEastAsia" w:eastAsiaTheme="minorEastAsia"/>
          <w:spacing w:val="18"/>
          <w:sz w:val="28"/>
          <w:szCs w:val="28"/>
          <w:u w:val="single"/>
          <w:lang w:val="en-US" w:eastAsia="zh-CN"/>
        </w:rPr>
        <w:t>福中一路1016号地铁大厦</w:t>
      </w:r>
      <w:r>
        <w:rPr>
          <w:rFonts w:hint="eastAsia" w:asciiTheme="minorEastAsia" w:hAnsiTheme="minorEastAsia" w:eastAsiaTheme="minorEastAsia"/>
          <w:spacing w:val="18"/>
          <w:sz w:val="28"/>
          <w:szCs w:val="28"/>
          <w:u w:val="single"/>
        </w:rPr>
        <w:t xml:space="preserve">    </w:t>
      </w: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乙方: </w:t>
      </w:r>
      <w:r>
        <w:rPr>
          <w:rFonts w:hint="eastAsia" w:asciiTheme="minorEastAsia" w:hAnsiTheme="minorEastAsia" w:eastAsiaTheme="minorEastAsia"/>
          <w:spacing w:val="18"/>
          <w:sz w:val="28"/>
          <w:szCs w:val="28"/>
          <w:u w:val="single"/>
        </w:rPr>
        <w:t xml:space="preserve">                        </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rPr>
        <w:t xml:space="preserve">                        </w:t>
      </w:r>
    </w:p>
    <w:p>
      <w:pPr>
        <w:spacing w:line="360" w:lineRule="auto"/>
        <w:rPr>
          <w:rFonts w:asciiTheme="minorEastAsia" w:hAnsiTheme="minorEastAsia" w:eastAsiaTheme="minorEastAsia"/>
          <w:spacing w:val="18"/>
          <w:sz w:val="28"/>
          <w:szCs w:val="28"/>
        </w:rPr>
      </w:pP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甲方通过公开比选，确定乙方为</w:t>
      </w:r>
      <w:r>
        <w:rPr>
          <w:rFonts w:hint="eastAsia" w:asciiTheme="minorEastAsia" w:hAnsiTheme="minorEastAsia" w:eastAsiaTheme="minorEastAsia"/>
          <w:spacing w:val="18"/>
          <w:sz w:val="28"/>
          <w:szCs w:val="28"/>
          <w:u w:val="single"/>
        </w:rPr>
        <w:t xml:space="preserve">             </w:t>
      </w:r>
      <w:r>
        <w:rPr>
          <w:rFonts w:hint="eastAsia" w:asciiTheme="minorEastAsia" w:hAnsiTheme="minorEastAsia" w:eastAsiaTheme="minorEastAsia"/>
          <w:spacing w:val="18"/>
          <w:sz w:val="28"/>
          <w:szCs w:val="28"/>
        </w:rPr>
        <w:t>项目（宗地号</w:t>
      </w:r>
      <w:r>
        <w:rPr>
          <w:rFonts w:hint="eastAsia" w:asciiTheme="minorEastAsia" w:hAnsiTheme="minorEastAsia" w:eastAsiaTheme="minorEastAsia"/>
          <w:spacing w:val="18"/>
          <w:sz w:val="28"/>
          <w:szCs w:val="28"/>
          <w:u w:val="single"/>
        </w:rPr>
        <w:t xml:space="preserve">       </w:t>
      </w:r>
      <w:r>
        <w:rPr>
          <w:rFonts w:hint="eastAsia" w:asciiTheme="minorEastAsia" w:hAnsiTheme="minorEastAsia" w:eastAsiaTheme="minorEastAsia"/>
          <w:spacing w:val="18"/>
          <w:sz w:val="28"/>
          <w:szCs w:val="28"/>
        </w:rPr>
        <w:t>）可行性研究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hint="eastAsia" w:asciiTheme="minorEastAsia" w:hAnsiTheme="minorEastAsia" w:eastAsiaTheme="minorEastAsia"/>
          <w:spacing w:val="18"/>
          <w:sz w:val="28"/>
          <w:szCs w:val="28"/>
          <w:u w:val="single"/>
        </w:rPr>
        <w:t xml:space="preserve">     </w:t>
      </w:r>
      <w:r>
        <w:rPr>
          <w:rFonts w:hint="eastAsia" w:asciiTheme="minorEastAsia" w:hAnsiTheme="minorEastAsia" w:eastAsiaTheme="minorEastAsia"/>
          <w:spacing w:val="18"/>
          <w:sz w:val="28"/>
          <w:szCs w:val="28"/>
        </w:rPr>
        <w:t>项目（宗地</w:t>
      </w:r>
      <w:r>
        <w:rPr>
          <w:rFonts w:hint="eastAsia" w:asciiTheme="minorEastAsia" w:hAnsiTheme="minorEastAsia" w:eastAsiaTheme="minorEastAsia"/>
          <w:spacing w:val="18"/>
          <w:sz w:val="28"/>
          <w:szCs w:val="28"/>
          <w:u w:val="single"/>
        </w:rPr>
        <w:t xml:space="preserve">     </w:t>
      </w:r>
      <w:r>
        <w:rPr>
          <w:rFonts w:hint="eastAsia" w:asciiTheme="minorEastAsia" w:hAnsiTheme="minorEastAsia" w:eastAsiaTheme="minorEastAsia"/>
          <w:spacing w:val="18"/>
          <w:sz w:val="28"/>
          <w:szCs w:val="28"/>
        </w:rPr>
        <w:t>）可行性研究工作达成如下协议：</w:t>
      </w:r>
      <w:bookmarkStart w:id="214" w:name="_Toc347860987"/>
    </w:p>
    <w:bookmarkEnd w:id="214"/>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15" w:name="_Toc62576176"/>
      <w:bookmarkStart w:id="216" w:name="_Toc5057"/>
      <w:bookmarkStart w:id="217" w:name="_Toc28266"/>
      <w:bookmarkStart w:id="218" w:name="_Toc16016"/>
      <w:bookmarkStart w:id="219" w:name="_Toc32214"/>
      <w:r>
        <w:rPr>
          <w:rFonts w:hint="eastAsia" w:asciiTheme="minorEastAsia" w:hAnsiTheme="minorEastAsia" w:eastAsiaTheme="minorEastAsia"/>
          <w:b/>
          <w:spacing w:val="18"/>
          <w:sz w:val="28"/>
          <w:szCs w:val="28"/>
        </w:rPr>
        <w:t>一、服务范围及要求</w:t>
      </w:r>
      <w:bookmarkEnd w:id="215"/>
      <w:bookmarkEnd w:id="216"/>
      <w:bookmarkEnd w:id="217"/>
      <w:bookmarkEnd w:id="218"/>
      <w:bookmarkEnd w:id="219"/>
    </w:p>
    <w:p>
      <w:pPr>
        <w:spacing w:line="360" w:lineRule="auto"/>
        <w:ind w:firstLine="632" w:firstLineChars="200"/>
        <w:rPr>
          <w:rFonts w:hint="eastAsia"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1.项目名称：</w:t>
      </w:r>
      <w:r>
        <w:rPr>
          <w:rFonts w:hint="eastAsia" w:asciiTheme="minorEastAsia" w:hAnsiTheme="minorEastAsia" w:eastAsiaTheme="minorEastAsia"/>
          <w:spacing w:val="18"/>
          <w:sz w:val="28"/>
          <w:szCs w:val="28"/>
          <w:u w:val="single"/>
        </w:rPr>
        <w:t>前期项目可行性研究服务</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2.乙方应按照合同规定的进度计划，组织实施合同要求的各项工作，详见附件1（项目工作计划书）。</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3.乙方应按照合同及附件内容要求组建项目服务团队，详见附件2（项目服务团队架构及人员组成）。</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4.乙方提交的成果报告均需书面形式，中间成果以PPT或word形式提交和汇报，测算表格以excel（含测算链接）形式提交，最终成果提交电子文本，以及成果的彩色印刷版共4份。</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5.乙方需根据甲方提供项目的开发模式进行可研报告的相关编制工作，如因项目开发模式发生变化，乙方需配合甲方对报告进行调整。</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20" w:name="_Toc62576177"/>
      <w:bookmarkStart w:id="221" w:name="_Toc3649"/>
      <w:bookmarkStart w:id="222" w:name="_Toc4401"/>
      <w:bookmarkStart w:id="223" w:name="_Toc31825"/>
      <w:bookmarkStart w:id="224" w:name="_Toc20273"/>
      <w:r>
        <w:rPr>
          <w:rFonts w:hint="eastAsia" w:asciiTheme="minorEastAsia" w:hAnsiTheme="minorEastAsia" w:eastAsiaTheme="minorEastAsia"/>
          <w:b/>
          <w:spacing w:val="18"/>
          <w:sz w:val="28"/>
          <w:szCs w:val="28"/>
        </w:rPr>
        <w:t>二、服务期限</w:t>
      </w:r>
      <w:bookmarkEnd w:id="220"/>
      <w:bookmarkEnd w:id="221"/>
      <w:bookmarkEnd w:id="222"/>
      <w:bookmarkEnd w:id="223"/>
      <w:bookmarkEnd w:id="224"/>
    </w:p>
    <w:p>
      <w:pPr>
        <w:spacing w:line="360" w:lineRule="auto"/>
        <w:ind w:firstLine="560"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z w:val="28"/>
          <w:szCs w:val="28"/>
        </w:rPr>
        <w:t>自合同签订之日起至乙方完成全部合同内容之日止</w:t>
      </w:r>
      <w:r>
        <w:rPr>
          <w:rFonts w:hint="eastAsia" w:asciiTheme="minorEastAsia" w:hAnsiTheme="minorEastAsia" w:eastAsiaTheme="minorEastAsia"/>
          <w:spacing w:val="18"/>
          <w:sz w:val="28"/>
          <w:szCs w:val="28"/>
        </w:rPr>
        <w:t>。</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25" w:name="_Toc62576178"/>
      <w:bookmarkStart w:id="226" w:name="_Toc4914"/>
      <w:bookmarkStart w:id="227" w:name="_Toc28238"/>
      <w:bookmarkStart w:id="228" w:name="_Toc3330"/>
      <w:bookmarkStart w:id="229" w:name="_Toc2267"/>
      <w:r>
        <w:rPr>
          <w:rFonts w:hint="eastAsia" w:asciiTheme="minorEastAsia" w:hAnsiTheme="minorEastAsia" w:eastAsiaTheme="minorEastAsia"/>
          <w:b/>
          <w:spacing w:val="18"/>
          <w:sz w:val="28"/>
          <w:szCs w:val="28"/>
        </w:rPr>
        <w:t>三、服务内容与进度计划</w:t>
      </w:r>
      <w:bookmarkEnd w:id="225"/>
      <w:bookmarkEnd w:id="226"/>
      <w:bookmarkEnd w:id="227"/>
      <w:bookmarkEnd w:id="228"/>
      <w:bookmarkEnd w:id="229"/>
    </w:p>
    <w:p>
      <w:pPr>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服务内容：负责前期项目可行性研究服务，</w:t>
      </w:r>
      <w:bookmarkStart w:id="230" w:name="_Hlk88674873"/>
      <w:bookmarkStart w:id="231" w:name="_Hlk88660664"/>
      <w:bookmarkStart w:id="232" w:name="_Hlk88677712"/>
      <w:r>
        <w:rPr>
          <w:rFonts w:hint="eastAsia" w:asciiTheme="minorEastAsia" w:hAnsiTheme="minorEastAsia" w:eastAsiaTheme="minorEastAsia"/>
          <w:spacing w:val="18"/>
          <w:sz w:val="28"/>
          <w:szCs w:val="28"/>
        </w:rPr>
        <w:t>负责合同项目可行性研究服务，包括但不限于市场研究、价格定位、成本分析、经济效益测算、项目可行性分析、风险分析及评价等。出具可行性研究报告，风险分析报告，汇报ppt，可研与参照项目和立项测算的总投资差异分析说明、成本细项差异分析说明。可研与投资方案的请示和议案等相关文件。配合甲方完成投资决策审批程序每月向甲方提供顾问咨询服务，参加2次业务交流会。根据项目实际运作情况，协助配合进行项目的投后经济效益滚动分析。</w:t>
      </w:r>
    </w:p>
    <w:p>
      <w:pPr>
        <w:ind w:firstLine="632" w:firstLineChars="200"/>
        <w:rPr>
          <w:rFonts w:asciiTheme="minorEastAsia" w:hAnsiTheme="minorEastAsia" w:eastAsiaTheme="minorEastAsia"/>
          <w:spacing w:val="18"/>
          <w:sz w:val="28"/>
          <w:szCs w:val="28"/>
        </w:rPr>
      </w:pPr>
    </w:p>
    <w:p>
      <w:pPr>
        <w:adjustRightInd w:val="0"/>
        <w:snapToGrid w:val="0"/>
        <w:spacing w:line="360" w:lineRule="auto"/>
        <w:rPr>
          <w:rFonts w:ascii="仿宋_GB2312" w:hAnsi="宋体" w:eastAsia="仿宋_GB2312"/>
          <w:color w:val="0D0D0D"/>
          <w:sz w:val="32"/>
          <w:szCs w:val="32"/>
        </w:rPr>
      </w:pPr>
    </w:p>
    <w:bookmarkEnd w:id="230"/>
    <w:bookmarkEnd w:id="231"/>
    <w:bookmarkEnd w:id="232"/>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2.进度计划：乙方可行性研究服务主要工作时间表如下</w:t>
      </w:r>
    </w:p>
    <w:tbl>
      <w:tblPr>
        <w:tblStyle w:val="16"/>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1.项目启动</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2</w:t>
            </w:r>
            <w:r>
              <w:rPr>
                <w:rFonts w:hint="eastAsia" w:asciiTheme="minorEastAsia" w:hAnsiTheme="minorEastAsia" w:eastAsiaTheme="minorEastAsia"/>
                <w:spacing w:val="18"/>
                <w:sz w:val="28"/>
                <w:szCs w:val="28"/>
              </w:rPr>
              <w:t>.提交项目可行性研究报告（评审稿）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乙方收到甲方通知后20个日历天内，完成评审稿</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w:t>
            </w:r>
            <w:r>
              <w:rPr>
                <w:rFonts w:hint="eastAsia" w:asciiTheme="minorEastAsia" w:hAnsiTheme="minorEastAsia" w:eastAsiaTheme="minorEastAsia"/>
                <w:spacing w:val="18"/>
                <w:sz w:val="28"/>
                <w:szCs w:val="28"/>
              </w:rPr>
              <w:t>.提交本项目可行性研究报告（终稿）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在乙方提交本项目可行性研究报告（评审稿）并得到甲方反馈意见后的10个日历天内（如甲方另有要求的，按甲方要求）完成。</w:t>
            </w:r>
          </w:p>
        </w:tc>
      </w:tr>
    </w:tbl>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33" w:name="_Toc1058"/>
      <w:bookmarkStart w:id="234" w:name="_Toc5940"/>
      <w:bookmarkStart w:id="235" w:name="_Toc62576179"/>
      <w:bookmarkStart w:id="236" w:name="_Toc25468"/>
      <w:bookmarkStart w:id="237" w:name="_Toc10013"/>
      <w:r>
        <w:rPr>
          <w:rFonts w:hint="eastAsia" w:asciiTheme="minorEastAsia" w:hAnsiTheme="minorEastAsia" w:eastAsiaTheme="minorEastAsia"/>
          <w:b/>
          <w:spacing w:val="18"/>
          <w:sz w:val="28"/>
          <w:szCs w:val="28"/>
        </w:rPr>
        <w:t>四、甲方权利</w:t>
      </w:r>
      <w:bookmarkEnd w:id="233"/>
      <w:bookmarkEnd w:id="234"/>
      <w:bookmarkEnd w:id="235"/>
      <w:bookmarkEnd w:id="236"/>
      <w:bookmarkEnd w:id="237"/>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1.甲方有权对乙方关于项目的可行性研究等工作进行认为必要的检查和监督，根据需要听取工作汇报，如发现乙方执行不力，甲方有权要求乙方立即进行整改，直至满足工作要求。</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在项目开发原则性问题上甲方具有决定权，并有权要求乙方将这些原则贯彻落实到所编制的可研方案中。乙方根据国家有关法律法规、规章和深圳市的有关规定，遵循客观、公正、合法的原则进行可行性研究，在接到甲方通知后20日内提供报告评审稿，并就报告中甲方不明事项进行解释、说明。乙方在收到甲方提出的意见后，应在3个工作日内重新审核/修改报告并回复，待得到甲方确认后出具正式报告终稿。</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4.甲方有权对乙方提交的可行性研究报告（项目成果）等进行审查或组织专家评审确认。</w:t>
      </w:r>
    </w:p>
    <w:p>
      <w:pPr>
        <w:spacing w:line="360" w:lineRule="auto"/>
        <w:ind w:firstLine="632" w:firstLineChars="200"/>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38" w:name="_Toc27308"/>
      <w:bookmarkStart w:id="239" w:name="_Toc32003"/>
      <w:bookmarkStart w:id="240" w:name="_Toc62576180"/>
      <w:bookmarkStart w:id="241" w:name="_Toc13677"/>
      <w:bookmarkStart w:id="242" w:name="_Toc10290"/>
      <w:r>
        <w:rPr>
          <w:rFonts w:hint="eastAsia" w:asciiTheme="minorEastAsia" w:hAnsiTheme="minorEastAsia" w:eastAsiaTheme="minorEastAsia"/>
          <w:b/>
          <w:spacing w:val="18"/>
          <w:sz w:val="28"/>
          <w:szCs w:val="28"/>
        </w:rPr>
        <w:t>五、甲方义务</w:t>
      </w:r>
      <w:bookmarkEnd w:id="238"/>
      <w:bookmarkEnd w:id="239"/>
      <w:bookmarkEnd w:id="240"/>
      <w:bookmarkEnd w:id="241"/>
      <w:bookmarkEnd w:id="242"/>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1.在本项目实施期间，甲方应积极配合乙方开展工作，给予乙方力所能及的支持，提供本项目所需要的图纸、资料、文件等。</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2.在做出重大事宜调整决定后，甲方应及时通知乙方，并及时调整相应工作。</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3.甲方应按照合同约定的付款进度支付可行性研究报告服务费。</w:t>
      </w:r>
    </w:p>
    <w:p>
      <w:pPr>
        <w:spacing w:line="360" w:lineRule="auto"/>
        <w:ind w:firstLine="632" w:firstLineChars="200"/>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43" w:name="_Toc29641"/>
      <w:bookmarkStart w:id="244" w:name="_Toc7235"/>
      <w:bookmarkStart w:id="245" w:name="_Toc28781"/>
      <w:bookmarkStart w:id="246" w:name="_Toc62576181"/>
      <w:bookmarkStart w:id="247" w:name="_Toc29185"/>
      <w:r>
        <w:rPr>
          <w:rFonts w:hint="eastAsia" w:asciiTheme="minorEastAsia" w:hAnsiTheme="minorEastAsia" w:eastAsiaTheme="minorEastAsia"/>
          <w:b/>
          <w:spacing w:val="18"/>
          <w:sz w:val="28"/>
          <w:szCs w:val="28"/>
        </w:rPr>
        <w:t>六、乙方权利</w:t>
      </w:r>
      <w:bookmarkEnd w:id="243"/>
      <w:bookmarkEnd w:id="244"/>
      <w:bookmarkEnd w:id="245"/>
      <w:bookmarkEnd w:id="246"/>
      <w:bookmarkEnd w:id="247"/>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1.乙方有权要求甲方按合同约定提供必要的支持。</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2.按照合同要求，乙方有权在完成阶段性工作并获得甲方确认后，收取可行性研究服务费。</w:t>
      </w:r>
    </w:p>
    <w:p>
      <w:pPr>
        <w:spacing w:line="360" w:lineRule="auto"/>
        <w:rPr>
          <w:rFonts w:asciiTheme="minorEastAsia" w:hAnsiTheme="minorEastAsia" w:eastAsiaTheme="minorEastAsia"/>
          <w:sz w:val="28"/>
          <w:szCs w:val="28"/>
        </w:rPr>
      </w:pPr>
    </w:p>
    <w:p>
      <w:pPr>
        <w:spacing w:line="360" w:lineRule="auto"/>
        <w:outlineLvl w:val="0"/>
        <w:rPr>
          <w:rFonts w:asciiTheme="minorEastAsia" w:hAnsiTheme="minorEastAsia" w:eastAsiaTheme="minorEastAsia"/>
          <w:b/>
          <w:spacing w:val="18"/>
          <w:sz w:val="28"/>
          <w:szCs w:val="28"/>
        </w:rPr>
      </w:pPr>
      <w:bookmarkStart w:id="248" w:name="_Toc17083"/>
      <w:bookmarkStart w:id="249" w:name="_Toc16202"/>
      <w:bookmarkStart w:id="250" w:name="_Toc21732"/>
      <w:bookmarkStart w:id="251" w:name="_Toc62576182"/>
      <w:bookmarkStart w:id="252" w:name="_Toc11430"/>
      <w:r>
        <w:rPr>
          <w:rFonts w:hint="eastAsia" w:asciiTheme="minorEastAsia" w:hAnsiTheme="minorEastAsia" w:eastAsiaTheme="minorEastAsia"/>
          <w:b/>
          <w:spacing w:val="18"/>
          <w:sz w:val="28"/>
          <w:szCs w:val="28"/>
        </w:rPr>
        <w:t>七、乙方义务</w:t>
      </w:r>
      <w:bookmarkEnd w:id="248"/>
      <w:bookmarkEnd w:id="249"/>
      <w:bookmarkEnd w:id="250"/>
      <w:bookmarkEnd w:id="251"/>
      <w:bookmarkEnd w:id="252"/>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可行性研究工作。</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3.乙方应安排专人与甲方对接，负责本项目可研等相关事宜的联系工作。</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4.乙方应按甲方要求参加项目例会，向甲方提交工作成果报告。</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5.合同履行过程中，如乙方开展的本项目可行性研究和提交的工作成果的知识产权侵犯了第三方利益，一切责任应由乙方承担。</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6.乙方不得将本合同约定的服务内容转包或分包。</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7.合同期限截止，乙方应归还甲方提供的项目基础资料。</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 </w:t>
      </w:r>
    </w:p>
    <w:p>
      <w:pPr>
        <w:spacing w:line="360" w:lineRule="auto"/>
        <w:outlineLvl w:val="0"/>
        <w:rPr>
          <w:rFonts w:asciiTheme="minorEastAsia" w:hAnsiTheme="minorEastAsia" w:eastAsiaTheme="minorEastAsia"/>
          <w:sz w:val="28"/>
          <w:szCs w:val="28"/>
        </w:rPr>
      </w:pPr>
      <w:bookmarkStart w:id="253" w:name="_Toc5109"/>
      <w:bookmarkStart w:id="254" w:name="_Toc12817"/>
      <w:bookmarkStart w:id="255" w:name="_Toc23591"/>
      <w:bookmarkStart w:id="256" w:name="_Toc13523"/>
      <w:bookmarkStart w:id="257" w:name="_Toc62576183"/>
      <w:r>
        <w:rPr>
          <w:rFonts w:hint="eastAsia" w:asciiTheme="minorEastAsia" w:hAnsiTheme="minorEastAsia" w:eastAsiaTheme="minorEastAsia"/>
          <w:b/>
          <w:spacing w:val="18"/>
          <w:sz w:val="28"/>
          <w:szCs w:val="28"/>
        </w:rPr>
        <w:t>八、合同价款及支付方式</w:t>
      </w:r>
      <w:bookmarkEnd w:id="253"/>
      <w:bookmarkEnd w:id="254"/>
      <w:bookmarkEnd w:id="255"/>
      <w:bookmarkEnd w:id="256"/>
      <w:bookmarkEnd w:id="257"/>
    </w:p>
    <w:p>
      <w:pPr>
        <w:spacing w:line="360" w:lineRule="auto"/>
        <w:ind w:firstLine="632" w:firstLineChars="200"/>
        <w:rPr>
          <w:rFonts w:hint="eastAsia" w:asciiTheme="minorEastAsia" w:hAnsiTheme="minorEastAsia" w:eastAsiaTheme="minorEastAsia"/>
          <w:spacing w:val="18"/>
          <w:sz w:val="28"/>
          <w:szCs w:val="28"/>
          <w:lang w:val="en-US" w:eastAsia="zh-CN"/>
        </w:rPr>
      </w:pPr>
      <w:r>
        <w:rPr>
          <w:rFonts w:hint="eastAsia" w:cs="Times New Roman" w:asciiTheme="minorEastAsia" w:hAnsiTheme="minorEastAsia" w:eastAsiaTheme="minorEastAsia"/>
          <w:color w:val="auto"/>
          <w:spacing w:val="18"/>
          <w:sz w:val="28"/>
          <w:szCs w:val="28"/>
          <w:lang w:val="en-US" w:eastAsia="zh-CN"/>
        </w:rPr>
        <w:t>1.</w:t>
      </w:r>
      <w:r>
        <w:rPr>
          <w:rFonts w:hint="eastAsia" w:cs="Times New Roman" w:asciiTheme="minorEastAsia" w:hAnsiTheme="minorEastAsia" w:eastAsiaTheme="minorEastAsia"/>
          <w:color w:val="auto"/>
          <w:spacing w:val="18"/>
          <w:sz w:val="28"/>
          <w:szCs w:val="28"/>
        </w:rPr>
        <w:t>本合同暂定含税总价为</w:t>
      </w:r>
      <w:r>
        <w:rPr>
          <w:rFonts w:hint="eastAsia" w:asciiTheme="minorEastAsia" w:hAnsiTheme="minorEastAsia" w:eastAsiaTheme="minorEastAsia"/>
          <w:color w:val="auto"/>
          <w:spacing w:val="18"/>
          <w:sz w:val="28"/>
          <w:szCs w:val="28"/>
          <w:u w:val="none"/>
        </w:rPr>
        <w:t xml:space="preserve">    </w:t>
      </w:r>
      <w:r>
        <w:rPr>
          <w:rFonts w:hint="eastAsia" w:asciiTheme="minorEastAsia" w:hAnsiTheme="minorEastAsia" w:eastAsiaTheme="minorEastAsia"/>
          <w:color w:val="auto"/>
          <w:spacing w:val="18"/>
          <w:sz w:val="28"/>
          <w:szCs w:val="28"/>
        </w:rPr>
        <w:t>元，</w:t>
      </w:r>
      <w:r>
        <w:rPr>
          <w:rFonts w:hint="eastAsia" w:asciiTheme="minorEastAsia" w:hAnsiTheme="minorEastAsia" w:eastAsiaTheme="minorEastAsia"/>
          <w:color w:val="auto"/>
          <w:spacing w:val="18"/>
          <w:sz w:val="28"/>
          <w:szCs w:val="28"/>
          <w:lang w:eastAsia="zh-CN"/>
        </w:rPr>
        <w:t>（</w:t>
      </w:r>
      <w:r>
        <w:rPr>
          <w:rFonts w:hint="eastAsia" w:asciiTheme="minorEastAsia" w:hAnsiTheme="minorEastAsia" w:eastAsiaTheme="minorEastAsia"/>
          <w:color w:val="auto"/>
          <w:spacing w:val="18"/>
          <w:sz w:val="28"/>
          <w:szCs w:val="28"/>
          <w:lang w:val="en-US" w:eastAsia="zh-CN"/>
        </w:rPr>
        <w:t>大写:</w:t>
      </w:r>
      <w:r>
        <w:rPr>
          <w:rFonts w:hint="eastAsia" w:asciiTheme="minorEastAsia" w:hAnsiTheme="minorEastAsia" w:eastAsiaTheme="minorEastAsia"/>
          <w:color w:val="auto"/>
          <w:spacing w:val="18"/>
          <w:sz w:val="28"/>
          <w:szCs w:val="28"/>
          <w:u w:val="none"/>
        </w:rPr>
        <w:t xml:space="preserve">    </w:t>
      </w:r>
      <w:r>
        <w:rPr>
          <w:rFonts w:hint="eastAsia" w:asciiTheme="minorEastAsia" w:hAnsiTheme="minorEastAsia" w:eastAsiaTheme="minorEastAsia"/>
          <w:color w:val="auto"/>
          <w:spacing w:val="18"/>
          <w:sz w:val="28"/>
          <w:szCs w:val="28"/>
        </w:rPr>
        <w:t>元</w:t>
      </w:r>
      <w:r>
        <w:rPr>
          <w:rFonts w:hint="eastAsia" w:asciiTheme="minorEastAsia" w:hAnsiTheme="minorEastAsia" w:eastAsiaTheme="minorEastAsia"/>
          <w:color w:val="auto"/>
          <w:spacing w:val="18"/>
          <w:sz w:val="28"/>
          <w:szCs w:val="28"/>
          <w:lang w:eastAsia="zh-CN"/>
        </w:rPr>
        <w:t>）</w:t>
      </w:r>
      <w:r>
        <w:rPr>
          <w:rFonts w:hint="eastAsia" w:asciiTheme="minorEastAsia" w:hAnsiTheme="minorEastAsia" w:eastAsiaTheme="minorEastAsia"/>
          <w:color w:val="auto"/>
          <w:spacing w:val="18"/>
          <w:sz w:val="28"/>
          <w:szCs w:val="28"/>
        </w:rPr>
        <w:t>其中不含税价</w:t>
      </w:r>
      <w:r>
        <w:rPr>
          <w:rFonts w:hint="eastAsia" w:asciiTheme="minorEastAsia" w:hAnsiTheme="minorEastAsia" w:eastAsiaTheme="minorEastAsia"/>
          <w:color w:val="auto"/>
          <w:spacing w:val="18"/>
          <w:sz w:val="28"/>
          <w:szCs w:val="28"/>
          <w:u w:val="none"/>
        </w:rPr>
        <w:t xml:space="preserve">  </w:t>
      </w:r>
      <w:r>
        <w:rPr>
          <w:rFonts w:hint="eastAsia" w:asciiTheme="minorEastAsia" w:hAnsiTheme="minorEastAsia" w:eastAsiaTheme="minorEastAsia"/>
          <w:color w:val="auto"/>
          <w:spacing w:val="18"/>
          <w:sz w:val="28"/>
          <w:szCs w:val="28"/>
        </w:rPr>
        <w:t>元，增值税税额</w:t>
      </w:r>
      <w:r>
        <w:rPr>
          <w:rFonts w:hint="eastAsia" w:asciiTheme="minorEastAsia" w:hAnsiTheme="minorEastAsia" w:eastAsiaTheme="minorEastAsia"/>
          <w:color w:val="auto"/>
          <w:spacing w:val="18"/>
          <w:sz w:val="28"/>
          <w:szCs w:val="28"/>
          <w:u w:val="none"/>
        </w:rPr>
        <w:t xml:space="preserve">   </w:t>
      </w:r>
      <w:r>
        <w:rPr>
          <w:rFonts w:hint="eastAsia" w:asciiTheme="minorEastAsia" w:hAnsiTheme="minorEastAsia" w:eastAsiaTheme="minorEastAsia"/>
          <w:color w:val="auto"/>
          <w:spacing w:val="18"/>
          <w:sz w:val="28"/>
          <w:szCs w:val="28"/>
        </w:rPr>
        <w:t>元，税率</w:t>
      </w:r>
      <w:r>
        <w:rPr>
          <w:rFonts w:hint="eastAsia" w:asciiTheme="minorEastAsia" w:hAnsiTheme="minorEastAsia" w:eastAsiaTheme="minorEastAsia"/>
          <w:spacing w:val="18"/>
          <w:sz w:val="28"/>
          <w:szCs w:val="28"/>
          <w:lang w:val="en-US" w:eastAsia="zh-CN"/>
        </w:rPr>
        <w:t>6</w:t>
      </w:r>
      <w:r>
        <w:rPr>
          <w:rFonts w:hint="eastAsia" w:asciiTheme="minorEastAsia" w:hAnsiTheme="minorEastAsia" w:eastAsiaTheme="minorEastAsia"/>
          <w:color w:val="auto"/>
          <w:spacing w:val="18"/>
          <w:sz w:val="28"/>
          <w:szCs w:val="28"/>
        </w:rPr>
        <w:t>%</w:t>
      </w:r>
      <w:r>
        <w:rPr>
          <w:rFonts w:hint="eastAsia" w:asciiTheme="minorEastAsia" w:hAnsiTheme="minorEastAsia" w:eastAsiaTheme="minorEastAsia"/>
          <w:spacing w:val="18"/>
          <w:sz w:val="28"/>
          <w:szCs w:val="28"/>
        </w:rPr>
        <w:t>，税额xxx元</w:t>
      </w:r>
      <w:r>
        <w:rPr>
          <w:rFonts w:hint="eastAsia" w:asciiTheme="minorEastAsia" w:hAnsiTheme="minorEastAsia" w:eastAsiaTheme="minorEastAsia"/>
          <w:color w:val="auto"/>
          <w:spacing w:val="18"/>
          <w:sz w:val="28"/>
          <w:szCs w:val="28"/>
        </w:rPr>
        <w:t>。合同的增值税率根据国家税收法规政策变动而调整，不含税价不随增值税率的变化进行调整。</w:t>
      </w:r>
      <w:r>
        <w:rPr>
          <w:rFonts w:hint="eastAsia" w:asciiTheme="minorEastAsia" w:hAnsiTheme="minorEastAsia" w:eastAsiaTheme="minorEastAsia"/>
          <w:color w:val="auto"/>
          <w:spacing w:val="18"/>
          <w:sz w:val="28"/>
          <w:szCs w:val="28"/>
          <w:lang w:val="en-US" w:eastAsia="zh-CN"/>
        </w:rPr>
        <w:t>单个项目价格如下表所示：</w:t>
      </w:r>
    </w:p>
    <w:tbl>
      <w:tblPr>
        <w:tblStyle w:val="16"/>
        <w:tblpPr w:leftFromText="180" w:rightFromText="180" w:vertAnchor="text" w:horzAnchor="page" w:tblpX="750" w:tblpY="738"/>
        <w:tblOverlap w:val="never"/>
        <w:tblW w:w="10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6"/>
        <w:gridCol w:w="1579"/>
        <w:gridCol w:w="1591"/>
        <w:gridCol w:w="2217"/>
        <w:gridCol w:w="1591"/>
        <w:gridCol w:w="1591"/>
        <w:gridCol w:w="1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0800" w:type="dxa"/>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A包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项目名称</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计容面积预估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r>
              <w:rPr>
                <w:rStyle w:val="27"/>
                <w:color w:val="auto"/>
                <w:sz w:val="21"/>
                <w:szCs w:val="21"/>
                <w:lang w:val="en-US" w:eastAsia="zh-CN" w:bidi="ar"/>
              </w:rPr>
              <w:t>万㎡）</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可行性研究服务价格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不含税价格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增值税额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增值税率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轨道交通四期调整综合开发项目（一）</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rPr>
              <w:t>十四五轨道交通枢纽综合开发枢纽项目</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八</w:t>
            </w:r>
            <w:r>
              <w:rPr>
                <w:rFonts w:hint="eastAsia" w:ascii="宋体" w:hAnsi="宋体" w:cs="宋体"/>
                <w:color w:val="auto"/>
                <w:kern w:val="0"/>
                <w:sz w:val="21"/>
                <w:szCs w:val="21"/>
                <w:lang w:eastAsia="zh-CN"/>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未来项目1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bl>
    <w:p>
      <w:pPr>
        <w:pStyle w:val="2"/>
        <w:ind w:left="0" w:leftChars="0" w:firstLine="0" w:firstLineChars="0"/>
        <w:rPr>
          <w:rFonts w:hint="eastAsia"/>
          <w:lang w:val="en-US" w:eastAsia="zh-CN"/>
        </w:rPr>
      </w:pPr>
    </w:p>
    <w:p>
      <w:pPr>
        <w:spacing w:line="360" w:lineRule="auto"/>
        <w:ind w:firstLine="632" w:firstLineChars="200"/>
        <w:rPr>
          <w:rFonts w:hint="eastAsia" w:asciiTheme="minorEastAsia" w:hAnsiTheme="minorEastAsia" w:eastAsiaTheme="minorEastAsia"/>
          <w:spacing w:val="18"/>
          <w:sz w:val="28"/>
          <w:szCs w:val="28"/>
          <w:lang w:val="en-US" w:eastAsia="zh-CN"/>
        </w:rPr>
      </w:pPr>
    </w:p>
    <w:p>
      <w:pPr>
        <w:spacing w:line="360" w:lineRule="auto"/>
        <w:ind w:firstLine="632" w:firstLineChars="200"/>
        <w:rPr>
          <w:rFonts w:hint="eastAsia" w:asciiTheme="minorEastAsia" w:hAnsiTheme="minorEastAsia" w:eastAsiaTheme="minorEastAsia"/>
          <w:spacing w:val="18"/>
          <w:sz w:val="28"/>
          <w:szCs w:val="28"/>
          <w:lang w:val="en-US" w:eastAsia="zh-CN"/>
        </w:rPr>
      </w:pPr>
    </w:p>
    <w:p>
      <w:pPr>
        <w:spacing w:line="360" w:lineRule="auto"/>
        <w:ind w:firstLine="632" w:firstLineChars="200"/>
        <w:rPr>
          <w:rFonts w:hint="eastAsia" w:asciiTheme="minorEastAsia" w:hAnsiTheme="minorEastAsia" w:eastAsiaTheme="minorEastAsia"/>
          <w:spacing w:val="18"/>
          <w:sz w:val="28"/>
          <w:szCs w:val="28"/>
        </w:rPr>
      </w:pPr>
    </w:p>
    <w:tbl>
      <w:tblPr>
        <w:tblStyle w:val="16"/>
        <w:tblpPr w:leftFromText="180" w:rightFromText="180" w:vertAnchor="text" w:horzAnchor="page" w:tblpX="860" w:tblpY="-6928"/>
        <w:tblOverlap w:val="never"/>
        <w:tblW w:w="10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8"/>
        <w:gridCol w:w="1565"/>
        <w:gridCol w:w="1600"/>
        <w:gridCol w:w="2264"/>
        <w:gridCol w:w="1600"/>
        <w:gridCol w:w="1600"/>
        <w:gridCol w:w="16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860" w:type="dxa"/>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B包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28"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1565"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项目名称</w:t>
            </w:r>
          </w:p>
        </w:tc>
        <w:tc>
          <w:tcPr>
            <w:tcW w:w="1600"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计容面积预估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（万㎡）</w:t>
            </w:r>
          </w:p>
        </w:tc>
        <w:tc>
          <w:tcPr>
            <w:tcW w:w="2264"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可行性研究服务价格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600"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不含税价格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增值税额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（元）</w:t>
            </w: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增值税率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轨道交通四期综合开发项目（七）</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轨道交通四期综合开发项目（五）</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轨道交通四期调整综合开发项目（二）</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轨道交通四期调整综合开发项目（三）</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22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cs="宋体"/>
                <w:color w:val="auto"/>
                <w:kern w:val="0"/>
                <w:sz w:val="21"/>
                <w:szCs w:val="21"/>
                <w:lang w:val="en-US" w:eastAsia="zh-CN"/>
              </w:rPr>
              <w:t>轨道交通四期调整综合开发项目（七）</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2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未来项目2</w:t>
            </w:r>
          </w:p>
        </w:tc>
        <w:tc>
          <w:tcPr>
            <w:tcW w:w="1600" w:type="dxa"/>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2264" w:type="dxa"/>
            <w:tcBorders>
              <w:top w:val="single" w:color="000000" w:sz="4" w:space="0"/>
              <w:left w:val="nil"/>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6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未来项目3</w:t>
            </w:r>
          </w:p>
        </w:tc>
        <w:tc>
          <w:tcPr>
            <w:tcW w:w="1600" w:type="dxa"/>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2264" w:type="dxa"/>
            <w:tcBorders>
              <w:top w:val="single" w:color="000000" w:sz="4" w:space="0"/>
              <w:left w:val="nil"/>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2193"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w:t>
            </w: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319</w:t>
            </w:r>
          </w:p>
        </w:tc>
        <w:tc>
          <w:tcPr>
            <w:tcW w:w="22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c>
          <w:tcPr>
            <w:tcW w:w="16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1"/>
                <w:szCs w:val="21"/>
                <w:u w:val="none"/>
              </w:rPr>
            </w:pPr>
          </w:p>
        </w:tc>
      </w:tr>
    </w:tbl>
    <w:p>
      <w:pPr>
        <w:spacing w:line="360" w:lineRule="auto"/>
        <w:ind w:firstLine="0" w:firstLineChars="0"/>
        <w:rPr>
          <w:rFonts w:hint="eastAsia" w:asciiTheme="minorEastAsia" w:hAnsiTheme="minorEastAsia" w:eastAsiaTheme="minorEastAsia"/>
          <w:spacing w:val="18"/>
          <w:sz w:val="28"/>
          <w:szCs w:val="28"/>
        </w:rPr>
      </w:pP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总价包含了乙方因履行本合同要求的所有工作任务而投入的一切费用，且不随通货膨胀的影响而变化。包括但不限于人工费用（含管理费用）、交通餐饮住宿费用，报告编制文印费用、考察调研及技术交流费用、利润、乙方在提供本咨询服务时应交缴的各种税费及调研费、专家评审费等。合同的增值税率根据国家税收法规政策变动而调整，不含税总价不随增值税率的变化进行调整。</w:t>
      </w:r>
    </w:p>
    <w:p>
      <w:pPr>
        <w:spacing w:line="360" w:lineRule="auto"/>
        <w:ind w:firstLine="632" w:firstLineChars="200"/>
        <w:rPr>
          <w:rFonts w:asciiTheme="minorEastAsia" w:hAnsiTheme="minorEastAsia" w:eastAsiaTheme="minorEastAsia"/>
          <w:spacing w:val="18"/>
          <w:sz w:val="28"/>
          <w:szCs w:val="28"/>
        </w:rPr>
      </w:pPr>
      <w:bookmarkStart w:id="258" w:name="_Toc20378"/>
      <w:r>
        <w:rPr>
          <w:rFonts w:hint="eastAsia" w:asciiTheme="minorEastAsia" w:hAnsiTheme="minorEastAsia" w:eastAsiaTheme="minorEastAsia"/>
          <w:spacing w:val="18"/>
          <w:sz w:val="28"/>
          <w:szCs w:val="28"/>
        </w:rPr>
        <w:t>支付要求及方式</w:t>
      </w:r>
    </w:p>
    <w:p>
      <w:pPr>
        <w:spacing w:line="360" w:lineRule="auto"/>
        <w:ind w:firstLine="632" w:firstLineChars="200"/>
        <w:rPr>
          <w:rFonts w:asciiTheme="minorEastAsia" w:hAnsiTheme="minorEastAsia" w:eastAsiaTheme="minorEastAsia"/>
          <w:spacing w:val="18"/>
          <w:sz w:val="28"/>
          <w:szCs w:val="28"/>
        </w:rPr>
      </w:pPr>
      <w:bookmarkStart w:id="259" w:name="_Toc15996"/>
      <w:r>
        <w:rPr>
          <w:rFonts w:hint="eastAsia" w:asciiTheme="minorEastAsia" w:hAnsiTheme="minorEastAsia" w:eastAsiaTheme="minorEastAsia"/>
          <w:spacing w:val="18"/>
          <w:sz w:val="28"/>
          <w:szCs w:val="28"/>
        </w:rPr>
        <w:t>1.支付要求：</w:t>
      </w:r>
      <w:bookmarkEnd w:id="259"/>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乙方须在规定的时间节点完成合同规定工作内容，才可以向甲方提出支付请求，支付请求必须注明支付的合同依据，并附上有关单据及证明材料。</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乙方每次收取款项，均需提供与收取款项等额的增值税专用发票，甲方按阶段服务完成后支付相应服务费，各阶段服务费在收到乙方提出支付请求，甲方审核通过后14个工作日内支付。</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乙方指定银行账户如下：</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银行名称： </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账户名称： </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账户号码：</w:t>
      </w:r>
    </w:p>
    <w:p>
      <w:pPr>
        <w:spacing w:line="360" w:lineRule="auto"/>
        <w:ind w:firstLine="632" w:firstLineChars="200"/>
        <w:rPr>
          <w:rFonts w:asciiTheme="minorEastAsia" w:hAnsiTheme="minorEastAsia" w:eastAsiaTheme="minorEastAsia"/>
          <w:spacing w:val="18"/>
          <w:sz w:val="28"/>
          <w:szCs w:val="28"/>
        </w:rPr>
      </w:pPr>
    </w:p>
    <w:p>
      <w:pPr>
        <w:spacing w:line="360" w:lineRule="auto"/>
        <w:ind w:firstLine="632" w:firstLineChars="200"/>
        <w:rPr>
          <w:rFonts w:asciiTheme="minorEastAsia" w:hAnsiTheme="minorEastAsia" w:eastAsiaTheme="minorEastAsia"/>
          <w:spacing w:val="18"/>
          <w:sz w:val="28"/>
          <w:szCs w:val="28"/>
        </w:rPr>
      </w:pPr>
      <w:bookmarkStart w:id="260" w:name="_Toc8809"/>
      <w:r>
        <w:rPr>
          <w:rFonts w:hint="eastAsia" w:asciiTheme="minorEastAsia" w:hAnsiTheme="minorEastAsia" w:eastAsiaTheme="minorEastAsia"/>
          <w:spacing w:val="18"/>
          <w:sz w:val="28"/>
          <w:szCs w:val="28"/>
        </w:rPr>
        <w:t>2.支付进度：</w:t>
      </w:r>
      <w:bookmarkEnd w:id="260"/>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合同付款进度按单个项目进度进行付款，乙方按甲方要求提交各项目的可行性研究报告并经甲方书面确认后，支付各项目可行性研究服务费用。</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单个项目按工作进展，付款进度如下：</w:t>
      </w:r>
    </w:p>
    <w:tbl>
      <w:tblPr>
        <w:tblStyle w:val="16"/>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990"/>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pPr>
              <w:jc w:val="center"/>
              <w:rPr>
                <w:rFonts w:ascii="仿宋_GB2312" w:hAnsi="宋体" w:eastAsia="仿宋_GB2312"/>
                <w:spacing w:val="18"/>
                <w:sz w:val="28"/>
                <w:szCs w:val="28"/>
              </w:rPr>
            </w:pPr>
            <w:r>
              <w:rPr>
                <w:rFonts w:hint="eastAsia" w:ascii="仿宋_GB2312" w:hAnsi="宋体" w:eastAsia="仿宋_GB2312"/>
                <w:spacing w:val="18"/>
                <w:sz w:val="28"/>
                <w:szCs w:val="28"/>
              </w:rPr>
              <w:t>付款期次</w:t>
            </w:r>
          </w:p>
        </w:tc>
        <w:tc>
          <w:tcPr>
            <w:tcW w:w="2990" w:type="dxa"/>
            <w:vAlign w:val="center"/>
          </w:tcPr>
          <w:p>
            <w:pPr>
              <w:pStyle w:val="10"/>
              <w:jc w:val="center"/>
              <w:rPr>
                <w:rFonts w:ascii="仿宋_GB2312" w:hAnsi="宋体" w:eastAsia="仿宋_GB2312"/>
                <w:spacing w:val="18"/>
                <w:sz w:val="28"/>
                <w:szCs w:val="28"/>
              </w:rPr>
            </w:pPr>
            <w:r>
              <w:rPr>
                <w:rFonts w:hint="eastAsia" w:ascii="仿宋_GB2312" w:hAnsi="宋体" w:eastAsia="仿宋_GB2312"/>
                <w:spacing w:val="18"/>
                <w:sz w:val="28"/>
                <w:szCs w:val="28"/>
              </w:rPr>
              <w:t>付款节点</w:t>
            </w:r>
          </w:p>
        </w:tc>
        <w:tc>
          <w:tcPr>
            <w:tcW w:w="3595" w:type="dxa"/>
            <w:vAlign w:val="center"/>
          </w:tcPr>
          <w:p>
            <w:pPr>
              <w:pStyle w:val="10"/>
              <w:jc w:val="center"/>
              <w:rPr>
                <w:rFonts w:ascii="仿宋_GB2312" w:hAnsi="宋体" w:eastAsia="仿宋_GB2312"/>
                <w:spacing w:val="18"/>
                <w:sz w:val="28"/>
                <w:szCs w:val="28"/>
              </w:rPr>
            </w:pPr>
            <w:r>
              <w:rPr>
                <w:rFonts w:hint="eastAsia" w:ascii="仿宋_GB2312" w:hAnsi="宋体" w:eastAsia="仿宋_GB2312"/>
                <w:spacing w:val="18"/>
                <w:sz w:val="28"/>
                <w:szCs w:val="28"/>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第一次付款</w:t>
            </w:r>
          </w:p>
        </w:tc>
        <w:tc>
          <w:tcPr>
            <w:tcW w:w="2990" w:type="dxa"/>
            <w:vAlign w:val="center"/>
          </w:tcPr>
          <w:p>
            <w:pPr>
              <w:adjustRightInd w:val="0"/>
              <w:snapToGrid w:val="0"/>
              <w:rPr>
                <w:rFonts w:ascii="仿宋_GB2312" w:eastAsia="仿宋_GB2312"/>
                <w:sz w:val="28"/>
                <w:szCs w:val="28"/>
              </w:rPr>
            </w:pPr>
            <w:r>
              <w:rPr>
                <w:rFonts w:hint="eastAsia" w:ascii="仿宋_GB2312" w:eastAsia="仿宋_GB2312"/>
                <w:sz w:val="28"/>
                <w:szCs w:val="28"/>
              </w:rPr>
              <w:t>乙方按照合同要求完成项目可行性研究报告初稿</w:t>
            </w:r>
            <w:r>
              <w:rPr>
                <w:rFonts w:ascii="仿宋_GB2312" w:eastAsia="仿宋_GB2312"/>
                <w:sz w:val="28"/>
                <w:szCs w:val="28"/>
              </w:rPr>
              <w:t>，并经深铁置业</w:t>
            </w:r>
            <w:r>
              <w:rPr>
                <w:rFonts w:hint="eastAsia" w:ascii="仿宋_GB2312" w:eastAsia="仿宋_GB2312"/>
                <w:sz w:val="28"/>
                <w:szCs w:val="28"/>
              </w:rPr>
              <w:t>投资发展</w:t>
            </w:r>
            <w:r>
              <w:rPr>
                <w:rFonts w:ascii="仿宋_GB2312" w:eastAsia="仿宋_GB2312"/>
                <w:sz w:val="28"/>
                <w:szCs w:val="28"/>
              </w:rPr>
              <w:t>部审核后</w:t>
            </w:r>
          </w:p>
        </w:tc>
        <w:tc>
          <w:tcPr>
            <w:tcW w:w="3595" w:type="dxa"/>
            <w:vAlign w:val="center"/>
          </w:tcPr>
          <w:p>
            <w:pPr>
              <w:adjustRightInd w:val="0"/>
              <w:snapToGrid w:val="0"/>
              <w:rPr>
                <w:rFonts w:ascii="仿宋_GB2312" w:hAnsi="宋体" w:eastAsia="仿宋_GB2312"/>
                <w:sz w:val="28"/>
                <w:szCs w:val="28"/>
              </w:rPr>
            </w:pPr>
            <w:r>
              <w:rPr>
                <w:rFonts w:hint="eastAsia" w:ascii="仿宋_GB2312" w:hAnsi="宋体" w:eastAsia="仿宋_GB2312"/>
                <w:sz w:val="28"/>
                <w:szCs w:val="28"/>
              </w:rPr>
              <w:t>支付</w:t>
            </w:r>
            <w:r>
              <w:rPr>
                <w:rFonts w:hint="eastAsia" w:ascii="仿宋_GB2312" w:hAnsi="宋体" w:eastAsia="仿宋_GB2312"/>
                <w:sz w:val="28"/>
                <w:szCs w:val="28"/>
                <w:lang w:val="en-US" w:eastAsia="zh-CN"/>
              </w:rPr>
              <w:t>单个</w:t>
            </w:r>
            <w:r>
              <w:rPr>
                <w:rFonts w:hint="eastAsia" w:ascii="仿宋_GB2312" w:hAnsi="宋体" w:eastAsia="仿宋_GB2312"/>
                <w:sz w:val="28"/>
                <w:szCs w:val="28"/>
              </w:rPr>
              <w:t>项目</w:t>
            </w:r>
            <w:r>
              <w:rPr>
                <w:rFonts w:ascii="仿宋_GB2312" w:hAnsi="宋体" w:eastAsia="仿宋_GB2312"/>
                <w:sz w:val="28"/>
                <w:szCs w:val="28"/>
              </w:rPr>
              <w:t>服务费</w:t>
            </w:r>
            <w:r>
              <w:rPr>
                <w:rFonts w:hint="eastAsia" w:ascii="仿宋_GB2312" w:hAnsi="宋体" w:eastAsia="仿宋_GB2312"/>
                <w:sz w:val="28"/>
                <w:szCs w:val="28"/>
              </w:rPr>
              <w:t>的10%，即人民币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第二次付款</w:t>
            </w:r>
          </w:p>
        </w:tc>
        <w:tc>
          <w:tcPr>
            <w:tcW w:w="2990" w:type="dxa"/>
            <w:vAlign w:val="center"/>
          </w:tcPr>
          <w:p>
            <w:pPr>
              <w:adjustRightInd w:val="0"/>
              <w:snapToGrid w:val="0"/>
              <w:rPr>
                <w:rFonts w:ascii="仿宋_GB2312" w:eastAsia="仿宋_GB2312"/>
                <w:sz w:val="28"/>
                <w:szCs w:val="28"/>
              </w:rPr>
            </w:pPr>
            <w:r>
              <w:rPr>
                <w:rFonts w:hint="eastAsia" w:ascii="仿宋_GB2312" w:eastAsia="仿宋_GB2312"/>
                <w:sz w:val="28"/>
                <w:szCs w:val="28"/>
              </w:rPr>
              <w:t>乙方按照合同要求完成项目可行性研究报告</w:t>
            </w:r>
            <w:r>
              <w:rPr>
                <w:rFonts w:ascii="仿宋_GB2312" w:eastAsia="仿宋_GB2312"/>
                <w:sz w:val="28"/>
                <w:szCs w:val="28"/>
              </w:rPr>
              <w:t>，并经深铁置业</w:t>
            </w:r>
            <w:r>
              <w:rPr>
                <w:rFonts w:hint="eastAsia" w:ascii="仿宋_GB2312" w:eastAsia="仿宋_GB2312"/>
                <w:sz w:val="28"/>
                <w:szCs w:val="28"/>
              </w:rPr>
              <w:t>党委会通过</w:t>
            </w:r>
            <w:r>
              <w:rPr>
                <w:rFonts w:ascii="仿宋_GB2312" w:eastAsia="仿宋_GB2312"/>
                <w:sz w:val="28"/>
                <w:szCs w:val="28"/>
              </w:rPr>
              <w:t>后</w:t>
            </w:r>
          </w:p>
        </w:tc>
        <w:tc>
          <w:tcPr>
            <w:tcW w:w="3595" w:type="dxa"/>
            <w:vAlign w:val="center"/>
          </w:tcPr>
          <w:p>
            <w:pPr>
              <w:adjustRightInd w:val="0"/>
              <w:snapToGrid w:val="0"/>
              <w:rPr>
                <w:rFonts w:ascii="仿宋_GB2312" w:hAnsi="宋体" w:eastAsia="仿宋_GB2312"/>
                <w:sz w:val="28"/>
                <w:szCs w:val="28"/>
              </w:rPr>
            </w:pPr>
            <w:r>
              <w:rPr>
                <w:rFonts w:hint="eastAsia" w:ascii="仿宋_GB2312" w:hAnsi="宋体" w:eastAsia="仿宋_GB2312"/>
                <w:sz w:val="28"/>
                <w:szCs w:val="28"/>
              </w:rPr>
              <w:t>支付</w:t>
            </w:r>
            <w:r>
              <w:rPr>
                <w:rFonts w:hint="eastAsia" w:ascii="仿宋_GB2312" w:hAnsi="宋体" w:eastAsia="仿宋_GB2312"/>
                <w:sz w:val="28"/>
                <w:szCs w:val="28"/>
                <w:lang w:val="en-US" w:eastAsia="zh-CN"/>
              </w:rPr>
              <w:t>单个</w:t>
            </w:r>
            <w:r>
              <w:rPr>
                <w:rFonts w:hint="eastAsia" w:ascii="仿宋_GB2312" w:hAnsi="宋体" w:eastAsia="仿宋_GB2312"/>
                <w:sz w:val="28"/>
                <w:szCs w:val="28"/>
              </w:rPr>
              <w:t>项目</w:t>
            </w:r>
            <w:r>
              <w:rPr>
                <w:rFonts w:ascii="仿宋_GB2312" w:hAnsi="宋体" w:eastAsia="仿宋_GB2312"/>
                <w:sz w:val="28"/>
                <w:szCs w:val="28"/>
              </w:rPr>
              <w:t>服务费</w:t>
            </w:r>
            <w:r>
              <w:rPr>
                <w:rFonts w:hint="eastAsia" w:ascii="仿宋_GB2312" w:hAnsi="宋体" w:eastAsia="仿宋_GB2312"/>
                <w:sz w:val="28"/>
                <w:szCs w:val="28"/>
              </w:rPr>
              <w:t>的20%，即人民币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s="仿宋"/>
                <w:spacing w:val="18"/>
                <w:sz w:val="28"/>
                <w:szCs w:val="28"/>
              </w:rPr>
            </w:pPr>
            <w:r>
              <w:rPr>
                <w:rFonts w:hint="eastAsia" w:ascii="仿宋_GB2312" w:hAnsi="宋体" w:eastAsia="仿宋_GB2312"/>
                <w:spacing w:val="18"/>
                <w:sz w:val="28"/>
                <w:szCs w:val="28"/>
              </w:rPr>
              <w:t>第三次付款</w:t>
            </w:r>
          </w:p>
        </w:tc>
        <w:tc>
          <w:tcPr>
            <w:tcW w:w="2990" w:type="dxa"/>
            <w:vAlign w:val="center"/>
          </w:tcPr>
          <w:p>
            <w:pPr>
              <w:adjustRightInd w:val="0"/>
              <w:snapToGrid w:val="0"/>
              <w:rPr>
                <w:rFonts w:ascii="仿宋_GB2312" w:hAnsi="仿宋" w:eastAsia="仿宋_GB2312" w:cs="仿宋"/>
                <w:sz w:val="28"/>
                <w:szCs w:val="28"/>
              </w:rPr>
            </w:pPr>
            <w:r>
              <w:rPr>
                <w:rFonts w:hint="eastAsia" w:ascii="仿宋_GB2312" w:eastAsia="仿宋_GB2312"/>
                <w:sz w:val="28"/>
                <w:szCs w:val="28"/>
              </w:rPr>
              <w:t>乙方按照合同要求完成项目可行性研究报告，经地</w:t>
            </w:r>
            <w:r>
              <w:rPr>
                <w:rFonts w:ascii="仿宋_GB2312" w:eastAsia="仿宋_GB2312"/>
                <w:sz w:val="28"/>
                <w:szCs w:val="28"/>
              </w:rPr>
              <w:t>铁</w:t>
            </w:r>
            <w:r>
              <w:rPr>
                <w:rFonts w:hint="eastAsia" w:ascii="仿宋_GB2312" w:eastAsia="仿宋_GB2312"/>
                <w:sz w:val="28"/>
                <w:szCs w:val="28"/>
              </w:rPr>
              <w:t>集团党委会审议通过后</w:t>
            </w:r>
          </w:p>
        </w:tc>
        <w:tc>
          <w:tcPr>
            <w:tcW w:w="3595" w:type="dxa"/>
            <w:vAlign w:val="center"/>
          </w:tcPr>
          <w:p>
            <w:pPr>
              <w:adjustRightInd w:val="0"/>
              <w:snapToGrid w:val="0"/>
              <w:rPr>
                <w:rFonts w:ascii="仿宋_GB2312" w:hAnsi="宋体" w:eastAsia="仿宋_GB2312" w:cs="仿宋"/>
                <w:sz w:val="28"/>
                <w:szCs w:val="28"/>
              </w:rPr>
            </w:pPr>
            <w:r>
              <w:rPr>
                <w:rFonts w:hint="eastAsia" w:ascii="仿宋_GB2312" w:hAnsi="宋体" w:eastAsia="仿宋_GB2312"/>
                <w:sz w:val="28"/>
                <w:szCs w:val="28"/>
              </w:rPr>
              <w:t>支付</w:t>
            </w:r>
            <w:r>
              <w:rPr>
                <w:rFonts w:hint="eastAsia" w:ascii="仿宋_GB2312" w:hAnsi="宋体" w:eastAsia="仿宋_GB2312"/>
                <w:sz w:val="28"/>
                <w:szCs w:val="28"/>
                <w:lang w:val="en-US" w:eastAsia="zh-CN"/>
              </w:rPr>
              <w:t>单个</w:t>
            </w:r>
            <w:r>
              <w:rPr>
                <w:rFonts w:hint="eastAsia" w:ascii="仿宋_GB2312" w:hAnsi="宋体" w:eastAsia="仿宋_GB2312"/>
                <w:sz w:val="28"/>
                <w:szCs w:val="28"/>
              </w:rPr>
              <w:t>项目</w:t>
            </w:r>
            <w:r>
              <w:rPr>
                <w:rFonts w:ascii="仿宋_GB2312" w:hAnsi="宋体" w:eastAsia="仿宋_GB2312"/>
                <w:sz w:val="28"/>
                <w:szCs w:val="28"/>
              </w:rPr>
              <w:t>服务费</w:t>
            </w:r>
            <w:r>
              <w:rPr>
                <w:rFonts w:hint="eastAsia" w:ascii="仿宋_GB2312" w:hAnsi="宋体" w:eastAsia="仿宋_GB2312"/>
                <w:sz w:val="28"/>
                <w:szCs w:val="28"/>
              </w:rPr>
              <w:t>的30%，即人民币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第四次付款</w:t>
            </w:r>
          </w:p>
        </w:tc>
        <w:tc>
          <w:tcPr>
            <w:tcW w:w="2990" w:type="dxa"/>
            <w:vAlign w:val="center"/>
          </w:tcPr>
          <w:p>
            <w:pPr>
              <w:adjustRightInd w:val="0"/>
              <w:snapToGrid w:val="0"/>
              <w:rPr>
                <w:rFonts w:ascii="仿宋_GB2312" w:eastAsia="仿宋_GB2312"/>
                <w:sz w:val="28"/>
                <w:szCs w:val="28"/>
              </w:rPr>
            </w:pPr>
            <w:r>
              <w:rPr>
                <w:rFonts w:hint="eastAsia" w:ascii="仿宋_GB2312" w:eastAsia="仿宋_GB2312"/>
                <w:sz w:val="28"/>
                <w:szCs w:val="28"/>
              </w:rPr>
              <w:t>甲方取得土地后，乙方按照合同要求完成项目可行性研究报告，经地铁集团董事会审批通过</w:t>
            </w:r>
          </w:p>
        </w:tc>
        <w:tc>
          <w:tcPr>
            <w:tcW w:w="3595" w:type="dxa"/>
            <w:vAlign w:val="center"/>
          </w:tcPr>
          <w:p>
            <w:pPr>
              <w:adjustRightInd w:val="0"/>
              <w:snapToGrid w:val="0"/>
              <w:rPr>
                <w:rFonts w:ascii="仿宋_GB2312" w:hAnsi="宋体" w:eastAsia="仿宋_GB2312"/>
                <w:sz w:val="28"/>
                <w:szCs w:val="28"/>
              </w:rPr>
            </w:pPr>
            <w:r>
              <w:rPr>
                <w:rFonts w:hint="eastAsia" w:ascii="仿宋_GB2312" w:hAnsi="宋体" w:eastAsia="仿宋_GB2312"/>
                <w:color w:val="000000" w:themeColor="text1"/>
                <w:sz w:val="28"/>
                <w:szCs w:val="28"/>
                <w14:textFill>
                  <w14:solidFill>
                    <w14:schemeClr w14:val="tx1"/>
                  </w14:solidFill>
                </w14:textFill>
              </w:rPr>
              <w:t>支付单个项目</w:t>
            </w:r>
            <w:r>
              <w:rPr>
                <w:rFonts w:ascii="仿宋_GB2312" w:hAnsi="宋体" w:eastAsia="仿宋_GB2312"/>
                <w:color w:val="000000" w:themeColor="text1"/>
                <w:sz w:val="28"/>
                <w:szCs w:val="28"/>
                <w14:textFill>
                  <w14:solidFill>
                    <w14:schemeClr w14:val="tx1"/>
                  </w14:solidFill>
                </w14:textFill>
              </w:rPr>
              <w:t>服务费</w:t>
            </w:r>
            <w:r>
              <w:rPr>
                <w:rFonts w:hint="eastAsia" w:ascii="仿宋_GB2312" w:hAnsi="宋体" w:eastAsia="仿宋_GB2312"/>
                <w:color w:val="000000" w:themeColor="text1"/>
                <w:sz w:val="28"/>
                <w:szCs w:val="28"/>
                <w14:textFill>
                  <w14:solidFill>
                    <w14:schemeClr w14:val="tx1"/>
                  </w14:solidFill>
                </w14:textFill>
              </w:rPr>
              <w:t>的合同余款</w:t>
            </w:r>
          </w:p>
        </w:tc>
      </w:tr>
    </w:tbl>
    <w:p>
      <w:pPr>
        <w:spacing w:line="360" w:lineRule="auto"/>
        <w:rPr>
          <w:rFonts w:asciiTheme="minorEastAsia" w:hAnsiTheme="minorEastAsia" w:eastAsiaTheme="minorEastAsia"/>
          <w:spacing w:val="18"/>
          <w:sz w:val="28"/>
          <w:szCs w:val="28"/>
        </w:rPr>
      </w:pPr>
    </w:p>
    <w:p>
      <w:pPr>
        <w:spacing w:line="360" w:lineRule="auto"/>
        <w:ind w:firstLine="632" w:firstLineChars="200"/>
        <w:rPr>
          <w:rFonts w:asciiTheme="minorEastAsia" w:hAnsiTheme="minorEastAsia" w:eastAsiaTheme="minorEastAsia"/>
          <w:spacing w:val="18"/>
          <w:sz w:val="28"/>
          <w:szCs w:val="28"/>
        </w:rPr>
      </w:pPr>
      <w:bookmarkStart w:id="261" w:name="_Toc20934"/>
      <w:bookmarkStart w:id="262" w:name="_Toc62576185"/>
      <w:bookmarkStart w:id="263" w:name="_Toc20659"/>
      <w:bookmarkStart w:id="264" w:name="_Toc30802"/>
      <w:r>
        <w:rPr>
          <w:rFonts w:hint="eastAsia" w:asciiTheme="minorEastAsia" w:hAnsiTheme="minorEastAsia" w:eastAsiaTheme="minorEastAsia"/>
          <w:spacing w:val="18"/>
          <w:sz w:val="28"/>
          <w:szCs w:val="28"/>
        </w:rPr>
        <w:t>注：</w:t>
      </w:r>
      <w:r>
        <w:rPr>
          <w:rFonts w:hint="eastAsia" w:asciiTheme="minorEastAsia" w:hAnsiTheme="minorEastAsia" w:eastAsiaTheme="minorEastAsia"/>
          <w:color w:val="auto"/>
          <w:spacing w:val="18"/>
          <w:sz w:val="28"/>
          <w:szCs w:val="28"/>
          <w:lang w:val="en-US" w:eastAsia="zh-CN"/>
        </w:rPr>
        <w:t>甲方有权随时终止某项目的可研工作，根据乙方工作内容进行该项目的付款清算，</w:t>
      </w:r>
      <w:r>
        <w:rPr>
          <w:rFonts w:hint="eastAsia" w:asciiTheme="minorEastAsia" w:hAnsiTheme="minorEastAsia" w:eastAsiaTheme="minorEastAsia"/>
          <w:color w:val="auto"/>
          <w:spacing w:val="18"/>
          <w:sz w:val="28"/>
          <w:szCs w:val="28"/>
        </w:rPr>
        <w:t>最后一个项目的尾款在合同结算完成后支付。</w:t>
      </w:r>
      <w:r>
        <w:rPr>
          <w:rFonts w:hint="eastAsia" w:asciiTheme="minorEastAsia" w:hAnsiTheme="minorEastAsia" w:eastAsiaTheme="minorEastAsia"/>
          <w:color w:val="auto"/>
          <w:spacing w:val="18"/>
          <w:sz w:val="28"/>
          <w:szCs w:val="28"/>
          <w:lang w:val="en-US" w:eastAsia="zh-CN"/>
        </w:rPr>
        <w:t>甲方有权以计容面积相差不大于20万㎡的项目依合同列表顺序依次替换合同中满足替换标准项目，项目价格不作调整。</w:t>
      </w:r>
      <w:r>
        <w:rPr>
          <w:rFonts w:hint="eastAsia" w:asciiTheme="minorEastAsia" w:hAnsiTheme="minorEastAsia" w:eastAsiaTheme="minorEastAsia"/>
          <w:color w:val="auto"/>
          <w:spacing w:val="18"/>
          <w:sz w:val="28"/>
          <w:szCs w:val="28"/>
          <w:highlight w:val="none"/>
          <w:lang w:val="en-US" w:eastAsia="zh-CN"/>
        </w:rPr>
        <w:t>若未来项目的计容面积和包内项目的计容面积误差不大于20万㎡，甲方有权以最相近计容面积的项目价格作为未来项目价格，若误差相等取价低项目价格作为未来项目价格。</w:t>
      </w:r>
    </w:p>
    <w:p>
      <w:pPr>
        <w:spacing w:line="360" w:lineRule="auto"/>
        <w:outlineLvl w:val="0"/>
        <w:rPr>
          <w:rFonts w:asciiTheme="minorEastAsia" w:hAnsiTheme="minorEastAsia" w:eastAsiaTheme="minorEastAsia"/>
          <w:b/>
          <w:spacing w:val="18"/>
          <w:sz w:val="28"/>
          <w:szCs w:val="28"/>
        </w:rPr>
      </w:pPr>
    </w:p>
    <w:p>
      <w:pPr>
        <w:spacing w:line="360" w:lineRule="auto"/>
        <w:outlineLvl w:val="0"/>
        <w:rPr>
          <w:rFonts w:asciiTheme="minorEastAsia" w:hAnsiTheme="minorEastAsia" w:eastAsiaTheme="minorEastAsia"/>
          <w:b/>
          <w:spacing w:val="18"/>
          <w:sz w:val="28"/>
          <w:szCs w:val="28"/>
        </w:rPr>
      </w:pPr>
      <w:r>
        <w:rPr>
          <w:rFonts w:hint="eastAsia" w:asciiTheme="minorEastAsia" w:hAnsiTheme="minorEastAsia" w:eastAsiaTheme="minorEastAsia"/>
          <w:b/>
          <w:spacing w:val="18"/>
          <w:sz w:val="28"/>
          <w:szCs w:val="28"/>
        </w:rPr>
        <w:t>九、</w:t>
      </w:r>
      <w:bookmarkStart w:id="265" w:name="_Toc534808176"/>
      <w:r>
        <w:rPr>
          <w:rFonts w:hint="eastAsia" w:asciiTheme="minorEastAsia" w:hAnsiTheme="minorEastAsia" w:eastAsiaTheme="minorEastAsia"/>
          <w:b/>
          <w:spacing w:val="18"/>
          <w:sz w:val="28"/>
          <w:szCs w:val="28"/>
        </w:rPr>
        <w:t>保密条款</w:t>
      </w:r>
      <w:bookmarkEnd w:id="258"/>
      <w:bookmarkEnd w:id="261"/>
      <w:bookmarkEnd w:id="262"/>
      <w:bookmarkEnd w:id="263"/>
      <w:bookmarkEnd w:id="264"/>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支付不低于合同总</w:t>
      </w:r>
      <w:r>
        <w:rPr>
          <w:rFonts w:asciiTheme="minorEastAsia" w:hAnsiTheme="minorEastAsia" w:eastAsiaTheme="minorEastAsia"/>
          <w:spacing w:val="18"/>
          <w:sz w:val="28"/>
          <w:szCs w:val="28"/>
        </w:rPr>
        <w:t>价</w:t>
      </w:r>
      <w:r>
        <w:rPr>
          <w:rFonts w:hint="eastAsia" w:asciiTheme="minorEastAsia" w:hAnsiTheme="minorEastAsia" w:eastAsiaTheme="minorEastAsia"/>
          <w:spacing w:val="18"/>
          <w:sz w:val="28"/>
          <w:szCs w:val="28"/>
        </w:rPr>
        <w:t>15%的违约金。</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66" w:name="_Toc62576186"/>
      <w:bookmarkStart w:id="267" w:name="_Toc3629"/>
      <w:bookmarkStart w:id="268" w:name="_Toc4651"/>
      <w:bookmarkStart w:id="269" w:name="_Toc2495"/>
      <w:bookmarkStart w:id="270" w:name="_Toc32184"/>
      <w:r>
        <w:rPr>
          <w:rFonts w:hint="eastAsia" w:asciiTheme="minorEastAsia" w:hAnsiTheme="minorEastAsia" w:eastAsiaTheme="minorEastAsia"/>
          <w:b/>
          <w:spacing w:val="18"/>
          <w:sz w:val="28"/>
          <w:szCs w:val="28"/>
        </w:rPr>
        <w:t>十、知识产权</w:t>
      </w:r>
      <w:bookmarkEnd w:id="265"/>
      <w:bookmarkEnd w:id="266"/>
      <w:bookmarkEnd w:id="267"/>
      <w:bookmarkEnd w:id="268"/>
      <w:bookmarkEnd w:id="269"/>
      <w:bookmarkEnd w:id="270"/>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（六）乙方违反上述条款有关约定的，单次违约应当向甲方支付合同总价20%的违约金。</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71" w:name="_Toc2865372"/>
      <w:bookmarkStart w:id="272" w:name="_Toc62576187"/>
      <w:bookmarkStart w:id="273" w:name="_Toc9650"/>
      <w:bookmarkStart w:id="274" w:name="_Toc4609"/>
      <w:bookmarkStart w:id="275" w:name="_Toc14728"/>
      <w:bookmarkStart w:id="276" w:name="_Toc17069"/>
      <w:r>
        <w:rPr>
          <w:rFonts w:hint="eastAsia" w:asciiTheme="minorEastAsia" w:hAnsiTheme="minorEastAsia" w:eastAsiaTheme="minorEastAsia"/>
          <w:b/>
          <w:spacing w:val="18"/>
          <w:sz w:val="28"/>
          <w:szCs w:val="28"/>
        </w:rPr>
        <w:t>十一、合同变更与解除</w:t>
      </w:r>
      <w:bookmarkEnd w:id="271"/>
      <w:bookmarkEnd w:id="272"/>
      <w:bookmarkEnd w:id="273"/>
      <w:bookmarkEnd w:id="274"/>
      <w:bookmarkEnd w:id="275"/>
      <w:bookmarkEnd w:id="276"/>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1.合同生效后，即具有法律约束力，任何一方不得随意变更或解除合同。</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4.如甲方安排乙方从事本项目工作范围以外的项目或其他额外项目，双方应另行协商，签订补充协议。</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5.于合同有效期内，如双方在合作上有严重分歧，甲乙双方可于两个月前以书面通知对方中止/终止合同。</w:t>
      </w:r>
      <w:r>
        <w:rPr>
          <w:rFonts w:asciiTheme="minorEastAsia" w:hAnsiTheme="minorEastAsia" w:eastAsiaTheme="minorEastAsia"/>
          <w:spacing w:val="18"/>
          <w:sz w:val="28"/>
          <w:szCs w:val="28"/>
        </w:rPr>
        <w:t>甲方可结合项目进展，视后期站点项目若暂不开展相关可研工作，甲方有权终止合同</w:t>
      </w:r>
      <w:r>
        <w:rPr>
          <w:rFonts w:hint="eastAsia" w:asciiTheme="minorEastAsia" w:hAnsiTheme="minorEastAsia" w:eastAsiaTheme="minorEastAsia"/>
          <w:spacing w:val="18"/>
          <w:sz w:val="28"/>
          <w:szCs w:val="28"/>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6.本合同由于不可抗力，使合同无法履行时，经双方协商，可变更或终止合同。</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77" w:name="_Toc22162"/>
      <w:bookmarkStart w:id="278" w:name="_Toc4388"/>
      <w:bookmarkStart w:id="279" w:name="_Toc62576188"/>
      <w:bookmarkStart w:id="280" w:name="_Toc32375"/>
      <w:bookmarkStart w:id="281" w:name="_Toc13417"/>
      <w:r>
        <w:rPr>
          <w:rFonts w:hint="eastAsia" w:asciiTheme="minorEastAsia" w:hAnsiTheme="minorEastAsia" w:eastAsiaTheme="minorEastAsia"/>
          <w:b/>
          <w:spacing w:val="18"/>
          <w:sz w:val="28"/>
          <w:szCs w:val="28"/>
        </w:rPr>
        <w:t>十二、违约责任</w:t>
      </w:r>
      <w:bookmarkEnd w:id="277"/>
      <w:bookmarkEnd w:id="278"/>
      <w:bookmarkEnd w:id="279"/>
      <w:bookmarkEnd w:id="280"/>
      <w:bookmarkEnd w:id="281"/>
    </w:p>
    <w:p>
      <w:pPr>
        <w:spacing w:line="360" w:lineRule="auto"/>
        <w:ind w:firstLine="632" w:firstLineChars="200"/>
        <w:rPr>
          <w:rFonts w:asciiTheme="minorEastAsia" w:hAnsiTheme="minorEastAsia" w:eastAsiaTheme="minorEastAsia"/>
          <w:spacing w:val="18"/>
          <w:sz w:val="28"/>
          <w:szCs w:val="28"/>
        </w:rPr>
      </w:pPr>
      <w:bookmarkStart w:id="282" w:name="_Toc341"/>
      <w:r>
        <w:rPr>
          <w:rFonts w:hint="eastAsia" w:asciiTheme="minorEastAsia" w:hAnsiTheme="minorEastAsia" w:eastAsiaTheme="minorEastAsia"/>
          <w:spacing w:val="18"/>
          <w:sz w:val="28"/>
          <w:szCs w:val="28"/>
        </w:rPr>
        <w:t>1.合同双方应全面履行合同，不履行或不完全履行的一方应负违约责任，按照本合同规定有关条款处理，本合同中没规定的，应按《民法典》有关条款处理。</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3.因乙方原因未能按规定的日期(含协商延缓的日期)提交可行性研究报告的，每延期一日应向甲方支付合同总</w:t>
      </w:r>
      <w:r>
        <w:rPr>
          <w:rFonts w:asciiTheme="minorEastAsia" w:hAnsiTheme="minorEastAsia" w:eastAsiaTheme="minorEastAsia"/>
          <w:spacing w:val="18"/>
          <w:sz w:val="28"/>
          <w:szCs w:val="28"/>
        </w:rPr>
        <w:t>价</w:t>
      </w:r>
      <w:r>
        <w:rPr>
          <w:rFonts w:hint="eastAsia" w:asciiTheme="minorEastAsia" w:hAnsiTheme="minorEastAsia" w:eastAsiaTheme="minorEastAsia"/>
          <w:spacing w:val="18"/>
          <w:sz w:val="28"/>
          <w:szCs w:val="28"/>
        </w:rPr>
        <w:t>1‰的违约金。逾期20个自然日及以上的，甲方有权解除合同，乙方还应向甲方支付合同总价的20%作为违约金。</w:t>
      </w:r>
    </w:p>
    <w:p>
      <w:pPr>
        <w:pStyle w:val="2"/>
        <w:ind w:left="0" w:leftChars="0" w:firstLine="0" w:firstLineChars="0"/>
        <w:rPr>
          <w:rFonts w:hint="eastAsia" w:asciiTheme="minorEastAsia" w:hAnsiTheme="minorEastAsia" w:eastAsiaTheme="minorEastAsia"/>
          <w:color w:val="auto"/>
          <w:spacing w:val="18"/>
          <w:kern w:val="2"/>
          <w:sz w:val="28"/>
          <w:szCs w:val="28"/>
        </w:rPr>
      </w:pPr>
      <w:r>
        <w:rPr>
          <w:rFonts w:hint="eastAsia"/>
        </w:rPr>
        <w:t xml:space="preserve"> </w:t>
      </w:r>
      <w:r>
        <w:t xml:space="preserve"> </w:t>
      </w:r>
      <w:r>
        <w:rPr>
          <w:rFonts w:asciiTheme="minorEastAsia" w:hAnsiTheme="minorEastAsia" w:eastAsiaTheme="minorEastAsia"/>
          <w:color w:val="auto"/>
          <w:spacing w:val="18"/>
          <w:kern w:val="2"/>
          <w:sz w:val="28"/>
          <w:szCs w:val="28"/>
        </w:rPr>
        <w:t xml:space="preserve">   4.若</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通知</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相关人员参会，</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须按</w:t>
      </w:r>
      <w:r>
        <w:rPr>
          <w:rFonts w:hint="eastAsia" w:asciiTheme="minorEastAsia" w:hAnsiTheme="minorEastAsia" w:eastAsiaTheme="minorEastAsia"/>
          <w:color w:val="auto"/>
          <w:spacing w:val="18"/>
          <w:kern w:val="2"/>
          <w:sz w:val="28"/>
          <w:szCs w:val="28"/>
        </w:rPr>
        <w:t>甲</w:t>
      </w:r>
      <w:r>
        <w:rPr>
          <w:rFonts w:asciiTheme="minorEastAsia" w:hAnsiTheme="minorEastAsia" w:eastAsiaTheme="minorEastAsia"/>
          <w:color w:val="auto"/>
          <w:spacing w:val="18"/>
          <w:kern w:val="2"/>
          <w:sz w:val="28"/>
          <w:szCs w:val="28"/>
        </w:rPr>
        <w:t>方要求参会</w:t>
      </w:r>
      <w:r>
        <w:rPr>
          <w:rFonts w:hint="eastAsia" w:asciiTheme="minorEastAsia" w:hAnsiTheme="minorEastAsia" w:eastAsiaTheme="minorEastAsia"/>
          <w:color w:val="auto"/>
          <w:spacing w:val="18"/>
          <w:kern w:val="2"/>
          <w:sz w:val="28"/>
          <w:szCs w:val="28"/>
        </w:rPr>
        <w:t>，</w:t>
      </w:r>
      <w:r>
        <w:rPr>
          <w:rFonts w:asciiTheme="minorEastAsia" w:hAnsiTheme="minorEastAsia" w:eastAsiaTheme="minorEastAsia"/>
          <w:color w:val="auto"/>
          <w:spacing w:val="18"/>
          <w:kern w:val="2"/>
          <w:sz w:val="28"/>
          <w:szCs w:val="28"/>
        </w:rPr>
        <w:t>否则，</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每次按2000元的标准承担违约金，累计缺席 3 次及以上时，委托人有权要求</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每次承担5000元违约金直至</w:t>
      </w:r>
      <w:r>
        <w:rPr>
          <w:rFonts w:hint="eastAsia" w:asciiTheme="minorEastAsia" w:hAnsiTheme="minorEastAsia" w:eastAsiaTheme="minorEastAsia"/>
          <w:color w:val="auto"/>
          <w:spacing w:val="18"/>
          <w:kern w:val="2"/>
          <w:sz w:val="28"/>
          <w:szCs w:val="28"/>
        </w:rPr>
        <w:t>解除</w:t>
      </w:r>
      <w:r>
        <w:rPr>
          <w:rFonts w:asciiTheme="minorEastAsia" w:hAnsiTheme="minorEastAsia" w:eastAsiaTheme="minorEastAsia"/>
          <w:color w:val="auto"/>
          <w:spacing w:val="18"/>
          <w:kern w:val="2"/>
          <w:sz w:val="28"/>
          <w:szCs w:val="28"/>
        </w:rPr>
        <w:t>合同。</w:t>
      </w:r>
      <w:r>
        <w:rPr>
          <w:rFonts w:asciiTheme="minorEastAsia" w:hAnsiTheme="minorEastAsia" w:eastAsiaTheme="minorEastAsia"/>
          <w:color w:val="auto"/>
          <w:spacing w:val="18"/>
          <w:kern w:val="2"/>
          <w:sz w:val="28"/>
          <w:szCs w:val="28"/>
        </w:rPr>
        <w:br w:type="textWrapping"/>
      </w:r>
      <w:r>
        <w:rPr>
          <w:rFonts w:asciiTheme="minorEastAsia" w:hAnsiTheme="minorEastAsia" w:eastAsiaTheme="minorEastAsia"/>
          <w:color w:val="auto"/>
          <w:spacing w:val="18"/>
          <w:kern w:val="2"/>
          <w:sz w:val="28"/>
          <w:szCs w:val="28"/>
        </w:rPr>
        <w:t xml:space="preserve">   5.因</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原因导致</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解除合同的，</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向</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支付合同</w:t>
      </w:r>
      <w:r>
        <w:rPr>
          <w:rFonts w:hint="eastAsia" w:asciiTheme="minorEastAsia" w:hAnsiTheme="minorEastAsia" w:eastAsiaTheme="minorEastAsia"/>
          <w:color w:val="auto"/>
          <w:spacing w:val="18"/>
          <w:kern w:val="2"/>
          <w:sz w:val="28"/>
          <w:szCs w:val="28"/>
        </w:rPr>
        <w:t>总</w:t>
      </w:r>
      <w:r>
        <w:rPr>
          <w:rFonts w:asciiTheme="minorEastAsia" w:hAnsiTheme="minorEastAsia" w:eastAsiaTheme="minorEastAsia"/>
          <w:color w:val="auto"/>
          <w:spacing w:val="18"/>
          <w:kern w:val="2"/>
          <w:sz w:val="28"/>
          <w:szCs w:val="28"/>
        </w:rPr>
        <w:t>价20%的违约金，由此给</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造成损失的，应全额赔偿</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损失。</w:t>
      </w:r>
    </w:p>
    <w:p>
      <w:pP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6</w:t>
      </w:r>
      <w:r>
        <w:rPr>
          <w:rFonts w:hint="eastAsia" w:asciiTheme="minorEastAsia" w:hAnsiTheme="minorEastAsia" w:eastAsiaTheme="minorEastAsia"/>
          <w:spacing w:val="18"/>
          <w:sz w:val="28"/>
          <w:szCs w:val="28"/>
        </w:rPr>
        <w:t>.</w:t>
      </w:r>
      <w:r>
        <w:rPr>
          <w:rFonts w:hint="eastAsia" w:asciiTheme="minorEastAsia" w:hAnsiTheme="minorEastAsia" w:eastAsiaTheme="minorEastAsia"/>
          <w:sz w:val="28"/>
          <w:szCs w:val="28"/>
        </w:rPr>
        <w:t>乙方的所有违约金、赔偿金由甲方在应支付的可行性研究服务费用中扣除，不足由乙方负责补足。</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83" w:name="_Toc62576189"/>
      <w:bookmarkStart w:id="284" w:name="_Toc5660"/>
      <w:bookmarkStart w:id="285" w:name="_Toc9075"/>
      <w:bookmarkStart w:id="286" w:name="_Toc687"/>
      <w:r>
        <w:rPr>
          <w:rFonts w:hint="eastAsia" w:asciiTheme="minorEastAsia" w:hAnsiTheme="minorEastAsia" w:eastAsiaTheme="minorEastAsia"/>
          <w:b/>
          <w:spacing w:val="18"/>
          <w:sz w:val="28"/>
          <w:szCs w:val="28"/>
        </w:rPr>
        <w:t>十三、合同争议的解决方式</w:t>
      </w:r>
      <w:bookmarkEnd w:id="282"/>
      <w:bookmarkEnd w:id="283"/>
      <w:bookmarkEnd w:id="284"/>
      <w:bookmarkEnd w:id="285"/>
      <w:bookmarkEnd w:id="286"/>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双方之间由于与本合同有关事宜引起的任何争议，应按下列规定解决：</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1.在本合同执行期间，遇到由于执行本合同或与本合同有关而引起的任何争议，或遇到不可抗力事件，双方应通过友好协商解决。</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2.如果争议通过协商未能解决，双方中任何一方有权将争议提请甲方所在地法院进行诉讼。</w:t>
      </w:r>
    </w:p>
    <w:p>
      <w:pPr>
        <w:spacing w:line="360" w:lineRule="auto"/>
        <w:outlineLvl w:val="0"/>
        <w:rPr>
          <w:rFonts w:asciiTheme="minorEastAsia" w:hAnsiTheme="minorEastAsia" w:eastAsiaTheme="minorEastAsia"/>
          <w:b/>
          <w:spacing w:val="18"/>
          <w:sz w:val="28"/>
          <w:szCs w:val="28"/>
        </w:rPr>
      </w:pPr>
      <w:bookmarkStart w:id="287" w:name="_Toc62576190"/>
      <w:bookmarkStart w:id="288" w:name="_Toc24168"/>
      <w:bookmarkStart w:id="289" w:name="_Toc12877"/>
      <w:bookmarkStart w:id="290" w:name="_Toc7003"/>
      <w:r>
        <w:rPr>
          <w:rFonts w:hint="eastAsia" w:asciiTheme="minorEastAsia" w:hAnsiTheme="minorEastAsia" w:eastAsiaTheme="minorEastAsia"/>
          <w:b/>
          <w:spacing w:val="18"/>
          <w:sz w:val="28"/>
          <w:szCs w:val="28"/>
        </w:rPr>
        <w:t>十四、 通知和送达</w:t>
      </w:r>
      <w:bookmarkEnd w:id="287"/>
      <w:bookmarkEnd w:id="288"/>
      <w:bookmarkEnd w:id="289"/>
      <w:bookmarkEnd w:id="290"/>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1.任何一方就本合同发给另一方的任何通知和信函必须以中文书面形式进行。可经专人递交，或以特快专递服务发到另一方。</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甲方人员：</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地址：</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乙方人员：</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pacing w:line="360" w:lineRule="auto"/>
        <w:rPr>
          <w:rFonts w:asciiTheme="minorEastAsia" w:hAnsiTheme="minorEastAsia" w:eastAsiaTheme="minorEastAsia"/>
          <w:spacing w:val="18"/>
          <w:sz w:val="28"/>
          <w:szCs w:val="28"/>
        </w:rPr>
      </w:pPr>
    </w:p>
    <w:p>
      <w:pPr>
        <w:spacing w:line="360" w:lineRule="auto"/>
        <w:outlineLvl w:val="0"/>
        <w:rPr>
          <w:rFonts w:asciiTheme="minorEastAsia" w:hAnsiTheme="minorEastAsia" w:eastAsiaTheme="minorEastAsia"/>
          <w:b/>
          <w:spacing w:val="18"/>
          <w:sz w:val="28"/>
          <w:szCs w:val="28"/>
        </w:rPr>
      </w:pPr>
      <w:bookmarkStart w:id="291" w:name="_Toc14470"/>
      <w:bookmarkStart w:id="292" w:name="_Toc5531"/>
      <w:bookmarkStart w:id="293" w:name="_Toc17983"/>
      <w:bookmarkStart w:id="294" w:name="_Toc21621"/>
      <w:bookmarkStart w:id="295" w:name="_Toc62576191"/>
      <w:r>
        <w:rPr>
          <w:rFonts w:hint="eastAsia" w:asciiTheme="minorEastAsia" w:hAnsiTheme="minorEastAsia" w:eastAsiaTheme="minorEastAsia"/>
          <w:b/>
          <w:spacing w:val="18"/>
          <w:sz w:val="28"/>
          <w:szCs w:val="28"/>
        </w:rPr>
        <w:t>十五、其他事宜</w:t>
      </w:r>
      <w:bookmarkEnd w:id="291"/>
      <w:bookmarkEnd w:id="292"/>
      <w:bookmarkEnd w:id="293"/>
      <w:bookmarkEnd w:id="294"/>
      <w:bookmarkEnd w:id="295"/>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1.本合同经双方签字盖章后生效。本合同的内容如需修改，合同双方协商后，签订补充条款，补充条款一经双方签字，即与原合同具有同等的法律效力。</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2.本合同正本一式贰份，具有同等法律效力，双方各执壹份。副本拾份，甲方执捌份，乙方执贰份，正副本不一致的以正本为准。</w:t>
      </w:r>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3.合同印刷费用由乙方承担。</w:t>
      </w:r>
    </w:p>
    <w:p>
      <w:pPr>
        <w:spacing w:line="360" w:lineRule="auto"/>
        <w:rPr>
          <w:rFonts w:asciiTheme="minorEastAsia" w:hAnsiTheme="minorEastAsia" w:eastAsiaTheme="minorEastAsia"/>
          <w:b/>
          <w:spacing w:val="18"/>
          <w:sz w:val="28"/>
          <w:szCs w:val="28"/>
        </w:rPr>
      </w:pPr>
    </w:p>
    <w:bookmarkEnd w:id="150"/>
    <w:bookmarkEnd w:id="151"/>
    <w:bookmarkEnd w:id="152"/>
    <w:bookmarkEnd w:id="153"/>
    <w:bookmarkEnd w:id="154"/>
    <w:bookmarkEnd w:id="169"/>
    <w:p>
      <w:pPr>
        <w:spacing w:line="360" w:lineRule="auto"/>
        <w:outlineLvl w:val="0"/>
        <w:rPr>
          <w:rFonts w:asciiTheme="minorEastAsia" w:hAnsiTheme="minorEastAsia" w:eastAsiaTheme="minorEastAsia"/>
          <w:b/>
          <w:spacing w:val="18"/>
          <w:sz w:val="28"/>
          <w:szCs w:val="28"/>
        </w:rPr>
      </w:pPr>
      <w:bookmarkStart w:id="296" w:name="_Toc24474"/>
      <w:bookmarkStart w:id="297" w:name="_Toc62576192"/>
      <w:bookmarkStart w:id="298" w:name="_Toc17161"/>
      <w:bookmarkStart w:id="299" w:name="_Toc2865376"/>
      <w:bookmarkStart w:id="300" w:name="_Toc10361"/>
      <w:bookmarkStart w:id="301" w:name="_Toc22669"/>
      <w:r>
        <w:rPr>
          <w:rFonts w:hint="eastAsia" w:asciiTheme="minorEastAsia" w:hAnsiTheme="minorEastAsia" w:eastAsiaTheme="minorEastAsia"/>
          <w:b/>
          <w:spacing w:val="18"/>
          <w:sz w:val="28"/>
          <w:szCs w:val="28"/>
        </w:rPr>
        <w:t>十六、合同附件</w:t>
      </w:r>
      <w:bookmarkEnd w:id="296"/>
      <w:bookmarkEnd w:id="297"/>
      <w:bookmarkEnd w:id="298"/>
      <w:bookmarkEnd w:id="299"/>
      <w:bookmarkEnd w:id="300"/>
      <w:bookmarkEnd w:id="301"/>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合同附件1：项目服务团队架构及人员组成</w:t>
      </w:r>
    </w:p>
    <w:p>
      <w:pP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合同附件2：价格清单</w:t>
      </w: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Theme="minorEastAsia" w:hAnsiTheme="minorEastAsia" w:eastAsiaTheme="minorEastAsia"/>
          <w:spacing w:val="18"/>
          <w:sz w:val="28"/>
          <w:szCs w:val="28"/>
        </w:rPr>
      </w:pPr>
    </w:p>
    <w:p>
      <w:pPr>
        <w:spacing w:line="360" w:lineRule="auto"/>
        <w:rPr>
          <w:rFonts w:ascii="宋体" w:hAnsi="宋体"/>
          <w:spacing w:val="18"/>
          <w:szCs w:val="21"/>
        </w:rPr>
      </w:pPr>
    </w:p>
    <w:p>
      <w:pPr>
        <w:rPr>
          <w:rFonts w:ascii="宋体" w:hAnsi="宋体"/>
          <w:spacing w:val="18"/>
          <w:szCs w:val="21"/>
        </w:rPr>
      </w:pPr>
    </w:p>
    <w:p>
      <w:pPr>
        <w:rPr>
          <w:rFonts w:ascii="宋体" w:hAnsi="宋体"/>
          <w:spacing w:val="18"/>
          <w:szCs w:val="21"/>
        </w:rPr>
      </w:pPr>
      <w:r>
        <w:rPr>
          <w:rFonts w:ascii="宋体" w:hAnsi="宋体"/>
          <w:spacing w:val="18"/>
          <w:szCs w:val="21"/>
        </w:rPr>
        <w:br w:type="page"/>
      </w:r>
    </w:p>
    <w:p>
      <w:pPr>
        <w:rPr>
          <w:rFonts w:ascii="宋体" w:hAnsi="宋体"/>
          <w:spacing w:val="18"/>
          <w:szCs w:val="21"/>
        </w:rPr>
      </w:pPr>
    </w:p>
    <w:p>
      <w:pPr>
        <w:rPr>
          <w:rFonts w:ascii="宋体" w:hAnsi="宋体"/>
          <w:spacing w:val="18"/>
          <w:szCs w:val="21"/>
        </w:rPr>
      </w:pPr>
      <w:r>
        <w:rPr>
          <w:rFonts w:hint="eastAsia" w:ascii="宋体" w:hAnsi="宋体"/>
          <w:spacing w:val="18"/>
          <w:szCs w:val="21"/>
        </w:rPr>
        <w:t>本页无正文，为可行性研究服务合同盖章签字页。</w:t>
      </w:r>
    </w:p>
    <w:p>
      <w:pPr>
        <w:widowControl/>
        <w:jc w:val="left"/>
        <w:rPr>
          <w:rFonts w:ascii="仿宋_GB2312" w:hAnsi="宋体" w:eastAsia="仿宋_GB2312" w:cs="宋体"/>
          <w:kern w:val="0"/>
          <w:szCs w:val="24"/>
        </w:rPr>
      </w:pPr>
    </w:p>
    <w:tbl>
      <w:tblPr>
        <w:tblStyle w:val="16"/>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sz w:val="30"/>
                <w:szCs w:val="30"/>
              </w:rPr>
            </w:pPr>
            <w:r>
              <w:rPr>
                <w:rFonts w:hint="eastAsia" w:ascii="宋体" w:hAnsi="宋体"/>
                <w:b/>
                <w:sz w:val="30"/>
                <w:szCs w:val="30"/>
              </w:rPr>
              <w:t>甲方(盖章)：</w:t>
            </w:r>
          </w:p>
        </w:tc>
        <w:tc>
          <w:tcPr>
            <w:tcW w:w="2827" w:type="dxa"/>
            <w:gridSpan w:val="3"/>
          </w:tcPr>
          <w:p>
            <w:pPr>
              <w:spacing w:before="25" w:line="240" w:lineRule="atLeast"/>
              <w:rPr>
                <w:rFonts w:ascii="宋体" w:hAnsi="宋体"/>
                <w:b/>
                <w:sz w:val="28"/>
                <w:szCs w:val="28"/>
              </w:rPr>
            </w:pPr>
          </w:p>
        </w:tc>
        <w:tc>
          <w:tcPr>
            <w:tcW w:w="2108" w:type="dxa"/>
          </w:tcPr>
          <w:p>
            <w:pPr>
              <w:spacing w:line="240" w:lineRule="atLeast"/>
              <w:rPr>
                <w:rFonts w:ascii="宋体" w:hAnsi="宋体"/>
                <w:b/>
                <w:sz w:val="28"/>
                <w:szCs w:val="28"/>
              </w:rPr>
            </w:pPr>
            <w:r>
              <w:rPr>
                <w:rFonts w:hint="eastAsia" w:ascii="宋体" w:hAnsi="宋体"/>
                <w:b/>
                <w:sz w:val="28"/>
                <w:szCs w:val="28"/>
              </w:rPr>
              <w:t>法定代表人或授权代表：</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1026" w:hRule="exact"/>
        </w:trPr>
        <w:tc>
          <w:tcPr>
            <w:tcW w:w="2277" w:type="dxa"/>
          </w:tcPr>
          <w:p>
            <w:pPr>
              <w:rPr>
                <w:rFonts w:ascii="宋体" w:hAnsi="宋体"/>
              </w:rPr>
            </w:pPr>
            <w:r>
              <w:rPr>
                <w:rFonts w:hint="eastAsia" w:ascii="宋体" w:hAnsi="宋体"/>
              </w:rPr>
              <w:t>地    址：</w:t>
            </w:r>
          </w:p>
        </w:tc>
        <w:tc>
          <w:tcPr>
            <w:tcW w:w="2827" w:type="dxa"/>
            <w:gridSpan w:val="3"/>
          </w:tcPr>
          <w:p>
            <w:pPr>
              <w:rPr>
                <w:rFonts w:ascii="宋体" w:hAnsi="宋体"/>
              </w:rPr>
            </w:pPr>
          </w:p>
        </w:tc>
        <w:tc>
          <w:tcPr>
            <w:tcW w:w="2108" w:type="dxa"/>
          </w:tcPr>
          <w:p>
            <w:pPr>
              <w:rPr>
                <w:rFonts w:ascii="宋体" w:hAnsi="宋体"/>
              </w:rPr>
            </w:pPr>
          </w:p>
        </w:tc>
        <w:tc>
          <w:tcPr>
            <w:tcW w:w="3137" w:type="dxa"/>
            <w:gridSpan w:val="2"/>
          </w:tcPr>
          <w:p>
            <w:pPr>
              <w:rPr>
                <w:rFonts w:ascii="宋体" w:hAnsi="宋体"/>
              </w:rPr>
            </w:pPr>
          </w:p>
        </w:tc>
      </w:tr>
      <w:tr>
        <w:tblPrEx>
          <w:tblCellMar>
            <w:top w:w="0" w:type="dxa"/>
            <w:left w:w="108" w:type="dxa"/>
            <w:bottom w:w="0" w:type="dxa"/>
            <w:right w:w="108" w:type="dxa"/>
          </w:tblCellMar>
        </w:tblPrEx>
        <w:trPr>
          <w:trHeight w:val="477" w:hRule="exact"/>
        </w:trPr>
        <w:tc>
          <w:tcPr>
            <w:tcW w:w="2277" w:type="dxa"/>
          </w:tcPr>
          <w:p>
            <w:pPr>
              <w:rPr>
                <w:rFonts w:ascii="宋体" w:hAnsi="宋体"/>
              </w:rPr>
            </w:pPr>
            <w:r>
              <w:rPr>
                <w:rFonts w:hint="eastAsia" w:ascii="宋体" w:hAnsi="宋体"/>
              </w:rPr>
              <w:t>电    话：</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传    真：</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666" w:hRule="exact"/>
        </w:trPr>
        <w:tc>
          <w:tcPr>
            <w:tcW w:w="2277" w:type="dxa"/>
          </w:tcPr>
          <w:p>
            <w:pPr>
              <w:rPr>
                <w:rFonts w:ascii="宋体" w:hAnsi="宋体"/>
              </w:rPr>
            </w:pPr>
            <w:r>
              <w:rPr>
                <w:rFonts w:hint="eastAsia" w:ascii="宋体" w:hAnsi="宋体"/>
              </w:rPr>
              <w:t>开户银行：</w:t>
            </w:r>
          </w:p>
        </w:tc>
        <w:tc>
          <w:tcPr>
            <w:tcW w:w="2827" w:type="dxa"/>
            <w:gridSpan w:val="3"/>
          </w:tcPr>
          <w:p>
            <w:pPr>
              <w:rPr>
                <w:rFonts w:ascii="宋体" w:hAnsi="宋体"/>
              </w:rPr>
            </w:pPr>
          </w:p>
          <w:p>
            <w:pPr>
              <w:rPr>
                <w:rFonts w:ascii="宋体" w:hAnsi="宋体"/>
              </w:rPr>
            </w:pPr>
          </w:p>
        </w:tc>
        <w:tc>
          <w:tcPr>
            <w:tcW w:w="2108" w:type="dxa"/>
          </w:tcPr>
          <w:p>
            <w:pPr>
              <w:rPr>
                <w:rFonts w:ascii="宋体" w:hAnsi="宋体"/>
              </w:rPr>
            </w:pPr>
            <w:r>
              <w:rPr>
                <w:rFonts w:hint="eastAsia" w:ascii="宋体" w:hAnsi="宋体"/>
              </w:rPr>
              <w:t>开户全名：</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rPr>
            </w:pPr>
            <w:r>
              <w:rPr>
                <w:rFonts w:hint="eastAsia" w:ascii="宋体" w:hAnsi="宋体"/>
              </w:rPr>
              <w:t>账    号：</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邮政编码：</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998" w:hRule="exact"/>
        </w:trPr>
        <w:tc>
          <w:tcPr>
            <w:tcW w:w="2277" w:type="dxa"/>
          </w:tcPr>
          <w:p>
            <w:pPr>
              <w:rPr>
                <w:rFonts w:ascii="宋体" w:hAnsi="宋体"/>
              </w:rPr>
            </w:pPr>
            <w:r>
              <w:rPr>
                <w:rFonts w:hint="eastAsia" w:ascii="宋体" w:hAnsi="宋体"/>
              </w:rPr>
              <w:t>项目主管部门经办人及电话：</w:t>
            </w: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项目主管部门审核人：</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rPr>
            </w:pPr>
            <w:r>
              <w:rPr>
                <w:rFonts w:hint="eastAsia" w:ascii="宋体" w:hAnsi="宋体"/>
              </w:rPr>
              <w:t>合约部门经办人及电话:</w:t>
            </w:r>
          </w:p>
          <w:p>
            <w:pPr>
              <w:rPr>
                <w:rFonts w:ascii="宋体" w:hAnsi="宋体"/>
              </w:rPr>
            </w:pPr>
          </w:p>
          <w:p>
            <w:pPr>
              <w:rPr>
                <w:rFonts w:ascii="宋体" w:hAnsi="宋体"/>
              </w:rPr>
            </w:pP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合约部门审核人：</w:t>
            </w:r>
          </w:p>
        </w:tc>
        <w:tc>
          <w:tcPr>
            <w:tcW w:w="3137"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rPr>
            </w:pPr>
          </w:p>
        </w:tc>
        <w:tc>
          <w:tcPr>
            <w:tcW w:w="2108" w:type="dxa"/>
          </w:tcPr>
          <w:p>
            <w:pPr>
              <w:rPr>
                <w:rFonts w:ascii="宋体" w:hAnsi="宋体"/>
              </w:rPr>
            </w:pPr>
          </w:p>
        </w:tc>
        <w:tc>
          <w:tcPr>
            <w:tcW w:w="3137" w:type="dxa"/>
            <w:gridSpan w:val="3"/>
          </w:tcPr>
          <w:p>
            <w:pP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sz w:val="30"/>
                <w:szCs w:val="30"/>
              </w:rPr>
            </w:pPr>
            <w:r>
              <w:rPr>
                <w:rFonts w:hint="eastAsia" w:ascii="宋体" w:hAnsi="宋体"/>
                <w:b/>
                <w:sz w:val="30"/>
                <w:szCs w:val="30"/>
              </w:rPr>
              <w:t>乙方(盖章)：</w:t>
            </w:r>
          </w:p>
        </w:tc>
        <w:tc>
          <w:tcPr>
            <w:tcW w:w="2827" w:type="dxa"/>
            <w:gridSpan w:val="3"/>
          </w:tcPr>
          <w:p>
            <w:pPr>
              <w:rPr>
                <w:rFonts w:ascii="宋体" w:hAnsi="宋体"/>
                <w:b/>
                <w:sz w:val="30"/>
                <w:szCs w:val="30"/>
              </w:rPr>
            </w:pPr>
          </w:p>
        </w:tc>
        <w:tc>
          <w:tcPr>
            <w:tcW w:w="2108" w:type="dxa"/>
          </w:tcPr>
          <w:p>
            <w:pPr>
              <w:rPr>
                <w:rFonts w:ascii="宋体" w:hAnsi="宋体"/>
                <w:b/>
                <w:sz w:val="28"/>
                <w:szCs w:val="28"/>
              </w:rPr>
            </w:pPr>
            <w:r>
              <w:rPr>
                <w:rFonts w:hint="eastAsia" w:ascii="宋体" w:hAnsi="宋体"/>
                <w:b/>
                <w:sz w:val="28"/>
                <w:szCs w:val="28"/>
              </w:rPr>
              <w:t>法定代表人或授权代表：</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163" w:hRule="exact"/>
        </w:trPr>
        <w:tc>
          <w:tcPr>
            <w:tcW w:w="2277" w:type="dxa"/>
          </w:tcPr>
          <w:p>
            <w:pPr>
              <w:rPr>
                <w:rFonts w:ascii="宋体" w:hAnsi="宋体"/>
              </w:rPr>
            </w:pPr>
            <w:r>
              <w:rPr>
                <w:rFonts w:hint="eastAsia" w:ascii="宋体" w:hAnsi="宋体"/>
              </w:rPr>
              <w:t>地    址：</w:t>
            </w:r>
          </w:p>
        </w:tc>
        <w:tc>
          <w:tcPr>
            <w:tcW w:w="2827" w:type="dxa"/>
            <w:gridSpan w:val="3"/>
          </w:tcPr>
          <w:p>
            <w:pPr>
              <w:rPr>
                <w:rFonts w:ascii="宋体" w:hAnsi="宋体"/>
              </w:rPr>
            </w:pPr>
          </w:p>
          <w:p>
            <w:pPr>
              <w:rPr>
                <w:rFonts w:ascii="宋体" w:hAnsi="宋体"/>
              </w:rPr>
            </w:pPr>
          </w:p>
          <w:p>
            <w:pPr>
              <w:rPr>
                <w:rFonts w:ascii="宋体" w:hAnsi="宋体"/>
              </w:rPr>
            </w:pPr>
          </w:p>
        </w:tc>
        <w:tc>
          <w:tcPr>
            <w:tcW w:w="2108" w:type="dxa"/>
          </w:tcPr>
          <w:p>
            <w:pPr>
              <w:rPr>
                <w:rFonts w:ascii="宋体" w:hAnsi="宋体"/>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rPr>
            </w:pPr>
            <w:r>
              <w:rPr>
                <w:rFonts w:hint="eastAsia" w:ascii="宋体" w:hAnsi="宋体"/>
              </w:rPr>
              <w:t>电    话：</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传    真：</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1060" w:hRule="exact"/>
        </w:trPr>
        <w:tc>
          <w:tcPr>
            <w:tcW w:w="2277" w:type="dxa"/>
          </w:tcPr>
          <w:p>
            <w:pPr>
              <w:rPr>
                <w:rFonts w:ascii="宋体" w:hAnsi="宋体"/>
              </w:rPr>
            </w:pPr>
            <w:r>
              <w:rPr>
                <w:rFonts w:hint="eastAsia" w:ascii="宋体" w:hAnsi="宋体"/>
              </w:rPr>
              <w:t>开户银行：</w:t>
            </w: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开户全名：</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rPr>
            </w:pPr>
            <w:r>
              <w:rPr>
                <w:rFonts w:hint="eastAsia" w:ascii="宋体" w:hAnsi="宋体"/>
              </w:rPr>
              <w:t>账    号：</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邮政编码：</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600" w:hRule="exact"/>
        </w:trPr>
        <w:tc>
          <w:tcPr>
            <w:tcW w:w="2277" w:type="dxa"/>
          </w:tcPr>
          <w:p>
            <w:pPr>
              <w:rPr>
                <w:rFonts w:ascii="宋体" w:hAnsi="宋体"/>
              </w:rPr>
            </w:pPr>
            <w:r>
              <w:rPr>
                <w:rFonts w:hint="eastAsia" w:ascii="宋体" w:hAnsi="宋体"/>
              </w:rPr>
              <w:t>乙方经办人：</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乙方经办人电话：</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rPr>
            </w:pPr>
            <w:r>
              <w:rPr>
                <w:rFonts w:hint="eastAsia" w:ascii="宋体" w:hAnsi="宋体"/>
                <w:b/>
              </w:rPr>
              <w:t>合同签署地点：</w:t>
            </w:r>
          </w:p>
        </w:tc>
        <w:tc>
          <w:tcPr>
            <w:tcW w:w="2827" w:type="dxa"/>
            <w:gridSpan w:val="3"/>
          </w:tcPr>
          <w:p>
            <w:pPr>
              <w:rPr>
                <w:rFonts w:ascii="宋体" w:hAnsi="宋体"/>
                <w:b/>
                <w:szCs w:val="21"/>
              </w:rPr>
            </w:pPr>
            <w:r>
              <w:rPr>
                <w:rFonts w:hint="eastAsia" w:ascii="宋体" w:hAnsi="宋体"/>
                <w:b/>
              </w:rPr>
              <w:t>深  圳</w:t>
            </w:r>
          </w:p>
        </w:tc>
        <w:tc>
          <w:tcPr>
            <w:tcW w:w="2108" w:type="dxa"/>
          </w:tcPr>
          <w:p>
            <w:pPr>
              <w:rPr>
                <w:rFonts w:ascii="宋体" w:hAnsi="宋体"/>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rPr>
            </w:pPr>
            <w:r>
              <w:rPr>
                <w:rFonts w:hint="eastAsia" w:ascii="宋体" w:hAnsi="宋体"/>
                <w:b/>
              </w:rPr>
              <w:t>时      间：</w:t>
            </w:r>
          </w:p>
        </w:tc>
        <w:tc>
          <w:tcPr>
            <w:tcW w:w="2827" w:type="dxa"/>
            <w:gridSpan w:val="3"/>
          </w:tcPr>
          <w:p>
            <w:pPr>
              <w:rPr>
                <w:rFonts w:ascii="宋体" w:hAnsi="宋体"/>
                <w:b/>
                <w:szCs w:val="21"/>
              </w:rPr>
            </w:pPr>
            <w:r>
              <w:rPr>
                <w:rFonts w:hint="eastAsia" w:ascii="宋体" w:hAnsi="宋体"/>
                <w:b/>
              </w:rPr>
              <w:t>年   月    日</w:t>
            </w:r>
          </w:p>
        </w:tc>
        <w:tc>
          <w:tcPr>
            <w:tcW w:w="2108" w:type="dxa"/>
          </w:tcPr>
          <w:p>
            <w:pPr>
              <w:rPr>
                <w:rFonts w:ascii="宋体" w:hAnsi="宋体"/>
              </w:rPr>
            </w:pPr>
          </w:p>
        </w:tc>
        <w:tc>
          <w:tcPr>
            <w:tcW w:w="3137" w:type="dxa"/>
            <w:gridSpan w:val="2"/>
          </w:tcPr>
          <w:p>
            <w:pPr>
              <w:rPr>
                <w:rFonts w:ascii="宋体" w:hAnsi="宋体"/>
                <w:szCs w:val="21"/>
              </w:rPr>
            </w:pPr>
          </w:p>
        </w:tc>
      </w:tr>
    </w:tbl>
    <w:p>
      <w:pPr>
        <w:spacing w:line="360" w:lineRule="auto"/>
        <w:rPr>
          <w:rFonts w:ascii="仿宋_GB2312" w:hAnsi="宋体" w:eastAsia="仿宋_GB2312"/>
          <w:b/>
          <w:sz w:val="44"/>
          <w:szCs w:val="44"/>
        </w:rPr>
        <w:sectPr>
          <w:pgSz w:w="11907" w:h="16840"/>
          <w:pgMar w:top="1440" w:right="1440" w:bottom="1440" w:left="1440" w:header="720" w:footer="890" w:gutter="0"/>
          <w:cols w:space="720" w:num="1"/>
          <w:titlePg/>
          <w:docGrid w:linePitch="360" w:charSpace="0"/>
        </w:sectPr>
      </w:pPr>
    </w:p>
    <w:p>
      <w:bookmarkStart w:id="302" w:name="_Toc389833600"/>
      <w:r>
        <w:rPr>
          <w:rFonts w:hint="eastAsia"/>
        </w:rPr>
        <w:t>合同附件1：项目服务团队架构及人员组成</w:t>
      </w:r>
      <w:bookmarkEnd w:id="302"/>
    </w:p>
    <w:p/>
    <w:p/>
    <w:p/>
    <w:p>
      <w:bookmarkStart w:id="303" w:name="_Toc2865380"/>
      <w:bookmarkStart w:id="304" w:name="_Toc1537"/>
      <w:bookmarkStart w:id="305" w:name="_Toc62576195"/>
      <w:r>
        <w:rPr>
          <w:rFonts w:hint="eastAsia"/>
        </w:rPr>
        <w:t>合同附件2：价格清单</w:t>
      </w:r>
      <w:bookmarkEnd w:id="303"/>
      <w:bookmarkEnd w:id="304"/>
      <w:bookmarkEnd w:id="305"/>
    </w:p>
    <w:p/>
    <w:p/>
    <w:p>
      <w:pPr>
        <w:spacing w:line="360" w:lineRule="auto"/>
        <w:jc w:val="center"/>
        <w:outlineLvl w:val="0"/>
        <w:rPr>
          <w:rFonts w:ascii="宋体" w:hAnsi="宋体"/>
          <w:b/>
          <w:sz w:val="44"/>
          <w:szCs w:val="44"/>
        </w:rPr>
      </w:pPr>
      <w:r>
        <w:rPr>
          <w:rFonts w:ascii="仿宋_GB2312" w:eastAsia="仿宋_GB2312"/>
          <w:b/>
        </w:rPr>
        <w:br w:type="page"/>
      </w:r>
      <w:bookmarkStart w:id="306" w:name="_Toc19323"/>
      <w:r>
        <w:rPr>
          <w:rFonts w:hint="eastAsia" w:ascii="宋体" w:hAnsi="宋体"/>
          <w:b/>
          <w:sz w:val="44"/>
          <w:szCs w:val="44"/>
        </w:rPr>
        <w:t>中</w:t>
      </w:r>
      <w:r>
        <w:rPr>
          <w:rFonts w:ascii="宋体" w:hAnsi="宋体"/>
          <w:b/>
          <w:sz w:val="44"/>
          <w:szCs w:val="44"/>
        </w:rPr>
        <w:t xml:space="preserve"> </w:t>
      </w:r>
      <w:r>
        <w:rPr>
          <w:rFonts w:hint="eastAsia" w:ascii="宋体" w:hAnsi="宋体"/>
          <w:b/>
          <w:sz w:val="44"/>
          <w:szCs w:val="44"/>
        </w:rPr>
        <w:t>标</w:t>
      </w:r>
      <w:r>
        <w:rPr>
          <w:rFonts w:ascii="宋体" w:hAnsi="宋体"/>
          <w:b/>
          <w:sz w:val="44"/>
          <w:szCs w:val="44"/>
        </w:rPr>
        <w:t xml:space="preserve"> </w:t>
      </w:r>
      <w:r>
        <w:rPr>
          <w:rFonts w:hint="eastAsia" w:ascii="宋体" w:hAnsi="宋体"/>
          <w:b/>
          <w:sz w:val="44"/>
          <w:szCs w:val="44"/>
        </w:rPr>
        <w:t>通</w:t>
      </w:r>
      <w:r>
        <w:rPr>
          <w:rFonts w:ascii="宋体" w:hAnsi="宋体"/>
          <w:b/>
          <w:sz w:val="44"/>
          <w:szCs w:val="44"/>
        </w:rPr>
        <w:t xml:space="preserve"> </w:t>
      </w:r>
      <w:r>
        <w:rPr>
          <w:rFonts w:hint="eastAsia" w:ascii="宋体" w:hAnsi="宋体"/>
          <w:b/>
          <w:sz w:val="44"/>
          <w:szCs w:val="44"/>
        </w:rPr>
        <w:t>知</w:t>
      </w:r>
      <w:r>
        <w:rPr>
          <w:rFonts w:ascii="宋体" w:hAnsi="宋体"/>
          <w:b/>
          <w:sz w:val="44"/>
          <w:szCs w:val="44"/>
        </w:rPr>
        <w:t xml:space="preserve"> </w:t>
      </w:r>
      <w:r>
        <w:rPr>
          <w:rFonts w:hint="eastAsia" w:ascii="宋体" w:hAnsi="宋体"/>
          <w:b/>
          <w:sz w:val="44"/>
          <w:szCs w:val="44"/>
        </w:rPr>
        <w:t>书</w:t>
      </w:r>
      <w:bookmarkEnd w:id="306"/>
    </w:p>
    <w:p>
      <w:pPr>
        <w:spacing w:line="360" w:lineRule="auto"/>
        <w:jc w:val="center"/>
        <w:rPr>
          <w:rFonts w:ascii="宋体" w:hAnsi="宋体"/>
          <w:b/>
          <w:sz w:val="30"/>
          <w:szCs w:val="30"/>
        </w:rPr>
      </w:pPr>
    </w:p>
    <w:p>
      <w:pPr>
        <w:spacing w:line="360" w:lineRule="auto"/>
        <w:jc w:val="center"/>
        <w:rPr>
          <w:rFonts w:ascii="宋体" w:hAnsi="宋体"/>
          <w:b/>
          <w:sz w:val="30"/>
          <w:szCs w:val="30"/>
        </w:rPr>
      </w:pPr>
    </w:p>
    <w:p>
      <w:pPr>
        <w:spacing w:line="360" w:lineRule="auto"/>
        <w:outlineLvl w:val="0"/>
        <w:rPr>
          <w:rFonts w:ascii="宋体" w:hAnsi="宋体"/>
          <w:b/>
          <w:sz w:val="30"/>
          <w:szCs w:val="30"/>
          <w:u w:val="single"/>
        </w:rPr>
      </w:pPr>
      <w:bookmarkStart w:id="307" w:name="_Toc3850"/>
      <w:bookmarkStart w:id="308" w:name="_Toc13271"/>
      <w:bookmarkStart w:id="309" w:name="_Toc32701"/>
      <w:r>
        <w:rPr>
          <w:rFonts w:hint="eastAsia" w:ascii="宋体" w:hAnsi="宋体"/>
          <w:b/>
          <w:sz w:val="30"/>
          <w:szCs w:val="30"/>
        </w:rPr>
        <w:t>致参选人</w:t>
      </w:r>
      <w:r>
        <w:rPr>
          <w:rFonts w:hint="eastAsia" w:ascii="宋体" w:hAnsi="宋体"/>
          <w:sz w:val="30"/>
          <w:szCs w:val="30"/>
        </w:rPr>
        <w:t>：</w:t>
      </w:r>
      <w:bookmarkEnd w:id="307"/>
      <w:bookmarkEnd w:id="308"/>
      <w:bookmarkEnd w:id="309"/>
      <w:r>
        <w:rPr>
          <w:rFonts w:hint="eastAsia" w:ascii="宋体" w:hAnsi="宋体"/>
          <w:b/>
          <w:spacing w:val="-12"/>
          <w:sz w:val="30"/>
          <w:szCs w:val="30"/>
          <w:u w:val="single"/>
        </w:rPr>
        <w:t xml:space="preserve">                                          </w:t>
      </w:r>
    </w:p>
    <w:p>
      <w:pPr>
        <w:spacing w:after="100" w:afterAutospacing="1" w:line="360" w:lineRule="auto"/>
        <w:ind w:left="1506" w:hanging="1506" w:hangingChars="500"/>
        <w:outlineLvl w:val="0"/>
        <w:rPr>
          <w:rFonts w:ascii="宋体" w:hAnsi="宋体"/>
          <w:sz w:val="30"/>
          <w:szCs w:val="30"/>
          <w:u w:val="single"/>
        </w:rPr>
      </w:pPr>
      <w:bookmarkStart w:id="310" w:name="_Toc28182"/>
      <w:bookmarkStart w:id="311" w:name="_Toc14052"/>
      <w:bookmarkStart w:id="312" w:name="_Toc13706"/>
      <w:r>
        <w:rPr>
          <w:rFonts w:hint="eastAsia" w:ascii="宋体" w:hAnsi="宋体"/>
          <w:b/>
          <w:sz w:val="30"/>
          <w:szCs w:val="30"/>
        </w:rPr>
        <w:t>承担项目：</w:t>
      </w:r>
      <w:bookmarkEnd w:id="310"/>
      <w:bookmarkEnd w:id="311"/>
      <w:bookmarkEnd w:id="312"/>
      <w:r>
        <w:rPr>
          <w:rFonts w:hint="eastAsia" w:ascii="宋体" w:hAnsi="宋体"/>
          <w:sz w:val="30"/>
          <w:szCs w:val="30"/>
          <w:u w:val="single"/>
        </w:rPr>
        <w:t>前期项目可行性研究服务</w:t>
      </w:r>
    </w:p>
    <w:p>
      <w:pPr>
        <w:spacing w:after="100" w:afterAutospacing="1" w:line="360" w:lineRule="auto"/>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前期项目可行性研究服务比选文件》，经资格审查和评定标程序，并报我公司批准，贵司的参选文件已被我公司接受，中选合同总价为人民币xxxx元            （大写：          元）。确定贵</w:t>
      </w:r>
      <w:r>
        <w:rPr>
          <w:rFonts w:hint="eastAsia" w:ascii="宋体" w:hAnsi="宋体"/>
          <w:sz w:val="30"/>
          <w:szCs w:val="30"/>
          <w:u w:val="single"/>
        </w:rPr>
        <w:t>司为前期项目可行性研究服务</w:t>
      </w:r>
      <w:r>
        <w:rPr>
          <w:rFonts w:hint="eastAsia" w:ascii="宋体" w:hAnsi="宋体"/>
          <w:sz w:val="30"/>
          <w:szCs w:val="30"/>
        </w:rPr>
        <w:t>中选单位。</w:t>
      </w:r>
    </w:p>
    <w:p>
      <w:pPr>
        <w:spacing w:line="360" w:lineRule="auto"/>
        <w:ind w:firstLine="612"/>
        <w:rPr>
          <w:rFonts w:ascii="宋体" w:hAnsi="宋体"/>
          <w:sz w:val="30"/>
          <w:szCs w:val="30"/>
        </w:rPr>
      </w:pPr>
      <w:r>
        <w:rPr>
          <w:rFonts w:hint="eastAsia" w:ascii="宋体" w:hAnsi="宋体"/>
          <w:sz w:val="30"/>
          <w:szCs w:val="30"/>
        </w:rPr>
        <w:t>请做好签署合同的准备。</w:t>
      </w:r>
    </w:p>
    <w:p>
      <w:pPr>
        <w:spacing w:line="360" w:lineRule="auto"/>
        <w:ind w:firstLine="612"/>
        <w:rPr>
          <w:rFonts w:ascii="宋体" w:hAnsi="宋体"/>
          <w:sz w:val="30"/>
          <w:szCs w:val="30"/>
        </w:rPr>
      </w:pPr>
    </w:p>
    <w:p>
      <w:pPr>
        <w:spacing w:line="360" w:lineRule="auto"/>
        <w:ind w:firstLine="612"/>
        <w:jc w:val="center"/>
        <w:outlineLvl w:val="0"/>
        <w:rPr>
          <w:rFonts w:ascii="宋体" w:hAnsi="宋体"/>
          <w:sz w:val="30"/>
          <w:szCs w:val="30"/>
        </w:rPr>
      </w:pPr>
      <w:r>
        <w:rPr>
          <w:rFonts w:ascii="宋体" w:hAnsi="宋体"/>
          <w:sz w:val="30"/>
          <w:szCs w:val="30"/>
        </w:rPr>
        <w:t xml:space="preserve">                        </w:t>
      </w:r>
      <w:r>
        <w:rPr>
          <w:rFonts w:hint="eastAsia" w:ascii="宋体" w:hAnsi="宋体"/>
          <w:sz w:val="30"/>
          <w:szCs w:val="30"/>
        </w:rPr>
        <w:t>深圳</w:t>
      </w:r>
      <w:r>
        <w:rPr>
          <w:rFonts w:hint="eastAsia" w:ascii="宋体" w:hAnsi="宋体"/>
          <w:sz w:val="30"/>
          <w:szCs w:val="30"/>
          <w:lang w:val="en-US" w:eastAsia="zh-CN"/>
        </w:rPr>
        <w:t>市</w:t>
      </w:r>
      <w:r>
        <w:rPr>
          <w:rFonts w:hint="eastAsia" w:ascii="宋体" w:hAnsi="宋体"/>
          <w:sz w:val="30"/>
          <w:szCs w:val="30"/>
        </w:rPr>
        <w:t>地铁集团有限公司</w:t>
      </w:r>
    </w:p>
    <w:p>
      <w:pPr>
        <w:spacing w:line="360" w:lineRule="auto"/>
        <w:ind w:firstLine="612"/>
        <w:jc w:val="center"/>
        <w:rPr>
          <w:rFonts w:ascii="宋体" w:hAnsi="宋体"/>
          <w:sz w:val="30"/>
          <w:szCs w:val="30"/>
        </w:rPr>
      </w:pPr>
    </w:p>
    <w:p>
      <w:pPr>
        <w:spacing w:line="360" w:lineRule="auto"/>
        <w:jc w:val="right"/>
        <w:rPr>
          <w:rFonts w:ascii="宋体" w:hAnsi="宋体"/>
          <w:sz w:val="30"/>
          <w:szCs w:val="30"/>
        </w:rPr>
      </w:pPr>
      <w:r>
        <w:rPr>
          <w:rFonts w:hint="eastAsia" w:ascii="宋体" w:hAnsi="宋体"/>
          <w:sz w:val="30"/>
          <w:szCs w:val="30"/>
        </w:rPr>
        <w:t>法定代表人（或授权代表）：</w:t>
      </w:r>
    </w:p>
    <w:p>
      <w:pPr>
        <w:spacing w:line="360" w:lineRule="auto"/>
        <w:jc w:val="center"/>
        <w:outlineLvl w:val="0"/>
        <w:rPr>
          <w:rFonts w:ascii="宋体" w:hAnsi="宋体"/>
          <w:sz w:val="30"/>
          <w:szCs w:val="30"/>
        </w:rPr>
      </w:pPr>
      <w:r>
        <w:rPr>
          <w:rFonts w:hint="eastAsia" w:ascii="宋体" w:hAnsi="宋体"/>
          <w:sz w:val="30"/>
          <w:szCs w:val="30"/>
        </w:rPr>
        <w:t xml:space="preserve">                                      </w:t>
      </w:r>
      <w:bookmarkStart w:id="313" w:name="_Toc9170"/>
      <w:bookmarkStart w:id="314" w:name="_Toc30815"/>
      <w:bookmarkStart w:id="315" w:name="_Toc12162"/>
      <w:r>
        <w:rPr>
          <w:rFonts w:hint="eastAsia" w:ascii="宋体" w:hAnsi="宋体"/>
          <w:sz w:val="30"/>
          <w:szCs w:val="30"/>
        </w:rPr>
        <w:t>年   月   日</w:t>
      </w:r>
      <w:bookmarkEnd w:id="313"/>
      <w:bookmarkEnd w:id="314"/>
      <w:bookmarkEnd w:id="315"/>
    </w:p>
    <w:p/>
    <w:sectPr>
      <w:headerReference r:id="rId22"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2"/>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2"/>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jc w:val="both"/>
                          </w:pPr>
                          <w:r>
                            <w:fldChar w:fldCharType="begin"/>
                          </w:r>
                          <w:r>
                            <w:instrText xml:space="preserve">PAGE   \* MERGEFORMAT</w:instrText>
                          </w:r>
                          <w:r>
                            <w:fldChar w:fldCharType="separate"/>
                          </w:r>
                          <w:r>
                            <w:rPr>
                              <w:lang w:val="zh-CN"/>
                            </w:rPr>
                            <w:t>84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2"/>
                      <w:jc w:val="both"/>
                    </w:pPr>
                    <w:r>
                      <w:fldChar w:fldCharType="begin"/>
                    </w:r>
                    <w:r>
                      <w:instrText xml:space="preserve">PAGE   \* MERGEFORMAT</w:instrText>
                    </w:r>
                    <w:r>
                      <w:fldChar w:fldCharType="separate"/>
                    </w:r>
                    <w:r>
                      <w:rPr>
                        <w:lang w:val="zh-CN"/>
                      </w:rPr>
                      <w:t>84</w:t>
                    </w:r>
                    <w:r>
                      <w:fldChar w:fldCharType="end"/>
                    </w:r>
                  </w:p>
                </w:txbxContent>
              </v:textbox>
            </v:shape>
          </w:pict>
        </mc:Fallback>
      </mc:AlternateContent>
    </w:r>
  </w:p>
  <w:p>
    <w:pPr>
      <w:pStyle w:val="1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r>
      <w:rPr>
        <w:rFonts w:hint="eastAsia" w:ascii="宋体" w:hAnsi="宋体" w:cs="宋体"/>
        <w:szCs w:val="18"/>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jc w:val="left"/>
      <w:rPr>
        <w:rFonts w:ascii="宋体" w:hAnsi="宋体" w:cs="宋体"/>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rStyle w:val="2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rStyle w:val="25"/>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r>
      <w:rPr>
        <w:rFonts w:hint="eastAsia" w:ascii="宋体" w:hAnsi="宋体" w:cs="宋体"/>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C1CAB"/>
    <w:multiLevelType w:val="singleLevel"/>
    <w:tmpl w:val="A57C1CAB"/>
    <w:lvl w:ilvl="0" w:tentative="0">
      <w:start w:val="2"/>
      <w:numFmt w:val="chineseCounting"/>
      <w:suff w:val="nothing"/>
      <w:lvlText w:val="%1、"/>
      <w:lvlJc w:val="left"/>
      <w:pPr>
        <w:ind w:left="-464"/>
      </w:pPr>
      <w:rPr>
        <w:rFonts w:hint="eastAsia"/>
      </w:rPr>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3EA33F8"/>
    <w:multiLevelType w:val="singleLevel"/>
    <w:tmpl w:val="03EA33F8"/>
    <w:lvl w:ilvl="0" w:tentative="0">
      <w:start w:val="2"/>
      <w:numFmt w:val="chineseCounting"/>
      <w:suff w:val="nothing"/>
      <w:lvlText w:val="%1、"/>
      <w:lvlJc w:val="left"/>
      <w:rPr>
        <w:rFonts w:hint="eastAsia"/>
      </w:rPr>
    </w:lvl>
  </w:abstractNum>
  <w:abstractNum w:abstractNumId="3">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79DC2A27"/>
    <w:multiLevelType w:val="singleLevel"/>
    <w:tmpl w:val="79DC2A27"/>
    <w:lvl w:ilvl="0" w:tentative="0">
      <w:start w:val="7"/>
      <w:numFmt w:val="chineseCounting"/>
      <w:suff w:val="nothing"/>
      <w:lvlText w:val="%1、"/>
      <w:lvlJc w:val="left"/>
      <w:rPr>
        <w:rFonts w:hint="eastAsia"/>
      </w:rPr>
    </w:lvl>
  </w:abstractNum>
  <w:abstractNum w:abstractNumId="5">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25B7"/>
    <w:rsid w:val="001212FF"/>
    <w:rsid w:val="00143934"/>
    <w:rsid w:val="00172A27"/>
    <w:rsid w:val="001B7459"/>
    <w:rsid w:val="001E29BA"/>
    <w:rsid w:val="00223926"/>
    <w:rsid w:val="00225F61"/>
    <w:rsid w:val="0025264E"/>
    <w:rsid w:val="002A1CCA"/>
    <w:rsid w:val="00321155"/>
    <w:rsid w:val="00326845"/>
    <w:rsid w:val="00375D6B"/>
    <w:rsid w:val="003A04F8"/>
    <w:rsid w:val="00416A88"/>
    <w:rsid w:val="00477D98"/>
    <w:rsid w:val="005B448D"/>
    <w:rsid w:val="006A2D63"/>
    <w:rsid w:val="006D2DBA"/>
    <w:rsid w:val="007C343C"/>
    <w:rsid w:val="007F14ED"/>
    <w:rsid w:val="00834865"/>
    <w:rsid w:val="008F531E"/>
    <w:rsid w:val="009040CA"/>
    <w:rsid w:val="009A5169"/>
    <w:rsid w:val="009D4448"/>
    <w:rsid w:val="00A37027"/>
    <w:rsid w:val="00BC5EC6"/>
    <w:rsid w:val="00BE1A53"/>
    <w:rsid w:val="00BF23DD"/>
    <w:rsid w:val="00C728C9"/>
    <w:rsid w:val="00C80112"/>
    <w:rsid w:val="00CC5C25"/>
    <w:rsid w:val="00D32668"/>
    <w:rsid w:val="00D51FA6"/>
    <w:rsid w:val="00D574DB"/>
    <w:rsid w:val="00DC31C5"/>
    <w:rsid w:val="00E322EB"/>
    <w:rsid w:val="00E37E8F"/>
    <w:rsid w:val="00E47A87"/>
    <w:rsid w:val="00E8625D"/>
    <w:rsid w:val="00EC485D"/>
    <w:rsid w:val="00F81934"/>
    <w:rsid w:val="00FC3C2E"/>
    <w:rsid w:val="01C767EC"/>
    <w:rsid w:val="01FC0640"/>
    <w:rsid w:val="021045F5"/>
    <w:rsid w:val="025D3E64"/>
    <w:rsid w:val="027A61CC"/>
    <w:rsid w:val="03171111"/>
    <w:rsid w:val="031C47D3"/>
    <w:rsid w:val="03250DED"/>
    <w:rsid w:val="0326048F"/>
    <w:rsid w:val="03330CE8"/>
    <w:rsid w:val="03E1775F"/>
    <w:rsid w:val="03E90BC0"/>
    <w:rsid w:val="04576F14"/>
    <w:rsid w:val="04A05DCB"/>
    <w:rsid w:val="04F6212E"/>
    <w:rsid w:val="0580255B"/>
    <w:rsid w:val="05BD615A"/>
    <w:rsid w:val="05D27102"/>
    <w:rsid w:val="064C2BA6"/>
    <w:rsid w:val="06825CB5"/>
    <w:rsid w:val="0699569A"/>
    <w:rsid w:val="06CA054E"/>
    <w:rsid w:val="07A36555"/>
    <w:rsid w:val="07CC61CD"/>
    <w:rsid w:val="095A10C3"/>
    <w:rsid w:val="09A00ACB"/>
    <w:rsid w:val="09B76BFF"/>
    <w:rsid w:val="09BA1926"/>
    <w:rsid w:val="0A387D68"/>
    <w:rsid w:val="0A4818CD"/>
    <w:rsid w:val="0AB16400"/>
    <w:rsid w:val="0ABF70EE"/>
    <w:rsid w:val="0AF7257A"/>
    <w:rsid w:val="0B010C4E"/>
    <w:rsid w:val="0B2E72C7"/>
    <w:rsid w:val="0B390215"/>
    <w:rsid w:val="0C7E0C1D"/>
    <w:rsid w:val="0C8678EA"/>
    <w:rsid w:val="0D0878F5"/>
    <w:rsid w:val="0D1E0CCC"/>
    <w:rsid w:val="0D413609"/>
    <w:rsid w:val="0D692101"/>
    <w:rsid w:val="0DDD3594"/>
    <w:rsid w:val="0E2C0B50"/>
    <w:rsid w:val="0E8063BE"/>
    <w:rsid w:val="0EB85676"/>
    <w:rsid w:val="0EF8019E"/>
    <w:rsid w:val="0EFC1BA8"/>
    <w:rsid w:val="0F2E7E85"/>
    <w:rsid w:val="0F38134A"/>
    <w:rsid w:val="0F3A5154"/>
    <w:rsid w:val="0F3C0C60"/>
    <w:rsid w:val="0F77617D"/>
    <w:rsid w:val="0FE24264"/>
    <w:rsid w:val="0FEC18C3"/>
    <w:rsid w:val="109418C5"/>
    <w:rsid w:val="11196EA9"/>
    <w:rsid w:val="112316BA"/>
    <w:rsid w:val="113D0264"/>
    <w:rsid w:val="11810183"/>
    <w:rsid w:val="11887EF3"/>
    <w:rsid w:val="11A03511"/>
    <w:rsid w:val="11BA2EA9"/>
    <w:rsid w:val="11D06ECD"/>
    <w:rsid w:val="12850E28"/>
    <w:rsid w:val="128952AD"/>
    <w:rsid w:val="129548B6"/>
    <w:rsid w:val="12B22549"/>
    <w:rsid w:val="12DE0AD6"/>
    <w:rsid w:val="132235E4"/>
    <w:rsid w:val="13D6733A"/>
    <w:rsid w:val="141360B7"/>
    <w:rsid w:val="14512D78"/>
    <w:rsid w:val="146D32F7"/>
    <w:rsid w:val="14924E5B"/>
    <w:rsid w:val="149F46BE"/>
    <w:rsid w:val="15051235"/>
    <w:rsid w:val="155D00F5"/>
    <w:rsid w:val="15C2756D"/>
    <w:rsid w:val="15D47121"/>
    <w:rsid w:val="15FD7569"/>
    <w:rsid w:val="16127FE8"/>
    <w:rsid w:val="16315EBE"/>
    <w:rsid w:val="165977FF"/>
    <w:rsid w:val="16E14D7E"/>
    <w:rsid w:val="17424BAE"/>
    <w:rsid w:val="17874F97"/>
    <w:rsid w:val="17E10BD4"/>
    <w:rsid w:val="18020A48"/>
    <w:rsid w:val="18175500"/>
    <w:rsid w:val="184F028F"/>
    <w:rsid w:val="186F7A45"/>
    <w:rsid w:val="18A54FE5"/>
    <w:rsid w:val="19882419"/>
    <w:rsid w:val="19D5323F"/>
    <w:rsid w:val="1A5F7220"/>
    <w:rsid w:val="1A7341F6"/>
    <w:rsid w:val="1A9852B8"/>
    <w:rsid w:val="1A9B708E"/>
    <w:rsid w:val="1B7443B1"/>
    <w:rsid w:val="1B8A4742"/>
    <w:rsid w:val="1BB87082"/>
    <w:rsid w:val="1BBB3372"/>
    <w:rsid w:val="1C526C95"/>
    <w:rsid w:val="1C9A76F7"/>
    <w:rsid w:val="1CB87063"/>
    <w:rsid w:val="1D0D371A"/>
    <w:rsid w:val="1D46666D"/>
    <w:rsid w:val="1DDC6EA0"/>
    <w:rsid w:val="1E114B94"/>
    <w:rsid w:val="1E4B74D7"/>
    <w:rsid w:val="1E526001"/>
    <w:rsid w:val="1FE1628D"/>
    <w:rsid w:val="1FFA616D"/>
    <w:rsid w:val="2083223E"/>
    <w:rsid w:val="208921A4"/>
    <w:rsid w:val="20A121BE"/>
    <w:rsid w:val="20F76866"/>
    <w:rsid w:val="210E6DA6"/>
    <w:rsid w:val="213D70C9"/>
    <w:rsid w:val="21695BAC"/>
    <w:rsid w:val="219364B5"/>
    <w:rsid w:val="219A17F3"/>
    <w:rsid w:val="22927E27"/>
    <w:rsid w:val="22E35D9C"/>
    <w:rsid w:val="233A464D"/>
    <w:rsid w:val="23773AA5"/>
    <w:rsid w:val="23BC6AA8"/>
    <w:rsid w:val="24841E3E"/>
    <w:rsid w:val="24A573F1"/>
    <w:rsid w:val="24E61117"/>
    <w:rsid w:val="24E7232A"/>
    <w:rsid w:val="24E9376C"/>
    <w:rsid w:val="24F4488C"/>
    <w:rsid w:val="25335DA2"/>
    <w:rsid w:val="25450642"/>
    <w:rsid w:val="25BC67F6"/>
    <w:rsid w:val="25CA7F5A"/>
    <w:rsid w:val="26124029"/>
    <w:rsid w:val="26854F28"/>
    <w:rsid w:val="26D95774"/>
    <w:rsid w:val="2739773F"/>
    <w:rsid w:val="27933540"/>
    <w:rsid w:val="27C663D0"/>
    <w:rsid w:val="27D845E7"/>
    <w:rsid w:val="27DD647C"/>
    <w:rsid w:val="281D1656"/>
    <w:rsid w:val="28443BD2"/>
    <w:rsid w:val="289D1FEC"/>
    <w:rsid w:val="28BB5D28"/>
    <w:rsid w:val="28DB5531"/>
    <w:rsid w:val="298A69FC"/>
    <w:rsid w:val="29900268"/>
    <w:rsid w:val="29B9541D"/>
    <w:rsid w:val="29C316D3"/>
    <w:rsid w:val="2AA319C7"/>
    <w:rsid w:val="2B0D1BE7"/>
    <w:rsid w:val="2B0D55FB"/>
    <w:rsid w:val="2B272AB6"/>
    <w:rsid w:val="2B556475"/>
    <w:rsid w:val="2B8720D6"/>
    <w:rsid w:val="2BDE00E8"/>
    <w:rsid w:val="2BE757DA"/>
    <w:rsid w:val="2C6B7F24"/>
    <w:rsid w:val="2CCA4C39"/>
    <w:rsid w:val="2CCA6E0D"/>
    <w:rsid w:val="2CDF69A1"/>
    <w:rsid w:val="2D367496"/>
    <w:rsid w:val="2D69163E"/>
    <w:rsid w:val="2D6A40FF"/>
    <w:rsid w:val="2DD079C6"/>
    <w:rsid w:val="2DFE08F0"/>
    <w:rsid w:val="2E013C56"/>
    <w:rsid w:val="2E5F1931"/>
    <w:rsid w:val="2F084E27"/>
    <w:rsid w:val="2F0B428B"/>
    <w:rsid w:val="2F3B2A3A"/>
    <w:rsid w:val="2F4C1D80"/>
    <w:rsid w:val="2F802DC4"/>
    <w:rsid w:val="2F871B87"/>
    <w:rsid w:val="2F883AC3"/>
    <w:rsid w:val="2F8E17EE"/>
    <w:rsid w:val="2FE06B67"/>
    <w:rsid w:val="30032FF0"/>
    <w:rsid w:val="30150DE9"/>
    <w:rsid w:val="3049631E"/>
    <w:rsid w:val="307053CC"/>
    <w:rsid w:val="30816A2F"/>
    <w:rsid w:val="31025E15"/>
    <w:rsid w:val="310F3D19"/>
    <w:rsid w:val="312F5EAC"/>
    <w:rsid w:val="313E3C47"/>
    <w:rsid w:val="3159263E"/>
    <w:rsid w:val="316D2FC4"/>
    <w:rsid w:val="31E7649A"/>
    <w:rsid w:val="32186458"/>
    <w:rsid w:val="32CB57F8"/>
    <w:rsid w:val="33261F97"/>
    <w:rsid w:val="335B0115"/>
    <w:rsid w:val="33830580"/>
    <w:rsid w:val="33A133F8"/>
    <w:rsid w:val="33C9028D"/>
    <w:rsid w:val="34475AE1"/>
    <w:rsid w:val="346F03C5"/>
    <w:rsid w:val="3498659B"/>
    <w:rsid w:val="34BB7675"/>
    <w:rsid w:val="350F7259"/>
    <w:rsid w:val="355F5BD4"/>
    <w:rsid w:val="371C3809"/>
    <w:rsid w:val="37757C08"/>
    <w:rsid w:val="37E83EBD"/>
    <w:rsid w:val="37EA5715"/>
    <w:rsid w:val="3828316D"/>
    <w:rsid w:val="386603C4"/>
    <w:rsid w:val="38742988"/>
    <w:rsid w:val="38C90567"/>
    <w:rsid w:val="38CA35FF"/>
    <w:rsid w:val="394B0C7C"/>
    <w:rsid w:val="39501A56"/>
    <w:rsid w:val="3987668F"/>
    <w:rsid w:val="39A62BD2"/>
    <w:rsid w:val="3A8562A9"/>
    <w:rsid w:val="3AB20D76"/>
    <w:rsid w:val="3AFB451C"/>
    <w:rsid w:val="3B2343D1"/>
    <w:rsid w:val="3B561F2E"/>
    <w:rsid w:val="3B9E173A"/>
    <w:rsid w:val="3C0F1DCC"/>
    <w:rsid w:val="3C611F9D"/>
    <w:rsid w:val="3CB360FA"/>
    <w:rsid w:val="3D3E4A22"/>
    <w:rsid w:val="3DC948DD"/>
    <w:rsid w:val="3DDF46FD"/>
    <w:rsid w:val="3E222DD7"/>
    <w:rsid w:val="3E5121A8"/>
    <w:rsid w:val="3E6F0F34"/>
    <w:rsid w:val="3E6F4EE9"/>
    <w:rsid w:val="3ED26B8E"/>
    <w:rsid w:val="3F1232B3"/>
    <w:rsid w:val="3F381EB5"/>
    <w:rsid w:val="3F4A059F"/>
    <w:rsid w:val="3F914C45"/>
    <w:rsid w:val="40926C93"/>
    <w:rsid w:val="40FE3E8B"/>
    <w:rsid w:val="410E32E4"/>
    <w:rsid w:val="410E3953"/>
    <w:rsid w:val="412F33C6"/>
    <w:rsid w:val="41A06A65"/>
    <w:rsid w:val="41C723BF"/>
    <w:rsid w:val="41FF32C7"/>
    <w:rsid w:val="42070080"/>
    <w:rsid w:val="427D2D1F"/>
    <w:rsid w:val="428A5532"/>
    <w:rsid w:val="42B15EAB"/>
    <w:rsid w:val="42C957E4"/>
    <w:rsid w:val="42F03D02"/>
    <w:rsid w:val="42FD7DBC"/>
    <w:rsid w:val="437A129C"/>
    <w:rsid w:val="43CC36DF"/>
    <w:rsid w:val="43E66281"/>
    <w:rsid w:val="4402231F"/>
    <w:rsid w:val="444A3044"/>
    <w:rsid w:val="454E09D9"/>
    <w:rsid w:val="45B44DF1"/>
    <w:rsid w:val="45F245B2"/>
    <w:rsid w:val="460A775F"/>
    <w:rsid w:val="461D6EB9"/>
    <w:rsid w:val="46332826"/>
    <w:rsid w:val="463E205A"/>
    <w:rsid w:val="465D62FD"/>
    <w:rsid w:val="469D016E"/>
    <w:rsid w:val="46E4303D"/>
    <w:rsid w:val="477C748E"/>
    <w:rsid w:val="477E5736"/>
    <w:rsid w:val="47FD114D"/>
    <w:rsid w:val="484B5204"/>
    <w:rsid w:val="485B586E"/>
    <w:rsid w:val="48D36FAC"/>
    <w:rsid w:val="48F24A71"/>
    <w:rsid w:val="4975715E"/>
    <w:rsid w:val="499757C4"/>
    <w:rsid w:val="49E34727"/>
    <w:rsid w:val="4A3961AC"/>
    <w:rsid w:val="4AD62113"/>
    <w:rsid w:val="4B035457"/>
    <w:rsid w:val="4B1C5F2D"/>
    <w:rsid w:val="4C0C36D4"/>
    <w:rsid w:val="4C9769C0"/>
    <w:rsid w:val="4CAF5A21"/>
    <w:rsid w:val="4CD40E98"/>
    <w:rsid w:val="4CDB2840"/>
    <w:rsid w:val="4CFA1B21"/>
    <w:rsid w:val="4D721F06"/>
    <w:rsid w:val="4D7A191D"/>
    <w:rsid w:val="4E1E06E7"/>
    <w:rsid w:val="4E552590"/>
    <w:rsid w:val="4EA5499C"/>
    <w:rsid w:val="4ECA4FE8"/>
    <w:rsid w:val="4EE75EDD"/>
    <w:rsid w:val="4EFC5D88"/>
    <w:rsid w:val="4F09437B"/>
    <w:rsid w:val="4F2505F6"/>
    <w:rsid w:val="4F275AD4"/>
    <w:rsid w:val="4F642884"/>
    <w:rsid w:val="4FA30128"/>
    <w:rsid w:val="502E6E7F"/>
    <w:rsid w:val="50F47799"/>
    <w:rsid w:val="51447E5C"/>
    <w:rsid w:val="52412DBF"/>
    <w:rsid w:val="52663888"/>
    <w:rsid w:val="527002E5"/>
    <w:rsid w:val="52980329"/>
    <w:rsid w:val="52D939F8"/>
    <w:rsid w:val="53133F43"/>
    <w:rsid w:val="53233C17"/>
    <w:rsid w:val="53321661"/>
    <w:rsid w:val="534126D5"/>
    <w:rsid w:val="53AB2A77"/>
    <w:rsid w:val="53DC6FA2"/>
    <w:rsid w:val="53E32880"/>
    <w:rsid w:val="545C2BA1"/>
    <w:rsid w:val="548419D0"/>
    <w:rsid w:val="54AD3296"/>
    <w:rsid w:val="54C47D32"/>
    <w:rsid w:val="54F74129"/>
    <w:rsid w:val="557F6F1E"/>
    <w:rsid w:val="558B6B9C"/>
    <w:rsid w:val="55E53F5C"/>
    <w:rsid w:val="563629B4"/>
    <w:rsid w:val="56FC4A3E"/>
    <w:rsid w:val="572E188A"/>
    <w:rsid w:val="573D7855"/>
    <w:rsid w:val="578F62DF"/>
    <w:rsid w:val="579D1137"/>
    <w:rsid w:val="57BC2B32"/>
    <w:rsid w:val="58097102"/>
    <w:rsid w:val="58143D39"/>
    <w:rsid w:val="5822009E"/>
    <w:rsid w:val="584323E2"/>
    <w:rsid w:val="58577D4C"/>
    <w:rsid w:val="586D648B"/>
    <w:rsid w:val="588548A0"/>
    <w:rsid w:val="58B44DA3"/>
    <w:rsid w:val="58C91B2D"/>
    <w:rsid w:val="58CA6C49"/>
    <w:rsid w:val="58F4757A"/>
    <w:rsid w:val="5A8B318B"/>
    <w:rsid w:val="5AB6155F"/>
    <w:rsid w:val="5AFA5DA3"/>
    <w:rsid w:val="5BFA088B"/>
    <w:rsid w:val="5CFC6504"/>
    <w:rsid w:val="5D2A1A3C"/>
    <w:rsid w:val="5D477710"/>
    <w:rsid w:val="5D4C3F91"/>
    <w:rsid w:val="5D5C541E"/>
    <w:rsid w:val="5DFA58C5"/>
    <w:rsid w:val="5E31427A"/>
    <w:rsid w:val="5E3730B8"/>
    <w:rsid w:val="5EE7371B"/>
    <w:rsid w:val="5EFA57FC"/>
    <w:rsid w:val="5F3B5AFA"/>
    <w:rsid w:val="5F6843E0"/>
    <w:rsid w:val="5F6C7350"/>
    <w:rsid w:val="5FCC51F4"/>
    <w:rsid w:val="60270622"/>
    <w:rsid w:val="6033226E"/>
    <w:rsid w:val="603E616C"/>
    <w:rsid w:val="606D367C"/>
    <w:rsid w:val="607B6308"/>
    <w:rsid w:val="607C6B89"/>
    <w:rsid w:val="61586E50"/>
    <w:rsid w:val="61C83773"/>
    <w:rsid w:val="61E52715"/>
    <w:rsid w:val="62C239DE"/>
    <w:rsid w:val="62E217D4"/>
    <w:rsid w:val="636032AE"/>
    <w:rsid w:val="636924B0"/>
    <w:rsid w:val="63C447AB"/>
    <w:rsid w:val="63D61167"/>
    <w:rsid w:val="640E3983"/>
    <w:rsid w:val="64210E72"/>
    <w:rsid w:val="642A06D6"/>
    <w:rsid w:val="644170E9"/>
    <w:rsid w:val="64525494"/>
    <w:rsid w:val="64CF53D3"/>
    <w:rsid w:val="64E14806"/>
    <w:rsid w:val="64F01AD0"/>
    <w:rsid w:val="651171DD"/>
    <w:rsid w:val="65F91B21"/>
    <w:rsid w:val="66886B03"/>
    <w:rsid w:val="66DF06D7"/>
    <w:rsid w:val="67956496"/>
    <w:rsid w:val="67A832CE"/>
    <w:rsid w:val="68105798"/>
    <w:rsid w:val="683B7F81"/>
    <w:rsid w:val="68563744"/>
    <w:rsid w:val="685F5232"/>
    <w:rsid w:val="68744082"/>
    <w:rsid w:val="693952AC"/>
    <w:rsid w:val="6A8139DF"/>
    <w:rsid w:val="6A890A9D"/>
    <w:rsid w:val="6B244BA2"/>
    <w:rsid w:val="6BD03EBE"/>
    <w:rsid w:val="6BD5681A"/>
    <w:rsid w:val="6BE636F2"/>
    <w:rsid w:val="6BE944F1"/>
    <w:rsid w:val="6BEA3859"/>
    <w:rsid w:val="6BFE1CD3"/>
    <w:rsid w:val="6C1B006F"/>
    <w:rsid w:val="6C432F4F"/>
    <w:rsid w:val="6C7154C0"/>
    <w:rsid w:val="6C806761"/>
    <w:rsid w:val="6C905844"/>
    <w:rsid w:val="6C9C33F9"/>
    <w:rsid w:val="6D3753A5"/>
    <w:rsid w:val="6DAC56CB"/>
    <w:rsid w:val="6DB43269"/>
    <w:rsid w:val="6E166A23"/>
    <w:rsid w:val="6E262FB0"/>
    <w:rsid w:val="6E9924D1"/>
    <w:rsid w:val="6EA6719B"/>
    <w:rsid w:val="6EBD575B"/>
    <w:rsid w:val="6EC2352C"/>
    <w:rsid w:val="6EF0727A"/>
    <w:rsid w:val="6F3E040D"/>
    <w:rsid w:val="6FC60110"/>
    <w:rsid w:val="6FCE5E14"/>
    <w:rsid w:val="6FF75ECB"/>
    <w:rsid w:val="7004204B"/>
    <w:rsid w:val="70070F47"/>
    <w:rsid w:val="702127EC"/>
    <w:rsid w:val="70E06CB5"/>
    <w:rsid w:val="71062DF7"/>
    <w:rsid w:val="716D17E5"/>
    <w:rsid w:val="71A93556"/>
    <w:rsid w:val="71AC6100"/>
    <w:rsid w:val="71AE0C97"/>
    <w:rsid w:val="722E2B52"/>
    <w:rsid w:val="729E62AC"/>
    <w:rsid w:val="73152C49"/>
    <w:rsid w:val="73293352"/>
    <w:rsid w:val="737D110D"/>
    <w:rsid w:val="73C30883"/>
    <w:rsid w:val="73F052D3"/>
    <w:rsid w:val="743007D4"/>
    <w:rsid w:val="752A5E0C"/>
    <w:rsid w:val="756E7EB8"/>
    <w:rsid w:val="75AC150E"/>
    <w:rsid w:val="75D85744"/>
    <w:rsid w:val="75DF4C62"/>
    <w:rsid w:val="76296408"/>
    <w:rsid w:val="76F27BB2"/>
    <w:rsid w:val="77316B1B"/>
    <w:rsid w:val="77526568"/>
    <w:rsid w:val="77867055"/>
    <w:rsid w:val="77DC6CFF"/>
    <w:rsid w:val="78191A61"/>
    <w:rsid w:val="781E583F"/>
    <w:rsid w:val="78264C06"/>
    <w:rsid w:val="78295450"/>
    <w:rsid w:val="785F5A52"/>
    <w:rsid w:val="787569AC"/>
    <w:rsid w:val="788F2ABA"/>
    <w:rsid w:val="7890636C"/>
    <w:rsid w:val="78CB6B25"/>
    <w:rsid w:val="78F845F9"/>
    <w:rsid w:val="7948428D"/>
    <w:rsid w:val="79715DC4"/>
    <w:rsid w:val="79CF5664"/>
    <w:rsid w:val="7A074729"/>
    <w:rsid w:val="7A091447"/>
    <w:rsid w:val="7A370CBA"/>
    <w:rsid w:val="7A3B2518"/>
    <w:rsid w:val="7A624712"/>
    <w:rsid w:val="7A756989"/>
    <w:rsid w:val="7ADA57DA"/>
    <w:rsid w:val="7AF710C1"/>
    <w:rsid w:val="7B540701"/>
    <w:rsid w:val="7B9A43A5"/>
    <w:rsid w:val="7CF6794E"/>
    <w:rsid w:val="7D120AA3"/>
    <w:rsid w:val="7D195174"/>
    <w:rsid w:val="7D2A3903"/>
    <w:rsid w:val="7D8B7F3F"/>
    <w:rsid w:val="7D8D6B38"/>
    <w:rsid w:val="7DB814AA"/>
    <w:rsid w:val="7DD75210"/>
    <w:rsid w:val="7DEF6DBA"/>
    <w:rsid w:val="7E3371AD"/>
    <w:rsid w:val="7E9A5DC9"/>
    <w:rsid w:val="7EDF6C81"/>
    <w:rsid w:val="7F080831"/>
    <w:rsid w:val="7F0A7354"/>
    <w:rsid w:val="7F407104"/>
    <w:rsid w:val="7F961BE8"/>
    <w:rsid w:val="7FB34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5">
    <w:name w:val="heading 1"/>
    <w:basedOn w:val="1"/>
    <w:next w:val="1"/>
    <w:link w:val="21"/>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6">
    <w:name w:val="heading 2"/>
    <w:basedOn w:val="1"/>
    <w:next w:val="1"/>
    <w:link w:val="23"/>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7">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color w:val="000000"/>
      <w:szCs w:val="24"/>
    </w:rPr>
  </w:style>
  <w:style w:type="paragraph" w:styleId="3">
    <w:name w:val="Body Text Indent"/>
    <w:basedOn w:val="1"/>
    <w:next w:val="4"/>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szCs w:val="22"/>
    </w:rPr>
  </w:style>
  <w:style w:type="paragraph" w:styleId="8">
    <w:name w:val="Normal Indent"/>
    <w:basedOn w:val="1"/>
    <w:qFormat/>
    <w:uiPriority w:val="0"/>
    <w:pPr>
      <w:ind w:firstLine="420"/>
    </w:pPr>
  </w:style>
  <w:style w:type="paragraph" w:styleId="9">
    <w:name w:val="Body Text"/>
    <w:basedOn w:val="1"/>
    <w:qFormat/>
    <w:uiPriority w:val="0"/>
    <w:pPr>
      <w:spacing w:line="360" w:lineRule="auto"/>
    </w:pPr>
    <w:rPr>
      <w:kern w:val="0"/>
      <w:sz w:val="20"/>
    </w:rPr>
  </w:style>
  <w:style w:type="paragraph" w:styleId="10">
    <w:name w:val="Plain Text"/>
    <w:basedOn w:val="1"/>
    <w:qFormat/>
    <w:uiPriority w:val="0"/>
    <w:pPr>
      <w:adjustRightInd w:val="0"/>
      <w:spacing w:line="312" w:lineRule="atLeast"/>
      <w:textAlignment w:val="baseline"/>
    </w:pPr>
    <w:rPr>
      <w:rFonts w:ascii="宋体" w:hAnsi="Courier New"/>
      <w:kern w:val="0"/>
      <w:sz w:val="20"/>
    </w:rPr>
  </w:style>
  <w:style w:type="paragraph" w:styleId="11">
    <w:name w:val="Balloon Text"/>
    <w:basedOn w:val="1"/>
    <w:link w:val="26"/>
    <w:qFormat/>
    <w:uiPriority w:val="0"/>
    <w:rPr>
      <w:sz w:val="18"/>
      <w:szCs w:val="18"/>
    </w:rPr>
  </w:style>
  <w:style w:type="paragraph" w:styleId="12">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3">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4">
    <w:name w:val="toc 1"/>
    <w:basedOn w:val="1"/>
    <w:next w:val="1"/>
    <w:qFormat/>
    <w:uiPriority w:val="39"/>
    <w:pPr>
      <w:snapToGrid w:val="0"/>
      <w:spacing w:line="520" w:lineRule="exact"/>
      <w:ind w:firstLine="200" w:firstLineChars="200"/>
    </w:pPr>
    <w:rPr>
      <w:rFonts w:eastAsia="黑体"/>
      <w:color w:val="000000"/>
      <w:szCs w:val="24"/>
    </w:rPr>
  </w:style>
  <w:style w:type="paragraph" w:styleId="15">
    <w:name w:val="toc 2"/>
    <w:basedOn w:val="1"/>
    <w:next w:val="1"/>
    <w:qFormat/>
    <w:uiPriority w:val="39"/>
    <w:pPr>
      <w:snapToGrid w:val="0"/>
      <w:spacing w:line="480" w:lineRule="exact"/>
      <w:ind w:firstLine="300" w:firstLineChars="300"/>
    </w:pPr>
    <w:rPr>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列出段落1"/>
    <w:basedOn w:val="1"/>
    <w:qFormat/>
    <w:uiPriority w:val="0"/>
    <w:pPr>
      <w:ind w:firstLine="420" w:firstLineChars="200"/>
    </w:pPr>
  </w:style>
  <w:style w:type="character" w:customStyle="1" w:styleId="21">
    <w:name w:val="标题 1 Char"/>
    <w:link w:val="5"/>
    <w:qFormat/>
    <w:uiPriority w:val="0"/>
    <w:rPr>
      <w:rFonts w:ascii="Times New Roman" w:hAnsi="Times New Roman" w:eastAsia="黑体"/>
      <w:b/>
      <w:kern w:val="44"/>
      <w:sz w:val="44"/>
    </w:rPr>
  </w:style>
  <w:style w:type="paragraph" w:customStyle="1" w:styleId="22">
    <w:name w:val="彩色列表 - 着色 11"/>
    <w:basedOn w:val="1"/>
    <w:qFormat/>
    <w:uiPriority w:val="99"/>
    <w:pPr>
      <w:ind w:firstLine="420" w:firstLineChars="200"/>
    </w:pPr>
  </w:style>
  <w:style w:type="character" w:customStyle="1" w:styleId="23">
    <w:name w:val="标题 2 Char"/>
    <w:link w:val="6"/>
    <w:qFormat/>
    <w:uiPriority w:val="0"/>
    <w:rPr>
      <w:rFonts w:ascii="黑体" w:hAnsi="黑体" w:eastAsia="黑体"/>
      <w:kern w:val="0"/>
      <w:sz w:val="36"/>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5">
    <w:name w:val="页眉 Char1"/>
    <w:qFormat/>
    <w:uiPriority w:val="0"/>
    <w:rPr>
      <w:rFonts w:ascii="Times New Roman" w:hAnsi="Times New Roman" w:eastAsia="宋体" w:cs="Times New Roman"/>
      <w:kern w:val="2"/>
      <w:sz w:val="18"/>
      <w:szCs w:val="18"/>
      <w:lang w:val="en-US" w:eastAsia="zh-CN" w:bidi="ar-SA"/>
    </w:rPr>
  </w:style>
  <w:style w:type="character" w:customStyle="1" w:styleId="26">
    <w:name w:val="批注框文本 Char"/>
    <w:basedOn w:val="18"/>
    <w:link w:val="11"/>
    <w:qFormat/>
    <w:uiPriority w:val="0"/>
    <w:rPr>
      <w:kern w:val="2"/>
      <w:sz w:val="18"/>
      <w:szCs w:val="18"/>
    </w:rPr>
  </w:style>
  <w:style w:type="character" w:customStyle="1" w:styleId="27">
    <w:name w:val="font0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CB42B2-0C2E-45F9-9DAE-0F7CFE458D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5082</Words>
  <Characters>28974</Characters>
  <Lines>241</Lines>
  <Paragraphs>67</Paragraphs>
  <TotalTime>1</TotalTime>
  <ScaleCrop>false</ScaleCrop>
  <LinksUpToDate>false</LinksUpToDate>
  <CharactersWithSpaces>33989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2021-08-11T08:56:00Z</dcterms:created>
  <dc:creator>陈科行</dc:creator>
  <cp:lastModifiedBy>牟子贤</cp:lastModifiedBy>
  <dcterms:modified xsi:type="dcterms:W3CDTF">2022-06-22T08:50:40Z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93EF1F0797C7468D88C2C50646B19E6D</vt:lpwstr>
  </property>
</Properties>
</file>