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Courier New" w:eastAsia="黑体"/>
          <w:b/>
          <w:bCs/>
          <w:color w:val="000000" w:themeColor="text1"/>
          <w:spacing w:val="36"/>
          <w:sz w:val="44"/>
          <w:szCs w:val="44"/>
          <w:u w:val="single"/>
          <w14:textFill>
            <w14:solidFill>
              <w14:schemeClr w14:val="tx1"/>
            </w14:solidFill>
          </w14:textFill>
        </w:rPr>
      </w:pPr>
      <w:bookmarkStart w:id="0" w:name="法定代表人或其委托代理人封面"/>
    </w:p>
    <w:p>
      <w:pPr>
        <w:jc w:val="center"/>
        <w:rPr>
          <w:rFonts w:ascii="黑体" w:hAnsi="Courier New" w:eastAsia="黑体"/>
          <w:b/>
          <w:bCs/>
          <w:color w:val="000000" w:themeColor="text1"/>
          <w:spacing w:val="36"/>
          <w:sz w:val="44"/>
          <w:szCs w:val="44"/>
          <w:u w:val="single"/>
          <w14:textFill>
            <w14:solidFill>
              <w14:schemeClr w14:val="tx1"/>
            </w14:solidFill>
          </w14:textFill>
        </w:rPr>
      </w:pPr>
    </w:p>
    <w:p>
      <w:pPr>
        <w:jc w:val="center"/>
        <w:rPr>
          <w:rFonts w:ascii="黑体" w:hAnsi="Courier New" w:eastAsia="黑体"/>
          <w:bCs/>
          <w:color w:val="000000" w:themeColor="text1"/>
          <w:spacing w:val="36"/>
          <w:sz w:val="44"/>
          <w:szCs w:val="44"/>
          <w:u w:val="single"/>
          <w14:textFill>
            <w14:solidFill>
              <w14:schemeClr w14:val="tx1"/>
            </w14:solidFill>
          </w14:textFill>
        </w:rPr>
      </w:pPr>
      <w:r>
        <w:rPr>
          <w:rFonts w:hint="eastAsia" w:ascii="黑体" w:hAnsi="Courier New" w:eastAsia="黑体"/>
          <w:bCs/>
          <w:color w:val="000000" w:themeColor="text1"/>
          <w:spacing w:val="36"/>
          <w:sz w:val="44"/>
          <w:szCs w:val="44"/>
          <w:u w:val="single"/>
          <w14:textFill>
            <w14:solidFill>
              <w14:schemeClr w14:val="tx1"/>
            </w14:solidFill>
          </w14:textFill>
        </w:rPr>
        <w:t>轨道交通四期调整综合开发项目（七）土壤环境初步调查</w:t>
      </w:r>
    </w:p>
    <w:p>
      <w:pPr>
        <w:spacing w:line="840" w:lineRule="exact"/>
        <w:jc w:val="center"/>
        <w:rPr>
          <w:rFonts w:ascii="宋体" w:hAnsi="宋体" w:eastAsia="黑体" w:cs="宋体"/>
          <w:b/>
          <w:color w:val="000000" w:themeColor="text1"/>
          <w:kern w:val="0"/>
          <w:sz w:val="28"/>
          <w:szCs w:val="28"/>
          <w14:textFill>
            <w14:solidFill>
              <w14:schemeClr w14:val="tx1"/>
            </w14:solidFill>
          </w14:textFill>
        </w:rPr>
      </w:pPr>
    </w:p>
    <w:p>
      <w:pPr>
        <w:spacing w:line="400" w:lineRule="atLeast"/>
        <w:jc w:val="center"/>
        <w:rPr>
          <w:b/>
          <w:color w:val="000000" w:themeColor="text1"/>
          <w14:textFill>
            <w14:solidFill>
              <w14:schemeClr w14:val="tx1"/>
            </w14:solidFill>
          </w14:textFill>
        </w:rPr>
      </w:pPr>
    </w:p>
    <w:p>
      <w:pPr>
        <w:spacing w:line="400" w:lineRule="atLeast"/>
        <w:jc w:val="center"/>
        <w:rPr>
          <w:b/>
          <w:color w:val="000000" w:themeColor="text1"/>
          <w14:textFill>
            <w14:solidFill>
              <w14:schemeClr w14:val="tx1"/>
            </w14:solidFill>
          </w14:textFill>
        </w:rPr>
      </w:pPr>
    </w:p>
    <w:p>
      <w:pPr>
        <w:spacing w:line="400" w:lineRule="atLeast"/>
        <w:jc w:val="center"/>
        <w:rPr>
          <w:rFonts w:ascii="黑体" w:hAnsi="Courier New" w:eastAsia="黑体"/>
          <w:bCs/>
          <w:color w:val="000000" w:themeColor="text1"/>
          <w:spacing w:val="36"/>
          <w:kern w:val="10"/>
          <w:sz w:val="84"/>
          <w:szCs w:val="84"/>
          <w14:textFill>
            <w14:solidFill>
              <w14:schemeClr w14:val="tx1"/>
            </w14:solidFill>
          </w14:textFill>
        </w:rPr>
      </w:pPr>
      <w:r>
        <w:rPr>
          <w:rFonts w:hint="eastAsia" w:ascii="黑体" w:hAnsi="Courier New" w:eastAsia="黑体"/>
          <w:bCs/>
          <w:color w:val="000000" w:themeColor="text1"/>
          <w:spacing w:val="36"/>
          <w:kern w:val="10"/>
          <w:sz w:val="84"/>
          <w:szCs w:val="84"/>
          <w14:textFill>
            <w14:solidFill>
              <w14:schemeClr w14:val="tx1"/>
            </w14:solidFill>
          </w14:textFill>
        </w:rPr>
        <w:t>比选文件</w:t>
      </w:r>
    </w:p>
    <w:p>
      <w:pPr>
        <w:spacing w:line="400" w:lineRule="atLeast"/>
        <w:jc w:val="center"/>
        <w:rPr>
          <w:b/>
          <w:color w:val="000000" w:themeColor="text1"/>
          <w:sz w:val="36"/>
          <w14:textFill>
            <w14:solidFill>
              <w14:schemeClr w14:val="tx1"/>
            </w14:solidFill>
          </w14:textFill>
        </w:rPr>
      </w:pPr>
    </w:p>
    <w:p>
      <w:pPr>
        <w:pStyle w:val="8"/>
        <w:jc w:val="center"/>
        <w:rPr>
          <w:color w:val="000000" w:themeColor="text1"/>
          <w:sz w:val="23"/>
          <w:szCs w:val="23"/>
          <w14:textFill>
            <w14:solidFill>
              <w14:schemeClr w14:val="tx1"/>
            </w14:solidFill>
          </w14:textFill>
        </w:rPr>
      </w:pPr>
    </w:p>
    <w:p>
      <w:pPr>
        <w:pStyle w:val="8"/>
        <w:jc w:val="center"/>
        <w:rPr>
          <w:b/>
          <w:color w:val="000000" w:themeColor="text1"/>
          <w:sz w:val="32"/>
          <w:szCs w:val="32"/>
          <w14:textFill>
            <w14:solidFill>
              <w14:schemeClr w14:val="tx1"/>
            </w14:solidFill>
          </w14:textFill>
        </w:rPr>
      </w:pPr>
    </w:p>
    <w:p>
      <w:pPr>
        <w:pStyle w:val="8"/>
        <w:jc w:val="center"/>
        <w:rPr>
          <w:b/>
          <w:color w:val="000000" w:themeColor="text1"/>
          <w:sz w:val="32"/>
          <w:szCs w:val="32"/>
          <w14:textFill>
            <w14:solidFill>
              <w14:schemeClr w14:val="tx1"/>
            </w14:solidFill>
          </w14:textFill>
        </w:rPr>
      </w:pPr>
    </w:p>
    <w:p>
      <w:pPr>
        <w:pStyle w:val="8"/>
        <w:jc w:val="center"/>
        <w:rPr>
          <w:b/>
          <w:color w:val="000000" w:themeColor="text1"/>
          <w:sz w:val="32"/>
          <w:szCs w:val="32"/>
          <w14:textFill>
            <w14:solidFill>
              <w14:schemeClr w14:val="tx1"/>
            </w14:solidFill>
          </w14:textFill>
        </w:rPr>
      </w:pPr>
    </w:p>
    <w:p>
      <w:pPr>
        <w:pStyle w:val="8"/>
        <w:jc w:val="center"/>
        <w:rPr>
          <w:b/>
          <w:color w:val="000000" w:themeColor="text1"/>
          <w:sz w:val="32"/>
          <w:szCs w:val="32"/>
          <w14:textFill>
            <w14:solidFill>
              <w14:schemeClr w14:val="tx1"/>
            </w14:solidFill>
          </w14:textFill>
        </w:rPr>
      </w:pPr>
    </w:p>
    <w:p>
      <w:pPr>
        <w:pStyle w:val="8"/>
        <w:snapToGrid w:val="0"/>
        <w:spacing w:line="480" w:lineRule="auto"/>
        <w:ind w:firstLine="1259" w:firstLineChars="273"/>
        <w:rPr>
          <w:rFonts w:ascii="黑体" w:eastAsia="黑体"/>
          <w:b/>
          <w:bCs/>
          <w:color w:val="000000" w:themeColor="text1"/>
          <w:spacing w:val="70"/>
          <w:sz w:val="32"/>
          <w:szCs w:val="32"/>
          <w14:textFill>
            <w14:solidFill>
              <w14:schemeClr w14:val="tx1"/>
            </w14:solidFill>
          </w14:textFill>
        </w:rPr>
      </w:pPr>
    </w:p>
    <w:p>
      <w:pPr>
        <w:pStyle w:val="8"/>
        <w:snapToGrid w:val="0"/>
        <w:spacing w:line="480" w:lineRule="auto"/>
        <w:ind w:firstLine="1259" w:firstLineChars="273"/>
        <w:rPr>
          <w:rFonts w:ascii="黑体" w:eastAsia="黑体"/>
          <w:b/>
          <w:bCs/>
          <w:color w:val="000000" w:themeColor="text1"/>
          <w:spacing w:val="70"/>
          <w:sz w:val="32"/>
          <w:szCs w:val="32"/>
          <w14:textFill>
            <w14:solidFill>
              <w14:schemeClr w14:val="tx1"/>
            </w14:solidFill>
          </w14:textFill>
        </w:rPr>
      </w:pPr>
    </w:p>
    <w:p>
      <w:pPr>
        <w:pStyle w:val="8"/>
        <w:snapToGrid w:val="0"/>
        <w:spacing w:line="480" w:lineRule="auto"/>
        <w:jc w:val="center"/>
        <w:rPr>
          <w:rFonts w:ascii="黑体" w:eastAsia="黑体"/>
          <w:bCs/>
          <w:color w:val="000000" w:themeColor="text1"/>
          <w:sz w:val="32"/>
          <w:szCs w:val="32"/>
          <w14:textFill>
            <w14:solidFill>
              <w14:schemeClr w14:val="tx1"/>
            </w14:solidFill>
          </w14:textFill>
        </w:rPr>
      </w:pPr>
      <w:r>
        <w:rPr>
          <w:rFonts w:hint="eastAsia" w:ascii="黑体" w:eastAsia="黑体"/>
          <w:bCs/>
          <w:color w:val="000000" w:themeColor="text1"/>
          <w:spacing w:val="70"/>
          <w:sz w:val="32"/>
          <w:szCs w:val="32"/>
          <w14:textFill>
            <w14:solidFill>
              <w14:schemeClr w14:val="tx1"/>
            </w14:solidFill>
          </w14:textFill>
        </w:rPr>
        <w:t>比选人：</w:t>
      </w:r>
      <w:r>
        <w:rPr>
          <w:rFonts w:hint="eastAsia" w:ascii="黑体" w:eastAsia="黑体"/>
          <w:bCs/>
          <w:color w:val="000000" w:themeColor="text1"/>
          <w:sz w:val="32"/>
          <w:szCs w:val="32"/>
          <w:u w:val="single"/>
          <w14:textFill>
            <w14:solidFill>
              <w14:schemeClr w14:val="tx1"/>
            </w14:solidFill>
          </w14:textFill>
        </w:rPr>
        <w:t>深圳地铁</w:t>
      </w:r>
      <w:r>
        <w:rPr>
          <w:rFonts w:hint="eastAsia" w:ascii="黑体" w:eastAsia="黑体"/>
          <w:bCs/>
          <w:color w:val="000000" w:themeColor="text1"/>
          <w:sz w:val="32"/>
          <w:szCs w:val="32"/>
          <w:u w:val="single"/>
          <w:lang w:val="en-US" w:eastAsia="zh-CN"/>
          <w14:textFill>
            <w14:solidFill>
              <w14:schemeClr w14:val="tx1"/>
            </w14:solidFill>
          </w14:textFill>
        </w:rPr>
        <w:t>置业</w:t>
      </w:r>
      <w:r>
        <w:rPr>
          <w:rFonts w:hint="eastAsia" w:ascii="黑体" w:eastAsia="黑体"/>
          <w:bCs/>
          <w:color w:val="000000" w:themeColor="text1"/>
          <w:sz w:val="32"/>
          <w:szCs w:val="32"/>
          <w:u w:val="single"/>
          <w14:textFill>
            <w14:solidFill>
              <w14:schemeClr w14:val="tx1"/>
            </w14:solidFill>
          </w14:textFill>
        </w:rPr>
        <w:t>集团有限公司</w:t>
      </w:r>
    </w:p>
    <w:p>
      <w:pPr>
        <w:pStyle w:val="8"/>
        <w:snapToGrid w:val="0"/>
        <w:spacing w:line="480" w:lineRule="auto"/>
        <w:ind w:firstLine="1600" w:firstLineChars="500"/>
        <w:rPr>
          <w:rFonts w:ascii="黑体" w:eastAsia="黑体"/>
          <w:bCs/>
          <w:color w:val="000000" w:themeColor="text1"/>
          <w:sz w:val="32"/>
          <w:szCs w:val="32"/>
          <w:u w:val="single"/>
          <w14:textFill>
            <w14:solidFill>
              <w14:schemeClr w14:val="tx1"/>
            </w14:solidFill>
          </w14:textFill>
        </w:rPr>
      </w:pPr>
      <w:r>
        <w:rPr>
          <w:rFonts w:hint="eastAsia" w:ascii="黑体" w:eastAsia="黑体"/>
          <w:bCs/>
          <w:color w:val="000000" w:themeColor="text1"/>
          <w:sz w:val="32"/>
          <w:szCs w:val="32"/>
          <w14:textFill>
            <w14:solidFill>
              <w14:schemeClr w14:val="tx1"/>
            </w14:solidFill>
          </w14:textFill>
        </w:rPr>
        <w:t>法定代表人：</w:t>
      </w:r>
      <w:r>
        <w:rPr>
          <w:rFonts w:hint="eastAsia" w:ascii="黑体" w:eastAsia="黑体"/>
          <w:bCs/>
          <w:color w:val="000000" w:themeColor="text1"/>
          <w:sz w:val="32"/>
          <w:szCs w:val="32"/>
          <w:u w:val="single"/>
          <w14:textFill>
            <w14:solidFill>
              <w14:schemeClr w14:val="tx1"/>
            </w14:solidFill>
          </w14:textFill>
        </w:rPr>
        <w:t xml:space="preserve">         </w:t>
      </w:r>
      <w:r>
        <w:rPr>
          <w:rFonts w:hint="eastAsia" w:ascii="黑体" w:eastAsia="黑体"/>
          <w:bCs/>
          <w:color w:val="000000" w:themeColor="text1"/>
          <w:sz w:val="32"/>
          <w:szCs w:val="32"/>
          <w:u w:val="single"/>
          <w:lang w:val="en-US" w:eastAsia="zh-CN"/>
          <w14:textFill>
            <w14:solidFill>
              <w14:schemeClr w14:val="tx1"/>
            </w14:solidFill>
          </w14:textFill>
        </w:rPr>
        <w:t>李武雄</w:t>
      </w:r>
      <w:r>
        <w:rPr>
          <w:rFonts w:hint="eastAsia" w:ascii="黑体" w:eastAsia="黑体"/>
          <w:bCs/>
          <w:color w:val="000000" w:themeColor="text1"/>
          <w:sz w:val="32"/>
          <w:szCs w:val="32"/>
          <w:u w:val="single"/>
          <w14:textFill>
            <w14:solidFill>
              <w14:schemeClr w14:val="tx1"/>
            </w14:solidFill>
          </w14:textFill>
        </w:rPr>
        <w:t xml:space="preserve">         </w:t>
      </w:r>
    </w:p>
    <w:p>
      <w:pPr>
        <w:jc w:val="center"/>
        <w:rPr>
          <w:rFonts w:ascii="黑体" w:eastAsia="黑体"/>
          <w:bCs/>
          <w:color w:val="000000" w:themeColor="text1"/>
          <w:sz w:val="32"/>
          <w:szCs w:val="32"/>
          <w14:textFill>
            <w14:solidFill>
              <w14:schemeClr w14:val="tx1"/>
            </w14:solidFill>
          </w14:textFill>
        </w:rPr>
      </w:pPr>
    </w:p>
    <w:p>
      <w:pPr>
        <w:jc w:val="center"/>
        <w:rPr>
          <w:rFonts w:ascii="宋体" w:hAnsi="宋体"/>
          <w:bCs/>
          <w:color w:val="000000" w:themeColor="text1"/>
          <w:sz w:val="32"/>
          <w:szCs w:val="32"/>
          <w14:textFill>
            <w14:solidFill>
              <w14:schemeClr w14:val="tx1"/>
            </w14:solidFill>
          </w14:textFill>
        </w:rPr>
      </w:pPr>
      <w:r>
        <w:rPr>
          <w:rFonts w:hint="eastAsia" w:ascii="宋体" w:hAnsi="宋体"/>
          <w:bCs/>
          <w:color w:val="000000" w:themeColor="text1"/>
          <w:sz w:val="32"/>
          <w:szCs w:val="32"/>
          <w14:textFill>
            <w14:solidFill>
              <w14:schemeClr w14:val="tx1"/>
            </w14:solidFill>
          </w14:textFill>
        </w:rPr>
        <w:t>二〇二二年</w:t>
      </w:r>
      <w:r>
        <w:rPr>
          <w:rFonts w:hint="eastAsia" w:ascii="宋体" w:hAnsi="宋体"/>
          <w:bCs/>
          <w:color w:val="000000" w:themeColor="text1"/>
          <w:sz w:val="32"/>
          <w:szCs w:val="32"/>
          <w:lang w:val="en-US" w:eastAsia="zh-CN"/>
          <w14:textFill>
            <w14:solidFill>
              <w14:schemeClr w14:val="tx1"/>
            </w14:solidFill>
          </w14:textFill>
        </w:rPr>
        <w:t>六</w:t>
      </w:r>
      <w:r>
        <w:rPr>
          <w:rFonts w:hint="eastAsia" w:ascii="宋体" w:hAnsi="宋体"/>
          <w:bCs/>
          <w:color w:val="000000" w:themeColor="text1"/>
          <w:sz w:val="32"/>
          <w:szCs w:val="32"/>
          <w14:textFill>
            <w14:solidFill>
              <w14:schemeClr w14:val="tx1"/>
            </w14:solidFill>
          </w14:textFill>
        </w:rPr>
        <w:t>月</w:t>
      </w:r>
      <w:bookmarkStart w:id="1" w:name="_Toc188623169"/>
      <w:bookmarkStart w:id="2" w:name="_Toc389620163"/>
      <w:bookmarkStart w:id="3" w:name="_Toc385992323"/>
      <w:bookmarkStart w:id="4" w:name="_Toc497549383"/>
    </w:p>
    <w:p>
      <w:pPr>
        <w:pStyle w:val="19"/>
        <w:tabs>
          <w:tab w:val="right" w:leader="dot" w:pos="9026"/>
        </w:tabs>
        <w:rPr>
          <w:rFonts w:ascii="宋体" w:hAnsi="宋体"/>
          <w:color w:val="000000" w:themeColor="text1"/>
          <w:sz w:val="24"/>
          <w14:textFill>
            <w14:solidFill>
              <w14:schemeClr w14:val="tx1"/>
            </w14:solidFill>
          </w14:textFill>
        </w:rPr>
        <w:sectPr>
          <w:headerReference r:id="rId4" w:type="first"/>
          <w:headerReference r:id="rId3" w:type="default"/>
          <w:footerReference r:id="rId5" w:type="default"/>
          <w:footerReference r:id="rId6" w:type="even"/>
          <w:pgSz w:w="11906" w:h="16838"/>
          <w:pgMar w:top="1440" w:right="1440" w:bottom="1440" w:left="1440" w:header="720" w:footer="890" w:gutter="0"/>
          <w:pgNumType w:start="1"/>
          <w:cols w:space="720" w:num="1"/>
          <w:titlePg/>
          <w:docGrid w:linePitch="312" w:charSpace="0"/>
        </w:sectPr>
      </w:pPr>
    </w:p>
    <w:p>
      <w:pPr>
        <w:pStyle w:val="12"/>
        <w:tabs>
          <w:tab w:val="right" w:leader="dot" w:pos="9016"/>
        </w:tabs>
        <w:spacing w:line="240" w:lineRule="auto"/>
        <w:ind w:firstLine="602"/>
        <w:jc w:val="center"/>
        <w:rPr>
          <w:rFonts w:ascii="黑体" w:hAnsi="黑体"/>
          <w:b/>
          <w:bCs/>
          <w:color w:val="000000" w:themeColor="text1"/>
          <w:kern w:val="0"/>
          <w:sz w:val="30"/>
          <w:szCs w:val="30"/>
          <w14:textFill>
            <w14:solidFill>
              <w14:schemeClr w14:val="tx1"/>
            </w14:solidFill>
          </w14:textFill>
        </w:rPr>
      </w:pPr>
      <w:r>
        <w:rPr>
          <w:rFonts w:hint="eastAsia" w:ascii="黑体" w:hAnsi="黑体"/>
          <w:b/>
          <w:bCs/>
          <w:color w:val="000000" w:themeColor="text1"/>
          <w:kern w:val="0"/>
          <w:sz w:val="30"/>
          <w:szCs w:val="30"/>
          <w14:textFill>
            <w14:solidFill>
              <w14:schemeClr w14:val="tx1"/>
            </w14:solidFill>
          </w14:textFill>
        </w:rPr>
        <w:t>目录</w:t>
      </w:r>
    </w:p>
    <w:p>
      <w:pPr>
        <w:pStyle w:val="12"/>
        <w:tabs>
          <w:tab w:val="right" w:leader="dot" w:pos="9016"/>
        </w:tabs>
        <w:spacing w:line="240" w:lineRule="auto"/>
        <w:ind w:firstLine="482"/>
        <w:rPr>
          <w:rFonts w:ascii="宋体" w:hAnsi="宋体" w:eastAsia="宋体"/>
          <w:b/>
          <w:bCs/>
          <w:color w:val="000000" w:themeColor="text1"/>
          <w:kern w:val="0"/>
          <w14:textFill>
            <w14:solidFill>
              <w14:schemeClr w14:val="tx1"/>
            </w14:solidFill>
          </w14:textFill>
        </w:rPr>
      </w:pPr>
    </w:p>
    <w:p>
      <w:pPr>
        <w:pStyle w:val="12"/>
        <w:tabs>
          <w:tab w:val="right" w:leader="dot" w:pos="9016"/>
        </w:tabs>
        <w:spacing w:line="240" w:lineRule="auto"/>
        <w:ind w:firstLine="480"/>
        <w:rPr>
          <w:rFonts w:ascii="宋体" w:hAnsi="宋体" w:eastAsia="宋体" w:cstheme="minorBidi"/>
          <w:color w:val="auto"/>
          <w:sz w:val="21"/>
        </w:rPr>
      </w:pPr>
      <w:r>
        <w:rPr>
          <w:rFonts w:hint="eastAsia" w:ascii="宋体" w:hAnsi="宋体" w:eastAsia="宋体"/>
          <w:color w:val="000000" w:themeColor="text1"/>
          <w:kern w:val="0"/>
          <w14:textFill>
            <w14:solidFill>
              <w14:schemeClr w14:val="tx1"/>
            </w14:solidFill>
          </w14:textFill>
        </w:rPr>
        <w:fldChar w:fldCharType="begin"/>
      </w:r>
      <w:r>
        <w:rPr>
          <w:rFonts w:hint="eastAsia" w:ascii="宋体" w:hAnsi="宋体" w:eastAsia="宋体"/>
          <w:color w:val="000000" w:themeColor="text1"/>
          <w14:textFill>
            <w14:solidFill>
              <w14:schemeClr w14:val="tx1"/>
            </w14:solidFill>
          </w14:textFill>
        </w:rPr>
        <w:instrText xml:space="preserve">TOC \o "1-1" \h \u </w:instrText>
      </w:r>
      <w:r>
        <w:rPr>
          <w:rFonts w:hint="eastAsia" w:ascii="宋体" w:hAnsi="宋体" w:eastAsia="宋体"/>
          <w:color w:val="000000" w:themeColor="text1"/>
          <w:kern w:val="0"/>
          <w14:textFill>
            <w14:solidFill>
              <w14:schemeClr w14:val="tx1"/>
            </w14:solidFill>
          </w14:textFill>
        </w:rPr>
        <w:fldChar w:fldCharType="separate"/>
      </w:r>
      <w:r>
        <w:fldChar w:fldCharType="begin"/>
      </w:r>
      <w:r>
        <w:instrText xml:space="preserve"> HYPERLINK \l "_Toc97605298" </w:instrText>
      </w:r>
      <w:r>
        <w:fldChar w:fldCharType="separate"/>
      </w:r>
      <w:r>
        <w:rPr>
          <w:rStyle w:val="18"/>
          <w:rFonts w:ascii="宋体" w:hAnsi="宋体" w:eastAsia="宋体"/>
        </w:rPr>
        <w:t>参选文件无效和废标的情形摘要</w:t>
      </w:r>
      <w:r>
        <w:rPr>
          <w:rFonts w:ascii="宋体" w:hAnsi="宋体" w:eastAsia="宋体"/>
        </w:rPr>
        <w:tab/>
      </w:r>
      <w:r>
        <w:rPr>
          <w:rFonts w:ascii="宋体" w:hAnsi="宋体" w:eastAsia="宋体"/>
        </w:rPr>
        <w:fldChar w:fldCharType="begin"/>
      </w:r>
      <w:r>
        <w:rPr>
          <w:rFonts w:ascii="宋体" w:hAnsi="宋体" w:eastAsia="宋体"/>
        </w:rPr>
        <w:instrText xml:space="preserve"> PAGEREF _Toc97605298 \h </w:instrText>
      </w:r>
      <w:r>
        <w:rPr>
          <w:rFonts w:ascii="宋体" w:hAnsi="宋体" w:eastAsia="宋体"/>
        </w:rPr>
        <w:fldChar w:fldCharType="separate"/>
      </w:r>
      <w:r>
        <w:rPr>
          <w:rFonts w:ascii="宋体" w:hAnsi="宋体" w:eastAsia="宋体"/>
        </w:rPr>
        <w:t>3</w:t>
      </w:r>
      <w:r>
        <w:rPr>
          <w:rFonts w:ascii="宋体" w:hAnsi="宋体" w:eastAsia="宋体"/>
        </w:rPr>
        <w:fldChar w:fldCharType="end"/>
      </w:r>
      <w:r>
        <w:rPr>
          <w:rFonts w:ascii="宋体" w:hAnsi="宋体" w:eastAsia="宋体"/>
        </w:rPr>
        <w:fldChar w:fldCharType="end"/>
      </w:r>
    </w:p>
    <w:p>
      <w:pPr>
        <w:pStyle w:val="12"/>
        <w:tabs>
          <w:tab w:val="right" w:leader="dot" w:pos="9016"/>
        </w:tabs>
        <w:spacing w:line="240" w:lineRule="auto"/>
        <w:ind w:firstLine="480"/>
        <w:rPr>
          <w:rFonts w:ascii="宋体" w:hAnsi="宋体" w:eastAsia="宋体" w:cstheme="minorBidi"/>
          <w:b/>
          <w:bCs/>
          <w:color w:val="auto"/>
          <w:sz w:val="21"/>
        </w:rPr>
      </w:pPr>
      <w:r>
        <w:fldChar w:fldCharType="begin"/>
      </w:r>
      <w:r>
        <w:instrText xml:space="preserve"> HYPERLINK \l "_Toc97605299" </w:instrText>
      </w:r>
      <w:r>
        <w:fldChar w:fldCharType="separate"/>
      </w:r>
      <w:r>
        <w:rPr>
          <w:rStyle w:val="18"/>
          <w:rFonts w:ascii="宋体" w:hAnsi="宋体" w:eastAsia="宋体"/>
          <w:b/>
          <w:bCs/>
        </w:rPr>
        <w:t>第一篇  参选须知</w:t>
      </w:r>
      <w:r>
        <w:rPr>
          <w:rFonts w:ascii="宋体" w:hAnsi="宋体" w:eastAsia="宋体"/>
          <w:b/>
          <w:bCs/>
        </w:rPr>
        <w:tab/>
      </w:r>
      <w:r>
        <w:rPr>
          <w:rFonts w:ascii="宋体" w:hAnsi="宋体" w:eastAsia="宋体"/>
          <w:b/>
          <w:bCs/>
        </w:rPr>
        <w:fldChar w:fldCharType="begin"/>
      </w:r>
      <w:r>
        <w:rPr>
          <w:rFonts w:ascii="宋体" w:hAnsi="宋体" w:eastAsia="宋体"/>
          <w:b/>
          <w:bCs/>
        </w:rPr>
        <w:instrText xml:space="preserve"> PAGEREF _Toc97605299 \h </w:instrText>
      </w:r>
      <w:r>
        <w:rPr>
          <w:rFonts w:ascii="宋体" w:hAnsi="宋体" w:eastAsia="宋体"/>
          <w:b/>
          <w:bCs/>
        </w:rPr>
        <w:fldChar w:fldCharType="separate"/>
      </w:r>
      <w:r>
        <w:rPr>
          <w:rFonts w:ascii="宋体" w:hAnsi="宋体" w:eastAsia="宋体"/>
          <w:b/>
          <w:bCs/>
        </w:rPr>
        <w:t>5</w:t>
      </w:r>
      <w:r>
        <w:rPr>
          <w:rFonts w:ascii="宋体" w:hAnsi="宋体" w:eastAsia="宋体"/>
          <w:b/>
          <w:bCs/>
        </w:rPr>
        <w:fldChar w:fldCharType="end"/>
      </w:r>
      <w:r>
        <w:rPr>
          <w:rFonts w:ascii="宋体" w:hAnsi="宋体" w:eastAsia="宋体"/>
          <w:b/>
          <w:bCs/>
        </w:rPr>
        <w:fldChar w:fldCharType="end"/>
      </w:r>
    </w:p>
    <w:p>
      <w:pPr>
        <w:pStyle w:val="12"/>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"_Toc97605300" </w:instrText>
      </w:r>
      <w:r>
        <w:fldChar w:fldCharType="separate"/>
      </w:r>
      <w:r>
        <w:rPr>
          <w:rStyle w:val="18"/>
          <w:rFonts w:ascii="宋体" w:hAnsi="宋体" w:eastAsia="宋体"/>
        </w:rPr>
        <w:t>第一章 总则</w:t>
      </w:r>
      <w:r>
        <w:rPr>
          <w:rFonts w:ascii="宋体" w:hAnsi="宋体" w:eastAsia="宋体"/>
        </w:rPr>
        <w:tab/>
      </w:r>
      <w:r>
        <w:rPr>
          <w:rFonts w:ascii="宋体" w:hAnsi="宋体" w:eastAsia="宋体"/>
        </w:rPr>
        <w:fldChar w:fldCharType="begin"/>
      </w:r>
      <w:r>
        <w:rPr>
          <w:rFonts w:ascii="宋体" w:hAnsi="宋体" w:eastAsia="宋体"/>
        </w:rPr>
        <w:instrText xml:space="preserve"> PAGEREF _Toc97605300 \h </w:instrText>
      </w:r>
      <w:r>
        <w:rPr>
          <w:rFonts w:ascii="宋体" w:hAnsi="宋体" w:eastAsia="宋体"/>
        </w:rPr>
        <w:fldChar w:fldCharType="separate"/>
      </w:r>
      <w:r>
        <w:rPr>
          <w:rFonts w:ascii="宋体" w:hAnsi="宋体" w:eastAsia="宋体"/>
        </w:rPr>
        <w:t>5</w:t>
      </w:r>
      <w:r>
        <w:rPr>
          <w:rFonts w:ascii="宋体" w:hAnsi="宋体" w:eastAsia="宋体"/>
        </w:rPr>
        <w:fldChar w:fldCharType="end"/>
      </w:r>
      <w:r>
        <w:rPr>
          <w:rFonts w:ascii="宋体" w:hAnsi="宋体" w:eastAsia="宋体"/>
        </w:rPr>
        <w:fldChar w:fldCharType="end"/>
      </w:r>
    </w:p>
    <w:p>
      <w:pPr>
        <w:pStyle w:val="12"/>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"_Toc97605301" </w:instrText>
      </w:r>
      <w:r>
        <w:fldChar w:fldCharType="separate"/>
      </w:r>
      <w:r>
        <w:rPr>
          <w:rStyle w:val="18"/>
          <w:rFonts w:ascii="宋体" w:hAnsi="宋体" w:eastAsia="宋体"/>
        </w:rPr>
        <w:t>第二章  比选文件</w:t>
      </w:r>
      <w:r>
        <w:rPr>
          <w:rFonts w:ascii="宋体" w:hAnsi="宋体" w:eastAsia="宋体"/>
        </w:rPr>
        <w:tab/>
      </w:r>
      <w:r>
        <w:rPr>
          <w:rFonts w:ascii="宋体" w:hAnsi="宋体" w:eastAsia="宋体"/>
        </w:rPr>
        <w:fldChar w:fldCharType="begin"/>
      </w:r>
      <w:r>
        <w:rPr>
          <w:rFonts w:ascii="宋体" w:hAnsi="宋体" w:eastAsia="宋体"/>
        </w:rPr>
        <w:instrText xml:space="preserve"> PAGEREF _Toc97605301 \h </w:instrText>
      </w:r>
      <w:r>
        <w:rPr>
          <w:rFonts w:ascii="宋体" w:hAnsi="宋体" w:eastAsia="宋体"/>
        </w:rPr>
        <w:fldChar w:fldCharType="separate"/>
      </w:r>
      <w:r>
        <w:rPr>
          <w:rFonts w:ascii="宋体" w:hAnsi="宋体" w:eastAsia="宋体"/>
        </w:rPr>
        <w:t>9</w:t>
      </w:r>
      <w:r>
        <w:rPr>
          <w:rFonts w:ascii="宋体" w:hAnsi="宋体" w:eastAsia="宋体"/>
        </w:rPr>
        <w:fldChar w:fldCharType="end"/>
      </w:r>
      <w:r>
        <w:rPr>
          <w:rFonts w:ascii="宋体" w:hAnsi="宋体" w:eastAsia="宋体"/>
        </w:rPr>
        <w:fldChar w:fldCharType="end"/>
      </w:r>
    </w:p>
    <w:p>
      <w:pPr>
        <w:pStyle w:val="12"/>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"_Toc97605302" </w:instrText>
      </w:r>
      <w:r>
        <w:fldChar w:fldCharType="separate"/>
      </w:r>
      <w:r>
        <w:rPr>
          <w:rStyle w:val="18"/>
          <w:rFonts w:ascii="宋体" w:hAnsi="宋体" w:eastAsia="宋体"/>
        </w:rPr>
        <w:t>第三章  参选文件的编写</w:t>
      </w:r>
      <w:r>
        <w:rPr>
          <w:rFonts w:ascii="宋体" w:hAnsi="宋体" w:eastAsia="宋体"/>
        </w:rPr>
        <w:tab/>
      </w:r>
      <w:r>
        <w:rPr>
          <w:rFonts w:ascii="宋体" w:hAnsi="宋体" w:eastAsia="宋体"/>
        </w:rPr>
        <w:fldChar w:fldCharType="begin"/>
      </w:r>
      <w:r>
        <w:rPr>
          <w:rFonts w:ascii="宋体" w:hAnsi="宋体" w:eastAsia="宋体"/>
        </w:rPr>
        <w:instrText xml:space="preserve"> PAGEREF _Toc97605302 \h </w:instrText>
      </w:r>
      <w:r>
        <w:rPr>
          <w:rFonts w:ascii="宋体" w:hAnsi="宋体" w:eastAsia="宋体"/>
        </w:rPr>
        <w:fldChar w:fldCharType="separate"/>
      </w:r>
      <w:r>
        <w:rPr>
          <w:rFonts w:ascii="宋体" w:hAnsi="宋体" w:eastAsia="宋体"/>
        </w:rPr>
        <w:t>11</w:t>
      </w:r>
      <w:r>
        <w:rPr>
          <w:rFonts w:ascii="宋体" w:hAnsi="宋体" w:eastAsia="宋体"/>
        </w:rPr>
        <w:fldChar w:fldCharType="end"/>
      </w:r>
      <w:r>
        <w:rPr>
          <w:rFonts w:ascii="宋体" w:hAnsi="宋体" w:eastAsia="宋体"/>
        </w:rPr>
        <w:fldChar w:fldCharType="end"/>
      </w:r>
    </w:p>
    <w:p>
      <w:pPr>
        <w:pStyle w:val="12"/>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"_Toc97605303" </w:instrText>
      </w:r>
      <w:r>
        <w:fldChar w:fldCharType="separate"/>
      </w:r>
      <w:r>
        <w:rPr>
          <w:rStyle w:val="18"/>
          <w:rFonts w:ascii="宋体" w:hAnsi="宋体" w:eastAsia="宋体"/>
        </w:rPr>
        <w:t>第四章 参选文件的签章及封装要求</w:t>
      </w:r>
      <w:r>
        <w:rPr>
          <w:rFonts w:ascii="宋体" w:hAnsi="宋体" w:eastAsia="宋体"/>
        </w:rPr>
        <w:tab/>
      </w:r>
      <w:r>
        <w:rPr>
          <w:rFonts w:ascii="宋体" w:hAnsi="宋体" w:eastAsia="宋体"/>
        </w:rPr>
        <w:fldChar w:fldCharType="begin"/>
      </w:r>
      <w:r>
        <w:rPr>
          <w:rFonts w:ascii="宋体" w:hAnsi="宋体" w:eastAsia="宋体"/>
        </w:rPr>
        <w:instrText xml:space="preserve"> PAGEREF _Toc97605303 \h </w:instrText>
      </w:r>
      <w:r>
        <w:rPr>
          <w:rFonts w:ascii="宋体" w:hAnsi="宋体" w:eastAsia="宋体"/>
        </w:rPr>
        <w:fldChar w:fldCharType="separate"/>
      </w:r>
      <w:r>
        <w:rPr>
          <w:rFonts w:ascii="宋体" w:hAnsi="宋体" w:eastAsia="宋体"/>
        </w:rPr>
        <w:t>13</w:t>
      </w:r>
      <w:r>
        <w:rPr>
          <w:rFonts w:ascii="宋体" w:hAnsi="宋体" w:eastAsia="宋体"/>
        </w:rPr>
        <w:fldChar w:fldCharType="end"/>
      </w:r>
      <w:r>
        <w:rPr>
          <w:rFonts w:ascii="宋体" w:hAnsi="宋体" w:eastAsia="宋体"/>
        </w:rPr>
        <w:fldChar w:fldCharType="end"/>
      </w:r>
    </w:p>
    <w:p>
      <w:pPr>
        <w:pStyle w:val="12"/>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"_Toc97605304" </w:instrText>
      </w:r>
      <w:r>
        <w:fldChar w:fldCharType="separate"/>
      </w:r>
      <w:r>
        <w:rPr>
          <w:rStyle w:val="18"/>
          <w:rFonts w:ascii="宋体" w:hAnsi="宋体" w:eastAsia="宋体"/>
        </w:rPr>
        <w:t>第五章 参选文件递交</w:t>
      </w:r>
      <w:r>
        <w:rPr>
          <w:rFonts w:ascii="宋体" w:hAnsi="宋体" w:eastAsia="宋体"/>
        </w:rPr>
        <w:tab/>
      </w:r>
      <w:r>
        <w:rPr>
          <w:rFonts w:ascii="宋体" w:hAnsi="宋体" w:eastAsia="宋体"/>
        </w:rPr>
        <w:fldChar w:fldCharType="begin"/>
      </w:r>
      <w:r>
        <w:rPr>
          <w:rFonts w:ascii="宋体" w:hAnsi="宋体" w:eastAsia="宋体"/>
        </w:rPr>
        <w:instrText xml:space="preserve"> PAGEREF _Toc97605304 \h </w:instrText>
      </w:r>
      <w:r>
        <w:rPr>
          <w:rFonts w:ascii="宋体" w:hAnsi="宋体" w:eastAsia="宋体"/>
        </w:rPr>
        <w:fldChar w:fldCharType="separate"/>
      </w:r>
      <w:r>
        <w:rPr>
          <w:rFonts w:ascii="宋体" w:hAnsi="宋体" w:eastAsia="宋体"/>
        </w:rPr>
        <w:t>14</w:t>
      </w:r>
      <w:r>
        <w:rPr>
          <w:rFonts w:ascii="宋体" w:hAnsi="宋体" w:eastAsia="宋体"/>
        </w:rPr>
        <w:fldChar w:fldCharType="end"/>
      </w:r>
      <w:r>
        <w:rPr>
          <w:rFonts w:ascii="宋体" w:hAnsi="宋体" w:eastAsia="宋体"/>
        </w:rPr>
        <w:fldChar w:fldCharType="end"/>
      </w:r>
    </w:p>
    <w:p>
      <w:pPr>
        <w:pStyle w:val="12"/>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"_Toc97605305" </w:instrText>
      </w:r>
      <w:r>
        <w:fldChar w:fldCharType="separate"/>
      </w:r>
      <w:r>
        <w:rPr>
          <w:rStyle w:val="18"/>
          <w:rFonts w:ascii="宋体" w:hAnsi="宋体" w:eastAsia="宋体"/>
        </w:rPr>
        <w:t>第六章  参选有效期</w:t>
      </w:r>
      <w:r>
        <w:rPr>
          <w:rFonts w:ascii="宋体" w:hAnsi="宋体" w:eastAsia="宋体"/>
        </w:rPr>
        <w:tab/>
      </w:r>
      <w:r>
        <w:rPr>
          <w:rFonts w:ascii="宋体" w:hAnsi="宋体" w:eastAsia="宋体"/>
        </w:rPr>
        <w:fldChar w:fldCharType="begin"/>
      </w:r>
      <w:r>
        <w:rPr>
          <w:rFonts w:ascii="宋体" w:hAnsi="宋体" w:eastAsia="宋体"/>
        </w:rPr>
        <w:instrText xml:space="preserve"> PAGEREF _Toc97605305 \h </w:instrText>
      </w:r>
      <w:r>
        <w:rPr>
          <w:rFonts w:ascii="宋体" w:hAnsi="宋体" w:eastAsia="宋体"/>
        </w:rPr>
        <w:fldChar w:fldCharType="separate"/>
      </w:r>
      <w:r>
        <w:rPr>
          <w:rFonts w:ascii="宋体" w:hAnsi="宋体" w:eastAsia="宋体"/>
        </w:rPr>
        <w:t>14</w:t>
      </w:r>
      <w:r>
        <w:rPr>
          <w:rFonts w:ascii="宋体" w:hAnsi="宋体" w:eastAsia="宋体"/>
        </w:rPr>
        <w:fldChar w:fldCharType="end"/>
      </w:r>
      <w:r>
        <w:rPr>
          <w:rFonts w:ascii="宋体" w:hAnsi="宋体" w:eastAsia="宋体"/>
        </w:rPr>
        <w:fldChar w:fldCharType="end"/>
      </w:r>
    </w:p>
    <w:p>
      <w:pPr>
        <w:pStyle w:val="12"/>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"_Toc97605306" </w:instrText>
      </w:r>
      <w:r>
        <w:fldChar w:fldCharType="separate"/>
      </w:r>
      <w:r>
        <w:rPr>
          <w:rStyle w:val="18"/>
          <w:rFonts w:ascii="宋体" w:hAnsi="宋体" w:eastAsia="宋体"/>
        </w:rPr>
        <w:t>第七章  开标</w:t>
      </w:r>
      <w:r>
        <w:rPr>
          <w:rFonts w:ascii="宋体" w:hAnsi="宋体" w:eastAsia="宋体"/>
        </w:rPr>
        <w:tab/>
      </w:r>
      <w:r>
        <w:rPr>
          <w:rFonts w:ascii="宋体" w:hAnsi="宋体" w:eastAsia="宋体"/>
        </w:rPr>
        <w:fldChar w:fldCharType="begin"/>
      </w:r>
      <w:r>
        <w:rPr>
          <w:rFonts w:ascii="宋体" w:hAnsi="宋体" w:eastAsia="宋体"/>
        </w:rPr>
        <w:instrText xml:space="preserve"> PAGEREF _Toc97605306 \h </w:instrText>
      </w:r>
      <w:r>
        <w:rPr>
          <w:rFonts w:ascii="宋体" w:hAnsi="宋体" w:eastAsia="宋体"/>
        </w:rPr>
        <w:fldChar w:fldCharType="separate"/>
      </w:r>
      <w:r>
        <w:rPr>
          <w:rFonts w:ascii="宋体" w:hAnsi="宋体" w:eastAsia="宋体"/>
        </w:rPr>
        <w:t>14</w:t>
      </w:r>
      <w:r>
        <w:rPr>
          <w:rFonts w:ascii="宋体" w:hAnsi="宋体" w:eastAsia="宋体"/>
        </w:rPr>
        <w:fldChar w:fldCharType="end"/>
      </w:r>
      <w:r>
        <w:rPr>
          <w:rFonts w:ascii="宋体" w:hAnsi="宋体" w:eastAsia="宋体"/>
        </w:rPr>
        <w:fldChar w:fldCharType="end"/>
      </w:r>
    </w:p>
    <w:p>
      <w:pPr>
        <w:pStyle w:val="12"/>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"_Toc97605307" </w:instrText>
      </w:r>
      <w:r>
        <w:fldChar w:fldCharType="separate"/>
      </w:r>
      <w:r>
        <w:rPr>
          <w:rStyle w:val="18"/>
          <w:rFonts w:ascii="宋体" w:hAnsi="宋体" w:eastAsia="宋体"/>
        </w:rPr>
        <w:t>第八章 评标</w:t>
      </w:r>
      <w:r>
        <w:rPr>
          <w:rFonts w:ascii="宋体" w:hAnsi="宋体" w:eastAsia="宋体"/>
        </w:rPr>
        <w:tab/>
      </w:r>
      <w:r>
        <w:rPr>
          <w:rFonts w:ascii="宋体" w:hAnsi="宋体" w:eastAsia="宋体"/>
        </w:rPr>
        <w:fldChar w:fldCharType="begin"/>
      </w:r>
      <w:r>
        <w:rPr>
          <w:rFonts w:ascii="宋体" w:hAnsi="宋体" w:eastAsia="宋体"/>
        </w:rPr>
        <w:instrText xml:space="preserve"> PAGEREF _Toc97605307 \h </w:instrText>
      </w:r>
      <w:r>
        <w:rPr>
          <w:rFonts w:ascii="宋体" w:hAnsi="宋体" w:eastAsia="宋体"/>
        </w:rPr>
        <w:fldChar w:fldCharType="separate"/>
      </w:r>
      <w:r>
        <w:rPr>
          <w:rFonts w:ascii="宋体" w:hAnsi="宋体" w:eastAsia="宋体"/>
        </w:rPr>
        <w:t>15</w:t>
      </w:r>
      <w:r>
        <w:rPr>
          <w:rFonts w:ascii="宋体" w:hAnsi="宋体" w:eastAsia="宋体"/>
        </w:rPr>
        <w:fldChar w:fldCharType="end"/>
      </w:r>
      <w:r>
        <w:rPr>
          <w:rFonts w:ascii="宋体" w:hAnsi="宋体" w:eastAsia="宋体"/>
        </w:rPr>
        <w:fldChar w:fldCharType="end"/>
      </w:r>
    </w:p>
    <w:p>
      <w:pPr>
        <w:pStyle w:val="12"/>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"_Toc97605308" </w:instrText>
      </w:r>
      <w:r>
        <w:fldChar w:fldCharType="separate"/>
      </w:r>
      <w:r>
        <w:rPr>
          <w:rStyle w:val="18"/>
          <w:rFonts w:ascii="宋体" w:hAnsi="宋体" w:eastAsia="宋体"/>
        </w:rPr>
        <w:t>第九章  确定中选人</w:t>
      </w:r>
      <w:r>
        <w:rPr>
          <w:rFonts w:ascii="宋体" w:hAnsi="宋体" w:eastAsia="宋体"/>
        </w:rPr>
        <w:tab/>
      </w:r>
      <w:r>
        <w:rPr>
          <w:rFonts w:ascii="宋体" w:hAnsi="宋体" w:eastAsia="宋体"/>
        </w:rPr>
        <w:fldChar w:fldCharType="begin"/>
      </w:r>
      <w:r>
        <w:rPr>
          <w:rFonts w:ascii="宋体" w:hAnsi="宋体" w:eastAsia="宋体"/>
        </w:rPr>
        <w:instrText xml:space="preserve"> PAGEREF _Toc97605308 \h </w:instrText>
      </w:r>
      <w:r>
        <w:rPr>
          <w:rFonts w:ascii="宋体" w:hAnsi="宋体" w:eastAsia="宋体"/>
        </w:rPr>
        <w:fldChar w:fldCharType="separate"/>
      </w:r>
      <w:r>
        <w:rPr>
          <w:rFonts w:ascii="宋体" w:hAnsi="宋体" w:eastAsia="宋体"/>
        </w:rPr>
        <w:t>16</w:t>
      </w:r>
      <w:r>
        <w:rPr>
          <w:rFonts w:ascii="宋体" w:hAnsi="宋体" w:eastAsia="宋体"/>
        </w:rPr>
        <w:fldChar w:fldCharType="end"/>
      </w:r>
      <w:r>
        <w:rPr>
          <w:rFonts w:ascii="宋体" w:hAnsi="宋体" w:eastAsia="宋体"/>
        </w:rPr>
        <w:fldChar w:fldCharType="end"/>
      </w:r>
    </w:p>
    <w:p>
      <w:pPr>
        <w:pStyle w:val="12"/>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"_Toc97605309" </w:instrText>
      </w:r>
      <w:r>
        <w:fldChar w:fldCharType="separate"/>
      </w:r>
      <w:r>
        <w:rPr>
          <w:rStyle w:val="18"/>
          <w:rFonts w:ascii="宋体" w:hAnsi="宋体" w:eastAsia="宋体"/>
        </w:rPr>
        <w:t>第十章  合同的授予</w:t>
      </w:r>
      <w:r>
        <w:rPr>
          <w:rFonts w:ascii="宋体" w:hAnsi="宋体" w:eastAsia="宋体"/>
        </w:rPr>
        <w:tab/>
      </w:r>
      <w:r>
        <w:rPr>
          <w:rFonts w:ascii="宋体" w:hAnsi="宋体" w:eastAsia="宋体"/>
        </w:rPr>
        <w:fldChar w:fldCharType="begin"/>
      </w:r>
      <w:r>
        <w:rPr>
          <w:rFonts w:ascii="宋体" w:hAnsi="宋体" w:eastAsia="宋体"/>
        </w:rPr>
        <w:instrText xml:space="preserve"> PAGEREF _Toc97605309 \h </w:instrText>
      </w:r>
      <w:r>
        <w:rPr>
          <w:rFonts w:ascii="宋体" w:hAnsi="宋体" w:eastAsia="宋体"/>
        </w:rPr>
        <w:fldChar w:fldCharType="separate"/>
      </w:r>
      <w:r>
        <w:rPr>
          <w:rFonts w:ascii="宋体" w:hAnsi="宋体" w:eastAsia="宋体"/>
        </w:rPr>
        <w:t>17</w:t>
      </w:r>
      <w:r>
        <w:rPr>
          <w:rFonts w:ascii="宋体" w:hAnsi="宋体" w:eastAsia="宋体"/>
        </w:rPr>
        <w:fldChar w:fldCharType="end"/>
      </w:r>
      <w:r>
        <w:rPr>
          <w:rFonts w:ascii="宋体" w:hAnsi="宋体" w:eastAsia="宋体"/>
        </w:rPr>
        <w:fldChar w:fldCharType="end"/>
      </w:r>
    </w:p>
    <w:p>
      <w:pPr>
        <w:pStyle w:val="12"/>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"_Toc97605310" </w:instrText>
      </w:r>
      <w:r>
        <w:fldChar w:fldCharType="separate"/>
      </w:r>
      <w:r>
        <w:rPr>
          <w:rStyle w:val="18"/>
          <w:rFonts w:ascii="宋体" w:hAnsi="宋体" w:eastAsia="宋体"/>
        </w:rPr>
        <w:t>评 审 附 表</w:t>
      </w:r>
      <w:r>
        <w:rPr>
          <w:rFonts w:ascii="宋体" w:hAnsi="宋体" w:eastAsia="宋体"/>
        </w:rPr>
        <w:tab/>
      </w:r>
      <w:r>
        <w:rPr>
          <w:rFonts w:ascii="宋体" w:hAnsi="宋体" w:eastAsia="宋体"/>
        </w:rPr>
        <w:fldChar w:fldCharType="begin"/>
      </w:r>
      <w:r>
        <w:rPr>
          <w:rFonts w:ascii="宋体" w:hAnsi="宋体" w:eastAsia="宋体"/>
        </w:rPr>
        <w:instrText xml:space="preserve"> PAGEREF _Toc97605310 \h </w:instrText>
      </w:r>
      <w:r>
        <w:rPr>
          <w:rFonts w:ascii="宋体" w:hAnsi="宋体" w:eastAsia="宋体"/>
        </w:rPr>
        <w:fldChar w:fldCharType="separate"/>
      </w:r>
      <w:r>
        <w:rPr>
          <w:rFonts w:ascii="宋体" w:hAnsi="宋体" w:eastAsia="宋体"/>
        </w:rPr>
        <w:t>22</w:t>
      </w:r>
      <w:r>
        <w:rPr>
          <w:rFonts w:ascii="宋体" w:hAnsi="宋体" w:eastAsia="宋体"/>
        </w:rPr>
        <w:fldChar w:fldCharType="end"/>
      </w:r>
      <w:r>
        <w:rPr>
          <w:rFonts w:ascii="宋体" w:hAnsi="宋体" w:eastAsia="宋体"/>
        </w:rPr>
        <w:fldChar w:fldCharType="end"/>
      </w:r>
    </w:p>
    <w:p>
      <w:pPr>
        <w:pStyle w:val="12"/>
        <w:tabs>
          <w:tab w:val="right" w:leader="dot" w:pos="9016"/>
        </w:tabs>
        <w:spacing w:line="240" w:lineRule="auto"/>
        <w:ind w:firstLine="480"/>
        <w:rPr>
          <w:rFonts w:ascii="宋体" w:hAnsi="宋体" w:eastAsia="宋体" w:cstheme="minorBidi"/>
          <w:b/>
          <w:bCs/>
          <w:color w:val="auto"/>
          <w:sz w:val="21"/>
        </w:rPr>
      </w:pPr>
      <w:r>
        <w:fldChar w:fldCharType="begin"/>
      </w:r>
      <w:r>
        <w:instrText xml:space="preserve"> HYPERLINK \l "_Toc97605311" </w:instrText>
      </w:r>
      <w:r>
        <w:fldChar w:fldCharType="separate"/>
      </w:r>
      <w:r>
        <w:rPr>
          <w:rStyle w:val="18"/>
          <w:rFonts w:ascii="宋体" w:hAnsi="宋体" w:eastAsia="宋体"/>
          <w:b/>
          <w:bCs/>
        </w:rPr>
        <w:t>第二篇  参选文件格式</w:t>
      </w:r>
      <w:r>
        <w:rPr>
          <w:rFonts w:ascii="宋体" w:hAnsi="宋体" w:eastAsia="宋体"/>
          <w:b/>
          <w:bCs/>
        </w:rPr>
        <w:tab/>
      </w:r>
      <w:r>
        <w:rPr>
          <w:rFonts w:ascii="宋体" w:hAnsi="宋体" w:eastAsia="宋体"/>
          <w:b/>
          <w:bCs/>
        </w:rPr>
        <w:fldChar w:fldCharType="begin"/>
      </w:r>
      <w:r>
        <w:rPr>
          <w:rFonts w:ascii="宋体" w:hAnsi="宋体" w:eastAsia="宋体"/>
          <w:b/>
          <w:bCs/>
        </w:rPr>
        <w:instrText xml:space="preserve"> PAGEREF _Toc97605311 \h </w:instrText>
      </w:r>
      <w:r>
        <w:rPr>
          <w:rFonts w:ascii="宋体" w:hAnsi="宋体" w:eastAsia="宋体"/>
          <w:b/>
          <w:bCs/>
        </w:rPr>
        <w:fldChar w:fldCharType="separate"/>
      </w:r>
      <w:r>
        <w:rPr>
          <w:rFonts w:ascii="宋体" w:hAnsi="宋体" w:eastAsia="宋体"/>
          <w:b/>
          <w:bCs/>
        </w:rPr>
        <w:t>33</w:t>
      </w:r>
      <w:r>
        <w:rPr>
          <w:rFonts w:ascii="宋体" w:hAnsi="宋体" w:eastAsia="宋体"/>
          <w:b/>
          <w:bCs/>
        </w:rPr>
        <w:fldChar w:fldCharType="end"/>
      </w:r>
      <w:r>
        <w:rPr>
          <w:rFonts w:ascii="宋体" w:hAnsi="宋体" w:eastAsia="宋体"/>
          <w:b/>
          <w:bCs/>
        </w:rPr>
        <w:fldChar w:fldCharType="end"/>
      </w:r>
    </w:p>
    <w:p>
      <w:pPr>
        <w:pStyle w:val="12"/>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"_Toc97605312" </w:instrText>
      </w:r>
      <w:r>
        <w:fldChar w:fldCharType="separate"/>
      </w:r>
      <w:r>
        <w:rPr>
          <w:rStyle w:val="18"/>
          <w:rFonts w:ascii="宋体" w:hAnsi="宋体" w:eastAsia="宋体"/>
          <w:kern w:val="0"/>
        </w:rPr>
        <w:t>第一章 资格审查文件</w:t>
      </w:r>
      <w:r>
        <w:rPr>
          <w:rFonts w:ascii="宋体" w:hAnsi="宋体" w:eastAsia="宋体"/>
        </w:rPr>
        <w:tab/>
      </w:r>
      <w:r>
        <w:rPr>
          <w:rFonts w:ascii="宋体" w:hAnsi="宋体" w:eastAsia="宋体"/>
        </w:rPr>
        <w:fldChar w:fldCharType="begin"/>
      </w:r>
      <w:r>
        <w:rPr>
          <w:rFonts w:ascii="宋体" w:hAnsi="宋体" w:eastAsia="宋体"/>
        </w:rPr>
        <w:instrText xml:space="preserve"> PAGEREF _Toc97605312 \h </w:instrText>
      </w:r>
      <w:r>
        <w:rPr>
          <w:rFonts w:ascii="宋体" w:hAnsi="宋体" w:eastAsia="宋体"/>
        </w:rPr>
        <w:fldChar w:fldCharType="separate"/>
      </w:r>
      <w:r>
        <w:rPr>
          <w:rFonts w:ascii="宋体" w:hAnsi="宋体" w:eastAsia="宋体"/>
        </w:rPr>
        <w:t>34</w:t>
      </w:r>
      <w:r>
        <w:rPr>
          <w:rFonts w:ascii="宋体" w:hAnsi="宋体" w:eastAsia="宋体"/>
        </w:rPr>
        <w:fldChar w:fldCharType="end"/>
      </w:r>
      <w:r>
        <w:rPr>
          <w:rFonts w:ascii="宋体" w:hAnsi="宋体" w:eastAsia="宋体"/>
        </w:rPr>
        <w:fldChar w:fldCharType="end"/>
      </w:r>
    </w:p>
    <w:p>
      <w:pPr>
        <w:pStyle w:val="12"/>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"_Toc97605313" </w:instrText>
      </w:r>
      <w:r>
        <w:fldChar w:fldCharType="separate"/>
      </w:r>
      <w:r>
        <w:rPr>
          <w:rStyle w:val="18"/>
          <w:rFonts w:ascii="宋体" w:hAnsi="宋体" w:eastAsia="宋体"/>
          <w:kern w:val="0"/>
        </w:rPr>
        <w:t>第二章</w:t>
      </w:r>
      <w:r>
        <w:rPr>
          <w:rStyle w:val="18"/>
          <w:rFonts w:ascii="宋体" w:hAnsi="宋体" w:eastAsia="宋体"/>
        </w:rPr>
        <w:t xml:space="preserve"> 技术标书</w:t>
      </w:r>
      <w:r>
        <w:rPr>
          <w:rFonts w:ascii="宋体" w:hAnsi="宋体" w:eastAsia="宋体"/>
        </w:rPr>
        <w:tab/>
      </w:r>
      <w:r>
        <w:rPr>
          <w:rFonts w:ascii="宋体" w:hAnsi="宋体" w:eastAsia="宋体"/>
        </w:rPr>
        <w:fldChar w:fldCharType="begin"/>
      </w:r>
      <w:r>
        <w:rPr>
          <w:rFonts w:ascii="宋体" w:hAnsi="宋体" w:eastAsia="宋体"/>
        </w:rPr>
        <w:instrText xml:space="preserve"> PAGEREF _Toc97605313 \h </w:instrText>
      </w:r>
      <w:r>
        <w:rPr>
          <w:rFonts w:ascii="宋体" w:hAnsi="宋体" w:eastAsia="宋体"/>
        </w:rPr>
        <w:fldChar w:fldCharType="separate"/>
      </w:r>
      <w:r>
        <w:rPr>
          <w:rFonts w:ascii="宋体" w:hAnsi="宋体" w:eastAsia="宋体"/>
        </w:rPr>
        <w:t>43</w:t>
      </w:r>
      <w:r>
        <w:rPr>
          <w:rFonts w:ascii="宋体" w:hAnsi="宋体" w:eastAsia="宋体"/>
        </w:rPr>
        <w:fldChar w:fldCharType="end"/>
      </w:r>
      <w:r>
        <w:rPr>
          <w:rFonts w:ascii="宋体" w:hAnsi="宋体" w:eastAsia="宋体"/>
        </w:rPr>
        <w:fldChar w:fldCharType="end"/>
      </w:r>
    </w:p>
    <w:p>
      <w:pPr>
        <w:pStyle w:val="12"/>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"_Toc97605314" </w:instrText>
      </w:r>
      <w:r>
        <w:fldChar w:fldCharType="separate"/>
      </w:r>
      <w:r>
        <w:rPr>
          <w:rStyle w:val="18"/>
          <w:rFonts w:ascii="宋体" w:hAnsi="宋体" w:eastAsia="宋体"/>
          <w:kern w:val="0"/>
        </w:rPr>
        <w:t>第三章 商务标书</w:t>
      </w:r>
      <w:r>
        <w:rPr>
          <w:rFonts w:ascii="宋体" w:hAnsi="宋体" w:eastAsia="宋体"/>
        </w:rPr>
        <w:tab/>
      </w:r>
      <w:r>
        <w:rPr>
          <w:rFonts w:ascii="宋体" w:hAnsi="宋体" w:eastAsia="宋体"/>
        </w:rPr>
        <w:fldChar w:fldCharType="begin"/>
      </w:r>
      <w:r>
        <w:rPr>
          <w:rFonts w:ascii="宋体" w:hAnsi="宋体" w:eastAsia="宋体"/>
        </w:rPr>
        <w:instrText xml:space="preserve"> PAGEREF _Toc97605314 \h </w:instrText>
      </w:r>
      <w:r>
        <w:rPr>
          <w:rFonts w:ascii="宋体" w:hAnsi="宋体" w:eastAsia="宋体"/>
        </w:rPr>
        <w:fldChar w:fldCharType="separate"/>
      </w:r>
      <w:r>
        <w:rPr>
          <w:rFonts w:ascii="宋体" w:hAnsi="宋体" w:eastAsia="宋体"/>
        </w:rPr>
        <w:t>48</w:t>
      </w:r>
      <w:r>
        <w:rPr>
          <w:rFonts w:ascii="宋体" w:hAnsi="宋体" w:eastAsia="宋体"/>
        </w:rPr>
        <w:fldChar w:fldCharType="end"/>
      </w:r>
      <w:r>
        <w:rPr>
          <w:rFonts w:ascii="宋体" w:hAnsi="宋体" w:eastAsia="宋体"/>
        </w:rPr>
        <w:fldChar w:fldCharType="end"/>
      </w:r>
    </w:p>
    <w:p>
      <w:pPr>
        <w:pStyle w:val="12"/>
        <w:tabs>
          <w:tab w:val="right" w:leader="dot" w:pos="9016"/>
        </w:tabs>
        <w:spacing w:line="240" w:lineRule="auto"/>
        <w:ind w:firstLine="480"/>
        <w:rPr>
          <w:rFonts w:ascii="宋体" w:hAnsi="宋体" w:eastAsia="宋体" w:cstheme="minorBidi"/>
          <w:b/>
          <w:bCs/>
          <w:color w:val="auto"/>
          <w:sz w:val="21"/>
        </w:rPr>
      </w:pPr>
      <w:r>
        <w:fldChar w:fldCharType="begin"/>
      </w:r>
      <w:r>
        <w:instrText xml:space="preserve"> HYPERLINK \l "_Toc97605315" </w:instrText>
      </w:r>
      <w:r>
        <w:fldChar w:fldCharType="separate"/>
      </w:r>
      <w:r>
        <w:rPr>
          <w:rStyle w:val="18"/>
          <w:rFonts w:ascii="宋体" w:hAnsi="宋体" w:eastAsia="宋体"/>
          <w:b/>
          <w:bCs/>
        </w:rPr>
        <w:t>第三篇   合 同</w:t>
      </w:r>
      <w:r>
        <w:rPr>
          <w:rFonts w:ascii="宋体" w:hAnsi="宋体" w:eastAsia="宋体"/>
          <w:b/>
          <w:bCs/>
        </w:rPr>
        <w:tab/>
      </w:r>
      <w:r>
        <w:rPr>
          <w:rFonts w:ascii="宋体" w:hAnsi="宋体" w:eastAsia="宋体"/>
          <w:b/>
          <w:bCs/>
        </w:rPr>
        <w:fldChar w:fldCharType="begin"/>
      </w:r>
      <w:r>
        <w:rPr>
          <w:rFonts w:ascii="宋体" w:hAnsi="宋体" w:eastAsia="宋体"/>
          <w:b/>
          <w:bCs/>
        </w:rPr>
        <w:instrText xml:space="preserve"> PAGEREF _Toc97605315 \h </w:instrText>
      </w:r>
      <w:r>
        <w:rPr>
          <w:rFonts w:ascii="宋体" w:hAnsi="宋体" w:eastAsia="宋体"/>
          <w:b/>
          <w:bCs/>
        </w:rPr>
        <w:fldChar w:fldCharType="separate"/>
      </w:r>
      <w:r>
        <w:rPr>
          <w:rFonts w:ascii="宋体" w:hAnsi="宋体" w:eastAsia="宋体"/>
          <w:b/>
          <w:bCs/>
        </w:rPr>
        <w:t>53</w:t>
      </w:r>
      <w:r>
        <w:rPr>
          <w:rFonts w:ascii="宋体" w:hAnsi="宋体" w:eastAsia="宋体"/>
          <w:b/>
          <w:bCs/>
        </w:rPr>
        <w:fldChar w:fldCharType="end"/>
      </w:r>
      <w:r>
        <w:rPr>
          <w:rFonts w:ascii="宋体" w:hAnsi="宋体" w:eastAsia="宋体"/>
          <w:b/>
          <w:bCs/>
        </w:rPr>
        <w:fldChar w:fldCharType="end"/>
      </w:r>
    </w:p>
    <w:p>
      <w:pPr>
        <w:pStyle w:val="12"/>
        <w:tabs>
          <w:tab w:val="right" w:leader="dot" w:pos="9016"/>
        </w:tabs>
        <w:spacing w:line="240" w:lineRule="auto"/>
        <w:ind w:firstLine="480"/>
        <w:rPr>
          <w:rFonts w:ascii="宋体" w:hAnsi="宋体" w:eastAsia="宋体" w:cstheme="minorBidi"/>
          <w:color w:val="auto"/>
          <w:sz w:val="21"/>
        </w:rPr>
      </w:pPr>
    </w:p>
    <w:p>
      <w:pPr>
        <w:pStyle w:val="12"/>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"_Toc97605332" </w:instrText>
      </w:r>
      <w:r>
        <w:fldChar w:fldCharType="separate"/>
      </w:r>
      <w:r>
        <w:rPr>
          <w:rStyle w:val="18"/>
          <w:rFonts w:ascii="宋体" w:hAnsi="宋体" w:eastAsia="宋体"/>
        </w:rPr>
        <w:t>中 标 通 知 书</w:t>
      </w:r>
      <w:r>
        <w:rPr>
          <w:rFonts w:ascii="宋体" w:hAnsi="宋体" w:eastAsia="宋体"/>
        </w:rPr>
        <w:tab/>
      </w:r>
      <w:r>
        <w:rPr>
          <w:rFonts w:ascii="宋体" w:hAnsi="宋体" w:eastAsia="宋体"/>
        </w:rPr>
        <w:fldChar w:fldCharType="begin"/>
      </w:r>
      <w:r>
        <w:rPr>
          <w:rFonts w:ascii="宋体" w:hAnsi="宋体" w:eastAsia="宋体"/>
        </w:rPr>
        <w:instrText xml:space="preserve"> PAGEREF _Toc97605332 \h </w:instrText>
      </w:r>
      <w:r>
        <w:rPr>
          <w:rFonts w:ascii="宋体" w:hAnsi="宋体" w:eastAsia="宋体"/>
        </w:rPr>
        <w:fldChar w:fldCharType="separate"/>
      </w:r>
      <w:r>
        <w:rPr>
          <w:rFonts w:ascii="宋体" w:hAnsi="宋体" w:eastAsia="宋体"/>
        </w:rPr>
        <w:t>66</w:t>
      </w:r>
      <w:r>
        <w:rPr>
          <w:rFonts w:ascii="宋体" w:hAnsi="宋体" w:eastAsia="宋体"/>
        </w:rPr>
        <w:fldChar w:fldCharType="end"/>
      </w:r>
      <w:r>
        <w:rPr>
          <w:rFonts w:ascii="宋体" w:hAnsi="宋体" w:eastAsia="宋体"/>
        </w:rPr>
        <w:fldChar w:fldCharType="end"/>
      </w:r>
    </w:p>
    <w:p>
      <w:pPr>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fldChar w:fldCharType="end"/>
      </w:r>
      <w:bookmarkEnd w:id="0"/>
      <w:bookmarkEnd w:id="1"/>
      <w:bookmarkStart w:id="5" w:name="_Toc24367"/>
      <w:bookmarkStart w:id="6" w:name="_Toc372555578"/>
      <w:bookmarkStart w:id="7" w:name="_Toc276575914"/>
      <w:bookmarkStart w:id="8" w:name="_Toc2867"/>
      <w:bookmarkStart w:id="9" w:name="_Toc197404895"/>
      <w:bookmarkStart w:id="10" w:name="_Toc518494113"/>
      <w:bookmarkStart w:id="11" w:name="_Toc188623172"/>
    </w:p>
    <w:p>
      <w:pPr>
        <w:pStyle w:val="2"/>
        <w:rPr>
          <w:color w:val="000000" w:themeColor="text1"/>
          <w14:textFill>
            <w14:solidFill>
              <w14:schemeClr w14:val="tx1"/>
            </w14:solidFill>
          </w14:textFill>
        </w:rPr>
      </w:pPr>
      <w:r>
        <w:rPr>
          <w:color w:val="000000" w:themeColor="text1"/>
          <w14:textFill>
            <w14:solidFill>
              <w14:schemeClr w14:val="tx1"/>
            </w14:solidFill>
          </w14:textFill>
        </w:rPr>
        <w:br w:type="page"/>
      </w:r>
    </w:p>
    <w:p>
      <w:pPr>
        <w:jc w:val="center"/>
        <w:rPr>
          <w:rFonts w:ascii="宋体" w:hAnsi="宋体"/>
          <w:color w:val="000000" w:themeColor="text1"/>
          <w:szCs w:val="44"/>
          <w14:textFill>
            <w14:solidFill>
              <w14:schemeClr w14:val="tx1"/>
            </w14:solidFill>
          </w14:textFill>
        </w:rPr>
      </w:pPr>
      <w:r>
        <w:rPr>
          <w:rFonts w:hint="eastAsia" w:ascii="黑体" w:hAnsi="黑体" w:eastAsia="黑体" w:cs="黑体"/>
          <w:color w:val="000000" w:themeColor="text1"/>
          <w:sz w:val="44"/>
          <w:szCs w:val="44"/>
          <w14:textFill>
            <w14:solidFill>
              <w14:schemeClr w14:val="tx1"/>
            </w14:solidFill>
          </w14:textFill>
        </w:rPr>
        <w:t>致参选人</w:t>
      </w:r>
      <w:bookmarkEnd w:id="5"/>
      <w:bookmarkEnd w:id="6"/>
      <w:bookmarkEnd w:id="7"/>
      <w:bookmarkEnd w:id="8"/>
      <w:bookmarkEnd w:id="9"/>
      <w:bookmarkEnd w:id="10"/>
    </w:p>
    <w:p>
      <w:pPr>
        <w:adjustRightInd w:val="0"/>
        <w:spacing w:before="240" w:beforeLines="100" w:after="120" w:afterLines="50" w:line="480" w:lineRule="atLeast"/>
        <w:ind w:firstLine="480" w:firstLineChars="200"/>
        <w:textAlignment w:val="baseline"/>
        <w:rPr>
          <w:rFonts w:ascii="宋体" w:hAnsi="宋体"/>
          <w:color w:val="000000" w:themeColor="text1"/>
          <w:kern w:val="0"/>
          <w14:textFill>
            <w14:solidFill>
              <w14:schemeClr w14:val="tx1"/>
            </w14:solidFill>
          </w14:textFill>
        </w:rPr>
      </w:pPr>
      <w:r>
        <w:rPr>
          <w:rFonts w:ascii="宋体" w:hAnsi="宋体"/>
          <w:color w:val="000000" w:themeColor="text1"/>
          <w:kern w:val="0"/>
          <w14:textFill>
            <w14:solidFill>
              <w14:schemeClr w14:val="tx1"/>
            </w14:solidFill>
          </w14:textFill>
        </w:rPr>
        <w:t>本比选文件是依据有关</w:t>
      </w:r>
      <w:r>
        <w:rPr>
          <w:rFonts w:hint="eastAsia" w:ascii="宋体" w:hAnsi="宋体"/>
          <w:color w:val="000000" w:themeColor="text1"/>
          <w:kern w:val="0"/>
          <w14:textFill>
            <w14:solidFill>
              <w14:schemeClr w14:val="tx1"/>
            </w14:solidFill>
          </w14:textFill>
        </w:rPr>
        <w:t>招标</w:t>
      </w:r>
      <w:r>
        <w:rPr>
          <w:rFonts w:ascii="宋体" w:hAnsi="宋体"/>
          <w:color w:val="000000" w:themeColor="text1"/>
          <w:kern w:val="0"/>
          <w14:textFill>
            <w14:solidFill>
              <w14:schemeClr w14:val="tx1"/>
            </w14:solidFill>
          </w14:textFill>
        </w:rPr>
        <w:t>投标的法律、法规、规章和规范性文件的规定，根据本比选</w:t>
      </w:r>
      <w:r>
        <w:rPr>
          <w:rFonts w:hint="eastAsia" w:ascii="宋体" w:hAnsi="宋体"/>
          <w:color w:val="000000" w:themeColor="text1"/>
          <w:kern w:val="0"/>
          <w14:textFill>
            <w14:solidFill>
              <w14:schemeClr w14:val="tx1"/>
            </w14:solidFill>
          </w14:textFill>
        </w:rPr>
        <w:t>项目</w:t>
      </w:r>
      <w:r>
        <w:rPr>
          <w:rFonts w:ascii="宋体" w:hAnsi="宋体"/>
          <w:color w:val="000000" w:themeColor="text1"/>
          <w:kern w:val="0"/>
          <w14:textFill>
            <w14:solidFill>
              <w14:schemeClr w14:val="tx1"/>
            </w14:solidFill>
          </w14:textFill>
        </w:rPr>
        <w:t>的特点和需要编制的。</w:t>
      </w:r>
    </w:p>
    <w:p>
      <w:pPr>
        <w:spacing w:line="480" w:lineRule="atLeast"/>
        <w:ind w:firstLine="480" w:firstLineChars="200"/>
        <w:jc w:val="left"/>
        <w:rPr>
          <w:rFonts w:hAnsi="宋体"/>
          <w:color w:val="000000" w:themeColor="text1"/>
          <w14:textFill>
            <w14:solidFill>
              <w14:schemeClr w14:val="tx1"/>
            </w14:solidFill>
          </w14:textFill>
        </w:rPr>
      </w:pPr>
      <w:r>
        <w:rPr>
          <w:rFonts w:hAnsi="宋体"/>
          <w:color w:val="000000" w:themeColor="text1"/>
          <w14:textFill>
            <w14:solidFill>
              <w14:schemeClr w14:val="tx1"/>
            </w14:solidFill>
          </w14:textFill>
        </w:rPr>
        <w:t>比选文件的编制遵循公开、公平、公正和诚实信用的原则，比选文件的内容已清楚地反映了</w:t>
      </w:r>
      <w:r>
        <w:rPr>
          <w:rFonts w:hint="eastAsia" w:hAnsi="宋体"/>
          <w:color w:val="000000" w:themeColor="text1"/>
          <w:lang w:eastAsia="zh-CN"/>
          <w14:textFill>
            <w14:solidFill>
              <w14:schemeClr w14:val="tx1"/>
            </w14:solidFill>
          </w14:textFill>
        </w:rPr>
        <w:t>轨道交通四期调整综合开发项目（七）土壤环境初步调查</w:t>
      </w:r>
      <w:r>
        <w:rPr>
          <w:rFonts w:hint="eastAsia" w:hAnsi="宋体"/>
          <w:color w:val="000000" w:themeColor="text1"/>
          <w14:textFill>
            <w14:solidFill>
              <w14:schemeClr w14:val="tx1"/>
            </w14:solidFill>
          </w14:textFill>
        </w:rPr>
        <w:t>工作内容和基本</w:t>
      </w:r>
      <w:r>
        <w:rPr>
          <w:rFonts w:hAnsi="宋体"/>
          <w:color w:val="000000" w:themeColor="text1"/>
          <w14:textFill>
            <w14:solidFill>
              <w14:schemeClr w14:val="tx1"/>
            </w14:solidFill>
          </w14:textFill>
        </w:rPr>
        <w:t>要求。我们要求参选人必须完全响应本比选文件的实质性内容。</w:t>
      </w:r>
    </w:p>
    <w:p>
      <w:pPr>
        <w:spacing w:line="480" w:lineRule="atLeast"/>
        <w:ind w:firstLine="480" w:firstLineChars="200"/>
        <w:jc w:val="left"/>
        <w:rPr>
          <w:rFonts w:hAnsi="宋体"/>
          <w:color w:val="000000" w:themeColor="text1"/>
          <w:u w:val="single"/>
          <w14:textFill>
            <w14:solidFill>
              <w14:schemeClr w14:val="tx1"/>
            </w14:solidFill>
          </w14:textFill>
        </w:rPr>
      </w:pPr>
      <w:r>
        <w:rPr>
          <w:rFonts w:hint="eastAsia" w:hAnsi="宋体"/>
          <w:color w:val="000000" w:themeColor="text1"/>
          <w:u w:val="single"/>
          <w14:textFill>
            <w14:solidFill>
              <w14:schemeClr w14:val="tx1"/>
            </w14:solidFill>
          </w14:textFill>
        </w:rPr>
        <w:t>领取了本比选文件的</w:t>
      </w:r>
      <w:r>
        <w:rPr>
          <w:rFonts w:hAnsi="宋体"/>
          <w:color w:val="000000" w:themeColor="text1"/>
          <w:u w:val="single"/>
          <w14:textFill>
            <w14:solidFill>
              <w14:schemeClr w14:val="tx1"/>
            </w14:solidFill>
          </w14:textFill>
        </w:rPr>
        <w:t>参选人</w:t>
      </w:r>
      <w:r>
        <w:rPr>
          <w:rFonts w:hint="eastAsia" w:hAnsi="宋体"/>
          <w:color w:val="000000" w:themeColor="text1"/>
          <w:u w:val="single"/>
          <w14:textFill>
            <w14:solidFill>
              <w14:schemeClr w14:val="tx1"/>
            </w14:solidFill>
          </w14:textFill>
        </w:rPr>
        <w:t>，请</w:t>
      </w:r>
      <w:r>
        <w:rPr>
          <w:rFonts w:hAnsi="宋体"/>
          <w:color w:val="000000" w:themeColor="text1"/>
          <w:u w:val="single"/>
          <w14:textFill>
            <w14:solidFill>
              <w14:schemeClr w14:val="tx1"/>
            </w14:solidFill>
          </w14:textFill>
        </w:rPr>
        <w:t>随时查看“深圳地铁</w:t>
      </w:r>
      <w:r>
        <w:rPr>
          <w:rFonts w:hint="eastAsia" w:hAnsi="宋体"/>
          <w:color w:val="000000" w:themeColor="text1"/>
          <w:u w:val="single"/>
          <w14:textFill>
            <w14:solidFill>
              <w14:schemeClr w14:val="tx1"/>
            </w14:solidFill>
          </w14:textFill>
        </w:rPr>
        <w:t>官</w:t>
      </w:r>
      <w:r>
        <w:rPr>
          <w:rFonts w:hAnsi="宋体"/>
          <w:color w:val="000000" w:themeColor="text1"/>
          <w:u w:val="single"/>
          <w14:textFill>
            <w14:solidFill>
              <w14:schemeClr w14:val="tx1"/>
            </w14:solidFill>
          </w14:textFill>
        </w:rPr>
        <w:t>网”</w:t>
      </w:r>
      <w:r>
        <w:rPr>
          <w:rFonts w:hint="eastAsia" w:hAnsi="宋体"/>
          <w:color w:val="000000" w:themeColor="text1"/>
          <w:u w:val="single"/>
          <w14:textFill>
            <w14:solidFill>
              <w14:schemeClr w14:val="tx1"/>
            </w14:solidFill>
          </w14:textFill>
        </w:rPr>
        <w:t>、“深铁招采网”、“</w:t>
      </w:r>
      <w:r>
        <w:rPr>
          <w:rFonts w:hAnsi="宋体"/>
          <w:color w:val="000000" w:themeColor="text1"/>
          <w:u w:val="single"/>
          <w14:textFill>
            <w14:solidFill>
              <w14:schemeClr w14:val="tx1"/>
            </w14:solidFill>
          </w14:textFill>
        </w:rPr>
        <w:t>国资委阳光采购平台</w:t>
      </w:r>
      <w:r>
        <w:rPr>
          <w:rFonts w:hint="eastAsia" w:hAnsi="宋体"/>
          <w:color w:val="000000" w:themeColor="text1"/>
          <w:u w:val="single"/>
          <w14:textFill>
            <w14:solidFill>
              <w14:schemeClr w14:val="tx1"/>
            </w14:solidFill>
          </w14:textFill>
        </w:rPr>
        <w:t>”、“</w:t>
      </w:r>
      <w:r>
        <w:rPr>
          <w:rFonts w:hAnsi="宋体"/>
          <w:color w:val="000000" w:themeColor="text1"/>
          <w:u w:val="single"/>
          <w14:textFill>
            <w14:solidFill>
              <w14:schemeClr w14:val="tx1"/>
            </w14:solidFill>
          </w14:textFill>
        </w:rPr>
        <w:t>深铁置业</w:t>
      </w:r>
      <w:r>
        <w:rPr>
          <w:rFonts w:hint="eastAsia" w:hAnsi="宋体"/>
          <w:color w:val="000000" w:themeColor="text1"/>
          <w:u w:val="single"/>
          <w14:textFill>
            <w14:solidFill>
              <w14:schemeClr w14:val="tx1"/>
            </w14:solidFill>
          </w14:textFill>
        </w:rPr>
        <w:t>微信订阅</w:t>
      </w:r>
      <w:r>
        <w:rPr>
          <w:rFonts w:hAnsi="宋体"/>
          <w:color w:val="000000" w:themeColor="text1"/>
          <w:u w:val="single"/>
          <w14:textFill>
            <w14:solidFill>
              <w14:schemeClr w14:val="tx1"/>
            </w14:solidFill>
          </w14:textFill>
        </w:rPr>
        <w:t>号</w:t>
      </w:r>
      <w:r>
        <w:rPr>
          <w:rFonts w:hint="eastAsia" w:hAnsi="宋体"/>
          <w:color w:val="000000" w:themeColor="text1"/>
          <w:u w:val="single"/>
          <w14:textFill>
            <w14:solidFill>
              <w14:schemeClr w14:val="tx1"/>
            </w14:solidFill>
          </w14:textFill>
        </w:rPr>
        <w:t>”</w:t>
      </w:r>
      <w:r>
        <w:rPr>
          <w:rFonts w:hAnsi="宋体"/>
          <w:color w:val="000000" w:themeColor="text1"/>
          <w:u w:val="single"/>
          <w14:textFill>
            <w14:solidFill>
              <w14:schemeClr w14:val="tx1"/>
            </w14:solidFill>
          </w14:textFill>
        </w:rPr>
        <w:t>中有关该项目</w:t>
      </w:r>
      <w:r>
        <w:rPr>
          <w:rFonts w:hint="eastAsia" w:hAnsi="宋体"/>
          <w:color w:val="000000" w:themeColor="text1"/>
          <w:u w:val="single"/>
          <w14:textFill>
            <w14:solidFill>
              <w14:schemeClr w14:val="tx1"/>
            </w14:solidFill>
          </w14:textFill>
        </w:rPr>
        <w:t>补遗</w:t>
      </w:r>
      <w:r>
        <w:rPr>
          <w:rFonts w:hAnsi="宋体"/>
          <w:color w:val="000000" w:themeColor="text1"/>
          <w:u w:val="single"/>
          <w14:textFill>
            <w14:solidFill>
              <w14:schemeClr w14:val="tx1"/>
            </w14:solidFill>
          </w14:textFill>
        </w:rPr>
        <w:t>文件的信息。</w:t>
      </w:r>
      <w:r>
        <w:rPr>
          <w:rFonts w:hint="eastAsia" w:hAnsi="宋体"/>
          <w:color w:val="000000" w:themeColor="text1"/>
          <w:u w:val="single"/>
          <w14:textFill>
            <w14:solidFill>
              <w14:schemeClr w14:val="tx1"/>
            </w14:solidFill>
          </w14:textFill>
        </w:rPr>
        <w:t>否则，</w:t>
      </w:r>
      <w:r>
        <w:rPr>
          <w:rFonts w:hAnsi="宋体"/>
          <w:color w:val="000000" w:themeColor="text1"/>
          <w:u w:val="single"/>
          <w14:textFill>
            <w14:solidFill>
              <w14:schemeClr w14:val="tx1"/>
            </w14:solidFill>
          </w14:textFill>
        </w:rPr>
        <w:t>由此导致的不利后果由参选人自负。</w:t>
      </w:r>
    </w:p>
    <w:p>
      <w:pPr>
        <w:pStyle w:val="8"/>
        <w:spacing w:line="360" w:lineRule="auto"/>
        <w:ind w:firstLine="480" w:firstLineChars="200"/>
        <w:rPr>
          <w:rFonts w:hAnsi="宋体"/>
          <w:color w:val="000000" w:themeColor="text1"/>
          <w:sz w:val="24"/>
          <w14:textFill>
            <w14:solidFill>
              <w14:schemeClr w14:val="tx1"/>
            </w14:solidFill>
          </w14:textFill>
        </w:rPr>
      </w:pPr>
    </w:p>
    <w:p>
      <w:pPr>
        <w:pStyle w:val="8"/>
        <w:spacing w:line="360" w:lineRule="auto"/>
        <w:ind w:firstLine="480" w:firstLineChars="200"/>
        <w:rPr>
          <w:rFonts w:hAnsi="宋体"/>
          <w:color w:val="000000" w:themeColor="text1"/>
          <w:sz w:val="24"/>
          <w14:textFill>
            <w14:solidFill>
              <w14:schemeClr w14:val="tx1"/>
            </w14:solidFill>
          </w14:textFill>
        </w:rPr>
      </w:pPr>
      <w:r>
        <w:rPr>
          <w:rFonts w:hAnsi="宋体"/>
          <w:color w:val="000000" w:themeColor="text1"/>
          <w:sz w:val="24"/>
          <w14:textFill>
            <w14:solidFill>
              <w14:schemeClr w14:val="tx1"/>
            </w14:solidFill>
          </w14:textFill>
        </w:rPr>
        <w:t>比选人（盖章）：</w:t>
      </w:r>
      <w:r>
        <w:rPr>
          <w:rFonts w:hint="eastAsia" w:hAnsi="宋体"/>
          <w:color w:val="000000" w:themeColor="text1"/>
          <w:sz w:val="24"/>
          <w14:textFill>
            <w14:solidFill>
              <w14:schemeClr w14:val="tx1"/>
            </w14:solidFill>
          </w14:textFill>
        </w:rPr>
        <w:t>深圳地铁置业集团有限公司</w:t>
      </w:r>
    </w:p>
    <w:p>
      <w:pPr>
        <w:pStyle w:val="8"/>
        <w:spacing w:line="360" w:lineRule="auto"/>
        <w:ind w:firstLine="420" w:firstLineChars="175"/>
        <w:rPr>
          <w:rFonts w:hAnsi="宋体"/>
          <w:color w:val="000000" w:themeColor="text1"/>
          <w:sz w:val="24"/>
          <w14:textFill>
            <w14:solidFill>
              <w14:schemeClr w14:val="tx1"/>
            </w14:solidFill>
          </w14:textFill>
        </w:rPr>
      </w:pPr>
      <w:r>
        <w:rPr>
          <w:rFonts w:hAnsi="宋体"/>
          <w:color w:val="000000" w:themeColor="text1"/>
          <w:sz w:val="24"/>
          <w14:textFill>
            <w14:solidFill>
              <w14:schemeClr w14:val="tx1"/>
            </w14:solidFill>
          </w14:textFill>
        </w:rPr>
        <w:t>比选</w:t>
      </w:r>
      <w:r>
        <w:rPr>
          <w:rFonts w:hint="eastAsia" w:hAnsi="宋体"/>
          <w:color w:val="000000" w:themeColor="text1"/>
          <w:sz w:val="24"/>
          <w14:textFill>
            <w14:solidFill>
              <w14:schemeClr w14:val="tx1"/>
            </w14:solidFill>
          </w14:textFill>
        </w:rPr>
        <w:t>人</w:t>
      </w:r>
      <w:r>
        <w:rPr>
          <w:rFonts w:hAnsi="宋体"/>
          <w:color w:val="000000" w:themeColor="text1"/>
          <w:sz w:val="24"/>
          <w14:textFill>
            <w14:solidFill>
              <w14:schemeClr w14:val="tx1"/>
            </w14:solidFill>
          </w14:textFill>
        </w:rPr>
        <w:t>地址：</w:t>
      </w:r>
      <w:r>
        <w:rPr>
          <w:rFonts w:hint="eastAsia" w:hAnsi="宋体"/>
          <w:color w:val="000000" w:themeColor="text1"/>
          <w:sz w:val="24"/>
          <w14:textFill>
            <w14:solidFill>
              <w14:schemeClr w14:val="tx1"/>
            </w14:solidFill>
          </w14:textFill>
        </w:rPr>
        <w:t>广东省深圳市福田区福中一路1016号地铁大厦1楼</w:t>
      </w:r>
    </w:p>
    <w:p>
      <w:pPr>
        <w:pStyle w:val="8"/>
        <w:spacing w:line="360" w:lineRule="auto"/>
        <w:ind w:right="108" w:rightChars="45" w:firstLine="420" w:firstLineChars="175"/>
        <w:rPr>
          <w:rFonts w:hAnsi="宋体"/>
          <w:color w:val="000000" w:themeColor="text1"/>
          <w:sz w:val="24"/>
          <w14:textFill>
            <w14:solidFill>
              <w14:schemeClr w14:val="tx1"/>
            </w14:solidFill>
          </w14:textFill>
        </w:rPr>
      </w:pPr>
      <w:r>
        <w:rPr>
          <w:rFonts w:hAnsi="宋体"/>
          <w:color w:val="000000" w:themeColor="text1"/>
          <w:sz w:val="24"/>
          <w14:textFill>
            <w14:solidFill>
              <w14:schemeClr w14:val="tx1"/>
            </w14:solidFill>
          </w14:textFill>
        </w:rPr>
        <w:t>邮政编码：518</w:t>
      </w:r>
      <w:r>
        <w:rPr>
          <w:rFonts w:hint="eastAsia" w:hAnsi="宋体"/>
          <w:color w:val="000000" w:themeColor="text1"/>
          <w:sz w:val="24"/>
          <w14:textFill>
            <w14:solidFill>
              <w14:schemeClr w14:val="tx1"/>
            </w14:solidFill>
          </w14:textFill>
        </w:rPr>
        <w:t>000</w:t>
      </w:r>
    </w:p>
    <w:p>
      <w:pPr>
        <w:pStyle w:val="8"/>
        <w:spacing w:line="360" w:lineRule="auto"/>
        <w:ind w:firstLine="420" w:firstLineChars="175"/>
        <w:rPr>
          <w:rFonts w:hAnsi="宋体"/>
          <w:color w:val="000000" w:themeColor="text1"/>
          <w:sz w:val="24"/>
          <w:u w:val="single"/>
          <w14:textFill>
            <w14:solidFill>
              <w14:schemeClr w14:val="tx1"/>
            </w14:solidFill>
          </w14:textFill>
        </w:rPr>
      </w:pPr>
      <w:r>
        <w:rPr>
          <w:rFonts w:hAnsi="宋体"/>
          <w:color w:val="000000" w:themeColor="text1"/>
          <w:sz w:val="24"/>
          <w14:textFill>
            <w14:solidFill>
              <w14:schemeClr w14:val="tx1"/>
            </w14:solidFill>
          </w14:textFill>
        </w:rPr>
        <w:t>联 系 人：</w:t>
      </w:r>
      <w:r>
        <w:rPr>
          <w:rFonts w:hint="eastAsia" w:hAnsi="宋体"/>
          <w:color w:val="000000" w:themeColor="text1"/>
          <w:sz w:val="24"/>
          <w14:textFill>
            <w14:solidFill>
              <w14:schemeClr w14:val="tx1"/>
            </w14:solidFill>
          </w14:textFill>
        </w:rPr>
        <w:t>艾工/牟工</w:t>
      </w:r>
    </w:p>
    <w:p>
      <w:pPr>
        <w:pStyle w:val="8"/>
        <w:spacing w:line="360" w:lineRule="auto"/>
        <w:ind w:firstLine="420" w:firstLineChars="175"/>
        <w:rPr>
          <w:rFonts w:hint="default" w:hAnsi="宋体" w:eastAsia="宋体"/>
          <w:color w:val="000000" w:themeColor="text1"/>
          <w:sz w:val="24"/>
          <w:lang w:val="en-US" w:eastAsia="zh-CN"/>
          <w14:textFill>
            <w14:solidFill>
              <w14:schemeClr w14:val="tx1"/>
            </w14:solidFill>
          </w14:textFill>
        </w:rPr>
      </w:pPr>
      <w:r>
        <w:rPr>
          <w:rFonts w:hAnsi="宋体"/>
          <w:color w:val="000000" w:themeColor="text1"/>
          <w:sz w:val="24"/>
          <w14:textFill>
            <w14:solidFill>
              <w14:schemeClr w14:val="tx1"/>
            </w14:solidFill>
          </w14:textFill>
        </w:rPr>
        <w:t>联系电话：</w:t>
      </w:r>
      <w:r>
        <w:rPr>
          <w:rFonts w:hint="eastAsia" w:hAnsi="宋体"/>
          <w:color w:val="000000" w:themeColor="text1"/>
          <w:sz w:val="24"/>
          <w14:textFill>
            <w14:solidFill>
              <w14:schemeClr w14:val="tx1"/>
            </w14:solidFill>
          </w14:textFill>
        </w:rPr>
        <w:t>0755-8998768/</w:t>
      </w:r>
      <w:r>
        <w:rPr>
          <w:rFonts w:hint="eastAsia" w:hAnsi="宋体"/>
          <w:color w:val="000000" w:themeColor="text1"/>
          <w:sz w:val="24"/>
          <w:lang w:val="en-US" w:eastAsia="zh-CN"/>
          <w14:textFill>
            <w14:solidFill>
              <w14:schemeClr w14:val="tx1"/>
            </w14:solidFill>
          </w14:textFill>
        </w:rPr>
        <w:t>13006666876</w:t>
      </w:r>
    </w:p>
    <w:p>
      <w:pPr>
        <w:pStyle w:val="8"/>
        <w:spacing w:line="360" w:lineRule="auto"/>
        <w:ind w:firstLine="420" w:firstLineChars="175"/>
        <w:rPr>
          <w:rStyle w:val="18"/>
          <w:rFonts w:ascii="Times New Roman"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电    邮：</w:t>
      </w:r>
      <w:r>
        <w:fldChar w:fldCharType="begin"/>
      </w:r>
      <w:r>
        <w:instrText xml:space="preserve"> HYPERLINK "mailto:86090605@qq.com/muzixian@shenzhenmc.com" </w:instrText>
      </w:r>
      <w:r>
        <w:fldChar w:fldCharType="separate"/>
      </w:r>
      <w:r>
        <w:rPr>
          <w:rStyle w:val="18"/>
          <w:rFonts w:hint="eastAsia" w:ascii="Times New Roman" w:hAnsi="宋体"/>
          <w:color w:val="000000" w:themeColor="text1"/>
          <w:sz w:val="24"/>
          <w14:textFill>
            <w14:solidFill>
              <w14:schemeClr w14:val="tx1"/>
            </w14:solidFill>
          </w14:textFill>
        </w:rPr>
        <w:t>acx@shenzhenmc.com/muzixian@shenzhenmc.com</w:t>
      </w:r>
      <w:r>
        <w:rPr>
          <w:rStyle w:val="18"/>
          <w:rFonts w:hint="eastAsia" w:ascii="Times New Roman" w:hAnsi="宋体"/>
          <w:color w:val="000000" w:themeColor="text1"/>
          <w:sz w:val="24"/>
          <w14:textFill>
            <w14:solidFill>
              <w14:schemeClr w14:val="tx1"/>
            </w14:solidFill>
          </w14:textFill>
        </w:rPr>
        <w:fldChar w:fldCharType="end"/>
      </w:r>
    </w:p>
    <w:p>
      <w:pPr>
        <w:pStyle w:val="8"/>
        <w:spacing w:line="360" w:lineRule="auto"/>
        <w:ind w:firstLine="420" w:firstLineChars="175"/>
        <w:rPr>
          <w:rFonts w:hAnsi="宋体"/>
          <w:color w:val="000000" w:themeColor="text1"/>
          <w:sz w:val="24"/>
          <w:u w:val="single"/>
          <w14:textFill>
            <w14:solidFill>
              <w14:schemeClr w14:val="tx1"/>
            </w14:solidFill>
          </w14:textFill>
        </w:rPr>
      </w:pPr>
      <w:r>
        <w:rPr>
          <w:rFonts w:hAnsi="宋体"/>
          <w:color w:val="000000" w:themeColor="text1"/>
          <w:sz w:val="24"/>
          <w14:textFill>
            <w14:solidFill>
              <w14:schemeClr w14:val="tx1"/>
            </w14:solidFill>
          </w14:textFill>
        </w:rPr>
        <w:t>日    期：</w:t>
      </w:r>
      <w:r>
        <w:rPr>
          <w:rFonts w:hint="eastAsia" w:hAnsi="宋体"/>
          <w:color w:val="000000" w:themeColor="text1"/>
          <w:sz w:val="24"/>
          <w14:textFill>
            <w14:solidFill>
              <w14:schemeClr w14:val="tx1"/>
            </w14:solidFill>
          </w14:textFill>
        </w:rPr>
        <w:t>2022年</w:t>
      </w:r>
      <w:r>
        <w:rPr>
          <w:rFonts w:hAnsi="宋体"/>
          <w:color w:val="000000" w:themeColor="text1"/>
          <w:sz w:val="24"/>
          <w14:textFill>
            <w14:solidFill>
              <w14:schemeClr w14:val="tx1"/>
            </w14:solidFill>
          </w14:textFill>
        </w:rPr>
        <w:t>0</w:t>
      </w:r>
      <w:r>
        <w:rPr>
          <w:rFonts w:hint="eastAsia" w:hAnsi="宋体"/>
          <w:color w:val="000000" w:themeColor="text1"/>
          <w:sz w:val="24"/>
          <w:lang w:val="en-US" w:eastAsia="zh-CN"/>
          <w14:textFill>
            <w14:solidFill>
              <w14:schemeClr w14:val="tx1"/>
            </w14:solidFill>
          </w14:textFill>
        </w:rPr>
        <w:t>6</w:t>
      </w:r>
      <w:r>
        <w:rPr>
          <w:rFonts w:hint="eastAsia" w:hAnsi="宋体"/>
          <w:color w:val="000000" w:themeColor="text1"/>
          <w:sz w:val="24"/>
          <w14:textFill>
            <w14:solidFill>
              <w14:schemeClr w14:val="tx1"/>
            </w14:solidFill>
          </w14:textFill>
        </w:rPr>
        <w:t xml:space="preserve">月 </w:t>
      </w:r>
      <w:r>
        <w:rPr>
          <w:rFonts w:hint="eastAsia" w:hAnsi="宋体"/>
          <w:color w:val="000000" w:themeColor="text1"/>
          <w:sz w:val="24"/>
          <w:lang w:val="en-US" w:eastAsia="zh-CN"/>
          <w14:textFill>
            <w14:solidFill>
              <w14:schemeClr w14:val="tx1"/>
            </w14:solidFill>
          </w14:textFill>
        </w:rPr>
        <w:t>17</w:t>
      </w:r>
      <w:bookmarkStart w:id="435" w:name="_GoBack"/>
      <w:bookmarkEnd w:id="435"/>
      <w:r>
        <w:rPr>
          <w:rFonts w:hint="eastAsia" w:hAnsi="宋体"/>
          <w:color w:val="000000" w:themeColor="text1"/>
          <w:sz w:val="24"/>
          <w14:textFill>
            <w14:solidFill>
              <w14:schemeClr w14:val="tx1"/>
            </w14:solidFill>
          </w14:textFill>
        </w:rPr>
        <w:t>日</w:t>
      </w:r>
    </w:p>
    <w:p>
      <w:pPr>
        <w:pStyle w:val="8"/>
        <w:spacing w:line="360" w:lineRule="auto"/>
        <w:ind w:firstLine="350" w:firstLineChars="175"/>
        <w:rPr>
          <w:rFonts w:hAnsi="宋体"/>
          <w:color w:val="000000" w:themeColor="text1"/>
          <w:u w:val="single"/>
          <w14:textFill>
            <w14:solidFill>
              <w14:schemeClr w14:val="tx1"/>
            </w14:solidFill>
          </w14:textFill>
        </w:rPr>
      </w:pPr>
    </w:p>
    <w:p>
      <w:pPr>
        <w:pStyle w:val="8"/>
        <w:spacing w:line="360" w:lineRule="auto"/>
        <w:ind w:firstLine="350" w:firstLineChars="175"/>
        <w:rPr>
          <w:rFonts w:hAnsi="宋体"/>
          <w:color w:val="000000" w:themeColor="text1"/>
          <w:u w:val="single"/>
          <w14:textFill>
            <w14:solidFill>
              <w14:schemeClr w14:val="tx1"/>
            </w14:solidFill>
          </w14:textFill>
        </w:rPr>
      </w:pPr>
    </w:p>
    <w:p>
      <w:pPr>
        <w:pStyle w:val="8"/>
        <w:spacing w:line="360" w:lineRule="auto"/>
        <w:ind w:firstLine="350" w:firstLineChars="175"/>
        <w:rPr>
          <w:rFonts w:hAnsi="宋体"/>
          <w:color w:val="000000" w:themeColor="text1"/>
          <w:u w:val="single"/>
          <w14:textFill>
            <w14:solidFill>
              <w14:schemeClr w14:val="tx1"/>
            </w14:solidFill>
          </w14:textFill>
        </w:rPr>
        <w:sectPr>
          <w:footerReference r:id="rId8" w:type="first"/>
          <w:footerReference r:id="rId7" w:type="default"/>
          <w:pgSz w:w="11906" w:h="16838"/>
          <w:pgMar w:top="1440" w:right="1440" w:bottom="1440" w:left="1440" w:header="720" w:footer="890" w:gutter="0"/>
          <w:pgNumType w:start="1"/>
          <w:cols w:space="720" w:num="1"/>
          <w:docGrid w:linePitch="312" w:charSpace="0"/>
        </w:sectPr>
      </w:pPr>
    </w:p>
    <w:p>
      <w:pPr>
        <w:pStyle w:val="3"/>
        <w:spacing w:before="240" w:line="360" w:lineRule="auto"/>
        <w:rPr>
          <w:rFonts w:ascii="宋体" w:hAnsi="宋体"/>
          <w:b w:val="0"/>
          <w:color w:val="000000" w:themeColor="text1"/>
          <w:szCs w:val="44"/>
          <w14:textFill>
            <w14:solidFill>
              <w14:schemeClr w14:val="tx1"/>
            </w14:solidFill>
          </w14:textFill>
        </w:rPr>
      </w:pPr>
      <w:bookmarkStart w:id="12" w:name="_Toc31589"/>
      <w:bookmarkStart w:id="13" w:name="_Toc5934"/>
      <w:bookmarkStart w:id="14" w:name="_Toc97605298"/>
      <w:bookmarkStart w:id="15" w:name="_Toc518494114"/>
      <w:r>
        <w:rPr>
          <w:rFonts w:hint="eastAsia" w:ascii="宋体" w:hAnsi="宋体"/>
          <w:b w:val="0"/>
          <w:color w:val="000000" w:themeColor="text1"/>
          <w:szCs w:val="44"/>
          <w14:textFill>
            <w14:solidFill>
              <w14:schemeClr w14:val="tx1"/>
            </w14:solidFill>
          </w14:textFill>
        </w:rPr>
        <w:t>参选文件</w:t>
      </w:r>
      <w:bookmarkStart w:id="16" w:name="OLE_LINK1"/>
      <w:r>
        <w:rPr>
          <w:rFonts w:hint="eastAsia" w:ascii="宋体" w:hAnsi="宋体"/>
          <w:b w:val="0"/>
          <w:color w:val="000000" w:themeColor="text1"/>
          <w:szCs w:val="44"/>
          <w14:textFill>
            <w14:solidFill>
              <w14:schemeClr w14:val="tx1"/>
            </w14:solidFill>
          </w14:textFill>
        </w:rPr>
        <w:t>无效和废标的情形</w:t>
      </w:r>
      <w:bookmarkEnd w:id="16"/>
      <w:r>
        <w:rPr>
          <w:rFonts w:hint="eastAsia" w:ascii="宋体" w:hAnsi="宋体"/>
          <w:b w:val="0"/>
          <w:color w:val="000000" w:themeColor="text1"/>
          <w:szCs w:val="44"/>
          <w14:textFill>
            <w14:solidFill>
              <w14:schemeClr w14:val="tx1"/>
            </w14:solidFill>
          </w14:textFill>
        </w:rPr>
        <w:t>摘要</w:t>
      </w:r>
      <w:bookmarkEnd w:id="12"/>
      <w:bookmarkEnd w:id="13"/>
      <w:bookmarkEnd w:id="14"/>
      <w:bookmarkEnd w:id="15"/>
    </w:p>
    <w:p>
      <w:pPr>
        <w:pStyle w:val="8"/>
        <w:spacing w:line="360" w:lineRule="auto"/>
        <w:ind w:firstLine="482" w:firstLineChars="200"/>
        <w:rPr>
          <w:rFonts w:hAnsi="宋体"/>
          <w:b/>
          <w:bCs/>
          <w:color w:val="000000" w:themeColor="text1"/>
          <w:sz w:val="24"/>
          <w:szCs w:val="36"/>
          <w14:textFill>
            <w14:solidFill>
              <w14:schemeClr w14:val="tx1"/>
            </w14:solidFill>
          </w14:textFill>
        </w:rPr>
      </w:pPr>
      <w:bookmarkStart w:id="17" w:name="_Toc188439084"/>
      <w:bookmarkStart w:id="18" w:name="_Toc191203193"/>
      <w:r>
        <w:rPr>
          <w:rFonts w:hint="eastAsia" w:hAnsi="宋体"/>
          <w:b/>
          <w:bCs/>
          <w:color w:val="000000" w:themeColor="text1"/>
          <w:sz w:val="24"/>
          <w:szCs w:val="36"/>
          <w14:textFill>
            <w14:solidFill>
              <w14:schemeClr w14:val="tx1"/>
            </w14:solidFill>
          </w14:textFill>
        </w:rPr>
        <w:t>本章节是本比选文件中涉及的所有无效标和废标情形的摘要，除出现以下情形外，参选文件的其他任何情形均不得作无效标和废标处理。比选文件中有关无效标和废标条款的阐述与本章节不一致的，以本章节内容为准。</w:t>
      </w:r>
      <w:bookmarkEnd w:id="17"/>
      <w:bookmarkEnd w:id="18"/>
    </w:p>
    <w:p>
      <w:pPr>
        <w:spacing w:line="360" w:lineRule="auto"/>
        <w:ind w:firstLine="472" w:firstLineChars="196"/>
        <w:rPr>
          <w:rFonts w:ascii="宋体" w:hAnsi="宋体"/>
          <w:b/>
          <w:color w:val="000000" w:themeColor="text1"/>
          <w:szCs w:val="24"/>
          <w14:textFill>
            <w14:solidFill>
              <w14:schemeClr w14:val="tx1"/>
            </w14:solidFill>
          </w14:textFill>
        </w:rPr>
      </w:pPr>
      <w:r>
        <w:rPr>
          <w:rFonts w:hint="eastAsia" w:ascii="宋体" w:hAnsi="宋体"/>
          <w:b/>
          <w:color w:val="000000" w:themeColor="text1"/>
          <w:szCs w:val="24"/>
          <w14:textFill>
            <w14:solidFill>
              <w14:schemeClr w14:val="tx1"/>
            </w14:solidFill>
          </w14:textFill>
        </w:rPr>
        <w:t>一、参选文件不予受理的情形（由比选人负责判定）:</w:t>
      </w:r>
    </w:p>
    <w:p>
      <w:pPr>
        <w:spacing w:line="360" w:lineRule="auto"/>
        <w:ind w:left="480"/>
        <w:rPr>
          <w:rFonts w:ascii="宋体" w:hAnsi="宋体"/>
          <w:bCs/>
          <w:color w:val="000000" w:themeColor="text1"/>
          <w:szCs w:val="32"/>
          <w:u w:val="single"/>
          <w14:textFill>
            <w14:solidFill>
              <w14:schemeClr w14:val="tx1"/>
            </w14:solidFill>
          </w14:textFill>
        </w:rPr>
      </w:pPr>
      <w:r>
        <w:rPr>
          <w:rFonts w:hint="eastAsia" w:ascii="宋体" w:hAnsi="宋体"/>
          <w:color w:val="000000" w:themeColor="text1"/>
          <w14:textFill>
            <w14:solidFill>
              <w14:schemeClr w14:val="tx1"/>
            </w14:solidFill>
          </w14:textFill>
        </w:rPr>
        <w:t>1.</w:t>
      </w:r>
      <w:r>
        <w:rPr>
          <w:rFonts w:ascii="宋体" w:hAnsi="宋体"/>
          <w:color w:val="000000" w:themeColor="text1"/>
          <w:szCs w:val="24"/>
          <w14:textFill>
            <w14:solidFill>
              <w14:schemeClr w14:val="tx1"/>
            </w14:solidFill>
          </w14:textFill>
        </w:rPr>
        <w:t>参选文件在规定的参选截止时间以后送达的或者未送达指定地点的；</w:t>
      </w:r>
    </w:p>
    <w:p>
      <w:pPr>
        <w:spacing w:line="360" w:lineRule="auto"/>
        <w:ind w:left="480"/>
        <w:rPr>
          <w:rFonts w:ascii="宋体" w:hAnsi="宋体"/>
          <w:color w:val="000000" w:themeColor="text1"/>
          <w14:textFill>
            <w14:solidFill>
              <w14:schemeClr w14:val="tx1"/>
            </w14:solidFill>
          </w14:textFill>
        </w:rPr>
      </w:pPr>
      <w:r>
        <w:rPr>
          <w:rFonts w:hint="eastAsia" w:ascii="宋体" w:hAnsi="宋体"/>
          <w:bCs/>
          <w:color w:val="000000" w:themeColor="text1"/>
          <w:szCs w:val="24"/>
          <w14:textFill>
            <w14:solidFill>
              <w14:schemeClr w14:val="tx1"/>
            </w14:solidFill>
          </w14:textFill>
        </w:rPr>
        <w:t>2.参选文件</w:t>
      </w:r>
      <w:r>
        <w:rPr>
          <w:rFonts w:ascii="宋体" w:hAnsi="宋体"/>
          <w:bCs/>
          <w:color w:val="000000" w:themeColor="text1"/>
          <w:szCs w:val="24"/>
          <w14:textFill>
            <w14:solidFill>
              <w14:schemeClr w14:val="tx1"/>
            </w14:solidFill>
          </w14:textFill>
        </w:rPr>
        <w:t>未按规定封</w:t>
      </w:r>
      <w:r>
        <w:rPr>
          <w:rFonts w:hint="eastAsia" w:ascii="宋体" w:hAnsi="宋体"/>
          <w:bCs/>
          <w:color w:val="000000" w:themeColor="text1"/>
          <w:szCs w:val="24"/>
          <w14:textFill>
            <w14:solidFill>
              <w14:schemeClr w14:val="tx1"/>
            </w14:solidFill>
          </w14:textFill>
        </w:rPr>
        <w:t>装或未</w:t>
      </w:r>
      <w:r>
        <w:rPr>
          <w:rFonts w:ascii="宋体" w:hAnsi="宋体"/>
          <w:bCs/>
          <w:color w:val="000000" w:themeColor="text1"/>
          <w:szCs w:val="24"/>
          <w14:textFill>
            <w14:solidFill>
              <w14:schemeClr w14:val="tx1"/>
            </w14:solidFill>
          </w14:textFill>
        </w:rPr>
        <w:t>加盖参选人公章的</w:t>
      </w:r>
      <w:r>
        <w:rPr>
          <w:rFonts w:hint="eastAsia" w:ascii="宋体" w:hAnsi="宋体"/>
          <w:color w:val="000000" w:themeColor="text1"/>
          <w14:textFill>
            <w14:solidFill>
              <w14:schemeClr w14:val="tx1"/>
            </w14:solidFill>
          </w14:textFill>
        </w:rPr>
        <w:t>。</w:t>
      </w:r>
    </w:p>
    <w:p>
      <w:pPr>
        <w:spacing w:line="360" w:lineRule="auto"/>
        <w:ind w:firstLine="480" w:firstLineChars="200"/>
        <w:rPr>
          <w:rFonts w:ascii="宋体" w:hAnsi="宋体"/>
          <w:b/>
          <w:color w:val="000000" w:themeColor="text1"/>
          <w14:textFill>
            <w14:solidFill>
              <w14:schemeClr w14:val="tx1"/>
            </w14:solidFill>
          </w14:textFill>
        </w:rPr>
      </w:pPr>
      <w:r>
        <w:rPr>
          <w:rFonts w:hint="eastAsia" w:ascii="宋体" w:hAnsi="宋体"/>
          <w:color w:val="000000" w:themeColor="text1"/>
          <w:szCs w:val="24"/>
          <w14:textFill>
            <w14:solidFill>
              <w14:schemeClr w14:val="tx1"/>
            </w14:solidFill>
          </w14:textFill>
        </w:rPr>
        <w:t>二、</w:t>
      </w:r>
      <w:r>
        <w:rPr>
          <w:rFonts w:hint="eastAsia" w:ascii="宋体" w:hAnsi="宋体"/>
          <w:b/>
          <w:color w:val="000000" w:themeColor="text1"/>
          <w14:textFill>
            <w14:solidFill>
              <w14:schemeClr w14:val="tx1"/>
            </w14:solidFill>
          </w14:textFill>
        </w:rPr>
        <w:t>参选文件有下列情形之一的，初步评审不合格，应作无效标处理</w:t>
      </w:r>
      <w:r>
        <w:rPr>
          <w:rFonts w:hint="eastAsia" w:ascii="宋体" w:hAnsi="宋体"/>
          <w:b/>
          <w:bCs/>
          <w:color w:val="000000" w:themeColor="text1"/>
          <w:szCs w:val="32"/>
          <w14:textFill>
            <w14:solidFill>
              <w14:schemeClr w14:val="tx1"/>
            </w14:solidFill>
          </w14:textFill>
        </w:rPr>
        <w:t>（由评标委员会负责判定）</w:t>
      </w:r>
      <w:r>
        <w:rPr>
          <w:rFonts w:hint="eastAsia" w:ascii="宋体" w:hAnsi="宋体"/>
          <w:b/>
          <w:color w:val="000000" w:themeColor="text1"/>
          <w14:textFill>
            <w14:solidFill>
              <w14:schemeClr w14:val="tx1"/>
            </w14:solidFill>
          </w14:textFill>
        </w:rPr>
        <w:t>:</w:t>
      </w:r>
    </w:p>
    <w:p>
      <w:pPr>
        <w:spacing w:line="360" w:lineRule="auto"/>
        <w:ind w:left="48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1.参选文件未按要求加盖参选人公章的；</w:t>
      </w:r>
    </w:p>
    <w:p>
      <w:pPr>
        <w:spacing w:line="360" w:lineRule="auto"/>
        <w:ind w:left="48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2.参选文件</w:t>
      </w:r>
      <w:r>
        <w:rPr>
          <w:rFonts w:ascii="宋体" w:hAnsi="宋体"/>
          <w:color w:val="000000" w:themeColor="text1"/>
          <w14:textFill>
            <w14:solidFill>
              <w14:schemeClr w14:val="tx1"/>
            </w14:solidFill>
          </w14:textFill>
        </w:rPr>
        <w:t>未经法定代表人或其委托代理人签字</w:t>
      </w:r>
      <w:r>
        <w:rPr>
          <w:rFonts w:hint="eastAsia" w:ascii="宋体" w:hAnsi="宋体"/>
          <w:color w:val="000000" w:themeColor="text1"/>
          <w14:textFill>
            <w14:solidFill>
              <w14:schemeClr w14:val="tx1"/>
            </w14:solidFill>
          </w14:textFill>
        </w:rPr>
        <w:t>或盖章</w:t>
      </w:r>
      <w:r>
        <w:rPr>
          <w:rFonts w:ascii="宋体" w:hAnsi="宋体"/>
          <w:color w:val="000000" w:themeColor="text1"/>
          <w14:textFill>
            <w14:solidFill>
              <w14:schemeClr w14:val="tx1"/>
            </w14:solidFill>
          </w14:textFill>
        </w:rPr>
        <w:t>的，或由委托代理人签字但未随参选文件一起提供“法定代表人授权书”原件的；</w:t>
      </w:r>
    </w:p>
    <w:p>
      <w:pPr>
        <w:spacing w:line="360" w:lineRule="auto"/>
        <w:ind w:left="48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3.对固定的参选格式文件内容进行了实质性修改，或加进额外的条件；</w:t>
      </w:r>
    </w:p>
    <w:p>
      <w:pPr>
        <w:spacing w:line="360" w:lineRule="auto"/>
        <w:ind w:left="48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4.</w:t>
      </w:r>
      <w:r>
        <w:rPr>
          <w:rFonts w:ascii="宋体" w:hAnsi="宋体"/>
          <w:color w:val="000000" w:themeColor="text1"/>
          <w14:textFill>
            <w14:solidFill>
              <w14:schemeClr w14:val="tx1"/>
            </w14:solidFill>
          </w14:textFill>
        </w:rPr>
        <w:t>参选函中的内容未按比选文件的</w:t>
      </w:r>
      <w:r>
        <w:rPr>
          <w:rFonts w:hint="eastAsia" w:ascii="宋体" w:hAnsi="宋体"/>
          <w:color w:val="000000" w:themeColor="text1"/>
          <w14:textFill>
            <w14:solidFill>
              <w14:schemeClr w14:val="tx1"/>
            </w14:solidFill>
          </w14:textFill>
        </w:rPr>
        <w:t>要求</w:t>
      </w:r>
      <w:r>
        <w:rPr>
          <w:rFonts w:ascii="宋体" w:hAnsi="宋体"/>
          <w:color w:val="000000" w:themeColor="text1"/>
          <w14:textFill>
            <w14:solidFill>
              <w14:schemeClr w14:val="tx1"/>
            </w14:solidFill>
          </w14:textFill>
        </w:rPr>
        <w:t>填写；</w:t>
      </w:r>
    </w:p>
    <w:p>
      <w:pPr>
        <w:spacing w:line="360" w:lineRule="auto"/>
        <w:ind w:left="48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5.参选人的报价超出本项目参选上限价上限的；</w:t>
      </w:r>
    </w:p>
    <w:p>
      <w:pPr>
        <w:spacing w:line="360" w:lineRule="auto"/>
        <w:ind w:left="48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6.</w:t>
      </w:r>
      <w:r>
        <w:rPr>
          <w:rFonts w:ascii="宋体" w:hAnsi="宋体"/>
          <w:color w:val="000000" w:themeColor="text1"/>
          <w14:textFill>
            <w14:solidFill>
              <w14:schemeClr w14:val="tx1"/>
            </w14:solidFill>
          </w14:textFill>
        </w:rPr>
        <w:t>参选人的参选报价是可变动价格的，或包含了价格调整要求的，</w:t>
      </w:r>
      <w:r>
        <w:rPr>
          <w:rFonts w:hint="eastAsia" w:ascii="宋体" w:hAnsi="宋体"/>
          <w:color w:val="000000" w:themeColor="text1"/>
          <w14:textFill>
            <w14:solidFill>
              <w14:schemeClr w14:val="tx1"/>
            </w14:solidFill>
          </w14:textFill>
        </w:rPr>
        <w:t>或参选人递交两份或多份内容不同的报价文件，或在一份报价文件中对同一比选项目报有两个或多个报价，且未声明哪一个有效的；</w:t>
      </w:r>
    </w:p>
    <w:p>
      <w:pPr>
        <w:spacing w:line="360" w:lineRule="auto"/>
        <w:ind w:left="48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7.</w:t>
      </w:r>
      <w:r>
        <w:rPr>
          <w:rFonts w:hint="eastAsia" w:ascii="宋体" w:hAnsi="宋体"/>
          <w:color w:val="000000" w:themeColor="text1"/>
          <w14:textFill>
            <w14:solidFill>
              <w14:schemeClr w14:val="tx1"/>
            </w14:solidFill>
          </w14:textFill>
        </w:rPr>
        <w:t>经审查</w:t>
      </w:r>
      <w:r>
        <w:rPr>
          <w:rFonts w:ascii="宋体" w:hAnsi="宋体"/>
          <w:color w:val="000000" w:themeColor="text1"/>
          <w14:textFill>
            <w14:solidFill>
              <w14:schemeClr w14:val="tx1"/>
            </w14:solidFill>
          </w14:textFill>
        </w:rPr>
        <w:t>参选人不符合资格要求的</w:t>
      </w:r>
      <w:r>
        <w:rPr>
          <w:rFonts w:hint="eastAsia" w:ascii="宋体" w:hAnsi="宋体"/>
          <w:color w:val="000000" w:themeColor="text1"/>
          <w14:textFill>
            <w14:solidFill>
              <w14:schemeClr w14:val="tx1"/>
            </w14:solidFill>
          </w14:textFill>
        </w:rPr>
        <w:t>。</w:t>
      </w:r>
    </w:p>
    <w:p>
      <w:pPr>
        <w:spacing w:line="360" w:lineRule="auto"/>
        <w:ind w:left="480"/>
        <w:rPr>
          <w:rFonts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三、参选文件存在下列情形的，应作废标处理（由评标委员会负责判定）：</w:t>
      </w:r>
    </w:p>
    <w:p>
      <w:pPr>
        <w:spacing w:line="360" w:lineRule="auto"/>
        <w:ind w:left="48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1.参选人以他人的名义参选或出现串通参选、弄虚作假情形的：</w:t>
      </w:r>
    </w:p>
    <w:p>
      <w:pPr>
        <w:spacing w:line="360" w:lineRule="auto"/>
        <w:ind w:left="48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2.不同参选人的参选文件内容存在非正常一致的；</w:t>
      </w:r>
    </w:p>
    <w:p>
      <w:pPr>
        <w:spacing w:line="360" w:lineRule="auto"/>
        <w:ind w:left="48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3.不同参选人的参选文件错漏之处一致的；</w:t>
      </w:r>
    </w:p>
    <w:p>
      <w:pPr>
        <w:spacing w:line="360" w:lineRule="auto"/>
        <w:ind w:left="48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4</w:t>
      </w:r>
      <w:r>
        <w:rPr>
          <w:rFonts w:hint="eastAsia" w:ascii="宋体" w:hAnsi="宋体"/>
          <w:color w:val="000000" w:themeColor="text1"/>
          <w14:textFill>
            <w14:solidFill>
              <w14:schemeClr w14:val="tx1"/>
            </w14:solidFill>
          </w14:textFill>
        </w:rPr>
        <w:t>.不同参选人的参选报价或者报价组成异常一致或者呈规律性变化的；</w:t>
      </w:r>
    </w:p>
    <w:p>
      <w:pPr>
        <w:spacing w:line="360" w:lineRule="auto"/>
        <w:ind w:left="48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5</w:t>
      </w:r>
      <w:r>
        <w:rPr>
          <w:rFonts w:hint="eastAsia" w:ascii="宋体" w:hAnsi="宋体"/>
          <w:color w:val="000000" w:themeColor="text1"/>
          <w14:textFill>
            <w14:solidFill>
              <w14:schemeClr w14:val="tx1"/>
            </w14:solidFill>
          </w14:textFill>
        </w:rPr>
        <w:t>.不同参选人的参选文件由同一单位或者同一个人编制的；</w:t>
      </w:r>
    </w:p>
    <w:p>
      <w:pPr>
        <w:spacing w:line="360" w:lineRule="auto"/>
        <w:ind w:left="48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6</w:t>
      </w:r>
      <w:r>
        <w:rPr>
          <w:rFonts w:hint="eastAsia" w:ascii="宋体" w:hAnsi="宋体"/>
          <w:color w:val="000000" w:themeColor="text1"/>
          <w14:textFill>
            <w14:solidFill>
              <w14:schemeClr w14:val="tx1"/>
            </w14:solidFill>
          </w14:textFill>
        </w:rPr>
        <w:t>.不同参选人的参选文件载明的项目负责人与主要技术人员出现同一人的；</w:t>
      </w:r>
    </w:p>
    <w:p>
      <w:pPr>
        <w:spacing w:line="360" w:lineRule="auto"/>
        <w:ind w:left="48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7.不同参选人的参选文件相互混装的；</w:t>
      </w:r>
    </w:p>
    <w:p>
      <w:pPr>
        <w:spacing w:line="360" w:lineRule="auto"/>
        <w:ind w:left="48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8.不同参选人委托同一人参选的；</w:t>
      </w:r>
    </w:p>
    <w:p>
      <w:pPr>
        <w:spacing w:line="360" w:lineRule="auto"/>
        <w:ind w:left="48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9</w:t>
      </w:r>
      <w:r>
        <w:rPr>
          <w:rFonts w:hint="eastAsia" w:ascii="宋体" w:hAnsi="宋体"/>
          <w:color w:val="000000" w:themeColor="text1"/>
          <w14:textFill>
            <w14:solidFill>
              <w14:schemeClr w14:val="tx1"/>
            </w14:solidFill>
          </w14:textFill>
        </w:rPr>
        <w:t>.不同参选人聘请同一人为其参选提供技术或者经济咨询服务的，但比选项目本身要求采用专有技术的除外。</w:t>
      </w:r>
    </w:p>
    <w:p>
      <w:pPr>
        <w:spacing w:line="360" w:lineRule="auto"/>
        <w:ind w:left="480"/>
        <w:rPr>
          <w:rFonts w:ascii="宋体" w:hAnsi="宋体"/>
          <w:color w:val="000000" w:themeColor="text1"/>
          <w14:textFill>
            <w14:solidFill>
              <w14:schemeClr w14:val="tx1"/>
            </w14:solidFill>
          </w14:textFill>
        </w:rPr>
        <w:sectPr>
          <w:headerReference r:id="rId9" w:type="default"/>
          <w:footerReference r:id="rId10" w:type="default"/>
          <w:pgSz w:w="11906" w:h="16838"/>
          <w:pgMar w:top="1440" w:right="1440" w:bottom="1440" w:left="1440" w:header="720" w:footer="890" w:gutter="0"/>
          <w:cols w:space="720" w:num="1"/>
          <w:docGrid w:linePitch="312" w:charSpace="0"/>
        </w:sectPr>
      </w:pPr>
      <w:r>
        <w:rPr>
          <w:rFonts w:ascii="宋体" w:hAnsi="宋体"/>
          <w:color w:val="000000" w:themeColor="text1"/>
          <w14:textFill>
            <w14:solidFill>
              <w14:schemeClr w14:val="tx1"/>
            </w14:solidFill>
          </w14:textFill>
        </w:rPr>
        <w:t>10</w:t>
      </w:r>
      <w:r>
        <w:rPr>
          <w:rFonts w:hint="eastAsia" w:ascii="宋体" w:hAnsi="宋体"/>
          <w:color w:val="000000" w:themeColor="text1"/>
          <w14:textFill>
            <w14:solidFill>
              <w14:schemeClr w14:val="tx1"/>
            </w14:solidFill>
          </w14:textFill>
        </w:rPr>
        <w:t>.参选人拒不按照评标委员会要求对参选文件进行澄清、说明、补正的。</w:t>
      </w:r>
    </w:p>
    <w:p>
      <w:pPr>
        <w:pStyle w:val="3"/>
        <w:spacing w:before="240" w:line="360" w:lineRule="auto"/>
        <w:rPr>
          <w:rFonts w:ascii="宋体" w:hAnsi="宋体"/>
          <w:b w:val="0"/>
          <w:color w:val="000000" w:themeColor="text1"/>
          <w:szCs w:val="44"/>
          <w14:textFill>
            <w14:solidFill>
              <w14:schemeClr w14:val="tx1"/>
            </w14:solidFill>
          </w14:textFill>
        </w:rPr>
      </w:pPr>
      <w:bookmarkStart w:id="19" w:name="_Toc2537"/>
      <w:bookmarkStart w:id="20" w:name="_Toc18350"/>
      <w:bookmarkStart w:id="21" w:name="_Toc97605299"/>
      <w:bookmarkStart w:id="22" w:name="_Toc62576169"/>
      <w:bookmarkStart w:id="23" w:name="_Toc372555579"/>
      <w:bookmarkStart w:id="24" w:name="_Toc188439083"/>
      <w:bookmarkStart w:id="25" w:name="_Toc402782153"/>
      <w:bookmarkStart w:id="26" w:name="_Toc191203192"/>
      <w:r>
        <w:rPr>
          <w:rFonts w:ascii="宋体" w:hAnsi="宋体"/>
          <w:color w:val="000000" w:themeColor="text1"/>
          <w:szCs w:val="44"/>
          <w14:textFill>
            <w14:solidFill>
              <w14:schemeClr w14:val="tx1"/>
            </w14:solidFill>
          </w14:textFill>
        </w:rPr>
        <w:t>第</w:t>
      </w:r>
      <w:r>
        <w:rPr>
          <w:rFonts w:hint="eastAsia" w:ascii="宋体" w:hAnsi="宋体"/>
          <w:color w:val="000000" w:themeColor="text1"/>
          <w:szCs w:val="44"/>
          <w14:textFill>
            <w14:solidFill>
              <w14:schemeClr w14:val="tx1"/>
            </w14:solidFill>
          </w14:textFill>
        </w:rPr>
        <w:t xml:space="preserve">一篇  </w:t>
      </w:r>
      <w:r>
        <w:rPr>
          <w:rFonts w:ascii="宋体" w:hAnsi="宋体"/>
          <w:color w:val="000000" w:themeColor="text1"/>
          <w:szCs w:val="44"/>
          <w14:textFill>
            <w14:solidFill>
              <w14:schemeClr w14:val="tx1"/>
            </w14:solidFill>
          </w14:textFill>
        </w:rPr>
        <w:t>参选须知</w:t>
      </w:r>
      <w:bookmarkEnd w:id="19"/>
      <w:bookmarkEnd w:id="20"/>
      <w:bookmarkEnd w:id="21"/>
      <w:bookmarkEnd w:id="22"/>
    </w:p>
    <w:p>
      <w:pPr>
        <w:pStyle w:val="3"/>
        <w:rPr>
          <w:color w:val="000000" w:themeColor="text1"/>
          <w:szCs w:val="44"/>
          <w14:textFill>
            <w14:solidFill>
              <w14:schemeClr w14:val="tx1"/>
            </w14:solidFill>
          </w14:textFill>
        </w:rPr>
      </w:pPr>
      <w:bookmarkStart w:id="27" w:name="_Toc518494117"/>
      <w:bookmarkStart w:id="28" w:name="_Toc97605300"/>
      <w:bookmarkStart w:id="29" w:name="_Toc5321"/>
      <w:bookmarkStart w:id="30" w:name="_Toc197404897"/>
      <w:r>
        <w:rPr>
          <w:rFonts w:hint="eastAsia"/>
          <w:color w:val="000000" w:themeColor="text1"/>
          <w:szCs w:val="44"/>
          <w14:textFill>
            <w14:solidFill>
              <w14:schemeClr w14:val="tx1"/>
            </w14:solidFill>
          </w14:textFill>
        </w:rPr>
        <w:t>第一章 总则</w:t>
      </w:r>
      <w:bookmarkEnd w:id="27"/>
      <w:bookmarkEnd w:id="28"/>
      <w:bookmarkEnd w:id="29"/>
      <w:bookmarkEnd w:id="30"/>
    </w:p>
    <w:p>
      <w:pPr>
        <w:spacing w:line="360" w:lineRule="auto"/>
        <w:outlineLvl w:val="2"/>
        <w:rPr>
          <w:color w:val="000000" w:themeColor="text1"/>
          <w:szCs w:val="24"/>
          <w14:textFill>
            <w14:solidFill>
              <w14:schemeClr w14:val="tx1"/>
            </w14:solidFill>
          </w14:textFill>
        </w:rPr>
      </w:pPr>
      <w:bookmarkStart w:id="31" w:name="_Toc14339"/>
      <w:bookmarkStart w:id="32" w:name="_Toc4012"/>
      <w:r>
        <w:rPr>
          <w:rFonts w:hint="eastAsia"/>
          <w:b/>
          <w:bCs/>
          <w:color w:val="000000" w:themeColor="text1"/>
          <w14:textFill>
            <w14:solidFill>
              <w14:schemeClr w14:val="tx1"/>
            </w14:solidFill>
          </w14:textFill>
        </w:rPr>
        <w:t>一、</w:t>
      </w:r>
      <w:bookmarkEnd w:id="31"/>
      <w:bookmarkEnd w:id="32"/>
      <w:r>
        <w:rPr>
          <w:rFonts w:hint="eastAsia"/>
          <w:b/>
          <w:bCs/>
          <w:color w:val="000000" w:themeColor="text1"/>
          <w14:textFill>
            <w14:solidFill>
              <w14:schemeClr w14:val="tx1"/>
            </w14:solidFill>
          </w14:textFill>
        </w:rPr>
        <w:t>项目概况</w:t>
      </w:r>
    </w:p>
    <w:p>
      <w:pPr>
        <w:spacing w:line="560" w:lineRule="exact"/>
        <w:ind w:firstLine="640" w:firstLineChars="200"/>
        <w:outlineLvl w:val="0"/>
        <w:rPr>
          <w:rFonts w:hint="default" w:ascii="黑体" w:hAnsi="黑体" w:eastAsia="仿宋_GB2312" w:cs="黑体"/>
          <w:sz w:val="32"/>
          <w:szCs w:val="32"/>
          <w:highlight w:val="none"/>
          <w:lang w:val="en-US" w:eastAsia="zh-CN"/>
        </w:rPr>
      </w:pPr>
      <w:r>
        <w:rPr>
          <w:rFonts w:hint="eastAsia" w:ascii="仿宋_GB2312" w:hAnsi="宋体" w:eastAsia="仿宋_GB2312"/>
          <w:sz w:val="32"/>
          <w:szCs w:val="32"/>
          <w:highlight w:val="none"/>
        </w:rPr>
        <w:t>本项目地块位于龙岗区坪地街道，教育路以东，振兴路以北，埔仔路以西，紧邻3号线白石塘站。</w:t>
      </w:r>
      <w:r>
        <w:rPr>
          <w:rFonts w:hint="eastAsia" w:ascii="仿宋_GB2312" w:hAnsi="宋体" w:eastAsia="仿宋_GB2312"/>
          <w:sz w:val="32"/>
          <w:szCs w:val="32"/>
          <w:highlight w:val="none"/>
          <w:lang w:val="en-US" w:eastAsia="zh-CN"/>
        </w:rPr>
        <w:t>规划调整</w:t>
      </w:r>
      <w:r>
        <w:rPr>
          <w:rFonts w:hint="eastAsia" w:ascii="仿宋_GB2312" w:hAnsi="宋体" w:eastAsia="仿宋_GB2312"/>
          <w:sz w:val="32"/>
          <w:szCs w:val="32"/>
          <w:highlight w:val="none"/>
        </w:rPr>
        <w:t>面积约</w:t>
      </w:r>
      <w:r>
        <w:rPr>
          <w:rFonts w:hint="eastAsia" w:ascii="仿宋_GB2312" w:hAnsi="宋体" w:eastAsia="仿宋_GB2312"/>
          <w:sz w:val="32"/>
          <w:szCs w:val="32"/>
          <w:highlight w:val="none"/>
          <w:lang w:val="en-US" w:eastAsia="zh-CN"/>
        </w:rPr>
        <w:t>19.51</w:t>
      </w:r>
      <w:r>
        <w:rPr>
          <w:rFonts w:hint="eastAsia" w:ascii="仿宋_GB2312" w:hAnsi="宋体" w:eastAsia="仿宋_GB2312"/>
          <w:sz w:val="32"/>
          <w:szCs w:val="32"/>
          <w:highlight w:val="none"/>
        </w:rPr>
        <w:t>公顷，建筑面积约57万平方米（最终以</w:t>
      </w:r>
      <w:r>
        <w:rPr>
          <w:rFonts w:hint="eastAsia" w:ascii="仿宋_GB2312" w:hAnsi="宋体" w:eastAsia="仿宋_GB2312"/>
          <w:sz w:val="32"/>
          <w:szCs w:val="32"/>
          <w:highlight w:val="none"/>
          <w:lang w:val="en-US" w:eastAsia="zh-CN"/>
        </w:rPr>
        <w:t>政府审批</w:t>
      </w:r>
      <w:r>
        <w:rPr>
          <w:rFonts w:hint="eastAsia" w:ascii="仿宋_GB2312" w:hAnsi="宋体" w:eastAsia="仿宋_GB2312"/>
          <w:sz w:val="32"/>
          <w:szCs w:val="32"/>
          <w:highlight w:val="none"/>
        </w:rPr>
        <w:t>方案为准）。</w:t>
      </w:r>
    </w:p>
    <w:p>
      <w:pPr>
        <w:pStyle w:val="2"/>
        <w:ind w:firstLine="0"/>
        <w:jc w:val="center"/>
        <w:rPr>
          <w:color w:val="000000" w:themeColor="text1"/>
          <w14:textFill>
            <w14:solidFill>
              <w14:schemeClr w14:val="tx1"/>
            </w14:solidFill>
          </w14:textFill>
        </w:rPr>
      </w:pPr>
      <w:r>
        <w:rPr>
          <w:rFonts w:hint="eastAsia" w:ascii="黑体" w:hAnsi="黑体" w:eastAsia="黑体" w:cs="黑体"/>
          <w:sz w:val="32"/>
          <w:szCs w:val="32"/>
          <w:highlight w:val="none"/>
          <w:lang w:eastAsia="zh-CN"/>
        </w:rPr>
        <w:drawing>
          <wp:anchor distT="0" distB="0" distL="114300" distR="114300" simplePos="0" relativeHeight="251659264" behindDoc="0" locked="0" layoutInCell="1" allowOverlap="1">
            <wp:simplePos x="0" y="0"/>
            <wp:positionH relativeFrom="column">
              <wp:posOffset>121285</wp:posOffset>
            </wp:positionH>
            <wp:positionV relativeFrom="paragraph">
              <wp:posOffset>130810</wp:posOffset>
            </wp:positionV>
            <wp:extent cx="5343525" cy="5067300"/>
            <wp:effectExtent l="0" t="0" r="9525" b="0"/>
            <wp:wrapTopAndBottom/>
            <wp:docPr id="3" name="图片 3" descr="16520920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652092020(1)"/>
                    <pic:cNvPicPr>
                      <a:picLocks noChangeAspect="1"/>
                    </pic:cNvPicPr>
                  </pic:nvPicPr>
                  <pic:blipFill>
                    <a:blip r:embed="rId21"/>
                    <a:stretch>
                      <a:fillRect/>
                    </a:stretch>
                  </pic:blipFill>
                  <pic:spPr>
                    <a:xfrm>
                      <a:off x="0" y="0"/>
                      <a:ext cx="5343525" cy="5067300"/>
                    </a:xfrm>
                    <a:prstGeom prst="rect">
                      <a:avLst/>
                    </a:prstGeom>
                  </pic:spPr>
                </pic:pic>
              </a:graphicData>
            </a:graphic>
          </wp:anchor>
        </w:drawing>
      </w:r>
    </w:p>
    <w:p>
      <w:pPr>
        <w:spacing w:line="360" w:lineRule="auto"/>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研究范围图</w:t>
      </w:r>
    </w:p>
    <w:p>
      <w:pPr>
        <w:spacing w:line="360" w:lineRule="auto"/>
        <w:outlineLvl w:val="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二、服务内容</w:t>
      </w:r>
    </w:p>
    <w:p>
      <w:pPr>
        <w:spacing w:line="360" w:lineRule="auto"/>
        <w:ind w:firstLine="566" w:firstLineChars="236"/>
        <w:rPr>
          <w:color w:val="000000" w:themeColor="text1"/>
          <w:szCs w:val="24"/>
          <w14:textFill>
            <w14:solidFill>
              <w14:schemeClr w14:val="tx1"/>
            </w14:solidFill>
          </w14:textFill>
        </w:rPr>
      </w:pPr>
      <w:bookmarkStart w:id="33" w:name="_Toc14895"/>
      <w:r>
        <w:rPr>
          <w:rFonts w:hint="eastAsia"/>
          <w:color w:val="000000" w:themeColor="text1"/>
          <w:szCs w:val="24"/>
          <w14:textFill>
            <w14:solidFill>
              <w14:schemeClr w14:val="tx1"/>
            </w14:solidFill>
          </w14:textFill>
        </w:rPr>
        <w:t>（一）比选范围包括：根据《深圳市建设用地土壤污染状况调查与风险评估工作指引（2021年版）》内容开展工作。具体内容包括并不限于：</w:t>
      </w:r>
    </w:p>
    <w:p>
      <w:pPr>
        <w:spacing w:line="360" w:lineRule="auto"/>
        <w:ind w:firstLine="566" w:firstLineChars="236"/>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1.现状调查及资料收集；</w:t>
      </w:r>
    </w:p>
    <w:p>
      <w:pPr>
        <w:spacing w:line="360" w:lineRule="auto"/>
        <w:ind w:firstLine="566" w:firstLineChars="236"/>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2.编制项目场地土壤环境初步调查报告；</w:t>
      </w:r>
    </w:p>
    <w:p>
      <w:pPr>
        <w:spacing w:line="360" w:lineRule="auto"/>
        <w:ind w:firstLine="566" w:firstLineChars="236"/>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3.将项目场地土壤环境初步调查报告书报送评审机构专家及环境保护行政主管部门审查并通过；</w:t>
      </w:r>
    </w:p>
    <w:p>
      <w:pPr>
        <w:spacing w:line="360" w:lineRule="auto"/>
        <w:ind w:firstLine="566" w:firstLineChars="236"/>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4. 完成项目场地土壤环境初步调查报告书上传全国土壤调查信息平台备案等相关工作；</w:t>
      </w:r>
    </w:p>
    <w:p>
      <w:pPr>
        <w:spacing w:line="360" w:lineRule="auto"/>
        <w:ind w:firstLine="566" w:firstLineChars="236"/>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5. 后续服务工作。</w:t>
      </w:r>
    </w:p>
    <w:p>
      <w:pPr>
        <w:spacing w:line="360" w:lineRule="auto"/>
        <w:ind w:firstLine="566" w:firstLineChars="236"/>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土壤环境初步调查主要通过资料收集、现场踏勘和人员访谈，确定地块疑似污染区域和主要污染物类型；通过初步采样调查，判断地块是否存在污染，筛选关注污染物，初步掌握污染程度和空间分布。</w:t>
      </w:r>
    </w:p>
    <w:p>
      <w:pPr>
        <w:spacing w:line="360" w:lineRule="auto"/>
        <w:outlineLvl w:val="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三、工作方式及时间要求</w:t>
      </w:r>
      <w:bookmarkEnd w:id="33"/>
    </w:p>
    <w:p>
      <w:pPr>
        <w:spacing w:line="360" w:lineRule="auto"/>
        <w:ind w:firstLine="566" w:firstLineChars="236"/>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自合同签订之日起至乙方完成全部合同内容之日止。</w:t>
      </w:r>
    </w:p>
    <w:p>
      <w:pPr>
        <w:spacing w:line="360" w:lineRule="auto"/>
        <w:outlineLvl w:val="2"/>
        <w:rPr>
          <w:b/>
          <w:bCs/>
          <w:color w:val="000000" w:themeColor="text1"/>
          <w14:textFill>
            <w14:solidFill>
              <w14:schemeClr w14:val="tx1"/>
            </w14:solidFill>
          </w14:textFill>
        </w:rPr>
      </w:pPr>
      <w:bookmarkStart w:id="34" w:name="_Toc8622"/>
      <w:r>
        <w:rPr>
          <w:rFonts w:hint="eastAsia"/>
          <w:b/>
          <w:bCs/>
          <w:color w:val="000000" w:themeColor="text1"/>
          <w14:textFill>
            <w14:solidFill>
              <w14:schemeClr w14:val="tx1"/>
            </w14:solidFill>
          </w14:textFill>
        </w:rPr>
        <w:t>四、参选人资格要求</w:t>
      </w:r>
      <w:bookmarkEnd w:id="34"/>
    </w:p>
    <w:p>
      <w:pPr>
        <w:spacing w:line="360" w:lineRule="auto"/>
        <w:ind w:firstLine="566" w:firstLineChars="236"/>
        <w:rPr>
          <w:rFonts w:hint="eastAsia" w:eastAsia="宋体"/>
          <w:color w:val="000000" w:themeColor="text1"/>
          <w:lang w:eastAsia="zh-CN"/>
          <w14:textFill>
            <w14:solidFill>
              <w14:schemeClr w14:val="tx1"/>
            </w14:solidFill>
          </w14:textFill>
        </w:rPr>
      </w:pPr>
      <w:bookmarkStart w:id="35" w:name="_Toc23658"/>
      <w:bookmarkStart w:id="36" w:name="_Toc11224"/>
      <w:r>
        <w:rPr>
          <w:rFonts w:hint="eastAsia"/>
          <w:color w:val="000000" w:themeColor="text1"/>
          <w14:textFill>
            <w14:solidFill>
              <w14:schemeClr w14:val="tx1"/>
            </w14:solidFill>
          </w14:textFill>
        </w:rPr>
        <w:t>（一）参选人资质要求：参</w:t>
      </w:r>
      <w:r>
        <w:rPr>
          <w:color w:val="000000" w:themeColor="text1"/>
          <w14:textFill>
            <w14:solidFill>
              <w14:schemeClr w14:val="tx1"/>
            </w14:solidFill>
          </w14:textFill>
        </w:rPr>
        <w:t>选</w:t>
      </w:r>
      <w:r>
        <w:rPr>
          <w:rFonts w:hint="eastAsia"/>
          <w:color w:val="000000" w:themeColor="text1"/>
          <w14:textFill>
            <w14:solidFill>
              <w14:schemeClr w14:val="tx1"/>
            </w14:solidFill>
          </w14:textFill>
        </w:rPr>
        <w:t>人必须是中华人民共和国境内依法注册的法人或合伙制企业或其他组织</w:t>
      </w:r>
      <w:r>
        <w:rPr>
          <w:rFonts w:hint="eastAsia"/>
          <w:color w:val="000000" w:themeColor="text1"/>
          <w:lang w:eastAsia="zh-CN"/>
          <w14:textFill>
            <w14:solidFill>
              <w14:schemeClr w14:val="tx1"/>
            </w14:solidFill>
          </w14:textFill>
        </w:rPr>
        <w:t>；</w:t>
      </w:r>
    </w:p>
    <w:p>
      <w:pPr>
        <w:spacing w:line="360" w:lineRule="auto"/>
        <w:ind w:firstLine="566" w:firstLineChars="236"/>
        <w:rPr>
          <w:color w:val="000000" w:themeColor="text1"/>
          <w14:textFill>
            <w14:solidFill>
              <w14:schemeClr w14:val="tx1"/>
            </w14:solidFill>
          </w14:textFill>
        </w:rPr>
      </w:pPr>
      <w:r>
        <w:rPr>
          <w:rFonts w:hint="eastAsia"/>
          <w:color w:val="000000" w:themeColor="text1"/>
          <w14:textFill>
            <w14:solidFill>
              <w14:schemeClr w14:val="tx1"/>
            </w14:solidFill>
          </w14:textFill>
        </w:rPr>
        <w:t>（二）参选人业绩要求：无。</w:t>
      </w:r>
    </w:p>
    <w:p>
      <w:pPr>
        <w:spacing w:line="360" w:lineRule="auto"/>
        <w:ind w:firstLine="566" w:firstLineChars="236"/>
        <w:rPr>
          <w:color w:val="000000" w:themeColor="text1"/>
          <w14:textFill>
            <w14:solidFill>
              <w14:schemeClr w14:val="tx1"/>
            </w14:solidFill>
          </w14:textFill>
        </w:rPr>
      </w:pPr>
      <w:r>
        <w:rPr>
          <w:rFonts w:hint="eastAsia"/>
          <w:color w:val="000000" w:themeColor="text1"/>
          <w14:textFill>
            <w14:solidFill>
              <w14:schemeClr w14:val="tx1"/>
            </w14:solidFill>
          </w14:textFill>
        </w:rPr>
        <w:t>（三）项目负责人资格要求：无。</w:t>
      </w:r>
    </w:p>
    <w:p>
      <w:pPr>
        <w:spacing w:line="360" w:lineRule="auto"/>
        <w:ind w:firstLine="566" w:firstLineChars="236"/>
        <w:rPr>
          <w:color w:val="000000" w:themeColor="text1"/>
          <w14:textFill>
            <w14:solidFill>
              <w14:schemeClr w14:val="tx1"/>
            </w14:solidFill>
          </w14:textFill>
        </w:rPr>
      </w:pPr>
      <w:r>
        <w:rPr>
          <w:rFonts w:hint="eastAsia"/>
          <w:color w:val="000000" w:themeColor="text1"/>
          <w14:textFill>
            <w14:solidFill>
              <w14:schemeClr w14:val="tx1"/>
            </w14:solidFill>
          </w14:textFill>
        </w:rPr>
        <w:t>（四）其他要求：本项目接受联合体参选。母、子公司只允许一家公司参与报价；同一法人代表，只接受一家投标。</w:t>
      </w:r>
    </w:p>
    <w:p>
      <w:pPr>
        <w:spacing w:line="360" w:lineRule="auto"/>
        <w:outlineLvl w:val="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五、比选、参选的时间安排</w:t>
      </w:r>
      <w:bookmarkEnd w:id="35"/>
      <w:bookmarkEnd w:id="36"/>
    </w:p>
    <w:p>
      <w:pPr>
        <w:spacing w:line="360" w:lineRule="auto"/>
        <w:ind w:firstLine="480" w:firstLineChars="200"/>
        <w:jc w:val="left"/>
        <w:rPr>
          <w:bCs/>
          <w:color w:val="000000" w:themeColor="text1"/>
          <w14:textFill>
            <w14:solidFill>
              <w14:schemeClr w14:val="tx1"/>
            </w14:solidFill>
          </w14:textFill>
        </w:rPr>
      </w:pPr>
      <w:r>
        <w:rPr>
          <w:rFonts w:hint="eastAsia"/>
          <w:bCs/>
          <w:color w:val="000000" w:themeColor="text1"/>
          <w14:textFill>
            <w14:solidFill>
              <w14:schemeClr w14:val="tx1"/>
            </w14:solidFill>
          </w14:textFill>
        </w:rPr>
        <w:t>详见</w:t>
      </w:r>
      <w:r>
        <w:rPr>
          <w:bCs/>
          <w:color w:val="000000" w:themeColor="text1"/>
          <w14:textFill>
            <w14:solidFill>
              <w14:schemeClr w14:val="tx1"/>
            </w14:solidFill>
          </w14:textFill>
        </w:rPr>
        <w:t>比选公告</w:t>
      </w:r>
    </w:p>
    <w:p>
      <w:pPr>
        <w:spacing w:line="360" w:lineRule="auto"/>
        <w:outlineLvl w:val="2"/>
        <w:rPr>
          <w:b/>
          <w:bCs/>
          <w:color w:val="000000" w:themeColor="text1"/>
          <w14:textFill>
            <w14:solidFill>
              <w14:schemeClr w14:val="tx1"/>
            </w14:solidFill>
          </w14:textFill>
        </w:rPr>
      </w:pPr>
      <w:bookmarkStart w:id="37" w:name="_Toc27477"/>
      <w:bookmarkStart w:id="38" w:name="_Toc518494123"/>
      <w:bookmarkStart w:id="39" w:name="_Toc20013"/>
      <w:r>
        <w:rPr>
          <w:rFonts w:hint="eastAsia"/>
          <w:b/>
          <w:bCs/>
          <w:color w:val="000000" w:themeColor="text1"/>
          <w14:textFill>
            <w14:solidFill>
              <w14:schemeClr w14:val="tx1"/>
            </w14:solidFill>
          </w14:textFill>
        </w:rPr>
        <w:t>六、参选费用</w:t>
      </w:r>
      <w:bookmarkEnd w:id="37"/>
      <w:bookmarkEnd w:id="38"/>
      <w:bookmarkEnd w:id="39"/>
    </w:p>
    <w:p>
      <w:pPr>
        <w:spacing w:line="360" w:lineRule="auto"/>
        <w:ind w:firstLine="480" w:firstLineChars="200"/>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参选人应承担所有与准备和参加参选有关的费用。无论参选的结果如何，参选人均自行承担因参加参选而发生的一切费用。</w:t>
      </w:r>
    </w:p>
    <w:p>
      <w:pPr>
        <w:spacing w:line="360" w:lineRule="auto"/>
        <w:outlineLvl w:val="2"/>
        <w:rPr>
          <w:b/>
          <w:bCs/>
          <w:color w:val="000000" w:themeColor="text1"/>
          <w14:textFill>
            <w14:solidFill>
              <w14:schemeClr w14:val="tx1"/>
            </w14:solidFill>
          </w14:textFill>
        </w:rPr>
      </w:pPr>
      <w:bookmarkStart w:id="40" w:name="_Toc94"/>
      <w:bookmarkStart w:id="41" w:name="_Toc29471"/>
      <w:bookmarkStart w:id="42" w:name="_Toc518494124"/>
      <w:r>
        <w:rPr>
          <w:rFonts w:hint="eastAsia"/>
          <w:b/>
          <w:bCs/>
          <w:color w:val="000000" w:themeColor="text1"/>
          <w14:textFill>
            <w14:solidFill>
              <w14:schemeClr w14:val="tx1"/>
            </w14:solidFill>
          </w14:textFill>
        </w:rPr>
        <w:t>七、参选报价限价</w:t>
      </w:r>
      <w:bookmarkEnd w:id="40"/>
      <w:bookmarkEnd w:id="41"/>
      <w:bookmarkEnd w:id="42"/>
    </w:p>
    <w:p>
      <w:pPr>
        <w:pStyle w:val="8"/>
        <w:tabs>
          <w:tab w:val="right" w:pos="9026"/>
        </w:tabs>
        <w:spacing w:line="360" w:lineRule="auto"/>
        <w:ind w:firstLine="480" w:firstLineChars="200"/>
        <w:rPr>
          <w:rFonts w:hAnsi="宋体"/>
          <w:b/>
          <w:bCs/>
          <w:color w:val="000000" w:themeColor="text1"/>
          <w:sz w:val="24"/>
          <w:szCs w:val="24"/>
          <w:u w:val="single"/>
          <w14:textFill>
            <w14:solidFill>
              <w14:schemeClr w14:val="tx1"/>
            </w14:solidFill>
          </w14:textFill>
        </w:rPr>
      </w:pPr>
      <w:r>
        <w:rPr>
          <w:rFonts w:hint="eastAsia" w:hAnsi="宋体"/>
          <w:color w:val="000000" w:themeColor="text1"/>
          <w:sz w:val="24"/>
          <w:szCs w:val="24"/>
          <w14:textFill>
            <w14:solidFill>
              <w14:schemeClr w14:val="tx1"/>
            </w14:solidFill>
          </w14:textFill>
        </w:rPr>
        <w:t>本次参</w:t>
      </w:r>
      <w:r>
        <w:rPr>
          <w:rFonts w:hAnsi="宋体"/>
          <w:color w:val="000000" w:themeColor="text1"/>
          <w:sz w:val="24"/>
          <w:szCs w:val="24"/>
          <w14:textFill>
            <w14:solidFill>
              <w14:schemeClr w14:val="tx1"/>
            </w14:solidFill>
          </w14:textFill>
        </w:rPr>
        <w:t>选</w:t>
      </w:r>
      <w:r>
        <w:rPr>
          <w:rFonts w:hint="eastAsia" w:hAnsi="宋体"/>
          <w:color w:val="000000" w:themeColor="text1"/>
          <w:sz w:val="24"/>
          <w:szCs w:val="24"/>
          <w14:textFill>
            <w14:solidFill>
              <w14:schemeClr w14:val="tx1"/>
            </w14:solidFill>
          </w14:textFill>
        </w:rPr>
        <w:t>报价</w:t>
      </w:r>
      <w:r>
        <w:rPr>
          <w:rFonts w:hint="eastAsia" w:hAnsi="宋体"/>
          <w:b/>
          <w:bCs/>
          <w:color w:val="000000" w:themeColor="text1"/>
          <w:sz w:val="24"/>
          <w:szCs w:val="24"/>
          <w:u w:val="single"/>
          <w14:textFill>
            <w14:solidFill>
              <w14:schemeClr w14:val="tx1"/>
            </w14:solidFill>
          </w14:textFill>
        </w:rPr>
        <w:t>最高限价为人民币</w:t>
      </w:r>
      <w:r>
        <w:rPr>
          <w:rFonts w:hint="eastAsia" w:hAnsi="宋体"/>
          <w:b/>
          <w:bCs/>
          <w:color w:val="000000" w:themeColor="text1"/>
          <w:sz w:val="24"/>
          <w:szCs w:val="24"/>
          <w:u w:val="single"/>
          <w:lang w:val="en-US" w:eastAsia="zh-CN"/>
          <w14:textFill>
            <w14:solidFill>
              <w14:schemeClr w14:val="tx1"/>
            </w14:solidFill>
          </w14:textFill>
        </w:rPr>
        <w:t>109</w:t>
      </w:r>
      <w:r>
        <w:rPr>
          <w:rFonts w:hint="eastAsia" w:hAnsi="宋体"/>
          <w:b/>
          <w:bCs/>
          <w:color w:val="000000" w:themeColor="text1"/>
          <w:sz w:val="24"/>
          <w:szCs w:val="24"/>
          <w:u w:val="single"/>
          <w14:textFill>
            <w14:solidFill>
              <w14:schemeClr w14:val="tx1"/>
            </w14:solidFill>
          </w14:textFill>
        </w:rPr>
        <w:t>万元（含税</w:t>
      </w:r>
      <w:r>
        <w:rPr>
          <w:rFonts w:hAnsi="宋体"/>
          <w:b/>
          <w:bCs/>
          <w:color w:val="000000" w:themeColor="text1"/>
          <w:sz w:val="24"/>
          <w:szCs w:val="24"/>
          <w:u w:val="single"/>
          <w14:textFill>
            <w14:solidFill>
              <w14:schemeClr w14:val="tx1"/>
            </w14:solidFill>
          </w14:textFill>
        </w:rPr>
        <w:t>）</w:t>
      </w:r>
      <w:r>
        <w:rPr>
          <w:rFonts w:hint="eastAsia" w:hAnsi="宋体"/>
          <w:b/>
          <w:bCs/>
          <w:color w:val="000000" w:themeColor="text1"/>
          <w:sz w:val="24"/>
          <w:szCs w:val="24"/>
          <w:u w:val="single"/>
          <w14:textFill>
            <w14:solidFill>
              <w14:schemeClr w14:val="tx1"/>
            </w14:solidFill>
          </w14:textFill>
        </w:rPr>
        <w:t>。</w:t>
      </w:r>
    </w:p>
    <w:p>
      <w:pPr>
        <w:widowControl/>
        <w:jc w:val="left"/>
        <w:rPr>
          <w:color w:val="000000" w:themeColor="text1"/>
          <w14:textFill>
            <w14:solidFill>
              <w14:schemeClr w14:val="tx1"/>
            </w14:solidFill>
          </w14:textFill>
        </w:rPr>
      </w:pPr>
      <w:bookmarkStart w:id="43" w:name="_Toc25871"/>
      <w:r>
        <w:rPr>
          <w:color w:val="000000" w:themeColor="text1"/>
          <w14:textFill>
            <w14:solidFill>
              <w14:schemeClr w14:val="tx1"/>
            </w14:solidFill>
          </w14:textFill>
        </w:rPr>
        <w:br w:type="page"/>
      </w:r>
    </w:p>
    <w:p>
      <w:pPr>
        <w:pStyle w:val="3"/>
        <w:rPr>
          <w:color w:val="000000" w:themeColor="text1"/>
          <w:szCs w:val="44"/>
          <w14:textFill>
            <w14:solidFill>
              <w14:schemeClr w14:val="tx1"/>
            </w14:solidFill>
          </w14:textFill>
        </w:rPr>
      </w:pPr>
      <w:bookmarkStart w:id="44" w:name="_Toc97605301"/>
      <w:r>
        <w:rPr>
          <w:rFonts w:hint="eastAsia"/>
          <w:color w:val="000000" w:themeColor="text1"/>
          <w:szCs w:val="44"/>
          <w14:textFill>
            <w14:solidFill>
              <w14:schemeClr w14:val="tx1"/>
            </w14:solidFill>
          </w14:textFill>
        </w:rPr>
        <w:t>第二章  比选文件</w:t>
      </w:r>
      <w:bookmarkEnd w:id="43"/>
      <w:bookmarkEnd w:id="44"/>
    </w:p>
    <w:p>
      <w:pPr>
        <w:spacing w:line="360" w:lineRule="auto"/>
        <w:outlineLvl w:val="2"/>
        <w:rPr>
          <w:b/>
          <w:bCs/>
          <w:color w:val="000000" w:themeColor="text1"/>
          <w14:textFill>
            <w14:solidFill>
              <w14:schemeClr w14:val="tx1"/>
            </w14:solidFill>
          </w14:textFill>
        </w:rPr>
      </w:pPr>
      <w:bookmarkStart w:id="45" w:name="_Toc20507"/>
      <w:bookmarkStart w:id="46" w:name="_Toc1068"/>
      <w:bookmarkStart w:id="47" w:name="_Toc197404903"/>
      <w:bookmarkStart w:id="48" w:name="_Toc518494127"/>
      <w:r>
        <w:rPr>
          <w:rFonts w:hint="eastAsia"/>
          <w:b/>
          <w:bCs/>
          <w:color w:val="000000" w:themeColor="text1"/>
          <w14:textFill>
            <w14:solidFill>
              <w14:schemeClr w14:val="tx1"/>
            </w14:solidFill>
          </w14:textFill>
        </w:rPr>
        <w:t>一、比选文件的构成</w:t>
      </w:r>
      <w:bookmarkEnd w:id="45"/>
      <w:bookmarkEnd w:id="46"/>
    </w:p>
    <w:p>
      <w:pPr>
        <w:spacing w:line="360" w:lineRule="auto"/>
        <w:ind w:firstLine="480" w:firstLineChars="200"/>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比选文件用以阐明所需参选须知、评定标程序、</w:t>
      </w:r>
      <w:r>
        <w:rPr>
          <w:rFonts w:hint="eastAsia" w:ascii="宋体" w:hAnsi="宋体" w:cs="宋体"/>
          <w:color w:val="000000" w:themeColor="text1"/>
          <w:szCs w:val="24"/>
          <w:lang w:eastAsia="zh-CN"/>
          <w14:textFill>
            <w14:solidFill>
              <w14:schemeClr w14:val="tx1"/>
            </w14:solidFill>
          </w14:textFill>
        </w:rPr>
        <w:t>轨道交通四期调整综合开发项目（七）土壤环境初步调查</w:t>
      </w:r>
      <w:r>
        <w:rPr>
          <w:rFonts w:hint="eastAsia" w:ascii="宋体" w:hAnsi="宋体"/>
          <w:color w:val="000000" w:themeColor="text1"/>
          <w:szCs w:val="24"/>
          <w14:textFill>
            <w14:solidFill>
              <w14:schemeClr w14:val="tx1"/>
            </w14:solidFill>
          </w14:textFill>
        </w:rPr>
        <w:t>工作任务及要求、合同条款等，比选文件由下述部分组成：</w:t>
      </w:r>
    </w:p>
    <w:p>
      <w:pPr>
        <w:pStyle w:val="7"/>
        <w:tabs>
          <w:tab w:val="left" w:pos="1050"/>
        </w:tabs>
        <w:ind w:left="0" w:leftChars="0" w:firstLine="480" w:firstLineChars="200"/>
        <w:rPr>
          <w:rFonts w:ascii="宋体" w:hAnsi="宋体"/>
          <w:color w:val="000000" w:themeColor="text1"/>
          <w:sz w:val="24"/>
          <w14:textFill>
            <w14:solidFill>
              <w14:schemeClr w14:val="tx1"/>
            </w14:solidFill>
          </w14:textFill>
        </w:rPr>
      </w:pPr>
      <w:bookmarkStart w:id="49" w:name="_Toc25293"/>
      <w:bookmarkStart w:id="50" w:name="_Toc6371"/>
      <w:r>
        <w:rPr>
          <w:rFonts w:hint="eastAsia" w:ascii="宋体" w:hAnsi="宋体"/>
          <w:color w:val="000000" w:themeColor="text1"/>
          <w:sz w:val="24"/>
          <w14:textFill>
            <w14:solidFill>
              <w14:schemeClr w14:val="tx1"/>
            </w14:solidFill>
          </w14:textFill>
        </w:rPr>
        <w:t>致参选人</w:t>
      </w:r>
    </w:p>
    <w:p>
      <w:pPr>
        <w:pStyle w:val="7"/>
        <w:ind w:left="0" w:leftChars="0"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参选文件无效和废标的情形摘要</w:t>
      </w:r>
    </w:p>
    <w:p>
      <w:pPr>
        <w:pStyle w:val="7"/>
        <w:numPr>
          <w:ilvl w:val="0"/>
          <w:numId w:val="1"/>
        </w:numPr>
        <w:ind w:leftChars="0" w:firstLineChars="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参选须知</w:t>
      </w:r>
    </w:p>
    <w:p>
      <w:pPr>
        <w:pStyle w:val="7"/>
        <w:numPr>
          <w:ilvl w:val="0"/>
          <w:numId w:val="1"/>
        </w:numPr>
        <w:ind w:leftChars="0" w:firstLineChars="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参选文件格式</w:t>
      </w:r>
    </w:p>
    <w:p>
      <w:pPr>
        <w:pStyle w:val="7"/>
        <w:numPr>
          <w:ilvl w:val="0"/>
          <w:numId w:val="1"/>
        </w:numPr>
        <w:ind w:leftChars="0" w:firstLineChars="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合同</w:t>
      </w:r>
    </w:p>
    <w:p>
      <w:pPr>
        <w:pStyle w:val="7"/>
        <w:ind w:left="0" w:leftChars="0" w:firstLine="0" w:firstLineChars="0"/>
        <w:rPr>
          <w:rFonts w:ascii="宋体" w:hAnsi="宋体"/>
          <w:color w:val="000000" w:themeColor="text1"/>
          <w:sz w:val="24"/>
          <w14:textFill>
            <w14:solidFill>
              <w14:schemeClr w14:val="tx1"/>
            </w14:solidFill>
          </w14:textFill>
        </w:rPr>
      </w:pPr>
    </w:p>
    <w:p>
      <w:pPr>
        <w:spacing w:line="360" w:lineRule="auto"/>
        <w:outlineLvl w:val="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二、比选文件的补遗、澄清、修改</w:t>
      </w:r>
      <w:bookmarkEnd w:id="47"/>
      <w:bookmarkEnd w:id="48"/>
      <w:bookmarkEnd w:id="49"/>
      <w:bookmarkEnd w:id="50"/>
    </w:p>
    <w:p>
      <w:pPr>
        <w:spacing w:line="360" w:lineRule="auto"/>
        <w:ind w:firstLine="480" w:firstLineChars="200"/>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1.</w:t>
      </w:r>
      <w:r>
        <w:rPr>
          <w:rFonts w:ascii="宋体" w:hAnsi="宋体"/>
          <w:color w:val="000000" w:themeColor="text1"/>
          <w:szCs w:val="24"/>
          <w14:textFill>
            <w14:solidFill>
              <w14:schemeClr w14:val="tx1"/>
            </w14:solidFill>
          </w14:textFill>
        </w:rPr>
        <w:t>参选人若对比选文件有疑问，需要比选人予以澄清，</w:t>
      </w:r>
      <w:r>
        <w:rPr>
          <w:rFonts w:hint="eastAsia" w:ascii="宋体" w:hAnsi="宋体"/>
          <w:color w:val="000000" w:themeColor="text1"/>
          <w:kern w:val="0"/>
          <w:szCs w:val="24"/>
          <w14:textFill>
            <w14:solidFill>
              <w14:schemeClr w14:val="tx1"/>
            </w14:solidFill>
          </w14:textFill>
        </w:rPr>
        <w:t>应于</w:t>
      </w:r>
      <w:r>
        <w:rPr>
          <w:rFonts w:hint="eastAsia" w:ascii="宋体" w:hAnsi="宋体"/>
          <w:b/>
          <w:color w:val="000000" w:themeColor="text1"/>
          <w:kern w:val="0"/>
          <w:szCs w:val="24"/>
          <w:u w:val="single"/>
          <w14:textFill>
            <w14:solidFill>
              <w14:schemeClr w14:val="tx1"/>
            </w14:solidFill>
          </w14:textFill>
        </w:rPr>
        <w:t>参选截止日</w:t>
      </w:r>
      <w:r>
        <w:rPr>
          <w:rFonts w:ascii="宋体" w:hAnsi="宋体"/>
          <w:b/>
          <w:color w:val="000000" w:themeColor="text1"/>
          <w:szCs w:val="24"/>
          <w:u w:val="single"/>
          <w14:textFill>
            <w14:solidFill>
              <w14:schemeClr w14:val="tx1"/>
            </w14:solidFill>
          </w14:textFill>
        </w:rPr>
        <w:t>5</w:t>
      </w:r>
      <w:r>
        <w:rPr>
          <w:rFonts w:hint="eastAsia" w:ascii="宋体" w:hAnsi="宋体"/>
          <w:b/>
          <w:color w:val="000000" w:themeColor="text1"/>
          <w:szCs w:val="24"/>
          <w:u w:val="single"/>
          <w14:textFill>
            <w14:solidFill>
              <w14:schemeClr w14:val="tx1"/>
            </w14:solidFill>
          </w14:textFill>
        </w:rPr>
        <w:t>日前</w:t>
      </w:r>
      <w:r>
        <w:rPr>
          <w:rFonts w:ascii="宋体" w:hAnsi="宋体"/>
          <w:color w:val="000000" w:themeColor="text1"/>
          <w:szCs w:val="24"/>
          <w14:textFill>
            <w14:solidFill>
              <w14:schemeClr w14:val="tx1"/>
            </w14:solidFill>
          </w14:textFill>
        </w:rPr>
        <w:t>以书面形式向比选人提出。不论是比选人根据需要主动对比选文件进行必要的澄清或是根据参选人的要求对比选文件做出澄清，比选人</w:t>
      </w:r>
      <w:r>
        <w:rPr>
          <w:rFonts w:hint="eastAsia" w:ascii="宋体" w:hAnsi="宋体"/>
          <w:color w:val="000000" w:themeColor="text1"/>
          <w:szCs w:val="24"/>
          <w14:textFill>
            <w14:solidFill>
              <w14:schemeClr w14:val="tx1"/>
            </w14:solidFill>
          </w14:textFill>
        </w:rPr>
        <w:t>的</w:t>
      </w:r>
      <w:r>
        <w:rPr>
          <w:rFonts w:ascii="宋体" w:hAnsi="宋体"/>
          <w:color w:val="000000" w:themeColor="text1"/>
          <w:szCs w:val="24"/>
          <w14:textFill>
            <w14:solidFill>
              <w14:schemeClr w14:val="tx1"/>
            </w14:solidFill>
          </w14:textFill>
        </w:rPr>
        <w:t>补遗文件都将</w:t>
      </w:r>
      <w:r>
        <w:rPr>
          <w:rFonts w:hint="eastAsia" w:ascii="宋体" w:hAnsi="宋体"/>
          <w:color w:val="000000" w:themeColor="text1"/>
          <w:szCs w:val="24"/>
          <w14:textFill>
            <w14:solidFill>
              <w14:schemeClr w14:val="tx1"/>
            </w14:solidFill>
          </w14:textFill>
        </w:rPr>
        <w:t>于</w:t>
      </w:r>
      <w:r>
        <w:rPr>
          <w:rFonts w:hint="eastAsia" w:ascii="宋体" w:hAnsi="宋体"/>
          <w:b/>
          <w:color w:val="000000" w:themeColor="text1"/>
          <w:kern w:val="0"/>
          <w:szCs w:val="24"/>
          <w:u w:val="single"/>
          <w14:textFill>
            <w14:solidFill>
              <w14:schemeClr w14:val="tx1"/>
            </w14:solidFill>
          </w14:textFill>
        </w:rPr>
        <w:t>参选截止日3</w:t>
      </w:r>
      <w:r>
        <w:rPr>
          <w:rFonts w:ascii="宋体" w:hAnsi="宋体"/>
          <w:b/>
          <w:color w:val="000000" w:themeColor="text1"/>
          <w:kern w:val="0"/>
          <w:szCs w:val="24"/>
          <w:u w:val="single"/>
          <w14:textFill>
            <w14:solidFill>
              <w14:schemeClr w14:val="tx1"/>
            </w14:solidFill>
          </w14:textFill>
        </w:rPr>
        <w:t>日</w:t>
      </w:r>
      <w:r>
        <w:rPr>
          <w:rFonts w:hint="eastAsia" w:ascii="宋体" w:hAnsi="宋体"/>
          <w:b/>
          <w:color w:val="000000" w:themeColor="text1"/>
          <w:kern w:val="0"/>
          <w:szCs w:val="24"/>
          <w:u w:val="single"/>
          <w14:textFill>
            <w14:solidFill>
              <w14:schemeClr w14:val="tx1"/>
            </w14:solidFill>
          </w14:textFill>
        </w:rPr>
        <w:t>前</w:t>
      </w:r>
      <w:r>
        <w:rPr>
          <w:rFonts w:hint="eastAsia" w:ascii="宋体" w:hAnsi="宋体"/>
          <w:bCs/>
          <w:color w:val="000000" w:themeColor="text1"/>
          <w:kern w:val="0"/>
          <w:szCs w:val="24"/>
          <w14:textFill>
            <w14:solidFill>
              <w14:schemeClr w14:val="tx1"/>
            </w14:solidFill>
          </w14:textFill>
        </w:rPr>
        <w:t>在</w:t>
      </w:r>
      <w:r>
        <w:rPr>
          <w:rFonts w:hint="eastAsia" w:ascii="宋体" w:hAnsi="宋体"/>
          <w:color w:val="000000" w:themeColor="text1"/>
          <w:szCs w:val="24"/>
          <w14:textFill>
            <w14:solidFill>
              <w14:schemeClr w14:val="tx1"/>
            </w14:solidFill>
          </w14:textFill>
        </w:rPr>
        <w:t>“</w:t>
      </w:r>
      <w:r>
        <w:rPr>
          <w:rFonts w:ascii="宋体" w:hAnsi="宋体"/>
          <w:color w:val="000000" w:themeColor="text1"/>
          <w:szCs w:val="24"/>
          <w14:textFill>
            <w14:solidFill>
              <w14:schemeClr w14:val="tx1"/>
            </w14:solidFill>
          </w14:textFill>
        </w:rPr>
        <w:t>深圳地铁官网”、</w:t>
      </w:r>
      <w:r>
        <w:rPr>
          <w:rFonts w:hint="eastAsia" w:ascii="宋体" w:hAnsi="宋体"/>
          <w:color w:val="000000" w:themeColor="text1"/>
          <w:szCs w:val="24"/>
          <w14:textFill>
            <w14:solidFill>
              <w14:schemeClr w14:val="tx1"/>
            </w14:solidFill>
          </w14:textFill>
        </w:rPr>
        <w:t xml:space="preserve"> “</w:t>
      </w:r>
      <w:r>
        <w:rPr>
          <w:rFonts w:ascii="宋体" w:hAnsi="宋体"/>
          <w:color w:val="000000" w:themeColor="text1"/>
          <w:szCs w:val="24"/>
          <w14:textFill>
            <w14:solidFill>
              <w14:schemeClr w14:val="tx1"/>
            </w14:solidFill>
          </w14:textFill>
        </w:rPr>
        <w:t>国资委阳光采购平台”</w:t>
      </w:r>
      <w:r>
        <w:rPr>
          <w:rFonts w:hint="eastAsia" w:ascii="宋体" w:hAnsi="宋体"/>
          <w:color w:val="000000" w:themeColor="text1"/>
          <w:szCs w:val="24"/>
          <w14:textFill>
            <w14:solidFill>
              <w14:schemeClr w14:val="tx1"/>
            </w14:solidFill>
          </w14:textFill>
        </w:rPr>
        <w:t>、 “深铁招采网”、“</w:t>
      </w:r>
      <w:r>
        <w:rPr>
          <w:rFonts w:ascii="宋体" w:hAnsi="宋体"/>
          <w:color w:val="000000" w:themeColor="text1"/>
          <w:szCs w:val="24"/>
          <w14:textFill>
            <w14:solidFill>
              <w14:schemeClr w14:val="tx1"/>
            </w14:solidFill>
          </w14:textFill>
        </w:rPr>
        <w:t>深铁置业微信订阅号</w:t>
      </w:r>
      <w:r>
        <w:rPr>
          <w:rFonts w:hint="eastAsia" w:ascii="宋体" w:hAnsi="宋体"/>
          <w:color w:val="000000" w:themeColor="text1"/>
          <w:szCs w:val="24"/>
          <w14:textFill>
            <w14:solidFill>
              <w14:schemeClr w14:val="tx1"/>
            </w14:solidFill>
          </w14:textFill>
        </w:rPr>
        <w:t>”</w:t>
      </w:r>
      <w:r>
        <w:rPr>
          <w:rFonts w:ascii="宋体" w:hAnsi="宋体"/>
          <w:color w:val="000000" w:themeColor="text1"/>
          <w:szCs w:val="24"/>
          <w14:textFill>
            <w14:solidFill>
              <w14:schemeClr w14:val="tx1"/>
            </w14:solidFill>
          </w14:textFill>
        </w:rPr>
        <w:t>向所有</w:t>
      </w:r>
      <w:r>
        <w:rPr>
          <w:rFonts w:hint="eastAsia" w:ascii="宋体" w:hAnsi="宋体"/>
          <w:color w:val="000000" w:themeColor="text1"/>
          <w:szCs w:val="24"/>
          <w14:textFill>
            <w14:solidFill>
              <w14:schemeClr w14:val="tx1"/>
            </w14:solidFill>
          </w14:textFill>
        </w:rPr>
        <w:t>参选</w:t>
      </w:r>
      <w:r>
        <w:rPr>
          <w:rFonts w:ascii="宋体" w:hAnsi="宋体"/>
          <w:color w:val="000000" w:themeColor="text1"/>
          <w:szCs w:val="24"/>
          <w14:textFill>
            <w14:solidFill>
              <w14:schemeClr w14:val="tx1"/>
            </w14:solidFill>
          </w14:textFill>
        </w:rPr>
        <w:t>人公示。比选文件的</w:t>
      </w:r>
      <w:r>
        <w:rPr>
          <w:rFonts w:hint="eastAsia" w:ascii="宋体" w:hAnsi="宋体"/>
          <w:color w:val="000000" w:themeColor="text1"/>
          <w:szCs w:val="24"/>
          <w14:textFill>
            <w14:solidFill>
              <w14:schemeClr w14:val="tx1"/>
            </w14:solidFill>
          </w14:textFill>
        </w:rPr>
        <w:t>补遗</w:t>
      </w:r>
      <w:r>
        <w:rPr>
          <w:rFonts w:ascii="宋体" w:hAnsi="宋体"/>
          <w:color w:val="000000" w:themeColor="text1"/>
          <w:szCs w:val="24"/>
          <w14:textFill>
            <w14:solidFill>
              <w14:schemeClr w14:val="tx1"/>
            </w14:solidFill>
          </w14:textFill>
        </w:rPr>
        <w:t>作为比选文件的组成部分，具有约束力。</w:t>
      </w:r>
      <w:r>
        <w:rPr>
          <w:rFonts w:hint="eastAsia" w:ascii="宋体" w:hAnsi="宋体"/>
          <w:color w:val="000000" w:themeColor="text1"/>
          <w:szCs w:val="24"/>
          <w14:textFill>
            <w14:solidFill>
              <w14:schemeClr w14:val="tx1"/>
            </w14:solidFill>
          </w14:textFill>
        </w:rPr>
        <w:t>参选</w:t>
      </w:r>
      <w:r>
        <w:rPr>
          <w:rFonts w:ascii="宋体" w:hAnsi="宋体"/>
          <w:color w:val="000000" w:themeColor="text1"/>
          <w:szCs w:val="24"/>
          <w14:textFill>
            <w14:solidFill>
              <w14:schemeClr w14:val="tx1"/>
            </w14:solidFill>
          </w14:textFill>
        </w:rPr>
        <w:t>人应随时查看</w:t>
      </w:r>
      <w:r>
        <w:rPr>
          <w:rFonts w:hint="eastAsia" w:ascii="宋体" w:hAnsi="宋体"/>
          <w:color w:val="000000" w:themeColor="text1"/>
          <w:szCs w:val="24"/>
          <w14:textFill>
            <w14:solidFill>
              <w14:schemeClr w14:val="tx1"/>
            </w14:solidFill>
          </w14:textFill>
        </w:rPr>
        <w:t>“</w:t>
      </w:r>
      <w:r>
        <w:rPr>
          <w:rFonts w:ascii="宋体" w:hAnsi="宋体"/>
          <w:color w:val="000000" w:themeColor="text1"/>
          <w:szCs w:val="24"/>
          <w14:textFill>
            <w14:solidFill>
              <w14:schemeClr w14:val="tx1"/>
            </w14:solidFill>
          </w14:textFill>
        </w:rPr>
        <w:t>深圳地铁官网”、</w:t>
      </w:r>
      <w:r>
        <w:rPr>
          <w:rFonts w:hint="eastAsia" w:ascii="宋体" w:hAnsi="宋体"/>
          <w:color w:val="000000" w:themeColor="text1"/>
          <w:szCs w:val="24"/>
          <w14:textFill>
            <w14:solidFill>
              <w14:schemeClr w14:val="tx1"/>
            </w14:solidFill>
          </w14:textFill>
        </w:rPr>
        <w:t xml:space="preserve"> “</w:t>
      </w:r>
      <w:r>
        <w:rPr>
          <w:rFonts w:ascii="宋体" w:hAnsi="宋体"/>
          <w:color w:val="000000" w:themeColor="text1"/>
          <w:szCs w:val="24"/>
          <w14:textFill>
            <w14:solidFill>
              <w14:schemeClr w14:val="tx1"/>
            </w14:solidFill>
          </w14:textFill>
        </w:rPr>
        <w:t>国资委阳光采购平台</w:t>
      </w:r>
      <w:r>
        <w:rPr>
          <w:rFonts w:hint="eastAsia" w:ascii="宋体" w:hAnsi="宋体"/>
          <w:color w:val="000000" w:themeColor="text1"/>
          <w:szCs w:val="24"/>
          <w14:textFill>
            <w14:solidFill>
              <w14:schemeClr w14:val="tx1"/>
            </w14:solidFill>
          </w14:textFill>
        </w:rPr>
        <w:t>”、“深铁招采网”、“</w:t>
      </w:r>
      <w:r>
        <w:rPr>
          <w:rFonts w:ascii="宋体" w:hAnsi="宋体"/>
          <w:color w:val="000000" w:themeColor="text1"/>
          <w:szCs w:val="24"/>
          <w14:textFill>
            <w14:solidFill>
              <w14:schemeClr w14:val="tx1"/>
            </w14:solidFill>
          </w14:textFill>
        </w:rPr>
        <w:t>深铁置业微信订阅号</w:t>
      </w:r>
      <w:r>
        <w:rPr>
          <w:rFonts w:hint="eastAsia" w:ascii="宋体" w:hAnsi="宋体"/>
          <w:color w:val="000000" w:themeColor="text1"/>
          <w:szCs w:val="24"/>
          <w14:textFill>
            <w14:solidFill>
              <w14:schemeClr w14:val="tx1"/>
            </w14:solidFill>
          </w14:textFill>
        </w:rPr>
        <w:t>”中</w:t>
      </w:r>
      <w:r>
        <w:rPr>
          <w:rFonts w:ascii="宋体" w:hAnsi="宋体"/>
          <w:color w:val="000000" w:themeColor="text1"/>
          <w:szCs w:val="24"/>
          <w14:textFill>
            <w14:solidFill>
              <w14:schemeClr w14:val="tx1"/>
            </w14:solidFill>
          </w14:textFill>
        </w:rPr>
        <w:t>有关该项目补遗文件的信息</w:t>
      </w:r>
      <w:r>
        <w:rPr>
          <w:rFonts w:hint="eastAsia" w:ascii="宋体" w:hAnsi="宋体"/>
          <w:color w:val="000000" w:themeColor="text1"/>
          <w:szCs w:val="24"/>
          <w14:textFill>
            <w14:solidFill>
              <w14:schemeClr w14:val="tx1"/>
            </w14:solidFill>
          </w14:textFill>
        </w:rPr>
        <w:t>。否则，</w:t>
      </w:r>
      <w:r>
        <w:rPr>
          <w:rFonts w:ascii="宋体" w:hAnsi="宋体"/>
          <w:color w:val="000000" w:themeColor="text1"/>
          <w:szCs w:val="24"/>
          <w14:textFill>
            <w14:solidFill>
              <w14:schemeClr w14:val="tx1"/>
            </w14:solidFill>
          </w14:textFill>
        </w:rPr>
        <w:t>由此导致的不利后果由</w:t>
      </w:r>
      <w:r>
        <w:rPr>
          <w:rFonts w:hint="eastAsia" w:ascii="宋体" w:hAnsi="宋体"/>
          <w:color w:val="000000" w:themeColor="text1"/>
          <w:szCs w:val="24"/>
          <w14:textFill>
            <w14:solidFill>
              <w14:schemeClr w14:val="tx1"/>
            </w14:solidFill>
          </w14:textFill>
        </w:rPr>
        <w:t>参</w:t>
      </w:r>
      <w:r>
        <w:rPr>
          <w:rFonts w:ascii="宋体" w:hAnsi="宋体"/>
          <w:color w:val="000000" w:themeColor="text1"/>
          <w:szCs w:val="24"/>
          <w14:textFill>
            <w14:solidFill>
              <w14:schemeClr w14:val="tx1"/>
            </w14:solidFill>
          </w14:textFill>
        </w:rPr>
        <w:t>选人自负。比选文件的</w:t>
      </w:r>
      <w:r>
        <w:rPr>
          <w:rFonts w:hint="eastAsia" w:ascii="宋体" w:hAnsi="宋体"/>
          <w:color w:val="000000" w:themeColor="text1"/>
          <w:szCs w:val="24"/>
          <w14:textFill>
            <w14:solidFill>
              <w14:schemeClr w14:val="tx1"/>
            </w14:solidFill>
          </w14:textFill>
        </w:rPr>
        <w:t>补遗</w:t>
      </w:r>
      <w:r>
        <w:rPr>
          <w:rFonts w:ascii="宋体" w:hAnsi="宋体"/>
          <w:color w:val="000000" w:themeColor="text1"/>
          <w:szCs w:val="24"/>
          <w14:textFill>
            <w14:solidFill>
              <w14:schemeClr w14:val="tx1"/>
            </w14:solidFill>
          </w14:textFill>
        </w:rPr>
        <w:t>作为比选文件的组成部分，具有约束力。</w:t>
      </w:r>
    </w:p>
    <w:p>
      <w:pPr>
        <w:spacing w:line="360" w:lineRule="auto"/>
        <w:ind w:firstLine="480" w:firstLineChars="200"/>
        <w:rPr>
          <w:rFonts w:ascii="宋体" w:hAnsi="宋体"/>
          <w:color w:val="000000" w:themeColor="text1"/>
          <w14:textFill>
            <w14:solidFill>
              <w14:schemeClr w14:val="tx1"/>
            </w14:solidFill>
          </w14:textFill>
        </w:rPr>
      </w:pPr>
      <w:r>
        <w:rPr>
          <w:rFonts w:hint="eastAsia" w:ascii="宋体" w:hAnsi="宋体"/>
          <w:color w:val="000000" w:themeColor="text1"/>
          <w:szCs w:val="24"/>
          <w14:textFill>
            <w14:solidFill>
              <w14:schemeClr w14:val="tx1"/>
            </w14:solidFill>
          </w14:textFill>
        </w:rPr>
        <w:t>2.</w:t>
      </w:r>
      <w:r>
        <w:rPr>
          <w:rFonts w:hint="eastAsia" w:ascii="宋体" w:hAnsi="宋体"/>
          <w:color w:val="000000" w:themeColor="text1"/>
          <w14:textFill>
            <w14:solidFill>
              <w14:schemeClr w14:val="tx1"/>
            </w14:solidFill>
          </w14:textFill>
        </w:rPr>
        <w:t>比选人对在</w:t>
      </w:r>
      <w:r>
        <w:rPr>
          <w:rFonts w:hint="eastAsia" w:ascii="宋体" w:hAnsi="宋体"/>
          <w:b/>
          <w:color w:val="000000" w:themeColor="text1"/>
          <w:kern w:val="0"/>
          <w:szCs w:val="24"/>
          <w:u w:val="single"/>
          <w14:textFill>
            <w14:solidFill>
              <w14:schemeClr w14:val="tx1"/>
            </w14:solidFill>
          </w14:textFill>
        </w:rPr>
        <w:t>参选截止日</w:t>
      </w:r>
      <w:r>
        <w:rPr>
          <w:rFonts w:ascii="宋体" w:hAnsi="宋体"/>
          <w:b/>
          <w:color w:val="000000" w:themeColor="text1"/>
          <w:szCs w:val="24"/>
          <w:u w:val="single"/>
          <w14:textFill>
            <w14:solidFill>
              <w14:schemeClr w14:val="tx1"/>
            </w14:solidFill>
          </w14:textFill>
        </w:rPr>
        <w:t>5</w:t>
      </w:r>
      <w:r>
        <w:rPr>
          <w:rFonts w:hint="eastAsia" w:ascii="宋体" w:hAnsi="宋体"/>
          <w:b/>
          <w:color w:val="000000" w:themeColor="text1"/>
          <w:szCs w:val="24"/>
          <w:u w:val="single"/>
          <w14:textFill>
            <w14:solidFill>
              <w14:schemeClr w14:val="tx1"/>
            </w14:solidFill>
          </w14:textFill>
        </w:rPr>
        <w:t>日</w:t>
      </w:r>
      <w:r>
        <w:rPr>
          <w:rFonts w:hint="eastAsia" w:ascii="宋体" w:hAnsi="宋体"/>
          <w:b/>
          <w:color w:val="000000" w:themeColor="text1"/>
          <w:kern w:val="0"/>
          <w:szCs w:val="24"/>
          <w:u w:val="single"/>
          <w14:textFill>
            <w14:solidFill>
              <w14:schemeClr w14:val="tx1"/>
            </w14:solidFill>
          </w14:textFill>
        </w:rPr>
        <w:t>前</w:t>
      </w:r>
      <w:r>
        <w:rPr>
          <w:rFonts w:hint="eastAsia" w:ascii="宋体" w:hAnsi="宋体"/>
          <w:color w:val="000000" w:themeColor="text1"/>
          <w14:textFill>
            <w14:solidFill>
              <w14:schemeClr w14:val="tx1"/>
            </w14:solidFill>
          </w14:textFill>
        </w:rPr>
        <w:t>收到的以书面函件的方式要求澄清的问题，将视具体情况进行澄清，比选人的澄清将</w:t>
      </w:r>
      <w:r>
        <w:rPr>
          <w:rFonts w:hint="eastAsia" w:ascii="宋体" w:hAnsi="宋体"/>
          <w:color w:val="000000" w:themeColor="text1"/>
          <w:kern w:val="0"/>
          <w:szCs w:val="24"/>
          <w14:textFill>
            <w14:solidFill>
              <w14:schemeClr w14:val="tx1"/>
            </w14:solidFill>
          </w14:textFill>
        </w:rPr>
        <w:t>通</w:t>
      </w:r>
      <w:r>
        <w:rPr>
          <w:rFonts w:hint="eastAsia" w:ascii="宋体" w:hAnsi="宋体"/>
          <w:color w:val="000000" w:themeColor="text1"/>
          <w:szCs w:val="24"/>
          <w14:textFill>
            <w14:solidFill>
              <w14:schemeClr w14:val="tx1"/>
            </w14:solidFill>
          </w14:textFill>
        </w:rPr>
        <w:t>过“</w:t>
      </w:r>
      <w:r>
        <w:rPr>
          <w:rFonts w:ascii="宋体" w:hAnsi="宋体"/>
          <w:color w:val="000000" w:themeColor="text1"/>
          <w:szCs w:val="24"/>
          <w14:textFill>
            <w14:solidFill>
              <w14:schemeClr w14:val="tx1"/>
            </w14:solidFill>
          </w14:textFill>
        </w:rPr>
        <w:t>深圳地铁官网”、</w:t>
      </w:r>
      <w:r>
        <w:rPr>
          <w:rFonts w:hint="eastAsia" w:ascii="宋体" w:hAnsi="宋体"/>
          <w:color w:val="000000" w:themeColor="text1"/>
          <w:szCs w:val="24"/>
          <w14:textFill>
            <w14:solidFill>
              <w14:schemeClr w14:val="tx1"/>
            </w14:solidFill>
          </w14:textFill>
        </w:rPr>
        <w:t>“</w:t>
      </w:r>
      <w:r>
        <w:rPr>
          <w:rFonts w:ascii="宋体" w:hAnsi="宋体"/>
          <w:color w:val="000000" w:themeColor="text1"/>
          <w:szCs w:val="24"/>
          <w14:textFill>
            <w14:solidFill>
              <w14:schemeClr w14:val="tx1"/>
            </w14:solidFill>
          </w14:textFill>
        </w:rPr>
        <w:t>国资委阳光采购平台</w:t>
      </w:r>
      <w:r>
        <w:rPr>
          <w:rFonts w:hint="eastAsia" w:ascii="宋体" w:hAnsi="宋体"/>
          <w:color w:val="000000" w:themeColor="text1"/>
          <w:szCs w:val="24"/>
          <w14:textFill>
            <w14:solidFill>
              <w14:schemeClr w14:val="tx1"/>
            </w14:solidFill>
          </w14:textFill>
        </w:rPr>
        <w:t>”、“深铁招采网”、“</w:t>
      </w:r>
      <w:r>
        <w:rPr>
          <w:rFonts w:ascii="宋体" w:hAnsi="宋体"/>
          <w:color w:val="000000" w:themeColor="text1"/>
          <w:szCs w:val="24"/>
          <w14:textFill>
            <w14:solidFill>
              <w14:schemeClr w14:val="tx1"/>
            </w14:solidFill>
          </w14:textFill>
        </w:rPr>
        <w:t>深铁置业微信订阅号</w:t>
      </w:r>
      <w:r>
        <w:rPr>
          <w:rFonts w:hint="eastAsia" w:ascii="宋体" w:hAnsi="宋体"/>
          <w:color w:val="000000" w:themeColor="text1"/>
          <w:szCs w:val="24"/>
          <w14:textFill>
            <w14:solidFill>
              <w14:schemeClr w14:val="tx1"/>
            </w14:solidFill>
          </w14:textFill>
        </w:rPr>
        <w:t>”</w:t>
      </w:r>
      <w:r>
        <w:rPr>
          <w:rFonts w:ascii="宋体" w:hAnsi="宋体"/>
          <w:color w:val="000000" w:themeColor="text1"/>
          <w:szCs w:val="24"/>
          <w14:textFill>
            <w14:solidFill>
              <w14:schemeClr w14:val="tx1"/>
            </w14:solidFill>
          </w14:textFill>
        </w:rPr>
        <w:t>向所有</w:t>
      </w:r>
      <w:r>
        <w:rPr>
          <w:rFonts w:hint="eastAsia" w:ascii="宋体" w:hAnsi="宋体"/>
          <w:color w:val="000000" w:themeColor="text1"/>
          <w:szCs w:val="24"/>
          <w14:textFill>
            <w14:solidFill>
              <w14:schemeClr w14:val="tx1"/>
            </w14:solidFill>
          </w14:textFill>
        </w:rPr>
        <w:t>参选</w:t>
      </w:r>
      <w:r>
        <w:rPr>
          <w:rFonts w:ascii="宋体" w:hAnsi="宋体"/>
          <w:color w:val="000000" w:themeColor="text1"/>
          <w:szCs w:val="24"/>
          <w14:textFill>
            <w14:solidFill>
              <w14:schemeClr w14:val="tx1"/>
            </w14:solidFill>
          </w14:textFill>
        </w:rPr>
        <w:t>人公示。</w:t>
      </w:r>
      <w:r>
        <w:rPr>
          <w:rFonts w:hint="eastAsia" w:ascii="宋体" w:hAnsi="宋体"/>
          <w:color w:val="000000" w:themeColor="text1"/>
          <w14:textFill>
            <w14:solidFill>
              <w14:schemeClr w14:val="tx1"/>
            </w14:solidFill>
          </w14:textFill>
        </w:rPr>
        <w:t>如比选人认为参选人所提出的问题已在比选文件中明确说明，或可以根据比选文件做出明确的推断，比选人将不再予以澄清。</w:t>
      </w:r>
    </w:p>
    <w:p>
      <w:pPr>
        <w:spacing w:line="360" w:lineRule="auto"/>
        <w:rPr>
          <w:rFonts w:ascii="宋体" w:hAnsi="宋体"/>
          <w:color w:val="000000" w:themeColor="text1"/>
          <w:szCs w:val="24"/>
          <w14:textFill>
            <w14:solidFill>
              <w14:schemeClr w14:val="tx1"/>
            </w14:solidFill>
          </w14:textFill>
        </w:rPr>
      </w:pPr>
      <w:r>
        <w:rPr>
          <w:rFonts w:hint="eastAsia" w:ascii="宋体" w:hAnsi="宋体"/>
          <w:color w:val="000000" w:themeColor="text1"/>
          <w14:textFill>
            <w14:solidFill>
              <w14:schemeClr w14:val="tx1"/>
            </w14:solidFill>
          </w14:textFill>
        </w:rPr>
        <w:t xml:space="preserve">    3.</w:t>
      </w:r>
      <w:r>
        <w:rPr>
          <w:rFonts w:ascii="宋体" w:hAnsi="宋体"/>
          <w:color w:val="000000" w:themeColor="text1"/>
          <w:szCs w:val="24"/>
          <w14:textFill>
            <w14:solidFill>
              <w14:schemeClr w14:val="tx1"/>
            </w14:solidFill>
          </w14:textFill>
        </w:rPr>
        <w:t>比选文件发出后，在</w:t>
      </w:r>
      <w:r>
        <w:rPr>
          <w:rFonts w:hint="eastAsia" w:ascii="宋体" w:hAnsi="宋体"/>
          <w:b/>
          <w:color w:val="000000" w:themeColor="text1"/>
          <w:kern w:val="0"/>
          <w:szCs w:val="24"/>
          <w:u w:val="single"/>
          <w14:textFill>
            <w14:solidFill>
              <w14:schemeClr w14:val="tx1"/>
            </w14:solidFill>
          </w14:textFill>
        </w:rPr>
        <w:t>参选截止日3</w:t>
      </w:r>
      <w:r>
        <w:rPr>
          <w:rFonts w:ascii="宋体" w:hAnsi="宋体"/>
          <w:b/>
          <w:color w:val="000000" w:themeColor="text1"/>
          <w:kern w:val="0"/>
          <w:szCs w:val="24"/>
          <w:u w:val="single"/>
          <w14:textFill>
            <w14:solidFill>
              <w14:schemeClr w14:val="tx1"/>
            </w14:solidFill>
          </w14:textFill>
        </w:rPr>
        <w:t>日</w:t>
      </w:r>
      <w:r>
        <w:rPr>
          <w:rFonts w:hint="eastAsia" w:ascii="宋体" w:hAnsi="宋体"/>
          <w:b/>
          <w:color w:val="000000" w:themeColor="text1"/>
          <w:kern w:val="0"/>
          <w:szCs w:val="24"/>
          <w:u w:val="single"/>
          <w14:textFill>
            <w14:solidFill>
              <w14:schemeClr w14:val="tx1"/>
            </w14:solidFill>
          </w14:textFill>
        </w:rPr>
        <w:t>前</w:t>
      </w:r>
      <w:r>
        <w:rPr>
          <w:rFonts w:ascii="宋体" w:hAnsi="宋体"/>
          <w:color w:val="000000" w:themeColor="text1"/>
          <w:szCs w:val="24"/>
          <w14:textFill>
            <w14:solidFill>
              <w14:schemeClr w14:val="tx1"/>
            </w14:solidFill>
          </w14:textFill>
        </w:rPr>
        <w:t>的任何时候，确需要变更比选文件内容的，比选人可主动或在解答参选人提出的澄清问题时对比选文件进行修改。</w:t>
      </w:r>
    </w:p>
    <w:p>
      <w:pPr>
        <w:spacing w:line="360" w:lineRule="auto"/>
        <w:rPr>
          <w:rFonts w:ascii="宋体" w:hAnsi="宋体"/>
          <w:color w:val="000000" w:themeColor="text1"/>
          <w:sz w:val="28"/>
          <w14:textFill>
            <w14:solidFill>
              <w14:schemeClr w14:val="tx1"/>
            </w14:solidFill>
          </w14:textFill>
        </w:rPr>
      </w:pPr>
      <w:r>
        <w:rPr>
          <w:rFonts w:hint="eastAsia" w:ascii="宋体" w:hAnsi="宋体"/>
          <w:color w:val="000000" w:themeColor="text1"/>
          <w:szCs w:val="24"/>
          <w14:textFill>
            <w14:solidFill>
              <w14:schemeClr w14:val="tx1"/>
            </w14:solidFill>
          </w14:textFill>
        </w:rPr>
        <w:t xml:space="preserve">    4.</w:t>
      </w:r>
      <w:r>
        <w:rPr>
          <w:rFonts w:ascii="宋体" w:hAnsi="宋体"/>
          <w:color w:val="000000" w:themeColor="text1"/>
          <w:szCs w:val="24"/>
          <w14:textFill>
            <w14:solidFill>
              <w14:schemeClr w14:val="tx1"/>
            </w14:solidFill>
          </w14:textFill>
        </w:rPr>
        <w:t>比选文件、比选文件</w:t>
      </w:r>
      <w:r>
        <w:rPr>
          <w:rFonts w:hint="eastAsia" w:ascii="宋体" w:hAnsi="宋体"/>
          <w:color w:val="000000" w:themeColor="text1"/>
          <w:szCs w:val="24"/>
          <w14:textFill>
            <w14:solidFill>
              <w14:schemeClr w14:val="tx1"/>
            </w14:solidFill>
          </w14:textFill>
        </w:rPr>
        <w:t>补遗、</w:t>
      </w:r>
      <w:r>
        <w:rPr>
          <w:rFonts w:ascii="宋体" w:hAnsi="宋体"/>
          <w:color w:val="000000" w:themeColor="text1"/>
          <w:szCs w:val="24"/>
          <w14:textFill>
            <w14:solidFill>
              <w14:schemeClr w14:val="tx1"/>
            </w14:solidFill>
          </w14:textFill>
        </w:rPr>
        <w:t>澄清(答疑)、澄清(答疑</w:t>
      </w:r>
      <w:r>
        <w:rPr>
          <w:rFonts w:hint="eastAsia" w:ascii="宋体" w:hAnsi="宋体"/>
          <w:color w:val="000000" w:themeColor="text1"/>
          <w:szCs w:val="24"/>
          <w14:textFill>
            <w14:solidFill>
              <w14:schemeClr w14:val="tx1"/>
            </w14:solidFill>
          </w14:textFill>
        </w:rPr>
        <w:t>)会议纪要、</w:t>
      </w:r>
      <w:r>
        <w:rPr>
          <w:rFonts w:ascii="宋体" w:hAnsi="宋体"/>
          <w:color w:val="000000" w:themeColor="text1"/>
          <w:szCs w:val="24"/>
          <w14:textFill>
            <w14:solidFill>
              <w14:schemeClr w14:val="tx1"/>
            </w14:solidFill>
          </w14:textFill>
        </w:rPr>
        <w:t>修改(补充)函件内容均以书面明确的内容为准。当比选文件、</w:t>
      </w:r>
      <w:r>
        <w:rPr>
          <w:rFonts w:hint="eastAsia" w:ascii="宋体" w:hAnsi="宋体"/>
          <w:color w:val="000000" w:themeColor="text1"/>
          <w:szCs w:val="24"/>
          <w14:textFill>
            <w14:solidFill>
              <w14:schemeClr w14:val="tx1"/>
            </w14:solidFill>
          </w14:textFill>
        </w:rPr>
        <w:t>补遗、</w:t>
      </w:r>
      <w:r>
        <w:rPr>
          <w:rFonts w:ascii="宋体" w:hAnsi="宋体"/>
          <w:color w:val="000000" w:themeColor="text1"/>
          <w:szCs w:val="24"/>
          <w14:textFill>
            <w14:solidFill>
              <w14:schemeClr w14:val="tx1"/>
            </w14:solidFill>
          </w14:textFill>
        </w:rPr>
        <w:t>澄清(答疑)</w:t>
      </w:r>
      <w:r>
        <w:rPr>
          <w:rFonts w:hint="eastAsia" w:ascii="宋体" w:hAnsi="宋体"/>
          <w:color w:val="000000" w:themeColor="text1"/>
          <w:szCs w:val="24"/>
          <w14:textFill>
            <w14:solidFill>
              <w14:schemeClr w14:val="tx1"/>
            </w14:solidFill>
          </w14:textFill>
        </w:rPr>
        <w:t>、</w:t>
      </w:r>
      <w:r>
        <w:rPr>
          <w:rFonts w:ascii="宋体" w:hAnsi="宋体"/>
          <w:color w:val="000000" w:themeColor="text1"/>
          <w:szCs w:val="24"/>
          <w14:textFill>
            <w14:solidFill>
              <w14:schemeClr w14:val="tx1"/>
            </w14:solidFill>
          </w14:textFill>
        </w:rPr>
        <w:t>纪要、修改(补充)函件内容相互矛盾时，以最后发出的为准。</w:t>
      </w:r>
    </w:p>
    <w:p>
      <w:pPr>
        <w:spacing w:line="360" w:lineRule="auto"/>
        <w:ind w:firstLine="480"/>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5.</w:t>
      </w:r>
      <w:r>
        <w:rPr>
          <w:rFonts w:ascii="宋体" w:hAnsi="宋体"/>
          <w:color w:val="000000" w:themeColor="text1"/>
          <w:szCs w:val="24"/>
          <w14:textFill>
            <w14:solidFill>
              <w14:schemeClr w14:val="tx1"/>
            </w14:solidFill>
          </w14:textFill>
        </w:rPr>
        <w:t>为使参选人在编写参选文件时有充分时间对比选文件的</w:t>
      </w:r>
      <w:r>
        <w:rPr>
          <w:rFonts w:hint="eastAsia" w:ascii="宋体" w:hAnsi="宋体"/>
          <w:color w:val="000000" w:themeColor="text1"/>
          <w:szCs w:val="24"/>
          <w14:textFill>
            <w14:solidFill>
              <w14:schemeClr w14:val="tx1"/>
            </w14:solidFill>
          </w14:textFill>
        </w:rPr>
        <w:t>补遗、</w:t>
      </w:r>
      <w:r>
        <w:rPr>
          <w:rFonts w:ascii="宋体" w:hAnsi="宋体"/>
          <w:color w:val="000000" w:themeColor="text1"/>
          <w:szCs w:val="24"/>
          <w14:textFill>
            <w14:solidFill>
              <w14:schemeClr w14:val="tx1"/>
            </w14:solidFill>
          </w14:textFill>
        </w:rPr>
        <w:t>修改（补充）部分进行研究，比选人</w:t>
      </w:r>
      <w:r>
        <w:rPr>
          <w:rFonts w:hint="eastAsia" w:ascii="宋体" w:hAnsi="宋体"/>
          <w:color w:val="000000" w:themeColor="text1"/>
          <w:szCs w:val="24"/>
          <w14:textFill>
            <w14:solidFill>
              <w14:schemeClr w14:val="tx1"/>
            </w14:solidFill>
          </w14:textFill>
        </w:rPr>
        <w:t>有权</w:t>
      </w:r>
      <w:r>
        <w:rPr>
          <w:rFonts w:ascii="宋体" w:hAnsi="宋体"/>
          <w:color w:val="000000" w:themeColor="text1"/>
          <w:szCs w:val="24"/>
          <w14:textFill>
            <w14:solidFill>
              <w14:schemeClr w14:val="tx1"/>
            </w14:solidFill>
          </w14:textFill>
        </w:rPr>
        <w:t>适当延长递交参选文件的截止日期。</w:t>
      </w:r>
    </w:p>
    <w:p>
      <w:pPr>
        <w:pStyle w:val="2"/>
        <w:rPr>
          <w:color w:val="000000" w:themeColor="text1"/>
          <w14:textFill>
            <w14:solidFill>
              <w14:schemeClr w14:val="tx1"/>
            </w14:solidFill>
          </w14:textFill>
        </w:rPr>
      </w:pPr>
      <w:r>
        <w:rPr>
          <w:color w:val="000000" w:themeColor="text1"/>
          <w14:textFill>
            <w14:solidFill>
              <w14:schemeClr w14:val="tx1"/>
            </w14:solidFill>
          </w14:textFill>
        </w:rPr>
        <w:br w:type="page"/>
      </w:r>
    </w:p>
    <w:p>
      <w:pPr>
        <w:pStyle w:val="3"/>
        <w:rPr>
          <w:color w:val="000000" w:themeColor="text1"/>
          <w:szCs w:val="44"/>
          <w14:textFill>
            <w14:solidFill>
              <w14:schemeClr w14:val="tx1"/>
            </w14:solidFill>
          </w14:textFill>
        </w:rPr>
      </w:pPr>
      <w:bookmarkStart w:id="51" w:name="_Toc518494128"/>
      <w:bookmarkStart w:id="52" w:name="_Toc4517"/>
      <w:bookmarkStart w:id="53" w:name="_Toc97605302"/>
      <w:r>
        <w:rPr>
          <w:rFonts w:hint="eastAsia"/>
          <w:color w:val="000000" w:themeColor="text1"/>
          <w:szCs w:val="44"/>
          <w14:textFill>
            <w14:solidFill>
              <w14:schemeClr w14:val="tx1"/>
            </w14:solidFill>
          </w14:textFill>
        </w:rPr>
        <w:t>第三章  参选文件的编写</w:t>
      </w:r>
      <w:bookmarkEnd w:id="51"/>
      <w:bookmarkEnd w:id="52"/>
      <w:bookmarkEnd w:id="53"/>
    </w:p>
    <w:p>
      <w:pPr>
        <w:spacing w:line="360" w:lineRule="auto"/>
        <w:outlineLvl w:val="2"/>
        <w:rPr>
          <w:b/>
          <w:bCs/>
          <w:color w:val="000000" w:themeColor="text1"/>
          <w14:textFill>
            <w14:solidFill>
              <w14:schemeClr w14:val="tx1"/>
            </w14:solidFill>
          </w14:textFill>
        </w:rPr>
      </w:pPr>
      <w:bookmarkStart w:id="54" w:name="_Toc197404905"/>
      <w:bookmarkStart w:id="55" w:name="_Toc26882"/>
      <w:bookmarkStart w:id="56" w:name="_Toc13019"/>
      <w:bookmarkStart w:id="57" w:name="_Toc518494129"/>
      <w:r>
        <w:rPr>
          <w:rFonts w:hint="eastAsia"/>
          <w:b/>
          <w:bCs/>
          <w:color w:val="000000" w:themeColor="text1"/>
          <w14:textFill>
            <w14:solidFill>
              <w14:schemeClr w14:val="tx1"/>
            </w14:solidFill>
          </w14:textFill>
        </w:rPr>
        <w:t>一、参选文件的组成及要求</w:t>
      </w:r>
      <w:bookmarkEnd w:id="54"/>
      <w:bookmarkEnd w:id="55"/>
      <w:bookmarkEnd w:id="56"/>
      <w:bookmarkEnd w:id="57"/>
    </w:p>
    <w:p>
      <w:pPr>
        <w:pStyle w:val="7"/>
        <w:tabs>
          <w:tab w:val="left" w:pos="945"/>
          <w:tab w:val="left" w:pos="1275"/>
        </w:tabs>
        <w:snapToGrid w:val="0"/>
        <w:ind w:left="0" w:leftChars="0" w:firstLine="480" w:firstLineChars="200"/>
        <w:jc w:val="left"/>
        <w:rPr>
          <w:rFonts w:ascii="宋体" w:hAnsi="宋体"/>
          <w:color w:val="000000" w:themeColor="text1"/>
          <w:sz w:val="24"/>
          <w:szCs w:val="21"/>
          <w14:textFill>
            <w14:solidFill>
              <w14:schemeClr w14:val="tx1"/>
            </w14:solidFill>
          </w14:textFill>
        </w:rPr>
      </w:pPr>
      <w:r>
        <w:rPr>
          <w:rFonts w:hint="eastAsia" w:ascii="宋体" w:hAnsi="宋体"/>
          <w:color w:val="000000" w:themeColor="text1"/>
          <w:sz w:val="24"/>
          <w:szCs w:val="21"/>
          <w14:textFill>
            <w14:solidFill>
              <w14:schemeClr w14:val="tx1"/>
            </w14:solidFill>
          </w14:textFill>
        </w:rPr>
        <w:t>参选人应仔细阅读比选文件的所有内容，按要求提供参选文件，并保证所提供的全部资料的真实性。</w:t>
      </w:r>
    </w:p>
    <w:p>
      <w:pPr>
        <w:pStyle w:val="7"/>
        <w:tabs>
          <w:tab w:val="left" w:pos="945"/>
          <w:tab w:val="left" w:pos="1275"/>
        </w:tabs>
        <w:snapToGrid w:val="0"/>
        <w:ind w:left="0" w:leftChars="0" w:firstLine="480" w:firstLineChars="200"/>
        <w:jc w:val="left"/>
        <w:rPr>
          <w:rFonts w:ascii="宋体" w:hAnsi="宋体"/>
          <w:color w:val="000000" w:themeColor="text1"/>
          <w:kern w:val="2"/>
          <w:sz w:val="24"/>
          <w:szCs w:val="24"/>
          <w14:textFill>
            <w14:solidFill>
              <w14:schemeClr w14:val="tx1"/>
            </w14:solidFill>
          </w14:textFill>
        </w:rPr>
      </w:pPr>
      <w:r>
        <w:rPr>
          <w:rFonts w:hint="eastAsia" w:ascii="宋体" w:hAnsi="宋体"/>
          <w:color w:val="000000" w:themeColor="text1"/>
          <w:kern w:val="2"/>
          <w:sz w:val="24"/>
          <w:szCs w:val="24"/>
          <w14:textFill>
            <w14:solidFill>
              <w14:schemeClr w14:val="tx1"/>
            </w14:solidFill>
          </w14:textFill>
        </w:rPr>
        <w:t>线上参选文件格式要求：参选文件采用中文编写。按照第二篇规定的“资格审查文件”、“技术标书”、“商务标书”相应格式在地铁集团智能招采平台上提交。</w:t>
      </w:r>
    </w:p>
    <w:p>
      <w:pPr>
        <w:pStyle w:val="7"/>
        <w:tabs>
          <w:tab w:val="left" w:pos="945"/>
          <w:tab w:val="left" w:pos="1275"/>
        </w:tabs>
        <w:snapToGrid w:val="0"/>
        <w:ind w:left="0" w:leftChars="0" w:firstLine="480" w:firstLineChars="200"/>
        <w:jc w:val="left"/>
        <w:rPr>
          <w:rFonts w:ascii="宋体" w:hAnsi="宋体"/>
          <w:color w:val="000000" w:themeColor="text1"/>
          <w:kern w:val="2"/>
          <w:sz w:val="24"/>
          <w:szCs w:val="24"/>
          <w14:textFill>
            <w14:solidFill>
              <w14:schemeClr w14:val="tx1"/>
            </w14:solidFill>
          </w14:textFill>
        </w:rPr>
      </w:pPr>
      <w:r>
        <w:rPr>
          <w:rFonts w:hint="eastAsia" w:ascii="宋体" w:hAnsi="宋体"/>
          <w:color w:val="000000" w:themeColor="text1"/>
          <w:kern w:val="2"/>
          <w:sz w:val="24"/>
          <w:szCs w:val="24"/>
          <w14:textFill>
            <w14:solidFill>
              <w14:schemeClr w14:val="tx1"/>
            </w14:solidFill>
          </w14:textFill>
        </w:rPr>
        <w:t>纸质参选文件格式要求：参选文件采用中文编写，A4纸印刷。按照“资格审查文件”、“技术标书”、“商务标书”分别装订成三册，密封包装。</w:t>
      </w:r>
    </w:p>
    <w:p>
      <w:pPr>
        <w:spacing w:line="360" w:lineRule="auto"/>
        <w:outlineLvl w:val="2"/>
        <w:rPr>
          <w:b/>
          <w:bCs/>
          <w:color w:val="000000" w:themeColor="text1"/>
          <w14:textFill>
            <w14:solidFill>
              <w14:schemeClr w14:val="tx1"/>
            </w14:solidFill>
          </w14:textFill>
        </w:rPr>
      </w:pPr>
      <w:bookmarkStart w:id="58" w:name="_Toc11564"/>
      <w:bookmarkStart w:id="59" w:name="_Toc518494130"/>
      <w:bookmarkStart w:id="60" w:name="_Toc197404906"/>
      <w:bookmarkStart w:id="61" w:name="_Toc21530"/>
      <w:r>
        <w:rPr>
          <w:rFonts w:hint="eastAsia"/>
          <w:b/>
          <w:bCs/>
          <w:color w:val="000000" w:themeColor="text1"/>
          <w14:textFill>
            <w14:solidFill>
              <w14:schemeClr w14:val="tx1"/>
            </w14:solidFill>
          </w14:textFill>
        </w:rPr>
        <w:t>二、参选文件内容编写要求</w:t>
      </w:r>
      <w:bookmarkEnd w:id="58"/>
      <w:bookmarkEnd w:id="59"/>
      <w:bookmarkEnd w:id="60"/>
      <w:bookmarkEnd w:id="61"/>
    </w:p>
    <w:p>
      <w:pPr>
        <w:pStyle w:val="7"/>
        <w:snapToGrid w:val="0"/>
        <w:ind w:left="0" w:leftChars="0"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（一）资格审查文件的编写</w:t>
      </w:r>
    </w:p>
    <w:p>
      <w:pPr>
        <w:snapToGrid w:val="0"/>
        <w:spacing w:line="360" w:lineRule="auto"/>
        <w:ind w:firstLine="480" w:firstLineChars="200"/>
        <w:jc w:val="left"/>
        <w:rPr>
          <w:rFonts w:ascii="宋体" w:hAnsi="宋体"/>
          <w:color w:val="000000" w:themeColor="text1"/>
          <w:szCs w:val="24"/>
          <w14:textFill>
            <w14:solidFill>
              <w14:schemeClr w14:val="tx1"/>
            </w14:solidFill>
          </w14:textFill>
        </w:rPr>
      </w:pPr>
      <w:r>
        <w:rPr>
          <w:rFonts w:hint="eastAsia" w:ascii="宋体" w:hAnsi="宋体"/>
          <w:color w:val="000000" w:themeColor="text1"/>
          <w:kern w:val="0"/>
          <w:szCs w:val="24"/>
          <w:lang w:val="zh-CN"/>
          <w14:textFill>
            <w14:solidFill>
              <w14:schemeClr w14:val="tx1"/>
            </w14:solidFill>
          </w14:textFill>
        </w:rPr>
        <w:t>1.</w:t>
      </w:r>
      <w:r>
        <w:rPr>
          <w:rFonts w:ascii="宋体" w:hAnsi="宋体"/>
          <w:color w:val="000000" w:themeColor="text1"/>
          <w:kern w:val="0"/>
          <w:szCs w:val="24"/>
          <w:lang w:val="zh-CN"/>
          <w14:textFill>
            <w14:solidFill>
              <w14:schemeClr w14:val="tx1"/>
            </w14:solidFill>
          </w14:textFill>
        </w:rPr>
        <w:t>参选人应按照比选文件第二篇“参选文件格式”中</w:t>
      </w:r>
      <w:r>
        <w:rPr>
          <w:rFonts w:hint="eastAsia" w:ascii="宋体" w:hAnsi="宋体"/>
          <w:color w:val="000000" w:themeColor="text1"/>
          <w:kern w:val="0"/>
          <w:szCs w:val="24"/>
          <w14:textFill>
            <w14:solidFill>
              <w14:schemeClr w14:val="tx1"/>
            </w14:solidFill>
          </w14:textFill>
        </w:rPr>
        <w:t>资格审查文件</w:t>
      </w:r>
      <w:r>
        <w:rPr>
          <w:rFonts w:ascii="宋体" w:hAnsi="宋体"/>
          <w:color w:val="000000" w:themeColor="text1"/>
          <w:kern w:val="0"/>
          <w:szCs w:val="24"/>
          <w:lang w:val="zh-CN"/>
          <w14:textFill>
            <w14:solidFill>
              <w14:schemeClr w14:val="tx1"/>
            </w14:solidFill>
          </w14:textFill>
        </w:rPr>
        <w:t>部分的要求编写</w:t>
      </w:r>
      <w:r>
        <w:rPr>
          <w:rFonts w:hint="eastAsia" w:ascii="宋体" w:hAnsi="宋体"/>
          <w:color w:val="000000" w:themeColor="text1"/>
          <w:kern w:val="0"/>
          <w:lang w:val="zh-CN"/>
          <w14:textFill>
            <w14:solidFill>
              <w14:schemeClr w14:val="tx1"/>
            </w14:solidFill>
          </w14:textFill>
        </w:rPr>
        <w:t>，</w:t>
      </w:r>
      <w:r>
        <w:rPr>
          <w:rFonts w:hint="eastAsia" w:ascii="宋体" w:hAnsi="宋体"/>
          <w:color w:val="000000" w:themeColor="text1"/>
          <w:kern w:val="0"/>
          <w14:textFill>
            <w14:solidFill>
              <w14:schemeClr w14:val="tx1"/>
            </w14:solidFill>
          </w14:textFill>
        </w:rPr>
        <w:t>主要</w:t>
      </w:r>
      <w:r>
        <w:rPr>
          <w:rFonts w:ascii="宋体" w:hAnsi="宋体"/>
          <w:color w:val="000000" w:themeColor="text1"/>
          <w:kern w:val="0"/>
          <w:lang w:val="zh-CN"/>
          <w14:textFill>
            <w14:solidFill>
              <w14:schemeClr w14:val="tx1"/>
            </w14:solidFill>
          </w14:textFill>
        </w:rPr>
        <w:t>包括以下几个主要内容：</w:t>
      </w:r>
      <w:r>
        <w:rPr>
          <w:rFonts w:hint="eastAsia" w:ascii="宋体" w:hAnsi="宋体"/>
          <w:color w:val="000000" w:themeColor="text1"/>
          <w:kern w:val="0"/>
          <w:lang w:val="zh-CN"/>
          <w14:textFill>
            <w14:solidFill>
              <w14:schemeClr w14:val="tx1"/>
            </w14:solidFill>
          </w14:textFill>
        </w:rPr>
        <w:t xml:space="preserve"> </w:t>
      </w:r>
    </w:p>
    <w:p>
      <w:pPr>
        <w:pStyle w:val="7"/>
        <w:snapToGrid w:val="0"/>
        <w:ind w:left="0" w:leftChars="0"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（1）企业法人营业执照复印件（加盖公章）</w:t>
      </w:r>
    </w:p>
    <w:p>
      <w:pPr>
        <w:pStyle w:val="7"/>
        <w:snapToGrid w:val="0"/>
        <w:ind w:left="0" w:leftChars="0"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w:t>
      </w:r>
      <w:r>
        <w:rPr>
          <w:rFonts w:ascii="宋体" w:hAnsi="宋体"/>
          <w:color w:val="000000" w:themeColor="text1"/>
          <w:sz w:val="24"/>
          <w:szCs w:val="24"/>
          <w14:textFill>
            <w14:solidFill>
              <w14:schemeClr w14:val="tx1"/>
            </w14:solidFill>
          </w14:textFill>
        </w:rPr>
        <w:t>）</w:t>
      </w:r>
      <w:r>
        <w:rPr>
          <w:rFonts w:hint="eastAsia" w:ascii="宋体" w:hAnsi="宋体"/>
          <w:color w:val="000000" w:themeColor="text1"/>
          <w:sz w:val="24"/>
          <w:szCs w:val="24"/>
          <w14:textFill>
            <w14:solidFill>
              <w14:schemeClr w14:val="tx1"/>
            </w14:solidFill>
          </w14:textFill>
        </w:rPr>
        <w:t>法定代表人资格证明书（加盖公章，</w:t>
      </w:r>
      <w:r>
        <w:rPr>
          <w:rFonts w:ascii="宋体" w:hAnsi="宋体"/>
          <w:color w:val="000000" w:themeColor="text1"/>
          <w:sz w:val="24"/>
          <w:szCs w:val="24"/>
          <w14:textFill>
            <w14:solidFill>
              <w14:schemeClr w14:val="tx1"/>
            </w14:solidFill>
          </w14:textFill>
        </w:rPr>
        <w:t>原件</w:t>
      </w:r>
      <w:r>
        <w:rPr>
          <w:rFonts w:hint="eastAsia" w:ascii="宋体" w:hAnsi="宋体"/>
          <w:color w:val="000000" w:themeColor="text1"/>
          <w:sz w:val="24"/>
          <w:szCs w:val="24"/>
          <w14:textFill>
            <w14:solidFill>
              <w14:schemeClr w14:val="tx1"/>
            </w14:solidFill>
          </w14:textFill>
        </w:rPr>
        <w:t>）</w:t>
      </w:r>
    </w:p>
    <w:p>
      <w:pPr>
        <w:pStyle w:val="7"/>
        <w:snapToGrid w:val="0"/>
        <w:ind w:left="0" w:leftChars="0"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r>
        <w:rPr>
          <w:rFonts w:ascii="宋体" w:hAnsi="宋体"/>
          <w:color w:val="000000" w:themeColor="text1"/>
          <w:sz w:val="24"/>
          <w:szCs w:val="24"/>
          <w14:textFill>
            <w14:solidFill>
              <w14:schemeClr w14:val="tx1"/>
            </w14:solidFill>
          </w14:textFill>
        </w:rPr>
        <w:t>3</w:t>
      </w:r>
      <w:r>
        <w:rPr>
          <w:rFonts w:hint="eastAsia" w:ascii="宋体" w:hAnsi="宋体"/>
          <w:color w:val="000000" w:themeColor="text1"/>
          <w:sz w:val="24"/>
          <w:szCs w:val="24"/>
          <w14:textFill>
            <w14:solidFill>
              <w14:schemeClr w14:val="tx1"/>
            </w14:solidFill>
          </w14:textFill>
        </w:rPr>
        <w:t>）法定代表人身份证复印件（加盖公章）</w:t>
      </w:r>
    </w:p>
    <w:p>
      <w:pPr>
        <w:pStyle w:val="7"/>
        <w:snapToGrid w:val="0"/>
        <w:ind w:left="0" w:leftChars="0"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r>
        <w:rPr>
          <w:rFonts w:ascii="宋体" w:hAnsi="宋体"/>
          <w:color w:val="000000" w:themeColor="text1"/>
          <w:sz w:val="24"/>
          <w:szCs w:val="24"/>
          <w14:textFill>
            <w14:solidFill>
              <w14:schemeClr w14:val="tx1"/>
            </w14:solidFill>
          </w14:textFill>
        </w:rPr>
        <w:t>4</w:t>
      </w:r>
      <w:r>
        <w:rPr>
          <w:rFonts w:hint="eastAsia" w:ascii="宋体" w:hAnsi="宋体"/>
          <w:color w:val="000000" w:themeColor="text1"/>
          <w:sz w:val="24"/>
          <w:szCs w:val="24"/>
          <w14:textFill>
            <w14:solidFill>
              <w14:schemeClr w14:val="tx1"/>
            </w14:solidFill>
          </w14:textFill>
        </w:rPr>
        <w:t>）法定代表人授权委托书（如有，需加盖公章，</w:t>
      </w:r>
      <w:r>
        <w:rPr>
          <w:rFonts w:ascii="宋体" w:hAnsi="宋体"/>
          <w:color w:val="000000" w:themeColor="text1"/>
          <w:sz w:val="24"/>
          <w:szCs w:val="24"/>
          <w14:textFill>
            <w14:solidFill>
              <w14:schemeClr w14:val="tx1"/>
            </w14:solidFill>
          </w14:textFill>
        </w:rPr>
        <w:t>原件</w:t>
      </w:r>
      <w:r>
        <w:rPr>
          <w:rFonts w:hint="eastAsia" w:ascii="宋体" w:hAnsi="宋体"/>
          <w:color w:val="000000" w:themeColor="text1"/>
          <w:sz w:val="24"/>
          <w:szCs w:val="24"/>
          <w14:textFill>
            <w14:solidFill>
              <w14:schemeClr w14:val="tx1"/>
            </w14:solidFill>
          </w14:textFill>
        </w:rPr>
        <w:t>）</w:t>
      </w:r>
    </w:p>
    <w:p>
      <w:pPr>
        <w:pStyle w:val="7"/>
        <w:snapToGrid w:val="0"/>
        <w:ind w:left="0" w:leftChars="0"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r>
        <w:rPr>
          <w:rFonts w:ascii="宋体" w:hAnsi="宋体"/>
          <w:color w:val="000000" w:themeColor="text1"/>
          <w:sz w:val="24"/>
          <w:szCs w:val="24"/>
          <w14:textFill>
            <w14:solidFill>
              <w14:schemeClr w14:val="tx1"/>
            </w14:solidFill>
          </w14:textFill>
        </w:rPr>
        <w:t>5</w:t>
      </w:r>
      <w:r>
        <w:rPr>
          <w:rFonts w:hint="eastAsia" w:ascii="宋体" w:hAnsi="宋体"/>
          <w:color w:val="000000" w:themeColor="text1"/>
          <w:sz w:val="24"/>
          <w:szCs w:val="24"/>
          <w14:textFill>
            <w14:solidFill>
              <w14:schemeClr w14:val="tx1"/>
            </w14:solidFill>
          </w14:textFill>
        </w:rPr>
        <w:t>）被授权人身份证复印件（如有且需加盖公章）</w:t>
      </w:r>
    </w:p>
    <w:p>
      <w:pPr>
        <w:pStyle w:val="7"/>
        <w:snapToGrid w:val="0"/>
        <w:ind w:left="0" w:leftChars="0"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（二）技术标书的编写</w:t>
      </w:r>
    </w:p>
    <w:p>
      <w:pPr>
        <w:snapToGrid w:val="0"/>
        <w:spacing w:line="360" w:lineRule="auto"/>
        <w:ind w:firstLine="480" w:firstLineChars="200"/>
        <w:jc w:val="left"/>
        <w:rPr>
          <w:rFonts w:ascii="宋体" w:hAnsi="宋体"/>
          <w:color w:val="000000" w:themeColor="text1"/>
          <w:kern w:val="0"/>
          <w:lang w:val="zh-CN"/>
          <w14:textFill>
            <w14:solidFill>
              <w14:schemeClr w14:val="tx1"/>
            </w14:solidFill>
          </w14:textFill>
        </w:rPr>
      </w:pPr>
      <w:r>
        <w:rPr>
          <w:rFonts w:hint="eastAsia" w:ascii="宋体" w:hAnsi="宋体"/>
          <w:color w:val="000000" w:themeColor="text1"/>
          <w:kern w:val="0"/>
          <w:szCs w:val="24"/>
          <w:lang w:val="zh-CN"/>
          <w14:textFill>
            <w14:solidFill>
              <w14:schemeClr w14:val="tx1"/>
            </w14:solidFill>
          </w14:textFill>
        </w:rPr>
        <w:t>1.</w:t>
      </w:r>
      <w:r>
        <w:rPr>
          <w:rFonts w:ascii="宋体" w:hAnsi="宋体"/>
          <w:color w:val="000000" w:themeColor="text1"/>
          <w:kern w:val="0"/>
          <w:szCs w:val="24"/>
          <w:lang w:val="zh-CN"/>
          <w14:textFill>
            <w14:solidFill>
              <w14:schemeClr w14:val="tx1"/>
            </w14:solidFill>
          </w14:textFill>
        </w:rPr>
        <w:t>参选人应按照比选文件第二篇“参选文件格式”中技术标书部分的要求编写技术标</w:t>
      </w:r>
      <w:r>
        <w:rPr>
          <w:rFonts w:ascii="宋体" w:hAnsi="宋体"/>
          <w:color w:val="000000" w:themeColor="text1"/>
          <w:kern w:val="0"/>
          <w:lang w:val="zh-CN"/>
          <w14:textFill>
            <w14:solidFill>
              <w14:schemeClr w14:val="tx1"/>
            </w14:solidFill>
          </w14:textFill>
        </w:rPr>
        <w:t>书。技术标书应包括以下几个主要内容：</w:t>
      </w:r>
      <w:r>
        <w:rPr>
          <w:rFonts w:hint="eastAsia" w:ascii="宋体" w:hAnsi="宋体"/>
          <w:color w:val="000000" w:themeColor="text1"/>
          <w:kern w:val="0"/>
          <w:lang w:val="zh-CN"/>
          <w14:textFill>
            <w14:solidFill>
              <w14:schemeClr w14:val="tx1"/>
            </w14:solidFill>
          </w14:textFill>
        </w:rPr>
        <w:t xml:space="preserve"> </w:t>
      </w:r>
    </w:p>
    <w:p>
      <w:pPr>
        <w:pStyle w:val="7"/>
        <w:snapToGrid w:val="0"/>
        <w:ind w:left="0" w:leftChars="0"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一、技术保障措施</w:t>
      </w:r>
    </w:p>
    <w:p>
      <w:pPr>
        <w:pStyle w:val="7"/>
        <w:snapToGrid w:val="0"/>
        <w:ind w:left="0" w:leftChars="0"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二、实施方案</w:t>
      </w:r>
    </w:p>
    <w:p>
      <w:pPr>
        <w:pStyle w:val="7"/>
        <w:snapToGrid w:val="0"/>
        <w:ind w:left="0" w:leftChars="0"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三、项目团队人员</w:t>
      </w:r>
    </w:p>
    <w:p>
      <w:pPr>
        <w:pStyle w:val="7"/>
        <w:snapToGrid w:val="0"/>
        <w:ind w:left="0" w:leftChars="0"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四、参选人业绩及公司实力</w:t>
      </w:r>
    </w:p>
    <w:p>
      <w:pPr>
        <w:pStyle w:val="7"/>
        <w:snapToGrid w:val="0"/>
        <w:ind w:left="0" w:leftChars="0"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w:t>
      </w:r>
      <w:r>
        <w:rPr>
          <w:rFonts w:hint="eastAsia" w:ascii="宋体" w:hAnsi="宋体"/>
          <w:color w:val="000000" w:themeColor="text1"/>
          <w:sz w:val="24"/>
          <w14:textFill>
            <w14:solidFill>
              <w14:schemeClr w14:val="tx1"/>
            </w14:solidFill>
          </w14:textFill>
        </w:rPr>
        <w:t>项目资料真实性及业绩由参选人负责核实，并</w:t>
      </w:r>
      <w:r>
        <w:rPr>
          <w:rFonts w:hint="eastAsia" w:ascii="宋体" w:hAnsi="宋体"/>
          <w:color w:val="000000" w:themeColor="text1"/>
          <w:sz w:val="24"/>
          <w:szCs w:val="24"/>
          <w14:textFill>
            <w14:solidFill>
              <w14:schemeClr w14:val="tx1"/>
            </w14:solidFill>
          </w14:textFill>
        </w:rPr>
        <w:t>按附表格式填写相关内容，加盖参</w:t>
      </w:r>
      <w:r>
        <w:rPr>
          <w:rFonts w:ascii="宋体" w:hAnsi="宋体"/>
          <w:color w:val="000000" w:themeColor="text1"/>
          <w:sz w:val="24"/>
          <w:szCs w:val="24"/>
          <w14:textFill>
            <w14:solidFill>
              <w14:schemeClr w14:val="tx1"/>
            </w14:solidFill>
          </w14:textFill>
        </w:rPr>
        <w:t>选</w:t>
      </w:r>
      <w:r>
        <w:rPr>
          <w:rFonts w:hint="eastAsia" w:ascii="宋体" w:hAnsi="宋体"/>
          <w:color w:val="000000" w:themeColor="text1"/>
          <w:sz w:val="24"/>
          <w:szCs w:val="24"/>
          <w14:textFill>
            <w14:solidFill>
              <w14:schemeClr w14:val="tx1"/>
            </w14:solidFill>
          </w14:textFill>
        </w:rPr>
        <w:t>人公章。</w:t>
      </w:r>
      <w:r>
        <w:rPr>
          <w:rFonts w:hint="eastAsia" w:ascii="宋体" w:hAnsi="宋体"/>
          <w:color w:val="000000" w:themeColor="text1"/>
          <w:sz w:val="24"/>
          <w14:textFill>
            <w14:solidFill>
              <w14:schemeClr w14:val="tx1"/>
            </w14:solidFill>
          </w14:textFill>
        </w:rPr>
        <w:t>若招标人查实上述信息不真实，参选人将负全责。</w:t>
      </w:r>
    </w:p>
    <w:p>
      <w:pPr>
        <w:pStyle w:val="7"/>
        <w:snapToGrid w:val="0"/>
        <w:ind w:left="0" w:leftChars="0"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（三）商务标书的编写</w:t>
      </w:r>
    </w:p>
    <w:p>
      <w:pPr>
        <w:pStyle w:val="7"/>
        <w:snapToGrid w:val="0"/>
        <w:ind w:left="0" w:leftChars="0"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1.参选人应按照比选文件第二篇“参选文件格式”中商务标书部分的要求编写商务标。商务标书应包括以下几个主要内容：</w:t>
      </w:r>
    </w:p>
    <w:p>
      <w:pPr>
        <w:widowControl/>
        <w:overflowPunct w:val="0"/>
        <w:autoSpaceDE w:val="0"/>
        <w:autoSpaceDN w:val="0"/>
        <w:adjustRightInd w:val="0"/>
        <w:spacing w:line="360" w:lineRule="auto"/>
        <w:ind w:firstLine="480" w:firstLineChars="200"/>
        <w:jc w:val="left"/>
        <w:textAlignment w:val="baseline"/>
        <w:rPr>
          <w:rFonts w:ascii="宋体" w:hAnsi="宋体"/>
          <w:color w:val="000000" w:themeColor="text1"/>
          <w:szCs w:val="24"/>
          <w14:textFill>
            <w14:solidFill>
              <w14:schemeClr w14:val="tx1"/>
            </w14:solidFill>
          </w14:textFill>
        </w:rPr>
      </w:pPr>
      <w:bookmarkStart w:id="62" w:name="_Toc518494131"/>
      <w:bookmarkStart w:id="63" w:name="_Toc197404907"/>
      <w:r>
        <w:rPr>
          <w:rFonts w:hint="eastAsia" w:ascii="宋体" w:hAnsi="宋体"/>
          <w:color w:val="000000" w:themeColor="text1"/>
          <w:szCs w:val="24"/>
          <w14:textFill>
            <w14:solidFill>
              <w14:schemeClr w14:val="tx1"/>
            </w14:solidFill>
          </w14:textFill>
        </w:rPr>
        <w:t>（1）参选函；</w:t>
      </w:r>
    </w:p>
    <w:p>
      <w:pPr>
        <w:widowControl/>
        <w:overflowPunct w:val="0"/>
        <w:autoSpaceDE w:val="0"/>
        <w:autoSpaceDN w:val="0"/>
        <w:adjustRightInd w:val="0"/>
        <w:spacing w:line="360" w:lineRule="auto"/>
        <w:ind w:firstLine="480" w:firstLineChars="200"/>
        <w:jc w:val="left"/>
        <w:textAlignment w:val="baseline"/>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（2）报价清单。</w:t>
      </w:r>
    </w:p>
    <w:p>
      <w:pPr>
        <w:pStyle w:val="7"/>
        <w:snapToGrid w:val="0"/>
        <w:ind w:left="0" w:leftChars="0"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2.参选报价货币为</w:t>
      </w:r>
      <w:r>
        <w:rPr>
          <w:rFonts w:hint="eastAsia" w:ascii="宋体" w:hAnsi="宋体"/>
          <w:b/>
          <w:bCs/>
          <w:color w:val="000000" w:themeColor="text1"/>
          <w:sz w:val="24"/>
          <w:szCs w:val="24"/>
          <w:u w:val="single"/>
          <w14:textFill>
            <w14:solidFill>
              <w14:schemeClr w14:val="tx1"/>
            </w14:solidFill>
          </w14:textFill>
        </w:rPr>
        <w:t>人民币</w:t>
      </w:r>
      <w:r>
        <w:rPr>
          <w:rFonts w:hint="eastAsia" w:ascii="宋体" w:hAnsi="宋体"/>
          <w:color w:val="000000" w:themeColor="text1"/>
          <w:sz w:val="24"/>
          <w:szCs w:val="24"/>
          <w14:textFill>
            <w14:solidFill>
              <w14:schemeClr w14:val="tx1"/>
            </w14:solidFill>
          </w14:textFill>
        </w:rPr>
        <w:t>。</w:t>
      </w:r>
    </w:p>
    <w:p>
      <w:pPr>
        <w:pStyle w:val="7"/>
        <w:snapToGrid w:val="0"/>
        <w:ind w:left="0" w:leftChars="0"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3.比选人认为参选人自备设施、工作人员的保险及劳动保护等费用已包含在参选人的参选报价中。</w:t>
      </w:r>
    </w:p>
    <w:p>
      <w:pPr>
        <w:pStyle w:val="7"/>
        <w:snapToGrid w:val="0"/>
        <w:ind w:left="0" w:leftChars="0"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4.比选人认为参选人报价已包含但不限于版权、人工、研发及为完成本项目工作产生的管理费、培训费等系列费用及相关税费等（包括增值税等）。</w:t>
      </w:r>
    </w:p>
    <w:p>
      <w:pPr>
        <w:pStyle w:val="7"/>
        <w:snapToGrid w:val="0"/>
        <w:ind w:left="0" w:leftChars="0"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5.比选人认为参选人为履行本合同而提供的产品和相关服务的知识产权、版权费等第三者费用、根据法律由乙方支付的税费、保险费、合同文本、研究成果等资料的印刷费等已包含在参选人的参选报价中。</w:t>
      </w:r>
    </w:p>
    <w:p>
      <w:pPr>
        <w:pStyle w:val="7"/>
        <w:snapToGrid w:val="0"/>
        <w:ind w:left="0" w:leftChars="0" w:firstLine="480" w:firstLineChars="200"/>
        <w:rPr>
          <w:rFonts w:hAnsi="宋体"/>
          <w:b/>
          <w:bCs/>
          <w:color w:val="000000" w:themeColor="text1"/>
          <w:sz w:val="24"/>
          <w:szCs w:val="24"/>
          <w:u w:val="single"/>
          <w14:textFill>
            <w14:solidFill>
              <w14:schemeClr w14:val="tx1"/>
            </w14:solidFill>
          </w14:textFill>
        </w:rPr>
      </w:pPr>
      <w:r>
        <w:rPr>
          <w:rFonts w:hint="eastAsia" w:ascii="宋体" w:hAnsi="宋体"/>
          <w:color w:val="000000" w:themeColor="text1"/>
          <w:sz w:val="24"/>
          <w:szCs w:val="24"/>
          <w14:textFill>
            <w14:solidFill>
              <w14:schemeClr w14:val="tx1"/>
            </w14:solidFill>
          </w14:textFill>
        </w:rPr>
        <w:t>6.关于</w:t>
      </w:r>
      <w:r>
        <w:rPr>
          <w:rFonts w:hint="eastAsia" w:ascii="宋体" w:hAnsi="宋体"/>
          <w:color w:val="000000" w:themeColor="text1"/>
          <w:sz w:val="24"/>
          <w:szCs w:val="24"/>
          <w:lang w:eastAsia="zh-CN"/>
          <w14:textFill>
            <w14:solidFill>
              <w14:schemeClr w14:val="tx1"/>
            </w14:solidFill>
          </w14:textFill>
        </w:rPr>
        <w:t>轨道交通四期调整综合开发项目（七）土壤环境初步调查</w:t>
      </w:r>
      <w:r>
        <w:rPr>
          <w:rFonts w:hint="eastAsia" w:hAnsi="宋体"/>
          <w:color w:val="000000" w:themeColor="text1"/>
          <w:sz w:val="24"/>
          <w:szCs w:val="24"/>
          <w14:textFill>
            <w14:solidFill>
              <w14:schemeClr w14:val="tx1"/>
            </w14:solidFill>
          </w14:textFill>
        </w:rPr>
        <w:t>的</w:t>
      </w:r>
      <w:r>
        <w:rPr>
          <w:rFonts w:hint="eastAsia" w:hAnsi="宋体"/>
          <w:b/>
          <w:bCs/>
          <w:color w:val="000000" w:themeColor="text1"/>
          <w:sz w:val="24"/>
          <w:szCs w:val="24"/>
          <w:u w:val="single"/>
          <w14:textFill>
            <w14:solidFill>
              <w14:schemeClr w14:val="tx1"/>
            </w14:solidFill>
          </w14:textFill>
        </w:rPr>
        <w:t>参选报价上限为人民币</w:t>
      </w:r>
      <w:r>
        <w:rPr>
          <w:rFonts w:hint="eastAsia" w:hAnsi="宋体"/>
          <w:b/>
          <w:bCs/>
          <w:color w:val="000000" w:themeColor="text1"/>
          <w:sz w:val="24"/>
          <w:szCs w:val="24"/>
          <w:u w:val="single"/>
          <w:lang w:val="en-US" w:eastAsia="zh-CN"/>
          <w14:textFill>
            <w14:solidFill>
              <w14:schemeClr w14:val="tx1"/>
            </w14:solidFill>
          </w14:textFill>
        </w:rPr>
        <w:t>109</w:t>
      </w:r>
      <w:r>
        <w:rPr>
          <w:rFonts w:hint="eastAsia" w:hAnsi="宋体"/>
          <w:b/>
          <w:bCs/>
          <w:color w:val="000000" w:themeColor="text1"/>
          <w:sz w:val="24"/>
          <w:szCs w:val="24"/>
          <w:u w:val="single"/>
          <w14:textFill>
            <w14:solidFill>
              <w14:schemeClr w14:val="tx1"/>
            </w14:solidFill>
          </w14:textFill>
        </w:rPr>
        <w:t>万元（含税</w:t>
      </w:r>
      <w:r>
        <w:rPr>
          <w:rFonts w:hAnsi="宋体"/>
          <w:b/>
          <w:bCs/>
          <w:color w:val="000000" w:themeColor="text1"/>
          <w:sz w:val="24"/>
          <w:szCs w:val="24"/>
          <w:u w:val="single"/>
          <w14:textFill>
            <w14:solidFill>
              <w14:schemeClr w14:val="tx1"/>
            </w14:solidFill>
          </w14:textFill>
        </w:rPr>
        <w:t>）</w:t>
      </w:r>
      <w:r>
        <w:rPr>
          <w:rFonts w:hint="eastAsia" w:hAnsi="宋体"/>
          <w:b/>
          <w:bCs/>
          <w:color w:val="000000" w:themeColor="text1"/>
          <w:sz w:val="24"/>
          <w:szCs w:val="24"/>
          <w:u w:val="single"/>
          <w14:textFill>
            <w14:solidFill>
              <w14:schemeClr w14:val="tx1"/>
            </w14:solidFill>
          </w14:textFill>
        </w:rPr>
        <w:t>。</w:t>
      </w:r>
      <w:r>
        <w:rPr>
          <w:rFonts w:hint="eastAsia" w:hAnsi="宋体"/>
          <w:color w:val="000000" w:themeColor="text1"/>
          <w:sz w:val="24"/>
          <w:szCs w:val="24"/>
          <w14:textFill>
            <w14:solidFill>
              <w14:schemeClr w14:val="tx1"/>
            </w14:solidFill>
          </w14:textFill>
        </w:rPr>
        <w:t>参选人含税报价高于上限价的将作为无效标处理。</w:t>
      </w:r>
    </w:p>
    <w:p>
      <w:pPr>
        <w:spacing w:line="360" w:lineRule="auto"/>
        <w:outlineLvl w:val="2"/>
        <w:rPr>
          <w:b/>
          <w:bCs/>
          <w:color w:val="000000" w:themeColor="text1"/>
          <w14:textFill>
            <w14:solidFill>
              <w14:schemeClr w14:val="tx1"/>
            </w14:solidFill>
          </w14:textFill>
        </w:rPr>
      </w:pPr>
      <w:bookmarkStart w:id="64" w:name="_Toc11189"/>
      <w:bookmarkStart w:id="65" w:name="_Toc24600"/>
      <w:r>
        <w:rPr>
          <w:rFonts w:hint="eastAsia"/>
          <w:b/>
          <w:bCs/>
          <w:color w:val="000000" w:themeColor="text1"/>
          <w14:textFill>
            <w14:solidFill>
              <w14:schemeClr w14:val="tx1"/>
            </w14:solidFill>
          </w14:textFill>
        </w:rPr>
        <w:t>三、参选人的承诺</w:t>
      </w:r>
      <w:bookmarkEnd w:id="62"/>
      <w:bookmarkEnd w:id="63"/>
      <w:bookmarkEnd w:id="64"/>
      <w:bookmarkEnd w:id="65"/>
    </w:p>
    <w:p>
      <w:pPr>
        <w:pStyle w:val="7"/>
        <w:ind w:left="0" w:leftChars="0"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参选人必须对下列各项做出承诺：</w:t>
      </w:r>
    </w:p>
    <w:p>
      <w:pPr>
        <w:pStyle w:val="7"/>
        <w:snapToGrid w:val="0"/>
        <w:ind w:left="0" w:leftChars="0"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参选人所提供的资料真实可靠，并完全接受比选人对参选文件的最终审核结果。如经审核参选人参选文件存在虚假资料，比选人有权随时终止其参选（或中选）资格，记录该参选人的不良行为，并由该参选人赔偿由此给比选人造成的损失。</w:t>
      </w:r>
    </w:p>
    <w:p>
      <w:pPr>
        <w:pStyle w:val="7"/>
        <w:snapToGrid w:val="0"/>
        <w:ind w:left="0" w:leftChars="0"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参选人所委派的工作人员在中选后不得随意更改，如确需变更，需经比选人认可同意，如未经比选人同意，参选人自行变更参选文件中委派的主要人员（项目经理、顾问团队成员、项目组主要人员），比选人有权对参选人予以相应违约处理或终止履行合同。</w:t>
      </w:r>
    </w:p>
    <w:p>
      <w:pPr>
        <w:pStyle w:val="7"/>
        <w:snapToGrid w:val="0"/>
        <w:ind w:left="0" w:leftChars="0"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参选人保证在参选过程中，严守国家法律、法规，本着诚实守信的原则，无互相串通参选报价、无排挤其它参选人的合法权益、无向比选人或评委成员行贿谋取中选、无以他人名义参选或以其它方式弄虚作假骗取中选的不良行为。</w:t>
      </w:r>
    </w:p>
    <w:p>
      <w:pPr>
        <w:pStyle w:val="7"/>
        <w:snapToGrid w:val="0"/>
        <w:ind w:left="0" w:leftChars="0"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4.参选人同意：①由于非比选人原因（如因国家审批或政策环境、深圳市城市规划等因素）导致该项目被取消或无法实施，比选人将否决所有参选；②比选人可以否决所有参选，终止比选而无须说明理由，比选人不承担因此给参选人造成的损失。</w:t>
      </w:r>
      <w:bookmarkStart w:id="66" w:name="_Toc28293"/>
      <w:bookmarkStart w:id="67" w:name="_Toc518494132"/>
      <w:bookmarkStart w:id="68" w:name="_Toc197404908"/>
    </w:p>
    <w:p>
      <w:pPr>
        <w:pStyle w:val="3"/>
        <w:rPr>
          <w:color w:val="000000" w:themeColor="text1"/>
          <w:szCs w:val="44"/>
          <w14:textFill>
            <w14:solidFill>
              <w14:schemeClr w14:val="tx1"/>
            </w14:solidFill>
          </w14:textFill>
        </w:rPr>
      </w:pPr>
      <w:bookmarkStart w:id="69" w:name="_Toc97605303"/>
      <w:r>
        <w:rPr>
          <w:rFonts w:hint="eastAsia"/>
          <w:color w:val="000000" w:themeColor="text1"/>
          <w:szCs w:val="44"/>
          <w14:textFill>
            <w14:solidFill>
              <w14:schemeClr w14:val="tx1"/>
            </w14:solidFill>
          </w14:textFill>
        </w:rPr>
        <w:t>第四章 参选文件的签章及封装要求</w:t>
      </w:r>
      <w:bookmarkEnd w:id="66"/>
      <w:bookmarkEnd w:id="67"/>
      <w:bookmarkEnd w:id="68"/>
      <w:bookmarkEnd w:id="69"/>
    </w:p>
    <w:p>
      <w:pPr>
        <w:spacing w:line="360" w:lineRule="auto"/>
        <w:outlineLvl w:val="2"/>
        <w:rPr>
          <w:b/>
          <w:bCs/>
          <w:color w:val="000000" w:themeColor="text1"/>
          <w14:textFill>
            <w14:solidFill>
              <w14:schemeClr w14:val="tx1"/>
            </w14:solidFill>
          </w14:textFill>
        </w:rPr>
      </w:pPr>
      <w:bookmarkStart w:id="70" w:name="_Toc475"/>
      <w:r>
        <w:rPr>
          <w:rFonts w:hint="eastAsia"/>
          <w:b/>
          <w:bCs/>
          <w:color w:val="000000" w:themeColor="text1"/>
          <w14:textFill>
            <w14:solidFill>
              <w14:schemeClr w14:val="tx1"/>
            </w14:solidFill>
          </w14:textFill>
        </w:rPr>
        <w:t>一、参选文件的份数</w:t>
      </w:r>
      <w:bookmarkEnd w:id="70"/>
    </w:p>
    <w:p>
      <w:pPr>
        <w:spacing w:line="360" w:lineRule="auto"/>
        <w:ind w:firstLine="566" w:firstLineChars="236"/>
        <w:rPr>
          <w:color w:val="000000" w:themeColor="text1"/>
          <w14:textFill>
            <w14:solidFill>
              <w14:schemeClr w14:val="tx1"/>
            </w14:solidFill>
          </w14:textFill>
        </w:rPr>
      </w:pPr>
      <w:r>
        <w:rPr>
          <w:rFonts w:hint="eastAsia"/>
          <w:color w:val="000000" w:themeColor="text1"/>
          <w14:textFill>
            <w14:solidFill>
              <w14:schemeClr w14:val="tx1"/>
            </w14:solidFill>
          </w14:textFill>
        </w:rPr>
        <w:t>线上参选文件递交：参选人线上递交文件应按本比选文件相关格式规定递交资格审查文件1份、技术标参选文件1份、商务标参选文件1份。</w:t>
      </w:r>
    </w:p>
    <w:p>
      <w:pPr>
        <w:spacing w:line="360" w:lineRule="auto"/>
        <w:ind w:firstLine="566" w:firstLineChars="236"/>
        <w:rPr>
          <w:color w:val="000000" w:themeColor="text1"/>
          <w14:textFill>
            <w14:solidFill>
              <w14:schemeClr w14:val="tx1"/>
            </w14:solidFill>
          </w14:textFill>
        </w:rPr>
      </w:pPr>
      <w:r>
        <w:rPr>
          <w:rFonts w:hint="eastAsia"/>
          <w:color w:val="000000" w:themeColor="text1"/>
          <w14:textFill>
            <w14:solidFill>
              <w14:schemeClr w14:val="tx1"/>
            </w14:solidFill>
          </w14:textFill>
        </w:rPr>
        <w:t>纸质参选文件递交：参选人应提交三套参选文件。三套参选文件分别为资格审查文件、技术标标</w:t>
      </w:r>
      <w:r>
        <w:rPr>
          <w:color w:val="000000" w:themeColor="text1"/>
          <w14:textFill>
            <w14:solidFill>
              <w14:schemeClr w14:val="tx1"/>
            </w14:solidFill>
          </w14:textFill>
        </w:rPr>
        <w:t>书</w:t>
      </w:r>
      <w:r>
        <w:rPr>
          <w:rFonts w:hint="eastAsia"/>
          <w:color w:val="000000" w:themeColor="text1"/>
          <w14:textFill>
            <w14:solidFill>
              <w14:schemeClr w14:val="tx1"/>
            </w14:solidFill>
          </w14:textFill>
        </w:rPr>
        <w:t>和商务标标书，每套参选文件包含正本1册、副本6册。资格审查文件</w:t>
      </w:r>
      <w:r>
        <w:rPr>
          <w:rFonts w:hint="eastAsia"/>
          <w:b/>
          <w:color w:val="000000" w:themeColor="text1"/>
          <w14:textFill>
            <w14:solidFill>
              <w14:schemeClr w14:val="tx1"/>
            </w14:solidFill>
          </w14:textFill>
        </w:rPr>
        <w:t>双面打印</w:t>
      </w:r>
      <w:r>
        <w:rPr>
          <w:rFonts w:hint="eastAsia"/>
          <w:color w:val="000000" w:themeColor="text1"/>
          <w14:textFill>
            <w14:solidFill>
              <w14:schemeClr w14:val="tx1"/>
            </w14:solidFill>
          </w14:textFill>
        </w:rPr>
        <w:t>，技术标书</w:t>
      </w:r>
      <w:r>
        <w:rPr>
          <w:rFonts w:hint="eastAsia"/>
          <w:b/>
          <w:color w:val="000000" w:themeColor="text1"/>
          <w14:textFill>
            <w14:solidFill>
              <w14:schemeClr w14:val="tx1"/>
            </w14:solidFill>
          </w14:textFill>
        </w:rPr>
        <w:t>双面打印</w:t>
      </w:r>
      <w:r>
        <w:rPr>
          <w:rFonts w:hint="eastAsia"/>
          <w:color w:val="000000" w:themeColor="text1"/>
          <w14:textFill>
            <w14:solidFill>
              <w14:schemeClr w14:val="tx1"/>
            </w14:solidFill>
          </w14:textFill>
        </w:rPr>
        <w:t>，商务标书</w:t>
      </w:r>
      <w:r>
        <w:rPr>
          <w:rFonts w:hint="eastAsia"/>
          <w:b/>
          <w:color w:val="000000" w:themeColor="text1"/>
          <w14:textFill>
            <w14:solidFill>
              <w14:schemeClr w14:val="tx1"/>
            </w14:solidFill>
          </w14:textFill>
        </w:rPr>
        <w:t>单面打印</w:t>
      </w:r>
      <w:r>
        <w:rPr>
          <w:rFonts w:hint="eastAsia"/>
          <w:color w:val="000000" w:themeColor="text1"/>
          <w14:textFill>
            <w14:solidFill>
              <w14:schemeClr w14:val="tx1"/>
            </w14:solidFill>
          </w14:textFill>
        </w:rPr>
        <w:t>，资格审查文件、技术标书和商务标书分别封装。在每一册参选文件上要明确注明“正本”和“副本”，正本和副本有差异时，以正本为准。</w:t>
      </w:r>
    </w:p>
    <w:p>
      <w:pPr>
        <w:spacing w:line="360" w:lineRule="auto"/>
        <w:ind w:firstLine="566" w:firstLineChars="236"/>
        <w:rPr>
          <w:color w:val="000000" w:themeColor="text1"/>
          <w14:textFill>
            <w14:solidFill>
              <w14:schemeClr w14:val="tx1"/>
            </w14:solidFill>
          </w14:textFill>
        </w:rPr>
      </w:pPr>
      <w:r>
        <w:rPr>
          <w:rFonts w:hint="eastAsia"/>
          <w:color w:val="000000" w:themeColor="text1"/>
          <w:kern w:val="0"/>
          <w14:textFill>
            <w14:solidFill>
              <w14:schemeClr w14:val="tx1"/>
            </w14:solidFill>
          </w14:textFill>
        </w:rPr>
        <w:t>如线上参选文件和纸质参选文件内容不一致的，以纸质文件为准。</w:t>
      </w:r>
    </w:p>
    <w:p>
      <w:pPr>
        <w:spacing w:line="360" w:lineRule="auto"/>
        <w:outlineLvl w:val="2"/>
        <w:rPr>
          <w:b/>
          <w:bCs/>
          <w:color w:val="000000" w:themeColor="text1"/>
          <w14:textFill>
            <w14:solidFill>
              <w14:schemeClr w14:val="tx1"/>
            </w14:solidFill>
          </w14:textFill>
        </w:rPr>
      </w:pPr>
      <w:bookmarkStart w:id="71" w:name="_Toc15495"/>
      <w:r>
        <w:rPr>
          <w:rFonts w:hint="eastAsia"/>
          <w:b/>
          <w:bCs/>
          <w:color w:val="000000" w:themeColor="text1"/>
          <w14:textFill>
            <w14:solidFill>
              <w14:schemeClr w14:val="tx1"/>
            </w14:solidFill>
          </w14:textFill>
        </w:rPr>
        <w:t>二、参选文件的签章</w:t>
      </w:r>
      <w:bookmarkEnd w:id="71"/>
    </w:p>
    <w:p>
      <w:pPr>
        <w:pStyle w:val="7"/>
        <w:ind w:left="0" w:leftChars="0"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1.所有参选文件（正、副本）均须加盖公章及</w:t>
      </w:r>
      <w:r>
        <w:rPr>
          <w:rFonts w:ascii="宋体" w:hAnsi="宋体"/>
          <w:color w:val="000000" w:themeColor="text1"/>
          <w:sz w:val="24"/>
          <w14:textFill>
            <w14:solidFill>
              <w14:schemeClr w14:val="tx1"/>
            </w14:solidFill>
          </w14:textFill>
        </w:rPr>
        <w:t>骑缝章</w:t>
      </w:r>
      <w:r>
        <w:rPr>
          <w:rFonts w:hint="eastAsia" w:ascii="宋体" w:hAnsi="宋体"/>
          <w:color w:val="000000" w:themeColor="text1"/>
          <w:sz w:val="24"/>
          <w14:textFill>
            <w14:solidFill>
              <w14:schemeClr w14:val="tx1"/>
            </w14:solidFill>
          </w14:textFill>
        </w:rPr>
        <w:t>。</w:t>
      </w:r>
    </w:p>
    <w:p>
      <w:pPr>
        <w:pStyle w:val="7"/>
        <w:ind w:left="0" w:leftChars="0"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2.纸质参选文件均应使用不能擦去的墨水打印或书写，并由参选人正式授权人签署。有增加或修正的各项，都应由参选文件签字人签字证明。</w:t>
      </w:r>
    </w:p>
    <w:p>
      <w:pPr>
        <w:spacing w:line="360" w:lineRule="auto"/>
        <w:ind w:firstLine="566" w:firstLineChars="236"/>
        <w:rPr>
          <w:color w:val="000000" w:themeColor="text1"/>
          <w14:textFill>
            <w14:solidFill>
              <w14:schemeClr w14:val="tx1"/>
            </w14:solidFill>
          </w14:textFill>
        </w:rPr>
      </w:pPr>
      <w:r>
        <w:rPr>
          <w:rFonts w:hint="eastAsia"/>
          <w:color w:val="000000" w:themeColor="text1"/>
          <w14:textFill>
            <w14:solidFill>
              <w14:schemeClr w14:val="tx1"/>
            </w14:solidFill>
          </w14:textFill>
        </w:rPr>
        <w:t>3.纸质参选文件应无涂改和行间插字，除非这些删改是根据比选人指示进行，或是参选人造成的必须修改的错误。在后一种情况下，修改处应由参选文件签字人签字证明。</w:t>
      </w:r>
    </w:p>
    <w:p>
      <w:pPr>
        <w:spacing w:line="360" w:lineRule="auto"/>
        <w:ind w:firstLine="566" w:firstLineChars="236"/>
        <w:rPr>
          <w:color w:val="000000" w:themeColor="text1"/>
          <w14:textFill>
            <w14:solidFill>
              <w14:schemeClr w14:val="tx1"/>
            </w14:solidFill>
          </w14:textFill>
        </w:rPr>
      </w:pPr>
      <w:r>
        <w:rPr>
          <w:rFonts w:hint="eastAsia"/>
          <w:color w:val="000000" w:themeColor="text1"/>
          <w14:textFill>
            <w14:solidFill>
              <w14:schemeClr w14:val="tx1"/>
            </w14:solidFill>
          </w14:textFill>
        </w:rPr>
        <w:t>4.</w:t>
      </w:r>
      <w:r>
        <w:rPr>
          <w:rFonts w:hint="eastAsia"/>
          <w:color w:val="000000" w:themeColor="text1"/>
          <w:kern w:val="0"/>
          <w:szCs w:val="24"/>
          <w14:textFill>
            <w14:solidFill>
              <w14:schemeClr w14:val="tx1"/>
            </w14:solidFill>
          </w14:textFill>
        </w:rPr>
        <w:t>如线上参选文件和纸质参选文件内容不一致的，以纸质文件为准。</w:t>
      </w:r>
    </w:p>
    <w:p>
      <w:pPr>
        <w:spacing w:line="360" w:lineRule="auto"/>
        <w:outlineLvl w:val="2"/>
        <w:rPr>
          <w:b/>
          <w:bCs/>
          <w:color w:val="000000" w:themeColor="text1"/>
          <w14:textFill>
            <w14:solidFill>
              <w14:schemeClr w14:val="tx1"/>
            </w14:solidFill>
          </w14:textFill>
        </w:rPr>
      </w:pPr>
      <w:bookmarkStart w:id="72" w:name="_Toc36527858"/>
      <w:bookmarkStart w:id="73" w:name="_Toc22122"/>
      <w:r>
        <w:rPr>
          <w:rFonts w:hint="eastAsia"/>
          <w:b/>
          <w:bCs/>
          <w:color w:val="000000" w:themeColor="text1"/>
          <w14:textFill>
            <w14:solidFill>
              <w14:schemeClr w14:val="tx1"/>
            </w14:solidFill>
          </w14:textFill>
        </w:rPr>
        <w:t>三、纸质参选文件的密封与</w:t>
      </w:r>
      <w:bookmarkEnd w:id="72"/>
      <w:r>
        <w:rPr>
          <w:rFonts w:hint="eastAsia"/>
          <w:b/>
          <w:bCs/>
          <w:color w:val="000000" w:themeColor="text1"/>
          <w14:textFill>
            <w14:solidFill>
              <w14:schemeClr w14:val="tx1"/>
            </w14:solidFill>
          </w14:textFill>
        </w:rPr>
        <w:t>标识</w:t>
      </w:r>
      <w:bookmarkEnd w:id="73"/>
    </w:p>
    <w:p>
      <w:pPr>
        <w:pStyle w:val="7"/>
        <w:ind w:left="0" w:leftChars="0"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1.纸质参选文件必须按规定密封，在外层包封封口处加盖参选人单位公章。</w:t>
      </w:r>
    </w:p>
    <w:p>
      <w:pPr>
        <w:pStyle w:val="7"/>
        <w:ind w:left="0" w:leftChars="0"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2.参选人应按以下规定包封纸质参选文件并加写标识：</w:t>
      </w:r>
    </w:p>
    <w:p>
      <w:pPr>
        <w:widowControl/>
        <w:overflowPunct w:val="0"/>
        <w:autoSpaceDE w:val="0"/>
        <w:autoSpaceDN w:val="0"/>
        <w:adjustRightInd w:val="0"/>
        <w:snapToGrid w:val="0"/>
        <w:spacing w:line="360" w:lineRule="auto"/>
        <w:ind w:firstLine="482" w:firstLineChars="200"/>
        <w:textAlignment w:val="baseline"/>
        <w:rPr>
          <w:rFonts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将参选文件的所有资格审查文件、技术标标书、 商务标书均需分别密封包装后，再统一密封包装成一包，密封加盖参选人公章。</w:t>
      </w:r>
    </w:p>
    <w:p>
      <w:pPr>
        <w:widowControl/>
        <w:overflowPunct w:val="0"/>
        <w:autoSpaceDE w:val="0"/>
        <w:autoSpaceDN w:val="0"/>
        <w:adjustRightInd w:val="0"/>
        <w:snapToGrid w:val="0"/>
        <w:spacing w:line="360" w:lineRule="auto"/>
        <w:ind w:firstLine="482" w:firstLineChars="200"/>
        <w:textAlignment w:val="baseline"/>
        <w:rPr>
          <w:rFonts w:ascii="宋体" w:hAnsi="宋体"/>
          <w:b/>
          <w:bCs/>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项目名称：</w:t>
      </w:r>
      <w:r>
        <w:rPr>
          <w:rFonts w:hint="eastAsia" w:ascii="宋体" w:hAnsi="宋体" w:cs="宋体"/>
          <w:color w:val="000000" w:themeColor="text1"/>
          <w:szCs w:val="24"/>
          <w:lang w:eastAsia="zh-CN"/>
          <w14:textFill>
            <w14:solidFill>
              <w14:schemeClr w14:val="tx1"/>
            </w14:solidFill>
          </w14:textFill>
        </w:rPr>
        <w:t>轨道交通四期调整综合开发项目（七）土壤环境初步调查</w:t>
      </w:r>
      <w:r>
        <w:rPr>
          <w:rFonts w:hint="eastAsia" w:ascii="宋体" w:hAnsi="宋体"/>
          <w:color w:val="000000" w:themeColor="text1"/>
          <w14:textFill>
            <w14:solidFill>
              <w14:schemeClr w14:val="tx1"/>
            </w14:solidFill>
          </w14:textFill>
        </w:rPr>
        <w:t>参选</w:t>
      </w:r>
      <w:r>
        <w:rPr>
          <w:rFonts w:ascii="宋体" w:hAnsi="宋体"/>
          <w:color w:val="000000" w:themeColor="text1"/>
          <w14:textFill>
            <w14:solidFill>
              <w14:schemeClr w14:val="tx1"/>
            </w14:solidFill>
          </w14:textFill>
        </w:rPr>
        <w:t>文件</w:t>
      </w:r>
    </w:p>
    <w:p>
      <w:pPr>
        <w:widowControl/>
        <w:overflowPunct w:val="0"/>
        <w:autoSpaceDE w:val="0"/>
        <w:autoSpaceDN w:val="0"/>
        <w:adjustRightInd w:val="0"/>
        <w:snapToGrid w:val="0"/>
        <w:spacing w:line="360" w:lineRule="auto"/>
        <w:ind w:firstLine="482" w:firstLineChars="200"/>
        <w:textAlignment w:val="baseline"/>
        <w:rPr>
          <w:rFonts w:ascii="宋体" w:hAnsi="宋体"/>
          <w:b/>
          <w:bCs/>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参选人名称：</w:t>
      </w:r>
    </w:p>
    <w:p>
      <w:pPr>
        <w:widowControl/>
        <w:overflowPunct w:val="0"/>
        <w:autoSpaceDE w:val="0"/>
        <w:autoSpaceDN w:val="0"/>
        <w:adjustRightInd w:val="0"/>
        <w:snapToGrid w:val="0"/>
        <w:spacing w:line="360" w:lineRule="auto"/>
        <w:ind w:firstLine="482" w:firstLineChars="200"/>
        <w:textAlignment w:val="baseline"/>
        <w:rPr>
          <w:rFonts w:ascii="宋体" w:hAnsi="宋体"/>
          <w:b/>
          <w:bCs/>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参选人地址：</w:t>
      </w:r>
    </w:p>
    <w:p>
      <w:pPr>
        <w:widowControl/>
        <w:jc w:val="left"/>
        <w:rPr>
          <w:color w:val="000000" w:themeColor="text1"/>
          <w14:textFill>
            <w14:solidFill>
              <w14:schemeClr w14:val="tx1"/>
            </w14:solidFill>
          </w14:textFill>
        </w:rPr>
      </w:pPr>
      <w:r>
        <w:rPr>
          <w:color w:val="000000" w:themeColor="text1"/>
          <w14:textFill>
            <w14:solidFill>
              <w14:schemeClr w14:val="tx1"/>
            </w14:solidFill>
          </w14:textFill>
        </w:rPr>
        <w:br w:type="page"/>
      </w:r>
    </w:p>
    <w:p>
      <w:pPr>
        <w:pStyle w:val="3"/>
        <w:rPr>
          <w:color w:val="000000" w:themeColor="text1"/>
          <w:szCs w:val="44"/>
          <w14:textFill>
            <w14:solidFill>
              <w14:schemeClr w14:val="tx1"/>
            </w14:solidFill>
          </w14:textFill>
        </w:rPr>
      </w:pPr>
      <w:bookmarkStart w:id="74" w:name="_Toc36527859"/>
      <w:bookmarkStart w:id="75" w:name="_Toc97605304"/>
      <w:bookmarkStart w:id="76" w:name="_Toc7518"/>
      <w:bookmarkStart w:id="77" w:name="_Toc197404909"/>
      <w:bookmarkStart w:id="78" w:name="_Toc518494133"/>
      <w:r>
        <w:rPr>
          <w:rFonts w:hint="eastAsia"/>
          <w:color w:val="000000" w:themeColor="text1"/>
          <w:szCs w:val="44"/>
          <w14:textFill>
            <w14:solidFill>
              <w14:schemeClr w14:val="tx1"/>
            </w14:solidFill>
          </w14:textFill>
        </w:rPr>
        <w:t xml:space="preserve">第五章 </w:t>
      </w:r>
      <w:bookmarkEnd w:id="74"/>
      <w:r>
        <w:rPr>
          <w:rFonts w:hint="eastAsia"/>
          <w:color w:val="000000" w:themeColor="text1"/>
          <w:szCs w:val="44"/>
          <w14:textFill>
            <w14:solidFill>
              <w14:schemeClr w14:val="tx1"/>
            </w14:solidFill>
          </w14:textFill>
        </w:rPr>
        <w:t>参选文件递交</w:t>
      </w:r>
      <w:bookmarkEnd w:id="75"/>
      <w:bookmarkEnd w:id="76"/>
      <w:bookmarkEnd w:id="77"/>
      <w:bookmarkEnd w:id="78"/>
    </w:p>
    <w:p>
      <w:pPr>
        <w:spacing w:line="360" w:lineRule="auto"/>
        <w:ind w:firstLine="48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一、参选人应按本参选须知</w:t>
      </w:r>
      <w:r>
        <w:rPr>
          <w:rFonts w:hint="eastAsia" w:ascii="宋体" w:hAnsi="宋体"/>
          <w:b/>
          <w:bCs/>
          <w:color w:val="000000" w:themeColor="text1"/>
          <w14:textFill>
            <w14:solidFill>
              <w14:schemeClr w14:val="tx1"/>
            </w14:solidFill>
          </w14:textFill>
        </w:rPr>
        <w:t>规定</w:t>
      </w:r>
      <w:r>
        <w:rPr>
          <w:rFonts w:hint="eastAsia" w:ascii="宋体" w:hAnsi="宋体"/>
          <w:color w:val="000000" w:themeColor="text1"/>
          <w14:textFill>
            <w14:solidFill>
              <w14:schemeClr w14:val="tx1"/>
            </w14:solidFill>
          </w14:textFill>
        </w:rPr>
        <w:t>的方式、地点、日期和时间递交参选文件。</w:t>
      </w:r>
      <w:r>
        <w:rPr>
          <w:rFonts w:ascii="宋体" w:hAnsi="宋体"/>
          <w:b/>
          <w:color w:val="000000" w:themeColor="text1"/>
          <w14:textFill>
            <w14:solidFill>
              <w14:schemeClr w14:val="tx1"/>
            </w14:solidFill>
          </w14:textFill>
        </w:rPr>
        <w:t>递交</w:t>
      </w:r>
      <w:r>
        <w:rPr>
          <w:rFonts w:hint="eastAsia" w:ascii="宋体" w:hAnsi="宋体"/>
          <w:b/>
          <w:color w:val="000000" w:themeColor="text1"/>
          <w14:textFill>
            <w14:solidFill>
              <w14:schemeClr w14:val="tx1"/>
            </w14:solidFill>
          </w14:textFill>
        </w:rPr>
        <w:t>纸质</w:t>
      </w:r>
      <w:r>
        <w:rPr>
          <w:rFonts w:ascii="宋体" w:hAnsi="宋体"/>
          <w:b/>
          <w:color w:val="000000" w:themeColor="text1"/>
          <w14:textFill>
            <w14:solidFill>
              <w14:schemeClr w14:val="tx1"/>
            </w14:solidFill>
          </w14:textFill>
        </w:rPr>
        <w:t>参选文件者须是法定代表人或法定代表人授权委托人</w:t>
      </w:r>
      <w:r>
        <w:rPr>
          <w:rFonts w:hint="eastAsia" w:ascii="宋体" w:hAnsi="宋体"/>
          <w:color w:val="000000" w:themeColor="text1"/>
          <w14:textFill>
            <w14:solidFill>
              <w14:schemeClr w14:val="tx1"/>
            </w14:solidFill>
          </w14:textFill>
        </w:rPr>
        <w:t>。法定代表人须随身携带本人有效身份证件（原件）及法定代表人资格证明书（原件，盖公章）；或法定代表人的授权委托代理人须携带本人有效身份证件（原件）、法定代表人资格证明书（原件，盖公章）及法定代表人授权委托书（原件，盖公章）。</w:t>
      </w:r>
      <w:bookmarkStart w:id="79" w:name="_Toc36527860"/>
      <w:r>
        <w:rPr>
          <w:rFonts w:hint="eastAsia"/>
          <w:color w:val="000000" w:themeColor="text1"/>
          <w:szCs w:val="24"/>
          <w14:textFill>
            <w14:solidFill>
              <w14:schemeClr w14:val="tx1"/>
            </w14:solidFill>
          </w14:textFill>
        </w:rPr>
        <w:t>参选的单位尽可能在深圳地铁智能招采平台办理企业信息登记，若最终无法登记上传参</w:t>
      </w:r>
      <w:r>
        <w:rPr>
          <w:color w:val="000000" w:themeColor="text1"/>
          <w:szCs w:val="24"/>
          <w14:textFill>
            <w14:solidFill>
              <w14:schemeClr w14:val="tx1"/>
            </w14:solidFill>
          </w14:textFill>
        </w:rPr>
        <w:t>选</w:t>
      </w:r>
      <w:r>
        <w:rPr>
          <w:rFonts w:hint="eastAsia"/>
          <w:color w:val="000000" w:themeColor="text1"/>
          <w:szCs w:val="24"/>
          <w14:textFill>
            <w14:solidFill>
              <w14:schemeClr w14:val="tx1"/>
            </w14:solidFill>
          </w14:textFill>
        </w:rPr>
        <w:t>文件，最终以纸质版为准。</w:t>
      </w:r>
      <w:r>
        <w:rPr>
          <w:rFonts w:hint="eastAsia" w:ascii="宋体" w:hAnsi="宋体"/>
          <w:color w:val="000000" w:themeColor="text1"/>
          <w:kern w:val="0"/>
          <w:szCs w:val="24"/>
          <w14:textFill>
            <w14:solidFill>
              <w14:schemeClr w14:val="tx1"/>
            </w14:solidFill>
          </w14:textFill>
        </w:rPr>
        <w:t>如线上参选文件和纸质参选文件内容不一致的，以纸质文件为准。</w:t>
      </w:r>
    </w:p>
    <w:p>
      <w:pPr>
        <w:spacing w:line="360" w:lineRule="auto"/>
        <w:ind w:firstLine="48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二、迟到的参选文件</w:t>
      </w:r>
      <w:bookmarkEnd w:id="79"/>
    </w:p>
    <w:p>
      <w:pPr>
        <w:spacing w:line="360" w:lineRule="auto"/>
        <w:ind w:firstLine="480" w:firstLineChars="200"/>
        <w:rPr>
          <w:rFonts w:ascii="宋体" w:hAnsi="宋体"/>
          <w:b/>
          <w:color w:val="000000" w:themeColor="text1"/>
          <w14:textFill>
            <w14:solidFill>
              <w14:schemeClr w14:val="tx1"/>
            </w14:solidFill>
          </w14:textFill>
        </w:rPr>
      </w:pPr>
      <w:r>
        <w:rPr>
          <w:rFonts w:ascii="宋体" w:hAnsi="宋体"/>
          <w:color w:val="000000" w:themeColor="text1"/>
          <w14:textFill>
            <w14:solidFill>
              <w14:schemeClr w14:val="tx1"/>
            </w14:solidFill>
          </w14:textFill>
        </w:rPr>
        <w:t>在本参选须知第一章</w:t>
      </w:r>
      <w:r>
        <w:rPr>
          <w:rFonts w:hint="eastAsia" w:ascii="宋体" w:hAnsi="宋体"/>
          <w:color w:val="000000" w:themeColor="text1"/>
          <w14:textFill>
            <w14:solidFill>
              <w14:schemeClr w14:val="tx1"/>
            </w14:solidFill>
          </w14:textFill>
        </w:rPr>
        <w:t>第五条</w:t>
      </w:r>
      <w:r>
        <w:rPr>
          <w:rFonts w:ascii="宋体" w:hAnsi="宋体"/>
          <w:color w:val="000000" w:themeColor="text1"/>
          <w14:textFill>
            <w14:solidFill>
              <w14:schemeClr w14:val="tx1"/>
            </w14:solidFill>
          </w14:textFill>
        </w:rPr>
        <w:t>规定的参选截止期以后送达的或者未送达指定地点的参选文件将不予受理。</w:t>
      </w:r>
      <w:r>
        <w:rPr>
          <w:rFonts w:hint="eastAsia" w:ascii="宋体" w:hAnsi="宋体"/>
          <w:color w:val="000000" w:themeColor="text1"/>
          <w14:textFill>
            <w14:solidFill>
              <w14:schemeClr w14:val="tx1"/>
            </w14:solidFill>
          </w14:textFill>
        </w:rPr>
        <w:t>参选人在递交参选文件时应遵照工作人员的安排有秩序地进行。</w:t>
      </w:r>
      <w:bookmarkStart w:id="80" w:name="_Toc518494134"/>
    </w:p>
    <w:p>
      <w:pPr>
        <w:pStyle w:val="3"/>
        <w:rPr>
          <w:color w:val="000000" w:themeColor="text1"/>
          <w:szCs w:val="44"/>
          <w14:textFill>
            <w14:solidFill>
              <w14:schemeClr w14:val="tx1"/>
            </w14:solidFill>
          </w14:textFill>
        </w:rPr>
      </w:pPr>
      <w:bookmarkStart w:id="81" w:name="_Toc21348"/>
      <w:bookmarkStart w:id="82" w:name="_Toc97605305"/>
      <w:r>
        <w:rPr>
          <w:rFonts w:hint="eastAsia"/>
          <w:color w:val="000000" w:themeColor="text1"/>
          <w:szCs w:val="44"/>
          <w14:textFill>
            <w14:solidFill>
              <w14:schemeClr w14:val="tx1"/>
            </w14:solidFill>
          </w14:textFill>
        </w:rPr>
        <w:t>第六章  参选有效期</w:t>
      </w:r>
      <w:bookmarkEnd w:id="80"/>
      <w:bookmarkEnd w:id="81"/>
      <w:bookmarkEnd w:id="82"/>
    </w:p>
    <w:p>
      <w:pPr>
        <w:spacing w:line="360" w:lineRule="auto"/>
        <w:ind w:firstLine="480" w:firstLineChars="200"/>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一、自规定的参选书递交截止期限起</w:t>
      </w:r>
      <w:r>
        <w:rPr>
          <w:rFonts w:ascii="宋体" w:hAnsi="宋体"/>
          <w:color w:val="000000" w:themeColor="text1"/>
          <w:szCs w:val="24"/>
          <w14:textFill>
            <w14:solidFill>
              <w14:schemeClr w14:val="tx1"/>
            </w14:solidFill>
          </w14:textFill>
        </w:rPr>
        <w:t>180</w:t>
      </w:r>
      <w:r>
        <w:rPr>
          <w:rFonts w:hint="eastAsia" w:ascii="宋体" w:hAnsi="宋体"/>
          <w:color w:val="000000" w:themeColor="text1"/>
          <w:szCs w:val="24"/>
          <w14:textFill>
            <w14:solidFill>
              <w14:schemeClr w14:val="tx1"/>
            </w14:solidFill>
          </w14:textFill>
        </w:rPr>
        <w:t>天内，参选书均保持有效。</w:t>
      </w:r>
    </w:p>
    <w:p>
      <w:pPr>
        <w:spacing w:line="360" w:lineRule="auto"/>
        <w:ind w:firstLine="480" w:firstLineChars="200"/>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二、在</w:t>
      </w:r>
      <w:r>
        <w:rPr>
          <w:rFonts w:ascii="宋体" w:hAnsi="宋体"/>
          <w:color w:val="000000" w:themeColor="text1"/>
          <w:szCs w:val="24"/>
          <w14:textFill>
            <w14:solidFill>
              <w14:schemeClr w14:val="tx1"/>
            </w14:solidFill>
          </w14:textFill>
        </w:rPr>
        <w:t>特殊的情况下，在原定参选有效期满之前，比选人可以根据需要以书面形式向参选人提出延长参选有效期的要求，对此要求参选人须以书面形式予以答复。同意延长参选有效期的参选人不能要求也不允许修改其参选文件。</w:t>
      </w:r>
      <w:bookmarkStart w:id="83" w:name="_Toc197404911"/>
    </w:p>
    <w:p>
      <w:pPr>
        <w:pStyle w:val="3"/>
        <w:rPr>
          <w:color w:val="000000" w:themeColor="text1"/>
          <w:szCs w:val="44"/>
          <w14:textFill>
            <w14:solidFill>
              <w14:schemeClr w14:val="tx1"/>
            </w14:solidFill>
          </w14:textFill>
        </w:rPr>
      </w:pPr>
      <w:bookmarkStart w:id="84" w:name="_Toc97605306"/>
      <w:bookmarkStart w:id="85" w:name="_Toc14032"/>
      <w:bookmarkStart w:id="86" w:name="_Toc518494135"/>
      <w:r>
        <w:rPr>
          <w:rFonts w:hint="eastAsia"/>
          <w:color w:val="000000" w:themeColor="text1"/>
          <w:szCs w:val="44"/>
          <w14:textFill>
            <w14:solidFill>
              <w14:schemeClr w14:val="tx1"/>
            </w14:solidFill>
          </w14:textFill>
        </w:rPr>
        <w:t>第七章  开标</w:t>
      </w:r>
      <w:bookmarkEnd w:id="83"/>
      <w:bookmarkEnd w:id="84"/>
      <w:bookmarkEnd w:id="85"/>
      <w:bookmarkEnd w:id="86"/>
    </w:p>
    <w:p>
      <w:pPr>
        <w:spacing w:line="360" w:lineRule="auto"/>
        <w:ind w:firstLine="480" w:firstLineChars="200"/>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一、截标后首先进入开标环节，比选人将于</w:t>
      </w:r>
      <w:r>
        <w:rPr>
          <w:rFonts w:ascii="宋体" w:hAnsi="宋体"/>
          <w:color w:val="000000" w:themeColor="text1"/>
          <w:szCs w:val="24"/>
          <w14:textFill>
            <w14:solidFill>
              <w14:schemeClr w14:val="tx1"/>
            </w14:solidFill>
          </w14:textFill>
        </w:rPr>
        <w:t>参选须知所</w:t>
      </w:r>
      <w:r>
        <w:rPr>
          <w:rFonts w:hint="eastAsia" w:ascii="宋体" w:hAnsi="宋体"/>
          <w:color w:val="000000" w:themeColor="text1"/>
          <w:szCs w:val="24"/>
          <w14:textFill>
            <w14:solidFill>
              <w14:schemeClr w14:val="tx1"/>
            </w14:solidFill>
          </w14:textFill>
        </w:rPr>
        <w:t>规定的时间和地点公开举行开标会议，所有参选人代表参加</w:t>
      </w:r>
      <w:r>
        <w:rPr>
          <w:rFonts w:hint="eastAsia" w:ascii="宋体" w:hAnsi="宋体"/>
          <w:b/>
          <w:bCs/>
          <w:color w:val="000000" w:themeColor="text1"/>
          <w:szCs w:val="24"/>
          <w:u w:val="single"/>
          <w14:textFill>
            <w14:solidFill>
              <w14:schemeClr w14:val="tx1"/>
            </w14:solidFill>
          </w14:textFill>
        </w:rPr>
        <w:t>（参选人代表需持</w:t>
      </w:r>
      <w:r>
        <w:rPr>
          <w:rFonts w:ascii="宋体" w:hAnsi="宋体"/>
          <w:b/>
          <w:bCs/>
          <w:color w:val="000000" w:themeColor="text1"/>
          <w:szCs w:val="24"/>
          <w:u w:val="single"/>
          <w14:textFill>
            <w14:solidFill>
              <w14:schemeClr w14:val="tx1"/>
            </w14:solidFill>
          </w14:textFill>
        </w:rPr>
        <w:t>48</w:t>
      </w:r>
      <w:r>
        <w:rPr>
          <w:rFonts w:hint="eastAsia" w:ascii="宋体" w:hAnsi="宋体"/>
          <w:b/>
          <w:bCs/>
          <w:color w:val="000000" w:themeColor="text1"/>
          <w:szCs w:val="24"/>
          <w:u w:val="single"/>
          <w14:textFill>
            <w14:solidFill>
              <w14:schemeClr w14:val="tx1"/>
            </w14:solidFill>
          </w14:textFill>
        </w:rPr>
        <w:t>小时内核酸检测绿码，行程码显示为深圳市内，具体</w:t>
      </w:r>
      <w:r>
        <w:rPr>
          <w:rFonts w:ascii="宋体" w:hAnsi="宋体"/>
          <w:b/>
          <w:bCs/>
          <w:color w:val="000000" w:themeColor="text1"/>
          <w:szCs w:val="24"/>
          <w:u w:val="single"/>
          <w14:textFill>
            <w14:solidFill>
              <w14:schemeClr w14:val="tx1"/>
            </w14:solidFill>
          </w14:textFill>
        </w:rPr>
        <w:t>以比选人</w:t>
      </w:r>
      <w:r>
        <w:rPr>
          <w:rFonts w:hint="eastAsia" w:ascii="宋体" w:hAnsi="宋体"/>
          <w:b/>
          <w:bCs/>
          <w:color w:val="000000" w:themeColor="text1"/>
          <w:szCs w:val="24"/>
          <w:u w:val="single"/>
          <w14:textFill>
            <w14:solidFill>
              <w14:schemeClr w14:val="tx1"/>
            </w14:solidFill>
          </w14:textFill>
        </w:rPr>
        <w:t>最</w:t>
      </w:r>
      <w:r>
        <w:rPr>
          <w:rFonts w:ascii="宋体" w:hAnsi="宋体"/>
          <w:b/>
          <w:bCs/>
          <w:color w:val="000000" w:themeColor="text1"/>
          <w:szCs w:val="24"/>
          <w:u w:val="single"/>
          <w14:textFill>
            <w14:solidFill>
              <w14:schemeClr w14:val="tx1"/>
            </w14:solidFill>
          </w14:textFill>
        </w:rPr>
        <w:t>新要求为准</w:t>
      </w:r>
      <w:r>
        <w:rPr>
          <w:rFonts w:hint="eastAsia" w:ascii="宋体" w:hAnsi="宋体"/>
          <w:b/>
          <w:bCs/>
          <w:color w:val="000000" w:themeColor="text1"/>
          <w:szCs w:val="24"/>
          <w:u w:val="single"/>
          <w14:textFill>
            <w14:solidFill>
              <w14:schemeClr w14:val="tx1"/>
            </w14:solidFill>
          </w14:textFill>
        </w:rPr>
        <w:t>，</w:t>
      </w:r>
      <w:r>
        <w:rPr>
          <w:rFonts w:ascii="宋体" w:hAnsi="宋体"/>
          <w:b/>
          <w:bCs/>
          <w:color w:val="000000" w:themeColor="text1"/>
          <w:szCs w:val="24"/>
          <w:u w:val="single"/>
          <w14:textFill>
            <w14:solidFill>
              <w14:schemeClr w14:val="tx1"/>
            </w14:solidFill>
          </w14:textFill>
        </w:rPr>
        <w:t>参选人须</w:t>
      </w:r>
      <w:r>
        <w:rPr>
          <w:rFonts w:hint="eastAsia" w:ascii="宋体" w:hAnsi="宋体"/>
          <w:b/>
          <w:bCs/>
          <w:color w:val="000000" w:themeColor="text1"/>
          <w:szCs w:val="24"/>
          <w:u w:val="single"/>
          <w14:textFill>
            <w14:solidFill>
              <w14:schemeClr w14:val="tx1"/>
            </w14:solidFill>
          </w14:textFill>
        </w:rPr>
        <w:t>在开</w:t>
      </w:r>
      <w:r>
        <w:rPr>
          <w:rFonts w:ascii="宋体" w:hAnsi="宋体"/>
          <w:b/>
          <w:bCs/>
          <w:color w:val="000000" w:themeColor="text1"/>
          <w:szCs w:val="24"/>
          <w:u w:val="single"/>
          <w14:textFill>
            <w14:solidFill>
              <w14:schemeClr w14:val="tx1"/>
            </w14:solidFill>
          </w14:textFill>
        </w:rPr>
        <w:t>标前</w:t>
      </w:r>
      <w:r>
        <w:rPr>
          <w:rFonts w:hint="eastAsia" w:ascii="宋体" w:hAnsi="宋体"/>
          <w:b/>
          <w:bCs/>
          <w:color w:val="000000" w:themeColor="text1"/>
          <w:szCs w:val="24"/>
          <w:u w:val="single"/>
          <w14:textFill>
            <w14:solidFill>
              <w14:schemeClr w14:val="tx1"/>
            </w14:solidFill>
          </w14:textFill>
        </w:rPr>
        <w:t>向</w:t>
      </w:r>
      <w:r>
        <w:rPr>
          <w:rFonts w:ascii="宋体" w:hAnsi="宋体"/>
          <w:b/>
          <w:bCs/>
          <w:color w:val="000000" w:themeColor="text1"/>
          <w:szCs w:val="24"/>
          <w:u w:val="single"/>
          <w14:textFill>
            <w14:solidFill>
              <w14:schemeClr w14:val="tx1"/>
            </w14:solidFill>
          </w14:textFill>
        </w:rPr>
        <w:t>比选人确认</w:t>
      </w:r>
      <w:r>
        <w:rPr>
          <w:rFonts w:hint="eastAsia" w:ascii="宋体" w:hAnsi="宋体"/>
          <w:b/>
          <w:bCs/>
          <w:color w:val="000000" w:themeColor="text1"/>
          <w:szCs w:val="24"/>
          <w:u w:val="single"/>
          <w14:textFill>
            <w14:solidFill>
              <w14:schemeClr w14:val="tx1"/>
            </w14:solidFill>
          </w14:textFill>
        </w:rPr>
        <w:t>，</w:t>
      </w:r>
      <w:r>
        <w:rPr>
          <w:rFonts w:ascii="宋体" w:hAnsi="宋体"/>
          <w:b/>
          <w:bCs/>
          <w:color w:val="000000" w:themeColor="text1"/>
          <w:szCs w:val="24"/>
          <w:u w:val="single"/>
          <w14:textFill>
            <w14:solidFill>
              <w14:schemeClr w14:val="tx1"/>
            </w14:solidFill>
          </w14:textFill>
        </w:rPr>
        <w:t>如比选人要求线上开标，参选人应按</w:t>
      </w:r>
      <w:r>
        <w:rPr>
          <w:rFonts w:hint="eastAsia" w:ascii="宋体" w:hAnsi="宋体"/>
          <w:b/>
          <w:bCs/>
          <w:color w:val="000000" w:themeColor="text1"/>
          <w:szCs w:val="24"/>
          <w:u w:val="single"/>
          <w14:textFill>
            <w14:solidFill>
              <w14:schemeClr w14:val="tx1"/>
            </w14:solidFill>
          </w14:textFill>
        </w:rPr>
        <w:t>比</w:t>
      </w:r>
      <w:r>
        <w:rPr>
          <w:rFonts w:ascii="宋体" w:hAnsi="宋体"/>
          <w:b/>
          <w:bCs/>
          <w:color w:val="000000" w:themeColor="text1"/>
          <w:szCs w:val="24"/>
          <w:u w:val="single"/>
          <w14:textFill>
            <w14:solidFill>
              <w14:schemeClr w14:val="tx1"/>
            </w14:solidFill>
          </w14:textFill>
        </w:rPr>
        <w:t>选人要求办理</w:t>
      </w:r>
      <w:r>
        <w:rPr>
          <w:rFonts w:hint="eastAsia" w:ascii="宋体" w:hAnsi="宋体"/>
          <w:b/>
          <w:bCs/>
          <w:color w:val="000000" w:themeColor="text1"/>
          <w:szCs w:val="24"/>
          <w:u w:val="single"/>
          <w14:textFill>
            <w14:solidFill>
              <w14:schemeClr w14:val="tx1"/>
            </w14:solidFill>
          </w14:textFill>
        </w:rPr>
        <w:t>）</w:t>
      </w:r>
      <w:r>
        <w:rPr>
          <w:rFonts w:hint="eastAsia" w:ascii="宋体" w:hAnsi="宋体"/>
          <w:color w:val="000000" w:themeColor="text1"/>
          <w:szCs w:val="24"/>
          <w14:textFill>
            <w14:solidFill>
              <w14:schemeClr w14:val="tx1"/>
            </w14:solidFill>
          </w14:textFill>
        </w:rPr>
        <w:t>。</w:t>
      </w:r>
    </w:p>
    <w:p>
      <w:pPr>
        <w:spacing w:line="360" w:lineRule="auto"/>
        <w:ind w:firstLine="480" w:firstLineChars="200"/>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二、参加开标会议的参选人只能委派一名代表，且必须是参选人法定代表人或其授权委托代理人。法定代表人须随身携带本人有效身份证件（原件）及法定代表人资格证明书（原件，盖公章）；或法定代表人的授权委托代理人须携带本人有效身份证件（原件）、法定代表人资格证明书（原件，盖公章）及法定代表人授权委托书（原件，盖公章）。</w:t>
      </w:r>
    </w:p>
    <w:p>
      <w:pPr>
        <w:spacing w:line="360" w:lineRule="auto"/>
        <w:ind w:firstLine="480" w:firstLineChars="200"/>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三、</w:t>
      </w:r>
      <w:r>
        <w:rPr>
          <w:rFonts w:ascii="宋体" w:hAnsi="宋体"/>
          <w:color w:val="000000" w:themeColor="text1"/>
          <w:szCs w:val="24"/>
          <w14:textFill>
            <w14:solidFill>
              <w14:schemeClr w14:val="tx1"/>
            </w14:solidFill>
          </w14:textFill>
        </w:rPr>
        <w:t>开标会议由比选人主持</w:t>
      </w:r>
      <w:r>
        <w:rPr>
          <w:rFonts w:hint="eastAsia" w:ascii="宋体" w:hAnsi="宋体"/>
          <w:color w:val="000000" w:themeColor="text1"/>
          <w:szCs w:val="24"/>
          <w14:textFill>
            <w14:solidFill>
              <w14:schemeClr w14:val="tx1"/>
            </w14:solidFill>
          </w14:textFill>
        </w:rPr>
        <w:t>。</w:t>
      </w:r>
    </w:p>
    <w:p>
      <w:pPr>
        <w:spacing w:line="360" w:lineRule="auto"/>
        <w:ind w:firstLine="480" w:firstLineChars="200"/>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四、</w:t>
      </w:r>
      <w:r>
        <w:rPr>
          <w:rFonts w:ascii="宋体" w:hAnsi="宋体"/>
          <w:color w:val="000000" w:themeColor="text1"/>
          <w:szCs w:val="24"/>
          <w14:textFill>
            <w14:solidFill>
              <w14:schemeClr w14:val="tx1"/>
            </w14:solidFill>
          </w14:textFill>
        </w:rPr>
        <w:t>由比选人监</w:t>
      </w:r>
      <w:r>
        <w:rPr>
          <w:rFonts w:hint="eastAsia" w:ascii="宋体" w:hAnsi="宋体"/>
          <w:color w:val="000000" w:themeColor="text1"/>
          <w:szCs w:val="24"/>
          <w14:textFill>
            <w14:solidFill>
              <w14:schemeClr w14:val="tx1"/>
            </w14:solidFill>
          </w14:textFill>
        </w:rPr>
        <w:t>审人员</w:t>
      </w:r>
      <w:r>
        <w:rPr>
          <w:rFonts w:ascii="宋体" w:hAnsi="宋体"/>
          <w:color w:val="000000" w:themeColor="text1"/>
          <w:szCs w:val="24"/>
          <w14:textFill>
            <w14:solidFill>
              <w14:schemeClr w14:val="tx1"/>
            </w14:solidFill>
          </w14:textFill>
        </w:rPr>
        <w:t>及参选人监督检查</w:t>
      </w:r>
      <w:r>
        <w:rPr>
          <w:rFonts w:hint="eastAsia" w:ascii="宋体" w:hAnsi="宋体"/>
          <w:color w:val="000000" w:themeColor="text1"/>
          <w:szCs w:val="24"/>
          <w14:textFill>
            <w14:solidFill>
              <w14:schemeClr w14:val="tx1"/>
            </w14:solidFill>
          </w14:textFill>
        </w:rPr>
        <w:t>所有</w:t>
      </w:r>
      <w:r>
        <w:rPr>
          <w:rFonts w:ascii="宋体" w:hAnsi="宋体"/>
          <w:color w:val="000000" w:themeColor="text1"/>
          <w:szCs w:val="24"/>
          <w14:textFill>
            <w14:solidFill>
              <w14:schemeClr w14:val="tx1"/>
            </w14:solidFill>
          </w14:textFill>
        </w:rPr>
        <w:t>参选文件的密封情况</w:t>
      </w:r>
      <w:r>
        <w:rPr>
          <w:rFonts w:hint="eastAsia" w:ascii="宋体" w:hAnsi="宋体"/>
          <w:color w:val="000000" w:themeColor="text1"/>
          <w:szCs w:val="24"/>
          <w14:textFill>
            <w14:solidFill>
              <w14:schemeClr w14:val="tx1"/>
            </w14:solidFill>
          </w14:textFill>
        </w:rPr>
        <w:t>，也可以由比选人委托的公证机构进行检查并公证。</w:t>
      </w:r>
    </w:p>
    <w:p>
      <w:pPr>
        <w:spacing w:line="360" w:lineRule="auto"/>
        <w:ind w:firstLine="480" w:firstLineChars="200"/>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五、</w:t>
      </w:r>
      <w:bookmarkStart w:id="87" w:name="_Hlk77375959"/>
      <w:r>
        <w:rPr>
          <w:rFonts w:hint="eastAsia" w:ascii="宋体" w:hAnsi="宋体"/>
          <w:color w:val="000000" w:themeColor="text1"/>
          <w:szCs w:val="24"/>
          <w14:textFill>
            <w14:solidFill>
              <w14:schemeClr w14:val="tx1"/>
            </w14:solidFill>
          </w14:textFill>
        </w:rPr>
        <w:t>经确认无误后，</w:t>
      </w:r>
      <w:bookmarkStart w:id="88" w:name="_Hlk77373092"/>
      <w:r>
        <w:rPr>
          <w:rFonts w:hint="eastAsia" w:ascii="宋体" w:hAnsi="宋体"/>
          <w:color w:val="000000" w:themeColor="text1"/>
          <w:szCs w:val="24"/>
          <w14:textFill>
            <w14:solidFill>
              <w14:schemeClr w14:val="tx1"/>
            </w14:solidFill>
          </w14:textFill>
        </w:rPr>
        <w:t>由比选人按各参选单位签到的先后时间顺序，当众拆封所有参选文件</w:t>
      </w:r>
      <w:bookmarkEnd w:id="87"/>
      <w:bookmarkEnd w:id="88"/>
      <w:r>
        <w:rPr>
          <w:rFonts w:hint="eastAsia" w:ascii="宋体" w:hAnsi="宋体"/>
          <w:color w:val="000000" w:themeColor="text1"/>
          <w:szCs w:val="24"/>
          <w14:textFill>
            <w14:solidFill>
              <w14:schemeClr w14:val="tx1"/>
            </w14:solidFill>
          </w14:textFill>
        </w:rPr>
        <w:t>。</w:t>
      </w:r>
    </w:p>
    <w:p>
      <w:pPr>
        <w:spacing w:line="360" w:lineRule="auto"/>
        <w:ind w:firstLine="480" w:firstLineChars="200"/>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六、比选人将作开标记录，并由参选人签字确认，以存档备查。开标结束后，比选人代表将所有参选文件移交招标工作人员及监督人员进行资格审查。</w:t>
      </w:r>
      <w:r>
        <w:rPr>
          <w:rFonts w:hint="eastAsia" w:ascii="宋体" w:hAnsi="宋体"/>
          <w:bCs/>
          <w:color w:val="000000" w:themeColor="text1"/>
          <w:szCs w:val="24"/>
          <w14:textFill>
            <w14:solidFill>
              <w14:schemeClr w14:val="tx1"/>
            </w14:solidFill>
          </w14:textFill>
        </w:rPr>
        <w:t>招标工作人员及监督人员认定无效标或者界定为废标后，有效参选人不足3家的，比选人宣布本次比选失败，</w:t>
      </w:r>
      <w:r>
        <w:rPr>
          <w:rFonts w:ascii="宋体" w:hAnsi="宋体"/>
          <w:bCs/>
          <w:color w:val="000000" w:themeColor="text1"/>
          <w:szCs w:val="24"/>
          <w14:textFill>
            <w14:solidFill>
              <w14:schemeClr w14:val="tx1"/>
            </w14:solidFill>
          </w14:textFill>
        </w:rPr>
        <w:t>重新</w:t>
      </w:r>
      <w:r>
        <w:rPr>
          <w:rFonts w:hint="eastAsia" w:ascii="宋体" w:hAnsi="宋体"/>
          <w:bCs/>
          <w:color w:val="000000" w:themeColor="text1"/>
          <w:szCs w:val="24"/>
          <w14:textFill>
            <w14:solidFill>
              <w14:schemeClr w14:val="tx1"/>
            </w14:solidFill>
          </w14:textFill>
        </w:rPr>
        <w:t>组织</w:t>
      </w:r>
      <w:r>
        <w:rPr>
          <w:rFonts w:ascii="宋体" w:hAnsi="宋体"/>
          <w:bCs/>
          <w:color w:val="000000" w:themeColor="text1"/>
          <w:szCs w:val="24"/>
          <w14:textFill>
            <w14:solidFill>
              <w14:schemeClr w14:val="tx1"/>
            </w14:solidFill>
          </w14:textFill>
        </w:rPr>
        <w:t>比选</w:t>
      </w:r>
      <w:r>
        <w:rPr>
          <w:rFonts w:hint="eastAsia" w:ascii="宋体" w:hAnsi="宋体"/>
          <w:bCs/>
          <w:color w:val="000000" w:themeColor="text1"/>
          <w:szCs w:val="24"/>
          <w14:textFill>
            <w14:solidFill>
              <w14:schemeClr w14:val="tx1"/>
            </w14:solidFill>
          </w14:textFill>
        </w:rPr>
        <w:t>。</w:t>
      </w:r>
    </w:p>
    <w:p>
      <w:pPr>
        <w:spacing w:line="360" w:lineRule="auto"/>
        <w:ind w:firstLine="480" w:firstLineChars="200"/>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七、按本须知规定宣布为不予受理情形的参选文件，不予送交评标委员会评审。</w:t>
      </w:r>
    </w:p>
    <w:p>
      <w:pPr>
        <w:spacing w:line="360" w:lineRule="auto"/>
        <w:ind w:firstLine="480" w:firstLineChars="200"/>
        <w:rPr>
          <w:rFonts w:ascii="宋体" w:hAnsi="宋体"/>
          <w:bCs/>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八、资格审查结束后，进入评标环节。根据评标“先评技术标，再评商务标”的原则，比选人工作人员</w:t>
      </w:r>
      <w:r>
        <w:rPr>
          <w:rFonts w:hint="eastAsia" w:ascii="宋体" w:hAnsi="宋体"/>
          <w:bCs/>
          <w:color w:val="000000" w:themeColor="text1"/>
          <w:szCs w:val="24"/>
          <w14:textFill>
            <w14:solidFill>
              <w14:schemeClr w14:val="tx1"/>
            </w14:solidFill>
          </w14:textFill>
        </w:rPr>
        <w:t>先仅将技术标书移交评标委员会</w:t>
      </w:r>
      <w:r>
        <w:rPr>
          <w:rFonts w:ascii="宋体" w:hAnsi="宋体"/>
          <w:bCs/>
          <w:color w:val="000000" w:themeColor="text1"/>
          <w:szCs w:val="24"/>
          <w14:textFill>
            <w14:solidFill>
              <w14:schemeClr w14:val="tx1"/>
            </w14:solidFill>
          </w14:textFill>
        </w:rPr>
        <w:t>,待技术标书评审完成后再移交</w:t>
      </w:r>
      <w:r>
        <w:rPr>
          <w:rFonts w:hint="eastAsia" w:ascii="宋体" w:hAnsi="宋体"/>
          <w:bCs/>
          <w:color w:val="000000" w:themeColor="text1"/>
          <w:szCs w:val="24"/>
          <w14:textFill>
            <w14:solidFill>
              <w14:schemeClr w14:val="tx1"/>
            </w14:solidFill>
          </w14:textFill>
        </w:rPr>
        <w:t>相应的</w:t>
      </w:r>
      <w:r>
        <w:rPr>
          <w:rFonts w:ascii="宋体" w:hAnsi="宋体"/>
          <w:bCs/>
          <w:color w:val="000000" w:themeColor="text1"/>
          <w:szCs w:val="24"/>
          <w14:textFill>
            <w14:solidFill>
              <w14:schemeClr w14:val="tx1"/>
            </w14:solidFill>
          </w14:textFill>
        </w:rPr>
        <w:t>商务标书。</w:t>
      </w:r>
    </w:p>
    <w:p>
      <w:pPr>
        <w:spacing w:line="360" w:lineRule="auto"/>
        <w:ind w:firstLine="480" w:firstLineChars="200"/>
        <w:rPr>
          <w:rFonts w:ascii="宋体" w:hAnsi="宋体"/>
          <w:b/>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九、参选文件有下列情形之一的，比选人将不予受理：</w:t>
      </w:r>
    </w:p>
    <w:p>
      <w:pPr>
        <w:spacing w:line="360" w:lineRule="auto"/>
        <w:ind w:firstLine="480" w:firstLineChars="200"/>
        <w:rPr>
          <w:rFonts w:ascii="宋体" w:hAnsi="宋体"/>
          <w:b/>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（1）</w:t>
      </w:r>
      <w:r>
        <w:rPr>
          <w:rFonts w:ascii="宋体" w:hAnsi="宋体"/>
          <w:color w:val="000000" w:themeColor="text1"/>
          <w:szCs w:val="24"/>
          <w14:textFill>
            <w14:solidFill>
              <w14:schemeClr w14:val="tx1"/>
            </w14:solidFill>
          </w14:textFill>
        </w:rPr>
        <w:t>参选文件在规定的参选截止时间以后送达的或者未送达指定地点的；</w:t>
      </w:r>
    </w:p>
    <w:p>
      <w:pPr>
        <w:spacing w:line="360" w:lineRule="auto"/>
        <w:ind w:firstLine="480" w:firstLineChars="200"/>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（2）纸质参选文件</w:t>
      </w:r>
      <w:r>
        <w:rPr>
          <w:rFonts w:ascii="宋体" w:hAnsi="宋体"/>
          <w:color w:val="000000" w:themeColor="text1"/>
          <w:szCs w:val="24"/>
          <w14:textFill>
            <w14:solidFill>
              <w14:schemeClr w14:val="tx1"/>
            </w14:solidFill>
          </w14:textFill>
        </w:rPr>
        <w:t>未按规定密封和加盖参选人公章的</w:t>
      </w:r>
      <w:r>
        <w:rPr>
          <w:rFonts w:hint="eastAsia" w:ascii="宋体" w:hAnsi="宋体"/>
          <w:color w:val="000000" w:themeColor="text1"/>
          <w:szCs w:val="24"/>
          <w14:textFill>
            <w14:solidFill>
              <w14:schemeClr w14:val="tx1"/>
            </w14:solidFill>
          </w14:textFill>
        </w:rPr>
        <w:t>；</w:t>
      </w:r>
    </w:p>
    <w:p>
      <w:pPr>
        <w:spacing w:line="360" w:lineRule="auto"/>
        <w:ind w:firstLine="480" w:firstLineChars="200"/>
        <w:rPr>
          <w:rFonts w:ascii="宋体" w:hAnsi="宋体"/>
          <w:color w:val="000000" w:themeColor="text1"/>
          <w14:textFill>
            <w14:solidFill>
              <w14:schemeClr w14:val="tx1"/>
            </w14:solidFill>
          </w14:textFill>
        </w:rPr>
      </w:pPr>
      <w:r>
        <w:rPr>
          <w:rFonts w:hint="eastAsia" w:ascii="宋体" w:hAnsi="宋体"/>
          <w:color w:val="000000" w:themeColor="text1"/>
          <w:szCs w:val="24"/>
          <w14:textFill>
            <w14:solidFill>
              <w14:schemeClr w14:val="tx1"/>
            </w14:solidFill>
          </w14:textFill>
        </w:rPr>
        <w:t>（3）</w:t>
      </w:r>
      <w:r>
        <w:rPr>
          <w:rFonts w:hint="eastAsia" w:ascii="宋体" w:hAnsi="宋体"/>
          <w:color w:val="000000" w:themeColor="text1"/>
          <w14:textFill>
            <w14:solidFill>
              <w14:schemeClr w14:val="tx1"/>
            </w14:solidFill>
          </w14:textFill>
        </w:rPr>
        <w:t>如果外层包封没有按上述规定密封并加写标记，比选人将不承担参选文件错放或提前开封的责任，由此造成的提前开封的参选文件，比选人予以拒绝，并退还给参选人。</w:t>
      </w:r>
    </w:p>
    <w:p>
      <w:pPr>
        <w:widowControl/>
        <w:overflowPunct w:val="0"/>
        <w:autoSpaceDE w:val="0"/>
        <w:autoSpaceDN w:val="0"/>
        <w:adjustRightInd w:val="0"/>
        <w:snapToGrid w:val="0"/>
        <w:spacing w:line="360" w:lineRule="auto"/>
        <w:ind w:firstLine="482" w:firstLineChars="200"/>
        <w:textAlignment w:val="baseline"/>
        <w:rPr>
          <w:rFonts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参选</w:t>
      </w:r>
      <w:r>
        <w:rPr>
          <w:rFonts w:ascii="宋体" w:hAnsi="宋体"/>
          <w:b/>
          <w:color w:val="000000" w:themeColor="text1"/>
          <w14:textFill>
            <w14:solidFill>
              <w14:schemeClr w14:val="tx1"/>
            </w14:solidFill>
          </w14:textFill>
        </w:rPr>
        <w:t>人如</w:t>
      </w:r>
      <w:r>
        <w:rPr>
          <w:rFonts w:hint="eastAsia" w:ascii="宋体" w:hAnsi="宋体"/>
          <w:b/>
          <w:color w:val="000000" w:themeColor="text1"/>
          <w14:textFill>
            <w14:solidFill>
              <w14:schemeClr w14:val="tx1"/>
            </w14:solidFill>
          </w14:textFill>
        </w:rPr>
        <w:t>对比选文件</w:t>
      </w:r>
      <w:r>
        <w:rPr>
          <w:rFonts w:ascii="宋体" w:hAnsi="宋体"/>
          <w:b/>
          <w:color w:val="000000" w:themeColor="text1"/>
          <w14:textFill>
            <w14:solidFill>
              <w14:schemeClr w14:val="tx1"/>
            </w14:solidFill>
          </w14:textFill>
        </w:rPr>
        <w:t>及参选文件的编制有疑问，</w:t>
      </w:r>
      <w:r>
        <w:rPr>
          <w:rFonts w:hint="eastAsia" w:ascii="宋体" w:hAnsi="宋体"/>
          <w:b/>
          <w:color w:val="000000" w:themeColor="text1"/>
          <w14:textFill>
            <w14:solidFill>
              <w14:schemeClr w14:val="tx1"/>
            </w14:solidFill>
          </w14:textFill>
        </w:rPr>
        <w:t>请主动及时地</w:t>
      </w:r>
      <w:r>
        <w:rPr>
          <w:rFonts w:ascii="宋体" w:hAnsi="宋体"/>
          <w:b/>
          <w:color w:val="000000" w:themeColor="text1"/>
          <w14:textFill>
            <w14:solidFill>
              <w14:schemeClr w14:val="tx1"/>
            </w14:solidFill>
          </w14:textFill>
        </w:rPr>
        <w:t>联系比选人。</w:t>
      </w:r>
    </w:p>
    <w:p>
      <w:pPr>
        <w:pStyle w:val="3"/>
        <w:rPr>
          <w:color w:val="000000" w:themeColor="text1"/>
          <w:szCs w:val="44"/>
          <w14:textFill>
            <w14:solidFill>
              <w14:schemeClr w14:val="tx1"/>
            </w14:solidFill>
          </w14:textFill>
        </w:rPr>
      </w:pPr>
      <w:bookmarkStart w:id="89" w:name="_Toc518494136"/>
      <w:bookmarkStart w:id="90" w:name="_Toc21641"/>
      <w:bookmarkStart w:id="91" w:name="_Toc97605307"/>
      <w:r>
        <w:rPr>
          <w:color w:val="000000" w:themeColor="text1"/>
          <w:szCs w:val="44"/>
          <w14:textFill>
            <w14:solidFill>
              <w14:schemeClr w14:val="tx1"/>
            </w14:solidFill>
          </w14:textFill>
        </w:rPr>
        <w:t>第</w:t>
      </w:r>
      <w:r>
        <w:rPr>
          <w:rFonts w:hint="eastAsia"/>
          <w:color w:val="000000" w:themeColor="text1"/>
          <w:szCs w:val="44"/>
          <w14:textFill>
            <w14:solidFill>
              <w14:schemeClr w14:val="tx1"/>
            </w14:solidFill>
          </w14:textFill>
        </w:rPr>
        <w:t>八</w:t>
      </w:r>
      <w:r>
        <w:rPr>
          <w:color w:val="000000" w:themeColor="text1"/>
          <w:szCs w:val="44"/>
          <w14:textFill>
            <w14:solidFill>
              <w14:schemeClr w14:val="tx1"/>
            </w14:solidFill>
          </w14:textFill>
        </w:rPr>
        <w:t>章</w:t>
      </w:r>
      <w:r>
        <w:rPr>
          <w:rFonts w:hint="eastAsia"/>
          <w:color w:val="000000" w:themeColor="text1"/>
          <w:szCs w:val="44"/>
          <w14:textFill>
            <w14:solidFill>
              <w14:schemeClr w14:val="tx1"/>
            </w14:solidFill>
          </w14:textFill>
        </w:rPr>
        <w:t xml:space="preserve"> </w:t>
      </w:r>
      <w:r>
        <w:rPr>
          <w:color w:val="000000" w:themeColor="text1"/>
          <w:szCs w:val="44"/>
          <w14:textFill>
            <w14:solidFill>
              <w14:schemeClr w14:val="tx1"/>
            </w14:solidFill>
          </w14:textFill>
        </w:rPr>
        <w:t>评标</w:t>
      </w:r>
      <w:bookmarkEnd w:id="89"/>
      <w:bookmarkEnd w:id="90"/>
      <w:bookmarkEnd w:id="91"/>
    </w:p>
    <w:p>
      <w:pPr>
        <w:spacing w:line="360" w:lineRule="auto"/>
        <w:ind w:firstLine="482" w:firstLineChars="200"/>
        <w:rPr>
          <w:rFonts w:ascii="宋体" w:hAnsi="宋体"/>
          <w:b/>
          <w:bCs/>
          <w:color w:val="000000" w:themeColor="text1"/>
          <w:szCs w:val="24"/>
          <w14:textFill>
            <w14:solidFill>
              <w14:schemeClr w14:val="tx1"/>
            </w14:solidFill>
          </w14:textFill>
        </w:rPr>
      </w:pPr>
      <w:r>
        <w:rPr>
          <w:rFonts w:hint="eastAsia" w:ascii="宋体" w:hAnsi="宋体"/>
          <w:b/>
          <w:bCs/>
          <w:color w:val="000000" w:themeColor="text1"/>
          <w:szCs w:val="24"/>
          <w14:textFill>
            <w14:solidFill>
              <w14:schemeClr w14:val="tx1"/>
            </w14:solidFill>
          </w14:textFill>
        </w:rPr>
        <w:t>一、评标</w:t>
      </w:r>
      <w:r>
        <w:rPr>
          <w:rFonts w:ascii="宋体" w:hAnsi="宋体"/>
          <w:b/>
          <w:bCs/>
          <w:color w:val="000000" w:themeColor="text1"/>
          <w:szCs w:val="24"/>
          <w14:textFill>
            <w14:solidFill>
              <w14:schemeClr w14:val="tx1"/>
            </w14:solidFill>
          </w14:textFill>
        </w:rPr>
        <w:t>委员会依据比选文件对参选单位</w:t>
      </w:r>
      <w:r>
        <w:rPr>
          <w:rFonts w:hint="eastAsia" w:ascii="宋体" w:hAnsi="宋体"/>
          <w:b/>
          <w:bCs/>
          <w:color w:val="000000" w:themeColor="text1"/>
          <w:szCs w:val="24"/>
          <w14:textFill>
            <w14:solidFill>
              <w14:schemeClr w14:val="tx1"/>
            </w14:solidFill>
          </w14:textFill>
        </w:rPr>
        <w:t>进行资格审查，</w:t>
      </w:r>
      <w:r>
        <w:rPr>
          <w:rFonts w:ascii="宋体" w:hAnsi="宋体"/>
          <w:b/>
          <w:bCs/>
          <w:color w:val="000000" w:themeColor="text1"/>
          <w:szCs w:val="24"/>
          <w14:textFill>
            <w14:solidFill>
              <w14:schemeClr w14:val="tx1"/>
            </w14:solidFill>
          </w14:textFill>
        </w:rPr>
        <w:t>资格审查合格的参选人</w:t>
      </w:r>
      <w:r>
        <w:rPr>
          <w:rFonts w:hint="eastAsia" w:ascii="宋体" w:hAnsi="宋体"/>
          <w:b/>
          <w:bCs/>
          <w:color w:val="000000" w:themeColor="text1"/>
          <w:szCs w:val="24"/>
          <w14:textFill>
            <w14:solidFill>
              <w14:schemeClr w14:val="tx1"/>
            </w14:solidFill>
          </w14:textFill>
        </w:rPr>
        <w:t>进入</w:t>
      </w:r>
      <w:r>
        <w:rPr>
          <w:rFonts w:ascii="宋体" w:hAnsi="宋体"/>
          <w:b/>
          <w:bCs/>
          <w:color w:val="000000" w:themeColor="text1"/>
          <w:szCs w:val="24"/>
          <w14:textFill>
            <w14:solidFill>
              <w14:schemeClr w14:val="tx1"/>
            </w14:solidFill>
          </w14:textFill>
        </w:rPr>
        <w:t>评标环节</w:t>
      </w:r>
    </w:p>
    <w:p>
      <w:pPr>
        <w:spacing w:line="360" w:lineRule="auto"/>
        <w:ind w:firstLine="482" w:firstLineChars="200"/>
        <w:rPr>
          <w:rFonts w:ascii="宋体" w:hAnsi="宋体"/>
          <w:b/>
          <w:bCs/>
          <w:color w:val="000000" w:themeColor="text1"/>
          <w:szCs w:val="24"/>
          <w14:textFill>
            <w14:solidFill>
              <w14:schemeClr w14:val="tx1"/>
            </w14:solidFill>
          </w14:textFill>
        </w:rPr>
      </w:pPr>
      <w:r>
        <w:rPr>
          <w:rFonts w:hint="eastAsia" w:ascii="宋体" w:hAnsi="宋体"/>
          <w:b/>
          <w:bCs/>
          <w:color w:val="000000" w:themeColor="text1"/>
          <w:szCs w:val="24"/>
          <w14:textFill>
            <w14:solidFill>
              <w14:schemeClr w14:val="tx1"/>
            </w14:solidFill>
          </w14:textFill>
        </w:rPr>
        <w:t>二、</w:t>
      </w:r>
      <w:r>
        <w:rPr>
          <w:rFonts w:ascii="宋体" w:hAnsi="宋体"/>
          <w:b/>
          <w:bCs/>
          <w:color w:val="000000" w:themeColor="text1"/>
          <w:szCs w:val="24"/>
          <w14:textFill>
            <w14:solidFill>
              <w14:schemeClr w14:val="tx1"/>
            </w14:solidFill>
          </w14:textFill>
        </w:rPr>
        <w:t>评标</w:t>
      </w:r>
    </w:p>
    <w:p>
      <w:pPr>
        <w:spacing w:line="360" w:lineRule="auto"/>
        <w:ind w:firstLine="480" w:firstLineChars="200"/>
        <w:rPr>
          <w:rFonts w:ascii="宋体" w:hAnsi="宋体"/>
          <w:bCs/>
          <w:color w:val="000000" w:themeColor="text1"/>
          <w:szCs w:val="24"/>
          <w14:textFill>
            <w14:solidFill>
              <w14:schemeClr w14:val="tx1"/>
            </w14:solidFill>
          </w14:textFill>
        </w:rPr>
      </w:pPr>
      <w:r>
        <w:rPr>
          <w:rFonts w:ascii="宋体" w:hAnsi="宋体"/>
          <w:bCs/>
          <w:color w:val="000000" w:themeColor="text1"/>
          <w:szCs w:val="24"/>
          <w14:textFill>
            <w14:solidFill>
              <w14:schemeClr w14:val="tx1"/>
            </w14:solidFill>
          </w14:textFill>
        </w:rPr>
        <w:t>评标委员会由比选人组建，采用</w:t>
      </w:r>
      <w:r>
        <w:rPr>
          <w:rFonts w:hint="eastAsia" w:ascii="宋体" w:hAnsi="宋体"/>
          <w:bCs/>
          <w:color w:val="000000" w:themeColor="text1"/>
          <w:szCs w:val="24"/>
          <w14:textFill>
            <w14:solidFill>
              <w14:schemeClr w14:val="tx1"/>
            </w14:solidFill>
          </w14:textFill>
        </w:rPr>
        <w:t>“</w:t>
      </w:r>
      <w:r>
        <w:rPr>
          <w:rFonts w:ascii="宋体" w:hAnsi="宋体"/>
          <w:bCs/>
          <w:color w:val="000000" w:themeColor="text1"/>
          <w:szCs w:val="24"/>
          <w14:textFill>
            <w14:solidFill>
              <w14:schemeClr w14:val="tx1"/>
            </w14:solidFill>
          </w14:textFill>
        </w:rPr>
        <w:t>综合评</w:t>
      </w:r>
      <w:r>
        <w:rPr>
          <w:rFonts w:hint="eastAsia" w:ascii="宋体" w:hAnsi="宋体"/>
          <w:bCs/>
          <w:color w:val="000000" w:themeColor="text1"/>
          <w:szCs w:val="24"/>
          <w14:textFill>
            <w14:solidFill>
              <w14:schemeClr w14:val="tx1"/>
            </w14:solidFill>
          </w14:textFill>
        </w:rPr>
        <w:t>估</w:t>
      </w:r>
      <w:r>
        <w:rPr>
          <w:rFonts w:ascii="宋体" w:hAnsi="宋体"/>
          <w:bCs/>
          <w:color w:val="000000" w:themeColor="text1"/>
          <w:szCs w:val="24"/>
          <w14:textFill>
            <w14:solidFill>
              <w14:schemeClr w14:val="tx1"/>
            </w14:solidFill>
          </w14:textFill>
        </w:rPr>
        <w:t>法</w:t>
      </w:r>
      <w:r>
        <w:rPr>
          <w:rFonts w:hint="eastAsia" w:ascii="宋体" w:hAnsi="宋体"/>
          <w:bCs/>
          <w:color w:val="000000" w:themeColor="text1"/>
          <w:szCs w:val="24"/>
          <w14:textFill>
            <w14:solidFill>
              <w14:schemeClr w14:val="tx1"/>
            </w14:solidFill>
          </w14:textFill>
        </w:rPr>
        <w:t>”，评标分</w:t>
      </w:r>
      <w:r>
        <w:rPr>
          <w:rFonts w:ascii="宋体" w:hAnsi="宋体"/>
          <w:bCs/>
          <w:color w:val="000000" w:themeColor="text1"/>
          <w:szCs w:val="24"/>
          <w14:textFill>
            <w14:solidFill>
              <w14:schemeClr w14:val="tx1"/>
            </w14:solidFill>
          </w14:textFill>
        </w:rPr>
        <w:t>2</w:t>
      </w:r>
      <w:r>
        <w:rPr>
          <w:rFonts w:hint="eastAsia" w:ascii="宋体" w:hAnsi="宋体"/>
          <w:bCs/>
          <w:color w:val="000000" w:themeColor="text1"/>
          <w:szCs w:val="24"/>
          <w14:textFill>
            <w14:solidFill>
              <w14:schemeClr w14:val="tx1"/>
            </w14:solidFill>
          </w14:textFill>
        </w:rPr>
        <w:t>个</w:t>
      </w:r>
      <w:r>
        <w:rPr>
          <w:rFonts w:ascii="宋体" w:hAnsi="宋体"/>
          <w:bCs/>
          <w:color w:val="000000" w:themeColor="text1"/>
          <w:szCs w:val="24"/>
          <w14:textFill>
            <w14:solidFill>
              <w14:schemeClr w14:val="tx1"/>
            </w14:solidFill>
          </w14:textFill>
        </w:rPr>
        <w:t>阶段进行，</w:t>
      </w:r>
      <w:r>
        <w:rPr>
          <w:rFonts w:hint="eastAsia" w:ascii="宋体" w:hAnsi="宋体"/>
          <w:bCs/>
          <w:color w:val="000000" w:themeColor="text1"/>
          <w:szCs w:val="24"/>
          <w14:textFill>
            <w14:solidFill>
              <w14:schemeClr w14:val="tx1"/>
            </w14:solidFill>
          </w14:textFill>
        </w:rPr>
        <w:t>先评技术标，再评商务标，满分为100分，其中：技术标50分，商务标50分。</w:t>
      </w:r>
      <w:r>
        <w:rPr>
          <w:rFonts w:ascii="宋体" w:hAnsi="宋体"/>
          <w:bCs/>
          <w:color w:val="000000" w:themeColor="text1"/>
          <w:szCs w:val="24"/>
          <w14:textFill>
            <w14:solidFill>
              <w14:schemeClr w14:val="tx1"/>
            </w14:solidFill>
          </w14:textFill>
        </w:rPr>
        <w:t>评标方法及评分标准详见附件《评标办法》。</w:t>
      </w:r>
    </w:p>
    <w:p>
      <w:pPr>
        <w:spacing w:line="360" w:lineRule="auto"/>
        <w:ind w:firstLine="482" w:firstLineChars="200"/>
        <w:rPr>
          <w:rFonts w:ascii="宋体" w:hAnsi="宋体"/>
          <w:b/>
          <w:bCs/>
          <w:color w:val="000000" w:themeColor="text1"/>
          <w:szCs w:val="24"/>
          <w14:textFill>
            <w14:solidFill>
              <w14:schemeClr w14:val="tx1"/>
            </w14:solidFill>
          </w14:textFill>
        </w:rPr>
      </w:pPr>
      <w:r>
        <w:rPr>
          <w:rFonts w:hint="eastAsia" w:ascii="宋体" w:hAnsi="宋体"/>
          <w:b/>
          <w:bCs/>
          <w:color w:val="000000" w:themeColor="text1"/>
          <w:szCs w:val="24"/>
          <w14:textFill>
            <w14:solidFill>
              <w14:schemeClr w14:val="tx1"/>
            </w14:solidFill>
          </w14:textFill>
        </w:rPr>
        <w:t>技术标评审：</w:t>
      </w:r>
    </w:p>
    <w:p>
      <w:pPr>
        <w:spacing w:line="360" w:lineRule="auto"/>
        <w:ind w:firstLine="480" w:firstLineChars="200"/>
        <w:rPr>
          <w:rFonts w:ascii="宋体" w:hAnsi="宋体"/>
          <w:color w:val="000000" w:themeColor="text1"/>
          <w:szCs w:val="24"/>
          <w14:textFill>
            <w14:solidFill>
              <w14:schemeClr w14:val="tx1"/>
            </w14:solidFill>
          </w14:textFill>
        </w:rPr>
      </w:pPr>
      <w:r>
        <w:rPr>
          <w:rFonts w:hint="eastAsia" w:ascii="宋体" w:hAnsi="宋体"/>
          <w:bCs/>
          <w:color w:val="000000" w:themeColor="text1"/>
          <w:szCs w:val="24"/>
          <w14:textFill>
            <w14:solidFill>
              <w14:schemeClr w14:val="tx1"/>
            </w14:solidFill>
          </w14:textFill>
        </w:rPr>
        <w:t>先将所有合格参选文件的技术标书移交至评标委员会</w:t>
      </w:r>
      <w:r>
        <w:rPr>
          <w:rFonts w:hint="eastAsia" w:ascii="宋体" w:hAnsi="宋体"/>
          <w:color w:val="000000" w:themeColor="text1"/>
          <w:szCs w:val="24"/>
          <w14:textFill>
            <w14:solidFill>
              <w14:schemeClr w14:val="tx1"/>
            </w14:solidFill>
          </w14:textFill>
        </w:rPr>
        <w:t>，评标委员会按照评标办法对技术标进行评审（详见评审附表），评审完成后，技术标评审表统一交工作人员，评审分数不得再更改。</w:t>
      </w:r>
      <w:r>
        <w:rPr>
          <w:rFonts w:hint="eastAsia" w:ascii="宋体" w:hAnsi="宋体"/>
          <w:bCs/>
          <w:color w:val="000000" w:themeColor="text1"/>
          <w:szCs w:val="24"/>
          <w14:textFill>
            <w14:solidFill>
              <w14:schemeClr w14:val="tx1"/>
            </w14:solidFill>
          </w14:textFill>
        </w:rPr>
        <w:t>技术标得分前3名的有效参选人方可进入下一阶段商务标的评审</w:t>
      </w:r>
      <w:r>
        <w:rPr>
          <w:rFonts w:hint="eastAsia" w:ascii="宋体" w:hAnsi="宋体"/>
          <w:color w:val="000000" w:themeColor="text1"/>
          <w:szCs w:val="24"/>
          <w14:textFill>
            <w14:solidFill>
              <w14:schemeClr w14:val="tx1"/>
            </w14:solidFill>
          </w14:textFill>
        </w:rPr>
        <w:t>（若出现得分并列导致大于3家的情况，则并列的有效参选人共同进入下一阶段商务标的评审</w:t>
      </w:r>
      <w:r>
        <w:rPr>
          <w:rFonts w:ascii="宋体" w:hAnsi="宋体"/>
          <w:color w:val="000000" w:themeColor="text1"/>
          <w:szCs w:val="24"/>
          <w14:textFill>
            <w14:solidFill>
              <w14:schemeClr w14:val="tx1"/>
            </w14:solidFill>
          </w14:textFill>
        </w:rPr>
        <w:t>）</w:t>
      </w:r>
      <w:r>
        <w:rPr>
          <w:rFonts w:hint="eastAsia" w:ascii="宋体" w:hAnsi="宋体"/>
          <w:bCs/>
          <w:color w:val="000000" w:themeColor="text1"/>
          <w:szCs w:val="24"/>
          <w14:textFill>
            <w14:solidFill>
              <w14:schemeClr w14:val="tx1"/>
            </w14:solidFill>
          </w14:textFill>
        </w:rPr>
        <w:t>。</w:t>
      </w:r>
    </w:p>
    <w:p>
      <w:pPr>
        <w:spacing w:line="360" w:lineRule="auto"/>
        <w:ind w:firstLine="482" w:firstLineChars="200"/>
        <w:rPr>
          <w:rFonts w:ascii="宋体" w:hAnsi="宋体"/>
          <w:b/>
          <w:bCs/>
          <w:color w:val="000000" w:themeColor="text1"/>
          <w:szCs w:val="24"/>
          <w14:textFill>
            <w14:solidFill>
              <w14:schemeClr w14:val="tx1"/>
            </w14:solidFill>
          </w14:textFill>
        </w:rPr>
      </w:pPr>
      <w:r>
        <w:rPr>
          <w:rFonts w:hint="eastAsia" w:ascii="宋体" w:hAnsi="宋体"/>
          <w:b/>
          <w:bCs/>
          <w:color w:val="000000" w:themeColor="text1"/>
          <w:szCs w:val="24"/>
          <w14:textFill>
            <w14:solidFill>
              <w14:schemeClr w14:val="tx1"/>
            </w14:solidFill>
          </w14:textFill>
        </w:rPr>
        <w:t>商务标评审：</w:t>
      </w:r>
    </w:p>
    <w:p>
      <w:pPr>
        <w:pStyle w:val="22"/>
        <w:tabs>
          <w:tab w:val="left" w:pos="993"/>
        </w:tabs>
        <w:spacing w:line="360" w:lineRule="auto"/>
        <w:ind w:firstLine="424" w:firstLineChars="177"/>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1</w:t>
      </w:r>
      <w:r>
        <w:rPr>
          <w:rFonts w:ascii="宋体" w:hAnsi="宋体"/>
          <w:color w:val="000000" w:themeColor="text1"/>
          <w:szCs w:val="24"/>
          <w14:textFill>
            <w14:solidFill>
              <w14:schemeClr w14:val="tx1"/>
            </w14:solidFill>
          </w14:textFill>
        </w:rPr>
        <w:t>.</w:t>
      </w:r>
      <w:r>
        <w:rPr>
          <w:rFonts w:hint="eastAsia" w:ascii="宋体" w:hAnsi="宋体"/>
          <w:color w:val="000000" w:themeColor="text1"/>
          <w:szCs w:val="24"/>
          <w14:textFill>
            <w14:solidFill>
              <w14:schemeClr w14:val="tx1"/>
            </w14:solidFill>
          </w14:textFill>
        </w:rPr>
        <w:t>技术标评审结束后，将技术标前3名（包括并列前3名）参选人的商务标移交至评标委员会。当出现以下情况，评标委员会将对参选报价进行调整：</w:t>
      </w:r>
    </w:p>
    <w:p>
      <w:pPr>
        <w:pStyle w:val="7"/>
        <w:tabs>
          <w:tab w:val="left" w:pos="2460"/>
        </w:tabs>
        <w:adjustRightInd w:val="0"/>
        <w:snapToGrid w:val="0"/>
        <w:ind w:left="0" w:leftChars="0" w:firstLine="480" w:firstLineChars="200"/>
        <w:jc w:val="left"/>
        <w:rPr>
          <w:rFonts w:ascii="宋体" w:hAnsi="宋体"/>
          <w:color w:val="000000" w:themeColor="text1"/>
          <w:kern w:val="2"/>
          <w:sz w:val="24"/>
          <w:szCs w:val="24"/>
          <w14:textFill>
            <w14:solidFill>
              <w14:schemeClr w14:val="tx1"/>
            </w14:solidFill>
          </w14:textFill>
        </w:rPr>
      </w:pPr>
      <w:r>
        <w:rPr>
          <w:rFonts w:hint="eastAsia" w:ascii="宋体" w:hAnsi="宋体"/>
          <w:color w:val="000000" w:themeColor="text1"/>
          <w:kern w:val="2"/>
          <w:sz w:val="24"/>
          <w:szCs w:val="24"/>
          <w14:textFill>
            <w14:solidFill>
              <w14:schemeClr w14:val="tx1"/>
            </w14:solidFill>
          </w14:textFill>
        </w:rPr>
        <w:t>①参选文件中大写金额与小写金额不一致的，以价低的为准；</w:t>
      </w:r>
    </w:p>
    <w:p>
      <w:pPr>
        <w:pStyle w:val="7"/>
        <w:tabs>
          <w:tab w:val="left" w:pos="2460"/>
        </w:tabs>
        <w:adjustRightInd w:val="0"/>
        <w:snapToGrid w:val="0"/>
        <w:ind w:left="0" w:leftChars="0" w:firstLine="480" w:firstLineChars="200"/>
        <w:jc w:val="left"/>
        <w:rPr>
          <w:rFonts w:ascii="宋体" w:hAnsi="宋体"/>
          <w:color w:val="000000" w:themeColor="text1"/>
          <w:kern w:val="2"/>
          <w:sz w:val="24"/>
          <w:szCs w:val="24"/>
          <w14:textFill>
            <w14:solidFill>
              <w14:schemeClr w14:val="tx1"/>
            </w14:solidFill>
          </w14:textFill>
        </w:rPr>
      </w:pPr>
      <w:r>
        <w:rPr>
          <w:rFonts w:hint="eastAsia" w:ascii="宋体" w:hAnsi="宋体"/>
          <w:color w:val="000000" w:themeColor="text1"/>
          <w:kern w:val="2"/>
          <w:sz w:val="24"/>
          <w:szCs w:val="24"/>
          <w14:textFill>
            <w14:solidFill>
              <w14:schemeClr w14:val="tx1"/>
            </w14:solidFill>
          </w14:textFill>
        </w:rPr>
        <w:t>②</w:t>
      </w:r>
      <w:r>
        <w:rPr>
          <w:rFonts w:hint="eastAsia" w:ascii="宋体" w:hAnsi="宋体"/>
          <w:color w:val="000000" w:themeColor="text1"/>
          <w:sz w:val="24"/>
          <w:szCs w:val="24"/>
          <w14:textFill>
            <w14:solidFill>
              <w14:schemeClr w14:val="tx1"/>
            </w14:solidFill>
          </w14:textFill>
        </w:rPr>
        <w:t>比选人认为参选人为履行本合同而提供的产品和相关服务的知识产权、版权费等第三者费用、根据法律由乙方支付的税费、保险费、合同文本、研究成果等资料的印刷费等已包含在参选人的参选报价中。</w:t>
      </w:r>
    </w:p>
    <w:p>
      <w:pPr>
        <w:pStyle w:val="7"/>
        <w:tabs>
          <w:tab w:val="left" w:pos="2460"/>
        </w:tabs>
        <w:adjustRightInd w:val="0"/>
        <w:snapToGrid w:val="0"/>
        <w:ind w:left="0" w:leftChars="0" w:firstLine="480" w:firstLineChars="200"/>
        <w:jc w:val="left"/>
        <w:rPr>
          <w:rFonts w:ascii="宋体" w:hAnsi="宋体"/>
          <w:color w:val="000000" w:themeColor="text1"/>
          <w:kern w:val="2"/>
          <w:sz w:val="24"/>
          <w:szCs w:val="24"/>
          <w14:textFill>
            <w14:solidFill>
              <w14:schemeClr w14:val="tx1"/>
            </w14:solidFill>
          </w14:textFill>
        </w:rPr>
      </w:pPr>
      <w:r>
        <w:rPr>
          <w:rFonts w:hint="eastAsia" w:ascii="宋体" w:hAnsi="宋体"/>
          <w:color w:val="000000" w:themeColor="text1"/>
          <w:kern w:val="2"/>
          <w:sz w:val="24"/>
          <w:szCs w:val="24"/>
          <w14:textFill>
            <w14:solidFill>
              <w14:schemeClr w14:val="tx1"/>
            </w14:solidFill>
          </w14:textFill>
        </w:rPr>
        <w:t>③其他情况均按照价格审核计算后，以不利于参选人的原则予以调整。</w:t>
      </w:r>
    </w:p>
    <w:p>
      <w:pPr>
        <w:pStyle w:val="7"/>
        <w:tabs>
          <w:tab w:val="left" w:pos="2460"/>
        </w:tabs>
        <w:adjustRightInd w:val="0"/>
        <w:snapToGrid w:val="0"/>
        <w:ind w:left="0" w:leftChars="0" w:firstLine="480" w:firstLineChars="200"/>
        <w:jc w:val="left"/>
        <w:rPr>
          <w:rFonts w:ascii="宋体" w:hAnsi="宋体"/>
          <w:color w:val="000000" w:themeColor="text1"/>
          <w:kern w:val="2"/>
          <w:sz w:val="24"/>
          <w:szCs w:val="24"/>
          <w14:textFill>
            <w14:solidFill>
              <w14:schemeClr w14:val="tx1"/>
            </w14:solidFill>
          </w14:textFill>
        </w:rPr>
      </w:pPr>
      <w:r>
        <w:rPr>
          <w:rFonts w:hint="eastAsia" w:ascii="宋体" w:hAnsi="宋体"/>
          <w:color w:val="000000" w:themeColor="text1"/>
          <w:kern w:val="2"/>
          <w:sz w:val="24"/>
          <w:szCs w:val="24"/>
          <w14:textFill>
            <w14:solidFill>
              <w14:schemeClr w14:val="tx1"/>
            </w14:solidFill>
          </w14:textFill>
        </w:rPr>
        <w:t>评标委员会对参选报价进行调整后，按照商务标计算公式，完成商务标分数计算。</w:t>
      </w:r>
    </w:p>
    <w:p>
      <w:pPr>
        <w:spacing w:line="360" w:lineRule="auto"/>
        <w:ind w:firstLine="480" w:firstLineChars="200"/>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2.汇总技术标得分和商务标得分后，评标委员会按照参选人的最终得分值由高到低排列名次。若最终得分相同的，以技术标得分高者排在先；若技术标得分相同的（以保留小数点后两位且四舍五入为准），以商务标报价低者排在先；若报价相同的，以抽签的形式确定中选候选人。最终，评标委员会推荐一名中选候选人。</w:t>
      </w:r>
      <w:r>
        <w:rPr>
          <w:rFonts w:hint="eastAsia" w:ascii="宋体" w:hAnsi="宋体"/>
          <w:color w:val="000000" w:themeColor="text1"/>
          <w14:textFill>
            <w14:solidFill>
              <w14:schemeClr w14:val="tx1"/>
            </w14:solidFill>
          </w14:textFill>
        </w:rPr>
        <w:t>并形成评标报告。</w:t>
      </w:r>
    </w:p>
    <w:p>
      <w:pPr>
        <w:pStyle w:val="3"/>
        <w:rPr>
          <w:color w:val="000000" w:themeColor="text1"/>
          <w:szCs w:val="44"/>
          <w14:textFill>
            <w14:solidFill>
              <w14:schemeClr w14:val="tx1"/>
            </w14:solidFill>
          </w14:textFill>
        </w:rPr>
      </w:pPr>
      <w:bookmarkStart w:id="92" w:name="_Toc434234592"/>
      <w:bookmarkStart w:id="93" w:name="_Toc97605308"/>
      <w:bookmarkStart w:id="94" w:name="_Toc518494137"/>
      <w:bookmarkStart w:id="95" w:name="_Toc23059"/>
      <w:r>
        <w:rPr>
          <w:color w:val="000000" w:themeColor="text1"/>
          <w:szCs w:val="44"/>
          <w14:textFill>
            <w14:solidFill>
              <w14:schemeClr w14:val="tx1"/>
            </w14:solidFill>
          </w14:textFill>
        </w:rPr>
        <w:t>第</w:t>
      </w:r>
      <w:r>
        <w:rPr>
          <w:rFonts w:hint="eastAsia"/>
          <w:color w:val="000000" w:themeColor="text1"/>
          <w:szCs w:val="44"/>
          <w14:textFill>
            <w14:solidFill>
              <w14:schemeClr w14:val="tx1"/>
            </w14:solidFill>
          </w14:textFill>
        </w:rPr>
        <w:t>九</w:t>
      </w:r>
      <w:r>
        <w:rPr>
          <w:color w:val="000000" w:themeColor="text1"/>
          <w:szCs w:val="44"/>
          <w14:textFill>
            <w14:solidFill>
              <w14:schemeClr w14:val="tx1"/>
            </w14:solidFill>
          </w14:textFill>
        </w:rPr>
        <w:t>章  确定中选人</w:t>
      </w:r>
      <w:bookmarkEnd w:id="92"/>
      <w:bookmarkEnd w:id="93"/>
      <w:bookmarkEnd w:id="94"/>
      <w:bookmarkEnd w:id="95"/>
    </w:p>
    <w:p>
      <w:pPr>
        <w:pStyle w:val="8"/>
        <w:adjustRightInd/>
        <w:snapToGrid w:val="0"/>
        <w:spacing w:line="360" w:lineRule="auto"/>
        <w:ind w:firstLine="480" w:firstLineChars="200"/>
        <w:textAlignment w:val="auto"/>
        <w:rPr>
          <w:rFonts w:hAnsi="宋体"/>
          <w:bCs/>
          <w:color w:val="000000" w:themeColor="text1"/>
          <w:sz w:val="24"/>
          <w:szCs w:val="22"/>
          <w14:textFill>
            <w14:solidFill>
              <w14:schemeClr w14:val="tx1"/>
            </w14:solidFill>
          </w14:textFill>
        </w:rPr>
      </w:pPr>
      <w:r>
        <w:rPr>
          <w:rFonts w:hint="eastAsia" w:hAnsi="宋体"/>
          <w:bCs/>
          <w:color w:val="000000" w:themeColor="text1"/>
          <w:sz w:val="24"/>
          <w14:textFill>
            <w14:solidFill>
              <w14:schemeClr w14:val="tx1"/>
            </w14:solidFill>
          </w14:textFill>
        </w:rPr>
        <w:t>一、</w:t>
      </w:r>
      <w:r>
        <w:rPr>
          <w:rFonts w:hAnsi="宋体"/>
          <w:bCs/>
          <w:color w:val="000000" w:themeColor="text1"/>
          <w:sz w:val="24"/>
          <w14:textFill>
            <w14:solidFill>
              <w14:schemeClr w14:val="tx1"/>
            </w14:solidFill>
          </w14:textFill>
        </w:rPr>
        <w:t>比选人根据评标委员会提出的书面评标报告，在对推荐的中选候选人的参选文件进行审核后，确定中选人。</w:t>
      </w:r>
    </w:p>
    <w:p>
      <w:pPr>
        <w:pStyle w:val="8"/>
        <w:adjustRightInd/>
        <w:snapToGrid w:val="0"/>
        <w:spacing w:line="360" w:lineRule="auto"/>
        <w:ind w:firstLine="480" w:firstLineChars="200"/>
        <w:textAlignment w:val="auto"/>
        <w:rPr>
          <w:rFonts w:hAnsi="宋体"/>
          <w:bCs/>
          <w:color w:val="000000" w:themeColor="text1"/>
          <w:sz w:val="24"/>
          <w14:textFill>
            <w14:solidFill>
              <w14:schemeClr w14:val="tx1"/>
            </w14:solidFill>
          </w14:textFill>
        </w:rPr>
      </w:pPr>
      <w:r>
        <w:rPr>
          <w:rFonts w:hint="eastAsia" w:hAnsi="宋体"/>
          <w:bCs/>
          <w:color w:val="000000" w:themeColor="text1"/>
          <w:sz w:val="24"/>
          <w14:textFill>
            <w14:solidFill>
              <w14:schemeClr w14:val="tx1"/>
            </w14:solidFill>
          </w14:textFill>
        </w:rPr>
        <w:t>二、</w:t>
      </w:r>
      <w:r>
        <w:rPr>
          <w:rFonts w:hAnsi="宋体"/>
          <w:bCs/>
          <w:color w:val="000000" w:themeColor="text1"/>
          <w:sz w:val="24"/>
          <w14:textFill>
            <w14:solidFill>
              <w14:schemeClr w14:val="tx1"/>
            </w14:solidFill>
          </w14:textFill>
        </w:rPr>
        <w:t>比选人在发出中选通知书前的任何时候，有权依据评标委员会的评标报告接受或拒绝任何参选</w:t>
      </w:r>
      <w:r>
        <w:rPr>
          <w:rFonts w:hint="eastAsia" w:hAnsi="宋体"/>
          <w:bCs/>
          <w:color w:val="000000" w:themeColor="text1"/>
          <w:sz w:val="24"/>
          <w14:textFill>
            <w14:solidFill>
              <w14:schemeClr w14:val="tx1"/>
            </w14:solidFill>
          </w14:textFill>
        </w:rPr>
        <w:t>人</w:t>
      </w:r>
      <w:r>
        <w:rPr>
          <w:rFonts w:hAnsi="宋体"/>
          <w:bCs/>
          <w:color w:val="000000" w:themeColor="text1"/>
          <w:sz w:val="24"/>
          <w14:textFill>
            <w14:solidFill>
              <w14:schemeClr w14:val="tx1"/>
            </w14:solidFill>
          </w14:textFill>
        </w:rPr>
        <w:t>，而且比选人不承担因此产生的任何责任，也无须将这样做的理由通知参选人。</w:t>
      </w:r>
    </w:p>
    <w:p>
      <w:pPr>
        <w:spacing w:line="360" w:lineRule="auto"/>
        <w:ind w:firstLine="480" w:firstLineChars="200"/>
        <w:rPr>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三、</w:t>
      </w:r>
      <w:r>
        <w:rPr>
          <w:rFonts w:hAnsi="宋体"/>
          <w:bCs/>
          <w:color w:val="000000" w:themeColor="text1"/>
          <w14:textFill>
            <w14:solidFill>
              <w14:schemeClr w14:val="tx1"/>
            </w14:solidFill>
          </w14:textFill>
        </w:rPr>
        <w:t>在参选有效期内，比选人将中选结果在</w:t>
      </w:r>
      <w:r>
        <w:rPr>
          <w:rFonts w:hint="eastAsia" w:hAnsi="宋体"/>
          <w:bCs/>
          <w:color w:val="000000" w:themeColor="text1"/>
          <w14:textFill>
            <w14:solidFill>
              <w14:schemeClr w14:val="tx1"/>
            </w14:solidFill>
          </w14:textFill>
        </w:rPr>
        <w:t>“地铁公司外网”、“国资委阳光采购平台”、</w:t>
      </w:r>
      <w:r>
        <w:rPr>
          <w:rFonts w:hint="eastAsia" w:ascii="宋体" w:hAnsi="宋体"/>
          <w:color w:val="000000" w:themeColor="text1"/>
          <w:szCs w:val="24"/>
          <w14:textFill>
            <w14:solidFill>
              <w14:schemeClr w14:val="tx1"/>
            </w14:solidFill>
          </w14:textFill>
        </w:rPr>
        <w:t>“深铁招采网”</w:t>
      </w:r>
      <w:r>
        <w:rPr>
          <w:rFonts w:hAnsi="宋体"/>
          <w:bCs/>
          <w:color w:val="000000" w:themeColor="text1"/>
          <w14:textFill>
            <w14:solidFill>
              <w14:schemeClr w14:val="tx1"/>
            </w14:solidFill>
          </w14:textFill>
        </w:rPr>
        <w:t>公示，</w:t>
      </w:r>
      <w:r>
        <w:rPr>
          <w:rFonts w:hint="eastAsia" w:hAnsi="宋体"/>
          <w:bCs/>
          <w:color w:val="000000" w:themeColor="text1"/>
          <w14:textFill>
            <w14:solidFill>
              <w14:schemeClr w14:val="tx1"/>
            </w14:solidFill>
          </w14:textFill>
        </w:rPr>
        <w:t>公示</w:t>
      </w:r>
      <w:r>
        <w:rPr>
          <w:rFonts w:hAnsi="宋体"/>
          <w:b/>
          <w:bCs/>
          <w:color w:val="000000" w:themeColor="text1"/>
          <w:u w:val="single"/>
          <w14:textFill>
            <w14:solidFill>
              <w14:schemeClr w14:val="tx1"/>
            </w14:solidFill>
          </w14:textFill>
        </w:rPr>
        <w:t>3个工作日</w:t>
      </w:r>
      <w:r>
        <w:rPr>
          <w:rFonts w:hAnsi="宋体"/>
          <w:bCs/>
          <w:color w:val="000000" w:themeColor="text1"/>
          <w14:textFill>
            <w14:solidFill>
              <w14:schemeClr w14:val="tx1"/>
            </w14:solidFill>
          </w14:textFill>
        </w:rPr>
        <w:t>无异议的，比选人将向中选</w:t>
      </w:r>
      <w:r>
        <w:rPr>
          <w:rFonts w:hint="eastAsia" w:hAnsi="宋体"/>
          <w:bCs/>
          <w:color w:val="000000" w:themeColor="text1"/>
          <w14:textFill>
            <w14:solidFill>
              <w14:schemeClr w14:val="tx1"/>
            </w14:solidFill>
          </w14:textFill>
        </w:rPr>
        <w:t>候选</w:t>
      </w:r>
      <w:r>
        <w:rPr>
          <w:rFonts w:hAnsi="宋体"/>
          <w:bCs/>
          <w:color w:val="000000" w:themeColor="text1"/>
          <w14:textFill>
            <w14:solidFill>
              <w14:schemeClr w14:val="tx1"/>
            </w14:solidFill>
          </w14:textFill>
        </w:rPr>
        <w:t>人发出中选通知书。</w:t>
      </w:r>
    </w:p>
    <w:p>
      <w:pPr>
        <w:pStyle w:val="3"/>
        <w:rPr>
          <w:color w:val="000000" w:themeColor="text1"/>
          <w:szCs w:val="44"/>
          <w14:textFill>
            <w14:solidFill>
              <w14:schemeClr w14:val="tx1"/>
            </w14:solidFill>
          </w14:textFill>
        </w:rPr>
      </w:pPr>
      <w:bookmarkStart w:id="96" w:name="_Toc18754"/>
      <w:bookmarkStart w:id="97" w:name="_Toc518494138"/>
      <w:bookmarkStart w:id="98" w:name="_Toc97605309"/>
      <w:r>
        <w:rPr>
          <w:rFonts w:hint="eastAsia"/>
          <w:color w:val="000000" w:themeColor="text1"/>
          <w:szCs w:val="44"/>
          <w14:textFill>
            <w14:solidFill>
              <w14:schemeClr w14:val="tx1"/>
            </w14:solidFill>
          </w14:textFill>
        </w:rPr>
        <w:t>第十章  合同的授予</w:t>
      </w:r>
      <w:bookmarkEnd w:id="96"/>
      <w:bookmarkEnd w:id="97"/>
      <w:bookmarkEnd w:id="98"/>
    </w:p>
    <w:p>
      <w:pPr>
        <w:pStyle w:val="7"/>
        <w:tabs>
          <w:tab w:val="left" w:pos="1050"/>
        </w:tabs>
        <w:ind w:left="0" w:leftChars="0"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一、</w:t>
      </w:r>
      <w:r>
        <w:rPr>
          <w:rFonts w:ascii="宋体" w:hAnsi="宋体"/>
          <w:color w:val="000000" w:themeColor="text1"/>
          <w:sz w:val="24"/>
          <w14:textFill>
            <w14:solidFill>
              <w14:schemeClr w14:val="tx1"/>
            </w14:solidFill>
          </w14:textFill>
        </w:rPr>
        <w:t>比选人与中选人将于中选通知书发出之日起</w:t>
      </w:r>
      <w:r>
        <w:rPr>
          <w:rFonts w:ascii="宋体" w:hAnsi="宋体"/>
          <w:b/>
          <w:bCs/>
          <w:color w:val="000000" w:themeColor="text1"/>
          <w:sz w:val="24"/>
          <w:u w:val="single"/>
          <w14:textFill>
            <w14:solidFill>
              <w14:schemeClr w14:val="tx1"/>
            </w14:solidFill>
          </w14:textFill>
        </w:rPr>
        <w:t>30</w:t>
      </w:r>
      <w:r>
        <w:rPr>
          <w:rFonts w:hint="eastAsia" w:ascii="宋体" w:hAnsi="宋体"/>
          <w:b/>
          <w:bCs/>
          <w:color w:val="000000" w:themeColor="text1"/>
          <w:sz w:val="24"/>
          <w:u w:val="single"/>
          <w14:textFill>
            <w14:solidFill>
              <w14:schemeClr w14:val="tx1"/>
            </w14:solidFill>
          </w14:textFill>
        </w:rPr>
        <w:t>天</w:t>
      </w:r>
      <w:r>
        <w:rPr>
          <w:rFonts w:ascii="宋体" w:hAnsi="宋体"/>
          <w:color w:val="000000" w:themeColor="text1"/>
          <w:sz w:val="24"/>
          <w14:textFill>
            <w14:solidFill>
              <w14:schemeClr w14:val="tx1"/>
            </w14:solidFill>
          </w14:textFill>
        </w:rPr>
        <w:t>内，根据比选文件和中选人的参选文件签订合同</w:t>
      </w:r>
      <w:r>
        <w:rPr>
          <w:rFonts w:hint="eastAsia" w:ascii="宋体" w:hAnsi="宋体"/>
          <w:color w:val="000000" w:themeColor="text1"/>
          <w:sz w:val="24"/>
          <w14:textFill>
            <w14:solidFill>
              <w14:schemeClr w14:val="tx1"/>
            </w14:solidFill>
          </w14:textFill>
        </w:rPr>
        <w:t>。</w:t>
      </w:r>
    </w:p>
    <w:p>
      <w:pPr>
        <w:pStyle w:val="7"/>
        <w:tabs>
          <w:tab w:val="left" w:pos="1050"/>
        </w:tabs>
        <w:ind w:left="0" w:leftChars="0"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二、</w:t>
      </w:r>
      <w:r>
        <w:rPr>
          <w:rFonts w:ascii="宋体" w:hAnsi="宋体"/>
          <w:color w:val="000000" w:themeColor="text1"/>
          <w:sz w:val="24"/>
          <w14:textFill>
            <w14:solidFill>
              <w14:schemeClr w14:val="tx1"/>
            </w14:solidFill>
          </w14:textFill>
        </w:rPr>
        <w:t>比选人与中选人签订的合同必须遵守本比选文件的合同条件，并且对合同条款不做实质性更改</w:t>
      </w:r>
      <w:r>
        <w:rPr>
          <w:rFonts w:hint="eastAsia" w:ascii="宋体" w:hAnsi="宋体"/>
          <w:color w:val="000000" w:themeColor="text1"/>
          <w:sz w:val="24"/>
          <w14:textFill>
            <w14:solidFill>
              <w14:schemeClr w14:val="tx1"/>
            </w14:solidFill>
          </w14:textFill>
        </w:rPr>
        <w:t>。</w:t>
      </w:r>
    </w:p>
    <w:p>
      <w:pPr>
        <w:spacing w:line="360" w:lineRule="auto"/>
        <w:ind w:firstLine="48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三、</w:t>
      </w:r>
      <w:r>
        <w:rPr>
          <w:rFonts w:ascii="宋体" w:hAnsi="宋体"/>
          <w:color w:val="000000" w:themeColor="text1"/>
          <w14:textFill>
            <w14:solidFill>
              <w14:schemeClr w14:val="tx1"/>
            </w14:solidFill>
          </w14:textFill>
        </w:rPr>
        <w:t>中选人如不按规定与比选人签订合同，则比选人将有充分的理由废除中选，保留要求</w:t>
      </w:r>
      <w:r>
        <w:rPr>
          <w:rFonts w:hint="eastAsia" w:ascii="宋体" w:hAnsi="宋体"/>
          <w:color w:val="000000" w:themeColor="text1"/>
          <w14:textFill>
            <w14:solidFill>
              <w14:schemeClr w14:val="tx1"/>
            </w14:solidFill>
          </w14:textFill>
        </w:rPr>
        <w:t>中选人</w:t>
      </w:r>
      <w:r>
        <w:rPr>
          <w:rFonts w:ascii="宋体" w:hAnsi="宋体"/>
          <w:color w:val="000000" w:themeColor="text1"/>
          <w14:textFill>
            <w14:solidFill>
              <w14:schemeClr w14:val="tx1"/>
            </w14:solidFill>
          </w14:textFill>
        </w:rPr>
        <w:t>赔偿损失、承担相应法律责任的权力。</w:t>
      </w:r>
      <w:r>
        <w:rPr>
          <w:rFonts w:hint="eastAsia" w:ascii="宋体" w:hAnsi="宋体"/>
          <w:color w:val="000000" w:themeColor="text1"/>
          <w14:textFill>
            <w14:solidFill>
              <w14:schemeClr w14:val="tx1"/>
            </w14:solidFill>
          </w14:textFill>
        </w:rPr>
        <w:t>比选人可以</w:t>
      </w:r>
      <w:r>
        <w:rPr>
          <w:rFonts w:ascii="宋体" w:hAnsi="宋体"/>
          <w:color w:val="000000" w:themeColor="text1"/>
          <w14:textFill>
            <w14:solidFill>
              <w14:schemeClr w14:val="tx1"/>
            </w14:solidFill>
          </w14:textFill>
        </w:rPr>
        <w:t>按</w:t>
      </w:r>
      <w:r>
        <w:rPr>
          <w:rFonts w:hint="eastAsia" w:ascii="宋体" w:hAnsi="宋体"/>
          <w:color w:val="000000" w:themeColor="text1"/>
          <w14:textFill>
            <w14:solidFill>
              <w14:schemeClr w14:val="tx1"/>
            </w14:solidFill>
          </w14:textFill>
        </w:rPr>
        <w:t>比选</w:t>
      </w:r>
      <w:r>
        <w:rPr>
          <w:rFonts w:ascii="宋体" w:hAnsi="宋体"/>
          <w:color w:val="000000" w:themeColor="text1"/>
          <w14:textFill>
            <w14:solidFill>
              <w14:schemeClr w14:val="tx1"/>
            </w14:solidFill>
          </w14:textFill>
        </w:rPr>
        <w:t>工作小组提出的中选候选人名单</w:t>
      </w:r>
      <w:r>
        <w:rPr>
          <w:rFonts w:hint="eastAsia" w:ascii="宋体" w:hAnsi="宋体"/>
          <w:color w:val="000000" w:themeColor="text1"/>
          <w14:textFill>
            <w14:solidFill>
              <w14:schemeClr w14:val="tx1"/>
            </w14:solidFill>
          </w14:textFill>
        </w:rPr>
        <w:t>得分</w:t>
      </w:r>
      <w:r>
        <w:rPr>
          <w:rFonts w:ascii="宋体" w:hAnsi="宋体"/>
          <w:color w:val="000000" w:themeColor="text1"/>
          <w14:textFill>
            <w14:solidFill>
              <w14:schemeClr w14:val="tx1"/>
            </w14:solidFill>
          </w14:textFill>
        </w:rPr>
        <w:t>排</w:t>
      </w:r>
      <w:r>
        <w:rPr>
          <w:rFonts w:hint="eastAsia" w:ascii="宋体" w:hAnsi="宋体"/>
          <w:color w:val="000000" w:themeColor="text1"/>
          <w14:textFill>
            <w14:solidFill>
              <w14:schemeClr w14:val="tx1"/>
            </w14:solidFill>
          </w14:textFill>
        </w:rPr>
        <w:t>名，依次重新</w:t>
      </w:r>
      <w:r>
        <w:rPr>
          <w:rFonts w:ascii="宋体" w:hAnsi="宋体"/>
          <w:color w:val="000000" w:themeColor="text1"/>
          <w14:textFill>
            <w14:solidFill>
              <w14:schemeClr w14:val="tx1"/>
            </w14:solidFill>
          </w14:textFill>
        </w:rPr>
        <w:t>确定中选人</w:t>
      </w:r>
      <w:r>
        <w:rPr>
          <w:rFonts w:hint="eastAsia" w:ascii="宋体" w:hAnsi="宋体"/>
          <w:color w:val="000000" w:themeColor="text1"/>
          <w14:textFill>
            <w14:solidFill>
              <w14:schemeClr w14:val="tx1"/>
            </w14:solidFill>
          </w14:textFill>
        </w:rPr>
        <w:t>候选人</w:t>
      </w:r>
      <w:r>
        <w:rPr>
          <w:rFonts w:ascii="宋体" w:hAnsi="宋体"/>
          <w:color w:val="000000" w:themeColor="text1"/>
          <w14:textFill>
            <w14:solidFill>
              <w14:schemeClr w14:val="tx1"/>
            </w14:solidFill>
          </w14:textFill>
        </w:rPr>
        <w:t>。依次</w:t>
      </w:r>
      <w:r>
        <w:rPr>
          <w:rFonts w:hint="eastAsia" w:ascii="宋体" w:hAnsi="宋体"/>
          <w:color w:val="000000" w:themeColor="text1"/>
          <w14:textFill>
            <w14:solidFill>
              <w14:schemeClr w14:val="tx1"/>
            </w14:solidFill>
          </w14:textFill>
        </w:rPr>
        <w:t>确定</w:t>
      </w:r>
      <w:r>
        <w:rPr>
          <w:rFonts w:ascii="宋体" w:hAnsi="宋体"/>
          <w:color w:val="000000" w:themeColor="text1"/>
          <w14:textFill>
            <w14:solidFill>
              <w14:schemeClr w14:val="tx1"/>
            </w14:solidFill>
          </w14:textFill>
        </w:rPr>
        <w:t>其他中选候选人与比选人</w:t>
      </w:r>
      <w:r>
        <w:rPr>
          <w:rFonts w:hint="eastAsia" w:ascii="宋体" w:hAnsi="宋体"/>
          <w:color w:val="000000" w:themeColor="text1"/>
          <w14:textFill>
            <w14:solidFill>
              <w14:schemeClr w14:val="tx1"/>
            </w14:solidFill>
          </w14:textFill>
        </w:rPr>
        <w:t>的</w:t>
      </w:r>
      <w:r>
        <w:rPr>
          <w:rFonts w:ascii="宋体" w:hAnsi="宋体"/>
          <w:color w:val="000000" w:themeColor="text1"/>
          <w14:textFill>
            <w14:solidFill>
              <w14:schemeClr w14:val="tx1"/>
            </w14:solidFill>
          </w14:textFill>
        </w:rPr>
        <w:t>预期</w:t>
      </w:r>
      <w:r>
        <w:rPr>
          <w:rFonts w:hint="eastAsia" w:ascii="宋体" w:hAnsi="宋体"/>
          <w:color w:val="000000" w:themeColor="text1"/>
          <w14:textFill>
            <w14:solidFill>
              <w14:schemeClr w14:val="tx1"/>
            </w14:solidFill>
          </w14:textFill>
        </w:rPr>
        <w:t>差距</w:t>
      </w:r>
      <w:r>
        <w:rPr>
          <w:rFonts w:ascii="宋体" w:hAnsi="宋体"/>
          <w:color w:val="000000" w:themeColor="text1"/>
          <w14:textFill>
            <w14:solidFill>
              <w14:schemeClr w14:val="tx1"/>
            </w14:solidFill>
          </w14:textFill>
        </w:rPr>
        <w:t>较大</w:t>
      </w:r>
      <w:r>
        <w:rPr>
          <w:rFonts w:hint="eastAsia" w:ascii="宋体" w:hAnsi="宋体"/>
          <w:color w:val="000000" w:themeColor="text1"/>
          <w14:textFill>
            <w14:solidFill>
              <w14:schemeClr w14:val="tx1"/>
            </w14:solidFill>
          </w14:textFill>
        </w:rPr>
        <w:t>的</w:t>
      </w:r>
      <w:r>
        <w:rPr>
          <w:rFonts w:ascii="宋体" w:hAnsi="宋体"/>
          <w:color w:val="000000" w:themeColor="text1"/>
          <w14:textFill>
            <w14:solidFill>
              <w14:schemeClr w14:val="tx1"/>
            </w14:solidFill>
          </w14:textFill>
        </w:rPr>
        <w:t>，或者对比选人明显不利的，比选人可以重新比选</w:t>
      </w:r>
      <w:r>
        <w:rPr>
          <w:rFonts w:hint="eastAsia" w:ascii="宋体" w:hAnsi="宋体"/>
          <w:color w:val="000000" w:themeColor="text1"/>
          <w14:textFill>
            <w14:solidFill>
              <w14:schemeClr w14:val="tx1"/>
            </w14:solidFill>
          </w14:textFill>
        </w:rPr>
        <w:t>。</w:t>
      </w:r>
    </w:p>
    <w:p>
      <w:pPr>
        <w:spacing w:line="360" w:lineRule="auto"/>
        <w:ind w:firstLine="48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四、本项目根据具体服务时间签订合同。《</w:t>
      </w:r>
      <w:r>
        <w:rPr>
          <w:rFonts w:hint="eastAsia" w:ascii="宋体" w:hAnsi="宋体"/>
          <w:color w:val="000000" w:themeColor="text1"/>
          <w:lang w:eastAsia="zh-CN"/>
          <w14:textFill>
            <w14:solidFill>
              <w14:schemeClr w14:val="tx1"/>
            </w14:solidFill>
          </w14:textFill>
        </w:rPr>
        <w:t>轨道交通四期调整综合开发项目（七）土壤环境初步调查</w:t>
      </w:r>
      <w:r>
        <w:rPr>
          <w:rFonts w:hint="eastAsia" w:ascii="宋体" w:hAnsi="宋体"/>
          <w:color w:val="000000" w:themeColor="text1"/>
          <w14:textFill>
            <w14:solidFill>
              <w14:schemeClr w14:val="tx1"/>
            </w14:solidFill>
          </w14:textFill>
        </w:rPr>
        <w:t>合同》的签约主体为深圳市地铁集团有限公司</w:t>
      </w:r>
      <w:r>
        <w:rPr>
          <w:rFonts w:hint="eastAsia" w:ascii="宋体" w:hAnsi="宋体"/>
          <w:color w:val="000000" w:themeColor="text1"/>
          <w:lang w:eastAsia="zh-CN"/>
          <w14:textFill>
            <w14:solidFill>
              <w14:schemeClr w14:val="tx1"/>
            </w14:solidFill>
          </w14:textFill>
        </w:rPr>
        <w:t>，</w:t>
      </w:r>
      <w:r>
        <w:rPr>
          <w:rFonts w:hint="eastAsia" w:ascii="宋体" w:hAnsi="宋体"/>
          <w:color w:val="000000" w:themeColor="text1"/>
          <w14:textFill>
            <w14:solidFill>
              <w14:schemeClr w14:val="tx1"/>
            </w14:solidFill>
          </w14:textFill>
        </w:rPr>
        <w:t>中标人后续与深圳市地铁集团有限公司签署合同。</w:t>
      </w:r>
    </w:p>
    <w:p>
      <w:pPr>
        <w:pStyle w:val="4"/>
        <w:spacing w:line="560" w:lineRule="exact"/>
        <w:rPr>
          <w:rFonts w:ascii="宋体" w:hAnsi="宋体" w:eastAsia="宋体"/>
          <w:color w:val="000000" w:themeColor="text1"/>
          <w14:textFill>
            <w14:solidFill>
              <w14:schemeClr w14:val="tx1"/>
            </w14:solidFill>
          </w14:textFill>
        </w:rPr>
      </w:pPr>
      <w:r>
        <w:rPr>
          <w:rFonts w:ascii="宋体" w:hAnsi="宋体" w:eastAsia="宋体"/>
          <w:bCs/>
          <w:color w:val="000000" w:themeColor="text1"/>
          <w14:textFill>
            <w14:solidFill>
              <w14:schemeClr w14:val="tx1"/>
            </w14:solidFill>
          </w14:textFill>
        </w:rPr>
        <w:br w:type="page"/>
      </w:r>
      <w:bookmarkStart w:id="99" w:name="_Toc399494429"/>
      <w:bookmarkStart w:id="100" w:name="_Toc26749"/>
      <w:bookmarkStart w:id="101" w:name="_Toc518494139"/>
      <w:r>
        <w:rPr>
          <w:rFonts w:hint="eastAsia" w:ascii="宋体" w:hAnsi="宋体" w:eastAsia="宋体"/>
          <w:b/>
          <w:bCs/>
          <w:color w:val="000000" w:themeColor="text1"/>
          <w14:textFill>
            <w14:solidFill>
              <w14:schemeClr w14:val="tx1"/>
            </w14:solidFill>
          </w14:textFill>
        </w:rPr>
        <w:t>附件：评标</w:t>
      </w:r>
      <w:bookmarkEnd w:id="99"/>
      <w:r>
        <w:rPr>
          <w:rFonts w:hint="eastAsia" w:ascii="宋体" w:hAnsi="宋体" w:eastAsia="宋体"/>
          <w:b/>
          <w:bCs/>
          <w:color w:val="000000" w:themeColor="text1"/>
          <w14:textFill>
            <w14:solidFill>
              <w14:schemeClr w14:val="tx1"/>
            </w14:solidFill>
          </w14:textFill>
        </w:rPr>
        <w:t>办法</w:t>
      </w:r>
      <w:bookmarkEnd w:id="100"/>
      <w:bookmarkEnd w:id="101"/>
    </w:p>
    <w:p>
      <w:pPr>
        <w:spacing w:line="360" w:lineRule="auto"/>
        <w:rPr>
          <w:rFonts w:ascii="宋体" w:hAnsi="宋体"/>
          <w:b/>
          <w:bCs/>
          <w:color w:val="000000" w:themeColor="text1"/>
          <w:szCs w:val="24"/>
          <w14:textFill>
            <w14:solidFill>
              <w14:schemeClr w14:val="tx1"/>
            </w14:solidFill>
          </w14:textFill>
        </w:rPr>
      </w:pPr>
      <w:bookmarkStart w:id="102" w:name="_Toc276575939"/>
      <w:bookmarkStart w:id="103" w:name="_Toc16356"/>
      <w:bookmarkStart w:id="104" w:name="_Toc518494140"/>
      <w:r>
        <w:rPr>
          <w:rFonts w:hint="eastAsia" w:ascii="宋体" w:hAnsi="宋体"/>
          <w:b/>
          <w:bCs/>
          <w:color w:val="000000" w:themeColor="text1"/>
          <w:szCs w:val="24"/>
          <w14:textFill>
            <w14:solidFill>
              <w14:schemeClr w14:val="tx1"/>
            </w14:solidFill>
          </w14:textFill>
        </w:rPr>
        <w:t>一、总则</w:t>
      </w:r>
      <w:bookmarkEnd w:id="102"/>
      <w:bookmarkEnd w:id="103"/>
      <w:bookmarkEnd w:id="104"/>
    </w:p>
    <w:p>
      <w:pPr>
        <w:spacing w:line="360" w:lineRule="auto"/>
        <w:ind w:firstLine="480" w:firstLineChars="200"/>
        <w:rPr>
          <w:rFonts w:ascii="宋体" w:hAnsi="宋体"/>
          <w:color w:val="000000" w:themeColor="text1"/>
          <w14:textFill>
            <w14:solidFill>
              <w14:schemeClr w14:val="tx1"/>
            </w14:solidFill>
          </w14:textFill>
        </w:rPr>
      </w:pPr>
      <w:r>
        <w:rPr>
          <w:rFonts w:hint="eastAsia" w:ascii="宋体" w:hAnsi="宋体"/>
          <w:color w:val="000000" w:themeColor="text1"/>
          <w:szCs w:val="24"/>
          <w14:textFill>
            <w14:solidFill>
              <w14:schemeClr w14:val="tx1"/>
            </w14:solidFill>
          </w14:textFill>
        </w:rPr>
        <w:t>为了保证本次比选参选工作的公开、公平和公正，使评标工作规范化、标准化、科学化，选择有经验、有实力、社会信誉好的单位承担本项目任务，依据相关招参选的法律、法规，特制定本评标办法。本办法作为比选文件的一部分，一切与评标工作有关的人员在评标过程中必须遵守本方法的各项规定。</w:t>
      </w:r>
    </w:p>
    <w:p>
      <w:pPr>
        <w:spacing w:line="360" w:lineRule="auto"/>
        <w:rPr>
          <w:rFonts w:ascii="宋体" w:hAnsi="宋体"/>
          <w:b/>
          <w:bCs/>
          <w:color w:val="000000" w:themeColor="text1"/>
          <w:szCs w:val="24"/>
          <w14:textFill>
            <w14:solidFill>
              <w14:schemeClr w14:val="tx1"/>
            </w14:solidFill>
          </w14:textFill>
        </w:rPr>
      </w:pPr>
      <w:bookmarkStart w:id="105" w:name="_Toc26650"/>
      <w:bookmarkStart w:id="106" w:name="_Toc518494141"/>
      <w:r>
        <w:rPr>
          <w:rFonts w:hint="eastAsia" w:ascii="宋体" w:hAnsi="宋体"/>
          <w:b/>
          <w:bCs/>
          <w:color w:val="000000" w:themeColor="text1"/>
          <w:szCs w:val="24"/>
          <w14:textFill>
            <w14:solidFill>
              <w14:schemeClr w14:val="tx1"/>
            </w14:solidFill>
          </w14:textFill>
        </w:rPr>
        <w:t>二、评定标组织</w:t>
      </w:r>
      <w:bookmarkEnd w:id="105"/>
      <w:bookmarkEnd w:id="106"/>
    </w:p>
    <w:p>
      <w:pPr>
        <w:tabs>
          <w:tab w:val="left" w:pos="420"/>
        </w:tabs>
        <w:spacing w:line="360" w:lineRule="auto"/>
        <w:ind w:firstLine="480" w:firstLineChars="200"/>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（一）评标委员会组成</w:t>
      </w:r>
    </w:p>
    <w:p>
      <w:pPr>
        <w:spacing w:line="360" w:lineRule="auto"/>
        <w:ind w:firstLine="480" w:firstLineChars="200"/>
        <w:rPr>
          <w:rFonts w:ascii="宋体" w:hAnsi="宋体"/>
          <w:color w:val="000000" w:themeColor="text1"/>
          <w:szCs w:val="24"/>
          <w14:textFill>
            <w14:solidFill>
              <w14:schemeClr w14:val="tx1"/>
            </w14:solidFill>
          </w14:textFill>
        </w:rPr>
      </w:pPr>
      <w:r>
        <w:rPr>
          <w:rFonts w:ascii="宋体" w:hAnsi="宋体"/>
          <w:color w:val="000000" w:themeColor="text1"/>
          <w:szCs w:val="24"/>
          <w14:textFill>
            <w14:solidFill>
              <w14:schemeClr w14:val="tx1"/>
            </w14:solidFill>
          </w14:textFill>
        </w:rPr>
        <w:t>由比选人在开标前成立评</w:t>
      </w:r>
      <w:r>
        <w:rPr>
          <w:rFonts w:hint="eastAsia" w:ascii="宋体" w:hAnsi="宋体"/>
          <w:color w:val="000000" w:themeColor="text1"/>
          <w:szCs w:val="24"/>
          <w14:textFill>
            <w14:solidFill>
              <w14:schemeClr w14:val="tx1"/>
            </w14:solidFill>
          </w14:textFill>
        </w:rPr>
        <w:t>标</w:t>
      </w:r>
      <w:r>
        <w:rPr>
          <w:rFonts w:ascii="宋体" w:hAnsi="宋体"/>
          <w:color w:val="000000" w:themeColor="text1"/>
          <w:szCs w:val="24"/>
          <w14:textFill>
            <w14:solidFill>
              <w14:schemeClr w14:val="tx1"/>
            </w14:solidFill>
          </w14:textFill>
        </w:rPr>
        <w:t>委员会。</w:t>
      </w:r>
    </w:p>
    <w:p>
      <w:pPr>
        <w:spacing w:line="360" w:lineRule="auto"/>
        <w:ind w:firstLine="480" w:firstLineChars="200"/>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（二）评标委员会职责</w:t>
      </w:r>
    </w:p>
    <w:p>
      <w:pPr>
        <w:spacing w:line="360" w:lineRule="auto"/>
        <w:ind w:firstLine="480" w:firstLineChars="200"/>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评标委员会负责依据比选文件、本评标原则与程序对参选文件进行客观公正的评审；负责评标过程中的质疑；根据评审标准及答疑结果对参选人的参选文件进行评审；编写评标报告，推荐中选候选人。</w:t>
      </w:r>
    </w:p>
    <w:p>
      <w:pPr>
        <w:spacing w:line="360" w:lineRule="auto"/>
        <w:ind w:firstLine="480" w:firstLineChars="200"/>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（三）评标过程由比选人派出监督专员负责监督比选、评标全过程。</w:t>
      </w:r>
    </w:p>
    <w:p>
      <w:pPr>
        <w:spacing w:line="360" w:lineRule="auto"/>
        <w:ind w:firstLine="480" w:firstLineChars="200"/>
        <w:rPr>
          <w:rFonts w:ascii="宋体" w:hAnsi="宋体"/>
          <w:color w:val="000000" w:themeColor="text1"/>
          <w14:textFill>
            <w14:solidFill>
              <w14:schemeClr w14:val="tx1"/>
            </w14:solidFill>
          </w14:textFill>
        </w:rPr>
      </w:pPr>
      <w:r>
        <w:rPr>
          <w:rFonts w:hint="eastAsia" w:ascii="宋体" w:hAnsi="宋体"/>
          <w:color w:val="000000" w:themeColor="text1"/>
          <w:szCs w:val="24"/>
          <w14:textFill>
            <w14:solidFill>
              <w14:schemeClr w14:val="tx1"/>
            </w14:solidFill>
          </w14:textFill>
        </w:rPr>
        <w:t>（四）评标过程的会务工作由本次比选工作小组成员负责。</w:t>
      </w:r>
    </w:p>
    <w:p>
      <w:pPr>
        <w:spacing w:line="360" w:lineRule="auto"/>
        <w:rPr>
          <w:rFonts w:ascii="宋体" w:hAnsi="宋体"/>
          <w:b/>
          <w:bCs/>
          <w:color w:val="000000" w:themeColor="text1"/>
          <w:szCs w:val="24"/>
          <w14:textFill>
            <w14:solidFill>
              <w14:schemeClr w14:val="tx1"/>
            </w14:solidFill>
          </w14:textFill>
        </w:rPr>
      </w:pPr>
      <w:bookmarkStart w:id="107" w:name="_Toc518494142"/>
      <w:bookmarkStart w:id="108" w:name="_Toc15148"/>
      <w:r>
        <w:rPr>
          <w:rFonts w:hint="eastAsia" w:ascii="宋体" w:hAnsi="宋体"/>
          <w:b/>
          <w:bCs/>
          <w:color w:val="000000" w:themeColor="text1"/>
          <w:szCs w:val="24"/>
          <w14:textFill>
            <w14:solidFill>
              <w14:schemeClr w14:val="tx1"/>
            </w14:solidFill>
          </w14:textFill>
        </w:rPr>
        <w:t>三、评标方法与程序</w:t>
      </w:r>
      <w:bookmarkEnd w:id="107"/>
      <w:bookmarkEnd w:id="108"/>
    </w:p>
    <w:p>
      <w:pPr>
        <w:spacing w:line="360" w:lineRule="auto"/>
        <w:ind w:firstLine="48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（一）本次评标采用“综合评分法”</w:t>
      </w:r>
      <w:r>
        <w:rPr>
          <w:rFonts w:hint="eastAsia" w:ascii="宋体" w:hAnsi="宋体"/>
          <w:bCs/>
          <w:color w:val="000000" w:themeColor="text1"/>
          <w:szCs w:val="24"/>
          <w14:textFill>
            <w14:solidFill>
              <w14:schemeClr w14:val="tx1"/>
            </w14:solidFill>
          </w14:textFill>
        </w:rPr>
        <w:t>，先评技术标，再评商务标，满分为100分，其中：技术标50分，商务标50分。</w:t>
      </w:r>
      <w:r>
        <w:rPr>
          <w:rFonts w:hint="eastAsia" w:ascii="宋体" w:hAnsi="宋体"/>
          <w:color w:val="000000" w:themeColor="text1"/>
          <w14:textFill>
            <w14:solidFill>
              <w14:schemeClr w14:val="tx1"/>
            </w14:solidFill>
          </w14:textFill>
        </w:rPr>
        <w:t>评标委员会先</w:t>
      </w:r>
      <w:r>
        <w:rPr>
          <w:rFonts w:ascii="宋体" w:hAnsi="宋体"/>
          <w:b/>
          <w:color w:val="000000" w:themeColor="text1"/>
          <w:szCs w:val="24"/>
          <w14:textFill>
            <w14:solidFill>
              <w14:schemeClr w14:val="tx1"/>
            </w14:solidFill>
          </w14:textFill>
        </w:rPr>
        <w:t>按照技术</w:t>
      </w:r>
      <w:r>
        <w:rPr>
          <w:rFonts w:hint="eastAsia" w:ascii="宋体" w:hAnsi="宋体"/>
          <w:b/>
          <w:color w:val="000000" w:themeColor="text1"/>
          <w:szCs w:val="24"/>
          <w14:textFill>
            <w14:solidFill>
              <w14:schemeClr w14:val="tx1"/>
            </w14:solidFill>
          </w14:textFill>
        </w:rPr>
        <w:t>标</w:t>
      </w:r>
      <w:r>
        <w:rPr>
          <w:rFonts w:ascii="宋体" w:hAnsi="宋体"/>
          <w:b/>
          <w:color w:val="000000" w:themeColor="text1"/>
          <w:szCs w:val="24"/>
          <w14:textFill>
            <w14:solidFill>
              <w14:schemeClr w14:val="tx1"/>
            </w14:solidFill>
          </w14:textFill>
        </w:rPr>
        <w:t>评分标准</w:t>
      </w:r>
      <w:r>
        <w:rPr>
          <w:rFonts w:hint="eastAsia" w:ascii="宋体" w:hAnsi="宋体"/>
          <w:b/>
          <w:color w:val="000000" w:themeColor="text1"/>
          <w:szCs w:val="24"/>
          <w14:textFill>
            <w14:solidFill>
              <w14:schemeClr w14:val="tx1"/>
            </w14:solidFill>
          </w14:textFill>
        </w:rPr>
        <w:t>对合格参选人技术文件</w:t>
      </w:r>
      <w:r>
        <w:rPr>
          <w:rFonts w:ascii="宋体" w:hAnsi="宋体"/>
          <w:b/>
          <w:color w:val="000000" w:themeColor="text1"/>
          <w:szCs w:val="24"/>
          <w14:textFill>
            <w14:solidFill>
              <w14:schemeClr w14:val="tx1"/>
            </w14:solidFill>
          </w14:textFill>
        </w:rPr>
        <w:t>进行打分</w:t>
      </w:r>
      <w:r>
        <w:rPr>
          <w:rFonts w:hint="eastAsia" w:ascii="宋体" w:hAnsi="宋体"/>
          <w:b/>
          <w:color w:val="000000" w:themeColor="text1"/>
          <w:szCs w:val="24"/>
          <w14:textFill>
            <w14:solidFill>
              <w14:schemeClr w14:val="tx1"/>
            </w14:solidFill>
          </w14:textFill>
        </w:rPr>
        <w:t>，各评委评分的算术平均值为该参选人技术标得分；技术标得分</w:t>
      </w:r>
      <w:r>
        <w:rPr>
          <w:rFonts w:ascii="宋体" w:hAnsi="宋体"/>
          <w:b/>
          <w:color w:val="000000" w:themeColor="text1"/>
          <w:szCs w:val="24"/>
          <w14:textFill>
            <w14:solidFill>
              <w14:schemeClr w14:val="tx1"/>
            </w14:solidFill>
          </w14:textFill>
        </w:rPr>
        <w:t>分数</w:t>
      </w:r>
      <w:r>
        <w:rPr>
          <w:rFonts w:hint="eastAsia" w:ascii="宋体" w:hAnsi="宋体"/>
          <w:b/>
          <w:color w:val="000000" w:themeColor="text1"/>
          <w:szCs w:val="24"/>
          <w14:textFill>
            <w14:solidFill>
              <w14:schemeClr w14:val="tx1"/>
            </w14:solidFill>
          </w14:textFill>
        </w:rPr>
        <w:t>前</w:t>
      </w:r>
      <w:r>
        <w:rPr>
          <w:rFonts w:ascii="宋体" w:hAnsi="宋体"/>
          <w:b/>
          <w:color w:val="000000" w:themeColor="text1"/>
          <w:szCs w:val="24"/>
          <w14:textFill>
            <w14:solidFill>
              <w14:schemeClr w14:val="tx1"/>
            </w14:solidFill>
          </w14:textFill>
        </w:rPr>
        <w:t>3的有效参选人方可进入</w:t>
      </w:r>
      <w:r>
        <w:rPr>
          <w:rFonts w:hint="eastAsia" w:ascii="宋体" w:hAnsi="宋体"/>
          <w:b/>
          <w:color w:val="000000" w:themeColor="text1"/>
          <w:szCs w:val="24"/>
          <w14:textFill>
            <w14:solidFill>
              <w14:schemeClr w14:val="tx1"/>
            </w14:solidFill>
          </w14:textFill>
        </w:rPr>
        <w:t>下一阶段</w:t>
      </w:r>
      <w:r>
        <w:rPr>
          <w:rFonts w:ascii="宋体" w:hAnsi="宋体"/>
          <w:b/>
          <w:color w:val="000000" w:themeColor="text1"/>
          <w:szCs w:val="24"/>
          <w14:textFill>
            <w14:solidFill>
              <w14:schemeClr w14:val="tx1"/>
            </w14:solidFill>
          </w14:textFill>
        </w:rPr>
        <w:t>商务标</w:t>
      </w:r>
      <w:r>
        <w:rPr>
          <w:rFonts w:hint="eastAsia" w:ascii="宋体" w:hAnsi="宋体"/>
          <w:b/>
          <w:color w:val="000000" w:themeColor="text1"/>
          <w:szCs w:val="24"/>
          <w14:textFill>
            <w14:solidFill>
              <w14:schemeClr w14:val="tx1"/>
            </w14:solidFill>
          </w14:textFill>
        </w:rPr>
        <w:t>的</w:t>
      </w:r>
      <w:r>
        <w:rPr>
          <w:rFonts w:ascii="宋体" w:hAnsi="宋体"/>
          <w:b/>
          <w:color w:val="000000" w:themeColor="text1"/>
          <w:szCs w:val="24"/>
          <w14:textFill>
            <w14:solidFill>
              <w14:schemeClr w14:val="tx1"/>
            </w14:solidFill>
          </w14:textFill>
        </w:rPr>
        <w:t>评审</w:t>
      </w:r>
      <w:r>
        <w:rPr>
          <w:rFonts w:hint="eastAsia" w:ascii="宋体" w:hAnsi="宋体"/>
          <w:color w:val="000000" w:themeColor="text1"/>
          <w:szCs w:val="24"/>
          <w14:textFill>
            <w14:solidFill>
              <w14:schemeClr w14:val="tx1"/>
            </w14:solidFill>
          </w14:textFill>
        </w:rPr>
        <w:t>（若出现得分并列导致大于3家的情况，则并列的有效参选人共同进入下一阶段商务标的评审）</w:t>
      </w:r>
      <w:r>
        <w:rPr>
          <w:rFonts w:ascii="宋体" w:hAnsi="宋体"/>
          <w:b/>
          <w:color w:val="000000" w:themeColor="text1"/>
          <w:szCs w:val="24"/>
          <w14:textFill>
            <w14:solidFill>
              <w14:schemeClr w14:val="tx1"/>
            </w14:solidFill>
          </w14:textFill>
        </w:rPr>
        <w:t>。</w:t>
      </w:r>
      <w:r>
        <w:rPr>
          <w:rFonts w:hint="eastAsia" w:ascii="宋体" w:hAnsi="宋体"/>
          <w:color w:val="000000" w:themeColor="text1"/>
          <w:szCs w:val="24"/>
          <w14:textFill>
            <w14:solidFill>
              <w14:schemeClr w14:val="tx1"/>
            </w14:solidFill>
          </w14:textFill>
        </w:rPr>
        <w:t>然后各</w:t>
      </w:r>
      <w:r>
        <w:rPr>
          <w:rFonts w:hint="eastAsia" w:ascii="宋体" w:hAnsi="宋体"/>
          <w:color w:val="000000" w:themeColor="text1"/>
          <w14:textFill>
            <w14:solidFill>
              <w14:schemeClr w14:val="tx1"/>
            </w14:solidFill>
          </w14:textFill>
        </w:rPr>
        <w:t>评标委员会再</w:t>
      </w:r>
      <w:r>
        <w:rPr>
          <w:rFonts w:ascii="宋体" w:hAnsi="宋体"/>
          <w:b/>
          <w:color w:val="000000" w:themeColor="text1"/>
          <w:szCs w:val="24"/>
          <w14:textFill>
            <w14:solidFill>
              <w14:schemeClr w14:val="tx1"/>
            </w14:solidFill>
          </w14:textFill>
        </w:rPr>
        <w:t>按照</w:t>
      </w:r>
      <w:r>
        <w:rPr>
          <w:rFonts w:hint="eastAsia" w:ascii="宋体" w:hAnsi="宋体"/>
          <w:b/>
          <w:color w:val="000000" w:themeColor="text1"/>
          <w:szCs w:val="24"/>
          <w14:textFill>
            <w14:solidFill>
              <w14:schemeClr w14:val="tx1"/>
            </w14:solidFill>
          </w14:textFill>
        </w:rPr>
        <w:t>商务标</w:t>
      </w:r>
      <w:r>
        <w:rPr>
          <w:rFonts w:ascii="宋体" w:hAnsi="宋体"/>
          <w:b/>
          <w:color w:val="000000" w:themeColor="text1"/>
          <w:szCs w:val="24"/>
          <w14:textFill>
            <w14:solidFill>
              <w14:schemeClr w14:val="tx1"/>
            </w14:solidFill>
          </w14:textFill>
        </w:rPr>
        <w:t>计算公式</w:t>
      </w:r>
      <w:r>
        <w:rPr>
          <w:rFonts w:hint="eastAsia" w:ascii="宋体" w:hAnsi="宋体"/>
          <w:b/>
          <w:color w:val="000000" w:themeColor="text1"/>
          <w:szCs w:val="24"/>
          <w14:textFill>
            <w14:solidFill>
              <w14:schemeClr w14:val="tx1"/>
            </w14:solidFill>
          </w14:textFill>
        </w:rPr>
        <w:t>对进入商务标评分环节的参选人商务报价进行评分，最后汇总参选人技术及商务标得分，</w:t>
      </w:r>
      <w:r>
        <w:rPr>
          <w:rFonts w:hint="eastAsia" w:ascii="宋体" w:hAnsi="宋体"/>
          <w:color w:val="000000" w:themeColor="text1"/>
          <w14:textFill>
            <w14:solidFill>
              <w14:schemeClr w14:val="tx1"/>
            </w14:solidFill>
          </w14:textFill>
        </w:rPr>
        <w:t>并</w:t>
      </w:r>
      <w:r>
        <w:rPr>
          <w:rFonts w:hint="eastAsia" w:ascii="宋体" w:hAnsi="宋体"/>
          <w:color w:val="000000" w:themeColor="text1"/>
          <w:szCs w:val="24"/>
          <w14:textFill>
            <w14:solidFill>
              <w14:schemeClr w14:val="tx1"/>
            </w14:solidFill>
          </w14:textFill>
        </w:rPr>
        <w:t>按照</w:t>
      </w:r>
      <w:r>
        <w:rPr>
          <w:rFonts w:ascii="宋体" w:hAnsi="宋体"/>
          <w:color w:val="000000" w:themeColor="text1"/>
          <w:szCs w:val="24"/>
          <w14:textFill>
            <w14:solidFill>
              <w14:schemeClr w14:val="tx1"/>
            </w14:solidFill>
          </w14:textFill>
        </w:rPr>
        <w:t>参选人的最终得分值由高到低排列名次。</w:t>
      </w:r>
      <w:r>
        <w:rPr>
          <w:rFonts w:hint="eastAsia" w:ascii="宋体" w:hAnsi="宋体"/>
          <w:color w:val="000000" w:themeColor="text1"/>
          <w:szCs w:val="24"/>
          <w14:textFill>
            <w14:solidFill>
              <w14:schemeClr w14:val="tx1"/>
            </w14:solidFill>
          </w14:textFill>
        </w:rPr>
        <w:t>若出现综合得分相同的情形，</w:t>
      </w:r>
      <w:r>
        <w:rPr>
          <w:rFonts w:ascii="宋体" w:hAnsi="宋体"/>
          <w:color w:val="000000" w:themeColor="text1"/>
          <w:szCs w:val="24"/>
          <w14:textFill>
            <w14:solidFill>
              <w14:schemeClr w14:val="tx1"/>
            </w14:solidFill>
          </w14:textFill>
        </w:rPr>
        <w:t>以技术标得分高者排在先</w:t>
      </w:r>
      <w:r>
        <w:rPr>
          <w:rFonts w:hint="eastAsia" w:ascii="宋体" w:hAnsi="宋体"/>
          <w:color w:val="000000" w:themeColor="text1"/>
          <w:szCs w:val="24"/>
          <w14:textFill>
            <w14:solidFill>
              <w14:schemeClr w14:val="tx1"/>
            </w14:solidFill>
          </w14:textFill>
        </w:rPr>
        <w:t>；若技术标得分相同的（以保留小数点后两位且四舍五入为准），以商务标报价低者排在先；若报价相同的，以抽签的形式确定中选候选人。最终，评标委员会推荐一名中选候选人</w:t>
      </w:r>
      <w:r>
        <w:rPr>
          <w:rFonts w:hint="eastAsia" w:ascii="宋体" w:hAnsi="宋体"/>
          <w:color w:val="000000" w:themeColor="text1"/>
          <w14:textFill>
            <w14:solidFill>
              <w14:schemeClr w14:val="tx1"/>
            </w14:solidFill>
          </w14:textFill>
        </w:rPr>
        <w:t>中选，并形成评标报告。</w:t>
      </w:r>
    </w:p>
    <w:p>
      <w:pPr>
        <w:spacing w:line="360" w:lineRule="auto"/>
        <w:ind w:firstLine="48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（二）评标程序</w:t>
      </w:r>
    </w:p>
    <w:p>
      <w:pPr>
        <w:spacing w:line="360" w:lineRule="auto"/>
        <w:ind w:firstLine="480" w:firstLineChars="200"/>
        <w:rPr>
          <w:rFonts w:ascii="宋体" w:hAnsi="宋体"/>
          <w:bCs/>
          <w:color w:val="000000" w:themeColor="text1"/>
          <w:szCs w:val="24"/>
          <w14:textFill>
            <w14:solidFill>
              <w14:schemeClr w14:val="tx1"/>
            </w14:solidFill>
          </w14:textFill>
        </w:rPr>
      </w:pPr>
      <w:bookmarkStart w:id="109" w:name="_Toc518494143"/>
      <w:bookmarkStart w:id="110" w:name="_Toc6663"/>
      <w:r>
        <w:rPr>
          <w:rFonts w:hint="eastAsia" w:ascii="宋体" w:hAnsi="宋体"/>
          <w:bCs/>
          <w:color w:val="000000" w:themeColor="text1"/>
          <w:szCs w:val="24"/>
          <w14:textFill>
            <w14:solidFill>
              <w14:schemeClr w14:val="tx1"/>
            </w14:solidFill>
          </w14:textFill>
        </w:rPr>
        <w:t>1.评标分</w:t>
      </w:r>
      <w:r>
        <w:rPr>
          <w:rFonts w:ascii="宋体" w:hAnsi="宋体"/>
          <w:bCs/>
          <w:color w:val="000000" w:themeColor="text1"/>
          <w:szCs w:val="24"/>
          <w14:textFill>
            <w14:solidFill>
              <w14:schemeClr w14:val="tx1"/>
            </w14:solidFill>
          </w14:textFill>
        </w:rPr>
        <w:t>2</w:t>
      </w:r>
      <w:r>
        <w:rPr>
          <w:rFonts w:hint="eastAsia" w:ascii="宋体" w:hAnsi="宋体"/>
          <w:bCs/>
          <w:color w:val="000000" w:themeColor="text1"/>
          <w:szCs w:val="24"/>
          <w14:textFill>
            <w14:solidFill>
              <w14:schemeClr w14:val="tx1"/>
            </w14:solidFill>
          </w14:textFill>
        </w:rPr>
        <w:t>个</w:t>
      </w:r>
      <w:r>
        <w:rPr>
          <w:rFonts w:ascii="宋体" w:hAnsi="宋体"/>
          <w:bCs/>
          <w:color w:val="000000" w:themeColor="text1"/>
          <w:szCs w:val="24"/>
          <w14:textFill>
            <w14:solidFill>
              <w14:schemeClr w14:val="tx1"/>
            </w14:solidFill>
          </w14:textFill>
        </w:rPr>
        <w:t>阶段进行，先评技术标，再评商务标。</w:t>
      </w:r>
    </w:p>
    <w:p>
      <w:pPr>
        <w:spacing w:line="360" w:lineRule="auto"/>
        <w:ind w:firstLine="482" w:firstLineChars="200"/>
        <w:rPr>
          <w:rFonts w:ascii="宋体" w:hAnsi="宋体"/>
          <w:b/>
          <w:bCs/>
          <w:color w:val="000000" w:themeColor="text1"/>
          <w:szCs w:val="24"/>
          <w14:textFill>
            <w14:solidFill>
              <w14:schemeClr w14:val="tx1"/>
            </w14:solidFill>
          </w14:textFill>
        </w:rPr>
      </w:pPr>
      <w:r>
        <w:rPr>
          <w:rFonts w:hint="eastAsia" w:ascii="宋体" w:hAnsi="宋体"/>
          <w:b/>
          <w:bCs/>
          <w:color w:val="000000" w:themeColor="text1"/>
          <w:szCs w:val="24"/>
          <w14:textFill>
            <w14:solidFill>
              <w14:schemeClr w14:val="tx1"/>
            </w14:solidFill>
          </w14:textFill>
        </w:rPr>
        <w:t>技术标评审：</w:t>
      </w:r>
    </w:p>
    <w:p>
      <w:pPr>
        <w:spacing w:line="360" w:lineRule="auto"/>
        <w:ind w:firstLine="480" w:firstLineChars="200"/>
        <w:rPr>
          <w:rFonts w:ascii="宋体" w:hAnsi="宋体"/>
          <w:bCs/>
          <w:color w:val="000000" w:themeColor="text1"/>
          <w:szCs w:val="24"/>
          <w:highlight w:val="yellow"/>
          <w14:textFill>
            <w14:solidFill>
              <w14:schemeClr w14:val="tx1"/>
            </w14:solidFill>
          </w14:textFill>
        </w:rPr>
      </w:pPr>
      <w:r>
        <w:rPr>
          <w:rFonts w:hint="eastAsia" w:ascii="宋体" w:hAnsi="宋体"/>
          <w:bCs/>
          <w:color w:val="000000" w:themeColor="text1"/>
          <w:szCs w:val="24"/>
          <w14:textFill>
            <w14:solidFill>
              <w14:schemeClr w14:val="tx1"/>
            </w14:solidFill>
          </w14:textFill>
        </w:rPr>
        <w:t>先将所有合格参选文件的技术标书移交至评标委员会</w:t>
      </w:r>
      <w:r>
        <w:rPr>
          <w:rFonts w:hint="eastAsia" w:ascii="宋体" w:hAnsi="宋体"/>
          <w:color w:val="000000" w:themeColor="text1"/>
          <w:szCs w:val="24"/>
          <w14:textFill>
            <w14:solidFill>
              <w14:schemeClr w14:val="tx1"/>
            </w14:solidFill>
          </w14:textFill>
        </w:rPr>
        <w:t>，评标委员会按照评审标准对技术标进行评审（详见评审附表），评审完成后，技术标评审表统一交工作人员，评审分数不得再更改。</w:t>
      </w:r>
      <w:r>
        <w:rPr>
          <w:rFonts w:hint="eastAsia" w:ascii="宋体" w:hAnsi="宋体"/>
          <w:bCs/>
          <w:color w:val="000000" w:themeColor="text1"/>
          <w:szCs w:val="24"/>
          <w14:textFill>
            <w14:solidFill>
              <w14:schemeClr w14:val="tx1"/>
            </w14:solidFill>
          </w14:textFill>
        </w:rPr>
        <w:t>技术标得分前3名的有效参选人方可进入下一阶段商务标的评审</w:t>
      </w:r>
      <w:r>
        <w:rPr>
          <w:rFonts w:hint="eastAsia" w:ascii="宋体" w:hAnsi="宋体"/>
          <w:color w:val="000000" w:themeColor="text1"/>
          <w:szCs w:val="24"/>
          <w14:textFill>
            <w14:solidFill>
              <w14:schemeClr w14:val="tx1"/>
            </w14:solidFill>
          </w14:textFill>
        </w:rPr>
        <w:t>（若出现得分并列导致大于3家的情况，则并列的有效参选人共同进入下一阶段商务标的评审</w:t>
      </w:r>
      <w:r>
        <w:rPr>
          <w:rFonts w:ascii="宋体" w:hAnsi="宋体"/>
          <w:color w:val="000000" w:themeColor="text1"/>
          <w:szCs w:val="24"/>
          <w14:textFill>
            <w14:solidFill>
              <w14:schemeClr w14:val="tx1"/>
            </w14:solidFill>
          </w14:textFill>
        </w:rPr>
        <w:t>）</w:t>
      </w:r>
      <w:r>
        <w:rPr>
          <w:rFonts w:hint="eastAsia" w:ascii="宋体" w:hAnsi="宋体"/>
          <w:bCs/>
          <w:color w:val="000000" w:themeColor="text1"/>
          <w:szCs w:val="24"/>
          <w14:textFill>
            <w14:solidFill>
              <w14:schemeClr w14:val="tx1"/>
            </w14:solidFill>
          </w14:textFill>
        </w:rPr>
        <w:t>。</w:t>
      </w:r>
    </w:p>
    <w:p>
      <w:pPr>
        <w:spacing w:line="360" w:lineRule="auto"/>
        <w:ind w:firstLine="480" w:firstLineChars="200"/>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技术标评审细则：</w:t>
      </w:r>
    </w:p>
    <w:p>
      <w:pPr>
        <w:spacing w:line="360" w:lineRule="auto"/>
        <w:rPr>
          <w:rFonts w:ascii="宋体" w:hAnsi="宋体"/>
          <w:bCs/>
          <w:color w:val="000000" w:themeColor="text1"/>
          <w:szCs w:val="24"/>
          <w14:textFill>
            <w14:solidFill>
              <w14:schemeClr w14:val="tx1"/>
            </w14:solidFill>
          </w14:textFill>
        </w:rPr>
      </w:pPr>
      <w:r>
        <w:rPr>
          <w:rFonts w:hint="eastAsia" w:ascii="宋体" w:hAnsi="宋体"/>
          <w:bCs/>
          <w:color w:val="000000" w:themeColor="text1"/>
          <w:szCs w:val="24"/>
          <w14:textFill>
            <w14:solidFill>
              <w14:schemeClr w14:val="tx1"/>
            </w14:solidFill>
          </w14:textFill>
        </w:rPr>
        <w:t xml:space="preserve">    </w:t>
      </w:r>
    </w:p>
    <w:tbl>
      <w:tblPr>
        <w:tblStyle w:val="14"/>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4"/>
        <w:gridCol w:w="1568"/>
        <w:gridCol w:w="1289"/>
        <w:gridCol w:w="5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764" w:type="dxa"/>
            <w:tcBorders>
              <w:top w:val="single" w:color="auto" w:sz="4" w:space="0"/>
              <w:left w:val="single" w:color="auto" w:sz="4" w:space="0"/>
              <w:bottom w:val="single" w:color="auto" w:sz="4" w:space="0"/>
              <w:right w:val="single" w:color="auto" w:sz="4" w:space="0"/>
            </w:tcBorders>
          </w:tcPr>
          <w:p>
            <w:pPr>
              <w:jc w:val="center"/>
              <w:rPr>
                <w:rFonts w:ascii="宋体" w:hAnsi="宋体"/>
                <w:szCs w:val="21"/>
              </w:rPr>
            </w:pPr>
            <w:r>
              <w:rPr>
                <w:rFonts w:hint="eastAsia" w:ascii="宋体" w:hAnsi="宋体"/>
                <w:szCs w:val="21"/>
              </w:rPr>
              <w:t>序号</w:t>
            </w:r>
          </w:p>
        </w:tc>
        <w:tc>
          <w:tcPr>
            <w:tcW w:w="1568" w:type="dxa"/>
            <w:tcBorders>
              <w:top w:val="single" w:color="auto" w:sz="4" w:space="0"/>
              <w:left w:val="single" w:color="auto" w:sz="4" w:space="0"/>
              <w:bottom w:val="single" w:color="auto" w:sz="4" w:space="0"/>
              <w:right w:val="single" w:color="auto" w:sz="4" w:space="0"/>
            </w:tcBorders>
          </w:tcPr>
          <w:p>
            <w:pPr>
              <w:jc w:val="center"/>
              <w:rPr>
                <w:rFonts w:ascii="宋体" w:hAnsi="宋体"/>
                <w:szCs w:val="21"/>
              </w:rPr>
            </w:pPr>
            <w:r>
              <w:rPr>
                <w:rFonts w:hint="eastAsia" w:ascii="宋体" w:hAnsi="宋体"/>
                <w:szCs w:val="21"/>
              </w:rPr>
              <w:t>评价内容</w:t>
            </w:r>
          </w:p>
        </w:tc>
        <w:tc>
          <w:tcPr>
            <w:tcW w:w="1289" w:type="dxa"/>
            <w:tcBorders>
              <w:top w:val="single" w:color="auto" w:sz="4" w:space="0"/>
              <w:left w:val="single" w:color="auto" w:sz="4" w:space="0"/>
              <w:bottom w:val="single" w:color="auto" w:sz="4" w:space="0"/>
              <w:right w:val="single" w:color="auto" w:sz="4" w:space="0"/>
            </w:tcBorders>
          </w:tcPr>
          <w:p>
            <w:pPr>
              <w:jc w:val="center"/>
              <w:rPr>
                <w:rFonts w:ascii="宋体" w:hAnsi="宋体"/>
                <w:szCs w:val="21"/>
              </w:rPr>
            </w:pPr>
            <w:r>
              <w:rPr>
                <w:rFonts w:hint="eastAsia" w:ascii="宋体" w:hAnsi="宋体"/>
                <w:szCs w:val="21"/>
              </w:rPr>
              <w:t>权重</w:t>
            </w:r>
          </w:p>
        </w:tc>
        <w:tc>
          <w:tcPr>
            <w:tcW w:w="5418" w:type="dxa"/>
            <w:tcBorders>
              <w:top w:val="single" w:color="auto" w:sz="4" w:space="0"/>
              <w:left w:val="single" w:color="auto" w:sz="4" w:space="0"/>
              <w:bottom w:val="single" w:color="auto" w:sz="4" w:space="0"/>
              <w:right w:val="single" w:color="auto" w:sz="4" w:space="0"/>
            </w:tcBorders>
          </w:tcPr>
          <w:p>
            <w:pPr>
              <w:jc w:val="center"/>
              <w:rPr>
                <w:rFonts w:ascii="宋体" w:hAnsi="宋体"/>
                <w:szCs w:val="21"/>
              </w:rPr>
            </w:pPr>
            <w:r>
              <w:rPr>
                <w:rFonts w:hint="eastAsia" w:ascii="宋体" w:hAnsi="宋体"/>
                <w:szCs w:val="21"/>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8" w:hRule="atLeast"/>
        </w:trPr>
        <w:tc>
          <w:tcPr>
            <w:tcW w:w="764" w:type="dxa"/>
            <w:tcBorders>
              <w:top w:val="single" w:color="auto" w:sz="4" w:space="0"/>
              <w:left w:val="single" w:color="auto" w:sz="4" w:space="0"/>
              <w:bottom w:val="single" w:color="auto" w:sz="4" w:space="0"/>
              <w:right w:val="single" w:color="auto" w:sz="4" w:space="0"/>
            </w:tcBorders>
          </w:tcPr>
          <w:p>
            <w:pPr>
              <w:jc w:val="center"/>
              <w:rPr>
                <w:rFonts w:ascii="宋体" w:hAnsi="宋体"/>
                <w:szCs w:val="21"/>
              </w:rPr>
            </w:pPr>
            <w:r>
              <w:rPr>
                <w:rFonts w:ascii="宋体" w:hAnsi="宋体"/>
                <w:szCs w:val="21"/>
              </w:rPr>
              <w:t>1</w:t>
            </w:r>
          </w:p>
        </w:tc>
        <w:tc>
          <w:tcPr>
            <w:tcW w:w="1568" w:type="dxa"/>
            <w:tcBorders>
              <w:top w:val="single" w:color="auto" w:sz="4" w:space="0"/>
              <w:left w:val="single" w:color="auto" w:sz="4" w:space="0"/>
              <w:bottom w:val="single" w:color="auto" w:sz="4" w:space="0"/>
              <w:right w:val="single" w:color="auto" w:sz="4" w:space="0"/>
            </w:tcBorders>
            <w:vAlign w:val="top"/>
          </w:tcPr>
          <w:p>
            <w:pPr>
              <w:jc w:val="left"/>
              <w:rPr>
                <w:rFonts w:ascii="宋体" w:hAnsi="宋体"/>
                <w:szCs w:val="21"/>
              </w:rPr>
            </w:pPr>
            <w:r>
              <w:rPr>
                <w:rFonts w:hint="eastAsia" w:ascii="宋体" w:hAnsi="宋体"/>
                <w:szCs w:val="21"/>
                <w:highlight w:val="none"/>
              </w:rPr>
              <w:t>公司资质</w:t>
            </w:r>
          </w:p>
        </w:tc>
        <w:tc>
          <w:tcPr>
            <w:tcW w:w="1289" w:type="dxa"/>
            <w:tcBorders>
              <w:top w:val="single" w:color="auto" w:sz="4" w:space="0"/>
              <w:left w:val="single" w:color="auto" w:sz="4" w:space="0"/>
              <w:bottom w:val="single" w:color="auto" w:sz="4" w:space="0"/>
              <w:right w:val="single" w:color="auto" w:sz="4" w:space="0"/>
            </w:tcBorders>
            <w:vAlign w:val="top"/>
          </w:tcPr>
          <w:p>
            <w:pPr>
              <w:jc w:val="center"/>
              <w:rPr>
                <w:rFonts w:ascii="宋体" w:hAnsi="宋体"/>
                <w:szCs w:val="21"/>
              </w:rPr>
            </w:pPr>
            <w:r>
              <w:rPr>
                <w:rFonts w:hint="eastAsia" w:ascii="宋体" w:hAnsi="宋体"/>
                <w:szCs w:val="21"/>
                <w:highlight w:val="none"/>
              </w:rPr>
              <w:t>10</w:t>
            </w:r>
          </w:p>
        </w:tc>
        <w:tc>
          <w:tcPr>
            <w:tcW w:w="5418" w:type="dxa"/>
            <w:tcBorders>
              <w:top w:val="single" w:color="auto" w:sz="4" w:space="0"/>
              <w:left w:val="single" w:color="auto" w:sz="4" w:space="0"/>
              <w:bottom w:val="single" w:color="auto" w:sz="4" w:space="0"/>
              <w:right w:val="single" w:color="auto" w:sz="4" w:space="0"/>
            </w:tcBorders>
            <w:vAlign w:val="top"/>
          </w:tcPr>
          <w:p>
            <w:pPr>
              <w:jc w:val="left"/>
              <w:rPr>
                <w:rFonts w:ascii="宋体" w:hAnsi="宋体"/>
                <w:b/>
                <w:i/>
                <w:szCs w:val="21"/>
                <w:u w:val="single"/>
              </w:rPr>
            </w:pPr>
            <w:r>
              <w:rPr>
                <w:rFonts w:hint="eastAsia" w:ascii="宋体" w:hAnsi="宋体"/>
                <w:color w:val="000000"/>
                <w:szCs w:val="21"/>
                <w:highlight w:val="none"/>
              </w:rPr>
              <w:t>投标人需提供广东省或深圳环保技术咨询服务相关能力认证证书，根据不同的认定等级，分别打分（甲级得10分、乙级的</w:t>
            </w:r>
            <w:r>
              <w:rPr>
                <w:rFonts w:ascii="宋体" w:hAnsi="宋体"/>
                <w:color w:val="000000"/>
                <w:szCs w:val="21"/>
                <w:highlight w:val="none"/>
              </w:rPr>
              <w:t>5</w:t>
            </w:r>
            <w:r>
              <w:rPr>
                <w:rFonts w:hint="eastAsia" w:ascii="宋体" w:hAnsi="宋体"/>
                <w:color w:val="000000"/>
                <w:szCs w:val="21"/>
                <w:highlight w:val="none"/>
              </w:rPr>
              <w:t>分，丙级得</w:t>
            </w:r>
            <w:r>
              <w:rPr>
                <w:rFonts w:ascii="宋体" w:hAnsi="宋体"/>
                <w:color w:val="000000"/>
                <w:szCs w:val="21"/>
                <w:highlight w:val="none"/>
              </w:rPr>
              <w:t>2</w:t>
            </w:r>
            <w:r>
              <w:rPr>
                <w:rFonts w:hint="eastAsia" w:ascii="宋体" w:hAnsi="宋体"/>
                <w:color w:val="000000"/>
                <w:szCs w:val="21"/>
                <w:highlight w:val="none"/>
              </w:rPr>
              <w:t>分，其余不得分。（若为联合体投标，其中一方具备即可得分</w:t>
            </w:r>
            <w:r>
              <w:rPr>
                <w:rFonts w:hint="eastAsia" w:ascii="宋体" w:hAnsi="宋体"/>
                <w:color w:val="000000"/>
                <w:szCs w:val="21"/>
                <w:highlight w:val="none"/>
                <w:lang w:eastAsia="zh-CN"/>
              </w:rPr>
              <w:t>，</w:t>
            </w:r>
            <w:r>
              <w:rPr>
                <w:rFonts w:hint="eastAsia" w:ascii="宋体" w:hAnsi="宋体"/>
                <w:color w:val="00000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764" w:type="dxa"/>
            <w:tcBorders>
              <w:top w:val="single" w:color="auto" w:sz="4" w:space="0"/>
              <w:left w:val="single" w:color="auto" w:sz="4" w:space="0"/>
              <w:bottom w:val="single" w:color="auto" w:sz="4" w:space="0"/>
              <w:right w:val="single" w:color="auto" w:sz="4" w:space="0"/>
            </w:tcBorders>
          </w:tcPr>
          <w:p>
            <w:pPr>
              <w:jc w:val="center"/>
              <w:rPr>
                <w:rFonts w:ascii="宋体" w:hAnsi="宋体"/>
                <w:szCs w:val="21"/>
              </w:rPr>
            </w:pPr>
            <w:r>
              <w:rPr>
                <w:rFonts w:hint="eastAsia" w:ascii="宋体" w:hAnsi="宋体"/>
                <w:szCs w:val="21"/>
              </w:rPr>
              <w:t>2</w:t>
            </w:r>
          </w:p>
        </w:tc>
        <w:tc>
          <w:tcPr>
            <w:tcW w:w="1568" w:type="dxa"/>
            <w:tcBorders>
              <w:top w:val="single" w:color="auto" w:sz="4" w:space="0"/>
              <w:left w:val="single" w:color="auto" w:sz="4" w:space="0"/>
              <w:bottom w:val="single" w:color="auto" w:sz="4" w:space="0"/>
              <w:right w:val="single" w:color="auto" w:sz="4" w:space="0"/>
            </w:tcBorders>
            <w:vAlign w:val="top"/>
          </w:tcPr>
          <w:p>
            <w:pPr>
              <w:jc w:val="center"/>
              <w:rPr>
                <w:rFonts w:ascii="宋体" w:hAnsi="宋体"/>
                <w:szCs w:val="21"/>
              </w:rPr>
            </w:pPr>
            <w:r>
              <w:rPr>
                <w:rFonts w:hint="eastAsia" w:ascii="宋体" w:hAnsi="宋体"/>
                <w:szCs w:val="21"/>
                <w:highlight w:val="none"/>
              </w:rPr>
              <w:t>成果通过率</w:t>
            </w:r>
          </w:p>
        </w:tc>
        <w:tc>
          <w:tcPr>
            <w:tcW w:w="1289" w:type="dxa"/>
            <w:tcBorders>
              <w:top w:val="single" w:color="auto" w:sz="4" w:space="0"/>
              <w:left w:val="single" w:color="auto" w:sz="4" w:space="0"/>
              <w:bottom w:val="single" w:color="auto" w:sz="4" w:space="0"/>
              <w:right w:val="single" w:color="auto" w:sz="4" w:space="0"/>
            </w:tcBorders>
            <w:vAlign w:val="top"/>
          </w:tcPr>
          <w:p>
            <w:pPr>
              <w:jc w:val="center"/>
              <w:rPr>
                <w:rFonts w:ascii="宋体" w:hAnsi="宋体"/>
                <w:szCs w:val="21"/>
              </w:rPr>
            </w:pPr>
            <w:r>
              <w:rPr>
                <w:rFonts w:ascii="宋体" w:hAnsi="宋体"/>
                <w:szCs w:val="21"/>
                <w:highlight w:val="none"/>
              </w:rPr>
              <w:t>2</w:t>
            </w:r>
            <w:r>
              <w:rPr>
                <w:rFonts w:hint="eastAsia" w:ascii="宋体" w:hAnsi="宋体"/>
                <w:szCs w:val="21"/>
                <w:highlight w:val="none"/>
                <w:lang w:val="en-US" w:eastAsia="zh-CN"/>
              </w:rPr>
              <w:t>5</w:t>
            </w:r>
          </w:p>
        </w:tc>
        <w:tc>
          <w:tcPr>
            <w:tcW w:w="5418" w:type="dxa"/>
            <w:tcBorders>
              <w:top w:val="single" w:color="auto" w:sz="4" w:space="0"/>
              <w:left w:val="single" w:color="auto" w:sz="4" w:space="0"/>
              <w:bottom w:val="single" w:color="auto" w:sz="4" w:space="0"/>
              <w:right w:val="single" w:color="auto" w:sz="4" w:space="0"/>
            </w:tcBorders>
            <w:vAlign w:val="top"/>
          </w:tcPr>
          <w:p>
            <w:pPr>
              <w:jc w:val="left"/>
              <w:rPr>
                <w:szCs w:val="21"/>
              </w:rPr>
            </w:pPr>
            <w:r>
              <w:rPr>
                <w:rFonts w:hint="eastAsia" w:ascii="宋体" w:hAnsi="宋体"/>
                <w:kern w:val="0"/>
                <w:szCs w:val="21"/>
                <w:highlight w:val="none"/>
              </w:rPr>
              <w:t>以深圳市生态环境局202</w:t>
            </w:r>
            <w:r>
              <w:rPr>
                <w:rFonts w:ascii="宋体" w:hAnsi="宋体"/>
                <w:kern w:val="0"/>
                <w:szCs w:val="21"/>
                <w:highlight w:val="none"/>
              </w:rPr>
              <w:t>2</w:t>
            </w:r>
            <w:r>
              <w:rPr>
                <w:rFonts w:hint="eastAsia" w:ascii="宋体" w:hAnsi="宋体"/>
                <w:kern w:val="0"/>
                <w:szCs w:val="21"/>
                <w:highlight w:val="none"/>
              </w:rPr>
              <w:t>年</w:t>
            </w:r>
            <w:r>
              <w:rPr>
                <w:rFonts w:ascii="宋体" w:hAnsi="宋体"/>
                <w:kern w:val="0"/>
                <w:szCs w:val="21"/>
                <w:highlight w:val="none"/>
              </w:rPr>
              <w:t>1</w:t>
            </w:r>
            <w:r>
              <w:rPr>
                <w:rFonts w:hint="eastAsia" w:ascii="宋体" w:hAnsi="宋体"/>
                <w:kern w:val="0"/>
                <w:szCs w:val="21"/>
                <w:highlight w:val="none"/>
              </w:rPr>
              <w:t>月</w:t>
            </w:r>
            <w:r>
              <w:rPr>
                <w:rFonts w:ascii="宋体" w:hAnsi="宋体"/>
                <w:kern w:val="0"/>
                <w:szCs w:val="21"/>
                <w:highlight w:val="none"/>
              </w:rPr>
              <w:t>25</w:t>
            </w:r>
            <w:r>
              <w:rPr>
                <w:rFonts w:hint="eastAsia" w:ascii="宋体" w:hAnsi="宋体"/>
                <w:kern w:val="0"/>
                <w:szCs w:val="21"/>
                <w:highlight w:val="none"/>
              </w:rPr>
              <w:t>日公布的深圳市土壤污染状况调查报告评审通过情况汇总表（2019年1月-2021年</w:t>
            </w:r>
            <w:r>
              <w:rPr>
                <w:rFonts w:ascii="宋体" w:hAnsi="宋体"/>
                <w:kern w:val="0"/>
                <w:szCs w:val="21"/>
                <w:highlight w:val="none"/>
              </w:rPr>
              <w:t>12</w:t>
            </w:r>
            <w:r>
              <w:rPr>
                <w:rFonts w:hint="eastAsia" w:ascii="宋体" w:hAnsi="宋体"/>
                <w:kern w:val="0"/>
                <w:szCs w:val="21"/>
                <w:highlight w:val="none"/>
              </w:rPr>
              <w:t>月）为准，取形式审核、技术审核和专家评审通过率</w:t>
            </w:r>
            <w:r>
              <w:rPr>
                <w:rFonts w:hint="eastAsia" w:ascii="Calibri" w:hAnsi="Calibri"/>
                <w:kern w:val="0"/>
                <w:szCs w:val="21"/>
                <w:highlight w:val="none"/>
              </w:rPr>
              <w:t>三项</w:t>
            </w:r>
            <w:r>
              <w:rPr>
                <w:rFonts w:hint="eastAsia" w:ascii="宋体" w:hAnsi="宋体"/>
                <w:kern w:val="0"/>
                <w:szCs w:val="21"/>
                <w:highlight w:val="none"/>
              </w:rPr>
              <w:t>之和，总和</w:t>
            </w:r>
            <w:r>
              <w:rPr>
                <w:rFonts w:hint="eastAsia" w:ascii="Calibri" w:hAnsi="Calibri"/>
                <w:kern w:val="0"/>
                <w:szCs w:val="21"/>
                <w:highlight w:val="none"/>
              </w:rPr>
              <w:t>在300%至</w:t>
            </w:r>
            <w:r>
              <w:rPr>
                <w:rFonts w:hint="eastAsia" w:ascii="宋体" w:hAnsi="宋体"/>
                <w:kern w:val="0"/>
                <w:szCs w:val="21"/>
                <w:highlight w:val="none"/>
              </w:rPr>
              <w:t>200%的</w:t>
            </w:r>
            <w:r>
              <w:rPr>
                <w:rFonts w:hint="eastAsia" w:ascii="Calibri" w:hAnsi="Calibri"/>
                <w:kern w:val="0"/>
                <w:szCs w:val="21"/>
                <w:highlight w:val="none"/>
              </w:rPr>
              <w:t>得</w:t>
            </w:r>
            <w:r>
              <w:rPr>
                <w:rFonts w:ascii="宋体" w:hAnsi="宋体"/>
                <w:kern w:val="0"/>
                <w:szCs w:val="21"/>
                <w:highlight w:val="none"/>
              </w:rPr>
              <w:t>2</w:t>
            </w:r>
            <w:r>
              <w:rPr>
                <w:rFonts w:hint="eastAsia" w:ascii="宋体" w:hAnsi="宋体"/>
                <w:kern w:val="0"/>
                <w:szCs w:val="21"/>
                <w:highlight w:val="none"/>
              </w:rPr>
              <w:t>5分，总和</w:t>
            </w:r>
            <w:r>
              <w:rPr>
                <w:rFonts w:hint="eastAsia" w:ascii="Calibri" w:hAnsi="Calibri"/>
                <w:kern w:val="0"/>
                <w:szCs w:val="21"/>
                <w:highlight w:val="none"/>
              </w:rPr>
              <w:t>199%至</w:t>
            </w:r>
            <w:r>
              <w:rPr>
                <w:rFonts w:hint="eastAsia" w:ascii="宋体" w:hAnsi="宋体"/>
                <w:kern w:val="0"/>
                <w:szCs w:val="21"/>
                <w:highlight w:val="none"/>
              </w:rPr>
              <w:t>150%得15分，</w:t>
            </w:r>
            <w:r>
              <w:rPr>
                <w:rFonts w:hint="eastAsia" w:ascii="Calibri" w:hAnsi="Calibri"/>
                <w:kern w:val="0"/>
                <w:szCs w:val="21"/>
                <w:highlight w:val="none"/>
              </w:rPr>
              <w:t>其余</w:t>
            </w:r>
            <w:r>
              <w:rPr>
                <w:rFonts w:hint="eastAsia" w:ascii="宋体" w:hAnsi="宋体"/>
                <w:kern w:val="0"/>
                <w:szCs w:val="21"/>
                <w:highlight w:val="none"/>
              </w:rPr>
              <w:t>得</w:t>
            </w:r>
            <w:r>
              <w:rPr>
                <w:rFonts w:ascii="宋体" w:hAnsi="宋体"/>
                <w:kern w:val="0"/>
                <w:szCs w:val="21"/>
                <w:highlight w:val="none"/>
              </w:rPr>
              <w:t>5</w:t>
            </w:r>
            <w:r>
              <w:rPr>
                <w:rFonts w:hint="eastAsia" w:ascii="宋体" w:hAnsi="宋体"/>
                <w:kern w:val="0"/>
                <w:szCs w:val="21"/>
                <w:highlight w:val="none"/>
              </w:rPr>
              <w:t>分</w:t>
            </w:r>
            <w:r>
              <w:rPr>
                <w:rFonts w:hint="eastAsia" w:ascii="Calibri" w:hAnsi="Calibri"/>
                <w:kern w:val="0"/>
                <w:szCs w:val="21"/>
                <w:highlight w:val="none"/>
              </w:rPr>
              <w:t>。</w:t>
            </w:r>
            <w:r>
              <w:rPr>
                <w:rFonts w:hint="eastAsia" w:ascii="宋体" w:hAnsi="宋体"/>
                <w:kern w:val="0"/>
                <w:szCs w:val="21"/>
                <w:highlight w:val="none"/>
              </w:rPr>
              <w:t>如其中任何一项通过率为0%，</w:t>
            </w:r>
            <w:r>
              <w:rPr>
                <w:rFonts w:hint="eastAsia" w:ascii="Calibri" w:hAnsi="Calibri"/>
                <w:kern w:val="0"/>
                <w:szCs w:val="21"/>
                <w:highlight w:val="none"/>
              </w:rPr>
              <w:t>本</w:t>
            </w:r>
            <w:r>
              <w:rPr>
                <w:rFonts w:hint="eastAsia" w:ascii="宋体" w:hAnsi="宋体"/>
                <w:kern w:val="0"/>
                <w:szCs w:val="21"/>
                <w:highlight w:val="none"/>
              </w:rPr>
              <w:t>项不得分。（需提供深圳市生态环境局202</w:t>
            </w:r>
            <w:r>
              <w:rPr>
                <w:rFonts w:ascii="宋体" w:hAnsi="宋体"/>
                <w:kern w:val="0"/>
                <w:szCs w:val="21"/>
                <w:highlight w:val="none"/>
              </w:rPr>
              <w:t>2</w:t>
            </w:r>
            <w:r>
              <w:rPr>
                <w:rFonts w:hint="eastAsia" w:ascii="宋体" w:hAnsi="宋体"/>
                <w:kern w:val="0"/>
                <w:szCs w:val="21"/>
                <w:highlight w:val="none"/>
              </w:rPr>
              <w:t>年</w:t>
            </w:r>
            <w:r>
              <w:rPr>
                <w:rFonts w:ascii="宋体" w:hAnsi="宋体"/>
                <w:kern w:val="0"/>
                <w:szCs w:val="21"/>
                <w:highlight w:val="none"/>
              </w:rPr>
              <w:t>1</w:t>
            </w:r>
            <w:r>
              <w:rPr>
                <w:rFonts w:hint="eastAsia" w:ascii="宋体" w:hAnsi="宋体"/>
                <w:kern w:val="0"/>
                <w:szCs w:val="21"/>
                <w:highlight w:val="none"/>
              </w:rPr>
              <w:t>月</w:t>
            </w:r>
            <w:r>
              <w:rPr>
                <w:rFonts w:ascii="宋体" w:hAnsi="宋体"/>
                <w:kern w:val="0"/>
                <w:szCs w:val="21"/>
                <w:highlight w:val="none"/>
              </w:rPr>
              <w:t>25</w:t>
            </w:r>
            <w:r>
              <w:rPr>
                <w:rFonts w:hint="eastAsia" w:ascii="宋体" w:hAnsi="宋体"/>
                <w:kern w:val="0"/>
                <w:szCs w:val="21"/>
                <w:highlight w:val="none"/>
              </w:rPr>
              <w:t>日土壤污染状况调查报告评审通过情况汇总表截图）</w:t>
            </w:r>
            <w:r>
              <w:rPr>
                <w:rFonts w:hint="eastAsia" w:ascii="宋体" w:hAnsi="宋体"/>
                <w:color w:val="000000"/>
                <w:szCs w:val="21"/>
                <w:highlight w:val="none"/>
              </w:rPr>
              <w:t>（若为联合体投标，</w:t>
            </w:r>
            <w:r>
              <w:rPr>
                <w:rFonts w:hint="eastAsia" w:ascii="宋体" w:hAnsi="宋体"/>
                <w:color w:val="000000"/>
                <w:szCs w:val="21"/>
                <w:highlight w:val="none"/>
                <w:lang w:val="en-US" w:eastAsia="zh-CN"/>
              </w:rPr>
              <w:t>取联合体中最高分为最终得分</w:t>
            </w:r>
            <w:r>
              <w:rPr>
                <w:rFonts w:hint="eastAsia" w:ascii="宋体" w:hAnsi="宋体"/>
                <w:color w:val="00000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764" w:type="dxa"/>
            <w:tcBorders>
              <w:top w:val="single" w:color="auto" w:sz="4" w:space="0"/>
              <w:left w:val="single" w:color="auto" w:sz="4" w:space="0"/>
              <w:bottom w:val="single" w:color="auto" w:sz="4" w:space="0"/>
              <w:right w:val="single" w:color="auto" w:sz="4" w:space="0"/>
            </w:tcBorders>
          </w:tcPr>
          <w:p>
            <w:pPr>
              <w:jc w:val="center"/>
              <w:rPr>
                <w:rFonts w:ascii="宋体" w:hAnsi="宋体"/>
                <w:szCs w:val="21"/>
              </w:rPr>
            </w:pPr>
            <w:r>
              <w:rPr>
                <w:rFonts w:hint="eastAsia" w:ascii="宋体" w:hAnsi="宋体"/>
                <w:szCs w:val="21"/>
              </w:rPr>
              <w:t>3</w:t>
            </w:r>
          </w:p>
        </w:tc>
        <w:tc>
          <w:tcPr>
            <w:tcW w:w="1568" w:type="dxa"/>
            <w:tcBorders>
              <w:top w:val="single" w:color="auto" w:sz="4" w:space="0"/>
              <w:left w:val="single" w:color="auto" w:sz="4" w:space="0"/>
              <w:bottom w:val="single" w:color="auto" w:sz="4" w:space="0"/>
              <w:right w:val="single" w:color="auto" w:sz="4" w:space="0"/>
            </w:tcBorders>
            <w:vAlign w:val="top"/>
          </w:tcPr>
          <w:p>
            <w:pPr>
              <w:jc w:val="center"/>
              <w:rPr>
                <w:rFonts w:ascii="宋体" w:hAnsi="宋体"/>
                <w:szCs w:val="21"/>
              </w:rPr>
            </w:pPr>
            <w:r>
              <w:rPr>
                <w:rFonts w:hint="eastAsia" w:ascii="宋体" w:hAnsi="宋体"/>
                <w:szCs w:val="21"/>
                <w:highlight w:val="none"/>
              </w:rPr>
              <w:t>公司业绩</w:t>
            </w:r>
          </w:p>
        </w:tc>
        <w:tc>
          <w:tcPr>
            <w:tcW w:w="1289" w:type="dxa"/>
            <w:tcBorders>
              <w:top w:val="single" w:color="auto" w:sz="4" w:space="0"/>
              <w:left w:val="single" w:color="auto" w:sz="4" w:space="0"/>
              <w:bottom w:val="single" w:color="auto" w:sz="4" w:space="0"/>
              <w:right w:val="single" w:color="auto" w:sz="4" w:space="0"/>
            </w:tcBorders>
            <w:vAlign w:val="top"/>
          </w:tcPr>
          <w:p>
            <w:pPr>
              <w:jc w:val="center"/>
              <w:rPr>
                <w:rFonts w:ascii="宋体" w:hAnsi="宋体"/>
                <w:szCs w:val="21"/>
              </w:rPr>
            </w:pPr>
            <w:r>
              <w:rPr>
                <w:rFonts w:ascii="宋体" w:hAnsi="宋体"/>
                <w:szCs w:val="21"/>
                <w:highlight w:val="none"/>
              </w:rPr>
              <w:t>1</w:t>
            </w:r>
            <w:r>
              <w:rPr>
                <w:rFonts w:hint="eastAsia" w:ascii="宋体" w:hAnsi="宋体"/>
                <w:szCs w:val="21"/>
                <w:highlight w:val="none"/>
                <w:lang w:val="en-US" w:eastAsia="zh-CN"/>
              </w:rPr>
              <w:t>0</w:t>
            </w:r>
          </w:p>
        </w:tc>
        <w:tc>
          <w:tcPr>
            <w:tcW w:w="5418" w:type="dxa"/>
            <w:tcBorders>
              <w:top w:val="single" w:color="auto" w:sz="4" w:space="0"/>
              <w:left w:val="single" w:color="auto" w:sz="4" w:space="0"/>
              <w:bottom w:val="single" w:color="auto" w:sz="4" w:space="0"/>
              <w:right w:val="single" w:color="auto" w:sz="4" w:space="0"/>
            </w:tcBorders>
            <w:vAlign w:val="top"/>
          </w:tcPr>
          <w:p>
            <w:pPr>
              <w:jc w:val="left"/>
              <w:rPr>
                <w:rFonts w:ascii="宋体" w:hAnsi="宋体"/>
                <w:color w:val="000000"/>
                <w:szCs w:val="21"/>
                <w:highlight w:val="none"/>
              </w:rPr>
            </w:pPr>
            <w:r>
              <w:rPr>
                <w:rFonts w:hint="eastAsia" w:ascii="宋体" w:hAnsi="宋体"/>
                <w:color w:val="000000"/>
                <w:szCs w:val="21"/>
                <w:highlight w:val="none"/>
              </w:rPr>
              <w:t>（1）投标人需提供近</w:t>
            </w:r>
            <w:r>
              <w:rPr>
                <w:rFonts w:ascii="宋体" w:hAnsi="宋体"/>
                <w:color w:val="000000"/>
                <w:szCs w:val="21"/>
                <w:highlight w:val="none"/>
              </w:rPr>
              <w:t>2</w:t>
            </w:r>
            <w:r>
              <w:rPr>
                <w:rFonts w:hint="eastAsia" w:ascii="宋体" w:hAnsi="宋体"/>
                <w:color w:val="000000"/>
                <w:szCs w:val="21"/>
                <w:highlight w:val="none"/>
              </w:rPr>
              <w:t>年内完成在深圳市的类似业绩</w:t>
            </w:r>
            <w:r>
              <w:rPr>
                <w:rFonts w:ascii="宋体" w:hAnsi="宋体"/>
                <w:color w:val="000000"/>
                <w:szCs w:val="21"/>
                <w:highlight w:val="none"/>
              </w:rPr>
              <w:t>，每个业绩得0.5</w:t>
            </w:r>
            <w:r>
              <w:rPr>
                <w:rFonts w:hint="eastAsia" w:ascii="宋体" w:hAnsi="宋体"/>
                <w:color w:val="000000"/>
                <w:szCs w:val="21"/>
                <w:highlight w:val="none"/>
              </w:rPr>
              <w:t>分</w:t>
            </w:r>
            <w:r>
              <w:rPr>
                <w:rFonts w:ascii="宋体" w:hAnsi="宋体"/>
                <w:color w:val="000000"/>
                <w:szCs w:val="21"/>
                <w:highlight w:val="none"/>
              </w:rPr>
              <w:t>，</w:t>
            </w:r>
            <w:r>
              <w:rPr>
                <w:rFonts w:hint="eastAsia" w:ascii="宋体" w:hAnsi="宋体"/>
                <w:color w:val="000000"/>
                <w:szCs w:val="21"/>
                <w:highlight w:val="none"/>
              </w:rPr>
              <w:t>满分</w:t>
            </w:r>
            <w:r>
              <w:rPr>
                <w:rFonts w:ascii="宋体" w:hAnsi="宋体"/>
                <w:color w:val="000000"/>
                <w:szCs w:val="21"/>
                <w:highlight w:val="none"/>
              </w:rPr>
              <w:t>5</w:t>
            </w:r>
            <w:r>
              <w:rPr>
                <w:rFonts w:hint="eastAsia" w:ascii="宋体" w:hAnsi="宋体"/>
                <w:color w:val="000000"/>
                <w:szCs w:val="21"/>
                <w:highlight w:val="none"/>
              </w:rPr>
              <w:t>分。业绩</w:t>
            </w:r>
            <w:r>
              <w:rPr>
                <w:rFonts w:ascii="宋体" w:hAnsi="宋体"/>
                <w:color w:val="000000"/>
                <w:szCs w:val="21"/>
                <w:highlight w:val="none"/>
              </w:rPr>
              <w:t>证明材料须提供合同关键页、报告等</w:t>
            </w:r>
            <w:r>
              <w:rPr>
                <w:rFonts w:hint="eastAsia" w:ascii="宋体" w:hAnsi="宋体"/>
                <w:color w:val="000000"/>
                <w:szCs w:val="21"/>
                <w:highlight w:val="none"/>
              </w:rPr>
              <w:t>，</w:t>
            </w:r>
            <w:r>
              <w:rPr>
                <w:rFonts w:ascii="宋体" w:hAnsi="宋体"/>
                <w:color w:val="000000"/>
                <w:szCs w:val="21"/>
                <w:highlight w:val="none"/>
              </w:rPr>
              <w:t>时间以合同签订时间为准</w:t>
            </w:r>
            <w:r>
              <w:rPr>
                <w:rFonts w:hint="eastAsia" w:ascii="宋体" w:hAnsi="宋体"/>
                <w:color w:val="000000"/>
                <w:szCs w:val="21"/>
                <w:highlight w:val="none"/>
              </w:rPr>
              <w:t>。（若为联合体投标，其中一方具备即可得分）</w:t>
            </w:r>
          </w:p>
          <w:p>
            <w:pPr>
              <w:jc w:val="left"/>
              <w:rPr>
                <w:rFonts w:ascii="宋体" w:hAnsi="宋体"/>
                <w:color w:val="000000"/>
                <w:szCs w:val="21"/>
                <w:highlight w:val="none"/>
              </w:rPr>
            </w:pPr>
            <w:r>
              <w:rPr>
                <w:rFonts w:hint="eastAsia" w:ascii="宋体" w:hAnsi="宋体"/>
                <w:color w:val="000000"/>
                <w:szCs w:val="21"/>
                <w:highlight w:val="none"/>
              </w:rPr>
              <w:t>（2）投标人需提供近2年现场工程施工与土壤污染状况调查工作同步进行的业绩，得</w:t>
            </w:r>
            <w:r>
              <w:rPr>
                <w:rFonts w:hint="eastAsia" w:ascii="宋体" w:hAnsi="宋体"/>
                <w:color w:val="000000"/>
                <w:szCs w:val="21"/>
                <w:highlight w:val="none"/>
                <w:lang w:val="en-US" w:eastAsia="zh-CN"/>
              </w:rPr>
              <w:t>5</w:t>
            </w:r>
            <w:r>
              <w:rPr>
                <w:rFonts w:hint="eastAsia" w:ascii="宋体" w:hAnsi="宋体"/>
                <w:color w:val="000000"/>
                <w:szCs w:val="21"/>
                <w:highlight w:val="none"/>
              </w:rPr>
              <w:t>分，业绩</w:t>
            </w:r>
            <w:r>
              <w:rPr>
                <w:rFonts w:ascii="宋体" w:hAnsi="宋体"/>
                <w:color w:val="000000"/>
                <w:szCs w:val="21"/>
                <w:highlight w:val="none"/>
              </w:rPr>
              <w:t>证明材料须提供合同关键页</w:t>
            </w:r>
            <w:r>
              <w:rPr>
                <w:rFonts w:hint="eastAsia" w:ascii="宋体" w:hAnsi="宋体"/>
                <w:color w:val="000000"/>
                <w:szCs w:val="21"/>
                <w:highlight w:val="none"/>
              </w:rPr>
              <w:t>及合同甲方出具的证明（须能反映现场工程与土壤污染状况调查工作同步进行）</w:t>
            </w:r>
            <w:r>
              <w:rPr>
                <w:rFonts w:ascii="宋体" w:hAnsi="宋体"/>
                <w:color w:val="000000"/>
                <w:szCs w:val="21"/>
                <w:highlight w:val="none"/>
              </w:rPr>
              <w:t>等</w:t>
            </w:r>
            <w:r>
              <w:rPr>
                <w:rFonts w:hint="eastAsia" w:ascii="宋体" w:hAnsi="宋体"/>
                <w:color w:val="000000"/>
                <w:szCs w:val="21"/>
                <w:highlight w:val="none"/>
              </w:rPr>
              <w:t>，</w:t>
            </w:r>
            <w:r>
              <w:rPr>
                <w:rFonts w:ascii="宋体" w:hAnsi="宋体"/>
                <w:color w:val="000000"/>
                <w:szCs w:val="21"/>
                <w:highlight w:val="none"/>
              </w:rPr>
              <w:t>时间以合同签订时间为准</w:t>
            </w:r>
            <w:r>
              <w:rPr>
                <w:rFonts w:hint="eastAsia" w:ascii="宋体" w:hAnsi="宋体"/>
                <w:color w:val="000000"/>
                <w:szCs w:val="21"/>
                <w:highlight w:val="none"/>
              </w:rPr>
              <w:t>。</w:t>
            </w:r>
          </w:p>
          <w:p>
            <w:pPr>
              <w:jc w:val="left"/>
              <w:rPr>
                <w:rFonts w:ascii="宋体" w:hAnsi="宋体"/>
                <w:szCs w:val="21"/>
              </w:rPr>
            </w:pPr>
            <w:r>
              <w:rPr>
                <w:rFonts w:hint="eastAsia" w:ascii="宋体" w:hAnsi="宋体"/>
                <w:color w:val="000000"/>
                <w:szCs w:val="21"/>
                <w:highlight w:val="none"/>
              </w:rPr>
              <w:t>（若为联合体投标，其中一方具备即可得分）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764" w:type="dxa"/>
            <w:tcBorders>
              <w:top w:val="single" w:color="auto" w:sz="4" w:space="0"/>
              <w:left w:val="single" w:color="auto" w:sz="4" w:space="0"/>
              <w:bottom w:val="single" w:color="auto" w:sz="4" w:space="0"/>
              <w:right w:val="single" w:color="auto" w:sz="4" w:space="0"/>
            </w:tcBorders>
          </w:tcPr>
          <w:p>
            <w:pPr>
              <w:jc w:val="center"/>
              <w:rPr>
                <w:rFonts w:ascii="宋体" w:hAnsi="宋体"/>
                <w:szCs w:val="21"/>
              </w:rPr>
            </w:pPr>
            <w:r>
              <w:rPr>
                <w:rFonts w:hint="eastAsia" w:ascii="宋体" w:hAnsi="宋体"/>
                <w:szCs w:val="21"/>
              </w:rPr>
              <w:t>4</w:t>
            </w:r>
          </w:p>
        </w:tc>
        <w:tc>
          <w:tcPr>
            <w:tcW w:w="1568" w:type="dxa"/>
            <w:tcBorders>
              <w:top w:val="single" w:color="auto" w:sz="4" w:space="0"/>
              <w:left w:val="single" w:color="auto" w:sz="4" w:space="0"/>
              <w:bottom w:val="single" w:color="auto" w:sz="4" w:space="0"/>
              <w:right w:val="single" w:color="auto" w:sz="4" w:space="0"/>
            </w:tcBorders>
            <w:vAlign w:val="top"/>
          </w:tcPr>
          <w:p>
            <w:pPr>
              <w:jc w:val="center"/>
              <w:rPr>
                <w:rFonts w:ascii="宋体" w:hAnsi="宋体"/>
                <w:szCs w:val="21"/>
              </w:rPr>
            </w:pPr>
            <w:r>
              <w:rPr>
                <w:rFonts w:hint="eastAsia" w:ascii="宋体" w:hAnsi="宋体"/>
                <w:szCs w:val="21"/>
                <w:highlight w:val="none"/>
              </w:rPr>
              <w:t>项目负责人及团队人员资格要求</w:t>
            </w:r>
          </w:p>
        </w:tc>
        <w:tc>
          <w:tcPr>
            <w:tcW w:w="1289" w:type="dxa"/>
            <w:tcBorders>
              <w:top w:val="single" w:color="auto" w:sz="4" w:space="0"/>
              <w:left w:val="single" w:color="auto" w:sz="4" w:space="0"/>
              <w:bottom w:val="single" w:color="auto" w:sz="4" w:space="0"/>
              <w:right w:val="single" w:color="auto" w:sz="4" w:space="0"/>
            </w:tcBorders>
            <w:vAlign w:val="top"/>
          </w:tcPr>
          <w:p>
            <w:pPr>
              <w:jc w:val="center"/>
              <w:rPr>
                <w:rFonts w:ascii="宋体" w:hAnsi="宋体"/>
                <w:szCs w:val="21"/>
              </w:rPr>
            </w:pPr>
            <w:r>
              <w:rPr>
                <w:rFonts w:hint="eastAsia" w:ascii="宋体" w:hAnsi="宋体"/>
                <w:szCs w:val="21"/>
                <w:highlight w:val="none"/>
                <w:lang w:val="en-US" w:eastAsia="zh-CN"/>
              </w:rPr>
              <w:t>5</w:t>
            </w:r>
          </w:p>
        </w:tc>
        <w:tc>
          <w:tcPr>
            <w:tcW w:w="5418" w:type="dxa"/>
            <w:tcBorders>
              <w:top w:val="single" w:color="auto" w:sz="4" w:space="0"/>
              <w:left w:val="single" w:color="auto" w:sz="4" w:space="0"/>
              <w:bottom w:val="single" w:color="auto" w:sz="4" w:space="0"/>
              <w:right w:val="single" w:color="auto" w:sz="4" w:space="0"/>
            </w:tcBorders>
            <w:vAlign w:val="top"/>
          </w:tcPr>
          <w:p>
            <w:pPr>
              <w:keepNext w:val="0"/>
              <w:keepLines w:val="0"/>
              <w:suppressLineNumbers w:val="0"/>
              <w:spacing w:before="0" w:beforeAutospacing="0" w:after="0" w:afterAutospacing="0"/>
              <w:ind w:left="0" w:right="0"/>
              <w:jc w:val="left"/>
              <w:rPr>
                <w:rFonts w:hint="default" w:ascii="宋体" w:hAnsi="宋体" w:eastAsia="宋体" w:cs="Times New Roman"/>
                <w:color w:val="000000"/>
                <w:kern w:val="0"/>
                <w:szCs w:val="21"/>
              </w:rPr>
            </w:pPr>
            <w:r>
              <w:rPr>
                <w:rFonts w:hint="eastAsia" w:ascii="宋体" w:hAnsi="宋体"/>
                <w:color w:val="000000"/>
                <w:szCs w:val="21"/>
                <w:highlight w:val="none"/>
              </w:rPr>
              <w:t>1</w:t>
            </w:r>
            <w:r>
              <w:rPr>
                <w:rFonts w:hint="eastAsia" w:ascii="宋体" w:hAnsi="宋体" w:eastAsia="宋体" w:cs="Times New Roman"/>
                <w:color w:val="000000"/>
                <w:kern w:val="0"/>
                <w:szCs w:val="21"/>
              </w:rPr>
              <w:t>.</w:t>
            </w:r>
            <w:r>
              <w:rPr>
                <w:rFonts w:hint="eastAsia" w:ascii="宋体" w:hAnsi="宋体" w:eastAsia="宋体" w:cs="Times New Roman"/>
                <w:kern w:val="0"/>
                <w:szCs w:val="21"/>
              </w:rPr>
              <w:t>项目负责人从业资质要求（</w:t>
            </w:r>
            <w:r>
              <w:rPr>
                <w:rFonts w:hint="eastAsia" w:ascii="Calibri" w:hAnsi="Calibri" w:eastAsia="宋体" w:cs="Times New Roman"/>
                <w:kern w:val="0"/>
                <w:szCs w:val="21"/>
              </w:rPr>
              <w:t>3</w:t>
            </w:r>
            <w:r>
              <w:rPr>
                <w:rFonts w:hint="eastAsia" w:ascii="宋体" w:hAnsi="宋体" w:eastAsia="宋体" w:cs="Times New Roman"/>
                <w:kern w:val="0"/>
                <w:szCs w:val="21"/>
              </w:rPr>
              <w:t>分）：项目负责人</w:t>
            </w:r>
            <w:r>
              <w:rPr>
                <w:rFonts w:hint="eastAsia" w:ascii="Calibri" w:hAnsi="Calibri" w:eastAsia="宋体" w:cs="Times New Roman"/>
                <w:kern w:val="0"/>
                <w:szCs w:val="21"/>
              </w:rPr>
              <w:t>同时</w:t>
            </w:r>
            <w:r>
              <w:rPr>
                <w:rFonts w:hint="eastAsia" w:ascii="宋体" w:hAnsi="宋体" w:eastAsia="宋体" w:cs="Times New Roman"/>
                <w:kern w:val="0"/>
                <w:szCs w:val="21"/>
              </w:rPr>
              <w:t>具有高级职称和注册环评工程师得</w:t>
            </w:r>
            <w:r>
              <w:rPr>
                <w:rFonts w:hint="eastAsia" w:ascii="Calibri" w:hAnsi="Calibri" w:eastAsia="宋体" w:cs="Times New Roman"/>
                <w:kern w:val="0"/>
                <w:szCs w:val="21"/>
              </w:rPr>
              <w:t>3</w:t>
            </w:r>
            <w:r>
              <w:rPr>
                <w:rFonts w:hint="eastAsia" w:ascii="宋体" w:hAnsi="宋体" w:eastAsia="宋体" w:cs="Times New Roman"/>
                <w:kern w:val="0"/>
                <w:szCs w:val="21"/>
              </w:rPr>
              <w:t>分，要求提供资质证书复印件作为证明材料，并提供近三个</w:t>
            </w:r>
            <w:r>
              <w:rPr>
                <w:rFonts w:hint="eastAsia" w:ascii="宋体" w:hAnsi="宋体" w:eastAsia="宋体" w:cs="Times New Roman"/>
                <w:color w:val="000000"/>
                <w:kern w:val="0"/>
                <w:szCs w:val="21"/>
              </w:rPr>
              <w:t>月社保证明，不提供相关证明材料的不得分。</w:t>
            </w:r>
          </w:p>
          <w:p>
            <w:pPr>
              <w:keepNext w:val="0"/>
              <w:keepLines w:val="0"/>
              <w:suppressLineNumbers w:val="0"/>
              <w:spacing w:before="0" w:beforeAutospacing="0" w:after="0" w:afterAutospacing="0"/>
              <w:ind w:left="0" w:right="0"/>
              <w:jc w:val="left"/>
              <w:rPr>
                <w:rFonts w:hint="default" w:ascii="宋体" w:hAnsi="宋体" w:eastAsia="宋体" w:cs="Times New Roman"/>
                <w:color w:val="000000"/>
                <w:kern w:val="0"/>
                <w:szCs w:val="21"/>
              </w:rPr>
            </w:pPr>
            <w:r>
              <w:rPr>
                <w:rFonts w:hint="eastAsia" w:ascii="宋体" w:hAnsi="宋体" w:eastAsia="宋体" w:cs="Times New Roman"/>
                <w:color w:val="000000"/>
                <w:kern w:val="0"/>
                <w:szCs w:val="21"/>
              </w:rPr>
              <w:t>2.项目团队人员要求（</w:t>
            </w:r>
            <w:r>
              <w:rPr>
                <w:rFonts w:hint="eastAsia" w:ascii="Calibri" w:hAnsi="Calibri" w:eastAsia="宋体" w:cs="Times New Roman"/>
                <w:color w:val="000000"/>
                <w:kern w:val="0"/>
                <w:szCs w:val="21"/>
              </w:rPr>
              <w:t>2</w:t>
            </w:r>
            <w:r>
              <w:rPr>
                <w:rFonts w:hint="eastAsia" w:ascii="宋体" w:hAnsi="宋体" w:eastAsia="宋体" w:cs="Times New Roman"/>
                <w:color w:val="000000"/>
                <w:kern w:val="0"/>
                <w:szCs w:val="21"/>
              </w:rPr>
              <w:t>分）：</w:t>
            </w:r>
            <w:r>
              <w:rPr>
                <w:rFonts w:hint="eastAsia" w:ascii="宋体" w:hAnsi="宋体" w:eastAsia="宋体" w:cs="Times New Roman"/>
                <w:kern w:val="0"/>
                <w:szCs w:val="21"/>
                <w:shd w:val="clear" w:color="auto" w:fill="FFFFFF"/>
              </w:rPr>
              <w:t>项目团队具有</w:t>
            </w:r>
            <w:r>
              <w:rPr>
                <w:rFonts w:hint="eastAsia" w:ascii="宋体" w:hAnsi="宋体" w:eastAsia="宋体" w:cs="Times New Roman"/>
                <w:color w:val="000000"/>
                <w:kern w:val="0"/>
                <w:szCs w:val="21"/>
              </w:rPr>
              <w:t>注册环评工程师</w:t>
            </w:r>
            <w:r>
              <w:rPr>
                <w:rFonts w:hint="eastAsia" w:ascii="宋体" w:hAnsi="宋体" w:eastAsia="宋体" w:cs="Times New Roman"/>
                <w:kern w:val="0"/>
                <w:szCs w:val="21"/>
                <w:shd w:val="clear" w:color="auto" w:fill="FFFFFF"/>
              </w:rPr>
              <w:t>的，每位得0.5分，最高得</w:t>
            </w:r>
            <w:r>
              <w:rPr>
                <w:rFonts w:hint="eastAsia" w:ascii="Calibri" w:hAnsi="Calibri" w:eastAsia="宋体" w:cs="Times New Roman"/>
                <w:kern w:val="0"/>
                <w:szCs w:val="21"/>
                <w:shd w:val="clear" w:color="auto" w:fill="FFFFFF"/>
              </w:rPr>
              <w:t>2</w:t>
            </w:r>
            <w:r>
              <w:rPr>
                <w:rFonts w:hint="eastAsia" w:ascii="宋体" w:hAnsi="宋体" w:eastAsia="宋体" w:cs="Times New Roman"/>
                <w:kern w:val="0"/>
                <w:szCs w:val="21"/>
                <w:shd w:val="clear" w:color="auto" w:fill="FFFFFF"/>
              </w:rPr>
              <w:t>分</w:t>
            </w:r>
            <w:r>
              <w:rPr>
                <w:rFonts w:hint="eastAsia" w:ascii="宋体" w:hAnsi="宋体" w:eastAsia="宋体" w:cs="Times New Roman"/>
                <w:color w:val="000000"/>
                <w:kern w:val="0"/>
                <w:szCs w:val="21"/>
              </w:rPr>
              <w:t>，项目经理除外。</w:t>
            </w:r>
          </w:p>
          <w:p>
            <w:pPr>
              <w:ind w:firstLine="480" w:firstLineChars="200"/>
              <w:jc w:val="left"/>
              <w:rPr>
                <w:rFonts w:ascii="宋体" w:hAnsi="宋体" w:cs="宋体"/>
                <w:kern w:val="0"/>
                <w:sz w:val="18"/>
                <w:szCs w:val="18"/>
              </w:rPr>
            </w:pPr>
            <w:r>
              <w:rPr>
                <w:rFonts w:hint="eastAsia" w:ascii="宋体" w:hAnsi="宋体" w:eastAsia="宋体" w:cs="Times New Roman"/>
                <w:color w:val="000000"/>
                <w:kern w:val="0"/>
                <w:szCs w:val="21"/>
              </w:rPr>
              <w:t>以上均要求提供资质证书复印件作为证明材料，并提供近三个月社保证明，不提供相关证明材料的不得分</w:t>
            </w:r>
          </w:p>
        </w:tc>
      </w:tr>
    </w:tbl>
    <w:p>
      <w:pPr>
        <w:spacing w:line="360" w:lineRule="auto"/>
        <w:rPr>
          <w:rFonts w:ascii="宋体" w:hAnsi="宋体"/>
          <w:bCs/>
          <w:color w:val="000000" w:themeColor="text1"/>
          <w:szCs w:val="24"/>
          <w14:textFill>
            <w14:solidFill>
              <w14:schemeClr w14:val="tx1"/>
            </w14:solidFill>
          </w14:textFill>
        </w:rPr>
      </w:pPr>
    </w:p>
    <w:p>
      <w:pPr>
        <w:spacing w:line="360" w:lineRule="auto"/>
        <w:ind w:firstLine="482" w:firstLineChars="200"/>
        <w:rPr>
          <w:rFonts w:ascii="宋体" w:hAnsi="宋体"/>
          <w:b/>
          <w:bCs/>
          <w:color w:val="000000" w:themeColor="text1"/>
          <w:szCs w:val="24"/>
          <w14:textFill>
            <w14:solidFill>
              <w14:schemeClr w14:val="tx1"/>
            </w14:solidFill>
          </w14:textFill>
        </w:rPr>
      </w:pPr>
      <w:r>
        <w:rPr>
          <w:rFonts w:hint="eastAsia" w:ascii="宋体" w:hAnsi="宋体"/>
          <w:b/>
          <w:bCs/>
          <w:color w:val="000000" w:themeColor="text1"/>
          <w:szCs w:val="24"/>
          <w14:textFill>
            <w14:solidFill>
              <w14:schemeClr w14:val="tx1"/>
            </w14:solidFill>
          </w14:textFill>
        </w:rPr>
        <w:t>商务标评审：</w:t>
      </w:r>
    </w:p>
    <w:p>
      <w:pPr>
        <w:pStyle w:val="22"/>
        <w:tabs>
          <w:tab w:val="left" w:pos="993"/>
        </w:tabs>
        <w:spacing w:line="360" w:lineRule="auto"/>
        <w:ind w:firstLine="424" w:firstLineChars="177"/>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技术标评审结束后，将技术标前3名（包括并列前3名）参选人的商务标移交至评标委员会。当出现以下情况，评标委员会将对参选报价进行调整：</w:t>
      </w:r>
    </w:p>
    <w:p>
      <w:pPr>
        <w:pStyle w:val="7"/>
        <w:tabs>
          <w:tab w:val="left" w:pos="2460"/>
        </w:tabs>
        <w:adjustRightInd w:val="0"/>
        <w:snapToGrid w:val="0"/>
        <w:ind w:left="0" w:leftChars="0" w:firstLine="480" w:firstLineChars="200"/>
        <w:jc w:val="left"/>
        <w:rPr>
          <w:rFonts w:ascii="宋体" w:hAnsi="宋体"/>
          <w:color w:val="000000" w:themeColor="text1"/>
          <w:kern w:val="2"/>
          <w:sz w:val="24"/>
          <w:szCs w:val="24"/>
          <w14:textFill>
            <w14:solidFill>
              <w14:schemeClr w14:val="tx1"/>
            </w14:solidFill>
          </w14:textFill>
        </w:rPr>
      </w:pPr>
      <w:r>
        <w:rPr>
          <w:rFonts w:hint="eastAsia" w:ascii="宋体" w:hAnsi="宋体"/>
          <w:color w:val="000000" w:themeColor="text1"/>
          <w:kern w:val="2"/>
          <w:sz w:val="24"/>
          <w:szCs w:val="24"/>
          <w14:textFill>
            <w14:solidFill>
              <w14:schemeClr w14:val="tx1"/>
            </w14:solidFill>
          </w14:textFill>
        </w:rPr>
        <w:t>①参选文件中大写金额与小写金额不一致的，以价低的为准；</w:t>
      </w:r>
    </w:p>
    <w:p>
      <w:pPr>
        <w:pStyle w:val="7"/>
        <w:tabs>
          <w:tab w:val="left" w:pos="2460"/>
        </w:tabs>
        <w:adjustRightInd w:val="0"/>
        <w:snapToGrid w:val="0"/>
        <w:ind w:left="0" w:leftChars="0" w:firstLine="480" w:firstLineChars="200"/>
        <w:jc w:val="left"/>
        <w:rPr>
          <w:rFonts w:ascii="宋体" w:hAnsi="宋体"/>
          <w:color w:val="000000" w:themeColor="text1"/>
          <w:kern w:val="2"/>
          <w:sz w:val="24"/>
          <w:szCs w:val="24"/>
          <w14:textFill>
            <w14:solidFill>
              <w14:schemeClr w14:val="tx1"/>
            </w14:solidFill>
          </w14:textFill>
        </w:rPr>
      </w:pPr>
      <w:r>
        <w:rPr>
          <w:rFonts w:hint="eastAsia" w:ascii="宋体" w:hAnsi="宋体"/>
          <w:color w:val="000000" w:themeColor="text1"/>
          <w:kern w:val="2"/>
          <w:sz w:val="24"/>
          <w:szCs w:val="24"/>
          <w14:textFill>
            <w14:solidFill>
              <w14:schemeClr w14:val="tx1"/>
            </w14:solidFill>
          </w14:textFill>
        </w:rPr>
        <w:t>②当在报价文件中对同一比选项目报有两个或多个报价时，以参选文件正本的商务标书价格清单</w:t>
      </w:r>
      <w:r>
        <w:rPr>
          <w:rFonts w:ascii="宋体" w:hAnsi="宋体"/>
          <w:color w:val="000000" w:themeColor="text1"/>
          <w:kern w:val="2"/>
          <w:sz w:val="24"/>
          <w:szCs w:val="24"/>
          <w14:textFill>
            <w14:solidFill>
              <w14:schemeClr w14:val="tx1"/>
            </w14:solidFill>
          </w14:textFill>
        </w:rPr>
        <w:t>各</w:t>
      </w:r>
      <w:r>
        <w:rPr>
          <w:rFonts w:hint="eastAsia" w:ascii="宋体" w:hAnsi="宋体"/>
          <w:color w:val="000000" w:themeColor="text1"/>
          <w:kern w:val="2"/>
          <w:sz w:val="24"/>
          <w:szCs w:val="24"/>
          <w14:textFill>
            <w14:solidFill>
              <w14:schemeClr w14:val="tx1"/>
            </w14:solidFill>
          </w14:textFill>
        </w:rPr>
        <w:t>单</w:t>
      </w:r>
      <w:r>
        <w:rPr>
          <w:rFonts w:ascii="宋体" w:hAnsi="宋体"/>
          <w:color w:val="000000" w:themeColor="text1"/>
          <w:kern w:val="2"/>
          <w:sz w:val="24"/>
          <w:szCs w:val="24"/>
          <w14:textFill>
            <w14:solidFill>
              <w14:schemeClr w14:val="tx1"/>
            </w14:solidFill>
          </w14:textFill>
        </w:rPr>
        <w:t>项</w:t>
      </w:r>
      <w:r>
        <w:rPr>
          <w:rFonts w:hint="eastAsia" w:ascii="宋体" w:hAnsi="宋体"/>
          <w:color w:val="000000" w:themeColor="text1"/>
          <w:kern w:val="2"/>
          <w:sz w:val="24"/>
          <w:szCs w:val="24"/>
          <w14:textFill>
            <w14:solidFill>
              <w14:schemeClr w14:val="tx1"/>
            </w14:solidFill>
          </w14:textFill>
        </w:rPr>
        <w:t>实际</w:t>
      </w:r>
      <w:r>
        <w:rPr>
          <w:rFonts w:ascii="宋体" w:hAnsi="宋体"/>
          <w:color w:val="000000" w:themeColor="text1"/>
          <w:kern w:val="2"/>
          <w:sz w:val="24"/>
          <w:szCs w:val="24"/>
          <w14:textFill>
            <w14:solidFill>
              <w14:schemeClr w14:val="tx1"/>
            </w14:solidFill>
          </w14:textFill>
        </w:rPr>
        <w:t>含税</w:t>
      </w:r>
      <w:r>
        <w:rPr>
          <w:rFonts w:hint="eastAsia" w:ascii="宋体" w:hAnsi="宋体"/>
          <w:color w:val="000000" w:themeColor="text1"/>
          <w:kern w:val="2"/>
          <w:sz w:val="24"/>
          <w:szCs w:val="24"/>
          <w14:textFill>
            <w14:solidFill>
              <w14:schemeClr w14:val="tx1"/>
            </w14:solidFill>
          </w14:textFill>
        </w:rPr>
        <w:t>合计总数为最终参选价格。该参选人须出具相关内容澄清文件。</w:t>
      </w:r>
    </w:p>
    <w:p>
      <w:pPr>
        <w:pStyle w:val="7"/>
        <w:tabs>
          <w:tab w:val="left" w:pos="2460"/>
        </w:tabs>
        <w:adjustRightInd w:val="0"/>
        <w:snapToGrid w:val="0"/>
        <w:ind w:left="0" w:leftChars="0" w:firstLine="480" w:firstLineChars="200"/>
        <w:jc w:val="left"/>
        <w:rPr>
          <w:rFonts w:ascii="宋体" w:hAnsi="宋体"/>
          <w:color w:val="000000" w:themeColor="text1"/>
          <w:kern w:val="2"/>
          <w:sz w:val="24"/>
          <w:szCs w:val="24"/>
          <w14:textFill>
            <w14:solidFill>
              <w14:schemeClr w14:val="tx1"/>
            </w14:solidFill>
          </w14:textFill>
        </w:rPr>
      </w:pPr>
      <w:r>
        <w:rPr>
          <w:rFonts w:hint="eastAsia" w:ascii="宋体" w:hAnsi="宋体"/>
          <w:color w:val="000000" w:themeColor="text1"/>
          <w:kern w:val="2"/>
          <w:sz w:val="24"/>
          <w:szCs w:val="24"/>
          <w14:textFill>
            <w14:solidFill>
              <w14:schemeClr w14:val="tx1"/>
            </w14:solidFill>
          </w14:textFill>
        </w:rPr>
        <w:t>③比选人认为参选人为履行本合同而提供的产品和相关服务的知识产权、版权费等第三者费用、根据法律由乙方支付的税费、保险费、合同文本、研究成果等资料的印刷费等已包含在参选人的参选报价中。</w:t>
      </w:r>
    </w:p>
    <w:p>
      <w:pPr>
        <w:pStyle w:val="7"/>
        <w:tabs>
          <w:tab w:val="left" w:pos="2460"/>
        </w:tabs>
        <w:adjustRightInd w:val="0"/>
        <w:snapToGrid w:val="0"/>
        <w:ind w:left="0" w:leftChars="0" w:firstLine="480" w:firstLineChars="200"/>
        <w:jc w:val="left"/>
        <w:rPr>
          <w:rFonts w:ascii="宋体" w:hAnsi="宋体"/>
          <w:color w:val="000000" w:themeColor="text1"/>
          <w:kern w:val="2"/>
          <w:sz w:val="24"/>
          <w:szCs w:val="24"/>
          <w14:textFill>
            <w14:solidFill>
              <w14:schemeClr w14:val="tx1"/>
            </w14:solidFill>
          </w14:textFill>
        </w:rPr>
      </w:pPr>
      <w:r>
        <w:rPr>
          <w:rFonts w:hint="eastAsia" w:ascii="宋体" w:hAnsi="宋体"/>
          <w:color w:val="000000" w:themeColor="text1"/>
          <w:kern w:val="2"/>
          <w:sz w:val="24"/>
          <w:szCs w:val="24"/>
          <w14:textFill>
            <w14:solidFill>
              <w14:schemeClr w14:val="tx1"/>
            </w14:solidFill>
          </w14:textFill>
        </w:rPr>
        <w:t>④其他情况均按照价格审核计算后，以不利于参选人的原则予以调整。</w:t>
      </w:r>
    </w:p>
    <w:p>
      <w:pPr>
        <w:pStyle w:val="7"/>
        <w:tabs>
          <w:tab w:val="left" w:pos="2460"/>
        </w:tabs>
        <w:adjustRightInd w:val="0"/>
        <w:snapToGrid w:val="0"/>
        <w:ind w:left="0" w:leftChars="0" w:firstLine="480" w:firstLineChars="200"/>
        <w:jc w:val="left"/>
        <w:rPr>
          <w:rFonts w:ascii="宋体" w:hAnsi="宋体"/>
          <w:color w:val="000000" w:themeColor="text1"/>
          <w:kern w:val="2"/>
          <w:sz w:val="24"/>
          <w:szCs w:val="24"/>
          <w14:textFill>
            <w14:solidFill>
              <w14:schemeClr w14:val="tx1"/>
            </w14:solidFill>
          </w14:textFill>
        </w:rPr>
      </w:pPr>
      <w:r>
        <w:rPr>
          <w:rFonts w:hint="eastAsia" w:ascii="宋体" w:hAnsi="宋体"/>
          <w:color w:val="000000" w:themeColor="text1"/>
          <w:kern w:val="2"/>
          <w:sz w:val="24"/>
          <w:szCs w:val="24"/>
          <w14:textFill>
            <w14:solidFill>
              <w14:schemeClr w14:val="tx1"/>
            </w14:solidFill>
          </w14:textFill>
        </w:rPr>
        <w:t>评标委员会对参选报价进行调整后，按照商务标计算公式，完成商务标分数计算。</w:t>
      </w:r>
    </w:p>
    <w:p>
      <w:pPr>
        <w:pStyle w:val="7"/>
        <w:tabs>
          <w:tab w:val="left" w:pos="2460"/>
        </w:tabs>
        <w:adjustRightInd w:val="0"/>
        <w:snapToGrid w:val="0"/>
        <w:ind w:left="0" w:leftChars="0" w:firstLine="480" w:firstLineChars="200"/>
        <w:jc w:val="left"/>
        <w:rPr>
          <w:rFonts w:ascii="宋体" w:hAnsi="宋体"/>
          <w:color w:val="000000" w:themeColor="text1"/>
          <w:kern w:val="2"/>
          <w:sz w:val="24"/>
          <w:szCs w:val="24"/>
          <w14:textFill>
            <w14:solidFill>
              <w14:schemeClr w14:val="tx1"/>
            </w14:solidFill>
          </w14:textFill>
        </w:rPr>
      </w:pPr>
      <w:r>
        <w:rPr>
          <w:rFonts w:hint="eastAsia" w:ascii="宋体" w:hAnsi="宋体"/>
          <w:color w:val="000000" w:themeColor="text1"/>
          <w:kern w:val="2"/>
          <w:sz w:val="24"/>
          <w:szCs w:val="24"/>
          <w14:textFill>
            <w14:solidFill>
              <w14:schemeClr w14:val="tx1"/>
            </w14:solidFill>
          </w14:textFill>
        </w:rPr>
        <w:t>商务标评审细则：</w:t>
      </w:r>
    </w:p>
    <w:p>
      <w:pPr>
        <w:pStyle w:val="7"/>
        <w:tabs>
          <w:tab w:val="left" w:pos="2460"/>
        </w:tabs>
        <w:adjustRightInd w:val="0"/>
        <w:snapToGrid w:val="0"/>
        <w:ind w:left="0" w:leftChars="0" w:firstLine="480" w:firstLineChars="200"/>
        <w:jc w:val="left"/>
        <w:rPr>
          <w:rFonts w:ascii="宋体" w:hAnsi="宋体"/>
          <w:color w:val="000000" w:themeColor="text1"/>
          <w:kern w:val="2"/>
          <w:sz w:val="24"/>
          <w:szCs w:val="24"/>
          <w14:textFill>
            <w14:solidFill>
              <w14:schemeClr w14:val="tx1"/>
            </w14:solidFill>
          </w14:textFill>
        </w:rPr>
      </w:pPr>
      <w:r>
        <w:rPr>
          <w:rFonts w:hint="eastAsia" w:ascii="宋体" w:hAnsi="宋体"/>
          <w:color w:val="000000" w:themeColor="text1"/>
          <w:kern w:val="2"/>
          <w:sz w:val="24"/>
          <w:szCs w:val="24"/>
          <w14:textFill>
            <w14:solidFill>
              <w14:schemeClr w14:val="tx1"/>
            </w14:solidFill>
          </w14:textFill>
        </w:rPr>
        <w:t>以进入商务标环节的所有参选人所报的服务费次低价为基准价且为满分50分。若次低价同时为最高价，则以最低价为基准价且为满分。商务标得分按下列公式计算：</w:t>
      </w:r>
    </w:p>
    <w:p>
      <w:pPr>
        <w:pStyle w:val="7"/>
        <w:tabs>
          <w:tab w:val="left" w:pos="2460"/>
        </w:tabs>
        <w:adjustRightInd w:val="0"/>
        <w:snapToGrid w:val="0"/>
        <w:ind w:left="0" w:leftChars="0" w:firstLine="480" w:firstLineChars="200"/>
        <w:jc w:val="left"/>
        <w:rPr>
          <w:rFonts w:ascii="宋体" w:hAnsi="宋体"/>
          <w:color w:val="000000" w:themeColor="text1"/>
          <w:kern w:val="2"/>
          <w:sz w:val="24"/>
          <w:szCs w:val="24"/>
          <w14:textFill>
            <w14:solidFill>
              <w14:schemeClr w14:val="tx1"/>
            </w14:solidFill>
          </w14:textFill>
        </w:rPr>
      </w:pPr>
      <w:r>
        <w:rPr>
          <w:rFonts w:hint="eastAsia" w:ascii="宋体" w:hAnsi="宋体"/>
          <w:color w:val="000000" w:themeColor="text1"/>
          <w:kern w:val="2"/>
          <w:sz w:val="24"/>
          <w:szCs w:val="24"/>
          <w14:textFill>
            <w14:solidFill>
              <w14:schemeClr w14:val="tx1"/>
            </w14:solidFill>
          </w14:textFill>
        </w:rPr>
        <w:t>F</w:t>
      </w:r>
      <w:r>
        <w:rPr>
          <w:rFonts w:hint="eastAsia" w:ascii="宋体" w:hAnsi="宋体"/>
          <w:color w:val="000000" w:themeColor="text1"/>
          <w:kern w:val="2"/>
          <w:sz w:val="24"/>
          <w:szCs w:val="24"/>
          <w:vertAlign w:val="subscript"/>
          <w14:textFill>
            <w14:solidFill>
              <w14:schemeClr w14:val="tx1"/>
            </w14:solidFill>
          </w14:textFill>
        </w:rPr>
        <w:t>n</w:t>
      </w:r>
      <w:r>
        <w:rPr>
          <w:rFonts w:hint="eastAsia" w:ascii="宋体" w:hAnsi="宋体"/>
          <w:color w:val="000000" w:themeColor="text1"/>
          <w:kern w:val="2"/>
          <w:sz w:val="24"/>
          <w:szCs w:val="24"/>
          <w14:textFill>
            <w14:solidFill>
              <w14:schemeClr w14:val="tx1"/>
            </w14:solidFill>
          </w14:textFill>
        </w:rPr>
        <w:t xml:space="preserve"> =50-50×│S</w:t>
      </w:r>
      <w:r>
        <w:rPr>
          <w:rFonts w:hint="eastAsia" w:ascii="宋体" w:hAnsi="宋体"/>
          <w:color w:val="000000" w:themeColor="text1"/>
          <w:kern w:val="2"/>
          <w:sz w:val="24"/>
          <w:szCs w:val="24"/>
          <w:vertAlign w:val="subscript"/>
          <w14:textFill>
            <w14:solidFill>
              <w14:schemeClr w14:val="tx1"/>
            </w14:solidFill>
          </w14:textFill>
        </w:rPr>
        <w:t>n</w:t>
      </w:r>
      <w:r>
        <w:rPr>
          <w:rFonts w:hint="eastAsia" w:ascii="宋体" w:hAnsi="宋体"/>
          <w:color w:val="000000" w:themeColor="text1"/>
          <w:kern w:val="2"/>
          <w:sz w:val="24"/>
          <w:szCs w:val="24"/>
          <w14:textFill>
            <w14:solidFill>
              <w14:schemeClr w14:val="tx1"/>
            </w14:solidFill>
          </w14:textFill>
        </w:rPr>
        <w:t xml:space="preserve"> - S</w:t>
      </w:r>
      <w:r>
        <w:rPr>
          <w:rFonts w:hint="eastAsia" w:ascii="宋体" w:hAnsi="宋体"/>
          <w:color w:val="000000" w:themeColor="text1"/>
          <w:kern w:val="2"/>
          <w:sz w:val="24"/>
          <w:szCs w:val="24"/>
          <w:vertAlign w:val="subscript"/>
          <w14:textFill>
            <w14:solidFill>
              <w14:schemeClr w14:val="tx1"/>
            </w14:solidFill>
          </w14:textFill>
        </w:rPr>
        <w:t>j</w:t>
      </w:r>
      <w:r>
        <w:rPr>
          <w:rFonts w:hint="eastAsia" w:ascii="宋体" w:hAnsi="宋体"/>
          <w:color w:val="000000" w:themeColor="text1"/>
          <w:kern w:val="2"/>
          <w:sz w:val="24"/>
          <w:szCs w:val="24"/>
          <w14:textFill>
            <w14:solidFill>
              <w14:schemeClr w14:val="tx1"/>
            </w14:solidFill>
          </w14:textFill>
        </w:rPr>
        <w:t>│/ S</w:t>
      </w:r>
      <w:r>
        <w:rPr>
          <w:rFonts w:hint="eastAsia" w:ascii="宋体" w:hAnsi="宋体"/>
          <w:color w:val="000000" w:themeColor="text1"/>
          <w:kern w:val="2"/>
          <w:sz w:val="24"/>
          <w:szCs w:val="24"/>
          <w:vertAlign w:val="subscript"/>
          <w14:textFill>
            <w14:solidFill>
              <w14:schemeClr w14:val="tx1"/>
            </w14:solidFill>
          </w14:textFill>
        </w:rPr>
        <w:t>j</w:t>
      </w:r>
    </w:p>
    <w:p>
      <w:pPr>
        <w:pStyle w:val="7"/>
        <w:tabs>
          <w:tab w:val="left" w:pos="2460"/>
        </w:tabs>
        <w:adjustRightInd w:val="0"/>
        <w:snapToGrid w:val="0"/>
        <w:ind w:left="0" w:leftChars="0" w:firstLine="480" w:firstLineChars="200"/>
        <w:jc w:val="left"/>
        <w:rPr>
          <w:rFonts w:ascii="宋体" w:hAnsi="宋体"/>
          <w:color w:val="000000" w:themeColor="text1"/>
          <w:kern w:val="2"/>
          <w:sz w:val="24"/>
          <w:szCs w:val="24"/>
          <w14:textFill>
            <w14:solidFill>
              <w14:schemeClr w14:val="tx1"/>
            </w14:solidFill>
          </w14:textFill>
        </w:rPr>
      </w:pPr>
      <w:r>
        <w:rPr>
          <w:rFonts w:hint="eastAsia" w:ascii="宋体" w:hAnsi="宋体"/>
          <w:color w:val="000000" w:themeColor="text1"/>
          <w:kern w:val="2"/>
          <w:sz w:val="24"/>
          <w:szCs w:val="24"/>
          <w14:textFill>
            <w14:solidFill>
              <w14:schemeClr w14:val="tx1"/>
            </w14:solidFill>
          </w14:textFill>
        </w:rPr>
        <w:t>其中：F</w:t>
      </w:r>
      <w:r>
        <w:rPr>
          <w:rFonts w:hint="eastAsia" w:ascii="宋体" w:hAnsi="宋体"/>
          <w:color w:val="000000" w:themeColor="text1"/>
          <w:kern w:val="2"/>
          <w:sz w:val="24"/>
          <w:szCs w:val="24"/>
          <w:vertAlign w:val="subscript"/>
          <w14:textFill>
            <w14:solidFill>
              <w14:schemeClr w14:val="tx1"/>
            </w14:solidFill>
          </w14:textFill>
        </w:rPr>
        <w:t>n</w:t>
      </w:r>
      <w:r>
        <w:rPr>
          <w:rFonts w:hint="eastAsia" w:ascii="宋体" w:hAnsi="宋体"/>
          <w:color w:val="000000" w:themeColor="text1"/>
          <w:kern w:val="2"/>
          <w:sz w:val="24"/>
          <w:szCs w:val="24"/>
          <w14:textFill>
            <w14:solidFill>
              <w14:schemeClr w14:val="tx1"/>
            </w14:solidFill>
          </w14:textFill>
        </w:rPr>
        <w:t>—第n参选人的商务得分（若计算所得F</w:t>
      </w:r>
      <w:r>
        <w:rPr>
          <w:rFonts w:hint="eastAsia" w:ascii="宋体" w:hAnsi="宋体"/>
          <w:color w:val="000000" w:themeColor="text1"/>
          <w:kern w:val="2"/>
          <w:sz w:val="24"/>
          <w:szCs w:val="24"/>
          <w:vertAlign w:val="subscript"/>
          <w14:textFill>
            <w14:solidFill>
              <w14:schemeClr w14:val="tx1"/>
            </w14:solidFill>
          </w14:textFill>
        </w:rPr>
        <w:t>n</w:t>
      </w:r>
      <w:r>
        <w:rPr>
          <w:rFonts w:hint="eastAsia" w:ascii="宋体" w:hAnsi="宋体"/>
          <w:color w:val="000000" w:themeColor="text1"/>
          <w:kern w:val="2"/>
          <w:sz w:val="24"/>
          <w:szCs w:val="24"/>
          <w14:textFill>
            <w14:solidFill>
              <w14:schemeClr w14:val="tx1"/>
            </w14:solidFill>
          </w14:textFill>
        </w:rPr>
        <w:t xml:space="preserve"> ≤0，则该参选人的商务得分定为0分）</w:t>
      </w:r>
    </w:p>
    <w:p>
      <w:pPr>
        <w:pStyle w:val="7"/>
        <w:tabs>
          <w:tab w:val="left" w:pos="2460"/>
        </w:tabs>
        <w:adjustRightInd w:val="0"/>
        <w:snapToGrid w:val="0"/>
        <w:ind w:left="0" w:leftChars="0" w:firstLine="480" w:firstLineChars="200"/>
        <w:jc w:val="left"/>
        <w:rPr>
          <w:rFonts w:ascii="宋体" w:hAnsi="宋体"/>
          <w:color w:val="000000" w:themeColor="text1"/>
          <w:kern w:val="2"/>
          <w:sz w:val="24"/>
          <w:szCs w:val="24"/>
          <w14:textFill>
            <w14:solidFill>
              <w14:schemeClr w14:val="tx1"/>
            </w14:solidFill>
          </w14:textFill>
        </w:rPr>
      </w:pPr>
      <w:r>
        <w:rPr>
          <w:rFonts w:hint="eastAsia" w:ascii="宋体" w:hAnsi="宋体"/>
          <w:color w:val="000000" w:themeColor="text1"/>
          <w:kern w:val="2"/>
          <w:sz w:val="24"/>
          <w:szCs w:val="24"/>
          <w14:textFill>
            <w14:solidFill>
              <w14:schemeClr w14:val="tx1"/>
            </w14:solidFill>
          </w14:textFill>
        </w:rPr>
        <w:t>S</w:t>
      </w:r>
      <w:r>
        <w:rPr>
          <w:rFonts w:hint="eastAsia" w:ascii="宋体" w:hAnsi="宋体"/>
          <w:color w:val="000000" w:themeColor="text1"/>
          <w:kern w:val="2"/>
          <w:sz w:val="24"/>
          <w:szCs w:val="24"/>
          <w:vertAlign w:val="subscript"/>
          <w14:textFill>
            <w14:solidFill>
              <w14:schemeClr w14:val="tx1"/>
            </w14:solidFill>
          </w14:textFill>
        </w:rPr>
        <w:t>n</w:t>
      </w:r>
      <w:r>
        <w:rPr>
          <w:rFonts w:hint="eastAsia" w:ascii="宋体" w:hAnsi="宋体"/>
          <w:color w:val="000000" w:themeColor="text1"/>
          <w:kern w:val="2"/>
          <w:sz w:val="24"/>
          <w:szCs w:val="24"/>
          <w14:textFill>
            <w14:solidFill>
              <w14:schemeClr w14:val="tx1"/>
            </w14:solidFill>
          </w14:textFill>
        </w:rPr>
        <w:t>—第n 参选人的服务费</w:t>
      </w:r>
    </w:p>
    <w:p>
      <w:pPr>
        <w:pStyle w:val="7"/>
        <w:tabs>
          <w:tab w:val="left" w:pos="2460"/>
        </w:tabs>
        <w:adjustRightInd w:val="0"/>
        <w:snapToGrid w:val="0"/>
        <w:ind w:left="0" w:leftChars="0" w:firstLine="480" w:firstLineChars="200"/>
        <w:jc w:val="left"/>
        <w:rPr>
          <w:rFonts w:ascii="宋体" w:hAnsi="宋体"/>
          <w:color w:val="000000" w:themeColor="text1"/>
          <w:kern w:val="2"/>
          <w:sz w:val="24"/>
          <w:szCs w:val="24"/>
          <w14:textFill>
            <w14:solidFill>
              <w14:schemeClr w14:val="tx1"/>
            </w14:solidFill>
          </w14:textFill>
        </w:rPr>
      </w:pPr>
      <w:r>
        <w:rPr>
          <w:rFonts w:hint="eastAsia" w:ascii="宋体" w:hAnsi="宋体"/>
          <w:color w:val="000000" w:themeColor="text1"/>
          <w:kern w:val="2"/>
          <w:sz w:val="24"/>
          <w:szCs w:val="24"/>
          <w14:textFill>
            <w14:solidFill>
              <w14:schemeClr w14:val="tx1"/>
            </w14:solidFill>
          </w14:textFill>
        </w:rPr>
        <w:t>S</w:t>
      </w:r>
      <w:r>
        <w:rPr>
          <w:rFonts w:hint="eastAsia" w:ascii="宋体" w:hAnsi="宋体"/>
          <w:color w:val="000000" w:themeColor="text1"/>
          <w:kern w:val="2"/>
          <w:sz w:val="24"/>
          <w:szCs w:val="24"/>
          <w:vertAlign w:val="subscript"/>
          <w14:textFill>
            <w14:solidFill>
              <w14:schemeClr w14:val="tx1"/>
            </w14:solidFill>
          </w14:textFill>
        </w:rPr>
        <w:t>j</w:t>
      </w:r>
      <w:r>
        <w:rPr>
          <w:rFonts w:hint="eastAsia" w:ascii="宋体" w:hAnsi="宋体"/>
          <w:color w:val="000000" w:themeColor="text1"/>
          <w:kern w:val="2"/>
          <w:sz w:val="24"/>
          <w:szCs w:val="24"/>
          <w14:textFill>
            <w14:solidFill>
              <w14:schemeClr w14:val="tx1"/>
            </w14:solidFill>
          </w14:textFill>
        </w:rPr>
        <w:t>—以进入商务标环节的所有参选人所报的基准价</w:t>
      </w:r>
    </w:p>
    <w:p>
      <w:pPr>
        <w:spacing w:line="360" w:lineRule="auto"/>
        <w:ind w:firstLine="480" w:firstLineChars="200"/>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2.汇总技术标得分和商务标得分后，评标委员会按照参选人的最终得分值由高到低排列名次。若最终得分相同的，以技术标得分高者排在先；若技术标得分相同的（以保留小数点后两位且四舍五入为准），以商务标报价低者排在先；若报价相同的，以抽签的形式确定中选候选人。最终，评标委员会推荐一名中选候选人，</w:t>
      </w:r>
      <w:r>
        <w:rPr>
          <w:rFonts w:hint="eastAsia" w:ascii="宋体" w:hAnsi="宋体"/>
          <w:color w:val="000000" w:themeColor="text1"/>
          <w14:textFill>
            <w14:solidFill>
              <w14:schemeClr w14:val="tx1"/>
            </w14:solidFill>
          </w14:textFill>
        </w:rPr>
        <w:t>并形成评标报告。</w:t>
      </w:r>
    </w:p>
    <w:bookmarkEnd w:id="109"/>
    <w:bookmarkEnd w:id="110"/>
    <w:p>
      <w:pPr>
        <w:spacing w:line="360" w:lineRule="auto"/>
        <w:ind w:firstLine="482" w:firstLineChars="200"/>
        <w:rPr>
          <w:rFonts w:ascii="宋体" w:hAnsi="宋体"/>
          <w:b/>
          <w:bCs/>
          <w:color w:val="000000" w:themeColor="text1"/>
          <w:szCs w:val="24"/>
          <w14:textFill>
            <w14:solidFill>
              <w14:schemeClr w14:val="tx1"/>
            </w14:solidFill>
          </w14:textFill>
        </w:rPr>
      </w:pPr>
      <w:bookmarkStart w:id="111" w:name="_Toc518494144"/>
      <w:bookmarkStart w:id="112" w:name="_Toc946"/>
      <w:r>
        <w:rPr>
          <w:rFonts w:hint="eastAsia" w:ascii="宋体" w:hAnsi="宋体"/>
          <w:b/>
          <w:bCs/>
          <w:color w:val="000000" w:themeColor="text1"/>
          <w:szCs w:val="24"/>
          <w14:textFill>
            <w14:solidFill>
              <w14:schemeClr w14:val="tx1"/>
            </w14:solidFill>
          </w14:textFill>
        </w:rPr>
        <w:t>四、中选价确定原则</w:t>
      </w:r>
      <w:bookmarkEnd w:id="111"/>
      <w:bookmarkEnd w:id="112"/>
    </w:p>
    <w:p>
      <w:pPr>
        <w:tabs>
          <w:tab w:val="left" w:pos="851"/>
        </w:tabs>
        <w:spacing w:line="360" w:lineRule="auto"/>
        <w:ind w:firstLine="480" w:firstLineChars="200"/>
        <w:rPr>
          <w:rFonts w:ascii="宋体" w:hAnsi="宋体"/>
          <w:color w:val="000000" w:themeColor="text1"/>
          <w14:textFill>
            <w14:solidFill>
              <w14:schemeClr w14:val="tx1"/>
            </w14:solidFill>
          </w14:textFill>
        </w:rPr>
      </w:pPr>
      <w:bookmarkStart w:id="113" w:name="_Toc518494145"/>
      <w:r>
        <w:rPr>
          <w:rFonts w:hint="eastAsia" w:ascii="宋体" w:hAnsi="宋体"/>
          <w:color w:val="000000" w:themeColor="text1"/>
          <w14:textFill>
            <w14:solidFill>
              <w14:schemeClr w14:val="tx1"/>
            </w14:solidFill>
          </w14:textFill>
        </w:rPr>
        <w:t>中选人的总报价即为中选价。</w:t>
      </w:r>
    </w:p>
    <w:p>
      <w:pPr>
        <w:spacing w:line="360" w:lineRule="auto"/>
        <w:ind w:firstLine="482" w:firstLineChars="200"/>
        <w:rPr>
          <w:rFonts w:ascii="宋体" w:hAnsi="宋体"/>
          <w:b/>
          <w:bCs/>
          <w:color w:val="000000" w:themeColor="text1"/>
          <w:szCs w:val="24"/>
          <w14:textFill>
            <w14:solidFill>
              <w14:schemeClr w14:val="tx1"/>
            </w14:solidFill>
          </w14:textFill>
        </w:rPr>
      </w:pPr>
      <w:bookmarkStart w:id="114" w:name="_Toc18603"/>
      <w:r>
        <w:rPr>
          <w:rFonts w:hint="eastAsia" w:ascii="宋体" w:hAnsi="宋体"/>
          <w:b/>
          <w:bCs/>
          <w:color w:val="000000" w:themeColor="text1"/>
          <w:szCs w:val="24"/>
          <w14:textFill>
            <w14:solidFill>
              <w14:schemeClr w14:val="tx1"/>
            </w14:solidFill>
          </w14:textFill>
        </w:rPr>
        <w:t>五、定标</w:t>
      </w:r>
      <w:bookmarkEnd w:id="113"/>
      <w:bookmarkEnd w:id="114"/>
    </w:p>
    <w:p>
      <w:pPr>
        <w:spacing w:line="360" w:lineRule="auto"/>
        <w:ind w:firstLine="480" w:firstLineChars="200"/>
        <w:rPr>
          <w:rFonts w:ascii="宋体" w:hAnsi="宋体"/>
          <w:color w:val="000000" w:themeColor="text1"/>
          <w:szCs w:val="24"/>
          <w14:textFill>
            <w14:solidFill>
              <w14:schemeClr w14:val="tx1"/>
            </w14:solidFill>
          </w14:textFill>
        </w:rPr>
      </w:pPr>
      <w:bookmarkStart w:id="115" w:name="_Toc518494146"/>
      <w:r>
        <w:rPr>
          <w:rFonts w:hint="eastAsia" w:ascii="宋体" w:hAnsi="宋体"/>
          <w:color w:val="000000" w:themeColor="text1"/>
          <w:szCs w:val="24"/>
          <w14:textFill>
            <w14:solidFill>
              <w14:schemeClr w14:val="tx1"/>
            </w14:solidFill>
          </w14:textFill>
        </w:rPr>
        <w:t>比选人在评标工作结束后，将根据评标委员会提交的评标报告，对推荐的中选候选人进行参选文件审核，确定中选人。</w:t>
      </w:r>
    </w:p>
    <w:p>
      <w:pPr>
        <w:spacing w:line="360" w:lineRule="auto"/>
        <w:ind w:firstLine="482" w:firstLineChars="200"/>
        <w:rPr>
          <w:rFonts w:ascii="宋体" w:hAnsi="宋体"/>
          <w:b/>
          <w:bCs/>
          <w:color w:val="000000" w:themeColor="text1"/>
          <w:szCs w:val="24"/>
          <w14:textFill>
            <w14:solidFill>
              <w14:schemeClr w14:val="tx1"/>
            </w14:solidFill>
          </w14:textFill>
        </w:rPr>
      </w:pPr>
      <w:bookmarkStart w:id="116" w:name="_Toc30153"/>
      <w:r>
        <w:rPr>
          <w:rFonts w:hint="eastAsia" w:ascii="宋体" w:hAnsi="宋体"/>
          <w:b/>
          <w:bCs/>
          <w:color w:val="000000" w:themeColor="text1"/>
          <w:szCs w:val="24"/>
          <w14:textFill>
            <w14:solidFill>
              <w14:schemeClr w14:val="tx1"/>
            </w14:solidFill>
          </w14:textFill>
        </w:rPr>
        <w:t>六、评标守则</w:t>
      </w:r>
      <w:bookmarkEnd w:id="115"/>
      <w:bookmarkEnd w:id="116"/>
    </w:p>
    <w:p>
      <w:pPr>
        <w:spacing w:line="360" w:lineRule="auto"/>
        <w:ind w:firstLine="480" w:firstLineChars="200"/>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（一）必须遵守评定标纪律，不得泄密；</w:t>
      </w:r>
    </w:p>
    <w:p>
      <w:pPr>
        <w:spacing w:line="360" w:lineRule="auto"/>
        <w:ind w:firstLine="480" w:firstLineChars="200"/>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（二）必须公正、公平，不得徇私；</w:t>
      </w:r>
    </w:p>
    <w:p>
      <w:pPr>
        <w:spacing w:line="360" w:lineRule="auto"/>
        <w:ind w:firstLine="480" w:firstLineChars="200"/>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（三）必须科学严谨，不得草率马虎；</w:t>
      </w:r>
    </w:p>
    <w:p>
      <w:pPr>
        <w:spacing w:line="360" w:lineRule="auto"/>
        <w:ind w:firstLine="480" w:firstLineChars="200"/>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（四）必须客观，不得带有成见；</w:t>
      </w:r>
    </w:p>
    <w:p>
      <w:pPr>
        <w:spacing w:line="360" w:lineRule="auto"/>
        <w:ind w:firstLine="480" w:firstLineChars="200"/>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（五）必须平等，不得强加于人。</w:t>
      </w:r>
    </w:p>
    <w:p>
      <w:pPr>
        <w:spacing w:line="360" w:lineRule="auto"/>
        <w:ind w:firstLine="480" w:firstLineChars="200"/>
        <w:rPr>
          <w:rFonts w:ascii="宋体" w:hAnsi="宋体"/>
          <w:color w:val="000000" w:themeColor="text1"/>
          <w:szCs w:val="24"/>
          <w14:textFill>
            <w14:solidFill>
              <w14:schemeClr w14:val="tx1"/>
            </w14:solidFill>
          </w14:textFill>
        </w:rPr>
      </w:pPr>
    </w:p>
    <w:bookmarkEnd w:id="11"/>
    <w:bookmarkEnd w:id="23"/>
    <w:bookmarkEnd w:id="24"/>
    <w:bookmarkEnd w:id="25"/>
    <w:bookmarkEnd w:id="26"/>
    <w:p>
      <w:pPr>
        <w:pStyle w:val="7"/>
        <w:tabs>
          <w:tab w:val="left" w:pos="1050"/>
        </w:tabs>
        <w:ind w:left="0" w:leftChars="0" w:firstLine="482" w:firstLineChars="200"/>
        <w:rPr>
          <w:rFonts w:ascii="宋体" w:hAnsi="宋体"/>
          <w:b/>
          <w:bCs/>
          <w:color w:val="000000" w:themeColor="text1"/>
          <w:sz w:val="24"/>
          <w:szCs w:val="24"/>
          <w14:textFill>
            <w14:solidFill>
              <w14:schemeClr w14:val="tx1"/>
            </w14:solidFill>
          </w14:textFill>
        </w:rPr>
      </w:pPr>
      <w:bookmarkStart w:id="117" w:name="_Toc197404912"/>
      <w:r>
        <w:rPr>
          <w:rFonts w:hint="eastAsia" w:ascii="宋体" w:hAnsi="宋体"/>
          <w:b/>
          <w:bCs/>
          <w:color w:val="000000" w:themeColor="text1"/>
          <w:sz w:val="24"/>
          <w:szCs w:val="24"/>
          <w14:textFill>
            <w14:solidFill>
              <w14:schemeClr w14:val="tx1"/>
            </w14:solidFill>
          </w14:textFill>
        </w:rPr>
        <w:t>所有与比选评标活动有关的人员必须遵守国家、地方政府制定的法律、法规和市建设行政主管部门的相关规定，遵守保密制度；如有违犯，将按有关规定给予行政处分；情节严重、构成犯罪的，交由司法机关依法追究其法律。</w:t>
      </w:r>
    </w:p>
    <w:p>
      <w:pPr>
        <w:pStyle w:val="8"/>
        <w:tabs>
          <w:tab w:val="right" w:pos="9026"/>
        </w:tabs>
        <w:spacing w:line="360" w:lineRule="auto"/>
        <w:ind w:firstLine="480" w:firstLineChars="200"/>
        <w:rPr>
          <w:rFonts w:hAnsi="宋体"/>
          <w:color w:val="000000" w:themeColor="text1"/>
          <w:sz w:val="24"/>
          <w:szCs w:val="24"/>
          <w14:textFill>
            <w14:solidFill>
              <w14:schemeClr w14:val="tx1"/>
            </w14:solidFill>
          </w14:textFill>
        </w:rPr>
        <w:sectPr>
          <w:headerReference r:id="rId11" w:type="default"/>
          <w:pgSz w:w="11906" w:h="16838"/>
          <w:pgMar w:top="1440" w:right="1440" w:bottom="1440" w:left="1440" w:header="720" w:footer="890" w:gutter="0"/>
          <w:cols w:space="720" w:num="1"/>
          <w:docGrid w:linePitch="312" w:charSpace="0"/>
        </w:sectPr>
      </w:pPr>
    </w:p>
    <w:p>
      <w:pPr>
        <w:rPr>
          <w:rFonts w:ascii="宋体" w:hAnsi="宋体"/>
          <w:color w:val="000000" w:themeColor="text1"/>
          <w:szCs w:val="24"/>
          <w14:textFill>
            <w14:solidFill>
              <w14:schemeClr w14:val="tx1"/>
            </w14:solidFill>
          </w14:textFill>
        </w:rPr>
      </w:pPr>
    </w:p>
    <w:p>
      <w:pPr>
        <w:rPr>
          <w:rFonts w:ascii="宋体" w:hAnsi="宋体"/>
          <w:color w:val="000000" w:themeColor="text1"/>
          <w:szCs w:val="24"/>
          <w14:textFill>
            <w14:solidFill>
              <w14:schemeClr w14:val="tx1"/>
            </w14:solidFill>
          </w14:textFill>
        </w:rPr>
      </w:pPr>
    </w:p>
    <w:p>
      <w:pPr>
        <w:rPr>
          <w:rFonts w:ascii="宋体" w:hAnsi="宋体"/>
          <w:color w:val="000000" w:themeColor="text1"/>
          <w:szCs w:val="24"/>
          <w14:textFill>
            <w14:solidFill>
              <w14:schemeClr w14:val="tx1"/>
            </w14:solidFill>
          </w14:textFill>
        </w:rPr>
      </w:pPr>
    </w:p>
    <w:p>
      <w:pPr>
        <w:rPr>
          <w:rFonts w:ascii="宋体" w:hAnsi="宋体"/>
          <w:color w:val="000000" w:themeColor="text1"/>
          <w:szCs w:val="24"/>
          <w14:textFill>
            <w14:solidFill>
              <w14:schemeClr w14:val="tx1"/>
            </w14:solidFill>
          </w14:textFill>
        </w:rPr>
      </w:pPr>
    </w:p>
    <w:p>
      <w:pPr>
        <w:rPr>
          <w:rFonts w:ascii="宋体" w:hAnsi="宋体"/>
          <w:color w:val="000000" w:themeColor="text1"/>
          <w:szCs w:val="24"/>
          <w14:textFill>
            <w14:solidFill>
              <w14:schemeClr w14:val="tx1"/>
            </w14:solidFill>
          </w14:textFill>
        </w:rPr>
      </w:pPr>
    </w:p>
    <w:p>
      <w:pPr>
        <w:rPr>
          <w:rFonts w:ascii="宋体" w:hAnsi="宋体"/>
          <w:color w:val="000000" w:themeColor="text1"/>
          <w:szCs w:val="24"/>
          <w14:textFill>
            <w14:solidFill>
              <w14:schemeClr w14:val="tx1"/>
            </w14:solidFill>
          </w14:textFill>
        </w:rPr>
      </w:pPr>
    </w:p>
    <w:p>
      <w:pPr>
        <w:rPr>
          <w:rFonts w:ascii="宋体" w:hAnsi="宋体"/>
          <w:color w:val="000000" w:themeColor="text1"/>
          <w:szCs w:val="24"/>
          <w14:textFill>
            <w14:solidFill>
              <w14:schemeClr w14:val="tx1"/>
            </w14:solidFill>
          </w14:textFill>
        </w:rPr>
      </w:pPr>
    </w:p>
    <w:p>
      <w:pPr>
        <w:rPr>
          <w:rFonts w:ascii="宋体" w:hAnsi="宋体"/>
          <w:color w:val="000000" w:themeColor="text1"/>
          <w:szCs w:val="24"/>
          <w14:textFill>
            <w14:solidFill>
              <w14:schemeClr w14:val="tx1"/>
            </w14:solidFill>
          </w14:textFill>
        </w:rPr>
      </w:pPr>
    </w:p>
    <w:p>
      <w:pPr>
        <w:rPr>
          <w:rFonts w:ascii="宋体" w:hAnsi="宋体"/>
          <w:color w:val="000000" w:themeColor="text1"/>
          <w:szCs w:val="24"/>
          <w14:textFill>
            <w14:solidFill>
              <w14:schemeClr w14:val="tx1"/>
            </w14:solidFill>
          </w14:textFill>
        </w:rPr>
      </w:pPr>
    </w:p>
    <w:p>
      <w:pPr>
        <w:rPr>
          <w:rFonts w:ascii="宋体" w:hAnsi="宋体"/>
          <w:color w:val="000000" w:themeColor="text1"/>
          <w:szCs w:val="24"/>
          <w14:textFill>
            <w14:solidFill>
              <w14:schemeClr w14:val="tx1"/>
            </w14:solidFill>
          </w14:textFill>
        </w:rPr>
      </w:pPr>
    </w:p>
    <w:p>
      <w:pPr>
        <w:rPr>
          <w:rFonts w:ascii="宋体" w:hAnsi="宋体"/>
          <w:color w:val="000000" w:themeColor="text1"/>
          <w:szCs w:val="24"/>
          <w14:textFill>
            <w14:solidFill>
              <w14:schemeClr w14:val="tx1"/>
            </w14:solidFill>
          </w14:textFill>
        </w:rPr>
      </w:pPr>
    </w:p>
    <w:p>
      <w:pPr>
        <w:rPr>
          <w:rFonts w:ascii="宋体" w:hAnsi="宋体"/>
          <w:color w:val="000000" w:themeColor="text1"/>
          <w:szCs w:val="24"/>
          <w14:textFill>
            <w14:solidFill>
              <w14:schemeClr w14:val="tx1"/>
            </w14:solidFill>
          </w14:textFill>
        </w:rPr>
      </w:pPr>
    </w:p>
    <w:p>
      <w:pPr>
        <w:rPr>
          <w:rFonts w:ascii="宋体" w:hAnsi="宋体"/>
          <w:color w:val="000000" w:themeColor="text1"/>
          <w:szCs w:val="24"/>
          <w14:textFill>
            <w14:solidFill>
              <w14:schemeClr w14:val="tx1"/>
            </w14:solidFill>
          </w14:textFill>
        </w:rPr>
      </w:pPr>
    </w:p>
    <w:p>
      <w:pPr>
        <w:pStyle w:val="3"/>
        <w:rPr>
          <w:color w:val="000000" w:themeColor="text1"/>
          <w:szCs w:val="44"/>
          <w14:textFill>
            <w14:solidFill>
              <w14:schemeClr w14:val="tx1"/>
            </w14:solidFill>
          </w14:textFill>
        </w:rPr>
      </w:pPr>
      <w:bookmarkStart w:id="118" w:name="_Toc13444"/>
      <w:bookmarkStart w:id="119" w:name="_Toc12956"/>
      <w:bookmarkStart w:id="120" w:name="_Toc97605310"/>
      <w:bookmarkStart w:id="121" w:name="_Toc1301"/>
      <w:r>
        <w:rPr>
          <w:rFonts w:hint="eastAsia"/>
          <w:color w:val="000000" w:themeColor="text1"/>
          <w:szCs w:val="44"/>
          <w14:textFill>
            <w14:solidFill>
              <w14:schemeClr w14:val="tx1"/>
            </w14:solidFill>
          </w14:textFill>
        </w:rPr>
        <w:t xml:space="preserve">评 审 </w:t>
      </w:r>
      <w:r>
        <w:rPr>
          <w:color w:val="000000" w:themeColor="text1"/>
          <w:szCs w:val="44"/>
          <w14:textFill>
            <w14:solidFill>
              <w14:schemeClr w14:val="tx1"/>
            </w14:solidFill>
          </w14:textFill>
        </w:rPr>
        <w:t>附</w:t>
      </w:r>
      <w:r>
        <w:rPr>
          <w:rFonts w:hint="eastAsia"/>
          <w:color w:val="000000" w:themeColor="text1"/>
          <w:szCs w:val="44"/>
          <w14:textFill>
            <w14:solidFill>
              <w14:schemeClr w14:val="tx1"/>
            </w14:solidFill>
          </w14:textFill>
        </w:rPr>
        <w:t xml:space="preserve"> </w:t>
      </w:r>
      <w:r>
        <w:rPr>
          <w:color w:val="000000" w:themeColor="text1"/>
          <w:szCs w:val="44"/>
          <w14:textFill>
            <w14:solidFill>
              <w14:schemeClr w14:val="tx1"/>
            </w14:solidFill>
          </w14:textFill>
        </w:rPr>
        <w:t>表</w:t>
      </w:r>
      <w:bookmarkEnd w:id="118"/>
      <w:bookmarkEnd w:id="119"/>
      <w:bookmarkEnd w:id="120"/>
      <w:bookmarkEnd w:id="121"/>
    </w:p>
    <w:p>
      <w:pPr>
        <w:tabs>
          <w:tab w:val="left" w:pos="1455"/>
        </w:tabs>
        <w:jc w:val="center"/>
        <w:rPr>
          <w:rFonts w:ascii="黑体" w:eastAsia="黑体"/>
          <w:color w:val="000000" w:themeColor="text1"/>
          <w:sz w:val="84"/>
          <w:szCs w:val="84"/>
          <w14:textFill>
            <w14:solidFill>
              <w14:schemeClr w14:val="tx1"/>
            </w14:solidFill>
          </w14:textFill>
        </w:rPr>
      </w:pPr>
    </w:p>
    <w:p>
      <w:pPr>
        <w:pStyle w:val="4"/>
        <w:jc w:val="left"/>
        <w:rPr>
          <w:rFonts w:ascii="宋体" w:hAnsi="宋体"/>
          <w:b/>
          <w:bCs/>
          <w:color w:val="000000" w:themeColor="text1"/>
          <w14:textFill>
            <w14:solidFill>
              <w14:schemeClr w14:val="tx1"/>
            </w14:solidFill>
          </w14:textFill>
        </w:rPr>
      </w:pPr>
      <w:r>
        <w:rPr>
          <w:color w:val="000000" w:themeColor="text1"/>
          <w:sz w:val="84"/>
          <w:szCs w:val="84"/>
          <w14:textFill>
            <w14:solidFill>
              <w14:schemeClr w14:val="tx1"/>
            </w14:solidFill>
          </w14:textFill>
        </w:rPr>
        <w:br w:type="page"/>
      </w:r>
      <w:bookmarkStart w:id="122" w:name="_Toc399494431"/>
      <w:bookmarkStart w:id="123" w:name="_Toc14208"/>
      <w:bookmarkStart w:id="124" w:name="_Toc4746"/>
      <w:bookmarkStart w:id="125" w:name="_Toc2841"/>
      <w:r>
        <w:rPr>
          <w:rFonts w:hint="eastAsia"/>
          <w:color w:val="000000" w:themeColor="text1"/>
          <w:szCs w:val="36"/>
          <w14:textFill>
            <w14:solidFill>
              <w14:schemeClr w14:val="tx1"/>
            </w14:solidFill>
          </w14:textFill>
        </w:rPr>
        <w:t>附表1：</w:t>
      </w:r>
      <w:bookmarkEnd w:id="122"/>
      <w:r>
        <w:rPr>
          <w:rFonts w:hint="eastAsia"/>
          <w:color w:val="000000" w:themeColor="text1"/>
          <w:szCs w:val="36"/>
          <w14:textFill>
            <w14:solidFill>
              <w14:schemeClr w14:val="tx1"/>
            </w14:solidFill>
          </w14:textFill>
        </w:rPr>
        <w:t>参选人签到表</w:t>
      </w:r>
      <w:bookmarkEnd w:id="123"/>
      <w:bookmarkEnd w:id="124"/>
      <w:bookmarkEnd w:id="125"/>
    </w:p>
    <w:p>
      <w:pPr>
        <w:spacing w:line="560" w:lineRule="exact"/>
        <w:ind w:firstLine="597" w:firstLineChars="249"/>
        <w:rPr>
          <w:rFonts w:ascii="宋体" w:hAnsi="宋体"/>
          <w:color w:val="000000" w:themeColor="text1"/>
          <w14:textFill>
            <w14:solidFill>
              <w14:schemeClr w14:val="tx1"/>
            </w14:solidFill>
          </w14:textFill>
        </w:rPr>
      </w:pPr>
    </w:p>
    <w:p>
      <w:pPr>
        <w:spacing w:line="480" w:lineRule="exact"/>
        <w:jc w:val="center"/>
        <w:rPr>
          <w:rFonts w:ascii="宋体" w:hAnsi="宋体" w:cs="宋体"/>
          <w:b/>
          <w:bCs/>
          <w:color w:val="000000" w:themeColor="text1"/>
          <w:kern w:val="0"/>
          <w:sz w:val="32"/>
          <w:szCs w:val="32"/>
          <w14:textFill>
            <w14:solidFill>
              <w14:schemeClr w14:val="tx1"/>
            </w14:solidFill>
          </w14:textFill>
        </w:rPr>
      </w:pPr>
      <w:r>
        <w:rPr>
          <w:rFonts w:hint="eastAsia" w:ascii="宋体" w:hAnsi="宋体" w:cs="宋体"/>
          <w:b/>
          <w:bCs/>
          <w:color w:val="000000" w:themeColor="text1"/>
          <w:kern w:val="0"/>
          <w:sz w:val="32"/>
          <w:szCs w:val="32"/>
          <w14:textFill>
            <w14:solidFill>
              <w14:schemeClr w14:val="tx1"/>
            </w14:solidFill>
          </w14:textFill>
        </w:rPr>
        <w:t>参选人签到表</w:t>
      </w:r>
    </w:p>
    <w:p>
      <w:pPr>
        <w:spacing w:line="480" w:lineRule="exact"/>
        <w:jc w:val="center"/>
        <w:rPr>
          <w:rFonts w:ascii="宋体" w:hAnsi="宋体" w:cs="宋体"/>
          <w:b/>
          <w:bCs/>
          <w:color w:val="000000" w:themeColor="text1"/>
          <w:kern w:val="0"/>
          <w:sz w:val="32"/>
          <w:szCs w:val="32"/>
          <w14:textFill>
            <w14:solidFill>
              <w14:schemeClr w14:val="tx1"/>
            </w14:solidFill>
          </w14:textFill>
        </w:rPr>
      </w:pPr>
    </w:p>
    <w:p>
      <w:pPr>
        <w:spacing w:after="120" w:afterLines="50" w:line="480" w:lineRule="exact"/>
        <w:jc w:val="right"/>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日期：       年      月     日</w:t>
      </w:r>
    </w:p>
    <w:tbl>
      <w:tblPr>
        <w:tblStyle w:val="14"/>
        <w:tblW w:w="0" w:type="auto"/>
        <w:jc w:val="center"/>
        <w:tblLayout w:type="fixed"/>
        <w:tblCellMar>
          <w:top w:w="0" w:type="dxa"/>
          <w:left w:w="0" w:type="dxa"/>
          <w:bottom w:w="0" w:type="dxa"/>
          <w:right w:w="0" w:type="dxa"/>
        </w:tblCellMar>
      </w:tblPr>
      <w:tblGrid>
        <w:gridCol w:w="720"/>
        <w:gridCol w:w="2878"/>
        <w:gridCol w:w="1907"/>
        <w:gridCol w:w="1875"/>
        <w:gridCol w:w="1754"/>
      </w:tblGrid>
      <w:tr>
        <w:tblPrEx>
          <w:tblCellMar>
            <w:top w:w="0" w:type="dxa"/>
            <w:left w:w="0" w:type="dxa"/>
            <w:bottom w:w="0" w:type="dxa"/>
            <w:right w:w="0" w:type="dxa"/>
          </w:tblCellMar>
        </w:tblPrEx>
        <w:trPr>
          <w:trHeight w:val="676"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b/>
                <w:bCs/>
                <w:color w:val="000000" w:themeColor="text1"/>
                <w:kern w:val="0"/>
                <w:szCs w:val="24"/>
                <w14:textFill>
                  <w14:solidFill>
                    <w14:schemeClr w14:val="tx1"/>
                  </w14:solidFill>
                </w14:textFill>
              </w:rPr>
            </w:pPr>
            <w:r>
              <w:rPr>
                <w:rFonts w:hint="eastAsia" w:ascii="宋体" w:hAnsi="宋体" w:cs="Arial"/>
                <w:b/>
                <w:bCs/>
                <w:color w:val="000000" w:themeColor="text1"/>
                <w:kern w:val="0"/>
                <w14:textFill>
                  <w14:solidFill>
                    <w14:schemeClr w14:val="tx1"/>
                  </w14:solidFill>
                </w14:textFill>
              </w:rPr>
              <w:t>序号</w:t>
            </w:r>
          </w:p>
        </w:tc>
        <w:tc>
          <w:tcPr>
            <w:tcW w:w="2878"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b/>
                <w:bCs/>
                <w:color w:val="000000" w:themeColor="text1"/>
                <w:kern w:val="0"/>
                <w:szCs w:val="24"/>
                <w14:textFill>
                  <w14:solidFill>
                    <w14:schemeClr w14:val="tx1"/>
                  </w14:solidFill>
                </w14:textFill>
              </w:rPr>
            </w:pPr>
            <w:r>
              <w:rPr>
                <w:rFonts w:hint="eastAsia" w:ascii="宋体" w:hAnsi="宋体" w:cs="Arial"/>
                <w:b/>
                <w:bCs/>
                <w:color w:val="000000" w:themeColor="text1"/>
                <w:kern w:val="0"/>
                <w14:textFill>
                  <w14:solidFill>
                    <w14:schemeClr w14:val="tx1"/>
                  </w14:solidFill>
                </w14:textFill>
              </w:rPr>
              <w:t>参选人全称</w:t>
            </w:r>
          </w:p>
        </w:tc>
        <w:tc>
          <w:tcPr>
            <w:tcW w:w="190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b/>
                <w:bCs/>
                <w:color w:val="000000" w:themeColor="text1"/>
                <w:kern w:val="0"/>
                <w:szCs w:val="24"/>
                <w14:textFill>
                  <w14:solidFill>
                    <w14:schemeClr w14:val="tx1"/>
                  </w14:solidFill>
                </w14:textFill>
              </w:rPr>
            </w:pPr>
            <w:r>
              <w:rPr>
                <w:rFonts w:hint="eastAsia" w:ascii="宋体" w:hAnsi="宋体" w:cs="Arial"/>
                <w:b/>
                <w:bCs/>
                <w:color w:val="000000" w:themeColor="text1"/>
                <w:kern w:val="0"/>
                <w14:textFill>
                  <w14:solidFill>
                    <w14:schemeClr w14:val="tx1"/>
                  </w14:solidFill>
                </w14:textFill>
              </w:rPr>
              <w:t>参选人简称</w:t>
            </w:r>
          </w:p>
        </w:tc>
        <w:tc>
          <w:tcPr>
            <w:tcW w:w="1875"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b/>
                <w:bCs/>
                <w:color w:val="000000" w:themeColor="text1"/>
                <w:kern w:val="0"/>
                <w:szCs w:val="24"/>
                <w14:textFill>
                  <w14:solidFill>
                    <w14:schemeClr w14:val="tx1"/>
                  </w14:solidFill>
                </w14:textFill>
              </w:rPr>
            </w:pPr>
            <w:r>
              <w:rPr>
                <w:rFonts w:hint="eastAsia" w:ascii="宋体" w:hAnsi="宋体" w:cs="Arial"/>
                <w:b/>
                <w:bCs/>
                <w:color w:val="000000" w:themeColor="text1"/>
                <w:kern w:val="0"/>
                <w14:textFill>
                  <w14:solidFill>
                    <w14:schemeClr w14:val="tx1"/>
                  </w14:solidFill>
                </w14:textFill>
              </w:rPr>
              <w:t>参选人签字</w:t>
            </w:r>
          </w:p>
        </w:tc>
        <w:tc>
          <w:tcPr>
            <w:tcW w:w="1754"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b/>
                <w:bCs/>
                <w:color w:val="000000" w:themeColor="text1"/>
                <w:kern w:val="0"/>
                <w14:textFill>
                  <w14:solidFill>
                    <w14:schemeClr w14:val="tx1"/>
                  </w14:solidFill>
                </w14:textFill>
              </w:rPr>
            </w:pPr>
            <w:r>
              <w:rPr>
                <w:rFonts w:hint="eastAsia" w:ascii="宋体" w:hAnsi="宋体" w:cs="Arial"/>
                <w:b/>
                <w:bCs/>
                <w:color w:val="000000" w:themeColor="text1"/>
                <w:kern w:val="0"/>
                <w14:textFill>
                  <w14:solidFill>
                    <w14:schemeClr w14:val="tx1"/>
                  </w14:solidFill>
                </w14:textFill>
              </w:rPr>
              <w:t>联系人及电话</w:t>
            </w:r>
          </w:p>
        </w:tc>
      </w:tr>
      <w:tr>
        <w:tblPrEx>
          <w:tblCellMar>
            <w:top w:w="0" w:type="dxa"/>
            <w:left w:w="0" w:type="dxa"/>
            <w:bottom w:w="0" w:type="dxa"/>
            <w:right w:w="0" w:type="dxa"/>
          </w:tblCellMar>
        </w:tblPrEx>
        <w:trPr>
          <w:trHeight w:val="1205"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color w:val="000000" w:themeColor="text1"/>
                <w:kern w:val="0"/>
                <w14:textFill>
                  <w14:solidFill>
                    <w14:schemeClr w14:val="tx1"/>
                  </w14:solidFill>
                </w14:textFill>
              </w:rPr>
            </w:pPr>
            <w:r>
              <w:rPr>
                <w:rFonts w:hint="eastAsia" w:ascii="宋体" w:hAnsi="宋体" w:cs="Arial"/>
                <w:color w:val="000000" w:themeColor="text1"/>
                <w:kern w:val="0"/>
                <w14:textFill>
                  <w14:solidFill>
                    <w14:schemeClr w14:val="tx1"/>
                  </w14:solidFill>
                </w14:textFill>
              </w:rPr>
              <w:t>1</w:t>
            </w:r>
          </w:p>
        </w:tc>
        <w:tc>
          <w:tcPr>
            <w:tcW w:w="2878"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color w:val="000000" w:themeColor="text1"/>
                <w:kern w:val="0"/>
                <w:szCs w:val="24"/>
                <w14:textFill>
                  <w14:solidFill>
                    <w14:schemeClr w14:val="tx1"/>
                  </w14:solidFill>
                </w14:textFill>
              </w:rPr>
            </w:pPr>
          </w:p>
        </w:tc>
        <w:tc>
          <w:tcPr>
            <w:tcW w:w="190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color w:val="000000" w:themeColor="text1"/>
                <w:kern w:val="0"/>
                <w:szCs w:val="24"/>
                <w14:textFill>
                  <w14:solidFill>
                    <w14:schemeClr w14:val="tx1"/>
                  </w14:solidFill>
                </w14:textFill>
              </w:rPr>
            </w:pPr>
          </w:p>
        </w:tc>
        <w:tc>
          <w:tcPr>
            <w:tcW w:w="1875"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color w:val="000000" w:themeColor="text1"/>
                <w:kern w:val="0"/>
                <w:szCs w:val="24"/>
                <w14:textFill>
                  <w14:solidFill>
                    <w14:schemeClr w14:val="tx1"/>
                  </w14:solidFill>
                </w14:textFill>
              </w:rPr>
            </w:pPr>
          </w:p>
        </w:tc>
        <w:tc>
          <w:tcPr>
            <w:tcW w:w="1754" w:type="dxa"/>
            <w:tcBorders>
              <w:top w:val="single" w:color="auto" w:sz="4" w:space="0"/>
              <w:left w:val="nil"/>
              <w:bottom w:val="single" w:color="auto" w:sz="4" w:space="0"/>
              <w:right w:val="single" w:color="auto" w:sz="4" w:space="0"/>
            </w:tcBorders>
          </w:tcPr>
          <w:p>
            <w:pPr>
              <w:widowControl/>
              <w:spacing w:line="480" w:lineRule="exact"/>
              <w:jc w:val="center"/>
              <w:rPr>
                <w:rFonts w:ascii="宋体" w:hAnsi="宋体" w:cs="Arial"/>
                <w:color w:val="000000" w:themeColor="text1"/>
                <w:kern w:val="0"/>
                <w:szCs w:val="24"/>
                <w14:textFill>
                  <w14:solidFill>
                    <w14:schemeClr w14:val="tx1"/>
                  </w14:solidFill>
                </w14:textFill>
              </w:rPr>
            </w:pPr>
          </w:p>
        </w:tc>
      </w:tr>
      <w:tr>
        <w:tblPrEx>
          <w:tblCellMar>
            <w:top w:w="0" w:type="dxa"/>
            <w:left w:w="0" w:type="dxa"/>
            <w:bottom w:w="0" w:type="dxa"/>
            <w:right w:w="0" w:type="dxa"/>
          </w:tblCellMar>
        </w:tblPrEx>
        <w:trPr>
          <w:trHeight w:val="1205"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color w:val="000000" w:themeColor="text1"/>
                <w:kern w:val="0"/>
                <w14:textFill>
                  <w14:solidFill>
                    <w14:schemeClr w14:val="tx1"/>
                  </w14:solidFill>
                </w14:textFill>
              </w:rPr>
            </w:pPr>
            <w:r>
              <w:rPr>
                <w:rFonts w:hint="eastAsia" w:ascii="宋体" w:hAnsi="宋体" w:cs="Arial"/>
                <w:color w:val="000000" w:themeColor="text1"/>
                <w:kern w:val="0"/>
                <w14:textFill>
                  <w14:solidFill>
                    <w14:schemeClr w14:val="tx1"/>
                  </w14:solidFill>
                </w14:textFill>
              </w:rPr>
              <w:t>2</w:t>
            </w:r>
          </w:p>
        </w:tc>
        <w:tc>
          <w:tcPr>
            <w:tcW w:w="2878"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color w:val="000000" w:themeColor="text1"/>
                <w:kern w:val="0"/>
                <w:szCs w:val="24"/>
                <w14:textFill>
                  <w14:solidFill>
                    <w14:schemeClr w14:val="tx1"/>
                  </w14:solidFill>
                </w14:textFill>
              </w:rPr>
            </w:pPr>
          </w:p>
        </w:tc>
        <w:tc>
          <w:tcPr>
            <w:tcW w:w="190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color w:val="000000" w:themeColor="text1"/>
                <w:kern w:val="0"/>
                <w:szCs w:val="24"/>
                <w14:textFill>
                  <w14:solidFill>
                    <w14:schemeClr w14:val="tx1"/>
                  </w14:solidFill>
                </w14:textFill>
              </w:rPr>
            </w:pPr>
          </w:p>
        </w:tc>
        <w:tc>
          <w:tcPr>
            <w:tcW w:w="1875"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color w:val="000000" w:themeColor="text1"/>
                <w:kern w:val="0"/>
                <w:szCs w:val="24"/>
                <w14:textFill>
                  <w14:solidFill>
                    <w14:schemeClr w14:val="tx1"/>
                  </w14:solidFill>
                </w14:textFill>
              </w:rPr>
            </w:pPr>
          </w:p>
        </w:tc>
        <w:tc>
          <w:tcPr>
            <w:tcW w:w="1754" w:type="dxa"/>
            <w:tcBorders>
              <w:top w:val="single" w:color="auto" w:sz="4" w:space="0"/>
              <w:left w:val="nil"/>
              <w:bottom w:val="single" w:color="auto" w:sz="4" w:space="0"/>
              <w:right w:val="single" w:color="auto" w:sz="4" w:space="0"/>
            </w:tcBorders>
          </w:tcPr>
          <w:p>
            <w:pPr>
              <w:widowControl/>
              <w:spacing w:line="480" w:lineRule="exact"/>
              <w:jc w:val="center"/>
              <w:rPr>
                <w:rFonts w:ascii="宋体" w:hAnsi="宋体" w:cs="Arial"/>
                <w:color w:val="000000" w:themeColor="text1"/>
                <w:kern w:val="0"/>
                <w:szCs w:val="24"/>
                <w14:textFill>
                  <w14:solidFill>
                    <w14:schemeClr w14:val="tx1"/>
                  </w14:solidFill>
                </w14:textFill>
              </w:rPr>
            </w:pPr>
          </w:p>
        </w:tc>
      </w:tr>
      <w:tr>
        <w:tblPrEx>
          <w:tblCellMar>
            <w:top w:w="0" w:type="dxa"/>
            <w:left w:w="0" w:type="dxa"/>
            <w:bottom w:w="0" w:type="dxa"/>
            <w:right w:w="0" w:type="dxa"/>
          </w:tblCellMar>
        </w:tblPrEx>
        <w:trPr>
          <w:trHeight w:val="1205"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color w:val="000000" w:themeColor="text1"/>
                <w:kern w:val="0"/>
                <w14:textFill>
                  <w14:solidFill>
                    <w14:schemeClr w14:val="tx1"/>
                  </w14:solidFill>
                </w14:textFill>
              </w:rPr>
            </w:pPr>
            <w:r>
              <w:rPr>
                <w:rFonts w:hint="eastAsia" w:ascii="宋体" w:hAnsi="宋体" w:cs="Arial"/>
                <w:color w:val="000000" w:themeColor="text1"/>
                <w:kern w:val="0"/>
                <w14:textFill>
                  <w14:solidFill>
                    <w14:schemeClr w14:val="tx1"/>
                  </w14:solidFill>
                </w14:textFill>
              </w:rPr>
              <w:t>3</w:t>
            </w:r>
          </w:p>
        </w:tc>
        <w:tc>
          <w:tcPr>
            <w:tcW w:w="2878"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color w:val="000000" w:themeColor="text1"/>
                <w:kern w:val="0"/>
                <w:szCs w:val="24"/>
                <w14:textFill>
                  <w14:solidFill>
                    <w14:schemeClr w14:val="tx1"/>
                  </w14:solidFill>
                </w14:textFill>
              </w:rPr>
            </w:pPr>
          </w:p>
        </w:tc>
        <w:tc>
          <w:tcPr>
            <w:tcW w:w="190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color w:val="000000" w:themeColor="text1"/>
                <w:kern w:val="0"/>
                <w:szCs w:val="24"/>
                <w14:textFill>
                  <w14:solidFill>
                    <w14:schemeClr w14:val="tx1"/>
                  </w14:solidFill>
                </w14:textFill>
              </w:rPr>
            </w:pPr>
          </w:p>
        </w:tc>
        <w:tc>
          <w:tcPr>
            <w:tcW w:w="1875"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color w:val="000000" w:themeColor="text1"/>
                <w:kern w:val="0"/>
                <w:szCs w:val="24"/>
                <w14:textFill>
                  <w14:solidFill>
                    <w14:schemeClr w14:val="tx1"/>
                  </w14:solidFill>
                </w14:textFill>
              </w:rPr>
            </w:pPr>
          </w:p>
        </w:tc>
        <w:tc>
          <w:tcPr>
            <w:tcW w:w="1754" w:type="dxa"/>
            <w:tcBorders>
              <w:top w:val="single" w:color="auto" w:sz="4" w:space="0"/>
              <w:left w:val="nil"/>
              <w:bottom w:val="single" w:color="auto" w:sz="4" w:space="0"/>
              <w:right w:val="single" w:color="auto" w:sz="4" w:space="0"/>
            </w:tcBorders>
          </w:tcPr>
          <w:p>
            <w:pPr>
              <w:widowControl/>
              <w:spacing w:line="480" w:lineRule="exact"/>
              <w:jc w:val="center"/>
              <w:rPr>
                <w:rFonts w:ascii="宋体" w:hAnsi="宋体" w:cs="Arial"/>
                <w:color w:val="000000" w:themeColor="text1"/>
                <w:kern w:val="0"/>
                <w:szCs w:val="24"/>
                <w14:textFill>
                  <w14:solidFill>
                    <w14:schemeClr w14:val="tx1"/>
                  </w14:solidFill>
                </w14:textFill>
              </w:rPr>
            </w:pPr>
          </w:p>
        </w:tc>
      </w:tr>
      <w:tr>
        <w:tblPrEx>
          <w:tblCellMar>
            <w:top w:w="0" w:type="dxa"/>
            <w:left w:w="0" w:type="dxa"/>
            <w:bottom w:w="0" w:type="dxa"/>
            <w:right w:w="0" w:type="dxa"/>
          </w:tblCellMar>
        </w:tblPrEx>
        <w:trPr>
          <w:trHeight w:val="1205"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color w:val="000000" w:themeColor="text1"/>
                <w:kern w:val="0"/>
                <w14:textFill>
                  <w14:solidFill>
                    <w14:schemeClr w14:val="tx1"/>
                  </w14:solidFill>
                </w14:textFill>
              </w:rPr>
            </w:pPr>
            <w:r>
              <w:rPr>
                <w:rFonts w:ascii="宋体" w:hAnsi="宋体" w:cs="Arial"/>
                <w:color w:val="000000" w:themeColor="text1"/>
                <w:kern w:val="0"/>
                <w14:textFill>
                  <w14:solidFill>
                    <w14:schemeClr w14:val="tx1"/>
                  </w14:solidFill>
                </w14:textFill>
              </w:rPr>
              <w:t>4</w:t>
            </w:r>
          </w:p>
        </w:tc>
        <w:tc>
          <w:tcPr>
            <w:tcW w:w="2878"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color w:val="000000" w:themeColor="text1"/>
                <w:kern w:val="0"/>
                <w:szCs w:val="24"/>
                <w14:textFill>
                  <w14:solidFill>
                    <w14:schemeClr w14:val="tx1"/>
                  </w14:solidFill>
                </w14:textFill>
              </w:rPr>
            </w:pPr>
          </w:p>
        </w:tc>
        <w:tc>
          <w:tcPr>
            <w:tcW w:w="190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color w:val="000000" w:themeColor="text1"/>
                <w:kern w:val="0"/>
                <w:szCs w:val="24"/>
                <w14:textFill>
                  <w14:solidFill>
                    <w14:schemeClr w14:val="tx1"/>
                  </w14:solidFill>
                </w14:textFill>
              </w:rPr>
            </w:pPr>
          </w:p>
        </w:tc>
        <w:tc>
          <w:tcPr>
            <w:tcW w:w="1875"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color w:val="000000" w:themeColor="text1"/>
                <w:kern w:val="0"/>
                <w:szCs w:val="24"/>
                <w14:textFill>
                  <w14:solidFill>
                    <w14:schemeClr w14:val="tx1"/>
                  </w14:solidFill>
                </w14:textFill>
              </w:rPr>
            </w:pPr>
          </w:p>
        </w:tc>
        <w:tc>
          <w:tcPr>
            <w:tcW w:w="1754" w:type="dxa"/>
            <w:tcBorders>
              <w:top w:val="single" w:color="auto" w:sz="4" w:space="0"/>
              <w:left w:val="nil"/>
              <w:bottom w:val="single" w:color="auto" w:sz="4" w:space="0"/>
              <w:right w:val="single" w:color="auto" w:sz="4" w:space="0"/>
            </w:tcBorders>
          </w:tcPr>
          <w:p>
            <w:pPr>
              <w:widowControl/>
              <w:spacing w:line="480" w:lineRule="exact"/>
              <w:jc w:val="center"/>
              <w:rPr>
                <w:rFonts w:ascii="宋体" w:hAnsi="宋体" w:cs="Arial"/>
                <w:color w:val="000000" w:themeColor="text1"/>
                <w:kern w:val="0"/>
                <w:szCs w:val="24"/>
                <w14:textFill>
                  <w14:solidFill>
                    <w14:schemeClr w14:val="tx1"/>
                  </w14:solidFill>
                </w14:textFill>
              </w:rPr>
            </w:pPr>
          </w:p>
        </w:tc>
      </w:tr>
      <w:tr>
        <w:tblPrEx>
          <w:tblCellMar>
            <w:top w:w="0" w:type="dxa"/>
            <w:left w:w="0" w:type="dxa"/>
            <w:bottom w:w="0" w:type="dxa"/>
            <w:right w:w="0" w:type="dxa"/>
          </w:tblCellMar>
        </w:tblPrEx>
        <w:trPr>
          <w:trHeight w:val="1205"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color w:val="000000" w:themeColor="text1"/>
                <w:kern w:val="0"/>
                <w14:textFill>
                  <w14:solidFill>
                    <w14:schemeClr w14:val="tx1"/>
                  </w14:solidFill>
                </w14:textFill>
              </w:rPr>
            </w:pPr>
            <w:r>
              <w:rPr>
                <w:rFonts w:hint="eastAsia" w:ascii="宋体" w:hAnsi="宋体" w:cs="Arial"/>
                <w:color w:val="000000" w:themeColor="text1"/>
                <w:kern w:val="0"/>
                <w14:textFill>
                  <w14:solidFill>
                    <w14:schemeClr w14:val="tx1"/>
                  </w14:solidFill>
                </w14:textFill>
              </w:rPr>
              <w:t>5</w:t>
            </w:r>
          </w:p>
        </w:tc>
        <w:tc>
          <w:tcPr>
            <w:tcW w:w="2878"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color w:val="000000" w:themeColor="text1"/>
                <w:kern w:val="0"/>
                <w:szCs w:val="24"/>
                <w14:textFill>
                  <w14:solidFill>
                    <w14:schemeClr w14:val="tx1"/>
                  </w14:solidFill>
                </w14:textFill>
              </w:rPr>
            </w:pPr>
          </w:p>
        </w:tc>
        <w:tc>
          <w:tcPr>
            <w:tcW w:w="190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color w:val="000000" w:themeColor="text1"/>
                <w:kern w:val="0"/>
                <w:szCs w:val="24"/>
                <w14:textFill>
                  <w14:solidFill>
                    <w14:schemeClr w14:val="tx1"/>
                  </w14:solidFill>
                </w14:textFill>
              </w:rPr>
            </w:pPr>
          </w:p>
        </w:tc>
        <w:tc>
          <w:tcPr>
            <w:tcW w:w="1875"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color w:val="000000" w:themeColor="text1"/>
                <w:kern w:val="0"/>
                <w:szCs w:val="24"/>
                <w14:textFill>
                  <w14:solidFill>
                    <w14:schemeClr w14:val="tx1"/>
                  </w14:solidFill>
                </w14:textFill>
              </w:rPr>
            </w:pPr>
          </w:p>
        </w:tc>
        <w:tc>
          <w:tcPr>
            <w:tcW w:w="1754" w:type="dxa"/>
            <w:tcBorders>
              <w:top w:val="single" w:color="auto" w:sz="4" w:space="0"/>
              <w:left w:val="nil"/>
              <w:bottom w:val="single" w:color="auto" w:sz="4" w:space="0"/>
              <w:right w:val="single" w:color="auto" w:sz="4" w:space="0"/>
            </w:tcBorders>
          </w:tcPr>
          <w:p>
            <w:pPr>
              <w:widowControl/>
              <w:spacing w:line="480" w:lineRule="exact"/>
              <w:jc w:val="center"/>
              <w:rPr>
                <w:rFonts w:ascii="宋体" w:hAnsi="宋体" w:cs="Arial"/>
                <w:color w:val="000000" w:themeColor="text1"/>
                <w:kern w:val="0"/>
                <w:szCs w:val="24"/>
                <w14:textFill>
                  <w14:solidFill>
                    <w14:schemeClr w14:val="tx1"/>
                  </w14:solidFill>
                </w14:textFill>
              </w:rPr>
            </w:pPr>
          </w:p>
        </w:tc>
      </w:tr>
      <w:tr>
        <w:tblPrEx>
          <w:tblCellMar>
            <w:top w:w="0" w:type="dxa"/>
            <w:left w:w="0" w:type="dxa"/>
            <w:bottom w:w="0" w:type="dxa"/>
            <w:right w:w="0" w:type="dxa"/>
          </w:tblCellMar>
        </w:tblPrEx>
        <w:trPr>
          <w:trHeight w:val="1205"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color w:val="000000" w:themeColor="text1"/>
                <w:kern w:val="0"/>
                <w14:textFill>
                  <w14:solidFill>
                    <w14:schemeClr w14:val="tx1"/>
                  </w14:solidFill>
                </w14:textFill>
              </w:rPr>
            </w:pPr>
            <w:r>
              <w:rPr>
                <w:rFonts w:hint="eastAsia" w:ascii="宋体" w:hAnsi="宋体" w:cs="Arial"/>
                <w:color w:val="000000" w:themeColor="text1"/>
                <w:kern w:val="0"/>
                <w14:textFill>
                  <w14:solidFill>
                    <w14:schemeClr w14:val="tx1"/>
                  </w14:solidFill>
                </w14:textFill>
              </w:rPr>
              <w:t>6</w:t>
            </w:r>
          </w:p>
        </w:tc>
        <w:tc>
          <w:tcPr>
            <w:tcW w:w="2878"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color w:val="000000" w:themeColor="text1"/>
                <w:kern w:val="0"/>
                <w:szCs w:val="24"/>
                <w14:textFill>
                  <w14:solidFill>
                    <w14:schemeClr w14:val="tx1"/>
                  </w14:solidFill>
                </w14:textFill>
              </w:rPr>
            </w:pPr>
          </w:p>
        </w:tc>
        <w:tc>
          <w:tcPr>
            <w:tcW w:w="190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color w:val="000000" w:themeColor="text1"/>
                <w:kern w:val="0"/>
                <w:szCs w:val="24"/>
                <w14:textFill>
                  <w14:solidFill>
                    <w14:schemeClr w14:val="tx1"/>
                  </w14:solidFill>
                </w14:textFill>
              </w:rPr>
            </w:pPr>
          </w:p>
        </w:tc>
        <w:tc>
          <w:tcPr>
            <w:tcW w:w="1875"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color w:val="000000" w:themeColor="text1"/>
                <w:kern w:val="0"/>
                <w:szCs w:val="24"/>
                <w14:textFill>
                  <w14:solidFill>
                    <w14:schemeClr w14:val="tx1"/>
                  </w14:solidFill>
                </w14:textFill>
              </w:rPr>
            </w:pPr>
          </w:p>
        </w:tc>
        <w:tc>
          <w:tcPr>
            <w:tcW w:w="1754" w:type="dxa"/>
            <w:tcBorders>
              <w:top w:val="single" w:color="auto" w:sz="4" w:space="0"/>
              <w:left w:val="nil"/>
              <w:bottom w:val="single" w:color="auto" w:sz="4" w:space="0"/>
              <w:right w:val="single" w:color="auto" w:sz="4" w:space="0"/>
            </w:tcBorders>
          </w:tcPr>
          <w:p>
            <w:pPr>
              <w:widowControl/>
              <w:spacing w:line="480" w:lineRule="exact"/>
              <w:jc w:val="center"/>
              <w:rPr>
                <w:rFonts w:ascii="宋体" w:hAnsi="宋体" w:cs="Arial"/>
                <w:color w:val="000000" w:themeColor="text1"/>
                <w:kern w:val="0"/>
                <w:szCs w:val="24"/>
                <w14:textFill>
                  <w14:solidFill>
                    <w14:schemeClr w14:val="tx1"/>
                  </w14:solidFill>
                </w14:textFill>
              </w:rPr>
            </w:pPr>
          </w:p>
        </w:tc>
      </w:tr>
      <w:tr>
        <w:tblPrEx>
          <w:tblCellMar>
            <w:top w:w="0" w:type="dxa"/>
            <w:left w:w="0" w:type="dxa"/>
            <w:bottom w:w="0" w:type="dxa"/>
            <w:right w:w="0" w:type="dxa"/>
          </w:tblCellMar>
        </w:tblPrEx>
        <w:trPr>
          <w:trHeight w:val="2510" w:hRule="atLeast"/>
          <w:jc w:val="center"/>
        </w:trPr>
        <w:tc>
          <w:tcPr>
            <w:tcW w:w="9134" w:type="dxa"/>
            <w:gridSpan w:val="5"/>
            <w:tcBorders>
              <w:top w:val="single" w:color="auto" w:sz="4" w:space="0"/>
              <w:left w:val="single" w:color="auto" w:sz="4" w:space="0"/>
              <w:bottom w:val="single" w:color="auto" w:sz="6" w:space="0"/>
              <w:right w:val="single" w:color="auto" w:sz="4" w:space="0"/>
            </w:tcBorders>
          </w:tcPr>
          <w:p>
            <w:pPr>
              <w:widowControl/>
              <w:spacing w:line="48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工作</w:t>
            </w:r>
            <w:r>
              <w:rPr>
                <w:rFonts w:ascii="宋体" w:hAnsi="宋体"/>
                <w:color w:val="000000" w:themeColor="text1"/>
                <w14:textFill>
                  <w14:solidFill>
                    <w14:schemeClr w14:val="tx1"/>
                  </w14:solidFill>
                </w14:textFill>
              </w:rPr>
              <w:t>人员</w:t>
            </w:r>
            <w:r>
              <w:rPr>
                <w:rFonts w:hint="eastAsia" w:ascii="宋体" w:hAnsi="宋体"/>
                <w:color w:val="000000" w:themeColor="text1"/>
                <w14:textFill>
                  <w14:solidFill>
                    <w14:schemeClr w14:val="tx1"/>
                  </w14:solidFill>
                </w14:textFill>
              </w:rPr>
              <w:t>(签名)：</w:t>
            </w:r>
          </w:p>
          <w:p>
            <w:pPr>
              <w:widowControl/>
              <w:spacing w:line="480" w:lineRule="exact"/>
              <w:rPr>
                <w:rFonts w:ascii="宋体" w:hAnsi="宋体"/>
                <w:color w:val="000000" w:themeColor="text1"/>
                <w14:textFill>
                  <w14:solidFill>
                    <w14:schemeClr w14:val="tx1"/>
                  </w14:solidFill>
                </w14:textFill>
              </w:rPr>
            </w:pPr>
          </w:p>
          <w:p>
            <w:pPr>
              <w:widowControl/>
              <w:spacing w:line="480" w:lineRule="exact"/>
              <w:rPr>
                <w:rFonts w:ascii="宋体" w:hAnsi="宋体"/>
                <w:color w:val="000000" w:themeColor="text1"/>
                <w14:textFill>
                  <w14:solidFill>
                    <w14:schemeClr w14:val="tx1"/>
                  </w14:solidFill>
                </w14:textFill>
              </w:rPr>
            </w:pPr>
          </w:p>
          <w:p>
            <w:pPr>
              <w:widowControl/>
              <w:spacing w:line="48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监督(签名)：</w:t>
            </w:r>
          </w:p>
        </w:tc>
      </w:tr>
    </w:tbl>
    <w:p>
      <w:pPr>
        <w:tabs>
          <w:tab w:val="left" w:pos="1455"/>
        </w:tabs>
        <w:jc w:val="center"/>
        <w:rPr>
          <w:rFonts w:ascii="宋体" w:hAnsi="宋体"/>
          <w:color w:val="000000" w:themeColor="text1"/>
          <w:szCs w:val="24"/>
          <w14:textFill>
            <w14:solidFill>
              <w14:schemeClr w14:val="tx1"/>
            </w14:solidFill>
          </w14:textFill>
        </w:rPr>
      </w:pPr>
    </w:p>
    <w:p>
      <w:pPr>
        <w:tabs>
          <w:tab w:val="left" w:pos="1455"/>
        </w:tabs>
        <w:rPr>
          <w:rFonts w:ascii="宋体" w:hAnsi="宋体"/>
          <w:color w:val="000000" w:themeColor="text1"/>
          <w:szCs w:val="24"/>
          <w14:textFill>
            <w14:solidFill>
              <w14:schemeClr w14:val="tx1"/>
            </w14:solidFill>
          </w14:textFill>
        </w:rPr>
        <w:sectPr>
          <w:headerReference r:id="rId12" w:type="default"/>
          <w:pgSz w:w="11907" w:h="16840"/>
          <w:pgMar w:top="1440" w:right="1440" w:bottom="1440" w:left="1134" w:header="720" w:footer="890" w:gutter="0"/>
          <w:cols w:space="720" w:num="1"/>
          <w:docGrid w:linePitch="312" w:charSpace="0"/>
        </w:sectPr>
      </w:pPr>
    </w:p>
    <w:bookmarkEnd w:id="2"/>
    <w:bookmarkEnd w:id="3"/>
    <w:bookmarkEnd w:id="4"/>
    <w:bookmarkEnd w:id="117"/>
    <w:p>
      <w:pPr>
        <w:pStyle w:val="4"/>
        <w:jc w:val="left"/>
        <w:rPr>
          <w:color w:val="000000" w:themeColor="text1"/>
          <w:szCs w:val="36"/>
          <w14:textFill>
            <w14:solidFill>
              <w14:schemeClr w14:val="tx1"/>
            </w14:solidFill>
          </w14:textFill>
        </w:rPr>
      </w:pPr>
      <w:bookmarkStart w:id="126" w:name="_Toc30292"/>
      <w:bookmarkStart w:id="127" w:name="_Toc9954"/>
      <w:bookmarkStart w:id="128" w:name="_Toc31919"/>
      <w:r>
        <w:rPr>
          <w:rFonts w:hint="eastAsia"/>
          <w:color w:val="000000" w:themeColor="text1"/>
          <w:szCs w:val="36"/>
          <w14:textFill>
            <w14:solidFill>
              <w14:schemeClr w14:val="tx1"/>
            </w14:solidFill>
          </w14:textFill>
        </w:rPr>
        <w:t>附表2：  开标记录表</w:t>
      </w:r>
      <w:bookmarkEnd w:id="126"/>
      <w:bookmarkEnd w:id="127"/>
      <w:bookmarkEnd w:id="128"/>
    </w:p>
    <w:p>
      <w:pPr>
        <w:snapToGrid w:val="0"/>
        <w:spacing w:line="360" w:lineRule="auto"/>
        <w:jc w:val="center"/>
        <w:rPr>
          <w:rFonts w:ascii="宋体" w:hAnsi="宋体" w:cs="宋体"/>
          <w:b/>
          <w:color w:val="000000" w:themeColor="text1"/>
          <w:kern w:val="0"/>
          <w:sz w:val="32"/>
          <w:szCs w:val="28"/>
          <w14:textFill>
            <w14:solidFill>
              <w14:schemeClr w14:val="tx1"/>
            </w14:solidFill>
          </w14:textFill>
        </w:rPr>
      </w:pPr>
      <w:r>
        <w:rPr>
          <w:rFonts w:hint="eastAsia" w:ascii="宋体" w:hAnsi="宋体" w:cs="宋体"/>
          <w:b/>
          <w:color w:val="000000" w:themeColor="text1"/>
          <w:kern w:val="0"/>
          <w:sz w:val="32"/>
          <w:szCs w:val="28"/>
          <w14:textFill>
            <w14:solidFill>
              <w14:schemeClr w14:val="tx1"/>
            </w14:solidFill>
          </w14:textFill>
        </w:rPr>
        <w:t>开标记录表</w:t>
      </w:r>
    </w:p>
    <w:p>
      <w:pPr>
        <w:snapToGrid w:val="0"/>
        <w:spacing w:line="360" w:lineRule="auto"/>
        <w:jc w:val="center"/>
        <w:rPr>
          <w:rFonts w:ascii="宋体" w:hAnsi="宋体" w:cs="宋体"/>
          <w:b/>
          <w:color w:val="000000" w:themeColor="text1"/>
          <w:kern w:val="0"/>
          <w:sz w:val="32"/>
          <w:szCs w:val="28"/>
          <w14:textFill>
            <w14:solidFill>
              <w14:schemeClr w14:val="tx1"/>
            </w14:solidFill>
          </w14:textFill>
        </w:rPr>
      </w:pPr>
      <w:r>
        <w:rPr>
          <w:rFonts w:hint="eastAsia" w:ascii="宋体" w:hAnsi="宋体" w:cs="宋体"/>
          <w:b/>
          <w:color w:val="000000" w:themeColor="text1"/>
          <w:kern w:val="0"/>
          <w:sz w:val="32"/>
          <w:szCs w:val="28"/>
          <w14:textFill>
            <w14:solidFill>
              <w14:schemeClr w14:val="tx1"/>
            </w14:solidFill>
          </w14:textFill>
        </w:rPr>
        <w:t xml:space="preserve"> </w:t>
      </w:r>
    </w:p>
    <w:p>
      <w:pPr>
        <w:spacing w:after="120" w:afterLines="50" w:line="480" w:lineRule="exact"/>
        <w:ind w:right="630"/>
        <w:rPr>
          <w:rFonts w:hint="eastAsia" w:ascii="宋体" w:hAnsi="宋体" w:eastAsia="宋体" w:cs="宋体"/>
          <w:b/>
          <w:color w:val="000000" w:themeColor="text1"/>
          <w:kern w:val="0"/>
          <w:sz w:val="28"/>
          <w:szCs w:val="28"/>
          <w:lang w:eastAsia="zh-CN"/>
          <w14:textFill>
            <w14:solidFill>
              <w14:schemeClr w14:val="tx1"/>
            </w14:solidFill>
          </w14:textFill>
        </w:rPr>
      </w:pPr>
      <w:r>
        <w:rPr>
          <w:rFonts w:hint="eastAsia" w:ascii="宋体" w:hAnsi="宋体" w:cs="宋体"/>
          <w:b/>
          <w:color w:val="000000" w:themeColor="text1"/>
          <w:kern w:val="0"/>
          <w:szCs w:val="28"/>
          <w14:textFill>
            <w14:solidFill>
              <w14:schemeClr w14:val="tx1"/>
            </w14:solidFill>
          </w14:textFill>
        </w:rPr>
        <w:t>比选项目名称：</w:t>
      </w:r>
      <w:r>
        <w:rPr>
          <w:rFonts w:hint="eastAsia"/>
          <w:color w:val="000000" w:themeColor="text1"/>
          <w:szCs w:val="24"/>
          <w:lang w:eastAsia="zh-CN"/>
          <w14:textFill>
            <w14:solidFill>
              <w14:schemeClr w14:val="tx1"/>
            </w14:solidFill>
          </w14:textFill>
        </w:rPr>
        <w:t>轨道交通四期调整综合开发项目（七）土壤环境初步调查</w:t>
      </w:r>
    </w:p>
    <w:tbl>
      <w:tblPr>
        <w:tblStyle w:val="14"/>
        <w:tblW w:w="0" w:type="auto"/>
        <w:tblInd w:w="3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2604"/>
        <w:gridCol w:w="1734"/>
        <w:gridCol w:w="1734"/>
        <w:gridCol w:w="1734"/>
        <w:gridCol w:w="1734"/>
        <w:gridCol w:w="1734"/>
        <w:gridCol w:w="17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95" w:type="dxa"/>
            <w:vMerge w:val="restart"/>
            <w:vAlign w:val="center"/>
          </w:tcPr>
          <w:p>
            <w:pPr>
              <w:widowControl/>
              <w:jc w:val="center"/>
              <w:rPr>
                <w:rFonts w:ascii="宋体" w:hAnsi="宋体" w:cs="宋体"/>
                <w:b/>
                <w:color w:val="000000" w:themeColor="text1"/>
                <w:kern w:val="0"/>
                <w:szCs w:val="24"/>
                <w14:textFill>
                  <w14:solidFill>
                    <w14:schemeClr w14:val="tx1"/>
                  </w14:solidFill>
                </w14:textFill>
              </w:rPr>
            </w:pPr>
            <w:r>
              <w:rPr>
                <w:rFonts w:hint="eastAsia" w:ascii="宋体" w:hAnsi="宋体" w:cs="宋体"/>
                <w:b/>
                <w:color w:val="000000" w:themeColor="text1"/>
                <w:kern w:val="0"/>
                <w:szCs w:val="24"/>
                <w14:textFill>
                  <w14:solidFill>
                    <w14:schemeClr w14:val="tx1"/>
                  </w14:solidFill>
                </w14:textFill>
              </w:rPr>
              <w:t>序号</w:t>
            </w:r>
          </w:p>
        </w:tc>
        <w:tc>
          <w:tcPr>
            <w:tcW w:w="2604" w:type="dxa"/>
            <w:vMerge w:val="restart"/>
            <w:vAlign w:val="center"/>
          </w:tcPr>
          <w:p>
            <w:pPr>
              <w:widowControl/>
              <w:jc w:val="center"/>
              <w:rPr>
                <w:rFonts w:ascii="宋体" w:hAnsi="宋体" w:cs="宋体"/>
                <w:b/>
                <w:color w:val="000000" w:themeColor="text1"/>
                <w:kern w:val="0"/>
                <w:szCs w:val="24"/>
                <w14:textFill>
                  <w14:solidFill>
                    <w14:schemeClr w14:val="tx1"/>
                  </w14:solidFill>
                </w14:textFill>
              </w:rPr>
            </w:pPr>
            <w:r>
              <w:rPr>
                <w:rFonts w:hint="eastAsia" w:ascii="宋体" w:hAnsi="宋体" w:cs="宋体"/>
                <w:b/>
                <w:color w:val="000000" w:themeColor="text1"/>
                <w:kern w:val="0"/>
                <w:szCs w:val="24"/>
                <w14:textFill>
                  <w14:solidFill>
                    <w14:schemeClr w14:val="tx1"/>
                  </w14:solidFill>
                </w14:textFill>
              </w:rPr>
              <w:t>项目</w:t>
            </w:r>
          </w:p>
        </w:tc>
        <w:tc>
          <w:tcPr>
            <w:tcW w:w="10405" w:type="dxa"/>
            <w:gridSpan w:val="6"/>
            <w:vAlign w:val="center"/>
          </w:tcPr>
          <w:p>
            <w:pPr>
              <w:widowControl/>
              <w:jc w:val="center"/>
              <w:rPr>
                <w:rFonts w:ascii="宋体" w:hAnsi="宋体" w:cs="宋体"/>
                <w:b/>
                <w:color w:val="000000" w:themeColor="text1"/>
                <w:kern w:val="0"/>
                <w:szCs w:val="24"/>
                <w14:textFill>
                  <w14:solidFill>
                    <w14:schemeClr w14:val="tx1"/>
                  </w14:solidFill>
                </w14:textFill>
              </w:rPr>
            </w:pPr>
            <w:r>
              <w:rPr>
                <w:rFonts w:hint="eastAsia" w:ascii="宋体" w:hAnsi="宋体" w:cs="宋体"/>
                <w:b/>
                <w:color w:val="000000" w:themeColor="text1"/>
                <w:kern w:val="0"/>
                <w:szCs w:val="24"/>
                <w14:textFill>
                  <w14:solidFill>
                    <w14:schemeClr w14:val="tx1"/>
                  </w14:solidFill>
                </w14:textFill>
              </w:rPr>
              <w:t>参选人</w:t>
            </w:r>
            <w:r>
              <w:rPr>
                <w:rFonts w:hint="eastAsia" w:ascii="宋体" w:hAnsi="宋体"/>
                <w:b/>
                <w:bCs/>
                <w:color w:val="000000" w:themeColor="text1"/>
                <w:szCs w:val="24"/>
                <w14:textFill>
                  <w14:solidFill>
                    <w14:schemeClr w14:val="tx1"/>
                  </w14:solidFill>
                </w14:textFill>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795" w:type="dxa"/>
            <w:vMerge w:val="continue"/>
            <w:vAlign w:val="center"/>
          </w:tcPr>
          <w:p>
            <w:pPr>
              <w:widowControl/>
              <w:jc w:val="center"/>
              <w:rPr>
                <w:rFonts w:ascii="宋体" w:hAnsi="宋体" w:cs="宋体"/>
                <w:color w:val="000000" w:themeColor="text1"/>
                <w:kern w:val="0"/>
                <w:szCs w:val="24"/>
                <w14:textFill>
                  <w14:solidFill>
                    <w14:schemeClr w14:val="tx1"/>
                  </w14:solidFill>
                </w14:textFill>
              </w:rPr>
            </w:pPr>
          </w:p>
        </w:tc>
        <w:tc>
          <w:tcPr>
            <w:tcW w:w="2604" w:type="dxa"/>
            <w:vMerge w:val="continue"/>
            <w:vAlign w:val="center"/>
          </w:tcPr>
          <w:p>
            <w:pPr>
              <w:widowControl/>
              <w:jc w:val="center"/>
              <w:rPr>
                <w:rFonts w:ascii="宋体" w:hAnsi="宋体" w:cs="宋体"/>
                <w:color w:val="000000" w:themeColor="text1"/>
                <w:kern w:val="0"/>
                <w:szCs w:val="24"/>
                <w14:textFill>
                  <w14:solidFill>
                    <w14:schemeClr w14:val="tx1"/>
                  </w14:solidFill>
                </w14:textFill>
              </w:rPr>
            </w:pPr>
          </w:p>
        </w:tc>
        <w:tc>
          <w:tcPr>
            <w:tcW w:w="1734" w:type="dxa"/>
            <w:vAlign w:val="center"/>
          </w:tcPr>
          <w:p>
            <w:pPr>
              <w:widowControl/>
              <w:jc w:val="center"/>
              <w:rPr>
                <w:rFonts w:ascii="宋体" w:hAnsi="宋体" w:cs="宋体"/>
                <w:color w:val="000000" w:themeColor="text1"/>
                <w:kern w:val="0"/>
                <w:szCs w:val="24"/>
                <w14:textFill>
                  <w14:solidFill>
                    <w14:schemeClr w14:val="tx1"/>
                  </w14:solidFill>
                </w14:textFill>
              </w:rPr>
            </w:pPr>
          </w:p>
        </w:tc>
        <w:tc>
          <w:tcPr>
            <w:tcW w:w="1734" w:type="dxa"/>
            <w:vAlign w:val="center"/>
          </w:tcPr>
          <w:p>
            <w:pPr>
              <w:widowControl/>
              <w:jc w:val="center"/>
              <w:rPr>
                <w:rFonts w:ascii="宋体" w:hAnsi="宋体" w:cs="宋体"/>
                <w:color w:val="000000" w:themeColor="text1"/>
                <w:kern w:val="0"/>
                <w:szCs w:val="24"/>
                <w14:textFill>
                  <w14:solidFill>
                    <w14:schemeClr w14:val="tx1"/>
                  </w14:solidFill>
                </w14:textFill>
              </w:rPr>
            </w:pPr>
          </w:p>
        </w:tc>
        <w:tc>
          <w:tcPr>
            <w:tcW w:w="1734" w:type="dxa"/>
            <w:vAlign w:val="center"/>
          </w:tcPr>
          <w:p>
            <w:pPr>
              <w:widowControl/>
              <w:jc w:val="center"/>
              <w:rPr>
                <w:rFonts w:ascii="宋体" w:hAnsi="宋体" w:cs="宋体"/>
                <w:color w:val="000000" w:themeColor="text1"/>
                <w:kern w:val="0"/>
                <w:szCs w:val="24"/>
                <w14:textFill>
                  <w14:solidFill>
                    <w14:schemeClr w14:val="tx1"/>
                  </w14:solidFill>
                </w14:textFill>
              </w:rPr>
            </w:pPr>
          </w:p>
        </w:tc>
        <w:tc>
          <w:tcPr>
            <w:tcW w:w="1734" w:type="dxa"/>
            <w:vAlign w:val="center"/>
          </w:tcPr>
          <w:p>
            <w:pPr>
              <w:widowControl/>
              <w:jc w:val="center"/>
              <w:rPr>
                <w:rFonts w:ascii="宋体" w:hAnsi="宋体" w:cs="宋体"/>
                <w:color w:val="000000" w:themeColor="text1"/>
                <w:kern w:val="0"/>
                <w:szCs w:val="24"/>
                <w14:textFill>
                  <w14:solidFill>
                    <w14:schemeClr w14:val="tx1"/>
                  </w14:solidFill>
                </w14:textFill>
              </w:rPr>
            </w:pPr>
          </w:p>
        </w:tc>
        <w:tc>
          <w:tcPr>
            <w:tcW w:w="1734" w:type="dxa"/>
            <w:vAlign w:val="center"/>
          </w:tcPr>
          <w:p>
            <w:pPr>
              <w:widowControl/>
              <w:jc w:val="center"/>
              <w:rPr>
                <w:rFonts w:ascii="宋体" w:hAnsi="宋体" w:cs="宋体"/>
                <w:color w:val="000000" w:themeColor="text1"/>
                <w:kern w:val="0"/>
                <w:szCs w:val="24"/>
                <w14:textFill>
                  <w14:solidFill>
                    <w14:schemeClr w14:val="tx1"/>
                  </w14:solidFill>
                </w14:textFill>
              </w:rPr>
            </w:pPr>
          </w:p>
        </w:tc>
        <w:tc>
          <w:tcPr>
            <w:tcW w:w="1735" w:type="dxa"/>
            <w:vAlign w:val="center"/>
          </w:tcPr>
          <w:p>
            <w:pPr>
              <w:widowControl/>
              <w:jc w:val="center"/>
              <w:rPr>
                <w:rFonts w:ascii="宋体" w:hAnsi="宋体" w:cs="宋体"/>
                <w:color w:val="000000" w:themeColor="text1"/>
                <w:kern w:val="0"/>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795" w:type="dxa"/>
            <w:vAlign w:val="center"/>
          </w:tcPr>
          <w:p>
            <w:pPr>
              <w:widowControl/>
              <w:jc w:val="center"/>
              <w:rPr>
                <w:rFonts w:ascii="宋体" w:hAnsi="宋体" w:cs="宋体"/>
                <w:b/>
                <w:color w:val="000000" w:themeColor="text1"/>
                <w:kern w:val="0"/>
                <w:szCs w:val="24"/>
                <w14:textFill>
                  <w14:solidFill>
                    <w14:schemeClr w14:val="tx1"/>
                  </w14:solidFill>
                </w14:textFill>
              </w:rPr>
            </w:pPr>
            <w:r>
              <w:rPr>
                <w:rFonts w:hint="eastAsia" w:ascii="宋体" w:hAnsi="宋体" w:cs="宋体"/>
                <w:color w:val="000000" w:themeColor="text1"/>
                <w:kern w:val="0"/>
                <w:szCs w:val="24"/>
                <w14:textFill>
                  <w14:solidFill>
                    <w14:schemeClr w14:val="tx1"/>
                  </w14:solidFill>
                </w14:textFill>
              </w:rPr>
              <w:t>1</w:t>
            </w:r>
          </w:p>
        </w:tc>
        <w:tc>
          <w:tcPr>
            <w:tcW w:w="2604" w:type="dxa"/>
            <w:vAlign w:val="center"/>
          </w:tcPr>
          <w:p>
            <w:pPr>
              <w:widowControl/>
              <w:jc w:val="center"/>
              <w:rPr>
                <w:rFonts w:ascii="宋体" w:hAnsi="宋体" w:cs="宋体"/>
                <w:color w:val="000000" w:themeColor="text1"/>
                <w:kern w:val="0"/>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参选文件在截止时间前送达指定地点</w:t>
            </w:r>
          </w:p>
        </w:tc>
        <w:tc>
          <w:tcPr>
            <w:tcW w:w="1734" w:type="dxa"/>
            <w:vAlign w:val="center"/>
          </w:tcPr>
          <w:p>
            <w:pPr>
              <w:widowControl/>
              <w:jc w:val="center"/>
              <w:rPr>
                <w:rFonts w:ascii="宋体" w:hAnsi="宋体"/>
                <w:color w:val="000000" w:themeColor="text1"/>
                <w:szCs w:val="24"/>
                <w14:textFill>
                  <w14:solidFill>
                    <w14:schemeClr w14:val="tx1"/>
                  </w14:solidFill>
                </w14:textFill>
              </w:rPr>
            </w:pPr>
          </w:p>
        </w:tc>
        <w:tc>
          <w:tcPr>
            <w:tcW w:w="1734" w:type="dxa"/>
          </w:tcPr>
          <w:p>
            <w:pPr>
              <w:widowControl/>
              <w:jc w:val="center"/>
              <w:rPr>
                <w:rFonts w:ascii="宋体" w:hAnsi="宋体"/>
                <w:color w:val="000000" w:themeColor="text1"/>
                <w:szCs w:val="24"/>
                <w14:textFill>
                  <w14:solidFill>
                    <w14:schemeClr w14:val="tx1"/>
                  </w14:solidFill>
                </w14:textFill>
              </w:rPr>
            </w:pPr>
          </w:p>
        </w:tc>
        <w:tc>
          <w:tcPr>
            <w:tcW w:w="1734" w:type="dxa"/>
          </w:tcPr>
          <w:p>
            <w:pPr>
              <w:widowControl/>
              <w:jc w:val="center"/>
              <w:rPr>
                <w:rFonts w:ascii="宋体" w:hAnsi="宋体"/>
                <w:color w:val="000000" w:themeColor="text1"/>
                <w:szCs w:val="24"/>
                <w14:textFill>
                  <w14:solidFill>
                    <w14:schemeClr w14:val="tx1"/>
                  </w14:solidFill>
                </w14:textFill>
              </w:rPr>
            </w:pPr>
          </w:p>
        </w:tc>
        <w:tc>
          <w:tcPr>
            <w:tcW w:w="1734" w:type="dxa"/>
            <w:vAlign w:val="center"/>
          </w:tcPr>
          <w:p>
            <w:pPr>
              <w:widowControl/>
              <w:jc w:val="center"/>
              <w:rPr>
                <w:rFonts w:ascii="宋体" w:hAnsi="宋体"/>
                <w:color w:val="000000" w:themeColor="text1"/>
                <w:szCs w:val="24"/>
                <w14:textFill>
                  <w14:solidFill>
                    <w14:schemeClr w14:val="tx1"/>
                  </w14:solidFill>
                </w14:textFill>
              </w:rPr>
            </w:pPr>
          </w:p>
        </w:tc>
        <w:tc>
          <w:tcPr>
            <w:tcW w:w="1734" w:type="dxa"/>
            <w:vAlign w:val="center"/>
          </w:tcPr>
          <w:p>
            <w:pPr>
              <w:widowControl/>
              <w:jc w:val="center"/>
              <w:rPr>
                <w:rFonts w:ascii="宋体" w:hAnsi="宋体"/>
                <w:color w:val="000000" w:themeColor="text1"/>
                <w:szCs w:val="24"/>
                <w14:textFill>
                  <w14:solidFill>
                    <w14:schemeClr w14:val="tx1"/>
                  </w14:solidFill>
                </w14:textFill>
              </w:rPr>
            </w:pPr>
          </w:p>
        </w:tc>
        <w:tc>
          <w:tcPr>
            <w:tcW w:w="1735" w:type="dxa"/>
            <w:vAlign w:val="center"/>
          </w:tcPr>
          <w:p>
            <w:pPr>
              <w:widowControl/>
              <w:jc w:val="center"/>
              <w:rPr>
                <w:rFonts w:ascii="宋体" w:hAnsi="宋体" w:cs="宋体"/>
                <w:color w:val="000000" w:themeColor="text1"/>
                <w:kern w:val="0"/>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795" w:type="dxa"/>
            <w:vAlign w:val="center"/>
          </w:tcPr>
          <w:p>
            <w:pPr>
              <w:widowControl/>
              <w:jc w:val="center"/>
              <w:rPr>
                <w:rFonts w:ascii="宋体" w:hAnsi="宋体" w:cs="宋体"/>
                <w:b/>
                <w:color w:val="000000" w:themeColor="text1"/>
                <w:kern w:val="0"/>
                <w:szCs w:val="24"/>
                <w14:textFill>
                  <w14:solidFill>
                    <w14:schemeClr w14:val="tx1"/>
                  </w14:solidFill>
                </w14:textFill>
              </w:rPr>
            </w:pPr>
            <w:r>
              <w:rPr>
                <w:rFonts w:hint="eastAsia" w:ascii="宋体" w:hAnsi="宋体" w:cs="宋体"/>
                <w:color w:val="000000" w:themeColor="text1"/>
                <w:kern w:val="0"/>
                <w:szCs w:val="24"/>
                <w14:textFill>
                  <w14:solidFill>
                    <w14:schemeClr w14:val="tx1"/>
                  </w14:solidFill>
                </w14:textFill>
              </w:rPr>
              <w:t>2</w:t>
            </w:r>
          </w:p>
        </w:tc>
        <w:tc>
          <w:tcPr>
            <w:tcW w:w="2604" w:type="dxa"/>
            <w:vAlign w:val="center"/>
          </w:tcPr>
          <w:p>
            <w:pPr>
              <w:widowControl/>
              <w:jc w:val="center"/>
              <w:rPr>
                <w:rFonts w:ascii="宋体" w:hAnsi="宋体"/>
                <w:bCs/>
                <w:color w:val="000000" w:themeColor="text1"/>
                <w:szCs w:val="24"/>
                <w14:textFill>
                  <w14:solidFill>
                    <w14:schemeClr w14:val="tx1"/>
                  </w14:solidFill>
                </w14:textFill>
              </w:rPr>
            </w:pPr>
            <w:r>
              <w:rPr>
                <w:rFonts w:hint="eastAsia" w:ascii="宋体" w:hAnsi="宋体"/>
                <w:bCs/>
                <w:color w:val="000000" w:themeColor="text1"/>
                <w:szCs w:val="24"/>
                <w14:textFill>
                  <w14:solidFill>
                    <w14:schemeClr w14:val="tx1"/>
                  </w14:solidFill>
                </w14:textFill>
              </w:rPr>
              <w:t>参选文件按规定密封</w:t>
            </w:r>
          </w:p>
        </w:tc>
        <w:tc>
          <w:tcPr>
            <w:tcW w:w="1734" w:type="dxa"/>
            <w:vAlign w:val="center"/>
          </w:tcPr>
          <w:p>
            <w:pPr>
              <w:widowControl/>
              <w:jc w:val="left"/>
              <w:rPr>
                <w:rFonts w:ascii="宋体" w:hAnsi="宋体" w:cs="宋体"/>
                <w:b/>
                <w:color w:val="000000" w:themeColor="text1"/>
                <w:kern w:val="0"/>
                <w:szCs w:val="24"/>
                <w14:textFill>
                  <w14:solidFill>
                    <w14:schemeClr w14:val="tx1"/>
                  </w14:solidFill>
                </w14:textFill>
              </w:rPr>
            </w:pPr>
          </w:p>
        </w:tc>
        <w:tc>
          <w:tcPr>
            <w:tcW w:w="1734" w:type="dxa"/>
          </w:tcPr>
          <w:p>
            <w:pPr>
              <w:widowControl/>
              <w:jc w:val="left"/>
              <w:rPr>
                <w:rFonts w:ascii="宋体" w:hAnsi="宋体" w:cs="宋体"/>
                <w:b/>
                <w:color w:val="000000" w:themeColor="text1"/>
                <w:kern w:val="0"/>
                <w:szCs w:val="24"/>
                <w14:textFill>
                  <w14:solidFill>
                    <w14:schemeClr w14:val="tx1"/>
                  </w14:solidFill>
                </w14:textFill>
              </w:rPr>
            </w:pPr>
          </w:p>
        </w:tc>
        <w:tc>
          <w:tcPr>
            <w:tcW w:w="1734" w:type="dxa"/>
          </w:tcPr>
          <w:p>
            <w:pPr>
              <w:widowControl/>
              <w:jc w:val="left"/>
              <w:rPr>
                <w:rFonts w:ascii="宋体" w:hAnsi="宋体" w:cs="宋体"/>
                <w:b/>
                <w:color w:val="000000" w:themeColor="text1"/>
                <w:kern w:val="0"/>
                <w:szCs w:val="24"/>
                <w14:textFill>
                  <w14:solidFill>
                    <w14:schemeClr w14:val="tx1"/>
                  </w14:solidFill>
                </w14:textFill>
              </w:rPr>
            </w:pPr>
          </w:p>
        </w:tc>
        <w:tc>
          <w:tcPr>
            <w:tcW w:w="1734" w:type="dxa"/>
            <w:vAlign w:val="center"/>
          </w:tcPr>
          <w:p>
            <w:pPr>
              <w:widowControl/>
              <w:jc w:val="left"/>
              <w:rPr>
                <w:rFonts w:ascii="宋体" w:hAnsi="宋体" w:cs="宋体"/>
                <w:b/>
                <w:color w:val="000000" w:themeColor="text1"/>
                <w:kern w:val="0"/>
                <w:szCs w:val="24"/>
                <w14:textFill>
                  <w14:solidFill>
                    <w14:schemeClr w14:val="tx1"/>
                  </w14:solidFill>
                </w14:textFill>
              </w:rPr>
            </w:pPr>
          </w:p>
        </w:tc>
        <w:tc>
          <w:tcPr>
            <w:tcW w:w="1734" w:type="dxa"/>
            <w:vAlign w:val="center"/>
          </w:tcPr>
          <w:p>
            <w:pPr>
              <w:widowControl/>
              <w:jc w:val="left"/>
              <w:rPr>
                <w:rFonts w:ascii="宋体" w:hAnsi="宋体" w:cs="宋体"/>
                <w:b/>
                <w:color w:val="000000" w:themeColor="text1"/>
                <w:kern w:val="0"/>
                <w:szCs w:val="24"/>
                <w14:textFill>
                  <w14:solidFill>
                    <w14:schemeClr w14:val="tx1"/>
                  </w14:solidFill>
                </w14:textFill>
              </w:rPr>
            </w:pPr>
          </w:p>
        </w:tc>
        <w:tc>
          <w:tcPr>
            <w:tcW w:w="1735" w:type="dxa"/>
            <w:vAlign w:val="center"/>
          </w:tcPr>
          <w:p>
            <w:pPr>
              <w:widowControl/>
              <w:jc w:val="left"/>
              <w:rPr>
                <w:rFonts w:ascii="宋体" w:hAnsi="宋体" w:cs="宋体"/>
                <w:b/>
                <w:color w:val="000000" w:themeColor="text1"/>
                <w:kern w:val="0"/>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795" w:type="dxa"/>
            <w:vAlign w:val="center"/>
          </w:tcPr>
          <w:p>
            <w:pPr>
              <w:widowControl/>
              <w:jc w:val="center"/>
              <w:rPr>
                <w:rFonts w:ascii="宋体" w:hAnsi="宋体" w:cs="宋体"/>
                <w:color w:val="000000" w:themeColor="text1"/>
                <w:kern w:val="0"/>
                <w:szCs w:val="24"/>
                <w14:textFill>
                  <w14:solidFill>
                    <w14:schemeClr w14:val="tx1"/>
                  </w14:solidFill>
                </w14:textFill>
              </w:rPr>
            </w:pPr>
            <w:r>
              <w:rPr>
                <w:rFonts w:hint="eastAsia" w:ascii="宋体" w:hAnsi="宋体" w:cs="宋体"/>
                <w:color w:val="000000" w:themeColor="text1"/>
                <w:kern w:val="0"/>
                <w:szCs w:val="24"/>
                <w14:textFill>
                  <w14:solidFill>
                    <w14:schemeClr w14:val="tx1"/>
                  </w14:solidFill>
                </w14:textFill>
              </w:rPr>
              <w:t>3</w:t>
            </w:r>
          </w:p>
        </w:tc>
        <w:tc>
          <w:tcPr>
            <w:tcW w:w="2604" w:type="dxa"/>
            <w:vAlign w:val="center"/>
          </w:tcPr>
          <w:p>
            <w:pPr>
              <w:widowControl/>
              <w:jc w:val="center"/>
              <w:rPr>
                <w:rFonts w:ascii="宋体" w:hAnsi="宋体"/>
                <w:bCs/>
                <w:color w:val="000000" w:themeColor="text1"/>
                <w:szCs w:val="24"/>
                <w14:textFill>
                  <w14:solidFill>
                    <w14:schemeClr w14:val="tx1"/>
                  </w14:solidFill>
                </w14:textFill>
              </w:rPr>
            </w:pPr>
            <w:r>
              <w:rPr>
                <w:rFonts w:hint="eastAsia" w:ascii="宋体" w:hAnsi="宋体"/>
                <w:bCs/>
                <w:color w:val="000000" w:themeColor="text1"/>
                <w:szCs w:val="24"/>
                <w14:textFill>
                  <w14:solidFill>
                    <w14:schemeClr w14:val="tx1"/>
                  </w14:solidFill>
                </w14:textFill>
              </w:rPr>
              <w:t>参选报价（</w:t>
            </w:r>
            <w:r>
              <w:rPr>
                <w:rFonts w:ascii="宋体" w:hAnsi="宋体"/>
                <w:bCs/>
                <w:color w:val="000000" w:themeColor="text1"/>
                <w:szCs w:val="24"/>
                <w14:textFill>
                  <w14:solidFill>
                    <w14:schemeClr w14:val="tx1"/>
                  </w14:solidFill>
                </w14:textFill>
              </w:rPr>
              <w:t>含税）</w:t>
            </w:r>
          </w:p>
        </w:tc>
        <w:tc>
          <w:tcPr>
            <w:tcW w:w="1734" w:type="dxa"/>
            <w:vAlign w:val="center"/>
          </w:tcPr>
          <w:p>
            <w:pPr>
              <w:widowControl/>
              <w:jc w:val="left"/>
              <w:rPr>
                <w:rFonts w:ascii="宋体" w:hAnsi="宋体" w:cs="宋体"/>
                <w:b/>
                <w:color w:val="000000" w:themeColor="text1"/>
                <w:kern w:val="0"/>
                <w:szCs w:val="24"/>
                <w14:textFill>
                  <w14:solidFill>
                    <w14:schemeClr w14:val="tx1"/>
                  </w14:solidFill>
                </w14:textFill>
              </w:rPr>
            </w:pPr>
          </w:p>
        </w:tc>
        <w:tc>
          <w:tcPr>
            <w:tcW w:w="1734" w:type="dxa"/>
          </w:tcPr>
          <w:p>
            <w:pPr>
              <w:widowControl/>
              <w:jc w:val="left"/>
              <w:rPr>
                <w:rFonts w:ascii="宋体" w:hAnsi="宋体" w:cs="宋体"/>
                <w:b/>
                <w:color w:val="000000" w:themeColor="text1"/>
                <w:kern w:val="0"/>
                <w:szCs w:val="24"/>
                <w14:textFill>
                  <w14:solidFill>
                    <w14:schemeClr w14:val="tx1"/>
                  </w14:solidFill>
                </w14:textFill>
              </w:rPr>
            </w:pPr>
          </w:p>
        </w:tc>
        <w:tc>
          <w:tcPr>
            <w:tcW w:w="1734" w:type="dxa"/>
          </w:tcPr>
          <w:p>
            <w:pPr>
              <w:widowControl/>
              <w:jc w:val="left"/>
              <w:rPr>
                <w:rFonts w:ascii="宋体" w:hAnsi="宋体" w:cs="宋体"/>
                <w:b/>
                <w:color w:val="000000" w:themeColor="text1"/>
                <w:kern w:val="0"/>
                <w:szCs w:val="24"/>
                <w14:textFill>
                  <w14:solidFill>
                    <w14:schemeClr w14:val="tx1"/>
                  </w14:solidFill>
                </w14:textFill>
              </w:rPr>
            </w:pPr>
          </w:p>
        </w:tc>
        <w:tc>
          <w:tcPr>
            <w:tcW w:w="1734" w:type="dxa"/>
            <w:vAlign w:val="center"/>
          </w:tcPr>
          <w:p>
            <w:pPr>
              <w:widowControl/>
              <w:jc w:val="left"/>
              <w:rPr>
                <w:rFonts w:ascii="宋体" w:hAnsi="宋体" w:cs="宋体"/>
                <w:b/>
                <w:color w:val="000000" w:themeColor="text1"/>
                <w:kern w:val="0"/>
                <w:szCs w:val="24"/>
                <w14:textFill>
                  <w14:solidFill>
                    <w14:schemeClr w14:val="tx1"/>
                  </w14:solidFill>
                </w14:textFill>
              </w:rPr>
            </w:pPr>
          </w:p>
        </w:tc>
        <w:tc>
          <w:tcPr>
            <w:tcW w:w="1734" w:type="dxa"/>
            <w:vAlign w:val="center"/>
          </w:tcPr>
          <w:p>
            <w:pPr>
              <w:widowControl/>
              <w:jc w:val="left"/>
              <w:rPr>
                <w:rFonts w:ascii="宋体" w:hAnsi="宋体" w:cs="宋体"/>
                <w:b/>
                <w:color w:val="000000" w:themeColor="text1"/>
                <w:kern w:val="0"/>
                <w:szCs w:val="24"/>
                <w14:textFill>
                  <w14:solidFill>
                    <w14:schemeClr w14:val="tx1"/>
                  </w14:solidFill>
                </w14:textFill>
              </w:rPr>
            </w:pPr>
          </w:p>
        </w:tc>
        <w:tc>
          <w:tcPr>
            <w:tcW w:w="1735" w:type="dxa"/>
            <w:vAlign w:val="center"/>
          </w:tcPr>
          <w:p>
            <w:pPr>
              <w:widowControl/>
              <w:jc w:val="left"/>
              <w:rPr>
                <w:rFonts w:ascii="宋体" w:hAnsi="宋体" w:cs="宋体"/>
                <w:b/>
                <w:color w:val="000000" w:themeColor="text1"/>
                <w:kern w:val="0"/>
                <w:szCs w:val="24"/>
                <w14:textFill>
                  <w14:solidFill>
                    <w14:schemeClr w14:val="tx1"/>
                  </w14:solidFill>
                </w14:textFill>
              </w:rPr>
            </w:pPr>
          </w:p>
        </w:tc>
      </w:tr>
    </w:tbl>
    <w:p>
      <w:pPr>
        <w:pStyle w:val="7"/>
        <w:spacing w:line="360" w:lineRule="exact"/>
        <w:ind w:left="0" w:leftChars="0" w:firstLine="0" w:firstLineChars="0"/>
        <w:rPr>
          <w:rFonts w:ascii="宋体" w:hAnsi="宋体"/>
          <w:b/>
          <w:color w:val="000000" w:themeColor="text1"/>
          <w14:textFill>
            <w14:solidFill>
              <w14:schemeClr w14:val="tx1"/>
            </w14:solidFill>
          </w14:textFill>
        </w:rPr>
      </w:pPr>
    </w:p>
    <w:p>
      <w:pPr>
        <w:pStyle w:val="7"/>
        <w:spacing w:line="360" w:lineRule="exact"/>
        <w:ind w:left="0" w:leftChars="0" w:firstLine="98" w:firstLineChars="49"/>
        <w:rPr>
          <w:rFonts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 xml:space="preserve">记录人签名： </w:t>
      </w:r>
    </w:p>
    <w:p>
      <w:pPr>
        <w:pStyle w:val="7"/>
        <w:spacing w:line="360" w:lineRule="exact"/>
        <w:ind w:left="0" w:leftChars="0" w:firstLine="98" w:firstLineChars="49"/>
        <w:rPr>
          <w:rFonts w:ascii="宋体" w:hAnsi="宋体"/>
          <w:b/>
          <w:color w:val="000000" w:themeColor="text1"/>
          <w14:textFill>
            <w14:solidFill>
              <w14:schemeClr w14:val="tx1"/>
            </w14:solidFill>
          </w14:textFill>
        </w:rPr>
      </w:pPr>
    </w:p>
    <w:p>
      <w:pPr>
        <w:pStyle w:val="7"/>
        <w:spacing w:line="360" w:lineRule="exact"/>
        <w:ind w:left="0" w:leftChars="0" w:firstLine="98" w:firstLineChars="49"/>
        <w:rPr>
          <w:rFonts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复核人签名：</w:t>
      </w:r>
    </w:p>
    <w:p>
      <w:pPr>
        <w:pStyle w:val="7"/>
        <w:spacing w:line="360" w:lineRule="exact"/>
        <w:ind w:left="0" w:leftChars="0" w:firstLine="98" w:firstLineChars="49"/>
        <w:rPr>
          <w:rFonts w:ascii="宋体" w:hAnsi="宋体"/>
          <w:b/>
          <w:color w:val="000000" w:themeColor="text1"/>
          <w14:textFill>
            <w14:solidFill>
              <w14:schemeClr w14:val="tx1"/>
            </w14:solidFill>
          </w14:textFill>
        </w:rPr>
      </w:pPr>
    </w:p>
    <w:p>
      <w:pPr>
        <w:pStyle w:val="7"/>
        <w:spacing w:line="360" w:lineRule="exact"/>
        <w:ind w:left="0" w:leftChars="0" w:firstLine="98" w:firstLineChars="49"/>
        <w:rPr>
          <w:rFonts w:ascii="宋体" w:hAnsi="宋体"/>
          <w:color w:val="000000" w:themeColor="text1"/>
          <w:szCs w:val="21"/>
          <w14:textFill>
            <w14:solidFill>
              <w14:schemeClr w14:val="tx1"/>
            </w14:solidFill>
          </w14:textFill>
        </w:rPr>
      </w:pPr>
      <w:r>
        <w:rPr>
          <w:rFonts w:hint="eastAsia" w:ascii="宋体" w:hAnsi="宋体"/>
          <w:b/>
          <w:color w:val="000000" w:themeColor="text1"/>
          <w14:textFill>
            <w14:solidFill>
              <w14:schemeClr w14:val="tx1"/>
            </w14:solidFill>
          </w14:textFill>
        </w:rPr>
        <w:t xml:space="preserve">监督人签名：                                                                                    </w:t>
      </w:r>
      <w:r>
        <w:rPr>
          <w:rFonts w:hint="eastAsia" w:ascii="宋体" w:hAnsi="宋体"/>
          <w:b/>
          <w:color w:val="000000" w:themeColor="text1"/>
          <w:szCs w:val="21"/>
          <w14:textFill>
            <w14:solidFill>
              <w14:schemeClr w14:val="tx1"/>
            </w14:solidFill>
          </w14:textFill>
        </w:rPr>
        <w:t>日期：</w:t>
      </w:r>
      <w:r>
        <w:rPr>
          <w:rFonts w:hint="eastAsia" w:ascii="宋体" w:hAnsi="宋体"/>
          <w:color w:val="000000" w:themeColor="text1"/>
          <w:szCs w:val="21"/>
          <w14:textFill>
            <w14:solidFill>
              <w14:schemeClr w14:val="tx1"/>
            </w14:solidFill>
          </w14:textFill>
        </w:rPr>
        <w:t xml:space="preserve">     年    月    日</w:t>
      </w:r>
      <w:bookmarkStart w:id="129" w:name="_Toc14412"/>
      <w:bookmarkStart w:id="130" w:name="_Toc2127"/>
      <w:bookmarkStart w:id="131" w:name="_Toc27292"/>
    </w:p>
    <w:p>
      <w:pPr>
        <w:pStyle w:val="4"/>
        <w:jc w:val="left"/>
        <w:rPr>
          <w:rFonts w:ascii="宋体" w:hAnsi="宋体" w:cs="宋体"/>
          <w:b/>
          <w:bCs/>
          <w:color w:val="000000" w:themeColor="text1"/>
          <w:szCs w:val="24"/>
          <w14:textFill>
            <w14:solidFill>
              <w14:schemeClr w14:val="tx1"/>
            </w14:solidFill>
          </w14:textFill>
        </w:rPr>
      </w:pPr>
      <w:r>
        <w:rPr>
          <w:rFonts w:hint="eastAsia"/>
          <w:color w:val="000000" w:themeColor="text1"/>
          <w:szCs w:val="36"/>
          <w14:textFill>
            <w14:solidFill>
              <w14:schemeClr w14:val="tx1"/>
            </w14:solidFill>
          </w14:textFill>
        </w:rPr>
        <w:t>附表3：技术标初步评审表</w:t>
      </w:r>
      <w:r>
        <w:rPr>
          <w:rFonts w:hint="eastAsia" w:ascii="宋体" w:hAnsi="宋体" w:cs="宋体"/>
          <w:b/>
          <w:bCs/>
          <w:color w:val="000000" w:themeColor="text1"/>
          <w:sz w:val="24"/>
          <w:szCs w:val="24"/>
          <w14:textFill>
            <w14:solidFill>
              <w14:schemeClr w14:val="tx1"/>
            </w14:solidFill>
          </w14:textFill>
        </w:rPr>
        <w:t xml:space="preserve"> </w:t>
      </w:r>
    </w:p>
    <w:p>
      <w:pPr>
        <w:spacing w:line="360" w:lineRule="auto"/>
        <w:jc w:val="center"/>
        <w:rPr>
          <w:rFonts w:ascii="宋体" w:hAnsi="宋体" w:cs="宋体"/>
          <w:b/>
          <w:bCs/>
          <w:color w:val="000000" w:themeColor="text1"/>
          <w:kern w:val="0"/>
          <w:szCs w:val="24"/>
          <w14:textFill>
            <w14:solidFill>
              <w14:schemeClr w14:val="tx1"/>
            </w14:solidFill>
          </w14:textFill>
        </w:rPr>
      </w:pPr>
      <w:r>
        <w:rPr>
          <w:rFonts w:hint="eastAsia" w:ascii="宋体" w:hAnsi="宋体" w:cs="宋体"/>
          <w:b/>
          <w:bCs/>
          <w:color w:val="000000" w:themeColor="text1"/>
          <w:kern w:val="0"/>
          <w:szCs w:val="24"/>
          <w14:textFill>
            <w14:solidFill>
              <w14:schemeClr w14:val="tx1"/>
            </w14:solidFill>
          </w14:textFill>
        </w:rPr>
        <w:t>技术标初步评审表</w:t>
      </w:r>
    </w:p>
    <w:p>
      <w:pPr>
        <w:spacing w:line="360" w:lineRule="auto"/>
        <w:jc w:val="left"/>
        <w:rPr>
          <w:rFonts w:hint="eastAsia" w:ascii="宋体" w:hAnsi="宋体" w:eastAsia="宋体"/>
          <w:color w:val="000000" w:themeColor="text1"/>
          <w:szCs w:val="24"/>
          <w:lang w:eastAsia="zh-CN"/>
          <w14:textFill>
            <w14:solidFill>
              <w14:schemeClr w14:val="tx1"/>
            </w14:solidFill>
          </w14:textFill>
        </w:rPr>
      </w:pPr>
      <w:r>
        <w:rPr>
          <w:rFonts w:hint="eastAsia" w:ascii="宋体" w:hAnsi="宋体" w:cs="宋体"/>
          <w:b/>
          <w:color w:val="000000" w:themeColor="text1"/>
          <w:kern w:val="0"/>
          <w:szCs w:val="24"/>
          <w14:textFill>
            <w14:solidFill>
              <w14:schemeClr w14:val="tx1"/>
            </w14:solidFill>
          </w14:textFill>
        </w:rPr>
        <w:t>项目名称：</w:t>
      </w:r>
      <w:r>
        <w:rPr>
          <w:rFonts w:hint="eastAsia" w:ascii="宋体" w:hAnsi="宋体" w:cs="宋体"/>
          <w:bCs/>
          <w:color w:val="000000" w:themeColor="text1"/>
          <w:kern w:val="0"/>
          <w:szCs w:val="24"/>
          <w:lang w:eastAsia="zh-CN"/>
          <w14:textFill>
            <w14:solidFill>
              <w14:schemeClr w14:val="tx1"/>
            </w14:solidFill>
          </w14:textFill>
        </w:rPr>
        <w:t>轨道交通四期调整综合开发项目（七）土壤环境初步调查</w:t>
      </w:r>
    </w:p>
    <w:tbl>
      <w:tblPr>
        <w:tblStyle w:val="14"/>
        <w:tblW w:w="145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358"/>
        <w:gridCol w:w="7387"/>
        <w:gridCol w:w="1166"/>
        <w:gridCol w:w="1166"/>
        <w:gridCol w:w="1167"/>
        <w:gridCol w:w="1166"/>
        <w:gridCol w:w="11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6" w:hRule="atLeast"/>
          <w:jc w:val="center"/>
        </w:trPr>
        <w:tc>
          <w:tcPr>
            <w:tcW w:w="1358" w:type="dxa"/>
            <w:vMerge w:val="restart"/>
            <w:vAlign w:val="center"/>
          </w:tcPr>
          <w:p>
            <w:pPr>
              <w:spacing w:line="360" w:lineRule="auto"/>
              <w:jc w:val="center"/>
              <w:rPr>
                <w:rFonts w:ascii="宋体" w:hAnsi="宋体"/>
                <w:b/>
                <w:bCs/>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序号</w:t>
            </w:r>
          </w:p>
        </w:tc>
        <w:tc>
          <w:tcPr>
            <w:tcW w:w="7387" w:type="dxa"/>
            <w:vMerge w:val="restart"/>
            <w:tcBorders>
              <w:tl2br w:val="single" w:color="auto" w:sz="4" w:space="0"/>
            </w:tcBorders>
            <w:vAlign w:val="center"/>
          </w:tcPr>
          <w:p>
            <w:pPr>
              <w:spacing w:line="360" w:lineRule="auto"/>
              <w:jc w:val="center"/>
              <w:rPr>
                <w:rFonts w:ascii="宋体" w:hAnsi="宋体"/>
                <w:b/>
                <w:bCs/>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项目名称                       参选人</w:t>
            </w:r>
          </w:p>
        </w:tc>
        <w:tc>
          <w:tcPr>
            <w:tcW w:w="5832" w:type="dxa"/>
            <w:gridSpan w:val="5"/>
            <w:vAlign w:val="bottom"/>
          </w:tcPr>
          <w:p>
            <w:pPr>
              <w:spacing w:line="360" w:lineRule="auto"/>
              <w:jc w:val="center"/>
              <w:rPr>
                <w:rFonts w:ascii="宋体" w:hAnsi="宋体"/>
                <w:b/>
                <w:bCs/>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参选人名称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6" w:hRule="atLeast"/>
          <w:jc w:val="center"/>
        </w:trPr>
        <w:tc>
          <w:tcPr>
            <w:tcW w:w="1358" w:type="dxa"/>
            <w:vMerge w:val="continue"/>
            <w:tcBorders>
              <w:bottom w:val="single" w:color="auto" w:sz="4" w:space="0"/>
            </w:tcBorders>
            <w:vAlign w:val="center"/>
          </w:tcPr>
          <w:p>
            <w:pPr>
              <w:spacing w:line="360" w:lineRule="auto"/>
              <w:jc w:val="center"/>
              <w:rPr>
                <w:rFonts w:ascii="宋体" w:hAnsi="宋体"/>
                <w:b/>
                <w:bCs/>
                <w:color w:val="000000" w:themeColor="text1"/>
                <w:szCs w:val="21"/>
                <w14:textFill>
                  <w14:solidFill>
                    <w14:schemeClr w14:val="tx1"/>
                  </w14:solidFill>
                </w14:textFill>
              </w:rPr>
            </w:pPr>
          </w:p>
        </w:tc>
        <w:tc>
          <w:tcPr>
            <w:tcW w:w="7387" w:type="dxa"/>
            <w:vMerge w:val="continue"/>
            <w:tcBorders>
              <w:bottom w:val="single" w:color="auto" w:sz="4" w:space="0"/>
            </w:tcBorders>
            <w:vAlign w:val="center"/>
          </w:tcPr>
          <w:p>
            <w:pPr>
              <w:spacing w:line="360" w:lineRule="auto"/>
              <w:jc w:val="center"/>
              <w:rPr>
                <w:rFonts w:ascii="宋体" w:hAnsi="宋体"/>
                <w:b/>
                <w:bCs/>
                <w:color w:val="000000" w:themeColor="text1"/>
                <w:szCs w:val="21"/>
                <w14:textFill>
                  <w14:solidFill>
                    <w14:schemeClr w14:val="tx1"/>
                  </w14:solidFill>
                </w14:textFill>
              </w:rPr>
            </w:pPr>
          </w:p>
        </w:tc>
        <w:tc>
          <w:tcPr>
            <w:tcW w:w="1166" w:type="dxa"/>
            <w:vAlign w:val="center"/>
          </w:tcPr>
          <w:p>
            <w:pPr>
              <w:spacing w:line="360" w:lineRule="auto"/>
              <w:jc w:val="center"/>
              <w:rPr>
                <w:rFonts w:ascii="宋体" w:hAnsi="宋体"/>
                <w:color w:val="000000" w:themeColor="text1"/>
                <w:szCs w:val="21"/>
                <w14:textFill>
                  <w14:solidFill>
                    <w14:schemeClr w14:val="tx1"/>
                  </w14:solidFill>
                </w14:textFill>
              </w:rPr>
            </w:pPr>
          </w:p>
        </w:tc>
        <w:tc>
          <w:tcPr>
            <w:tcW w:w="1166" w:type="dxa"/>
            <w:vAlign w:val="center"/>
          </w:tcPr>
          <w:p>
            <w:pPr>
              <w:spacing w:line="360" w:lineRule="auto"/>
              <w:jc w:val="center"/>
              <w:rPr>
                <w:rFonts w:ascii="宋体" w:hAnsi="宋体"/>
                <w:color w:val="000000" w:themeColor="text1"/>
                <w:szCs w:val="21"/>
                <w14:textFill>
                  <w14:solidFill>
                    <w14:schemeClr w14:val="tx1"/>
                  </w14:solidFill>
                </w14:textFill>
              </w:rPr>
            </w:pPr>
          </w:p>
        </w:tc>
        <w:tc>
          <w:tcPr>
            <w:tcW w:w="1167" w:type="dxa"/>
            <w:vAlign w:val="center"/>
          </w:tcPr>
          <w:p>
            <w:pPr>
              <w:spacing w:line="360" w:lineRule="auto"/>
              <w:jc w:val="center"/>
              <w:rPr>
                <w:rFonts w:ascii="宋体" w:hAnsi="宋体"/>
                <w:color w:val="000000" w:themeColor="text1"/>
                <w:szCs w:val="21"/>
                <w14:textFill>
                  <w14:solidFill>
                    <w14:schemeClr w14:val="tx1"/>
                  </w14:solidFill>
                </w14:textFill>
              </w:rPr>
            </w:pPr>
          </w:p>
        </w:tc>
        <w:tc>
          <w:tcPr>
            <w:tcW w:w="1166" w:type="dxa"/>
            <w:vAlign w:val="center"/>
          </w:tcPr>
          <w:p>
            <w:pPr>
              <w:spacing w:line="360" w:lineRule="auto"/>
              <w:jc w:val="center"/>
              <w:rPr>
                <w:rFonts w:ascii="宋体" w:hAnsi="宋体"/>
                <w:color w:val="000000" w:themeColor="text1"/>
                <w:szCs w:val="21"/>
                <w14:textFill>
                  <w14:solidFill>
                    <w14:schemeClr w14:val="tx1"/>
                  </w14:solidFill>
                </w14:textFill>
              </w:rPr>
            </w:pPr>
          </w:p>
        </w:tc>
        <w:tc>
          <w:tcPr>
            <w:tcW w:w="1167" w:type="dxa"/>
            <w:vAlign w:val="center"/>
          </w:tcPr>
          <w:p>
            <w:pPr>
              <w:spacing w:line="360" w:lineRule="auto"/>
              <w:jc w:val="center"/>
              <w:rPr>
                <w:rFonts w:ascii="宋体"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7" w:hRule="atLeast"/>
          <w:jc w:val="center"/>
        </w:trPr>
        <w:tc>
          <w:tcPr>
            <w:tcW w:w="1358" w:type="dxa"/>
            <w:tcBorders>
              <w:bottom w:val="single" w:color="auto" w:sz="4" w:space="0"/>
            </w:tcBorders>
            <w:vAlign w:val="center"/>
          </w:tcPr>
          <w:p>
            <w:pPr>
              <w:spacing w:line="360" w:lineRule="auto"/>
              <w:jc w:val="center"/>
              <w:rPr>
                <w:rFonts w:ascii="宋体" w:hAnsi="宋体"/>
                <w:color w:val="000000" w:themeColor="text1"/>
                <w:kern w:val="0"/>
                <w:sz w:val="21"/>
                <w:szCs w:val="21"/>
                <w14:textFill>
                  <w14:solidFill>
                    <w14:schemeClr w14:val="tx1"/>
                  </w14:solidFill>
                </w14:textFill>
              </w:rPr>
            </w:pPr>
            <w:r>
              <w:rPr>
                <w:rFonts w:hint="eastAsia" w:ascii="宋体" w:hAnsi="宋体"/>
                <w:color w:val="000000" w:themeColor="text1"/>
                <w:kern w:val="0"/>
                <w:sz w:val="21"/>
                <w:szCs w:val="21"/>
                <w14:textFill>
                  <w14:solidFill>
                    <w14:schemeClr w14:val="tx1"/>
                  </w14:solidFill>
                </w14:textFill>
              </w:rPr>
              <w:t>1</w:t>
            </w:r>
          </w:p>
        </w:tc>
        <w:tc>
          <w:tcPr>
            <w:tcW w:w="7387" w:type="dxa"/>
            <w:tcBorders>
              <w:bottom w:val="single" w:color="auto" w:sz="4" w:space="0"/>
            </w:tcBorders>
            <w:vAlign w:val="center"/>
          </w:tcPr>
          <w:p>
            <w:pPr>
              <w:spacing w:line="360" w:lineRule="auto"/>
              <w:jc w:val="left"/>
              <w:rPr>
                <w:rFonts w:ascii="宋体" w:hAnsi="宋体"/>
                <w:color w:val="000000" w:themeColor="text1"/>
                <w:kern w:val="0"/>
                <w:sz w:val="21"/>
                <w:szCs w:val="21"/>
                <w14:textFill>
                  <w14:solidFill>
                    <w14:schemeClr w14:val="tx1"/>
                  </w14:solidFill>
                </w14:textFill>
              </w:rPr>
            </w:pPr>
            <w:r>
              <w:rPr>
                <w:rFonts w:hint="eastAsia" w:ascii="宋体" w:hAnsi="宋体"/>
                <w:color w:val="000000" w:themeColor="text1"/>
                <w:kern w:val="0"/>
                <w:sz w:val="21"/>
                <w:szCs w:val="21"/>
                <w:lang w:val="en-US" w:eastAsia="zh-CN"/>
                <w14:textFill>
                  <w14:solidFill>
                    <w14:schemeClr w14:val="tx1"/>
                  </w14:solidFill>
                </w14:textFill>
              </w:rPr>
              <w:t>参选文件按要求加盖参选人公章</w:t>
            </w:r>
          </w:p>
        </w:tc>
        <w:tc>
          <w:tcPr>
            <w:tcW w:w="1166" w:type="dxa"/>
            <w:vAlign w:val="center"/>
          </w:tcPr>
          <w:p>
            <w:pPr>
              <w:spacing w:line="360" w:lineRule="auto"/>
              <w:jc w:val="center"/>
              <w:rPr>
                <w:rFonts w:ascii="宋体" w:hAnsi="宋体"/>
                <w:color w:val="000000" w:themeColor="text1"/>
                <w:kern w:val="0"/>
                <w:sz w:val="21"/>
                <w:szCs w:val="21"/>
                <w14:textFill>
                  <w14:solidFill>
                    <w14:schemeClr w14:val="tx1"/>
                  </w14:solidFill>
                </w14:textFill>
              </w:rPr>
            </w:pPr>
          </w:p>
        </w:tc>
        <w:tc>
          <w:tcPr>
            <w:tcW w:w="1166" w:type="dxa"/>
            <w:vAlign w:val="center"/>
          </w:tcPr>
          <w:p>
            <w:pPr>
              <w:spacing w:line="360" w:lineRule="auto"/>
              <w:jc w:val="center"/>
              <w:rPr>
                <w:rFonts w:ascii="宋体" w:hAnsi="宋体"/>
                <w:color w:val="000000" w:themeColor="text1"/>
                <w:kern w:val="0"/>
                <w:sz w:val="21"/>
                <w:szCs w:val="21"/>
                <w14:textFill>
                  <w14:solidFill>
                    <w14:schemeClr w14:val="tx1"/>
                  </w14:solidFill>
                </w14:textFill>
              </w:rPr>
            </w:pPr>
          </w:p>
        </w:tc>
        <w:tc>
          <w:tcPr>
            <w:tcW w:w="1167" w:type="dxa"/>
            <w:vAlign w:val="center"/>
          </w:tcPr>
          <w:p>
            <w:pPr>
              <w:spacing w:line="360" w:lineRule="auto"/>
              <w:jc w:val="center"/>
              <w:rPr>
                <w:rFonts w:ascii="宋体" w:hAnsi="宋体"/>
                <w:color w:val="000000" w:themeColor="text1"/>
                <w:kern w:val="0"/>
                <w:sz w:val="21"/>
                <w:szCs w:val="21"/>
                <w14:textFill>
                  <w14:solidFill>
                    <w14:schemeClr w14:val="tx1"/>
                  </w14:solidFill>
                </w14:textFill>
              </w:rPr>
            </w:pPr>
          </w:p>
        </w:tc>
        <w:tc>
          <w:tcPr>
            <w:tcW w:w="1166" w:type="dxa"/>
            <w:vAlign w:val="center"/>
          </w:tcPr>
          <w:p>
            <w:pPr>
              <w:spacing w:line="360" w:lineRule="auto"/>
              <w:jc w:val="center"/>
              <w:rPr>
                <w:rFonts w:ascii="宋体" w:hAnsi="宋体"/>
                <w:color w:val="000000" w:themeColor="text1"/>
                <w:kern w:val="0"/>
                <w:sz w:val="21"/>
                <w:szCs w:val="21"/>
                <w14:textFill>
                  <w14:solidFill>
                    <w14:schemeClr w14:val="tx1"/>
                  </w14:solidFill>
                </w14:textFill>
              </w:rPr>
            </w:pPr>
          </w:p>
        </w:tc>
        <w:tc>
          <w:tcPr>
            <w:tcW w:w="1167" w:type="dxa"/>
            <w:vAlign w:val="center"/>
          </w:tcPr>
          <w:p>
            <w:pPr>
              <w:spacing w:line="360" w:lineRule="auto"/>
              <w:jc w:val="center"/>
              <w:rPr>
                <w:rFonts w:ascii="宋体" w:hAnsi="宋体"/>
                <w:color w:val="000000" w:themeColor="text1"/>
                <w:kern w:val="0"/>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7" w:hRule="atLeast"/>
          <w:jc w:val="center"/>
        </w:trPr>
        <w:tc>
          <w:tcPr>
            <w:tcW w:w="135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000000" w:themeColor="text1"/>
                <w:kern w:val="0"/>
                <w:sz w:val="21"/>
                <w:szCs w:val="21"/>
                <w14:textFill>
                  <w14:solidFill>
                    <w14:schemeClr w14:val="tx1"/>
                  </w14:solidFill>
                </w14:textFill>
              </w:rPr>
            </w:pPr>
            <w:r>
              <w:rPr>
                <w:rFonts w:hint="eastAsia" w:ascii="宋体" w:hAnsi="宋体"/>
                <w:color w:val="000000" w:themeColor="text1"/>
                <w:kern w:val="0"/>
                <w:sz w:val="21"/>
                <w:szCs w:val="21"/>
                <w14:textFill>
                  <w14:solidFill>
                    <w14:schemeClr w14:val="tx1"/>
                  </w14:solidFill>
                </w14:textFill>
              </w:rPr>
              <w:t>2</w:t>
            </w:r>
          </w:p>
        </w:tc>
        <w:tc>
          <w:tcPr>
            <w:tcW w:w="738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olor w:val="000000" w:themeColor="text1"/>
                <w:kern w:val="0"/>
                <w:sz w:val="21"/>
                <w:szCs w:val="21"/>
                <w14:textFill>
                  <w14:solidFill>
                    <w14:schemeClr w14:val="tx1"/>
                  </w14:solidFill>
                </w14:textFill>
              </w:rPr>
            </w:pPr>
            <w:r>
              <w:rPr>
                <w:rFonts w:hint="eastAsia" w:ascii="宋体" w:hAnsi="宋体"/>
                <w:color w:val="000000" w:themeColor="text1"/>
                <w:kern w:val="0"/>
                <w:sz w:val="21"/>
                <w:szCs w:val="21"/>
                <w:lang w:val="en-US" w:eastAsia="zh-CN"/>
                <w14:textFill>
                  <w14:solidFill>
                    <w14:schemeClr w14:val="tx1"/>
                  </w14:solidFill>
                </w14:textFill>
              </w:rPr>
              <w:t>参选文件经法定代表人或其委托代理人签字或盖章，或由委托代理人签字并随参选文件一起提供“法定代表人授权书”原件。</w:t>
            </w:r>
          </w:p>
        </w:tc>
        <w:tc>
          <w:tcPr>
            <w:tcW w:w="1166" w:type="dxa"/>
            <w:tcBorders>
              <w:left w:val="single" w:color="auto" w:sz="4" w:space="0"/>
            </w:tcBorders>
            <w:vAlign w:val="center"/>
          </w:tcPr>
          <w:p>
            <w:pPr>
              <w:spacing w:line="360" w:lineRule="auto"/>
              <w:jc w:val="center"/>
              <w:rPr>
                <w:rFonts w:ascii="宋体" w:hAnsi="宋体"/>
                <w:color w:val="000000" w:themeColor="text1"/>
                <w:kern w:val="0"/>
                <w:sz w:val="21"/>
                <w:szCs w:val="21"/>
                <w14:textFill>
                  <w14:solidFill>
                    <w14:schemeClr w14:val="tx1"/>
                  </w14:solidFill>
                </w14:textFill>
              </w:rPr>
            </w:pPr>
          </w:p>
        </w:tc>
        <w:tc>
          <w:tcPr>
            <w:tcW w:w="1166" w:type="dxa"/>
            <w:vAlign w:val="center"/>
          </w:tcPr>
          <w:p>
            <w:pPr>
              <w:spacing w:line="360" w:lineRule="auto"/>
              <w:jc w:val="center"/>
              <w:rPr>
                <w:rFonts w:ascii="宋体" w:hAnsi="宋体"/>
                <w:color w:val="000000" w:themeColor="text1"/>
                <w:kern w:val="0"/>
                <w:sz w:val="21"/>
                <w:szCs w:val="21"/>
                <w14:textFill>
                  <w14:solidFill>
                    <w14:schemeClr w14:val="tx1"/>
                  </w14:solidFill>
                </w14:textFill>
              </w:rPr>
            </w:pPr>
          </w:p>
        </w:tc>
        <w:tc>
          <w:tcPr>
            <w:tcW w:w="1167" w:type="dxa"/>
            <w:vAlign w:val="center"/>
          </w:tcPr>
          <w:p>
            <w:pPr>
              <w:spacing w:line="360" w:lineRule="auto"/>
              <w:jc w:val="center"/>
              <w:rPr>
                <w:rFonts w:ascii="宋体" w:hAnsi="宋体"/>
                <w:color w:val="000000" w:themeColor="text1"/>
                <w:kern w:val="0"/>
                <w:sz w:val="21"/>
                <w:szCs w:val="21"/>
                <w14:textFill>
                  <w14:solidFill>
                    <w14:schemeClr w14:val="tx1"/>
                  </w14:solidFill>
                </w14:textFill>
              </w:rPr>
            </w:pPr>
          </w:p>
        </w:tc>
        <w:tc>
          <w:tcPr>
            <w:tcW w:w="1166" w:type="dxa"/>
            <w:vAlign w:val="center"/>
          </w:tcPr>
          <w:p>
            <w:pPr>
              <w:spacing w:line="360" w:lineRule="auto"/>
              <w:jc w:val="center"/>
              <w:rPr>
                <w:rFonts w:ascii="宋体" w:hAnsi="宋体"/>
                <w:color w:val="000000" w:themeColor="text1"/>
                <w:kern w:val="0"/>
                <w:sz w:val="21"/>
                <w:szCs w:val="21"/>
                <w14:textFill>
                  <w14:solidFill>
                    <w14:schemeClr w14:val="tx1"/>
                  </w14:solidFill>
                </w14:textFill>
              </w:rPr>
            </w:pPr>
          </w:p>
        </w:tc>
        <w:tc>
          <w:tcPr>
            <w:tcW w:w="1167" w:type="dxa"/>
            <w:vAlign w:val="center"/>
          </w:tcPr>
          <w:p>
            <w:pPr>
              <w:spacing w:line="360" w:lineRule="auto"/>
              <w:jc w:val="center"/>
              <w:rPr>
                <w:rFonts w:ascii="宋体" w:hAnsi="宋体"/>
                <w:color w:val="000000" w:themeColor="text1"/>
                <w:kern w:val="0"/>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7" w:hRule="atLeast"/>
          <w:jc w:val="center"/>
        </w:trPr>
        <w:tc>
          <w:tcPr>
            <w:tcW w:w="135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olor w:val="000000" w:themeColor="text1"/>
                <w:kern w:val="0"/>
                <w:sz w:val="21"/>
                <w:szCs w:val="21"/>
                <w:lang w:val="en-US" w:eastAsia="zh-CN"/>
                <w14:textFill>
                  <w14:solidFill>
                    <w14:schemeClr w14:val="tx1"/>
                  </w14:solidFill>
                </w14:textFill>
              </w:rPr>
            </w:pPr>
            <w:r>
              <w:rPr>
                <w:rFonts w:hint="eastAsia" w:ascii="宋体" w:hAnsi="宋体"/>
                <w:color w:val="000000" w:themeColor="text1"/>
                <w:kern w:val="0"/>
                <w:sz w:val="21"/>
                <w:szCs w:val="21"/>
                <w:lang w:val="en-US" w:eastAsia="zh-CN"/>
                <w14:textFill>
                  <w14:solidFill>
                    <w14:schemeClr w14:val="tx1"/>
                  </w14:solidFill>
                </w14:textFill>
              </w:rPr>
              <w:t>3</w:t>
            </w:r>
          </w:p>
        </w:tc>
        <w:tc>
          <w:tcPr>
            <w:tcW w:w="7387"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left"/>
              <w:rPr>
                <w:rFonts w:hint="default" w:ascii="宋体" w:hAnsi="宋体" w:eastAsia="宋体"/>
                <w:color w:val="000000" w:themeColor="text1"/>
                <w:kern w:val="0"/>
                <w:sz w:val="21"/>
                <w:szCs w:val="21"/>
                <w:lang w:val="en-US" w:eastAsia="zh-CN"/>
                <w14:textFill>
                  <w14:solidFill>
                    <w14:schemeClr w14:val="tx1"/>
                  </w14:solidFill>
                </w14:textFill>
              </w:rPr>
            </w:pPr>
            <w:r>
              <w:rPr>
                <w:rFonts w:hint="eastAsia" w:ascii="宋体" w:hAnsi="宋体"/>
                <w:color w:val="000000" w:themeColor="text1"/>
                <w:kern w:val="0"/>
                <w:sz w:val="21"/>
                <w:szCs w:val="21"/>
                <w14:textFill>
                  <w14:solidFill>
                    <w14:schemeClr w14:val="tx1"/>
                  </w14:solidFill>
                </w14:textFill>
              </w:rPr>
              <w:t>参选人必须是中华人民共和国境内依法注册的法人或合伙制企业或其他组织</w:t>
            </w:r>
          </w:p>
        </w:tc>
        <w:tc>
          <w:tcPr>
            <w:tcW w:w="1166" w:type="dxa"/>
            <w:tcBorders>
              <w:left w:val="single" w:color="auto" w:sz="4" w:space="0"/>
            </w:tcBorders>
            <w:vAlign w:val="center"/>
          </w:tcPr>
          <w:p>
            <w:pPr>
              <w:spacing w:line="360" w:lineRule="auto"/>
              <w:jc w:val="center"/>
              <w:rPr>
                <w:rFonts w:ascii="宋体" w:hAnsi="宋体"/>
                <w:color w:val="000000" w:themeColor="text1"/>
                <w:kern w:val="0"/>
                <w:sz w:val="21"/>
                <w:szCs w:val="21"/>
                <w14:textFill>
                  <w14:solidFill>
                    <w14:schemeClr w14:val="tx1"/>
                  </w14:solidFill>
                </w14:textFill>
              </w:rPr>
            </w:pPr>
          </w:p>
        </w:tc>
        <w:tc>
          <w:tcPr>
            <w:tcW w:w="1166" w:type="dxa"/>
            <w:vAlign w:val="center"/>
          </w:tcPr>
          <w:p>
            <w:pPr>
              <w:spacing w:line="360" w:lineRule="auto"/>
              <w:jc w:val="center"/>
              <w:rPr>
                <w:rFonts w:ascii="宋体" w:hAnsi="宋体"/>
                <w:color w:val="000000" w:themeColor="text1"/>
                <w:kern w:val="0"/>
                <w:sz w:val="21"/>
                <w:szCs w:val="21"/>
                <w14:textFill>
                  <w14:solidFill>
                    <w14:schemeClr w14:val="tx1"/>
                  </w14:solidFill>
                </w14:textFill>
              </w:rPr>
            </w:pPr>
          </w:p>
        </w:tc>
        <w:tc>
          <w:tcPr>
            <w:tcW w:w="1167" w:type="dxa"/>
            <w:vAlign w:val="center"/>
          </w:tcPr>
          <w:p>
            <w:pPr>
              <w:spacing w:line="360" w:lineRule="auto"/>
              <w:jc w:val="center"/>
              <w:rPr>
                <w:rFonts w:ascii="宋体" w:hAnsi="宋体"/>
                <w:color w:val="000000" w:themeColor="text1"/>
                <w:kern w:val="0"/>
                <w:sz w:val="21"/>
                <w:szCs w:val="21"/>
                <w14:textFill>
                  <w14:solidFill>
                    <w14:schemeClr w14:val="tx1"/>
                  </w14:solidFill>
                </w14:textFill>
              </w:rPr>
            </w:pPr>
          </w:p>
        </w:tc>
        <w:tc>
          <w:tcPr>
            <w:tcW w:w="1166" w:type="dxa"/>
            <w:vAlign w:val="center"/>
          </w:tcPr>
          <w:p>
            <w:pPr>
              <w:spacing w:line="360" w:lineRule="auto"/>
              <w:jc w:val="center"/>
              <w:rPr>
                <w:rFonts w:ascii="宋体" w:hAnsi="宋体"/>
                <w:color w:val="000000" w:themeColor="text1"/>
                <w:kern w:val="0"/>
                <w:sz w:val="21"/>
                <w:szCs w:val="21"/>
                <w14:textFill>
                  <w14:solidFill>
                    <w14:schemeClr w14:val="tx1"/>
                  </w14:solidFill>
                </w14:textFill>
              </w:rPr>
            </w:pPr>
          </w:p>
        </w:tc>
        <w:tc>
          <w:tcPr>
            <w:tcW w:w="1167" w:type="dxa"/>
            <w:vAlign w:val="center"/>
          </w:tcPr>
          <w:p>
            <w:pPr>
              <w:spacing w:line="360" w:lineRule="auto"/>
              <w:jc w:val="center"/>
              <w:rPr>
                <w:rFonts w:ascii="宋体" w:hAnsi="宋体"/>
                <w:color w:val="000000" w:themeColor="text1"/>
                <w:kern w:val="0"/>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7" w:hRule="atLeast"/>
          <w:jc w:val="center"/>
        </w:trPr>
        <w:tc>
          <w:tcPr>
            <w:tcW w:w="8745" w:type="dxa"/>
            <w:gridSpan w:val="2"/>
            <w:tcBorders>
              <w:top w:val="single" w:color="auto" w:sz="4" w:space="0"/>
            </w:tcBorders>
            <w:vAlign w:val="center"/>
          </w:tcPr>
          <w:p>
            <w:pPr>
              <w:spacing w:line="360" w:lineRule="auto"/>
              <w:jc w:val="center"/>
              <w:rPr>
                <w:rFonts w:ascii="宋体" w:hAnsi="宋体"/>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评审结论：</w:t>
            </w:r>
          </w:p>
        </w:tc>
        <w:tc>
          <w:tcPr>
            <w:tcW w:w="1166" w:type="dxa"/>
            <w:vAlign w:val="center"/>
          </w:tcPr>
          <w:p>
            <w:pPr>
              <w:spacing w:line="360" w:lineRule="auto"/>
              <w:jc w:val="center"/>
              <w:rPr>
                <w:rFonts w:ascii="宋体" w:hAnsi="宋体"/>
                <w:color w:val="000000" w:themeColor="text1"/>
                <w:szCs w:val="21"/>
                <w14:textFill>
                  <w14:solidFill>
                    <w14:schemeClr w14:val="tx1"/>
                  </w14:solidFill>
                </w14:textFill>
              </w:rPr>
            </w:pPr>
          </w:p>
        </w:tc>
        <w:tc>
          <w:tcPr>
            <w:tcW w:w="1166" w:type="dxa"/>
            <w:vAlign w:val="center"/>
          </w:tcPr>
          <w:p>
            <w:pPr>
              <w:spacing w:line="360" w:lineRule="auto"/>
              <w:jc w:val="center"/>
              <w:rPr>
                <w:rFonts w:ascii="宋体" w:hAnsi="宋体"/>
                <w:color w:val="000000" w:themeColor="text1"/>
                <w:szCs w:val="21"/>
                <w14:textFill>
                  <w14:solidFill>
                    <w14:schemeClr w14:val="tx1"/>
                  </w14:solidFill>
                </w14:textFill>
              </w:rPr>
            </w:pPr>
          </w:p>
        </w:tc>
        <w:tc>
          <w:tcPr>
            <w:tcW w:w="1167" w:type="dxa"/>
            <w:vAlign w:val="center"/>
          </w:tcPr>
          <w:p>
            <w:pPr>
              <w:spacing w:line="360" w:lineRule="auto"/>
              <w:jc w:val="center"/>
              <w:rPr>
                <w:rFonts w:ascii="宋体" w:hAnsi="宋体"/>
                <w:color w:val="000000" w:themeColor="text1"/>
                <w:szCs w:val="21"/>
                <w14:textFill>
                  <w14:solidFill>
                    <w14:schemeClr w14:val="tx1"/>
                  </w14:solidFill>
                </w14:textFill>
              </w:rPr>
            </w:pPr>
          </w:p>
        </w:tc>
        <w:tc>
          <w:tcPr>
            <w:tcW w:w="1166" w:type="dxa"/>
            <w:vAlign w:val="center"/>
          </w:tcPr>
          <w:p>
            <w:pPr>
              <w:spacing w:line="360" w:lineRule="auto"/>
              <w:jc w:val="center"/>
              <w:rPr>
                <w:rFonts w:ascii="宋体" w:hAnsi="宋体"/>
                <w:color w:val="000000" w:themeColor="text1"/>
                <w:szCs w:val="21"/>
                <w14:textFill>
                  <w14:solidFill>
                    <w14:schemeClr w14:val="tx1"/>
                  </w14:solidFill>
                </w14:textFill>
              </w:rPr>
            </w:pPr>
          </w:p>
        </w:tc>
        <w:tc>
          <w:tcPr>
            <w:tcW w:w="1167" w:type="dxa"/>
            <w:vAlign w:val="center"/>
          </w:tcPr>
          <w:p>
            <w:pPr>
              <w:spacing w:line="360" w:lineRule="auto"/>
              <w:jc w:val="center"/>
              <w:rPr>
                <w:rFonts w:ascii="宋体" w:hAnsi="宋体"/>
                <w:color w:val="000000" w:themeColor="text1"/>
                <w:szCs w:val="21"/>
                <w14:textFill>
                  <w14:solidFill>
                    <w14:schemeClr w14:val="tx1"/>
                  </w14:solidFill>
                </w14:textFill>
              </w:rPr>
            </w:pPr>
          </w:p>
        </w:tc>
      </w:tr>
    </w:tbl>
    <w:p>
      <w:pPr>
        <w:tabs>
          <w:tab w:val="left" w:pos="0"/>
        </w:tabs>
        <w:snapToGrid w:val="0"/>
        <w:spacing w:line="360" w:lineRule="auto"/>
        <w:ind w:firstLine="482" w:firstLineChars="200"/>
        <w:rPr>
          <w:rFonts w:ascii="宋体" w:hAnsi="宋体"/>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说明：</w:t>
      </w:r>
      <w:r>
        <w:rPr>
          <w:rFonts w:hint="eastAsia" w:ascii="宋体" w:hAnsi="宋体"/>
          <w:color w:val="000000" w:themeColor="text1"/>
          <w:szCs w:val="21"/>
          <w14:textFill>
            <w14:solidFill>
              <w14:schemeClr w14:val="tx1"/>
            </w14:solidFill>
          </w14:textFill>
        </w:rPr>
        <w:t>1、评审通过的用“√”表示，未通过的用“×”表示。结论用“合格”或“不合格”表示。</w:t>
      </w:r>
    </w:p>
    <w:p>
      <w:pPr>
        <w:tabs>
          <w:tab w:val="left" w:pos="0"/>
        </w:tabs>
        <w:snapToGrid w:val="0"/>
        <w:spacing w:line="360" w:lineRule="auto"/>
        <w:ind w:firstLine="1200" w:firstLineChars="500"/>
        <w:rPr>
          <w:rFonts w:ascii="宋体" w:hAnsi="宋体"/>
          <w:color w:val="000000" w:themeColor="text1"/>
          <w:szCs w:val="24"/>
          <w14:textFill>
            <w14:solidFill>
              <w14:schemeClr w14:val="tx1"/>
            </w14:solidFill>
          </w14:textFill>
        </w:rPr>
      </w:pPr>
      <w:r>
        <w:rPr>
          <w:rFonts w:hint="eastAsia" w:ascii="宋体" w:hAnsi="宋体"/>
          <w:color w:val="000000" w:themeColor="text1"/>
          <w:szCs w:val="21"/>
          <w14:textFill>
            <w14:solidFill>
              <w14:schemeClr w14:val="tx1"/>
            </w14:solidFill>
          </w14:textFill>
        </w:rPr>
        <w:t>2、只有以上项目全部通过，评审结论为“合格”，否则结论为“不合格”。</w:t>
      </w:r>
    </w:p>
    <w:p>
      <w:pPr>
        <w:widowControl/>
        <w:spacing w:line="360" w:lineRule="auto"/>
        <w:rPr>
          <w:rFonts w:ascii="宋体" w:hAnsi="宋体"/>
          <w:b/>
          <w:color w:val="000000" w:themeColor="text1"/>
          <w:szCs w:val="24"/>
          <w14:textFill>
            <w14:solidFill>
              <w14:schemeClr w14:val="tx1"/>
            </w14:solidFill>
          </w14:textFill>
        </w:rPr>
      </w:pPr>
      <w:r>
        <w:rPr>
          <w:rFonts w:hint="eastAsia" w:ascii="宋体" w:hAnsi="宋体"/>
          <w:b/>
          <w:color w:val="000000" w:themeColor="text1"/>
          <w:szCs w:val="24"/>
          <w14:textFill>
            <w14:solidFill>
              <w14:schemeClr w14:val="tx1"/>
            </w14:solidFill>
          </w14:textFill>
        </w:rPr>
        <w:t>评标</w:t>
      </w:r>
      <w:r>
        <w:rPr>
          <w:rFonts w:ascii="宋体" w:hAnsi="宋体"/>
          <w:b/>
          <w:color w:val="000000" w:themeColor="text1"/>
          <w:szCs w:val="24"/>
          <w14:textFill>
            <w14:solidFill>
              <w14:schemeClr w14:val="tx1"/>
            </w14:solidFill>
          </w14:textFill>
        </w:rPr>
        <w:t>委员会</w:t>
      </w:r>
      <w:r>
        <w:rPr>
          <w:rFonts w:hint="eastAsia" w:ascii="宋体" w:hAnsi="宋体"/>
          <w:b/>
          <w:color w:val="000000" w:themeColor="text1"/>
          <w:szCs w:val="24"/>
          <w14:textFill>
            <w14:solidFill>
              <w14:schemeClr w14:val="tx1"/>
            </w14:solidFill>
          </w14:textFill>
        </w:rPr>
        <w:t xml:space="preserve">（签名）：       </w:t>
      </w:r>
    </w:p>
    <w:p>
      <w:pPr>
        <w:widowControl/>
        <w:spacing w:line="360" w:lineRule="auto"/>
        <w:rPr>
          <w:rFonts w:ascii="宋体" w:hAnsi="宋体" w:cs="宋体"/>
          <w:b/>
          <w:bCs/>
          <w:color w:val="000000" w:themeColor="text1"/>
          <w:kern w:val="0"/>
          <w:szCs w:val="24"/>
          <w14:textFill>
            <w14:solidFill>
              <w14:schemeClr w14:val="tx1"/>
            </w14:solidFill>
          </w14:textFill>
        </w:rPr>
      </w:pPr>
      <w:r>
        <w:rPr>
          <w:rFonts w:hint="eastAsia" w:ascii="宋体" w:hAnsi="宋体"/>
          <w:b/>
          <w:color w:val="000000" w:themeColor="text1"/>
          <w:szCs w:val="24"/>
          <w14:textFill>
            <w14:solidFill>
              <w14:schemeClr w14:val="tx1"/>
            </w14:solidFill>
          </w14:textFill>
        </w:rPr>
        <w:t>监督（签名）：                                                                           日期：</w:t>
      </w:r>
      <w:r>
        <w:rPr>
          <w:rFonts w:hint="eastAsia" w:ascii="宋体" w:hAnsi="宋体"/>
          <w:color w:val="000000" w:themeColor="text1"/>
          <w:szCs w:val="24"/>
          <w14:textFill>
            <w14:solidFill>
              <w14:schemeClr w14:val="tx1"/>
            </w14:solidFill>
          </w14:textFill>
        </w:rPr>
        <w:t xml:space="preserve">     年    月    日</w:t>
      </w:r>
    </w:p>
    <w:p>
      <w:pPr>
        <w:pStyle w:val="4"/>
        <w:jc w:val="left"/>
        <w:rPr>
          <w:color w:val="000000" w:themeColor="text1"/>
          <w:szCs w:val="36"/>
          <w14:textFill>
            <w14:solidFill>
              <w14:schemeClr w14:val="tx1"/>
            </w14:solidFill>
          </w14:textFill>
        </w:rPr>
      </w:pPr>
      <w:r>
        <w:rPr>
          <w:rFonts w:hint="eastAsia"/>
          <w:color w:val="000000" w:themeColor="text1"/>
          <w:szCs w:val="36"/>
          <w14:textFill>
            <w14:solidFill>
              <w14:schemeClr w14:val="tx1"/>
            </w14:solidFill>
          </w14:textFill>
        </w:rPr>
        <w:t>附表</w:t>
      </w:r>
      <w:r>
        <w:rPr>
          <w:color w:val="000000" w:themeColor="text1"/>
          <w:szCs w:val="36"/>
          <w14:textFill>
            <w14:solidFill>
              <w14:schemeClr w14:val="tx1"/>
            </w14:solidFill>
          </w14:textFill>
        </w:rPr>
        <w:t>4</w:t>
      </w:r>
      <w:r>
        <w:rPr>
          <w:rFonts w:hint="eastAsia"/>
          <w:color w:val="000000" w:themeColor="text1"/>
          <w:szCs w:val="36"/>
          <w14:textFill>
            <w14:solidFill>
              <w14:schemeClr w14:val="tx1"/>
            </w14:solidFill>
          </w14:textFill>
        </w:rPr>
        <w:t>：技术标评审表</w:t>
      </w:r>
      <w:bookmarkEnd w:id="129"/>
      <w:bookmarkEnd w:id="130"/>
      <w:bookmarkEnd w:id="131"/>
    </w:p>
    <w:p>
      <w:pPr>
        <w:spacing w:after="120" w:afterLines="50" w:line="480" w:lineRule="exact"/>
        <w:ind w:right="350" w:firstLine="6184" w:firstLineChars="2200"/>
        <w:jc w:val="left"/>
        <w:rPr>
          <w:rFonts w:ascii="宋体" w:hAnsi="宋体" w:cs="宋体"/>
          <w:b/>
          <w:bCs/>
          <w:color w:val="000000" w:themeColor="text1"/>
          <w:kern w:val="0"/>
          <w:szCs w:val="24"/>
          <w14:textFill>
            <w14:solidFill>
              <w14:schemeClr w14:val="tx1"/>
            </w14:solidFill>
          </w14:textFill>
        </w:rPr>
      </w:pPr>
      <w:r>
        <w:rPr>
          <w:rFonts w:hint="eastAsia" w:ascii="宋体" w:hAnsi="宋体" w:cs="宋体"/>
          <w:b/>
          <w:color w:val="000000" w:themeColor="text1"/>
          <w:kern w:val="0"/>
          <w:sz w:val="28"/>
          <w:szCs w:val="28"/>
          <w14:textFill>
            <w14:solidFill>
              <w14:schemeClr w14:val="tx1"/>
            </w14:solidFill>
          </w14:textFill>
        </w:rPr>
        <w:t>技术标评审表（50分）</w:t>
      </w:r>
    </w:p>
    <w:p>
      <w:pPr>
        <w:jc w:val="left"/>
        <w:rPr>
          <w:rFonts w:hint="eastAsia" w:eastAsia="宋体"/>
          <w:color w:val="000000" w:themeColor="text1"/>
          <w:szCs w:val="24"/>
          <w:lang w:eastAsia="zh-CN"/>
          <w14:textFill>
            <w14:solidFill>
              <w14:schemeClr w14:val="tx1"/>
            </w14:solidFill>
          </w14:textFill>
        </w:rPr>
      </w:pPr>
      <w:r>
        <w:rPr>
          <w:rFonts w:hint="eastAsia" w:ascii="宋体" w:hAnsi="宋体" w:cs="宋体"/>
          <w:b/>
          <w:color w:val="000000" w:themeColor="text1"/>
          <w:kern w:val="0"/>
          <w:sz w:val="28"/>
          <w:szCs w:val="28"/>
          <w14:textFill>
            <w14:solidFill>
              <w14:schemeClr w14:val="tx1"/>
            </w14:solidFill>
          </w14:textFill>
        </w:rPr>
        <w:t>项目名称：</w:t>
      </w:r>
      <w:r>
        <w:rPr>
          <w:rFonts w:hint="eastAsia" w:ascii="宋体" w:hAnsi="宋体" w:cs="宋体"/>
          <w:bCs/>
          <w:color w:val="000000" w:themeColor="text1"/>
          <w:kern w:val="0"/>
          <w:sz w:val="28"/>
          <w:szCs w:val="28"/>
          <w:lang w:eastAsia="zh-CN"/>
          <w14:textFill>
            <w14:solidFill>
              <w14:schemeClr w14:val="tx1"/>
            </w14:solidFill>
          </w14:textFill>
        </w:rPr>
        <w:t>轨道交通四期调整综合开发项目（七）土壤环境初步调查</w:t>
      </w:r>
    </w:p>
    <w:p>
      <w:pPr>
        <w:pStyle w:val="2"/>
        <w:rPr>
          <w:color w:val="000000" w:themeColor="text1"/>
          <w14:textFill>
            <w14:solidFill>
              <w14:schemeClr w14:val="tx1"/>
            </w14:solidFill>
          </w14:textFill>
        </w:rPr>
      </w:pPr>
    </w:p>
    <w:tbl>
      <w:tblPr>
        <w:tblStyle w:val="14"/>
        <w:tblW w:w="148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2"/>
        <w:gridCol w:w="1279"/>
        <w:gridCol w:w="5740"/>
        <w:gridCol w:w="994"/>
        <w:gridCol w:w="1342"/>
        <w:gridCol w:w="1418"/>
        <w:gridCol w:w="1276"/>
        <w:gridCol w:w="1275"/>
        <w:gridCol w:w="11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trPr>
        <w:tc>
          <w:tcPr>
            <w:tcW w:w="1671" w:type="dxa"/>
            <w:gridSpan w:val="2"/>
            <w:vMerge w:val="restart"/>
            <w:vAlign w:val="center"/>
          </w:tcPr>
          <w:p>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评审项目</w:t>
            </w:r>
          </w:p>
        </w:tc>
        <w:tc>
          <w:tcPr>
            <w:tcW w:w="5740" w:type="dxa"/>
            <w:vMerge w:val="restart"/>
            <w:vAlign w:val="center"/>
          </w:tcPr>
          <w:p>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评分细则</w:t>
            </w:r>
          </w:p>
        </w:tc>
        <w:tc>
          <w:tcPr>
            <w:tcW w:w="994" w:type="dxa"/>
            <w:vMerge w:val="restart"/>
            <w:tcBorders>
              <w:right w:val="single" w:color="auto" w:sz="4" w:space="0"/>
            </w:tcBorders>
            <w:vAlign w:val="center"/>
          </w:tcPr>
          <w:p>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满分值</w:t>
            </w:r>
          </w:p>
        </w:tc>
        <w:tc>
          <w:tcPr>
            <w:tcW w:w="6464" w:type="dxa"/>
            <w:gridSpan w:val="5"/>
            <w:vAlign w:val="center"/>
          </w:tcPr>
          <w:p>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参选人名称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trPr>
        <w:tc>
          <w:tcPr>
            <w:tcW w:w="1671" w:type="dxa"/>
            <w:gridSpan w:val="2"/>
            <w:vMerge w:val="continue"/>
            <w:vAlign w:val="center"/>
          </w:tcPr>
          <w:p>
            <w:pPr>
              <w:jc w:val="center"/>
              <w:rPr>
                <w:color w:val="000000" w:themeColor="text1"/>
                <w14:textFill>
                  <w14:solidFill>
                    <w14:schemeClr w14:val="tx1"/>
                  </w14:solidFill>
                </w14:textFill>
              </w:rPr>
            </w:pPr>
          </w:p>
        </w:tc>
        <w:tc>
          <w:tcPr>
            <w:tcW w:w="5740" w:type="dxa"/>
            <w:vMerge w:val="continue"/>
            <w:vAlign w:val="center"/>
          </w:tcPr>
          <w:p>
            <w:pPr>
              <w:jc w:val="center"/>
              <w:rPr>
                <w:color w:val="000000" w:themeColor="text1"/>
                <w14:textFill>
                  <w14:solidFill>
                    <w14:schemeClr w14:val="tx1"/>
                  </w14:solidFill>
                </w14:textFill>
              </w:rPr>
            </w:pPr>
          </w:p>
        </w:tc>
        <w:tc>
          <w:tcPr>
            <w:tcW w:w="994" w:type="dxa"/>
            <w:vMerge w:val="continue"/>
            <w:tcBorders>
              <w:right w:val="single" w:color="auto" w:sz="4" w:space="0"/>
            </w:tcBorders>
            <w:vAlign w:val="center"/>
          </w:tcPr>
          <w:p>
            <w:pPr>
              <w:jc w:val="center"/>
              <w:rPr>
                <w:color w:val="000000" w:themeColor="text1"/>
                <w14:textFill>
                  <w14:solidFill>
                    <w14:schemeClr w14:val="tx1"/>
                  </w14:solidFill>
                </w14:textFill>
              </w:rPr>
            </w:pPr>
          </w:p>
        </w:tc>
        <w:tc>
          <w:tcPr>
            <w:tcW w:w="1342" w:type="dxa"/>
            <w:tcBorders>
              <w:right w:val="single" w:color="auto" w:sz="4" w:space="0"/>
            </w:tcBorders>
            <w:vAlign w:val="center"/>
          </w:tcPr>
          <w:p>
            <w:pPr>
              <w:jc w:val="center"/>
              <w:rPr>
                <w:rFonts w:ascii="宋体" w:hAnsi="宋体"/>
                <w:color w:val="000000" w:themeColor="text1"/>
                <w:szCs w:val="21"/>
                <w14:textFill>
                  <w14:solidFill>
                    <w14:schemeClr w14:val="tx1"/>
                  </w14:solidFill>
                </w14:textFill>
              </w:rPr>
            </w:pPr>
          </w:p>
        </w:tc>
        <w:tc>
          <w:tcPr>
            <w:tcW w:w="1418" w:type="dxa"/>
            <w:tcBorders>
              <w:right w:val="single" w:color="auto" w:sz="4" w:space="0"/>
            </w:tcBorders>
            <w:vAlign w:val="center"/>
          </w:tcPr>
          <w:p>
            <w:pPr>
              <w:jc w:val="center"/>
              <w:rPr>
                <w:rFonts w:ascii="宋体" w:hAnsi="宋体"/>
                <w:color w:val="000000" w:themeColor="text1"/>
                <w:szCs w:val="21"/>
                <w14:textFill>
                  <w14:solidFill>
                    <w14:schemeClr w14:val="tx1"/>
                  </w14:solidFill>
                </w14:textFill>
              </w:rPr>
            </w:pPr>
          </w:p>
        </w:tc>
        <w:tc>
          <w:tcPr>
            <w:tcW w:w="1276" w:type="dxa"/>
            <w:tcBorders>
              <w:right w:val="single" w:color="auto" w:sz="4" w:space="0"/>
            </w:tcBorders>
            <w:vAlign w:val="center"/>
          </w:tcPr>
          <w:p>
            <w:pPr>
              <w:jc w:val="center"/>
              <w:rPr>
                <w:rFonts w:ascii="宋体" w:hAnsi="宋体"/>
                <w:color w:val="000000" w:themeColor="text1"/>
                <w:szCs w:val="21"/>
                <w14:textFill>
                  <w14:solidFill>
                    <w14:schemeClr w14:val="tx1"/>
                  </w14:solidFill>
                </w14:textFill>
              </w:rPr>
            </w:pPr>
          </w:p>
        </w:tc>
        <w:tc>
          <w:tcPr>
            <w:tcW w:w="1275" w:type="dxa"/>
            <w:tcBorders>
              <w:right w:val="single" w:color="auto" w:sz="4" w:space="0"/>
            </w:tcBorders>
            <w:vAlign w:val="center"/>
          </w:tcPr>
          <w:p>
            <w:pPr>
              <w:jc w:val="center"/>
              <w:rPr>
                <w:rFonts w:ascii="宋体" w:hAnsi="宋体"/>
                <w:color w:val="000000" w:themeColor="text1"/>
                <w:szCs w:val="21"/>
                <w14:textFill>
                  <w14:solidFill>
                    <w14:schemeClr w14:val="tx1"/>
                  </w14:solidFill>
                </w14:textFill>
              </w:rPr>
            </w:pPr>
          </w:p>
        </w:tc>
        <w:tc>
          <w:tcPr>
            <w:tcW w:w="1153" w:type="dxa"/>
            <w:tcBorders>
              <w:left w:val="single" w:color="auto" w:sz="4" w:space="0"/>
            </w:tcBorders>
            <w:vAlign w:val="center"/>
          </w:tcPr>
          <w:p>
            <w:pPr>
              <w:jc w:val="center"/>
              <w:rPr>
                <w:rFonts w:ascii="宋体"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2" w:hRule="atLeast"/>
        </w:trPr>
        <w:tc>
          <w:tcPr>
            <w:tcW w:w="392" w:type="dxa"/>
            <w:vAlign w:val="center"/>
          </w:tcPr>
          <w:p>
            <w:pPr>
              <w:spacing w:line="400" w:lineRule="exact"/>
              <w:jc w:val="center"/>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p>
        </w:tc>
        <w:tc>
          <w:tcPr>
            <w:tcW w:w="1279" w:type="dxa"/>
            <w:vAlign w:val="center"/>
          </w:tcPr>
          <w:p>
            <w:pPr>
              <w:rPr>
                <w:rFonts w:ascii="宋体" w:hAnsi="宋体"/>
                <w:color w:val="000000" w:themeColor="text1"/>
                <w:szCs w:val="21"/>
                <w14:textFill>
                  <w14:solidFill>
                    <w14:schemeClr w14:val="tx1"/>
                  </w14:solidFill>
                </w14:textFill>
              </w:rPr>
            </w:pPr>
            <w:r>
              <w:rPr>
                <w:rFonts w:hint="eastAsia" w:ascii="宋体" w:hAnsi="宋体"/>
                <w:szCs w:val="21"/>
              </w:rPr>
              <w:t>公司资质</w:t>
            </w:r>
          </w:p>
        </w:tc>
        <w:tc>
          <w:tcPr>
            <w:tcW w:w="5740" w:type="dxa"/>
            <w:vAlign w:val="top"/>
          </w:tcPr>
          <w:p>
            <w:pPr>
              <w:jc w:val="left"/>
              <w:rPr>
                <w:rFonts w:ascii="Calibri" w:hAnsi="Calibri"/>
                <w:color w:val="000000" w:themeColor="text1"/>
                <w:szCs w:val="22"/>
                <w:highlight w:val="yellow"/>
                <w14:textFill>
                  <w14:solidFill>
                    <w14:schemeClr w14:val="tx1"/>
                  </w14:solidFill>
                </w14:textFill>
              </w:rPr>
            </w:pPr>
            <w:r>
              <w:rPr>
                <w:rFonts w:hint="eastAsia" w:ascii="宋体" w:hAnsi="宋体"/>
                <w:color w:val="000000"/>
                <w:szCs w:val="21"/>
                <w:highlight w:val="none"/>
              </w:rPr>
              <w:t>投标人需提供广东省或深圳环保技术咨询服务相关能力认证证书，根据不同的认定等级，分别打分（甲级得10分、乙级的</w:t>
            </w:r>
            <w:r>
              <w:rPr>
                <w:rFonts w:ascii="宋体" w:hAnsi="宋体"/>
                <w:color w:val="000000"/>
                <w:szCs w:val="21"/>
                <w:highlight w:val="none"/>
              </w:rPr>
              <w:t>5</w:t>
            </w:r>
            <w:r>
              <w:rPr>
                <w:rFonts w:hint="eastAsia" w:ascii="宋体" w:hAnsi="宋体"/>
                <w:color w:val="000000"/>
                <w:szCs w:val="21"/>
                <w:highlight w:val="none"/>
              </w:rPr>
              <w:t>分，丙级得</w:t>
            </w:r>
            <w:r>
              <w:rPr>
                <w:rFonts w:ascii="宋体" w:hAnsi="宋体"/>
                <w:color w:val="000000"/>
                <w:szCs w:val="21"/>
                <w:highlight w:val="none"/>
              </w:rPr>
              <w:t>2</w:t>
            </w:r>
            <w:r>
              <w:rPr>
                <w:rFonts w:hint="eastAsia" w:ascii="宋体" w:hAnsi="宋体"/>
                <w:color w:val="000000"/>
                <w:szCs w:val="21"/>
                <w:highlight w:val="none"/>
              </w:rPr>
              <w:t>分，其余不得分。（若为联合体投标，其中一方具备即可得分</w:t>
            </w:r>
            <w:r>
              <w:rPr>
                <w:rFonts w:hint="eastAsia" w:ascii="宋体" w:hAnsi="宋体"/>
                <w:color w:val="000000"/>
                <w:szCs w:val="21"/>
                <w:highlight w:val="none"/>
                <w:lang w:eastAsia="zh-CN"/>
              </w:rPr>
              <w:t>，</w:t>
            </w:r>
            <w:r>
              <w:rPr>
                <w:rFonts w:hint="eastAsia" w:ascii="宋体" w:hAnsi="宋体"/>
                <w:color w:val="000000"/>
                <w:szCs w:val="21"/>
                <w:highlight w:val="none"/>
              </w:rPr>
              <w:t>）</w:t>
            </w:r>
          </w:p>
        </w:tc>
        <w:tc>
          <w:tcPr>
            <w:tcW w:w="994" w:type="dxa"/>
            <w:vAlign w:val="center"/>
          </w:tcPr>
          <w:p>
            <w:pPr>
              <w:spacing w:line="400" w:lineRule="exact"/>
              <w:jc w:val="center"/>
              <w:rPr>
                <w:rFonts w:ascii="Calibri" w:hAnsi="Calibri"/>
                <w:color w:val="000000" w:themeColor="text1"/>
                <w:szCs w:val="22"/>
                <w14:textFill>
                  <w14:solidFill>
                    <w14:schemeClr w14:val="tx1"/>
                  </w14:solidFill>
                </w14:textFill>
              </w:rPr>
            </w:pPr>
            <w:r>
              <w:rPr>
                <w:rFonts w:hint="eastAsia" w:ascii="Calibri" w:hAnsi="Calibri"/>
                <w:color w:val="000000" w:themeColor="text1"/>
                <w:szCs w:val="22"/>
                <w14:textFill>
                  <w14:solidFill>
                    <w14:schemeClr w14:val="tx1"/>
                  </w14:solidFill>
                </w14:textFill>
              </w:rPr>
              <w:t>10</w:t>
            </w:r>
          </w:p>
        </w:tc>
        <w:tc>
          <w:tcPr>
            <w:tcW w:w="1342" w:type="dxa"/>
            <w:vAlign w:val="center"/>
          </w:tcPr>
          <w:p>
            <w:pPr>
              <w:spacing w:line="400" w:lineRule="exact"/>
              <w:jc w:val="center"/>
              <w:rPr>
                <w:rFonts w:ascii="宋体" w:hAnsi="宋体"/>
                <w:color w:val="000000" w:themeColor="text1"/>
                <w:szCs w:val="21"/>
                <w14:textFill>
                  <w14:solidFill>
                    <w14:schemeClr w14:val="tx1"/>
                  </w14:solidFill>
                </w14:textFill>
              </w:rPr>
            </w:pPr>
          </w:p>
        </w:tc>
        <w:tc>
          <w:tcPr>
            <w:tcW w:w="1418" w:type="dxa"/>
            <w:vAlign w:val="center"/>
          </w:tcPr>
          <w:p>
            <w:pPr>
              <w:spacing w:line="400" w:lineRule="exact"/>
              <w:ind w:right="420"/>
              <w:rPr>
                <w:rFonts w:ascii="宋体" w:hAnsi="宋体"/>
                <w:color w:val="000000" w:themeColor="text1"/>
                <w:szCs w:val="21"/>
                <w14:textFill>
                  <w14:solidFill>
                    <w14:schemeClr w14:val="tx1"/>
                  </w14:solidFill>
                </w14:textFill>
              </w:rPr>
            </w:pPr>
          </w:p>
        </w:tc>
        <w:tc>
          <w:tcPr>
            <w:tcW w:w="1276" w:type="dxa"/>
            <w:vAlign w:val="center"/>
          </w:tcPr>
          <w:p>
            <w:pPr>
              <w:rPr>
                <w:rFonts w:ascii="Calibri" w:hAnsi="Calibri"/>
                <w:color w:val="000000" w:themeColor="text1"/>
                <w:szCs w:val="22"/>
                <w14:textFill>
                  <w14:solidFill>
                    <w14:schemeClr w14:val="tx1"/>
                  </w14:solidFill>
                </w14:textFill>
              </w:rPr>
            </w:pPr>
          </w:p>
        </w:tc>
        <w:tc>
          <w:tcPr>
            <w:tcW w:w="1275" w:type="dxa"/>
            <w:vAlign w:val="center"/>
          </w:tcPr>
          <w:p>
            <w:pPr>
              <w:spacing w:line="400" w:lineRule="exact"/>
              <w:jc w:val="center"/>
              <w:rPr>
                <w:rFonts w:ascii="Calibri" w:hAnsi="Calibri"/>
                <w:color w:val="000000" w:themeColor="text1"/>
                <w:szCs w:val="22"/>
                <w14:textFill>
                  <w14:solidFill>
                    <w14:schemeClr w14:val="tx1"/>
                  </w14:solidFill>
                </w14:textFill>
              </w:rPr>
            </w:pPr>
          </w:p>
        </w:tc>
        <w:tc>
          <w:tcPr>
            <w:tcW w:w="1153" w:type="dxa"/>
            <w:vAlign w:val="center"/>
          </w:tcPr>
          <w:p>
            <w:pPr>
              <w:spacing w:line="400" w:lineRule="exact"/>
              <w:jc w:val="center"/>
              <w:rPr>
                <w:rFonts w:ascii="宋体"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4" w:hRule="atLeast"/>
        </w:trPr>
        <w:tc>
          <w:tcPr>
            <w:tcW w:w="392" w:type="dxa"/>
            <w:vAlign w:val="center"/>
          </w:tcPr>
          <w:p>
            <w:pPr>
              <w:spacing w:line="400" w:lineRule="exact"/>
              <w:jc w:val="center"/>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w:t>
            </w:r>
          </w:p>
        </w:tc>
        <w:tc>
          <w:tcPr>
            <w:tcW w:w="1279" w:type="dxa"/>
            <w:vAlign w:val="center"/>
          </w:tcPr>
          <w:p>
            <w:pPr>
              <w:rPr>
                <w:rFonts w:ascii="宋体" w:hAnsi="宋体"/>
                <w:color w:val="000000" w:themeColor="text1"/>
                <w:szCs w:val="21"/>
                <w14:textFill>
                  <w14:solidFill>
                    <w14:schemeClr w14:val="tx1"/>
                  </w14:solidFill>
                </w14:textFill>
              </w:rPr>
            </w:pPr>
            <w:r>
              <w:rPr>
                <w:rFonts w:hint="eastAsia" w:ascii="宋体" w:hAnsi="宋体"/>
                <w:szCs w:val="21"/>
              </w:rPr>
              <w:t>成果通过率</w:t>
            </w:r>
          </w:p>
        </w:tc>
        <w:tc>
          <w:tcPr>
            <w:tcW w:w="5740" w:type="dxa"/>
            <w:vAlign w:val="top"/>
          </w:tcPr>
          <w:p>
            <w:pPr>
              <w:jc w:val="left"/>
              <w:rPr>
                <w:rFonts w:ascii="宋体" w:hAnsi="宋体"/>
                <w:color w:val="000000" w:themeColor="text1"/>
                <w:szCs w:val="21"/>
                <w:highlight w:val="yellow"/>
                <w14:textFill>
                  <w14:solidFill>
                    <w14:schemeClr w14:val="tx1"/>
                  </w14:solidFill>
                </w14:textFill>
              </w:rPr>
            </w:pPr>
            <w:r>
              <w:rPr>
                <w:rFonts w:hint="eastAsia" w:ascii="宋体" w:hAnsi="宋体"/>
                <w:kern w:val="0"/>
                <w:szCs w:val="21"/>
                <w:highlight w:val="none"/>
              </w:rPr>
              <w:t>以深圳市生态环境局202</w:t>
            </w:r>
            <w:r>
              <w:rPr>
                <w:rFonts w:ascii="宋体" w:hAnsi="宋体"/>
                <w:kern w:val="0"/>
                <w:szCs w:val="21"/>
                <w:highlight w:val="none"/>
              </w:rPr>
              <w:t>2</w:t>
            </w:r>
            <w:r>
              <w:rPr>
                <w:rFonts w:hint="eastAsia" w:ascii="宋体" w:hAnsi="宋体"/>
                <w:kern w:val="0"/>
                <w:szCs w:val="21"/>
                <w:highlight w:val="none"/>
              </w:rPr>
              <w:t>年</w:t>
            </w:r>
            <w:r>
              <w:rPr>
                <w:rFonts w:ascii="宋体" w:hAnsi="宋体"/>
                <w:kern w:val="0"/>
                <w:szCs w:val="21"/>
                <w:highlight w:val="none"/>
              </w:rPr>
              <w:t>1</w:t>
            </w:r>
            <w:r>
              <w:rPr>
                <w:rFonts w:hint="eastAsia" w:ascii="宋体" w:hAnsi="宋体"/>
                <w:kern w:val="0"/>
                <w:szCs w:val="21"/>
                <w:highlight w:val="none"/>
              </w:rPr>
              <w:t>月</w:t>
            </w:r>
            <w:r>
              <w:rPr>
                <w:rFonts w:ascii="宋体" w:hAnsi="宋体"/>
                <w:kern w:val="0"/>
                <w:szCs w:val="21"/>
                <w:highlight w:val="none"/>
              </w:rPr>
              <w:t>25</w:t>
            </w:r>
            <w:r>
              <w:rPr>
                <w:rFonts w:hint="eastAsia" w:ascii="宋体" w:hAnsi="宋体"/>
                <w:kern w:val="0"/>
                <w:szCs w:val="21"/>
                <w:highlight w:val="none"/>
              </w:rPr>
              <w:t>日公布的深圳市土壤污染状况调查报告评审通过情况汇总表（2019年1月-2021年</w:t>
            </w:r>
            <w:r>
              <w:rPr>
                <w:rFonts w:ascii="宋体" w:hAnsi="宋体"/>
                <w:kern w:val="0"/>
                <w:szCs w:val="21"/>
                <w:highlight w:val="none"/>
              </w:rPr>
              <w:t>12</w:t>
            </w:r>
            <w:r>
              <w:rPr>
                <w:rFonts w:hint="eastAsia" w:ascii="宋体" w:hAnsi="宋体"/>
                <w:kern w:val="0"/>
                <w:szCs w:val="21"/>
                <w:highlight w:val="none"/>
              </w:rPr>
              <w:t>月）为准，取形式审核、技术审核和专家评审通过率</w:t>
            </w:r>
            <w:r>
              <w:rPr>
                <w:rFonts w:hint="eastAsia" w:ascii="Calibri" w:hAnsi="Calibri"/>
                <w:kern w:val="0"/>
                <w:szCs w:val="21"/>
                <w:highlight w:val="none"/>
              </w:rPr>
              <w:t>三项</w:t>
            </w:r>
            <w:r>
              <w:rPr>
                <w:rFonts w:hint="eastAsia" w:ascii="宋体" w:hAnsi="宋体"/>
                <w:kern w:val="0"/>
                <w:szCs w:val="21"/>
                <w:highlight w:val="none"/>
              </w:rPr>
              <w:t>之和，总和</w:t>
            </w:r>
            <w:r>
              <w:rPr>
                <w:rFonts w:hint="eastAsia" w:ascii="Calibri" w:hAnsi="Calibri"/>
                <w:kern w:val="0"/>
                <w:szCs w:val="21"/>
                <w:highlight w:val="none"/>
              </w:rPr>
              <w:t>在300%至</w:t>
            </w:r>
            <w:r>
              <w:rPr>
                <w:rFonts w:hint="eastAsia" w:ascii="宋体" w:hAnsi="宋体"/>
                <w:kern w:val="0"/>
                <w:szCs w:val="21"/>
                <w:highlight w:val="none"/>
              </w:rPr>
              <w:t>200%的</w:t>
            </w:r>
            <w:r>
              <w:rPr>
                <w:rFonts w:hint="eastAsia" w:ascii="Calibri" w:hAnsi="Calibri"/>
                <w:kern w:val="0"/>
                <w:szCs w:val="21"/>
                <w:highlight w:val="none"/>
              </w:rPr>
              <w:t>得</w:t>
            </w:r>
            <w:r>
              <w:rPr>
                <w:rFonts w:ascii="宋体" w:hAnsi="宋体"/>
                <w:kern w:val="0"/>
                <w:szCs w:val="21"/>
                <w:highlight w:val="none"/>
              </w:rPr>
              <w:t>2</w:t>
            </w:r>
            <w:r>
              <w:rPr>
                <w:rFonts w:hint="eastAsia" w:ascii="宋体" w:hAnsi="宋体"/>
                <w:kern w:val="0"/>
                <w:szCs w:val="21"/>
                <w:highlight w:val="none"/>
              </w:rPr>
              <w:t>5分，总和</w:t>
            </w:r>
            <w:r>
              <w:rPr>
                <w:rFonts w:hint="eastAsia" w:ascii="Calibri" w:hAnsi="Calibri"/>
                <w:kern w:val="0"/>
                <w:szCs w:val="21"/>
                <w:highlight w:val="none"/>
              </w:rPr>
              <w:t>199%至</w:t>
            </w:r>
            <w:r>
              <w:rPr>
                <w:rFonts w:hint="eastAsia" w:ascii="宋体" w:hAnsi="宋体"/>
                <w:kern w:val="0"/>
                <w:szCs w:val="21"/>
                <w:highlight w:val="none"/>
              </w:rPr>
              <w:t>150%得15分，</w:t>
            </w:r>
            <w:r>
              <w:rPr>
                <w:rFonts w:hint="eastAsia" w:ascii="Calibri" w:hAnsi="Calibri"/>
                <w:kern w:val="0"/>
                <w:szCs w:val="21"/>
                <w:highlight w:val="none"/>
              </w:rPr>
              <w:t>其余</w:t>
            </w:r>
            <w:r>
              <w:rPr>
                <w:rFonts w:hint="eastAsia" w:ascii="宋体" w:hAnsi="宋体"/>
                <w:kern w:val="0"/>
                <w:szCs w:val="21"/>
                <w:highlight w:val="none"/>
              </w:rPr>
              <w:t>得</w:t>
            </w:r>
            <w:r>
              <w:rPr>
                <w:rFonts w:ascii="宋体" w:hAnsi="宋体"/>
                <w:kern w:val="0"/>
                <w:szCs w:val="21"/>
                <w:highlight w:val="none"/>
              </w:rPr>
              <w:t>5</w:t>
            </w:r>
            <w:r>
              <w:rPr>
                <w:rFonts w:hint="eastAsia" w:ascii="宋体" w:hAnsi="宋体"/>
                <w:kern w:val="0"/>
                <w:szCs w:val="21"/>
                <w:highlight w:val="none"/>
              </w:rPr>
              <w:t>分</w:t>
            </w:r>
            <w:r>
              <w:rPr>
                <w:rFonts w:hint="eastAsia" w:ascii="Calibri" w:hAnsi="Calibri"/>
                <w:kern w:val="0"/>
                <w:szCs w:val="21"/>
                <w:highlight w:val="none"/>
              </w:rPr>
              <w:t>。</w:t>
            </w:r>
            <w:r>
              <w:rPr>
                <w:rFonts w:hint="eastAsia" w:ascii="宋体" w:hAnsi="宋体"/>
                <w:kern w:val="0"/>
                <w:szCs w:val="21"/>
                <w:highlight w:val="none"/>
              </w:rPr>
              <w:t>如其中任何一项通过率为0%，</w:t>
            </w:r>
            <w:r>
              <w:rPr>
                <w:rFonts w:hint="eastAsia" w:ascii="Calibri" w:hAnsi="Calibri"/>
                <w:kern w:val="0"/>
                <w:szCs w:val="21"/>
                <w:highlight w:val="none"/>
              </w:rPr>
              <w:t>本</w:t>
            </w:r>
            <w:r>
              <w:rPr>
                <w:rFonts w:hint="eastAsia" w:ascii="宋体" w:hAnsi="宋体"/>
                <w:kern w:val="0"/>
                <w:szCs w:val="21"/>
                <w:highlight w:val="none"/>
              </w:rPr>
              <w:t>项不得分。（需提供深圳市生态环境局202</w:t>
            </w:r>
            <w:r>
              <w:rPr>
                <w:rFonts w:ascii="宋体" w:hAnsi="宋体"/>
                <w:kern w:val="0"/>
                <w:szCs w:val="21"/>
                <w:highlight w:val="none"/>
              </w:rPr>
              <w:t>2</w:t>
            </w:r>
            <w:r>
              <w:rPr>
                <w:rFonts w:hint="eastAsia" w:ascii="宋体" w:hAnsi="宋体"/>
                <w:kern w:val="0"/>
                <w:szCs w:val="21"/>
                <w:highlight w:val="none"/>
              </w:rPr>
              <w:t>年</w:t>
            </w:r>
            <w:r>
              <w:rPr>
                <w:rFonts w:ascii="宋体" w:hAnsi="宋体"/>
                <w:kern w:val="0"/>
                <w:szCs w:val="21"/>
                <w:highlight w:val="none"/>
              </w:rPr>
              <w:t>1</w:t>
            </w:r>
            <w:r>
              <w:rPr>
                <w:rFonts w:hint="eastAsia" w:ascii="宋体" w:hAnsi="宋体"/>
                <w:kern w:val="0"/>
                <w:szCs w:val="21"/>
                <w:highlight w:val="none"/>
              </w:rPr>
              <w:t>月</w:t>
            </w:r>
            <w:r>
              <w:rPr>
                <w:rFonts w:ascii="宋体" w:hAnsi="宋体"/>
                <w:kern w:val="0"/>
                <w:szCs w:val="21"/>
                <w:highlight w:val="none"/>
              </w:rPr>
              <w:t>25</w:t>
            </w:r>
            <w:r>
              <w:rPr>
                <w:rFonts w:hint="eastAsia" w:ascii="宋体" w:hAnsi="宋体"/>
                <w:kern w:val="0"/>
                <w:szCs w:val="21"/>
                <w:highlight w:val="none"/>
              </w:rPr>
              <w:t>日土壤污染状况调查报告评审通过情况汇总表截图）</w:t>
            </w:r>
            <w:r>
              <w:rPr>
                <w:rFonts w:hint="eastAsia" w:ascii="宋体" w:hAnsi="宋体"/>
                <w:color w:val="000000"/>
                <w:szCs w:val="21"/>
                <w:highlight w:val="none"/>
              </w:rPr>
              <w:t>（若为联合体投标，</w:t>
            </w:r>
            <w:r>
              <w:rPr>
                <w:rFonts w:hint="eastAsia" w:ascii="宋体" w:hAnsi="宋体"/>
                <w:color w:val="000000"/>
                <w:szCs w:val="21"/>
                <w:highlight w:val="none"/>
                <w:lang w:val="en-US" w:eastAsia="zh-CN"/>
              </w:rPr>
              <w:t>取联合体中最高分为最终得分</w:t>
            </w:r>
            <w:r>
              <w:rPr>
                <w:rFonts w:hint="eastAsia" w:ascii="宋体" w:hAnsi="宋体"/>
                <w:color w:val="000000"/>
                <w:szCs w:val="21"/>
                <w:highlight w:val="none"/>
              </w:rPr>
              <w:t>）</w:t>
            </w:r>
          </w:p>
        </w:tc>
        <w:tc>
          <w:tcPr>
            <w:tcW w:w="994" w:type="dxa"/>
            <w:vAlign w:val="center"/>
          </w:tcPr>
          <w:p>
            <w:pPr>
              <w:spacing w:line="400" w:lineRule="exact"/>
              <w:jc w:val="center"/>
              <w:rPr>
                <w:rFonts w:ascii="Calibri" w:hAnsi="Calibri"/>
                <w:color w:val="000000" w:themeColor="text1"/>
                <w:szCs w:val="22"/>
                <w14:textFill>
                  <w14:solidFill>
                    <w14:schemeClr w14:val="tx1"/>
                  </w14:solidFill>
                </w14:textFill>
              </w:rPr>
            </w:pPr>
            <w:r>
              <w:rPr>
                <w:rFonts w:hint="eastAsia" w:ascii="Calibri" w:hAnsi="Calibri"/>
                <w:color w:val="000000" w:themeColor="text1"/>
                <w:szCs w:val="22"/>
                <w14:textFill>
                  <w14:solidFill>
                    <w14:schemeClr w14:val="tx1"/>
                  </w14:solidFill>
                </w14:textFill>
              </w:rPr>
              <w:t>25</w:t>
            </w:r>
          </w:p>
        </w:tc>
        <w:tc>
          <w:tcPr>
            <w:tcW w:w="1342" w:type="dxa"/>
            <w:vAlign w:val="center"/>
          </w:tcPr>
          <w:p>
            <w:pPr>
              <w:spacing w:line="400" w:lineRule="exact"/>
              <w:jc w:val="center"/>
              <w:rPr>
                <w:rFonts w:ascii="宋体" w:hAnsi="宋体"/>
                <w:color w:val="000000" w:themeColor="text1"/>
                <w:szCs w:val="21"/>
                <w14:textFill>
                  <w14:solidFill>
                    <w14:schemeClr w14:val="tx1"/>
                  </w14:solidFill>
                </w14:textFill>
              </w:rPr>
            </w:pPr>
          </w:p>
        </w:tc>
        <w:tc>
          <w:tcPr>
            <w:tcW w:w="1418" w:type="dxa"/>
            <w:vAlign w:val="center"/>
          </w:tcPr>
          <w:p>
            <w:pPr>
              <w:spacing w:line="400" w:lineRule="exact"/>
              <w:ind w:right="420"/>
              <w:rPr>
                <w:rFonts w:ascii="宋体" w:hAnsi="宋体"/>
                <w:color w:val="000000" w:themeColor="text1"/>
                <w:szCs w:val="21"/>
                <w14:textFill>
                  <w14:solidFill>
                    <w14:schemeClr w14:val="tx1"/>
                  </w14:solidFill>
                </w14:textFill>
              </w:rPr>
            </w:pPr>
          </w:p>
        </w:tc>
        <w:tc>
          <w:tcPr>
            <w:tcW w:w="1276" w:type="dxa"/>
            <w:vAlign w:val="center"/>
          </w:tcPr>
          <w:p>
            <w:pPr>
              <w:jc w:val="left"/>
              <w:rPr>
                <w:rFonts w:ascii="宋体" w:hAnsi="宋体"/>
                <w:color w:val="000000" w:themeColor="text1"/>
                <w:szCs w:val="21"/>
                <w14:textFill>
                  <w14:solidFill>
                    <w14:schemeClr w14:val="tx1"/>
                  </w14:solidFill>
                </w14:textFill>
              </w:rPr>
            </w:pPr>
          </w:p>
        </w:tc>
        <w:tc>
          <w:tcPr>
            <w:tcW w:w="1275" w:type="dxa"/>
            <w:vAlign w:val="center"/>
          </w:tcPr>
          <w:p>
            <w:pPr>
              <w:spacing w:line="400" w:lineRule="exact"/>
              <w:jc w:val="center"/>
              <w:rPr>
                <w:rFonts w:ascii="Calibri" w:hAnsi="Calibri"/>
                <w:color w:val="000000" w:themeColor="text1"/>
                <w:szCs w:val="22"/>
                <w14:textFill>
                  <w14:solidFill>
                    <w14:schemeClr w14:val="tx1"/>
                  </w14:solidFill>
                </w14:textFill>
              </w:rPr>
            </w:pPr>
          </w:p>
        </w:tc>
        <w:tc>
          <w:tcPr>
            <w:tcW w:w="1153" w:type="dxa"/>
            <w:vAlign w:val="center"/>
          </w:tcPr>
          <w:p>
            <w:pPr>
              <w:spacing w:line="400" w:lineRule="exact"/>
              <w:jc w:val="center"/>
              <w:rPr>
                <w:rFonts w:ascii="宋体"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392" w:type="dxa"/>
            <w:vAlign w:val="center"/>
          </w:tcPr>
          <w:p>
            <w:pPr>
              <w:spacing w:line="400" w:lineRule="exact"/>
              <w:jc w:val="center"/>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w:t>
            </w:r>
          </w:p>
        </w:tc>
        <w:tc>
          <w:tcPr>
            <w:tcW w:w="1279" w:type="dxa"/>
            <w:vAlign w:val="center"/>
          </w:tcPr>
          <w:p>
            <w:pPr>
              <w:rPr>
                <w:rFonts w:ascii="宋体" w:hAnsi="宋体"/>
                <w:color w:val="000000" w:themeColor="text1"/>
                <w:szCs w:val="21"/>
                <w14:textFill>
                  <w14:solidFill>
                    <w14:schemeClr w14:val="tx1"/>
                  </w14:solidFill>
                </w14:textFill>
              </w:rPr>
            </w:pPr>
            <w:r>
              <w:rPr>
                <w:rFonts w:hint="eastAsia" w:ascii="宋体" w:hAnsi="宋体"/>
                <w:szCs w:val="21"/>
              </w:rPr>
              <w:t>公司业绩</w:t>
            </w:r>
          </w:p>
        </w:tc>
        <w:tc>
          <w:tcPr>
            <w:tcW w:w="5740" w:type="dxa"/>
            <w:vAlign w:val="top"/>
          </w:tcPr>
          <w:p>
            <w:pPr>
              <w:jc w:val="left"/>
              <w:rPr>
                <w:rFonts w:ascii="宋体" w:hAnsi="宋体"/>
                <w:color w:val="000000"/>
                <w:szCs w:val="21"/>
                <w:highlight w:val="none"/>
              </w:rPr>
            </w:pPr>
            <w:r>
              <w:rPr>
                <w:rFonts w:hint="eastAsia" w:ascii="宋体" w:hAnsi="宋体"/>
                <w:color w:val="000000"/>
                <w:szCs w:val="21"/>
                <w:highlight w:val="none"/>
              </w:rPr>
              <w:t>（1）投标人需提供近</w:t>
            </w:r>
            <w:r>
              <w:rPr>
                <w:rFonts w:ascii="宋体" w:hAnsi="宋体"/>
                <w:color w:val="000000"/>
                <w:szCs w:val="21"/>
                <w:highlight w:val="none"/>
              </w:rPr>
              <w:t>2</w:t>
            </w:r>
            <w:r>
              <w:rPr>
                <w:rFonts w:hint="eastAsia" w:ascii="宋体" w:hAnsi="宋体"/>
                <w:color w:val="000000"/>
                <w:szCs w:val="21"/>
                <w:highlight w:val="none"/>
              </w:rPr>
              <w:t>年内完成在深圳市的类似业绩</w:t>
            </w:r>
            <w:r>
              <w:rPr>
                <w:rFonts w:ascii="宋体" w:hAnsi="宋体"/>
                <w:color w:val="000000"/>
                <w:szCs w:val="21"/>
                <w:highlight w:val="none"/>
              </w:rPr>
              <w:t>，每个业绩得0.5</w:t>
            </w:r>
            <w:r>
              <w:rPr>
                <w:rFonts w:hint="eastAsia" w:ascii="宋体" w:hAnsi="宋体"/>
                <w:color w:val="000000"/>
                <w:szCs w:val="21"/>
                <w:highlight w:val="none"/>
              </w:rPr>
              <w:t>分</w:t>
            </w:r>
            <w:r>
              <w:rPr>
                <w:rFonts w:ascii="宋体" w:hAnsi="宋体"/>
                <w:color w:val="000000"/>
                <w:szCs w:val="21"/>
                <w:highlight w:val="none"/>
              </w:rPr>
              <w:t>，</w:t>
            </w:r>
            <w:r>
              <w:rPr>
                <w:rFonts w:hint="eastAsia" w:ascii="宋体" w:hAnsi="宋体"/>
                <w:color w:val="000000"/>
                <w:szCs w:val="21"/>
                <w:highlight w:val="none"/>
              </w:rPr>
              <w:t>满分</w:t>
            </w:r>
            <w:r>
              <w:rPr>
                <w:rFonts w:ascii="宋体" w:hAnsi="宋体"/>
                <w:color w:val="000000"/>
                <w:szCs w:val="21"/>
                <w:highlight w:val="none"/>
              </w:rPr>
              <w:t>5</w:t>
            </w:r>
            <w:r>
              <w:rPr>
                <w:rFonts w:hint="eastAsia" w:ascii="宋体" w:hAnsi="宋体"/>
                <w:color w:val="000000"/>
                <w:szCs w:val="21"/>
                <w:highlight w:val="none"/>
              </w:rPr>
              <w:t>分。业绩</w:t>
            </w:r>
            <w:r>
              <w:rPr>
                <w:rFonts w:ascii="宋体" w:hAnsi="宋体"/>
                <w:color w:val="000000"/>
                <w:szCs w:val="21"/>
                <w:highlight w:val="none"/>
              </w:rPr>
              <w:t>证明材料须提供合同关键页、报告等</w:t>
            </w:r>
            <w:r>
              <w:rPr>
                <w:rFonts w:hint="eastAsia" w:ascii="宋体" w:hAnsi="宋体"/>
                <w:color w:val="000000"/>
                <w:szCs w:val="21"/>
                <w:highlight w:val="none"/>
              </w:rPr>
              <w:t>，</w:t>
            </w:r>
            <w:r>
              <w:rPr>
                <w:rFonts w:ascii="宋体" w:hAnsi="宋体"/>
                <w:color w:val="000000"/>
                <w:szCs w:val="21"/>
                <w:highlight w:val="none"/>
              </w:rPr>
              <w:t>时间以合同签订时间为准</w:t>
            </w:r>
            <w:r>
              <w:rPr>
                <w:rFonts w:hint="eastAsia" w:ascii="宋体" w:hAnsi="宋体"/>
                <w:color w:val="000000"/>
                <w:szCs w:val="21"/>
                <w:highlight w:val="none"/>
              </w:rPr>
              <w:t>。（若为联合体投标，其中一方具备即可得分）</w:t>
            </w:r>
          </w:p>
          <w:p>
            <w:pPr>
              <w:jc w:val="left"/>
              <w:rPr>
                <w:rFonts w:ascii="宋体" w:hAnsi="宋体"/>
                <w:color w:val="000000"/>
                <w:szCs w:val="21"/>
                <w:highlight w:val="none"/>
              </w:rPr>
            </w:pPr>
            <w:r>
              <w:rPr>
                <w:rFonts w:hint="eastAsia" w:ascii="宋体" w:hAnsi="宋体"/>
                <w:color w:val="000000"/>
                <w:szCs w:val="21"/>
                <w:highlight w:val="none"/>
              </w:rPr>
              <w:t>（2）投标人需提供近2年现场工程施工与土壤污染状况调查工作同步进行的业绩，得</w:t>
            </w:r>
            <w:r>
              <w:rPr>
                <w:rFonts w:hint="eastAsia" w:ascii="宋体" w:hAnsi="宋体"/>
                <w:color w:val="000000"/>
                <w:szCs w:val="21"/>
                <w:highlight w:val="none"/>
                <w:lang w:val="en-US" w:eastAsia="zh-CN"/>
              </w:rPr>
              <w:t>5</w:t>
            </w:r>
            <w:r>
              <w:rPr>
                <w:rFonts w:hint="eastAsia" w:ascii="宋体" w:hAnsi="宋体"/>
                <w:color w:val="000000"/>
                <w:szCs w:val="21"/>
                <w:highlight w:val="none"/>
              </w:rPr>
              <w:t>分，业绩</w:t>
            </w:r>
            <w:r>
              <w:rPr>
                <w:rFonts w:ascii="宋体" w:hAnsi="宋体"/>
                <w:color w:val="000000"/>
                <w:szCs w:val="21"/>
                <w:highlight w:val="none"/>
              </w:rPr>
              <w:t>证明材料须提供合同关键页</w:t>
            </w:r>
            <w:r>
              <w:rPr>
                <w:rFonts w:hint="eastAsia" w:ascii="宋体" w:hAnsi="宋体"/>
                <w:color w:val="000000"/>
                <w:szCs w:val="21"/>
                <w:highlight w:val="none"/>
              </w:rPr>
              <w:t>及合同甲方出具的证明（须能反映现场工程与土壤污染状况调查工作同步进行）</w:t>
            </w:r>
            <w:r>
              <w:rPr>
                <w:rFonts w:ascii="宋体" w:hAnsi="宋体"/>
                <w:color w:val="000000"/>
                <w:szCs w:val="21"/>
                <w:highlight w:val="none"/>
              </w:rPr>
              <w:t>等</w:t>
            </w:r>
            <w:r>
              <w:rPr>
                <w:rFonts w:hint="eastAsia" w:ascii="宋体" w:hAnsi="宋体"/>
                <w:color w:val="000000"/>
                <w:szCs w:val="21"/>
                <w:highlight w:val="none"/>
              </w:rPr>
              <w:t>，</w:t>
            </w:r>
            <w:r>
              <w:rPr>
                <w:rFonts w:ascii="宋体" w:hAnsi="宋体"/>
                <w:color w:val="000000"/>
                <w:szCs w:val="21"/>
                <w:highlight w:val="none"/>
              </w:rPr>
              <w:t>时间以合同签订时间为准</w:t>
            </w:r>
            <w:r>
              <w:rPr>
                <w:rFonts w:hint="eastAsia" w:ascii="宋体" w:hAnsi="宋体"/>
                <w:color w:val="000000"/>
                <w:szCs w:val="21"/>
                <w:highlight w:val="none"/>
              </w:rPr>
              <w:t>。</w:t>
            </w:r>
          </w:p>
          <w:p>
            <w:pPr>
              <w:jc w:val="left"/>
              <w:rPr>
                <w:rFonts w:ascii="宋体" w:hAnsi="宋体"/>
                <w:color w:val="000000" w:themeColor="text1"/>
                <w:szCs w:val="21"/>
                <w:highlight w:val="yellow"/>
                <w14:textFill>
                  <w14:solidFill>
                    <w14:schemeClr w14:val="tx1"/>
                  </w14:solidFill>
                </w14:textFill>
              </w:rPr>
            </w:pPr>
            <w:r>
              <w:rPr>
                <w:rFonts w:hint="eastAsia" w:ascii="宋体" w:hAnsi="宋体"/>
                <w:color w:val="000000"/>
                <w:szCs w:val="21"/>
                <w:highlight w:val="none"/>
              </w:rPr>
              <w:t>（若为联合体投标，其中一方具备即可得分）</w:t>
            </w:r>
          </w:p>
        </w:tc>
        <w:tc>
          <w:tcPr>
            <w:tcW w:w="994" w:type="dxa"/>
            <w:vAlign w:val="center"/>
          </w:tcPr>
          <w:p>
            <w:pPr>
              <w:spacing w:line="400" w:lineRule="exact"/>
              <w:jc w:val="center"/>
              <w:rPr>
                <w:rFonts w:ascii="Calibri" w:hAnsi="Calibri"/>
                <w:color w:val="000000" w:themeColor="text1"/>
                <w:szCs w:val="22"/>
                <w14:textFill>
                  <w14:solidFill>
                    <w14:schemeClr w14:val="tx1"/>
                  </w14:solidFill>
                </w14:textFill>
              </w:rPr>
            </w:pPr>
            <w:r>
              <w:rPr>
                <w:rFonts w:hint="eastAsia" w:ascii="Calibri" w:hAnsi="Calibri"/>
                <w:color w:val="000000" w:themeColor="text1"/>
                <w:szCs w:val="22"/>
                <w14:textFill>
                  <w14:solidFill>
                    <w14:schemeClr w14:val="tx1"/>
                  </w14:solidFill>
                </w14:textFill>
              </w:rPr>
              <w:t>10</w:t>
            </w:r>
          </w:p>
        </w:tc>
        <w:tc>
          <w:tcPr>
            <w:tcW w:w="1342" w:type="dxa"/>
            <w:vAlign w:val="center"/>
          </w:tcPr>
          <w:p>
            <w:pPr>
              <w:spacing w:line="400" w:lineRule="exact"/>
              <w:jc w:val="center"/>
              <w:rPr>
                <w:rFonts w:ascii="宋体" w:hAnsi="宋体"/>
                <w:color w:val="000000" w:themeColor="text1"/>
                <w:szCs w:val="21"/>
                <w14:textFill>
                  <w14:solidFill>
                    <w14:schemeClr w14:val="tx1"/>
                  </w14:solidFill>
                </w14:textFill>
              </w:rPr>
            </w:pPr>
          </w:p>
        </w:tc>
        <w:tc>
          <w:tcPr>
            <w:tcW w:w="1418" w:type="dxa"/>
            <w:vAlign w:val="center"/>
          </w:tcPr>
          <w:p>
            <w:pPr>
              <w:rPr>
                <w:rFonts w:ascii="宋体" w:hAnsi="宋体"/>
                <w:color w:val="000000" w:themeColor="text1"/>
                <w:szCs w:val="21"/>
                <w14:textFill>
                  <w14:solidFill>
                    <w14:schemeClr w14:val="tx1"/>
                  </w14:solidFill>
                </w14:textFill>
              </w:rPr>
            </w:pPr>
          </w:p>
        </w:tc>
        <w:tc>
          <w:tcPr>
            <w:tcW w:w="1276" w:type="dxa"/>
            <w:vAlign w:val="center"/>
          </w:tcPr>
          <w:p>
            <w:pPr>
              <w:rPr>
                <w:rFonts w:ascii="宋体" w:hAnsi="宋体"/>
                <w:color w:val="000000" w:themeColor="text1"/>
                <w:szCs w:val="21"/>
                <w14:textFill>
                  <w14:solidFill>
                    <w14:schemeClr w14:val="tx1"/>
                  </w14:solidFill>
                </w14:textFill>
              </w:rPr>
            </w:pPr>
          </w:p>
        </w:tc>
        <w:tc>
          <w:tcPr>
            <w:tcW w:w="1275" w:type="dxa"/>
            <w:vAlign w:val="center"/>
          </w:tcPr>
          <w:p>
            <w:pPr>
              <w:spacing w:line="400" w:lineRule="exact"/>
              <w:jc w:val="center"/>
              <w:rPr>
                <w:rFonts w:ascii="Calibri" w:hAnsi="Calibri"/>
                <w:color w:val="000000" w:themeColor="text1"/>
                <w:szCs w:val="22"/>
                <w14:textFill>
                  <w14:solidFill>
                    <w14:schemeClr w14:val="tx1"/>
                  </w14:solidFill>
                </w14:textFill>
              </w:rPr>
            </w:pPr>
          </w:p>
        </w:tc>
        <w:tc>
          <w:tcPr>
            <w:tcW w:w="1153" w:type="dxa"/>
            <w:vAlign w:val="center"/>
          </w:tcPr>
          <w:p>
            <w:pPr>
              <w:spacing w:line="400" w:lineRule="exact"/>
              <w:jc w:val="center"/>
              <w:rPr>
                <w:rFonts w:ascii="宋体"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392" w:type="dxa"/>
            <w:vAlign w:val="center"/>
          </w:tcPr>
          <w:p>
            <w:pPr>
              <w:jc w:val="center"/>
              <w:rPr>
                <w:rFonts w:ascii="宋体" w:hAnsi="宋体"/>
                <w:color w:val="000000" w:themeColor="text1"/>
                <w:szCs w:val="21"/>
                <w14:textFill>
                  <w14:solidFill>
                    <w14:schemeClr w14:val="tx1"/>
                  </w14:solidFill>
                </w14:textFill>
              </w:rPr>
            </w:pPr>
            <w:r>
              <w:rPr>
                <w:rFonts w:ascii="宋体" w:hAnsi="宋体"/>
                <w:color w:val="000000" w:themeColor="text1"/>
                <w:szCs w:val="24"/>
                <w14:textFill>
                  <w14:solidFill>
                    <w14:schemeClr w14:val="tx1"/>
                  </w14:solidFill>
                </w14:textFill>
              </w:rPr>
              <w:t>4</w:t>
            </w:r>
          </w:p>
        </w:tc>
        <w:tc>
          <w:tcPr>
            <w:tcW w:w="1279" w:type="dxa"/>
            <w:vAlign w:val="center"/>
          </w:tcPr>
          <w:p>
            <w:pPr>
              <w:jc w:val="center"/>
              <w:rPr>
                <w:rFonts w:ascii="宋体" w:hAnsi="宋体"/>
                <w:color w:val="000000" w:themeColor="text1"/>
                <w:szCs w:val="24"/>
                <w14:textFill>
                  <w14:solidFill>
                    <w14:schemeClr w14:val="tx1"/>
                  </w14:solidFill>
                </w14:textFill>
              </w:rPr>
            </w:pPr>
            <w:r>
              <w:rPr>
                <w:rFonts w:hint="eastAsia" w:ascii="宋体" w:hAnsi="宋体"/>
                <w:szCs w:val="21"/>
              </w:rPr>
              <w:t>项目负责人及团队人员资格要求</w:t>
            </w:r>
          </w:p>
        </w:tc>
        <w:tc>
          <w:tcPr>
            <w:tcW w:w="5740" w:type="dxa"/>
            <w:vAlign w:val="top"/>
          </w:tcPr>
          <w:p>
            <w:pPr>
              <w:keepNext w:val="0"/>
              <w:keepLines w:val="0"/>
              <w:suppressLineNumbers w:val="0"/>
              <w:spacing w:before="0" w:beforeAutospacing="0" w:after="0" w:afterAutospacing="0"/>
              <w:ind w:left="0" w:right="0"/>
              <w:jc w:val="left"/>
              <w:rPr>
                <w:rFonts w:hint="default" w:ascii="宋体" w:hAnsi="宋体" w:eastAsia="宋体" w:cs="Times New Roman"/>
                <w:color w:val="000000"/>
                <w:kern w:val="0"/>
                <w:szCs w:val="21"/>
              </w:rPr>
            </w:pPr>
            <w:r>
              <w:rPr>
                <w:rFonts w:hint="eastAsia" w:ascii="宋体" w:hAnsi="宋体"/>
                <w:color w:val="000000"/>
                <w:szCs w:val="21"/>
                <w:highlight w:val="none"/>
              </w:rPr>
              <w:t>1</w:t>
            </w:r>
            <w:r>
              <w:rPr>
                <w:rFonts w:hint="eastAsia" w:ascii="宋体" w:hAnsi="宋体" w:eastAsia="宋体" w:cs="Times New Roman"/>
                <w:color w:val="000000"/>
                <w:kern w:val="0"/>
                <w:szCs w:val="21"/>
              </w:rPr>
              <w:t>.</w:t>
            </w:r>
            <w:r>
              <w:rPr>
                <w:rFonts w:hint="eastAsia" w:ascii="宋体" w:hAnsi="宋体" w:eastAsia="宋体" w:cs="Times New Roman"/>
                <w:kern w:val="0"/>
                <w:szCs w:val="21"/>
              </w:rPr>
              <w:t>项目负责人从业资质要求（</w:t>
            </w:r>
            <w:r>
              <w:rPr>
                <w:rFonts w:hint="eastAsia" w:ascii="Calibri" w:hAnsi="Calibri" w:eastAsia="宋体" w:cs="Times New Roman"/>
                <w:kern w:val="0"/>
                <w:szCs w:val="21"/>
              </w:rPr>
              <w:t>3</w:t>
            </w:r>
            <w:r>
              <w:rPr>
                <w:rFonts w:hint="eastAsia" w:ascii="宋体" w:hAnsi="宋体" w:eastAsia="宋体" w:cs="Times New Roman"/>
                <w:kern w:val="0"/>
                <w:szCs w:val="21"/>
              </w:rPr>
              <w:t>分）：项目负责人</w:t>
            </w:r>
            <w:r>
              <w:rPr>
                <w:rFonts w:hint="eastAsia" w:ascii="Calibri" w:hAnsi="Calibri" w:eastAsia="宋体" w:cs="Times New Roman"/>
                <w:kern w:val="0"/>
                <w:szCs w:val="21"/>
              </w:rPr>
              <w:t>同时</w:t>
            </w:r>
            <w:r>
              <w:rPr>
                <w:rFonts w:hint="eastAsia" w:ascii="宋体" w:hAnsi="宋体" w:eastAsia="宋体" w:cs="Times New Roman"/>
                <w:kern w:val="0"/>
                <w:szCs w:val="21"/>
              </w:rPr>
              <w:t>具有高级职称和注册环评工程师得</w:t>
            </w:r>
            <w:r>
              <w:rPr>
                <w:rFonts w:hint="eastAsia" w:ascii="Calibri" w:hAnsi="Calibri" w:eastAsia="宋体" w:cs="Times New Roman"/>
                <w:kern w:val="0"/>
                <w:szCs w:val="21"/>
              </w:rPr>
              <w:t>3</w:t>
            </w:r>
            <w:r>
              <w:rPr>
                <w:rFonts w:hint="eastAsia" w:ascii="宋体" w:hAnsi="宋体" w:eastAsia="宋体" w:cs="Times New Roman"/>
                <w:kern w:val="0"/>
                <w:szCs w:val="21"/>
              </w:rPr>
              <w:t>分，要求提供资质证书复印件作为证明材料，并提供近三个</w:t>
            </w:r>
            <w:r>
              <w:rPr>
                <w:rFonts w:hint="eastAsia" w:ascii="宋体" w:hAnsi="宋体" w:eastAsia="宋体" w:cs="Times New Roman"/>
                <w:color w:val="000000"/>
                <w:kern w:val="0"/>
                <w:szCs w:val="21"/>
              </w:rPr>
              <w:t>月社保证明，不提供相关证明材料的不得分。</w:t>
            </w:r>
          </w:p>
          <w:p>
            <w:pPr>
              <w:keepNext w:val="0"/>
              <w:keepLines w:val="0"/>
              <w:suppressLineNumbers w:val="0"/>
              <w:spacing w:before="0" w:beforeAutospacing="0" w:after="0" w:afterAutospacing="0"/>
              <w:ind w:left="0" w:right="0"/>
              <w:jc w:val="left"/>
              <w:rPr>
                <w:rFonts w:hint="default" w:ascii="宋体" w:hAnsi="宋体" w:eastAsia="宋体" w:cs="Times New Roman"/>
                <w:color w:val="000000"/>
                <w:kern w:val="0"/>
                <w:szCs w:val="21"/>
              </w:rPr>
            </w:pPr>
            <w:r>
              <w:rPr>
                <w:rFonts w:hint="eastAsia" w:ascii="宋体" w:hAnsi="宋体" w:eastAsia="宋体" w:cs="Times New Roman"/>
                <w:color w:val="000000"/>
                <w:kern w:val="0"/>
                <w:szCs w:val="21"/>
              </w:rPr>
              <w:t>2.项目团队人员要求（</w:t>
            </w:r>
            <w:r>
              <w:rPr>
                <w:rFonts w:hint="eastAsia" w:ascii="Calibri" w:hAnsi="Calibri" w:eastAsia="宋体" w:cs="Times New Roman"/>
                <w:color w:val="000000"/>
                <w:kern w:val="0"/>
                <w:szCs w:val="21"/>
              </w:rPr>
              <w:t>2</w:t>
            </w:r>
            <w:r>
              <w:rPr>
                <w:rFonts w:hint="eastAsia" w:ascii="宋体" w:hAnsi="宋体" w:eastAsia="宋体" w:cs="Times New Roman"/>
                <w:color w:val="000000"/>
                <w:kern w:val="0"/>
                <w:szCs w:val="21"/>
              </w:rPr>
              <w:t>分）：</w:t>
            </w:r>
            <w:r>
              <w:rPr>
                <w:rFonts w:hint="eastAsia" w:ascii="宋体" w:hAnsi="宋体" w:eastAsia="宋体" w:cs="Times New Roman"/>
                <w:kern w:val="0"/>
                <w:szCs w:val="21"/>
                <w:shd w:val="clear" w:color="auto" w:fill="FFFFFF"/>
              </w:rPr>
              <w:t>项目团队具有</w:t>
            </w:r>
            <w:r>
              <w:rPr>
                <w:rFonts w:hint="eastAsia" w:ascii="宋体" w:hAnsi="宋体" w:eastAsia="宋体" w:cs="Times New Roman"/>
                <w:color w:val="000000"/>
                <w:kern w:val="0"/>
                <w:szCs w:val="21"/>
              </w:rPr>
              <w:t>注册环评工程师</w:t>
            </w:r>
            <w:r>
              <w:rPr>
                <w:rFonts w:hint="eastAsia" w:ascii="宋体" w:hAnsi="宋体" w:eastAsia="宋体" w:cs="Times New Roman"/>
                <w:kern w:val="0"/>
                <w:szCs w:val="21"/>
                <w:shd w:val="clear" w:color="auto" w:fill="FFFFFF"/>
              </w:rPr>
              <w:t>的，每位得0.5分，最高得</w:t>
            </w:r>
            <w:r>
              <w:rPr>
                <w:rFonts w:hint="eastAsia" w:ascii="Calibri" w:hAnsi="Calibri" w:eastAsia="宋体" w:cs="Times New Roman"/>
                <w:kern w:val="0"/>
                <w:szCs w:val="21"/>
                <w:shd w:val="clear" w:color="auto" w:fill="FFFFFF"/>
              </w:rPr>
              <w:t>2</w:t>
            </w:r>
            <w:r>
              <w:rPr>
                <w:rFonts w:hint="eastAsia" w:ascii="宋体" w:hAnsi="宋体" w:eastAsia="宋体" w:cs="Times New Roman"/>
                <w:kern w:val="0"/>
                <w:szCs w:val="21"/>
                <w:shd w:val="clear" w:color="auto" w:fill="FFFFFF"/>
              </w:rPr>
              <w:t>分</w:t>
            </w:r>
            <w:r>
              <w:rPr>
                <w:rFonts w:hint="eastAsia" w:ascii="宋体" w:hAnsi="宋体" w:eastAsia="宋体" w:cs="Times New Roman"/>
                <w:color w:val="000000"/>
                <w:kern w:val="0"/>
                <w:szCs w:val="21"/>
              </w:rPr>
              <w:t>，项目经理除外。</w:t>
            </w:r>
          </w:p>
          <w:p>
            <w:pPr>
              <w:ind w:firstLine="480" w:firstLineChars="200"/>
              <w:jc w:val="left"/>
              <w:rPr>
                <w:rFonts w:ascii="宋体" w:hAnsi="宋体"/>
                <w:color w:val="000000" w:themeColor="text1"/>
                <w:szCs w:val="24"/>
                <w:highlight w:val="yellow"/>
                <w14:textFill>
                  <w14:solidFill>
                    <w14:schemeClr w14:val="tx1"/>
                  </w14:solidFill>
                </w14:textFill>
              </w:rPr>
            </w:pPr>
            <w:r>
              <w:rPr>
                <w:rFonts w:hint="eastAsia" w:ascii="宋体" w:hAnsi="宋体" w:eastAsia="宋体" w:cs="Times New Roman"/>
                <w:color w:val="000000"/>
                <w:kern w:val="0"/>
                <w:szCs w:val="21"/>
              </w:rPr>
              <w:t>以上均要求提供资质证书复印件作为证明材料，并提供近三个月社保证明，不提供相关证明材料的不得分</w:t>
            </w:r>
          </w:p>
        </w:tc>
        <w:tc>
          <w:tcPr>
            <w:tcW w:w="994" w:type="dxa"/>
            <w:vAlign w:val="center"/>
          </w:tcPr>
          <w:p>
            <w:pPr>
              <w:jc w:val="center"/>
              <w:rPr>
                <w:rFonts w:ascii="Calibri" w:hAnsi="Calibri"/>
                <w:color w:val="000000" w:themeColor="text1"/>
                <w:szCs w:val="22"/>
                <w14:textFill>
                  <w14:solidFill>
                    <w14:schemeClr w14:val="tx1"/>
                  </w14:solidFill>
                </w14:textFill>
              </w:rPr>
            </w:pPr>
            <w:r>
              <w:rPr>
                <w:rFonts w:hint="eastAsia" w:ascii="Calibri" w:hAnsi="Calibri"/>
                <w:color w:val="000000" w:themeColor="text1"/>
                <w:szCs w:val="22"/>
                <w14:textFill>
                  <w14:solidFill>
                    <w14:schemeClr w14:val="tx1"/>
                  </w14:solidFill>
                </w14:textFill>
              </w:rPr>
              <w:t>5</w:t>
            </w:r>
          </w:p>
        </w:tc>
        <w:tc>
          <w:tcPr>
            <w:tcW w:w="1342" w:type="dxa"/>
            <w:vAlign w:val="center"/>
          </w:tcPr>
          <w:p>
            <w:pPr>
              <w:spacing w:line="400" w:lineRule="exact"/>
              <w:jc w:val="center"/>
              <w:rPr>
                <w:rFonts w:ascii="宋体" w:hAnsi="宋体"/>
                <w:color w:val="000000" w:themeColor="text1"/>
                <w:szCs w:val="21"/>
                <w14:textFill>
                  <w14:solidFill>
                    <w14:schemeClr w14:val="tx1"/>
                  </w14:solidFill>
                </w14:textFill>
              </w:rPr>
            </w:pPr>
          </w:p>
        </w:tc>
        <w:tc>
          <w:tcPr>
            <w:tcW w:w="1418" w:type="dxa"/>
            <w:vAlign w:val="center"/>
          </w:tcPr>
          <w:p>
            <w:pPr>
              <w:rPr>
                <w:rFonts w:ascii="宋体" w:hAnsi="宋体"/>
                <w:color w:val="000000" w:themeColor="text1"/>
                <w:szCs w:val="21"/>
                <w14:textFill>
                  <w14:solidFill>
                    <w14:schemeClr w14:val="tx1"/>
                  </w14:solidFill>
                </w14:textFill>
              </w:rPr>
            </w:pPr>
          </w:p>
        </w:tc>
        <w:tc>
          <w:tcPr>
            <w:tcW w:w="1276" w:type="dxa"/>
            <w:vAlign w:val="center"/>
          </w:tcPr>
          <w:p>
            <w:pPr>
              <w:rPr>
                <w:rFonts w:ascii="宋体" w:hAnsi="宋体"/>
                <w:color w:val="000000" w:themeColor="text1"/>
                <w:szCs w:val="21"/>
                <w14:textFill>
                  <w14:solidFill>
                    <w14:schemeClr w14:val="tx1"/>
                  </w14:solidFill>
                </w14:textFill>
              </w:rPr>
            </w:pPr>
          </w:p>
        </w:tc>
        <w:tc>
          <w:tcPr>
            <w:tcW w:w="1275" w:type="dxa"/>
            <w:vAlign w:val="center"/>
          </w:tcPr>
          <w:p>
            <w:pPr>
              <w:spacing w:line="400" w:lineRule="exact"/>
              <w:jc w:val="center"/>
              <w:rPr>
                <w:rFonts w:ascii="Calibri" w:hAnsi="Calibri"/>
                <w:color w:val="000000" w:themeColor="text1"/>
                <w:szCs w:val="22"/>
                <w14:textFill>
                  <w14:solidFill>
                    <w14:schemeClr w14:val="tx1"/>
                  </w14:solidFill>
                </w14:textFill>
              </w:rPr>
            </w:pPr>
          </w:p>
        </w:tc>
        <w:tc>
          <w:tcPr>
            <w:tcW w:w="1153" w:type="dxa"/>
            <w:vAlign w:val="center"/>
          </w:tcPr>
          <w:p>
            <w:pPr>
              <w:spacing w:line="400" w:lineRule="exact"/>
              <w:jc w:val="center"/>
              <w:rPr>
                <w:rFonts w:ascii="宋体"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7411" w:type="dxa"/>
            <w:gridSpan w:val="3"/>
            <w:vAlign w:val="center"/>
          </w:tcPr>
          <w:p>
            <w:pPr>
              <w:jc w:val="center"/>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合计</w:t>
            </w:r>
          </w:p>
        </w:tc>
        <w:tc>
          <w:tcPr>
            <w:tcW w:w="994" w:type="dxa"/>
            <w:vAlign w:val="center"/>
          </w:tcPr>
          <w:p>
            <w:pPr>
              <w:jc w:val="center"/>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50</w:t>
            </w:r>
          </w:p>
        </w:tc>
        <w:tc>
          <w:tcPr>
            <w:tcW w:w="1342" w:type="dxa"/>
            <w:vAlign w:val="center"/>
          </w:tcPr>
          <w:p>
            <w:pPr>
              <w:spacing w:line="400" w:lineRule="exact"/>
              <w:jc w:val="center"/>
              <w:rPr>
                <w:rFonts w:ascii="宋体" w:hAnsi="宋体"/>
                <w:color w:val="000000" w:themeColor="text1"/>
                <w:szCs w:val="21"/>
                <w14:textFill>
                  <w14:solidFill>
                    <w14:schemeClr w14:val="tx1"/>
                  </w14:solidFill>
                </w14:textFill>
              </w:rPr>
            </w:pPr>
          </w:p>
        </w:tc>
        <w:tc>
          <w:tcPr>
            <w:tcW w:w="1418" w:type="dxa"/>
            <w:vAlign w:val="center"/>
          </w:tcPr>
          <w:p>
            <w:pPr>
              <w:rPr>
                <w:rFonts w:ascii="宋体" w:hAnsi="宋体"/>
                <w:color w:val="000000" w:themeColor="text1"/>
                <w:szCs w:val="21"/>
                <w14:textFill>
                  <w14:solidFill>
                    <w14:schemeClr w14:val="tx1"/>
                  </w14:solidFill>
                </w14:textFill>
              </w:rPr>
            </w:pPr>
          </w:p>
        </w:tc>
        <w:tc>
          <w:tcPr>
            <w:tcW w:w="1276" w:type="dxa"/>
            <w:vAlign w:val="center"/>
          </w:tcPr>
          <w:p>
            <w:pPr>
              <w:rPr>
                <w:rFonts w:ascii="宋体" w:hAnsi="宋体"/>
                <w:color w:val="000000" w:themeColor="text1"/>
                <w:szCs w:val="21"/>
                <w14:textFill>
                  <w14:solidFill>
                    <w14:schemeClr w14:val="tx1"/>
                  </w14:solidFill>
                </w14:textFill>
              </w:rPr>
            </w:pPr>
          </w:p>
        </w:tc>
        <w:tc>
          <w:tcPr>
            <w:tcW w:w="1275" w:type="dxa"/>
            <w:vAlign w:val="center"/>
          </w:tcPr>
          <w:p>
            <w:pPr>
              <w:spacing w:line="400" w:lineRule="exact"/>
              <w:jc w:val="center"/>
              <w:rPr>
                <w:rFonts w:ascii="Calibri" w:hAnsi="Calibri"/>
                <w:color w:val="000000" w:themeColor="text1"/>
                <w:szCs w:val="22"/>
                <w14:textFill>
                  <w14:solidFill>
                    <w14:schemeClr w14:val="tx1"/>
                  </w14:solidFill>
                </w14:textFill>
              </w:rPr>
            </w:pPr>
          </w:p>
        </w:tc>
        <w:tc>
          <w:tcPr>
            <w:tcW w:w="1153" w:type="dxa"/>
            <w:vAlign w:val="center"/>
          </w:tcPr>
          <w:p>
            <w:pPr>
              <w:spacing w:line="400" w:lineRule="exact"/>
              <w:jc w:val="center"/>
              <w:rPr>
                <w:rFonts w:ascii="宋体" w:hAnsi="宋体"/>
                <w:color w:val="000000" w:themeColor="text1"/>
                <w:szCs w:val="21"/>
                <w14:textFill>
                  <w14:solidFill>
                    <w14:schemeClr w14:val="tx1"/>
                  </w14:solidFill>
                </w14:textFill>
              </w:rPr>
            </w:pPr>
          </w:p>
        </w:tc>
      </w:tr>
    </w:tbl>
    <w:p>
      <w:pPr>
        <w:pStyle w:val="8"/>
        <w:spacing w:before="120" w:beforeLines="50" w:after="120" w:afterLines="50" w:line="520" w:lineRule="exact"/>
        <w:ind w:firstLine="555"/>
        <w:rPr>
          <w:rFonts w:hAnsi="宋体"/>
          <w:b/>
          <w:color w:val="000000" w:themeColor="text1"/>
          <w:kern w:val="2"/>
          <w:sz w:val="24"/>
          <w:szCs w:val="21"/>
          <w14:textFill>
            <w14:solidFill>
              <w14:schemeClr w14:val="tx1"/>
            </w14:solidFill>
          </w14:textFill>
        </w:rPr>
      </w:pPr>
      <w:r>
        <w:rPr>
          <w:rFonts w:hint="eastAsia" w:hAnsi="宋体"/>
          <w:b/>
          <w:color w:val="000000" w:themeColor="text1"/>
          <w:kern w:val="2"/>
          <w:sz w:val="24"/>
          <w:szCs w:val="21"/>
          <w14:textFill>
            <w14:solidFill>
              <w14:schemeClr w14:val="tx1"/>
            </w14:solidFill>
          </w14:textFill>
        </w:rPr>
        <w:t>评委签名：</w:t>
      </w:r>
    </w:p>
    <w:p>
      <w:pPr>
        <w:pStyle w:val="8"/>
        <w:spacing w:before="120" w:beforeLines="50" w:after="120" w:afterLines="50" w:line="520" w:lineRule="exact"/>
        <w:ind w:firstLine="555"/>
        <w:rPr>
          <w:rFonts w:cs="宋体"/>
          <w:b/>
          <w:color w:val="000000" w:themeColor="text1"/>
          <w:sz w:val="22"/>
          <w14:textFill>
            <w14:solidFill>
              <w14:schemeClr w14:val="tx1"/>
            </w14:solidFill>
          </w14:textFill>
        </w:rPr>
      </w:pPr>
    </w:p>
    <w:p>
      <w:pPr>
        <w:spacing w:line="360" w:lineRule="exact"/>
        <w:jc w:val="right"/>
        <w:rPr>
          <w:rFonts w:ascii="宋体" w:hAnsi="宋体"/>
          <w:color w:val="000000" w:themeColor="text1"/>
          <w:szCs w:val="24"/>
          <w14:textFill>
            <w14:solidFill>
              <w14:schemeClr w14:val="tx1"/>
            </w14:solidFill>
          </w14:textFill>
        </w:rPr>
      </w:pPr>
    </w:p>
    <w:p>
      <w:pPr>
        <w:spacing w:line="360" w:lineRule="exact"/>
        <w:jc w:val="right"/>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日期：   年   月   日</w:t>
      </w:r>
    </w:p>
    <w:p>
      <w:pPr>
        <w:widowControl/>
        <w:jc w:val="left"/>
        <w:rPr>
          <w:rFonts w:ascii="宋体" w:hAnsi="Courier New" w:cs="宋体"/>
          <w:b/>
          <w:color w:val="000000" w:themeColor="text1"/>
          <w:kern w:val="0"/>
          <w:sz w:val="22"/>
          <w14:textFill>
            <w14:solidFill>
              <w14:schemeClr w14:val="tx1"/>
            </w14:solidFill>
          </w14:textFill>
        </w:rPr>
      </w:pPr>
      <w:r>
        <w:rPr>
          <w:rFonts w:cs="宋体"/>
          <w:b/>
          <w:color w:val="000000" w:themeColor="text1"/>
          <w:sz w:val="22"/>
          <w14:textFill>
            <w14:solidFill>
              <w14:schemeClr w14:val="tx1"/>
            </w14:solidFill>
          </w14:textFill>
        </w:rPr>
        <w:br w:type="page"/>
      </w:r>
    </w:p>
    <w:p>
      <w:pPr>
        <w:pStyle w:val="4"/>
        <w:jc w:val="left"/>
        <w:rPr>
          <w:color w:val="000000" w:themeColor="text1"/>
          <w:szCs w:val="36"/>
          <w14:textFill>
            <w14:solidFill>
              <w14:schemeClr w14:val="tx1"/>
            </w14:solidFill>
          </w14:textFill>
        </w:rPr>
      </w:pPr>
      <w:bookmarkStart w:id="132" w:name="_Toc27741"/>
      <w:bookmarkStart w:id="133" w:name="_Toc13072"/>
      <w:bookmarkStart w:id="134" w:name="_Toc7695"/>
      <w:r>
        <w:rPr>
          <w:rFonts w:hint="eastAsia"/>
          <w:color w:val="000000" w:themeColor="text1"/>
          <w:szCs w:val="36"/>
          <w14:textFill>
            <w14:solidFill>
              <w14:schemeClr w14:val="tx1"/>
            </w14:solidFill>
          </w14:textFill>
        </w:rPr>
        <w:t>附表</w:t>
      </w:r>
      <w:r>
        <w:rPr>
          <w:color w:val="000000" w:themeColor="text1"/>
          <w:szCs w:val="36"/>
          <w14:textFill>
            <w14:solidFill>
              <w14:schemeClr w14:val="tx1"/>
            </w14:solidFill>
          </w14:textFill>
        </w:rPr>
        <w:t>5</w:t>
      </w:r>
      <w:r>
        <w:rPr>
          <w:rFonts w:hint="eastAsia"/>
          <w:color w:val="000000" w:themeColor="text1"/>
          <w:szCs w:val="36"/>
          <w14:textFill>
            <w14:solidFill>
              <w14:schemeClr w14:val="tx1"/>
            </w14:solidFill>
          </w14:textFill>
        </w:rPr>
        <w:t>：技术标评审结果汇总表</w:t>
      </w:r>
      <w:bookmarkEnd w:id="132"/>
      <w:bookmarkEnd w:id="133"/>
      <w:bookmarkEnd w:id="134"/>
    </w:p>
    <w:p>
      <w:pPr>
        <w:spacing w:line="360" w:lineRule="auto"/>
        <w:jc w:val="center"/>
        <w:rPr>
          <w:rFonts w:ascii="楷体_GB2312" w:hAnsi="宋体" w:eastAsia="楷体_GB2312" w:cs="宋体"/>
          <w:b/>
          <w:bCs/>
          <w:color w:val="000000" w:themeColor="text1"/>
          <w:kern w:val="0"/>
          <w:sz w:val="32"/>
          <w:szCs w:val="32"/>
          <w14:textFill>
            <w14:solidFill>
              <w14:schemeClr w14:val="tx1"/>
            </w14:solidFill>
          </w14:textFill>
        </w:rPr>
      </w:pPr>
      <w:r>
        <w:rPr>
          <w:rFonts w:hint="eastAsia" w:ascii="楷体_GB2312" w:hAnsi="宋体" w:eastAsia="楷体_GB2312" w:cs="宋体"/>
          <w:b/>
          <w:bCs/>
          <w:color w:val="000000" w:themeColor="text1"/>
          <w:kern w:val="0"/>
          <w:sz w:val="32"/>
          <w:szCs w:val="32"/>
          <w14:textFill>
            <w14:solidFill>
              <w14:schemeClr w14:val="tx1"/>
            </w14:solidFill>
          </w14:textFill>
        </w:rPr>
        <w:t>技术标评审结果汇总表</w:t>
      </w:r>
    </w:p>
    <w:p>
      <w:pPr>
        <w:jc w:val="left"/>
        <w:rPr>
          <w:rFonts w:hint="eastAsia" w:ascii="宋体" w:hAnsi="宋体" w:eastAsia="宋体" w:cs="宋体"/>
          <w:b/>
          <w:color w:val="000000" w:themeColor="text1"/>
          <w:kern w:val="0"/>
          <w:sz w:val="28"/>
          <w:szCs w:val="28"/>
          <w:lang w:eastAsia="zh-CN"/>
          <w14:textFill>
            <w14:solidFill>
              <w14:schemeClr w14:val="tx1"/>
            </w14:solidFill>
          </w14:textFill>
        </w:rPr>
      </w:pPr>
      <w:r>
        <w:rPr>
          <w:rFonts w:hint="eastAsia" w:ascii="宋体" w:hAnsi="宋体" w:cs="宋体"/>
          <w:b/>
          <w:color w:val="000000" w:themeColor="text1"/>
          <w:kern w:val="0"/>
          <w:sz w:val="28"/>
          <w:szCs w:val="28"/>
          <w14:textFill>
            <w14:solidFill>
              <w14:schemeClr w14:val="tx1"/>
            </w14:solidFill>
          </w14:textFill>
        </w:rPr>
        <w:t>项目名称：</w:t>
      </w:r>
      <w:r>
        <w:rPr>
          <w:rFonts w:hint="eastAsia"/>
          <w:color w:val="000000" w:themeColor="text1"/>
          <w:szCs w:val="24"/>
          <w:lang w:eastAsia="zh-CN"/>
          <w14:textFill>
            <w14:solidFill>
              <w14:schemeClr w14:val="tx1"/>
            </w14:solidFill>
          </w14:textFill>
        </w:rPr>
        <w:t>轨道交通四期调整综合开发项目（七）土壤环境初步调查</w:t>
      </w:r>
    </w:p>
    <w:p>
      <w:pPr>
        <w:jc w:val="left"/>
        <w:rPr>
          <w:rFonts w:ascii="宋体" w:hAnsi="宋体" w:cs="宋体"/>
          <w:b/>
          <w:color w:val="000000" w:themeColor="text1"/>
          <w:kern w:val="0"/>
          <w:sz w:val="28"/>
          <w:szCs w:val="28"/>
          <w14:textFill>
            <w14:solidFill>
              <w14:schemeClr w14:val="tx1"/>
            </w14:solidFill>
          </w14:textFill>
        </w:rPr>
      </w:pPr>
    </w:p>
    <w:tbl>
      <w:tblPr>
        <w:tblStyle w:val="14"/>
        <w:tblW w:w="0" w:type="auto"/>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5"/>
        <w:gridCol w:w="3677"/>
        <w:gridCol w:w="966"/>
        <w:gridCol w:w="993"/>
        <w:gridCol w:w="938"/>
        <w:gridCol w:w="937"/>
        <w:gridCol w:w="919"/>
        <w:gridCol w:w="900"/>
        <w:gridCol w:w="861"/>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2" w:hRule="atLeast"/>
        </w:trPr>
        <w:tc>
          <w:tcPr>
            <w:tcW w:w="765" w:type="dxa"/>
            <w:vAlign w:val="center"/>
          </w:tcPr>
          <w:p>
            <w:pPr>
              <w:jc w:val="center"/>
              <w:rPr>
                <w:rFonts w:ascii="宋体" w:hAnsi="宋体" w:cs="宋体"/>
                <w:b/>
                <w:bCs/>
                <w:color w:val="000000" w:themeColor="text1"/>
                <w:kern w:val="0"/>
                <w:szCs w:val="24"/>
                <w14:textFill>
                  <w14:solidFill>
                    <w14:schemeClr w14:val="tx1"/>
                  </w14:solidFill>
                </w14:textFill>
              </w:rPr>
            </w:pPr>
            <w:r>
              <w:rPr>
                <w:rFonts w:hint="eastAsia" w:ascii="宋体" w:hAnsi="宋体" w:cs="宋体"/>
                <w:b/>
                <w:bCs/>
                <w:color w:val="000000" w:themeColor="text1"/>
                <w:kern w:val="0"/>
                <w:szCs w:val="24"/>
                <w14:textFill>
                  <w14:solidFill>
                    <w14:schemeClr w14:val="tx1"/>
                  </w14:solidFill>
                </w14:textFill>
              </w:rPr>
              <w:t>序号</w:t>
            </w:r>
          </w:p>
        </w:tc>
        <w:tc>
          <w:tcPr>
            <w:tcW w:w="3677" w:type="dxa"/>
            <w:tcBorders>
              <w:tl2br w:val="single" w:color="auto" w:sz="4" w:space="0"/>
            </w:tcBorders>
            <w:vAlign w:val="center"/>
          </w:tcPr>
          <w:p>
            <w:pPr>
              <w:jc w:val="center"/>
              <w:rPr>
                <w:rFonts w:ascii="宋体" w:hAnsi="宋体" w:cs="宋体"/>
                <w:b/>
                <w:bCs/>
                <w:color w:val="000000" w:themeColor="text1"/>
                <w:kern w:val="0"/>
                <w:szCs w:val="24"/>
                <w14:textFill>
                  <w14:solidFill>
                    <w14:schemeClr w14:val="tx1"/>
                  </w14:solidFill>
                </w14:textFill>
              </w:rPr>
            </w:pPr>
            <w:r>
              <w:rPr>
                <w:rFonts w:hint="eastAsia" w:ascii="宋体" w:hAnsi="宋体" w:cs="宋体"/>
                <w:b/>
                <w:bCs/>
                <w:color w:val="000000" w:themeColor="text1"/>
                <w:kern w:val="0"/>
                <w:szCs w:val="24"/>
                <w14:textFill>
                  <w14:solidFill>
                    <w14:schemeClr w14:val="tx1"/>
                  </w14:solidFill>
                </w14:textFill>
              </w:rPr>
              <w:t xml:space="preserve">                     评委</w:t>
            </w:r>
          </w:p>
          <w:p>
            <w:pPr>
              <w:jc w:val="left"/>
              <w:rPr>
                <w:rFonts w:ascii="宋体" w:hAnsi="宋体" w:cs="宋体"/>
                <w:b/>
                <w:bCs/>
                <w:color w:val="000000" w:themeColor="text1"/>
                <w:kern w:val="0"/>
                <w:szCs w:val="24"/>
                <w14:textFill>
                  <w14:solidFill>
                    <w14:schemeClr w14:val="tx1"/>
                  </w14:solidFill>
                </w14:textFill>
              </w:rPr>
            </w:pPr>
            <w:r>
              <w:rPr>
                <w:rFonts w:hint="eastAsia" w:ascii="宋体" w:hAnsi="宋体" w:cs="宋体"/>
                <w:b/>
                <w:bCs/>
                <w:color w:val="000000" w:themeColor="text1"/>
                <w:kern w:val="0"/>
                <w:szCs w:val="24"/>
                <w14:textFill>
                  <w14:solidFill>
                    <w14:schemeClr w14:val="tx1"/>
                  </w14:solidFill>
                </w14:textFill>
              </w:rPr>
              <w:t>参选人</w:t>
            </w:r>
          </w:p>
        </w:tc>
        <w:tc>
          <w:tcPr>
            <w:tcW w:w="966" w:type="dxa"/>
            <w:vAlign w:val="center"/>
          </w:tcPr>
          <w:p>
            <w:pPr>
              <w:spacing w:line="360" w:lineRule="auto"/>
              <w:jc w:val="center"/>
              <w:rPr>
                <w:rFonts w:ascii="宋体" w:hAnsi="宋体" w:cs="宋体"/>
                <w:b/>
                <w:bCs/>
                <w:color w:val="000000" w:themeColor="text1"/>
                <w:kern w:val="0"/>
                <w:szCs w:val="24"/>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评委1</w:t>
            </w:r>
          </w:p>
        </w:tc>
        <w:tc>
          <w:tcPr>
            <w:tcW w:w="993" w:type="dxa"/>
            <w:vAlign w:val="center"/>
          </w:tcPr>
          <w:p>
            <w:pPr>
              <w:spacing w:line="360" w:lineRule="auto"/>
              <w:jc w:val="center"/>
              <w:rPr>
                <w:rFonts w:ascii="宋体" w:hAnsi="宋体" w:cs="宋体"/>
                <w:b/>
                <w:bCs/>
                <w:color w:val="000000" w:themeColor="text1"/>
                <w:kern w:val="0"/>
                <w:szCs w:val="24"/>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评委2</w:t>
            </w:r>
          </w:p>
        </w:tc>
        <w:tc>
          <w:tcPr>
            <w:tcW w:w="938" w:type="dxa"/>
            <w:vAlign w:val="center"/>
          </w:tcPr>
          <w:p>
            <w:pPr>
              <w:spacing w:line="360" w:lineRule="auto"/>
              <w:jc w:val="center"/>
              <w:rPr>
                <w:rFonts w:ascii="宋体" w:hAnsi="宋体" w:cs="宋体"/>
                <w:b/>
                <w:bCs/>
                <w:color w:val="000000" w:themeColor="text1"/>
                <w:kern w:val="0"/>
                <w:szCs w:val="24"/>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评委3</w:t>
            </w:r>
          </w:p>
        </w:tc>
        <w:tc>
          <w:tcPr>
            <w:tcW w:w="937" w:type="dxa"/>
            <w:vAlign w:val="center"/>
          </w:tcPr>
          <w:p>
            <w:pPr>
              <w:spacing w:line="360" w:lineRule="auto"/>
              <w:jc w:val="center"/>
              <w:rPr>
                <w:rFonts w:ascii="宋体" w:hAnsi="宋体" w:cs="宋体"/>
                <w:b/>
                <w:bCs/>
                <w:color w:val="000000" w:themeColor="text1"/>
                <w:kern w:val="0"/>
                <w:szCs w:val="24"/>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评委4</w:t>
            </w:r>
          </w:p>
        </w:tc>
        <w:tc>
          <w:tcPr>
            <w:tcW w:w="919" w:type="dxa"/>
            <w:vAlign w:val="center"/>
          </w:tcPr>
          <w:p>
            <w:pPr>
              <w:spacing w:line="360" w:lineRule="auto"/>
              <w:jc w:val="center"/>
              <w:rPr>
                <w:rFonts w:ascii="宋体" w:hAnsi="宋体" w:cs="宋体"/>
                <w:b/>
                <w:bCs/>
                <w:color w:val="000000" w:themeColor="text1"/>
                <w:kern w:val="0"/>
                <w:szCs w:val="24"/>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评委5</w:t>
            </w:r>
          </w:p>
        </w:tc>
        <w:tc>
          <w:tcPr>
            <w:tcW w:w="900" w:type="dxa"/>
            <w:vAlign w:val="center"/>
          </w:tcPr>
          <w:p>
            <w:pPr>
              <w:spacing w:line="360" w:lineRule="auto"/>
              <w:jc w:val="center"/>
              <w:rPr>
                <w:rFonts w:ascii="宋体" w:hAnsi="宋体" w:cs="宋体"/>
                <w:b/>
                <w:bCs/>
                <w:color w:val="000000" w:themeColor="text1"/>
                <w:kern w:val="0"/>
                <w:szCs w:val="24"/>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评委6</w:t>
            </w:r>
          </w:p>
        </w:tc>
        <w:tc>
          <w:tcPr>
            <w:tcW w:w="861" w:type="dxa"/>
            <w:vAlign w:val="center"/>
          </w:tcPr>
          <w:p>
            <w:pPr>
              <w:spacing w:line="360" w:lineRule="auto"/>
              <w:jc w:val="center"/>
              <w:rPr>
                <w:rFonts w:ascii="宋体" w:hAnsi="宋体" w:cs="宋体"/>
                <w:b/>
                <w:bCs/>
                <w:color w:val="000000" w:themeColor="text1"/>
                <w:kern w:val="0"/>
                <w:szCs w:val="24"/>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评委7</w:t>
            </w:r>
          </w:p>
        </w:tc>
        <w:tc>
          <w:tcPr>
            <w:tcW w:w="1843" w:type="dxa"/>
            <w:vAlign w:val="center"/>
          </w:tcPr>
          <w:p>
            <w:pPr>
              <w:jc w:val="center"/>
              <w:rPr>
                <w:rFonts w:ascii="宋体" w:hAnsi="宋体" w:cs="宋体"/>
                <w:b/>
                <w:bCs/>
                <w:color w:val="000000" w:themeColor="text1"/>
                <w:kern w:val="0"/>
                <w:szCs w:val="24"/>
                <w14:textFill>
                  <w14:solidFill>
                    <w14:schemeClr w14:val="tx1"/>
                  </w14:solidFill>
                </w14:textFill>
              </w:rPr>
            </w:pPr>
            <w:r>
              <w:rPr>
                <w:rFonts w:hint="eastAsia" w:ascii="宋体" w:hAnsi="宋体" w:cs="宋体"/>
                <w:b/>
                <w:bCs/>
                <w:color w:val="000000" w:themeColor="text1"/>
                <w:kern w:val="0"/>
                <w:szCs w:val="24"/>
                <w14:textFill>
                  <w14:solidFill>
                    <w14:schemeClr w14:val="tx1"/>
                  </w14:solidFill>
                </w14:textFill>
              </w:rPr>
              <w:t>技术标得分</w:t>
            </w:r>
          </w:p>
          <w:p>
            <w:pPr>
              <w:jc w:val="center"/>
              <w:rPr>
                <w:rFonts w:ascii="宋体" w:hAnsi="宋体" w:cs="宋体"/>
                <w:b/>
                <w:bCs/>
                <w:color w:val="000000" w:themeColor="text1"/>
                <w:kern w:val="0"/>
                <w:szCs w:val="24"/>
                <w14:textFill>
                  <w14:solidFill>
                    <w14:schemeClr w14:val="tx1"/>
                  </w14:solidFill>
                </w14:textFill>
              </w:rPr>
            </w:pPr>
            <w:r>
              <w:rPr>
                <w:rFonts w:ascii="宋体" w:hAnsi="宋体"/>
                <w:b/>
                <w:color w:val="000000" w:themeColor="text1"/>
                <w:szCs w:val="24"/>
                <w14:textFill>
                  <w14:solidFill>
                    <w14:schemeClr w14:val="tx1"/>
                  </w14:solidFill>
                </w14:textFill>
              </w:rPr>
              <w:t>J</w:t>
            </w:r>
            <w:r>
              <w:rPr>
                <w:rFonts w:hint="eastAsia" w:ascii="宋体" w:hAnsi="宋体"/>
                <w:b/>
                <w:color w:val="000000" w:themeColor="text1"/>
                <w:szCs w:val="24"/>
                <w14:textFill>
                  <w14:solidFill>
                    <w14:schemeClr w14:val="tx1"/>
                  </w14:solidFill>
                </w14:textFill>
              </w:rPr>
              <w:t>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765" w:type="dxa"/>
            <w:vAlign w:val="center"/>
          </w:tcPr>
          <w:p>
            <w:pPr>
              <w:jc w:val="center"/>
              <w:rPr>
                <w:rFonts w:ascii="宋体" w:hAnsi="宋体" w:cs="宋体"/>
                <w:color w:val="000000" w:themeColor="text1"/>
                <w:kern w:val="0"/>
                <w:szCs w:val="24"/>
                <w14:textFill>
                  <w14:solidFill>
                    <w14:schemeClr w14:val="tx1"/>
                  </w14:solidFill>
                </w14:textFill>
              </w:rPr>
            </w:pPr>
            <w:r>
              <w:rPr>
                <w:rFonts w:hint="eastAsia" w:ascii="宋体" w:hAnsi="宋体" w:cs="宋体"/>
                <w:color w:val="000000" w:themeColor="text1"/>
                <w:kern w:val="0"/>
                <w:szCs w:val="24"/>
                <w14:textFill>
                  <w14:solidFill>
                    <w14:schemeClr w14:val="tx1"/>
                  </w14:solidFill>
                </w14:textFill>
              </w:rPr>
              <w:t>1</w:t>
            </w:r>
          </w:p>
        </w:tc>
        <w:tc>
          <w:tcPr>
            <w:tcW w:w="3677" w:type="dxa"/>
            <w:vAlign w:val="center"/>
          </w:tcPr>
          <w:p>
            <w:pPr>
              <w:jc w:val="center"/>
              <w:rPr>
                <w:rFonts w:ascii="宋体" w:hAnsi="宋体" w:cs="宋体"/>
                <w:color w:val="000000" w:themeColor="text1"/>
                <w:kern w:val="0"/>
                <w:szCs w:val="24"/>
                <w14:textFill>
                  <w14:solidFill>
                    <w14:schemeClr w14:val="tx1"/>
                  </w14:solidFill>
                </w14:textFill>
              </w:rPr>
            </w:pPr>
          </w:p>
        </w:tc>
        <w:tc>
          <w:tcPr>
            <w:tcW w:w="966" w:type="dxa"/>
            <w:vAlign w:val="center"/>
          </w:tcPr>
          <w:p>
            <w:pPr>
              <w:jc w:val="center"/>
              <w:rPr>
                <w:rFonts w:ascii="宋体" w:hAnsi="宋体" w:cs="宋体"/>
                <w:color w:val="000000" w:themeColor="text1"/>
                <w:kern w:val="0"/>
                <w:szCs w:val="24"/>
                <w14:textFill>
                  <w14:solidFill>
                    <w14:schemeClr w14:val="tx1"/>
                  </w14:solidFill>
                </w14:textFill>
              </w:rPr>
            </w:pPr>
          </w:p>
        </w:tc>
        <w:tc>
          <w:tcPr>
            <w:tcW w:w="993" w:type="dxa"/>
            <w:vAlign w:val="center"/>
          </w:tcPr>
          <w:p>
            <w:pPr>
              <w:jc w:val="center"/>
              <w:rPr>
                <w:rFonts w:ascii="宋体" w:hAnsi="宋体" w:cs="宋体"/>
                <w:color w:val="000000" w:themeColor="text1"/>
                <w:kern w:val="0"/>
                <w:szCs w:val="24"/>
                <w14:textFill>
                  <w14:solidFill>
                    <w14:schemeClr w14:val="tx1"/>
                  </w14:solidFill>
                </w14:textFill>
              </w:rPr>
            </w:pPr>
          </w:p>
        </w:tc>
        <w:tc>
          <w:tcPr>
            <w:tcW w:w="938" w:type="dxa"/>
            <w:vAlign w:val="center"/>
          </w:tcPr>
          <w:p>
            <w:pPr>
              <w:jc w:val="center"/>
              <w:rPr>
                <w:rFonts w:ascii="宋体" w:hAnsi="宋体" w:cs="宋体"/>
                <w:color w:val="000000" w:themeColor="text1"/>
                <w:kern w:val="0"/>
                <w:szCs w:val="24"/>
                <w14:textFill>
                  <w14:solidFill>
                    <w14:schemeClr w14:val="tx1"/>
                  </w14:solidFill>
                </w14:textFill>
              </w:rPr>
            </w:pPr>
          </w:p>
        </w:tc>
        <w:tc>
          <w:tcPr>
            <w:tcW w:w="937" w:type="dxa"/>
            <w:vAlign w:val="center"/>
          </w:tcPr>
          <w:p>
            <w:pPr>
              <w:jc w:val="center"/>
              <w:rPr>
                <w:rFonts w:ascii="宋体" w:hAnsi="宋体" w:cs="宋体"/>
                <w:color w:val="000000" w:themeColor="text1"/>
                <w:kern w:val="0"/>
                <w:szCs w:val="24"/>
                <w14:textFill>
                  <w14:solidFill>
                    <w14:schemeClr w14:val="tx1"/>
                  </w14:solidFill>
                </w14:textFill>
              </w:rPr>
            </w:pPr>
          </w:p>
        </w:tc>
        <w:tc>
          <w:tcPr>
            <w:tcW w:w="919" w:type="dxa"/>
            <w:vAlign w:val="center"/>
          </w:tcPr>
          <w:p>
            <w:pPr>
              <w:jc w:val="center"/>
              <w:rPr>
                <w:rFonts w:ascii="宋体" w:hAnsi="宋体" w:cs="宋体"/>
                <w:color w:val="000000" w:themeColor="text1"/>
                <w:kern w:val="0"/>
                <w:szCs w:val="24"/>
                <w14:textFill>
                  <w14:solidFill>
                    <w14:schemeClr w14:val="tx1"/>
                  </w14:solidFill>
                </w14:textFill>
              </w:rPr>
            </w:pPr>
          </w:p>
        </w:tc>
        <w:tc>
          <w:tcPr>
            <w:tcW w:w="900" w:type="dxa"/>
            <w:vAlign w:val="center"/>
          </w:tcPr>
          <w:p>
            <w:pPr>
              <w:jc w:val="center"/>
              <w:rPr>
                <w:rFonts w:ascii="宋体" w:hAnsi="宋体" w:cs="宋体"/>
                <w:color w:val="000000" w:themeColor="text1"/>
                <w:kern w:val="0"/>
                <w:szCs w:val="24"/>
                <w14:textFill>
                  <w14:solidFill>
                    <w14:schemeClr w14:val="tx1"/>
                  </w14:solidFill>
                </w14:textFill>
              </w:rPr>
            </w:pPr>
          </w:p>
        </w:tc>
        <w:tc>
          <w:tcPr>
            <w:tcW w:w="861" w:type="dxa"/>
            <w:vAlign w:val="center"/>
          </w:tcPr>
          <w:p>
            <w:pPr>
              <w:jc w:val="center"/>
              <w:rPr>
                <w:rFonts w:ascii="宋体" w:hAnsi="宋体" w:cs="宋体"/>
                <w:color w:val="000000" w:themeColor="text1"/>
                <w:kern w:val="0"/>
                <w:szCs w:val="24"/>
                <w14:textFill>
                  <w14:solidFill>
                    <w14:schemeClr w14:val="tx1"/>
                  </w14:solidFill>
                </w14:textFill>
              </w:rPr>
            </w:pPr>
          </w:p>
        </w:tc>
        <w:tc>
          <w:tcPr>
            <w:tcW w:w="1843" w:type="dxa"/>
            <w:vAlign w:val="center"/>
          </w:tcPr>
          <w:p>
            <w:pPr>
              <w:jc w:val="center"/>
              <w:rPr>
                <w:rFonts w:ascii="宋体" w:hAnsi="宋体" w:cs="宋体"/>
                <w:color w:val="000000" w:themeColor="text1"/>
                <w:kern w:val="0"/>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765" w:type="dxa"/>
            <w:vAlign w:val="center"/>
          </w:tcPr>
          <w:p>
            <w:pPr>
              <w:jc w:val="center"/>
              <w:rPr>
                <w:rFonts w:ascii="宋体" w:hAnsi="宋体" w:cs="宋体"/>
                <w:color w:val="000000" w:themeColor="text1"/>
                <w:kern w:val="0"/>
                <w:szCs w:val="24"/>
                <w14:textFill>
                  <w14:solidFill>
                    <w14:schemeClr w14:val="tx1"/>
                  </w14:solidFill>
                </w14:textFill>
              </w:rPr>
            </w:pPr>
            <w:r>
              <w:rPr>
                <w:rFonts w:hint="eastAsia" w:ascii="宋体" w:hAnsi="宋体" w:cs="宋体"/>
                <w:color w:val="000000" w:themeColor="text1"/>
                <w:kern w:val="0"/>
                <w:szCs w:val="24"/>
                <w14:textFill>
                  <w14:solidFill>
                    <w14:schemeClr w14:val="tx1"/>
                  </w14:solidFill>
                </w14:textFill>
              </w:rPr>
              <w:t>2</w:t>
            </w:r>
          </w:p>
        </w:tc>
        <w:tc>
          <w:tcPr>
            <w:tcW w:w="3677" w:type="dxa"/>
            <w:vAlign w:val="center"/>
          </w:tcPr>
          <w:p>
            <w:pPr>
              <w:jc w:val="center"/>
              <w:rPr>
                <w:rFonts w:ascii="宋体" w:hAnsi="宋体" w:cs="宋体"/>
                <w:color w:val="000000" w:themeColor="text1"/>
                <w:kern w:val="0"/>
                <w:szCs w:val="24"/>
                <w14:textFill>
                  <w14:solidFill>
                    <w14:schemeClr w14:val="tx1"/>
                  </w14:solidFill>
                </w14:textFill>
              </w:rPr>
            </w:pPr>
          </w:p>
        </w:tc>
        <w:tc>
          <w:tcPr>
            <w:tcW w:w="966" w:type="dxa"/>
            <w:vAlign w:val="center"/>
          </w:tcPr>
          <w:p>
            <w:pPr>
              <w:jc w:val="center"/>
              <w:rPr>
                <w:rFonts w:ascii="宋体" w:hAnsi="宋体" w:cs="宋体"/>
                <w:color w:val="000000" w:themeColor="text1"/>
                <w:kern w:val="0"/>
                <w:szCs w:val="24"/>
                <w14:textFill>
                  <w14:solidFill>
                    <w14:schemeClr w14:val="tx1"/>
                  </w14:solidFill>
                </w14:textFill>
              </w:rPr>
            </w:pPr>
          </w:p>
        </w:tc>
        <w:tc>
          <w:tcPr>
            <w:tcW w:w="993" w:type="dxa"/>
            <w:vAlign w:val="center"/>
          </w:tcPr>
          <w:p>
            <w:pPr>
              <w:jc w:val="center"/>
              <w:rPr>
                <w:rFonts w:ascii="宋体" w:hAnsi="宋体" w:cs="宋体"/>
                <w:color w:val="000000" w:themeColor="text1"/>
                <w:kern w:val="0"/>
                <w:szCs w:val="24"/>
                <w14:textFill>
                  <w14:solidFill>
                    <w14:schemeClr w14:val="tx1"/>
                  </w14:solidFill>
                </w14:textFill>
              </w:rPr>
            </w:pPr>
          </w:p>
        </w:tc>
        <w:tc>
          <w:tcPr>
            <w:tcW w:w="938" w:type="dxa"/>
            <w:vAlign w:val="center"/>
          </w:tcPr>
          <w:p>
            <w:pPr>
              <w:jc w:val="center"/>
              <w:rPr>
                <w:rFonts w:ascii="宋体" w:hAnsi="宋体" w:cs="宋体"/>
                <w:color w:val="000000" w:themeColor="text1"/>
                <w:kern w:val="0"/>
                <w:szCs w:val="24"/>
                <w14:textFill>
                  <w14:solidFill>
                    <w14:schemeClr w14:val="tx1"/>
                  </w14:solidFill>
                </w14:textFill>
              </w:rPr>
            </w:pPr>
          </w:p>
        </w:tc>
        <w:tc>
          <w:tcPr>
            <w:tcW w:w="937" w:type="dxa"/>
            <w:vAlign w:val="center"/>
          </w:tcPr>
          <w:p>
            <w:pPr>
              <w:jc w:val="center"/>
              <w:rPr>
                <w:rFonts w:ascii="宋体" w:hAnsi="宋体" w:cs="宋体"/>
                <w:color w:val="000000" w:themeColor="text1"/>
                <w:kern w:val="0"/>
                <w:szCs w:val="24"/>
                <w14:textFill>
                  <w14:solidFill>
                    <w14:schemeClr w14:val="tx1"/>
                  </w14:solidFill>
                </w14:textFill>
              </w:rPr>
            </w:pPr>
          </w:p>
        </w:tc>
        <w:tc>
          <w:tcPr>
            <w:tcW w:w="919" w:type="dxa"/>
            <w:vAlign w:val="center"/>
          </w:tcPr>
          <w:p>
            <w:pPr>
              <w:jc w:val="center"/>
              <w:rPr>
                <w:rFonts w:ascii="宋体" w:hAnsi="宋体" w:cs="宋体"/>
                <w:color w:val="000000" w:themeColor="text1"/>
                <w:kern w:val="0"/>
                <w:szCs w:val="24"/>
                <w14:textFill>
                  <w14:solidFill>
                    <w14:schemeClr w14:val="tx1"/>
                  </w14:solidFill>
                </w14:textFill>
              </w:rPr>
            </w:pPr>
          </w:p>
        </w:tc>
        <w:tc>
          <w:tcPr>
            <w:tcW w:w="900" w:type="dxa"/>
            <w:vAlign w:val="center"/>
          </w:tcPr>
          <w:p>
            <w:pPr>
              <w:jc w:val="center"/>
              <w:rPr>
                <w:rFonts w:ascii="宋体" w:hAnsi="宋体" w:cs="宋体"/>
                <w:color w:val="000000" w:themeColor="text1"/>
                <w:kern w:val="0"/>
                <w:szCs w:val="24"/>
                <w14:textFill>
                  <w14:solidFill>
                    <w14:schemeClr w14:val="tx1"/>
                  </w14:solidFill>
                </w14:textFill>
              </w:rPr>
            </w:pPr>
          </w:p>
        </w:tc>
        <w:tc>
          <w:tcPr>
            <w:tcW w:w="861" w:type="dxa"/>
            <w:vAlign w:val="center"/>
          </w:tcPr>
          <w:p>
            <w:pPr>
              <w:jc w:val="center"/>
              <w:rPr>
                <w:rFonts w:ascii="宋体" w:hAnsi="宋体" w:cs="宋体"/>
                <w:color w:val="000000" w:themeColor="text1"/>
                <w:kern w:val="0"/>
                <w:szCs w:val="24"/>
                <w14:textFill>
                  <w14:solidFill>
                    <w14:schemeClr w14:val="tx1"/>
                  </w14:solidFill>
                </w14:textFill>
              </w:rPr>
            </w:pPr>
          </w:p>
        </w:tc>
        <w:tc>
          <w:tcPr>
            <w:tcW w:w="1843" w:type="dxa"/>
            <w:vAlign w:val="center"/>
          </w:tcPr>
          <w:p>
            <w:pPr>
              <w:jc w:val="center"/>
              <w:rPr>
                <w:rFonts w:ascii="宋体" w:hAnsi="宋体" w:cs="宋体"/>
                <w:color w:val="000000" w:themeColor="text1"/>
                <w:kern w:val="0"/>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765" w:type="dxa"/>
            <w:vAlign w:val="center"/>
          </w:tcPr>
          <w:p>
            <w:pPr>
              <w:jc w:val="center"/>
              <w:rPr>
                <w:rFonts w:ascii="宋体" w:hAnsi="宋体" w:cs="宋体"/>
                <w:color w:val="000000" w:themeColor="text1"/>
                <w:kern w:val="0"/>
                <w:szCs w:val="24"/>
                <w14:textFill>
                  <w14:solidFill>
                    <w14:schemeClr w14:val="tx1"/>
                  </w14:solidFill>
                </w14:textFill>
              </w:rPr>
            </w:pPr>
            <w:r>
              <w:rPr>
                <w:rFonts w:hint="eastAsia" w:ascii="宋体" w:hAnsi="宋体" w:cs="宋体"/>
                <w:color w:val="000000" w:themeColor="text1"/>
                <w:kern w:val="0"/>
                <w:szCs w:val="24"/>
                <w14:textFill>
                  <w14:solidFill>
                    <w14:schemeClr w14:val="tx1"/>
                  </w14:solidFill>
                </w14:textFill>
              </w:rPr>
              <w:t>3</w:t>
            </w:r>
          </w:p>
        </w:tc>
        <w:tc>
          <w:tcPr>
            <w:tcW w:w="3677" w:type="dxa"/>
            <w:vAlign w:val="center"/>
          </w:tcPr>
          <w:p>
            <w:pPr>
              <w:jc w:val="center"/>
              <w:rPr>
                <w:rFonts w:ascii="宋体" w:hAnsi="宋体" w:cs="宋体"/>
                <w:color w:val="000000" w:themeColor="text1"/>
                <w:kern w:val="0"/>
                <w:szCs w:val="24"/>
                <w14:textFill>
                  <w14:solidFill>
                    <w14:schemeClr w14:val="tx1"/>
                  </w14:solidFill>
                </w14:textFill>
              </w:rPr>
            </w:pPr>
          </w:p>
        </w:tc>
        <w:tc>
          <w:tcPr>
            <w:tcW w:w="966" w:type="dxa"/>
            <w:vAlign w:val="center"/>
          </w:tcPr>
          <w:p>
            <w:pPr>
              <w:jc w:val="center"/>
              <w:rPr>
                <w:rFonts w:ascii="宋体" w:hAnsi="宋体" w:cs="宋体"/>
                <w:color w:val="000000" w:themeColor="text1"/>
                <w:kern w:val="0"/>
                <w:szCs w:val="24"/>
                <w14:textFill>
                  <w14:solidFill>
                    <w14:schemeClr w14:val="tx1"/>
                  </w14:solidFill>
                </w14:textFill>
              </w:rPr>
            </w:pPr>
          </w:p>
        </w:tc>
        <w:tc>
          <w:tcPr>
            <w:tcW w:w="993" w:type="dxa"/>
            <w:vAlign w:val="center"/>
          </w:tcPr>
          <w:p>
            <w:pPr>
              <w:jc w:val="center"/>
              <w:rPr>
                <w:rFonts w:ascii="宋体" w:hAnsi="宋体" w:cs="宋体"/>
                <w:color w:val="000000" w:themeColor="text1"/>
                <w:kern w:val="0"/>
                <w:szCs w:val="24"/>
                <w14:textFill>
                  <w14:solidFill>
                    <w14:schemeClr w14:val="tx1"/>
                  </w14:solidFill>
                </w14:textFill>
              </w:rPr>
            </w:pPr>
          </w:p>
        </w:tc>
        <w:tc>
          <w:tcPr>
            <w:tcW w:w="938" w:type="dxa"/>
            <w:vAlign w:val="center"/>
          </w:tcPr>
          <w:p>
            <w:pPr>
              <w:jc w:val="center"/>
              <w:rPr>
                <w:rFonts w:ascii="宋体" w:hAnsi="宋体" w:cs="宋体"/>
                <w:color w:val="000000" w:themeColor="text1"/>
                <w:kern w:val="0"/>
                <w:szCs w:val="24"/>
                <w14:textFill>
                  <w14:solidFill>
                    <w14:schemeClr w14:val="tx1"/>
                  </w14:solidFill>
                </w14:textFill>
              </w:rPr>
            </w:pPr>
          </w:p>
        </w:tc>
        <w:tc>
          <w:tcPr>
            <w:tcW w:w="937" w:type="dxa"/>
            <w:vAlign w:val="center"/>
          </w:tcPr>
          <w:p>
            <w:pPr>
              <w:jc w:val="center"/>
              <w:rPr>
                <w:rFonts w:ascii="宋体" w:hAnsi="宋体" w:cs="宋体"/>
                <w:color w:val="000000" w:themeColor="text1"/>
                <w:kern w:val="0"/>
                <w:szCs w:val="24"/>
                <w14:textFill>
                  <w14:solidFill>
                    <w14:schemeClr w14:val="tx1"/>
                  </w14:solidFill>
                </w14:textFill>
              </w:rPr>
            </w:pPr>
          </w:p>
        </w:tc>
        <w:tc>
          <w:tcPr>
            <w:tcW w:w="919" w:type="dxa"/>
            <w:vAlign w:val="center"/>
          </w:tcPr>
          <w:p>
            <w:pPr>
              <w:jc w:val="center"/>
              <w:rPr>
                <w:rFonts w:ascii="宋体" w:hAnsi="宋体" w:cs="宋体"/>
                <w:color w:val="000000" w:themeColor="text1"/>
                <w:kern w:val="0"/>
                <w:szCs w:val="24"/>
                <w14:textFill>
                  <w14:solidFill>
                    <w14:schemeClr w14:val="tx1"/>
                  </w14:solidFill>
                </w14:textFill>
              </w:rPr>
            </w:pPr>
          </w:p>
        </w:tc>
        <w:tc>
          <w:tcPr>
            <w:tcW w:w="900" w:type="dxa"/>
            <w:vAlign w:val="center"/>
          </w:tcPr>
          <w:p>
            <w:pPr>
              <w:jc w:val="center"/>
              <w:rPr>
                <w:rFonts w:ascii="宋体" w:hAnsi="宋体" w:cs="宋体"/>
                <w:color w:val="000000" w:themeColor="text1"/>
                <w:kern w:val="0"/>
                <w:szCs w:val="24"/>
                <w14:textFill>
                  <w14:solidFill>
                    <w14:schemeClr w14:val="tx1"/>
                  </w14:solidFill>
                </w14:textFill>
              </w:rPr>
            </w:pPr>
          </w:p>
        </w:tc>
        <w:tc>
          <w:tcPr>
            <w:tcW w:w="861" w:type="dxa"/>
            <w:vAlign w:val="center"/>
          </w:tcPr>
          <w:p>
            <w:pPr>
              <w:jc w:val="center"/>
              <w:rPr>
                <w:rFonts w:ascii="宋体" w:hAnsi="宋体" w:cs="宋体"/>
                <w:color w:val="000000" w:themeColor="text1"/>
                <w:kern w:val="0"/>
                <w:szCs w:val="24"/>
                <w14:textFill>
                  <w14:solidFill>
                    <w14:schemeClr w14:val="tx1"/>
                  </w14:solidFill>
                </w14:textFill>
              </w:rPr>
            </w:pPr>
          </w:p>
        </w:tc>
        <w:tc>
          <w:tcPr>
            <w:tcW w:w="1843" w:type="dxa"/>
            <w:vAlign w:val="center"/>
          </w:tcPr>
          <w:p>
            <w:pPr>
              <w:jc w:val="center"/>
              <w:rPr>
                <w:rFonts w:ascii="宋体" w:hAnsi="宋体" w:cs="宋体"/>
                <w:color w:val="000000" w:themeColor="text1"/>
                <w:kern w:val="0"/>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765" w:type="dxa"/>
            <w:vAlign w:val="center"/>
          </w:tcPr>
          <w:p>
            <w:pPr>
              <w:jc w:val="center"/>
              <w:rPr>
                <w:rFonts w:ascii="宋体" w:hAnsi="宋体" w:cs="宋体"/>
                <w:color w:val="000000" w:themeColor="text1"/>
                <w:kern w:val="0"/>
                <w:szCs w:val="24"/>
                <w14:textFill>
                  <w14:solidFill>
                    <w14:schemeClr w14:val="tx1"/>
                  </w14:solidFill>
                </w14:textFill>
              </w:rPr>
            </w:pPr>
            <w:r>
              <w:rPr>
                <w:rFonts w:ascii="宋体" w:hAnsi="宋体" w:cs="宋体"/>
                <w:color w:val="000000" w:themeColor="text1"/>
                <w:kern w:val="0"/>
                <w:szCs w:val="24"/>
                <w14:textFill>
                  <w14:solidFill>
                    <w14:schemeClr w14:val="tx1"/>
                  </w14:solidFill>
                </w14:textFill>
              </w:rPr>
              <w:t>4</w:t>
            </w:r>
          </w:p>
        </w:tc>
        <w:tc>
          <w:tcPr>
            <w:tcW w:w="3677" w:type="dxa"/>
            <w:vAlign w:val="center"/>
          </w:tcPr>
          <w:p>
            <w:pPr>
              <w:jc w:val="center"/>
              <w:rPr>
                <w:rFonts w:ascii="宋体" w:hAnsi="宋体" w:cs="宋体"/>
                <w:color w:val="000000" w:themeColor="text1"/>
                <w:kern w:val="0"/>
                <w:szCs w:val="24"/>
                <w14:textFill>
                  <w14:solidFill>
                    <w14:schemeClr w14:val="tx1"/>
                  </w14:solidFill>
                </w14:textFill>
              </w:rPr>
            </w:pPr>
          </w:p>
        </w:tc>
        <w:tc>
          <w:tcPr>
            <w:tcW w:w="966" w:type="dxa"/>
            <w:vAlign w:val="center"/>
          </w:tcPr>
          <w:p>
            <w:pPr>
              <w:jc w:val="center"/>
              <w:rPr>
                <w:rFonts w:ascii="宋体" w:hAnsi="宋体" w:cs="宋体"/>
                <w:color w:val="000000" w:themeColor="text1"/>
                <w:kern w:val="0"/>
                <w:szCs w:val="24"/>
                <w14:textFill>
                  <w14:solidFill>
                    <w14:schemeClr w14:val="tx1"/>
                  </w14:solidFill>
                </w14:textFill>
              </w:rPr>
            </w:pPr>
          </w:p>
        </w:tc>
        <w:tc>
          <w:tcPr>
            <w:tcW w:w="993" w:type="dxa"/>
            <w:vAlign w:val="center"/>
          </w:tcPr>
          <w:p>
            <w:pPr>
              <w:jc w:val="center"/>
              <w:rPr>
                <w:rFonts w:ascii="宋体" w:hAnsi="宋体" w:cs="宋体"/>
                <w:color w:val="000000" w:themeColor="text1"/>
                <w:kern w:val="0"/>
                <w:szCs w:val="24"/>
                <w14:textFill>
                  <w14:solidFill>
                    <w14:schemeClr w14:val="tx1"/>
                  </w14:solidFill>
                </w14:textFill>
              </w:rPr>
            </w:pPr>
          </w:p>
        </w:tc>
        <w:tc>
          <w:tcPr>
            <w:tcW w:w="938" w:type="dxa"/>
            <w:vAlign w:val="center"/>
          </w:tcPr>
          <w:p>
            <w:pPr>
              <w:jc w:val="center"/>
              <w:rPr>
                <w:rFonts w:ascii="宋体" w:hAnsi="宋体" w:cs="宋体"/>
                <w:color w:val="000000" w:themeColor="text1"/>
                <w:kern w:val="0"/>
                <w:szCs w:val="24"/>
                <w14:textFill>
                  <w14:solidFill>
                    <w14:schemeClr w14:val="tx1"/>
                  </w14:solidFill>
                </w14:textFill>
              </w:rPr>
            </w:pPr>
          </w:p>
        </w:tc>
        <w:tc>
          <w:tcPr>
            <w:tcW w:w="937" w:type="dxa"/>
            <w:vAlign w:val="center"/>
          </w:tcPr>
          <w:p>
            <w:pPr>
              <w:jc w:val="center"/>
              <w:rPr>
                <w:rFonts w:ascii="宋体" w:hAnsi="宋体" w:cs="宋体"/>
                <w:color w:val="000000" w:themeColor="text1"/>
                <w:kern w:val="0"/>
                <w:szCs w:val="24"/>
                <w14:textFill>
                  <w14:solidFill>
                    <w14:schemeClr w14:val="tx1"/>
                  </w14:solidFill>
                </w14:textFill>
              </w:rPr>
            </w:pPr>
          </w:p>
        </w:tc>
        <w:tc>
          <w:tcPr>
            <w:tcW w:w="919" w:type="dxa"/>
            <w:vAlign w:val="center"/>
          </w:tcPr>
          <w:p>
            <w:pPr>
              <w:jc w:val="center"/>
              <w:rPr>
                <w:rFonts w:ascii="宋体" w:hAnsi="宋体" w:cs="宋体"/>
                <w:color w:val="000000" w:themeColor="text1"/>
                <w:kern w:val="0"/>
                <w:szCs w:val="24"/>
                <w14:textFill>
                  <w14:solidFill>
                    <w14:schemeClr w14:val="tx1"/>
                  </w14:solidFill>
                </w14:textFill>
              </w:rPr>
            </w:pPr>
          </w:p>
        </w:tc>
        <w:tc>
          <w:tcPr>
            <w:tcW w:w="900" w:type="dxa"/>
            <w:vAlign w:val="center"/>
          </w:tcPr>
          <w:p>
            <w:pPr>
              <w:jc w:val="center"/>
              <w:rPr>
                <w:rFonts w:ascii="宋体" w:hAnsi="宋体" w:cs="宋体"/>
                <w:color w:val="000000" w:themeColor="text1"/>
                <w:kern w:val="0"/>
                <w:szCs w:val="24"/>
                <w14:textFill>
                  <w14:solidFill>
                    <w14:schemeClr w14:val="tx1"/>
                  </w14:solidFill>
                </w14:textFill>
              </w:rPr>
            </w:pPr>
          </w:p>
        </w:tc>
        <w:tc>
          <w:tcPr>
            <w:tcW w:w="861" w:type="dxa"/>
            <w:vAlign w:val="center"/>
          </w:tcPr>
          <w:p>
            <w:pPr>
              <w:jc w:val="center"/>
              <w:rPr>
                <w:rFonts w:ascii="宋体" w:hAnsi="宋体" w:cs="宋体"/>
                <w:color w:val="000000" w:themeColor="text1"/>
                <w:kern w:val="0"/>
                <w:szCs w:val="24"/>
                <w14:textFill>
                  <w14:solidFill>
                    <w14:schemeClr w14:val="tx1"/>
                  </w14:solidFill>
                </w14:textFill>
              </w:rPr>
            </w:pPr>
          </w:p>
        </w:tc>
        <w:tc>
          <w:tcPr>
            <w:tcW w:w="1843" w:type="dxa"/>
            <w:vAlign w:val="center"/>
          </w:tcPr>
          <w:p>
            <w:pPr>
              <w:jc w:val="center"/>
              <w:rPr>
                <w:rFonts w:ascii="宋体" w:hAnsi="宋体" w:cs="宋体"/>
                <w:color w:val="000000" w:themeColor="text1"/>
                <w:kern w:val="0"/>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765" w:type="dxa"/>
            <w:vAlign w:val="center"/>
          </w:tcPr>
          <w:p>
            <w:pPr>
              <w:jc w:val="center"/>
              <w:rPr>
                <w:rFonts w:ascii="宋体" w:hAnsi="宋体" w:cs="宋体"/>
                <w:color w:val="000000" w:themeColor="text1"/>
                <w:kern w:val="0"/>
                <w:szCs w:val="24"/>
                <w14:textFill>
                  <w14:solidFill>
                    <w14:schemeClr w14:val="tx1"/>
                  </w14:solidFill>
                </w14:textFill>
              </w:rPr>
            </w:pPr>
            <w:r>
              <w:rPr>
                <w:rFonts w:ascii="宋体" w:hAnsi="宋体" w:cs="宋体"/>
                <w:color w:val="000000" w:themeColor="text1"/>
                <w:kern w:val="0"/>
                <w:szCs w:val="24"/>
                <w14:textFill>
                  <w14:solidFill>
                    <w14:schemeClr w14:val="tx1"/>
                  </w14:solidFill>
                </w14:textFill>
              </w:rPr>
              <w:t>…</w:t>
            </w:r>
          </w:p>
        </w:tc>
        <w:tc>
          <w:tcPr>
            <w:tcW w:w="3677" w:type="dxa"/>
            <w:vAlign w:val="center"/>
          </w:tcPr>
          <w:p>
            <w:pPr>
              <w:jc w:val="center"/>
              <w:rPr>
                <w:rFonts w:ascii="宋体" w:hAnsi="宋体" w:cs="宋体"/>
                <w:color w:val="000000" w:themeColor="text1"/>
                <w:kern w:val="0"/>
                <w:szCs w:val="24"/>
                <w14:textFill>
                  <w14:solidFill>
                    <w14:schemeClr w14:val="tx1"/>
                  </w14:solidFill>
                </w14:textFill>
              </w:rPr>
            </w:pPr>
          </w:p>
        </w:tc>
        <w:tc>
          <w:tcPr>
            <w:tcW w:w="966" w:type="dxa"/>
            <w:vAlign w:val="center"/>
          </w:tcPr>
          <w:p>
            <w:pPr>
              <w:jc w:val="center"/>
              <w:rPr>
                <w:rFonts w:ascii="宋体" w:hAnsi="宋体" w:cs="宋体"/>
                <w:color w:val="000000" w:themeColor="text1"/>
                <w:kern w:val="0"/>
                <w:szCs w:val="24"/>
                <w14:textFill>
                  <w14:solidFill>
                    <w14:schemeClr w14:val="tx1"/>
                  </w14:solidFill>
                </w14:textFill>
              </w:rPr>
            </w:pPr>
          </w:p>
        </w:tc>
        <w:tc>
          <w:tcPr>
            <w:tcW w:w="993" w:type="dxa"/>
            <w:vAlign w:val="center"/>
          </w:tcPr>
          <w:p>
            <w:pPr>
              <w:jc w:val="center"/>
              <w:rPr>
                <w:rFonts w:ascii="宋体" w:hAnsi="宋体" w:cs="宋体"/>
                <w:color w:val="000000" w:themeColor="text1"/>
                <w:kern w:val="0"/>
                <w:szCs w:val="24"/>
                <w14:textFill>
                  <w14:solidFill>
                    <w14:schemeClr w14:val="tx1"/>
                  </w14:solidFill>
                </w14:textFill>
              </w:rPr>
            </w:pPr>
          </w:p>
        </w:tc>
        <w:tc>
          <w:tcPr>
            <w:tcW w:w="938" w:type="dxa"/>
            <w:vAlign w:val="center"/>
          </w:tcPr>
          <w:p>
            <w:pPr>
              <w:jc w:val="center"/>
              <w:rPr>
                <w:rFonts w:ascii="宋体" w:hAnsi="宋体" w:cs="宋体"/>
                <w:color w:val="000000" w:themeColor="text1"/>
                <w:kern w:val="0"/>
                <w:szCs w:val="24"/>
                <w14:textFill>
                  <w14:solidFill>
                    <w14:schemeClr w14:val="tx1"/>
                  </w14:solidFill>
                </w14:textFill>
              </w:rPr>
            </w:pPr>
          </w:p>
        </w:tc>
        <w:tc>
          <w:tcPr>
            <w:tcW w:w="937" w:type="dxa"/>
            <w:vAlign w:val="center"/>
          </w:tcPr>
          <w:p>
            <w:pPr>
              <w:jc w:val="center"/>
              <w:rPr>
                <w:rFonts w:ascii="宋体" w:hAnsi="宋体" w:cs="宋体"/>
                <w:color w:val="000000" w:themeColor="text1"/>
                <w:kern w:val="0"/>
                <w:szCs w:val="24"/>
                <w14:textFill>
                  <w14:solidFill>
                    <w14:schemeClr w14:val="tx1"/>
                  </w14:solidFill>
                </w14:textFill>
              </w:rPr>
            </w:pPr>
          </w:p>
        </w:tc>
        <w:tc>
          <w:tcPr>
            <w:tcW w:w="919" w:type="dxa"/>
            <w:vAlign w:val="center"/>
          </w:tcPr>
          <w:p>
            <w:pPr>
              <w:jc w:val="center"/>
              <w:rPr>
                <w:rFonts w:ascii="宋体" w:hAnsi="宋体" w:cs="宋体"/>
                <w:color w:val="000000" w:themeColor="text1"/>
                <w:kern w:val="0"/>
                <w:szCs w:val="24"/>
                <w14:textFill>
                  <w14:solidFill>
                    <w14:schemeClr w14:val="tx1"/>
                  </w14:solidFill>
                </w14:textFill>
              </w:rPr>
            </w:pPr>
          </w:p>
        </w:tc>
        <w:tc>
          <w:tcPr>
            <w:tcW w:w="900" w:type="dxa"/>
            <w:vAlign w:val="center"/>
          </w:tcPr>
          <w:p>
            <w:pPr>
              <w:jc w:val="center"/>
              <w:rPr>
                <w:rFonts w:ascii="宋体" w:hAnsi="宋体" w:cs="宋体"/>
                <w:color w:val="000000" w:themeColor="text1"/>
                <w:kern w:val="0"/>
                <w:szCs w:val="24"/>
                <w14:textFill>
                  <w14:solidFill>
                    <w14:schemeClr w14:val="tx1"/>
                  </w14:solidFill>
                </w14:textFill>
              </w:rPr>
            </w:pPr>
          </w:p>
        </w:tc>
        <w:tc>
          <w:tcPr>
            <w:tcW w:w="861" w:type="dxa"/>
            <w:vAlign w:val="center"/>
          </w:tcPr>
          <w:p>
            <w:pPr>
              <w:jc w:val="center"/>
              <w:rPr>
                <w:rFonts w:ascii="宋体" w:hAnsi="宋体" w:cs="宋体"/>
                <w:color w:val="000000" w:themeColor="text1"/>
                <w:kern w:val="0"/>
                <w:szCs w:val="24"/>
                <w14:textFill>
                  <w14:solidFill>
                    <w14:schemeClr w14:val="tx1"/>
                  </w14:solidFill>
                </w14:textFill>
              </w:rPr>
            </w:pPr>
          </w:p>
        </w:tc>
        <w:tc>
          <w:tcPr>
            <w:tcW w:w="1843" w:type="dxa"/>
            <w:vAlign w:val="center"/>
          </w:tcPr>
          <w:p>
            <w:pPr>
              <w:jc w:val="center"/>
              <w:rPr>
                <w:rFonts w:ascii="宋体" w:hAnsi="宋体" w:cs="宋体"/>
                <w:color w:val="000000" w:themeColor="text1"/>
                <w:kern w:val="0"/>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765" w:type="dxa"/>
            <w:vAlign w:val="center"/>
          </w:tcPr>
          <w:p>
            <w:pPr>
              <w:jc w:val="center"/>
              <w:rPr>
                <w:rFonts w:ascii="宋体" w:hAnsi="宋体" w:cs="宋体"/>
                <w:color w:val="000000" w:themeColor="text1"/>
                <w:kern w:val="0"/>
                <w:szCs w:val="24"/>
                <w14:textFill>
                  <w14:solidFill>
                    <w14:schemeClr w14:val="tx1"/>
                  </w14:solidFill>
                </w14:textFill>
              </w:rPr>
            </w:pPr>
            <w:r>
              <w:rPr>
                <w:rFonts w:hint="eastAsia" w:ascii="宋体" w:hAnsi="宋体" w:cs="宋体"/>
                <w:color w:val="000000" w:themeColor="text1"/>
                <w:kern w:val="0"/>
                <w:szCs w:val="24"/>
                <w14:textFill>
                  <w14:solidFill>
                    <w14:schemeClr w14:val="tx1"/>
                  </w14:solidFill>
                </w14:textFill>
              </w:rPr>
              <w:t>N</w:t>
            </w:r>
          </w:p>
        </w:tc>
        <w:tc>
          <w:tcPr>
            <w:tcW w:w="3677" w:type="dxa"/>
            <w:vAlign w:val="center"/>
          </w:tcPr>
          <w:p>
            <w:pPr>
              <w:jc w:val="center"/>
              <w:rPr>
                <w:rFonts w:ascii="宋体" w:hAnsi="宋体" w:cs="宋体"/>
                <w:color w:val="000000" w:themeColor="text1"/>
                <w:kern w:val="0"/>
                <w:szCs w:val="24"/>
                <w14:textFill>
                  <w14:solidFill>
                    <w14:schemeClr w14:val="tx1"/>
                  </w14:solidFill>
                </w14:textFill>
              </w:rPr>
            </w:pPr>
          </w:p>
        </w:tc>
        <w:tc>
          <w:tcPr>
            <w:tcW w:w="966" w:type="dxa"/>
            <w:vAlign w:val="center"/>
          </w:tcPr>
          <w:p>
            <w:pPr>
              <w:jc w:val="center"/>
              <w:rPr>
                <w:rFonts w:ascii="宋体" w:hAnsi="宋体" w:cs="宋体"/>
                <w:color w:val="000000" w:themeColor="text1"/>
                <w:kern w:val="0"/>
                <w:szCs w:val="24"/>
                <w14:textFill>
                  <w14:solidFill>
                    <w14:schemeClr w14:val="tx1"/>
                  </w14:solidFill>
                </w14:textFill>
              </w:rPr>
            </w:pPr>
          </w:p>
        </w:tc>
        <w:tc>
          <w:tcPr>
            <w:tcW w:w="993" w:type="dxa"/>
            <w:vAlign w:val="center"/>
          </w:tcPr>
          <w:p>
            <w:pPr>
              <w:jc w:val="center"/>
              <w:rPr>
                <w:rFonts w:ascii="宋体" w:hAnsi="宋体" w:cs="宋体"/>
                <w:color w:val="000000" w:themeColor="text1"/>
                <w:kern w:val="0"/>
                <w:szCs w:val="24"/>
                <w14:textFill>
                  <w14:solidFill>
                    <w14:schemeClr w14:val="tx1"/>
                  </w14:solidFill>
                </w14:textFill>
              </w:rPr>
            </w:pPr>
          </w:p>
        </w:tc>
        <w:tc>
          <w:tcPr>
            <w:tcW w:w="938" w:type="dxa"/>
            <w:vAlign w:val="center"/>
          </w:tcPr>
          <w:p>
            <w:pPr>
              <w:jc w:val="center"/>
              <w:rPr>
                <w:rFonts w:ascii="宋体" w:hAnsi="宋体" w:cs="宋体"/>
                <w:color w:val="000000" w:themeColor="text1"/>
                <w:kern w:val="0"/>
                <w:szCs w:val="24"/>
                <w14:textFill>
                  <w14:solidFill>
                    <w14:schemeClr w14:val="tx1"/>
                  </w14:solidFill>
                </w14:textFill>
              </w:rPr>
            </w:pPr>
          </w:p>
        </w:tc>
        <w:tc>
          <w:tcPr>
            <w:tcW w:w="937" w:type="dxa"/>
            <w:vAlign w:val="center"/>
          </w:tcPr>
          <w:p>
            <w:pPr>
              <w:jc w:val="center"/>
              <w:rPr>
                <w:rFonts w:ascii="宋体" w:hAnsi="宋体" w:cs="宋体"/>
                <w:color w:val="000000" w:themeColor="text1"/>
                <w:kern w:val="0"/>
                <w:szCs w:val="24"/>
                <w14:textFill>
                  <w14:solidFill>
                    <w14:schemeClr w14:val="tx1"/>
                  </w14:solidFill>
                </w14:textFill>
              </w:rPr>
            </w:pPr>
          </w:p>
        </w:tc>
        <w:tc>
          <w:tcPr>
            <w:tcW w:w="919" w:type="dxa"/>
            <w:vAlign w:val="center"/>
          </w:tcPr>
          <w:p>
            <w:pPr>
              <w:jc w:val="center"/>
              <w:rPr>
                <w:rFonts w:ascii="宋体" w:hAnsi="宋体" w:cs="宋体"/>
                <w:color w:val="000000" w:themeColor="text1"/>
                <w:kern w:val="0"/>
                <w:szCs w:val="24"/>
                <w14:textFill>
                  <w14:solidFill>
                    <w14:schemeClr w14:val="tx1"/>
                  </w14:solidFill>
                </w14:textFill>
              </w:rPr>
            </w:pPr>
          </w:p>
        </w:tc>
        <w:tc>
          <w:tcPr>
            <w:tcW w:w="900" w:type="dxa"/>
            <w:vAlign w:val="center"/>
          </w:tcPr>
          <w:p>
            <w:pPr>
              <w:jc w:val="center"/>
              <w:rPr>
                <w:rFonts w:ascii="宋体" w:hAnsi="宋体" w:cs="宋体"/>
                <w:color w:val="000000" w:themeColor="text1"/>
                <w:kern w:val="0"/>
                <w:szCs w:val="24"/>
                <w14:textFill>
                  <w14:solidFill>
                    <w14:schemeClr w14:val="tx1"/>
                  </w14:solidFill>
                </w14:textFill>
              </w:rPr>
            </w:pPr>
          </w:p>
        </w:tc>
        <w:tc>
          <w:tcPr>
            <w:tcW w:w="861" w:type="dxa"/>
            <w:vAlign w:val="center"/>
          </w:tcPr>
          <w:p>
            <w:pPr>
              <w:jc w:val="center"/>
              <w:rPr>
                <w:rFonts w:ascii="宋体" w:hAnsi="宋体" w:cs="宋体"/>
                <w:color w:val="000000" w:themeColor="text1"/>
                <w:kern w:val="0"/>
                <w:szCs w:val="24"/>
                <w14:textFill>
                  <w14:solidFill>
                    <w14:schemeClr w14:val="tx1"/>
                  </w14:solidFill>
                </w14:textFill>
              </w:rPr>
            </w:pPr>
          </w:p>
        </w:tc>
        <w:tc>
          <w:tcPr>
            <w:tcW w:w="1843" w:type="dxa"/>
            <w:vAlign w:val="center"/>
          </w:tcPr>
          <w:p>
            <w:pPr>
              <w:jc w:val="center"/>
              <w:rPr>
                <w:rFonts w:ascii="宋体" w:hAnsi="宋体" w:cs="宋体"/>
                <w:color w:val="000000" w:themeColor="text1"/>
                <w:kern w:val="0"/>
                <w:szCs w:val="24"/>
                <w14:textFill>
                  <w14:solidFill>
                    <w14:schemeClr w14:val="tx1"/>
                  </w14:solidFill>
                </w14:textFill>
              </w:rPr>
            </w:pPr>
          </w:p>
        </w:tc>
      </w:tr>
    </w:tbl>
    <w:p>
      <w:pPr>
        <w:spacing w:line="360" w:lineRule="auto"/>
        <w:jc w:val="left"/>
        <w:rPr>
          <w:color w:val="000000" w:themeColor="text1"/>
          <w14:textFill>
            <w14:solidFill>
              <w14:schemeClr w14:val="tx1"/>
            </w14:solidFill>
          </w14:textFill>
        </w:rPr>
      </w:pPr>
    </w:p>
    <w:p>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说明： 1</w:t>
      </w:r>
      <w:r>
        <w:rPr>
          <w:rFonts w:hint="eastAsia" w:ascii="宋体" w:hAnsi="宋体"/>
          <w:color w:val="000000" w:themeColor="text1"/>
          <w:szCs w:val="24"/>
          <w14:textFill>
            <w14:solidFill>
              <w14:schemeClr w14:val="tx1"/>
            </w14:solidFill>
          </w14:textFill>
        </w:rPr>
        <w:t>.</w:t>
      </w:r>
      <w:r>
        <w:rPr>
          <w:rFonts w:hint="eastAsia"/>
          <w:color w:val="000000" w:themeColor="text1"/>
          <w14:textFill>
            <w14:solidFill>
              <w14:schemeClr w14:val="tx1"/>
            </w14:solidFill>
          </w14:textFill>
        </w:rPr>
        <w:t>参选人技术标得分的计算办法：取各评委对每一个参选人的技术标评审得分值的算术平均值，即为该参选人技术标得分。</w:t>
      </w:r>
    </w:p>
    <w:p>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       2</w:t>
      </w:r>
      <w:r>
        <w:rPr>
          <w:rFonts w:hint="eastAsia" w:ascii="宋体" w:hAnsi="宋体"/>
          <w:color w:val="000000" w:themeColor="text1"/>
          <w:szCs w:val="24"/>
          <w14:textFill>
            <w14:solidFill>
              <w14:schemeClr w14:val="tx1"/>
            </w14:solidFill>
          </w14:textFill>
        </w:rPr>
        <w:t>.</w:t>
      </w:r>
      <w:r>
        <w:rPr>
          <w:rFonts w:hint="eastAsia"/>
          <w:color w:val="000000" w:themeColor="text1"/>
          <w14:textFill>
            <w14:solidFill>
              <w14:schemeClr w14:val="tx1"/>
            </w14:solidFill>
          </w14:textFill>
        </w:rPr>
        <w:t>技术标得分的算术平均值四舍五入保留小数点后两位有效数字。</w:t>
      </w:r>
    </w:p>
    <w:p>
      <w:pPr>
        <w:pStyle w:val="6"/>
        <w:snapToGrid w:val="0"/>
        <w:rPr>
          <w:color w:val="000000" w:themeColor="text1"/>
          <w14:textFill>
            <w14:solidFill>
              <w14:schemeClr w14:val="tx1"/>
            </w14:solidFill>
          </w14:textFill>
        </w:rPr>
      </w:pPr>
    </w:p>
    <w:p>
      <w:pPr>
        <w:tabs>
          <w:tab w:val="left" w:pos="0"/>
        </w:tabs>
        <w:snapToGrid w:val="0"/>
        <w:spacing w:line="360" w:lineRule="auto"/>
        <w:rPr>
          <w:rFonts w:ascii="宋体" w:hAnsi="宋体"/>
          <w:b/>
          <w:color w:val="000000" w:themeColor="text1"/>
          <w:szCs w:val="24"/>
          <w14:textFill>
            <w14:solidFill>
              <w14:schemeClr w14:val="tx1"/>
            </w14:solidFill>
          </w14:textFill>
        </w:rPr>
      </w:pPr>
      <w:r>
        <w:rPr>
          <w:rFonts w:hint="eastAsia" w:ascii="宋体" w:hAnsi="宋体"/>
          <w:b/>
          <w:color w:val="000000" w:themeColor="text1"/>
          <w:szCs w:val="24"/>
          <w14:textFill>
            <w14:solidFill>
              <w14:schemeClr w14:val="tx1"/>
            </w14:solidFill>
          </w14:textFill>
        </w:rPr>
        <w:t>评委（签名）：                                                              日期：</w:t>
      </w:r>
      <w:r>
        <w:rPr>
          <w:rFonts w:hint="eastAsia" w:ascii="宋体" w:hAnsi="宋体"/>
          <w:color w:val="000000" w:themeColor="text1"/>
          <w:szCs w:val="24"/>
          <w14:textFill>
            <w14:solidFill>
              <w14:schemeClr w14:val="tx1"/>
            </w14:solidFill>
          </w14:textFill>
        </w:rPr>
        <w:t xml:space="preserve">     年    月    日</w:t>
      </w:r>
    </w:p>
    <w:p>
      <w:pPr>
        <w:spacing w:line="480" w:lineRule="exact"/>
        <w:jc w:val="left"/>
        <w:rPr>
          <w:rFonts w:ascii="宋体" w:hAnsi="宋体"/>
          <w:b/>
          <w:color w:val="000000" w:themeColor="text1"/>
          <w:szCs w:val="24"/>
          <w14:textFill>
            <w14:solidFill>
              <w14:schemeClr w14:val="tx1"/>
            </w14:solidFill>
          </w14:textFill>
        </w:rPr>
      </w:pPr>
      <w:r>
        <w:rPr>
          <w:rFonts w:hint="eastAsia" w:ascii="宋体" w:hAnsi="宋体"/>
          <w:b/>
          <w:color w:val="000000" w:themeColor="text1"/>
          <w:szCs w:val="24"/>
          <w14:textFill>
            <w14:solidFill>
              <w14:schemeClr w14:val="tx1"/>
            </w14:solidFill>
          </w14:textFill>
        </w:rPr>
        <w:t>监督（签名）：</w:t>
      </w:r>
    </w:p>
    <w:p>
      <w:pPr>
        <w:widowControl/>
        <w:jc w:val="left"/>
        <w:rPr>
          <w:rFonts w:ascii="宋体" w:hAnsi="宋体" w:cs="宋体"/>
          <w:b/>
          <w:color w:val="000000" w:themeColor="text1"/>
          <w:szCs w:val="21"/>
          <w14:textFill>
            <w14:solidFill>
              <w14:schemeClr w14:val="tx1"/>
            </w14:solidFill>
          </w14:textFill>
        </w:rPr>
      </w:pPr>
      <w:bookmarkStart w:id="135" w:name="_Toc9818"/>
      <w:bookmarkStart w:id="136" w:name="_Toc29584"/>
      <w:bookmarkStart w:id="137" w:name="_Toc7593"/>
      <w:r>
        <w:rPr>
          <w:rFonts w:ascii="宋体" w:hAnsi="宋体" w:cs="宋体"/>
          <w:b/>
          <w:color w:val="000000" w:themeColor="text1"/>
          <w:szCs w:val="21"/>
          <w14:textFill>
            <w14:solidFill>
              <w14:schemeClr w14:val="tx1"/>
            </w14:solidFill>
          </w14:textFill>
        </w:rPr>
        <w:br w:type="page"/>
      </w:r>
    </w:p>
    <w:p>
      <w:pPr>
        <w:pStyle w:val="4"/>
        <w:jc w:val="left"/>
        <w:rPr>
          <w:color w:val="000000" w:themeColor="text1"/>
          <w:szCs w:val="36"/>
          <w14:textFill>
            <w14:solidFill>
              <w14:schemeClr w14:val="tx1"/>
            </w14:solidFill>
          </w14:textFill>
        </w:rPr>
      </w:pPr>
      <w:r>
        <w:rPr>
          <w:rFonts w:hint="eastAsia"/>
          <w:color w:val="000000" w:themeColor="text1"/>
          <w:szCs w:val="36"/>
          <w14:textFill>
            <w14:solidFill>
              <w14:schemeClr w14:val="tx1"/>
            </w14:solidFill>
          </w14:textFill>
        </w:rPr>
        <w:t>附表6： 商务标初步评审表</w:t>
      </w:r>
    </w:p>
    <w:p>
      <w:pPr>
        <w:spacing w:after="120" w:afterLines="50" w:line="360" w:lineRule="auto"/>
        <w:ind w:right="350"/>
        <w:jc w:val="center"/>
        <w:rPr>
          <w:rFonts w:ascii="宋体" w:hAnsi="宋体" w:cs="宋体"/>
          <w:b/>
          <w:color w:val="000000" w:themeColor="text1"/>
          <w:kern w:val="0"/>
          <w:szCs w:val="24"/>
          <w14:textFill>
            <w14:solidFill>
              <w14:schemeClr w14:val="tx1"/>
            </w14:solidFill>
          </w14:textFill>
        </w:rPr>
      </w:pPr>
      <w:r>
        <w:rPr>
          <w:rFonts w:hint="eastAsia" w:ascii="宋体" w:hAnsi="宋体" w:cs="宋体"/>
          <w:b/>
          <w:color w:val="000000" w:themeColor="text1"/>
          <w:kern w:val="0"/>
          <w:szCs w:val="24"/>
          <w14:textFill>
            <w14:solidFill>
              <w14:schemeClr w14:val="tx1"/>
            </w14:solidFill>
          </w14:textFill>
        </w:rPr>
        <w:t>商务标初步评审表</w:t>
      </w:r>
    </w:p>
    <w:p>
      <w:pPr>
        <w:spacing w:after="120" w:afterLines="50" w:line="360" w:lineRule="auto"/>
        <w:ind w:right="630"/>
        <w:rPr>
          <w:rFonts w:hint="eastAsia" w:ascii="宋体" w:hAnsi="宋体" w:eastAsia="宋体" w:cs="宋体"/>
          <w:bCs/>
          <w:color w:val="000000" w:themeColor="text1"/>
          <w:kern w:val="0"/>
          <w:szCs w:val="21"/>
          <w:lang w:eastAsia="zh-CN"/>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项目名称：</w:t>
      </w:r>
      <w:r>
        <w:rPr>
          <w:rFonts w:hint="eastAsia" w:ascii="宋体" w:hAnsi="宋体" w:cs="宋体"/>
          <w:bCs/>
          <w:color w:val="000000" w:themeColor="text1"/>
          <w:kern w:val="0"/>
          <w:szCs w:val="21"/>
          <w:lang w:eastAsia="zh-CN"/>
          <w14:textFill>
            <w14:solidFill>
              <w14:schemeClr w14:val="tx1"/>
            </w14:solidFill>
          </w14:textFill>
        </w:rPr>
        <w:t>轨道交通四期调整综合开发项目（七）土壤环境初步调查</w:t>
      </w:r>
    </w:p>
    <w:tbl>
      <w:tblPr>
        <w:tblStyle w:val="14"/>
        <w:tblW w:w="0" w:type="auto"/>
        <w:jc w:val="center"/>
        <w:tblLayout w:type="fixed"/>
        <w:tblCellMar>
          <w:top w:w="0" w:type="dxa"/>
          <w:left w:w="108" w:type="dxa"/>
          <w:bottom w:w="0" w:type="dxa"/>
          <w:right w:w="108" w:type="dxa"/>
        </w:tblCellMar>
      </w:tblPr>
      <w:tblGrid>
        <w:gridCol w:w="817"/>
        <w:gridCol w:w="7239"/>
        <w:gridCol w:w="1202"/>
        <w:gridCol w:w="1350"/>
        <w:gridCol w:w="1202"/>
        <w:gridCol w:w="1089"/>
        <w:gridCol w:w="1179"/>
      </w:tblGrid>
      <w:tr>
        <w:tblPrEx>
          <w:tblCellMar>
            <w:top w:w="0" w:type="dxa"/>
            <w:left w:w="108" w:type="dxa"/>
            <w:bottom w:w="0" w:type="dxa"/>
            <w:right w:w="108" w:type="dxa"/>
          </w:tblCellMar>
        </w:tblPrEx>
        <w:trPr>
          <w:trHeight w:val="428" w:hRule="atLeast"/>
          <w:jc w:val="center"/>
        </w:trPr>
        <w:tc>
          <w:tcPr>
            <w:tcW w:w="817"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Cs/>
                <w:color w:val="000000" w:themeColor="text1"/>
                <w:kern w:val="0"/>
                <w:szCs w:val="21"/>
                <w14:textFill>
                  <w14:solidFill>
                    <w14:schemeClr w14:val="tx1"/>
                  </w14:solidFill>
                </w14:textFill>
              </w:rPr>
            </w:pPr>
            <w:r>
              <w:rPr>
                <w:rFonts w:hint="eastAsia" w:ascii="宋体" w:hAnsi="宋体" w:cs="宋体"/>
                <w:bCs/>
                <w:color w:val="000000" w:themeColor="text1"/>
                <w:kern w:val="0"/>
                <w:szCs w:val="21"/>
                <w14:textFill>
                  <w14:solidFill>
                    <w14:schemeClr w14:val="tx1"/>
                  </w14:solidFill>
                </w14:textFill>
              </w:rPr>
              <w:t>序号</w:t>
            </w:r>
          </w:p>
        </w:tc>
        <w:tc>
          <w:tcPr>
            <w:tcW w:w="7239" w:type="dxa"/>
            <w:vMerge w:val="restart"/>
            <w:tcBorders>
              <w:top w:val="single" w:color="auto" w:sz="4" w:space="0"/>
              <w:left w:val="single" w:color="auto" w:sz="4" w:space="0"/>
              <w:bottom w:val="single" w:color="000000" w:sz="4" w:space="0"/>
              <w:right w:val="single" w:color="auto" w:sz="4" w:space="0"/>
              <w:tl2br w:val="single" w:color="auto" w:sz="4" w:space="0"/>
            </w:tcBorders>
            <w:vAlign w:val="center"/>
          </w:tcPr>
          <w:p>
            <w:pPr>
              <w:widowControl/>
              <w:spacing w:line="360" w:lineRule="auto"/>
              <w:jc w:val="left"/>
              <w:rPr>
                <w:rFonts w:ascii="宋体" w:hAnsi="宋体" w:cs="宋体"/>
                <w:bCs/>
                <w:color w:val="000000" w:themeColor="text1"/>
                <w:kern w:val="0"/>
                <w:szCs w:val="21"/>
                <w14:textFill>
                  <w14:solidFill>
                    <w14:schemeClr w14:val="tx1"/>
                  </w14:solidFill>
                </w14:textFill>
              </w:rPr>
            </w:pPr>
            <w:r>
              <w:rPr>
                <w:rFonts w:hint="eastAsia" w:ascii="宋体" w:hAnsi="宋体" w:cs="宋体"/>
                <w:bCs/>
                <w:color w:val="000000" w:themeColor="text1"/>
                <w:kern w:val="0"/>
                <w:szCs w:val="21"/>
                <w14:textFill>
                  <w14:solidFill>
                    <w14:schemeClr w14:val="tx1"/>
                  </w14:solidFill>
                </w14:textFill>
              </w:rPr>
              <w:t xml:space="preserve">                                     参选人</w:t>
            </w:r>
            <w:r>
              <w:rPr>
                <w:rFonts w:hint="eastAsia" w:ascii="宋体" w:hAnsi="宋体" w:cs="宋体"/>
                <w:bCs/>
                <w:color w:val="000000" w:themeColor="text1"/>
                <w:kern w:val="0"/>
                <w:szCs w:val="21"/>
                <w14:textFill>
                  <w14:solidFill>
                    <w14:schemeClr w14:val="tx1"/>
                  </w14:solidFill>
                </w14:textFill>
              </w:rPr>
              <w:br w:type="textWrapping"/>
            </w:r>
            <w:r>
              <w:rPr>
                <w:rFonts w:hint="eastAsia" w:ascii="宋体" w:hAnsi="宋体" w:cs="宋体"/>
                <w:bCs/>
                <w:color w:val="000000" w:themeColor="text1"/>
                <w:kern w:val="0"/>
                <w:szCs w:val="21"/>
                <w14:textFill>
                  <w14:solidFill>
                    <w14:schemeClr w14:val="tx1"/>
                  </w14:solidFill>
                </w14:textFill>
              </w:rPr>
              <w:t xml:space="preserve">  项目名称</w:t>
            </w:r>
          </w:p>
        </w:tc>
        <w:tc>
          <w:tcPr>
            <w:tcW w:w="6022" w:type="dxa"/>
            <w:gridSpan w:val="5"/>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宋体"/>
                <w:bCs/>
                <w:color w:val="000000" w:themeColor="text1"/>
                <w:kern w:val="0"/>
                <w:szCs w:val="21"/>
                <w14:textFill>
                  <w14:solidFill>
                    <w14:schemeClr w14:val="tx1"/>
                  </w14:solidFill>
                </w14:textFill>
              </w:rPr>
            </w:pPr>
            <w:r>
              <w:rPr>
                <w:rFonts w:hint="eastAsia" w:ascii="宋体" w:hAnsi="宋体" w:cs="宋体"/>
                <w:bCs/>
                <w:color w:val="000000" w:themeColor="text1"/>
                <w:kern w:val="0"/>
                <w:szCs w:val="21"/>
                <w14:textFill>
                  <w14:solidFill>
                    <w14:schemeClr w14:val="tx1"/>
                  </w14:solidFill>
                </w14:textFill>
              </w:rPr>
              <w:t xml:space="preserve">参选人名称  </w:t>
            </w:r>
          </w:p>
        </w:tc>
      </w:tr>
      <w:tr>
        <w:tblPrEx>
          <w:tblCellMar>
            <w:top w:w="0" w:type="dxa"/>
            <w:left w:w="108" w:type="dxa"/>
            <w:bottom w:w="0" w:type="dxa"/>
            <w:right w:w="108" w:type="dxa"/>
          </w:tblCellMar>
        </w:tblPrEx>
        <w:trPr>
          <w:trHeight w:val="428" w:hRule="atLeast"/>
          <w:jc w:val="center"/>
        </w:trPr>
        <w:tc>
          <w:tcPr>
            <w:tcW w:w="81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bCs/>
                <w:color w:val="000000" w:themeColor="text1"/>
                <w:kern w:val="0"/>
                <w:szCs w:val="21"/>
                <w14:textFill>
                  <w14:solidFill>
                    <w14:schemeClr w14:val="tx1"/>
                  </w14:solidFill>
                </w14:textFill>
              </w:rPr>
            </w:pPr>
          </w:p>
        </w:tc>
        <w:tc>
          <w:tcPr>
            <w:tcW w:w="7239" w:type="dxa"/>
            <w:vMerge w:val="continue"/>
            <w:tcBorders>
              <w:top w:val="single" w:color="auto" w:sz="4" w:space="0"/>
              <w:left w:val="single" w:color="auto" w:sz="4" w:space="0"/>
              <w:bottom w:val="single" w:color="000000" w:sz="4" w:space="0"/>
              <w:right w:val="single" w:color="auto" w:sz="4" w:space="0"/>
            </w:tcBorders>
            <w:vAlign w:val="center"/>
          </w:tcPr>
          <w:p>
            <w:pPr>
              <w:widowControl/>
              <w:spacing w:line="360" w:lineRule="auto"/>
              <w:jc w:val="left"/>
              <w:rPr>
                <w:rFonts w:ascii="宋体" w:hAnsi="宋体" w:cs="宋体"/>
                <w:bCs/>
                <w:color w:val="000000" w:themeColor="text1"/>
                <w:kern w:val="0"/>
                <w:szCs w:val="21"/>
                <w14:textFill>
                  <w14:solidFill>
                    <w14:schemeClr w14:val="tx1"/>
                  </w14:solidFill>
                </w14:textFill>
              </w:rPr>
            </w:pPr>
          </w:p>
        </w:tc>
        <w:tc>
          <w:tcPr>
            <w:tcW w:w="1202"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bCs/>
                <w:color w:val="000000" w:themeColor="text1"/>
                <w:kern w:val="0"/>
                <w:szCs w:val="21"/>
                <w14:textFill>
                  <w14:solidFill>
                    <w14:schemeClr w14:val="tx1"/>
                  </w14:solidFill>
                </w14:textFill>
              </w:rPr>
            </w:pPr>
          </w:p>
        </w:tc>
        <w:tc>
          <w:tcPr>
            <w:tcW w:w="1350"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bCs/>
                <w:color w:val="000000" w:themeColor="text1"/>
                <w:kern w:val="0"/>
                <w:szCs w:val="21"/>
                <w14:textFill>
                  <w14:solidFill>
                    <w14:schemeClr w14:val="tx1"/>
                  </w14:solidFill>
                </w14:textFill>
              </w:rPr>
            </w:pPr>
          </w:p>
        </w:tc>
        <w:tc>
          <w:tcPr>
            <w:tcW w:w="1202"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bCs/>
                <w:color w:val="000000" w:themeColor="text1"/>
                <w:kern w:val="0"/>
                <w:szCs w:val="21"/>
                <w14:textFill>
                  <w14:solidFill>
                    <w14:schemeClr w14:val="tx1"/>
                  </w14:solidFill>
                </w14:textFill>
              </w:rPr>
            </w:pPr>
          </w:p>
        </w:tc>
        <w:tc>
          <w:tcPr>
            <w:tcW w:w="1089"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bCs/>
                <w:color w:val="000000" w:themeColor="text1"/>
                <w:kern w:val="0"/>
                <w:szCs w:val="21"/>
                <w14:textFill>
                  <w14:solidFill>
                    <w14:schemeClr w14:val="tx1"/>
                  </w14:solidFill>
                </w14:textFill>
              </w:rPr>
            </w:pPr>
          </w:p>
        </w:tc>
        <w:tc>
          <w:tcPr>
            <w:tcW w:w="1179"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bCs/>
                <w:color w:val="000000" w:themeColor="text1"/>
                <w:kern w:val="0"/>
                <w:szCs w:val="21"/>
                <w14:textFill>
                  <w14:solidFill>
                    <w14:schemeClr w14:val="tx1"/>
                  </w14:solidFill>
                </w14:textFill>
              </w:rPr>
            </w:pPr>
          </w:p>
        </w:tc>
      </w:tr>
      <w:tr>
        <w:tblPrEx>
          <w:tblCellMar>
            <w:top w:w="0" w:type="dxa"/>
            <w:left w:w="108" w:type="dxa"/>
            <w:bottom w:w="0" w:type="dxa"/>
            <w:right w:w="108" w:type="dxa"/>
          </w:tblCellMar>
        </w:tblPrEx>
        <w:trPr>
          <w:trHeight w:val="536" w:hRule="atLeast"/>
          <w:jc w:val="center"/>
        </w:trPr>
        <w:tc>
          <w:tcPr>
            <w:tcW w:w="817" w:type="dxa"/>
            <w:tcBorders>
              <w:top w:val="nil"/>
              <w:left w:val="single" w:color="auto" w:sz="4" w:space="0"/>
              <w:bottom w:val="single" w:color="auto" w:sz="4" w:space="0"/>
              <w:right w:val="single" w:color="auto" w:sz="4" w:space="0"/>
            </w:tcBorders>
            <w:vAlign w:val="center"/>
          </w:tcPr>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w:t>
            </w:r>
          </w:p>
        </w:tc>
        <w:tc>
          <w:tcPr>
            <w:tcW w:w="7239" w:type="dxa"/>
            <w:tcBorders>
              <w:top w:val="nil"/>
              <w:left w:val="nil"/>
              <w:bottom w:val="single" w:color="auto" w:sz="4" w:space="0"/>
              <w:right w:val="single" w:color="auto" w:sz="4" w:space="0"/>
            </w:tcBorders>
            <w:vAlign w:val="center"/>
          </w:tcPr>
          <w:p>
            <w:pPr>
              <w:adjustRightInd w:val="0"/>
              <w:snapToGrid w:val="0"/>
              <w:spacing w:before="120" w:beforeLines="50"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商务标文件按要求加盖参选人公章</w:t>
            </w:r>
          </w:p>
        </w:tc>
        <w:tc>
          <w:tcPr>
            <w:tcW w:w="1202"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00000" w:themeColor="text1"/>
                <w:kern w:val="0"/>
                <w:szCs w:val="21"/>
                <w14:textFill>
                  <w14:solidFill>
                    <w14:schemeClr w14:val="tx1"/>
                  </w14:solidFill>
                </w14:textFill>
              </w:rPr>
            </w:pPr>
          </w:p>
        </w:tc>
        <w:tc>
          <w:tcPr>
            <w:tcW w:w="1350"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00000" w:themeColor="text1"/>
                <w:kern w:val="0"/>
                <w:szCs w:val="21"/>
                <w14:textFill>
                  <w14:solidFill>
                    <w14:schemeClr w14:val="tx1"/>
                  </w14:solidFill>
                </w14:textFill>
              </w:rPr>
            </w:pPr>
          </w:p>
        </w:tc>
        <w:tc>
          <w:tcPr>
            <w:tcW w:w="1202"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00000" w:themeColor="text1"/>
                <w:kern w:val="0"/>
                <w:szCs w:val="21"/>
                <w14:textFill>
                  <w14:solidFill>
                    <w14:schemeClr w14:val="tx1"/>
                  </w14:solidFill>
                </w14:textFill>
              </w:rPr>
            </w:pPr>
          </w:p>
        </w:tc>
        <w:tc>
          <w:tcPr>
            <w:tcW w:w="1089"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00000" w:themeColor="text1"/>
                <w:kern w:val="0"/>
                <w:szCs w:val="21"/>
                <w14:textFill>
                  <w14:solidFill>
                    <w14:schemeClr w14:val="tx1"/>
                  </w14:solidFill>
                </w14:textFill>
              </w:rPr>
            </w:pPr>
          </w:p>
        </w:tc>
        <w:tc>
          <w:tcPr>
            <w:tcW w:w="1179"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00000" w:themeColor="text1"/>
                <w:kern w:val="0"/>
                <w:szCs w:val="21"/>
                <w14:textFill>
                  <w14:solidFill>
                    <w14:schemeClr w14:val="tx1"/>
                  </w14:solidFill>
                </w14:textFill>
              </w:rPr>
            </w:pPr>
          </w:p>
        </w:tc>
      </w:tr>
      <w:tr>
        <w:tblPrEx>
          <w:tblCellMar>
            <w:top w:w="0" w:type="dxa"/>
            <w:left w:w="108" w:type="dxa"/>
            <w:bottom w:w="0" w:type="dxa"/>
            <w:right w:w="108" w:type="dxa"/>
          </w:tblCellMar>
        </w:tblPrEx>
        <w:trPr>
          <w:trHeight w:val="486" w:hRule="atLeast"/>
          <w:jc w:val="center"/>
        </w:trPr>
        <w:tc>
          <w:tcPr>
            <w:tcW w:w="817" w:type="dxa"/>
            <w:tcBorders>
              <w:top w:val="nil"/>
              <w:left w:val="single" w:color="auto" w:sz="4" w:space="0"/>
              <w:bottom w:val="single" w:color="auto" w:sz="4" w:space="0"/>
              <w:right w:val="nil"/>
            </w:tcBorders>
            <w:vAlign w:val="center"/>
          </w:tcPr>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w:t>
            </w:r>
          </w:p>
        </w:tc>
        <w:tc>
          <w:tcPr>
            <w:tcW w:w="7239" w:type="dxa"/>
            <w:tcBorders>
              <w:top w:val="nil"/>
              <w:left w:val="single" w:color="auto" w:sz="4" w:space="0"/>
              <w:bottom w:val="single" w:color="auto" w:sz="4" w:space="0"/>
              <w:right w:val="single" w:color="auto" w:sz="4" w:space="0"/>
            </w:tcBorders>
            <w:vAlign w:val="center"/>
          </w:tcPr>
          <w:p>
            <w:pPr>
              <w:adjustRightInd w:val="0"/>
              <w:snapToGrid w:val="0"/>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《参选函》中的内容按比选文件的要求填写</w:t>
            </w:r>
          </w:p>
        </w:tc>
        <w:tc>
          <w:tcPr>
            <w:tcW w:w="1202" w:type="dxa"/>
            <w:tcBorders>
              <w:top w:val="nil"/>
              <w:left w:val="nil"/>
              <w:bottom w:val="single" w:color="auto" w:sz="4" w:space="0"/>
              <w:right w:val="single" w:color="auto" w:sz="4" w:space="0"/>
            </w:tcBorders>
            <w:vAlign w:val="center"/>
          </w:tcPr>
          <w:p>
            <w:pPr>
              <w:widowControl/>
              <w:adjustRightInd w:val="0"/>
              <w:snapToGrid w:val="0"/>
              <w:spacing w:line="360" w:lineRule="auto"/>
              <w:rPr>
                <w:rFonts w:ascii="宋体" w:hAnsi="宋体" w:cs="宋体"/>
                <w:color w:val="000000" w:themeColor="text1"/>
                <w:szCs w:val="21"/>
                <w14:textFill>
                  <w14:solidFill>
                    <w14:schemeClr w14:val="tx1"/>
                  </w14:solidFill>
                </w14:textFill>
              </w:rPr>
            </w:pPr>
          </w:p>
        </w:tc>
        <w:tc>
          <w:tcPr>
            <w:tcW w:w="1350"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00000" w:themeColor="text1"/>
                <w:kern w:val="0"/>
                <w:szCs w:val="21"/>
                <w14:textFill>
                  <w14:solidFill>
                    <w14:schemeClr w14:val="tx1"/>
                  </w14:solidFill>
                </w14:textFill>
              </w:rPr>
            </w:pPr>
          </w:p>
        </w:tc>
        <w:tc>
          <w:tcPr>
            <w:tcW w:w="1202"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00000" w:themeColor="text1"/>
                <w:kern w:val="0"/>
                <w:szCs w:val="21"/>
                <w14:textFill>
                  <w14:solidFill>
                    <w14:schemeClr w14:val="tx1"/>
                  </w14:solidFill>
                </w14:textFill>
              </w:rPr>
            </w:pPr>
          </w:p>
        </w:tc>
        <w:tc>
          <w:tcPr>
            <w:tcW w:w="1089"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00000" w:themeColor="text1"/>
                <w:kern w:val="0"/>
                <w:szCs w:val="21"/>
                <w14:textFill>
                  <w14:solidFill>
                    <w14:schemeClr w14:val="tx1"/>
                  </w14:solidFill>
                </w14:textFill>
              </w:rPr>
            </w:pPr>
          </w:p>
        </w:tc>
        <w:tc>
          <w:tcPr>
            <w:tcW w:w="1179"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00000" w:themeColor="text1"/>
                <w:kern w:val="0"/>
                <w:szCs w:val="21"/>
                <w14:textFill>
                  <w14:solidFill>
                    <w14:schemeClr w14:val="tx1"/>
                  </w14:solidFill>
                </w14:textFill>
              </w:rPr>
            </w:pPr>
          </w:p>
        </w:tc>
      </w:tr>
      <w:tr>
        <w:trPr>
          <w:trHeight w:val="742" w:hRule="atLeast"/>
          <w:jc w:val="center"/>
        </w:trPr>
        <w:tc>
          <w:tcPr>
            <w:tcW w:w="817" w:type="dxa"/>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3</w:t>
            </w:r>
          </w:p>
        </w:tc>
        <w:tc>
          <w:tcPr>
            <w:tcW w:w="723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参选报价不超过参选上限价</w:t>
            </w:r>
          </w:p>
        </w:tc>
        <w:tc>
          <w:tcPr>
            <w:tcW w:w="1202"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auto"/>
              <w:rPr>
                <w:rFonts w:ascii="宋体" w:hAnsi="宋体" w:cs="宋体"/>
                <w:color w:val="000000" w:themeColor="text1"/>
                <w:szCs w:val="21"/>
                <w14:textFill>
                  <w14:solidFill>
                    <w14:schemeClr w14:val="tx1"/>
                  </w14:solidFill>
                </w14:textFill>
              </w:rPr>
            </w:pPr>
          </w:p>
        </w:tc>
        <w:tc>
          <w:tcPr>
            <w:tcW w:w="1350" w:type="dxa"/>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cs="宋体"/>
                <w:b/>
                <w:bCs/>
                <w:color w:val="000000" w:themeColor="text1"/>
                <w:kern w:val="0"/>
                <w:szCs w:val="21"/>
                <w14:textFill>
                  <w14:solidFill>
                    <w14:schemeClr w14:val="tx1"/>
                  </w14:solidFill>
                </w14:textFill>
              </w:rPr>
            </w:pPr>
          </w:p>
        </w:tc>
        <w:tc>
          <w:tcPr>
            <w:tcW w:w="1202" w:type="dxa"/>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cs="宋体"/>
                <w:b/>
                <w:bCs/>
                <w:color w:val="000000" w:themeColor="text1"/>
                <w:kern w:val="0"/>
                <w:szCs w:val="21"/>
                <w14:textFill>
                  <w14:solidFill>
                    <w14:schemeClr w14:val="tx1"/>
                  </w14:solidFill>
                </w14:textFill>
              </w:rPr>
            </w:pPr>
          </w:p>
        </w:tc>
        <w:tc>
          <w:tcPr>
            <w:tcW w:w="1089" w:type="dxa"/>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cs="宋体"/>
                <w:b/>
                <w:bCs/>
                <w:color w:val="000000" w:themeColor="text1"/>
                <w:kern w:val="0"/>
                <w:szCs w:val="21"/>
                <w14:textFill>
                  <w14:solidFill>
                    <w14:schemeClr w14:val="tx1"/>
                  </w14:solidFill>
                </w14:textFill>
              </w:rPr>
            </w:pPr>
          </w:p>
        </w:tc>
        <w:tc>
          <w:tcPr>
            <w:tcW w:w="1179" w:type="dxa"/>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cs="宋体"/>
                <w:b/>
                <w:bCs/>
                <w:color w:val="000000" w:themeColor="text1"/>
                <w:kern w:val="0"/>
                <w:szCs w:val="21"/>
                <w14:textFill>
                  <w14:solidFill>
                    <w14:schemeClr w14:val="tx1"/>
                  </w14:solidFill>
                </w14:textFill>
              </w:rPr>
            </w:pPr>
          </w:p>
        </w:tc>
      </w:tr>
      <w:tr>
        <w:tblPrEx>
          <w:tblCellMar>
            <w:top w:w="0" w:type="dxa"/>
            <w:left w:w="108" w:type="dxa"/>
            <w:bottom w:w="0" w:type="dxa"/>
            <w:right w:w="108" w:type="dxa"/>
          </w:tblCellMar>
        </w:tblPrEx>
        <w:trPr>
          <w:trHeight w:val="645" w:hRule="atLeast"/>
          <w:jc w:val="center"/>
        </w:trPr>
        <w:tc>
          <w:tcPr>
            <w:tcW w:w="8056"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bCs/>
                <w:color w:val="000000" w:themeColor="text1"/>
                <w:kern w:val="0"/>
                <w:szCs w:val="21"/>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评 审 结 论</w:t>
            </w:r>
          </w:p>
        </w:tc>
        <w:tc>
          <w:tcPr>
            <w:tcW w:w="1202"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00000" w:themeColor="text1"/>
                <w:kern w:val="0"/>
                <w:szCs w:val="21"/>
                <w14:textFill>
                  <w14:solidFill>
                    <w14:schemeClr w14:val="tx1"/>
                  </w14:solidFill>
                </w14:textFill>
              </w:rPr>
            </w:pPr>
          </w:p>
        </w:tc>
        <w:tc>
          <w:tcPr>
            <w:tcW w:w="1350"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00000" w:themeColor="text1"/>
                <w:kern w:val="0"/>
                <w:szCs w:val="21"/>
                <w14:textFill>
                  <w14:solidFill>
                    <w14:schemeClr w14:val="tx1"/>
                  </w14:solidFill>
                </w14:textFill>
              </w:rPr>
            </w:pPr>
          </w:p>
        </w:tc>
        <w:tc>
          <w:tcPr>
            <w:tcW w:w="1202"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00000" w:themeColor="text1"/>
                <w:kern w:val="0"/>
                <w:szCs w:val="21"/>
                <w14:textFill>
                  <w14:solidFill>
                    <w14:schemeClr w14:val="tx1"/>
                  </w14:solidFill>
                </w14:textFill>
              </w:rPr>
            </w:pPr>
          </w:p>
        </w:tc>
        <w:tc>
          <w:tcPr>
            <w:tcW w:w="1089"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00000" w:themeColor="text1"/>
                <w:kern w:val="0"/>
                <w:szCs w:val="21"/>
                <w14:textFill>
                  <w14:solidFill>
                    <w14:schemeClr w14:val="tx1"/>
                  </w14:solidFill>
                </w14:textFill>
              </w:rPr>
            </w:pPr>
          </w:p>
        </w:tc>
        <w:tc>
          <w:tcPr>
            <w:tcW w:w="1179"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00000" w:themeColor="text1"/>
                <w:kern w:val="0"/>
                <w:szCs w:val="21"/>
                <w14:textFill>
                  <w14:solidFill>
                    <w14:schemeClr w14:val="tx1"/>
                  </w14:solidFill>
                </w14:textFill>
              </w:rPr>
            </w:pPr>
          </w:p>
        </w:tc>
      </w:tr>
    </w:tbl>
    <w:p>
      <w:pPr>
        <w:tabs>
          <w:tab w:val="left" w:pos="0"/>
        </w:tabs>
        <w:snapToGrid w:val="0"/>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说明：</w:t>
      </w:r>
      <w:r>
        <w:rPr>
          <w:rFonts w:hint="eastAsia" w:ascii="宋体" w:hAnsi="宋体" w:cs="宋体"/>
          <w:color w:val="000000" w:themeColor="text1"/>
          <w:szCs w:val="21"/>
          <w14:textFill>
            <w14:solidFill>
              <w14:schemeClr w14:val="tx1"/>
            </w14:solidFill>
          </w14:textFill>
        </w:rPr>
        <w:t>1、评审通过的用“√”表示，未通过的用“×”表示。结论用“合格”或“不合格”表示。</w:t>
      </w:r>
    </w:p>
    <w:p>
      <w:pPr>
        <w:tabs>
          <w:tab w:val="left" w:pos="0"/>
        </w:tabs>
        <w:snapToGrid w:val="0"/>
        <w:spacing w:line="360" w:lineRule="auto"/>
        <w:ind w:firstLine="720" w:firstLineChars="3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2、只有以上项目全部通过，评审结论为“合格”，否则结论为“不合格”。</w:t>
      </w:r>
    </w:p>
    <w:p>
      <w:pPr>
        <w:tabs>
          <w:tab w:val="left" w:pos="0"/>
        </w:tabs>
        <w:snapToGrid w:val="0"/>
        <w:spacing w:line="360" w:lineRule="auto"/>
        <w:ind w:firstLine="482" w:firstLineChars="200"/>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评委（签名）：</w:t>
      </w:r>
    </w:p>
    <w:p>
      <w:pPr>
        <w:tabs>
          <w:tab w:val="left" w:pos="0"/>
        </w:tabs>
        <w:snapToGrid w:val="0"/>
        <w:spacing w:line="360" w:lineRule="auto"/>
        <w:ind w:firstLine="482" w:firstLineChars="200"/>
        <w:rPr>
          <w:rFonts w:ascii="宋体" w:hAnsi="宋体" w:cs="宋体"/>
          <w:b/>
          <w:color w:val="000000" w:themeColor="text1"/>
          <w:szCs w:val="21"/>
          <w14:textFill>
            <w14:solidFill>
              <w14:schemeClr w14:val="tx1"/>
            </w14:solidFill>
          </w14:textFill>
        </w:rPr>
      </w:pPr>
    </w:p>
    <w:p>
      <w:pPr>
        <w:tabs>
          <w:tab w:val="left" w:pos="0"/>
        </w:tabs>
        <w:snapToGrid w:val="0"/>
        <w:spacing w:line="360" w:lineRule="auto"/>
        <w:ind w:firstLine="482" w:firstLineChars="200"/>
        <w:rPr>
          <w:rFonts w:ascii="宋体" w:hAnsi="宋体" w:cs="宋体"/>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监督（签名）：                                                                       日期：</w:t>
      </w:r>
      <w:r>
        <w:rPr>
          <w:rFonts w:hint="eastAsia" w:ascii="宋体" w:hAnsi="宋体" w:cs="宋体"/>
          <w:color w:val="000000" w:themeColor="text1"/>
          <w:szCs w:val="21"/>
          <w14:textFill>
            <w14:solidFill>
              <w14:schemeClr w14:val="tx1"/>
            </w14:solidFill>
          </w14:textFill>
        </w:rPr>
        <w:t xml:space="preserve">     年    月    日</w:t>
      </w:r>
    </w:p>
    <w:p>
      <w:pPr>
        <w:widowControl/>
        <w:jc w:val="left"/>
      </w:pPr>
      <w:r>
        <w:br w:type="page"/>
      </w:r>
    </w:p>
    <w:p>
      <w:pPr>
        <w:pStyle w:val="4"/>
        <w:jc w:val="left"/>
        <w:rPr>
          <w:color w:val="000000" w:themeColor="text1"/>
          <w:szCs w:val="36"/>
          <w14:textFill>
            <w14:solidFill>
              <w14:schemeClr w14:val="tx1"/>
            </w14:solidFill>
          </w14:textFill>
        </w:rPr>
      </w:pPr>
      <w:r>
        <w:rPr>
          <w:rFonts w:hint="eastAsia"/>
          <w:color w:val="000000" w:themeColor="text1"/>
          <w:szCs w:val="36"/>
          <w14:textFill>
            <w14:solidFill>
              <w14:schemeClr w14:val="tx1"/>
            </w14:solidFill>
          </w14:textFill>
        </w:rPr>
        <w:t>附表7：商务标详细评审表</w:t>
      </w:r>
    </w:p>
    <w:p>
      <w:pPr>
        <w:spacing w:line="480" w:lineRule="exact"/>
        <w:jc w:val="left"/>
        <w:rPr>
          <w:rFonts w:ascii="宋体" w:hAnsi="宋体" w:cs="宋体"/>
          <w:b/>
          <w:bCs/>
          <w:color w:val="000000" w:themeColor="text1"/>
          <w:kern w:val="0"/>
          <w:szCs w:val="24"/>
          <w14:textFill>
            <w14:solidFill>
              <w14:schemeClr w14:val="tx1"/>
            </w14:solidFill>
          </w14:textFill>
        </w:rPr>
      </w:pPr>
    </w:p>
    <w:tbl>
      <w:tblPr>
        <w:tblStyle w:val="14"/>
        <w:tblW w:w="14175" w:type="dxa"/>
        <w:jc w:val="center"/>
        <w:tblLayout w:type="fixed"/>
        <w:tblCellMar>
          <w:top w:w="0" w:type="dxa"/>
          <w:left w:w="0" w:type="dxa"/>
          <w:bottom w:w="0" w:type="dxa"/>
          <w:right w:w="0" w:type="dxa"/>
        </w:tblCellMar>
      </w:tblPr>
      <w:tblGrid>
        <w:gridCol w:w="708"/>
        <w:gridCol w:w="1247"/>
        <w:gridCol w:w="4957"/>
        <w:gridCol w:w="2127"/>
        <w:gridCol w:w="796"/>
        <w:gridCol w:w="2344"/>
        <w:gridCol w:w="1996"/>
      </w:tblGrid>
      <w:tr>
        <w:tblPrEx>
          <w:tblCellMar>
            <w:top w:w="0" w:type="dxa"/>
            <w:left w:w="0" w:type="dxa"/>
            <w:bottom w:w="0" w:type="dxa"/>
            <w:right w:w="0" w:type="dxa"/>
          </w:tblCellMar>
        </w:tblPrEx>
        <w:trPr>
          <w:trHeight w:val="857" w:hRule="atLeast"/>
          <w:jc w:val="center"/>
        </w:trPr>
        <w:tc>
          <w:tcPr>
            <w:tcW w:w="14175" w:type="dxa"/>
            <w:gridSpan w:val="7"/>
            <w:tcBorders>
              <w:top w:val="nil"/>
              <w:left w:val="nil"/>
              <w:bottom w:val="single" w:color="auto" w:sz="4" w:space="0"/>
              <w:right w:val="nil"/>
            </w:tcBorders>
          </w:tcPr>
          <w:p>
            <w:pPr>
              <w:widowControl/>
              <w:jc w:val="center"/>
              <w:rPr>
                <w:rFonts w:ascii="楷体_GB2312" w:hAnsi="宋体" w:eastAsia="楷体_GB2312" w:cs="宋体"/>
                <w:b/>
                <w:bCs/>
                <w:color w:val="000000" w:themeColor="text1"/>
                <w:kern w:val="0"/>
                <w:sz w:val="32"/>
                <w:szCs w:val="32"/>
                <w14:textFill>
                  <w14:solidFill>
                    <w14:schemeClr w14:val="tx1"/>
                  </w14:solidFill>
                </w14:textFill>
              </w:rPr>
            </w:pPr>
            <w:r>
              <w:rPr>
                <w:rFonts w:hint="eastAsia" w:ascii="楷体_GB2312" w:hAnsi="宋体" w:eastAsia="楷体_GB2312" w:cs="宋体"/>
                <w:b/>
                <w:bCs/>
                <w:color w:val="000000" w:themeColor="text1"/>
                <w:kern w:val="0"/>
                <w:sz w:val="32"/>
                <w:szCs w:val="32"/>
                <w14:textFill>
                  <w14:solidFill>
                    <w14:schemeClr w14:val="tx1"/>
                  </w14:solidFill>
                </w14:textFill>
              </w:rPr>
              <w:t>商务标详细评审表</w:t>
            </w:r>
          </w:p>
          <w:p>
            <w:pPr>
              <w:jc w:val="left"/>
              <w:rPr>
                <w:rFonts w:hint="eastAsia" w:ascii="宋体" w:hAnsi="宋体" w:eastAsia="宋体" w:cs="宋体"/>
                <w:b/>
                <w:color w:val="000000" w:themeColor="text1"/>
                <w:kern w:val="0"/>
                <w:sz w:val="28"/>
                <w:szCs w:val="28"/>
                <w:lang w:eastAsia="zh-CN"/>
                <w14:textFill>
                  <w14:solidFill>
                    <w14:schemeClr w14:val="tx1"/>
                  </w14:solidFill>
                </w14:textFill>
              </w:rPr>
            </w:pPr>
            <w:r>
              <w:rPr>
                <w:rFonts w:hint="eastAsia" w:ascii="宋体" w:hAnsi="宋体" w:cs="宋体"/>
                <w:b/>
                <w:color w:val="000000" w:themeColor="text1"/>
                <w:kern w:val="0"/>
                <w:sz w:val="28"/>
                <w:szCs w:val="28"/>
                <w14:textFill>
                  <w14:solidFill>
                    <w14:schemeClr w14:val="tx1"/>
                  </w14:solidFill>
                </w14:textFill>
              </w:rPr>
              <w:t>项目名称：</w:t>
            </w:r>
            <w:r>
              <w:rPr>
                <w:rFonts w:hint="eastAsia"/>
                <w:color w:val="000000" w:themeColor="text1"/>
                <w:szCs w:val="24"/>
                <w:lang w:eastAsia="zh-CN"/>
                <w14:textFill>
                  <w14:solidFill>
                    <w14:schemeClr w14:val="tx1"/>
                  </w14:solidFill>
                </w14:textFill>
              </w:rPr>
              <w:t>轨道交通四期调整综合开发项目（七）土壤环境初步调查</w:t>
            </w:r>
          </w:p>
        </w:tc>
      </w:tr>
      <w:tr>
        <w:tblPrEx>
          <w:tblCellMar>
            <w:top w:w="0" w:type="dxa"/>
            <w:left w:w="0" w:type="dxa"/>
            <w:bottom w:w="0" w:type="dxa"/>
            <w:right w:w="0" w:type="dxa"/>
          </w:tblCellMar>
        </w:tblPrEx>
        <w:trPr>
          <w:trHeight w:val="431" w:hRule="atLeast"/>
          <w:jc w:val="center"/>
        </w:trPr>
        <w:tc>
          <w:tcPr>
            <w:tcW w:w="708" w:type="dxa"/>
            <w:vMerge w:val="restart"/>
            <w:tcBorders>
              <w:top w:val="single" w:color="auto" w:sz="4" w:space="0"/>
              <w:left w:val="single" w:color="auto" w:sz="8" w:space="0"/>
              <w:right w:val="single" w:color="auto" w:sz="4" w:space="0"/>
            </w:tcBorders>
            <w:vAlign w:val="center"/>
          </w:tcPr>
          <w:p>
            <w:pPr>
              <w:widowControl/>
              <w:jc w:val="center"/>
              <w:rPr>
                <w:rFonts w:ascii="宋体" w:hAnsi="宋体" w:cs="宋体"/>
                <w:b/>
                <w:bCs/>
                <w:color w:val="000000" w:themeColor="text1"/>
                <w:kern w:val="0"/>
                <w:szCs w:val="24"/>
                <w14:textFill>
                  <w14:solidFill>
                    <w14:schemeClr w14:val="tx1"/>
                  </w14:solidFill>
                </w14:textFill>
              </w:rPr>
            </w:pPr>
            <w:r>
              <w:rPr>
                <w:rFonts w:hint="eastAsia" w:ascii="宋体" w:hAnsi="宋体" w:cs="宋体"/>
                <w:b/>
                <w:bCs/>
                <w:color w:val="000000" w:themeColor="text1"/>
                <w:kern w:val="0"/>
                <w:szCs w:val="24"/>
                <w14:textFill>
                  <w14:solidFill>
                    <w14:schemeClr w14:val="tx1"/>
                  </w14:solidFill>
                </w14:textFill>
              </w:rPr>
              <w:t>序号</w:t>
            </w:r>
          </w:p>
        </w:tc>
        <w:tc>
          <w:tcPr>
            <w:tcW w:w="1247" w:type="dxa"/>
            <w:vMerge w:val="restart"/>
            <w:tcBorders>
              <w:top w:val="single" w:color="auto" w:sz="4" w:space="0"/>
              <w:left w:val="single" w:color="auto" w:sz="4" w:space="0"/>
              <w:right w:val="single" w:color="auto" w:sz="4" w:space="0"/>
            </w:tcBorders>
            <w:vAlign w:val="center"/>
          </w:tcPr>
          <w:p>
            <w:pPr>
              <w:widowControl/>
              <w:jc w:val="center"/>
              <w:rPr>
                <w:rFonts w:ascii="宋体" w:hAnsi="宋体" w:cs="宋体"/>
                <w:b/>
                <w:bCs/>
                <w:color w:val="000000" w:themeColor="text1"/>
                <w:kern w:val="0"/>
                <w:szCs w:val="24"/>
                <w14:textFill>
                  <w14:solidFill>
                    <w14:schemeClr w14:val="tx1"/>
                  </w14:solidFill>
                </w14:textFill>
              </w:rPr>
            </w:pPr>
            <w:r>
              <w:rPr>
                <w:rFonts w:hint="eastAsia" w:ascii="宋体" w:hAnsi="宋体" w:cs="宋体"/>
                <w:b/>
                <w:bCs/>
                <w:color w:val="000000" w:themeColor="text1"/>
                <w:kern w:val="0"/>
                <w:szCs w:val="24"/>
                <w14:textFill>
                  <w14:solidFill>
                    <w14:schemeClr w14:val="tx1"/>
                  </w14:solidFill>
                </w14:textFill>
              </w:rPr>
              <w:t>评审内容</w:t>
            </w:r>
          </w:p>
        </w:tc>
        <w:tc>
          <w:tcPr>
            <w:tcW w:w="4957" w:type="dxa"/>
            <w:vMerge w:val="restart"/>
            <w:tcBorders>
              <w:top w:val="single" w:color="auto" w:sz="4" w:space="0"/>
              <w:left w:val="nil"/>
              <w:right w:val="single" w:color="auto" w:sz="4" w:space="0"/>
            </w:tcBorders>
            <w:vAlign w:val="center"/>
          </w:tcPr>
          <w:p>
            <w:pPr>
              <w:widowControl/>
              <w:jc w:val="center"/>
              <w:rPr>
                <w:rFonts w:ascii="宋体" w:hAnsi="宋体" w:cs="宋体"/>
                <w:b/>
                <w:bCs/>
                <w:color w:val="000000" w:themeColor="text1"/>
                <w:kern w:val="0"/>
                <w:szCs w:val="24"/>
                <w14:textFill>
                  <w14:solidFill>
                    <w14:schemeClr w14:val="tx1"/>
                  </w14:solidFill>
                </w14:textFill>
              </w:rPr>
            </w:pPr>
            <w:r>
              <w:rPr>
                <w:rFonts w:hint="eastAsia" w:ascii="宋体" w:hAnsi="宋体" w:cs="宋体"/>
                <w:b/>
                <w:bCs/>
                <w:color w:val="000000" w:themeColor="text1"/>
                <w:kern w:val="0"/>
                <w:szCs w:val="24"/>
                <w14:textFill>
                  <w14:solidFill>
                    <w14:schemeClr w14:val="tx1"/>
                  </w14:solidFill>
                </w14:textFill>
              </w:rPr>
              <w:t>评审标准</w:t>
            </w:r>
          </w:p>
        </w:tc>
        <w:tc>
          <w:tcPr>
            <w:tcW w:w="2127" w:type="dxa"/>
            <w:vMerge w:val="restart"/>
            <w:tcBorders>
              <w:top w:val="single" w:color="auto" w:sz="4" w:space="0"/>
              <w:left w:val="nil"/>
              <w:right w:val="single" w:color="auto" w:sz="4" w:space="0"/>
            </w:tcBorders>
            <w:vAlign w:val="center"/>
          </w:tcPr>
          <w:p>
            <w:pPr>
              <w:widowControl/>
              <w:jc w:val="center"/>
              <w:rPr>
                <w:rFonts w:ascii="宋体" w:hAnsi="宋体" w:cs="宋体"/>
                <w:b/>
                <w:bCs/>
                <w:color w:val="000000" w:themeColor="text1"/>
                <w:kern w:val="0"/>
                <w:szCs w:val="24"/>
                <w14:textFill>
                  <w14:solidFill>
                    <w14:schemeClr w14:val="tx1"/>
                  </w14:solidFill>
                </w14:textFill>
              </w:rPr>
            </w:pPr>
            <w:r>
              <w:rPr>
                <w:rFonts w:hint="eastAsia" w:ascii="宋体" w:hAnsi="宋体" w:cs="宋体"/>
                <w:b/>
                <w:bCs/>
                <w:color w:val="000000" w:themeColor="text1"/>
                <w:kern w:val="0"/>
                <w:szCs w:val="24"/>
                <w14:textFill>
                  <w14:solidFill>
                    <w14:schemeClr w14:val="tx1"/>
                  </w14:solidFill>
                </w14:textFill>
              </w:rPr>
              <w:t>基准价</w:t>
            </w:r>
          </w:p>
        </w:tc>
        <w:tc>
          <w:tcPr>
            <w:tcW w:w="5136"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00000" w:themeColor="text1"/>
                <w:kern w:val="0"/>
                <w:szCs w:val="24"/>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参选人名称</w:t>
            </w:r>
          </w:p>
        </w:tc>
      </w:tr>
      <w:tr>
        <w:tblPrEx>
          <w:tblCellMar>
            <w:top w:w="0" w:type="dxa"/>
            <w:left w:w="0" w:type="dxa"/>
            <w:bottom w:w="0" w:type="dxa"/>
            <w:right w:w="0" w:type="dxa"/>
          </w:tblCellMar>
        </w:tblPrEx>
        <w:trPr>
          <w:trHeight w:val="731" w:hRule="atLeast"/>
          <w:jc w:val="center"/>
        </w:trPr>
        <w:tc>
          <w:tcPr>
            <w:tcW w:w="708" w:type="dxa"/>
            <w:vMerge w:val="continue"/>
            <w:tcBorders>
              <w:left w:val="single" w:color="auto" w:sz="8" w:space="0"/>
              <w:bottom w:val="single" w:color="auto" w:sz="4" w:space="0"/>
              <w:right w:val="single" w:color="auto" w:sz="4" w:space="0"/>
            </w:tcBorders>
            <w:vAlign w:val="center"/>
          </w:tcPr>
          <w:p>
            <w:pPr>
              <w:widowControl/>
              <w:jc w:val="center"/>
              <w:rPr>
                <w:color w:val="000000" w:themeColor="text1"/>
                <w14:textFill>
                  <w14:solidFill>
                    <w14:schemeClr w14:val="tx1"/>
                  </w14:solidFill>
                </w14:textFill>
              </w:rPr>
            </w:pPr>
          </w:p>
        </w:tc>
        <w:tc>
          <w:tcPr>
            <w:tcW w:w="1247" w:type="dxa"/>
            <w:vMerge w:val="continue"/>
            <w:tcBorders>
              <w:left w:val="single" w:color="auto" w:sz="4" w:space="0"/>
              <w:bottom w:val="single" w:color="auto" w:sz="4" w:space="0"/>
              <w:right w:val="single" w:color="auto" w:sz="4" w:space="0"/>
            </w:tcBorders>
            <w:vAlign w:val="center"/>
          </w:tcPr>
          <w:p>
            <w:pPr>
              <w:widowControl/>
              <w:jc w:val="center"/>
              <w:rPr>
                <w:color w:val="000000" w:themeColor="text1"/>
                <w14:textFill>
                  <w14:solidFill>
                    <w14:schemeClr w14:val="tx1"/>
                  </w14:solidFill>
                </w14:textFill>
              </w:rPr>
            </w:pPr>
          </w:p>
        </w:tc>
        <w:tc>
          <w:tcPr>
            <w:tcW w:w="4957" w:type="dxa"/>
            <w:vMerge w:val="continue"/>
            <w:tcBorders>
              <w:left w:val="nil"/>
              <w:bottom w:val="single" w:color="auto" w:sz="4" w:space="0"/>
              <w:right w:val="single" w:color="auto" w:sz="4" w:space="0"/>
            </w:tcBorders>
            <w:vAlign w:val="center"/>
          </w:tcPr>
          <w:p>
            <w:pPr>
              <w:widowControl/>
              <w:jc w:val="center"/>
              <w:rPr>
                <w:color w:val="000000" w:themeColor="text1"/>
                <w14:textFill>
                  <w14:solidFill>
                    <w14:schemeClr w14:val="tx1"/>
                  </w14:solidFill>
                </w14:textFill>
              </w:rPr>
            </w:pPr>
          </w:p>
        </w:tc>
        <w:tc>
          <w:tcPr>
            <w:tcW w:w="2127" w:type="dxa"/>
            <w:vMerge w:val="continue"/>
            <w:tcBorders>
              <w:left w:val="nil"/>
              <w:bottom w:val="single" w:color="auto" w:sz="4" w:space="0"/>
              <w:right w:val="single" w:color="auto" w:sz="4" w:space="0"/>
            </w:tcBorders>
            <w:vAlign w:val="center"/>
          </w:tcPr>
          <w:p>
            <w:pPr>
              <w:widowControl/>
              <w:jc w:val="center"/>
              <w:rPr>
                <w:color w:val="000000" w:themeColor="text1"/>
                <w14:textFill>
                  <w14:solidFill>
                    <w14:schemeClr w14:val="tx1"/>
                  </w14:solidFill>
                </w14:textFill>
              </w:rPr>
            </w:pPr>
          </w:p>
        </w:tc>
        <w:tc>
          <w:tcPr>
            <w:tcW w:w="796"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00000" w:themeColor="text1"/>
                <w:kern w:val="0"/>
                <w:szCs w:val="24"/>
                <w14:textFill>
                  <w14:solidFill>
                    <w14:schemeClr w14:val="tx1"/>
                  </w14:solidFill>
                </w14:textFill>
              </w:rPr>
            </w:pPr>
          </w:p>
        </w:tc>
        <w:tc>
          <w:tcPr>
            <w:tcW w:w="234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themeColor="text1"/>
                <w:kern w:val="0"/>
                <w:szCs w:val="24"/>
                <w14:textFill>
                  <w14:solidFill>
                    <w14:schemeClr w14:val="tx1"/>
                  </w14:solidFill>
                </w14:textFill>
              </w:rPr>
            </w:pPr>
          </w:p>
        </w:tc>
        <w:tc>
          <w:tcPr>
            <w:tcW w:w="1996"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00000" w:themeColor="text1"/>
                <w:kern w:val="0"/>
                <w:szCs w:val="24"/>
                <w14:textFill>
                  <w14:solidFill>
                    <w14:schemeClr w14:val="tx1"/>
                  </w14:solidFill>
                </w14:textFill>
              </w:rPr>
            </w:pPr>
          </w:p>
        </w:tc>
      </w:tr>
      <w:tr>
        <w:tblPrEx>
          <w:tblCellMar>
            <w:top w:w="0" w:type="dxa"/>
            <w:left w:w="0" w:type="dxa"/>
            <w:bottom w:w="0" w:type="dxa"/>
            <w:right w:w="0" w:type="dxa"/>
          </w:tblCellMar>
        </w:tblPrEx>
        <w:trPr>
          <w:trHeight w:val="2106" w:hRule="atLeast"/>
          <w:jc w:val="center"/>
        </w:trPr>
        <w:tc>
          <w:tcPr>
            <w:tcW w:w="708" w:type="dxa"/>
            <w:tcBorders>
              <w:top w:val="nil"/>
              <w:left w:val="single" w:color="auto" w:sz="8" w:space="0"/>
              <w:bottom w:val="single" w:color="auto" w:sz="4" w:space="0"/>
              <w:right w:val="single" w:color="auto" w:sz="4" w:space="0"/>
            </w:tcBorders>
            <w:vAlign w:val="center"/>
          </w:tcPr>
          <w:p>
            <w:pPr>
              <w:widowControl/>
              <w:jc w:val="center"/>
              <w:rPr>
                <w:rFonts w:ascii="宋体" w:hAnsi="宋体" w:cs="宋体"/>
                <w:color w:val="000000" w:themeColor="text1"/>
                <w:kern w:val="0"/>
                <w:szCs w:val="24"/>
                <w14:textFill>
                  <w14:solidFill>
                    <w14:schemeClr w14:val="tx1"/>
                  </w14:solidFill>
                </w14:textFill>
              </w:rPr>
            </w:pPr>
            <w:r>
              <w:rPr>
                <w:rFonts w:hint="eastAsia" w:ascii="宋体" w:hAnsi="宋体" w:cs="宋体"/>
                <w:color w:val="000000" w:themeColor="text1"/>
                <w:kern w:val="0"/>
                <w:szCs w:val="24"/>
                <w14:textFill>
                  <w14:solidFill>
                    <w14:schemeClr w14:val="tx1"/>
                  </w14:solidFill>
                </w14:textFill>
              </w:rPr>
              <w:t>1</w:t>
            </w:r>
          </w:p>
        </w:tc>
        <w:tc>
          <w:tcPr>
            <w:tcW w:w="1247" w:type="dxa"/>
            <w:tcBorders>
              <w:top w:val="nil"/>
              <w:left w:val="single" w:color="auto" w:sz="4" w:space="0"/>
              <w:bottom w:val="single" w:color="auto" w:sz="4" w:space="0"/>
              <w:right w:val="single" w:color="000000" w:sz="4" w:space="0"/>
            </w:tcBorders>
            <w:vAlign w:val="center"/>
          </w:tcPr>
          <w:p>
            <w:pPr>
              <w:jc w:val="center"/>
              <w:rPr>
                <w:rFonts w:ascii="宋体" w:hAnsi="宋体" w:cs="宋体"/>
                <w:color w:val="000000" w:themeColor="text1"/>
                <w:kern w:val="0"/>
                <w:szCs w:val="24"/>
                <w14:textFill>
                  <w14:solidFill>
                    <w14:schemeClr w14:val="tx1"/>
                  </w14:solidFill>
                </w14:textFill>
              </w:rPr>
            </w:pPr>
            <w:r>
              <w:rPr>
                <w:rFonts w:hint="eastAsia" w:ascii="宋体" w:hAnsi="宋体" w:cs="宋体"/>
                <w:color w:val="000000" w:themeColor="text1"/>
                <w:kern w:val="0"/>
                <w:szCs w:val="24"/>
                <w14:textFill>
                  <w14:solidFill>
                    <w14:schemeClr w14:val="tx1"/>
                  </w14:solidFill>
                </w14:textFill>
              </w:rPr>
              <w:t>报 价</w:t>
            </w:r>
          </w:p>
          <w:p>
            <w:pPr>
              <w:jc w:val="center"/>
              <w:rPr>
                <w:rFonts w:ascii="宋体" w:hAnsi="宋体" w:cs="宋体"/>
                <w:color w:val="000000" w:themeColor="text1"/>
                <w:kern w:val="0"/>
                <w:szCs w:val="24"/>
                <w14:textFill>
                  <w14:solidFill>
                    <w14:schemeClr w14:val="tx1"/>
                  </w14:solidFill>
                </w14:textFill>
              </w:rPr>
            </w:pPr>
            <w:r>
              <w:rPr>
                <w:rFonts w:hint="eastAsia" w:ascii="宋体" w:hAnsi="宋体" w:cs="宋体"/>
                <w:color w:val="000000" w:themeColor="text1"/>
                <w:kern w:val="0"/>
                <w:szCs w:val="24"/>
                <w14:textFill>
                  <w14:solidFill>
                    <w14:schemeClr w14:val="tx1"/>
                  </w14:solidFill>
                </w14:textFill>
              </w:rPr>
              <w:t>（万元）</w:t>
            </w:r>
          </w:p>
        </w:tc>
        <w:tc>
          <w:tcPr>
            <w:tcW w:w="4957" w:type="dxa"/>
            <w:vMerge w:val="restart"/>
            <w:tcBorders>
              <w:top w:val="nil"/>
              <w:left w:val="single" w:color="auto" w:sz="4" w:space="0"/>
              <w:right w:val="single" w:color="auto" w:sz="4" w:space="0"/>
            </w:tcBorders>
            <w:vAlign w:val="center"/>
          </w:tcPr>
          <w:p>
            <w:pPr>
              <w:rPr>
                <w:rFonts w:ascii="宋体" w:hAnsi="宋体" w:cs="宋体"/>
                <w:color w:val="000000" w:themeColor="text1"/>
                <w:kern w:val="0"/>
                <w:szCs w:val="24"/>
                <w14:textFill>
                  <w14:solidFill>
                    <w14:schemeClr w14:val="tx1"/>
                  </w14:solidFill>
                </w14:textFill>
              </w:rPr>
            </w:pPr>
            <w:r>
              <w:rPr>
                <w:rFonts w:hint="eastAsia" w:ascii="宋体" w:hAnsi="宋体" w:cs="宋体"/>
                <w:color w:val="000000" w:themeColor="text1"/>
                <w:kern w:val="0"/>
                <w:szCs w:val="24"/>
                <w14:textFill>
                  <w14:solidFill>
                    <w14:schemeClr w14:val="tx1"/>
                  </w14:solidFill>
                </w14:textFill>
              </w:rPr>
              <w:t>商务分的确定：以进入</w:t>
            </w:r>
            <w:r>
              <w:rPr>
                <w:rFonts w:ascii="宋体" w:hAnsi="宋体" w:cs="宋体"/>
                <w:color w:val="000000" w:themeColor="text1"/>
                <w:kern w:val="0"/>
                <w:szCs w:val="24"/>
                <w14:textFill>
                  <w14:solidFill>
                    <w14:schemeClr w14:val="tx1"/>
                  </w14:solidFill>
                </w14:textFill>
              </w:rPr>
              <w:t>商务标环节的</w:t>
            </w:r>
            <w:r>
              <w:rPr>
                <w:rFonts w:hint="eastAsia" w:ascii="宋体" w:hAnsi="宋体" w:cs="宋体"/>
                <w:color w:val="000000" w:themeColor="text1"/>
                <w:kern w:val="0"/>
                <w:szCs w:val="24"/>
                <w14:textFill>
                  <w14:solidFill>
                    <w14:schemeClr w14:val="tx1"/>
                  </w14:solidFill>
                </w14:textFill>
              </w:rPr>
              <w:t>所有参选人所报的</w:t>
            </w:r>
            <w:r>
              <w:rPr>
                <w:rFonts w:ascii="宋体" w:hAnsi="宋体" w:cs="宋体"/>
                <w:color w:val="000000" w:themeColor="text1"/>
                <w:kern w:val="0"/>
                <w:szCs w:val="24"/>
                <w14:textFill>
                  <w14:solidFill>
                    <w14:schemeClr w14:val="tx1"/>
                  </w14:solidFill>
                </w14:textFill>
              </w:rPr>
              <w:t>服务费</w:t>
            </w:r>
            <w:r>
              <w:rPr>
                <w:rFonts w:hint="eastAsia" w:ascii="宋体" w:hAnsi="宋体"/>
                <w:color w:val="000000" w:themeColor="text1"/>
                <w:szCs w:val="24"/>
                <w:u w:val="single"/>
                <w14:textFill>
                  <w14:solidFill>
                    <w14:schemeClr w14:val="tx1"/>
                  </w14:solidFill>
                </w14:textFill>
              </w:rPr>
              <w:t>次低价</w:t>
            </w:r>
            <w:r>
              <w:rPr>
                <w:rFonts w:hint="eastAsia" w:ascii="宋体" w:hAnsi="宋体" w:cs="宋体"/>
                <w:color w:val="000000" w:themeColor="text1"/>
                <w:kern w:val="0"/>
                <w:szCs w:val="24"/>
                <w14:textFill>
                  <w14:solidFill>
                    <w14:schemeClr w14:val="tx1"/>
                  </w14:solidFill>
                </w14:textFill>
              </w:rPr>
              <w:t>为基准价且为满分</w:t>
            </w:r>
            <w:r>
              <w:rPr>
                <w:rFonts w:hint="eastAsia" w:ascii="宋体" w:hAnsi="宋体"/>
                <w:color w:val="000000" w:themeColor="text1"/>
                <w:szCs w:val="24"/>
                <w:u w:val="single"/>
                <w14:textFill>
                  <w14:solidFill>
                    <w14:schemeClr w14:val="tx1"/>
                  </w14:solidFill>
                </w14:textFill>
              </w:rPr>
              <w:t>5</w:t>
            </w:r>
            <w:r>
              <w:rPr>
                <w:rFonts w:ascii="宋体" w:hAnsi="宋体"/>
                <w:color w:val="000000" w:themeColor="text1"/>
                <w:szCs w:val="24"/>
                <w:u w:val="single"/>
                <w14:textFill>
                  <w14:solidFill>
                    <w14:schemeClr w14:val="tx1"/>
                  </w14:solidFill>
                </w14:textFill>
              </w:rPr>
              <w:t>0</w:t>
            </w:r>
            <w:r>
              <w:rPr>
                <w:rFonts w:hint="eastAsia" w:ascii="宋体" w:hAnsi="宋体" w:cs="宋体"/>
                <w:color w:val="000000" w:themeColor="text1"/>
                <w:kern w:val="0"/>
                <w:szCs w:val="24"/>
                <w14:textFill>
                  <w14:solidFill>
                    <w14:schemeClr w14:val="tx1"/>
                  </w14:solidFill>
                </w14:textFill>
              </w:rPr>
              <w:t>分。若次低价同时为最高价，则以最低价为基准价且为满分，按下列公式计算：</w:t>
            </w:r>
          </w:p>
          <w:p>
            <w:pPr>
              <w:adjustRightInd w:val="0"/>
              <w:ind w:firstLine="480" w:firstLineChars="200"/>
              <w:textAlignment w:val="baseline"/>
              <w:rPr>
                <w:rFonts w:ascii="宋体" w:hAnsi="宋体"/>
                <w:color w:val="000000" w:themeColor="text1"/>
                <w:szCs w:val="24"/>
                <w14:textFill>
                  <w14:solidFill>
                    <w14:schemeClr w14:val="tx1"/>
                  </w14:solidFill>
                </w14:textFill>
              </w:rPr>
            </w:pPr>
            <w:r>
              <w:rPr>
                <w:rFonts w:hint="eastAsia" w:ascii="宋体" w:hAnsi="宋体" w:cs="宋体"/>
                <w:color w:val="000000" w:themeColor="text1"/>
                <w:kern w:val="0"/>
                <w:szCs w:val="24"/>
                <w14:textFill>
                  <w14:solidFill>
                    <w14:schemeClr w14:val="tx1"/>
                  </w14:solidFill>
                </w14:textFill>
              </w:rPr>
              <w:t>F</w:t>
            </w:r>
            <w:r>
              <w:rPr>
                <w:rFonts w:ascii="宋体" w:hAnsi="宋体" w:cs="宋体"/>
                <w:color w:val="000000" w:themeColor="text1"/>
                <w:kern w:val="0"/>
                <w:szCs w:val="24"/>
                <w:vertAlign w:val="subscript"/>
                <w14:textFill>
                  <w14:solidFill>
                    <w14:schemeClr w14:val="tx1"/>
                  </w14:solidFill>
                </w14:textFill>
              </w:rPr>
              <w:t>n</w:t>
            </w:r>
            <w:r>
              <w:rPr>
                <w:rFonts w:hint="eastAsia" w:ascii="宋体" w:hAnsi="宋体"/>
                <w:color w:val="000000" w:themeColor="text1"/>
                <w:szCs w:val="24"/>
                <w14:textFill>
                  <w14:solidFill>
                    <w14:schemeClr w14:val="tx1"/>
                  </w14:solidFill>
                </w14:textFill>
              </w:rPr>
              <w:t xml:space="preserve"> =5</w:t>
            </w:r>
            <w:r>
              <w:rPr>
                <w:rFonts w:ascii="宋体" w:hAnsi="宋体"/>
                <w:color w:val="000000" w:themeColor="text1"/>
                <w:szCs w:val="24"/>
                <w14:textFill>
                  <w14:solidFill>
                    <w14:schemeClr w14:val="tx1"/>
                  </w14:solidFill>
                </w14:textFill>
              </w:rPr>
              <w:t>0</w:t>
            </w:r>
            <w:r>
              <w:rPr>
                <w:rFonts w:hint="eastAsia" w:ascii="宋体" w:hAnsi="宋体"/>
                <w:color w:val="000000" w:themeColor="text1"/>
                <w:szCs w:val="24"/>
                <w14:textFill>
                  <w14:solidFill>
                    <w14:schemeClr w14:val="tx1"/>
                  </w14:solidFill>
                </w14:textFill>
              </w:rPr>
              <w:t>-5</w:t>
            </w:r>
            <w:r>
              <w:rPr>
                <w:rFonts w:ascii="宋体" w:hAnsi="宋体"/>
                <w:color w:val="000000" w:themeColor="text1"/>
                <w:szCs w:val="24"/>
                <w14:textFill>
                  <w14:solidFill>
                    <w14:schemeClr w14:val="tx1"/>
                  </w14:solidFill>
                </w14:textFill>
              </w:rPr>
              <w:t>0</w:t>
            </w:r>
            <w:r>
              <w:rPr>
                <w:rFonts w:hint="eastAsia" w:ascii="宋体" w:hAnsi="宋体"/>
                <w:color w:val="000000" w:themeColor="text1"/>
                <w:szCs w:val="24"/>
                <w14:textFill>
                  <w14:solidFill>
                    <w14:schemeClr w14:val="tx1"/>
                  </w14:solidFill>
                </w14:textFill>
              </w:rPr>
              <w:t>×│S</w:t>
            </w:r>
            <w:r>
              <w:rPr>
                <w:rFonts w:hint="eastAsia" w:ascii="宋体" w:hAnsi="宋体"/>
                <w:color w:val="000000" w:themeColor="text1"/>
                <w:szCs w:val="24"/>
                <w:vertAlign w:val="subscript"/>
                <w14:textFill>
                  <w14:solidFill>
                    <w14:schemeClr w14:val="tx1"/>
                  </w14:solidFill>
                </w14:textFill>
              </w:rPr>
              <w:t>n</w:t>
            </w:r>
            <w:r>
              <w:rPr>
                <w:rFonts w:hint="eastAsia" w:ascii="宋体" w:hAnsi="宋体"/>
                <w:color w:val="000000" w:themeColor="text1"/>
                <w:szCs w:val="24"/>
                <w14:textFill>
                  <w14:solidFill>
                    <w14:schemeClr w14:val="tx1"/>
                  </w14:solidFill>
                </w14:textFill>
              </w:rPr>
              <w:t>-</w:t>
            </w:r>
            <w:r>
              <w:rPr>
                <w:rFonts w:hint="eastAsia" w:ascii="宋体" w:hAnsi="宋体" w:cs="宋体"/>
                <w:color w:val="000000" w:themeColor="text1"/>
                <w:kern w:val="0"/>
                <w:szCs w:val="24"/>
                <w14:textFill>
                  <w14:solidFill>
                    <w14:schemeClr w14:val="tx1"/>
                  </w14:solidFill>
                </w14:textFill>
              </w:rPr>
              <w:t xml:space="preserve"> S</w:t>
            </w:r>
            <w:r>
              <w:rPr>
                <w:rFonts w:ascii="宋体" w:hAnsi="宋体" w:cs="宋体"/>
                <w:color w:val="000000" w:themeColor="text1"/>
                <w:kern w:val="0"/>
                <w:szCs w:val="24"/>
                <w:vertAlign w:val="subscript"/>
                <w14:textFill>
                  <w14:solidFill>
                    <w14:schemeClr w14:val="tx1"/>
                  </w14:solidFill>
                </w14:textFill>
              </w:rPr>
              <w:t>j</w:t>
            </w:r>
            <w:r>
              <w:rPr>
                <w:rFonts w:hint="eastAsia" w:ascii="宋体" w:hAnsi="宋体"/>
                <w:color w:val="000000" w:themeColor="text1"/>
                <w:szCs w:val="24"/>
                <w14:textFill>
                  <w14:solidFill>
                    <w14:schemeClr w14:val="tx1"/>
                  </w14:solidFill>
                </w14:textFill>
              </w:rPr>
              <w:t>│/</w:t>
            </w:r>
            <w:r>
              <w:rPr>
                <w:rFonts w:hint="eastAsia" w:ascii="宋体" w:hAnsi="宋体" w:cs="宋体"/>
                <w:color w:val="000000" w:themeColor="text1"/>
                <w:kern w:val="0"/>
                <w:szCs w:val="24"/>
                <w14:textFill>
                  <w14:solidFill>
                    <w14:schemeClr w14:val="tx1"/>
                  </w14:solidFill>
                </w14:textFill>
              </w:rPr>
              <w:t xml:space="preserve"> S</w:t>
            </w:r>
            <w:r>
              <w:rPr>
                <w:rFonts w:ascii="宋体" w:hAnsi="宋体" w:cs="宋体"/>
                <w:color w:val="000000" w:themeColor="text1"/>
                <w:kern w:val="0"/>
                <w:szCs w:val="24"/>
                <w:vertAlign w:val="subscript"/>
                <w14:textFill>
                  <w14:solidFill>
                    <w14:schemeClr w14:val="tx1"/>
                  </w14:solidFill>
                </w14:textFill>
              </w:rPr>
              <w:t>j</w:t>
            </w:r>
          </w:p>
          <w:p>
            <w:pPr>
              <w:rPr>
                <w:rFonts w:ascii="宋体" w:hAnsi="宋体" w:cs="宋体"/>
                <w:color w:val="000000" w:themeColor="text1"/>
                <w:kern w:val="0"/>
                <w:szCs w:val="24"/>
                <w14:textFill>
                  <w14:solidFill>
                    <w14:schemeClr w14:val="tx1"/>
                  </w14:solidFill>
                </w14:textFill>
              </w:rPr>
            </w:pPr>
            <w:r>
              <w:rPr>
                <w:rFonts w:hint="eastAsia" w:ascii="宋体" w:hAnsi="宋体" w:cs="宋体"/>
                <w:color w:val="000000" w:themeColor="text1"/>
                <w:kern w:val="0"/>
                <w:szCs w:val="24"/>
                <w14:textFill>
                  <w14:solidFill>
                    <w14:schemeClr w14:val="tx1"/>
                  </w14:solidFill>
                </w14:textFill>
              </w:rPr>
              <w:t>其中：F</w:t>
            </w:r>
            <w:r>
              <w:rPr>
                <w:rFonts w:ascii="宋体" w:hAnsi="宋体" w:cs="宋体"/>
                <w:color w:val="000000" w:themeColor="text1"/>
                <w:kern w:val="0"/>
                <w:szCs w:val="24"/>
                <w:vertAlign w:val="subscript"/>
                <w14:textFill>
                  <w14:solidFill>
                    <w14:schemeClr w14:val="tx1"/>
                  </w14:solidFill>
                </w14:textFill>
              </w:rPr>
              <w:t>n</w:t>
            </w:r>
            <w:r>
              <w:rPr>
                <w:rFonts w:hint="eastAsia" w:ascii="宋体" w:hAnsi="宋体" w:cs="宋体"/>
                <w:color w:val="000000" w:themeColor="text1"/>
                <w:kern w:val="0"/>
                <w:szCs w:val="24"/>
                <w14:textFill>
                  <w14:solidFill>
                    <w14:schemeClr w14:val="tx1"/>
                  </w14:solidFill>
                </w14:textFill>
              </w:rPr>
              <w:t>— 第n参选人的商务得分。若计算所得Fn ≤0，则该参选人的商务得分定为0分。</w:t>
            </w:r>
          </w:p>
          <w:p>
            <w:pPr>
              <w:ind w:firstLine="720" w:firstLineChars="300"/>
              <w:rPr>
                <w:rFonts w:ascii="宋体" w:hAnsi="宋体" w:cs="宋体"/>
                <w:color w:val="000000" w:themeColor="text1"/>
                <w:kern w:val="0"/>
                <w:szCs w:val="24"/>
                <w14:textFill>
                  <w14:solidFill>
                    <w14:schemeClr w14:val="tx1"/>
                  </w14:solidFill>
                </w14:textFill>
              </w:rPr>
            </w:pPr>
            <w:r>
              <w:rPr>
                <w:rFonts w:hint="eastAsia" w:ascii="宋体" w:hAnsi="宋体" w:cs="宋体"/>
                <w:color w:val="000000" w:themeColor="text1"/>
                <w:kern w:val="0"/>
                <w:szCs w:val="24"/>
                <w14:textFill>
                  <w14:solidFill>
                    <w14:schemeClr w14:val="tx1"/>
                  </w14:solidFill>
                </w14:textFill>
              </w:rPr>
              <w:t>S</w:t>
            </w:r>
            <w:r>
              <w:rPr>
                <w:rFonts w:ascii="宋体" w:hAnsi="宋体" w:cs="宋体"/>
                <w:color w:val="000000" w:themeColor="text1"/>
                <w:kern w:val="0"/>
                <w:szCs w:val="24"/>
                <w:vertAlign w:val="subscript"/>
                <w14:textFill>
                  <w14:solidFill>
                    <w14:schemeClr w14:val="tx1"/>
                  </w14:solidFill>
                </w14:textFill>
              </w:rPr>
              <w:t>n</w:t>
            </w:r>
            <w:r>
              <w:rPr>
                <w:rFonts w:hint="eastAsia" w:ascii="宋体" w:hAnsi="宋体" w:cs="宋体"/>
                <w:color w:val="000000" w:themeColor="text1"/>
                <w:kern w:val="0"/>
                <w:szCs w:val="24"/>
                <w14:textFill>
                  <w14:solidFill>
                    <w14:schemeClr w14:val="tx1"/>
                  </w14:solidFill>
                </w14:textFill>
              </w:rPr>
              <w:t>— 第n 参选人的服务费</w:t>
            </w:r>
          </w:p>
          <w:p>
            <w:pPr>
              <w:ind w:firstLine="720" w:firstLineChars="300"/>
              <w:rPr>
                <w:rFonts w:ascii="宋体" w:hAnsi="宋体" w:cs="宋体"/>
                <w:color w:val="000000" w:themeColor="text1"/>
                <w:kern w:val="0"/>
                <w:szCs w:val="24"/>
                <w14:textFill>
                  <w14:solidFill>
                    <w14:schemeClr w14:val="tx1"/>
                  </w14:solidFill>
                </w14:textFill>
              </w:rPr>
            </w:pPr>
            <w:r>
              <w:rPr>
                <w:rFonts w:hint="eastAsia" w:ascii="宋体" w:hAnsi="宋体" w:cs="宋体"/>
                <w:color w:val="000000" w:themeColor="text1"/>
                <w:kern w:val="0"/>
                <w:szCs w:val="24"/>
                <w14:textFill>
                  <w14:solidFill>
                    <w14:schemeClr w14:val="tx1"/>
                  </w14:solidFill>
                </w14:textFill>
              </w:rPr>
              <w:t>S</w:t>
            </w:r>
            <w:r>
              <w:rPr>
                <w:rFonts w:ascii="宋体" w:hAnsi="宋体" w:cs="宋体"/>
                <w:color w:val="000000" w:themeColor="text1"/>
                <w:kern w:val="0"/>
                <w:szCs w:val="24"/>
                <w:vertAlign w:val="subscript"/>
                <w14:textFill>
                  <w14:solidFill>
                    <w14:schemeClr w14:val="tx1"/>
                  </w14:solidFill>
                </w14:textFill>
              </w:rPr>
              <w:t>j</w:t>
            </w:r>
            <w:r>
              <w:rPr>
                <w:rFonts w:hint="eastAsia" w:ascii="宋体" w:hAnsi="宋体" w:cs="宋体"/>
                <w:color w:val="000000" w:themeColor="text1"/>
                <w:kern w:val="0"/>
                <w:szCs w:val="24"/>
                <w14:textFill>
                  <w14:solidFill>
                    <w14:schemeClr w14:val="tx1"/>
                  </w14:solidFill>
                </w14:textFill>
              </w:rPr>
              <w:t>— 以进入商务标环节的所有参选人所报的基准价</w:t>
            </w:r>
          </w:p>
          <w:p>
            <w:pPr>
              <w:rPr>
                <w:color w:val="000000" w:themeColor="text1"/>
                <w14:textFill>
                  <w14:solidFill>
                    <w14:schemeClr w14:val="tx1"/>
                  </w14:solidFill>
                </w14:textFill>
              </w:rPr>
            </w:pPr>
          </w:p>
        </w:tc>
        <w:tc>
          <w:tcPr>
            <w:tcW w:w="212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themeColor="text1"/>
                <w:kern w:val="0"/>
                <w:szCs w:val="24"/>
                <w14:textFill>
                  <w14:solidFill>
                    <w14:schemeClr w14:val="tx1"/>
                  </w14:solidFill>
                </w14:textFill>
              </w:rPr>
            </w:pPr>
          </w:p>
        </w:tc>
        <w:tc>
          <w:tcPr>
            <w:tcW w:w="79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themeColor="text1"/>
                <w:kern w:val="0"/>
                <w:szCs w:val="24"/>
                <w14:textFill>
                  <w14:solidFill>
                    <w14:schemeClr w14:val="tx1"/>
                  </w14:solidFill>
                </w14:textFill>
              </w:rPr>
            </w:pPr>
          </w:p>
        </w:tc>
        <w:tc>
          <w:tcPr>
            <w:tcW w:w="2344"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themeColor="text1"/>
                <w:kern w:val="0"/>
                <w:szCs w:val="24"/>
                <w14:textFill>
                  <w14:solidFill>
                    <w14:schemeClr w14:val="tx1"/>
                  </w14:solidFill>
                </w14:textFill>
              </w:rPr>
            </w:pPr>
          </w:p>
        </w:tc>
        <w:tc>
          <w:tcPr>
            <w:tcW w:w="199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themeColor="text1"/>
                <w:kern w:val="0"/>
                <w:szCs w:val="24"/>
                <w14:textFill>
                  <w14:solidFill>
                    <w14:schemeClr w14:val="tx1"/>
                  </w14:solidFill>
                </w14:textFill>
              </w:rPr>
            </w:pPr>
          </w:p>
        </w:tc>
      </w:tr>
      <w:tr>
        <w:tblPrEx>
          <w:tblCellMar>
            <w:top w:w="0" w:type="dxa"/>
            <w:left w:w="0" w:type="dxa"/>
            <w:bottom w:w="0" w:type="dxa"/>
            <w:right w:w="0" w:type="dxa"/>
          </w:tblCellMar>
        </w:tblPrEx>
        <w:trPr>
          <w:trHeight w:val="736" w:hRule="atLeast"/>
          <w:jc w:val="center"/>
        </w:trPr>
        <w:tc>
          <w:tcPr>
            <w:tcW w:w="708" w:type="dxa"/>
            <w:tcBorders>
              <w:top w:val="nil"/>
              <w:left w:val="single" w:color="auto" w:sz="8" w:space="0"/>
              <w:bottom w:val="single" w:color="auto" w:sz="4" w:space="0"/>
              <w:right w:val="single" w:color="auto" w:sz="4" w:space="0"/>
            </w:tcBorders>
            <w:vAlign w:val="center"/>
          </w:tcPr>
          <w:p>
            <w:pPr>
              <w:widowControl/>
              <w:jc w:val="center"/>
              <w:rPr>
                <w:rFonts w:ascii="宋体" w:hAnsi="宋体" w:cs="宋体"/>
                <w:color w:val="000000" w:themeColor="text1"/>
                <w:kern w:val="0"/>
                <w:szCs w:val="24"/>
                <w14:textFill>
                  <w14:solidFill>
                    <w14:schemeClr w14:val="tx1"/>
                  </w14:solidFill>
                </w14:textFill>
              </w:rPr>
            </w:pPr>
            <w:r>
              <w:rPr>
                <w:rFonts w:hint="eastAsia" w:ascii="宋体" w:hAnsi="宋体" w:cs="宋体"/>
                <w:color w:val="000000" w:themeColor="text1"/>
                <w:kern w:val="0"/>
                <w:szCs w:val="24"/>
                <w14:textFill>
                  <w14:solidFill>
                    <w14:schemeClr w14:val="tx1"/>
                  </w14:solidFill>
                </w14:textFill>
              </w:rPr>
              <w:t>2</w:t>
            </w:r>
          </w:p>
        </w:tc>
        <w:tc>
          <w:tcPr>
            <w:tcW w:w="1247" w:type="dxa"/>
            <w:tcBorders>
              <w:top w:val="nil"/>
              <w:left w:val="single" w:color="auto" w:sz="4" w:space="0"/>
              <w:bottom w:val="single" w:color="auto" w:sz="4" w:space="0"/>
              <w:right w:val="single" w:color="000000" w:sz="4" w:space="0"/>
            </w:tcBorders>
            <w:vAlign w:val="center"/>
          </w:tcPr>
          <w:p>
            <w:pPr>
              <w:spacing w:line="360" w:lineRule="auto"/>
              <w:jc w:val="center"/>
              <w:rPr>
                <w:b/>
                <w:bCs/>
                <w:color w:val="000000" w:themeColor="text1"/>
                <w14:textFill>
                  <w14:solidFill>
                    <w14:schemeClr w14:val="tx1"/>
                  </w14:solidFill>
                </w14:textFill>
              </w:rPr>
            </w:pPr>
            <w:r>
              <w:rPr>
                <w:rFonts w:hint="eastAsia" w:ascii="宋体" w:hAnsi="宋体" w:cs="宋体"/>
                <w:color w:val="000000" w:themeColor="text1"/>
                <w:kern w:val="0"/>
                <w:szCs w:val="24"/>
                <w14:textFill>
                  <w14:solidFill>
                    <w14:schemeClr w14:val="tx1"/>
                  </w14:solidFill>
                </w14:textFill>
              </w:rPr>
              <w:t>得分</w:t>
            </w:r>
          </w:p>
          <w:p>
            <w:pPr>
              <w:jc w:val="center"/>
              <w:rPr>
                <w:rFonts w:ascii="宋体" w:hAnsi="宋体" w:cs="宋体"/>
                <w:color w:val="000000" w:themeColor="text1"/>
                <w:kern w:val="0"/>
                <w:szCs w:val="24"/>
                <w14:textFill>
                  <w14:solidFill>
                    <w14:schemeClr w14:val="tx1"/>
                  </w14:solidFill>
                </w14:textFill>
              </w:rPr>
            </w:pPr>
          </w:p>
        </w:tc>
        <w:tc>
          <w:tcPr>
            <w:tcW w:w="4957" w:type="dxa"/>
            <w:vMerge w:val="continue"/>
            <w:tcBorders>
              <w:left w:val="single" w:color="auto" w:sz="4" w:space="0"/>
              <w:bottom w:val="single" w:color="auto" w:sz="4" w:space="0"/>
              <w:right w:val="single" w:color="auto" w:sz="4" w:space="0"/>
            </w:tcBorders>
            <w:vAlign w:val="center"/>
          </w:tcPr>
          <w:p>
            <w:pPr>
              <w:widowControl/>
              <w:jc w:val="center"/>
              <w:rPr>
                <w:rFonts w:ascii="宋体" w:hAnsi="宋体" w:cs="宋体"/>
                <w:color w:val="000000" w:themeColor="text1"/>
                <w:kern w:val="0"/>
                <w:szCs w:val="24"/>
                <w14:textFill>
                  <w14:solidFill>
                    <w14:schemeClr w14:val="tx1"/>
                  </w14:solidFill>
                </w14:textFill>
              </w:rPr>
            </w:pPr>
          </w:p>
        </w:tc>
        <w:tc>
          <w:tcPr>
            <w:tcW w:w="212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themeColor="text1"/>
                <w:kern w:val="0"/>
                <w:szCs w:val="24"/>
                <w14:textFill>
                  <w14:solidFill>
                    <w14:schemeClr w14:val="tx1"/>
                  </w14:solidFill>
                </w14:textFill>
              </w:rPr>
            </w:pPr>
          </w:p>
        </w:tc>
        <w:tc>
          <w:tcPr>
            <w:tcW w:w="79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themeColor="text1"/>
                <w:kern w:val="0"/>
                <w:szCs w:val="24"/>
                <w14:textFill>
                  <w14:solidFill>
                    <w14:schemeClr w14:val="tx1"/>
                  </w14:solidFill>
                </w14:textFill>
              </w:rPr>
            </w:pPr>
          </w:p>
        </w:tc>
        <w:tc>
          <w:tcPr>
            <w:tcW w:w="2344"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themeColor="text1"/>
                <w:kern w:val="0"/>
                <w:szCs w:val="24"/>
                <w14:textFill>
                  <w14:solidFill>
                    <w14:schemeClr w14:val="tx1"/>
                  </w14:solidFill>
                </w14:textFill>
              </w:rPr>
            </w:pPr>
          </w:p>
        </w:tc>
        <w:tc>
          <w:tcPr>
            <w:tcW w:w="199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themeColor="text1"/>
                <w:kern w:val="0"/>
                <w:szCs w:val="24"/>
                <w14:textFill>
                  <w14:solidFill>
                    <w14:schemeClr w14:val="tx1"/>
                  </w14:solidFill>
                </w14:textFill>
              </w:rPr>
            </w:pPr>
          </w:p>
        </w:tc>
      </w:tr>
    </w:tbl>
    <w:p>
      <w:pPr>
        <w:spacing w:line="360" w:lineRule="auto"/>
        <w:ind w:firstLine="528" w:firstLineChars="220"/>
        <w:jc w:val="left"/>
        <w:rPr>
          <w:rFonts w:eastAsia="楷体_GB2312"/>
          <w:b/>
          <w:bCs/>
          <w:color w:val="000000" w:themeColor="text1"/>
          <w:kern w:val="0"/>
          <w:sz w:val="32"/>
          <w:szCs w:val="32"/>
          <w14:textFill>
            <w14:solidFill>
              <w14:schemeClr w14:val="tx1"/>
            </w14:solidFill>
          </w14:textFill>
        </w:rPr>
      </w:pPr>
      <w:r>
        <w:rPr>
          <w:rFonts w:hint="eastAsia"/>
          <w:color w:val="000000" w:themeColor="text1"/>
          <w14:textFill>
            <w14:solidFill>
              <w14:schemeClr w14:val="tx1"/>
            </w14:solidFill>
          </w14:textFill>
        </w:rPr>
        <w:t>注：商务</w:t>
      </w:r>
      <w:r>
        <w:rPr>
          <w:color w:val="000000" w:themeColor="text1"/>
          <w14:textFill>
            <w14:solidFill>
              <w14:schemeClr w14:val="tx1"/>
            </w14:solidFill>
          </w14:textFill>
        </w:rPr>
        <w:t>标得分值</w:t>
      </w:r>
      <w:r>
        <w:rPr>
          <w:rFonts w:hint="eastAsia"/>
          <w:color w:val="000000" w:themeColor="text1"/>
          <w14:textFill>
            <w14:solidFill>
              <w14:schemeClr w14:val="tx1"/>
            </w14:solidFill>
          </w14:textFill>
        </w:rPr>
        <w:t>四舍五入</w:t>
      </w:r>
      <w:r>
        <w:rPr>
          <w:color w:val="000000" w:themeColor="text1"/>
          <w14:textFill>
            <w14:solidFill>
              <w14:schemeClr w14:val="tx1"/>
            </w14:solidFill>
          </w14:textFill>
        </w:rPr>
        <w:t>保留小数点后两位数字。</w:t>
      </w:r>
    </w:p>
    <w:p>
      <w:pPr>
        <w:widowControl/>
        <w:rPr>
          <w:rFonts w:ascii="楷体_GB2312" w:hAnsi="宋体" w:eastAsia="楷体_GB2312" w:cs="宋体"/>
          <w:b/>
          <w:bCs/>
          <w:color w:val="000000" w:themeColor="text1"/>
          <w:kern w:val="0"/>
          <w:sz w:val="32"/>
          <w:szCs w:val="32"/>
          <w14:textFill>
            <w14:solidFill>
              <w14:schemeClr w14:val="tx1"/>
            </w14:solidFill>
          </w14:textFill>
        </w:rPr>
      </w:pPr>
    </w:p>
    <w:p>
      <w:pPr>
        <w:widowControl/>
        <w:rPr>
          <w:rFonts w:ascii="楷体_GB2312" w:hAnsi="宋体" w:eastAsia="楷体_GB2312" w:cs="宋体"/>
          <w:b/>
          <w:bCs/>
          <w:color w:val="000000" w:themeColor="text1"/>
          <w:kern w:val="0"/>
          <w:sz w:val="32"/>
          <w:szCs w:val="32"/>
          <w14:textFill>
            <w14:solidFill>
              <w14:schemeClr w14:val="tx1"/>
            </w14:solidFill>
          </w14:textFill>
        </w:rPr>
      </w:pPr>
      <w:r>
        <w:rPr>
          <w:rFonts w:hint="eastAsia" w:ascii="宋体" w:hAnsi="宋体"/>
          <w:b/>
          <w:color w:val="000000" w:themeColor="text1"/>
          <w:szCs w:val="24"/>
          <w14:textFill>
            <w14:solidFill>
              <w14:schemeClr w14:val="tx1"/>
            </w14:solidFill>
          </w14:textFill>
        </w:rPr>
        <w:t>评委（签名）：                                                                  日期：</w:t>
      </w:r>
      <w:r>
        <w:rPr>
          <w:rFonts w:hint="eastAsia" w:ascii="宋体" w:hAnsi="宋体"/>
          <w:color w:val="000000" w:themeColor="text1"/>
          <w:szCs w:val="24"/>
          <w14:textFill>
            <w14:solidFill>
              <w14:schemeClr w14:val="tx1"/>
            </w14:solidFill>
          </w14:textFill>
        </w:rPr>
        <w:t xml:space="preserve">     年    月    日</w:t>
      </w:r>
    </w:p>
    <w:p>
      <w:pPr>
        <w:widowControl/>
        <w:jc w:val="left"/>
        <w:rPr>
          <w:rFonts w:ascii="宋体" w:hAnsi="宋体"/>
          <w:b/>
          <w:color w:val="000000" w:themeColor="text1"/>
          <w:szCs w:val="24"/>
          <w14:textFill>
            <w14:solidFill>
              <w14:schemeClr w14:val="tx1"/>
            </w14:solidFill>
          </w14:textFill>
        </w:rPr>
      </w:pPr>
    </w:p>
    <w:p>
      <w:pPr>
        <w:widowControl/>
        <w:jc w:val="left"/>
        <w:rPr>
          <w:rFonts w:ascii="宋体" w:hAnsi="宋体"/>
          <w:b/>
          <w:color w:val="000000" w:themeColor="text1"/>
          <w14:textFill>
            <w14:solidFill>
              <w14:schemeClr w14:val="tx1"/>
            </w14:solidFill>
          </w14:textFill>
        </w:rPr>
      </w:pPr>
      <w:r>
        <w:rPr>
          <w:rFonts w:hint="eastAsia" w:ascii="宋体" w:hAnsi="宋体"/>
          <w:b/>
          <w:color w:val="000000" w:themeColor="text1"/>
          <w:szCs w:val="24"/>
          <w14:textFill>
            <w14:solidFill>
              <w14:schemeClr w14:val="tx1"/>
            </w14:solidFill>
          </w14:textFill>
        </w:rPr>
        <w:t>监督（签名）：</w:t>
      </w:r>
    </w:p>
    <w:p>
      <w:pPr>
        <w:pStyle w:val="4"/>
        <w:jc w:val="left"/>
        <w:rPr>
          <w:color w:val="000000" w:themeColor="text1"/>
          <w:szCs w:val="36"/>
          <w14:textFill>
            <w14:solidFill>
              <w14:schemeClr w14:val="tx1"/>
            </w14:solidFill>
          </w14:textFill>
        </w:rPr>
      </w:pPr>
      <w:bookmarkStart w:id="138" w:name="_Toc19682"/>
      <w:bookmarkStart w:id="139" w:name="_Toc26965"/>
      <w:bookmarkStart w:id="140" w:name="_Toc29693"/>
      <w:r>
        <w:rPr>
          <w:rFonts w:hint="eastAsia"/>
          <w:color w:val="000000" w:themeColor="text1"/>
          <w:szCs w:val="36"/>
          <w14:textFill>
            <w14:solidFill>
              <w14:schemeClr w14:val="tx1"/>
            </w14:solidFill>
          </w14:textFill>
        </w:rPr>
        <w:t>附表8：</w:t>
      </w:r>
      <w:bookmarkEnd w:id="138"/>
      <w:bookmarkEnd w:id="139"/>
      <w:bookmarkEnd w:id="140"/>
      <w:r>
        <w:rPr>
          <w:rFonts w:hint="eastAsia"/>
          <w:color w:val="000000" w:themeColor="text1"/>
          <w:szCs w:val="36"/>
          <w14:textFill>
            <w14:solidFill>
              <w14:schemeClr w14:val="tx1"/>
            </w14:solidFill>
          </w14:textFill>
        </w:rPr>
        <w:t>最终得分结果汇总表</w:t>
      </w:r>
    </w:p>
    <w:p>
      <w:pPr>
        <w:widowControl/>
        <w:jc w:val="center"/>
        <w:rPr>
          <w:rFonts w:ascii="楷体_GB2312" w:hAnsi="宋体" w:eastAsia="楷体_GB2312" w:cs="宋体"/>
          <w:b/>
          <w:bCs/>
          <w:color w:val="000000" w:themeColor="text1"/>
          <w:kern w:val="0"/>
          <w:sz w:val="32"/>
          <w:szCs w:val="32"/>
          <w14:textFill>
            <w14:solidFill>
              <w14:schemeClr w14:val="tx1"/>
            </w14:solidFill>
          </w14:textFill>
        </w:rPr>
      </w:pPr>
      <w:r>
        <w:rPr>
          <w:rFonts w:hint="eastAsia" w:ascii="楷体_GB2312" w:hAnsi="宋体" w:eastAsia="楷体_GB2312" w:cs="宋体"/>
          <w:b/>
          <w:bCs/>
          <w:color w:val="000000" w:themeColor="text1"/>
          <w:kern w:val="0"/>
          <w:sz w:val="32"/>
          <w:szCs w:val="32"/>
          <w14:textFill>
            <w14:solidFill>
              <w14:schemeClr w14:val="tx1"/>
            </w14:solidFill>
          </w14:textFill>
        </w:rPr>
        <w:t>最终得分结果汇总表</w:t>
      </w:r>
    </w:p>
    <w:p>
      <w:pPr>
        <w:widowControl/>
        <w:spacing w:after="120" w:afterLines="50"/>
        <w:jc w:val="left"/>
        <w:rPr>
          <w:rFonts w:hint="eastAsia" w:ascii="宋体" w:hAnsi="宋体" w:eastAsia="宋体" w:cs="宋体"/>
          <w:color w:val="000000" w:themeColor="text1"/>
          <w:kern w:val="0"/>
          <w:szCs w:val="24"/>
          <w:lang w:eastAsia="zh-CN"/>
          <w14:textFill>
            <w14:solidFill>
              <w14:schemeClr w14:val="tx1"/>
            </w14:solidFill>
          </w14:textFill>
        </w:rPr>
      </w:pPr>
      <w:r>
        <w:rPr>
          <w:rFonts w:hint="eastAsia" w:ascii="宋体" w:hAnsi="宋体" w:cs="宋体"/>
          <w:b/>
          <w:color w:val="000000" w:themeColor="text1"/>
          <w:kern w:val="0"/>
          <w:sz w:val="28"/>
          <w:szCs w:val="28"/>
          <w14:textFill>
            <w14:solidFill>
              <w14:schemeClr w14:val="tx1"/>
            </w14:solidFill>
          </w14:textFill>
        </w:rPr>
        <w:t>项目名称：</w:t>
      </w:r>
      <w:r>
        <w:rPr>
          <w:rFonts w:hint="eastAsia"/>
          <w:color w:val="000000" w:themeColor="text1"/>
          <w:szCs w:val="24"/>
          <w:lang w:eastAsia="zh-CN"/>
          <w14:textFill>
            <w14:solidFill>
              <w14:schemeClr w14:val="tx1"/>
            </w14:solidFill>
          </w14:textFill>
        </w:rPr>
        <w:t>轨道交通四期调整综合开发项目（七）土壤环境初步调查</w:t>
      </w:r>
    </w:p>
    <w:tbl>
      <w:tblPr>
        <w:tblStyle w:val="14"/>
        <w:tblW w:w="14356" w:type="dxa"/>
        <w:jc w:val="center"/>
        <w:tblLayout w:type="fixed"/>
        <w:tblCellMar>
          <w:top w:w="0" w:type="dxa"/>
          <w:left w:w="0" w:type="dxa"/>
          <w:bottom w:w="0" w:type="dxa"/>
          <w:right w:w="0" w:type="dxa"/>
        </w:tblCellMar>
      </w:tblPr>
      <w:tblGrid>
        <w:gridCol w:w="759"/>
        <w:gridCol w:w="4185"/>
        <w:gridCol w:w="2305"/>
        <w:gridCol w:w="2405"/>
        <w:gridCol w:w="1967"/>
        <w:gridCol w:w="2735"/>
      </w:tblGrid>
      <w:tr>
        <w:tblPrEx>
          <w:tblCellMar>
            <w:top w:w="0" w:type="dxa"/>
            <w:left w:w="0" w:type="dxa"/>
            <w:bottom w:w="0" w:type="dxa"/>
            <w:right w:w="0" w:type="dxa"/>
          </w:tblCellMar>
        </w:tblPrEx>
        <w:trPr>
          <w:trHeight w:val="146"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bCs/>
                <w:color w:val="000000" w:themeColor="text1"/>
                <w:szCs w:val="24"/>
                <w14:textFill>
                  <w14:solidFill>
                    <w14:schemeClr w14:val="tx1"/>
                  </w14:solidFill>
                </w14:textFill>
              </w:rPr>
            </w:pPr>
            <w:r>
              <w:rPr>
                <w:rFonts w:hint="eastAsia" w:ascii="宋体" w:hAnsi="宋体"/>
                <w:b/>
                <w:bCs/>
                <w:color w:val="000000" w:themeColor="text1"/>
                <w:szCs w:val="24"/>
                <w14:textFill>
                  <w14:solidFill>
                    <w14:schemeClr w14:val="tx1"/>
                  </w14:solidFill>
                </w14:textFill>
              </w:rPr>
              <w:t>序号</w:t>
            </w:r>
          </w:p>
        </w:tc>
        <w:tc>
          <w:tcPr>
            <w:tcW w:w="4185"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b/>
                <w:bCs/>
                <w:color w:val="000000" w:themeColor="text1"/>
                <w:szCs w:val="24"/>
                <w14:textFill>
                  <w14:solidFill>
                    <w14:schemeClr w14:val="tx1"/>
                  </w14:solidFill>
                </w14:textFill>
              </w:rPr>
            </w:pPr>
            <w:r>
              <w:rPr>
                <w:rFonts w:hint="eastAsia" w:ascii="宋体" w:hAnsi="宋体"/>
                <w:b/>
                <w:bCs/>
                <w:color w:val="000000" w:themeColor="text1"/>
                <w:szCs w:val="24"/>
                <w14:textFill>
                  <w14:solidFill>
                    <w14:schemeClr w14:val="tx1"/>
                  </w14:solidFill>
                </w14:textFill>
              </w:rPr>
              <w:t>参选人</w:t>
            </w:r>
          </w:p>
        </w:tc>
        <w:tc>
          <w:tcPr>
            <w:tcW w:w="2305" w:type="dxa"/>
            <w:tcBorders>
              <w:top w:val="single" w:color="auto" w:sz="4" w:space="0"/>
              <w:left w:val="single" w:color="auto" w:sz="4" w:space="0"/>
              <w:bottom w:val="single" w:color="auto" w:sz="4" w:space="0"/>
              <w:right w:val="nil"/>
            </w:tcBorders>
            <w:vAlign w:val="center"/>
          </w:tcPr>
          <w:p>
            <w:pPr>
              <w:spacing w:line="360" w:lineRule="auto"/>
              <w:jc w:val="center"/>
              <w:rPr>
                <w:rFonts w:ascii="宋体" w:hAnsi="宋体"/>
                <w:b/>
                <w:bCs/>
                <w:color w:val="000000" w:themeColor="text1"/>
                <w:szCs w:val="24"/>
                <w14:textFill>
                  <w14:solidFill>
                    <w14:schemeClr w14:val="tx1"/>
                  </w14:solidFill>
                </w14:textFill>
              </w:rPr>
            </w:pPr>
            <w:r>
              <w:rPr>
                <w:rFonts w:ascii="宋体" w:hAnsi="宋体"/>
                <w:b/>
                <w:bCs/>
                <w:color w:val="000000" w:themeColor="text1"/>
                <w:szCs w:val="24"/>
                <w14:textFill>
                  <w14:solidFill>
                    <w14:schemeClr w14:val="tx1"/>
                  </w14:solidFill>
                </w14:textFill>
              </w:rPr>
              <w:t>J</w:t>
            </w:r>
            <w:r>
              <w:rPr>
                <w:rFonts w:hint="eastAsia" w:ascii="宋体" w:hAnsi="宋体"/>
                <w:b/>
                <w:bCs/>
                <w:color w:val="000000" w:themeColor="text1"/>
                <w:szCs w:val="24"/>
                <w14:textFill>
                  <w14:solidFill>
                    <w14:schemeClr w14:val="tx1"/>
                  </w14:solidFill>
                </w14:textFill>
              </w:rPr>
              <w:t>n</w:t>
            </w:r>
          </w:p>
          <w:p>
            <w:pPr>
              <w:spacing w:line="360" w:lineRule="auto"/>
              <w:jc w:val="center"/>
              <w:rPr>
                <w:rFonts w:ascii="宋体" w:hAnsi="宋体"/>
                <w:b/>
                <w:bCs/>
                <w:color w:val="000000" w:themeColor="text1"/>
                <w:szCs w:val="24"/>
                <w14:textFill>
                  <w14:solidFill>
                    <w14:schemeClr w14:val="tx1"/>
                  </w14:solidFill>
                </w14:textFill>
              </w:rPr>
            </w:pPr>
            <w:r>
              <w:rPr>
                <w:rFonts w:hint="eastAsia" w:ascii="宋体" w:hAnsi="宋体"/>
                <w:b/>
                <w:bCs/>
                <w:color w:val="000000" w:themeColor="text1"/>
                <w:szCs w:val="24"/>
                <w14:textFill>
                  <w14:solidFill>
                    <w14:schemeClr w14:val="tx1"/>
                  </w14:solidFill>
                </w14:textFill>
              </w:rPr>
              <w:t>（技术标得分）</w:t>
            </w:r>
          </w:p>
        </w:tc>
        <w:tc>
          <w:tcPr>
            <w:tcW w:w="2405" w:type="dxa"/>
            <w:tcBorders>
              <w:top w:val="single" w:color="auto" w:sz="4" w:space="0"/>
              <w:left w:val="single" w:color="auto" w:sz="4" w:space="0"/>
              <w:bottom w:val="single" w:color="auto" w:sz="4" w:space="0"/>
              <w:right w:val="nil"/>
            </w:tcBorders>
            <w:vAlign w:val="center"/>
          </w:tcPr>
          <w:p>
            <w:pPr>
              <w:spacing w:line="360" w:lineRule="auto"/>
              <w:jc w:val="center"/>
              <w:rPr>
                <w:rFonts w:ascii="宋体" w:hAnsi="宋体"/>
                <w:b/>
                <w:bCs/>
                <w:color w:val="000000" w:themeColor="text1"/>
                <w:szCs w:val="24"/>
                <w14:textFill>
                  <w14:solidFill>
                    <w14:schemeClr w14:val="tx1"/>
                  </w14:solidFill>
                </w14:textFill>
              </w:rPr>
            </w:pPr>
            <w:r>
              <w:rPr>
                <w:rFonts w:hint="eastAsia" w:ascii="宋体" w:hAnsi="宋体"/>
                <w:b/>
                <w:bCs/>
                <w:color w:val="000000" w:themeColor="text1"/>
                <w:szCs w:val="24"/>
                <w14:textFill>
                  <w14:solidFill>
                    <w14:schemeClr w14:val="tx1"/>
                  </w14:solidFill>
                </w14:textFill>
              </w:rPr>
              <w:t>Fn</w:t>
            </w:r>
          </w:p>
          <w:p>
            <w:pPr>
              <w:spacing w:line="360" w:lineRule="auto"/>
              <w:jc w:val="center"/>
              <w:rPr>
                <w:rFonts w:ascii="宋体" w:hAnsi="宋体"/>
                <w:b/>
                <w:bCs/>
                <w:color w:val="000000" w:themeColor="text1"/>
                <w:szCs w:val="24"/>
                <w14:textFill>
                  <w14:solidFill>
                    <w14:schemeClr w14:val="tx1"/>
                  </w14:solidFill>
                </w14:textFill>
              </w:rPr>
            </w:pPr>
            <w:r>
              <w:rPr>
                <w:rFonts w:hint="eastAsia" w:ascii="宋体" w:hAnsi="宋体"/>
                <w:b/>
                <w:bCs/>
                <w:color w:val="000000" w:themeColor="text1"/>
                <w:szCs w:val="24"/>
                <w14:textFill>
                  <w14:solidFill>
                    <w14:schemeClr w14:val="tx1"/>
                  </w14:solidFill>
                </w14:textFill>
              </w:rPr>
              <w:t>（商务标得分）</w:t>
            </w: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bCs/>
                <w:color w:val="000000" w:themeColor="text1"/>
                <w:szCs w:val="24"/>
                <w14:textFill>
                  <w14:solidFill>
                    <w14:schemeClr w14:val="tx1"/>
                  </w14:solidFill>
                </w14:textFill>
              </w:rPr>
            </w:pPr>
            <w:r>
              <w:rPr>
                <w:rFonts w:ascii="宋体" w:hAnsi="宋体"/>
                <w:b/>
                <w:bCs/>
                <w:color w:val="000000" w:themeColor="text1"/>
                <w:szCs w:val="24"/>
                <w14:textFill>
                  <w14:solidFill>
                    <w14:schemeClr w14:val="tx1"/>
                  </w14:solidFill>
                </w14:textFill>
              </w:rPr>
              <w:t>N</w:t>
            </w:r>
          </w:p>
          <w:p>
            <w:pPr>
              <w:spacing w:line="360" w:lineRule="auto"/>
              <w:jc w:val="center"/>
              <w:rPr>
                <w:rFonts w:ascii="宋体" w:hAnsi="宋体"/>
                <w:b/>
                <w:bCs/>
                <w:color w:val="000000" w:themeColor="text1"/>
                <w:szCs w:val="24"/>
                <w14:textFill>
                  <w14:solidFill>
                    <w14:schemeClr w14:val="tx1"/>
                  </w14:solidFill>
                </w14:textFill>
              </w:rPr>
            </w:pPr>
            <w:r>
              <w:rPr>
                <w:rFonts w:hint="eastAsia" w:ascii="宋体" w:hAnsi="宋体"/>
                <w:b/>
                <w:bCs/>
                <w:color w:val="000000" w:themeColor="text1"/>
                <w:szCs w:val="24"/>
                <w14:textFill>
                  <w14:solidFill>
                    <w14:schemeClr w14:val="tx1"/>
                  </w14:solidFill>
                </w14:textFill>
              </w:rPr>
              <w:t>（最终得分）</w:t>
            </w:r>
          </w:p>
        </w:tc>
        <w:tc>
          <w:tcPr>
            <w:tcW w:w="2735"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b/>
                <w:bCs/>
                <w:color w:val="000000" w:themeColor="text1"/>
                <w:szCs w:val="24"/>
                <w14:textFill>
                  <w14:solidFill>
                    <w14:schemeClr w14:val="tx1"/>
                  </w14:solidFill>
                </w14:textFill>
              </w:rPr>
            </w:pPr>
            <w:r>
              <w:rPr>
                <w:rFonts w:hint="eastAsia" w:ascii="宋体" w:hAnsi="宋体"/>
                <w:b/>
                <w:bCs/>
                <w:color w:val="000000" w:themeColor="text1"/>
                <w:szCs w:val="24"/>
                <w14:textFill>
                  <w14:solidFill>
                    <w14:schemeClr w14:val="tx1"/>
                  </w14:solidFill>
                </w14:textFill>
              </w:rPr>
              <w:t>备注</w:t>
            </w:r>
          </w:p>
        </w:tc>
      </w:tr>
      <w:tr>
        <w:tblPrEx>
          <w:tblCellMar>
            <w:top w:w="0" w:type="dxa"/>
            <w:left w:w="0" w:type="dxa"/>
            <w:bottom w:w="0" w:type="dxa"/>
            <w:right w:w="0" w:type="dxa"/>
          </w:tblCellMar>
        </w:tblPrEx>
        <w:trPr>
          <w:trHeight w:val="705"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1</w:t>
            </w:r>
          </w:p>
        </w:tc>
        <w:tc>
          <w:tcPr>
            <w:tcW w:w="4185"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color w:val="000000" w:themeColor="text1"/>
                <w:szCs w:val="24"/>
                <w14:textFill>
                  <w14:solidFill>
                    <w14:schemeClr w14:val="tx1"/>
                  </w14:solidFill>
                </w14:textFill>
              </w:rPr>
            </w:pPr>
          </w:p>
        </w:tc>
        <w:tc>
          <w:tcPr>
            <w:tcW w:w="23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olor w:val="000000" w:themeColor="text1"/>
                <w:szCs w:val="24"/>
                <w14:textFill>
                  <w14:solidFill>
                    <w14:schemeClr w14:val="tx1"/>
                  </w14:solidFill>
                </w14:textFill>
              </w:rPr>
            </w:pPr>
          </w:p>
        </w:tc>
        <w:tc>
          <w:tcPr>
            <w:tcW w:w="24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olor w:val="000000" w:themeColor="text1"/>
                <w:szCs w:val="24"/>
                <w14:textFill>
                  <w14:solidFill>
                    <w14:schemeClr w14:val="tx1"/>
                  </w14:solidFill>
                </w14:textFill>
              </w:rPr>
            </w:pP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olor w:val="000000" w:themeColor="text1"/>
                <w:szCs w:val="24"/>
                <w14:textFill>
                  <w14:solidFill>
                    <w14:schemeClr w14:val="tx1"/>
                  </w14:solidFill>
                </w14:textFill>
              </w:rPr>
            </w:pPr>
          </w:p>
        </w:tc>
        <w:tc>
          <w:tcPr>
            <w:tcW w:w="2735"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000000" w:themeColor="text1"/>
                <w:szCs w:val="24"/>
                <w14:textFill>
                  <w14:solidFill>
                    <w14:schemeClr w14:val="tx1"/>
                  </w14:solidFill>
                </w14:textFill>
              </w:rPr>
            </w:pPr>
            <w:r>
              <w:rPr>
                <w:rFonts w:ascii="宋体" w:hAnsi="宋体"/>
                <w:color w:val="000000" w:themeColor="text1"/>
                <w:szCs w:val="24"/>
                <w14:textFill>
                  <w14:solidFill>
                    <w14:schemeClr w14:val="tx1"/>
                  </w14:solidFill>
                </w14:textFill>
              </w:rPr>
              <w:t>N</w:t>
            </w:r>
            <w:r>
              <w:rPr>
                <w:rFonts w:hint="eastAsia" w:ascii="宋体" w:hAnsi="宋体"/>
                <w:color w:val="000000" w:themeColor="text1"/>
                <w:szCs w:val="24"/>
                <w14:textFill>
                  <w14:solidFill>
                    <w14:schemeClr w14:val="tx1"/>
                  </w14:solidFill>
                </w14:textFill>
              </w:rPr>
              <w:t>=</w:t>
            </w:r>
            <w:r>
              <w:rPr>
                <w:rFonts w:ascii="宋体" w:hAnsi="宋体"/>
                <w:color w:val="000000" w:themeColor="text1"/>
                <w:szCs w:val="24"/>
                <w14:textFill>
                  <w14:solidFill>
                    <w14:schemeClr w14:val="tx1"/>
                  </w14:solidFill>
                </w14:textFill>
              </w:rPr>
              <w:t>J</w:t>
            </w:r>
            <w:r>
              <w:rPr>
                <w:rFonts w:hint="eastAsia" w:ascii="宋体" w:hAnsi="宋体"/>
                <w:color w:val="000000" w:themeColor="text1"/>
                <w:szCs w:val="24"/>
                <w14:textFill>
                  <w14:solidFill>
                    <w14:schemeClr w14:val="tx1"/>
                  </w14:solidFill>
                </w14:textFill>
              </w:rPr>
              <w:t>n+Fn</w:t>
            </w:r>
          </w:p>
          <w:p>
            <w:pPr>
              <w:spacing w:line="360" w:lineRule="auto"/>
              <w:jc w:val="center"/>
              <w:rPr>
                <w:rFonts w:ascii="宋体" w:hAnsi="宋体"/>
                <w:color w:val="000000" w:themeColor="text1"/>
                <w:szCs w:val="24"/>
                <w14:textFill>
                  <w14:solidFill>
                    <w14:schemeClr w14:val="tx1"/>
                  </w14:solidFill>
                </w14:textFill>
              </w:rPr>
            </w:pPr>
          </w:p>
        </w:tc>
      </w:tr>
      <w:tr>
        <w:tblPrEx>
          <w:tblCellMar>
            <w:top w:w="0" w:type="dxa"/>
            <w:left w:w="0" w:type="dxa"/>
            <w:bottom w:w="0" w:type="dxa"/>
            <w:right w:w="0" w:type="dxa"/>
          </w:tblCellMar>
        </w:tblPrEx>
        <w:trPr>
          <w:trHeight w:val="705"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2</w:t>
            </w:r>
          </w:p>
        </w:tc>
        <w:tc>
          <w:tcPr>
            <w:tcW w:w="4185"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color w:val="000000" w:themeColor="text1"/>
                <w:szCs w:val="24"/>
                <w14:textFill>
                  <w14:solidFill>
                    <w14:schemeClr w14:val="tx1"/>
                  </w14:solidFill>
                </w14:textFill>
              </w:rPr>
            </w:pPr>
          </w:p>
        </w:tc>
        <w:tc>
          <w:tcPr>
            <w:tcW w:w="23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olor w:val="000000" w:themeColor="text1"/>
                <w:szCs w:val="24"/>
                <w14:textFill>
                  <w14:solidFill>
                    <w14:schemeClr w14:val="tx1"/>
                  </w14:solidFill>
                </w14:textFill>
              </w:rPr>
            </w:pPr>
          </w:p>
        </w:tc>
        <w:tc>
          <w:tcPr>
            <w:tcW w:w="24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olor w:val="000000" w:themeColor="text1"/>
                <w:szCs w:val="24"/>
                <w14:textFill>
                  <w14:solidFill>
                    <w14:schemeClr w14:val="tx1"/>
                  </w14:solidFill>
                </w14:textFill>
              </w:rPr>
            </w:pP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olor w:val="000000" w:themeColor="text1"/>
                <w:szCs w:val="24"/>
                <w14:textFill>
                  <w14:solidFill>
                    <w14:schemeClr w14:val="tx1"/>
                  </w14:solidFill>
                </w14:textFill>
              </w:rPr>
            </w:pPr>
          </w:p>
        </w:tc>
        <w:tc>
          <w:tcPr>
            <w:tcW w:w="2735"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olor w:val="000000" w:themeColor="text1"/>
                <w:szCs w:val="24"/>
                <w14:textFill>
                  <w14:solidFill>
                    <w14:schemeClr w14:val="tx1"/>
                  </w14:solidFill>
                </w14:textFill>
              </w:rPr>
            </w:pPr>
          </w:p>
        </w:tc>
      </w:tr>
      <w:tr>
        <w:tblPrEx>
          <w:tblCellMar>
            <w:top w:w="0" w:type="dxa"/>
            <w:left w:w="0" w:type="dxa"/>
            <w:bottom w:w="0" w:type="dxa"/>
            <w:right w:w="0" w:type="dxa"/>
          </w:tblCellMar>
        </w:tblPrEx>
        <w:trPr>
          <w:trHeight w:val="705"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3</w:t>
            </w:r>
          </w:p>
        </w:tc>
        <w:tc>
          <w:tcPr>
            <w:tcW w:w="4185"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color w:val="000000" w:themeColor="text1"/>
                <w:szCs w:val="24"/>
                <w14:textFill>
                  <w14:solidFill>
                    <w14:schemeClr w14:val="tx1"/>
                  </w14:solidFill>
                </w14:textFill>
              </w:rPr>
            </w:pPr>
          </w:p>
        </w:tc>
        <w:tc>
          <w:tcPr>
            <w:tcW w:w="23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olor w:val="000000" w:themeColor="text1"/>
                <w:szCs w:val="24"/>
                <w14:textFill>
                  <w14:solidFill>
                    <w14:schemeClr w14:val="tx1"/>
                  </w14:solidFill>
                </w14:textFill>
              </w:rPr>
            </w:pPr>
          </w:p>
        </w:tc>
        <w:tc>
          <w:tcPr>
            <w:tcW w:w="24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olor w:val="000000" w:themeColor="text1"/>
                <w:szCs w:val="24"/>
                <w14:textFill>
                  <w14:solidFill>
                    <w14:schemeClr w14:val="tx1"/>
                  </w14:solidFill>
                </w14:textFill>
              </w:rPr>
            </w:pP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olor w:val="000000" w:themeColor="text1"/>
                <w:szCs w:val="24"/>
                <w14:textFill>
                  <w14:solidFill>
                    <w14:schemeClr w14:val="tx1"/>
                  </w14:solidFill>
                </w14:textFill>
              </w:rPr>
            </w:pPr>
          </w:p>
        </w:tc>
        <w:tc>
          <w:tcPr>
            <w:tcW w:w="2735"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olor w:val="000000" w:themeColor="text1"/>
                <w:szCs w:val="24"/>
                <w14:textFill>
                  <w14:solidFill>
                    <w14:schemeClr w14:val="tx1"/>
                  </w14:solidFill>
                </w14:textFill>
              </w:rPr>
            </w:pPr>
          </w:p>
        </w:tc>
      </w:tr>
    </w:tbl>
    <w:p>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注：最终</w:t>
      </w:r>
      <w:r>
        <w:rPr>
          <w:color w:val="000000" w:themeColor="text1"/>
          <w14:textFill>
            <w14:solidFill>
              <w14:schemeClr w14:val="tx1"/>
            </w14:solidFill>
          </w14:textFill>
        </w:rPr>
        <w:t>得分值</w:t>
      </w:r>
      <w:r>
        <w:rPr>
          <w:rFonts w:hint="eastAsia"/>
          <w:color w:val="000000" w:themeColor="text1"/>
          <w14:textFill>
            <w14:solidFill>
              <w14:schemeClr w14:val="tx1"/>
            </w14:solidFill>
          </w14:textFill>
        </w:rPr>
        <w:t>四舍五入</w:t>
      </w:r>
      <w:r>
        <w:rPr>
          <w:color w:val="000000" w:themeColor="text1"/>
          <w14:textFill>
            <w14:solidFill>
              <w14:schemeClr w14:val="tx1"/>
            </w14:solidFill>
          </w14:textFill>
        </w:rPr>
        <w:t>保留小数点后两位数字。</w:t>
      </w:r>
    </w:p>
    <w:p>
      <w:pPr>
        <w:pStyle w:val="6"/>
        <w:snapToGrid w:val="0"/>
        <w:rPr>
          <w:color w:val="000000" w:themeColor="text1"/>
          <w14:textFill>
            <w14:solidFill>
              <w14:schemeClr w14:val="tx1"/>
            </w14:solidFill>
          </w14:textFill>
        </w:rPr>
      </w:pPr>
    </w:p>
    <w:p>
      <w:pPr>
        <w:widowControl/>
        <w:rPr>
          <w:rFonts w:ascii="宋体" w:hAnsi="宋体"/>
          <w:b/>
          <w:color w:val="000000" w:themeColor="text1"/>
          <w:szCs w:val="24"/>
          <w14:textFill>
            <w14:solidFill>
              <w14:schemeClr w14:val="tx1"/>
            </w14:solidFill>
          </w14:textFill>
        </w:rPr>
      </w:pPr>
      <w:r>
        <w:rPr>
          <w:rFonts w:hint="eastAsia" w:ascii="宋体" w:hAnsi="宋体"/>
          <w:b/>
          <w:color w:val="000000" w:themeColor="text1"/>
          <w:szCs w:val="24"/>
          <w14:textFill>
            <w14:solidFill>
              <w14:schemeClr w14:val="tx1"/>
            </w14:solidFill>
          </w14:textFill>
        </w:rPr>
        <w:t>评委（签名）：</w:t>
      </w:r>
    </w:p>
    <w:p>
      <w:pPr>
        <w:widowControl/>
        <w:rPr>
          <w:rFonts w:ascii="宋体" w:hAnsi="宋体"/>
          <w:b/>
          <w:color w:val="000000" w:themeColor="text1"/>
          <w:szCs w:val="24"/>
          <w14:textFill>
            <w14:solidFill>
              <w14:schemeClr w14:val="tx1"/>
            </w14:solidFill>
          </w14:textFill>
        </w:rPr>
      </w:pPr>
    </w:p>
    <w:p>
      <w:pPr>
        <w:widowControl/>
        <w:rPr>
          <w:rFonts w:ascii="宋体" w:hAnsi="宋体"/>
          <w:b/>
          <w:color w:val="000000" w:themeColor="text1"/>
          <w:szCs w:val="24"/>
          <w14:textFill>
            <w14:solidFill>
              <w14:schemeClr w14:val="tx1"/>
            </w14:solidFill>
          </w14:textFill>
        </w:rPr>
      </w:pPr>
      <w:r>
        <w:rPr>
          <w:rFonts w:hint="eastAsia" w:ascii="宋体" w:hAnsi="宋体"/>
          <w:b/>
          <w:color w:val="000000" w:themeColor="text1"/>
          <w:szCs w:val="24"/>
          <w14:textFill>
            <w14:solidFill>
              <w14:schemeClr w14:val="tx1"/>
            </w14:solidFill>
          </w14:textFill>
        </w:rPr>
        <w:t xml:space="preserve">监督（签名）：       </w:t>
      </w:r>
    </w:p>
    <w:p>
      <w:pPr>
        <w:widowControl/>
        <w:rPr>
          <w:rFonts w:ascii="宋体" w:hAnsi="宋体"/>
          <w:b/>
          <w:color w:val="000000" w:themeColor="text1"/>
          <w:szCs w:val="24"/>
          <w14:textFill>
            <w14:solidFill>
              <w14:schemeClr w14:val="tx1"/>
            </w14:solidFill>
          </w14:textFill>
        </w:rPr>
      </w:pPr>
    </w:p>
    <w:p>
      <w:pPr>
        <w:widowControl/>
        <w:rPr>
          <w:rFonts w:ascii="宋体" w:hAnsi="宋体"/>
          <w:b/>
          <w:color w:val="000000" w:themeColor="text1"/>
          <w:szCs w:val="24"/>
          <w14:textFill>
            <w14:solidFill>
              <w14:schemeClr w14:val="tx1"/>
            </w14:solidFill>
          </w14:textFill>
        </w:rPr>
      </w:pPr>
    </w:p>
    <w:p>
      <w:pPr>
        <w:widowControl/>
        <w:rPr>
          <w:rFonts w:ascii="宋体" w:hAnsi="宋体"/>
          <w:color w:val="000000" w:themeColor="text1"/>
          <w:szCs w:val="24"/>
          <w14:textFill>
            <w14:solidFill>
              <w14:schemeClr w14:val="tx1"/>
            </w14:solidFill>
          </w14:textFill>
        </w:rPr>
      </w:pPr>
      <w:r>
        <w:rPr>
          <w:rFonts w:hint="eastAsia" w:ascii="宋体" w:hAnsi="宋体"/>
          <w:b/>
          <w:color w:val="000000" w:themeColor="text1"/>
          <w:szCs w:val="24"/>
          <w14:textFill>
            <w14:solidFill>
              <w14:schemeClr w14:val="tx1"/>
            </w14:solidFill>
          </w14:textFill>
        </w:rPr>
        <w:t xml:space="preserve">                                                                日期：</w:t>
      </w:r>
      <w:r>
        <w:rPr>
          <w:rFonts w:hint="eastAsia" w:ascii="宋体" w:hAnsi="宋体"/>
          <w:color w:val="000000" w:themeColor="text1"/>
          <w:szCs w:val="24"/>
          <w14:textFill>
            <w14:solidFill>
              <w14:schemeClr w14:val="tx1"/>
            </w14:solidFill>
          </w14:textFill>
        </w:rPr>
        <w:t xml:space="preserve">       年      月      日</w:t>
      </w:r>
    </w:p>
    <w:p>
      <w:pPr>
        <w:widowControl/>
        <w:jc w:val="left"/>
      </w:pPr>
      <w:r>
        <w:br w:type="page"/>
      </w:r>
    </w:p>
    <w:p>
      <w:pPr>
        <w:pStyle w:val="4"/>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附表9：参选人最终得分排序表</w:t>
      </w:r>
    </w:p>
    <w:tbl>
      <w:tblPr>
        <w:tblStyle w:val="14"/>
        <w:tblW w:w="0" w:type="auto"/>
        <w:tblInd w:w="-1" w:type="dxa"/>
        <w:tblLayout w:type="fixed"/>
        <w:tblCellMar>
          <w:top w:w="0" w:type="dxa"/>
          <w:left w:w="0" w:type="dxa"/>
          <w:bottom w:w="0" w:type="dxa"/>
          <w:right w:w="0" w:type="dxa"/>
        </w:tblCellMar>
      </w:tblPr>
      <w:tblGrid>
        <w:gridCol w:w="1234"/>
        <w:gridCol w:w="3587"/>
        <w:gridCol w:w="2306"/>
        <w:gridCol w:w="2270"/>
        <w:gridCol w:w="4553"/>
      </w:tblGrid>
      <w:tr>
        <w:tblPrEx>
          <w:tblCellMar>
            <w:top w:w="0" w:type="dxa"/>
            <w:left w:w="0" w:type="dxa"/>
            <w:bottom w:w="0" w:type="dxa"/>
            <w:right w:w="0" w:type="dxa"/>
          </w:tblCellMar>
        </w:tblPrEx>
        <w:trPr>
          <w:trHeight w:val="801" w:hRule="atLeast"/>
        </w:trPr>
        <w:tc>
          <w:tcPr>
            <w:tcW w:w="13950" w:type="dxa"/>
            <w:gridSpan w:val="5"/>
            <w:tcBorders>
              <w:top w:val="nil"/>
              <w:left w:val="nil"/>
              <w:bottom w:val="single" w:color="auto" w:sz="8" w:space="0"/>
              <w:right w:val="nil"/>
            </w:tcBorders>
            <w:shd w:val="clear" w:color="auto" w:fill="auto"/>
            <w:vAlign w:val="center"/>
          </w:tcPr>
          <w:p>
            <w:pPr>
              <w:widowControl/>
              <w:spacing w:line="480" w:lineRule="exact"/>
              <w:jc w:val="center"/>
              <w:rPr>
                <w:rFonts w:ascii="楷体_GB2312" w:hAnsi="宋体" w:eastAsia="楷体_GB2312" w:cs="宋体"/>
                <w:b/>
                <w:bCs/>
                <w:color w:val="000000" w:themeColor="text1"/>
                <w:kern w:val="0"/>
                <w:sz w:val="32"/>
                <w:szCs w:val="32"/>
                <w14:textFill>
                  <w14:solidFill>
                    <w14:schemeClr w14:val="tx1"/>
                  </w14:solidFill>
                </w14:textFill>
              </w:rPr>
            </w:pPr>
            <w:r>
              <w:rPr>
                <w:rFonts w:hint="eastAsia" w:ascii="楷体_GB2312" w:hAnsi="宋体" w:eastAsia="楷体_GB2312" w:cs="宋体"/>
                <w:b/>
                <w:bCs/>
                <w:color w:val="000000" w:themeColor="text1"/>
                <w:kern w:val="0"/>
                <w:sz w:val="32"/>
                <w:szCs w:val="32"/>
                <w14:textFill>
                  <w14:solidFill>
                    <w14:schemeClr w14:val="tx1"/>
                  </w14:solidFill>
                </w14:textFill>
              </w:rPr>
              <w:t>参选人最终得分排序表</w:t>
            </w:r>
          </w:p>
          <w:p>
            <w:pPr>
              <w:widowControl/>
              <w:spacing w:line="480" w:lineRule="exact"/>
              <w:jc w:val="left"/>
              <w:rPr>
                <w:rFonts w:hint="eastAsia" w:ascii="宋体" w:hAnsi="宋体" w:eastAsia="宋体" w:cs="Arial"/>
                <w:b/>
                <w:bCs/>
                <w:color w:val="000000" w:themeColor="text1"/>
                <w:kern w:val="0"/>
                <w:sz w:val="36"/>
                <w:szCs w:val="36"/>
                <w:lang w:eastAsia="zh-CN"/>
                <w14:textFill>
                  <w14:solidFill>
                    <w14:schemeClr w14:val="tx1"/>
                  </w14:solidFill>
                </w14:textFill>
              </w:rPr>
            </w:pPr>
            <w:r>
              <w:rPr>
                <w:rFonts w:hint="eastAsia" w:ascii="宋体" w:hAnsi="宋体" w:cs="宋体"/>
                <w:b/>
                <w:color w:val="000000" w:themeColor="text1"/>
                <w:kern w:val="0"/>
                <w:sz w:val="28"/>
                <w:szCs w:val="28"/>
                <w14:textFill>
                  <w14:solidFill>
                    <w14:schemeClr w14:val="tx1"/>
                  </w14:solidFill>
                </w14:textFill>
              </w:rPr>
              <w:t>项目名称：</w:t>
            </w:r>
            <w:r>
              <w:rPr>
                <w:rFonts w:hint="eastAsia"/>
                <w:color w:val="000000" w:themeColor="text1"/>
                <w:szCs w:val="24"/>
                <w:lang w:eastAsia="zh-CN"/>
                <w14:textFill>
                  <w14:solidFill>
                    <w14:schemeClr w14:val="tx1"/>
                  </w14:solidFill>
                </w14:textFill>
              </w:rPr>
              <w:t>轨道交通四期调整综合开发项目（七）土壤环境初步调查</w:t>
            </w:r>
          </w:p>
        </w:tc>
      </w:tr>
      <w:tr>
        <w:tblPrEx>
          <w:tblCellMar>
            <w:top w:w="0" w:type="dxa"/>
            <w:left w:w="0" w:type="dxa"/>
            <w:bottom w:w="0" w:type="dxa"/>
            <w:right w:w="0" w:type="dxa"/>
          </w:tblCellMar>
        </w:tblPrEx>
        <w:trPr>
          <w:trHeight w:val="416" w:hRule="atLeast"/>
        </w:trPr>
        <w:tc>
          <w:tcPr>
            <w:tcW w:w="1234" w:type="dxa"/>
            <w:tcBorders>
              <w:top w:val="single" w:color="auto" w:sz="8" w:space="0"/>
              <w:left w:val="single" w:color="auto" w:sz="8" w:space="0"/>
              <w:bottom w:val="single" w:color="auto" w:sz="6" w:space="0"/>
              <w:right w:val="single" w:color="auto" w:sz="6" w:space="0"/>
            </w:tcBorders>
            <w:shd w:val="clear" w:color="auto" w:fill="auto"/>
            <w:vAlign w:val="center"/>
          </w:tcPr>
          <w:p>
            <w:pPr>
              <w:spacing w:line="360" w:lineRule="auto"/>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序号</w:t>
            </w:r>
          </w:p>
        </w:tc>
        <w:tc>
          <w:tcPr>
            <w:tcW w:w="3587" w:type="dxa"/>
            <w:tcBorders>
              <w:top w:val="single" w:color="auto" w:sz="8" w:space="0"/>
              <w:left w:val="single" w:color="auto" w:sz="6" w:space="0"/>
              <w:bottom w:val="single" w:color="auto" w:sz="6" w:space="0"/>
              <w:right w:val="single" w:color="auto" w:sz="6" w:space="0"/>
            </w:tcBorders>
            <w:shd w:val="clear" w:color="auto" w:fill="auto"/>
            <w:vAlign w:val="center"/>
          </w:tcPr>
          <w:p>
            <w:pPr>
              <w:spacing w:line="360" w:lineRule="auto"/>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参选人</w:t>
            </w:r>
          </w:p>
        </w:tc>
        <w:tc>
          <w:tcPr>
            <w:tcW w:w="2306" w:type="dxa"/>
            <w:tcBorders>
              <w:top w:val="single" w:color="auto" w:sz="8" w:space="0"/>
              <w:left w:val="single" w:color="auto" w:sz="6" w:space="0"/>
              <w:bottom w:val="single" w:color="auto" w:sz="6" w:space="0"/>
              <w:right w:val="single" w:color="auto" w:sz="6" w:space="0"/>
            </w:tcBorders>
            <w:shd w:val="clear" w:color="auto" w:fill="auto"/>
            <w:vAlign w:val="center"/>
          </w:tcPr>
          <w:p>
            <w:pPr>
              <w:spacing w:line="360" w:lineRule="auto"/>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排名</w:t>
            </w:r>
          </w:p>
        </w:tc>
        <w:tc>
          <w:tcPr>
            <w:tcW w:w="2270" w:type="dxa"/>
            <w:tcBorders>
              <w:top w:val="single" w:color="auto" w:sz="8" w:space="0"/>
              <w:left w:val="single" w:color="auto" w:sz="6" w:space="0"/>
              <w:bottom w:val="single" w:color="auto" w:sz="6" w:space="0"/>
              <w:right w:val="single" w:color="auto" w:sz="6" w:space="0"/>
            </w:tcBorders>
            <w:shd w:val="clear" w:color="auto" w:fill="auto"/>
            <w:vAlign w:val="center"/>
          </w:tcPr>
          <w:p>
            <w:pPr>
              <w:spacing w:line="360" w:lineRule="auto"/>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最终得分</w:t>
            </w:r>
          </w:p>
        </w:tc>
        <w:tc>
          <w:tcPr>
            <w:tcW w:w="4553" w:type="dxa"/>
            <w:tcBorders>
              <w:top w:val="single" w:color="auto" w:sz="8" w:space="0"/>
              <w:left w:val="single" w:color="auto" w:sz="6" w:space="0"/>
              <w:bottom w:val="single" w:color="auto" w:sz="6" w:space="0"/>
              <w:right w:val="single" w:color="auto" w:sz="8" w:space="0"/>
            </w:tcBorders>
            <w:shd w:val="clear" w:color="auto" w:fill="auto"/>
            <w:vAlign w:val="center"/>
          </w:tcPr>
          <w:p>
            <w:pPr>
              <w:spacing w:line="360" w:lineRule="auto"/>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备注</w:t>
            </w:r>
          </w:p>
        </w:tc>
      </w:tr>
      <w:tr>
        <w:tblPrEx>
          <w:tblCellMar>
            <w:top w:w="0" w:type="dxa"/>
            <w:left w:w="0" w:type="dxa"/>
            <w:bottom w:w="0" w:type="dxa"/>
            <w:right w:w="0" w:type="dxa"/>
          </w:tblCellMar>
        </w:tblPrEx>
        <w:trPr>
          <w:cantSplit/>
          <w:trHeight w:val="532" w:hRule="atLeast"/>
        </w:trPr>
        <w:tc>
          <w:tcPr>
            <w:tcW w:w="1234" w:type="dxa"/>
            <w:tcBorders>
              <w:top w:val="single" w:color="auto" w:sz="6" w:space="0"/>
              <w:left w:val="single" w:color="auto" w:sz="8" w:space="0"/>
              <w:bottom w:val="single" w:color="auto" w:sz="6" w:space="0"/>
              <w:right w:val="single" w:color="auto" w:sz="6" w:space="0"/>
            </w:tcBorders>
            <w:shd w:val="clear" w:color="auto" w:fill="auto"/>
            <w:vAlign w:val="center"/>
          </w:tcPr>
          <w:p>
            <w:pPr>
              <w:spacing w:line="0" w:lineRule="atLeast"/>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1</w:t>
            </w:r>
          </w:p>
        </w:tc>
        <w:tc>
          <w:tcPr>
            <w:tcW w:w="3587"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0" w:lineRule="atLeast"/>
              <w:jc w:val="center"/>
              <w:rPr>
                <w:color w:val="000000" w:themeColor="text1"/>
                <w14:textFill>
                  <w14:solidFill>
                    <w14:schemeClr w14:val="tx1"/>
                  </w14:solidFill>
                </w14:textFill>
              </w:rPr>
            </w:pPr>
          </w:p>
        </w:tc>
        <w:tc>
          <w:tcPr>
            <w:tcW w:w="2306"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0" w:lineRule="atLeast"/>
              <w:jc w:val="center"/>
              <w:rPr>
                <w:color w:val="000000" w:themeColor="text1"/>
                <w14:textFill>
                  <w14:solidFill>
                    <w14:schemeClr w14:val="tx1"/>
                  </w14:solidFill>
                </w14:textFill>
              </w:rPr>
            </w:pPr>
          </w:p>
        </w:tc>
        <w:tc>
          <w:tcPr>
            <w:tcW w:w="2270"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0" w:lineRule="atLeast"/>
              <w:jc w:val="center"/>
              <w:rPr>
                <w:color w:val="000000" w:themeColor="text1"/>
                <w14:textFill>
                  <w14:solidFill>
                    <w14:schemeClr w14:val="tx1"/>
                  </w14:solidFill>
                </w14:textFill>
              </w:rPr>
            </w:pPr>
          </w:p>
        </w:tc>
        <w:tc>
          <w:tcPr>
            <w:tcW w:w="4553" w:type="dxa"/>
            <w:vMerge w:val="restart"/>
            <w:tcBorders>
              <w:top w:val="single" w:color="auto" w:sz="6" w:space="0"/>
              <w:left w:val="single" w:color="auto" w:sz="6" w:space="0"/>
              <w:right w:val="single" w:color="auto" w:sz="8" w:space="0"/>
            </w:tcBorders>
            <w:shd w:val="clear" w:color="auto" w:fill="auto"/>
            <w:vAlign w:val="center"/>
          </w:tcPr>
          <w:p>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按最终得分由高至低排序。</w:t>
            </w:r>
          </w:p>
          <w:p>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若参选人最终得分相同的，以技术标得分高者排在先；若技术标得分相同的（以保留小数点后两位且四舍五入为准），以商务标报价低者排在先；若报价相同的，以抽签的形式确定中选候选人。最终，评委推荐一名中选候选人中选，并形成评标报告。</w:t>
            </w:r>
          </w:p>
        </w:tc>
      </w:tr>
      <w:tr>
        <w:tblPrEx>
          <w:tblCellMar>
            <w:top w:w="0" w:type="dxa"/>
            <w:left w:w="0" w:type="dxa"/>
            <w:bottom w:w="0" w:type="dxa"/>
            <w:right w:w="0" w:type="dxa"/>
          </w:tblCellMar>
        </w:tblPrEx>
        <w:trPr>
          <w:cantSplit/>
          <w:trHeight w:val="532" w:hRule="atLeast"/>
        </w:trPr>
        <w:tc>
          <w:tcPr>
            <w:tcW w:w="1234" w:type="dxa"/>
            <w:tcBorders>
              <w:top w:val="single" w:color="auto" w:sz="6" w:space="0"/>
              <w:left w:val="single" w:color="auto" w:sz="8" w:space="0"/>
              <w:bottom w:val="single" w:color="auto" w:sz="6" w:space="0"/>
              <w:right w:val="single" w:color="auto" w:sz="6" w:space="0"/>
            </w:tcBorders>
            <w:shd w:val="clear" w:color="auto" w:fill="auto"/>
            <w:vAlign w:val="center"/>
          </w:tcPr>
          <w:p>
            <w:pPr>
              <w:spacing w:line="0" w:lineRule="atLeast"/>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2</w:t>
            </w:r>
          </w:p>
        </w:tc>
        <w:tc>
          <w:tcPr>
            <w:tcW w:w="3587"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0" w:lineRule="atLeast"/>
              <w:jc w:val="center"/>
              <w:rPr>
                <w:color w:val="000000" w:themeColor="text1"/>
                <w14:textFill>
                  <w14:solidFill>
                    <w14:schemeClr w14:val="tx1"/>
                  </w14:solidFill>
                </w14:textFill>
              </w:rPr>
            </w:pPr>
          </w:p>
        </w:tc>
        <w:tc>
          <w:tcPr>
            <w:tcW w:w="2306"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0" w:lineRule="atLeast"/>
              <w:jc w:val="center"/>
              <w:rPr>
                <w:color w:val="000000" w:themeColor="text1"/>
                <w14:textFill>
                  <w14:solidFill>
                    <w14:schemeClr w14:val="tx1"/>
                  </w14:solidFill>
                </w14:textFill>
              </w:rPr>
            </w:pPr>
          </w:p>
        </w:tc>
        <w:tc>
          <w:tcPr>
            <w:tcW w:w="2270"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0" w:lineRule="atLeast"/>
              <w:jc w:val="center"/>
              <w:rPr>
                <w:color w:val="000000" w:themeColor="text1"/>
                <w14:textFill>
                  <w14:solidFill>
                    <w14:schemeClr w14:val="tx1"/>
                  </w14:solidFill>
                </w14:textFill>
              </w:rPr>
            </w:pPr>
          </w:p>
        </w:tc>
        <w:tc>
          <w:tcPr>
            <w:tcW w:w="4553" w:type="dxa"/>
            <w:vMerge w:val="continue"/>
            <w:tcBorders>
              <w:left w:val="single" w:color="auto" w:sz="6" w:space="0"/>
              <w:right w:val="single" w:color="auto" w:sz="8" w:space="0"/>
            </w:tcBorders>
            <w:shd w:val="clear" w:color="auto" w:fill="auto"/>
            <w:vAlign w:val="center"/>
          </w:tcPr>
          <w:p>
            <w:pPr>
              <w:spacing w:line="360" w:lineRule="auto"/>
              <w:jc w:val="center"/>
              <w:rPr>
                <w:color w:val="000000" w:themeColor="text1"/>
                <w14:textFill>
                  <w14:solidFill>
                    <w14:schemeClr w14:val="tx1"/>
                  </w14:solidFill>
                </w14:textFill>
              </w:rPr>
            </w:pPr>
          </w:p>
        </w:tc>
      </w:tr>
      <w:tr>
        <w:tblPrEx>
          <w:tblCellMar>
            <w:top w:w="0" w:type="dxa"/>
            <w:left w:w="0" w:type="dxa"/>
            <w:bottom w:w="0" w:type="dxa"/>
            <w:right w:w="0" w:type="dxa"/>
          </w:tblCellMar>
        </w:tblPrEx>
        <w:trPr>
          <w:cantSplit/>
          <w:trHeight w:val="532" w:hRule="atLeast"/>
        </w:trPr>
        <w:tc>
          <w:tcPr>
            <w:tcW w:w="1234" w:type="dxa"/>
            <w:tcBorders>
              <w:top w:val="single" w:color="auto" w:sz="6" w:space="0"/>
              <w:left w:val="single" w:color="auto" w:sz="8" w:space="0"/>
              <w:bottom w:val="single" w:color="auto" w:sz="6" w:space="0"/>
              <w:right w:val="single" w:color="auto" w:sz="6" w:space="0"/>
            </w:tcBorders>
            <w:shd w:val="clear" w:color="auto" w:fill="auto"/>
            <w:vAlign w:val="center"/>
          </w:tcPr>
          <w:p>
            <w:pPr>
              <w:spacing w:line="0" w:lineRule="atLeast"/>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3</w:t>
            </w:r>
          </w:p>
        </w:tc>
        <w:tc>
          <w:tcPr>
            <w:tcW w:w="3587"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0" w:lineRule="atLeast"/>
              <w:jc w:val="center"/>
              <w:rPr>
                <w:color w:val="000000" w:themeColor="text1"/>
                <w14:textFill>
                  <w14:solidFill>
                    <w14:schemeClr w14:val="tx1"/>
                  </w14:solidFill>
                </w14:textFill>
              </w:rPr>
            </w:pPr>
          </w:p>
        </w:tc>
        <w:tc>
          <w:tcPr>
            <w:tcW w:w="2306"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0" w:lineRule="atLeast"/>
              <w:jc w:val="center"/>
              <w:rPr>
                <w:color w:val="000000" w:themeColor="text1"/>
                <w14:textFill>
                  <w14:solidFill>
                    <w14:schemeClr w14:val="tx1"/>
                  </w14:solidFill>
                </w14:textFill>
              </w:rPr>
            </w:pPr>
          </w:p>
        </w:tc>
        <w:tc>
          <w:tcPr>
            <w:tcW w:w="2270"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0" w:lineRule="atLeast"/>
              <w:jc w:val="center"/>
              <w:rPr>
                <w:color w:val="000000" w:themeColor="text1"/>
                <w14:textFill>
                  <w14:solidFill>
                    <w14:schemeClr w14:val="tx1"/>
                  </w14:solidFill>
                </w14:textFill>
              </w:rPr>
            </w:pPr>
          </w:p>
        </w:tc>
        <w:tc>
          <w:tcPr>
            <w:tcW w:w="4553" w:type="dxa"/>
            <w:vMerge w:val="continue"/>
            <w:tcBorders>
              <w:left w:val="single" w:color="auto" w:sz="6" w:space="0"/>
              <w:right w:val="single" w:color="auto" w:sz="8" w:space="0"/>
            </w:tcBorders>
            <w:shd w:val="clear" w:color="auto" w:fill="auto"/>
            <w:vAlign w:val="center"/>
          </w:tcPr>
          <w:p>
            <w:pPr>
              <w:spacing w:line="360" w:lineRule="auto"/>
              <w:jc w:val="center"/>
              <w:rPr>
                <w:color w:val="000000" w:themeColor="text1"/>
                <w14:textFill>
                  <w14:solidFill>
                    <w14:schemeClr w14:val="tx1"/>
                  </w14:solidFill>
                </w14:textFill>
              </w:rPr>
            </w:pPr>
          </w:p>
        </w:tc>
      </w:tr>
      <w:tr>
        <w:tblPrEx>
          <w:tblCellMar>
            <w:top w:w="0" w:type="dxa"/>
            <w:left w:w="0" w:type="dxa"/>
            <w:bottom w:w="0" w:type="dxa"/>
            <w:right w:w="0" w:type="dxa"/>
          </w:tblCellMar>
        </w:tblPrEx>
        <w:trPr>
          <w:cantSplit/>
          <w:trHeight w:val="532" w:hRule="atLeast"/>
        </w:trPr>
        <w:tc>
          <w:tcPr>
            <w:tcW w:w="1234" w:type="dxa"/>
            <w:tcBorders>
              <w:top w:val="single" w:color="auto" w:sz="6" w:space="0"/>
              <w:left w:val="single" w:color="auto" w:sz="8" w:space="0"/>
              <w:bottom w:val="single" w:color="auto" w:sz="6" w:space="0"/>
              <w:right w:val="single" w:color="auto" w:sz="6" w:space="0"/>
            </w:tcBorders>
            <w:shd w:val="clear" w:color="auto" w:fill="auto"/>
            <w:vAlign w:val="center"/>
          </w:tcPr>
          <w:p>
            <w:pPr>
              <w:spacing w:line="0" w:lineRule="atLeast"/>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4</w:t>
            </w:r>
          </w:p>
        </w:tc>
        <w:tc>
          <w:tcPr>
            <w:tcW w:w="3587"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0" w:lineRule="atLeast"/>
              <w:jc w:val="center"/>
              <w:rPr>
                <w:color w:val="000000" w:themeColor="text1"/>
                <w14:textFill>
                  <w14:solidFill>
                    <w14:schemeClr w14:val="tx1"/>
                  </w14:solidFill>
                </w14:textFill>
              </w:rPr>
            </w:pPr>
          </w:p>
        </w:tc>
        <w:tc>
          <w:tcPr>
            <w:tcW w:w="2306"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0" w:lineRule="atLeast"/>
              <w:jc w:val="center"/>
              <w:rPr>
                <w:color w:val="000000" w:themeColor="text1"/>
                <w14:textFill>
                  <w14:solidFill>
                    <w14:schemeClr w14:val="tx1"/>
                  </w14:solidFill>
                </w14:textFill>
              </w:rPr>
            </w:pPr>
          </w:p>
        </w:tc>
        <w:tc>
          <w:tcPr>
            <w:tcW w:w="2270"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0" w:lineRule="atLeast"/>
              <w:jc w:val="center"/>
              <w:rPr>
                <w:color w:val="000000" w:themeColor="text1"/>
                <w14:textFill>
                  <w14:solidFill>
                    <w14:schemeClr w14:val="tx1"/>
                  </w14:solidFill>
                </w14:textFill>
              </w:rPr>
            </w:pPr>
          </w:p>
        </w:tc>
        <w:tc>
          <w:tcPr>
            <w:tcW w:w="4553" w:type="dxa"/>
            <w:vMerge w:val="continue"/>
            <w:tcBorders>
              <w:left w:val="single" w:color="auto" w:sz="6" w:space="0"/>
              <w:right w:val="single" w:color="auto" w:sz="8" w:space="0"/>
            </w:tcBorders>
            <w:shd w:val="clear" w:color="auto" w:fill="auto"/>
            <w:vAlign w:val="center"/>
          </w:tcPr>
          <w:p>
            <w:pPr>
              <w:spacing w:line="360" w:lineRule="auto"/>
              <w:jc w:val="center"/>
              <w:rPr>
                <w:color w:val="000000" w:themeColor="text1"/>
                <w14:textFill>
                  <w14:solidFill>
                    <w14:schemeClr w14:val="tx1"/>
                  </w14:solidFill>
                </w14:textFill>
              </w:rPr>
            </w:pPr>
          </w:p>
        </w:tc>
      </w:tr>
      <w:tr>
        <w:tblPrEx>
          <w:tblCellMar>
            <w:top w:w="0" w:type="dxa"/>
            <w:left w:w="0" w:type="dxa"/>
            <w:bottom w:w="0" w:type="dxa"/>
            <w:right w:w="0" w:type="dxa"/>
          </w:tblCellMar>
        </w:tblPrEx>
        <w:trPr>
          <w:cantSplit/>
          <w:trHeight w:val="532" w:hRule="atLeast"/>
        </w:trPr>
        <w:tc>
          <w:tcPr>
            <w:tcW w:w="1234" w:type="dxa"/>
            <w:tcBorders>
              <w:top w:val="single" w:color="auto" w:sz="6" w:space="0"/>
              <w:left w:val="single" w:color="auto" w:sz="8" w:space="0"/>
              <w:bottom w:val="single" w:color="auto" w:sz="6" w:space="0"/>
              <w:right w:val="single" w:color="auto" w:sz="6" w:space="0"/>
            </w:tcBorders>
            <w:shd w:val="clear" w:color="auto" w:fill="auto"/>
            <w:vAlign w:val="center"/>
          </w:tcPr>
          <w:p>
            <w:pPr>
              <w:spacing w:line="0" w:lineRule="atLeast"/>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5</w:t>
            </w:r>
          </w:p>
        </w:tc>
        <w:tc>
          <w:tcPr>
            <w:tcW w:w="3587"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0" w:lineRule="atLeast"/>
              <w:jc w:val="center"/>
              <w:rPr>
                <w:color w:val="000000" w:themeColor="text1"/>
                <w14:textFill>
                  <w14:solidFill>
                    <w14:schemeClr w14:val="tx1"/>
                  </w14:solidFill>
                </w14:textFill>
              </w:rPr>
            </w:pPr>
          </w:p>
        </w:tc>
        <w:tc>
          <w:tcPr>
            <w:tcW w:w="2306"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0" w:lineRule="atLeast"/>
              <w:jc w:val="center"/>
              <w:rPr>
                <w:color w:val="000000" w:themeColor="text1"/>
                <w14:textFill>
                  <w14:solidFill>
                    <w14:schemeClr w14:val="tx1"/>
                  </w14:solidFill>
                </w14:textFill>
              </w:rPr>
            </w:pPr>
          </w:p>
        </w:tc>
        <w:tc>
          <w:tcPr>
            <w:tcW w:w="2270"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0" w:lineRule="atLeast"/>
              <w:jc w:val="center"/>
              <w:rPr>
                <w:color w:val="000000" w:themeColor="text1"/>
                <w14:textFill>
                  <w14:solidFill>
                    <w14:schemeClr w14:val="tx1"/>
                  </w14:solidFill>
                </w14:textFill>
              </w:rPr>
            </w:pPr>
          </w:p>
        </w:tc>
        <w:tc>
          <w:tcPr>
            <w:tcW w:w="4553" w:type="dxa"/>
            <w:vMerge w:val="continue"/>
            <w:tcBorders>
              <w:left w:val="single" w:color="auto" w:sz="6" w:space="0"/>
              <w:right w:val="single" w:color="auto" w:sz="8" w:space="0"/>
            </w:tcBorders>
            <w:shd w:val="clear" w:color="auto" w:fill="auto"/>
            <w:vAlign w:val="center"/>
          </w:tcPr>
          <w:p>
            <w:pPr>
              <w:spacing w:line="360" w:lineRule="auto"/>
              <w:jc w:val="center"/>
              <w:rPr>
                <w:color w:val="000000" w:themeColor="text1"/>
                <w14:textFill>
                  <w14:solidFill>
                    <w14:schemeClr w14:val="tx1"/>
                  </w14:solidFill>
                </w14:textFill>
              </w:rPr>
            </w:pPr>
          </w:p>
        </w:tc>
      </w:tr>
      <w:tr>
        <w:tblPrEx>
          <w:tblCellMar>
            <w:top w:w="0" w:type="dxa"/>
            <w:left w:w="0" w:type="dxa"/>
            <w:bottom w:w="0" w:type="dxa"/>
            <w:right w:w="0" w:type="dxa"/>
          </w:tblCellMar>
        </w:tblPrEx>
        <w:trPr>
          <w:cantSplit/>
          <w:trHeight w:val="533" w:hRule="atLeast"/>
        </w:trPr>
        <w:tc>
          <w:tcPr>
            <w:tcW w:w="1234" w:type="dxa"/>
            <w:tcBorders>
              <w:top w:val="single" w:color="auto" w:sz="6" w:space="0"/>
              <w:left w:val="single" w:color="auto" w:sz="8" w:space="0"/>
              <w:bottom w:val="single" w:color="auto" w:sz="6" w:space="0"/>
              <w:right w:val="single" w:color="auto" w:sz="6" w:space="0"/>
            </w:tcBorders>
            <w:shd w:val="clear" w:color="auto" w:fill="auto"/>
            <w:vAlign w:val="center"/>
          </w:tcPr>
          <w:p>
            <w:pPr>
              <w:spacing w:line="0" w:lineRule="atLeast"/>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6</w:t>
            </w:r>
          </w:p>
        </w:tc>
        <w:tc>
          <w:tcPr>
            <w:tcW w:w="3587"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0" w:lineRule="atLeast"/>
              <w:jc w:val="center"/>
              <w:rPr>
                <w:color w:val="000000" w:themeColor="text1"/>
                <w14:textFill>
                  <w14:solidFill>
                    <w14:schemeClr w14:val="tx1"/>
                  </w14:solidFill>
                </w14:textFill>
              </w:rPr>
            </w:pPr>
          </w:p>
        </w:tc>
        <w:tc>
          <w:tcPr>
            <w:tcW w:w="2306"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0" w:lineRule="atLeast"/>
              <w:jc w:val="center"/>
              <w:rPr>
                <w:color w:val="000000" w:themeColor="text1"/>
                <w14:textFill>
                  <w14:solidFill>
                    <w14:schemeClr w14:val="tx1"/>
                  </w14:solidFill>
                </w14:textFill>
              </w:rPr>
            </w:pPr>
          </w:p>
        </w:tc>
        <w:tc>
          <w:tcPr>
            <w:tcW w:w="2270"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0" w:lineRule="atLeast"/>
              <w:jc w:val="center"/>
              <w:rPr>
                <w:color w:val="000000" w:themeColor="text1"/>
                <w14:textFill>
                  <w14:solidFill>
                    <w14:schemeClr w14:val="tx1"/>
                  </w14:solidFill>
                </w14:textFill>
              </w:rPr>
            </w:pPr>
          </w:p>
        </w:tc>
        <w:tc>
          <w:tcPr>
            <w:tcW w:w="4553" w:type="dxa"/>
            <w:vMerge w:val="continue"/>
            <w:tcBorders>
              <w:left w:val="single" w:color="auto" w:sz="6" w:space="0"/>
              <w:bottom w:val="single" w:color="auto" w:sz="4" w:space="0"/>
              <w:right w:val="single" w:color="auto" w:sz="8" w:space="0"/>
            </w:tcBorders>
            <w:shd w:val="clear" w:color="auto" w:fill="auto"/>
            <w:vAlign w:val="center"/>
          </w:tcPr>
          <w:p>
            <w:pPr>
              <w:spacing w:line="360" w:lineRule="auto"/>
              <w:rPr>
                <w:color w:val="000000" w:themeColor="text1"/>
                <w14:textFill>
                  <w14:solidFill>
                    <w14:schemeClr w14:val="tx1"/>
                  </w14:solidFill>
                </w14:textFill>
              </w:rPr>
            </w:pPr>
          </w:p>
        </w:tc>
      </w:tr>
      <w:tr>
        <w:tblPrEx>
          <w:tblCellMar>
            <w:top w:w="0" w:type="dxa"/>
            <w:left w:w="0" w:type="dxa"/>
            <w:bottom w:w="0" w:type="dxa"/>
            <w:right w:w="0" w:type="dxa"/>
          </w:tblCellMar>
        </w:tblPrEx>
        <w:trPr>
          <w:trHeight w:val="2996" w:hRule="atLeast"/>
        </w:trPr>
        <w:tc>
          <w:tcPr>
            <w:tcW w:w="13950" w:type="dxa"/>
            <w:gridSpan w:val="5"/>
            <w:tcBorders>
              <w:top w:val="single" w:color="auto" w:sz="6" w:space="0"/>
              <w:left w:val="single" w:color="auto" w:sz="8" w:space="0"/>
              <w:bottom w:val="single" w:color="auto" w:sz="8" w:space="0"/>
              <w:right w:val="single" w:color="auto" w:sz="8" w:space="0"/>
            </w:tcBorders>
            <w:shd w:val="clear" w:color="auto" w:fill="auto"/>
          </w:tcPr>
          <w:p>
            <w:pPr>
              <w:widowControl/>
              <w:spacing w:line="480" w:lineRule="exact"/>
              <w:ind w:left="424"/>
              <w:rPr>
                <w:color w:val="000000" w:themeColor="text1"/>
                <w14:textFill>
                  <w14:solidFill>
                    <w14:schemeClr w14:val="tx1"/>
                  </w14:solidFill>
                </w14:textFill>
              </w:rPr>
            </w:pPr>
          </w:p>
          <w:p>
            <w:pPr>
              <w:spacing w:line="360" w:lineRule="auto"/>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评委（签名）：</w:t>
            </w:r>
          </w:p>
          <w:p>
            <w:pPr>
              <w:widowControl/>
              <w:spacing w:line="480" w:lineRule="exact"/>
              <w:ind w:left="424"/>
              <w:rPr>
                <w:color w:val="000000" w:themeColor="text1"/>
                <w14:textFill>
                  <w14:solidFill>
                    <w14:schemeClr w14:val="tx1"/>
                  </w14:solidFill>
                </w14:textFill>
              </w:rPr>
            </w:pPr>
          </w:p>
          <w:p>
            <w:pPr>
              <w:pStyle w:val="2"/>
              <w:rPr>
                <w:color w:val="000000" w:themeColor="text1"/>
                <w14:textFill>
                  <w14:solidFill>
                    <w14:schemeClr w14:val="tx1"/>
                  </w14:solidFill>
                </w14:textFill>
              </w:rPr>
            </w:pPr>
          </w:p>
          <w:p>
            <w:pPr>
              <w:pStyle w:val="2"/>
              <w:rPr>
                <w:color w:val="000000" w:themeColor="text1"/>
                <w14:textFill>
                  <w14:solidFill>
                    <w14:schemeClr w14:val="tx1"/>
                  </w14:solidFill>
                </w14:textFill>
              </w:rPr>
            </w:pPr>
          </w:p>
          <w:p>
            <w:pPr>
              <w:widowControl/>
              <w:spacing w:line="480" w:lineRule="exact"/>
              <w:jc w:val="left"/>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监督（签名）：</w:t>
            </w:r>
          </w:p>
          <w:p>
            <w:pPr>
              <w:widowControl/>
              <w:spacing w:line="480" w:lineRule="exact"/>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评审日期：  年 </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 xml:space="preserve"> 月   日</w:t>
            </w:r>
          </w:p>
          <w:p>
            <w:pPr>
              <w:pStyle w:val="2"/>
              <w:rPr>
                <w:color w:val="000000" w:themeColor="text1"/>
                <w14:textFill>
                  <w14:solidFill>
                    <w14:schemeClr w14:val="tx1"/>
                  </w14:solidFill>
                </w14:textFill>
              </w:rPr>
            </w:pPr>
          </w:p>
        </w:tc>
      </w:tr>
    </w:tbl>
    <w:p>
      <w:pPr>
        <w:pStyle w:val="2"/>
        <w:ind w:firstLine="0"/>
        <w:rPr>
          <w:color w:val="000000" w:themeColor="text1"/>
          <w14:textFill>
            <w14:solidFill>
              <w14:schemeClr w14:val="tx1"/>
            </w14:solidFill>
          </w14:textFill>
        </w:rPr>
        <w:sectPr>
          <w:pgSz w:w="16840" w:h="11907" w:orient="landscape"/>
          <w:pgMar w:top="1440" w:right="1440" w:bottom="1134" w:left="1440" w:header="720" w:footer="890" w:gutter="0"/>
          <w:cols w:space="720" w:num="1"/>
          <w:docGrid w:linePitch="312" w:charSpace="0"/>
        </w:sectPr>
      </w:pPr>
    </w:p>
    <w:bookmarkEnd w:id="135"/>
    <w:bookmarkEnd w:id="136"/>
    <w:bookmarkEnd w:id="137"/>
    <w:p>
      <w:pPr>
        <w:pStyle w:val="3"/>
        <w:spacing w:before="240" w:line="360" w:lineRule="auto"/>
        <w:rPr>
          <w:rFonts w:ascii="宋体" w:hAnsi="宋体"/>
          <w:color w:val="000000" w:themeColor="text1"/>
          <w:szCs w:val="44"/>
          <w14:textFill>
            <w14:solidFill>
              <w14:schemeClr w14:val="tx1"/>
            </w14:solidFill>
          </w14:textFill>
        </w:rPr>
      </w:pPr>
      <w:bookmarkStart w:id="141" w:name="_Toc518494147"/>
      <w:bookmarkStart w:id="142" w:name="_Toc97605311"/>
      <w:bookmarkStart w:id="143" w:name="_Toc28592"/>
      <w:bookmarkStart w:id="144" w:name="_Toc62576170"/>
      <w:bookmarkStart w:id="145" w:name="_Toc3957"/>
      <w:bookmarkStart w:id="146" w:name="_Toc402782186"/>
      <w:bookmarkStart w:id="147" w:name="_Toc197850648"/>
      <w:bookmarkStart w:id="148" w:name="_Toc389620241"/>
      <w:bookmarkStart w:id="149" w:name="_Toc197404928"/>
      <w:bookmarkStart w:id="150" w:name="_Toc385992401"/>
      <w:bookmarkStart w:id="151" w:name="_Toc486842341"/>
      <w:bookmarkStart w:id="152" w:name="_Toc497549391"/>
      <w:r>
        <w:rPr>
          <w:rFonts w:ascii="宋体" w:hAnsi="宋体"/>
          <w:color w:val="000000" w:themeColor="text1"/>
          <w:szCs w:val="44"/>
          <w14:textFill>
            <w14:solidFill>
              <w14:schemeClr w14:val="tx1"/>
            </w14:solidFill>
          </w14:textFill>
        </w:rPr>
        <w:t>第</w:t>
      </w:r>
      <w:r>
        <w:rPr>
          <w:rFonts w:hint="eastAsia" w:ascii="宋体" w:hAnsi="宋体"/>
          <w:color w:val="000000" w:themeColor="text1"/>
          <w:szCs w:val="44"/>
          <w14:textFill>
            <w14:solidFill>
              <w14:schemeClr w14:val="tx1"/>
            </w14:solidFill>
          </w14:textFill>
        </w:rPr>
        <w:t>二篇  参选文件格式</w:t>
      </w:r>
      <w:bookmarkEnd w:id="141"/>
      <w:bookmarkEnd w:id="142"/>
      <w:bookmarkEnd w:id="143"/>
      <w:bookmarkEnd w:id="144"/>
      <w:bookmarkEnd w:id="145"/>
    </w:p>
    <w:p>
      <w:pPr>
        <w:spacing w:before="60" w:beforeLines="25" w:after="60" w:afterLines="25" w:line="560" w:lineRule="exact"/>
        <w:ind w:firstLine="547" w:firstLineChars="228"/>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每一对“[ ]”及其中间的内容，均应由参选人在编制参选时根据情况以适当的内容代替。每一对“{ }”及其中间的内容，参选人在编制参选书时应予以删除。在留有的空白或下划线上或…均应由参选人填入适当内容。</w:t>
      </w:r>
    </w:p>
    <w:p>
      <w:pPr>
        <w:rPr>
          <w:rFonts w:hAnsi="宋体"/>
          <w:b/>
          <w:bCs/>
          <w:color w:val="000000" w:themeColor="text1"/>
          <w:u w:val="single"/>
          <w14:textFill>
            <w14:solidFill>
              <w14:schemeClr w14:val="tx1"/>
            </w14:solidFill>
          </w14:textFill>
        </w:rPr>
      </w:pPr>
      <w:r>
        <w:rPr>
          <w:rFonts w:hAnsi="宋体"/>
          <w:b/>
          <w:bCs/>
          <w:color w:val="000000" w:themeColor="text1"/>
          <w:u w:val="single"/>
          <w14:textFill>
            <w14:solidFill>
              <w14:schemeClr w14:val="tx1"/>
            </w14:solidFill>
          </w14:textFill>
        </w:rPr>
        <w:br w:type="page"/>
      </w:r>
    </w:p>
    <w:p>
      <w:pPr>
        <w:spacing w:line="840" w:lineRule="exact"/>
        <w:jc w:val="center"/>
        <w:outlineLvl w:val="0"/>
        <w:rPr>
          <w:rStyle w:val="23"/>
          <w:color w:val="000000" w:themeColor="text1"/>
          <w:sz w:val="44"/>
          <w14:textFill>
            <w14:solidFill>
              <w14:schemeClr w14:val="tx1"/>
            </w14:solidFill>
          </w14:textFill>
        </w:rPr>
      </w:pPr>
      <w:bookmarkStart w:id="153" w:name="_Toc97605312"/>
      <w:r>
        <w:rPr>
          <w:rStyle w:val="23"/>
          <w:color w:val="000000" w:themeColor="text1"/>
          <w:sz w:val="44"/>
          <w:szCs w:val="44"/>
          <w14:textFill>
            <w14:solidFill>
              <w14:schemeClr w14:val="tx1"/>
            </w14:solidFill>
          </w14:textFill>
        </w:rPr>
        <w:t>第</w:t>
      </w:r>
      <w:r>
        <w:rPr>
          <w:rStyle w:val="23"/>
          <w:rFonts w:hint="eastAsia"/>
          <w:color w:val="000000" w:themeColor="text1"/>
          <w:sz w:val="44"/>
          <w:szCs w:val="44"/>
          <w14:textFill>
            <w14:solidFill>
              <w14:schemeClr w14:val="tx1"/>
            </w14:solidFill>
          </w14:textFill>
        </w:rPr>
        <w:t>一章 资格审查文件</w:t>
      </w:r>
      <w:bookmarkEnd w:id="153"/>
    </w:p>
    <w:p>
      <w:pPr>
        <w:spacing w:line="840" w:lineRule="exact"/>
        <w:jc w:val="center"/>
        <w:rPr>
          <w:rFonts w:ascii="黑体" w:hAnsi="Courier New" w:eastAsia="黑体"/>
          <w:color w:val="000000" w:themeColor="text1"/>
          <w:spacing w:val="36"/>
          <w:sz w:val="44"/>
          <w:szCs w:val="44"/>
          <w14:textFill>
            <w14:solidFill>
              <w14:schemeClr w14:val="tx1"/>
            </w14:solidFill>
          </w14:textFill>
        </w:rPr>
      </w:pPr>
      <w:r>
        <w:rPr>
          <w:rFonts w:hint="eastAsia" w:ascii="黑体" w:hAnsi="Courier New" w:eastAsia="黑体"/>
          <w:color w:val="000000" w:themeColor="text1"/>
          <w:spacing w:val="36"/>
          <w:sz w:val="44"/>
          <w:szCs w:val="44"/>
          <w14:textFill>
            <w14:solidFill>
              <w14:schemeClr w14:val="tx1"/>
            </w14:solidFill>
          </w14:textFill>
        </w:rPr>
        <w:t xml:space="preserve"> </w:t>
      </w:r>
    </w:p>
    <w:p>
      <w:pPr>
        <w:rPr>
          <w:rFonts w:ascii="黑体" w:hAnsi="Courier New" w:eastAsia="黑体"/>
          <w:b/>
          <w:bCs/>
          <w:color w:val="000000" w:themeColor="text1"/>
          <w:spacing w:val="36"/>
          <w:sz w:val="44"/>
          <w:szCs w:val="44"/>
          <w:u w:val="single"/>
          <w14:textFill>
            <w14:solidFill>
              <w14:schemeClr w14:val="tx1"/>
            </w14:solidFill>
          </w14:textFill>
        </w:rPr>
      </w:pPr>
    </w:p>
    <w:p>
      <w:pPr>
        <w:pStyle w:val="2"/>
        <w:jc w:val="center"/>
        <w:rPr>
          <w:rFonts w:hint="eastAsia" w:ascii="黑体" w:hAnsi="黑体" w:eastAsia="黑体" w:cs="黑体"/>
          <w:color w:val="000000" w:themeColor="text1"/>
          <w:lang w:eastAsia="zh-CN"/>
          <w14:textFill>
            <w14:solidFill>
              <w14:schemeClr w14:val="tx1"/>
            </w14:solidFill>
          </w14:textFill>
        </w:rPr>
      </w:pPr>
      <w:r>
        <w:rPr>
          <w:rFonts w:hint="eastAsia" w:ascii="黑体" w:hAnsi="黑体" w:eastAsia="黑体" w:cs="黑体"/>
          <w:color w:val="000000"/>
          <w:sz w:val="44"/>
          <w:szCs w:val="44"/>
          <w:lang w:eastAsia="zh-CN"/>
        </w:rPr>
        <w:t>轨道交通四期调整综合开发项目（七）土壤环境初步调查</w:t>
      </w:r>
    </w:p>
    <w:p>
      <w:pPr>
        <w:jc w:val="center"/>
        <w:rPr>
          <w:rFonts w:ascii="黑体" w:hAnsi="Courier New" w:eastAsia="黑体"/>
          <w:bCs/>
          <w:color w:val="000000" w:themeColor="text1"/>
          <w:spacing w:val="36"/>
          <w:kern w:val="10"/>
          <w:sz w:val="84"/>
          <w:szCs w:val="84"/>
          <w14:textFill>
            <w14:solidFill>
              <w14:schemeClr w14:val="tx1"/>
            </w14:solidFill>
          </w14:textFill>
        </w:rPr>
      </w:pPr>
      <w:r>
        <w:rPr>
          <w:rFonts w:hint="eastAsia" w:ascii="黑体" w:hAnsi="Courier New" w:eastAsia="黑体"/>
          <w:bCs/>
          <w:color w:val="000000" w:themeColor="text1"/>
          <w:spacing w:val="36"/>
          <w:kern w:val="10"/>
          <w:sz w:val="84"/>
          <w:szCs w:val="84"/>
          <w14:textFill>
            <w14:solidFill>
              <w14:schemeClr w14:val="tx1"/>
            </w14:solidFill>
          </w14:textFill>
        </w:rPr>
        <w:t>参 选 文 件</w:t>
      </w:r>
    </w:p>
    <w:p>
      <w:pPr>
        <w:rPr>
          <w:rFonts w:hAnsi="宋体"/>
          <w:color w:val="000000" w:themeColor="text1"/>
          <w:sz w:val="17"/>
          <w:szCs w:val="17"/>
          <w14:textFill>
            <w14:solidFill>
              <w14:schemeClr w14:val="tx1"/>
            </w14:solidFill>
          </w14:textFill>
        </w:rPr>
      </w:pPr>
    </w:p>
    <w:p>
      <w:pPr>
        <w:rPr>
          <w:rFonts w:hAnsi="宋体"/>
          <w:color w:val="000000" w:themeColor="text1"/>
          <w:sz w:val="23"/>
          <w:szCs w:val="23"/>
          <w14:textFill>
            <w14:solidFill>
              <w14:schemeClr w14:val="tx1"/>
            </w14:solidFill>
          </w14:textFill>
        </w:rPr>
      </w:pPr>
    </w:p>
    <w:p>
      <w:pPr>
        <w:jc w:val="center"/>
        <w:rPr>
          <w:rFonts w:ascii="黑体" w:hAnsi="黑体" w:eastAsia="黑体"/>
          <w:color w:val="000000" w:themeColor="text1"/>
          <w:kern w:val="0"/>
          <w:sz w:val="72"/>
          <w:szCs w:val="35"/>
          <w14:textFill>
            <w14:solidFill>
              <w14:schemeClr w14:val="tx1"/>
            </w14:solidFill>
          </w14:textFill>
        </w:rPr>
      </w:pPr>
      <w:r>
        <w:rPr>
          <w:rFonts w:hint="eastAsia" w:ascii="黑体" w:hAnsi="黑体" w:eastAsia="黑体"/>
          <w:color w:val="000000" w:themeColor="text1"/>
          <w:kern w:val="0"/>
          <w:sz w:val="72"/>
          <w:szCs w:val="35"/>
          <w14:textFill>
            <w14:solidFill>
              <w14:schemeClr w14:val="tx1"/>
            </w14:solidFill>
          </w14:textFill>
        </w:rPr>
        <w:t>资格审查文件</w:t>
      </w:r>
    </w:p>
    <w:p>
      <w:pPr>
        <w:rPr>
          <w:rFonts w:hAnsi="宋体"/>
          <w:color w:val="000000" w:themeColor="text1"/>
          <w:sz w:val="23"/>
          <w:szCs w:val="23"/>
          <w14:textFill>
            <w14:solidFill>
              <w14:schemeClr w14:val="tx1"/>
            </w14:solidFill>
          </w14:textFill>
        </w:rPr>
      </w:pPr>
    </w:p>
    <w:p>
      <w:pPr>
        <w:rPr>
          <w:rFonts w:hAnsi="宋体"/>
          <w:b/>
          <w:color w:val="000000" w:themeColor="text1"/>
          <w:sz w:val="32"/>
          <w:szCs w:val="32"/>
          <w14:textFill>
            <w14:solidFill>
              <w14:schemeClr w14:val="tx1"/>
            </w14:solidFill>
          </w14:textFill>
        </w:rPr>
      </w:pPr>
    </w:p>
    <w:p>
      <w:pPr>
        <w:rPr>
          <w:rFonts w:hAnsi="宋体"/>
          <w:b/>
          <w:color w:val="000000" w:themeColor="text1"/>
          <w:sz w:val="32"/>
          <w:szCs w:val="32"/>
          <w14:textFill>
            <w14:solidFill>
              <w14:schemeClr w14:val="tx1"/>
            </w14:solidFill>
          </w14:textFill>
        </w:rPr>
      </w:pPr>
    </w:p>
    <w:p>
      <w:pPr>
        <w:spacing w:line="720" w:lineRule="auto"/>
        <w:jc w:val="center"/>
        <w:rPr>
          <w:rFonts w:hAnsi="宋体"/>
          <w:b/>
          <w:color w:val="000000" w:themeColor="text1"/>
          <w:sz w:val="28"/>
          <w:szCs w:val="28"/>
          <w:u w:val="single"/>
          <w14:textFill>
            <w14:solidFill>
              <w14:schemeClr w14:val="tx1"/>
            </w14:solidFill>
          </w14:textFill>
        </w:rPr>
      </w:pPr>
      <w:r>
        <w:rPr>
          <w:rFonts w:hint="eastAsia" w:hAnsi="宋体"/>
          <w:b/>
          <w:color w:val="000000" w:themeColor="text1"/>
          <w:sz w:val="28"/>
          <w:szCs w:val="28"/>
          <w14:textFill>
            <w14:solidFill>
              <w14:schemeClr w14:val="tx1"/>
            </w14:solidFill>
          </w14:textFill>
        </w:rPr>
        <w:t>参选人(盖章)：</w:t>
      </w:r>
      <w:r>
        <w:rPr>
          <w:rFonts w:hint="eastAsia" w:hAnsi="宋体"/>
          <w:b/>
          <w:color w:val="000000" w:themeColor="text1"/>
          <w:sz w:val="28"/>
          <w:szCs w:val="28"/>
          <w:u w:val="single"/>
          <w14:textFill>
            <w14:solidFill>
              <w14:schemeClr w14:val="tx1"/>
            </w14:solidFill>
          </w14:textFill>
        </w:rPr>
        <w:t xml:space="preserve">    </w:t>
      </w:r>
      <w:r>
        <w:rPr>
          <w:rFonts w:hAnsi="宋体"/>
          <w:b/>
          <w:color w:val="000000" w:themeColor="text1"/>
          <w:sz w:val="28"/>
          <w:szCs w:val="28"/>
          <w:u w:val="single"/>
          <w14:textFill>
            <w14:solidFill>
              <w14:schemeClr w14:val="tx1"/>
            </w14:solidFill>
          </w14:textFill>
        </w:rPr>
        <w:t>[</w:t>
      </w:r>
      <w:r>
        <w:rPr>
          <w:rFonts w:hint="eastAsia" w:hAnsi="宋体"/>
          <w:b/>
          <w:color w:val="000000" w:themeColor="text1"/>
          <w:sz w:val="28"/>
          <w:szCs w:val="28"/>
          <w:u w:val="single"/>
          <w14:textFill>
            <w14:solidFill>
              <w14:schemeClr w14:val="tx1"/>
            </w14:solidFill>
          </w14:textFill>
        </w:rPr>
        <w:t>参选人名称]</w:t>
      </w:r>
      <w:r>
        <w:rPr>
          <w:rFonts w:hAnsi="宋体"/>
          <w:b/>
          <w:color w:val="000000" w:themeColor="text1"/>
          <w:sz w:val="28"/>
          <w:szCs w:val="28"/>
          <w:u w:val="single"/>
          <w14:textFill>
            <w14:solidFill>
              <w14:schemeClr w14:val="tx1"/>
            </w14:solidFill>
          </w14:textFill>
        </w:rPr>
        <w:t xml:space="preserve">    </w:t>
      </w:r>
    </w:p>
    <w:p>
      <w:pPr>
        <w:spacing w:line="720" w:lineRule="auto"/>
        <w:jc w:val="center"/>
        <w:rPr>
          <w:rFonts w:hAnsi="宋体"/>
          <w:b/>
          <w:color w:val="000000" w:themeColor="text1"/>
          <w:sz w:val="28"/>
          <w:szCs w:val="28"/>
          <w:u w:val="single"/>
          <w14:textFill>
            <w14:solidFill>
              <w14:schemeClr w14:val="tx1"/>
            </w14:solidFill>
          </w14:textFill>
        </w:rPr>
      </w:pPr>
      <w:r>
        <w:rPr>
          <w:rFonts w:hint="eastAsia" w:hAnsi="宋体"/>
          <w:b/>
          <w:color w:val="000000" w:themeColor="text1"/>
          <w:sz w:val="28"/>
          <w:szCs w:val="28"/>
          <w14:textFill>
            <w14:solidFill>
              <w14:schemeClr w14:val="tx1"/>
            </w14:solidFill>
          </w14:textFill>
        </w:rPr>
        <w:t xml:space="preserve">法定代表人或其委托代理人(签字或盖章)： </w:t>
      </w:r>
      <w:r>
        <w:rPr>
          <w:rFonts w:hAnsi="宋体"/>
          <w:b/>
          <w:color w:val="000000" w:themeColor="text1"/>
          <w:sz w:val="28"/>
          <w:szCs w:val="28"/>
          <w14:textFill>
            <w14:solidFill>
              <w14:schemeClr w14:val="tx1"/>
            </w14:solidFill>
          </w14:textFill>
        </w:rPr>
        <w:t xml:space="preserve">   </w:t>
      </w:r>
    </w:p>
    <w:p>
      <w:pPr>
        <w:rPr>
          <w:color w:val="000000" w:themeColor="text1"/>
          <w14:textFill>
            <w14:solidFill>
              <w14:schemeClr w14:val="tx1"/>
            </w14:solidFill>
          </w14:textFill>
        </w:rPr>
      </w:pPr>
    </w:p>
    <w:p>
      <w:pPr>
        <w:jc w:val="center"/>
        <w:rPr>
          <w:color w:val="000000" w:themeColor="text1"/>
          <w14:textFill>
            <w14:solidFill>
              <w14:schemeClr w14:val="tx1"/>
            </w14:solidFill>
          </w14:textFill>
        </w:rPr>
      </w:pPr>
      <w:r>
        <w:rPr>
          <w:rFonts w:hint="eastAsia" w:ascii="宋体" w:hAnsi="宋体"/>
          <w:b/>
          <w:color w:val="000000" w:themeColor="text1"/>
          <w:kern w:val="0"/>
          <w:sz w:val="28"/>
          <w:szCs w:val="28"/>
          <w14:textFill>
            <w14:solidFill>
              <w14:schemeClr w14:val="tx1"/>
            </w14:solidFill>
          </w14:textFill>
        </w:rPr>
        <w:t xml:space="preserve">日   期：    年  </w:t>
      </w:r>
      <w:r>
        <w:rPr>
          <w:rFonts w:ascii="宋体" w:hAnsi="宋体"/>
          <w:b/>
          <w:color w:val="000000" w:themeColor="text1"/>
          <w:kern w:val="0"/>
          <w:sz w:val="28"/>
          <w:szCs w:val="28"/>
          <w14:textFill>
            <w14:solidFill>
              <w14:schemeClr w14:val="tx1"/>
            </w14:solidFill>
          </w14:textFill>
        </w:rPr>
        <w:t xml:space="preserve"> </w:t>
      </w:r>
      <w:r>
        <w:rPr>
          <w:rFonts w:hint="eastAsia" w:ascii="宋体" w:hAnsi="宋体"/>
          <w:b/>
          <w:color w:val="000000" w:themeColor="text1"/>
          <w:kern w:val="0"/>
          <w:sz w:val="28"/>
          <w:szCs w:val="28"/>
          <w14:textFill>
            <w14:solidFill>
              <w14:schemeClr w14:val="tx1"/>
            </w14:solidFill>
          </w14:textFill>
        </w:rPr>
        <w:t xml:space="preserve">月 </w:t>
      </w:r>
      <w:r>
        <w:rPr>
          <w:rFonts w:ascii="宋体" w:hAnsi="宋体"/>
          <w:b/>
          <w:color w:val="000000" w:themeColor="text1"/>
          <w:kern w:val="0"/>
          <w:sz w:val="28"/>
          <w:szCs w:val="28"/>
          <w14:textFill>
            <w14:solidFill>
              <w14:schemeClr w14:val="tx1"/>
            </w14:solidFill>
          </w14:textFill>
        </w:rPr>
        <w:t xml:space="preserve"> </w:t>
      </w:r>
      <w:r>
        <w:rPr>
          <w:rFonts w:hint="eastAsia" w:ascii="宋体" w:hAnsi="宋体"/>
          <w:b/>
          <w:color w:val="000000" w:themeColor="text1"/>
          <w:kern w:val="0"/>
          <w:sz w:val="28"/>
          <w:szCs w:val="28"/>
          <w14:textFill>
            <w14:solidFill>
              <w14:schemeClr w14:val="tx1"/>
            </w14:solidFill>
          </w14:textFill>
        </w:rPr>
        <w:t xml:space="preserve"> 日</w:t>
      </w: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b/>
          <w:color w:val="000000" w:themeColor="text1"/>
          <w:kern w:val="0"/>
          <w:sz w:val="32"/>
          <w:szCs w:val="24"/>
          <w14:textFill>
            <w14:solidFill>
              <w14:schemeClr w14:val="tx1"/>
            </w14:solidFill>
          </w14:textFill>
        </w:rPr>
      </w:pPr>
      <w:r>
        <w:rPr>
          <w:color w:val="000000" w:themeColor="text1"/>
          <w:szCs w:val="24"/>
          <w14:textFill>
            <w14:solidFill>
              <w14:schemeClr w14:val="tx1"/>
            </w14:solidFill>
          </w14:textFill>
        </w:rPr>
        <w:br w:type="page"/>
      </w:r>
    </w:p>
    <w:p>
      <w:pPr>
        <w:rPr>
          <w:color w:val="000000" w:themeColor="text1"/>
          <w14:textFill>
            <w14:solidFill>
              <w14:schemeClr w14:val="tx1"/>
            </w14:solidFill>
          </w14:textFill>
        </w:rPr>
      </w:pPr>
    </w:p>
    <w:p>
      <w:pPr>
        <w:pStyle w:val="5"/>
        <w:numPr>
          <w:ilvl w:val="2"/>
          <w:numId w:val="0"/>
        </w:numPr>
        <w:jc w:val="center"/>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目录</w:t>
      </w:r>
    </w:p>
    <w:p>
      <w:pPr>
        <w:pStyle w:val="24"/>
        <w:numPr>
          <w:ilvl w:val="0"/>
          <w:numId w:val="2"/>
        </w:numPr>
        <w:spacing w:before="50" w:line="360" w:lineRule="auto"/>
        <w:rPr>
          <w:rFonts w:ascii="Times New Roman" w:cs="Times New Roman"/>
          <w:b/>
          <w:color w:val="000000" w:themeColor="text1"/>
          <w:szCs w:val="28"/>
          <w14:textFill>
            <w14:solidFill>
              <w14:schemeClr w14:val="tx1"/>
            </w14:solidFill>
          </w14:textFill>
        </w:rPr>
      </w:pPr>
      <w:r>
        <w:rPr>
          <w:rFonts w:hint="eastAsia" w:ascii="Times New Roman" w:cs="Times New Roman"/>
          <w:b/>
          <w:color w:val="000000" w:themeColor="text1"/>
          <w:szCs w:val="28"/>
          <w14:textFill>
            <w14:solidFill>
              <w14:schemeClr w14:val="tx1"/>
            </w14:solidFill>
          </w14:textFill>
        </w:rPr>
        <w:t>企业法人营业执照复印件（加盖公章）</w:t>
      </w:r>
    </w:p>
    <w:p>
      <w:pPr>
        <w:pStyle w:val="24"/>
        <w:numPr>
          <w:ilvl w:val="0"/>
          <w:numId w:val="2"/>
        </w:numPr>
        <w:spacing w:before="50" w:line="360" w:lineRule="auto"/>
        <w:rPr>
          <w:rFonts w:ascii="Times New Roman" w:cs="Times New Roman"/>
          <w:b/>
          <w:color w:val="000000" w:themeColor="text1"/>
          <w:szCs w:val="28"/>
          <w14:textFill>
            <w14:solidFill>
              <w14:schemeClr w14:val="tx1"/>
            </w14:solidFill>
          </w14:textFill>
        </w:rPr>
      </w:pPr>
      <w:r>
        <w:rPr>
          <w:rFonts w:hint="eastAsia" w:ascii="Times New Roman" w:cs="Times New Roman"/>
          <w:b/>
          <w:color w:val="000000" w:themeColor="text1"/>
          <w:szCs w:val="28"/>
          <w14:textFill>
            <w14:solidFill>
              <w14:schemeClr w14:val="tx1"/>
            </w14:solidFill>
          </w14:textFill>
        </w:rPr>
        <w:t>法定代表人资格证明书</w:t>
      </w:r>
    </w:p>
    <w:p>
      <w:pPr>
        <w:pStyle w:val="24"/>
        <w:numPr>
          <w:ilvl w:val="0"/>
          <w:numId w:val="2"/>
        </w:numPr>
        <w:spacing w:before="50" w:line="360" w:lineRule="auto"/>
        <w:rPr>
          <w:rFonts w:ascii="Times New Roman" w:cs="Times New Roman"/>
          <w:b/>
          <w:color w:val="000000" w:themeColor="text1"/>
          <w:szCs w:val="28"/>
          <w14:textFill>
            <w14:solidFill>
              <w14:schemeClr w14:val="tx1"/>
            </w14:solidFill>
          </w14:textFill>
        </w:rPr>
      </w:pPr>
      <w:r>
        <w:rPr>
          <w:rFonts w:hint="eastAsia" w:ascii="Times New Roman" w:cs="Times New Roman"/>
          <w:b/>
          <w:color w:val="000000" w:themeColor="text1"/>
          <w:szCs w:val="28"/>
          <w14:textFill>
            <w14:solidFill>
              <w14:schemeClr w14:val="tx1"/>
            </w14:solidFill>
          </w14:textFill>
        </w:rPr>
        <w:t>法定代表人身份证复印件</w:t>
      </w:r>
    </w:p>
    <w:p>
      <w:pPr>
        <w:pStyle w:val="24"/>
        <w:numPr>
          <w:ilvl w:val="0"/>
          <w:numId w:val="2"/>
        </w:numPr>
        <w:spacing w:before="50" w:line="360" w:lineRule="auto"/>
        <w:rPr>
          <w:rFonts w:ascii="Times New Roman" w:cs="Times New Roman"/>
          <w:b/>
          <w:color w:val="000000" w:themeColor="text1"/>
          <w:szCs w:val="28"/>
          <w14:textFill>
            <w14:solidFill>
              <w14:schemeClr w14:val="tx1"/>
            </w14:solidFill>
          </w14:textFill>
        </w:rPr>
      </w:pPr>
      <w:r>
        <w:rPr>
          <w:rFonts w:hint="eastAsia" w:ascii="Times New Roman" w:cs="Times New Roman"/>
          <w:b/>
          <w:color w:val="000000" w:themeColor="text1"/>
          <w:szCs w:val="28"/>
          <w14:textFill>
            <w14:solidFill>
              <w14:schemeClr w14:val="tx1"/>
            </w14:solidFill>
          </w14:textFill>
        </w:rPr>
        <w:t>法定代表人授权委托书（如有）</w:t>
      </w:r>
    </w:p>
    <w:p>
      <w:pPr>
        <w:pStyle w:val="24"/>
        <w:numPr>
          <w:ilvl w:val="0"/>
          <w:numId w:val="2"/>
        </w:numPr>
        <w:spacing w:before="50" w:line="360" w:lineRule="auto"/>
        <w:rPr>
          <w:rFonts w:ascii="Times New Roman" w:cs="Times New Roman"/>
          <w:b/>
          <w:color w:val="000000" w:themeColor="text1"/>
          <w:szCs w:val="28"/>
          <w14:textFill>
            <w14:solidFill>
              <w14:schemeClr w14:val="tx1"/>
            </w14:solidFill>
          </w14:textFill>
        </w:rPr>
      </w:pPr>
      <w:r>
        <w:rPr>
          <w:rFonts w:hint="eastAsia" w:ascii="Times New Roman" w:cs="Times New Roman"/>
          <w:b/>
          <w:color w:val="000000" w:themeColor="text1"/>
          <w:szCs w:val="28"/>
          <w14:textFill>
            <w14:solidFill>
              <w14:schemeClr w14:val="tx1"/>
            </w14:solidFill>
          </w14:textFill>
        </w:rPr>
        <w:t>被授权人身份证复印件（如有）</w:t>
      </w:r>
    </w:p>
    <w:p>
      <w:pPr>
        <w:pStyle w:val="24"/>
        <w:numPr>
          <w:ilvl w:val="0"/>
          <w:numId w:val="2"/>
        </w:numPr>
        <w:spacing w:before="50" w:line="360" w:lineRule="auto"/>
        <w:rPr>
          <w:rFonts w:ascii="Times New Roman" w:cs="Times New Roman"/>
          <w:b/>
          <w:color w:val="000000" w:themeColor="text1"/>
          <w:szCs w:val="28"/>
          <w14:textFill>
            <w14:solidFill>
              <w14:schemeClr w14:val="tx1"/>
            </w14:solidFill>
          </w14:textFill>
        </w:rPr>
      </w:pPr>
      <w:r>
        <w:rPr>
          <w:rFonts w:hint="eastAsia" w:ascii="Times New Roman" w:cs="Times New Roman"/>
          <w:b/>
          <w:color w:val="000000" w:themeColor="text1"/>
          <w:szCs w:val="28"/>
          <w14:textFill>
            <w14:solidFill>
              <w14:schemeClr w14:val="tx1"/>
            </w14:solidFill>
          </w14:textFill>
        </w:rPr>
        <w:t>执业资质（加盖公章）</w:t>
      </w:r>
    </w:p>
    <w:p>
      <w:pPr>
        <w:pStyle w:val="24"/>
        <w:spacing w:before="50" w:line="360" w:lineRule="auto"/>
        <w:rPr>
          <w:rFonts w:ascii="Times New Roman" w:cs="Times New Roman"/>
          <w:b/>
          <w:color w:val="000000" w:themeColor="text1"/>
          <w:szCs w:val="28"/>
          <w14:textFill>
            <w14:solidFill>
              <w14:schemeClr w14:val="tx1"/>
            </w14:solidFill>
          </w14:textFill>
        </w:rPr>
      </w:pPr>
    </w:p>
    <w:p>
      <w:pPr>
        <w:pStyle w:val="24"/>
        <w:spacing w:before="50" w:line="360" w:lineRule="auto"/>
        <w:rPr>
          <w:rFonts w:ascii="Times New Roman" w:cs="Times New Roman"/>
          <w:b/>
          <w:color w:val="000000" w:themeColor="text1"/>
          <w:szCs w:val="28"/>
          <w14:textFill>
            <w14:solidFill>
              <w14:schemeClr w14:val="tx1"/>
            </w14:solidFill>
          </w14:textFill>
        </w:rPr>
      </w:pPr>
    </w:p>
    <w:p>
      <w:pPr>
        <w:pStyle w:val="24"/>
        <w:spacing w:before="50" w:line="360" w:lineRule="auto"/>
        <w:rPr>
          <w:rFonts w:ascii="Times New Roman" w:cs="Times New Roman"/>
          <w:b/>
          <w:color w:val="000000" w:themeColor="text1"/>
          <w:szCs w:val="28"/>
          <w14:textFill>
            <w14:solidFill>
              <w14:schemeClr w14:val="tx1"/>
            </w14:solidFill>
          </w14:textFill>
        </w:rPr>
      </w:pPr>
    </w:p>
    <w:p>
      <w:pPr>
        <w:pStyle w:val="24"/>
        <w:spacing w:before="50" w:line="360" w:lineRule="auto"/>
        <w:rPr>
          <w:rFonts w:ascii="Times New Roman" w:cs="Times New Roman"/>
          <w:b/>
          <w:color w:val="000000" w:themeColor="text1"/>
          <w:szCs w:val="28"/>
          <w14:textFill>
            <w14:solidFill>
              <w14:schemeClr w14:val="tx1"/>
            </w14:solidFill>
          </w14:textFill>
        </w:rPr>
      </w:pPr>
    </w:p>
    <w:p>
      <w:pPr>
        <w:pStyle w:val="24"/>
        <w:spacing w:before="50" w:line="360" w:lineRule="auto"/>
        <w:rPr>
          <w:rFonts w:ascii="Times New Roman" w:cs="Times New Roman"/>
          <w:b/>
          <w:color w:val="000000" w:themeColor="text1"/>
          <w:szCs w:val="28"/>
          <w14:textFill>
            <w14:solidFill>
              <w14:schemeClr w14:val="tx1"/>
            </w14:solidFill>
          </w14:textFill>
        </w:rPr>
      </w:pPr>
    </w:p>
    <w:p>
      <w:pPr>
        <w:pStyle w:val="24"/>
        <w:spacing w:before="50" w:line="360" w:lineRule="auto"/>
        <w:rPr>
          <w:rFonts w:ascii="Times New Roman" w:cs="Times New Roman"/>
          <w:b/>
          <w:color w:val="000000" w:themeColor="text1"/>
          <w:szCs w:val="28"/>
          <w14:textFill>
            <w14:solidFill>
              <w14:schemeClr w14:val="tx1"/>
            </w14:solidFill>
          </w14:textFill>
        </w:rPr>
      </w:pPr>
    </w:p>
    <w:p>
      <w:pPr>
        <w:pStyle w:val="24"/>
        <w:spacing w:before="50" w:line="360" w:lineRule="auto"/>
        <w:rPr>
          <w:rFonts w:ascii="Times New Roman" w:cs="Times New Roman"/>
          <w:b/>
          <w:color w:val="000000" w:themeColor="text1"/>
          <w:szCs w:val="28"/>
          <w14:textFill>
            <w14:solidFill>
              <w14:schemeClr w14:val="tx1"/>
            </w14:solidFill>
          </w14:textFill>
        </w:rPr>
      </w:pPr>
    </w:p>
    <w:p>
      <w:pPr>
        <w:pStyle w:val="24"/>
        <w:spacing w:before="50" w:line="360" w:lineRule="auto"/>
        <w:rPr>
          <w:rFonts w:ascii="Times New Roman" w:cs="Times New Roman"/>
          <w:b/>
          <w:color w:val="000000" w:themeColor="text1"/>
          <w:szCs w:val="28"/>
          <w14:textFill>
            <w14:solidFill>
              <w14:schemeClr w14:val="tx1"/>
            </w14:solidFill>
          </w14:textFill>
        </w:rPr>
      </w:pPr>
    </w:p>
    <w:p>
      <w:pPr>
        <w:pStyle w:val="24"/>
        <w:spacing w:before="50" w:line="360" w:lineRule="auto"/>
        <w:rPr>
          <w:rFonts w:ascii="Times New Roman" w:cs="Times New Roman"/>
          <w:b/>
          <w:color w:val="000000" w:themeColor="text1"/>
          <w:szCs w:val="28"/>
          <w14:textFill>
            <w14:solidFill>
              <w14:schemeClr w14:val="tx1"/>
            </w14:solidFill>
          </w14:textFill>
        </w:rPr>
      </w:pPr>
    </w:p>
    <w:p>
      <w:pPr>
        <w:pStyle w:val="24"/>
        <w:spacing w:before="50" w:line="360" w:lineRule="auto"/>
        <w:rPr>
          <w:rFonts w:ascii="Times New Roman" w:cs="Times New Roman"/>
          <w:b/>
          <w:color w:val="000000" w:themeColor="text1"/>
          <w:szCs w:val="28"/>
          <w14:textFill>
            <w14:solidFill>
              <w14:schemeClr w14:val="tx1"/>
            </w14:solidFill>
          </w14:textFill>
        </w:rPr>
      </w:pPr>
    </w:p>
    <w:p>
      <w:pPr>
        <w:pStyle w:val="24"/>
        <w:spacing w:before="50" w:line="360" w:lineRule="auto"/>
        <w:rPr>
          <w:rFonts w:ascii="Times New Roman" w:cs="Times New Roman"/>
          <w:b/>
          <w:color w:val="000000" w:themeColor="text1"/>
          <w:szCs w:val="28"/>
          <w14:textFill>
            <w14:solidFill>
              <w14:schemeClr w14:val="tx1"/>
            </w14:solidFill>
          </w14:textFill>
        </w:rPr>
      </w:pPr>
    </w:p>
    <w:p>
      <w:pPr>
        <w:pStyle w:val="24"/>
        <w:spacing w:before="50" w:line="360" w:lineRule="auto"/>
        <w:rPr>
          <w:rFonts w:ascii="Times New Roman" w:cs="Times New Roman"/>
          <w:b/>
          <w:color w:val="000000" w:themeColor="text1"/>
          <w:szCs w:val="28"/>
          <w14:textFill>
            <w14:solidFill>
              <w14:schemeClr w14:val="tx1"/>
            </w14:solidFill>
          </w14:textFill>
        </w:rPr>
      </w:pPr>
    </w:p>
    <w:p>
      <w:pPr>
        <w:widowControl/>
        <w:jc w:val="left"/>
        <w:rPr>
          <w:rFonts w:hAnsi="宋体"/>
          <w:b/>
          <w:color w:val="000000" w:themeColor="text1"/>
          <w:kern w:val="0"/>
          <w:szCs w:val="28"/>
          <w14:textFill>
            <w14:solidFill>
              <w14:schemeClr w14:val="tx1"/>
            </w14:solidFill>
          </w14:textFill>
        </w:rPr>
      </w:pPr>
      <w:r>
        <w:rPr>
          <w:b/>
          <w:color w:val="000000" w:themeColor="text1"/>
          <w:szCs w:val="28"/>
          <w14:textFill>
            <w14:solidFill>
              <w14:schemeClr w14:val="tx1"/>
            </w14:solidFill>
          </w14:textFill>
        </w:rPr>
        <w:br w:type="page"/>
      </w:r>
    </w:p>
    <w:p>
      <w:pPr>
        <w:pStyle w:val="5"/>
        <w:numPr>
          <w:ilvl w:val="2"/>
          <w:numId w:val="0"/>
        </w:numP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一、企业法人营业执照复印件（加盖公章）</w:t>
      </w:r>
    </w:p>
    <w:p>
      <w:pPr>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br w:type="page"/>
      </w:r>
    </w:p>
    <w:p>
      <w:pPr>
        <w:pStyle w:val="5"/>
        <w:numPr>
          <w:ilvl w:val="2"/>
          <w:numId w:val="0"/>
        </w:numP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二</w:t>
      </w:r>
      <w:r>
        <w:rPr>
          <w:rFonts w:ascii="宋体" w:hAnsi="宋体"/>
          <w:color w:val="000000" w:themeColor="text1"/>
          <w:sz w:val="24"/>
          <w14:textFill>
            <w14:solidFill>
              <w14:schemeClr w14:val="tx1"/>
            </w14:solidFill>
          </w14:textFill>
        </w:rPr>
        <w:t>、法定代表人资格证明书格式</w:t>
      </w:r>
    </w:p>
    <w:p>
      <w:pPr>
        <w:spacing w:line="520" w:lineRule="exact"/>
        <w:ind w:firstLine="5651"/>
        <w:rPr>
          <w:rFonts w:eastAsia="华文中宋"/>
          <w:color w:val="000000" w:themeColor="text1"/>
          <w14:textFill>
            <w14:solidFill>
              <w14:schemeClr w14:val="tx1"/>
            </w14:solidFill>
          </w14:textFill>
        </w:rPr>
      </w:pPr>
    </w:p>
    <w:p>
      <w:pPr>
        <w:rPr>
          <w:color w:val="000000" w:themeColor="text1"/>
          <w14:textFill>
            <w14:solidFill>
              <w14:schemeClr w14:val="tx1"/>
            </w14:solidFill>
          </w14:textFill>
        </w:rPr>
      </w:pPr>
    </w:p>
    <w:p>
      <w:pPr>
        <w:jc w:val="center"/>
        <w:rPr>
          <w:color w:val="000000" w:themeColor="text1"/>
          <w:kern w:val="0"/>
          <w:sz w:val="44"/>
          <w14:textFill>
            <w14:solidFill>
              <w14:schemeClr w14:val="tx1"/>
            </w14:solidFill>
          </w14:textFill>
        </w:rPr>
      </w:pPr>
      <w:r>
        <w:rPr>
          <w:color w:val="000000" w:themeColor="text1"/>
          <w:kern w:val="0"/>
          <w:sz w:val="44"/>
          <w14:textFill>
            <w14:solidFill>
              <w14:schemeClr w14:val="tx1"/>
            </w14:solidFill>
          </w14:textFill>
        </w:rPr>
        <w:t>法定代表人资格证明书</w:t>
      </w:r>
    </w:p>
    <w:p>
      <w:pPr>
        <w:rPr>
          <w:color w:val="000000" w:themeColor="text1"/>
          <w14:textFill>
            <w14:solidFill>
              <w14:schemeClr w14:val="tx1"/>
            </w14:solidFill>
          </w14:textFill>
        </w:rPr>
      </w:pPr>
    </w:p>
    <w:p>
      <w:pPr>
        <w:rPr>
          <w:color w:val="000000" w:themeColor="text1"/>
          <w:sz w:val="28"/>
          <w14:textFill>
            <w14:solidFill>
              <w14:schemeClr w14:val="tx1"/>
            </w14:solidFill>
          </w14:textFill>
        </w:rPr>
      </w:pPr>
    </w:p>
    <w:p>
      <w:pPr>
        <w:pStyle w:val="8"/>
        <w:spacing w:line="360" w:lineRule="auto"/>
        <w:ind w:left="319" w:leftChars="133" w:firstLine="120" w:firstLineChars="50"/>
        <w:rPr>
          <w:rFonts w:ascii="Times New Roman" w:hAnsi="Times New Roman"/>
          <w:color w:val="000000" w:themeColor="text1"/>
          <w:sz w:val="24"/>
          <w:szCs w:val="24"/>
          <w:u w:val="single"/>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单位名称：</w:t>
      </w:r>
      <w:r>
        <w:rPr>
          <w:rFonts w:hint="eastAsia" w:ascii="Times New Roman" w:hAnsi="Times New Roman"/>
          <w:color w:val="000000" w:themeColor="text1"/>
          <w:sz w:val="24"/>
          <w:szCs w:val="24"/>
          <w:u w:val="single"/>
          <w14:textFill>
            <w14:solidFill>
              <w14:schemeClr w14:val="tx1"/>
            </w14:solidFill>
          </w14:textFill>
        </w:rPr>
        <w:t xml:space="preserve">                                                          </w:t>
      </w:r>
    </w:p>
    <w:p>
      <w:pPr>
        <w:pStyle w:val="8"/>
        <w:spacing w:line="360" w:lineRule="auto"/>
        <w:ind w:left="319" w:leftChars="133" w:firstLine="120" w:firstLineChars="50"/>
        <w:rPr>
          <w:rFonts w:ascii="Times New Roman" w:hAnsi="Times New Roman"/>
          <w:color w:val="000000" w:themeColor="text1"/>
          <w:sz w:val="24"/>
          <w:szCs w:val="24"/>
          <w:u w:val="single"/>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地</w:t>
      </w:r>
      <w:r>
        <w:rPr>
          <w:rFonts w:hint="eastAsia" w:ascii="Times New Roman" w:hAnsi="Times New Roman"/>
          <w:color w:val="000000" w:themeColor="text1"/>
          <w:sz w:val="24"/>
          <w:szCs w:val="24"/>
          <w14:textFill>
            <w14:solidFill>
              <w14:schemeClr w14:val="tx1"/>
            </w14:solidFill>
          </w14:textFill>
        </w:rPr>
        <w:t xml:space="preserve">    </w:t>
      </w:r>
      <w:r>
        <w:rPr>
          <w:rFonts w:ascii="Times New Roman" w:hAnsi="Times New Roman"/>
          <w:color w:val="000000" w:themeColor="text1"/>
          <w:sz w:val="24"/>
          <w:szCs w:val="24"/>
          <w14:textFill>
            <w14:solidFill>
              <w14:schemeClr w14:val="tx1"/>
            </w14:solidFill>
          </w14:textFill>
        </w:rPr>
        <w:t>址：</w:t>
      </w:r>
      <w:r>
        <w:rPr>
          <w:rFonts w:hint="eastAsia" w:ascii="Times New Roman" w:hAnsi="Times New Roman"/>
          <w:color w:val="000000" w:themeColor="text1"/>
          <w:sz w:val="24"/>
          <w:szCs w:val="24"/>
          <w:u w:val="single"/>
          <w14:textFill>
            <w14:solidFill>
              <w14:schemeClr w14:val="tx1"/>
            </w14:solidFill>
          </w14:textFill>
        </w:rPr>
        <w:t xml:space="preserve">                                                          </w:t>
      </w:r>
    </w:p>
    <w:p>
      <w:pPr>
        <w:pStyle w:val="8"/>
        <w:spacing w:line="360" w:lineRule="auto"/>
        <w:ind w:left="319" w:leftChars="133" w:firstLine="120" w:firstLineChars="50"/>
        <w:rPr>
          <w:rFonts w:ascii="Times New Roman" w:hAnsi="Times New Roman"/>
          <w:color w:val="000000" w:themeColor="text1"/>
          <w:sz w:val="24"/>
          <w:szCs w:val="24"/>
          <w:u w:val="single"/>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姓</w:t>
      </w:r>
      <w:r>
        <w:rPr>
          <w:rFonts w:hint="eastAsia" w:ascii="Times New Roman" w:hAnsi="Times New Roman"/>
          <w:color w:val="000000" w:themeColor="text1"/>
          <w:sz w:val="24"/>
          <w:szCs w:val="24"/>
          <w14:textFill>
            <w14:solidFill>
              <w14:schemeClr w14:val="tx1"/>
            </w14:solidFill>
          </w14:textFill>
        </w:rPr>
        <w:t xml:space="preserve">    </w:t>
      </w:r>
      <w:r>
        <w:rPr>
          <w:rFonts w:ascii="Times New Roman" w:hAnsi="Times New Roman"/>
          <w:color w:val="000000" w:themeColor="text1"/>
          <w:sz w:val="24"/>
          <w:szCs w:val="24"/>
          <w14:textFill>
            <w14:solidFill>
              <w14:schemeClr w14:val="tx1"/>
            </w14:solidFill>
          </w14:textFill>
        </w:rPr>
        <w:t>名：</w:t>
      </w:r>
      <w:r>
        <w:rPr>
          <w:rFonts w:hint="eastAsia" w:ascii="Times New Roman" w:hAnsi="Times New Roman"/>
          <w:color w:val="000000" w:themeColor="text1"/>
          <w:sz w:val="24"/>
          <w:szCs w:val="24"/>
          <w:u w:val="single"/>
          <w14:textFill>
            <w14:solidFill>
              <w14:schemeClr w14:val="tx1"/>
            </w14:solidFill>
          </w14:textFill>
        </w:rPr>
        <w:t xml:space="preserve">                      </w:t>
      </w:r>
      <w:r>
        <w:rPr>
          <w:rFonts w:hint="eastAsia" w:ascii="Times New Roman" w:hAnsi="Times New Roman"/>
          <w:color w:val="000000" w:themeColor="text1"/>
          <w:sz w:val="24"/>
          <w:szCs w:val="24"/>
          <w14:textFill>
            <w14:solidFill>
              <w14:schemeClr w14:val="tx1"/>
            </w14:solidFill>
          </w14:textFill>
        </w:rPr>
        <w:t xml:space="preserve">   </w:t>
      </w:r>
      <w:r>
        <w:rPr>
          <w:rFonts w:ascii="Times New Roman" w:hAnsi="Times New Roman"/>
          <w:color w:val="000000" w:themeColor="text1"/>
          <w:sz w:val="24"/>
          <w:szCs w:val="24"/>
          <w14:textFill>
            <w14:solidFill>
              <w14:schemeClr w14:val="tx1"/>
            </w14:solidFill>
          </w14:textFill>
        </w:rPr>
        <w:t>性</w:t>
      </w:r>
      <w:r>
        <w:rPr>
          <w:rFonts w:hint="eastAsia" w:ascii="Times New Roman" w:hAnsi="Times New Roman"/>
          <w:color w:val="000000" w:themeColor="text1"/>
          <w:sz w:val="24"/>
          <w:szCs w:val="24"/>
          <w14:textFill>
            <w14:solidFill>
              <w14:schemeClr w14:val="tx1"/>
            </w14:solidFill>
          </w14:textFill>
        </w:rPr>
        <w:t xml:space="preserve">    </w:t>
      </w:r>
      <w:r>
        <w:rPr>
          <w:rFonts w:ascii="Times New Roman" w:hAnsi="Times New Roman"/>
          <w:color w:val="000000" w:themeColor="text1"/>
          <w:sz w:val="24"/>
          <w:szCs w:val="24"/>
          <w14:textFill>
            <w14:solidFill>
              <w14:schemeClr w14:val="tx1"/>
            </w14:solidFill>
          </w14:textFill>
        </w:rPr>
        <w:t>别：</w:t>
      </w:r>
      <w:r>
        <w:rPr>
          <w:rFonts w:hint="eastAsia" w:ascii="Times New Roman" w:hAnsi="Times New Roman"/>
          <w:color w:val="000000" w:themeColor="text1"/>
          <w:sz w:val="24"/>
          <w:szCs w:val="24"/>
          <w:u w:val="single"/>
          <w14:textFill>
            <w14:solidFill>
              <w14:schemeClr w14:val="tx1"/>
            </w14:solidFill>
          </w14:textFill>
        </w:rPr>
        <w:t xml:space="preserve">                       </w:t>
      </w:r>
    </w:p>
    <w:p>
      <w:pPr>
        <w:pStyle w:val="8"/>
        <w:spacing w:line="360" w:lineRule="auto"/>
        <w:ind w:left="319" w:leftChars="133" w:firstLine="120" w:firstLineChars="50"/>
        <w:rPr>
          <w:rFonts w:ascii="Times New Roman" w:hAnsi="Times New Roman"/>
          <w:color w:val="000000" w:themeColor="text1"/>
          <w:sz w:val="24"/>
          <w:szCs w:val="24"/>
          <w:u w:val="single"/>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年</w:t>
      </w:r>
      <w:r>
        <w:rPr>
          <w:rFonts w:hint="eastAsia" w:ascii="Times New Roman" w:hAnsi="Times New Roman"/>
          <w:color w:val="000000" w:themeColor="text1"/>
          <w:sz w:val="24"/>
          <w:szCs w:val="24"/>
          <w14:textFill>
            <w14:solidFill>
              <w14:schemeClr w14:val="tx1"/>
            </w14:solidFill>
          </w14:textFill>
        </w:rPr>
        <w:t xml:space="preserve">    </w:t>
      </w:r>
      <w:r>
        <w:rPr>
          <w:rFonts w:ascii="Times New Roman" w:hAnsi="Times New Roman"/>
          <w:color w:val="000000" w:themeColor="text1"/>
          <w:sz w:val="24"/>
          <w:szCs w:val="24"/>
          <w14:textFill>
            <w14:solidFill>
              <w14:schemeClr w14:val="tx1"/>
            </w14:solidFill>
          </w14:textFill>
        </w:rPr>
        <w:t>龄：</w:t>
      </w:r>
      <w:r>
        <w:rPr>
          <w:rFonts w:hint="eastAsia" w:ascii="Times New Roman" w:hAnsi="Times New Roman"/>
          <w:color w:val="000000" w:themeColor="text1"/>
          <w:sz w:val="24"/>
          <w:szCs w:val="24"/>
          <w:u w:val="single"/>
          <w14:textFill>
            <w14:solidFill>
              <w14:schemeClr w14:val="tx1"/>
            </w14:solidFill>
          </w14:textFill>
        </w:rPr>
        <w:t xml:space="preserve">                      </w:t>
      </w:r>
      <w:r>
        <w:rPr>
          <w:rFonts w:hint="eastAsia" w:ascii="Times New Roman" w:hAnsi="Times New Roman"/>
          <w:color w:val="000000" w:themeColor="text1"/>
          <w:sz w:val="24"/>
          <w:szCs w:val="24"/>
          <w14:textFill>
            <w14:solidFill>
              <w14:schemeClr w14:val="tx1"/>
            </w14:solidFill>
          </w14:textFill>
        </w:rPr>
        <w:t xml:space="preserve">   </w:t>
      </w:r>
      <w:r>
        <w:rPr>
          <w:rFonts w:ascii="Times New Roman" w:hAnsi="Times New Roman"/>
          <w:color w:val="000000" w:themeColor="text1"/>
          <w:sz w:val="24"/>
          <w:szCs w:val="24"/>
          <w14:textFill>
            <w14:solidFill>
              <w14:schemeClr w14:val="tx1"/>
            </w14:solidFill>
          </w14:textFill>
        </w:rPr>
        <w:t>职</w:t>
      </w:r>
      <w:r>
        <w:rPr>
          <w:rFonts w:hint="eastAsia" w:ascii="Times New Roman" w:hAnsi="Times New Roman"/>
          <w:color w:val="000000" w:themeColor="text1"/>
          <w:sz w:val="24"/>
          <w:szCs w:val="24"/>
          <w14:textFill>
            <w14:solidFill>
              <w14:schemeClr w14:val="tx1"/>
            </w14:solidFill>
          </w14:textFill>
        </w:rPr>
        <w:t xml:space="preserve">    </w:t>
      </w:r>
      <w:r>
        <w:rPr>
          <w:rFonts w:ascii="Times New Roman" w:hAnsi="Times New Roman"/>
          <w:color w:val="000000" w:themeColor="text1"/>
          <w:sz w:val="24"/>
          <w:szCs w:val="24"/>
          <w14:textFill>
            <w14:solidFill>
              <w14:schemeClr w14:val="tx1"/>
            </w14:solidFill>
          </w14:textFill>
        </w:rPr>
        <w:t>务：</w:t>
      </w:r>
      <w:r>
        <w:rPr>
          <w:rFonts w:hint="eastAsia" w:ascii="Times New Roman" w:hAnsi="Times New Roman"/>
          <w:color w:val="000000" w:themeColor="text1"/>
          <w:sz w:val="24"/>
          <w:szCs w:val="24"/>
          <w:u w:val="single"/>
          <w14:textFill>
            <w14:solidFill>
              <w14:schemeClr w14:val="tx1"/>
            </w14:solidFill>
          </w14:textFill>
        </w:rPr>
        <w:t xml:space="preserve">                       </w:t>
      </w:r>
    </w:p>
    <w:p>
      <w:pPr>
        <w:pStyle w:val="8"/>
        <w:spacing w:line="360" w:lineRule="auto"/>
        <w:ind w:left="319" w:leftChars="133" w:firstLine="120" w:firstLineChars="50"/>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系</w:t>
      </w:r>
      <w:r>
        <w:rPr>
          <w:rFonts w:hint="eastAsia" w:ascii="Times New Roman" w:hAnsi="Times New Roman"/>
          <w:color w:val="000000" w:themeColor="text1"/>
          <w:sz w:val="24"/>
          <w:szCs w:val="24"/>
          <w:u w:val="single"/>
          <w14:textFill>
            <w14:solidFill>
              <w14:schemeClr w14:val="tx1"/>
            </w14:solidFill>
          </w14:textFill>
        </w:rPr>
        <w:t xml:space="preserve">                                                     </w:t>
      </w:r>
      <w:r>
        <w:rPr>
          <w:rFonts w:ascii="Times New Roman" w:hAnsi="Times New Roman"/>
          <w:color w:val="000000" w:themeColor="text1"/>
          <w:sz w:val="24"/>
          <w:szCs w:val="24"/>
          <w14:textFill>
            <w14:solidFill>
              <w14:schemeClr w14:val="tx1"/>
            </w14:solidFill>
          </w14:textFill>
        </w:rPr>
        <w:t>的法定代表人。</w:t>
      </w:r>
    </w:p>
    <w:p>
      <w:pPr>
        <w:pStyle w:val="8"/>
        <w:spacing w:line="360" w:lineRule="auto"/>
        <w:ind w:left="410" w:leftChars="171"/>
        <w:rPr>
          <w:rFonts w:ascii="Times New Roman" w:hAnsi="Times New Roman"/>
          <w:color w:val="000000" w:themeColor="text1"/>
          <w:sz w:val="24"/>
          <w:szCs w:val="24"/>
          <w14:textFill>
            <w14:solidFill>
              <w14:schemeClr w14:val="tx1"/>
            </w14:solidFill>
          </w14:textFill>
        </w:rPr>
      </w:pPr>
    </w:p>
    <w:p>
      <w:pPr>
        <w:pStyle w:val="8"/>
        <w:spacing w:line="360" w:lineRule="auto"/>
        <w:ind w:left="410" w:leftChars="171" w:firstLine="120" w:firstLineChars="50"/>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特此证明。</w:t>
      </w:r>
    </w:p>
    <w:p>
      <w:pPr>
        <w:pStyle w:val="8"/>
        <w:spacing w:line="360" w:lineRule="auto"/>
        <w:ind w:left="133" w:firstLine="1260" w:firstLineChars="525"/>
        <w:rPr>
          <w:rFonts w:ascii="Times New Roman" w:hAnsi="Times New Roman"/>
          <w:color w:val="000000" w:themeColor="text1"/>
          <w:sz w:val="24"/>
          <w:szCs w:val="24"/>
          <w14:textFill>
            <w14:solidFill>
              <w14:schemeClr w14:val="tx1"/>
            </w14:solidFill>
          </w14:textFill>
        </w:rPr>
      </w:pPr>
    </w:p>
    <w:p>
      <w:pPr>
        <w:pStyle w:val="8"/>
        <w:spacing w:line="360" w:lineRule="auto"/>
        <w:ind w:left="133" w:firstLine="1260" w:firstLineChars="525"/>
        <w:rPr>
          <w:rFonts w:ascii="Times New Roman" w:hAnsi="Times New Roman"/>
          <w:color w:val="000000" w:themeColor="text1"/>
          <w:sz w:val="24"/>
          <w:szCs w:val="24"/>
          <w14:textFill>
            <w14:solidFill>
              <w14:schemeClr w14:val="tx1"/>
            </w14:solidFill>
          </w14:textFill>
        </w:rPr>
      </w:pPr>
    </w:p>
    <w:p>
      <w:pPr>
        <w:pStyle w:val="8"/>
        <w:spacing w:line="360" w:lineRule="auto"/>
        <w:ind w:firstLine="480" w:firstLineChars="200"/>
        <w:rPr>
          <w:rFonts w:ascii="Times New Roman" w:hAnsi="Times New Roman"/>
          <w:color w:val="000000" w:themeColor="text1"/>
          <w:sz w:val="24"/>
          <w:szCs w:val="24"/>
          <w:u w:val="single"/>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参选人（盖章）：</w:t>
      </w:r>
      <w:r>
        <w:rPr>
          <w:rFonts w:ascii="Times New Roman" w:hAnsi="Times New Roman"/>
          <w:color w:val="000000" w:themeColor="text1"/>
          <w:sz w:val="24"/>
          <w:szCs w:val="24"/>
          <w:u w:val="single"/>
          <w14:textFill>
            <w14:solidFill>
              <w14:schemeClr w14:val="tx1"/>
            </w14:solidFill>
          </w14:textFill>
        </w:rPr>
        <w:t xml:space="preserve">        [参选人名称]                </w:t>
      </w:r>
    </w:p>
    <w:p>
      <w:pPr>
        <w:pStyle w:val="8"/>
        <w:spacing w:line="360" w:lineRule="auto"/>
        <w:ind w:left="133" w:firstLine="1260" w:firstLineChars="525"/>
        <w:rPr>
          <w:rFonts w:ascii="Times New Roman" w:hAnsi="Times New Roman"/>
          <w:color w:val="000000" w:themeColor="text1"/>
          <w:sz w:val="24"/>
          <w:szCs w:val="24"/>
          <w:u w:val="single"/>
          <w14:textFill>
            <w14:solidFill>
              <w14:schemeClr w14:val="tx1"/>
            </w14:solidFill>
          </w14:textFill>
        </w:rPr>
      </w:pPr>
    </w:p>
    <w:p>
      <w:pPr>
        <w:spacing w:line="360" w:lineRule="auto"/>
        <w:ind w:firstLine="480" w:firstLineChars="200"/>
        <w:rPr>
          <w:color w:val="000000" w:themeColor="text1"/>
          <w:szCs w:val="24"/>
          <w14:textFill>
            <w14:solidFill>
              <w14:schemeClr w14:val="tx1"/>
            </w14:solidFill>
          </w14:textFill>
        </w:rPr>
      </w:pPr>
      <w:r>
        <w:rPr>
          <w:color w:val="000000" w:themeColor="text1"/>
          <w:szCs w:val="24"/>
          <w14:textFill>
            <w14:solidFill>
              <w14:schemeClr w14:val="tx1"/>
            </w14:solidFill>
          </w14:textFill>
        </w:rPr>
        <w:t>日期：</w:t>
      </w:r>
      <w:r>
        <w:rPr>
          <w:rFonts w:hint="eastAsia"/>
          <w:color w:val="000000" w:themeColor="text1"/>
          <w:szCs w:val="24"/>
          <w:u w:val="single"/>
          <w14:textFill>
            <w14:solidFill>
              <w14:schemeClr w14:val="tx1"/>
            </w14:solidFill>
          </w14:textFill>
        </w:rPr>
        <w:t xml:space="preserve">        </w:t>
      </w:r>
      <w:r>
        <w:rPr>
          <w:color w:val="000000" w:themeColor="text1"/>
          <w:szCs w:val="24"/>
          <w14:textFill>
            <w14:solidFill>
              <w14:schemeClr w14:val="tx1"/>
            </w14:solidFill>
          </w14:textFill>
        </w:rPr>
        <w:t>年</w:t>
      </w:r>
      <w:r>
        <w:rPr>
          <w:rFonts w:hint="eastAsia"/>
          <w:color w:val="000000" w:themeColor="text1"/>
          <w:szCs w:val="24"/>
          <w:u w:val="single"/>
          <w14:textFill>
            <w14:solidFill>
              <w14:schemeClr w14:val="tx1"/>
            </w14:solidFill>
          </w14:textFill>
        </w:rPr>
        <w:t xml:space="preserve">    </w:t>
      </w:r>
      <w:r>
        <w:rPr>
          <w:color w:val="000000" w:themeColor="text1"/>
          <w:szCs w:val="24"/>
          <w14:textFill>
            <w14:solidFill>
              <w14:schemeClr w14:val="tx1"/>
            </w14:solidFill>
          </w14:textFill>
        </w:rPr>
        <w:t>月</w:t>
      </w:r>
      <w:r>
        <w:rPr>
          <w:rFonts w:hint="eastAsia"/>
          <w:color w:val="000000" w:themeColor="text1"/>
          <w:szCs w:val="24"/>
          <w:u w:val="single"/>
          <w14:textFill>
            <w14:solidFill>
              <w14:schemeClr w14:val="tx1"/>
            </w14:solidFill>
          </w14:textFill>
        </w:rPr>
        <w:t xml:space="preserve">    </w:t>
      </w:r>
      <w:r>
        <w:rPr>
          <w:color w:val="000000" w:themeColor="text1"/>
          <w:szCs w:val="24"/>
          <w14:textFill>
            <w14:solidFill>
              <w14:schemeClr w14:val="tx1"/>
            </w14:solidFill>
          </w14:textFill>
        </w:rPr>
        <w:t>日</w:t>
      </w:r>
    </w:p>
    <w:p>
      <w:pPr>
        <w:pStyle w:val="8"/>
        <w:rPr>
          <w:rFonts w:ascii="Times New Roman" w:hAnsi="Times New Roman"/>
          <w:color w:val="000000" w:themeColor="text1"/>
          <w14:textFill>
            <w14:solidFill>
              <w14:schemeClr w14:val="tx1"/>
            </w14:solidFill>
          </w14:textFill>
        </w:rPr>
      </w:pPr>
    </w:p>
    <w:p>
      <w:pPr>
        <w:pStyle w:val="8"/>
        <w:rPr>
          <w:rFonts w:ascii="Times New Roman" w:hAnsi="Times New Roman"/>
          <w:color w:val="000000" w:themeColor="text1"/>
          <w14:textFill>
            <w14:solidFill>
              <w14:schemeClr w14:val="tx1"/>
            </w14:solidFill>
          </w14:textFill>
        </w:rPr>
      </w:pPr>
    </w:p>
    <w:p>
      <w:pPr>
        <w:pStyle w:val="8"/>
        <w:rPr>
          <w:rFonts w:ascii="Times New Roman" w:hAnsi="Times New Roman"/>
          <w:color w:val="000000" w:themeColor="text1"/>
          <w14:textFill>
            <w14:solidFill>
              <w14:schemeClr w14:val="tx1"/>
            </w14:solidFill>
          </w14:textFill>
        </w:rPr>
      </w:pPr>
    </w:p>
    <w:p>
      <w:pPr>
        <w:pStyle w:val="8"/>
        <w:rPr>
          <w:rFonts w:ascii="Times New Roman" w:hAnsi="Times New Roman"/>
          <w:color w:val="000000" w:themeColor="text1"/>
          <w14:textFill>
            <w14:solidFill>
              <w14:schemeClr w14:val="tx1"/>
            </w14:solidFill>
          </w14:textFill>
        </w:rPr>
      </w:pPr>
    </w:p>
    <w:p>
      <w:pPr>
        <w:pStyle w:val="5"/>
        <w:numPr>
          <w:ilvl w:val="2"/>
          <w:numId w:val="0"/>
        </w:numPr>
        <w:rPr>
          <w:b w:val="0"/>
          <w:color w:val="000000" w:themeColor="text1"/>
          <w14:textFill>
            <w14:solidFill>
              <w14:schemeClr w14:val="tx1"/>
            </w14:solidFill>
          </w14:textFill>
        </w:rPr>
      </w:pPr>
      <w:r>
        <w:rPr>
          <w:color w:val="000000" w:themeColor="text1"/>
          <w14:textFill>
            <w14:solidFill>
              <w14:schemeClr w14:val="tx1"/>
            </w14:solidFill>
          </w14:textFill>
        </w:rPr>
        <w:br w:type="page"/>
      </w:r>
      <w:r>
        <w:rPr>
          <w:rFonts w:hint="eastAsia" w:ascii="宋体" w:hAnsi="宋体"/>
          <w:color w:val="000000" w:themeColor="text1"/>
          <w:sz w:val="24"/>
          <w14:textFill>
            <w14:solidFill>
              <w14:schemeClr w14:val="tx1"/>
            </w14:solidFill>
          </w14:textFill>
        </w:rPr>
        <w:t>三、法定代表人身份证复印件（加盖公章）</w:t>
      </w:r>
    </w:p>
    <w:p>
      <w:pPr>
        <w:pStyle w:val="8"/>
        <w:rPr>
          <w:rFonts w:ascii="Times New Roman" w:hAnsi="Times New Roman"/>
          <w:color w:val="000000" w:themeColor="text1"/>
          <w14:textFill>
            <w14:solidFill>
              <w14:schemeClr w14:val="tx1"/>
            </w14:solidFill>
          </w14:textFill>
        </w:rPr>
      </w:pPr>
    </w:p>
    <w:p>
      <w:pPr>
        <w:pStyle w:val="5"/>
        <w:numPr>
          <w:ilvl w:val="2"/>
          <w:numId w:val="0"/>
        </w:numPr>
        <w:spacing w:line="360" w:lineRule="auto"/>
        <w:rPr>
          <w:rFonts w:ascii="宋体" w:hAnsi="宋体"/>
          <w:color w:val="000000" w:themeColor="text1"/>
          <w:sz w:val="24"/>
          <w14:textFill>
            <w14:solidFill>
              <w14:schemeClr w14:val="tx1"/>
            </w14:solidFill>
          </w14:textFill>
        </w:rPr>
      </w:pPr>
      <w:r>
        <w:rPr>
          <w:color w:val="000000" w:themeColor="text1"/>
          <w14:textFill>
            <w14:solidFill>
              <w14:schemeClr w14:val="tx1"/>
            </w14:solidFill>
          </w14:textFill>
        </w:rPr>
        <w:br w:type="page"/>
      </w:r>
      <w:r>
        <w:rPr>
          <w:rFonts w:hint="eastAsia" w:ascii="宋体" w:hAnsi="宋体"/>
          <w:color w:val="000000" w:themeColor="text1"/>
          <w:sz w:val="24"/>
          <w14:textFill>
            <w14:solidFill>
              <w14:schemeClr w14:val="tx1"/>
            </w14:solidFill>
          </w14:textFill>
        </w:rPr>
        <w:t>四、</w:t>
      </w:r>
      <w:r>
        <w:rPr>
          <w:rFonts w:ascii="宋体" w:hAnsi="宋体"/>
          <w:color w:val="000000" w:themeColor="text1"/>
          <w:sz w:val="24"/>
          <w14:textFill>
            <w14:solidFill>
              <w14:schemeClr w14:val="tx1"/>
            </w14:solidFill>
          </w14:textFill>
        </w:rPr>
        <w:t>法人代表授权委托书</w:t>
      </w:r>
      <w:r>
        <w:rPr>
          <w:rFonts w:hint="eastAsia" w:ascii="宋体" w:hAnsi="宋体"/>
          <w:color w:val="000000" w:themeColor="text1"/>
          <w:sz w:val="24"/>
          <w14:textFill>
            <w14:solidFill>
              <w14:schemeClr w14:val="tx1"/>
            </w14:solidFill>
          </w14:textFill>
        </w:rPr>
        <w:t>（如有）</w:t>
      </w:r>
    </w:p>
    <w:p>
      <w:pPr>
        <w:spacing w:line="360" w:lineRule="auto"/>
        <w:jc w:val="center"/>
        <w:rPr>
          <w:b/>
          <w:color w:val="000000" w:themeColor="text1"/>
          <w:szCs w:val="24"/>
          <w14:textFill>
            <w14:solidFill>
              <w14:schemeClr w14:val="tx1"/>
            </w14:solidFill>
          </w14:textFill>
        </w:rPr>
      </w:pPr>
    </w:p>
    <w:p>
      <w:pPr>
        <w:spacing w:line="360" w:lineRule="auto"/>
        <w:jc w:val="center"/>
        <w:rPr>
          <w:b/>
          <w:color w:val="000000" w:themeColor="text1"/>
          <w:szCs w:val="24"/>
          <w14:textFill>
            <w14:solidFill>
              <w14:schemeClr w14:val="tx1"/>
            </w14:solidFill>
          </w14:textFill>
        </w:rPr>
      </w:pPr>
    </w:p>
    <w:p>
      <w:pPr>
        <w:pStyle w:val="2"/>
        <w:spacing w:line="360" w:lineRule="auto"/>
        <w:rPr>
          <w:color w:val="000000" w:themeColor="text1"/>
          <w14:textFill>
            <w14:solidFill>
              <w14:schemeClr w14:val="tx1"/>
            </w14:solidFill>
          </w14:textFill>
        </w:rPr>
      </w:pPr>
    </w:p>
    <w:p>
      <w:pPr>
        <w:jc w:val="center"/>
        <w:rPr>
          <w:color w:val="000000" w:themeColor="text1"/>
          <w:kern w:val="0"/>
          <w:sz w:val="44"/>
          <w14:textFill>
            <w14:solidFill>
              <w14:schemeClr w14:val="tx1"/>
            </w14:solidFill>
          </w14:textFill>
        </w:rPr>
      </w:pPr>
      <w:r>
        <w:rPr>
          <w:color w:val="000000" w:themeColor="text1"/>
          <w:kern w:val="0"/>
          <w:sz w:val="44"/>
          <w14:textFill>
            <w14:solidFill>
              <w14:schemeClr w14:val="tx1"/>
            </w14:solidFill>
          </w14:textFill>
        </w:rPr>
        <w:t>法人代表授权委托书</w:t>
      </w:r>
    </w:p>
    <w:p>
      <w:pPr>
        <w:rPr>
          <w:rFonts w:eastAsia="华文细黑"/>
          <w:color w:val="000000" w:themeColor="text1"/>
          <w14:textFill>
            <w14:solidFill>
              <w14:schemeClr w14:val="tx1"/>
            </w14:solidFill>
          </w14:textFill>
        </w:rPr>
      </w:pPr>
    </w:p>
    <w:p>
      <w:pPr>
        <w:pStyle w:val="8"/>
        <w:snapToGrid w:val="0"/>
        <w:spacing w:line="360" w:lineRule="auto"/>
        <w:ind w:firstLine="480" w:firstLineChars="200"/>
        <w:jc w:val="left"/>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本授权委托书声明：我</w:t>
      </w:r>
      <w:r>
        <w:rPr>
          <w:rFonts w:ascii="Times New Roman" w:hAnsi="Times New Roman"/>
          <w:color w:val="000000" w:themeColor="text1"/>
          <w:sz w:val="24"/>
          <w:szCs w:val="24"/>
          <w:u w:val="single"/>
          <w14:textFill>
            <w14:solidFill>
              <w14:schemeClr w14:val="tx1"/>
            </w14:solidFill>
          </w14:textFill>
        </w:rPr>
        <w:t xml:space="preserve">       [姓名]     </w:t>
      </w:r>
      <w:r>
        <w:rPr>
          <w:rFonts w:ascii="Times New Roman" w:hAnsi="Times New Roman"/>
          <w:color w:val="000000" w:themeColor="text1"/>
          <w:sz w:val="24"/>
          <w:szCs w:val="24"/>
          <w14:textFill>
            <w14:solidFill>
              <w14:schemeClr w14:val="tx1"/>
            </w14:solidFill>
          </w14:textFill>
        </w:rPr>
        <w:t>系</w:t>
      </w:r>
      <w:r>
        <w:rPr>
          <w:rFonts w:ascii="Times New Roman" w:hAnsi="Times New Roman"/>
          <w:color w:val="000000" w:themeColor="text1"/>
          <w:sz w:val="24"/>
          <w:szCs w:val="24"/>
          <w:u w:val="single"/>
          <w14:textFill>
            <w14:solidFill>
              <w14:schemeClr w14:val="tx1"/>
            </w14:solidFill>
          </w14:textFill>
        </w:rPr>
        <w:t xml:space="preserve">          [参选人名称]           </w:t>
      </w:r>
      <w:r>
        <w:rPr>
          <w:rFonts w:ascii="Times New Roman" w:hAnsi="Times New Roman"/>
          <w:color w:val="000000" w:themeColor="text1"/>
          <w:sz w:val="24"/>
          <w:szCs w:val="24"/>
          <w14:textFill>
            <w14:solidFill>
              <w14:schemeClr w14:val="tx1"/>
            </w14:solidFill>
          </w14:textFill>
        </w:rPr>
        <w:t>的法定代表人，现授权委托</w:t>
      </w:r>
      <w:r>
        <w:rPr>
          <w:rFonts w:ascii="Times New Roman" w:hAnsi="Times New Roman"/>
          <w:color w:val="000000" w:themeColor="text1"/>
          <w:sz w:val="24"/>
          <w:szCs w:val="24"/>
          <w:u w:val="single"/>
          <w14:textFill>
            <w14:solidFill>
              <w14:schemeClr w14:val="tx1"/>
            </w14:solidFill>
          </w14:textFill>
        </w:rPr>
        <w:t xml:space="preserve">      </w:t>
      </w:r>
      <w:r>
        <w:rPr>
          <w:rFonts w:hint="eastAsia" w:ascii="Times New Roman" w:hAnsi="Times New Roman"/>
          <w:color w:val="000000" w:themeColor="text1"/>
          <w:sz w:val="24"/>
          <w:szCs w:val="24"/>
          <w:u w:val="single"/>
          <w14:textFill>
            <w14:solidFill>
              <w14:schemeClr w14:val="tx1"/>
            </w14:solidFill>
          </w14:textFill>
        </w:rPr>
        <w:t xml:space="preserve">  </w:t>
      </w:r>
      <w:r>
        <w:rPr>
          <w:rFonts w:ascii="Times New Roman" w:hAnsi="Times New Roman"/>
          <w:color w:val="000000" w:themeColor="text1"/>
          <w:sz w:val="24"/>
          <w:szCs w:val="24"/>
          <w:u w:val="single"/>
          <w14:textFill>
            <w14:solidFill>
              <w14:schemeClr w14:val="tx1"/>
            </w14:solidFill>
          </w14:textFill>
        </w:rPr>
        <w:t xml:space="preserve">    [单位名称]              </w:t>
      </w:r>
      <w:r>
        <w:rPr>
          <w:rFonts w:ascii="Times New Roman" w:hAnsi="Times New Roman"/>
          <w:color w:val="000000" w:themeColor="text1"/>
          <w:sz w:val="24"/>
          <w:szCs w:val="24"/>
          <w14:textFill>
            <w14:solidFill>
              <w14:schemeClr w14:val="tx1"/>
            </w14:solidFill>
          </w14:textFill>
        </w:rPr>
        <w:t>的</w:t>
      </w:r>
      <w:r>
        <w:rPr>
          <w:rFonts w:ascii="Times New Roman" w:hAnsi="Times New Roman"/>
          <w:color w:val="000000" w:themeColor="text1"/>
          <w:sz w:val="24"/>
          <w:szCs w:val="24"/>
          <w:u w:val="single"/>
          <w14:textFill>
            <w14:solidFill>
              <w14:schemeClr w14:val="tx1"/>
            </w14:solidFill>
          </w14:textFill>
        </w:rPr>
        <w:t xml:space="preserve">  </w:t>
      </w:r>
      <w:r>
        <w:rPr>
          <w:rFonts w:hint="eastAsia" w:ascii="Times New Roman" w:hAnsi="Times New Roman"/>
          <w:color w:val="000000" w:themeColor="text1"/>
          <w:sz w:val="24"/>
          <w:szCs w:val="24"/>
          <w:u w:val="single"/>
          <w14:textFill>
            <w14:solidFill>
              <w14:schemeClr w14:val="tx1"/>
            </w14:solidFill>
          </w14:textFill>
        </w:rPr>
        <w:t xml:space="preserve"> </w:t>
      </w:r>
      <w:r>
        <w:rPr>
          <w:rFonts w:ascii="Times New Roman" w:hAnsi="Times New Roman"/>
          <w:color w:val="000000" w:themeColor="text1"/>
          <w:sz w:val="24"/>
          <w:szCs w:val="24"/>
          <w:u w:val="single"/>
          <w14:textFill>
            <w14:solidFill>
              <w14:schemeClr w14:val="tx1"/>
            </w14:solidFill>
          </w14:textFill>
        </w:rPr>
        <w:t xml:space="preserve">  [姓名]       </w:t>
      </w:r>
      <w:r>
        <w:rPr>
          <w:rFonts w:ascii="Times New Roman" w:hAnsi="Times New Roman"/>
          <w:color w:val="000000" w:themeColor="text1"/>
          <w:sz w:val="24"/>
          <w:szCs w:val="24"/>
          <w14:textFill>
            <w14:solidFill>
              <w14:schemeClr w14:val="tx1"/>
            </w14:solidFill>
          </w14:textFill>
        </w:rPr>
        <w:t>全权代表我公司参选项目、代表我公司签署参选文件的法定代表人的授权委托代理人，我承认代理人全权代表我所签署的参选文件的内容、我承认代理人全权代表我司的参选任何行为。</w:t>
      </w:r>
    </w:p>
    <w:p>
      <w:pPr>
        <w:pStyle w:val="8"/>
        <w:snapToGrid w:val="0"/>
        <w:spacing w:line="360" w:lineRule="auto"/>
        <w:ind w:firstLine="480" w:firstLineChars="200"/>
        <w:jc w:val="left"/>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授权有效期由</w:t>
      </w:r>
      <w:r>
        <w:rPr>
          <w:rFonts w:hint="eastAsia" w:ascii="Times New Roman" w:hAnsi="Times New Roman"/>
          <w:color w:val="000000" w:themeColor="text1"/>
          <w:sz w:val="24"/>
          <w:szCs w:val="24"/>
          <w:u w:val="single"/>
          <w14:textFill>
            <w14:solidFill>
              <w14:schemeClr w14:val="tx1"/>
            </w14:solidFill>
          </w14:textFill>
        </w:rPr>
        <w:t xml:space="preserve">    </w:t>
      </w:r>
      <w:r>
        <w:rPr>
          <w:rFonts w:ascii="Times New Roman" w:hAnsi="Times New Roman"/>
          <w:color w:val="000000" w:themeColor="text1"/>
          <w:sz w:val="24"/>
          <w:szCs w:val="24"/>
          <w:u w:val="single"/>
          <w14:textFill>
            <w14:solidFill>
              <w14:schemeClr w14:val="tx1"/>
            </w14:solidFill>
          </w14:textFill>
        </w:rPr>
        <w:t>年</w:t>
      </w:r>
      <w:r>
        <w:rPr>
          <w:rFonts w:hint="eastAsia" w:ascii="Times New Roman" w:hAnsi="Times New Roman"/>
          <w:color w:val="000000" w:themeColor="text1"/>
          <w:sz w:val="24"/>
          <w:szCs w:val="24"/>
          <w:u w:val="single"/>
          <w14:textFill>
            <w14:solidFill>
              <w14:schemeClr w14:val="tx1"/>
            </w14:solidFill>
          </w14:textFill>
        </w:rPr>
        <w:t xml:space="preserve">  </w:t>
      </w:r>
      <w:r>
        <w:rPr>
          <w:rFonts w:ascii="Times New Roman" w:hAnsi="Times New Roman"/>
          <w:color w:val="000000" w:themeColor="text1"/>
          <w:sz w:val="24"/>
          <w:szCs w:val="24"/>
          <w:u w:val="single"/>
          <w14:textFill>
            <w14:solidFill>
              <w14:schemeClr w14:val="tx1"/>
            </w14:solidFill>
          </w14:textFill>
        </w:rPr>
        <w:t>月</w:t>
      </w:r>
      <w:r>
        <w:rPr>
          <w:rFonts w:hint="eastAsia" w:ascii="Times New Roman" w:hAnsi="Times New Roman"/>
          <w:color w:val="000000" w:themeColor="text1"/>
          <w:sz w:val="24"/>
          <w:szCs w:val="24"/>
          <w:u w:val="single"/>
          <w14:textFill>
            <w14:solidFill>
              <w14:schemeClr w14:val="tx1"/>
            </w14:solidFill>
          </w14:textFill>
        </w:rPr>
        <w:t xml:space="preserve">  </w:t>
      </w:r>
      <w:r>
        <w:rPr>
          <w:rFonts w:ascii="Times New Roman" w:hAnsi="Times New Roman"/>
          <w:color w:val="000000" w:themeColor="text1"/>
          <w:sz w:val="24"/>
          <w:szCs w:val="24"/>
          <w:u w:val="single"/>
          <w14:textFill>
            <w14:solidFill>
              <w14:schemeClr w14:val="tx1"/>
            </w14:solidFill>
          </w14:textFill>
        </w:rPr>
        <w:t>日</w:t>
      </w:r>
      <w:r>
        <w:rPr>
          <w:rFonts w:ascii="Times New Roman" w:hAnsi="Times New Roman"/>
          <w:color w:val="000000" w:themeColor="text1"/>
          <w:sz w:val="24"/>
          <w:szCs w:val="24"/>
          <w14:textFill>
            <w14:solidFill>
              <w14:schemeClr w14:val="tx1"/>
            </w14:solidFill>
          </w14:textFill>
        </w:rPr>
        <w:t>至</w:t>
      </w:r>
      <w:r>
        <w:rPr>
          <w:rFonts w:hint="eastAsia" w:ascii="Times New Roman" w:hAnsi="Times New Roman"/>
          <w:color w:val="000000" w:themeColor="text1"/>
          <w:sz w:val="24"/>
          <w:szCs w:val="24"/>
          <w:u w:val="single"/>
          <w14:textFill>
            <w14:solidFill>
              <w14:schemeClr w14:val="tx1"/>
            </w14:solidFill>
          </w14:textFill>
        </w:rPr>
        <w:t xml:space="preserve">    </w:t>
      </w:r>
      <w:r>
        <w:rPr>
          <w:rFonts w:ascii="Times New Roman" w:hAnsi="Times New Roman"/>
          <w:color w:val="000000" w:themeColor="text1"/>
          <w:sz w:val="24"/>
          <w:szCs w:val="24"/>
          <w:u w:val="single"/>
          <w14:textFill>
            <w14:solidFill>
              <w14:schemeClr w14:val="tx1"/>
            </w14:solidFill>
          </w14:textFill>
        </w:rPr>
        <w:t>年</w:t>
      </w:r>
      <w:r>
        <w:rPr>
          <w:rFonts w:hint="eastAsia" w:ascii="Times New Roman" w:hAnsi="Times New Roman"/>
          <w:color w:val="000000" w:themeColor="text1"/>
          <w:sz w:val="24"/>
          <w:szCs w:val="24"/>
          <w:u w:val="single"/>
          <w14:textFill>
            <w14:solidFill>
              <w14:schemeClr w14:val="tx1"/>
            </w14:solidFill>
          </w14:textFill>
        </w:rPr>
        <w:t xml:space="preserve">  </w:t>
      </w:r>
      <w:r>
        <w:rPr>
          <w:rFonts w:ascii="Times New Roman" w:hAnsi="Times New Roman"/>
          <w:color w:val="000000" w:themeColor="text1"/>
          <w:sz w:val="24"/>
          <w:szCs w:val="24"/>
          <w:u w:val="single"/>
          <w14:textFill>
            <w14:solidFill>
              <w14:schemeClr w14:val="tx1"/>
            </w14:solidFill>
          </w14:textFill>
        </w:rPr>
        <w:t>月</w:t>
      </w:r>
      <w:r>
        <w:rPr>
          <w:rFonts w:hint="eastAsia" w:ascii="Times New Roman" w:hAnsi="Times New Roman"/>
          <w:color w:val="000000" w:themeColor="text1"/>
          <w:sz w:val="24"/>
          <w:szCs w:val="24"/>
          <w:u w:val="single"/>
          <w14:textFill>
            <w14:solidFill>
              <w14:schemeClr w14:val="tx1"/>
            </w14:solidFill>
          </w14:textFill>
        </w:rPr>
        <w:t xml:space="preserve">  </w:t>
      </w:r>
      <w:r>
        <w:rPr>
          <w:rFonts w:ascii="Times New Roman" w:hAnsi="Times New Roman"/>
          <w:color w:val="000000" w:themeColor="text1"/>
          <w:sz w:val="24"/>
          <w:szCs w:val="24"/>
          <w:u w:val="single"/>
          <w14:textFill>
            <w14:solidFill>
              <w14:schemeClr w14:val="tx1"/>
            </w14:solidFill>
          </w14:textFill>
        </w:rPr>
        <w:t>日</w:t>
      </w:r>
      <w:r>
        <w:rPr>
          <w:rFonts w:ascii="Times New Roman" w:hAnsi="Times New Roman"/>
          <w:color w:val="000000" w:themeColor="text1"/>
          <w:sz w:val="24"/>
          <w:szCs w:val="24"/>
          <w14:textFill>
            <w14:solidFill>
              <w14:schemeClr w14:val="tx1"/>
            </w14:solidFill>
          </w14:textFill>
        </w:rPr>
        <w:t>。</w:t>
      </w:r>
    </w:p>
    <w:p>
      <w:pPr>
        <w:pStyle w:val="8"/>
        <w:snapToGrid w:val="0"/>
        <w:spacing w:line="360" w:lineRule="auto"/>
        <w:ind w:firstLine="480" w:firstLineChars="200"/>
        <w:jc w:val="left"/>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代理人无转委托权，特此委托。</w:t>
      </w:r>
    </w:p>
    <w:p>
      <w:pPr>
        <w:pStyle w:val="8"/>
        <w:spacing w:line="360" w:lineRule="auto"/>
        <w:ind w:left="204" w:leftChars="85" w:firstLine="480" w:firstLineChars="200"/>
        <w:rPr>
          <w:rFonts w:ascii="Times New Roman" w:hAnsi="Times New Roman"/>
          <w:color w:val="000000" w:themeColor="text1"/>
          <w:sz w:val="24"/>
          <w:szCs w:val="24"/>
          <w14:textFill>
            <w14:solidFill>
              <w14:schemeClr w14:val="tx1"/>
            </w14:solidFill>
          </w14:textFill>
        </w:rPr>
      </w:pPr>
    </w:p>
    <w:p>
      <w:pPr>
        <w:pStyle w:val="8"/>
        <w:spacing w:line="360" w:lineRule="auto"/>
        <w:ind w:left="204" w:leftChars="85" w:firstLine="480" w:firstLineChars="200"/>
        <w:rPr>
          <w:rFonts w:ascii="Times New Roman" w:hAnsi="Times New Roman"/>
          <w:color w:val="000000" w:themeColor="text1"/>
          <w:sz w:val="24"/>
          <w:szCs w:val="24"/>
          <w14:textFill>
            <w14:solidFill>
              <w14:schemeClr w14:val="tx1"/>
            </w14:solidFill>
          </w14:textFill>
        </w:rPr>
      </w:pPr>
    </w:p>
    <w:p>
      <w:pPr>
        <w:pStyle w:val="8"/>
        <w:spacing w:line="360" w:lineRule="auto"/>
        <w:ind w:left="204" w:leftChars="85" w:firstLine="480" w:firstLineChars="200"/>
        <w:rPr>
          <w:rFonts w:ascii="Times New Roman" w:hAnsi="Times New Roman"/>
          <w:color w:val="000000" w:themeColor="text1"/>
          <w:sz w:val="24"/>
          <w:szCs w:val="24"/>
          <w14:textFill>
            <w14:solidFill>
              <w14:schemeClr w14:val="tx1"/>
            </w14:solidFill>
          </w14:textFill>
        </w:rPr>
      </w:pPr>
    </w:p>
    <w:p>
      <w:pPr>
        <w:pStyle w:val="8"/>
        <w:spacing w:line="360" w:lineRule="auto"/>
        <w:ind w:firstLine="480" w:firstLineChars="200"/>
        <w:rPr>
          <w:rFonts w:ascii="Times New Roman" w:hAnsi="Times New Roman"/>
          <w:color w:val="000000" w:themeColor="text1"/>
          <w:sz w:val="24"/>
          <w:szCs w:val="24"/>
          <w:u w:val="single"/>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代理人：</w:t>
      </w:r>
      <w:r>
        <w:rPr>
          <w:rFonts w:hint="eastAsia" w:ascii="Times New Roman" w:hAnsi="Times New Roman"/>
          <w:color w:val="000000" w:themeColor="text1"/>
          <w:sz w:val="24"/>
          <w:szCs w:val="24"/>
          <w:u w:val="single"/>
          <w14:textFill>
            <w14:solidFill>
              <w14:schemeClr w14:val="tx1"/>
            </w14:solidFill>
          </w14:textFill>
        </w:rPr>
        <w:t xml:space="preserve">                </w:t>
      </w:r>
      <w:r>
        <w:rPr>
          <w:rFonts w:ascii="Times New Roman" w:hAnsi="Times New Roman"/>
          <w:color w:val="000000" w:themeColor="text1"/>
          <w:sz w:val="24"/>
          <w:szCs w:val="24"/>
          <w14:textFill>
            <w14:solidFill>
              <w14:schemeClr w14:val="tx1"/>
            </w14:solidFill>
          </w14:textFill>
        </w:rPr>
        <w:t>性别：</w:t>
      </w:r>
      <w:r>
        <w:rPr>
          <w:rFonts w:hint="eastAsia" w:ascii="Times New Roman" w:hAnsi="Times New Roman"/>
          <w:color w:val="000000" w:themeColor="text1"/>
          <w:sz w:val="24"/>
          <w:szCs w:val="24"/>
          <w:u w:val="single"/>
          <w14:textFill>
            <w14:solidFill>
              <w14:schemeClr w14:val="tx1"/>
            </w14:solidFill>
          </w14:textFill>
        </w:rPr>
        <w:t xml:space="preserve">        </w:t>
      </w:r>
      <w:r>
        <w:rPr>
          <w:rFonts w:ascii="Times New Roman" w:hAnsi="Times New Roman"/>
          <w:color w:val="000000" w:themeColor="text1"/>
          <w:sz w:val="24"/>
          <w:szCs w:val="24"/>
          <w14:textFill>
            <w14:solidFill>
              <w14:schemeClr w14:val="tx1"/>
            </w14:solidFill>
          </w14:textFill>
        </w:rPr>
        <w:t>年龄：</w:t>
      </w:r>
      <w:r>
        <w:rPr>
          <w:rFonts w:hint="eastAsia" w:ascii="Times New Roman" w:hAnsi="Times New Roman"/>
          <w:color w:val="000000" w:themeColor="text1"/>
          <w:sz w:val="24"/>
          <w:szCs w:val="24"/>
          <w:u w:val="single"/>
          <w14:textFill>
            <w14:solidFill>
              <w14:schemeClr w14:val="tx1"/>
            </w14:solidFill>
          </w14:textFill>
        </w:rPr>
        <w:t xml:space="preserve">        </w:t>
      </w:r>
    </w:p>
    <w:p>
      <w:pPr>
        <w:pStyle w:val="8"/>
        <w:spacing w:line="360" w:lineRule="auto"/>
        <w:ind w:firstLine="480" w:firstLineChars="200"/>
        <w:rPr>
          <w:rFonts w:ascii="Times New Roman" w:hAnsi="Times New Roman"/>
          <w:color w:val="000000" w:themeColor="text1"/>
          <w:sz w:val="24"/>
          <w:szCs w:val="24"/>
          <w:u w:val="single"/>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身份证号码：</w:t>
      </w:r>
      <w:r>
        <w:rPr>
          <w:rFonts w:hint="eastAsia" w:ascii="Times New Roman" w:hAnsi="Times New Roman"/>
          <w:color w:val="000000" w:themeColor="text1"/>
          <w:sz w:val="24"/>
          <w:szCs w:val="24"/>
          <w:u w:val="single"/>
          <w14:textFill>
            <w14:solidFill>
              <w14:schemeClr w14:val="tx1"/>
            </w14:solidFill>
          </w14:textFill>
        </w:rPr>
        <w:t xml:space="preserve">                          </w:t>
      </w:r>
      <w:r>
        <w:rPr>
          <w:rFonts w:ascii="Times New Roman" w:hAnsi="Times New Roman"/>
          <w:color w:val="000000" w:themeColor="text1"/>
          <w:sz w:val="24"/>
          <w:szCs w:val="24"/>
          <w14:textFill>
            <w14:solidFill>
              <w14:schemeClr w14:val="tx1"/>
            </w14:solidFill>
          </w14:textFill>
        </w:rPr>
        <w:t>职务：</w:t>
      </w:r>
      <w:r>
        <w:rPr>
          <w:rFonts w:hint="eastAsia" w:ascii="Times New Roman" w:hAnsi="Times New Roman"/>
          <w:color w:val="000000" w:themeColor="text1"/>
          <w:sz w:val="24"/>
          <w:szCs w:val="24"/>
          <w:u w:val="single"/>
          <w14:textFill>
            <w14:solidFill>
              <w14:schemeClr w14:val="tx1"/>
            </w14:solidFill>
          </w14:textFill>
        </w:rPr>
        <w:t xml:space="preserve">        </w:t>
      </w:r>
    </w:p>
    <w:p>
      <w:pPr>
        <w:pStyle w:val="8"/>
        <w:spacing w:line="360" w:lineRule="auto"/>
        <w:ind w:firstLine="480" w:firstLineChars="200"/>
        <w:rPr>
          <w:rFonts w:ascii="Times New Roman" w:hAnsi="Times New Roman"/>
          <w:color w:val="000000" w:themeColor="text1"/>
          <w:sz w:val="24"/>
          <w:szCs w:val="24"/>
          <w:u w:val="single"/>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参选人（盖章）：</w:t>
      </w:r>
      <w:r>
        <w:rPr>
          <w:rFonts w:ascii="Times New Roman" w:hAnsi="Times New Roman"/>
          <w:color w:val="000000" w:themeColor="text1"/>
          <w:sz w:val="24"/>
          <w:szCs w:val="24"/>
          <w:u w:val="single"/>
          <w14:textFill>
            <w14:solidFill>
              <w14:schemeClr w14:val="tx1"/>
            </w14:solidFill>
          </w14:textFill>
        </w:rPr>
        <w:t xml:space="preserve">           [参选人名称]                         </w:t>
      </w:r>
    </w:p>
    <w:p>
      <w:pPr>
        <w:pStyle w:val="8"/>
        <w:spacing w:line="360" w:lineRule="auto"/>
        <w:ind w:firstLine="480" w:firstLineChars="200"/>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法定代表人（签字或盖章）：</w:t>
      </w:r>
    </w:p>
    <w:p>
      <w:pPr>
        <w:widowControl/>
        <w:spacing w:line="360" w:lineRule="auto"/>
        <w:ind w:firstLine="480" w:firstLineChars="200"/>
        <w:jc w:val="left"/>
        <w:rPr>
          <w:rFonts w:ascii="宋体" w:hAnsi="宋体"/>
          <w:bCs/>
          <w:color w:val="000000" w:themeColor="text1"/>
          <w:szCs w:val="24"/>
          <w14:textFill>
            <w14:solidFill>
              <w14:schemeClr w14:val="tx1"/>
            </w14:solidFill>
          </w14:textFill>
        </w:rPr>
      </w:pPr>
      <w:r>
        <w:rPr>
          <w:color w:val="000000" w:themeColor="text1"/>
          <w:szCs w:val="24"/>
          <w14:textFill>
            <w14:solidFill>
              <w14:schemeClr w14:val="tx1"/>
            </w14:solidFill>
          </w14:textFill>
        </w:rPr>
        <w:t>授权委托日期：</w:t>
      </w:r>
      <w:r>
        <w:rPr>
          <w:rFonts w:hint="eastAsia"/>
          <w:color w:val="000000" w:themeColor="text1"/>
          <w:szCs w:val="24"/>
          <w:u w:val="single"/>
          <w14:textFill>
            <w14:solidFill>
              <w14:schemeClr w14:val="tx1"/>
            </w14:solidFill>
          </w14:textFill>
        </w:rPr>
        <w:t xml:space="preserve">        </w:t>
      </w:r>
      <w:r>
        <w:rPr>
          <w:color w:val="000000" w:themeColor="text1"/>
          <w:szCs w:val="24"/>
          <w:u w:val="single"/>
          <w14:textFill>
            <w14:solidFill>
              <w14:schemeClr w14:val="tx1"/>
            </w14:solidFill>
          </w14:textFill>
        </w:rPr>
        <w:t>年</w:t>
      </w:r>
      <w:r>
        <w:rPr>
          <w:rFonts w:hint="eastAsia"/>
          <w:color w:val="000000" w:themeColor="text1"/>
          <w:szCs w:val="24"/>
          <w:u w:val="single"/>
          <w14:textFill>
            <w14:solidFill>
              <w14:schemeClr w14:val="tx1"/>
            </w14:solidFill>
          </w14:textFill>
        </w:rPr>
        <w:t xml:space="preserve">    </w:t>
      </w:r>
      <w:r>
        <w:rPr>
          <w:color w:val="000000" w:themeColor="text1"/>
          <w:szCs w:val="24"/>
          <w:u w:val="single"/>
          <w14:textFill>
            <w14:solidFill>
              <w14:schemeClr w14:val="tx1"/>
            </w14:solidFill>
          </w14:textFill>
        </w:rPr>
        <w:t>月</w:t>
      </w:r>
      <w:r>
        <w:rPr>
          <w:rFonts w:hint="eastAsia"/>
          <w:color w:val="000000" w:themeColor="text1"/>
          <w:szCs w:val="24"/>
          <w:u w:val="single"/>
          <w14:textFill>
            <w14:solidFill>
              <w14:schemeClr w14:val="tx1"/>
            </w14:solidFill>
          </w14:textFill>
        </w:rPr>
        <w:t xml:space="preserve">    </w:t>
      </w:r>
      <w:r>
        <w:rPr>
          <w:color w:val="000000" w:themeColor="text1"/>
          <w:szCs w:val="24"/>
          <w:u w:val="single"/>
          <w14:textFill>
            <w14:solidFill>
              <w14:schemeClr w14:val="tx1"/>
            </w14:solidFill>
          </w14:textFill>
        </w:rPr>
        <w:t>日</w:t>
      </w:r>
    </w:p>
    <w:p>
      <w:pPr>
        <w:pStyle w:val="5"/>
        <w:numPr>
          <w:ilvl w:val="2"/>
          <w:numId w:val="0"/>
        </w:numPr>
        <w:spacing w:line="360" w:lineRule="auto"/>
        <w:rPr>
          <w:rFonts w:ascii="宋体" w:hAnsi="宋体"/>
          <w:color w:val="000000" w:themeColor="text1"/>
          <w:sz w:val="24"/>
          <w14:textFill>
            <w14:solidFill>
              <w14:schemeClr w14:val="tx1"/>
            </w14:solidFill>
          </w14:textFill>
        </w:rPr>
      </w:pPr>
      <w:r>
        <w:rPr>
          <w:bCs/>
          <w:color w:val="000000" w:themeColor="text1"/>
          <w14:textFill>
            <w14:solidFill>
              <w14:schemeClr w14:val="tx1"/>
            </w14:solidFill>
          </w14:textFill>
        </w:rPr>
        <w:br w:type="page"/>
      </w:r>
      <w:r>
        <w:rPr>
          <w:rFonts w:hint="eastAsia" w:ascii="宋体" w:hAnsi="宋体"/>
          <w:color w:val="000000" w:themeColor="text1"/>
          <w:sz w:val="24"/>
          <w14:textFill>
            <w14:solidFill>
              <w14:schemeClr w14:val="tx1"/>
            </w14:solidFill>
          </w14:textFill>
        </w:rPr>
        <w:t>五、被授权人身份证复印件（如有且需加盖公章）</w:t>
      </w:r>
    </w:p>
    <w:p>
      <w:pPr>
        <w:pStyle w:val="5"/>
        <w:numPr>
          <w:ilvl w:val="2"/>
          <w:numId w:val="0"/>
        </w:numPr>
        <w:spacing w:line="360" w:lineRule="auto"/>
        <w:rPr>
          <w:b w:val="0"/>
          <w:color w:val="000000" w:themeColor="text1"/>
          <w:szCs w:val="28"/>
          <w:highlight w:val="yellow"/>
          <w14:textFill>
            <w14:solidFill>
              <w14:schemeClr w14:val="tx1"/>
            </w14:solidFill>
          </w14:textFill>
        </w:rPr>
      </w:pPr>
      <w:r>
        <w:rPr>
          <w:rFonts w:hint="eastAsia"/>
          <w:color w:val="000000" w:themeColor="text1"/>
          <w14:textFill>
            <w14:solidFill>
              <w14:schemeClr w14:val="tx1"/>
            </w14:solidFill>
          </w14:textFill>
        </w:rPr>
        <w:br w:type="page"/>
      </w:r>
      <w:r>
        <w:rPr>
          <w:rFonts w:hint="eastAsia" w:ascii="宋体" w:hAnsi="宋体"/>
          <w:color w:val="000000" w:themeColor="text1"/>
          <w:sz w:val="24"/>
          <w14:textFill>
            <w14:solidFill>
              <w14:schemeClr w14:val="tx1"/>
            </w14:solidFill>
          </w14:textFill>
        </w:rPr>
        <w:t>六、执业资质（加盖公章）</w:t>
      </w:r>
    </w:p>
    <w:p>
      <w:pPr>
        <w:rPr>
          <w:color w:val="000000" w:themeColor="text1"/>
          <w:highlight w:val="yellow"/>
          <w14:textFill>
            <w14:solidFill>
              <w14:schemeClr w14:val="tx1"/>
            </w14:solidFill>
          </w14:textFill>
        </w:rPr>
      </w:pPr>
    </w:p>
    <w:p>
      <w:pPr>
        <w:rPr>
          <w:color w:val="000000" w:themeColor="text1"/>
          <w:highlight w:val="yellow"/>
          <w14:textFill>
            <w14:solidFill>
              <w14:schemeClr w14:val="tx1"/>
            </w14:solidFill>
          </w14:textFill>
        </w:rPr>
      </w:pPr>
    </w:p>
    <w:p>
      <w:pPr>
        <w:spacing w:line="560" w:lineRule="exact"/>
        <w:rPr>
          <w:rFonts w:ascii="宋体" w:hAnsi="宋体"/>
          <w:b/>
          <w:bCs/>
          <w:color w:val="000000" w:themeColor="text1"/>
          <w:sz w:val="28"/>
          <w:szCs w:val="28"/>
          <w:highlight w:val="yellow"/>
          <w14:textFill>
            <w14:solidFill>
              <w14:schemeClr w14:val="tx1"/>
            </w14:solidFill>
          </w14:textFill>
        </w:rPr>
      </w:pPr>
      <w:r>
        <w:rPr>
          <w:rFonts w:ascii="宋体" w:hAnsi="宋体"/>
          <w:color w:val="000000" w:themeColor="text1"/>
          <w:highlight w:val="yellow"/>
          <w14:textFill>
            <w14:solidFill>
              <w14:schemeClr w14:val="tx1"/>
            </w14:solidFill>
          </w14:textFill>
        </w:rPr>
        <w:br w:type="page"/>
      </w:r>
    </w:p>
    <w:p>
      <w:pPr>
        <w:jc w:val="left"/>
        <w:rPr>
          <w:rFonts w:ascii="宋体" w:hAnsi="宋体" w:cs="宋体-18030"/>
          <w:color w:val="000000" w:themeColor="text1"/>
          <w:szCs w:val="24"/>
          <w14:textFill>
            <w14:solidFill>
              <w14:schemeClr w14:val="tx1"/>
            </w14:solidFill>
          </w14:textFill>
        </w:rPr>
        <w:sectPr>
          <w:headerReference r:id="rId14" w:type="first"/>
          <w:headerReference r:id="rId13" w:type="default"/>
          <w:pgSz w:w="11907" w:h="16840"/>
          <w:pgMar w:top="1134" w:right="1021" w:bottom="1134" w:left="1440" w:header="567" w:footer="868" w:gutter="0"/>
          <w:cols w:space="720" w:num="1"/>
          <w:titlePg/>
          <w:docGrid w:linePitch="380" w:charSpace="0"/>
        </w:sectPr>
      </w:pPr>
    </w:p>
    <w:p>
      <w:pPr>
        <w:pStyle w:val="8"/>
        <w:spacing w:line="360" w:lineRule="auto"/>
        <w:rPr>
          <w:rFonts w:hAnsi="宋体"/>
          <w:b/>
          <w:bCs/>
          <w:color w:val="000000" w:themeColor="text1"/>
          <w:u w:val="single"/>
          <w14:textFill>
            <w14:solidFill>
              <w14:schemeClr w14:val="tx1"/>
            </w14:solidFill>
          </w14:textFill>
        </w:rPr>
      </w:pPr>
    </w:p>
    <w:p>
      <w:pPr>
        <w:spacing w:line="840" w:lineRule="exact"/>
        <w:jc w:val="center"/>
        <w:outlineLvl w:val="0"/>
        <w:rPr>
          <w:rFonts w:ascii="黑体" w:hAnsi="Courier New" w:eastAsia="黑体"/>
          <w:color w:val="000000" w:themeColor="text1"/>
          <w:spacing w:val="36"/>
          <w:sz w:val="44"/>
          <w:szCs w:val="44"/>
          <w14:textFill>
            <w14:solidFill>
              <w14:schemeClr w14:val="tx1"/>
            </w14:solidFill>
          </w14:textFill>
        </w:rPr>
      </w:pPr>
      <w:bookmarkStart w:id="154" w:name="_Toc16038"/>
      <w:bookmarkStart w:id="155" w:name="_Toc62576171"/>
      <w:bookmarkStart w:id="156" w:name="_Toc4523"/>
      <w:bookmarkStart w:id="157" w:name="_Toc97605313"/>
      <w:r>
        <w:rPr>
          <w:rStyle w:val="23"/>
          <w:color w:val="000000" w:themeColor="text1"/>
          <w:sz w:val="44"/>
          <w:szCs w:val="44"/>
          <w14:textFill>
            <w14:solidFill>
              <w14:schemeClr w14:val="tx1"/>
            </w14:solidFill>
          </w14:textFill>
        </w:rPr>
        <w:t>第</w:t>
      </w:r>
      <w:r>
        <w:rPr>
          <w:rStyle w:val="23"/>
          <w:rFonts w:hint="eastAsia"/>
          <w:color w:val="000000" w:themeColor="text1"/>
          <w:sz w:val="44"/>
          <w:szCs w:val="44"/>
          <w14:textFill>
            <w14:solidFill>
              <w14:schemeClr w14:val="tx1"/>
            </w14:solidFill>
          </w14:textFill>
        </w:rPr>
        <w:t>二章</w:t>
      </w:r>
      <w:bookmarkEnd w:id="154"/>
      <w:bookmarkEnd w:id="155"/>
      <w:bookmarkEnd w:id="156"/>
      <w:r>
        <w:rPr>
          <w:rFonts w:hint="eastAsia" w:ascii="黑体" w:eastAsia="黑体"/>
          <w:b/>
          <w:color w:val="000000" w:themeColor="text1"/>
          <w:sz w:val="44"/>
          <w:szCs w:val="44"/>
          <w14:textFill>
            <w14:solidFill>
              <w14:schemeClr w14:val="tx1"/>
            </w14:solidFill>
          </w14:textFill>
        </w:rPr>
        <w:t xml:space="preserve"> 技术标书</w:t>
      </w:r>
      <w:bookmarkEnd w:id="157"/>
      <w:r>
        <w:rPr>
          <w:rFonts w:hint="eastAsia" w:ascii="黑体" w:eastAsia="黑体"/>
          <w:b/>
          <w:color w:val="000000" w:themeColor="text1"/>
          <w:sz w:val="44"/>
          <w:szCs w:val="44"/>
          <w14:textFill>
            <w14:solidFill>
              <w14:schemeClr w14:val="tx1"/>
            </w14:solidFill>
          </w14:textFill>
        </w:rPr>
        <w:t xml:space="preserve"> </w:t>
      </w:r>
      <w:bookmarkEnd w:id="146"/>
    </w:p>
    <w:p>
      <w:pPr>
        <w:spacing w:line="840" w:lineRule="exact"/>
        <w:jc w:val="center"/>
        <w:rPr>
          <w:rFonts w:ascii="黑体" w:hAnsi="Courier New" w:eastAsia="黑体"/>
          <w:color w:val="000000" w:themeColor="text1"/>
          <w:spacing w:val="36"/>
          <w:sz w:val="44"/>
          <w:szCs w:val="44"/>
          <w14:textFill>
            <w14:solidFill>
              <w14:schemeClr w14:val="tx1"/>
            </w14:solidFill>
          </w14:textFill>
        </w:rPr>
      </w:pPr>
      <w:r>
        <w:rPr>
          <w:rFonts w:hint="eastAsia" w:ascii="黑体" w:hAnsi="Courier New" w:eastAsia="黑体"/>
          <w:color w:val="000000" w:themeColor="text1"/>
          <w:spacing w:val="36"/>
          <w:sz w:val="44"/>
          <w:szCs w:val="44"/>
          <w14:textFill>
            <w14:solidFill>
              <w14:schemeClr w14:val="tx1"/>
            </w14:solidFill>
          </w14:textFill>
        </w:rPr>
        <w:t xml:space="preserve"> </w:t>
      </w:r>
    </w:p>
    <w:p>
      <w:pPr>
        <w:spacing w:line="840" w:lineRule="exact"/>
        <w:jc w:val="center"/>
        <w:rPr>
          <w:rFonts w:ascii="黑体" w:hAnsi="Courier New" w:eastAsia="黑体"/>
          <w:color w:val="000000" w:themeColor="text1"/>
          <w:spacing w:val="36"/>
          <w:sz w:val="44"/>
          <w:szCs w:val="44"/>
          <w14:textFill>
            <w14:solidFill>
              <w14:schemeClr w14:val="tx1"/>
            </w14:solidFill>
          </w14:textFill>
        </w:rPr>
      </w:pPr>
    </w:p>
    <w:p>
      <w:pPr>
        <w:jc w:val="center"/>
        <w:rPr>
          <w:rFonts w:hint="eastAsia" w:ascii="黑体" w:hAnsi="Courier New" w:eastAsia="黑体"/>
          <w:b/>
          <w:bCs/>
          <w:color w:val="000000" w:themeColor="text1"/>
          <w:spacing w:val="36"/>
          <w:sz w:val="44"/>
          <w:szCs w:val="44"/>
          <w:u w:val="single"/>
          <w:lang w:eastAsia="zh-CN"/>
          <w14:textFill>
            <w14:solidFill>
              <w14:schemeClr w14:val="tx1"/>
            </w14:solidFill>
          </w14:textFill>
        </w:rPr>
      </w:pPr>
      <w:r>
        <w:rPr>
          <w:rFonts w:hint="eastAsia" w:ascii="黑体" w:hAnsi="Courier New" w:eastAsia="黑体"/>
          <w:b/>
          <w:bCs/>
          <w:color w:val="000000" w:themeColor="text1"/>
          <w:spacing w:val="36"/>
          <w:sz w:val="44"/>
          <w:szCs w:val="44"/>
          <w:u w:val="single"/>
          <w:lang w:eastAsia="zh-CN"/>
          <w14:textFill>
            <w14:solidFill>
              <w14:schemeClr w14:val="tx1"/>
            </w14:solidFill>
          </w14:textFill>
        </w:rPr>
        <w:t>轨道交通四期调整综合开发项目（七）土壤环境初步调查</w:t>
      </w:r>
    </w:p>
    <w:p>
      <w:pPr>
        <w:pStyle w:val="2"/>
        <w:rPr>
          <w:color w:val="000000" w:themeColor="text1"/>
          <w14:textFill>
            <w14:solidFill>
              <w14:schemeClr w14:val="tx1"/>
            </w14:solidFill>
          </w14:textFill>
        </w:rPr>
      </w:pPr>
    </w:p>
    <w:p>
      <w:pPr>
        <w:pStyle w:val="2"/>
        <w:rPr>
          <w:color w:val="000000" w:themeColor="text1"/>
          <w14:textFill>
            <w14:solidFill>
              <w14:schemeClr w14:val="tx1"/>
            </w14:solidFill>
          </w14:textFill>
        </w:rPr>
      </w:pPr>
    </w:p>
    <w:p>
      <w:pPr>
        <w:pStyle w:val="2"/>
        <w:rPr>
          <w:color w:val="000000" w:themeColor="text1"/>
          <w14:textFill>
            <w14:solidFill>
              <w14:schemeClr w14:val="tx1"/>
            </w14:solidFill>
          </w14:textFill>
        </w:rPr>
      </w:pPr>
    </w:p>
    <w:p>
      <w:pPr>
        <w:jc w:val="center"/>
        <w:rPr>
          <w:rFonts w:ascii="黑体" w:hAnsi="Courier New" w:eastAsia="黑体"/>
          <w:bCs/>
          <w:color w:val="000000" w:themeColor="text1"/>
          <w:spacing w:val="36"/>
          <w:kern w:val="10"/>
          <w:sz w:val="84"/>
          <w:szCs w:val="84"/>
          <w14:textFill>
            <w14:solidFill>
              <w14:schemeClr w14:val="tx1"/>
            </w14:solidFill>
          </w14:textFill>
        </w:rPr>
      </w:pPr>
      <w:bookmarkStart w:id="158" w:name="_Toc18290"/>
      <w:r>
        <w:rPr>
          <w:rFonts w:hint="eastAsia" w:ascii="黑体" w:hAnsi="Courier New" w:eastAsia="黑体"/>
          <w:bCs/>
          <w:color w:val="000000" w:themeColor="text1"/>
          <w:spacing w:val="36"/>
          <w:kern w:val="10"/>
          <w:sz w:val="84"/>
          <w:szCs w:val="84"/>
          <w14:textFill>
            <w14:solidFill>
              <w14:schemeClr w14:val="tx1"/>
            </w14:solidFill>
          </w14:textFill>
        </w:rPr>
        <w:t>参 选 文 件</w:t>
      </w:r>
      <w:bookmarkEnd w:id="158"/>
    </w:p>
    <w:p>
      <w:pPr>
        <w:rPr>
          <w:rFonts w:hAnsi="宋体"/>
          <w:color w:val="000000" w:themeColor="text1"/>
          <w:sz w:val="17"/>
          <w:szCs w:val="17"/>
          <w14:textFill>
            <w14:solidFill>
              <w14:schemeClr w14:val="tx1"/>
            </w14:solidFill>
          </w14:textFill>
        </w:rPr>
      </w:pPr>
    </w:p>
    <w:p>
      <w:pPr>
        <w:rPr>
          <w:rFonts w:hAnsi="宋体"/>
          <w:color w:val="000000" w:themeColor="text1"/>
          <w:sz w:val="23"/>
          <w:szCs w:val="23"/>
          <w14:textFill>
            <w14:solidFill>
              <w14:schemeClr w14:val="tx1"/>
            </w14:solidFill>
          </w14:textFill>
        </w:rPr>
      </w:pPr>
    </w:p>
    <w:p>
      <w:pPr>
        <w:jc w:val="center"/>
        <w:rPr>
          <w:rFonts w:ascii="黑体" w:hAnsi="黑体" w:eastAsia="黑体"/>
          <w:color w:val="000000" w:themeColor="text1"/>
          <w:kern w:val="0"/>
          <w:sz w:val="72"/>
          <w:szCs w:val="35"/>
          <w14:textFill>
            <w14:solidFill>
              <w14:schemeClr w14:val="tx1"/>
            </w14:solidFill>
          </w14:textFill>
        </w:rPr>
      </w:pPr>
      <w:bookmarkStart w:id="159" w:name="_Toc15395"/>
      <w:r>
        <w:rPr>
          <w:rFonts w:hint="eastAsia" w:ascii="黑体" w:hAnsi="黑体" w:eastAsia="黑体"/>
          <w:color w:val="000000" w:themeColor="text1"/>
          <w:kern w:val="0"/>
          <w:sz w:val="72"/>
          <w:szCs w:val="35"/>
          <w14:textFill>
            <w14:solidFill>
              <w14:schemeClr w14:val="tx1"/>
            </w14:solidFill>
          </w14:textFill>
        </w:rPr>
        <w:t>技术标书</w:t>
      </w:r>
      <w:bookmarkEnd w:id="159"/>
    </w:p>
    <w:p>
      <w:pPr>
        <w:rPr>
          <w:rFonts w:hAnsi="宋体"/>
          <w:color w:val="000000" w:themeColor="text1"/>
          <w:sz w:val="23"/>
          <w:szCs w:val="23"/>
          <w14:textFill>
            <w14:solidFill>
              <w14:schemeClr w14:val="tx1"/>
            </w14:solidFill>
          </w14:textFill>
        </w:rPr>
      </w:pPr>
    </w:p>
    <w:p>
      <w:pPr>
        <w:rPr>
          <w:rFonts w:hAnsi="宋体"/>
          <w:b/>
          <w:color w:val="000000" w:themeColor="text1"/>
          <w:sz w:val="32"/>
          <w:szCs w:val="32"/>
          <w14:textFill>
            <w14:solidFill>
              <w14:schemeClr w14:val="tx1"/>
            </w14:solidFill>
          </w14:textFill>
        </w:rPr>
      </w:pPr>
    </w:p>
    <w:p>
      <w:pPr>
        <w:rPr>
          <w:rFonts w:hAnsi="宋体"/>
          <w:b/>
          <w:color w:val="000000" w:themeColor="text1"/>
          <w:sz w:val="32"/>
          <w:szCs w:val="32"/>
          <w14:textFill>
            <w14:solidFill>
              <w14:schemeClr w14:val="tx1"/>
            </w14:solidFill>
          </w14:textFill>
        </w:rPr>
      </w:pPr>
    </w:p>
    <w:p>
      <w:pPr>
        <w:pStyle w:val="2"/>
        <w:rPr>
          <w:color w:val="000000" w:themeColor="text1"/>
          <w14:textFill>
            <w14:solidFill>
              <w14:schemeClr w14:val="tx1"/>
            </w14:solidFill>
          </w14:textFill>
        </w:rPr>
      </w:pPr>
    </w:p>
    <w:p>
      <w:pPr>
        <w:pStyle w:val="2"/>
        <w:rPr>
          <w:color w:val="000000" w:themeColor="text1"/>
          <w14:textFill>
            <w14:solidFill>
              <w14:schemeClr w14:val="tx1"/>
            </w14:solidFill>
          </w14:textFill>
        </w:rPr>
      </w:pPr>
    </w:p>
    <w:p>
      <w:pPr>
        <w:spacing w:line="720" w:lineRule="auto"/>
        <w:rPr>
          <w:rFonts w:hAnsi="宋体"/>
          <w:b/>
          <w:color w:val="000000" w:themeColor="text1"/>
          <w:sz w:val="28"/>
          <w:szCs w:val="28"/>
          <w:u w:val="single"/>
          <w14:textFill>
            <w14:solidFill>
              <w14:schemeClr w14:val="tx1"/>
            </w14:solidFill>
          </w14:textFill>
        </w:rPr>
      </w:pPr>
      <w:bookmarkStart w:id="160" w:name="_Toc25584"/>
      <w:r>
        <w:rPr>
          <w:rFonts w:hint="eastAsia" w:hAnsi="宋体"/>
          <w:b/>
          <w:color w:val="000000" w:themeColor="text1"/>
          <w:sz w:val="28"/>
          <w:szCs w:val="28"/>
          <w14:textFill>
            <w14:solidFill>
              <w14:schemeClr w14:val="tx1"/>
            </w14:solidFill>
          </w14:textFill>
        </w:rPr>
        <w:t>参选人(盖章)：</w:t>
      </w:r>
      <w:r>
        <w:rPr>
          <w:rFonts w:hint="eastAsia" w:hAnsi="宋体"/>
          <w:b/>
          <w:color w:val="000000" w:themeColor="text1"/>
          <w:sz w:val="28"/>
          <w:szCs w:val="28"/>
          <w:u w:val="single"/>
          <w14:textFill>
            <w14:solidFill>
              <w14:schemeClr w14:val="tx1"/>
            </w14:solidFill>
          </w14:textFill>
        </w:rPr>
        <w:t xml:space="preserve">          [参选人名称]</w:t>
      </w:r>
      <w:bookmarkEnd w:id="160"/>
      <w:r>
        <w:rPr>
          <w:rFonts w:hint="eastAsia" w:hAnsi="宋体"/>
          <w:b/>
          <w:color w:val="000000" w:themeColor="text1"/>
          <w:sz w:val="28"/>
          <w:szCs w:val="28"/>
          <w:u w:val="single"/>
          <w14:textFill>
            <w14:solidFill>
              <w14:schemeClr w14:val="tx1"/>
            </w14:solidFill>
          </w14:textFill>
        </w:rPr>
        <w:t xml:space="preserve">                 </w:t>
      </w:r>
    </w:p>
    <w:p>
      <w:pPr>
        <w:spacing w:line="720" w:lineRule="auto"/>
        <w:rPr>
          <w:rFonts w:hAnsi="宋体"/>
          <w:b/>
          <w:color w:val="000000" w:themeColor="text1"/>
          <w:sz w:val="28"/>
          <w:szCs w:val="28"/>
          <w:u w:val="single"/>
          <w14:textFill>
            <w14:solidFill>
              <w14:schemeClr w14:val="tx1"/>
            </w14:solidFill>
          </w14:textFill>
        </w:rPr>
      </w:pPr>
      <w:bookmarkStart w:id="161" w:name="_Toc537"/>
      <w:r>
        <w:rPr>
          <w:rFonts w:hint="eastAsia" w:hAnsi="宋体"/>
          <w:b/>
          <w:color w:val="000000" w:themeColor="text1"/>
          <w:sz w:val="28"/>
          <w:szCs w:val="28"/>
          <w14:textFill>
            <w14:solidFill>
              <w14:schemeClr w14:val="tx1"/>
            </w14:solidFill>
          </w14:textFill>
        </w:rPr>
        <w:t>法定代表人或其委托代理人(签字或盖章)：</w:t>
      </w:r>
      <w:bookmarkEnd w:id="161"/>
    </w:p>
    <w:p>
      <w:pPr>
        <w:spacing w:line="720" w:lineRule="auto"/>
        <w:rPr>
          <w:rFonts w:ascii="宋体" w:hAnsi="宋体"/>
          <w:b/>
          <w:color w:val="000000" w:themeColor="text1"/>
          <w:sz w:val="28"/>
          <w:szCs w:val="28"/>
          <w14:textFill>
            <w14:solidFill>
              <w14:schemeClr w14:val="tx1"/>
            </w14:solidFill>
          </w14:textFill>
        </w:rPr>
      </w:pPr>
      <w:bookmarkStart w:id="162" w:name="_Toc26689"/>
      <w:bookmarkStart w:id="163" w:name="_Toc12639"/>
      <w:bookmarkStart w:id="164" w:name="_Toc32709"/>
      <w:r>
        <w:rPr>
          <w:rFonts w:hint="eastAsia" w:ascii="宋体" w:hAnsi="宋体"/>
          <w:b/>
          <w:color w:val="000000" w:themeColor="text1"/>
          <w:sz w:val="28"/>
          <w:szCs w:val="28"/>
          <w14:textFill>
            <w14:solidFill>
              <w14:schemeClr w14:val="tx1"/>
            </w14:solidFill>
          </w14:textFill>
        </w:rPr>
        <w:t xml:space="preserve">日   期：    年  </w:t>
      </w:r>
      <w:r>
        <w:rPr>
          <w:rFonts w:ascii="宋体" w:hAnsi="宋体"/>
          <w:b/>
          <w:color w:val="000000" w:themeColor="text1"/>
          <w:sz w:val="28"/>
          <w:szCs w:val="28"/>
          <w14:textFill>
            <w14:solidFill>
              <w14:schemeClr w14:val="tx1"/>
            </w14:solidFill>
          </w14:textFill>
        </w:rPr>
        <w:t xml:space="preserve"> </w:t>
      </w:r>
      <w:r>
        <w:rPr>
          <w:rFonts w:hint="eastAsia" w:ascii="宋体" w:hAnsi="宋体"/>
          <w:b/>
          <w:color w:val="000000" w:themeColor="text1"/>
          <w:sz w:val="28"/>
          <w:szCs w:val="28"/>
          <w14:textFill>
            <w14:solidFill>
              <w14:schemeClr w14:val="tx1"/>
            </w14:solidFill>
          </w14:textFill>
        </w:rPr>
        <w:t xml:space="preserve">月 </w:t>
      </w:r>
      <w:r>
        <w:rPr>
          <w:rFonts w:ascii="宋体" w:hAnsi="宋体"/>
          <w:b/>
          <w:color w:val="000000" w:themeColor="text1"/>
          <w:sz w:val="28"/>
          <w:szCs w:val="28"/>
          <w14:textFill>
            <w14:solidFill>
              <w14:schemeClr w14:val="tx1"/>
            </w14:solidFill>
          </w14:textFill>
        </w:rPr>
        <w:t xml:space="preserve"> </w:t>
      </w:r>
      <w:r>
        <w:rPr>
          <w:rFonts w:hint="eastAsia" w:ascii="宋体" w:hAnsi="宋体"/>
          <w:b/>
          <w:color w:val="000000" w:themeColor="text1"/>
          <w:sz w:val="28"/>
          <w:szCs w:val="28"/>
          <w14:textFill>
            <w14:solidFill>
              <w14:schemeClr w14:val="tx1"/>
            </w14:solidFill>
          </w14:textFill>
        </w:rPr>
        <w:t xml:space="preserve"> 日</w:t>
      </w:r>
      <w:bookmarkEnd w:id="162"/>
      <w:bookmarkEnd w:id="163"/>
      <w:bookmarkEnd w:id="164"/>
    </w:p>
    <w:p>
      <w:pPr>
        <w:jc w:val="left"/>
        <w:rPr>
          <w:rFonts w:ascii="宋体" w:hAnsi="宋体" w:cs="宋体-18030"/>
          <w:color w:val="000000" w:themeColor="text1"/>
          <w:szCs w:val="24"/>
          <w14:textFill>
            <w14:solidFill>
              <w14:schemeClr w14:val="tx1"/>
            </w14:solidFill>
          </w14:textFill>
        </w:rPr>
        <w:sectPr>
          <w:headerReference r:id="rId16" w:type="first"/>
          <w:headerReference r:id="rId15" w:type="default"/>
          <w:pgSz w:w="11907" w:h="16840"/>
          <w:pgMar w:top="1134" w:right="1021" w:bottom="1134" w:left="1440" w:header="567" w:footer="868" w:gutter="0"/>
          <w:cols w:space="720" w:num="1"/>
          <w:titlePg/>
          <w:docGrid w:linePitch="380" w:charSpace="0"/>
        </w:sectPr>
      </w:pPr>
    </w:p>
    <w:p>
      <w:pPr>
        <w:jc w:val="center"/>
        <w:rPr>
          <w:rFonts w:ascii="宋体" w:hAnsi="宋体"/>
          <w:b/>
          <w:bCs/>
          <w:color w:val="000000" w:themeColor="text1"/>
          <w:sz w:val="28"/>
          <w:szCs w:val="28"/>
          <w14:textFill>
            <w14:solidFill>
              <w14:schemeClr w14:val="tx1"/>
            </w14:solidFill>
          </w14:textFill>
        </w:rPr>
      </w:pPr>
    </w:p>
    <w:p>
      <w:pPr>
        <w:keepNext/>
        <w:keepLines/>
        <w:numPr>
          <w:ilvl w:val="2"/>
          <w:numId w:val="0"/>
        </w:numPr>
        <w:tabs>
          <w:tab w:val="left" w:pos="1260"/>
        </w:tabs>
        <w:adjustRightInd w:val="0"/>
        <w:spacing w:before="260" w:after="260" w:line="416" w:lineRule="atLeast"/>
        <w:ind w:left="1260" w:hanging="420"/>
        <w:jc w:val="center"/>
        <w:textAlignment w:val="baseline"/>
        <w:outlineLvl w:val="2"/>
        <w:rPr>
          <w:b/>
          <w:kern w:val="0"/>
          <w:sz w:val="32"/>
          <w:szCs w:val="24"/>
        </w:rPr>
      </w:pPr>
      <w:bookmarkStart w:id="165" w:name="_Toc57731986"/>
      <w:r>
        <w:rPr>
          <w:rFonts w:hint="eastAsia"/>
          <w:b/>
          <w:kern w:val="0"/>
          <w:sz w:val="32"/>
          <w:szCs w:val="24"/>
        </w:rPr>
        <w:t>目录</w:t>
      </w:r>
    </w:p>
    <w:p>
      <w:pPr>
        <w:autoSpaceDE w:val="0"/>
        <w:autoSpaceDN w:val="0"/>
        <w:adjustRightInd w:val="0"/>
        <w:spacing w:before="50" w:line="360" w:lineRule="auto"/>
        <w:ind w:left="472"/>
        <w:rPr>
          <w:rFonts w:ascii="宋体" w:hAnsi="宋体" w:cs="宋体"/>
          <w:b/>
          <w:szCs w:val="21"/>
        </w:rPr>
      </w:pPr>
    </w:p>
    <w:p>
      <w:pPr>
        <w:autoSpaceDE w:val="0"/>
        <w:autoSpaceDN w:val="0"/>
        <w:adjustRightInd w:val="0"/>
        <w:spacing w:before="50" w:line="360" w:lineRule="auto"/>
        <w:ind w:left="472"/>
        <w:rPr>
          <w:rFonts w:ascii="宋体" w:hAnsi="宋体" w:cs="宋体"/>
          <w:b/>
          <w:szCs w:val="21"/>
        </w:rPr>
      </w:pPr>
      <w:r>
        <w:rPr>
          <w:rFonts w:hint="eastAsia" w:ascii="宋体" w:hAnsi="宋体" w:cs="宋体"/>
          <w:b/>
          <w:szCs w:val="21"/>
        </w:rPr>
        <w:t>一、公司资质（加盖公章）</w:t>
      </w:r>
    </w:p>
    <w:p>
      <w:pPr>
        <w:autoSpaceDE w:val="0"/>
        <w:autoSpaceDN w:val="0"/>
        <w:adjustRightInd w:val="0"/>
        <w:spacing w:before="50" w:line="360" w:lineRule="auto"/>
        <w:ind w:left="472"/>
        <w:rPr>
          <w:rFonts w:ascii="宋体" w:hAnsi="宋体" w:cs="宋体"/>
          <w:b/>
          <w:szCs w:val="21"/>
        </w:rPr>
      </w:pPr>
      <w:r>
        <w:rPr>
          <w:rFonts w:hint="eastAsia" w:ascii="宋体" w:hAnsi="宋体" w:cs="宋体"/>
          <w:b/>
          <w:szCs w:val="21"/>
        </w:rPr>
        <w:t>二、成果通过率（加盖公章）</w:t>
      </w:r>
    </w:p>
    <w:p>
      <w:pPr>
        <w:autoSpaceDE w:val="0"/>
        <w:autoSpaceDN w:val="0"/>
        <w:adjustRightInd w:val="0"/>
        <w:spacing w:before="50" w:line="360" w:lineRule="auto"/>
        <w:ind w:left="472"/>
        <w:rPr>
          <w:rFonts w:ascii="宋体" w:hAnsi="宋体" w:cs="宋体"/>
          <w:b/>
          <w:szCs w:val="21"/>
        </w:rPr>
      </w:pPr>
      <w:r>
        <w:rPr>
          <w:rFonts w:hint="eastAsia" w:ascii="宋体" w:hAnsi="宋体" w:cs="宋体"/>
          <w:b/>
          <w:szCs w:val="21"/>
        </w:rPr>
        <w:t>三、公司业绩（加盖公章）</w:t>
      </w:r>
    </w:p>
    <w:p>
      <w:pPr>
        <w:autoSpaceDE w:val="0"/>
        <w:autoSpaceDN w:val="0"/>
        <w:adjustRightInd w:val="0"/>
        <w:spacing w:before="50" w:line="360" w:lineRule="auto"/>
        <w:ind w:left="472"/>
        <w:rPr>
          <w:rFonts w:ascii="宋体" w:hAnsi="宋体" w:cs="宋体"/>
          <w:b/>
          <w:szCs w:val="21"/>
        </w:rPr>
      </w:pPr>
      <w:r>
        <w:rPr>
          <w:rFonts w:hint="eastAsia" w:ascii="宋体" w:hAnsi="宋体" w:cs="宋体"/>
          <w:b/>
          <w:szCs w:val="21"/>
        </w:rPr>
        <w:t>四</w:t>
      </w:r>
      <w:r>
        <w:rPr>
          <w:rFonts w:ascii="宋体" w:hAnsi="宋体" w:cs="宋体"/>
          <w:b/>
          <w:szCs w:val="21"/>
        </w:rPr>
        <w:t>、</w:t>
      </w:r>
      <w:r>
        <w:rPr>
          <w:rFonts w:hint="eastAsia" w:ascii="宋体" w:hAnsi="宋体" w:cs="宋体"/>
          <w:b/>
          <w:szCs w:val="21"/>
        </w:rPr>
        <w:t>项目负责人及团队人员资格要求（加盖公章）</w:t>
      </w:r>
    </w:p>
    <w:bookmarkEnd w:id="165"/>
    <w:p>
      <w:pPr>
        <w:spacing w:line="360" w:lineRule="auto"/>
        <w:rPr>
          <w:rFonts w:ascii="宋体" w:hAnsi="宋体"/>
          <w:bCs/>
          <w:szCs w:val="24"/>
        </w:rPr>
      </w:pPr>
    </w:p>
    <w:p>
      <w:pPr>
        <w:pStyle w:val="2"/>
        <w:rPr>
          <w:rFonts w:ascii="宋体" w:hAnsi="宋体"/>
          <w:bCs/>
          <w:szCs w:val="24"/>
        </w:rPr>
      </w:pPr>
    </w:p>
    <w:p>
      <w:pPr>
        <w:pStyle w:val="2"/>
        <w:rPr>
          <w:rFonts w:ascii="宋体" w:hAnsi="宋体"/>
          <w:bCs/>
          <w:szCs w:val="24"/>
        </w:rPr>
      </w:pPr>
    </w:p>
    <w:p>
      <w:pPr>
        <w:pStyle w:val="2"/>
        <w:rPr>
          <w:rFonts w:ascii="宋体" w:hAnsi="宋体"/>
          <w:bCs/>
          <w:szCs w:val="24"/>
        </w:rPr>
      </w:pPr>
    </w:p>
    <w:p>
      <w:pPr>
        <w:pStyle w:val="2"/>
        <w:rPr>
          <w:rFonts w:ascii="宋体" w:hAnsi="宋体"/>
          <w:bCs/>
          <w:szCs w:val="24"/>
        </w:rPr>
      </w:pPr>
    </w:p>
    <w:p>
      <w:pPr>
        <w:pStyle w:val="2"/>
        <w:rPr>
          <w:rFonts w:ascii="宋体" w:hAnsi="宋体"/>
          <w:bCs/>
          <w:szCs w:val="24"/>
        </w:rPr>
      </w:pPr>
    </w:p>
    <w:p>
      <w:pPr>
        <w:pStyle w:val="2"/>
        <w:rPr>
          <w:rFonts w:ascii="宋体" w:hAnsi="宋体"/>
          <w:bCs/>
          <w:szCs w:val="24"/>
        </w:rPr>
      </w:pPr>
    </w:p>
    <w:p>
      <w:pPr>
        <w:pStyle w:val="2"/>
        <w:rPr>
          <w:rFonts w:ascii="宋体" w:hAnsi="宋体"/>
          <w:bCs/>
          <w:szCs w:val="24"/>
        </w:rPr>
      </w:pPr>
    </w:p>
    <w:p>
      <w:pPr>
        <w:pStyle w:val="2"/>
        <w:rPr>
          <w:rFonts w:ascii="宋体" w:hAnsi="宋体"/>
          <w:bCs/>
          <w:szCs w:val="24"/>
        </w:rPr>
      </w:pPr>
    </w:p>
    <w:p>
      <w:pPr>
        <w:pStyle w:val="2"/>
        <w:rPr>
          <w:rFonts w:ascii="宋体" w:hAnsi="宋体"/>
          <w:bCs/>
          <w:szCs w:val="24"/>
        </w:rPr>
      </w:pPr>
    </w:p>
    <w:p>
      <w:pPr>
        <w:pStyle w:val="2"/>
        <w:rPr>
          <w:rFonts w:ascii="宋体" w:hAnsi="宋体"/>
          <w:bCs/>
          <w:szCs w:val="24"/>
        </w:rPr>
      </w:pPr>
    </w:p>
    <w:p>
      <w:pPr>
        <w:pStyle w:val="2"/>
        <w:rPr>
          <w:rFonts w:ascii="宋体" w:hAnsi="宋体"/>
          <w:bCs/>
          <w:szCs w:val="24"/>
        </w:rPr>
      </w:pPr>
    </w:p>
    <w:p>
      <w:pPr>
        <w:pStyle w:val="2"/>
        <w:rPr>
          <w:rFonts w:ascii="宋体" w:hAnsi="宋体"/>
          <w:bCs/>
          <w:szCs w:val="24"/>
        </w:rPr>
      </w:pPr>
    </w:p>
    <w:p>
      <w:pPr>
        <w:pStyle w:val="2"/>
        <w:rPr>
          <w:rFonts w:ascii="宋体" w:hAnsi="宋体"/>
          <w:bCs/>
          <w:szCs w:val="24"/>
        </w:rPr>
      </w:pPr>
    </w:p>
    <w:p>
      <w:pPr>
        <w:pStyle w:val="2"/>
        <w:rPr>
          <w:rFonts w:ascii="宋体" w:hAnsi="宋体"/>
          <w:bCs/>
          <w:szCs w:val="24"/>
        </w:rPr>
      </w:pPr>
    </w:p>
    <w:p>
      <w:pPr>
        <w:pStyle w:val="2"/>
        <w:rPr>
          <w:rFonts w:ascii="宋体" w:hAnsi="宋体"/>
          <w:bCs/>
          <w:szCs w:val="24"/>
        </w:rPr>
      </w:pPr>
    </w:p>
    <w:p>
      <w:pPr>
        <w:pStyle w:val="2"/>
        <w:rPr>
          <w:rFonts w:ascii="宋体" w:hAnsi="宋体"/>
          <w:bCs/>
          <w:szCs w:val="24"/>
        </w:rPr>
      </w:pPr>
    </w:p>
    <w:p>
      <w:pPr>
        <w:pStyle w:val="2"/>
        <w:rPr>
          <w:rFonts w:ascii="宋体" w:hAnsi="宋体"/>
          <w:bCs/>
          <w:szCs w:val="24"/>
        </w:rPr>
      </w:pPr>
    </w:p>
    <w:p>
      <w:pPr>
        <w:pStyle w:val="2"/>
        <w:rPr>
          <w:rFonts w:ascii="宋体" w:hAnsi="宋体"/>
          <w:bCs/>
          <w:szCs w:val="24"/>
        </w:rPr>
      </w:pPr>
    </w:p>
    <w:p>
      <w:pPr>
        <w:pStyle w:val="2"/>
        <w:rPr>
          <w:rFonts w:ascii="宋体" w:hAnsi="宋体"/>
          <w:bCs/>
          <w:szCs w:val="24"/>
        </w:rPr>
      </w:pPr>
    </w:p>
    <w:p>
      <w:pPr>
        <w:pStyle w:val="2"/>
        <w:rPr>
          <w:rFonts w:ascii="宋体" w:hAnsi="宋体"/>
          <w:bCs/>
          <w:szCs w:val="24"/>
        </w:rPr>
      </w:pPr>
    </w:p>
    <w:p>
      <w:pPr>
        <w:pStyle w:val="2"/>
        <w:rPr>
          <w:rFonts w:ascii="宋体" w:hAnsi="宋体"/>
          <w:bCs/>
          <w:szCs w:val="24"/>
        </w:rPr>
      </w:pPr>
    </w:p>
    <w:p>
      <w:pPr>
        <w:pStyle w:val="2"/>
        <w:rPr>
          <w:rFonts w:ascii="宋体" w:hAnsi="宋体"/>
          <w:bCs/>
          <w:szCs w:val="24"/>
        </w:rPr>
      </w:pPr>
    </w:p>
    <w:p>
      <w:pPr>
        <w:pStyle w:val="2"/>
        <w:rPr>
          <w:rFonts w:ascii="宋体" w:hAnsi="宋体"/>
          <w:bCs/>
          <w:szCs w:val="24"/>
        </w:rPr>
      </w:pPr>
    </w:p>
    <w:p>
      <w:pPr>
        <w:pStyle w:val="2"/>
        <w:rPr>
          <w:rFonts w:ascii="宋体" w:hAnsi="宋体"/>
          <w:bCs/>
          <w:szCs w:val="24"/>
        </w:rPr>
      </w:pPr>
    </w:p>
    <w:p>
      <w:pPr>
        <w:pStyle w:val="2"/>
        <w:rPr>
          <w:rFonts w:ascii="宋体" w:hAnsi="宋体"/>
          <w:bCs/>
          <w:szCs w:val="24"/>
        </w:rPr>
      </w:pPr>
    </w:p>
    <w:p>
      <w:pPr>
        <w:pStyle w:val="2"/>
        <w:rPr>
          <w:rFonts w:ascii="宋体" w:hAnsi="宋体"/>
          <w:bCs/>
          <w:szCs w:val="24"/>
        </w:rPr>
      </w:pPr>
    </w:p>
    <w:p>
      <w:pPr>
        <w:spacing w:line="360" w:lineRule="auto"/>
        <w:rPr>
          <w:rFonts w:ascii="宋体" w:hAnsi="宋体"/>
          <w:bCs/>
          <w:szCs w:val="24"/>
        </w:rPr>
      </w:pPr>
    </w:p>
    <w:p>
      <w:pPr>
        <w:pStyle w:val="2"/>
      </w:pPr>
    </w:p>
    <w:p>
      <w:pPr>
        <w:spacing w:line="360" w:lineRule="auto"/>
        <w:rPr>
          <w:rFonts w:ascii="宋体" w:hAnsi="宋体"/>
          <w:bCs/>
          <w:szCs w:val="24"/>
        </w:rPr>
      </w:pPr>
    </w:p>
    <w:p>
      <w:pPr>
        <w:rPr>
          <w:rFonts w:hAnsi="宋体"/>
          <w:b/>
          <w:szCs w:val="24"/>
        </w:rPr>
      </w:pPr>
      <w:bookmarkStart w:id="166" w:name="_Toc402782196"/>
    </w:p>
    <w:p>
      <w:pPr>
        <w:spacing w:line="360" w:lineRule="auto"/>
        <w:rPr>
          <w:rFonts w:ascii="宋体" w:hAnsi="宋体"/>
          <w:b/>
          <w:bCs/>
          <w:lang w:val="zh-CN"/>
        </w:rPr>
      </w:pPr>
      <w:r>
        <w:rPr>
          <w:rFonts w:hint="eastAsia" w:ascii="宋体" w:hAnsi="宋体"/>
          <w:b/>
          <w:bCs/>
        </w:rPr>
        <w:t xml:space="preserve"> </w:t>
      </w:r>
      <w:r>
        <w:rPr>
          <w:rFonts w:hint="eastAsia" w:ascii="宋体" w:hAnsi="宋体" w:cs="宋体"/>
          <w:b/>
          <w:szCs w:val="21"/>
        </w:rPr>
        <w:t>一</w:t>
      </w:r>
      <w:r>
        <w:rPr>
          <w:rFonts w:ascii="宋体" w:hAnsi="宋体" w:cs="宋体"/>
          <w:b/>
          <w:szCs w:val="21"/>
        </w:rPr>
        <w:t>、</w:t>
      </w:r>
      <w:r>
        <w:rPr>
          <w:rFonts w:hint="eastAsia" w:ascii="宋体" w:hAnsi="宋体" w:cs="宋体"/>
          <w:b/>
          <w:szCs w:val="21"/>
        </w:rPr>
        <w:t>公司资质</w:t>
      </w:r>
    </w:p>
    <w:p>
      <w:pPr>
        <w:rPr>
          <w:rFonts w:hAnsi="宋体"/>
          <w:b/>
          <w:szCs w:val="24"/>
        </w:rPr>
      </w:pPr>
      <w:r>
        <w:rPr>
          <w:rFonts w:hint="eastAsia"/>
          <w:szCs w:val="21"/>
        </w:rPr>
        <w:t>参选</w:t>
      </w:r>
      <w:r>
        <w:rPr>
          <w:rFonts w:hint="eastAsia" w:ascii="宋体" w:hAnsi="宋体"/>
          <w:szCs w:val="21"/>
        </w:rPr>
        <w:t>人需提供广东省或深圳环保技术咨询服务相关能力认证证书</w:t>
      </w:r>
    </w:p>
    <w:p>
      <w:pPr>
        <w:pStyle w:val="2"/>
        <w:ind w:left="420" w:firstLine="0"/>
        <w:rPr>
          <w:rFonts w:ascii="宋体" w:hAnsi="宋体" w:cs="宋体"/>
          <w:b/>
          <w:szCs w:val="21"/>
        </w:rPr>
      </w:pPr>
    </w:p>
    <w:p>
      <w:pPr>
        <w:pStyle w:val="2"/>
        <w:ind w:left="420" w:firstLine="0"/>
        <w:rPr>
          <w:rFonts w:ascii="宋体" w:hAnsi="宋体" w:cs="宋体"/>
          <w:b/>
          <w:szCs w:val="21"/>
        </w:rPr>
      </w:pPr>
    </w:p>
    <w:p>
      <w:pPr>
        <w:pStyle w:val="2"/>
        <w:ind w:left="420" w:firstLine="0"/>
        <w:rPr>
          <w:rFonts w:ascii="宋体" w:hAnsi="宋体" w:cs="宋体"/>
          <w:b/>
          <w:szCs w:val="21"/>
        </w:rPr>
      </w:pPr>
    </w:p>
    <w:p>
      <w:pPr>
        <w:pStyle w:val="2"/>
        <w:ind w:left="420" w:firstLine="0"/>
        <w:rPr>
          <w:rFonts w:ascii="宋体" w:hAnsi="宋体" w:cs="宋体"/>
          <w:b/>
          <w:szCs w:val="21"/>
        </w:rPr>
      </w:pPr>
    </w:p>
    <w:p>
      <w:pPr>
        <w:pStyle w:val="2"/>
        <w:ind w:left="420" w:firstLine="0"/>
        <w:rPr>
          <w:rFonts w:ascii="宋体" w:hAnsi="宋体" w:cs="宋体"/>
          <w:b/>
          <w:szCs w:val="21"/>
        </w:rPr>
      </w:pPr>
    </w:p>
    <w:p>
      <w:pPr>
        <w:pStyle w:val="2"/>
        <w:ind w:left="420" w:firstLine="0"/>
        <w:rPr>
          <w:rFonts w:ascii="宋体" w:hAnsi="宋体" w:cs="宋体"/>
          <w:b/>
          <w:szCs w:val="21"/>
        </w:rPr>
      </w:pPr>
    </w:p>
    <w:p>
      <w:pPr>
        <w:pStyle w:val="2"/>
        <w:ind w:left="420" w:firstLine="0"/>
        <w:rPr>
          <w:rFonts w:ascii="宋体" w:hAnsi="宋体" w:cs="宋体"/>
          <w:b/>
          <w:szCs w:val="21"/>
        </w:rPr>
      </w:pPr>
    </w:p>
    <w:p>
      <w:pPr>
        <w:pStyle w:val="2"/>
        <w:ind w:left="420" w:firstLine="0"/>
        <w:rPr>
          <w:rFonts w:ascii="宋体" w:hAnsi="宋体" w:cs="宋体"/>
          <w:b/>
          <w:szCs w:val="21"/>
        </w:rPr>
      </w:pPr>
    </w:p>
    <w:p>
      <w:pPr>
        <w:pStyle w:val="2"/>
        <w:ind w:left="420" w:firstLine="0"/>
        <w:rPr>
          <w:rFonts w:ascii="宋体" w:hAnsi="宋体" w:cs="宋体"/>
          <w:b/>
          <w:szCs w:val="21"/>
        </w:rPr>
      </w:pPr>
    </w:p>
    <w:p>
      <w:pPr>
        <w:pStyle w:val="2"/>
        <w:ind w:left="420" w:firstLine="0"/>
        <w:rPr>
          <w:rFonts w:ascii="宋体" w:hAnsi="宋体" w:cs="宋体"/>
          <w:b/>
          <w:szCs w:val="21"/>
        </w:rPr>
      </w:pPr>
    </w:p>
    <w:p>
      <w:pPr>
        <w:pStyle w:val="2"/>
        <w:ind w:left="420" w:firstLine="0"/>
        <w:rPr>
          <w:rFonts w:ascii="宋体" w:hAnsi="宋体" w:cs="宋体"/>
          <w:b/>
          <w:szCs w:val="21"/>
        </w:rPr>
      </w:pPr>
    </w:p>
    <w:p>
      <w:pPr>
        <w:pStyle w:val="2"/>
        <w:ind w:left="420" w:firstLine="0"/>
        <w:rPr>
          <w:rFonts w:ascii="宋体" w:hAnsi="宋体" w:cs="宋体"/>
          <w:b/>
          <w:szCs w:val="21"/>
        </w:rPr>
      </w:pPr>
    </w:p>
    <w:p>
      <w:pPr>
        <w:pStyle w:val="2"/>
        <w:ind w:left="420" w:firstLine="0"/>
        <w:rPr>
          <w:rFonts w:ascii="宋体" w:hAnsi="宋体" w:cs="宋体"/>
          <w:b/>
          <w:szCs w:val="21"/>
        </w:rPr>
      </w:pPr>
    </w:p>
    <w:p>
      <w:pPr>
        <w:pStyle w:val="2"/>
        <w:ind w:left="420" w:firstLine="0"/>
        <w:rPr>
          <w:rFonts w:ascii="宋体" w:hAnsi="宋体" w:cs="宋体"/>
          <w:b/>
          <w:szCs w:val="21"/>
        </w:rPr>
      </w:pPr>
    </w:p>
    <w:p>
      <w:pPr>
        <w:pStyle w:val="2"/>
        <w:ind w:left="420" w:firstLine="0"/>
        <w:rPr>
          <w:rFonts w:ascii="宋体" w:hAnsi="宋体" w:cs="宋体"/>
          <w:b/>
          <w:szCs w:val="21"/>
        </w:rPr>
      </w:pPr>
    </w:p>
    <w:p>
      <w:pPr>
        <w:pStyle w:val="2"/>
        <w:ind w:left="420" w:firstLine="0"/>
        <w:rPr>
          <w:rFonts w:ascii="宋体" w:hAnsi="宋体" w:cs="宋体"/>
          <w:b/>
          <w:szCs w:val="21"/>
        </w:rPr>
      </w:pPr>
    </w:p>
    <w:p>
      <w:pPr>
        <w:pStyle w:val="2"/>
        <w:ind w:left="420" w:firstLine="0"/>
        <w:rPr>
          <w:rFonts w:ascii="宋体" w:hAnsi="宋体" w:cs="宋体"/>
          <w:b/>
          <w:szCs w:val="21"/>
        </w:rPr>
      </w:pPr>
    </w:p>
    <w:p>
      <w:pPr>
        <w:pStyle w:val="2"/>
        <w:ind w:left="420" w:firstLine="0"/>
        <w:rPr>
          <w:rFonts w:ascii="宋体" w:hAnsi="宋体" w:cs="宋体"/>
          <w:b/>
          <w:szCs w:val="21"/>
        </w:rPr>
      </w:pPr>
    </w:p>
    <w:p>
      <w:pPr>
        <w:pStyle w:val="2"/>
        <w:ind w:left="420" w:firstLine="0"/>
        <w:rPr>
          <w:rFonts w:ascii="宋体" w:hAnsi="宋体" w:cs="宋体"/>
          <w:b/>
          <w:szCs w:val="21"/>
        </w:rPr>
      </w:pPr>
    </w:p>
    <w:p>
      <w:pPr>
        <w:pStyle w:val="2"/>
        <w:ind w:left="420" w:firstLine="0"/>
        <w:rPr>
          <w:rFonts w:ascii="宋体" w:hAnsi="宋体" w:cs="宋体"/>
          <w:b/>
          <w:szCs w:val="21"/>
        </w:rPr>
      </w:pPr>
    </w:p>
    <w:p>
      <w:pPr>
        <w:pStyle w:val="2"/>
        <w:ind w:left="420" w:firstLine="0"/>
        <w:rPr>
          <w:rFonts w:ascii="宋体" w:hAnsi="宋体" w:cs="宋体"/>
          <w:b/>
          <w:szCs w:val="21"/>
        </w:rPr>
      </w:pPr>
    </w:p>
    <w:p>
      <w:pPr>
        <w:pStyle w:val="2"/>
        <w:ind w:left="420" w:firstLine="0"/>
        <w:rPr>
          <w:rFonts w:ascii="宋体" w:hAnsi="宋体" w:cs="宋体"/>
          <w:b/>
          <w:szCs w:val="21"/>
        </w:rPr>
      </w:pPr>
    </w:p>
    <w:p>
      <w:pPr>
        <w:pStyle w:val="2"/>
        <w:ind w:left="420" w:firstLine="0"/>
        <w:rPr>
          <w:rFonts w:ascii="宋体" w:hAnsi="宋体" w:cs="宋体"/>
          <w:b/>
          <w:szCs w:val="21"/>
        </w:rPr>
      </w:pPr>
    </w:p>
    <w:p>
      <w:pPr>
        <w:pStyle w:val="2"/>
        <w:ind w:left="420" w:firstLine="0"/>
        <w:rPr>
          <w:rFonts w:ascii="宋体" w:hAnsi="宋体" w:cs="宋体"/>
          <w:b/>
          <w:szCs w:val="21"/>
        </w:rPr>
      </w:pPr>
    </w:p>
    <w:p>
      <w:pPr>
        <w:pStyle w:val="2"/>
        <w:ind w:left="420" w:firstLine="0"/>
        <w:rPr>
          <w:rFonts w:ascii="宋体" w:hAnsi="宋体" w:cs="宋体"/>
          <w:b/>
          <w:szCs w:val="21"/>
        </w:rPr>
      </w:pPr>
    </w:p>
    <w:p>
      <w:pPr>
        <w:pStyle w:val="2"/>
        <w:ind w:left="420" w:firstLine="0"/>
        <w:rPr>
          <w:rFonts w:ascii="宋体" w:hAnsi="宋体" w:cs="宋体"/>
          <w:b/>
          <w:szCs w:val="21"/>
        </w:rPr>
      </w:pPr>
    </w:p>
    <w:p>
      <w:pPr>
        <w:pStyle w:val="2"/>
        <w:ind w:left="420" w:firstLine="0"/>
        <w:rPr>
          <w:rFonts w:ascii="宋体" w:hAnsi="宋体" w:cs="宋体"/>
          <w:b/>
          <w:szCs w:val="21"/>
        </w:rPr>
      </w:pPr>
    </w:p>
    <w:p>
      <w:pPr>
        <w:pStyle w:val="2"/>
        <w:ind w:left="420" w:firstLine="0"/>
        <w:rPr>
          <w:rFonts w:ascii="宋体" w:hAnsi="宋体" w:cs="宋体"/>
          <w:b/>
          <w:szCs w:val="21"/>
        </w:rPr>
      </w:pPr>
    </w:p>
    <w:p>
      <w:pPr>
        <w:pStyle w:val="2"/>
        <w:ind w:left="420" w:firstLine="0"/>
        <w:rPr>
          <w:rFonts w:ascii="宋体" w:hAnsi="宋体" w:cs="宋体"/>
          <w:b/>
          <w:szCs w:val="21"/>
        </w:rPr>
      </w:pPr>
    </w:p>
    <w:p>
      <w:pPr>
        <w:pStyle w:val="2"/>
        <w:ind w:left="420" w:firstLine="0"/>
        <w:rPr>
          <w:rFonts w:ascii="宋体" w:hAnsi="宋体" w:cs="宋体"/>
          <w:b/>
          <w:szCs w:val="21"/>
        </w:rPr>
      </w:pPr>
    </w:p>
    <w:p>
      <w:pPr>
        <w:pStyle w:val="2"/>
        <w:ind w:left="420" w:firstLine="0"/>
        <w:rPr>
          <w:rFonts w:ascii="宋体" w:hAnsi="宋体" w:cs="宋体"/>
          <w:b/>
          <w:szCs w:val="21"/>
        </w:rPr>
      </w:pPr>
    </w:p>
    <w:p>
      <w:pPr>
        <w:pStyle w:val="2"/>
        <w:ind w:left="420" w:firstLine="0"/>
        <w:rPr>
          <w:rFonts w:ascii="宋体" w:hAnsi="宋体" w:cs="宋体"/>
          <w:b/>
          <w:szCs w:val="21"/>
        </w:rPr>
      </w:pPr>
    </w:p>
    <w:p>
      <w:pPr>
        <w:pStyle w:val="2"/>
        <w:ind w:left="420" w:firstLine="0"/>
        <w:rPr>
          <w:rFonts w:ascii="宋体" w:hAnsi="宋体" w:cs="宋体"/>
          <w:b/>
          <w:szCs w:val="21"/>
        </w:rPr>
      </w:pPr>
    </w:p>
    <w:p>
      <w:pPr>
        <w:pStyle w:val="2"/>
        <w:ind w:left="420" w:firstLine="0"/>
        <w:rPr>
          <w:rFonts w:ascii="宋体" w:hAnsi="宋体" w:cs="宋体"/>
          <w:b/>
          <w:szCs w:val="21"/>
        </w:rPr>
      </w:pPr>
    </w:p>
    <w:p>
      <w:pPr>
        <w:pStyle w:val="2"/>
        <w:ind w:left="420" w:firstLine="0"/>
        <w:rPr>
          <w:rFonts w:ascii="宋体" w:hAnsi="宋体" w:cs="宋体"/>
          <w:b/>
          <w:szCs w:val="21"/>
        </w:rPr>
      </w:pPr>
    </w:p>
    <w:p>
      <w:pPr>
        <w:pStyle w:val="2"/>
        <w:ind w:left="420" w:firstLine="0"/>
        <w:rPr>
          <w:rFonts w:ascii="宋体" w:hAnsi="宋体" w:cs="宋体"/>
          <w:b/>
          <w:szCs w:val="21"/>
        </w:rPr>
      </w:pPr>
    </w:p>
    <w:p>
      <w:pPr>
        <w:pStyle w:val="2"/>
        <w:ind w:left="420" w:firstLine="0"/>
        <w:rPr>
          <w:rFonts w:ascii="宋体" w:hAnsi="宋体" w:cs="宋体"/>
          <w:b/>
          <w:szCs w:val="21"/>
        </w:rPr>
      </w:pPr>
    </w:p>
    <w:p>
      <w:pPr>
        <w:pStyle w:val="2"/>
        <w:ind w:left="420" w:firstLine="0"/>
        <w:rPr>
          <w:rFonts w:ascii="宋体" w:hAnsi="宋体" w:cs="宋体"/>
          <w:b/>
          <w:szCs w:val="21"/>
        </w:rPr>
      </w:pPr>
    </w:p>
    <w:p>
      <w:pPr>
        <w:pStyle w:val="2"/>
        <w:ind w:left="420" w:firstLine="0"/>
        <w:rPr>
          <w:rFonts w:ascii="宋体" w:hAnsi="宋体" w:cs="宋体"/>
          <w:b/>
          <w:szCs w:val="21"/>
        </w:rPr>
      </w:pPr>
    </w:p>
    <w:p>
      <w:pPr>
        <w:pStyle w:val="2"/>
        <w:ind w:left="420" w:firstLine="0"/>
        <w:rPr>
          <w:rFonts w:ascii="宋体" w:hAnsi="宋体" w:cs="宋体"/>
          <w:b/>
          <w:szCs w:val="21"/>
        </w:rPr>
      </w:pPr>
    </w:p>
    <w:p>
      <w:pPr>
        <w:pStyle w:val="2"/>
        <w:ind w:left="420" w:firstLine="0"/>
        <w:rPr>
          <w:rFonts w:ascii="宋体" w:hAnsi="宋体" w:cs="宋体"/>
          <w:b/>
          <w:szCs w:val="21"/>
        </w:rPr>
      </w:pPr>
    </w:p>
    <w:p>
      <w:pPr>
        <w:pStyle w:val="2"/>
        <w:ind w:left="420" w:firstLine="0"/>
        <w:rPr>
          <w:rFonts w:ascii="宋体" w:hAnsi="宋体" w:cs="宋体"/>
          <w:b/>
          <w:szCs w:val="21"/>
        </w:rPr>
      </w:pPr>
    </w:p>
    <w:p>
      <w:pPr>
        <w:pStyle w:val="2"/>
        <w:ind w:left="420" w:firstLine="0"/>
        <w:rPr>
          <w:rFonts w:ascii="宋体" w:hAnsi="宋体" w:cs="宋体"/>
          <w:b/>
          <w:szCs w:val="21"/>
        </w:rPr>
      </w:pPr>
      <w:r>
        <w:rPr>
          <w:rFonts w:hint="eastAsia" w:ascii="宋体" w:hAnsi="宋体" w:cs="宋体"/>
          <w:b/>
          <w:szCs w:val="21"/>
        </w:rPr>
        <w:t>二、成果通过率（加盖公章）</w:t>
      </w:r>
    </w:p>
    <w:p>
      <w:r>
        <w:rPr>
          <w:rFonts w:hint="eastAsia" w:ascii="宋体" w:hAnsi="宋体"/>
          <w:szCs w:val="21"/>
        </w:rPr>
        <w:t>以深圳市生态环境局202</w:t>
      </w:r>
      <w:r>
        <w:rPr>
          <w:rFonts w:ascii="宋体" w:hAnsi="宋体"/>
          <w:szCs w:val="21"/>
        </w:rPr>
        <w:t>2</w:t>
      </w:r>
      <w:r>
        <w:rPr>
          <w:rFonts w:hint="eastAsia" w:ascii="宋体" w:hAnsi="宋体"/>
          <w:szCs w:val="21"/>
        </w:rPr>
        <w:t>年</w:t>
      </w:r>
      <w:r>
        <w:rPr>
          <w:rFonts w:ascii="宋体" w:hAnsi="宋体"/>
          <w:szCs w:val="21"/>
        </w:rPr>
        <w:t>1</w:t>
      </w:r>
      <w:r>
        <w:rPr>
          <w:rFonts w:hint="eastAsia" w:ascii="宋体" w:hAnsi="宋体"/>
          <w:szCs w:val="21"/>
        </w:rPr>
        <w:t>月</w:t>
      </w:r>
      <w:r>
        <w:rPr>
          <w:rFonts w:ascii="宋体" w:hAnsi="宋体"/>
          <w:szCs w:val="21"/>
        </w:rPr>
        <w:t>25</w:t>
      </w:r>
      <w:r>
        <w:rPr>
          <w:rFonts w:hint="eastAsia" w:ascii="宋体" w:hAnsi="宋体"/>
          <w:szCs w:val="21"/>
        </w:rPr>
        <w:t>日公布的深圳市土壤污染状况调查报告评审通过情况汇总表（2019年1月-2021年</w:t>
      </w:r>
      <w:r>
        <w:rPr>
          <w:rFonts w:ascii="宋体" w:hAnsi="宋体"/>
          <w:szCs w:val="21"/>
        </w:rPr>
        <w:t>12</w:t>
      </w:r>
      <w:r>
        <w:rPr>
          <w:rFonts w:hint="eastAsia" w:ascii="宋体" w:hAnsi="宋体"/>
          <w:szCs w:val="21"/>
        </w:rPr>
        <w:t>月）为准</w:t>
      </w:r>
    </w:p>
    <w:p>
      <w:pPr>
        <w:ind w:firstLine="241" w:firstLineChars="100"/>
        <w:rPr>
          <w:rFonts w:ascii="宋体" w:hAnsi="宋体" w:cs="宋体"/>
          <w:b/>
          <w:szCs w:val="21"/>
        </w:rPr>
      </w:pPr>
    </w:p>
    <w:p>
      <w:pPr>
        <w:ind w:firstLine="241" w:firstLineChars="100"/>
        <w:rPr>
          <w:rFonts w:ascii="宋体" w:hAnsi="宋体" w:cs="宋体"/>
          <w:b/>
          <w:szCs w:val="21"/>
        </w:rPr>
      </w:pPr>
    </w:p>
    <w:p>
      <w:pPr>
        <w:ind w:firstLine="241" w:firstLineChars="100"/>
        <w:rPr>
          <w:rFonts w:ascii="宋体" w:hAnsi="宋体" w:cs="宋体"/>
          <w:b/>
          <w:szCs w:val="21"/>
        </w:rPr>
      </w:pPr>
    </w:p>
    <w:p>
      <w:pPr>
        <w:ind w:firstLine="241" w:firstLineChars="100"/>
        <w:rPr>
          <w:rFonts w:ascii="宋体" w:hAnsi="宋体" w:cs="宋体"/>
          <w:b/>
          <w:szCs w:val="21"/>
        </w:rPr>
      </w:pPr>
    </w:p>
    <w:p>
      <w:pPr>
        <w:ind w:firstLine="241" w:firstLineChars="100"/>
        <w:rPr>
          <w:rFonts w:ascii="宋体" w:hAnsi="宋体" w:cs="宋体"/>
          <w:b/>
          <w:szCs w:val="21"/>
        </w:rPr>
      </w:pPr>
    </w:p>
    <w:p>
      <w:pPr>
        <w:ind w:firstLine="241" w:firstLineChars="100"/>
        <w:rPr>
          <w:rFonts w:ascii="宋体" w:hAnsi="宋体" w:cs="宋体"/>
          <w:b/>
          <w:szCs w:val="21"/>
        </w:rPr>
      </w:pPr>
    </w:p>
    <w:p>
      <w:pPr>
        <w:ind w:firstLine="241" w:firstLineChars="100"/>
        <w:rPr>
          <w:rFonts w:ascii="宋体" w:hAnsi="宋体" w:cs="宋体"/>
          <w:b/>
          <w:szCs w:val="21"/>
        </w:rPr>
      </w:pPr>
    </w:p>
    <w:p>
      <w:pPr>
        <w:ind w:firstLine="241" w:firstLineChars="100"/>
        <w:rPr>
          <w:rFonts w:ascii="宋体" w:hAnsi="宋体" w:cs="宋体"/>
          <w:b/>
          <w:szCs w:val="21"/>
        </w:rPr>
      </w:pPr>
    </w:p>
    <w:p>
      <w:pPr>
        <w:ind w:firstLine="241" w:firstLineChars="100"/>
        <w:rPr>
          <w:rFonts w:ascii="宋体" w:hAnsi="宋体" w:cs="宋体"/>
          <w:b/>
          <w:szCs w:val="21"/>
        </w:rPr>
      </w:pPr>
    </w:p>
    <w:p>
      <w:pPr>
        <w:ind w:firstLine="241" w:firstLineChars="100"/>
        <w:rPr>
          <w:rFonts w:ascii="宋体" w:hAnsi="宋体" w:cs="宋体"/>
          <w:b/>
          <w:szCs w:val="21"/>
        </w:rPr>
      </w:pPr>
    </w:p>
    <w:p>
      <w:pPr>
        <w:ind w:firstLine="241" w:firstLineChars="100"/>
        <w:rPr>
          <w:rFonts w:ascii="宋体" w:hAnsi="宋体" w:cs="宋体"/>
          <w:b/>
          <w:szCs w:val="21"/>
        </w:rPr>
      </w:pPr>
    </w:p>
    <w:p>
      <w:pPr>
        <w:ind w:firstLine="241" w:firstLineChars="100"/>
        <w:rPr>
          <w:rFonts w:ascii="宋体" w:hAnsi="宋体" w:cs="宋体"/>
          <w:b/>
          <w:szCs w:val="21"/>
        </w:rPr>
      </w:pPr>
    </w:p>
    <w:p>
      <w:pPr>
        <w:ind w:firstLine="241" w:firstLineChars="100"/>
        <w:rPr>
          <w:rFonts w:ascii="宋体" w:hAnsi="宋体" w:cs="宋体"/>
          <w:b/>
          <w:szCs w:val="21"/>
        </w:rPr>
      </w:pPr>
    </w:p>
    <w:p>
      <w:pPr>
        <w:ind w:firstLine="241" w:firstLineChars="100"/>
        <w:rPr>
          <w:rFonts w:ascii="宋体" w:hAnsi="宋体" w:cs="宋体"/>
          <w:b/>
          <w:szCs w:val="21"/>
        </w:rPr>
      </w:pPr>
    </w:p>
    <w:p>
      <w:pPr>
        <w:ind w:firstLine="241" w:firstLineChars="100"/>
        <w:rPr>
          <w:rFonts w:ascii="宋体" w:hAnsi="宋体" w:cs="宋体"/>
          <w:b/>
          <w:szCs w:val="21"/>
        </w:rPr>
      </w:pPr>
    </w:p>
    <w:p>
      <w:pPr>
        <w:ind w:firstLine="241" w:firstLineChars="100"/>
        <w:rPr>
          <w:rFonts w:ascii="宋体" w:hAnsi="宋体" w:cs="宋体"/>
          <w:b/>
          <w:szCs w:val="21"/>
        </w:rPr>
      </w:pPr>
    </w:p>
    <w:p>
      <w:pPr>
        <w:ind w:firstLine="241" w:firstLineChars="100"/>
        <w:rPr>
          <w:rFonts w:ascii="宋体" w:hAnsi="宋体" w:cs="宋体"/>
          <w:b/>
          <w:szCs w:val="21"/>
        </w:rPr>
      </w:pPr>
    </w:p>
    <w:p>
      <w:pPr>
        <w:ind w:firstLine="241" w:firstLineChars="100"/>
        <w:rPr>
          <w:rFonts w:ascii="宋体" w:hAnsi="宋体" w:cs="宋体"/>
          <w:b/>
          <w:szCs w:val="21"/>
        </w:rPr>
      </w:pPr>
    </w:p>
    <w:p>
      <w:pPr>
        <w:ind w:firstLine="241" w:firstLineChars="100"/>
        <w:rPr>
          <w:rFonts w:ascii="宋体" w:hAnsi="宋体" w:cs="宋体"/>
          <w:b/>
          <w:szCs w:val="21"/>
        </w:rPr>
      </w:pPr>
    </w:p>
    <w:p>
      <w:pPr>
        <w:ind w:firstLine="241" w:firstLineChars="100"/>
        <w:rPr>
          <w:rFonts w:ascii="宋体" w:hAnsi="宋体" w:cs="宋体"/>
          <w:b/>
          <w:szCs w:val="21"/>
        </w:rPr>
      </w:pPr>
    </w:p>
    <w:p>
      <w:pPr>
        <w:ind w:firstLine="241" w:firstLineChars="100"/>
        <w:rPr>
          <w:rFonts w:ascii="宋体" w:hAnsi="宋体" w:cs="宋体"/>
          <w:b/>
          <w:szCs w:val="21"/>
        </w:rPr>
      </w:pPr>
    </w:p>
    <w:p>
      <w:pPr>
        <w:ind w:firstLine="241" w:firstLineChars="100"/>
        <w:rPr>
          <w:rFonts w:ascii="宋体" w:hAnsi="宋体" w:cs="宋体"/>
          <w:b/>
          <w:szCs w:val="21"/>
        </w:rPr>
      </w:pPr>
    </w:p>
    <w:p>
      <w:pPr>
        <w:ind w:firstLine="241" w:firstLineChars="100"/>
        <w:rPr>
          <w:rFonts w:ascii="宋体" w:hAnsi="宋体" w:cs="宋体"/>
          <w:b/>
          <w:szCs w:val="21"/>
        </w:rPr>
      </w:pPr>
    </w:p>
    <w:p>
      <w:pPr>
        <w:ind w:firstLine="241" w:firstLineChars="100"/>
        <w:rPr>
          <w:rFonts w:ascii="宋体" w:hAnsi="宋体" w:cs="宋体"/>
          <w:b/>
          <w:szCs w:val="21"/>
        </w:rPr>
      </w:pPr>
    </w:p>
    <w:p>
      <w:pPr>
        <w:ind w:firstLine="241" w:firstLineChars="100"/>
        <w:rPr>
          <w:rFonts w:ascii="宋体" w:hAnsi="宋体" w:cs="宋体"/>
          <w:b/>
          <w:szCs w:val="21"/>
        </w:rPr>
      </w:pPr>
    </w:p>
    <w:p>
      <w:pPr>
        <w:ind w:firstLine="241" w:firstLineChars="100"/>
        <w:rPr>
          <w:rFonts w:ascii="宋体" w:hAnsi="宋体" w:cs="宋体"/>
          <w:b/>
          <w:szCs w:val="21"/>
        </w:rPr>
      </w:pPr>
    </w:p>
    <w:p>
      <w:pPr>
        <w:ind w:firstLine="241" w:firstLineChars="100"/>
        <w:rPr>
          <w:rFonts w:ascii="宋体" w:hAnsi="宋体" w:cs="宋体"/>
          <w:b/>
          <w:szCs w:val="21"/>
        </w:rPr>
      </w:pPr>
    </w:p>
    <w:p>
      <w:pPr>
        <w:ind w:firstLine="241" w:firstLineChars="100"/>
        <w:rPr>
          <w:rFonts w:ascii="宋体" w:hAnsi="宋体" w:cs="宋体"/>
          <w:b/>
          <w:szCs w:val="21"/>
        </w:rPr>
      </w:pPr>
    </w:p>
    <w:p>
      <w:pPr>
        <w:ind w:firstLine="241" w:firstLineChars="100"/>
        <w:rPr>
          <w:rFonts w:ascii="宋体" w:hAnsi="宋体" w:cs="宋体"/>
          <w:b/>
          <w:szCs w:val="21"/>
        </w:rPr>
      </w:pPr>
    </w:p>
    <w:p>
      <w:pPr>
        <w:ind w:firstLine="241" w:firstLineChars="100"/>
        <w:rPr>
          <w:rFonts w:ascii="宋体" w:hAnsi="宋体" w:cs="宋体"/>
          <w:b/>
          <w:szCs w:val="21"/>
        </w:rPr>
      </w:pPr>
    </w:p>
    <w:p>
      <w:pPr>
        <w:ind w:firstLine="241" w:firstLineChars="100"/>
        <w:rPr>
          <w:rFonts w:ascii="宋体" w:hAnsi="宋体" w:cs="宋体"/>
          <w:b/>
          <w:szCs w:val="21"/>
        </w:rPr>
      </w:pPr>
    </w:p>
    <w:p>
      <w:pPr>
        <w:ind w:firstLine="241" w:firstLineChars="100"/>
        <w:rPr>
          <w:rFonts w:ascii="宋体" w:hAnsi="宋体" w:cs="宋体"/>
          <w:b/>
          <w:szCs w:val="21"/>
        </w:rPr>
      </w:pPr>
    </w:p>
    <w:p>
      <w:pPr>
        <w:ind w:firstLine="241" w:firstLineChars="100"/>
        <w:rPr>
          <w:rFonts w:ascii="宋体" w:hAnsi="宋体" w:cs="宋体"/>
          <w:b/>
          <w:szCs w:val="21"/>
        </w:rPr>
      </w:pPr>
    </w:p>
    <w:p>
      <w:pPr>
        <w:ind w:firstLine="241" w:firstLineChars="100"/>
        <w:rPr>
          <w:rFonts w:ascii="宋体" w:hAnsi="宋体" w:cs="宋体"/>
          <w:b/>
          <w:szCs w:val="21"/>
        </w:rPr>
      </w:pPr>
    </w:p>
    <w:p>
      <w:pPr>
        <w:ind w:firstLine="241" w:firstLineChars="100"/>
        <w:rPr>
          <w:rFonts w:ascii="宋体" w:hAnsi="宋体" w:cs="宋体"/>
          <w:b/>
          <w:szCs w:val="21"/>
        </w:rPr>
      </w:pPr>
    </w:p>
    <w:p>
      <w:pPr>
        <w:ind w:firstLine="241" w:firstLineChars="100"/>
        <w:rPr>
          <w:rFonts w:ascii="宋体" w:hAnsi="宋体" w:cs="宋体"/>
          <w:b/>
          <w:szCs w:val="21"/>
        </w:rPr>
      </w:pPr>
    </w:p>
    <w:p>
      <w:pPr>
        <w:ind w:firstLine="241" w:firstLineChars="100"/>
        <w:rPr>
          <w:rFonts w:ascii="宋体" w:hAnsi="宋体" w:cs="宋体"/>
          <w:b/>
          <w:szCs w:val="21"/>
        </w:rPr>
      </w:pPr>
    </w:p>
    <w:p>
      <w:pPr>
        <w:ind w:firstLine="241" w:firstLineChars="100"/>
        <w:rPr>
          <w:rFonts w:ascii="宋体" w:hAnsi="宋体" w:cs="宋体"/>
          <w:b/>
          <w:szCs w:val="21"/>
        </w:rPr>
      </w:pPr>
    </w:p>
    <w:p>
      <w:pPr>
        <w:ind w:firstLine="241" w:firstLineChars="100"/>
        <w:rPr>
          <w:rFonts w:ascii="宋体" w:hAnsi="宋体" w:cs="宋体"/>
          <w:b/>
          <w:szCs w:val="21"/>
        </w:rPr>
      </w:pPr>
    </w:p>
    <w:p>
      <w:pPr>
        <w:ind w:firstLine="241" w:firstLineChars="100"/>
        <w:rPr>
          <w:rFonts w:ascii="宋体" w:hAnsi="宋体" w:cs="宋体"/>
          <w:b/>
          <w:szCs w:val="21"/>
        </w:rPr>
      </w:pPr>
    </w:p>
    <w:p>
      <w:pPr>
        <w:ind w:firstLine="241" w:firstLineChars="100"/>
        <w:rPr>
          <w:rFonts w:ascii="宋体" w:hAnsi="宋体" w:cs="宋体"/>
          <w:b/>
          <w:szCs w:val="21"/>
        </w:rPr>
      </w:pPr>
    </w:p>
    <w:p>
      <w:pPr>
        <w:ind w:firstLine="241" w:firstLineChars="100"/>
        <w:rPr>
          <w:rFonts w:ascii="宋体" w:hAnsi="宋体" w:cs="宋体"/>
          <w:b/>
          <w:szCs w:val="21"/>
        </w:rPr>
      </w:pPr>
      <w:r>
        <w:rPr>
          <w:rFonts w:hint="eastAsia" w:ascii="宋体" w:hAnsi="宋体" w:cs="宋体"/>
          <w:b/>
          <w:szCs w:val="21"/>
        </w:rPr>
        <w:t>三、公司业绩</w:t>
      </w:r>
    </w:p>
    <w:p>
      <w:pPr>
        <w:snapToGrid w:val="0"/>
        <w:spacing w:after="200" w:line="288" w:lineRule="auto"/>
        <w:rPr>
          <w:sz w:val="21"/>
        </w:rPr>
      </w:pPr>
    </w:p>
    <w:p>
      <w:pPr>
        <w:jc w:val="left"/>
        <w:rPr>
          <w:rFonts w:ascii="宋体" w:hAnsi="宋体"/>
          <w:color w:val="000000"/>
          <w:szCs w:val="21"/>
          <w:highlight w:val="none"/>
        </w:rPr>
      </w:pPr>
      <w:r>
        <w:rPr>
          <w:rFonts w:hint="eastAsia" w:ascii="宋体" w:hAnsi="宋体"/>
          <w:color w:val="000000"/>
          <w:szCs w:val="21"/>
          <w:highlight w:val="none"/>
        </w:rPr>
        <w:t>（1）投标人需提供近</w:t>
      </w:r>
      <w:r>
        <w:rPr>
          <w:rFonts w:ascii="宋体" w:hAnsi="宋体"/>
          <w:color w:val="000000"/>
          <w:szCs w:val="21"/>
          <w:highlight w:val="none"/>
        </w:rPr>
        <w:t>2</w:t>
      </w:r>
      <w:r>
        <w:rPr>
          <w:rFonts w:hint="eastAsia" w:ascii="宋体" w:hAnsi="宋体"/>
          <w:color w:val="000000"/>
          <w:szCs w:val="21"/>
          <w:highlight w:val="none"/>
        </w:rPr>
        <w:t>年内完成在深圳市的类似业绩</w:t>
      </w:r>
      <w:r>
        <w:rPr>
          <w:rFonts w:ascii="宋体" w:hAnsi="宋体"/>
          <w:color w:val="000000"/>
          <w:szCs w:val="21"/>
          <w:highlight w:val="none"/>
        </w:rPr>
        <w:t>，每个业绩得0.5</w:t>
      </w:r>
      <w:r>
        <w:rPr>
          <w:rFonts w:hint="eastAsia" w:ascii="宋体" w:hAnsi="宋体"/>
          <w:color w:val="000000"/>
          <w:szCs w:val="21"/>
          <w:highlight w:val="none"/>
        </w:rPr>
        <w:t>分</w:t>
      </w:r>
      <w:r>
        <w:rPr>
          <w:rFonts w:ascii="宋体" w:hAnsi="宋体"/>
          <w:color w:val="000000"/>
          <w:szCs w:val="21"/>
          <w:highlight w:val="none"/>
        </w:rPr>
        <w:t>，</w:t>
      </w:r>
      <w:r>
        <w:rPr>
          <w:rFonts w:hint="eastAsia" w:ascii="宋体" w:hAnsi="宋体"/>
          <w:color w:val="000000"/>
          <w:szCs w:val="21"/>
          <w:highlight w:val="none"/>
        </w:rPr>
        <w:t>满分</w:t>
      </w:r>
      <w:r>
        <w:rPr>
          <w:rFonts w:ascii="宋体" w:hAnsi="宋体"/>
          <w:color w:val="000000"/>
          <w:szCs w:val="21"/>
          <w:highlight w:val="none"/>
        </w:rPr>
        <w:t>5</w:t>
      </w:r>
      <w:r>
        <w:rPr>
          <w:rFonts w:hint="eastAsia" w:ascii="宋体" w:hAnsi="宋体"/>
          <w:color w:val="000000"/>
          <w:szCs w:val="21"/>
          <w:highlight w:val="none"/>
        </w:rPr>
        <w:t>分。业绩</w:t>
      </w:r>
      <w:r>
        <w:rPr>
          <w:rFonts w:ascii="宋体" w:hAnsi="宋体"/>
          <w:color w:val="000000"/>
          <w:szCs w:val="21"/>
          <w:highlight w:val="none"/>
        </w:rPr>
        <w:t>证明材料须提供合同关键页、报告等</w:t>
      </w:r>
      <w:r>
        <w:rPr>
          <w:rFonts w:hint="eastAsia" w:ascii="宋体" w:hAnsi="宋体"/>
          <w:color w:val="000000"/>
          <w:szCs w:val="21"/>
          <w:highlight w:val="none"/>
        </w:rPr>
        <w:t>，</w:t>
      </w:r>
      <w:r>
        <w:rPr>
          <w:rFonts w:ascii="宋体" w:hAnsi="宋体"/>
          <w:color w:val="000000"/>
          <w:szCs w:val="21"/>
          <w:highlight w:val="none"/>
        </w:rPr>
        <w:t>时间以合同签订时间为准</w:t>
      </w:r>
      <w:r>
        <w:rPr>
          <w:rFonts w:hint="eastAsia" w:ascii="宋体" w:hAnsi="宋体"/>
          <w:color w:val="000000"/>
          <w:szCs w:val="21"/>
          <w:highlight w:val="none"/>
        </w:rPr>
        <w:t>。（若为联合体投标，其中一方具备即可得分）</w:t>
      </w:r>
    </w:p>
    <w:p>
      <w:pPr>
        <w:jc w:val="left"/>
        <w:rPr>
          <w:rFonts w:ascii="宋体" w:hAnsi="宋体"/>
          <w:color w:val="000000"/>
          <w:szCs w:val="21"/>
          <w:highlight w:val="none"/>
        </w:rPr>
      </w:pPr>
      <w:r>
        <w:rPr>
          <w:rFonts w:hint="eastAsia" w:ascii="宋体" w:hAnsi="宋体"/>
          <w:color w:val="000000"/>
          <w:szCs w:val="21"/>
          <w:highlight w:val="none"/>
        </w:rPr>
        <w:t>（2）投标人需提供近2年现场工程施工与土壤污染状况调查工作同步进行的业绩，得</w:t>
      </w:r>
      <w:r>
        <w:rPr>
          <w:rFonts w:hint="eastAsia" w:ascii="宋体" w:hAnsi="宋体"/>
          <w:color w:val="000000"/>
          <w:szCs w:val="21"/>
          <w:highlight w:val="none"/>
          <w:lang w:val="en-US" w:eastAsia="zh-CN"/>
        </w:rPr>
        <w:t>5</w:t>
      </w:r>
      <w:r>
        <w:rPr>
          <w:rFonts w:hint="eastAsia" w:ascii="宋体" w:hAnsi="宋体"/>
          <w:color w:val="000000"/>
          <w:szCs w:val="21"/>
          <w:highlight w:val="none"/>
        </w:rPr>
        <w:t>分，业绩</w:t>
      </w:r>
      <w:r>
        <w:rPr>
          <w:rFonts w:ascii="宋体" w:hAnsi="宋体"/>
          <w:color w:val="000000"/>
          <w:szCs w:val="21"/>
          <w:highlight w:val="none"/>
        </w:rPr>
        <w:t>证明材料须提供合同关键页</w:t>
      </w:r>
      <w:r>
        <w:rPr>
          <w:rFonts w:hint="eastAsia" w:ascii="宋体" w:hAnsi="宋体"/>
          <w:color w:val="000000"/>
          <w:szCs w:val="21"/>
          <w:highlight w:val="none"/>
        </w:rPr>
        <w:t>及合同甲方出具的证明（须能反映现场工程与土壤污染状况调查工作同步进行）</w:t>
      </w:r>
      <w:r>
        <w:rPr>
          <w:rFonts w:ascii="宋体" w:hAnsi="宋体"/>
          <w:color w:val="000000"/>
          <w:szCs w:val="21"/>
          <w:highlight w:val="none"/>
        </w:rPr>
        <w:t>等</w:t>
      </w:r>
      <w:r>
        <w:rPr>
          <w:rFonts w:hint="eastAsia" w:ascii="宋体" w:hAnsi="宋体"/>
          <w:color w:val="000000"/>
          <w:szCs w:val="21"/>
          <w:highlight w:val="none"/>
        </w:rPr>
        <w:t>，</w:t>
      </w:r>
      <w:r>
        <w:rPr>
          <w:rFonts w:ascii="宋体" w:hAnsi="宋体"/>
          <w:color w:val="000000"/>
          <w:szCs w:val="21"/>
          <w:highlight w:val="none"/>
        </w:rPr>
        <w:t>时间以合同签订时间为准</w:t>
      </w:r>
      <w:r>
        <w:rPr>
          <w:rFonts w:hint="eastAsia" w:ascii="宋体" w:hAnsi="宋体"/>
          <w:color w:val="000000"/>
          <w:szCs w:val="21"/>
          <w:highlight w:val="none"/>
        </w:rPr>
        <w:t>。</w:t>
      </w:r>
    </w:p>
    <w:p>
      <w:pPr>
        <w:pStyle w:val="24"/>
        <w:spacing w:before="50" w:line="360" w:lineRule="auto"/>
        <w:ind w:firstLine="482" w:firstLineChars="200"/>
        <w:rPr>
          <w:color w:val="FF0000"/>
        </w:rPr>
      </w:pPr>
      <w:r>
        <w:rPr>
          <w:b/>
        </w:rPr>
        <w:br w:type="page"/>
      </w:r>
    </w:p>
    <w:p/>
    <w:p>
      <w:pPr>
        <w:pStyle w:val="2"/>
      </w:pPr>
    </w:p>
    <w:p>
      <w:pPr>
        <w:rPr>
          <w:rFonts w:hAnsi="宋体"/>
          <w:b/>
          <w:szCs w:val="24"/>
        </w:rPr>
      </w:pPr>
    </w:p>
    <w:p>
      <w:pPr>
        <w:rPr>
          <w:rFonts w:ascii="宋体" w:hAnsi="宋体"/>
          <w:b/>
          <w:bCs/>
        </w:rPr>
      </w:pPr>
      <w:r>
        <w:rPr>
          <w:rFonts w:hint="eastAsia" w:hAnsi="宋体"/>
          <w:b/>
          <w:szCs w:val="24"/>
        </w:rPr>
        <w:t>四、项目负责人及团队人员资格要求</w:t>
      </w:r>
    </w:p>
    <w:p>
      <w:pPr>
        <w:spacing w:line="360" w:lineRule="auto"/>
        <w:rPr>
          <w:rFonts w:ascii="宋体" w:hAnsi="宋体"/>
          <w:bCs/>
        </w:rPr>
      </w:pPr>
    </w:p>
    <w:p>
      <w:pPr>
        <w:spacing w:line="360" w:lineRule="auto"/>
        <w:rPr>
          <w:rFonts w:ascii="宋体" w:hAnsi="宋体"/>
          <w:bCs/>
        </w:rPr>
      </w:pPr>
      <w:r>
        <w:rPr>
          <w:rFonts w:hint="eastAsia" w:ascii="宋体" w:hAnsi="宋体"/>
          <w:bCs/>
        </w:rPr>
        <w:t>1.项目负责人从业资质要求（3分）：项目负责人同时具有高级职称和注册环评工程师。要求提供资质证书复印件作为证明材料，并提供近三个月社保证明，不提供相关证明材料的不得分。</w:t>
      </w:r>
    </w:p>
    <w:p>
      <w:pPr>
        <w:spacing w:line="360" w:lineRule="auto"/>
        <w:rPr>
          <w:rFonts w:ascii="宋体" w:hAnsi="宋体"/>
          <w:bCs/>
        </w:rPr>
      </w:pPr>
      <w:r>
        <w:rPr>
          <w:rFonts w:hint="eastAsia" w:ascii="宋体" w:hAnsi="宋体"/>
          <w:bCs/>
        </w:rPr>
        <w:t>2.项目团队人员要求（2分）：项目团队具有注册环评工程师的，项目经理除外。</w:t>
      </w:r>
    </w:p>
    <w:p>
      <w:pPr>
        <w:pStyle w:val="8"/>
        <w:spacing w:line="360" w:lineRule="auto"/>
        <w:rPr>
          <w:rFonts w:hAnsi="宋体"/>
          <w:b/>
          <w:sz w:val="24"/>
          <w:szCs w:val="24"/>
        </w:rPr>
      </w:pPr>
    </w:p>
    <w:p>
      <w:pPr>
        <w:pStyle w:val="8"/>
        <w:spacing w:line="360" w:lineRule="auto"/>
        <w:rPr>
          <w:rFonts w:hAnsi="宋体"/>
          <w:b/>
          <w:sz w:val="24"/>
          <w:szCs w:val="24"/>
        </w:rPr>
      </w:pPr>
    </w:p>
    <w:p>
      <w:pPr>
        <w:pStyle w:val="8"/>
        <w:spacing w:line="360" w:lineRule="auto"/>
        <w:rPr>
          <w:rFonts w:hAnsi="宋体"/>
          <w:b/>
          <w:sz w:val="24"/>
          <w:szCs w:val="24"/>
        </w:rPr>
      </w:pPr>
    </w:p>
    <w:p>
      <w:pPr>
        <w:pStyle w:val="8"/>
        <w:spacing w:line="360" w:lineRule="auto"/>
        <w:rPr>
          <w:rFonts w:hAnsi="宋体"/>
          <w:b/>
          <w:sz w:val="24"/>
          <w:szCs w:val="24"/>
        </w:rPr>
      </w:pPr>
    </w:p>
    <w:p>
      <w:pPr>
        <w:pStyle w:val="8"/>
        <w:spacing w:line="360" w:lineRule="auto"/>
        <w:rPr>
          <w:rFonts w:hAnsi="宋体"/>
          <w:b/>
          <w:sz w:val="24"/>
          <w:szCs w:val="24"/>
        </w:rPr>
      </w:pPr>
    </w:p>
    <w:p>
      <w:pPr>
        <w:widowControl/>
        <w:jc w:val="left"/>
        <w:rPr>
          <w:rFonts w:ascii="黑体" w:hAnsi="黑体" w:eastAsia="黑体"/>
          <w:b/>
          <w:color w:val="000000" w:themeColor="text1"/>
          <w:sz w:val="44"/>
          <w:szCs w:val="44"/>
          <w14:textFill>
            <w14:solidFill>
              <w14:schemeClr w14:val="tx1"/>
            </w14:solidFill>
          </w14:textFill>
        </w:rPr>
      </w:pPr>
      <w:r>
        <w:rPr>
          <w:rFonts w:hint="eastAsia" w:hAnsi="宋体"/>
          <w:b/>
          <w:szCs w:val="24"/>
        </w:rPr>
        <w:br w:type="page"/>
      </w:r>
      <w:bookmarkEnd w:id="147"/>
      <w:bookmarkEnd w:id="166"/>
      <w:bookmarkStart w:id="167" w:name="_Toc402782200"/>
    </w:p>
    <w:p>
      <w:pPr>
        <w:widowControl/>
        <w:jc w:val="left"/>
        <w:rPr>
          <w:rFonts w:ascii="黑体" w:hAnsi="黑体" w:eastAsia="黑体"/>
          <w:b/>
          <w:color w:val="000000" w:themeColor="text1"/>
          <w:sz w:val="44"/>
          <w:szCs w:val="44"/>
          <w14:textFill>
            <w14:solidFill>
              <w14:schemeClr w14:val="tx1"/>
            </w14:solidFill>
          </w14:textFill>
        </w:rPr>
        <w:sectPr>
          <w:headerReference r:id="rId17" w:type="default"/>
          <w:pgSz w:w="11907" w:h="16840"/>
          <w:pgMar w:top="1440" w:right="1440" w:bottom="1440" w:left="1440" w:header="720" w:footer="890" w:gutter="0"/>
          <w:cols w:space="720" w:num="1"/>
          <w:titlePg/>
          <w:docGrid w:linePitch="360" w:charSpace="0"/>
        </w:sectPr>
      </w:pPr>
    </w:p>
    <w:p>
      <w:pPr>
        <w:spacing w:line="840" w:lineRule="exact"/>
        <w:jc w:val="center"/>
        <w:outlineLvl w:val="0"/>
        <w:rPr>
          <w:rStyle w:val="23"/>
          <w:color w:val="000000" w:themeColor="text1"/>
          <w:sz w:val="44"/>
          <w:szCs w:val="44"/>
          <w14:textFill>
            <w14:solidFill>
              <w14:schemeClr w14:val="tx1"/>
            </w14:solidFill>
          </w14:textFill>
        </w:rPr>
      </w:pPr>
      <w:bookmarkStart w:id="168" w:name="_Toc20746"/>
      <w:bookmarkStart w:id="169" w:name="_Toc12450"/>
      <w:bookmarkStart w:id="170" w:name="_Toc97605314"/>
      <w:r>
        <w:rPr>
          <w:rStyle w:val="23"/>
          <w:rFonts w:hint="eastAsia"/>
          <w:color w:val="000000" w:themeColor="text1"/>
          <w:sz w:val="44"/>
          <w:szCs w:val="44"/>
          <w14:textFill>
            <w14:solidFill>
              <w14:schemeClr w14:val="tx1"/>
            </w14:solidFill>
          </w14:textFill>
        </w:rPr>
        <w:t>第三章</w:t>
      </w:r>
      <w:bookmarkEnd w:id="168"/>
      <w:bookmarkEnd w:id="169"/>
      <w:r>
        <w:rPr>
          <w:rStyle w:val="23"/>
          <w:rFonts w:hint="eastAsia"/>
          <w:color w:val="000000" w:themeColor="text1"/>
          <w:sz w:val="44"/>
          <w:szCs w:val="44"/>
          <w14:textFill>
            <w14:solidFill>
              <w14:schemeClr w14:val="tx1"/>
            </w14:solidFill>
          </w14:textFill>
        </w:rPr>
        <w:t xml:space="preserve"> 商务标书</w:t>
      </w:r>
      <w:bookmarkEnd w:id="170"/>
    </w:p>
    <w:p>
      <w:pPr>
        <w:spacing w:line="840" w:lineRule="exact"/>
        <w:jc w:val="center"/>
        <w:rPr>
          <w:rFonts w:ascii="宋体" w:hAnsi="宋体"/>
          <w:b/>
          <w:color w:val="000000" w:themeColor="text1"/>
          <w:spacing w:val="36"/>
          <w:sz w:val="44"/>
          <w:szCs w:val="44"/>
          <w14:textFill>
            <w14:solidFill>
              <w14:schemeClr w14:val="tx1"/>
            </w14:solidFill>
          </w14:textFill>
        </w:rPr>
      </w:pPr>
    </w:p>
    <w:p>
      <w:pPr>
        <w:jc w:val="center"/>
        <w:rPr>
          <w:rFonts w:hint="eastAsia" w:ascii="黑体" w:hAnsi="Courier New" w:eastAsia="黑体"/>
          <w:b/>
          <w:bCs/>
          <w:color w:val="000000" w:themeColor="text1"/>
          <w:spacing w:val="36"/>
          <w:sz w:val="44"/>
          <w:szCs w:val="44"/>
          <w:u w:val="single"/>
          <w:lang w:eastAsia="zh-CN"/>
          <w14:textFill>
            <w14:solidFill>
              <w14:schemeClr w14:val="tx1"/>
            </w14:solidFill>
          </w14:textFill>
        </w:rPr>
      </w:pPr>
      <w:r>
        <w:rPr>
          <w:rFonts w:hint="eastAsia" w:ascii="黑体" w:hAnsi="Courier New" w:eastAsia="黑体"/>
          <w:b/>
          <w:bCs/>
          <w:color w:val="000000" w:themeColor="text1"/>
          <w:spacing w:val="36"/>
          <w:sz w:val="44"/>
          <w:szCs w:val="44"/>
          <w:u w:val="single"/>
          <w:lang w:eastAsia="zh-CN"/>
          <w14:textFill>
            <w14:solidFill>
              <w14:schemeClr w14:val="tx1"/>
            </w14:solidFill>
          </w14:textFill>
        </w:rPr>
        <w:t>轨道交通四期调整综合开发项目（七）土壤环境初步调查</w:t>
      </w:r>
    </w:p>
    <w:p>
      <w:pPr>
        <w:rPr>
          <w:color w:val="000000" w:themeColor="text1"/>
          <w14:textFill>
            <w14:solidFill>
              <w14:schemeClr w14:val="tx1"/>
            </w14:solidFill>
          </w14:textFill>
        </w:rPr>
      </w:pPr>
      <w:r>
        <w:rPr>
          <w:rFonts w:hint="eastAsia"/>
          <w:color w:val="000000" w:themeColor="text1"/>
          <w:sz w:val="52"/>
          <w14:textFill>
            <w14:solidFill>
              <w14:schemeClr w14:val="tx1"/>
            </w14:solidFill>
          </w14:textFill>
        </w:rPr>
        <w:t xml:space="preserve"> </w:t>
      </w:r>
      <w:r>
        <w:rPr>
          <w:rFonts w:hint="eastAsia"/>
          <w:color w:val="000000" w:themeColor="text1"/>
          <w14:textFill>
            <w14:solidFill>
              <w14:schemeClr w14:val="tx1"/>
            </w14:solidFill>
          </w14:textFill>
        </w:rPr>
        <w:t xml:space="preserve">    </w:t>
      </w:r>
    </w:p>
    <w:p>
      <w:pPr>
        <w:rPr>
          <w:bCs/>
          <w:color w:val="000000" w:themeColor="text1"/>
          <w:sz w:val="52"/>
          <w:szCs w:val="52"/>
          <w14:textFill>
            <w14:solidFill>
              <w14:schemeClr w14:val="tx1"/>
            </w14:solidFill>
          </w14:textFill>
        </w:rPr>
      </w:pPr>
    </w:p>
    <w:p>
      <w:pPr>
        <w:jc w:val="center"/>
        <w:rPr>
          <w:rFonts w:ascii="宋体" w:hAnsi="宋体"/>
          <w:bCs/>
          <w:color w:val="000000" w:themeColor="text1"/>
          <w:spacing w:val="36"/>
          <w:kern w:val="10"/>
          <w:sz w:val="84"/>
          <w:szCs w:val="84"/>
          <w14:textFill>
            <w14:solidFill>
              <w14:schemeClr w14:val="tx1"/>
            </w14:solidFill>
          </w14:textFill>
        </w:rPr>
      </w:pPr>
      <w:bookmarkStart w:id="171" w:name="_Toc1909"/>
      <w:r>
        <w:rPr>
          <w:rFonts w:hint="eastAsia" w:ascii="宋体" w:hAnsi="宋体"/>
          <w:bCs/>
          <w:color w:val="000000" w:themeColor="text1"/>
          <w:spacing w:val="36"/>
          <w:kern w:val="10"/>
          <w:sz w:val="84"/>
          <w:szCs w:val="84"/>
          <w14:textFill>
            <w14:solidFill>
              <w14:schemeClr w14:val="tx1"/>
            </w14:solidFill>
          </w14:textFill>
        </w:rPr>
        <w:t>参 选 文 件</w:t>
      </w:r>
      <w:bookmarkEnd w:id="171"/>
    </w:p>
    <w:p>
      <w:pPr>
        <w:rPr>
          <w:color w:val="000000" w:themeColor="text1"/>
          <w:sz w:val="17"/>
          <w:szCs w:val="17"/>
          <w14:textFill>
            <w14:solidFill>
              <w14:schemeClr w14:val="tx1"/>
            </w14:solidFill>
          </w14:textFill>
        </w:rPr>
      </w:pPr>
    </w:p>
    <w:p>
      <w:pPr>
        <w:rPr>
          <w:color w:val="000000" w:themeColor="text1"/>
          <w:sz w:val="23"/>
          <w:szCs w:val="23"/>
          <w14:textFill>
            <w14:solidFill>
              <w14:schemeClr w14:val="tx1"/>
            </w14:solidFill>
          </w14:textFill>
        </w:rPr>
      </w:pPr>
    </w:p>
    <w:p>
      <w:pPr>
        <w:rPr>
          <w:color w:val="000000" w:themeColor="text1"/>
          <w:sz w:val="35"/>
          <w:szCs w:val="35"/>
          <w14:textFill>
            <w14:solidFill>
              <w14:schemeClr w14:val="tx1"/>
            </w14:solidFill>
          </w14:textFill>
        </w:rPr>
      </w:pPr>
    </w:p>
    <w:p>
      <w:pPr>
        <w:rPr>
          <w:color w:val="000000" w:themeColor="text1"/>
          <w14:textFill>
            <w14:solidFill>
              <w14:schemeClr w14:val="tx1"/>
            </w14:solidFill>
          </w14:textFill>
        </w:rPr>
      </w:pPr>
    </w:p>
    <w:p>
      <w:pPr>
        <w:jc w:val="center"/>
        <w:rPr>
          <w:rFonts w:ascii="宋体"/>
          <w:b/>
          <w:color w:val="000000" w:themeColor="text1"/>
          <w:sz w:val="52"/>
          <w14:textFill>
            <w14:solidFill>
              <w14:schemeClr w14:val="tx1"/>
            </w14:solidFill>
          </w14:textFill>
        </w:rPr>
      </w:pPr>
      <w:bookmarkStart w:id="172" w:name="_Toc518494150"/>
      <w:bookmarkStart w:id="173" w:name="_Toc6501"/>
      <w:bookmarkStart w:id="174" w:name="_Toc16605"/>
      <w:bookmarkStart w:id="175" w:name="_Toc276575953"/>
      <w:r>
        <w:rPr>
          <w:rFonts w:hint="eastAsia" w:ascii="宋体"/>
          <w:b/>
          <w:color w:val="000000" w:themeColor="text1"/>
          <w:sz w:val="52"/>
          <w14:textFill>
            <w14:solidFill>
              <w14:schemeClr w14:val="tx1"/>
            </w14:solidFill>
          </w14:textFill>
        </w:rPr>
        <w:t>商务标书</w:t>
      </w:r>
      <w:bookmarkEnd w:id="172"/>
      <w:bookmarkEnd w:id="173"/>
      <w:bookmarkEnd w:id="174"/>
      <w:bookmarkEnd w:id="175"/>
    </w:p>
    <w:p>
      <w:pPr>
        <w:rPr>
          <w:b/>
          <w:color w:val="000000" w:themeColor="text1"/>
          <w:sz w:val="32"/>
          <w:szCs w:val="32"/>
          <w14:textFill>
            <w14:solidFill>
              <w14:schemeClr w14:val="tx1"/>
            </w14:solidFill>
          </w14:textFill>
        </w:rPr>
      </w:pPr>
    </w:p>
    <w:p>
      <w:pPr>
        <w:pStyle w:val="8"/>
        <w:spacing w:before="468" w:beforeLines="150" w:after="468" w:afterLines="150" w:line="720" w:lineRule="exact"/>
        <w:ind w:firstLine="540" w:firstLineChars="192"/>
        <w:rPr>
          <w:rFonts w:hAnsi="宋体"/>
          <w:b/>
          <w:bCs/>
          <w:color w:val="000000" w:themeColor="text1"/>
          <w:sz w:val="28"/>
          <w:szCs w:val="28"/>
          <w:u w:val="single"/>
          <w14:textFill>
            <w14:solidFill>
              <w14:schemeClr w14:val="tx1"/>
            </w14:solidFill>
          </w14:textFill>
        </w:rPr>
      </w:pPr>
      <w:r>
        <w:rPr>
          <w:rFonts w:hint="eastAsia" w:hAnsi="宋体"/>
          <w:b/>
          <w:bCs/>
          <w:color w:val="000000" w:themeColor="text1"/>
          <w:sz w:val="28"/>
          <w:szCs w:val="28"/>
          <w14:textFill>
            <w14:solidFill>
              <w14:schemeClr w14:val="tx1"/>
            </w14:solidFill>
          </w14:textFill>
        </w:rPr>
        <w:t>参选人(盖章)：</w:t>
      </w:r>
      <w:r>
        <w:rPr>
          <w:rFonts w:hint="eastAsia" w:hAnsi="宋体"/>
          <w:b/>
          <w:bCs/>
          <w:color w:val="000000" w:themeColor="text1"/>
          <w:sz w:val="28"/>
          <w:szCs w:val="28"/>
          <w:u w:val="single"/>
          <w14:textFill>
            <w14:solidFill>
              <w14:schemeClr w14:val="tx1"/>
            </w14:solidFill>
          </w14:textFill>
        </w:rPr>
        <w:t xml:space="preserve">          [参选人名称]                 </w:t>
      </w:r>
    </w:p>
    <w:p>
      <w:pPr>
        <w:pStyle w:val="8"/>
        <w:spacing w:before="468" w:beforeLines="150" w:after="468" w:afterLines="150" w:line="720" w:lineRule="exact"/>
        <w:ind w:firstLine="540" w:firstLineChars="192"/>
        <w:rPr>
          <w:rFonts w:hAnsi="宋体"/>
          <w:b/>
          <w:bCs/>
          <w:color w:val="000000" w:themeColor="text1"/>
          <w:sz w:val="28"/>
          <w:szCs w:val="28"/>
          <w:u w:val="single"/>
          <w14:textFill>
            <w14:solidFill>
              <w14:schemeClr w14:val="tx1"/>
            </w14:solidFill>
          </w14:textFill>
        </w:rPr>
      </w:pPr>
      <w:r>
        <w:rPr>
          <w:rFonts w:hint="eastAsia" w:hAnsi="宋体"/>
          <w:b/>
          <w:bCs/>
          <w:color w:val="000000" w:themeColor="text1"/>
          <w:sz w:val="28"/>
          <w:szCs w:val="28"/>
          <w14:textFill>
            <w14:solidFill>
              <w14:schemeClr w14:val="tx1"/>
            </w14:solidFill>
          </w14:textFill>
        </w:rPr>
        <w:t>法定代表人或其委托代理人(签字或盖章)：</w:t>
      </w:r>
    </w:p>
    <w:p>
      <w:pPr>
        <w:jc w:val="center"/>
        <w:rPr>
          <w:rFonts w:ascii="宋体" w:hAnsi="宋体"/>
          <w:b/>
          <w:bCs/>
          <w:color w:val="000000" w:themeColor="text1"/>
          <w:kern w:val="0"/>
          <w:sz w:val="28"/>
          <w:szCs w:val="28"/>
          <w14:textFill>
            <w14:solidFill>
              <w14:schemeClr w14:val="tx1"/>
            </w14:solidFill>
          </w14:textFill>
        </w:rPr>
      </w:pPr>
      <w:bookmarkStart w:id="176" w:name="_Toc14987"/>
      <w:bookmarkStart w:id="177" w:name="_Toc31968"/>
      <w:bookmarkStart w:id="178" w:name="_Toc9746"/>
      <w:r>
        <w:rPr>
          <w:rFonts w:hint="eastAsia" w:ascii="宋体" w:hAnsi="宋体"/>
          <w:b/>
          <w:bCs/>
          <w:color w:val="000000" w:themeColor="text1"/>
          <w:kern w:val="0"/>
          <w:sz w:val="28"/>
          <w:szCs w:val="28"/>
          <w14:textFill>
            <w14:solidFill>
              <w14:schemeClr w14:val="tx1"/>
            </w14:solidFill>
          </w14:textFill>
        </w:rPr>
        <w:t>日   期：    年   月   日</w:t>
      </w:r>
      <w:bookmarkEnd w:id="176"/>
      <w:bookmarkEnd w:id="177"/>
      <w:bookmarkEnd w:id="178"/>
    </w:p>
    <w:p>
      <w:pPr>
        <w:widowControl/>
        <w:jc w:val="left"/>
        <w:rPr>
          <w:rFonts w:ascii="宋体" w:hAnsi="宋体"/>
          <w:b/>
          <w:color w:val="000000" w:themeColor="text1"/>
          <w:kern w:val="0"/>
          <w:sz w:val="32"/>
          <w:szCs w:val="24"/>
          <w14:textFill>
            <w14:solidFill>
              <w14:schemeClr w14:val="tx1"/>
            </w14:solidFill>
          </w14:textFill>
        </w:rPr>
      </w:pPr>
      <w:bookmarkStart w:id="179" w:name="_Toc518494151"/>
      <w:r>
        <w:rPr>
          <w:rFonts w:ascii="宋体" w:hAnsi="宋体"/>
          <w:color w:val="000000" w:themeColor="text1"/>
          <w:szCs w:val="24"/>
          <w14:textFill>
            <w14:solidFill>
              <w14:schemeClr w14:val="tx1"/>
            </w14:solidFill>
          </w14:textFill>
        </w:rPr>
        <w:br w:type="page"/>
      </w:r>
    </w:p>
    <w:p>
      <w:pPr>
        <w:rPr>
          <w:color w:val="000000" w:themeColor="text1"/>
          <w14:textFill>
            <w14:solidFill>
              <w14:schemeClr w14:val="tx1"/>
            </w14:solidFill>
          </w14:textFill>
        </w:rPr>
      </w:pPr>
    </w:p>
    <w:p>
      <w:pPr>
        <w:pStyle w:val="5"/>
        <w:numPr>
          <w:ilvl w:val="2"/>
          <w:numId w:val="0"/>
        </w:numPr>
        <w:jc w:val="center"/>
        <w:rPr>
          <w:rFonts w:ascii="宋体" w:hAnsi="宋体"/>
          <w:color w:val="000000" w:themeColor="text1"/>
          <w:szCs w:val="24"/>
          <w14:textFill>
            <w14:solidFill>
              <w14:schemeClr w14:val="tx1"/>
            </w14:solidFill>
          </w14:textFill>
        </w:rPr>
      </w:pPr>
      <w:bookmarkStart w:id="180" w:name="_Toc19322"/>
      <w:bookmarkStart w:id="181" w:name="_Toc26669"/>
      <w:r>
        <w:rPr>
          <w:rFonts w:hint="eastAsia" w:ascii="宋体" w:hAnsi="宋体"/>
          <w:color w:val="000000" w:themeColor="text1"/>
          <w:szCs w:val="24"/>
          <w14:textFill>
            <w14:solidFill>
              <w14:schemeClr w14:val="tx1"/>
            </w14:solidFill>
          </w14:textFill>
        </w:rPr>
        <w:t>商务标书目录</w:t>
      </w:r>
      <w:bookmarkEnd w:id="179"/>
      <w:bookmarkEnd w:id="180"/>
      <w:bookmarkEnd w:id="181"/>
    </w:p>
    <w:p>
      <w:pPr>
        <w:rPr>
          <w:color w:val="000000" w:themeColor="text1"/>
          <w14:textFill>
            <w14:solidFill>
              <w14:schemeClr w14:val="tx1"/>
            </w14:solidFill>
          </w14:textFill>
        </w:rPr>
      </w:pPr>
    </w:p>
    <w:p>
      <w:pPr>
        <w:rPr>
          <w:bCs/>
          <w:color w:val="000000" w:themeColor="text1"/>
          <w14:textFill>
            <w14:solidFill>
              <w14:schemeClr w14:val="tx1"/>
            </w14:solidFill>
          </w14:textFill>
        </w:rPr>
      </w:pPr>
      <w:bookmarkStart w:id="182" w:name="_Toc26044"/>
      <w:bookmarkStart w:id="183" w:name="_Toc30902"/>
      <w:bookmarkStart w:id="184" w:name="_Toc16404"/>
      <w:r>
        <w:rPr>
          <w:rFonts w:hint="eastAsia"/>
          <w:bCs/>
          <w:color w:val="000000" w:themeColor="text1"/>
          <w14:textFill>
            <w14:solidFill>
              <w14:schemeClr w14:val="tx1"/>
            </w14:solidFill>
          </w14:textFill>
        </w:rPr>
        <w:t>一、参选函</w:t>
      </w:r>
      <w:bookmarkEnd w:id="182"/>
      <w:bookmarkEnd w:id="183"/>
      <w:bookmarkEnd w:id="184"/>
    </w:p>
    <w:p>
      <w:pPr>
        <w:rPr>
          <w:color w:val="000000" w:themeColor="text1"/>
          <w14:textFill>
            <w14:solidFill>
              <w14:schemeClr w14:val="tx1"/>
            </w14:solidFill>
          </w14:textFill>
        </w:rPr>
      </w:pPr>
      <w:bookmarkStart w:id="185" w:name="_Toc16526"/>
      <w:bookmarkStart w:id="186" w:name="_Toc28981"/>
      <w:bookmarkStart w:id="187" w:name="_Toc32386"/>
    </w:p>
    <w:p>
      <w:pPr>
        <w:rPr>
          <w:bCs/>
          <w:color w:val="000000" w:themeColor="text1"/>
          <w14:textFill>
            <w14:solidFill>
              <w14:schemeClr w14:val="tx1"/>
            </w14:solidFill>
          </w14:textFill>
        </w:rPr>
      </w:pPr>
      <w:r>
        <w:rPr>
          <w:rFonts w:hint="eastAsia"/>
          <w:bCs/>
          <w:color w:val="000000" w:themeColor="text1"/>
          <w14:textFill>
            <w14:solidFill>
              <w14:schemeClr w14:val="tx1"/>
            </w14:solidFill>
          </w14:textFill>
        </w:rPr>
        <w:t>二、报价清单</w:t>
      </w:r>
      <w:bookmarkEnd w:id="185"/>
      <w:bookmarkEnd w:id="186"/>
      <w:bookmarkEnd w:id="187"/>
    </w:p>
    <w:p>
      <w:pPr>
        <w:rPr>
          <w:rFonts w:ascii="宋体" w:hAnsi="宋体"/>
          <w:bCs/>
          <w:color w:val="000000" w:themeColor="text1"/>
          <w14:textFill>
            <w14:solidFill>
              <w14:schemeClr w14:val="tx1"/>
            </w14:solidFill>
          </w14:textFill>
        </w:rPr>
      </w:pPr>
    </w:p>
    <w:p>
      <w:pPr>
        <w:rPr>
          <w:rFonts w:ascii="宋体" w:hAnsi="宋体"/>
          <w:bCs/>
          <w:color w:val="000000" w:themeColor="text1"/>
          <w14:textFill>
            <w14:solidFill>
              <w14:schemeClr w14:val="tx1"/>
            </w14:solidFill>
          </w14:textFill>
        </w:rPr>
      </w:pPr>
    </w:p>
    <w:p>
      <w:pPr>
        <w:pStyle w:val="5"/>
        <w:numPr>
          <w:ilvl w:val="2"/>
          <w:numId w:val="0"/>
        </w:numPr>
        <w:spacing w:before="0" w:after="0"/>
        <w:rPr>
          <w:rFonts w:ascii="宋体" w:hAnsi="宋体"/>
          <w:color w:val="000000" w:themeColor="text1"/>
          <w:sz w:val="24"/>
          <w14:textFill>
            <w14:solidFill>
              <w14:schemeClr w14:val="tx1"/>
            </w14:solidFill>
          </w14:textFill>
        </w:rPr>
      </w:pPr>
      <w:bookmarkStart w:id="188" w:name="_Toc518494154"/>
      <w:bookmarkStart w:id="189" w:name="_Toc276575955"/>
      <w:r>
        <w:rPr>
          <w:rFonts w:ascii="宋体" w:hAnsi="宋体"/>
          <w:color w:val="000000" w:themeColor="text1"/>
          <w:sz w:val="24"/>
          <w14:textFill>
            <w14:solidFill>
              <w14:schemeClr w14:val="tx1"/>
            </w14:solidFill>
          </w14:textFill>
        </w:rPr>
        <w:br w:type="page"/>
      </w:r>
      <w:bookmarkStart w:id="190" w:name="_Toc15036"/>
      <w:bookmarkStart w:id="191" w:name="_Toc31700"/>
      <w:r>
        <w:rPr>
          <w:rFonts w:hint="eastAsia" w:ascii="宋体" w:hAnsi="宋体"/>
          <w:color w:val="000000" w:themeColor="text1"/>
          <w:sz w:val="24"/>
          <w14:textFill>
            <w14:solidFill>
              <w14:schemeClr w14:val="tx1"/>
            </w14:solidFill>
          </w14:textFill>
        </w:rPr>
        <w:t>一、参选函格式</w:t>
      </w:r>
      <w:bookmarkEnd w:id="188"/>
      <w:bookmarkEnd w:id="189"/>
      <w:bookmarkEnd w:id="190"/>
      <w:bookmarkEnd w:id="191"/>
    </w:p>
    <w:p>
      <w:pPr>
        <w:rPr>
          <w:color w:val="000000" w:themeColor="text1"/>
          <w14:textFill>
            <w14:solidFill>
              <w14:schemeClr w14:val="tx1"/>
            </w14:solidFill>
          </w14:textFill>
        </w:rPr>
      </w:pPr>
    </w:p>
    <w:p>
      <w:pPr>
        <w:pStyle w:val="8"/>
        <w:spacing w:before="156" w:beforeLines="50" w:after="156" w:afterLines="50" w:line="240" w:lineRule="auto"/>
        <w:jc w:val="center"/>
        <w:rPr>
          <w:rFonts w:hAnsi="宋体"/>
          <w:b/>
          <w:color w:val="000000" w:themeColor="text1"/>
          <w:sz w:val="36"/>
          <w:szCs w:val="36"/>
          <w14:textFill>
            <w14:solidFill>
              <w14:schemeClr w14:val="tx1"/>
            </w14:solidFill>
          </w14:textFill>
        </w:rPr>
      </w:pPr>
      <w:r>
        <w:rPr>
          <w:rFonts w:hAnsi="宋体"/>
          <w:b/>
          <w:color w:val="000000" w:themeColor="text1"/>
          <w:sz w:val="36"/>
          <w:szCs w:val="36"/>
          <w14:textFill>
            <w14:solidFill>
              <w14:schemeClr w14:val="tx1"/>
            </w14:solidFill>
          </w14:textFill>
        </w:rPr>
        <w:t>参选函</w:t>
      </w:r>
    </w:p>
    <w:p>
      <w:pPr>
        <w:pStyle w:val="8"/>
        <w:spacing w:line="460" w:lineRule="exact"/>
        <w:rPr>
          <w:rFonts w:hAnsi="宋体"/>
          <w:b/>
          <w:bCs/>
          <w:color w:val="000000" w:themeColor="text1"/>
          <w:sz w:val="24"/>
          <w:szCs w:val="24"/>
          <w14:textFill>
            <w14:solidFill>
              <w14:schemeClr w14:val="tx1"/>
            </w14:solidFill>
          </w14:textFill>
        </w:rPr>
      </w:pPr>
      <w:r>
        <w:rPr>
          <w:rFonts w:hAnsi="宋体"/>
          <w:b/>
          <w:bCs/>
          <w:color w:val="000000" w:themeColor="text1"/>
          <w:sz w:val="24"/>
          <w:szCs w:val="24"/>
          <w14:textFill>
            <w14:solidFill>
              <w14:schemeClr w14:val="tx1"/>
            </w14:solidFill>
          </w14:textFill>
        </w:rPr>
        <w:t>致：</w:t>
      </w:r>
      <w:r>
        <w:rPr>
          <w:rFonts w:hint="eastAsia" w:hAnsi="宋体"/>
          <w:b/>
          <w:bCs/>
          <w:color w:val="000000" w:themeColor="text1"/>
          <w:sz w:val="24"/>
          <w:szCs w:val="24"/>
          <w14:textFill>
            <w14:solidFill>
              <w14:schemeClr w14:val="tx1"/>
            </w14:solidFill>
          </w14:textFill>
        </w:rPr>
        <w:t>深圳地铁置业集团有限公司</w:t>
      </w:r>
    </w:p>
    <w:p>
      <w:pPr>
        <w:spacing w:line="460" w:lineRule="exact"/>
        <w:ind w:firstLine="48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1.经分析研究了贵司提供的比选文件，经研究后，我方愿以总报价</w:t>
      </w:r>
      <w:r>
        <w:rPr>
          <w:rFonts w:hint="eastAsia" w:ascii="宋体" w:hAnsi="宋体"/>
          <w:color w:val="000000" w:themeColor="text1"/>
          <w:u w:val="single"/>
          <w14:textFill>
            <w14:solidFill>
              <w14:schemeClr w14:val="tx1"/>
            </w14:solidFill>
          </w14:textFill>
        </w:rPr>
        <w:t xml:space="preserve">     </w:t>
      </w:r>
      <w:r>
        <w:rPr>
          <w:rFonts w:hint="eastAsia" w:ascii="宋体" w:hAnsi="宋体"/>
          <w:color w:val="000000" w:themeColor="text1"/>
          <w14:textFill>
            <w14:solidFill>
              <w14:schemeClr w14:val="tx1"/>
            </w14:solidFill>
          </w14:textFill>
        </w:rPr>
        <w:t>元（含税）（大写:</w:t>
      </w:r>
      <w:r>
        <w:rPr>
          <w:rFonts w:hint="eastAsia" w:ascii="宋体" w:hAnsi="宋体"/>
          <w:color w:val="000000" w:themeColor="text1"/>
          <w:u w:val="single"/>
          <w14:textFill>
            <w14:solidFill>
              <w14:schemeClr w14:val="tx1"/>
            </w14:solidFill>
          </w14:textFill>
        </w:rPr>
        <w:t xml:space="preserve">            </w:t>
      </w:r>
      <w:r>
        <w:rPr>
          <w:rFonts w:hint="eastAsia" w:ascii="宋体" w:hAnsi="宋体"/>
          <w:color w:val="000000" w:themeColor="text1"/>
          <w14:textFill>
            <w14:solidFill>
              <w14:schemeClr w14:val="tx1"/>
            </w14:solidFill>
          </w14:textFill>
        </w:rPr>
        <w:t>元）作为</w:t>
      </w:r>
      <w:r>
        <w:rPr>
          <w:rFonts w:hint="eastAsia" w:ascii="宋体" w:hAnsi="宋体"/>
          <w:color w:val="000000" w:themeColor="text1"/>
          <w:u w:val="single"/>
          <w:lang w:eastAsia="zh-CN"/>
          <w14:textFill>
            <w14:solidFill>
              <w14:schemeClr w14:val="tx1"/>
            </w14:solidFill>
          </w14:textFill>
        </w:rPr>
        <w:t>轨道交通四期调整综合开发项目（七）土壤环境初步调查</w:t>
      </w:r>
      <w:r>
        <w:rPr>
          <w:rFonts w:hint="eastAsia" w:ascii="宋体" w:hAnsi="宋体"/>
          <w:color w:val="000000" w:themeColor="text1"/>
          <w14:textFill>
            <w14:solidFill>
              <w14:schemeClr w14:val="tx1"/>
            </w14:solidFill>
          </w14:textFill>
        </w:rPr>
        <w:t>的总报价；并按合同条件、比选文件、参选文件以及国家和地方有关规定的要求，承担并完成本项目的任务。</w:t>
      </w:r>
    </w:p>
    <w:p>
      <w:pPr>
        <w:spacing w:line="460" w:lineRule="exact"/>
        <w:ind w:firstLine="480" w:firstLineChars="200"/>
        <w:rPr>
          <w:rFonts w:ascii="宋体" w:hAnsi="宋体" w:cs="宋体"/>
          <w:color w:val="000000" w:themeColor="text1"/>
          <w:szCs w:val="24"/>
          <w14:textFill>
            <w14:solidFill>
              <w14:schemeClr w14:val="tx1"/>
            </w14:solidFill>
          </w14:textFill>
        </w:rPr>
      </w:pPr>
      <w:r>
        <w:rPr>
          <w:rFonts w:hint="eastAsia" w:ascii="宋体" w:hAnsi="宋体"/>
          <w:color w:val="000000" w:themeColor="text1"/>
          <w14:textFill>
            <w14:solidFill>
              <w14:schemeClr w14:val="tx1"/>
            </w14:solidFill>
          </w14:textFill>
        </w:rPr>
        <w:t>2.</w:t>
      </w:r>
      <w:r>
        <w:rPr>
          <w:rFonts w:hint="eastAsia" w:hAnsi="宋体"/>
          <w:color w:val="000000" w:themeColor="text1"/>
          <w:szCs w:val="32"/>
          <w14:textFill>
            <w14:solidFill>
              <w14:schemeClr w14:val="tx1"/>
            </w14:solidFill>
          </w14:textFill>
        </w:rPr>
        <w:t>我方郑重承诺，我公司完全符合比选公告中的所有报名条件，请给予参加参选；我方</w:t>
      </w:r>
      <w:r>
        <w:rPr>
          <w:rFonts w:hint="eastAsia"/>
          <w:color w:val="000000" w:themeColor="text1"/>
          <w:szCs w:val="32"/>
          <w14:textFill>
            <w14:solidFill>
              <w14:schemeClr w14:val="tx1"/>
            </w14:solidFill>
          </w14:textFill>
        </w:rPr>
        <w:t>提供的资料真实可靠，并完全接受比选人对参选文件的最终审核结果，如经审核参选人参选文件存在虚假资料，比选人有权随时终止其参选（或中选）资格，记录该参选人的不良行为，并由该参选人赔偿由此给比选人造成的损失。</w:t>
      </w:r>
    </w:p>
    <w:p>
      <w:pPr>
        <w:spacing w:line="460" w:lineRule="exact"/>
        <w:ind w:firstLine="480" w:firstLineChars="200"/>
        <w:rPr>
          <w:rFonts w:ascii="宋体" w:hAnsi="宋体"/>
          <w:color w:val="000000" w:themeColor="text1"/>
          <w14:textFill>
            <w14:solidFill>
              <w14:schemeClr w14:val="tx1"/>
            </w14:solidFill>
          </w14:textFill>
        </w:rPr>
      </w:pPr>
      <w:r>
        <w:rPr>
          <w:rFonts w:hint="eastAsia" w:ascii="宋体" w:hAnsi="宋体"/>
          <w:color w:val="000000" w:themeColor="text1"/>
          <w:szCs w:val="24"/>
          <w14:textFill>
            <w14:solidFill>
              <w14:schemeClr w14:val="tx1"/>
            </w14:solidFill>
          </w14:textFill>
        </w:rPr>
        <w:t>3.</w:t>
      </w:r>
      <w:r>
        <w:rPr>
          <w:rFonts w:ascii="宋体" w:hAnsi="宋体"/>
          <w:color w:val="000000" w:themeColor="text1"/>
          <w14:textFill>
            <w14:solidFill>
              <w14:schemeClr w14:val="tx1"/>
            </w14:solidFill>
          </w14:textFill>
        </w:rPr>
        <w:t>我方对贵司</w:t>
      </w:r>
      <w:r>
        <w:rPr>
          <w:rFonts w:hint="eastAsia" w:ascii="宋体" w:hAnsi="宋体"/>
          <w:color w:val="000000" w:themeColor="text1"/>
          <w14:textFill>
            <w14:solidFill>
              <w14:schemeClr w14:val="tx1"/>
            </w14:solidFill>
          </w14:textFill>
        </w:rPr>
        <w:t>比</w:t>
      </w:r>
      <w:r>
        <w:rPr>
          <w:rFonts w:ascii="宋体" w:hAnsi="宋体"/>
          <w:color w:val="000000" w:themeColor="text1"/>
          <w14:textFill>
            <w14:solidFill>
              <w14:schemeClr w14:val="tx1"/>
            </w14:solidFill>
          </w14:textFill>
        </w:rPr>
        <w:t>选文件中的合同条件无保留、无条件同意，特此声明及承诺。</w:t>
      </w:r>
    </w:p>
    <w:p>
      <w:pPr>
        <w:spacing w:line="460" w:lineRule="exact"/>
        <w:ind w:firstLine="480" w:firstLineChars="200"/>
        <w:rPr>
          <w:rFonts w:ascii="宋体" w:hAnsi="宋体"/>
          <w:color w:val="000000" w:themeColor="text1"/>
          <w14:textFill>
            <w14:solidFill>
              <w14:schemeClr w14:val="tx1"/>
            </w14:solidFill>
          </w14:textFill>
        </w:rPr>
      </w:pPr>
      <w:r>
        <w:rPr>
          <w:rFonts w:hint="eastAsia" w:ascii="宋体" w:hAnsi="宋体"/>
          <w:color w:val="000000" w:themeColor="text1"/>
          <w:szCs w:val="24"/>
          <w14:textFill>
            <w14:solidFill>
              <w14:schemeClr w14:val="tx1"/>
            </w14:solidFill>
          </w14:textFill>
        </w:rPr>
        <w:t>4.</w:t>
      </w:r>
      <w:r>
        <w:rPr>
          <w:rFonts w:ascii="宋体" w:hAnsi="宋体"/>
          <w:color w:val="000000" w:themeColor="text1"/>
          <w14:textFill>
            <w14:solidFill>
              <w14:schemeClr w14:val="tx1"/>
            </w14:solidFill>
          </w14:textFill>
        </w:rPr>
        <w:t>如果贵公司接受我方的参选，我方保证按合同规定的期限完成</w:t>
      </w:r>
      <w:r>
        <w:rPr>
          <w:rFonts w:hint="eastAsia" w:ascii="宋体" w:hAnsi="宋体"/>
          <w:color w:val="000000" w:themeColor="text1"/>
          <w:u w:val="single"/>
          <w:lang w:eastAsia="zh-CN"/>
          <w14:textFill>
            <w14:solidFill>
              <w14:schemeClr w14:val="tx1"/>
            </w14:solidFill>
          </w14:textFill>
        </w:rPr>
        <w:t>轨道交通四期调整综合开发项目（七）土壤环境初步调查</w:t>
      </w:r>
      <w:r>
        <w:rPr>
          <w:rFonts w:hint="eastAsia" w:ascii="宋体" w:hAnsi="宋体"/>
          <w:color w:val="000000" w:themeColor="text1"/>
          <w14:textFill>
            <w14:solidFill>
              <w14:schemeClr w14:val="tx1"/>
            </w14:solidFill>
          </w14:textFill>
        </w:rPr>
        <w:t>的</w:t>
      </w:r>
      <w:r>
        <w:rPr>
          <w:rFonts w:ascii="宋体" w:hAnsi="宋体"/>
          <w:color w:val="000000" w:themeColor="text1"/>
          <w14:textFill>
            <w14:solidFill>
              <w14:schemeClr w14:val="tx1"/>
            </w14:solidFill>
          </w14:textFill>
        </w:rPr>
        <w:t>工作。</w:t>
      </w:r>
    </w:p>
    <w:p>
      <w:pPr>
        <w:spacing w:line="460" w:lineRule="exact"/>
        <w:ind w:firstLine="480" w:firstLineChars="200"/>
        <w:rPr>
          <w:rFonts w:ascii="宋体" w:hAnsi="宋体"/>
          <w:color w:val="000000" w:themeColor="text1"/>
          <w14:textFill>
            <w14:solidFill>
              <w14:schemeClr w14:val="tx1"/>
            </w14:solidFill>
          </w14:textFill>
        </w:rPr>
      </w:pPr>
      <w:r>
        <w:rPr>
          <w:rFonts w:hint="eastAsia" w:ascii="宋体" w:hAnsi="宋体"/>
          <w:color w:val="000000" w:themeColor="text1"/>
          <w:szCs w:val="24"/>
          <w14:textFill>
            <w14:solidFill>
              <w14:schemeClr w14:val="tx1"/>
            </w14:solidFill>
          </w14:textFill>
        </w:rPr>
        <w:t>5.</w:t>
      </w:r>
      <w:r>
        <w:rPr>
          <w:rFonts w:ascii="宋体" w:hAnsi="宋体"/>
          <w:color w:val="000000" w:themeColor="text1"/>
          <w14:textFill>
            <w14:solidFill>
              <w14:schemeClr w14:val="tx1"/>
            </w14:solidFill>
          </w14:textFill>
        </w:rPr>
        <w:t>我方同意在规定的递交参选书截止之日起</w:t>
      </w:r>
      <w:r>
        <w:rPr>
          <w:rFonts w:hint="eastAsia" w:ascii="宋体" w:hAnsi="宋体"/>
          <w:color w:val="000000" w:themeColor="text1"/>
          <w14:textFill>
            <w14:solidFill>
              <w14:schemeClr w14:val="tx1"/>
            </w14:solidFill>
          </w14:textFill>
        </w:rPr>
        <w:t>180</w:t>
      </w:r>
      <w:r>
        <w:rPr>
          <w:rFonts w:ascii="宋体" w:hAnsi="宋体"/>
          <w:color w:val="000000" w:themeColor="text1"/>
          <w14:textFill>
            <w14:solidFill>
              <w14:schemeClr w14:val="tx1"/>
            </w14:solidFill>
          </w14:textFill>
        </w:rPr>
        <w:t>天内遵守本参选。在该期限期满之前，本报价对我方始终有约束力，并可随时被接受。</w:t>
      </w:r>
    </w:p>
    <w:p>
      <w:pPr>
        <w:spacing w:line="460" w:lineRule="exact"/>
        <w:ind w:firstLine="480" w:firstLineChars="200"/>
        <w:rPr>
          <w:rFonts w:ascii="宋体" w:hAnsi="宋体"/>
          <w:color w:val="000000" w:themeColor="text1"/>
          <w14:textFill>
            <w14:solidFill>
              <w14:schemeClr w14:val="tx1"/>
            </w14:solidFill>
          </w14:textFill>
        </w:rPr>
      </w:pPr>
      <w:r>
        <w:rPr>
          <w:rFonts w:hint="eastAsia" w:ascii="宋体" w:hAnsi="宋体"/>
          <w:color w:val="000000" w:themeColor="text1"/>
          <w:szCs w:val="24"/>
          <w14:textFill>
            <w14:solidFill>
              <w14:schemeClr w14:val="tx1"/>
            </w14:solidFill>
          </w14:textFill>
        </w:rPr>
        <w:t>6.</w:t>
      </w:r>
      <w:r>
        <w:rPr>
          <w:rFonts w:hint="eastAsia" w:ascii="宋体" w:hAnsi="宋体" w:cs="宋体"/>
          <w:color w:val="000000" w:themeColor="text1"/>
          <w:szCs w:val="24"/>
          <w14:textFill>
            <w14:solidFill>
              <w14:schemeClr w14:val="tx1"/>
            </w14:solidFill>
          </w14:textFill>
        </w:rPr>
        <w:t>如果我方中选，我方保证在接到比选人通知中规定的日期内开始</w:t>
      </w:r>
      <w:r>
        <w:rPr>
          <w:rFonts w:hint="eastAsia" w:ascii="宋体" w:hAnsi="宋体"/>
          <w:color w:val="000000" w:themeColor="text1"/>
          <w:u w:val="single"/>
          <w:lang w:eastAsia="zh-CN"/>
          <w14:textFill>
            <w14:solidFill>
              <w14:schemeClr w14:val="tx1"/>
            </w14:solidFill>
          </w14:textFill>
        </w:rPr>
        <w:t>轨道交通四期调整综合开发项目（七）土壤环境初步调查</w:t>
      </w:r>
      <w:r>
        <w:rPr>
          <w:rFonts w:hint="eastAsia" w:ascii="宋体" w:hAnsi="宋体"/>
          <w:color w:val="000000" w:themeColor="text1"/>
          <w14:textFill>
            <w14:solidFill>
              <w14:schemeClr w14:val="tx1"/>
            </w14:solidFill>
          </w14:textFill>
        </w:rPr>
        <w:t>工作，</w:t>
      </w:r>
      <w:r>
        <w:rPr>
          <w:rFonts w:hint="eastAsia" w:ascii="宋体" w:hAnsi="宋体" w:cs="宋体"/>
          <w:color w:val="000000" w:themeColor="text1"/>
          <w:szCs w:val="24"/>
          <w14:textFill>
            <w14:solidFill>
              <w14:schemeClr w14:val="tx1"/>
            </w14:solidFill>
          </w14:textFill>
        </w:rPr>
        <w:t>并在规定的期限内提供相应的服务</w:t>
      </w:r>
      <w:r>
        <w:rPr>
          <w:rFonts w:ascii="宋体" w:hAnsi="宋体"/>
          <w:color w:val="000000" w:themeColor="text1"/>
          <w14:textFill>
            <w14:solidFill>
              <w14:schemeClr w14:val="tx1"/>
            </w14:solidFill>
          </w14:textFill>
        </w:rPr>
        <w:t>。</w:t>
      </w:r>
    </w:p>
    <w:p>
      <w:pPr>
        <w:spacing w:line="460" w:lineRule="exact"/>
        <w:ind w:firstLine="480" w:firstLineChars="200"/>
        <w:rPr>
          <w:rFonts w:ascii="宋体" w:hAnsi="宋体"/>
          <w:color w:val="000000" w:themeColor="text1"/>
          <w14:textFill>
            <w14:solidFill>
              <w14:schemeClr w14:val="tx1"/>
            </w14:solidFill>
          </w14:textFill>
        </w:rPr>
      </w:pPr>
      <w:r>
        <w:rPr>
          <w:rFonts w:hint="eastAsia" w:ascii="宋体" w:hAnsi="宋体"/>
          <w:color w:val="000000" w:themeColor="text1"/>
          <w:szCs w:val="24"/>
          <w14:textFill>
            <w14:solidFill>
              <w14:schemeClr w14:val="tx1"/>
            </w14:solidFill>
          </w14:textFill>
        </w:rPr>
        <w:t>7.</w:t>
      </w:r>
      <w:r>
        <w:rPr>
          <w:rFonts w:ascii="宋体" w:hAnsi="宋体"/>
          <w:color w:val="000000" w:themeColor="text1"/>
          <w14:textFill>
            <w14:solidFill>
              <w14:schemeClr w14:val="tx1"/>
            </w14:solidFill>
          </w14:textFill>
        </w:rPr>
        <w:t>我方承诺：参选人所委派的项目组主要人员在中</w:t>
      </w:r>
      <w:r>
        <w:rPr>
          <w:rFonts w:hint="eastAsia" w:ascii="宋体" w:hAnsi="宋体"/>
          <w:color w:val="000000" w:themeColor="text1"/>
          <w14:textFill>
            <w14:solidFill>
              <w14:schemeClr w14:val="tx1"/>
            </w14:solidFill>
          </w14:textFill>
        </w:rPr>
        <w:t>选</w:t>
      </w:r>
      <w:r>
        <w:rPr>
          <w:rFonts w:ascii="宋体" w:hAnsi="宋体"/>
          <w:color w:val="000000" w:themeColor="text1"/>
          <w14:textFill>
            <w14:solidFill>
              <w14:schemeClr w14:val="tx1"/>
            </w14:solidFill>
          </w14:textFill>
        </w:rPr>
        <w:t>后不得任意更改，如确需变更，需经比选人认可同意，如未经比选人同意，我方自行变更参选文件中委派的主要人</w:t>
      </w:r>
      <w:r>
        <w:rPr>
          <w:rFonts w:hint="eastAsia" w:ascii="宋体" w:hAnsi="宋体"/>
          <w:color w:val="000000" w:themeColor="text1"/>
          <w14:textFill>
            <w14:solidFill>
              <w14:schemeClr w14:val="tx1"/>
            </w14:solidFill>
          </w14:textFill>
        </w:rPr>
        <w:t>员（项目经理、项目组主要人员），自愿接受相应处罚。</w:t>
      </w:r>
    </w:p>
    <w:p>
      <w:pPr>
        <w:spacing w:line="460" w:lineRule="exact"/>
        <w:ind w:firstLine="480" w:firstLineChars="200"/>
        <w:rPr>
          <w:rFonts w:ascii="宋体" w:hAnsi="宋体" w:cs="宋体"/>
          <w:color w:val="000000" w:themeColor="text1"/>
          <w:szCs w:val="24"/>
          <w14:textFill>
            <w14:solidFill>
              <w14:schemeClr w14:val="tx1"/>
            </w14:solidFill>
          </w14:textFill>
        </w:rPr>
      </w:pPr>
      <w:r>
        <w:rPr>
          <w:rFonts w:hint="eastAsia" w:ascii="宋体" w:hAnsi="宋体"/>
          <w:color w:val="000000" w:themeColor="text1"/>
          <w14:textFill>
            <w14:solidFill>
              <w14:schemeClr w14:val="tx1"/>
            </w14:solidFill>
          </w14:textFill>
        </w:rPr>
        <w:t>8.我方承诺：参选人</w:t>
      </w:r>
      <w:r>
        <w:rPr>
          <w:rFonts w:hint="eastAsia" w:ascii="宋体" w:hAnsi="宋体" w:cs="宋体"/>
          <w:color w:val="000000" w:themeColor="text1"/>
          <w:szCs w:val="24"/>
          <w14:textFill>
            <w14:solidFill>
              <w14:schemeClr w14:val="tx1"/>
            </w14:solidFill>
          </w14:textFill>
        </w:rPr>
        <w:t>参与政府采购活动近三年内（参选人成立不足三年的可从成立之日起算），在经营活动中无重大违法记录、无行贿犯罪记录、无串通投标、弄虚作假不良行为记录被暂停投标资格期间的情况。</w:t>
      </w:r>
    </w:p>
    <w:p>
      <w:pPr>
        <w:spacing w:line="460" w:lineRule="exact"/>
        <w:ind w:firstLine="480" w:firstLineChars="200"/>
        <w:rPr>
          <w:rFonts w:ascii="宋体" w:hAnsi="宋体"/>
          <w:color w:val="000000" w:themeColor="text1"/>
          <w14:textFill>
            <w14:solidFill>
              <w14:schemeClr w14:val="tx1"/>
            </w14:solidFill>
          </w14:textFill>
        </w:rPr>
      </w:pPr>
      <w:r>
        <w:rPr>
          <w:rFonts w:hint="eastAsia" w:ascii="宋体" w:hAnsi="宋体"/>
          <w:color w:val="000000" w:themeColor="text1"/>
          <w:szCs w:val="24"/>
          <w14:textFill>
            <w14:solidFill>
              <w14:schemeClr w14:val="tx1"/>
            </w14:solidFill>
          </w14:textFill>
        </w:rPr>
        <w:t>9.</w:t>
      </w:r>
      <w:r>
        <w:rPr>
          <w:rFonts w:ascii="宋体" w:hAnsi="宋体"/>
          <w:color w:val="000000" w:themeColor="text1"/>
          <w14:textFill>
            <w14:solidFill>
              <w14:schemeClr w14:val="tx1"/>
            </w14:solidFill>
          </w14:textFill>
        </w:rPr>
        <w:t>我方保证：在参选过程中，我方严守国家法律、法规，本着诚实守信的原则，无互相串通参选报价、无排挤其它参选人的合法权益、无向比选人或评委成员行贿谋取中标、无以他人名义参选或以其它方式弄虚作假骗取中标的不良行为。</w:t>
      </w:r>
    </w:p>
    <w:p>
      <w:pPr>
        <w:spacing w:line="460" w:lineRule="exact"/>
        <w:ind w:firstLine="464" w:firstLineChars="200"/>
        <w:rPr>
          <w:rFonts w:ascii="宋体" w:hAnsi="宋体"/>
          <w:color w:val="000000" w:themeColor="text1"/>
          <w14:textFill>
            <w14:solidFill>
              <w14:schemeClr w14:val="tx1"/>
            </w14:solidFill>
          </w14:textFill>
        </w:rPr>
      </w:pPr>
      <w:r>
        <w:rPr>
          <w:rFonts w:hint="eastAsia" w:ascii="宋体" w:hAnsi="宋体" w:cs="宋体"/>
          <w:color w:val="000000" w:themeColor="text1"/>
          <w:spacing w:val="-4"/>
          <w:kern w:val="0"/>
          <w:szCs w:val="24"/>
          <w14:textFill>
            <w14:solidFill>
              <w14:schemeClr w14:val="tx1"/>
            </w14:solidFill>
          </w14:textFill>
        </w:rPr>
        <w:t>10.我方</w:t>
      </w:r>
      <w:r>
        <w:rPr>
          <w:rFonts w:hint="eastAsia" w:ascii="宋体" w:hAnsi="宋体" w:cs="宋体"/>
          <w:color w:val="000000" w:themeColor="text1"/>
          <w:szCs w:val="24"/>
          <w14:textFill>
            <w14:solidFill>
              <w14:schemeClr w14:val="tx1"/>
            </w14:solidFill>
          </w14:textFill>
        </w:rPr>
        <w:t>同意：比选人可以在参选有效期截止前，要求延长参选有效期并取得参选人或</w:t>
      </w:r>
      <w:r>
        <w:rPr>
          <w:rFonts w:hint="eastAsia" w:ascii="宋体" w:hAnsi="宋体"/>
          <w:color w:val="000000" w:themeColor="text1"/>
          <w14:textFill>
            <w14:solidFill>
              <w14:schemeClr w14:val="tx1"/>
            </w14:solidFill>
          </w14:textFill>
        </w:rPr>
        <w:t>中标候选人同意。</w:t>
      </w:r>
    </w:p>
    <w:p>
      <w:pPr>
        <w:spacing w:line="460" w:lineRule="exact"/>
        <w:ind w:firstLine="48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11.我方同意：①由于非比选人原因（如因国家审批或政策环境、深圳市城市规划等因素）导致该项目被取消或无法实施，比选人将否决所有参选；②比选人可以否决所有参选，终止比选而无须说明理由，比选人不承担因此给参选人造成的损失，也无须将这样做的理由通知受影响的参选人。</w:t>
      </w:r>
    </w:p>
    <w:p>
      <w:pPr>
        <w:spacing w:line="460" w:lineRule="exact"/>
        <w:ind w:firstLine="480" w:firstLineChars="200"/>
        <w:rPr>
          <w:rFonts w:ascii="宋体" w:hAnsi="宋体"/>
          <w:color w:val="000000" w:themeColor="text1"/>
          <w14:textFill>
            <w14:solidFill>
              <w14:schemeClr w14:val="tx1"/>
            </w14:solidFill>
          </w14:textFill>
        </w:rPr>
      </w:pPr>
    </w:p>
    <w:p>
      <w:pPr>
        <w:spacing w:line="460" w:lineRule="exact"/>
        <w:ind w:firstLine="480" w:firstLineChars="200"/>
        <w:rPr>
          <w:rFonts w:ascii="宋体" w:hAnsi="宋体"/>
          <w:color w:val="000000" w:themeColor="text1"/>
          <w14:textFill>
            <w14:solidFill>
              <w14:schemeClr w14:val="tx1"/>
            </w14:solidFill>
          </w14:textFill>
        </w:rPr>
      </w:pPr>
    </w:p>
    <w:p>
      <w:pPr>
        <w:spacing w:line="460" w:lineRule="exact"/>
        <w:ind w:firstLine="480" w:firstLineChars="20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参选人：（盖章）         [参选人名称]</w:t>
      </w:r>
      <w:r>
        <w:rPr>
          <w:rFonts w:ascii="宋体" w:hAnsi="宋体"/>
          <w:color w:val="000000" w:themeColor="text1"/>
          <w:u w:val="single"/>
          <w14:textFill>
            <w14:solidFill>
              <w14:schemeClr w14:val="tx1"/>
            </w14:solidFill>
          </w14:textFill>
        </w:rPr>
        <w:t xml:space="preserve">                                     </w:t>
      </w:r>
    </w:p>
    <w:p>
      <w:pPr>
        <w:spacing w:line="460" w:lineRule="exact"/>
        <w:ind w:firstLine="480" w:firstLineChars="200"/>
        <w:rPr>
          <w:rFonts w:ascii="宋体" w:hAnsi="宋体"/>
          <w:color w:val="000000" w:themeColor="text1"/>
          <w:u w:val="single"/>
          <w14:textFill>
            <w14:solidFill>
              <w14:schemeClr w14:val="tx1"/>
            </w14:solidFill>
          </w14:textFill>
        </w:rPr>
      </w:pPr>
      <w:r>
        <w:rPr>
          <w:rFonts w:ascii="宋体" w:hAnsi="宋体"/>
          <w:color w:val="000000" w:themeColor="text1"/>
          <w14:textFill>
            <w14:solidFill>
              <w14:schemeClr w14:val="tx1"/>
            </w14:solidFill>
          </w14:textFill>
        </w:rPr>
        <w:t>法</w:t>
      </w:r>
      <w:r>
        <w:rPr>
          <w:rFonts w:hint="eastAsia" w:ascii="宋体" w:hAnsi="宋体"/>
          <w:color w:val="000000" w:themeColor="text1"/>
          <w14:textFill>
            <w14:solidFill>
              <w14:schemeClr w14:val="tx1"/>
            </w14:solidFill>
          </w14:textFill>
        </w:rPr>
        <w:t>定</w:t>
      </w:r>
      <w:r>
        <w:rPr>
          <w:rFonts w:ascii="宋体" w:hAnsi="宋体"/>
          <w:color w:val="000000" w:themeColor="text1"/>
          <w14:textFill>
            <w14:solidFill>
              <w14:schemeClr w14:val="tx1"/>
            </w14:solidFill>
          </w14:textFill>
        </w:rPr>
        <w:t>代表</w:t>
      </w:r>
      <w:r>
        <w:rPr>
          <w:rFonts w:hint="eastAsia" w:ascii="宋体" w:hAnsi="宋体"/>
          <w:color w:val="000000" w:themeColor="text1"/>
          <w14:textFill>
            <w14:solidFill>
              <w14:schemeClr w14:val="tx1"/>
            </w14:solidFill>
          </w14:textFill>
        </w:rPr>
        <w:t>人</w:t>
      </w:r>
      <w:r>
        <w:rPr>
          <w:rFonts w:ascii="宋体" w:hAnsi="宋体"/>
          <w:color w:val="000000" w:themeColor="text1"/>
          <w14:textFill>
            <w14:solidFill>
              <w14:schemeClr w14:val="tx1"/>
            </w14:solidFill>
          </w14:textFill>
        </w:rPr>
        <w:t>或授权代理人</w:t>
      </w:r>
      <w:r>
        <w:rPr>
          <w:rFonts w:hint="eastAsia" w:ascii="宋体" w:hAnsi="宋体"/>
          <w:color w:val="000000" w:themeColor="text1"/>
          <w14:textFill>
            <w14:solidFill>
              <w14:schemeClr w14:val="tx1"/>
            </w14:solidFill>
          </w14:textFill>
        </w:rPr>
        <w:t>（</w:t>
      </w:r>
      <w:r>
        <w:rPr>
          <w:rFonts w:ascii="宋体" w:hAnsi="宋体"/>
          <w:color w:val="000000" w:themeColor="text1"/>
          <w14:textFill>
            <w14:solidFill>
              <w14:schemeClr w14:val="tx1"/>
            </w14:solidFill>
          </w14:textFill>
        </w:rPr>
        <w:t>签字或盖章）：</w:t>
      </w:r>
      <w:r>
        <w:rPr>
          <w:rFonts w:hint="eastAsia" w:ascii="宋体" w:hAnsi="宋体"/>
          <w:color w:val="000000" w:themeColor="text1"/>
          <w14:textFill>
            <w14:solidFill>
              <w14:schemeClr w14:val="tx1"/>
            </w14:solidFill>
          </w14:textFill>
        </w:rPr>
        <w:t xml:space="preserve">          </w:t>
      </w:r>
      <w:r>
        <w:rPr>
          <w:rFonts w:ascii="宋体" w:hAnsi="宋体"/>
          <w:color w:val="000000" w:themeColor="text1"/>
          <w14:textFill>
            <w14:solidFill>
              <w14:schemeClr w14:val="tx1"/>
            </w14:solidFill>
          </w14:textFill>
        </w:rPr>
        <w:t xml:space="preserve">           联系人：</w:t>
      </w:r>
    </w:p>
    <w:p>
      <w:pPr>
        <w:pStyle w:val="2"/>
        <w:spacing w:line="460" w:lineRule="exact"/>
        <w:ind w:firstLine="480" w:firstLineChars="200"/>
        <w:rPr>
          <w:rFonts w:ascii="宋体" w:hAnsi="宋体"/>
          <w:color w:val="000000" w:themeColor="text1"/>
          <w:u w:val="single"/>
          <w14:textFill>
            <w14:solidFill>
              <w14:schemeClr w14:val="tx1"/>
            </w14:solidFill>
          </w14:textFill>
        </w:rPr>
      </w:pPr>
      <w:r>
        <w:rPr>
          <w:rFonts w:ascii="宋体" w:hAnsi="宋体"/>
          <w:color w:val="000000" w:themeColor="text1"/>
          <w14:textFill>
            <w14:solidFill>
              <w14:schemeClr w14:val="tx1"/>
            </w14:solidFill>
          </w14:textFill>
        </w:rPr>
        <w:t>电话：</w:t>
      </w:r>
      <w:r>
        <w:rPr>
          <w:rFonts w:hint="eastAsia" w:ascii="宋体" w:hAnsi="宋体"/>
          <w:color w:val="000000" w:themeColor="text1"/>
          <w14:textFill>
            <w14:solidFill>
              <w14:schemeClr w14:val="tx1"/>
            </w14:solidFill>
          </w14:textFill>
        </w:rPr>
        <w:t xml:space="preserve">                         </w:t>
      </w:r>
      <w:r>
        <w:rPr>
          <w:rFonts w:ascii="宋体" w:hAnsi="宋体"/>
          <w:color w:val="000000" w:themeColor="text1"/>
          <w14:textFill>
            <w14:solidFill>
              <w14:schemeClr w14:val="tx1"/>
            </w14:solidFill>
          </w14:textFill>
        </w:rPr>
        <w:t xml:space="preserve">           </w:t>
      </w:r>
      <w:r>
        <w:rPr>
          <w:rFonts w:hint="eastAsia" w:ascii="宋体" w:hAnsi="宋体"/>
          <w:color w:val="000000" w:themeColor="text1"/>
          <w14:textFill>
            <w14:solidFill>
              <w14:schemeClr w14:val="tx1"/>
            </w14:solidFill>
          </w14:textFill>
        </w:rPr>
        <w:t xml:space="preserve"> </w:t>
      </w:r>
      <w:r>
        <w:rPr>
          <w:rFonts w:ascii="宋体" w:hAnsi="宋体"/>
          <w:color w:val="000000" w:themeColor="text1"/>
          <w14:textFill>
            <w14:solidFill>
              <w14:schemeClr w14:val="tx1"/>
            </w14:solidFill>
          </w14:textFill>
        </w:rPr>
        <w:t>传真：</w:t>
      </w:r>
    </w:p>
    <w:p>
      <w:pPr>
        <w:spacing w:line="460" w:lineRule="exact"/>
        <w:ind w:firstLine="480" w:firstLineChars="20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日期：</w:t>
      </w:r>
      <w:r>
        <w:rPr>
          <w:rFonts w:hint="eastAsia" w:ascii="宋体" w:hAnsi="宋体"/>
          <w:color w:val="000000" w:themeColor="text1"/>
          <w14:textFill>
            <w14:solidFill>
              <w14:schemeClr w14:val="tx1"/>
            </w14:solidFill>
          </w14:textFill>
        </w:rPr>
        <w:t xml:space="preserve">     </w:t>
      </w:r>
      <w:r>
        <w:rPr>
          <w:rFonts w:ascii="宋体" w:hAnsi="宋体"/>
          <w:color w:val="000000" w:themeColor="text1"/>
          <w14:textFill>
            <w14:solidFill>
              <w14:schemeClr w14:val="tx1"/>
            </w14:solidFill>
          </w14:textFill>
        </w:rPr>
        <w:t>年</w:t>
      </w:r>
      <w:r>
        <w:rPr>
          <w:rFonts w:hint="eastAsia" w:ascii="宋体" w:hAnsi="宋体"/>
          <w:color w:val="000000" w:themeColor="text1"/>
          <w14:textFill>
            <w14:solidFill>
              <w14:schemeClr w14:val="tx1"/>
            </w14:solidFill>
          </w14:textFill>
        </w:rPr>
        <w:t xml:space="preserve">   </w:t>
      </w:r>
      <w:r>
        <w:rPr>
          <w:rFonts w:ascii="宋体" w:hAnsi="宋体"/>
          <w:color w:val="000000" w:themeColor="text1"/>
          <w14:textFill>
            <w14:solidFill>
              <w14:schemeClr w14:val="tx1"/>
            </w14:solidFill>
          </w14:textFill>
        </w:rPr>
        <w:t>月</w:t>
      </w:r>
      <w:r>
        <w:rPr>
          <w:rFonts w:hint="eastAsia" w:ascii="宋体" w:hAnsi="宋体"/>
          <w:color w:val="000000" w:themeColor="text1"/>
          <w14:textFill>
            <w14:solidFill>
              <w14:schemeClr w14:val="tx1"/>
            </w14:solidFill>
          </w14:textFill>
        </w:rPr>
        <w:t xml:space="preserve">   </w:t>
      </w:r>
      <w:r>
        <w:rPr>
          <w:rFonts w:ascii="宋体" w:hAnsi="宋体"/>
          <w:color w:val="000000" w:themeColor="text1"/>
          <w14:textFill>
            <w14:solidFill>
              <w14:schemeClr w14:val="tx1"/>
            </w14:solidFill>
          </w14:textFill>
        </w:rPr>
        <w:t>日</w:t>
      </w:r>
    </w:p>
    <w:p>
      <w:pPr>
        <w:pStyle w:val="8"/>
        <w:spacing w:before="156" w:beforeLines="50" w:after="156" w:afterLines="50" w:line="240" w:lineRule="auto"/>
        <w:jc w:val="center"/>
        <w:rPr>
          <w:rFonts w:hAnsi="宋体"/>
          <w:b/>
          <w:color w:val="000000" w:themeColor="text1"/>
          <w:sz w:val="36"/>
          <w:szCs w:val="36"/>
          <w14:textFill>
            <w14:solidFill>
              <w14:schemeClr w14:val="tx1"/>
            </w14:solidFill>
          </w14:textFill>
        </w:rPr>
      </w:pPr>
    </w:p>
    <w:p>
      <w:pPr>
        <w:pStyle w:val="5"/>
        <w:numPr>
          <w:ilvl w:val="2"/>
          <w:numId w:val="0"/>
        </w:numPr>
        <w:spacing w:before="0" w:after="0"/>
        <w:ind w:left="418" w:leftChars="-1"/>
        <w:rPr>
          <w:rFonts w:ascii="宋体" w:hAnsi="宋体"/>
          <w:bCs/>
          <w:color w:val="000000" w:themeColor="text1"/>
          <w:sz w:val="24"/>
          <w14:textFill>
            <w14:solidFill>
              <w14:schemeClr w14:val="tx1"/>
            </w14:solidFill>
          </w14:textFill>
        </w:rPr>
      </w:pPr>
      <w:bookmarkStart w:id="192" w:name="_Toc276575956"/>
      <w:bookmarkStart w:id="193" w:name="_Toc27199"/>
      <w:bookmarkStart w:id="194" w:name="_Toc518494155"/>
      <w:bookmarkStart w:id="195" w:name="_Toc30955"/>
      <w:r>
        <w:rPr>
          <w:rFonts w:hint="eastAsia" w:ascii="宋体" w:hAnsi="宋体"/>
          <w:color w:val="000000" w:themeColor="text1"/>
          <w:sz w:val="24"/>
          <w14:textFill>
            <w14:solidFill>
              <w14:schemeClr w14:val="tx1"/>
            </w14:solidFill>
          </w14:textFill>
        </w:rPr>
        <w:br w:type="page"/>
      </w:r>
      <w:r>
        <w:rPr>
          <w:rFonts w:hint="eastAsia" w:ascii="宋体" w:hAnsi="宋体"/>
          <w:color w:val="000000" w:themeColor="text1"/>
          <w:sz w:val="24"/>
          <w14:textFill>
            <w14:solidFill>
              <w14:schemeClr w14:val="tx1"/>
            </w14:solidFill>
          </w14:textFill>
        </w:rPr>
        <w:t>二</w:t>
      </w:r>
      <w:r>
        <w:rPr>
          <w:rFonts w:hint="eastAsia" w:ascii="宋体" w:hAnsi="宋体"/>
          <w:bCs/>
          <w:color w:val="000000" w:themeColor="text1"/>
          <w:sz w:val="24"/>
          <w14:textFill>
            <w14:solidFill>
              <w14:schemeClr w14:val="tx1"/>
            </w14:solidFill>
          </w14:textFill>
        </w:rPr>
        <w:t>、报价清单格式</w:t>
      </w:r>
      <w:bookmarkEnd w:id="192"/>
      <w:bookmarkEnd w:id="193"/>
      <w:bookmarkEnd w:id="194"/>
      <w:bookmarkEnd w:id="195"/>
    </w:p>
    <w:p>
      <w:pPr>
        <w:pStyle w:val="2"/>
        <w:spacing w:line="520" w:lineRule="exact"/>
        <w:ind w:firstLine="0"/>
        <w:jc w:val="left"/>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w:t>
      </w:r>
      <w:r>
        <w:rPr>
          <w:rFonts w:hint="eastAsia" w:ascii="宋体" w:hAnsi="宋体"/>
          <w:color w:val="000000" w:themeColor="text1"/>
          <w14:textFill>
            <w14:solidFill>
              <w14:schemeClr w14:val="tx1"/>
            </w14:solidFill>
          </w14:textFill>
        </w:rPr>
        <w:t>说明：此件是参选书的组成部分，由参选人填写后放入商务标中。如此文件中任何内容不响应比选文件要求，参选文件将被作无效标处理。}</w:t>
      </w:r>
    </w:p>
    <w:p>
      <w:pPr>
        <w:jc w:val="center"/>
        <w:rPr>
          <w:color w:val="000000" w:themeColor="text1"/>
          <w14:textFill>
            <w14:solidFill>
              <w14:schemeClr w14:val="tx1"/>
            </w14:solidFill>
          </w14:textFill>
        </w:rPr>
      </w:pPr>
      <w:bookmarkStart w:id="196" w:name="_Toc1956"/>
      <w:bookmarkStart w:id="197" w:name="_Toc23381"/>
      <w:bookmarkStart w:id="198" w:name="_Toc32497"/>
      <w:r>
        <w:rPr>
          <w:rFonts w:hint="eastAsia"/>
          <w:color w:val="000000" w:themeColor="text1"/>
          <w:kern w:val="0"/>
          <w:sz w:val="44"/>
          <w:szCs w:val="44"/>
          <w14:textFill>
            <w14:solidFill>
              <w14:schemeClr w14:val="tx1"/>
            </w14:solidFill>
          </w14:textFill>
        </w:rPr>
        <w:t>报价清单</w:t>
      </w:r>
      <w:bookmarkEnd w:id="196"/>
      <w:bookmarkEnd w:id="197"/>
      <w:bookmarkEnd w:id="198"/>
    </w:p>
    <w:p>
      <w:pPr>
        <w:tabs>
          <w:tab w:val="left" w:pos="8364"/>
        </w:tabs>
        <w:snapToGrid w:val="0"/>
        <w:spacing w:line="360" w:lineRule="auto"/>
        <w:ind w:right="32"/>
        <w:jc w:val="right"/>
        <w:rPr>
          <w:rFonts w:ascii="宋体" w:hAnsi="宋体"/>
          <w:color w:val="000000" w:themeColor="text1"/>
          <w:u w:val="single"/>
          <w14:textFill>
            <w14:solidFill>
              <w14:schemeClr w14:val="tx1"/>
            </w14:solidFill>
          </w14:textFill>
        </w:rPr>
      </w:pPr>
      <w:r>
        <w:rPr>
          <w:rFonts w:hint="eastAsia" w:ascii="宋体" w:hAnsi="宋体"/>
          <w:color w:val="000000" w:themeColor="text1"/>
          <w14:textFill>
            <w14:solidFill>
              <w14:schemeClr w14:val="tx1"/>
            </w14:solidFill>
          </w14:textFill>
        </w:rPr>
        <w:t xml:space="preserve">  货币单位：</w:t>
      </w:r>
      <w:r>
        <w:rPr>
          <w:rFonts w:hint="eastAsia" w:ascii="宋体" w:hAnsi="宋体"/>
          <w:color w:val="000000" w:themeColor="text1"/>
          <w:u w:val="single"/>
          <w14:textFill>
            <w14:solidFill>
              <w14:schemeClr w14:val="tx1"/>
            </w14:solidFill>
          </w14:textFill>
        </w:rPr>
        <w:t>人民币（元）</w:t>
      </w:r>
    </w:p>
    <w:tbl>
      <w:tblPr>
        <w:tblStyle w:val="14"/>
        <w:tblW w:w="8273" w:type="dxa"/>
        <w:tblInd w:w="17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28" w:type="dxa"/>
          <w:bottom w:w="0" w:type="dxa"/>
          <w:right w:w="28" w:type="dxa"/>
        </w:tblCellMar>
      </w:tblPr>
      <w:tblGrid>
        <w:gridCol w:w="3827"/>
        <w:gridCol w:w="4446"/>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cantSplit/>
          <w:trHeight w:val="283" w:hRule="atLeast"/>
          <w:tblHeader/>
        </w:trPr>
        <w:tc>
          <w:tcPr>
            <w:tcW w:w="3827" w:type="dxa"/>
            <w:tcBorders>
              <w:top w:val="single" w:color="auto" w:sz="4" w:space="0"/>
              <w:left w:val="single" w:color="auto" w:sz="4" w:space="0"/>
              <w:bottom w:val="single" w:color="auto" w:sz="4" w:space="0"/>
              <w:right w:val="single" w:color="auto" w:sz="4" w:space="0"/>
            </w:tcBorders>
            <w:vAlign w:val="center"/>
          </w:tcPr>
          <w:p>
            <w:pPr>
              <w:tabs>
                <w:tab w:val="left" w:pos="8364"/>
              </w:tabs>
              <w:snapToGrid w:val="0"/>
              <w:ind w:right="-58"/>
              <w:jc w:val="center"/>
              <w:rPr>
                <w:rFonts w:ascii="宋体" w:hAnsi="宋体"/>
                <w:b/>
                <w:bCs/>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项目内容</w:t>
            </w:r>
          </w:p>
        </w:tc>
        <w:tc>
          <w:tcPr>
            <w:tcW w:w="4446" w:type="dxa"/>
            <w:tcBorders>
              <w:top w:val="single" w:color="auto" w:sz="4" w:space="0"/>
              <w:left w:val="single" w:color="auto" w:sz="4" w:space="0"/>
              <w:right w:val="single" w:color="auto" w:sz="4" w:space="0"/>
            </w:tcBorders>
            <w:vAlign w:val="center"/>
          </w:tcPr>
          <w:p>
            <w:pPr>
              <w:tabs>
                <w:tab w:val="left" w:pos="8364"/>
              </w:tabs>
              <w:snapToGrid w:val="0"/>
              <w:ind w:right="-58"/>
              <w:jc w:val="center"/>
              <w:rPr>
                <w:rFonts w:hint="eastAsia" w:ascii="宋体" w:hAnsi="宋体" w:eastAsia="宋体"/>
                <w:b/>
                <w:bCs/>
                <w:color w:val="000000" w:themeColor="text1"/>
                <w:lang w:eastAsia="zh-CN"/>
                <w14:textFill>
                  <w14:solidFill>
                    <w14:schemeClr w14:val="tx1"/>
                  </w14:solidFill>
                </w14:textFill>
              </w:rPr>
            </w:pPr>
            <w:r>
              <w:rPr>
                <w:rFonts w:hint="eastAsia" w:ascii="宋体" w:hAnsi="宋体"/>
                <w:b/>
                <w:bCs/>
                <w:color w:val="000000" w:themeColor="text1"/>
                <w:lang w:eastAsia="zh-CN"/>
                <w14:textFill>
                  <w14:solidFill>
                    <w14:schemeClr w14:val="tx1"/>
                  </w14:solidFill>
                </w14:textFill>
              </w:rPr>
              <w:t>轨道交通四期调整综合开发项目（七）土壤环境初步调查</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cantSplit/>
          <w:trHeight w:val="381" w:hRule="atLeast"/>
        </w:trPr>
        <w:tc>
          <w:tcPr>
            <w:tcW w:w="3827"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宋体" w:hAnsi="宋体" w:cs="宋体"/>
                <w:b/>
                <w:color w:val="000000" w:themeColor="text1"/>
                <w:kern w:val="0"/>
                <w:szCs w:val="24"/>
                <w14:textFill>
                  <w14:solidFill>
                    <w14:schemeClr w14:val="tx1"/>
                  </w14:solidFill>
                </w14:textFill>
              </w:rPr>
            </w:pPr>
            <w:r>
              <w:rPr>
                <w:rFonts w:hint="eastAsia" w:ascii="微软雅黑" w:hAnsi="微软雅黑" w:eastAsia="微软雅黑" w:cs="微软雅黑"/>
                <w:color w:val="000000"/>
                <w:kern w:val="0"/>
                <w:szCs w:val="24"/>
                <w:lang w:bidi="ar"/>
              </w:rPr>
              <w:t>资料收集、现场踏勘费</w:t>
            </w:r>
          </w:p>
        </w:tc>
        <w:tc>
          <w:tcPr>
            <w:tcW w:w="4446" w:type="dxa"/>
            <w:tcBorders>
              <w:top w:val="single" w:color="auto" w:sz="4" w:space="0"/>
              <w:left w:val="single" w:color="auto" w:sz="4" w:space="0"/>
              <w:bottom w:val="single" w:color="auto" w:sz="4" w:space="0"/>
              <w:right w:val="single" w:color="auto" w:sz="4" w:space="0"/>
            </w:tcBorders>
            <w:vAlign w:val="center"/>
          </w:tcPr>
          <w:p>
            <w:pPr>
              <w:tabs>
                <w:tab w:val="left" w:pos="8364"/>
              </w:tabs>
              <w:adjustRightInd w:val="0"/>
              <w:snapToGrid w:val="0"/>
              <w:spacing w:line="260" w:lineRule="exact"/>
              <w:ind w:right="153"/>
              <w:jc w:val="center"/>
              <w:rPr>
                <w:rFonts w:ascii="宋体" w:hAnsi="宋体" w:cs="宋体"/>
                <w:color w:val="000000" w:themeColor="text1"/>
                <w:kern w:val="0"/>
                <w:szCs w:val="24"/>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cantSplit/>
          <w:trHeight w:val="563" w:hRule="atLeast"/>
        </w:trPr>
        <w:tc>
          <w:tcPr>
            <w:tcW w:w="3827"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宋体" w:hAnsi="宋体" w:cs="宋体"/>
                <w:b/>
                <w:color w:val="000000" w:themeColor="text1"/>
                <w:kern w:val="0"/>
                <w:szCs w:val="24"/>
                <w14:textFill>
                  <w14:solidFill>
                    <w14:schemeClr w14:val="tx1"/>
                  </w14:solidFill>
                </w14:textFill>
              </w:rPr>
            </w:pPr>
            <w:r>
              <w:rPr>
                <w:rFonts w:hint="eastAsia" w:ascii="微软雅黑" w:hAnsi="微软雅黑" w:eastAsia="微软雅黑" w:cs="微软雅黑"/>
                <w:color w:val="000000"/>
                <w:kern w:val="0"/>
                <w:szCs w:val="24"/>
                <w:lang w:bidi="ar"/>
              </w:rPr>
              <w:t>土壤样品采集及分析测试费</w:t>
            </w:r>
          </w:p>
        </w:tc>
        <w:tc>
          <w:tcPr>
            <w:tcW w:w="4446" w:type="dxa"/>
            <w:tcBorders>
              <w:top w:val="single" w:color="auto" w:sz="4" w:space="0"/>
              <w:left w:val="single" w:color="auto" w:sz="4" w:space="0"/>
              <w:bottom w:val="single" w:color="auto" w:sz="4" w:space="0"/>
              <w:right w:val="single" w:color="auto" w:sz="4" w:space="0"/>
            </w:tcBorders>
            <w:vAlign w:val="center"/>
          </w:tcPr>
          <w:p>
            <w:pPr>
              <w:tabs>
                <w:tab w:val="left" w:pos="8364"/>
              </w:tabs>
              <w:adjustRightInd w:val="0"/>
              <w:snapToGrid w:val="0"/>
              <w:spacing w:line="260" w:lineRule="exact"/>
              <w:ind w:right="153"/>
              <w:jc w:val="center"/>
              <w:rPr>
                <w:rFonts w:ascii="宋体" w:hAnsi="宋体" w:cs="宋体"/>
                <w:color w:val="000000" w:themeColor="text1"/>
                <w:kern w:val="0"/>
                <w:szCs w:val="24"/>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cantSplit/>
          <w:trHeight w:val="543" w:hRule="atLeast"/>
        </w:trPr>
        <w:tc>
          <w:tcPr>
            <w:tcW w:w="3827"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宋体" w:hAnsi="宋体" w:cs="宋体"/>
                <w:b/>
                <w:color w:val="000000" w:themeColor="text1"/>
                <w:kern w:val="0"/>
                <w:szCs w:val="24"/>
                <w14:textFill>
                  <w14:solidFill>
                    <w14:schemeClr w14:val="tx1"/>
                  </w14:solidFill>
                </w14:textFill>
              </w:rPr>
            </w:pPr>
            <w:r>
              <w:rPr>
                <w:rFonts w:hint="eastAsia" w:ascii="微软雅黑" w:hAnsi="微软雅黑" w:eastAsia="微软雅黑" w:cs="微软雅黑"/>
                <w:color w:val="000000"/>
                <w:kern w:val="0"/>
                <w:szCs w:val="24"/>
                <w:lang w:bidi="ar"/>
              </w:rPr>
              <w:t>地下水样品采集与分析测试费</w:t>
            </w:r>
          </w:p>
        </w:tc>
        <w:tc>
          <w:tcPr>
            <w:tcW w:w="4446" w:type="dxa"/>
            <w:tcBorders>
              <w:top w:val="single" w:color="auto" w:sz="4" w:space="0"/>
              <w:left w:val="single" w:color="auto" w:sz="4" w:space="0"/>
              <w:bottom w:val="single" w:color="auto" w:sz="4" w:space="0"/>
              <w:right w:val="single" w:color="auto" w:sz="4" w:space="0"/>
            </w:tcBorders>
            <w:vAlign w:val="center"/>
          </w:tcPr>
          <w:p>
            <w:pPr>
              <w:tabs>
                <w:tab w:val="left" w:pos="8364"/>
              </w:tabs>
              <w:adjustRightInd w:val="0"/>
              <w:snapToGrid w:val="0"/>
              <w:spacing w:line="260" w:lineRule="exact"/>
              <w:ind w:right="153"/>
              <w:jc w:val="center"/>
              <w:rPr>
                <w:rFonts w:ascii="宋体" w:hAnsi="宋体" w:cs="宋体"/>
                <w:color w:val="000000" w:themeColor="text1"/>
                <w:kern w:val="0"/>
                <w:szCs w:val="24"/>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cantSplit/>
          <w:trHeight w:val="1062" w:hRule="atLeast"/>
        </w:trPr>
        <w:tc>
          <w:tcPr>
            <w:tcW w:w="3827"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宋体" w:hAnsi="宋体" w:cs="宋体"/>
                <w:b/>
                <w:color w:val="000000" w:themeColor="text1"/>
                <w:kern w:val="0"/>
                <w:szCs w:val="24"/>
                <w14:textFill>
                  <w14:solidFill>
                    <w14:schemeClr w14:val="tx1"/>
                  </w14:solidFill>
                </w14:textFill>
              </w:rPr>
            </w:pPr>
            <w:r>
              <w:rPr>
                <w:rFonts w:hint="eastAsia" w:ascii="微软雅黑" w:hAnsi="微软雅黑" w:eastAsia="微软雅黑" w:cs="微软雅黑"/>
                <w:color w:val="000000"/>
                <w:kern w:val="0"/>
                <w:szCs w:val="24"/>
                <w:lang w:bidi="ar"/>
              </w:rPr>
              <w:t>报告编制费</w:t>
            </w:r>
          </w:p>
        </w:tc>
        <w:tc>
          <w:tcPr>
            <w:tcW w:w="4446" w:type="dxa"/>
            <w:tcBorders>
              <w:top w:val="single" w:color="auto" w:sz="4" w:space="0"/>
              <w:left w:val="single" w:color="auto" w:sz="4" w:space="0"/>
              <w:bottom w:val="single" w:color="auto" w:sz="4" w:space="0"/>
              <w:right w:val="single" w:color="auto" w:sz="4" w:space="0"/>
            </w:tcBorders>
            <w:vAlign w:val="center"/>
          </w:tcPr>
          <w:p>
            <w:pPr>
              <w:tabs>
                <w:tab w:val="left" w:pos="8364"/>
              </w:tabs>
              <w:adjustRightInd w:val="0"/>
              <w:snapToGrid w:val="0"/>
              <w:spacing w:line="260" w:lineRule="exact"/>
              <w:ind w:right="153"/>
              <w:jc w:val="center"/>
              <w:rPr>
                <w:rFonts w:ascii="宋体" w:hAnsi="宋体" w:cs="宋体"/>
                <w:color w:val="000000" w:themeColor="text1"/>
                <w:kern w:val="0"/>
                <w:szCs w:val="24"/>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cantSplit/>
          <w:trHeight w:val="411" w:hRule="atLeast"/>
        </w:trPr>
        <w:tc>
          <w:tcPr>
            <w:tcW w:w="3827"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宋体" w:hAnsi="宋体" w:cs="宋体"/>
                <w:b/>
                <w:color w:val="000000" w:themeColor="text1"/>
                <w:kern w:val="0"/>
                <w:szCs w:val="24"/>
                <w14:textFill>
                  <w14:solidFill>
                    <w14:schemeClr w14:val="tx1"/>
                  </w14:solidFill>
                </w14:textFill>
              </w:rPr>
            </w:pPr>
            <w:r>
              <w:rPr>
                <w:rFonts w:hint="eastAsia" w:ascii="微软雅黑" w:hAnsi="微软雅黑" w:eastAsia="微软雅黑" w:cs="微软雅黑"/>
                <w:color w:val="000000"/>
                <w:kern w:val="0"/>
                <w:szCs w:val="24"/>
                <w:lang w:bidi="ar"/>
              </w:rPr>
              <w:t>专家咨询费</w:t>
            </w:r>
          </w:p>
        </w:tc>
        <w:tc>
          <w:tcPr>
            <w:tcW w:w="4446" w:type="dxa"/>
            <w:tcBorders>
              <w:top w:val="single" w:color="auto" w:sz="4" w:space="0"/>
              <w:left w:val="single" w:color="auto" w:sz="4" w:space="0"/>
              <w:bottom w:val="single" w:color="auto" w:sz="4" w:space="0"/>
              <w:right w:val="single" w:color="auto" w:sz="4" w:space="0"/>
            </w:tcBorders>
            <w:vAlign w:val="center"/>
          </w:tcPr>
          <w:p>
            <w:pPr>
              <w:tabs>
                <w:tab w:val="left" w:pos="8364"/>
              </w:tabs>
              <w:adjustRightInd w:val="0"/>
              <w:snapToGrid w:val="0"/>
              <w:spacing w:line="260" w:lineRule="exact"/>
              <w:ind w:right="153"/>
              <w:jc w:val="center"/>
              <w:rPr>
                <w:rFonts w:ascii="宋体" w:hAnsi="宋体" w:cs="宋体"/>
                <w:color w:val="000000" w:themeColor="text1"/>
                <w:kern w:val="0"/>
                <w:szCs w:val="24"/>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cantSplit/>
          <w:trHeight w:val="411" w:hRule="atLeast"/>
        </w:trPr>
        <w:tc>
          <w:tcPr>
            <w:tcW w:w="3827"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宋体" w:hAnsi="宋体" w:cs="宋体"/>
                <w:b/>
                <w:color w:val="000000" w:themeColor="text1"/>
                <w:kern w:val="0"/>
                <w:szCs w:val="24"/>
                <w14:textFill>
                  <w14:solidFill>
                    <w14:schemeClr w14:val="tx1"/>
                  </w14:solidFill>
                </w14:textFill>
              </w:rPr>
            </w:pPr>
            <w:r>
              <w:rPr>
                <w:rFonts w:hint="eastAsia" w:ascii="微软雅黑" w:hAnsi="微软雅黑" w:eastAsia="微软雅黑" w:cs="微软雅黑"/>
                <w:color w:val="000000"/>
                <w:kern w:val="0"/>
                <w:szCs w:val="24"/>
                <w:lang w:bidi="ar"/>
              </w:rPr>
              <w:t>税费</w:t>
            </w:r>
          </w:p>
        </w:tc>
        <w:tc>
          <w:tcPr>
            <w:tcW w:w="4446" w:type="dxa"/>
            <w:tcBorders>
              <w:top w:val="single" w:color="auto" w:sz="4" w:space="0"/>
              <w:left w:val="single" w:color="auto" w:sz="4" w:space="0"/>
              <w:bottom w:val="single" w:color="auto" w:sz="4" w:space="0"/>
              <w:right w:val="single" w:color="auto" w:sz="4" w:space="0"/>
            </w:tcBorders>
            <w:vAlign w:val="center"/>
          </w:tcPr>
          <w:p>
            <w:pPr>
              <w:tabs>
                <w:tab w:val="left" w:pos="8364"/>
              </w:tabs>
              <w:adjustRightInd w:val="0"/>
              <w:snapToGrid w:val="0"/>
              <w:spacing w:line="260" w:lineRule="exact"/>
              <w:ind w:right="153"/>
              <w:jc w:val="center"/>
              <w:rPr>
                <w:rFonts w:ascii="宋体" w:hAnsi="宋体" w:cs="宋体"/>
                <w:color w:val="000000" w:themeColor="text1"/>
                <w:kern w:val="0"/>
                <w:szCs w:val="24"/>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cantSplit/>
          <w:trHeight w:val="411" w:hRule="atLeast"/>
        </w:trPr>
        <w:tc>
          <w:tcPr>
            <w:tcW w:w="3827"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宋体" w:hAnsi="宋体" w:cs="宋体"/>
                <w:b/>
                <w:color w:val="000000" w:themeColor="text1"/>
                <w:kern w:val="0"/>
                <w:szCs w:val="24"/>
                <w14:textFill>
                  <w14:solidFill>
                    <w14:schemeClr w14:val="tx1"/>
                  </w14:solidFill>
                </w14:textFill>
              </w:rPr>
            </w:pPr>
            <w:r>
              <w:rPr>
                <w:rFonts w:hint="eastAsia" w:ascii="微软雅黑" w:hAnsi="微软雅黑" w:eastAsia="微软雅黑" w:cs="微软雅黑"/>
                <w:color w:val="000000"/>
                <w:kern w:val="0"/>
                <w:szCs w:val="24"/>
                <w:lang w:bidi="ar"/>
              </w:rPr>
              <w:t>合计</w:t>
            </w:r>
          </w:p>
        </w:tc>
        <w:tc>
          <w:tcPr>
            <w:tcW w:w="4446" w:type="dxa"/>
            <w:tcBorders>
              <w:top w:val="single" w:color="auto" w:sz="4" w:space="0"/>
              <w:left w:val="single" w:color="auto" w:sz="4" w:space="0"/>
              <w:bottom w:val="single" w:color="auto" w:sz="4" w:space="0"/>
              <w:right w:val="single" w:color="auto" w:sz="4" w:space="0"/>
            </w:tcBorders>
            <w:vAlign w:val="center"/>
          </w:tcPr>
          <w:p>
            <w:pPr>
              <w:tabs>
                <w:tab w:val="left" w:pos="8364"/>
              </w:tabs>
              <w:adjustRightInd w:val="0"/>
              <w:snapToGrid w:val="0"/>
              <w:spacing w:line="260" w:lineRule="exact"/>
              <w:ind w:right="153"/>
              <w:jc w:val="center"/>
              <w:rPr>
                <w:rFonts w:ascii="宋体" w:hAnsi="宋体" w:cs="宋体"/>
                <w:color w:val="000000" w:themeColor="text1"/>
                <w:kern w:val="0"/>
                <w:szCs w:val="24"/>
                <w14:textFill>
                  <w14:solidFill>
                    <w14:schemeClr w14:val="tx1"/>
                  </w14:solidFill>
                </w14:textFill>
              </w:rPr>
            </w:pPr>
            <w:r>
              <w:rPr>
                <w:rFonts w:hint="eastAsia" w:ascii="宋体" w:hAnsi="宋体" w:cs="宋体"/>
                <w:color w:val="000000" w:themeColor="text1"/>
                <w:kern w:val="0"/>
                <w:szCs w:val="24"/>
                <w14:textFill>
                  <w14:solidFill>
                    <w14:schemeClr w14:val="tx1"/>
                  </w14:solidFill>
                </w14:textFill>
              </w:rPr>
              <w:t>大写：</w:t>
            </w:r>
            <w:r>
              <w:rPr>
                <w:rFonts w:ascii="宋体" w:hAnsi="宋体" w:cs="宋体"/>
                <w:color w:val="000000" w:themeColor="text1"/>
                <w:kern w:val="0"/>
                <w:szCs w:val="24"/>
                <w14:textFill>
                  <w14:solidFill>
                    <w14:schemeClr w14:val="tx1"/>
                  </w14:solidFill>
                </w14:textFill>
              </w:rPr>
              <w:t>人民币</w:t>
            </w:r>
            <w:r>
              <w:rPr>
                <w:rFonts w:ascii="宋体" w:hAnsi="宋体" w:cs="宋体"/>
                <w:color w:val="000000" w:themeColor="text1"/>
                <w:kern w:val="0"/>
                <w:szCs w:val="24"/>
                <w:u w:val="single"/>
                <w14:textFill>
                  <w14:solidFill>
                    <w14:schemeClr w14:val="tx1"/>
                  </w14:solidFill>
                </w14:textFill>
              </w:rPr>
              <w:t xml:space="preserve">           </w:t>
            </w:r>
            <w:r>
              <w:rPr>
                <w:rFonts w:ascii="宋体" w:hAnsi="宋体" w:cs="宋体"/>
                <w:color w:val="000000" w:themeColor="text1"/>
                <w:kern w:val="0"/>
                <w:szCs w:val="24"/>
                <w14:textFill>
                  <w14:solidFill>
                    <w14:schemeClr w14:val="tx1"/>
                  </w14:solidFill>
                </w14:textFill>
              </w:rPr>
              <w:t>元</w:t>
            </w:r>
          </w:p>
          <w:p>
            <w:pPr>
              <w:tabs>
                <w:tab w:val="left" w:pos="8364"/>
              </w:tabs>
              <w:adjustRightInd w:val="0"/>
              <w:snapToGrid w:val="0"/>
              <w:spacing w:line="260" w:lineRule="exact"/>
              <w:ind w:right="153"/>
              <w:jc w:val="center"/>
              <w:rPr>
                <w:rFonts w:ascii="宋体" w:hAnsi="宋体" w:cs="宋体"/>
                <w:color w:val="000000" w:themeColor="text1"/>
                <w:kern w:val="0"/>
                <w:szCs w:val="24"/>
                <w14:textFill>
                  <w14:solidFill>
                    <w14:schemeClr w14:val="tx1"/>
                  </w14:solidFill>
                </w14:textFill>
              </w:rPr>
            </w:pPr>
          </w:p>
          <w:p>
            <w:pPr>
              <w:tabs>
                <w:tab w:val="left" w:pos="8364"/>
              </w:tabs>
              <w:adjustRightInd w:val="0"/>
              <w:snapToGrid w:val="0"/>
              <w:spacing w:line="260" w:lineRule="exact"/>
              <w:ind w:right="153"/>
              <w:jc w:val="center"/>
              <w:rPr>
                <w:rFonts w:ascii="宋体" w:hAnsi="宋体" w:cs="宋体"/>
                <w:color w:val="000000" w:themeColor="text1"/>
                <w:kern w:val="0"/>
                <w:szCs w:val="24"/>
                <w14:textFill>
                  <w14:solidFill>
                    <w14:schemeClr w14:val="tx1"/>
                  </w14:solidFill>
                </w14:textFill>
              </w:rPr>
            </w:pPr>
            <w:r>
              <w:rPr>
                <w:rFonts w:ascii="宋体" w:hAnsi="宋体" w:cs="宋体"/>
                <w:color w:val="000000" w:themeColor="text1"/>
                <w:kern w:val="0"/>
                <w:szCs w:val="24"/>
                <w14:textFill>
                  <w14:solidFill>
                    <w14:schemeClr w14:val="tx1"/>
                  </w14:solidFill>
                </w14:textFill>
              </w:rPr>
              <w:t>小写：RMB</w:t>
            </w:r>
            <w:r>
              <w:rPr>
                <w:rFonts w:ascii="宋体" w:hAnsi="宋体" w:cs="宋体"/>
                <w:color w:val="000000" w:themeColor="text1"/>
                <w:kern w:val="0"/>
                <w:szCs w:val="24"/>
                <w:u w:val="single"/>
                <w14:textFill>
                  <w14:solidFill>
                    <w14:schemeClr w14:val="tx1"/>
                  </w14:solidFill>
                </w14:textFill>
              </w:rPr>
              <w:t xml:space="preserve">   </w:t>
            </w:r>
            <w:r>
              <w:rPr>
                <w:rFonts w:hint="eastAsia" w:ascii="宋体" w:hAnsi="宋体" w:cs="宋体"/>
                <w:color w:val="000000" w:themeColor="text1"/>
                <w:kern w:val="0"/>
                <w:szCs w:val="24"/>
                <w:u w:val="single"/>
                <w14:textFill>
                  <w14:solidFill>
                    <w14:schemeClr w14:val="tx1"/>
                  </w14:solidFill>
                </w14:textFill>
              </w:rPr>
              <w:t xml:space="preserve"> </w:t>
            </w:r>
            <w:r>
              <w:rPr>
                <w:rFonts w:ascii="宋体" w:hAnsi="宋体" w:cs="宋体"/>
                <w:color w:val="000000" w:themeColor="text1"/>
                <w:kern w:val="0"/>
                <w:szCs w:val="24"/>
                <w:u w:val="single"/>
                <w14:textFill>
                  <w14:solidFill>
                    <w14:schemeClr w14:val="tx1"/>
                  </w14:solidFill>
                </w14:textFill>
              </w:rPr>
              <w:t xml:space="preserve">    </w:t>
            </w:r>
            <w:r>
              <w:rPr>
                <w:rFonts w:hint="eastAsia" w:ascii="宋体" w:hAnsi="宋体" w:cs="宋体"/>
                <w:color w:val="000000" w:themeColor="text1"/>
                <w:kern w:val="0"/>
                <w:szCs w:val="24"/>
                <w:u w:val="single"/>
                <w14:textFill>
                  <w14:solidFill>
                    <w14:schemeClr w14:val="tx1"/>
                  </w14:solidFill>
                </w14:textFill>
              </w:rPr>
              <w:t xml:space="preserve">  </w:t>
            </w:r>
            <w:r>
              <w:rPr>
                <w:rFonts w:ascii="宋体" w:hAnsi="宋体" w:cs="宋体"/>
                <w:color w:val="000000" w:themeColor="text1"/>
                <w:kern w:val="0"/>
                <w:szCs w:val="24"/>
                <w:u w:val="single"/>
                <w14:textFill>
                  <w14:solidFill>
                    <w14:schemeClr w14:val="tx1"/>
                  </w14:solidFill>
                </w14:textFill>
              </w:rPr>
              <w:t xml:space="preserve">    </w:t>
            </w:r>
            <w:r>
              <w:rPr>
                <w:rFonts w:ascii="宋体" w:hAnsi="宋体" w:cs="宋体"/>
                <w:color w:val="000000" w:themeColor="text1"/>
                <w:kern w:val="0"/>
                <w:szCs w:val="24"/>
                <w14:textFill>
                  <w14:solidFill>
                    <w14:schemeClr w14:val="tx1"/>
                  </w14:solidFill>
                </w14:textFill>
              </w:rPr>
              <w:t>元</w:t>
            </w:r>
          </w:p>
        </w:tc>
      </w:tr>
    </w:tbl>
    <w:p>
      <w:pPr>
        <w:jc w:val="left"/>
        <w:rPr>
          <w:rFonts w:ascii="宋体" w:hAnsi="宋体" w:cs="宋体-18030"/>
          <w:color w:val="000000" w:themeColor="text1"/>
          <w:szCs w:val="24"/>
          <w14:textFill>
            <w14:solidFill>
              <w14:schemeClr w14:val="tx1"/>
            </w14:solidFill>
          </w14:textFill>
        </w:rPr>
      </w:pPr>
    </w:p>
    <w:p>
      <w:pPr>
        <w:spacing w:line="460" w:lineRule="exact"/>
        <w:ind w:firstLine="480" w:firstLineChars="200"/>
        <w:rPr>
          <w:rFonts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本报价为总价包干，包含了乙方因履行本合同要求的所有工作任务而投入的一切成本费用，且不随通货膨胀的影响而变化。包括但不限于人工费用（含管理费用）、交通餐饮住宿费用，报告编制文印费用、考察调研及技术交流费用、</w:t>
      </w:r>
      <w:r>
        <w:rPr>
          <w:rFonts w:ascii="宋体" w:hAnsi="宋体"/>
          <w:color w:val="000000" w:themeColor="text1"/>
          <w:szCs w:val="24"/>
          <w14:textFill>
            <w14:solidFill>
              <w14:schemeClr w14:val="tx1"/>
            </w14:solidFill>
          </w14:textFill>
        </w:rPr>
        <w:t>知识产权</w:t>
      </w:r>
      <w:r>
        <w:rPr>
          <w:rFonts w:hint="eastAsia" w:ascii="宋体" w:hAnsi="宋体"/>
          <w:color w:val="000000" w:themeColor="text1"/>
          <w:szCs w:val="24"/>
          <w14:textFill>
            <w14:solidFill>
              <w14:schemeClr w14:val="tx1"/>
            </w14:solidFill>
          </w14:textFill>
        </w:rPr>
        <w:t>费、利润、乙方在提供本咨询服务时应交缴的各种税费及调研费、专家评审</w:t>
      </w:r>
      <w:r>
        <w:rPr>
          <w:rFonts w:ascii="宋体" w:hAnsi="宋体"/>
          <w:color w:val="000000" w:themeColor="text1"/>
          <w:szCs w:val="24"/>
          <w14:textFill>
            <w14:solidFill>
              <w14:schemeClr w14:val="tx1"/>
            </w14:solidFill>
          </w14:textFill>
        </w:rPr>
        <w:t>或</w:t>
      </w:r>
      <w:r>
        <w:rPr>
          <w:rFonts w:hint="eastAsia" w:ascii="宋体" w:hAnsi="宋体"/>
          <w:color w:val="000000" w:themeColor="text1"/>
          <w:szCs w:val="24"/>
          <w14:textFill>
            <w14:solidFill>
              <w14:schemeClr w14:val="tx1"/>
            </w14:solidFill>
          </w14:textFill>
        </w:rPr>
        <w:t>验收费等。</w:t>
      </w:r>
    </w:p>
    <w:p>
      <w:pPr>
        <w:pStyle w:val="7"/>
        <w:snapToGrid w:val="0"/>
        <w:ind w:left="0" w:leftChars="0" w:firstLine="480" w:firstLineChars="200"/>
        <w:rPr>
          <w:rFonts w:ascii="宋体" w:hAnsi="宋体"/>
          <w:color w:val="000000" w:themeColor="text1"/>
          <w:sz w:val="24"/>
          <w:szCs w:val="24"/>
          <w14:textFill>
            <w14:solidFill>
              <w14:schemeClr w14:val="tx1"/>
            </w14:solidFill>
          </w14:textFill>
        </w:rPr>
      </w:pPr>
    </w:p>
    <w:p>
      <w:pPr>
        <w:spacing w:line="560" w:lineRule="exact"/>
        <w:rPr>
          <w:rFonts w:ascii="宋体" w:hAnsi="宋体"/>
          <w:color w:val="000000" w:themeColor="text1"/>
          <w14:textFill>
            <w14:solidFill>
              <w14:schemeClr w14:val="tx1"/>
            </w14:solidFill>
          </w14:textFill>
        </w:rPr>
      </w:pPr>
    </w:p>
    <w:p>
      <w:pPr>
        <w:spacing w:line="56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xml:space="preserve">       参选人：（盖章）</w:t>
      </w:r>
      <w:r>
        <w:rPr>
          <w:rFonts w:hint="eastAsia" w:ascii="宋体" w:hAnsi="宋体"/>
          <w:color w:val="000000" w:themeColor="text1"/>
          <w:u w:val="single"/>
          <w14:textFill>
            <w14:solidFill>
              <w14:schemeClr w14:val="tx1"/>
            </w14:solidFill>
          </w14:textFill>
        </w:rPr>
        <w:t xml:space="preserve">         [参选人名称]                   </w:t>
      </w:r>
    </w:p>
    <w:p>
      <w:pPr>
        <w:spacing w:line="560" w:lineRule="exact"/>
        <w:ind w:firstLine="480" w:firstLineChars="200"/>
        <w:rPr>
          <w:rFonts w:ascii="宋体" w:hAnsi="宋体"/>
          <w:color w:val="000000" w:themeColor="text1"/>
          <w:u w:val="single"/>
          <w14:textFill>
            <w14:solidFill>
              <w14:schemeClr w14:val="tx1"/>
            </w14:solidFill>
          </w14:textFill>
        </w:rPr>
      </w:pPr>
      <w:r>
        <w:rPr>
          <w:rFonts w:hint="eastAsia" w:ascii="宋体" w:hAnsi="宋体"/>
          <w:color w:val="000000" w:themeColor="text1"/>
          <w14:textFill>
            <w14:solidFill>
              <w14:schemeClr w14:val="tx1"/>
            </w14:solidFill>
          </w14:textFill>
        </w:rPr>
        <w:t xml:space="preserve">   法定代表人或授权代理人（</w:t>
      </w:r>
      <w:r>
        <w:rPr>
          <w:rFonts w:ascii="宋体" w:hAnsi="宋体"/>
          <w:color w:val="000000" w:themeColor="text1"/>
          <w14:textFill>
            <w14:solidFill>
              <w14:schemeClr w14:val="tx1"/>
            </w14:solidFill>
          </w14:textFill>
        </w:rPr>
        <w:t>签名或盖章）</w:t>
      </w:r>
      <w:r>
        <w:rPr>
          <w:rFonts w:hint="eastAsia" w:ascii="宋体" w:hAnsi="宋体"/>
          <w:color w:val="000000" w:themeColor="text1"/>
          <w14:textFill>
            <w14:solidFill>
              <w14:schemeClr w14:val="tx1"/>
            </w14:solidFill>
          </w14:textFill>
        </w:rPr>
        <w:t>：</w:t>
      </w:r>
    </w:p>
    <w:p>
      <w:pPr>
        <w:spacing w:line="56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xml:space="preserve">       日  期：   年    月    日</w:t>
      </w:r>
    </w:p>
    <w:p>
      <w:pPr>
        <w:widowControl/>
        <w:jc w:val="left"/>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br w:type="page"/>
      </w:r>
    </w:p>
    <w:p>
      <w:pPr>
        <w:rPr>
          <w:rFonts w:ascii="黑体" w:hAnsi="黑体" w:eastAsia="黑体"/>
          <w:b/>
          <w:color w:val="000000" w:themeColor="text1"/>
          <w:sz w:val="44"/>
          <w:szCs w:val="44"/>
          <w14:textFill>
            <w14:solidFill>
              <w14:schemeClr w14:val="tx1"/>
            </w14:solidFill>
          </w14:textFill>
        </w:rPr>
      </w:pPr>
    </w:p>
    <w:p>
      <w:pPr>
        <w:pStyle w:val="3"/>
        <w:spacing w:before="240" w:line="360" w:lineRule="auto"/>
        <w:rPr>
          <w:rFonts w:ascii="宋体" w:hAnsi="宋体"/>
          <w:color w:val="000000" w:themeColor="text1"/>
          <w:szCs w:val="44"/>
          <w14:textFill>
            <w14:solidFill>
              <w14:schemeClr w14:val="tx1"/>
            </w14:solidFill>
          </w14:textFill>
        </w:rPr>
      </w:pPr>
      <w:bookmarkStart w:id="199" w:name="_Toc24400"/>
      <w:bookmarkStart w:id="200" w:name="_Toc8111"/>
      <w:bookmarkStart w:id="201" w:name="_Toc97605315"/>
      <w:r>
        <w:rPr>
          <w:rFonts w:hint="eastAsia" w:ascii="宋体" w:hAnsi="宋体"/>
          <w:color w:val="000000" w:themeColor="text1"/>
          <w:szCs w:val="44"/>
          <w14:textFill>
            <w14:solidFill>
              <w14:schemeClr w14:val="tx1"/>
            </w14:solidFill>
          </w14:textFill>
        </w:rPr>
        <w:t>第三篇   合 同</w:t>
      </w:r>
      <w:bookmarkEnd w:id="199"/>
      <w:bookmarkEnd w:id="200"/>
      <w:bookmarkEnd w:id="201"/>
      <w:bookmarkStart w:id="202" w:name="_Toc362859541"/>
      <w:bookmarkEnd w:id="202"/>
    </w:p>
    <w:p>
      <w:pPr>
        <w:jc w:val="center"/>
        <w:rPr>
          <w:rFonts w:ascii="宋体" w:hAnsi="宋体"/>
          <w:b/>
          <w:color w:val="000000" w:themeColor="text1"/>
          <w:szCs w:val="24"/>
          <w14:textFill>
            <w14:solidFill>
              <w14:schemeClr w14:val="tx1"/>
            </w14:solidFill>
          </w14:textFill>
        </w:rPr>
      </w:pPr>
    </w:p>
    <w:p>
      <w:pPr>
        <w:spacing w:line="360" w:lineRule="auto"/>
        <w:jc w:val="center"/>
        <w:rPr>
          <w:rFonts w:ascii="宋体" w:hAnsi="宋体"/>
          <w:b/>
          <w:color w:val="000000" w:themeColor="text1"/>
          <w:spacing w:val="10"/>
          <w:sz w:val="48"/>
          <w:szCs w:val="48"/>
          <w14:textFill>
            <w14:solidFill>
              <w14:schemeClr w14:val="tx1"/>
            </w14:solidFill>
          </w14:textFill>
        </w:rPr>
      </w:pPr>
    </w:p>
    <w:p>
      <w:pPr>
        <w:jc w:val="center"/>
        <w:rPr>
          <w:rFonts w:ascii="宋体" w:hAnsi="宋体"/>
          <w:b/>
          <w:color w:val="000000" w:themeColor="text1"/>
          <w:spacing w:val="10"/>
          <w:sz w:val="48"/>
          <w:szCs w:val="48"/>
          <w14:textFill>
            <w14:solidFill>
              <w14:schemeClr w14:val="tx1"/>
            </w14:solidFill>
          </w14:textFill>
        </w:rPr>
      </w:pPr>
      <w:bookmarkStart w:id="203" w:name="_Toc27736"/>
      <w:bookmarkStart w:id="204" w:name="_Toc62576173"/>
      <w:bookmarkStart w:id="205" w:name="_Toc3946"/>
      <w:bookmarkStart w:id="206" w:name="_Toc25846"/>
      <w:bookmarkStart w:id="207" w:name="_Toc7072"/>
      <w:r>
        <w:rPr>
          <w:rFonts w:hint="eastAsia" w:ascii="宋体" w:hAnsi="宋体"/>
          <w:b/>
          <w:color w:val="000000" w:themeColor="text1"/>
          <w:spacing w:val="10"/>
          <w:sz w:val="48"/>
          <w:szCs w:val="48"/>
          <w:lang w:eastAsia="zh-CN"/>
          <w14:textFill>
            <w14:solidFill>
              <w14:schemeClr w14:val="tx1"/>
            </w14:solidFill>
          </w14:textFill>
        </w:rPr>
        <w:t>轨道交通四期调整综合开发项目（七）土壤环境初步调查</w:t>
      </w:r>
      <w:r>
        <w:rPr>
          <w:rFonts w:hint="eastAsia" w:ascii="宋体" w:hAnsi="宋体"/>
          <w:b/>
          <w:color w:val="000000" w:themeColor="text1"/>
          <w:spacing w:val="10"/>
          <w:sz w:val="48"/>
          <w:szCs w:val="48"/>
          <w14:textFill>
            <w14:solidFill>
              <w14:schemeClr w14:val="tx1"/>
            </w14:solidFill>
          </w14:textFill>
        </w:rPr>
        <w:t>服务</w:t>
      </w:r>
      <w:bookmarkEnd w:id="203"/>
      <w:bookmarkStart w:id="208" w:name="_Toc25839"/>
      <w:r>
        <w:rPr>
          <w:rFonts w:ascii="宋体" w:hAnsi="宋体"/>
          <w:b/>
          <w:color w:val="000000" w:themeColor="text1"/>
          <w:spacing w:val="10"/>
          <w:sz w:val="48"/>
          <w:szCs w:val="48"/>
          <w14:textFill>
            <w14:solidFill>
              <w14:schemeClr w14:val="tx1"/>
            </w14:solidFill>
          </w14:textFill>
        </w:rPr>
        <w:t>合同</w:t>
      </w:r>
      <w:bookmarkEnd w:id="204"/>
      <w:bookmarkEnd w:id="205"/>
      <w:bookmarkEnd w:id="206"/>
      <w:bookmarkEnd w:id="207"/>
      <w:bookmarkEnd w:id="208"/>
    </w:p>
    <w:p>
      <w:pPr>
        <w:spacing w:line="360" w:lineRule="auto"/>
        <w:jc w:val="center"/>
        <w:rPr>
          <w:color w:val="000000" w:themeColor="text1"/>
          <w:sz w:val="30"/>
          <w:szCs w:val="30"/>
          <w14:textFill>
            <w14:solidFill>
              <w14:schemeClr w14:val="tx1"/>
            </w14:solidFill>
          </w14:textFill>
        </w:rPr>
      </w:pPr>
    </w:p>
    <w:p>
      <w:pPr>
        <w:spacing w:line="360" w:lineRule="auto"/>
        <w:jc w:val="center"/>
        <w:rPr>
          <w:color w:val="000000" w:themeColor="text1"/>
          <w:sz w:val="30"/>
          <w:szCs w:val="30"/>
          <w14:textFill>
            <w14:solidFill>
              <w14:schemeClr w14:val="tx1"/>
            </w14:solidFill>
          </w14:textFill>
        </w:rPr>
      </w:pPr>
    </w:p>
    <w:p>
      <w:pPr>
        <w:spacing w:line="360" w:lineRule="auto"/>
        <w:jc w:val="center"/>
        <w:rPr>
          <w:color w:val="000000" w:themeColor="text1"/>
          <w:sz w:val="30"/>
          <w:szCs w:val="30"/>
          <w14:textFill>
            <w14:solidFill>
              <w14:schemeClr w14:val="tx1"/>
            </w14:solidFill>
          </w14:textFill>
        </w:rPr>
      </w:pPr>
    </w:p>
    <w:p>
      <w:pPr>
        <w:spacing w:line="360" w:lineRule="auto"/>
        <w:jc w:val="center"/>
        <w:rPr>
          <w:color w:val="000000" w:themeColor="text1"/>
          <w:sz w:val="30"/>
          <w:szCs w:val="30"/>
          <w14:textFill>
            <w14:solidFill>
              <w14:schemeClr w14:val="tx1"/>
            </w14:solidFill>
          </w14:textFill>
        </w:rPr>
      </w:pPr>
    </w:p>
    <w:p>
      <w:pPr>
        <w:spacing w:line="360" w:lineRule="auto"/>
        <w:jc w:val="center"/>
        <w:rPr>
          <w:color w:val="000000" w:themeColor="text1"/>
          <w:sz w:val="30"/>
          <w:szCs w:val="30"/>
          <w14:textFill>
            <w14:solidFill>
              <w14:schemeClr w14:val="tx1"/>
            </w14:solidFill>
          </w14:textFill>
        </w:rPr>
      </w:pPr>
    </w:p>
    <w:p>
      <w:pPr>
        <w:spacing w:line="360" w:lineRule="auto"/>
        <w:jc w:val="center"/>
        <w:rPr>
          <w:color w:val="000000" w:themeColor="text1"/>
          <w:sz w:val="30"/>
          <w:szCs w:val="30"/>
          <w14:textFill>
            <w14:solidFill>
              <w14:schemeClr w14:val="tx1"/>
            </w14:solidFill>
          </w14:textFill>
        </w:rPr>
      </w:pPr>
    </w:p>
    <w:p>
      <w:pPr>
        <w:spacing w:line="360" w:lineRule="auto"/>
        <w:jc w:val="center"/>
        <w:rPr>
          <w:color w:val="000000" w:themeColor="text1"/>
          <w:sz w:val="30"/>
          <w:szCs w:val="30"/>
          <w14:textFill>
            <w14:solidFill>
              <w14:schemeClr w14:val="tx1"/>
            </w14:solidFill>
          </w14:textFill>
        </w:rPr>
      </w:pPr>
    </w:p>
    <w:p>
      <w:pPr>
        <w:spacing w:line="360" w:lineRule="auto"/>
        <w:jc w:val="center"/>
        <w:rPr>
          <w:color w:val="000000" w:themeColor="text1"/>
          <w:sz w:val="30"/>
          <w:szCs w:val="30"/>
          <w14:textFill>
            <w14:solidFill>
              <w14:schemeClr w14:val="tx1"/>
            </w14:solidFill>
          </w14:textFill>
        </w:rPr>
      </w:pPr>
    </w:p>
    <w:p>
      <w:pPr>
        <w:spacing w:line="360" w:lineRule="auto"/>
        <w:rPr>
          <w:color w:val="000000" w:themeColor="text1"/>
          <w:sz w:val="30"/>
          <w:szCs w:val="30"/>
          <w14:textFill>
            <w14:solidFill>
              <w14:schemeClr w14:val="tx1"/>
            </w14:solidFill>
          </w14:textFill>
        </w:rPr>
      </w:pPr>
    </w:p>
    <w:p>
      <w:pPr>
        <w:spacing w:line="360" w:lineRule="auto"/>
        <w:jc w:val="center"/>
        <w:rPr>
          <w:color w:val="000000" w:themeColor="text1"/>
          <w:sz w:val="30"/>
          <w:szCs w:val="30"/>
          <w14:textFill>
            <w14:solidFill>
              <w14:schemeClr w14:val="tx1"/>
            </w14:solidFill>
          </w14:textFill>
        </w:rPr>
      </w:pPr>
    </w:p>
    <w:p>
      <w:pPr>
        <w:spacing w:line="360" w:lineRule="auto"/>
        <w:ind w:firstLine="1606" w:firstLineChars="500"/>
        <w:rPr>
          <w:rFonts w:ascii="宋体" w:hAnsi="宋体"/>
          <w:b/>
          <w:color w:val="000000" w:themeColor="text1"/>
          <w:spacing w:val="10"/>
          <w:sz w:val="30"/>
          <w:szCs w:val="30"/>
          <w:u w:val="single"/>
          <w14:textFill>
            <w14:solidFill>
              <w14:schemeClr w14:val="tx1"/>
            </w14:solidFill>
          </w14:textFill>
        </w:rPr>
      </w:pPr>
      <w:r>
        <w:rPr>
          <w:rFonts w:hint="eastAsia" w:ascii="宋体" w:hAnsi="宋体"/>
          <w:b/>
          <w:color w:val="000000" w:themeColor="text1"/>
          <w:spacing w:val="10"/>
          <w:sz w:val="30"/>
          <w:szCs w:val="30"/>
          <w14:textFill>
            <w14:solidFill>
              <w14:schemeClr w14:val="tx1"/>
            </w14:solidFill>
          </w14:textFill>
        </w:rPr>
        <w:t>甲   方：</w:t>
      </w:r>
      <w:r>
        <w:rPr>
          <w:rFonts w:hint="eastAsia" w:ascii="宋体" w:hAnsi="宋体"/>
          <w:b/>
          <w:color w:val="000000" w:themeColor="text1"/>
          <w:spacing w:val="10"/>
          <w:sz w:val="30"/>
          <w:szCs w:val="30"/>
          <w:u w:val="single"/>
          <w14:textFill>
            <w14:solidFill>
              <w14:schemeClr w14:val="tx1"/>
            </w14:solidFill>
          </w14:textFill>
        </w:rPr>
        <w:t xml:space="preserve"> 深圳市地铁集团有限公司</w:t>
      </w:r>
    </w:p>
    <w:p>
      <w:pPr>
        <w:spacing w:line="360" w:lineRule="auto"/>
        <w:rPr>
          <w:rFonts w:ascii="宋体" w:hAnsi="宋体"/>
          <w:b/>
          <w:color w:val="000000" w:themeColor="text1"/>
          <w:spacing w:val="10"/>
          <w:sz w:val="30"/>
          <w:szCs w:val="30"/>
          <w14:textFill>
            <w14:solidFill>
              <w14:schemeClr w14:val="tx1"/>
            </w14:solidFill>
          </w14:textFill>
        </w:rPr>
      </w:pPr>
      <w:r>
        <w:rPr>
          <w:rFonts w:hint="eastAsia" w:ascii="宋体" w:hAnsi="宋体"/>
          <w:b/>
          <w:color w:val="000000" w:themeColor="text1"/>
          <w:spacing w:val="10"/>
          <w:sz w:val="30"/>
          <w:szCs w:val="30"/>
          <w14:textFill>
            <w14:solidFill>
              <w14:schemeClr w14:val="tx1"/>
            </w14:solidFill>
          </w14:textFill>
        </w:rPr>
        <w:t xml:space="preserve"> </w:t>
      </w:r>
    </w:p>
    <w:p>
      <w:pPr>
        <w:spacing w:line="360" w:lineRule="auto"/>
        <w:ind w:firstLine="1606" w:firstLineChars="500"/>
        <w:rPr>
          <w:rFonts w:ascii="宋体" w:hAnsi="宋体"/>
          <w:b/>
          <w:color w:val="000000" w:themeColor="text1"/>
          <w:spacing w:val="10"/>
          <w:sz w:val="30"/>
          <w:szCs w:val="30"/>
          <w:u w:val="single"/>
          <w14:textFill>
            <w14:solidFill>
              <w14:schemeClr w14:val="tx1"/>
            </w14:solidFill>
          </w14:textFill>
        </w:rPr>
      </w:pPr>
      <w:r>
        <w:rPr>
          <w:rFonts w:hint="eastAsia" w:ascii="宋体" w:hAnsi="宋体"/>
          <w:b/>
          <w:color w:val="000000" w:themeColor="text1"/>
          <w:spacing w:val="10"/>
          <w:sz w:val="30"/>
          <w:szCs w:val="30"/>
          <w14:textFill>
            <w14:solidFill>
              <w14:schemeClr w14:val="tx1"/>
            </w14:solidFill>
          </w14:textFill>
        </w:rPr>
        <w:t>乙</w:t>
      </w:r>
      <w:r>
        <w:rPr>
          <w:rFonts w:hint="eastAsia" w:ascii="宋体" w:hAnsi="宋体"/>
          <w:b/>
          <w:color w:val="000000" w:themeColor="text1"/>
          <w:spacing w:val="10"/>
          <w:sz w:val="18"/>
          <w:szCs w:val="30"/>
          <w14:textFill>
            <w14:solidFill>
              <w14:schemeClr w14:val="tx1"/>
            </w14:solidFill>
          </w14:textFill>
        </w:rPr>
        <w:t xml:space="preserve">    </w:t>
      </w:r>
      <w:r>
        <w:rPr>
          <w:rFonts w:hint="eastAsia" w:ascii="宋体" w:hAnsi="宋体"/>
          <w:b/>
          <w:color w:val="000000" w:themeColor="text1"/>
          <w:spacing w:val="10"/>
          <w:sz w:val="30"/>
          <w:szCs w:val="30"/>
          <w14:textFill>
            <w14:solidFill>
              <w14:schemeClr w14:val="tx1"/>
            </w14:solidFill>
          </w14:textFill>
        </w:rPr>
        <w:t>方：</w:t>
      </w:r>
      <w:r>
        <w:rPr>
          <w:rFonts w:hint="eastAsia" w:ascii="宋体" w:hAnsi="宋体"/>
          <w:b/>
          <w:color w:val="000000" w:themeColor="text1"/>
          <w:spacing w:val="10"/>
          <w:sz w:val="30"/>
          <w:szCs w:val="30"/>
          <w:u w:val="single"/>
          <w14:textFill>
            <w14:solidFill>
              <w14:schemeClr w14:val="tx1"/>
            </w14:solidFill>
          </w14:textFill>
        </w:rPr>
        <w:t xml:space="preserve">                        </w:t>
      </w:r>
    </w:p>
    <w:p>
      <w:pPr>
        <w:spacing w:line="360" w:lineRule="auto"/>
        <w:ind w:firstLine="1606" w:firstLineChars="500"/>
        <w:rPr>
          <w:rFonts w:ascii="宋体" w:hAnsi="宋体"/>
          <w:b/>
          <w:color w:val="000000" w:themeColor="text1"/>
          <w:spacing w:val="10"/>
          <w:sz w:val="30"/>
          <w:szCs w:val="30"/>
          <w14:textFill>
            <w14:solidFill>
              <w14:schemeClr w14:val="tx1"/>
            </w14:solidFill>
          </w14:textFill>
        </w:rPr>
      </w:pPr>
    </w:p>
    <w:p>
      <w:pPr>
        <w:rPr>
          <w:rFonts w:ascii="宋体" w:hAnsi="宋体"/>
          <w:b/>
          <w:sz w:val="44"/>
        </w:rPr>
      </w:pPr>
      <w:r>
        <w:rPr>
          <w:color w:val="000000" w:themeColor="text1"/>
          <w:sz w:val="28"/>
          <w:szCs w:val="28"/>
          <w14:textFill>
            <w14:solidFill>
              <w14:schemeClr w14:val="tx1"/>
            </w14:solidFill>
          </w14:textFill>
        </w:rPr>
        <w:br w:type="page"/>
      </w:r>
      <w:bookmarkEnd w:id="148"/>
      <w:bookmarkEnd w:id="149"/>
      <w:bookmarkEnd w:id="150"/>
      <w:bookmarkEnd w:id="151"/>
      <w:bookmarkEnd w:id="152"/>
      <w:bookmarkEnd w:id="167"/>
    </w:p>
    <w:p>
      <w:pPr>
        <w:rPr>
          <w:rFonts w:ascii="宋体" w:hAnsi="宋体"/>
          <w:b/>
          <w:sz w:val="44"/>
        </w:rPr>
      </w:pPr>
    </w:p>
    <w:p>
      <w:pPr>
        <w:spacing w:line="360" w:lineRule="auto"/>
        <w:jc w:val="center"/>
        <w:outlineLvl w:val="1"/>
        <w:rPr>
          <w:rFonts w:ascii="宋体" w:hAnsi="宋体"/>
          <w:b/>
          <w:bCs/>
          <w:kern w:val="0"/>
          <w:sz w:val="32"/>
          <w:szCs w:val="32"/>
        </w:rPr>
      </w:pPr>
      <w:r>
        <w:rPr>
          <w:rFonts w:hint="eastAsia" w:ascii="宋体" w:hAnsi="宋体"/>
          <w:b/>
          <w:bCs/>
          <w:kern w:val="0"/>
          <w:sz w:val="32"/>
          <w:szCs w:val="32"/>
        </w:rPr>
        <w:t xml:space="preserve">第一部分 </w:t>
      </w:r>
      <w:r>
        <w:rPr>
          <w:rFonts w:ascii="宋体" w:hAnsi="宋体"/>
          <w:b/>
          <w:bCs/>
          <w:kern w:val="0"/>
          <w:sz w:val="32"/>
          <w:szCs w:val="32"/>
        </w:rPr>
        <w:t>协议书</w:t>
      </w:r>
    </w:p>
    <w:p>
      <w:pPr>
        <w:adjustRightInd w:val="0"/>
        <w:snapToGrid w:val="0"/>
        <w:spacing w:line="560" w:lineRule="exact"/>
        <w:ind w:firstLine="480" w:firstLineChars="200"/>
        <w:jc w:val="left"/>
        <w:rPr>
          <w:rFonts w:ascii="宋体" w:hAnsi="宋体"/>
        </w:rPr>
      </w:pPr>
      <w:r>
        <w:rPr>
          <w:rFonts w:ascii="宋体" w:hAnsi="宋体"/>
          <w:u w:val="single"/>
        </w:rPr>
        <w:t>深圳市地铁集团有限公司</w:t>
      </w:r>
      <w:r>
        <w:rPr>
          <w:rFonts w:hint="eastAsia" w:ascii="宋体" w:hAnsi="宋体"/>
          <w:u w:val="single"/>
        </w:rPr>
        <w:t xml:space="preserve"> </w:t>
      </w:r>
      <w:r>
        <w:rPr>
          <w:rFonts w:ascii="宋体" w:hAnsi="宋体"/>
        </w:rPr>
        <w:t>（以下简称“甲方”）通过</w:t>
      </w:r>
      <w:r>
        <w:rPr>
          <w:rFonts w:hint="eastAsia" w:ascii="宋体" w:hAnsi="宋体"/>
        </w:rPr>
        <w:t>比选确定</w:t>
      </w:r>
      <w:r>
        <w:rPr>
          <w:rFonts w:hint="eastAsia" w:ascii="宋体" w:hAnsi="宋体"/>
          <w:u w:val="single"/>
        </w:rPr>
        <w:t xml:space="preserve"> </w:t>
      </w:r>
      <w:r>
        <w:rPr>
          <w:rFonts w:ascii="宋体" w:hAnsi="宋体"/>
        </w:rPr>
        <w:t>（以下简称“乙方”）承担</w:t>
      </w:r>
      <w:r>
        <w:rPr>
          <w:rFonts w:hint="eastAsia" w:ascii="宋体" w:hAnsi="宋体"/>
          <w:lang w:eastAsia="zh-CN"/>
        </w:rPr>
        <w:t>轨道交通四期调整综合开发项目（七）土壤环境初步调查</w:t>
      </w:r>
      <w:r>
        <w:rPr>
          <w:rFonts w:hint="eastAsia" w:ascii="宋体" w:hAnsi="宋体"/>
          <w:u w:val="single"/>
        </w:rPr>
        <w:t xml:space="preserve"> </w:t>
      </w:r>
      <w:r>
        <w:rPr>
          <w:rFonts w:ascii="宋体" w:hAnsi="宋体"/>
          <w:kern w:val="0"/>
        </w:rPr>
        <w:t>工作</w:t>
      </w:r>
      <w:r>
        <w:rPr>
          <w:rFonts w:ascii="宋体" w:hAnsi="宋体"/>
        </w:rPr>
        <w:t>。</w:t>
      </w:r>
    </w:p>
    <w:p>
      <w:pPr>
        <w:adjustRightInd w:val="0"/>
        <w:snapToGrid w:val="0"/>
        <w:spacing w:line="560" w:lineRule="exact"/>
        <w:ind w:firstLine="480"/>
        <w:jc w:val="left"/>
        <w:rPr>
          <w:rFonts w:ascii="宋体" w:hAnsi="宋体"/>
        </w:rPr>
      </w:pPr>
      <w:r>
        <w:rPr>
          <w:rFonts w:ascii="宋体" w:hAnsi="宋体"/>
        </w:rPr>
        <w:t>一、本协议书中所用术语的含义与下文提到合同条款中相应术语的含义相同</w:t>
      </w:r>
    </w:p>
    <w:p>
      <w:pPr>
        <w:adjustRightInd w:val="0"/>
        <w:snapToGrid w:val="0"/>
        <w:spacing w:line="560" w:lineRule="exact"/>
        <w:ind w:firstLine="480"/>
        <w:jc w:val="left"/>
        <w:rPr>
          <w:rFonts w:ascii="宋体" w:hAnsi="宋体"/>
          <w:kern w:val="0"/>
        </w:rPr>
      </w:pPr>
      <w:r>
        <w:rPr>
          <w:rFonts w:ascii="宋体" w:hAnsi="宋体"/>
        </w:rPr>
        <w:t>二、</w:t>
      </w:r>
      <w:r>
        <w:rPr>
          <w:rFonts w:ascii="宋体" w:hAnsi="宋体"/>
          <w:kern w:val="0"/>
        </w:rPr>
        <w:t>本合同文件组成及解释顺序：</w:t>
      </w:r>
    </w:p>
    <w:p>
      <w:pPr>
        <w:adjustRightInd w:val="0"/>
        <w:snapToGrid w:val="0"/>
        <w:spacing w:line="560" w:lineRule="exact"/>
        <w:ind w:firstLine="480"/>
        <w:jc w:val="left"/>
        <w:rPr>
          <w:rFonts w:ascii="宋体" w:hAnsi="宋体"/>
          <w:b/>
          <w:sz w:val="28"/>
          <w:szCs w:val="28"/>
          <w:u w:val="single"/>
        </w:rPr>
      </w:pPr>
      <w:r>
        <w:rPr>
          <w:rFonts w:hint="eastAsia" w:ascii="宋体" w:hAnsi="宋体"/>
          <w:b/>
          <w:kern w:val="0"/>
        </w:rPr>
        <w:t xml:space="preserve">（一）核心工作成果内容要求（包括但不限于）： </w:t>
      </w:r>
    </w:p>
    <w:p>
      <w:pPr>
        <w:adjustRightInd w:val="0"/>
        <w:snapToGrid w:val="0"/>
        <w:spacing w:line="560" w:lineRule="exact"/>
        <w:ind w:firstLine="480"/>
        <w:jc w:val="left"/>
        <w:rPr>
          <w:rFonts w:ascii="宋体" w:hAnsi="宋体"/>
          <w:kern w:val="0"/>
        </w:rPr>
      </w:pPr>
      <w:r>
        <w:rPr>
          <w:rFonts w:hint="eastAsia" w:ascii="宋体" w:hAnsi="宋体"/>
          <w:kern w:val="0"/>
        </w:rPr>
        <w:t>根据《深圳市建设用地土壤污染状况调查与风险评估工作指引（2021年版）》内容</w:t>
      </w:r>
      <w:r>
        <w:rPr>
          <w:rFonts w:ascii="宋体" w:hAnsi="宋体"/>
          <w:kern w:val="0"/>
        </w:rPr>
        <w:t>开展工作。</w:t>
      </w:r>
      <w:r>
        <w:rPr>
          <w:rFonts w:hint="eastAsia" w:ascii="宋体" w:hAnsi="宋体"/>
          <w:kern w:val="0"/>
        </w:rPr>
        <w:t>具体内容包括并不限于：</w:t>
      </w:r>
    </w:p>
    <w:p>
      <w:pPr>
        <w:adjustRightInd w:val="0"/>
        <w:snapToGrid w:val="0"/>
        <w:spacing w:line="560" w:lineRule="exact"/>
        <w:ind w:firstLine="480"/>
        <w:jc w:val="left"/>
        <w:rPr>
          <w:rFonts w:ascii="宋体" w:hAnsi="宋体"/>
          <w:kern w:val="0"/>
        </w:rPr>
      </w:pPr>
      <w:r>
        <w:rPr>
          <w:rFonts w:hint="eastAsia" w:ascii="宋体" w:hAnsi="宋体"/>
          <w:kern w:val="0"/>
        </w:rPr>
        <w:t>1.现状调查及资料收集；</w:t>
      </w:r>
    </w:p>
    <w:p>
      <w:pPr>
        <w:adjustRightInd w:val="0"/>
        <w:snapToGrid w:val="0"/>
        <w:spacing w:line="560" w:lineRule="exact"/>
        <w:ind w:firstLine="480"/>
        <w:jc w:val="left"/>
        <w:rPr>
          <w:rFonts w:ascii="宋体" w:hAnsi="宋体"/>
          <w:kern w:val="0"/>
        </w:rPr>
      </w:pPr>
      <w:r>
        <w:rPr>
          <w:rFonts w:hint="eastAsia" w:ascii="宋体" w:hAnsi="宋体"/>
          <w:kern w:val="0"/>
        </w:rPr>
        <w:t>2.编制项目场地土壤环境初步调查报告；</w:t>
      </w:r>
    </w:p>
    <w:p>
      <w:pPr>
        <w:adjustRightInd w:val="0"/>
        <w:snapToGrid w:val="0"/>
        <w:spacing w:line="560" w:lineRule="exact"/>
        <w:ind w:firstLine="480"/>
        <w:jc w:val="left"/>
        <w:rPr>
          <w:rFonts w:ascii="宋体" w:hAnsi="宋体"/>
          <w:kern w:val="0"/>
        </w:rPr>
      </w:pPr>
      <w:r>
        <w:rPr>
          <w:rFonts w:hint="eastAsia" w:ascii="宋体" w:hAnsi="宋体"/>
          <w:kern w:val="0"/>
        </w:rPr>
        <w:t>3.将项目场地土壤环境初步调查报告书报送评审机构专家及环境保护行政主管部门审查并通过；</w:t>
      </w:r>
    </w:p>
    <w:p>
      <w:pPr>
        <w:adjustRightInd w:val="0"/>
        <w:snapToGrid w:val="0"/>
        <w:spacing w:line="560" w:lineRule="exact"/>
        <w:ind w:firstLine="480"/>
        <w:jc w:val="left"/>
        <w:rPr>
          <w:rFonts w:ascii="宋体" w:hAnsi="宋体"/>
          <w:kern w:val="0"/>
        </w:rPr>
      </w:pPr>
      <w:r>
        <w:rPr>
          <w:rFonts w:hint="eastAsia" w:ascii="宋体" w:hAnsi="宋体"/>
          <w:kern w:val="0"/>
        </w:rPr>
        <w:t>4.完成项目场地土壤环境初步调查报告书上传全国土壤调查信息平台备案等相关工作；</w:t>
      </w:r>
    </w:p>
    <w:p>
      <w:pPr>
        <w:adjustRightInd w:val="0"/>
        <w:snapToGrid w:val="0"/>
        <w:spacing w:line="560" w:lineRule="exact"/>
        <w:ind w:firstLine="480"/>
        <w:jc w:val="left"/>
        <w:rPr>
          <w:rFonts w:ascii="宋体" w:hAnsi="宋体"/>
          <w:kern w:val="0"/>
        </w:rPr>
      </w:pPr>
      <w:r>
        <w:rPr>
          <w:rFonts w:hint="eastAsia" w:ascii="宋体" w:hAnsi="宋体"/>
          <w:kern w:val="0"/>
        </w:rPr>
        <w:t>5.后续服务工作。</w:t>
      </w:r>
    </w:p>
    <w:p>
      <w:pPr>
        <w:adjustRightInd w:val="0"/>
        <w:snapToGrid w:val="0"/>
        <w:spacing w:line="560" w:lineRule="exact"/>
        <w:ind w:firstLine="480"/>
        <w:jc w:val="left"/>
        <w:rPr>
          <w:rFonts w:ascii="宋体" w:hAnsi="宋体"/>
          <w:kern w:val="0"/>
        </w:rPr>
      </w:pPr>
      <w:r>
        <w:rPr>
          <w:rFonts w:hint="eastAsia" w:ascii="宋体" w:hAnsi="宋体"/>
          <w:kern w:val="0"/>
        </w:rPr>
        <w:t>土壤环境初步调查主要通过资料收集、现场踏勘和人员访谈，确定地块疑似污染区域和主要污染物类型；通过初步采样调查，判断地块是否存在污染，筛选关注污染物，初步掌握污染程度和空间分布。</w:t>
      </w:r>
    </w:p>
    <w:p>
      <w:pPr>
        <w:adjustRightInd w:val="0"/>
        <w:snapToGrid w:val="0"/>
        <w:spacing w:line="560" w:lineRule="exact"/>
        <w:ind w:firstLine="480"/>
        <w:jc w:val="left"/>
        <w:rPr>
          <w:rFonts w:ascii="宋体" w:hAnsi="宋体"/>
          <w:kern w:val="0"/>
        </w:rPr>
      </w:pPr>
      <w:r>
        <w:rPr>
          <w:rFonts w:hint="eastAsia" w:ascii="宋体" w:hAnsi="宋体"/>
        </w:rPr>
        <w:t>（二）</w:t>
      </w:r>
      <w:r>
        <w:rPr>
          <w:rFonts w:ascii="宋体" w:hAnsi="宋体"/>
          <w:kern w:val="0"/>
        </w:rPr>
        <w:t>组成合同的各个文件应该是一个整体，彼此相互解释，互为说明。组成本合同的文件及优先解释顺序如下：</w:t>
      </w:r>
    </w:p>
    <w:p>
      <w:pPr>
        <w:tabs>
          <w:tab w:val="left" w:pos="1080"/>
        </w:tabs>
        <w:adjustRightInd w:val="0"/>
        <w:snapToGrid w:val="0"/>
        <w:spacing w:line="560" w:lineRule="exact"/>
        <w:ind w:firstLine="480" w:firstLineChars="200"/>
        <w:jc w:val="left"/>
        <w:rPr>
          <w:rFonts w:ascii="宋体" w:hAnsi="宋体"/>
        </w:rPr>
      </w:pPr>
      <w:r>
        <w:rPr>
          <w:rFonts w:hint="eastAsia" w:ascii="宋体" w:hAnsi="宋体"/>
        </w:rPr>
        <w:t>1、</w:t>
      </w:r>
      <w:r>
        <w:rPr>
          <w:rFonts w:ascii="宋体" w:hAnsi="宋体"/>
        </w:rPr>
        <w:t>协议书；</w:t>
      </w:r>
    </w:p>
    <w:p>
      <w:pPr>
        <w:tabs>
          <w:tab w:val="left" w:pos="1080"/>
        </w:tabs>
        <w:adjustRightInd w:val="0"/>
        <w:snapToGrid w:val="0"/>
        <w:spacing w:line="560" w:lineRule="exact"/>
        <w:ind w:firstLine="480" w:firstLineChars="200"/>
        <w:jc w:val="left"/>
        <w:rPr>
          <w:rFonts w:ascii="宋体" w:hAnsi="宋体"/>
        </w:rPr>
      </w:pPr>
      <w:r>
        <w:rPr>
          <w:rFonts w:hint="eastAsia" w:ascii="宋体" w:hAnsi="宋体"/>
        </w:rPr>
        <w:t>2、</w:t>
      </w:r>
      <w:r>
        <w:rPr>
          <w:rFonts w:ascii="宋体" w:hAnsi="宋体"/>
        </w:rPr>
        <w:t>合同专用条款；</w:t>
      </w:r>
    </w:p>
    <w:p>
      <w:pPr>
        <w:tabs>
          <w:tab w:val="left" w:pos="1080"/>
        </w:tabs>
        <w:adjustRightInd w:val="0"/>
        <w:snapToGrid w:val="0"/>
        <w:spacing w:line="560" w:lineRule="exact"/>
        <w:ind w:firstLine="480" w:firstLineChars="200"/>
        <w:jc w:val="left"/>
        <w:rPr>
          <w:rFonts w:ascii="宋体" w:hAnsi="宋体"/>
        </w:rPr>
      </w:pPr>
      <w:r>
        <w:rPr>
          <w:rFonts w:hint="eastAsia" w:ascii="宋体" w:hAnsi="宋体"/>
        </w:rPr>
        <w:t>3、</w:t>
      </w:r>
      <w:r>
        <w:rPr>
          <w:rFonts w:ascii="宋体" w:hAnsi="宋体"/>
        </w:rPr>
        <w:t>合同通用条款；</w:t>
      </w:r>
    </w:p>
    <w:p>
      <w:pPr>
        <w:tabs>
          <w:tab w:val="left" w:pos="1080"/>
        </w:tabs>
        <w:adjustRightInd w:val="0"/>
        <w:snapToGrid w:val="0"/>
        <w:spacing w:line="560" w:lineRule="exact"/>
        <w:ind w:firstLine="480" w:firstLineChars="200"/>
        <w:jc w:val="left"/>
        <w:rPr>
          <w:rFonts w:ascii="宋体" w:hAnsi="宋体"/>
        </w:rPr>
      </w:pPr>
      <w:r>
        <w:rPr>
          <w:rFonts w:hint="eastAsia" w:ascii="宋体" w:hAnsi="宋体"/>
        </w:rPr>
        <w:t>4、比选</w:t>
      </w:r>
      <w:r>
        <w:rPr>
          <w:rFonts w:ascii="宋体" w:hAnsi="宋体"/>
        </w:rPr>
        <w:t>文件、</w:t>
      </w:r>
      <w:r>
        <w:rPr>
          <w:rFonts w:hint="eastAsia" w:ascii="宋体" w:hAnsi="宋体"/>
        </w:rPr>
        <w:t>参选</w:t>
      </w:r>
      <w:r>
        <w:rPr>
          <w:rFonts w:ascii="宋体" w:hAnsi="宋体"/>
        </w:rPr>
        <w:t>文件及其澄清文件（如果有）；</w:t>
      </w:r>
    </w:p>
    <w:p>
      <w:pPr>
        <w:tabs>
          <w:tab w:val="left" w:pos="1080"/>
        </w:tabs>
        <w:adjustRightInd w:val="0"/>
        <w:snapToGrid w:val="0"/>
        <w:spacing w:line="560" w:lineRule="exact"/>
        <w:ind w:firstLine="480" w:firstLineChars="200"/>
        <w:jc w:val="left"/>
        <w:rPr>
          <w:rFonts w:ascii="宋体" w:hAnsi="宋体"/>
        </w:rPr>
      </w:pPr>
      <w:r>
        <w:rPr>
          <w:rFonts w:hint="eastAsia" w:ascii="宋体" w:hAnsi="宋体"/>
        </w:rPr>
        <w:t>5、</w:t>
      </w:r>
      <w:r>
        <w:rPr>
          <w:rFonts w:ascii="宋体" w:hAnsi="宋体"/>
        </w:rPr>
        <w:t>双方有关的洽商、变更等书面记录和文件；</w:t>
      </w:r>
    </w:p>
    <w:p>
      <w:pPr>
        <w:tabs>
          <w:tab w:val="left" w:pos="1080"/>
        </w:tabs>
        <w:adjustRightInd w:val="0"/>
        <w:snapToGrid w:val="0"/>
        <w:spacing w:line="560" w:lineRule="exact"/>
        <w:ind w:firstLine="480" w:firstLineChars="200"/>
        <w:jc w:val="left"/>
        <w:rPr>
          <w:rFonts w:ascii="宋体" w:hAnsi="宋体"/>
        </w:rPr>
      </w:pPr>
      <w:r>
        <w:rPr>
          <w:rFonts w:hint="eastAsia" w:ascii="宋体" w:hAnsi="宋体"/>
        </w:rPr>
        <w:t>6、</w:t>
      </w:r>
      <w:r>
        <w:rPr>
          <w:rFonts w:ascii="宋体" w:hAnsi="宋体"/>
        </w:rPr>
        <w:t>合同进行过程中双方认可的有关信件、数据电文(电报、电传、传真、电子数据交换和电子邮件)。</w:t>
      </w:r>
    </w:p>
    <w:p>
      <w:pPr>
        <w:adjustRightInd w:val="0"/>
        <w:snapToGrid w:val="0"/>
        <w:spacing w:line="560" w:lineRule="exact"/>
        <w:ind w:firstLine="480"/>
        <w:jc w:val="left"/>
        <w:textAlignment w:val="baseline"/>
        <w:rPr>
          <w:rFonts w:ascii="宋体" w:hAnsi="宋体"/>
          <w:kern w:val="0"/>
          <w:szCs w:val="24"/>
        </w:rPr>
      </w:pPr>
      <w:r>
        <w:rPr>
          <w:rFonts w:ascii="宋体" w:hAnsi="宋体"/>
          <w:kern w:val="0"/>
          <w:szCs w:val="24"/>
        </w:rPr>
        <w:t>三、上述文件应认为是互为补充和解释的，若有不明确及不一致之处，以上面所列顺序在前及时间在后者为准。</w:t>
      </w:r>
    </w:p>
    <w:p>
      <w:pPr>
        <w:autoSpaceDE w:val="0"/>
        <w:autoSpaceDN w:val="0"/>
        <w:adjustRightInd w:val="0"/>
        <w:snapToGrid w:val="0"/>
        <w:spacing w:line="560" w:lineRule="exact"/>
        <w:ind w:firstLine="482"/>
        <w:jc w:val="left"/>
        <w:rPr>
          <w:rFonts w:ascii="宋体" w:hAnsi="宋体"/>
          <w:szCs w:val="24"/>
          <w:shd w:val="clear" w:color="auto" w:fill="FFFFFF"/>
        </w:rPr>
      </w:pPr>
      <w:r>
        <w:rPr>
          <w:rFonts w:ascii="宋体" w:hAnsi="宋体"/>
          <w:szCs w:val="24"/>
        </w:rPr>
        <w:t>四、根据上述合同文件要求，</w:t>
      </w:r>
      <w:r>
        <w:rPr>
          <w:rFonts w:ascii="宋体" w:hAnsi="宋体"/>
          <w:snapToGrid w:val="0"/>
          <w:szCs w:val="24"/>
        </w:rPr>
        <w:t>经双方协商同意本项目</w:t>
      </w:r>
      <w:r>
        <w:rPr>
          <w:rFonts w:hint="eastAsia" w:ascii="宋体" w:hAnsi="宋体"/>
          <w:snapToGrid w:val="0"/>
          <w:szCs w:val="24"/>
        </w:rPr>
        <w:t>土壤环境初步调查</w:t>
      </w:r>
      <w:r>
        <w:rPr>
          <w:rFonts w:hint="eastAsia" w:ascii="宋体" w:hAnsi="宋体"/>
          <w:color w:val="000000"/>
          <w:szCs w:val="24"/>
        </w:rPr>
        <w:t>服务</w:t>
      </w:r>
      <w:r>
        <w:rPr>
          <w:rFonts w:ascii="宋体" w:hAnsi="宋体"/>
          <w:snapToGrid w:val="0"/>
          <w:szCs w:val="24"/>
        </w:rPr>
        <w:t>工作</w:t>
      </w:r>
      <w:r>
        <w:rPr>
          <w:rFonts w:ascii="宋体" w:hAnsi="宋体"/>
          <w:b/>
          <w:snapToGrid w:val="0"/>
          <w:szCs w:val="24"/>
        </w:rPr>
        <w:t>总费用为</w:t>
      </w:r>
      <w:r>
        <w:rPr>
          <w:rFonts w:hint="eastAsia" w:ascii="宋体" w:hAnsi="宋体"/>
          <w:b/>
          <w:snapToGrid w:val="0"/>
          <w:szCs w:val="24"/>
        </w:rPr>
        <w:t>大写</w:t>
      </w:r>
      <w:r>
        <w:rPr>
          <w:rFonts w:hint="eastAsia" w:ascii="宋体" w:hAnsi="宋体"/>
          <w:b/>
          <w:snapToGrid w:val="0"/>
          <w:szCs w:val="24"/>
          <w:u w:val="single"/>
        </w:rPr>
        <w:t xml:space="preserve"> </w:t>
      </w:r>
      <w:r>
        <w:rPr>
          <w:rFonts w:ascii="宋体" w:hAnsi="宋体"/>
          <w:b/>
          <w:snapToGrid w:val="0"/>
          <w:szCs w:val="24"/>
          <w:u w:val="single"/>
        </w:rPr>
        <w:t xml:space="preserve">   </w:t>
      </w:r>
      <w:r>
        <w:rPr>
          <w:rFonts w:hint="eastAsia" w:ascii="宋体" w:hAnsi="宋体"/>
          <w:b w:val="0"/>
          <w:bCs/>
          <w:snapToGrid w:val="0"/>
          <w:szCs w:val="24"/>
          <w:u w:val="none"/>
          <w:lang w:eastAsia="zh-CN"/>
        </w:rPr>
        <w:t>（</w:t>
      </w:r>
      <w:r>
        <w:rPr>
          <w:rFonts w:hint="eastAsia" w:ascii="宋体" w:hAnsi="宋体"/>
          <w:b w:val="0"/>
          <w:bCs/>
        </w:rPr>
        <w:t>￥</w:t>
      </w:r>
      <w:r>
        <w:rPr>
          <w:rFonts w:hint="eastAsia" w:ascii="宋体" w:hAnsi="宋体"/>
          <w:b w:val="0"/>
          <w:bCs/>
          <w:lang w:eastAsia="zh-CN"/>
        </w:rPr>
        <w:t>）</w:t>
      </w:r>
      <w:r>
        <w:rPr>
          <w:rFonts w:ascii="宋体" w:hAnsi="宋体"/>
          <w:b/>
          <w:snapToGrid w:val="0"/>
          <w:szCs w:val="24"/>
        </w:rPr>
        <w:t>,</w:t>
      </w:r>
      <w:r>
        <w:rPr>
          <w:rFonts w:hint="eastAsia" w:ascii="宋体" w:hAnsi="宋体"/>
          <w:b/>
          <w:snapToGrid w:val="0"/>
          <w:szCs w:val="24"/>
        </w:rPr>
        <w:t>为总价包干合同</w:t>
      </w:r>
      <w:r>
        <w:rPr>
          <w:rFonts w:hint="eastAsia" w:ascii="宋体" w:hAnsi="宋体"/>
          <w:snapToGrid w:val="0"/>
          <w:szCs w:val="24"/>
        </w:rPr>
        <w:t>，</w:t>
      </w:r>
      <w:r>
        <w:rPr>
          <w:rFonts w:hint="eastAsia" w:ascii="宋体" w:hAnsi="宋体"/>
          <w:szCs w:val="24"/>
        </w:rPr>
        <w:t>含组织土壤环境初步调查方案专家评审，并最终获得生态主管部门同意本项目土壤环境初步调查方案的费用以及人工费、会议费、专家评审费、打印费、税金等一切费用</w:t>
      </w:r>
      <w:r>
        <w:rPr>
          <w:rFonts w:hint="eastAsia" w:ascii="宋体" w:hAnsi="宋体"/>
          <w:snapToGrid w:val="0"/>
          <w:szCs w:val="24"/>
        </w:rPr>
        <w:t>。</w:t>
      </w:r>
      <w:r>
        <w:rPr>
          <w:rFonts w:hint="eastAsia" w:ascii="宋体" w:hAnsi="宋体"/>
          <w:b/>
          <w:snapToGrid w:val="0"/>
          <w:szCs w:val="24"/>
        </w:rPr>
        <w:t>上</w:t>
      </w:r>
      <w:r>
        <w:rPr>
          <w:rFonts w:ascii="宋体" w:hAnsi="宋体"/>
          <w:b/>
          <w:snapToGrid w:val="0"/>
          <w:szCs w:val="24"/>
        </w:rPr>
        <w:t>述总费用中不含税价为</w:t>
      </w:r>
      <w:r>
        <w:rPr>
          <w:rFonts w:hint="eastAsia" w:ascii="宋体" w:hAnsi="宋体"/>
          <w:b/>
          <w:snapToGrid w:val="0"/>
          <w:szCs w:val="24"/>
          <w:u w:val="single"/>
        </w:rPr>
        <w:t xml:space="preserve">  </w:t>
      </w:r>
      <w:r>
        <w:rPr>
          <w:rFonts w:hint="eastAsia" w:ascii="宋体" w:hAnsi="宋体"/>
          <w:b/>
          <w:snapToGrid w:val="0"/>
          <w:szCs w:val="24"/>
        </w:rPr>
        <w:t>元</w:t>
      </w:r>
      <w:r>
        <w:rPr>
          <w:rFonts w:ascii="宋体" w:hAnsi="宋体"/>
          <w:b/>
          <w:snapToGrid w:val="0"/>
          <w:szCs w:val="24"/>
        </w:rPr>
        <w:t>，增值税</w:t>
      </w:r>
      <w:r>
        <w:rPr>
          <w:rFonts w:hint="eastAsia" w:ascii="宋体" w:hAnsi="宋体"/>
          <w:b/>
          <w:snapToGrid w:val="0"/>
          <w:szCs w:val="24"/>
        </w:rPr>
        <w:t>税额</w:t>
      </w:r>
      <w:r>
        <w:rPr>
          <w:rFonts w:ascii="宋体" w:hAnsi="宋体"/>
          <w:b/>
          <w:snapToGrid w:val="0"/>
          <w:szCs w:val="24"/>
        </w:rPr>
        <w:t>为</w:t>
      </w:r>
      <w:r>
        <w:rPr>
          <w:rFonts w:hint="eastAsia" w:ascii="宋体" w:hAnsi="宋体"/>
          <w:b/>
          <w:snapToGrid w:val="0"/>
          <w:szCs w:val="24"/>
          <w:u w:val="single"/>
        </w:rPr>
        <w:t xml:space="preserve">  元</w:t>
      </w:r>
      <w:r>
        <w:rPr>
          <w:rFonts w:hint="eastAsia" w:ascii="宋体" w:hAnsi="宋体"/>
          <w:b/>
          <w:snapToGrid w:val="0"/>
          <w:szCs w:val="24"/>
        </w:rPr>
        <w:t>，税率为</w:t>
      </w:r>
      <w:r>
        <w:rPr>
          <w:rFonts w:hint="eastAsia" w:ascii="宋体" w:hAnsi="宋体"/>
          <w:b/>
          <w:snapToGrid w:val="0"/>
          <w:szCs w:val="24"/>
          <w:u w:val="single"/>
        </w:rPr>
        <w:t xml:space="preserve"> </w:t>
      </w:r>
      <w:r>
        <w:rPr>
          <w:rFonts w:hint="eastAsia" w:ascii="宋体" w:hAnsi="宋体"/>
          <w:b/>
          <w:snapToGrid w:val="0"/>
          <w:szCs w:val="24"/>
        </w:rPr>
        <w:t>%。</w:t>
      </w:r>
      <w:r>
        <w:rPr>
          <w:rFonts w:hint="eastAsia" w:ascii="宋体" w:hAnsi="宋体"/>
          <w:szCs w:val="24"/>
          <w:shd w:val="clear" w:color="auto" w:fill="FFFFFF"/>
        </w:rPr>
        <w:t>合同的增值税率根据国家税收法规政策变动而调整，不含税价不随增值税率的变化进行调整。</w:t>
      </w:r>
    </w:p>
    <w:p>
      <w:pPr>
        <w:adjustRightInd w:val="0"/>
        <w:snapToGrid w:val="0"/>
        <w:spacing w:line="560" w:lineRule="exact"/>
        <w:ind w:firstLine="482"/>
        <w:jc w:val="left"/>
        <w:textAlignment w:val="baseline"/>
        <w:rPr>
          <w:rFonts w:ascii="宋体" w:hAnsi="宋体"/>
          <w:snapToGrid w:val="0"/>
          <w:kern w:val="0"/>
          <w:szCs w:val="24"/>
        </w:rPr>
      </w:pPr>
      <w:r>
        <w:rPr>
          <w:rFonts w:hint="eastAsia" w:ascii="宋体" w:hAnsi="宋体"/>
          <w:snapToGrid w:val="0"/>
          <w:kern w:val="0"/>
          <w:szCs w:val="24"/>
        </w:rPr>
        <w:t>本合同的服务费用包含乙方履行合同中约定的评估工作、编制报告、组织评审会以及乙方为及时、完整而准确的履行本合同而支付的人工费、仪器使用费、设备设施安装拆卸费、办公费、住宿费、交通费、税费、保险费、印刷费（包括合同文本和汇报材料的印刷费）、公证费、保险费、评审会等，以及乙方作为有经验的咨询机构能够合理预测的其他费用、利润等所有一切费用。</w:t>
      </w:r>
    </w:p>
    <w:p>
      <w:pPr>
        <w:adjustRightInd w:val="0"/>
        <w:snapToGrid w:val="0"/>
        <w:spacing w:line="560" w:lineRule="exact"/>
        <w:ind w:firstLine="482"/>
        <w:jc w:val="left"/>
        <w:textAlignment w:val="baseline"/>
        <w:rPr>
          <w:rFonts w:ascii="宋体" w:hAnsi="宋体"/>
          <w:snapToGrid w:val="0"/>
          <w:kern w:val="0"/>
          <w:szCs w:val="24"/>
        </w:rPr>
      </w:pPr>
      <w:r>
        <w:rPr>
          <w:rFonts w:hint="eastAsia" w:ascii="宋体" w:hAnsi="宋体"/>
          <w:snapToGrid w:val="0"/>
          <w:kern w:val="0"/>
          <w:szCs w:val="24"/>
        </w:rPr>
        <w:t>合同款项支付前需由乙方提出付款申请并提供等额的增值税专用发票，经甲方审批确认以后14个工作日内支付。</w:t>
      </w:r>
    </w:p>
    <w:p>
      <w:pPr>
        <w:adjustRightInd w:val="0"/>
        <w:snapToGrid w:val="0"/>
        <w:spacing w:line="560" w:lineRule="exact"/>
        <w:ind w:firstLine="482"/>
        <w:jc w:val="left"/>
        <w:textAlignment w:val="baseline"/>
        <w:rPr>
          <w:rFonts w:ascii="宋体" w:hAnsi="宋体"/>
          <w:kern w:val="0"/>
          <w:szCs w:val="24"/>
        </w:rPr>
      </w:pPr>
      <w:r>
        <w:rPr>
          <w:rFonts w:ascii="宋体" w:hAnsi="宋体"/>
          <w:kern w:val="0"/>
          <w:szCs w:val="24"/>
        </w:rPr>
        <w:t>五、乙方在此立约，保证全部按照本合同规定向甲方提供成果和服务。</w:t>
      </w:r>
    </w:p>
    <w:p>
      <w:pPr>
        <w:adjustRightInd w:val="0"/>
        <w:snapToGrid w:val="0"/>
        <w:spacing w:line="560" w:lineRule="exact"/>
        <w:ind w:firstLine="480"/>
        <w:jc w:val="left"/>
        <w:textAlignment w:val="baseline"/>
        <w:rPr>
          <w:rFonts w:ascii="宋体" w:hAnsi="宋体"/>
          <w:kern w:val="0"/>
          <w:szCs w:val="24"/>
        </w:rPr>
      </w:pPr>
      <w:r>
        <w:rPr>
          <w:rFonts w:ascii="宋体" w:hAnsi="宋体"/>
          <w:kern w:val="0"/>
          <w:szCs w:val="24"/>
        </w:rPr>
        <w:t>六、作为对所提供的成果和服务以及修补缺陷的报酬，甲方在此立约，保证按合同规定的方式和时间向乙方支付合同价款。</w:t>
      </w:r>
    </w:p>
    <w:p>
      <w:pPr>
        <w:adjustRightInd w:val="0"/>
        <w:snapToGrid w:val="0"/>
        <w:spacing w:line="560" w:lineRule="exact"/>
        <w:ind w:firstLine="480"/>
        <w:jc w:val="left"/>
        <w:textAlignment w:val="baseline"/>
        <w:rPr>
          <w:rFonts w:ascii="宋体" w:hAnsi="宋体"/>
          <w:kern w:val="0"/>
          <w:szCs w:val="24"/>
        </w:rPr>
      </w:pPr>
      <w:r>
        <w:rPr>
          <w:rFonts w:hint="eastAsia" w:ascii="宋体" w:hAnsi="宋体"/>
          <w:kern w:val="0"/>
          <w:szCs w:val="24"/>
        </w:rPr>
        <w:t>七、如后续本项目建设开发方面发生重大变化，导致工作内容重现重大调整，则后续的工作内容、计费等，双方另行协商。</w:t>
      </w:r>
    </w:p>
    <w:p>
      <w:pPr>
        <w:adjustRightInd w:val="0"/>
        <w:snapToGrid w:val="0"/>
        <w:spacing w:line="560" w:lineRule="exact"/>
        <w:ind w:firstLine="480"/>
        <w:jc w:val="left"/>
        <w:textAlignment w:val="baseline"/>
        <w:rPr>
          <w:rFonts w:ascii="宋体" w:hAnsi="宋体"/>
          <w:kern w:val="0"/>
        </w:rPr>
      </w:pPr>
      <w:r>
        <w:rPr>
          <w:rFonts w:hint="eastAsia" w:ascii="宋体" w:hAnsi="宋体"/>
          <w:kern w:val="0"/>
        </w:rPr>
        <w:t>八</w:t>
      </w:r>
      <w:r>
        <w:rPr>
          <w:rFonts w:ascii="宋体" w:hAnsi="宋体"/>
          <w:kern w:val="0"/>
        </w:rPr>
        <w:t>、本</w:t>
      </w:r>
      <w:r>
        <w:rPr>
          <w:rFonts w:hint="eastAsia" w:ascii="宋体" w:hAnsi="宋体"/>
          <w:kern w:val="0"/>
        </w:rPr>
        <w:t>合同</w:t>
      </w:r>
      <w:r>
        <w:rPr>
          <w:rFonts w:ascii="宋体" w:hAnsi="宋体"/>
          <w:kern w:val="0"/>
        </w:rPr>
        <w:t>一式</w:t>
      </w:r>
      <w:r>
        <w:rPr>
          <w:rFonts w:ascii="宋体" w:hAnsi="宋体"/>
          <w:kern w:val="0"/>
        </w:rPr>
        <w:fldChar w:fldCharType="begin"/>
      </w:r>
      <w:r>
        <w:rPr>
          <w:rFonts w:ascii="宋体" w:hAnsi="宋体"/>
          <w:kern w:val="0"/>
        </w:rPr>
        <w:instrText xml:space="preserve"> </w:instrText>
      </w:r>
      <w:r>
        <w:rPr>
          <w:rFonts w:hint="eastAsia" w:ascii="宋体" w:hAnsi="宋体"/>
          <w:kern w:val="0"/>
        </w:rPr>
        <w:instrText xml:space="preserve">= 12 \* CHINESENUM2</w:instrText>
      </w:r>
      <w:r>
        <w:rPr>
          <w:rFonts w:ascii="宋体" w:hAnsi="宋体"/>
          <w:kern w:val="0"/>
        </w:rPr>
        <w:instrText xml:space="preserve"> </w:instrText>
      </w:r>
      <w:r>
        <w:rPr>
          <w:rFonts w:ascii="宋体" w:hAnsi="宋体"/>
          <w:kern w:val="0"/>
        </w:rPr>
        <w:fldChar w:fldCharType="separate"/>
      </w:r>
      <w:r>
        <w:rPr>
          <w:rFonts w:hint="eastAsia" w:ascii="宋体" w:hAnsi="宋体"/>
          <w:kern w:val="0"/>
        </w:rPr>
        <w:t>壹拾贰</w:t>
      </w:r>
      <w:r>
        <w:rPr>
          <w:rFonts w:ascii="宋体" w:hAnsi="宋体"/>
          <w:kern w:val="0"/>
        </w:rPr>
        <w:fldChar w:fldCharType="end"/>
      </w:r>
      <w:r>
        <w:rPr>
          <w:rFonts w:ascii="宋体" w:hAnsi="宋体"/>
          <w:kern w:val="0"/>
        </w:rPr>
        <w:t>份，其中正本</w:t>
      </w:r>
      <w:r>
        <w:rPr>
          <w:rFonts w:ascii="宋体" w:hAnsi="宋体"/>
          <w:kern w:val="0"/>
        </w:rPr>
        <w:fldChar w:fldCharType="begin"/>
      </w:r>
      <w:r>
        <w:rPr>
          <w:rFonts w:ascii="宋体" w:hAnsi="宋体"/>
          <w:kern w:val="0"/>
        </w:rPr>
        <w:instrText xml:space="preserve"> </w:instrText>
      </w:r>
      <w:r>
        <w:rPr>
          <w:rFonts w:hint="eastAsia" w:ascii="宋体" w:hAnsi="宋体"/>
          <w:kern w:val="0"/>
        </w:rPr>
        <w:instrText xml:space="preserve">= 2 \* CHINESENUM2</w:instrText>
      </w:r>
      <w:r>
        <w:rPr>
          <w:rFonts w:ascii="宋体" w:hAnsi="宋体"/>
          <w:kern w:val="0"/>
        </w:rPr>
        <w:instrText xml:space="preserve"> </w:instrText>
      </w:r>
      <w:r>
        <w:rPr>
          <w:rFonts w:ascii="宋体" w:hAnsi="宋体"/>
          <w:kern w:val="0"/>
        </w:rPr>
        <w:fldChar w:fldCharType="separate"/>
      </w:r>
      <w:r>
        <w:rPr>
          <w:rFonts w:hint="eastAsia" w:ascii="宋体" w:hAnsi="宋体"/>
          <w:kern w:val="0"/>
        </w:rPr>
        <w:t>贰</w:t>
      </w:r>
      <w:r>
        <w:rPr>
          <w:rFonts w:ascii="宋体" w:hAnsi="宋体"/>
          <w:kern w:val="0"/>
        </w:rPr>
        <w:fldChar w:fldCharType="end"/>
      </w:r>
      <w:r>
        <w:rPr>
          <w:rFonts w:ascii="宋体" w:hAnsi="宋体"/>
          <w:kern w:val="0"/>
        </w:rPr>
        <w:t>份，协议双方各</w:t>
      </w:r>
      <w:r>
        <w:rPr>
          <w:rFonts w:ascii="宋体" w:hAnsi="宋体"/>
          <w:kern w:val="0"/>
        </w:rPr>
        <w:fldChar w:fldCharType="begin"/>
      </w:r>
      <w:r>
        <w:rPr>
          <w:rFonts w:ascii="宋体" w:hAnsi="宋体"/>
          <w:kern w:val="0"/>
        </w:rPr>
        <w:instrText xml:space="preserve"> = 1 \* CHINESENUM2 </w:instrText>
      </w:r>
      <w:r>
        <w:rPr>
          <w:rFonts w:ascii="宋体" w:hAnsi="宋体"/>
          <w:kern w:val="0"/>
        </w:rPr>
        <w:fldChar w:fldCharType="separate"/>
      </w:r>
      <w:r>
        <w:rPr>
          <w:rFonts w:ascii="宋体" w:hAnsi="宋体"/>
          <w:kern w:val="0"/>
        </w:rPr>
        <w:t>壹</w:t>
      </w:r>
      <w:r>
        <w:rPr>
          <w:rFonts w:ascii="宋体" w:hAnsi="宋体"/>
          <w:kern w:val="0"/>
        </w:rPr>
        <w:fldChar w:fldCharType="end"/>
      </w:r>
      <w:r>
        <w:rPr>
          <w:rFonts w:ascii="宋体" w:hAnsi="宋体"/>
          <w:kern w:val="0"/>
        </w:rPr>
        <w:t>份；副本</w:t>
      </w:r>
      <w:r>
        <w:rPr>
          <w:rFonts w:ascii="宋体" w:hAnsi="宋体"/>
          <w:kern w:val="0"/>
        </w:rPr>
        <w:fldChar w:fldCharType="begin"/>
      </w:r>
      <w:r>
        <w:rPr>
          <w:rFonts w:ascii="宋体" w:hAnsi="宋体"/>
          <w:kern w:val="0"/>
        </w:rPr>
        <w:instrText xml:space="preserve"> </w:instrText>
      </w:r>
      <w:r>
        <w:rPr>
          <w:rFonts w:hint="eastAsia" w:ascii="宋体" w:hAnsi="宋体"/>
          <w:kern w:val="0"/>
        </w:rPr>
        <w:instrText xml:space="preserve">= 10 \* CHINESENUM2</w:instrText>
      </w:r>
      <w:r>
        <w:rPr>
          <w:rFonts w:ascii="宋体" w:hAnsi="宋体"/>
          <w:kern w:val="0"/>
        </w:rPr>
        <w:instrText xml:space="preserve"> </w:instrText>
      </w:r>
      <w:r>
        <w:rPr>
          <w:rFonts w:ascii="宋体" w:hAnsi="宋体"/>
          <w:kern w:val="0"/>
        </w:rPr>
        <w:fldChar w:fldCharType="separate"/>
      </w:r>
      <w:r>
        <w:rPr>
          <w:rFonts w:hint="eastAsia" w:ascii="宋体" w:hAnsi="宋体"/>
          <w:kern w:val="0"/>
        </w:rPr>
        <w:t>壹拾</w:t>
      </w:r>
      <w:r>
        <w:rPr>
          <w:rFonts w:ascii="宋体" w:hAnsi="宋体"/>
          <w:kern w:val="0"/>
        </w:rPr>
        <w:fldChar w:fldCharType="end"/>
      </w:r>
      <w:r>
        <w:rPr>
          <w:rFonts w:hint="eastAsia" w:ascii="宋体" w:hAnsi="宋体"/>
          <w:kern w:val="0"/>
        </w:rPr>
        <w:t>份，</w:t>
      </w:r>
      <w:r>
        <w:rPr>
          <w:rFonts w:ascii="宋体" w:hAnsi="宋体"/>
          <w:kern w:val="0"/>
        </w:rPr>
        <w:t>甲方</w:t>
      </w:r>
      <w:r>
        <w:rPr>
          <w:rFonts w:ascii="宋体" w:hAnsi="宋体"/>
          <w:kern w:val="0"/>
        </w:rPr>
        <w:fldChar w:fldCharType="begin"/>
      </w:r>
      <w:r>
        <w:rPr>
          <w:rFonts w:ascii="宋体" w:hAnsi="宋体"/>
          <w:kern w:val="0"/>
        </w:rPr>
        <w:instrText xml:space="preserve"> </w:instrText>
      </w:r>
      <w:r>
        <w:rPr>
          <w:rFonts w:hint="eastAsia" w:ascii="宋体" w:hAnsi="宋体"/>
          <w:kern w:val="0"/>
        </w:rPr>
        <w:instrText xml:space="preserve">= 8 \* CHINESENUM2</w:instrText>
      </w:r>
      <w:r>
        <w:rPr>
          <w:rFonts w:ascii="宋体" w:hAnsi="宋体"/>
          <w:kern w:val="0"/>
        </w:rPr>
        <w:instrText xml:space="preserve"> </w:instrText>
      </w:r>
      <w:r>
        <w:rPr>
          <w:rFonts w:ascii="宋体" w:hAnsi="宋体"/>
          <w:kern w:val="0"/>
        </w:rPr>
        <w:fldChar w:fldCharType="separate"/>
      </w:r>
      <w:r>
        <w:rPr>
          <w:rFonts w:hint="eastAsia" w:ascii="宋体" w:hAnsi="宋体"/>
          <w:kern w:val="0"/>
        </w:rPr>
        <w:t>捌</w:t>
      </w:r>
      <w:r>
        <w:rPr>
          <w:rFonts w:ascii="宋体" w:hAnsi="宋体"/>
          <w:kern w:val="0"/>
        </w:rPr>
        <w:fldChar w:fldCharType="end"/>
      </w:r>
      <w:r>
        <w:rPr>
          <w:rFonts w:ascii="宋体" w:hAnsi="宋体"/>
          <w:kern w:val="0"/>
        </w:rPr>
        <w:t>份</w:t>
      </w:r>
      <w:r>
        <w:rPr>
          <w:rFonts w:hint="eastAsia" w:ascii="宋体" w:hAnsi="宋体"/>
          <w:kern w:val="0"/>
        </w:rPr>
        <w:t>、</w:t>
      </w:r>
      <w:r>
        <w:rPr>
          <w:rFonts w:ascii="宋体" w:hAnsi="宋体"/>
          <w:kern w:val="0"/>
        </w:rPr>
        <w:t>乙方</w:t>
      </w:r>
      <w:r>
        <w:rPr>
          <w:rFonts w:ascii="宋体" w:hAnsi="宋体"/>
          <w:kern w:val="0"/>
        </w:rPr>
        <w:fldChar w:fldCharType="begin"/>
      </w:r>
      <w:r>
        <w:rPr>
          <w:rFonts w:ascii="宋体" w:hAnsi="宋体"/>
          <w:kern w:val="0"/>
        </w:rPr>
        <w:instrText xml:space="preserve"> </w:instrText>
      </w:r>
      <w:r>
        <w:rPr>
          <w:rFonts w:hint="eastAsia" w:ascii="宋体" w:hAnsi="宋体"/>
          <w:kern w:val="0"/>
        </w:rPr>
        <w:instrText xml:space="preserve">= 2 \* CHINESENUM2</w:instrText>
      </w:r>
      <w:r>
        <w:rPr>
          <w:rFonts w:ascii="宋体" w:hAnsi="宋体"/>
          <w:kern w:val="0"/>
        </w:rPr>
        <w:instrText xml:space="preserve"> </w:instrText>
      </w:r>
      <w:r>
        <w:rPr>
          <w:rFonts w:ascii="宋体" w:hAnsi="宋体"/>
          <w:kern w:val="0"/>
        </w:rPr>
        <w:fldChar w:fldCharType="separate"/>
      </w:r>
      <w:r>
        <w:rPr>
          <w:rFonts w:hint="eastAsia" w:ascii="宋体" w:hAnsi="宋体"/>
          <w:kern w:val="0"/>
        </w:rPr>
        <w:t>贰</w:t>
      </w:r>
      <w:r>
        <w:rPr>
          <w:rFonts w:ascii="宋体" w:hAnsi="宋体"/>
          <w:kern w:val="0"/>
        </w:rPr>
        <w:fldChar w:fldCharType="end"/>
      </w:r>
      <w:r>
        <w:rPr>
          <w:rFonts w:ascii="宋体" w:hAnsi="宋体"/>
          <w:kern w:val="0"/>
        </w:rPr>
        <w:t>份。本协议自双方签字盖章之日起生效。</w:t>
      </w:r>
    </w:p>
    <w:p>
      <w:pPr>
        <w:adjustRightInd w:val="0"/>
        <w:snapToGrid w:val="0"/>
        <w:spacing w:line="560" w:lineRule="exact"/>
        <w:ind w:firstLine="480"/>
        <w:jc w:val="left"/>
        <w:textAlignment w:val="baseline"/>
        <w:rPr>
          <w:rFonts w:ascii="宋体" w:hAnsi="宋体"/>
          <w:kern w:val="0"/>
          <w:szCs w:val="24"/>
        </w:rPr>
        <w:sectPr>
          <w:footerReference r:id="rId18" w:type="default"/>
          <w:pgSz w:w="11906" w:h="16838"/>
          <w:pgMar w:top="1440" w:right="1800" w:bottom="1440" w:left="1800" w:header="851" w:footer="992" w:gutter="0"/>
          <w:pgNumType w:start="1"/>
          <w:cols w:space="720" w:num="1"/>
          <w:docGrid w:type="lines" w:linePitch="312" w:charSpace="0"/>
        </w:sectPr>
      </w:pPr>
      <w:r>
        <w:rPr>
          <w:rFonts w:hint="eastAsia" w:ascii="宋体" w:hAnsi="宋体"/>
          <w:kern w:val="0"/>
          <w:szCs w:val="24"/>
        </w:rPr>
        <w:t>九、附件：报价清单</w:t>
      </w:r>
      <w:r>
        <w:rPr>
          <w:rFonts w:hint="eastAsia" w:ascii="宋体" w:hAnsi="宋体"/>
        </w:rPr>
        <w:t>。</w:t>
      </w:r>
    </w:p>
    <w:p>
      <w:pPr>
        <w:adjustRightInd w:val="0"/>
        <w:snapToGrid w:val="0"/>
        <w:spacing w:line="360" w:lineRule="auto"/>
        <w:jc w:val="left"/>
        <w:outlineLvl w:val="1"/>
        <w:rPr>
          <w:rFonts w:ascii="宋体" w:hAnsi="宋体"/>
          <w:b/>
          <w:sz w:val="28"/>
          <w:szCs w:val="28"/>
        </w:rPr>
      </w:pPr>
      <w:r>
        <w:rPr>
          <w:rFonts w:hint="eastAsia" w:ascii="宋体" w:hAnsi="宋体"/>
          <w:b/>
          <w:sz w:val="28"/>
          <w:szCs w:val="28"/>
        </w:rPr>
        <w:t>（此页无正文）</w:t>
      </w:r>
    </w:p>
    <w:tbl>
      <w:tblPr>
        <w:tblStyle w:val="14"/>
        <w:tblW w:w="9923" w:type="dxa"/>
        <w:tblInd w:w="-318" w:type="dxa"/>
        <w:tblLayout w:type="fixed"/>
        <w:tblCellMar>
          <w:top w:w="0" w:type="dxa"/>
          <w:left w:w="108" w:type="dxa"/>
          <w:bottom w:w="0" w:type="dxa"/>
          <w:right w:w="108" w:type="dxa"/>
        </w:tblCellMar>
      </w:tblPr>
      <w:tblGrid>
        <w:gridCol w:w="2269"/>
        <w:gridCol w:w="2835"/>
        <w:gridCol w:w="1843"/>
        <w:gridCol w:w="2976"/>
      </w:tblGrid>
      <w:tr>
        <w:tblPrEx>
          <w:tblCellMar>
            <w:top w:w="0" w:type="dxa"/>
            <w:left w:w="108" w:type="dxa"/>
            <w:bottom w:w="0" w:type="dxa"/>
            <w:right w:w="108" w:type="dxa"/>
          </w:tblCellMar>
        </w:tblPrEx>
        <w:trPr>
          <w:trHeight w:val="1134" w:hRule="exact"/>
        </w:trPr>
        <w:tc>
          <w:tcPr>
            <w:tcW w:w="2269" w:type="dxa"/>
          </w:tcPr>
          <w:p>
            <w:pPr>
              <w:rPr>
                <w:rFonts w:ascii="宋体" w:hAnsi="宋体"/>
                <w:b/>
                <w:sz w:val="30"/>
                <w:szCs w:val="30"/>
              </w:rPr>
            </w:pPr>
            <w:r>
              <w:rPr>
                <w:rFonts w:hint="eastAsia" w:ascii="宋体" w:hAnsi="宋体"/>
                <w:b/>
                <w:sz w:val="30"/>
                <w:szCs w:val="30"/>
              </w:rPr>
              <w:t>甲方</w:t>
            </w:r>
            <w:r>
              <w:rPr>
                <w:rFonts w:ascii="宋体" w:hAnsi="宋体"/>
                <w:b/>
                <w:sz w:val="30"/>
                <w:szCs w:val="30"/>
              </w:rPr>
              <w:t>(</w:t>
            </w:r>
            <w:r>
              <w:rPr>
                <w:rFonts w:hint="eastAsia" w:ascii="宋体" w:hAnsi="宋体"/>
                <w:b/>
                <w:sz w:val="30"/>
                <w:szCs w:val="30"/>
              </w:rPr>
              <w:t>盖</w:t>
            </w:r>
            <w:r>
              <w:rPr>
                <w:rFonts w:ascii="宋体" w:hAnsi="宋体"/>
                <w:b/>
                <w:sz w:val="30"/>
                <w:szCs w:val="30"/>
              </w:rPr>
              <w:t>章)：</w:t>
            </w:r>
          </w:p>
        </w:tc>
        <w:tc>
          <w:tcPr>
            <w:tcW w:w="2835" w:type="dxa"/>
          </w:tcPr>
          <w:p>
            <w:pPr>
              <w:spacing w:before="25" w:line="240" w:lineRule="atLeast"/>
              <w:rPr>
                <w:rFonts w:ascii="宋体" w:hAnsi="宋体"/>
                <w:b/>
                <w:sz w:val="28"/>
                <w:szCs w:val="28"/>
              </w:rPr>
            </w:pPr>
          </w:p>
        </w:tc>
        <w:tc>
          <w:tcPr>
            <w:tcW w:w="1843" w:type="dxa"/>
          </w:tcPr>
          <w:p>
            <w:pPr>
              <w:spacing w:line="240" w:lineRule="atLeast"/>
              <w:rPr>
                <w:rFonts w:ascii="宋体" w:hAnsi="宋体"/>
                <w:b/>
                <w:sz w:val="28"/>
                <w:szCs w:val="28"/>
              </w:rPr>
            </w:pPr>
            <w:r>
              <w:rPr>
                <w:rFonts w:ascii="宋体" w:hAnsi="宋体"/>
                <w:b/>
                <w:sz w:val="28"/>
                <w:szCs w:val="28"/>
              </w:rPr>
              <w:t>法定代表人</w:t>
            </w:r>
            <w:r>
              <w:rPr>
                <w:rFonts w:hint="eastAsia" w:ascii="宋体" w:hAnsi="宋体"/>
                <w:b/>
                <w:sz w:val="28"/>
                <w:szCs w:val="28"/>
              </w:rPr>
              <w:t>或授权代表</w:t>
            </w:r>
            <w:r>
              <w:rPr>
                <w:rFonts w:ascii="宋体" w:hAnsi="宋体"/>
                <w:b/>
                <w:sz w:val="28"/>
                <w:szCs w:val="28"/>
              </w:rPr>
              <w:t>：</w:t>
            </w:r>
          </w:p>
        </w:tc>
        <w:tc>
          <w:tcPr>
            <w:tcW w:w="2976" w:type="dxa"/>
          </w:tcPr>
          <w:p>
            <w:pPr>
              <w:rPr>
                <w:rFonts w:ascii="宋体" w:hAnsi="宋体"/>
              </w:rPr>
            </w:pPr>
          </w:p>
        </w:tc>
      </w:tr>
      <w:tr>
        <w:tblPrEx>
          <w:tblCellMar>
            <w:top w:w="0" w:type="dxa"/>
            <w:left w:w="108" w:type="dxa"/>
            <w:bottom w:w="0" w:type="dxa"/>
            <w:right w:w="108" w:type="dxa"/>
          </w:tblCellMar>
        </w:tblPrEx>
        <w:trPr>
          <w:trHeight w:val="680" w:hRule="exact"/>
        </w:trPr>
        <w:tc>
          <w:tcPr>
            <w:tcW w:w="2269" w:type="dxa"/>
          </w:tcPr>
          <w:p>
            <w:pPr>
              <w:rPr>
                <w:rFonts w:ascii="宋体" w:hAnsi="宋体"/>
              </w:rPr>
            </w:pPr>
            <w:r>
              <w:rPr>
                <w:rFonts w:ascii="宋体" w:hAnsi="宋体"/>
              </w:rPr>
              <w:t>住    所：</w:t>
            </w:r>
          </w:p>
        </w:tc>
        <w:tc>
          <w:tcPr>
            <w:tcW w:w="2835" w:type="dxa"/>
          </w:tcPr>
          <w:p>
            <w:pPr>
              <w:rPr>
                <w:rFonts w:ascii="宋体" w:hAnsi="宋体"/>
              </w:rPr>
            </w:pPr>
          </w:p>
        </w:tc>
        <w:tc>
          <w:tcPr>
            <w:tcW w:w="1843" w:type="dxa"/>
          </w:tcPr>
          <w:p>
            <w:pPr>
              <w:rPr>
                <w:rFonts w:ascii="宋体" w:hAnsi="宋体"/>
              </w:rPr>
            </w:pPr>
          </w:p>
        </w:tc>
        <w:tc>
          <w:tcPr>
            <w:tcW w:w="2976" w:type="dxa"/>
          </w:tcPr>
          <w:p>
            <w:pPr>
              <w:rPr>
                <w:rFonts w:ascii="宋体" w:hAnsi="宋体"/>
              </w:rPr>
            </w:pPr>
          </w:p>
        </w:tc>
      </w:tr>
      <w:tr>
        <w:tblPrEx>
          <w:tblCellMar>
            <w:top w:w="0" w:type="dxa"/>
            <w:left w:w="108" w:type="dxa"/>
            <w:bottom w:w="0" w:type="dxa"/>
            <w:right w:w="108" w:type="dxa"/>
          </w:tblCellMar>
        </w:tblPrEx>
        <w:trPr>
          <w:trHeight w:val="680" w:hRule="exact"/>
        </w:trPr>
        <w:tc>
          <w:tcPr>
            <w:tcW w:w="2269" w:type="dxa"/>
          </w:tcPr>
          <w:p>
            <w:pPr>
              <w:rPr>
                <w:rFonts w:ascii="宋体" w:hAnsi="宋体"/>
              </w:rPr>
            </w:pPr>
            <w:r>
              <w:rPr>
                <w:rFonts w:ascii="宋体" w:hAnsi="宋体"/>
              </w:rPr>
              <w:t>电    话：</w:t>
            </w:r>
          </w:p>
        </w:tc>
        <w:tc>
          <w:tcPr>
            <w:tcW w:w="2835" w:type="dxa"/>
          </w:tcPr>
          <w:p>
            <w:pPr>
              <w:rPr>
                <w:rFonts w:ascii="宋体" w:hAnsi="宋体"/>
              </w:rPr>
            </w:pPr>
          </w:p>
        </w:tc>
        <w:tc>
          <w:tcPr>
            <w:tcW w:w="1843" w:type="dxa"/>
          </w:tcPr>
          <w:p>
            <w:pPr>
              <w:rPr>
                <w:rFonts w:ascii="宋体" w:hAnsi="宋体"/>
              </w:rPr>
            </w:pPr>
            <w:r>
              <w:rPr>
                <w:rFonts w:ascii="宋体" w:hAnsi="宋体"/>
              </w:rPr>
              <w:t>传    真：</w:t>
            </w:r>
          </w:p>
        </w:tc>
        <w:tc>
          <w:tcPr>
            <w:tcW w:w="2976" w:type="dxa"/>
          </w:tcPr>
          <w:p>
            <w:pPr>
              <w:rPr>
                <w:rFonts w:ascii="宋体" w:hAnsi="宋体"/>
              </w:rPr>
            </w:pPr>
          </w:p>
        </w:tc>
      </w:tr>
      <w:tr>
        <w:tblPrEx>
          <w:tblCellMar>
            <w:top w:w="0" w:type="dxa"/>
            <w:left w:w="108" w:type="dxa"/>
            <w:bottom w:w="0" w:type="dxa"/>
            <w:right w:w="108" w:type="dxa"/>
          </w:tblCellMar>
        </w:tblPrEx>
        <w:trPr>
          <w:trHeight w:val="680" w:hRule="exact"/>
        </w:trPr>
        <w:tc>
          <w:tcPr>
            <w:tcW w:w="2269" w:type="dxa"/>
          </w:tcPr>
          <w:p>
            <w:pPr>
              <w:rPr>
                <w:rFonts w:ascii="宋体" w:hAnsi="宋体"/>
              </w:rPr>
            </w:pPr>
            <w:r>
              <w:rPr>
                <w:rFonts w:ascii="宋体" w:hAnsi="宋体"/>
              </w:rPr>
              <w:t>开户银行：</w:t>
            </w:r>
          </w:p>
        </w:tc>
        <w:tc>
          <w:tcPr>
            <w:tcW w:w="2835" w:type="dxa"/>
          </w:tcPr>
          <w:p>
            <w:pPr>
              <w:rPr>
                <w:rFonts w:ascii="宋体" w:hAnsi="宋体"/>
              </w:rPr>
            </w:pPr>
          </w:p>
        </w:tc>
        <w:tc>
          <w:tcPr>
            <w:tcW w:w="1843" w:type="dxa"/>
          </w:tcPr>
          <w:p>
            <w:pPr>
              <w:rPr>
                <w:rFonts w:ascii="宋体" w:hAnsi="宋体"/>
              </w:rPr>
            </w:pPr>
            <w:r>
              <w:rPr>
                <w:rFonts w:ascii="宋体" w:hAnsi="宋体"/>
              </w:rPr>
              <w:t>开户全名：</w:t>
            </w:r>
          </w:p>
        </w:tc>
        <w:tc>
          <w:tcPr>
            <w:tcW w:w="2976" w:type="dxa"/>
          </w:tcPr>
          <w:p>
            <w:pPr>
              <w:rPr>
                <w:rFonts w:ascii="宋体" w:hAnsi="宋体"/>
              </w:rPr>
            </w:pPr>
          </w:p>
        </w:tc>
      </w:tr>
      <w:tr>
        <w:tblPrEx>
          <w:tblCellMar>
            <w:top w:w="0" w:type="dxa"/>
            <w:left w:w="108" w:type="dxa"/>
            <w:bottom w:w="0" w:type="dxa"/>
            <w:right w:w="108" w:type="dxa"/>
          </w:tblCellMar>
        </w:tblPrEx>
        <w:trPr>
          <w:trHeight w:val="680" w:hRule="exact"/>
        </w:trPr>
        <w:tc>
          <w:tcPr>
            <w:tcW w:w="2269" w:type="dxa"/>
          </w:tcPr>
          <w:p>
            <w:pPr>
              <w:jc w:val="left"/>
              <w:rPr>
                <w:rFonts w:ascii="宋体" w:hAnsi="宋体"/>
              </w:rPr>
            </w:pPr>
            <w:r>
              <w:rPr>
                <w:rFonts w:ascii="宋体" w:hAnsi="宋体"/>
              </w:rPr>
              <w:t xml:space="preserve">账  </w:t>
            </w:r>
            <w:r>
              <w:rPr>
                <w:rFonts w:hint="eastAsia" w:ascii="宋体" w:hAnsi="宋体"/>
              </w:rPr>
              <w:t xml:space="preserve">  </w:t>
            </w:r>
            <w:r>
              <w:rPr>
                <w:rFonts w:ascii="宋体" w:hAnsi="宋体"/>
              </w:rPr>
              <w:t>号</w:t>
            </w:r>
            <w:r>
              <w:rPr>
                <w:rFonts w:hint="eastAsia" w:ascii="宋体" w:hAnsi="宋体"/>
              </w:rPr>
              <w:t>：</w:t>
            </w:r>
          </w:p>
        </w:tc>
        <w:tc>
          <w:tcPr>
            <w:tcW w:w="2835" w:type="dxa"/>
          </w:tcPr>
          <w:p>
            <w:pPr>
              <w:rPr>
                <w:rFonts w:ascii="宋体" w:hAnsi="宋体"/>
              </w:rPr>
            </w:pPr>
          </w:p>
        </w:tc>
        <w:tc>
          <w:tcPr>
            <w:tcW w:w="1843" w:type="dxa"/>
          </w:tcPr>
          <w:p>
            <w:pPr>
              <w:rPr>
                <w:rFonts w:ascii="宋体" w:hAnsi="宋体"/>
              </w:rPr>
            </w:pPr>
            <w:r>
              <w:rPr>
                <w:rFonts w:ascii="宋体" w:hAnsi="宋体"/>
              </w:rPr>
              <w:t>邮政编码：</w:t>
            </w:r>
          </w:p>
        </w:tc>
        <w:tc>
          <w:tcPr>
            <w:tcW w:w="2976" w:type="dxa"/>
          </w:tcPr>
          <w:p>
            <w:pPr>
              <w:rPr>
                <w:rFonts w:ascii="宋体" w:hAnsi="宋体"/>
              </w:rPr>
            </w:pPr>
          </w:p>
        </w:tc>
      </w:tr>
      <w:tr>
        <w:tblPrEx>
          <w:tblCellMar>
            <w:top w:w="0" w:type="dxa"/>
            <w:left w:w="108" w:type="dxa"/>
            <w:bottom w:w="0" w:type="dxa"/>
            <w:right w:w="108" w:type="dxa"/>
          </w:tblCellMar>
        </w:tblPrEx>
        <w:trPr>
          <w:trHeight w:val="680" w:hRule="exact"/>
        </w:trPr>
        <w:tc>
          <w:tcPr>
            <w:tcW w:w="2269" w:type="dxa"/>
          </w:tcPr>
          <w:p>
            <w:pPr>
              <w:rPr>
                <w:rFonts w:ascii="宋体" w:hAnsi="宋体"/>
              </w:rPr>
            </w:pPr>
            <w:r>
              <w:rPr>
                <w:rFonts w:hint="eastAsia" w:ascii="宋体" w:hAnsi="宋体"/>
              </w:rPr>
              <w:t xml:space="preserve">项目主管部门经办人及电话：           </w:t>
            </w:r>
          </w:p>
        </w:tc>
        <w:tc>
          <w:tcPr>
            <w:tcW w:w="2835" w:type="dxa"/>
          </w:tcPr>
          <w:p>
            <w:pPr>
              <w:rPr>
                <w:rFonts w:ascii="宋体" w:hAnsi="宋体"/>
                <w:szCs w:val="21"/>
              </w:rPr>
            </w:pPr>
          </w:p>
        </w:tc>
        <w:tc>
          <w:tcPr>
            <w:tcW w:w="1843" w:type="dxa"/>
          </w:tcPr>
          <w:p>
            <w:pPr>
              <w:rPr>
                <w:rFonts w:ascii="宋体" w:hAnsi="宋体"/>
              </w:rPr>
            </w:pPr>
            <w:r>
              <w:rPr>
                <w:rFonts w:hint="eastAsia" w:ascii="宋体" w:hAnsi="宋体"/>
              </w:rPr>
              <w:t>项目主管部门审核人：</w:t>
            </w:r>
          </w:p>
        </w:tc>
        <w:tc>
          <w:tcPr>
            <w:tcW w:w="2976" w:type="dxa"/>
          </w:tcPr>
          <w:p>
            <w:pPr>
              <w:rPr>
                <w:rFonts w:ascii="宋体" w:hAnsi="宋体"/>
                <w:szCs w:val="21"/>
              </w:rPr>
            </w:pPr>
          </w:p>
        </w:tc>
      </w:tr>
      <w:tr>
        <w:tblPrEx>
          <w:tblCellMar>
            <w:top w:w="0" w:type="dxa"/>
            <w:left w:w="108" w:type="dxa"/>
            <w:bottom w:w="0" w:type="dxa"/>
            <w:right w:w="108" w:type="dxa"/>
          </w:tblCellMar>
        </w:tblPrEx>
        <w:trPr>
          <w:trHeight w:val="680" w:hRule="exact"/>
        </w:trPr>
        <w:tc>
          <w:tcPr>
            <w:tcW w:w="2269" w:type="dxa"/>
          </w:tcPr>
          <w:p>
            <w:pPr>
              <w:rPr>
                <w:rFonts w:ascii="宋体" w:hAnsi="宋体"/>
              </w:rPr>
            </w:pPr>
            <w:r>
              <w:rPr>
                <w:rFonts w:hint="eastAsia" w:ascii="宋体" w:hAnsi="宋体"/>
              </w:rPr>
              <w:t>合约部门经办人及电话:</w:t>
            </w:r>
          </w:p>
        </w:tc>
        <w:tc>
          <w:tcPr>
            <w:tcW w:w="2835" w:type="dxa"/>
          </w:tcPr>
          <w:p>
            <w:pPr>
              <w:rPr>
                <w:rFonts w:ascii="宋体" w:hAnsi="宋体"/>
                <w:szCs w:val="21"/>
              </w:rPr>
            </w:pPr>
          </w:p>
        </w:tc>
        <w:tc>
          <w:tcPr>
            <w:tcW w:w="1843" w:type="dxa"/>
          </w:tcPr>
          <w:p>
            <w:pPr>
              <w:rPr>
                <w:rFonts w:ascii="宋体" w:hAnsi="宋体"/>
              </w:rPr>
            </w:pPr>
            <w:r>
              <w:rPr>
                <w:rFonts w:hint="eastAsia" w:ascii="宋体" w:hAnsi="宋体"/>
              </w:rPr>
              <w:t>合约部门审核人：</w:t>
            </w:r>
          </w:p>
        </w:tc>
        <w:tc>
          <w:tcPr>
            <w:tcW w:w="2976" w:type="dxa"/>
          </w:tcPr>
          <w:p>
            <w:pPr>
              <w:rPr>
                <w:rFonts w:ascii="宋体" w:hAnsi="宋体"/>
                <w:szCs w:val="21"/>
              </w:rPr>
            </w:pPr>
          </w:p>
        </w:tc>
      </w:tr>
      <w:tr>
        <w:tblPrEx>
          <w:tblCellMar>
            <w:top w:w="0" w:type="dxa"/>
            <w:left w:w="108" w:type="dxa"/>
            <w:bottom w:w="0" w:type="dxa"/>
            <w:right w:w="108" w:type="dxa"/>
          </w:tblCellMar>
        </w:tblPrEx>
        <w:trPr>
          <w:trHeight w:val="680" w:hRule="exact"/>
        </w:trPr>
        <w:tc>
          <w:tcPr>
            <w:tcW w:w="9923" w:type="dxa"/>
            <w:gridSpan w:val="4"/>
          </w:tcPr>
          <w:p>
            <w:pPr>
              <w:rPr>
                <w:rFonts w:ascii="宋体" w:hAnsi="宋体"/>
                <w:szCs w:val="21"/>
              </w:rPr>
            </w:pPr>
          </w:p>
        </w:tc>
      </w:tr>
      <w:tr>
        <w:tblPrEx>
          <w:tblCellMar>
            <w:top w:w="0" w:type="dxa"/>
            <w:left w:w="108" w:type="dxa"/>
            <w:bottom w:w="0" w:type="dxa"/>
            <w:right w:w="108" w:type="dxa"/>
          </w:tblCellMar>
        </w:tblPrEx>
        <w:trPr>
          <w:trHeight w:val="1134" w:hRule="exact"/>
        </w:trPr>
        <w:tc>
          <w:tcPr>
            <w:tcW w:w="2269" w:type="dxa"/>
          </w:tcPr>
          <w:p>
            <w:pPr>
              <w:rPr>
                <w:rFonts w:ascii="宋体" w:hAnsi="宋体"/>
                <w:b/>
                <w:sz w:val="30"/>
                <w:szCs w:val="30"/>
              </w:rPr>
            </w:pPr>
            <w:r>
              <w:rPr>
                <w:rFonts w:hint="eastAsia" w:ascii="宋体" w:hAnsi="宋体"/>
                <w:b/>
                <w:sz w:val="30"/>
                <w:szCs w:val="30"/>
              </w:rPr>
              <w:t>乙方</w:t>
            </w:r>
            <w:r>
              <w:rPr>
                <w:rFonts w:ascii="宋体" w:hAnsi="宋体"/>
                <w:b/>
                <w:sz w:val="30"/>
                <w:szCs w:val="30"/>
              </w:rPr>
              <w:t>(</w:t>
            </w:r>
            <w:r>
              <w:rPr>
                <w:rFonts w:hint="eastAsia" w:ascii="宋体" w:hAnsi="宋体"/>
                <w:b/>
                <w:sz w:val="30"/>
                <w:szCs w:val="30"/>
              </w:rPr>
              <w:t>盖</w:t>
            </w:r>
            <w:r>
              <w:rPr>
                <w:rFonts w:ascii="宋体" w:hAnsi="宋体"/>
                <w:b/>
                <w:sz w:val="30"/>
                <w:szCs w:val="30"/>
              </w:rPr>
              <w:t>章)：</w:t>
            </w:r>
          </w:p>
        </w:tc>
        <w:tc>
          <w:tcPr>
            <w:tcW w:w="2835" w:type="dxa"/>
          </w:tcPr>
          <w:p>
            <w:pPr>
              <w:spacing w:before="25" w:line="240" w:lineRule="atLeast"/>
              <w:ind w:left="-122" w:leftChars="-51"/>
              <w:jc w:val="left"/>
              <w:rPr>
                <w:rFonts w:ascii="宋体" w:hAnsi="宋体"/>
                <w:b/>
                <w:sz w:val="30"/>
                <w:szCs w:val="30"/>
              </w:rPr>
            </w:pPr>
          </w:p>
        </w:tc>
        <w:tc>
          <w:tcPr>
            <w:tcW w:w="1843" w:type="dxa"/>
          </w:tcPr>
          <w:p>
            <w:pPr>
              <w:rPr>
                <w:rFonts w:ascii="宋体" w:hAnsi="宋体"/>
                <w:b/>
                <w:sz w:val="28"/>
                <w:szCs w:val="28"/>
              </w:rPr>
            </w:pPr>
            <w:r>
              <w:rPr>
                <w:rFonts w:ascii="宋体" w:hAnsi="宋体"/>
                <w:b/>
                <w:sz w:val="28"/>
                <w:szCs w:val="28"/>
              </w:rPr>
              <w:t>法定代表人</w:t>
            </w:r>
            <w:r>
              <w:rPr>
                <w:rFonts w:hint="eastAsia" w:ascii="宋体" w:hAnsi="宋体"/>
                <w:b/>
                <w:sz w:val="28"/>
                <w:szCs w:val="28"/>
              </w:rPr>
              <w:t>或授权代表</w:t>
            </w:r>
            <w:r>
              <w:rPr>
                <w:rFonts w:ascii="宋体" w:hAnsi="宋体"/>
                <w:b/>
                <w:sz w:val="28"/>
                <w:szCs w:val="28"/>
              </w:rPr>
              <w:t>：</w:t>
            </w:r>
          </w:p>
        </w:tc>
        <w:tc>
          <w:tcPr>
            <w:tcW w:w="2976" w:type="dxa"/>
          </w:tcPr>
          <w:p>
            <w:pPr>
              <w:rPr>
                <w:rFonts w:ascii="宋体" w:hAnsi="宋体"/>
                <w:szCs w:val="21"/>
              </w:rPr>
            </w:pPr>
          </w:p>
        </w:tc>
      </w:tr>
      <w:tr>
        <w:tblPrEx>
          <w:tblCellMar>
            <w:top w:w="0" w:type="dxa"/>
            <w:left w:w="108" w:type="dxa"/>
            <w:bottom w:w="0" w:type="dxa"/>
            <w:right w:w="108" w:type="dxa"/>
          </w:tblCellMar>
        </w:tblPrEx>
        <w:trPr>
          <w:trHeight w:val="680" w:hRule="exact"/>
        </w:trPr>
        <w:tc>
          <w:tcPr>
            <w:tcW w:w="2269" w:type="dxa"/>
          </w:tcPr>
          <w:p>
            <w:pPr>
              <w:rPr>
                <w:rFonts w:ascii="宋体" w:hAnsi="宋体"/>
              </w:rPr>
            </w:pPr>
            <w:r>
              <w:rPr>
                <w:rFonts w:ascii="宋体" w:hAnsi="宋体"/>
              </w:rPr>
              <w:t>住    所：</w:t>
            </w:r>
          </w:p>
        </w:tc>
        <w:tc>
          <w:tcPr>
            <w:tcW w:w="2835" w:type="dxa"/>
          </w:tcPr>
          <w:p>
            <w:pPr>
              <w:rPr>
                <w:rFonts w:ascii="宋体" w:hAnsi="宋体"/>
              </w:rPr>
            </w:pPr>
          </w:p>
        </w:tc>
        <w:tc>
          <w:tcPr>
            <w:tcW w:w="1843" w:type="dxa"/>
          </w:tcPr>
          <w:p>
            <w:pPr>
              <w:rPr>
                <w:rFonts w:ascii="宋体" w:hAnsi="宋体"/>
              </w:rPr>
            </w:pPr>
          </w:p>
        </w:tc>
        <w:tc>
          <w:tcPr>
            <w:tcW w:w="2976" w:type="dxa"/>
          </w:tcPr>
          <w:p>
            <w:pPr>
              <w:rPr>
                <w:rFonts w:ascii="宋体" w:hAnsi="宋体"/>
                <w:szCs w:val="21"/>
              </w:rPr>
            </w:pPr>
          </w:p>
        </w:tc>
      </w:tr>
      <w:tr>
        <w:tblPrEx>
          <w:tblCellMar>
            <w:top w:w="0" w:type="dxa"/>
            <w:left w:w="108" w:type="dxa"/>
            <w:bottom w:w="0" w:type="dxa"/>
            <w:right w:w="108" w:type="dxa"/>
          </w:tblCellMar>
        </w:tblPrEx>
        <w:trPr>
          <w:trHeight w:val="680" w:hRule="exact"/>
        </w:trPr>
        <w:tc>
          <w:tcPr>
            <w:tcW w:w="2269" w:type="dxa"/>
          </w:tcPr>
          <w:p>
            <w:pPr>
              <w:rPr>
                <w:rFonts w:ascii="宋体" w:hAnsi="宋体"/>
              </w:rPr>
            </w:pPr>
            <w:r>
              <w:rPr>
                <w:rFonts w:ascii="宋体" w:hAnsi="宋体"/>
              </w:rPr>
              <w:t>电    话：</w:t>
            </w:r>
          </w:p>
        </w:tc>
        <w:tc>
          <w:tcPr>
            <w:tcW w:w="2835" w:type="dxa"/>
          </w:tcPr>
          <w:p>
            <w:pPr>
              <w:rPr>
                <w:rFonts w:ascii="宋体" w:hAnsi="宋体"/>
              </w:rPr>
            </w:pPr>
          </w:p>
        </w:tc>
        <w:tc>
          <w:tcPr>
            <w:tcW w:w="1843" w:type="dxa"/>
          </w:tcPr>
          <w:p>
            <w:pPr>
              <w:rPr>
                <w:rFonts w:ascii="宋体" w:hAnsi="宋体"/>
              </w:rPr>
            </w:pPr>
            <w:r>
              <w:rPr>
                <w:rFonts w:ascii="宋体" w:hAnsi="宋体"/>
              </w:rPr>
              <w:t>传    真：</w:t>
            </w:r>
          </w:p>
        </w:tc>
        <w:tc>
          <w:tcPr>
            <w:tcW w:w="2976" w:type="dxa"/>
          </w:tcPr>
          <w:p>
            <w:pPr>
              <w:rPr>
                <w:rFonts w:ascii="宋体" w:hAnsi="宋体"/>
                <w:szCs w:val="24"/>
              </w:rPr>
            </w:pPr>
          </w:p>
        </w:tc>
      </w:tr>
      <w:tr>
        <w:tblPrEx>
          <w:tblCellMar>
            <w:top w:w="0" w:type="dxa"/>
            <w:left w:w="108" w:type="dxa"/>
            <w:bottom w:w="0" w:type="dxa"/>
            <w:right w:w="108" w:type="dxa"/>
          </w:tblCellMar>
        </w:tblPrEx>
        <w:trPr>
          <w:trHeight w:val="680" w:hRule="exact"/>
        </w:trPr>
        <w:tc>
          <w:tcPr>
            <w:tcW w:w="2269" w:type="dxa"/>
          </w:tcPr>
          <w:p>
            <w:pPr>
              <w:rPr>
                <w:rFonts w:ascii="宋体" w:hAnsi="宋体"/>
              </w:rPr>
            </w:pPr>
            <w:r>
              <w:rPr>
                <w:rFonts w:ascii="宋体" w:hAnsi="宋体"/>
              </w:rPr>
              <w:t>开户银行：</w:t>
            </w:r>
          </w:p>
        </w:tc>
        <w:tc>
          <w:tcPr>
            <w:tcW w:w="2835" w:type="dxa"/>
          </w:tcPr>
          <w:p>
            <w:pPr>
              <w:rPr>
                <w:rFonts w:ascii="宋体" w:hAnsi="宋体"/>
              </w:rPr>
            </w:pPr>
          </w:p>
        </w:tc>
        <w:tc>
          <w:tcPr>
            <w:tcW w:w="1843" w:type="dxa"/>
          </w:tcPr>
          <w:p>
            <w:pPr>
              <w:rPr>
                <w:rFonts w:ascii="宋体" w:hAnsi="宋体"/>
              </w:rPr>
            </w:pPr>
            <w:r>
              <w:rPr>
                <w:rFonts w:ascii="宋体" w:hAnsi="宋体"/>
              </w:rPr>
              <w:t>开户全名：</w:t>
            </w:r>
          </w:p>
        </w:tc>
        <w:tc>
          <w:tcPr>
            <w:tcW w:w="2976" w:type="dxa"/>
          </w:tcPr>
          <w:p>
            <w:pPr>
              <w:rPr>
                <w:rFonts w:ascii="宋体" w:hAnsi="宋体"/>
              </w:rPr>
            </w:pPr>
          </w:p>
        </w:tc>
      </w:tr>
      <w:tr>
        <w:tblPrEx>
          <w:tblCellMar>
            <w:top w:w="0" w:type="dxa"/>
            <w:left w:w="108" w:type="dxa"/>
            <w:bottom w:w="0" w:type="dxa"/>
            <w:right w:w="108" w:type="dxa"/>
          </w:tblCellMar>
        </w:tblPrEx>
        <w:trPr>
          <w:trHeight w:val="680" w:hRule="exact"/>
        </w:trPr>
        <w:tc>
          <w:tcPr>
            <w:tcW w:w="2269" w:type="dxa"/>
          </w:tcPr>
          <w:p>
            <w:pPr>
              <w:rPr>
                <w:rFonts w:ascii="宋体" w:hAnsi="宋体"/>
              </w:rPr>
            </w:pPr>
            <w:r>
              <w:rPr>
                <w:rFonts w:ascii="宋体" w:hAnsi="宋体"/>
              </w:rPr>
              <w:t>账    号</w:t>
            </w:r>
            <w:r>
              <w:rPr>
                <w:rFonts w:hint="eastAsia" w:ascii="宋体" w:hAnsi="宋体"/>
              </w:rPr>
              <w:t>：</w:t>
            </w:r>
          </w:p>
        </w:tc>
        <w:tc>
          <w:tcPr>
            <w:tcW w:w="2835" w:type="dxa"/>
          </w:tcPr>
          <w:p>
            <w:pPr>
              <w:rPr>
                <w:rFonts w:ascii="宋体" w:hAnsi="宋体"/>
              </w:rPr>
            </w:pPr>
          </w:p>
        </w:tc>
        <w:tc>
          <w:tcPr>
            <w:tcW w:w="1843" w:type="dxa"/>
          </w:tcPr>
          <w:p>
            <w:pPr>
              <w:rPr>
                <w:rFonts w:ascii="宋体" w:hAnsi="宋体"/>
              </w:rPr>
            </w:pPr>
            <w:r>
              <w:rPr>
                <w:rFonts w:ascii="宋体" w:hAnsi="宋体"/>
              </w:rPr>
              <w:t>邮政编码：</w:t>
            </w:r>
          </w:p>
        </w:tc>
        <w:tc>
          <w:tcPr>
            <w:tcW w:w="2976" w:type="dxa"/>
          </w:tcPr>
          <w:p>
            <w:pPr>
              <w:rPr>
                <w:rFonts w:ascii="宋体" w:hAnsi="宋体"/>
              </w:rPr>
            </w:pPr>
          </w:p>
        </w:tc>
      </w:tr>
      <w:tr>
        <w:tblPrEx>
          <w:tblCellMar>
            <w:top w:w="0" w:type="dxa"/>
            <w:left w:w="108" w:type="dxa"/>
            <w:bottom w:w="0" w:type="dxa"/>
            <w:right w:w="108" w:type="dxa"/>
          </w:tblCellMar>
        </w:tblPrEx>
        <w:trPr>
          <w:trHeight w:val="680" w:hRule="exact"/>
        </w:trPr>
        <w:tc>
          <w:tcPr>
            <w:tcW w:w="2269" w:type="dxa"/>
          </w:tcPr>
          <w:p>
            <w:pPr>
              <w:rPr>
                <w:rFonts w:ascii="宋体" w:hAnsi="宋体"/>
              </w:rPr>
            </w:pPr>
            <w:r>
              <w:rPr>
                <w:rFonts w:hint="eastAsia" w:ascii="宋体" w:hAnsi="宋体"/>
              </w:rPr>
              <w:t>经办人：</w:t>
            </w:r>
          </w:p>
        </w:tc>
        <w:tc>
          <w:tcPr>
            <w:tcW w:w="2835" w:type="dxa"/>
          </w:tcPr>
          <w:p>
            <w:pPr>
              <w:rPr>
                <w:rFonts w:ascii="宋体" w:hAnsi="宋体"/>
                <w:szCs w:val="24"/>
              </w:rPr>
            </w:pPr>
          </w:p>
        </w:tc>
        <w:tc>
          <w:tcPr>
            <w:tcW w:w="1843" w:type="dxa"/>
          </w:tcPr>
          <w:p>
            <w:pPr>
              <w:rPr>
                <w:rFonts w:ascii="宋体" w:hAnsi="宋体"/>
              </w:rPr>
            </w:pPr>
            <w:r>
              <w:rPr>
                <w:rFonts w:hint="eastAsia" w:ascii="宋体" w:hAnsi="宋体"/>
              </w:rPr>
              <w:t>经办人电话：</w:t>
            </w:r>
          </w:p>
        </w:tc>
        <w:tc>
          <w:tcPr>
            <w:tcW w:w="2976" w:type="dxa"/>
          </w:tcPr>
          <w:p>
            <w:pPr>
              <w:rPr>
                <w:rFonts w:ascii="宋体" w:hAnsi="宋体"/>
              </w:rPr>
            </w:pPr>
          </w:p>
        </w:tc>
      </w:tr>
      <w:tr>
        <w:tblPrEx>
          <w:tblCellMar>
            <w:top w:w="0" w:type="dxa"/>
            <w:left w:w="108" w:type="dxa"/>
            <w:bottom w:w="0" w:type="dxa"/>
            <w:right w:w="108" w:type="dxa"/>
          </w:tblCellMar>
        </w:tblPrEx>
        <w:trPr>
          <w:trHeight w:val="680" w:hRule="exact"/>
        </w:trPr>
        <w:tc>
          <w:tcPr>
            <w:tcW w:w="9923" w:type="dxa"/>
            <w:gridSpan w:val="4"/>
          </w:tcPr>
          <w:p>
            <w:pPr>
              <w:rPr>
                <w:rFonts w:ascii="宋体" w:hAnsi="宋体"/>
                <w:szCs w:val="21"/>
              </w:rPr>
            </w:pPr>
          </w:p>
        </w:tc>
      </w:tr>
      <w:tr>
        <w:tblPrEx>
          <w:tblCellMar>
            <w:top w:w="0" w:type="dxa"/>
            <w:left w:w="108" w:type="dxa"/>
            <w:bottom w:w="0" w:type="dxa"/>
            <w:right w:w="108" w:type="dxa"/>
          </w:tblCellMar>
        </w:tblPrEx>
        <w:trPr>
          <w:trHeight w:val="680" w:hRule="exact"/>
        </w:trPr>
        <w:tc>
          <w:tcPr>
            <w:tcW w:w="2269" w:type="dxa"/>
          </w:tcPr>
          <w:p>
            <w:pPr>
              <w:rPr>
                <w:rFonts w:ascii="宋体" w:hAnsi="宋体"/>
                <w:b/>
              </w:rPr>
            </w:pPr>
            <w:r>
              <w:rPr>
                <w:rFonts w:hint="eastAsia" w:ascii="宋体" w:hAnsi="宋体"/>
                <w:b/>
              </w:rPr>
              <w:t>合同签署地点：</w:t>
            </w:r>
          </w:p>
        </w:tc>
        <w:tc>
          <w:tcPr>
            <w:tcW w:w="2835" w:type="dxa"/>
          </w:tcPr>
          <w:p>
            <w:pPr>
              <w:rPr>
                <w:rFonts w:ascii="宋体" w:hAnsi="宋体"/>
                <w:b/>
                <w:szCs w:val="21"/>
              </w:rPr>
            </w:pPr>
            <w:r>
              <w:rPr>
                <w:rFonts w:hint="eastAsia" w:ascii="宋体" w:hAnsi="宋体"/>
                <w:b/>
                <w:szCs w:val="21"/>
              </w:rPr>
              <w:t>深   圳</w:t>
            </w:r>
          </w:p>
        </w:tc>
        <w:tc>
          <w:tcPr>
            <w:tcW w:w="1843" w:type="dxa"/>
          </w:tcPr>
          <w:p>
            <w:pPr>
              <w:rPr>
                <w:rFonts w:ascii="宋体" w:hAnsi="宋体"/>
              </w:rPr>
            </w:pPr>
          </w:p>
        </w:tc>
        <w:tc>
          <w:tcPr>
            <w:tcW w:w="2976" w:type="dxa"/>
          </w:tcPr>
          <w:p>
            <w:pPr>
              <w:rPr>
                <w:rFonts w:ascii="宋体" w:hAnsi="宋体"/>
                <w:szCs w:val="21"/>
                <w:highlight w:val="yellow"/>
              </w:rPr>
            </w:pPr>
          </w:p>
        </w:tc>
      </w:tr>
      <w:tr>
        <w:tblPrEx>
          <w:tblCellMar>
            <w:top w:w="0" w:type="dxa"/>
            <w:left w:w="108" w:type="dxa"/>
            <w:bottom w:w="0" w:type="dxa"/>
            <w:right w:w="108" w:type="dxa"/>
          </w:tblCellMar>
        </w:tblPrEx>
        <w:trPr>
          <w:trHeight w:val="680" w:hRule="exact"/>
        </w:trPr>
        <w:tc>
          <w:tcPr>
            <w:tcW w:w="2269" w:type="dxa"/>
          </w:tcPr>
          <w:p>
            <w:pPr>
              <w:rPr>
                <w:rFonts w:ascii="宋体" w:hAnsi="宋体"/>
                <w:b/>
              </w:rPr>
            </w:pPr>
            <w:r>
              <w:rPr>
                <w:rFonts w:hint="eastAsia" w:ascii="宋体" w:hAnsi="宋体"/>
                <w:b/>
              </w:rPr>
              <w:t>时      间：</w:t>
            </w:r>
          </w:p>
        </w:tc>
        <w:tc>
          <w:tcPr>
            <w:tcW w:w="2835" w:type="dxa"/>
          </w:tcPr>
          <w:p>
            <w:pPr>
              <w:rPr>
                <w:rFonts w:ascii="宋体" w:hAnsi="宋体"/>
                <w:b/>
                <w:szCs w:val="21"/>
              </w:rPr>
            </w:pPr>
            <w:r>
              <w:rPr>
                <w:rFonts w:hint="eastAsia" w:ascii="宋体" w:hAnsi="宋体"/>
                <w:b/>
                <w:szCs w:val="21"/>
              </w:rPr>
              <w:t>202</w:t>
            </w:r>
            <w:r>
              <w:rPr>
                <w:rFonts w:ascii="宋体" w:hAnsi="宋体"/>
                <w:b/>
                <w:szCs w:val="21"/>
              </w:rPr>
              <w:t>2</w:t>
            </w:r>
            <w:r>
              <w:rPr>
                <w:rFonts w:hint="eastAsia" w:ascii="宋体" w:hAnsi="宋体"/>
                <w:b/>
                <w:szCs w:val="21"/>
              </w:rPr>
              <w:t xml:space="preserve">年  </w:t>
            </w:r>
            <w:r>
              <w:rPr>
                <w:rFonts w:ascii="宋体" w:hAnsi="宋体"/>
                <w:b/>
                <w:szCs w:val="21"/>
              </w:rPr>
              <w:t xml:space="preserve">    </w:t>
            </w:r>
            <w:r>
              <w:rPr>
                <w:rFonts w:hint="eastAsia" w:ascii="宋体" w:hAnsi="宋体"/>
                <w:b/>
                <w:szCs w:val="21"/>
              </w:rPr>
              <w:t xml:space="preserve"> 月 </w:t>
            </w:r>
            <w:r>
              <w:rPr>
                <w:rFonts w:ascii="宋体" w:hAnsi="宋体"/>
                <w:b/>
                <w:szCs w:val="21"/>
              </w:rPr>
              <w:t xml:space="preserve">  </w:t>
            </w:r>
            <w:r>
              <w:rPr>
                <w:rFonts w:hint="eastAsia" w:ascii="宋体" w:hAnsi="宋体"/>
                <w:b/>
                <w:szCs w:val="21"/>
              </w:rPr>
              <w:t xml:space="preserve"> </w:t>
            </w:r>
            <w:r>
              <w:rPr>
                <w:rFonts w:ascii="宋体" w:hAnsi="宋体"/>
                <w:b/>
                <w:szCs w:val="21"/>
              </w:rPr>
              <w:t xml:space="preserve">  </w:t>
            </w:r>
            <w:r>
              <w:rPr>
                <w:rFonts w:hint="eastAsia" w:ascii="宋体" w:hAnsi="宋体"/>
                <w:b/>
                <w:szCs w:val="21"/>
              </w:rPr>
              <w:t>日</w:t>
            </w:r>
          </w:p>
        </w:tc>
        <w:tc>
          <w:tcPr>
            <w:tcW w:w="1843" w:type="dxa"/>
          </w:tcPr>
          <w:p>
            <w:pPr>
              <w:rPr>
                <w:rFonts w:ascii="宋体" w:hAnsi="宋体"/>
              </w:rPr>
            </w:pPr>
          </w:p>
        </w:tc>
        <w:tc>
          <w:tcPr>
            <w:tcW w:w="2976" w:type="dxa"/>
          </w:tcPr>
          <w:p>
            <w:pPr>
              <w:rPr>
                <w:rFonts w:ascii="宋体" w:hAnsi="宋体"/>
                <w:szCs w:val="21"/>
                <w:highlight w:val="yellow"/>
              </w:rPr>
            </w:pPr>
          </w:p>
        </w:tc>
      </w:tr>
    </w:tbl>
    <w:p>
      <w:pPr>
        <w:adjustRightInd w:val="0"/>
        <w:snapToGrid w:val="0"/>
        <w:spacing w:line="360" w:lineRule="auto"/>
        <w:ind w:firstLine="560"/>
        <w:jc w:val="center"/>
        <w:outlineLvl w:val="1"/>
        <w:rPr>
          <w:rFonts w:ascii="宋体" w:hAnsi="宋体"/>
        </w:rPr>
        <w:sectPr>
          <w:pgSz w:w="11906" w:h="16838"/>
          <w:pgMar w:top="1440" w:right="1800" w:bottom="1440" w:left="1800" w:header="851" w:footer="992" w:gutter="0"/>
          <w:cols w:space="720" w:num="1"/>
          <w:docGrid w:type="lines" w:linePitch="312" w:charSpace="0"/>
        </w:sectPr>
      </w:pPr>
    </w:p>
    <w:p>
      <w:pPr>
        <w:adjustRightInd w:val="0"/>
        <w:snapToGrid w:val="0"/>
        <w:spacing w:line="360" w:lineRule="auto"/>
        <w:outlineLvl w:val="1"/>
        <w:rPr>
          <w:rFonts w:ascii="宋体" w:hAnsi="宋体"/>
          <w:b/>
          <w:bCs/>
          <w:sz w:val="28"/>
          <w:szCs w:val="28"/>
        </w:rPr>
      </w:pPr>
      <w:r>
        <w:rPr>
          <w:rFonts w:hint="eastAsia" w:ascii="宋体" w:hAnsi="宋体"/>
          <w:b/>
          <w:bCs/>
          <w:sz w:val="28"/>
          <w:szCs w:val="28"/>
        </w:rPr>
        <w:t>附件：报价清单</w:t>
      </w:r>
    </w:p>
    <w:p>
      <w:pPr>
        <w:jc w:val="left"/>
        <w:rPr>
          <w:rFonts w:ascii="宋体" w:hAnsi="宋体" w:cs="宋体-18030"/>
          <w:szCs w:val="24"/>
        </w:rPr>
      </w:pPr>
    </w:p>
    <w:p>
      <w:pPr>
        <w:spacing w:line="560" w:lineRule="exact"/>
        <w:rPr>
          <w:rFonts w:ascii="宋体" w:hAnsi="宋体"/>
        </w:rPr>
      </w:pPr>
    </w:p>
    <w:p>
      <w:pPr>
        <w:spacing w:line="560" w:lineRule="exact"/>
        <w:rPr>
          <w:rFonts w:ascii="宋体" w:hAnsi="宋体"/>
        </w:rPr>
      </w:pPr>
    </w:p>
    <w:p>
      <w:pPr>
        <w:adjustRightInd w:val="0"/>
        <w:snapToGrid w:val="0"/>
        <w:spacing w:line="360" w:lineRule="auto"/>
        <w:outlineLvl w:val="1"/>
        <w:rPr>
          <w:rFonts w:ascii="宋体" w:hAnsi="宋体"/>
          <w:b/>
          <w:bCs/>
          <w:sz w:val="28"/>
          <w:szCs w:val="28"/>
        </w:rPr>
        <w:sectPr>
          <w:pgSz w:w="11906" w:h="16838"/>
          <w:pgMar w:top="1440" w:right="1800" w:bottom="1440" w:left="1800" w:header="851" w:footer="992" w:gutter="0"/>
          <w:cols w:space="720" w:num="1"/>
          <w:docGrid w:type="lines" w:linePitch="312" w:charSpace="0"/>
        </w:sectPr>
      </w:pPr>
    </w:p>
    <w:p>
      <w:pPr>
        <w:spacing w:line="360" w:lineRule="auto"/>
        <w:jc w:val="center"/>
        <w:outlineLvl w:val="1"/>
        <w:rPr>
          <w:rFonts w:ascii="宋体" w:hAnsi="宋体"/>
          <w:b/>
          <w:bCs/>
          <w:kern w:val="0"/>
          <w:sz w:val="32"/>
          <w:szCs w:val="32"/>
        </w:rPr>
      </w:pPr>
      <w:bookmarkStart w:id="209" w:name="_Toc358562905"/>
      <w:bookmarkStart w:id="210" w:name="_Toc196714228"/>
      <w:bookmarkStart w:id="211" w:name="_Toc191203204"/>
      <w:bookmarkStart w:id="212" w:name="_Toc188439095"/>
      <w:r>
        <w:rPr>
          <w:rFonts w:ascii="宋体" w:hAnsi="宋体"/>
          <w:b/>
          <w:bCs/>
          <w:kern w:val="0"/>
          <w:sz w:val="32"/>
          <w:szCs w:val="32"/>
        </w:rPr>
        <w:t>第二部分</w:t>
      </w:r>
      <w:r>
        <w:rPr>
          <w:rFonts w:hint="eastAsia" w:ascii="宋体" w:hAnsi="宋体"/>
          <w:b/>
          <w:bCs/>
          <w:kern w:val="0"/>
          <w:sz w:val="32"/>
          <w:szCs w:val="32"/>
        </w:rPr>
        <w:t xml:space="preserve"> </w:t>
      </w:r>
      <w:r>
        <w:rPr>
          <w:rFonts w:ascii="宋体" w:hAnsi="宋体"/>
          <w:b/>
          <w:bCs/>
          <w:kern w:val="0"/>
          <w:sz w:val="32"/>
          <w:szCs w:val="32"/>
        </w:rPr>
        <w:t>合同条款</w:t>
      </w:r>
      <w:bookmarkEnd w:id="209"/>
      <w:bookmarkEnd w:id="210"/>
      <w:bookmarkEnd w:id="211"/>
      <w:bookmarkEnd w:id="212"/>
    </w:p>
    <w:p>
      <w:pPr>
        <w:jc w:val="center"/>
        <w:rPr>
          <w:rFonts w:ascii="宋体" w:hAnsi="宋体"/>
          <w:b/>
          <w:bCs/>
          <w:sz w:val="32"/>
          <w:szCs w:val="36"/>
        </w:rPr>
      </w:pPr>
      <w:bookmarkStart w:id="213" w:name="_Toc118025247"/>
      <w:bookmarkStart w:id="214" w:name="_Toc118025122"/>
      <w:bookmarkStart w:id="215" w:name="_Toc119136045"/>
      <w:bookmarkStart w:id="216" w:name="_Toc183576280"/>
      <w:bookmarkStart w:id="217" w:name="_Toc120011519"/>
      <w:r>
        <w:rPr>
          <w:rFonts w:hint="eastAsia" w:ascii="宋体" w:hAnsi="宋体"/>
          <w:b/>
          <w:bCs/>
          <w:sz w:val="32"/>
          <w:szCs w:val="36"/>
        </w:rPr>
        <w:t>（1）</w:t>
      </w:r>
      <w:r>
        <w:rPr>
          <w:rFonts w:ascii="宋体" w:hAnsi="宋体"/>
          <w:b/>
          <w:bCs/>
          <w:sz w:val="32"/>
          <w:szCs w:val="36"/>
        </w:rPr>
        <w:t>通用</w:t>
      </w:r>
      <w:bookmarkEnd w:id="213"/>
      <w:bookmarkEnd w:id="214"/>
      <w:bookmarkEnd w:id="215"/>
      <w:bookmarkEnd w:id="216"/>
      <w:bookmarkEnd w:id="217"/>
      <w:r>
        <w:rPr>
          <w:rFonts w:ascii="宋体" w:hAnsi="宋体"/>
          <w:b/>
          <w:bCs/>
          <w:sz w:val="32"/>
          <w:szCs w:val="36"/>
        </w:rPr>
        <w:t>条款</w:t>
      </w:r>
    </w:p>
    <w:p/>
    <w:p>
      <w:pPr>
        <w:autoSpaceDE w:val="0"/>
        <w:autoSpaceDN w:val="0"/>
        <w:adjustRightInd w:val="0"/>
        <w:snapToGrid w:val="0"/>
        <w:spacing w:line="360" w:lineRule="auto"/>
        <w:ind w:left="482"/>
        <w:jc w:val="left"/>
        <w:rPr>
          <w:rFonts w:ascii="宋体" w:hAnsi="宋体"/>
          <w:b/>
        </w:rPr>
      </w:pPr>
      <w:bookmarkStart w:id="218" w:name="_Toc129270739"/>
      <w:bookmarkStart w:id="219" w:name="_Toc129314286"/>
      <w:bookmarkStart w:id="220" w:name="_Toc129321189"/>
      <w:bookmarkStart w:id="221" w:name="_Toc129268158"/>
      <w:bookmarkStart w:id="222" w:name="_Toc136138833"/>
      <w:bookmarkStart w:id="223" w:name="_Toc136138480"/>
      <w:r>
        <w:rPr>
          <w:rFonts w:hint="eastAsia" w:ascii="宋体" w:hAnsi="宋体"/>
          <w:b/>
        </w:rPr>
        <w:t>1、</w:t>
      </w:r>
      <w:r>
        <w:rPr>
          <w:rFonts w:ascii="宋体" w:hAnsi="宋体"/>
          <w:b/>
        </w:rPr>
        <w:t>定义</w:t>
      </w:r>
      <w:bookmarkEnd w:id="218"/>
      <w:bookmarkEnd w:id="219"/>
      <w:bookmarkEnd w:id="220"/>
      <w:bookmarkEnd w:id="221"/>
      <w:bookmarkEnd w:id="222"/>
      <w:bookmarkEnd w:id="223"/>
    </w:p>
    <w:p>
      <w:pPr>
        <w:adjustRightInd w:val="0"/>
        <w:snapToGrid w:val="0"/>
        <w:spacing w:line="360" w:lineRule="auto"/>
        <w:ind w:firstLine="480"/>
        <w:jc w:val="left"/>
        <w:rPr>
          <w:rFonts w:ascii="宋体" w:hAnsi="宋体"/>
          <w:lang w:val="zh-CN"/>
        </w:rPr>
      </w:pPr>
      <w:r>
        <w:rPr>
          <w:rFonts w:ascii="宋体" w:hAnsi="宋体"/>
          <w:lang w:val="zh-CN"/>
        </w:rPr>
        <w:t>在合同中，下列措词和用语应具有此处所赋予它们的含义：</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1.1</w:t>
      </w:r>
      <w:r>
        <w:rPr>
          <w:rFonts w:ascii="宋体" w:hAnsi="宋体"/>
          <w:lang w:val="zh-CN"/>
        </w:rPr>
        <w:t>“合同文件”是指合同协议书、合同专用条款、合同通用条款等。</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1.2</w:t>
      </w:r>
      <w:r>
        <w:rPr>
          <w:rFonts w:ascii="宋体" w:hAnsi="宋体"/>
          <w:lang w:val="zh-CN"/>
        </w:rPr>
        <w:t>“</w:t>
      </w:r>
      <w:r>
        <w:rPr>
          <w:rFonts w:hint="eastAsia" w:ascii="宋体" w:hAnsi="宋体"/>
          <w:lang w:val="zh-CN"/>
        </w:rPr>
        <w:t>轨道交通四期调整综合开发项目（七）土壤环境初步调查</w:t>
      </w:r>
      <w:r>
        <w:rPr>
          <w:rFonts w:hint="eastAsia" w:ascii="宋体" w:hAnsi="宋体"/>
        </w:rPr>
        <w:t>服务</w:t>
      </w:r>
      <w:r>
        <w:rPr>
          <w:rFonts w:ascii="宋体" w:hAnsi="宋体"/>
          <w:lang w:val="zh-CN"/>
        </w:rPr>
        <w:t>”系指合同规定乙方须承担的</w:t>
      </w:r>
      <w:r>
        <w:rPr>
          <w:rFonts w:hint="eastAsia" w:ascii="宋体" w:hAnsi="宋体"/>
          <w:lang w:val="zh-CN"/>
        </w:rPr>
        <w:t>土壤环境初步调查</w:t>
      </w:r>
      <w:r>
        <w:rPr>
          <w:rFonts w:ascii="宋体" w:hAnsi="宋体"/>
          <w:lang w:val="zh-CN"/>
        </w:rPr>
        <w:t>报告及相关的</w:t>
      </w:r>
      <w:r>
        <w:rPr>
          <w:rFonts w:hint="eastAsia" w:ascii="宋体" w:hAnsi="宋体"/>
          <w:lang w:val="zh-CN"/>
        </w:rPr>
        <w:t>评审</w:t>
      </w:r>
      <w:r>
        <w:rPr>
          <w:rFonts w:ascii="宋体" w:hAnsi="宋体"/>
          <w:lang w:val="zh-CN"/>
        </w:rPr>
        <w:t>联络、配合，以及其它服务。</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1.3</w:t>
      </w:r>
      <w:r>
        <w:rPr>
          <w:rFonts w:ascii="宋体" w:hAnsi="宋体"/>
          <w:lang w:val="zh-CN"/>
        </w:rPr>
        <w:t>“</w:t>
      </w:r>
      <w:r>
        <w:rPr>
          <w:rFonts w:hint="eastAsia" w:ascii="宋体" w:hAnsi="宋体"/>
        </w:rPr>
        <w:t>土壤环境初步调查报告</w:t>
      </w:r>
      <w:r>
        <w:rPr>
          <w:rFonts w:ascii="宋体" w:hAnsi="宋体"/>
          <w:lang w:val="zh-CN"/>
        </w:rPr>
        <w:t>”指按合同规定的乙方提供服务的</w:t>
      </w:r>
      <w:r>
        <w:rPr>
          <w:rFonts w:hint="eastAsia" w:ascii="宋体" w:hAnsi="宋体"/>
        </w:rPr>
        <w:t>土壤环境初步调查</w:t>
      </w:r>
      <w:r>
        <w:rPr>
          <w:rFonts w:ascii="宋体" w:hAnsi="宋体"/>
          <w:lang w:val="zh-CN"/>
        </w:rPr>
        <w:t>过程文件、最终成果文件。</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1.4</w:t>
      </w:r>
      <w:r>
        <w:rPr>
          <w:rFonts w:ascii="宋体" w:hAnsi="宋体"/>
          <w:lang w:val="zh-CN"/>
        </w:rPr>
        <w:t>“合同价”系指根据合同规定乙方在正确地完全履行合同义务后甲方应支付给乙方的费用。</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1.5</w:t>
      </w:r>
      <w:r>
        <w:rPr>
          <w:rFonts w:ascii="宋体" w:hAnsi="宋体"/>
          <w:lang w:val="zh-CN"/>
        </w:rPr>
        <w:t>“项目”系指乙方根据合同规定为提供所有成果和相关服务而进行的全部工作，除非上下文另有说明。</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1.6</w:t>
      </w:r>
      <w:r>
        <w:rPr>
          <w:rFonts w:ascii="宋体" w:hAnsi="宋体"/>
          <w:lang w:val="zh-CN"/>
        </w:rPr>
        <w:t>“变更指令”系指“通用条款”和“专用条款”所述，甲方向乙方发出的、要求乙方对项目进行变更的、规定格式的书面命令。</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1.7</w:t>
      </w:r>
      <w:r>
        <w:rPr>
          <w:rFonts w:ascii="宋体" w:hAnsi="宋体"/>
          <w:lang w:val="zh-CN"/>
        </w:rPr>
        <w:t>“天”指日历天数。</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1.8</w:t>
      </w:r>
      <w:r>
        <w:rPr>
          <w:rFonts w:ascii="宋体" w:hAnsi="宋体"/>
          <w:lang w:val="zh-CN"/>
        </w:rPr>
        <w:t>“验收”系指甲方依据合同条件、技术标准接受成果及服务所进行的必要程序。</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1.9 </w:t>
      </w:r>
      <w:r>
        <w:rPr>
          <w:rFonts w:ascii="宋体" w:hAnsi="宋体"/>
          <w:lang w:val="zh-CN"/>
        </w:rPr>
        <w:t>本合同中的标题和题名仅作提示参考，并无作合同解释之特殊用意。本合同中引用某个条款时，除非特别说明，应解释为包含该条款项下所有子条款的内容。</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1.10 </w:t>
      </w:r>
      <w:r>
        <w:rPr>
          <w:rFonts w:ascii="宋体" w:hAnsi="宋体"/>
          <w:lang w:val="zh-CN"/>
        </w:rPr>
        <w:t>凡指当事人或各方的措辞应包括公司以及具有法人资格的任何组织。仅表明单数形式的词也包括复数含义，视上下文需要而定，反之亦然。</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1.11 </w:t>
      </w:r>
      <w:r>
        <w:rPr>
          <w:rFonts w:ascii="宋体" w:hAnsi="宋体"/>
          <w:lang w:val="zh-CN"/>
        </w:rPr>
        <w:t>凡合同中规定通讯是“书面的”或“用书面形式”，这是指任何手写的、打印的或印刷的通讯，包括电报和传真发送等。</w:t>
      </w:r>
    </w:p>
    <w:p>
      <w:pPr>
        <w:autoSpaceDE w:val="0"/>
        <w:autoSpaceDN w:val="0"/>
        <w:adjustRightInd w:val="0"/>
        <w:snapToGrid w:val="0"/>
        <w:spacing w:line="360" w:lineRule="auto"/>
        <w:ind w:left="482"/>
        <w:jc w:val="left"/>
        <w:rPr>
          <w:rFonts w:ascii="宋体" w:hAnsi="宋体"/>
          <w:b/>
        </w:rPr>
      </w:pPr>
      <w:r>
        <w:rPr>
          <w:rFonts w:hint="eastAsia" w:ascii="宋体" w:hAnsi="宋体"/>
          <w:b/>
        </w:rPr>
        <w:t>2、</w:t>
      </w:r>
      <w:r>
        <w:rPr>
          <w:rFonts w:ascii="宋体" w:hAnsi="宋体"/>
          <w:b/>
        </w:rPr>
        <w:t>适用性</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rPr>
        <w:t xml:space="preserve">2.1 </w:t>
      </w:r>
      <w:r>
        <w:rPr>
          <w:rFonts w:ascii="宋体" w:hAnsi="宋体"/>
          <w:lang w:val="zh-CN"/>
        </w:rPr>
        <w:t>本合同“通用条款”适用于没有被本合同其它部分的条款所取代的范围。</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2.2 </w:t>
      </w:r>
      <w:r>
        <w:rPr>
          <w:rFonts w:ascii="宋体" w:hAnsi="宋体"/>
          <w:lang w:val="zh-CN"/>
        </w:rPr>
        <w:t xml:space="preserve"> 一旦“通用条款”与“专用条款”抵触，则以“专用条款”为准。</w:t>
      </w:r>
    </w:p>
    <w:p>
      <w:pPr>
        <w:autoSpaceDE w:val="0"/>
        <w:autoSpaceDN w:val="0"/>
        <w:adjustRightInd w:val="0"/>
        <w:snapToGrid w:val="0"/>
        <w:spacing w:line="360" w:lineRule="auto"/>
        <w:ind w:left="482"/>
        <w:jc w:val="left"/>
        <w:rPr>
          <w:rFonts w:ascii="宋体" w:hAnsi="宋体"/>
          <w:b/>
        </w:rPr>
      </w:pPr>
      <w:bookmarkStart w:id="224" w:name="_Toc136138482"/>
      <w:bookmarkStart w:id="225" w:name="_Toc129314288"/>
      <w:bookmarkStart w:id="226" w:name="_Toc129270741"/>
      <w:bookmarkStart w:id="227" w:name="_Toc136138835"/>
      <w:bookmarkStart w:id="228" w:name="_Toc129268160"/>
      <w:bookmarkStart w:id="229" w:name="_Toc129321191"/>
      <w:r>
        <w:rPr>
          <w:rFonts w:hint="eastAsia" w:ascii="宋体" w:hAnsi="宋体"/>
          <w:b/>
        </w:rPr>
        <w:t>3、</w:t>
      </w:r>
      <w:r>
        <w:rPr>
          <w:rFonts w:ascii="宋体" w:hAnsi="宋体"/>
          <w:b/>
        </w:rPr>
        <w:t>标准</w:t>
      </w:r>
      <w:bookmarkEnd w:id="224"/>
      <w:bookmarkEnd w:id="225"/>
      <w:bookmarkEnd w:id="226"/>
      <w:bookmarkEnd w:id="227"/>
      <w:bookmarkEnd w:id="228"/>
      <w:bookmarkEnd w:id="229"/>
    </w:p>
    <w:p>
      <w:pPr>
        <w:autoSpaceDE w:val="0"/>
        <w:autoSpaceDN w:val="0"/>
        <w:adjustRightInd w:val="0"/>
        <w:snapToGrid w:val="0"/>
        <w:spacing w:line="360" w:lineRule="auto"/>
        <w:ind w:firstLine="480"/>
        <w:jc w:val="left"/>
        <w:rPr>
          <w:rFonts w:ascii="宋体" w:hAnsi="宋体"/>
          <w:lang w:val="zh-CN"/>
        </w:rPr>
      </w:pPr>
      <w:r>
        <w:rPr>
          <w:rFonts w:hint="eastAsia" w:ascii="宋体" w:hAnsi="宋体"/>
        </w:rPr>
        <w:t xml:space="preserve">3.1 </w:t>
      </w:r>
      <w:r>
        <w:rPr>
          <w:rFonts w:ascii="宋体" w:hAnsi="宋体"/>
          <w:lang w:val="zh-CN"/>
        </w:rPr>
        <w:t>所有成果和服务均应符合“任务大纲”中所述的标准。如果没有提及适用标准，则应符合中华人民共和国国家标准或行业、地方标准。这些标准必须是有关机构发布的最新版本的标准。</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3.2 </w:t>
      </w:r>
      <w:r>
        <w:rPr>
          <w:rFonts w:ascii="宋体" w:hAnsi="宋体"/>
          <w:lang w:val="zh-CN"/>
        </w:rPr>
        <w:t>若乙方采用了非国内公开发行的标准，乙方应向甲方提供有关标准的中、英文文本。</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3.3 </w:t>
      </w:r>
      <w:r>
        <w:rPr>
          <w:rFonts w:ascii="宋体" w:hAnsi="宋体"/>
          <w:lang w:val="zh-CN"/>
        </w:rPr>
        <w:t>除非合同中另有规定，计量单位均应采用中华人民共和国法定计量单位。</w:t>
      </w:r>
    </w:p>
    <w:p>
      <w:pPr>
        <w:autoSpaceDE w:val="0"/>
        <w:autoSpaceDN w:val="0"/>
        <w:adjustRightInd w:val="0"/>
        <w:snapToGrid w:val="0"/>
        <w:spacing w:line="360" w:lineRule="auto"/>
        <w:ind w:left="482"/>
        <w:jc w:val="left"/>
        <w:rPr>
          <w:rFonts w:ascii="宋体" w:hAnsi="宋体"/>
          <w:b/>
        </w:rPr>
      </w:pPr>
      <w:bookmarkStart w:id="230" w:name="_Toc129314289"/>
      <w:bookmarkStart w:id="231" w:name="_Toc129268161"/>
      <w:bookmarkStart w:id="232" w:name="_Toc129321192"/>
      <w:bookmarkStart w:id="233" w:name="_Toc129270742"/>
      <w:bookmarkStart w:id="234" w:name="_Toc136138836"/>
      <w:bookmarkStart w:id="235" w:name="_Toc136138483"/>
      <w:r>
        <w:rPr>
          <w:rFonts w:hint="eastAsia" w:ascii="宋体" w:hAnsi="宋体"/>
          <w:b/>
        </w:rPr>
        <w:t>4、</w:t>
      </w:r>
      <w:r>
        <w:rPr>
          <w:rFonts w:ascii="宋体" w:hAnsi="宋体"/>
          <w:b/>
        </w:rPr>
        <w:t>使用合同文件和资料</w:t>
      </w:r>
      <w:bookmarkEnd w:id="230"/>
      <w:bookmarkEnd w:id="231"/>
      <w:bookmarkEnd w:id="232"/>
      <w:bookmarkEnd w:id="233"/>
      <w:bookmarkEnd w:id="234"/>
      <w:bookmarkEnd w:id="235"/>
    </w:p>
    <w:p>
      <w:pPr>
        <w:autoSpaceDE w:val="0"/>
        <w:autoSpaceDN w:val="0"/>
        <w:adjustRightInd w:val="0"/>
        <w:snapToGrid w:val="0"/>
        <w:spacing w:line="360" w:lineRule="auto"/>
        <w:ind w:firstLine="480"/>
        <w:jc w:val="left"/>
        <w:rPr>
          <w:rFonts w:ascii="宋体" w:hAnsi="宋体"/>
          <w:lang w:val="zh-CN"/>
        </w:rPr>
      </w:pPr>
      <w:r>
        <w:rPr>
          <w:rFonts w:hint="eastAsia" w:ascii="宋体" w:hAnsi="宋体"/>
        </w:rPr>
        <w:t xml:space="preserve">4.1 </w:t>
      </w:r>
      <w:r>
        <w:rPr>
          <w:rFonts w:ascii="宋体" w:hAnsi="宋体"/>
          <w:lang w:val="zh-CN"/>
        </w:rPr>
        <w:t>没有甲方事先书面同意，乙方不得将由甲方提供的有关合同或任何合同条文、计划、图纸、样品或资料提供给乙方雇佣于履行本合同以外的任何其他人。即使向本合同的雇员提供，也应注意保密并限于履行合同必须的范围。</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4.2 </w:t>
      </w:r>
      <w:r>
        <w:rPr>
          <w:rFonts w:ascii="宋体" w:hAnsi="宋体"/>
          <w:lang w:val="zh-CN"/>
        </w:rPr>
        <w:t>没有甲方事先书面同意，除了履行本合同之外，乙方不应使用本条款第4.1条所列举的任何文件和资料。</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4.3 </w:t>
      </w:r>
      <w:r>
        <w:rPr>
          <w:rFonts w:ascii="宋体" w:hAnsi="宋体"/>
          <w:lang w:val="zh-CN"/>
        </w:rPr>
        <w:t>除了合同本身以外，本条款第4.1条所列举的任何文件是甲方的财产。如果甲方有要求，乙方在完成合同后应将这些文件（包含全部拷贝）还给甲方。</w:t>
      </w:r>
    </w:p>
    <w:p>
      <w:pPr>
        <w:autoSpaceDE w:val="0"/>
        <w:autoSpaceDN w:val="0"/>
        <w:adjustRightInd w:val="0"/>
        <w:snapToGrid w:val="0"/>
        <w:spacing w:line="360" w:lineRule="auto"/>
        <w:ind w:left="482"/>
        <w:jc w:val="left"/>
        <w:rPr>
          <w:rFonts w:ascii="宋体" w:hAnsi="宋体"/>
          <w:b/>
        </w:rPr>
      </w:pPr>
      <w:bookmarkStart w:id="236" w:name="_Toc129314290"/>
      <w:bookmarkStart w:id="237" w:name="_Toc129268162"/>
      <w:bookmarkStart w:id="238" w:name="_Toc136138484"/>
      <w:bookmarkStart w:id="239" w:name="_Toc136138837"/>
      <w:bookmarkStart w:id="240" w:name="_Toc129270743"/>
      <w:bookmarkStart w:id="241" w:name="_Toc129321193"/>
      <w:r>
        <w:rPr>
          <w:rFonts w:hint="eastAsia" w:ascii="宋体" w:hAnsi="宋体"/>
          <w:b/>
        </w:rPr>
        <w:t>5、</w:t>
      </w:r>
      <w:r>
        <w:rPr>
          <w:rFonts w:ascii="宋体" w:hAnsi="宋体"/>
          <w:b/>
        </w:rPr>
        <w:t>知识产权</w:t>
      </w:r>
      <w:bookmarkEnd w:id="236"/>
      <w:bookmarkEnd w:id="237"/>
      <w:bookmarkEnd w:id="238"/>
      <w:bookmarkEnd w:id="239"/>
      <w:bookmarkEnd w:id="240"/>
      <w:bookmarkEnd w:id="241"/>
    </w:p>
    <w:p>
      <w:pPr>
        <w:autoSpaceDE w:val="0"/>
        <w:autoSpaceDN w:val="0"/>
        <w:adjustRightInd w:val="0"/>
        <w:snapToGrid w:val="0"/>
        <w:spacing w:line="360" w:lineRule="auto"/>
        <w:ind w:firstLine="480"/>
        <w:jc w:val="left"/>
        <w:rPr>
          <w:rFonts w:ascii="宋体" w:hAnsi="宋体"/>
          <w:lang w:val="zh-CN"/>
        </w:rPr>
      </w:pPr>
      <w:r>
        <w:rPr>
          <w:rFonts w:hint="eastAsia" w:ascii="宋体" w:hAnsi="宋体"/>
        </w:rPr>
        <w:t xml:space="preserve">5.1 </w:t>
      </w:r>
      <w:r>
        <w:rPr>
          <w:rFonts w:ascii="宋体" w:hAnsi="宋体"/>
          <w:lang w:val="zh-CN"/>
        </w:rPr>
        <w:t>乙方应保证，乙方提供的成果或服务，使用第三人专利、专有技术、技术秘密、商业秘密、著作权、商标权等知识产权的，乙方应向甲方说明知识产权的权利人、名称等权利状况，相应知识产权使用费由乙方负责支付。</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5.2 </w:t>
      </w:r>
      <w:r>
        <w:rPr>
          <w:rFonts w:ascii="宋体" w:hAnsi="宋体"/>
          <w:lang w:val="zh-CN"/>
        </w:rPr>
        <w:t>乙方提供的成果或服务，侵犯了第三人专利、专有技术、技术秘密、商业秘密、著作权、商标权等知识产权的，由乙方承担全部法律责任和经济赔偿责任。</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5.3 </w:t>
      </w:r>
      <w:r>
        <w:rPr>
          <w:rFonts w:ascii="宋体" w:hAnsi="宋体"/>
          <w:lang w:val="zh-CN"/>
        </w:rPr>
        <w:t>对于乙方所编制的所有文件，甲方有权在本工程或相关目的的使用或复制此类文件，在此情况下复制此类文件时不需取得乙方的许可。</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5.4 </w:t>
      </w:r>
      <w:r>
        <w:rPr>
          <w:rFonts w:ascii="宋体" w:hAnsi="宋体"/>
          <w:lang w:val="zh-CN"/>
        </w:rPr>
        <w:t>乙方可单独或与他人联合出版有关项目和服务的材料。但如果服务完成或终止后的二年内出版有关材料时，则需得到甲方的同意。</w:t>
      </w:r>
    </w:p>
    <w:p>
      <w:pPr>
        <w:autoSpaceDE w:val="0"/>
        <w:autoSpaceDN w:val="0"/>
        <w:adjustRightInd w:val="0"/>
        <w:snapToGrid w:val="0"/>
        <w:spacing w:line="360" w:lineRule="auto"/>
        <w:ind w:left="482"/>
        <w:jc w:val="left"/>
        <w:rPr>
          <w:rFonts w:ascii="宋体" w:hAnsi="宋体"/>
          <w:b/>
        </w:rPr>
      </w:pPr>
      <w:bookmarkStart w:id="242" w:name="_Toc129321194"/>
      <w:bookmarkStart w:id="243" w:name="_Toc136138838"/>
      <w:bookmarkStart w:id="244" w:name="_Toc136138485"/>
      <w:bookmarkStart w:id="245" w:name="_Toc129314291"/>
      <w:bookmarkStart w:id="246" w:name="_Toc129270744"/>
      <w:bookmarkStart w:id="247" w:name="_Toc129268163"/>
      <w:r>
        <w:rPr>
          <w:rFonts w:hint="eastAsia" w:ascii="宋体" w:hAnsi="宋体"/>
          <w:b/>
        </w:rPr>
        <w:t>6、</w:t>
      </w:r>
      <w:r>
        <w:rPr>
          <w:rFonts w:ascii="宋体" w:hAnsi="宋体"/>
          <w:b/>
        </w:rPr>
        <w:t>检查和验收</w:t>
      </w:r>
      <w:bookmarkEnd w:id="242"/>
      <w:bookmarkEnd w:id="243"/>
      <w:bookmarkEnd w:id="244"/>
      <w:bookmarkEnd w:id="245"/>
      <w:bookmarkEnd w:id="246"/>
      <w:bookmarkEnd w:id="247"/>
    </w:p>
    <w:p>
      <w:pPr>
        <w:autoSpaceDE w:val="0"/>
        <w:autoSpaceDN w:val="0"/>
        <w:adjustRightInd w:val="0"/>
        <w:snapToGrid w:val="0"/>
        <w:spacing w:line="360" w:lineRule="auto"/>
        <w:ind w:firstLine="480"/>
        <w:jc w:val="left"/>
        <w:rPr>
          <w:rFonts w:ascii="宋体" w:hAnsi="宋体"/>
          <w:lang w:val="zh-CN"/>
        </w:rPr>
      </w:pPr>
      <w:r>
        <w:rPr>
          <w:rFonts w:hint="eastAsia" w:ascii="宋体" w:hAnsi="宋体"/>
        </w:rPr>
        <w:t xml:space="preserve">6.1 </w:t>
      </w:r>
      <w:r>
        <w:rPr>
          <w:rFonts w:ascii="宋体" w:hAnsi="宋体"/>
          <w:lang w:val="zh-CN"/>
        </w:rPr>
        <w:t>乙方应接受甲方或其代表对成果和服务的检查和验收，服从甲方或其代表的质量检验和监督。</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6.2 </w:t>
      </w:r>
      <w:r>
        <w:rPr>
          <w:rFonts w:ascii="宋体" w:hAnsi="宋体"/>
          <w:lang w:val="zh-CN"/>
        </w:rPr>
        <w:t>本节的规定无论如何也不能免除乙方在本合同项下的保证义务或其他义务。</w:t>
      </w:r>
    </w:p>
    <w:p>
      <w:pPr>
        <w:autoSpaceDE w:val="0"/>
        <w:autoSpaceDN w:val="0"/>
        <w:adjustRightInd w:val="0"/>
        <w:snapToGrid w:val="0"/>
        <w:spacing w:line="360" w:lineRule="auto"/>
        <w:ind w:left="482"/>
        <w:jc w:val="left"/>
        <w:rPr>
          <w:rFonts w:ascii="宋体" w:hAnsi="宋体"/>
          <w:b/>
        </w:rPr>
      </w:pPr>
      <w:bookmarkStart w:id="248" w:name="_Toc129270745"/>
      <w:bookmarkStart w:id="249" w:name="_Toc129314292"/>
      <w:bookmarkStart w:id="250" w:name="_Toc129321195"/>
      <w:bookmarkStart w:id="251" w:name="_Toc136138839"/>
      <w:bookmarkStart w:id="252" w:name="_Toc129268164"/>
      <w:bookmarkStart w:id="253" w:name="_Toc136138486"/>
      <w:r>
        <w:rPr>
          <w:rFonts w:hint="eastAsia" w:ascii="宋体" w:hAnsi="宋体"/>
          <w:b/>
        </w:rPr>
        <w:t>7、</w:t>
      </w:r>
      <w:r>
        <w:rPr>
          <w:rFonts w:ascii="宋体" w:hAnsi="宋体"/>
          <w:b/>
        </w:rPr>
        <w:t>保险</w:t>
      </w:r>
      <w:bookmarkEnd w:id="248"/>
      <w:bookmarkEnd w:id="249"/>
      <w:bookmarkEnd w:id="250"/>
      <w:bookmarkEnd w:id="251"/>
      <w:bookmarkEnd w:id="252"/>
      <w:bookmarkEnd w:id="253"/>
    </w:p>
    <w:p>
      <w:pPr>
        <w:autoSpaceDE w:val="0"/>
        <w:autoSpaceDN w:val="0"/>
        <w:adjustRightInd w:val="0"/>
        <w:snapToGrid w:val="0"/>
        <w:spacing w:line="360" w:lineRule="auto"/>
        <w:ind w:firstLine="480"/>
        <w:jc w:val="left"/>
        <w:rPr>
          <w:rFonts w:ascii="宋体" w:hAnsi="宋体"/>
          <w:lang w:val="zh-CN"/>
        </w:rPr>
      </w:pPr>
      <w:r>
        <w:rPr>
          <w:rFonts w:hint="eastAsia" w:ascii="宋体" w:hAnsi="宋体"/>
        </w:rPr>
        <w:t xml:space="preserve">7.1 </w:t>
      </w:r>
      <w:r>
        <w:rPr>
          <w:rFonts w:ascii="宋体" w:hAnsi="宋体"/>
          <w:lang w:val="zh-CN"/>
        </w:rPr>
        <w:t>乙方采用在本合同条件下，应对成果和服务可能出现的损失、人员伤亡及第三者责任险全面保险。乙方为执行本合同规定任务，所发生的保险费用由乙方负责承担。</w:t>
      </w:r>
    </w:p>
    <w:p>
      <w:pPr>
        <w:autoSpaceDE w:val="0"/>
        <w:autoSpaceDN w:val="0"/>
        <w:adjustRightInd w:val="0"/>
        <w:snapToGrid w:val="0"/>
        <w:spacing w:line="360" w:lineRule="auto"/>
        <w:ind w:left="482"/>
        <w:jc w:val="left"/>
        <w:rPr>
          <w:rFonts w:ascii="宋体" w:hAnsi="宋体"/>
          <w:b/>
        </w:rPr>
      </w:pPr>
      <w:bookmarkStart w:id="254" w:name="_Toc129268165"/>
      <w:bookmarkStart w:id="255" w:name="_Toc136138487"/>
      <w:bookmarkStart w:id="256" w:name="_Toc129321196"/>
      <w:bookmarkStart w:id="257" w:name="_Toc129270746"/>
      <w:bookmarkStart w:id="258" w:name="_Toc136138840"/>
      <w:bookmarkStart w:id="259" w:name="_Toc129314293"/>
      <w:r>
        <w:rPr>
          <w:rFonts w:hint="eastAsia" w:ascii="宋体" w:hAnsi="宋体"/>
          <w:b/>
        </w:rPr>
        <w:t>8、</w:t>
      </w:r>
      <w:r>
        <w:rPr>
          <w:rFonts w:ascii="宋体" w:hAnsi="宋体"/>
          <w:b/>
        </w:rPr>
        <w:t>保证</w:t>
      </w:r>
      <w:bookmarkEnd w:id="254"/>
      <w:bookmarkEnd w:id="255"/>
      <w:bookmarkEnd w:id="256"/>
      <w:bookmarkEnd w:id="257"/>
      <w:bookmarkEnd w:id="258"/>
      <w:bookmarkEnd w:id="259"/>
    </w:p>
    <w:p>
      <w:pPr>
        <w:autoSpaceDE w:val="0"/>
        <w:autoSpaceDN w:val="0"/>
        <w:adjustRightInd w:val="0"/>
        <w:snapToGrid w:val="0"/>
        <w:spacing w:line="360" w:lineRule="auto"/>
        <w:ind w:firstLine="480"/>
        <w:jc w:val="left"/>
        <w:rPr>
          <w:rFonts w:ascii="宋体" w:hAnsi="宋体"/>
          <w:lang w:val="zh-CN"/>
        </w:rPr>
      </w:pPr>
      <w:r>
        <w:rPr>
          <w:rFonts w:hint="eastAsia" w:ascii="宋体" w:hAnsi="宋体"/>
        </w:rPr>
        <w:t xml:space="preserve">8.1 </w:t>
      </w:r>
      <w:r>
        <w:rPr>
          <w:rFonts w:ascii="宋体" w:hAnsi="宋体"/>
          <w:lang w:val="zh-CN"/>
        </w:rPr>
        <w:t>乙方应对</w:t>
      </w:r>
      <w:r>
        <w:rPr>
          <w:rFonts w:hint="eastAsia" w:ascii="宋体" w:hAnsi="宋体"/>
        </w:rPr>
        <w:t>土壤环境初步调查</w:t>
      </w:r>
      <w:r>
        <w:rPr>
          <w:rFonts w:ascii="宋体" w:hAnsi="宋体"/>
          <w:lang w:val="zh-CN"/>
        </w:rPr>
        <w:t>服务等建立完整的有效的质量保证体系，制定质量保证计划，并坚持实施，确保项目之质量。</w:t>
      </w:r>
    </w:p>
    <w:p>
      <w:pPr>
        <w:autoSpaceDE w:val="0"/>
        <w:autoSpaceDN w:val="0"/>
        <w:adjustRightInd w:val="0"/>
        <w:snapToGrid w:val="0"/>
        <w:spacing w:line="360" w:lineRule="auto"/>
        <w:ind w:left="480"/>
        <w:jc w:val="left"/>
        <w:rPr>
          <w:rFonts w:ascii="宋体" w:hAnsi="宋体"/>
          <w:lang w:val="zh-CN"/>
        </w:rPr>
      </w:pPr>
      <w:r>
        <w:rPr>
          <w:rFonts w:hint="eastAsia" w:ascii="宋体" w:hAnsi="宋体"/>
          <w:lang w:val="zh-CN"/>
        </w:rPr>
        <w:t xml:space="preserve">8.2 </w:t>
      </w:r>
      <w:r>
        <w:rPr>
          <w:rFonts w:ascii="宋体" w:hAnsi="宋体"/>
          <w:lang w:val="zh-CN"/>
        </w:rPr>
        <w:t>乙方应保证合同项下所供成果和服务</w:t>
      </w:r>
      <w:r>
        <w:rPr>
          <w:rFonts w:hint="eastAsia" w:ascii="宋体" w:hAnsi="宋体"/>
          <w:lang w:val="zh-CN"/>
        </w:rPr>
        <w:t>与甲方要求</w:t>
      </w:r>
      <w:r>
        <w:rPr>
          <w:rFonts w:ascii="宋体" w:hAnsi="宋体"/>
          <w:lang w:val="zh-CN"/>
        </w:rPr>
        <w:t>一致。</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8.3 </w:t>
      </w:r>
      <w:r>
        <w:rPr>
          <w:rFonts w:ascii="宋体" w:hAnsi="宋体"/>
          <w:lang w:val="zh-CN"/>
        </w:rPr>
        <w:t>乙方应保证合同项下的成果和服务在正常情况下不会因乙方在服务过程中的缺陷、错误或工作人员的过失、错误或疏忽而导致甲方的损失。</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8.4 </w:t>
      </w:r>
      <w:r>
        <w:rPr>
          <w:rFonts w:ascii="宋体" w:hAnsi="宋体"/>
          <w:lang w:val="zh-CN"/>
        </w:rPr>
        <w:t>乙方应保证若由于乙方的成果和服务的潜在缺陷而导致的事故，所有因此造成的损失乙方应负相应责任。</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8.5 </w:t>
      </w:r>
      <w:r>
        <w:rPr>
          <w:rFonts w:ascii="宋体" w:hAnsi="宋体"/>
          <w:lang w:val="zh-CN"/>
        </w:rPr>
        <w:t>乙方保证给予甲方或甲方许可人员在乙方工作地检查其质保体系和工作流程的任一环节提供方便。</w:t>
      </w:r>
    </w:p>
    <w:p>
      <w:pPr>
        <w:autoSpaceDE w:val="0"/>
        <w:autoSpaceDN w:val="0"/>
        <w:adjustRightInd w:val="0"/>
        <w:snapToGrid w:val="0"/>
        <w:spacing w:line="360" w:lineRule="auto"/>
        <w:ind w:left="482"/>
        <w:jc w:val="left"/>
        <w:rPr>
          <w:rFonts w:ascii="宋体" w:hAnsi="宋体"/>
          <w:b/>
        </w:rPr>
      </w:pPr>
      <w:bookmarkStart w:id="260" w:name="_Toc129270747"/>
      <w:bookmarkStart w:id="261" w:name="_Toc136138841"/>
      <w:bookmarkStart w:id="262" w:name="_Toc129314294"/>
      <w:bookmarkStart w:id="263" w:name="_Toc136138488"/>
      <w:bookmarkStart w:id="264" w:name="_Toc129321197"/>
      <w:bookmarkStart w:id="265" w:name="_Toc129268166"/>
      <w:r>
        <w:rPr>
          <w:rFonts w:hint="eastAsia" w:ascii="宋体" w:hAnsi="宋体"/>
          <w:b/>
        </w:rPr>
        <w:t>9、</w:t>
      </w:r>
      <w:r>
        <w:rPr>
          <w:rFonts w:ascii="宋体" w:hAnsi="宋体"/>
          <w:b/>
        </w:rPr>
        <w:t>价格</w:t>
      </w:r>
      <w:bookmarkEnd w:id="260"/>
      <w:bookmarkEnd w:id="261"/>
      <w:bookmarkEnd w:id="262"/>
      <w:bookmarkEnd w:id="263"/>
      <w:bookmarkEnd w:id="264"/>
      <w:bookmarkEnd w:id="265"/>
    </w:p>
    <w:p>
      <w:pPr>
        <w:autoSpaceDE w:val="0"/>
        <w:autoSpaceDN w:val="0"/>
        <w:adjustRightInd w:val="0"/>
        <w:snapToGrid w:val="0"/>
        <w:spacing w:line="360" w:lineRule="auto"/>
        <w:ind w:firstLine="480"/>
        <w:jc w:val="left"/>
        <w:rPr>
          <w:rFonts w:ascii="宋体" w:hAnsi="宋体"/>
          <w:lang w:val="zh-CN"/>
        </w:rPr>
      </w:pPr>
      <w:r>
        <w:rPr>
          <w:rFonts w:hint="eastAsia" w:ascii="宋体" w:hAnsi="宋体"/>
        </w:rPr>
        <w:t xml:space="preserve">9.1 </w:t>
      </w:r>
      <w:r>
        <w:rPr>
          <w:rFonts w:ascii="宋体" w:hAnsi="宋体"/>
          <w:lang w:val="zh-CN"/>
        </w:rPr>
        <w:t>合同价格包含为履行本合同而提供的</w:t>
      </w:r>
      <w:r>
        <w:rPr>
          <w:rFonts w:hint="eastAsia" w:ascii="宋体" w:hAnsi="宋体"/>
          <w:lang w:val="zh-CN"/>
        </w:rPr>
        <w:t>土壤环境初步调查</w:t>
      </w:r>
      <w:r>
        <w:rPr>
          <w:rFonts w:ascii="宋体" w:hAnsi="宋体"/>
          <w:lang w:val="zh-CN"/>
        </w:rPr>
        <w:t>成果</w:t>
      </w:r>
      <w:r>
        <w:rPr>
          <w:rFonts w:hint="eastAsia" w:ascii="宋体" w:hAnsi="宋体"/>
          <w:lang w:val="zh-CN"/>
        </w:rPr>
        <w:t>报告的编制</w:t>
      </w:r>
      <w:r>
        <w:rPr>
          <w:rFonts w:ascii="宋体" w:hAnsi="宋体"/>
          <w:lang w:val="zh-CN"/>
        </w:rPr>
        <w:t>和相关</w:t>
      </w:r>
      <w:r>
        <w:rPr>
          <w:rFonts w:hint="eastAsia" w:ascii="宋体" w:hAnsi="宋体"/>
          <w:lang w:val="zh-CN"/>
        </w:rPr>
        <w:t>评审、服务</w:t>
      </w:r>
      <w:r>
        <w:rPr>
          <w:rFonts w:ascii="宋体" w:hAnsi="宋体"/>
          <w:lang w:val="zh-CN"/>
        </w:rPr>
        <w:t>的费用及由乙方为本项目支付的税费、</w:t>
      </w:r>
      <w:r>
        <w:rPr>
          <w:rFonts w:hint="eastAsia" w:ascii="宋体" w:hAnsi="宋体"/>
          <w:lang w:val="zh-CN"/>
        </w:rPr>
        <w:t>评审费、</w:t>
      </w:r>
      <w:r>
        <w:rPr>
          <w:rFonts w:ascii="宋体" w:hAnsi="宋体"/>
          <w:lang w:val="zh-CN"/>
        </w:rPr>
        <w:t>保险费（包括合同文本的印刷费、公证费）等。</w:t>
      </w:r>
    </w:p>
    <w:p>
      <w:pPr>
        <w:autoSpaceDE w:val="0"/>
        <w:autoSpaceDN w:val="0"/>
        <w:adjustRightInd w:val="0"/>
        <w:snapToGrid w:val="0"/>
        <w:spacing w:line="360" w:lineRule="auto"/>
        <w:ind w:left="480"/>
        <w:jc w:val="left"/>
        <w:rPr>
          <w:rFonts w:ascii="宋体" w:hAnsi="宋体"/>
          <w:lang w:val="zh-CN"/>
        </w:rPr>
      </w:pPr>
      <w:r>
        <w:rPr>
          <w:rFonts w:hint="eastAsia" w:ascii="宋体" w:hAnsi="宋体"/>
          <w:lang w:val="zh-CN"/>
        </w:rPr>
        <w:t xml:space="preserve">9.2 </w:t>
      </w:r>
      <w:r>
        <w:rPr>
          <w:rFonts w:ascii="宋体" w:hAnsi="宋体"/>
          <w:lang w:val="zh-CN"/>
        </w:rPr>
        <w:t>应当认为乙方已经彻底查清，并在合同价格中充分考虑到了以下几项：</w:t>
      </w:r>
    </w:p>
    <w:p>
      <w:pPr>
        <w:tabs>
          <w:tab w:val="left" w:pos="993"/>
        </w:tabs>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9.2.1 </w:t>
      </w:r>
      <w:r>
        <w:rPr>
          <w:rFonts w:ascii="宋体" w:hAnsi="宋体"/>
          <w:lang w:val="zh-CN"/>
        </w:rPr>
        <w:t>影响到合同价格的全部条件和情况；</w:t>
      </w:r>
    </w:p>
    <w:p>
      <w:pPr>
        <w:tabs>
          <w:tab w:val="left" w:pos="993"/>
        </w:tabs>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9.2.2</w:t>
      </w:r>
      <w:r>
        <w:rPr>
          <w:rFonts w:ascii="宋体" w:hAnsi="宋体"/>
          <w:lang w:val="zh-CN"/>
        </w:rPr>
        <w:t xml:space="preserve"> 完成合同所述项目的所有可能性(含规划的变动及工期的延展)；</w:t>
      </w:r>
    </w:p>
    <w:p>
      <w:pPr>
        <w:tabs>
          <w:tab w:val="left" w:pos="993"/>
        </w:tabs>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9.2.3</w:t>
      </w:r>
      <w:r>
        <w:rPr>
          <w:rFonts w:ascii="宋体" w:hAnsi="宋体"/>
          <w:lang w:val="zh-CN"/>
        </w:rPr>
        <w:t xml:space="preserve"> 现场的综合情况；</w:t>
      </w:r>
    </w:p>
    <w:p>
      <w:pPr>
        <w:tabs>
          <w:tab w:val="left" w:pos="993"/>
        </w:tabs>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9.2.4</w:t>
      </w:r>
      <w:r>
        <w:rPr>
          <w:rFonts w:ascii="宋体" w:hAnsi="宋体"/>
          <w:lang w:val="zh-CN"/>
        </w:rPr>
        <w:t xml:space="preserve"> 现场总的劳务情况。</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9.3 </w:t>
      </w:r>
      <w:r>
        <w:rPr>
          <w:rFonts w:ascii="宋体" w:hAnsi="宋体"/>
          <w:lang w:val="zh-CN"/>
        </w:rPr>
        <w:t>除非合同中另有规定，乙方为其履行本合同而要求甲方支付的合同金额应与其投标报价一致。</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9.4 </w:t>
      </w:r>
      <w:r>
        <w:rPr>
          <w:rFonts w:ascii="宋体" w:hAnsi="宋体"/>
          <w:lang w:val="zh-CN"/>
        </w:rPr>
        <w:t>合同的结算和审计</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9.4.1 </w:t>
      </w:r>
      <w:r>
        <w:rPr>
          <w:rFonts w:ascii="宋体" w:hAnsi="宋体"/>
          <w:lang w:val="zh-CN"/>
        </w:rPr>
        <w:t>乙方应在</w:t>
      </w:r>
      <w:r>
        <w:rPr>
          <w:rFonts w:hint="eastAsia" w:ascii="宋体" w:hAnsi="宋体"/>
          <w:lang w:val="zh-CN"/>
        </w:rPr>
        <w:t>土壤环境初步调查评价</w:t>
      </w:r>
      <w:r>
        <w:rPr>
          <w:rFonts w:ascii="宋体" w:hAnsi="宋体"/>
          <w:lang w:val="zh-CN"/>
        </w:rPr>
        <w:t>报告完成后1个月内按要求提交完整的结算资料。</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9.4.2 </w:t>
      </w:r>
      <w:r>
        <w:rPr>
          <w:rFonts w:ascii="宋体" w:hAnsi="宋体"/>
          <w:lang w:val="zh-CN"/>
        </w:rPr>
        <w:t>乙方不配合或提交虚假资料的，甲方有权</w:t>
      </w:r>
      <w:r>
        <w:rPr>
          <w:rFonts w:hint="eastAsia" w:ascii="宋体" w:hAnsi="宋体"/>
          <w:lang w:val="zh-CN"/>
        </w:rPr>
        <w:t>不予付款且不承担任何违约责任</w:t>
      </w:r>
      <w:r>
        <w:rPr>
          <w:rFonts w:ascii="宋体" w:hAnsi="宋体"/>
          <w:lang w:val="zh-CN"/>
        </w:rPr>
        <w:t>。</w:t>
      </w:r>
    </w:p>
    <w:p>
      <w:pPr>
        <w:autoSpaceDE w:val="0"/>
        <w:autoSpaceDN w:val="0"/>
        <w:adjustRightInd w:val="0"/>
        <w:snapToGrid w:val="0"/>
        <w:spacing w:line="360" w:lineRule="auto"/>
        <w:ind w:left="482"/>
        <w:jc w:val="left"/>
        <w:rPr>
          <w:rFonts w:ascii="宋体" w:hAnsi="宋体"/>
          <w:b/>
        </w:rPr>
      </w:pPr>
      <w:bookmarkStart w:id="266" w:name="_Toc129270748"/>
      <w:bookmarkStart w:id="267" w:name="_Toc129268167"/>
      <w:bookmarkStart w:id="268" w:name="_Toc136138489"/>
      <w:bookmarkStart w:id="269" w:name="_Toc129321198"/>
      <w:bookmarkStart w:id="270" w:name="_Toc136138842"/>
      <w:bookmarkStart w:id="271" w:name="_Toc129314295"/>
      <w:r>
        <w:rPr>
          <w:rFonts w:hint="eastAsia" w:ascii="宋体" w:hAnsi="宋体"/>
          <w:b/>
        </w:rPr>
        <w:t>10、</w:t>
      </w:r>
      <w:r>
        <w:rPr>
          <w:rFonts w:ascii="宋体" w:hAnsi="宋体"/>
          <w:b/>
        </w:rPr>
        <w:t>付款</w:t>
      </w:r>
      <w:bookmarkEnd w:id="266"/>
      <w:bookmarkEnd w:id="267"/>
      <w:bookmarkEnd w:id="268"/>
      <w:bookmarkEnd w:id="269"/>
      <w:bookmarkEnd w:id="270"/>
      <w:bookmarkEnd w:id="271"/>
    </w:p>
    <w:p>
      <w:pPr>
        <w:spacing w:line="300" w:lineRule="auto"/>
        <w:ind w:firstLine="472" w:firstLineChars="196"/>
        <w:rPr>
          <w:rFonts w:ascii="宋体" w:hAnsi="宋体"/>
          <w:b/>
          <w:szCs w:val="24"/>
        </w:rPr>
      </w:pPr>
      <w:r>
        <w:rPr>
          <w:rFonts w:hint="eastAsia" w:ascii="宋体" w:hAnsi="宋体"/>
          <w:b/>
          <w:szCs w:val="24"/>
        </w:rPr>
        <w:t>（1）支付原则</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a)乙方须在规定的时间节点完成合同规定工作内容，向甲方提出支付请求，支付请求必须注明支付的合同依据，并附上有关单据及证明材料。</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b)乙方收取一次性付款的款项，</w:t>
      </w:r>
      <w:r>
        <w:rPr>
          <w:rFonts w:hint="eastAsia" w:ascii="宋体" w:hAnsi="宋体"/>
          <w:b/>
          <w:bCs/>
          <w:u w:val="single"/>
          <w:lang w:val="zh-CN"/>
        </w:rPr>
        <w:t>需提供与收取款项等额的增值税专用发票</w:t>
      </w:r>
      <w:r>
        <w:rPr>
          <w:rFonts w:hint="eastAsia" w:ascii="宋体" w:hAnsi="宋体"/>
          <w:lang w:val="zh-CN"/>
        </w:rPr>
        <w:t>，审核通过后在14个工作日内支付。</w:t>
      </w:r>
    </w:p>
    <w:p>
      <w:pPr>
        <w:autoSpaceDE w:val="0"/>
        <w:autoSpaceDN w:val="0"/>
        <w:adjustRightInd w:val="0"/>
        <w:snapToGrid w:val="0"/>
        <w:spacing w:line="360" w:lineRule="auto"/>
        <w:ind w:left="482"/>
        <w:jc w:val="left"/>
        <w:rPr>
          <w:rFonts w:ascii="宋体" w:hAnsi="宋体"/>
          <w:b/>
        </w:rPr>
      </w:pPr>
      <w:bookmarkStart w:id="272" w:name="_Toc129268168"/>
      <w:bookmarkStart w:id="273" w:name="_Toc129321199"/>
      <w:bookmarkStart w:id="274" w:name="_Toc136138843"/>
      <w:bookmarkStart w:id="275" w:name="_Toc129270749"/>
      <w:bookmarkStart w:id="276" w:name="_Toc136138490"/>
      <w:bookmarkStart w:id="277" w:name="_Toc129314296"/>
      <w:r>
        <w:rPr>
          <w:rFonts w:hint="eastAsia" w:ascii="宋体" w:hAnsi="宋体"/>
          <w:b/>
        </w:rPr>
        <w:t>11、</w:t>
      </w:r>
      <w:r>
        <w:rPr>
          <w:rFonts w:ascii="宋体" w:hAnsi="宋体"/>
          <w:b/>
        </w:rPr>
        <w:t>变更</w:t>
      </w:r>
      <w:bookmarkEnd w:id="272"/>
      <w:bookmarkEnd w:id="273"/>
      <w:bookmarkEnd w:id="274"/>
      <w:bookmarkEnd w:id="275"/>
      <w:bookmarkEnd w:id="276"/>
      <w:bookmarkEnd w:id="277"/>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11.1 </w:t>
      </w:r>
      <w:r>
        <w:rPr>
          <w:rFonts w:ascii="宋体" w:hAnsi="宋体"/>
          <w:lang w:val="zh-CN"/>
        </w:rPr>
        <w:t>甲方可以在执行合同期间的任何时候书面向乙方发出指令，在本合同的一般范围内对不限于下述内容进行变更：</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11.1.1 土壤环境初步调查</w:t>
      </w:r>
      <w:r>
        <w:rPr>
          <w:rFonts w:ascii="宋体" w:hAnsi="宋体"/>
          <w:lang w:val="zh-CN"/>
        </w:rPr>
        <w:t>报告</w:t>
      </w:r>
      <w:r>
        <w:rPr>
          <w:rFonts w:hint="eastAsia" w:ascii="宋体" w:hAnsi="宋体"/>
          <w:lang w:val="zh-CN"/>
        </w:rPr>
        <w:t>评</w:t>
      </w:r>
      <w:r>
        <w:rPr>
          <w:rFonts w:ascii="宋体" w:hAnsi="宋体"/>
          <w:lang w:val="zh-CN"/>
        </w:rPr>
        <w:t>估内容</w:t>
      </w:r>
      <w:r>
        <w:rPr>
          <w:rFonts w:hint="eastAsia" w:ascii="宋体" w:hAnsi="宋体"/>
          <w:lang w:val="zh-CN"/>
        </w:rPr>
        <w:t>：</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11.1.2 </w:t>
      </w:r>
      <w:r>
        <w:rPr>
          <w:rFonts w:ascii="宋体" w:hAnsi="宋体"/>
          <w:lang w:val="zh-CN"/>
        </w:rPr>
        <w:t>乙方提供的服务。</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11.2 </w:t>
      </w:r>
      <w:r>
        <w:rPr>
          <w:rFonts w:ascii="宋体" w:hAnsi="宋体"/>
          <w:lang w:val="zh-CN"/>
        </w:rPr>
        <w:t>若上述变更导致了乙方履行合同义务的费用或所需时间的增加或减少，应对合同价格或进度或两者进行合理的调整，同时相应地修改合同。乙方必须在接到甲方的变更指示后30天内根据本款提出调整的实施意见。</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11.3 </w:t>
      </w:r>
      <w:r>
        <w:rPr>
          <w:rFonts w:ascii="宋体" w:hAnsi="宋体"/>
          <w:lang w:val="zh-CN"/>
        </w:rPr>
        <w:t>除了甲方的书面提出，乙方不得对项目作任何变更。但是，乙方可以向甲方提出变更的建议。</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11.4 </w:t>
      </w:r>
      <w:r>
        <w:rPr>
          <w:rFonts w:ascii="宋体" w:hAnsi="宋体"/>
          <w:lang w:val="zh-CN"/>
        </w:rPr>
        <w:t>甲方在执行合同期间发出的变更应视为合同的组成部分。</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11.5 </w:t>
      </w:r>
      <w:r>
        <w:rPr>
          <w:rFonts w:ascii="宋体" w:hAnsi="宋体"/>
          <w:lang w:val="zh-CN"/>
        </w:rPr>
        <w:t>甲方要求乙方做出变更前，应将此类变更的性质和方式通知乙方。在收到通知后，乙方应尽快向甲方提交变更建议书，内容包括：</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11.5.1 </w:t>
      </w:r>
      <w:r>
        <w:rPr>
          <w:rFonts w:ascii="宋体" w:hAnsi="宋体"/>
          <w:lang w:val="zh-CN"/>
        </w:rPr>
        <w:t>将要实施的工作的说明以及工作的实施进度计划；</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11.5.2 </w:t>
      </w:r>
      <w:r>
        <w:rPr>
          <w:rFonts w:ascii="宋体" w:hAnsi="宋体"/>
          <w:lang w:val="zh-CN"/>
        </w:rPr>
        <w:t>对进度计划或对本合同项下的乙方义务进行必要的修改的建议；</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11.5.3 </w:t>
      </w:r>
      <w:r>
        <w:rPr>
          <w:rFonts w:ascii="宋体" w:hAnsi="宋体"/>
          <w:lang w:val="zh-CN"/>
        </w:rPr>
        <w:t>乙方对合同价格调整的建议。</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11.6 </w:t>
      </w:r>
      <w:r>
        <w:rPr>
          <w:rFonts w:ascii="宋体" w:hAnsi="宋体"/>
          <w:lang w:val="zh-CN"/>
        </w:rPr>
        <w:t>如因甲方更改要求致使价格及时间表的调整，乙方在合理的时间内，按甲方所需详细程度提交一份对合同价格和/或执行时间表的修改方案，内容包括但不限于价格的构成。这种情况下对合同价格进行修正应按下述方式进行：</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11.6.1 </w:t>
      </w:r>
      <w:r>
        <w:rPr>
          <w:rFonts w:ascii="宋体" w:hAnsi="宋体"/>
          <w:lang w:val="zh-CN"/>
        </w:rPr>
        <w:t>对合同中已明确并有定价的选项及替代方案，按合同中明列的相应金额计；</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11.6.2 </w:t>
      </w:r>
      <w:r>
        <w:rPr>
          <w:rFonts w:ascii="宋体" w:hAnsi="宋体"/>
          <w:lang w:val="zh-CN"/>
        </w:rPr>
        <w:t>对合同中尚未明确和定价的选项及替代方案，其金额须由甲方乙方按以下一种或多种方法协商确定：</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（1）</w:t>
      </w:r>
      <w:r>
        <w:rPr>
          <w:rFonts w:ascii="宋体" w:hAnsi="宋体"/>
          <w:lang w:val="zh-CN"/>
        </w:rPr>
        <w:t>根据乙方在与合同一致的基础上提出的总价；</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（2）</w:t>
      </w:r>
      <w:r>
        <w:rPr>
          <w:rFonts w:ascii="宋体" w:hAnsi="宋体"/>
          <w:lang w:val="zh-CN"/>
        </w:rPr>
        <w:t>根据合同单价和/或单位费率计算而计出总价；</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（3）</w:t>
      </w:r>
      <w:r>
        <w:rPr>
          <w:rFonts w:ascii="宋体" w:hAnsi="宋体"/>
          <w:lang w:val="zh-CN"/>
        </w:rPr>
        <w:t>根据合同价格类推和/或按比例计算而计出总价；</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（4）</w:t>
      </w:r>
      <w:r>
        <w:rPr>
          <w:rFonts w:ascii="宋体" w:hAnsi="宋体"/>
          <w:lang w:val="zh-CN"/>
        </w:rPr>
        <w:t>根据合同规定的成本价。</w:t>
      </w:r>
    </w:p>
    <w:p>
      <w:pPr>
        <w:autoSpaceDE w:val="0"/>
        <w:autoSpaceDN w:val="0"/>
        <w:adjustRightInd w:val="0"/>
        <w:snapToGrid w:val="0"/>
        <w:spacing w:line="360" w:lineRule="auto"/>
        <w:ind w:firstLine="480"/>
        <w:jc w:val="left"/>
        <w:rPr>
          <w:rFonts w:ascii="宋体" w:hAnsi="宋体"/>
          <w:lang w:val="zh-CN"/>
        </w:rPr>
      </w:pPr>
      <w:r>
        <w:rPr>
          <w:rFonts w:ascii="宋体" w:hAnsi="宋体"/>
          <w:lang w:val="zh-CN"/>
        </w:rPr>
        <w:t>这类变更定价时，应考虑部分已完成工程已经不再有用，及乙方可以从第三者得到部分资金补偿的情况。</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11.7 </w:t>
      </w:r>
      <w:r>
        <w:rPr>
          <w:rFonts w:ascii="宋体" w:hAnsi="宋体"/>
          <w:lang w:val="zh-CN"/>
        </w:rPr>
        <w:t>如果乙方认为甲方的指示、决定或其它行为包括那些与合同要求不一致将会或已经对其履行合同造成负面影响的行为，会影响乙方履约则乙方应立即以规定的格式向甲方发出“变更建议书”。</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11.8 </w:t>
      </w:r>
      <w:r>
        <w:rPr>
          <w:rFonts w:ascii="宋体" w:hAnsi="宋体"/>
          <w:lang w:val="zh-CN"/>
        </w:rPr>
        <w:t>在甲方与乙方对修改方案协商一致的基础上，甲方向乙方签署正式变更指令，变更项目实施内容同时相应修改合同价和/或履约时间。</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11.9 </w:t>
      </w:r>
      <w:r>
        <w:rPr>
          <w:rFonts w:ascii="宋体" w:hAnsi="宋体"/>
          <w:lang w:val="zh-CN"/>
        </w:rPr>
        <w:t>如果甲方的行为对乙方的影响是符合合同条款的或是甲方的行为是因为乙方不按合同要求履行而被迫做出的，则甲方不签发变更指令。</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11.10 </w:t>
      </w:r>
      <w:r>
        <w:rPr>
          <w:rFonts w:ascii="宋体" w:hAnsi="宋体"/>
          <w:lang w:val="zh-CN"/>
        </w:rPr>
        <w:t>变更部分的审核和支付</w:t>
      </w:r>
    </w:p>
    <w:p>
      <w:pPr>
        <w:autoSpaceDE w:val="0"/>
        <w:autoSpaceDN w:val="0"/>
        <w:adjustRightInd w:val="0"/>
        <w:snapToGrid w:val="0"/>
        <w:spacing w:line="360" w:lineRule="auto"/>
        <w:ind w:firstLine="480"/>
        <w:jc w:val="left"/>
        <w:rPr>
          <w:rFonts w:ascii="宋体" w:hAnsi="宋体"/>
          <w:lang w:val="zh-CN"/>
        </w:rPr>
      </w:pPr>
      <w:r>
        <w:rPr>
          <w:rFonts w:ascii="宋体" w:hAnsi="宋体"/>
          <w:lang w:val="zh-CN"/>
        </w:rPr>
        <w:t>合同内的变更须最终经过深圳市政府有关部门的审定</w:t>
      </w:r>
      <w:r>
        <w:rPr>
          <w:rFonts w:hint="eastAsia" w:ascii="宋体" w:hAnsi="宋体"/>
          <w:lang w:val="zh-CN"/>
        </w:rPr>
        <w:t>的</w:t>
      </w:r>
      <w:r>
        <w:rPr>
          <w:rFonts w:ascii="宋体" w:hAnsi="宋体"/>
          <w:lang w:val="zh-CN"/>
        </w:rPr>
        <w:t>，深圳市政府有关部门的审定价为变更的最终价格</w:t>
      </w:r>
      <w:r>
        <w:rPr>
          <w:rFonts w:hint="eastAsia" w:ascii="宋体" w:hAnsi="宋体"/>
          <w:lang w:val="zh-CN"/>
        </w:rPr>
        <w:t>，不需</w:t>
      </w:r>
      <w:r>
        <w:rPr>
          <w:rFonts w:ascii="宋体" w:hAnsi="宋体"/>
          <w:lang w:val="zh-CN"/>
        </w:rPr>
        <w:t>经过深圳市政府有关部门的审定</w:t>
      </w:r>
      <w:r>
        <w:rPr>
          <w:rFonts w:hint="eastAsia" w:ascii="宋体" w:hAnsi="宋体"/>
          <w:lang w:val="zh-CN"/>
        </w:rPr>
        <w:t>的，甲方的审定价为变更的最终价格</w:t>
      </w:r>
      <w:r>
        <w:rPr>
          <w:rFonts w:ascii="宋体" w:hAnsi="宋体"/>
          <w:lang w:val="zh-CN"/>
        </w:rPr>
        <w:t>。所有变更在按照甲方变更程序审核后，纳入合同付款程序，但最多暂支付到变更总价的80%，待审定后支付其余部分或收回多付部分。</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11.11</w:t>
      </w:r>
      <w:r>
        <w:rPr>
          <w:rFonts w:hint="eastAsia" w:ascii="宋体" w:hAnsi="宋体"/>
          <w:szCs w:val="24"/>
        </w:rPr>
        <w:t>如后续本合同执行过程中本项目建设开发方面发生重大变化，导致工作内容重现重大调整，则后续的工作内容、计费等，双方另行协商。</w:t>
      </w:r>
    </w:p>
    <w:p>
      <w:pPr>
        <w:autoSpaceDE w:val="0"/>
        <w:autoSpaceDN w:val="0"/>
        <w:adjustRightInd w:val="0"/>
        <w:snapToGrid w:val="0"/>
        <w:spacing w:line="360" w:lineRule="auto"/>
        <w:ind w:left="482"/>
        <w:jc w:val="left"/>
        <w:rPr>
          <w:rFonts w:ascii="宋体" w:hAnsi="宋体"/>
          <w:b/>
        </w:rPr>
      </w:pPr>
      <w:bookmarkStart w:id="278" w:name="_Toc136138491"/>
      <w:bookmarkStart w:id="279" w:name="_Toc129268169"/>
      <w:bookmarkStart w:id="280" w:name="_Toc129321200"/>
      <w:bookmarkStart w:id="281" w:name="_Toc129314297"/>
      <w:bookmarkStart w:id="282" w:name="_Toc136138844"/>
      <w:bookmarkStart w:id="283" w:name="_Toc129270750"/>
      <w:r>
        <w:rPr>
          <w:rFonts w:hint="eastAsia" w:ascii="宋体" w:hAnsi="宋体"/>
          <w:b/>
        </w:rPr>
        <w:t>12、</w:t>
      </w:r>
      <w:r>
        <w:rPr>
          <w:rFonts w:ascii="宋体" w:hAnsi="宋体"/>
          <w:b/>
        </w:rPr>
        <w:t>合同修改</w:t>
      </w:r>
      <w:bookmarkEnd w:id="278"/>
      <w:bookmarkEnd w:id="279"/>
      <w:bookmarkEnd w:id="280"/>
      <w:bookmarkEnd w:id="281"/>
      <w:bookmarkEnd w:id="282"/>
      <w:bookmarkEnd w:id="283"/>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12.1 </w:t>
      </w:r>
      <w:r>
        <w:rPr>
          <w:rFonts w:ascii="宋体" w:hAnsi="宋体"/>
          <w:lang w:val="zh-CN"/>
        </w:rPr>
        <w:t>除了通用条款第11条的规定外，对本合同条件所作的任何修改、补充均须根据双方协商达成的协议，以规定的标准修改书形式由双方授权代表签字来完成，并作为本合同不可分割的组成部分，具有与合同本身同样的效力。</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12.2 </w:t>
      </w:r>
      <w:r>
        <w:rPr>
          <w:rFonts w:ascii="宋体" w:hAnsi="宋体"/>
          <w:lang w:val="zh-CN"/>
        </w:rPr>
        <w:t>特别约定：由于合同服务时间较长，关于</w:t>
      </w:r>
      <w:r>
        <w:rPr>
          <w:rFonts w:hint="eastAsia" w:ascii="宋体" w:hAnsi="宋体"/>
          <w:lang w:val="zh-CN"/>
        </w:rPr>
        <w:t>土壤环境初步调查</w:t>
      </w:r>
      <w:r>
        <w:rPr>
          <w:rFonts w:ascii="宋体" w:hAnsi="宋体"/>
          <w:lang w:val="zh-CN"/>
        </w:rPr>
        <w:t>报告服务中存在不确定性因素。在合同执行期间，</w:t>
      </w:r>
      <w:r>
        <w:rPr>
          <w:rFonts w:hint="eastAsia" w:ascii="宋体" w:hAnsi="宋体"/>
          <w:lang w:val="zh-CN"/>
        </w:rPr>
        <w:t>甲方有权</w:t>
      </w:r>
      <w:r>
        <w:rPr>
          <w:rFonts w:ascii="宋体" w:hAnsi="宋体"/>
          <w:lang w:val="zh-CN"/>
        </w:rPr>
        <w:t>对</w:t>
      </w:r>
      <w:r>
        <w:rPr>
          <w:rFonts w:hint="eastAsia" w:ascii="宋体" w:hAnsi="宋体"/>
          <w:lang w:val="zh-CN"/>
        </w:rPr>
        <w:t>工作内容</w:t>
      </w:r>
      <w:r>
        <w:rPr>
          <w:rFonts w:ascii="宋体" w:hAnsi="宋体"/>
          <w:lang w:val="zh-CN"/>
        </w:rPr>
        <w:t>进行修改</w:t>
      </w:r>
      <w:r>
        <w:rPr>
          <w:rFonts w:hint="eastAsia" w:ascii="宋体" w:hAnsi="宋体"/>
          <w:lang w:val="zh-CN"/>
        </w:rPr>
        <w:t>，在</w:t>
      </w:r>
      <w:r>
        <w:rPr>
          <w:rFonts w:ascii="宋体" w:hAnsi="宋体"/>
          <w:lang w:val="zh-CN"/>
        </w:rPr>
        <w:t>乙方</w:t>
      </w:r>
      <w:r>
        <w:rPr>
          <w:rFonts w:hint="eastAsia" w:ascii="宋体" w:hAnsi="宋体"/>
          <w:lang w:val="zh-CN"/>
        </w:rPr>
        <w:t>应</w:t>
      </w:r>
      <w:r>
        <w:rPr>
          <w:rFonts w:ascii="宋体" w:hAnsi="宋体"/>
          <w:lang w:val="zh-CN"/>
        </w:rPr>
        <w:t>按甲方调整的</w:t>
      </w:r>
      <w:r>
        <w:rPr>
          <w:rFonts w:hint="eastAsia" w:ascii="宋体" w:hAnsi="宋体"/>
          <w:lang w:val="zh-CN"/>
        </w:rPr>
        <w:t>工作内容提</w:t>
      </w:r>
      <w:r>
        <w:rPr>
          <w:rFonts w:ascii="宋体" w:hAnsi="宋体"/>
          <w:lang w:val="zh-CN"/>
        </w:rPr>
        <w:t>供服务，合同</w:t>
      </w:r>
      <w:r>
        <w:rPr>
          <w:rFonts w:hint="eastAsia" w:ascii="宋体" w:hAnsi="宋体"/>
          <w:lang w:val="zh-CN"/>
        </w:rPr>
        <w:t>价</w:t>
      </w:r>
      <w:r>
        <w:rPr>
          <w:rFonts w:ascii="宋体" w:hAnsi="宋体"/>
          <w:lang w:val="zh-CN"/>
        </w:rPr>
        <w:t>款不予调整</w:t>
      </w:r>
      <w:r>
        <w:rPr>
          <w:rFonts w:hint="eastAsia" w:ascii="宋体" w:hAnsi="宋体"/>
          <w:lang w:val="zh-CN"/>
        </w:rPr>
        <w:t>。</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12.3 </w:t>
      </w:r>
      <w:r>
        <w:rPr>
          <w:rFonts w:ascii="宋体" w:hAnsi="宋体"/>
          <w:lang w:val="zh-CN"/>
        </w:rPr>
        <w:t>如果甲方书面要求乙方提供合同范围外的服务时，乙方应提交变更服务的建议书，在甲方确认后，乙方应提供双方约定的服务。此类建议书的准备和提交应作为本合同的一项附加的服务不另收费。</w:t>
      </w:r>
    </w:p>
    <w:p>
      <w:pPr>
        <w:autoSpaceDE w:val="0"/>
        <w:autoSpaceDN w:val="0"/>
        <w:adjustRightInd w:val="0"/>
        <w:snapToGrid w:val="0"/>
        <w:spacing w:line="360" w:lineRule="auto"/>
        <w:ind w:left="482"/>
        <w:jc w:val="left"/>
        <w:rPr>
          <w:rFonts w:ascii="宋体" w:hAnsi="宋体"/>
          <w:b/>
        </w:rPr>
      </w:pPr>
      <w:bookmarkStart w:id="284" w:name="_Toc136138845"/>
      <w:bookmarkStart w:id="285" w:name="_Toc136138492"/>
      <w:bookmarkStart w:id="286" w:name="_Toc129270751"/>
      <w:bookmarkStart w:id="287" w:name="_Toc129268170"/>
      <w:bookmarkStart w:id="288" w:name="_Toc129314298"/>
      <w:bookmarkStart w:id="289" w:name="_Toc129321201"/>
      <w:r>
        <w:rPr>
          <w:rFonts w:hint="eastAsia" w:ascii="宋体" w:hAnsi="宋体"/>
          <w:b/>
        </w:rPr>
        <w:t>13、</w:t>
      </w:r>
      <w:r>
        <w:rPr>
          <w:rFonts w:ascii="宋体" w:hAnsi="宋体"/>
          <w:b/>
        </w:rPr>
        <w:t>转让与分包</w:t>
      </w:r>
      <w:bookmarkEnd w:id="284"/>
      <w:bookmarkEnd w:id="285"/>
      <w:bookmarkEnd w:id="286"/>
      <w:bookmarkEnd w:id="287"/>
      <w:bookmarkEnd w:id="288"/>
      <w:bookmarkEnd w:id="289"/>
    </w:p>
    <w:p>
      <w:pPr>
        <w:autoSpaceDE w:val="0"/>
        <w:autoSpaceDN w:val="0"/>
        <w:adjustRightInd w:val="0"/>
        <w:snapToGrid w:val="0"/>
        <w:spacing w:line="360" w:lineRule="auto"/>
        <w:ind w:firstLine="480"/>
        <w:jc w:val="left"/>
        <w:rPr>
          <w:rFonts w:ascii="宋体" w:hAnsi="宋体"/>
          <w:lang w:val="zh-CN"/>
        </w:rPr>
      </w:pPr>
      <w:r>
        <w:rPr>
          <w:rFonts w:hint="eastAsia" w:ascii="宋体" w:hAnsi="宋体"/>
        </w:rPr>
        <w:t xml:space="preserve">13.1 </w:t>
      </w:r>
      <w:r>
        <w:rPr>
          <w:rFonts w:ascii="宋体" w:hAnsi="宋体"/>
          <w:lang w:val="zh-CN"/>
        </w:rPr>
        <w:t>除甲方事先书面同意外，乙方不得部分转让或全部转让其应履行的合同义务。</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13.2 </w:t>
      </w:r>
      <w:r>
        <w:rPr>
          <w:rFonts w:ascii="宋体" w:hAnsi="宋体"/>
          <w:lang w:val="zh-CN"/>
        </w:rPr>
        <w:t>乙方应书面通知甲方本合同项下所授予的所有分包合同。无论是原投标书中的还是后来的分包通知均不能解除乙方承担的本合同项下的任何责任或义务。</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13.3 </w:t>
      </w:r>
      <w:r>
        <w:rPr>
          <w:rFonts w:ascii="宋体" w:hAnsi="宋体"/>
          <w:lang w:val="zh-CN"/>
        </w:rPr>
        <w:t>甲方有权与乙方的分包商进行商议，检查其工作或因其它原因与分包商接触。</w:t>
      </w:r>
    </w:p>
    <w:p>
      <w:pPr>
        <w:autoSpaceDE w:val="0"/>
        <w:autoSpaceDN w:val="0"/>
        <w:adjustRightInd w:val="0"/>
        <w:snapToGrid w:val="0"/>
        <w:spacing w:line="360" w:lineRule="auto"/>
        <w:ind w:left="482"/>
        <w:jc w:val="left"/>
        <w:rPr>
          <w:rFonts w:ascii="宋体" w:hAnsi="宋体"/>
          <w:b/>
        </w:rPr>
      </w:pPr>
      <w:bookmarkStart w:id="290" w:name="_Toc129270752"/>
      <w:bookmarkStart w:id="291" w:name="_Toc136138493"/>
      <w:bookmarkStart w:id="292" w:name="_Toc129321202"/>
      <w:bookmarkStart w:id="293" w:name="_Toc129314299"/>
      <w:bookmarkStart w:id="294" w:name="_Toc136138846"/>
      <w:bookmarkStart w:id="295" w:name="_Toc129268171"/>
      <w:r>
        <w:rPr>
          <w:rFonts w:hint="eastAsia" w:ascii="宋体" w:hAnsi="宋体"/>
          <w:b/>
        </w:rPr>
        <w:t>14、</w:t>
      </w:r>
      <w:r>
        <w:rPr>
          <w:rFonts w:ascii="宋体" w:hAnsi="宋体"/>
          <w:b/>
        </w:rPr>
        <w:t>索赔</w:t>
      </w:r>
      <w:bookmarkEnd w:id="290"/>
      <w:bookmarkEnd w:id="291"/>
      <w:bookmarkEnd w:id="292"/>
      <w:bookmarkEnd w:id="293"/>
      <w:bookmarkEnd w:id="294"/>
      <w:bookmarkEnd w:id="295"/>
    </w:p>
    <w:p>
      <w:pPr>
        <w:autoSpaceDE w:val="0"/>
        <w:autoSpaceDN w:val="0"/>
        <w:adjustRightInd w:val="0"/>
        <w:snapToGrid w:val="0"/>
        <w:spacing w:line="360" w:lineRule="auto"/>
        <w:ind w:firstLine="480"/>
        <w:jc w:val="left"/>
        <w:rPr>
          <w:rFonts w:ascii="宋体" w:hAnsi="宋体"/>
          <w:lang w:val="zh-CN"/>
        </w:rPr>
      </w:pPr>
      <w:r>
        <w:rPr>
          <w:rFonts w:hint="eastAsia" w:ascii="宋体" w:hAnsi="宋体"/>
        </w:rPr>
        <w:t xml:space="preserve">14.1 </w:t>
      </w:r>
      <w:r>
        <w:rPr>
          <w:rFonts w:ascii="宋体" w:hAnsi="宋体"/>
          <w:lang w:val="zh-CN"/>
        </w:rPr>
        <w:t>因乙方的工作错误造成重大质量事故的，乙方除免收受损失部分的合同费外，还应付给与甲方在直接受损部分合同费等额的赔偿金。</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14.2 </w:t>
      </w:r>
      <w:r>
        <w:rPr>
          <w:rFonts w:ascii="宋体" w:hAnsi="宋体"/>
          <w:lang w:val="zh-CN"/>
        </w:rPr>
        <w:t>如果乙方提供的成果和服务与合同要求不符，则乙方负有全部责任，甲方有权因此向乙方提出索赔，乙方应支付相应部分合同费10~30%的违约金。</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14.3 </w:t>
      </w:r>
      <w:r>
        <w:rPr>
          <w:rFonts w:ascii="宋体" w:hAnsi="宋体"/>
          <w:lang w:val="zh-CN"/>
        </w:rPr>
        <w:t>如果甲方提出索赔通知后30天内乙方未能予以答复，该索赔应视为已被乙方接受。若乙方未能在甲方提出索赔通知的30天内或甲方同意的更长一些的时间内，按甲方同意的方式处理索赔事宜，甲方将从付款中扣回索赔金额，同时保留进一步要求赔偿的权利。</w:t>
      </w:r>
    </w:p>
    <w:p>
      <w:pPr>
        <w:autoSpaceDE w:val="0"/>
        <w:autoSpaceDN w:val="0"/>
        <w:adjustRightInd w:val="0"/>
        <w:snapToGrid w:val="0"/>
        <w:spacing w:line="360" w:lineRule="auto"/>
        <w:ind w:left="482"/>
        <w:jc w:val="left"/>
        <w:rPr>
          <w:rFonts w:ascii="宋体" w:hAnsi="宋体"/>
          <w:b/>
        </w:rPr>
      </w:pPr>
      <w:bookmarkStart w:id="296" w:name="_Toc129270753"/>
      <w:bookmarkStart w:id="297" w:name="_Toc129321203"/>
      <w:bookmarkStart w:id="298" w:name="_Toc136138847"/>
      <w:bookmarkStart w:id="299" w:name="_Toc136138494"/>
      <w:bookmarkStart w:id="300" w:name="_Toc129268172"/>
      <w:bookmarkStart w:id="301" w:name="_Toc129314300"/>
      <w:r>
        <w:rPr>
          <w:rFonts w:hint="eastAsia" w:ascii="宋体" w:hAnsi="宋体"/>
          <w:b/>
        </w:rPr>
        <w:t>15、</w:t>
      </w:r>
      <w:r>
        <w:rPr>
          <w:rFonts w:ascii="宋体" w:hAnsi="宋体"/>
          <w:b/>
        </w:rPr>
        <w:t>提交</w:t>
      </w:r>
      <w:r>
        <w:rPr>
          <w:rFonts w:hint="eastAsia" w:ascii="宋体" w:hAnsi="宋体"/>
          <w:b/>
        </w:rPr>
        <w:t>报告、</w:t>
      </w:r>
      <w:r>
        <w:rPr>
          <w:rFonts w:ascii="宋体" w:hAnsi="宋体"/>
          <w:b/>
        </w:rPr>
        <w:t>成果与核定损失额</w:t>
      </w:r>
      <w:bookmarkEnd w:id="296"/>
      <w:bookmarkEnd w:id="297"/>
      <w:bookmarkEnd w:id="298"/>
      <w:bookmarkEnd w:id="299"/>
      <w:bookmarkEnd w:id="300"/>
      <w:bookmarkEnd w:id="301"/>
    </w:p>
    <w:p>
      <w:pPr>
        <w:adjustRightInd w:val="0"/>
        <w:snapToGrid w:val="0"/>
        <w:spacing w:line="360" w:lineRule="auto"/>
        <w:ind w:firstLine="480"/>
        <w:jc w:val="left"/>
        <w:rPr>
          <w:rFonts w:ascii="宋体" w:hAnsi="宋体"/>
        </w:rPr>
      </w:pPr>
      <w:r>
        <w:rPr>
          <w:rFonts w:hint="eastAsia" w:ascii="宋体" w:hAnsi="宋体"/>
          <w:lang w:val="zh-CN"/>
        </w:rPr>
        <w:t xml:space="preserve">15.1 </w:t>
      </w:r>
      <w:r>
        <w:rPr>
          <w:rFonts w:ascii="宋体" w:hAnsi="宋体"/>
          <w:lang w:val="zh-CN"/>
        </w:rPr>
        <w:t>如果乙方未能按合同规定的时间按期交付成果</w:t>
      </w:r>
      <w:r>
        <w:rPr>
          <w:rFonts w:hint="eastAsia" w:ascii="宋体" w:hAnsi="宋体"/>
          <w:lang w:val="zh-CN"/>
        </w:rPr>
        <w:t>，或未按甲方要求配合甲方开展工规申办等工作，</w:t>
      </w:r>
      <w:r>
        <w:rPr>
          <w:rFonts w:ascii="宋体" w:hAnsi="宋体"/>
          <w:lang w:val="zh-CN"/>
        </w:rPr>
        <w:t>在乙方同意支付核定损失额的条件下，甲方将同意延长</w:t>
      </w:r>
      <w:r>
        <w:rPr>
          <w:rFonts w:hint="eastAsia" w:ascii="宋体" w:hAnsi="宋体"/>
          <w:lang w:val="zh-CN"/>
        </w:rPr>
        <w:t>土壤环境初步调查</w:t>
      </w:r>
      <w:r>
        <w:rPr>
          <w:rFonts w:ascii="宋体" w:hAnsi="宋体"/>
          <w:lang w:val="zh-CN"/>
        </w:rPr>
        <w:t>报告。</w:t>
      </w:r>
      <w:r>
        <w:rPr>
          <w:rFonts w:ascii="宋体" w:hAnsi="宋体"/>
        </w:rPr>
        <w:t>每延一天，乙方按逾期部分</w:t>
      </w:r>
      <w:r>
        <w:rPr>
          <w:rFonts w:hint="eastAsia" w:ascii="宋体" w:hAnsi="宋体"/>
        </w:rPr>
        <w:t>服务</w:t>
      </w:r>
      <w:r>
        <w:rPr>
          <w:rFonts w:ascii="宋体" w:hAnsi="宋体"/>
        </w:rPr>
        <w:t>合同费的千分之二向甲方支付违约金。</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15.2 </w:t>
      </w:r>
      <w:r>
        <w:rPr>
          <w:rFonts w:ascii="宋体" w:hAnsi="宋体"/>
          <w:lang w:val="zh-CN"/>
        </w:rPr>
        <w:t>如果乙方在达到核定损失额的最高限额后仍不能提交成果，甲方有权因乙方违约终止合同，而乙方仍有义务支付上述迟交核定损失金额。</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15.3 </w:t>
      </w:r>
      <w:r>
        <w:rPr>
          <w:rFonts w:ascii="宋体" w:hAnsi="宋体"/>
          <w:lang w:val="zh-CN"/>
        </w:rPr>
        <w:t>如果甲方使服务受到阻碍或延误，以致增加了服务的工作量或持续时间，则：</w:t>
      </w:r>
    </w:p>
    <w:p>
      <w:pPr>
        <w:tabs>
          <w:tab w:val="left" w:pos="1080"/>
          <w:tab w:val="left" w:pos="1155"/>
        </w:tabs>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15.3.1 </w:t>
      </w:r>
      <w:r>
        <w:rPr>
          <w:rFonts w:ascii="宋体" w:hAnsi="宋体"/>
          <w:lang w:val="zh-CN"/>
        </w:rPr>
        <w:t>乙方应将此情况与可能产生的影响通知甲方；</w:t>
      </w:r>
    </w:p>
    <w:p>
      <w:pPr>
        <w:tabs>
          <w:tab w:val="left" w:pos="1080"/>
          <w:tab w:val="left" w:pos="1155"/>
        </w:tabs>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15.3.2 </w:t>
      </w:r>
      <w:r>
        <w:rPr>
          <w:rFonts w:ascii="宋体" w:hAnsi="宋体"/>
          <w:lang w:val="zh-CN"/>
        </w:rPr>
        <w:t>完成全部服务的时间应相应地予以延长。</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15.4 </w:t>
      </w:r>
      <w:r>
        <w:rPr>
          <w:rFonts w:ascii="宋体" w:hAnsi="宋体"/>
          <w:lang w:val="zh-CN"/>
        </w:rPr>
        <w:t>如果出现按照本合同乙方不能负责任的情况，以及该情况使乙方不能负责或不能履行全部或部分服务时，应立即通知甲方。</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15.5 </w:t>
      </w:r>
      <w:r>
        <w:rPr>
          <w:rFonts w:ascii="宋体" w:hAnsi="宋体"/>
          <w:lang w:val="zh-CN"/>
        </w:rPr>
        <w:t>如果不得不暂停某些服务时，则该类服务的完成期限应予延长，直至此种情况不再持续。</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15.6 </w:t>
      </w:r>
      <w:r>
        <w:rPr>
          <w:rFonts w:ascii="宋体" w:hAnsi="宋体"/>
          <w:lang w:val="zh-CN"/>
        </w:rPr>
        <w:t>如果履行某些服务的速度不得不减慢，则该类服务的完成期限由于此种情况可能必须给予延长。</w:t>
      </w:r>
    </w:p>
    <w:p>
      <w:pPr>
        <w:autoSpaceDE w:val="0"/>
        <w:autoSpaceDN w:val="0"/>
        <w:adjustRightInd w:val="0"/>
        <w:snapToGrid w:val="0"/>
        <w:spacing w:line="360" w:lineRule="auto"/>
        <w:ind w:left="482"/>
        <w:jc w:val="left"/>
        <w:rPr>
          <w:rFonts w:ascii="宋体" w:hAnsi="宋体"/>
          <w:b/>
        </w:rPr>
      </w:pPr>
      <w:bookmarkStart w:id="302" w:name="_Toc136138848"/>
      <w:bookmarkStart w:id="303" w:name="_Toc129270754"/>
      <w:bookmarkStart w:id="304" w:name="_Toc129314301"/>
      <w:bookmarkStart w:id="305" w:name="_Toc136138495"/>
      <w:bookmarkStart w:id="306" w:name="_Toc129321204"/>
      <w:bookmarkStart w:id="307" w:name="_Toc129268173"/>
      <w:r>
        <w:rPr>
          <w:rFonts w:hint="eastAsia" w:ascii="宋体" w:hAnsi="宋体"/>
          <w:b/>
        </w:rPr>
        <w:t>16、</w:t>
      </w:r>
      <w:r>
        <w:rPr>
          <w:rFonts w:ascii="宋体" w:hAnsi="宋体"/>
          <w:b/>
        </w:rPr>
        <w:t>不可抗力</w:t>
      </w:r>
      <w:bookmarkEnd w:id="302"/>
      <w:bookmarkEnd w:id="303"/>
      <w:bookmarkEnd w:id="304"/>
      <w:bookmarkEnd w:id="305"/>
      <w:bookmarkEnd w:id="306"/>
      <w:bookmarkEnd w:id="307"/>
    </w:p>
    <w:p>
      <w:pPr>
        <w:autoSpaceDE w:val="0"/>
        <w:autoSpaceDN w:val="0"/>
        <w:adjustRightInd w:val="0"/>
        <w:snapToGrid w:val="0"/>
        <w:spacing w:line="360" w:lineRule="auto"/>
        <w:ind w:firstLine="480"/>
        <w:jc w:val="left"/>
        <w:rPr>
          <w:rFonts w:ascii="宋体" w:hAnsi="宋体"/>
          <w:lang w:val="zh-CN"/>
        </w:rPr>
      </w:pPr>
      <w:r>
        <w:rPr>
          <w:rFonts w:hint="eastAsia" w:ascii="宋体" w:hAnsi="宋体"/>
        </w:rPr>
        <w:t xml:space="preserve">16.1 </w:t>
      </w:r>
      <w:r>
        <w:rPr>
          <w:rFonts w:ascii="宋体" w:hAnsi="宋体"/>
          <w:lang w:val="zh-CN"/>
        </w:rPr>
        <w:t>签约双方任一方由于受诸如战争、严重火灾、洪水、台风、地震、流行病、防疫限制等不可抗力事故的影响而不能执行合同时，履行合同的期限应予以延长，则延长的期限相当于事故所影响的时间。不可抗力事故系指双方在缔结合同时所不能预见的，并且它的发生及其后果是无法避免和无法克服的事故。</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16.2 </w:t>
      </w:r>
      <w:r>
        <w:rPr>
          <w:rFonts w:ascii="宋体" w:hAnsi="宋体"/>
          <w:lang w:val="zh-CN"/>
        </w:rPr>
        <w:t>受阻一方应在不可抗力事故发生后尽快用电报、传真或电传通知对方，并于事故发生后14天内将有关当局出具的证明文件用特快专递或挂号信寄给对方审阅确认。一旦不可抗力事故的影响持续120天以上，双方应通过友好协商在合理的时间内达成进一步履行合同的协议或终止合同的协议。</w:t>
      </w:r>
    </w:p>
    <w:p>
      <w:pPr>
        <w:autoSpaceDE w:val="0"/>
        <w:autoSpaceDN w:val="0"/>
        <w:adjustRightInd w:val="0"/>
        <w:snapToGrid w:val="0"/>
        <w:spacing w:line="360" w:lineRule="auto"/>
        <w:ind w:left="482"/>
        <w:jc w:val="left"/>
        <w:rPr>
          <w:rFonts w:ascii="宋体" w:hAnsi="宋体"/>
          <w:b/>
        </w:rPr>
      </w:pPr>
      <w:bookmarkStart w:id="308" w:name="_Toc129268174"/>
      <w:bookmarkStart w:id="309" w:name="_Toc129314302"/>
      <w:bookmarkStart w:id="310" w:name="_Toc136138849"/>
      <w:bookmarkStart w:id="311" w:name="_Toc129321205"/>
      <w:bookmarkStart w:id="312" w:name="_Toc136138496"/>
      <w:bookmarkStart w:id="313" w:name="_Toc129270755"/>
      <w:r>
        <w:rPr>
          <w:rFonts w:hint="eastAsia" w:ascii="宋体" w:hAnsi="宋体"/>
          <w:b/>
        </w:rPr>
        <w:t>17、</w:t>
      </w:r>
      <w:r>
        <w:rPr>
          <w:rFonts w:ascii="宋体" w:hAnsi="宋体"/>
          <w:b/>
        </w:rPr>
        <w:t>合同的终止</w:t>
      </w:r>
      <w:bookmarkEnd w:id="308"/>
      <w:bookmarkEnd w:id="309"/>
      <w:bookmarkEnd w:id="310"/>
      <w:bookmarkEnd w:id="311"/>
      <w:bookmarkEnd w:id="312"/>
      <w:bookmarkEnd w:id="313"/>
    </w:p>
    <w:p>
      <w:pPr>
        <w:autoSpaceDE w:val="0"/>
        <w:autoSpaceDN w:val="0"/>
        <w:adjustRightInd w:val="0"/>
        <w:snapToGrid w:val="0"/>
        <w:spacing w:line="360" w:lineRule="auto"/>
        <w:ind w:firstLine="480"/>
        <w:jc w:val="left"/>
        <w:rPr>
          <w:rFonts w:ascii="宋体" w:hAnsi="宋体"/>
          <w:lang w:val="zh-CN"/>
        </w:rPr>
      </w:pPr>
      <w:bookmarkStart w:id="314" w:name="_Toc131999359"/>
      <w:bookmarkStart w:id="315" w:name="_Toc132188998"/>
      <w:bookmarkStart w:id="316" w:name="_Toc129268175"/>
      <w:bookmarkStart w:id="317" w:name="_Toc129314303"/>
      <w:bookmarkStart w:id="318" w:name="_Toc132528608"/>
      <w:bookmarkStart w:id="319" w:name="_Toc136138497"/>
      <w:bookmarkStart w:id="320" w:name="_Toc129270756"/>
      <w:bookmarkStart w:id="321" w:name="_Toc133125066"/>
      <w:bookmarkStart w:id="322" w:name="_Toc129321206"/>
      <w:bookmarkStart w:id="323" w:name="_Toc132623069"/>
      <w:r>
        <w:rPr>
          <w:rFonts w:hint="eastAsia" w:ascii="宋体" w:hAnsi="宋体"/>
          <w:lang w:val="zh-CN"/>
        </w:rPr>
        <w:t xml:space="preserve">17.1 </w:t>
      </w:r>
      <w:r>
        <w:rPr>
          <w:rFonts w:ascii="宋体" w:hAnsi="宋体"/>
          <w:lang w:val="zh-CN"/>
        </w:rPr>
        <w:t>合同义务履行完成终止合同</w:t>
      </w:r>
      <w:bookmarkEnd w:id="314"/>
      <w:bookmarkEnd w:id="315"/>
      <w:bookmarkEnd w:id="316"/>
      <w:bookmarkEnd w:id="317"/>
      <w:bookmarkEnd w:id="318"/>
      <w:bookmarkEnd w:id="319"/>
      <w:bookmarkEnd w:id="320"/>
      <w:bookmarkEnd w:id="321"/>
      <w:bookmarkEnd w:id="322"/>
      <w:bookmarkEnd w:id="323"/>
    </w:p>
    <w:p>
      <w:pPr>
        <w:adjustRightInd w:val="0"/>
        <w:snapToGrid w:val="0"/>
        <w:spacing w:line="360" w:lineRule="auto"/>
        <w:ind w:firstLine="480"/>
        <w:jc w:val="left"/>
        <w:rPr>
          <w:rFonts w:ascii="宋体" w:hAnsi="宋体"/>
          <w:lang w:val="zh-CN"/>
        </w:rPr>
      </w:pPr>
      <w:r>
        <w:rPr>
          <w:rFonts w:ascii="宋体" w:hAnsi="宋体"/>
          <w:lang w:val="zh-CN"/>
        </w:rPr>
        <w:t>当合同双方完成了合同中规定的责任和义务，合同终止。</w:t>
      </w:r>
    </w:p>
    <w:p>
      <w:pPr>
        <w:autoSpaceDE w:val="0"/>
        <w:autoSpaceDN w:val="0"/>
        <w:adjustRightInd w:val="0"/>
        <w:snapToGrid w:val="0"/>
        <w:spacing w:line="360" w:lineRule="auto"/>
        <w:ind w:firstLine="480"/>
        <w:jc w:val="left"/>
        <w:rPr>
          <w:rFonts w:ascii="宋体" w:hAnsi="宋体"/>
          <w:lang w:val="zh-CN"/>
        </w:rPr>
      </w:pPr>
      <w:bookmarkStart w:id="324" w:name="_Toc129321207"/>
      <w:bookmarkStart w:id="325" w:name="_Toc132188999"/>
      <w:bookmarkStart w:id="326" w:name="_Toc131999360"/>
      <w:bookmarkStart w:id="327" w:name="_Toc136138498"/>
      <w:bookmarkStart w:id="328" w:name="_Toc132623070"/>
      <w:bookmarkStart w:id="329" w:name="_Toc132528609"/>
      <w:bookmarkStart w:id="330" w:name="_Toc133125067"/>
      <w:bookmarkStart w:id="331" w:name="_Toc129314304"/>
      <w:bookmarkStart w:id="332" w:name="_Toc129270757"/>
      <w:bookmarkStart w:id="333" w:name="_Toc129268176"/>
      <w:r>
        <w:rPr>
          <w:rFonts w:hint="eastAsia" w:ascii="宋体" w:hAnsi="宋体"/>
          <w:lang w:val="zh-CN"/>
        </w:rPr>
        <w:t xml:space="preserve">17.2 </w:t>
      </w:r>
      <w:r>
        <w:rPr>
          <w:rFonts w:ascii="宋体" w:hAnsi="宋体"/>
          <w:lang w:val="zh-CN"/>
        </w:rPr>
        <w:t>同意终止合同</w:t>
      </w:r>
      <w:bookmarkEnd w:id="324"/>
      <w:bookmarkEnd w:id="325"/>
      <w:bookmarkEnd w:id="326"/>
      <w:bookmarkEnd w:id="327"/>
      <w:bookmarkEnd w:id="328"/>
      <w:bookmarkEnd w:id="329"/>
      <w:bookmarkEnd w:id="330"/>
      <w:bookmarkEnd w:id="331"/>
      <w:bookmarkEnd w:id="332"/>
      <w:bookmarkEnd w:id="333"/>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17.2.1 </w:t>
      </w:r>
      <w:r>
        <w:rPr>
          <w:rFonts w:ascii="宋体" w:hAnsi="宋体"/>
          <w:lang w:val="zh-CN"/>
        </w:rPr>
        <w:t>若双方同意，合同可以在任何条件下终止。</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17.2.2 </w:t>
      </w:r>
      <w:r>
        <w:rPr>
          <w:rFonts w:ascii="宋体" w:hAnsi="宋体"/>
          <w:lang w:val="zh-CN"/>
        </w:rPr>
        <w:t>在本条款第17.2.1条的情况下，合同双方则将无例外的免去除已履行的义务外的双方所有的合同规定的责任和义务。</w:t>
      </w:r>
    </w:p>
    <w:p>
      <w:pPr>
        <w:autoSpaceDE w:val="0"/>
        <w:autoSpaceDN w:val="0"/>
        <w:adjustRightInd w:val="0"/>
        <w:snapToGrid w:val="0"/>
        <w:spacing w:line="360" w:lineRule="auto"/>
        <w:ind w:firstLine="480"/>
        <w:jc w:val="left"/>
        <w:rPr>
          <w:rFonts w:ascii="宋体" w:hAnsi="宋体"/>
          <w:lang w:val="zh-CN"/>
        </w:rPr>
      </w:pPr>
      <w:bookmarkStart w:id="334" w:name="_Toc132189000"/>
      <w:bookmarkStart w:id="335" w:name="_Toc129321208"/>
      <w:bookmarkStart w:id="336" w:name="_Toc132623071"/>
      <w:bookmarkStart w:id="337" w:name="_Toc131999361"/>
      <w:bookmarkStart w:id="338" w:name="_Toc136138499"/>
      <w:bookmarkStart w:id="339" w:name="_Toc129268177"/>
      <w:bookmarkStart w:id="340" w:name="_Toc129314305"/>
      <w:bookmarkStart w:id="341" w:name="_Toc132528610"/>
      <w:bookmarkStart w:id="342" w:name="_Toc133125068"/>
      <w:bookmarkStart w:id="343" w:name="_Toc129270758"/>
      <w:r>
        <w:rPr>
          <w:rFonts w:hint="eastAsia" w:ascii="宋体" w:hAnsi="宋体"/>
          <w:lang w:val="zh-CN"/>
        </w:rPr>
        <w:t xml:space="preserve">17.3 </w:t>
      </w:r>
      <w:r>
        <w:rPr>
          <w:rFonts w:ascii="宋体" w:hAnsi="宋体"/>
          <w:lang w:val="zh-CN"/>
        </w:rPr>
        <w:t>因乙方违约终止合同</w:t>
      </w:r>
      <w:bookmarkEnd w:id="334"/>
      <w:bookmarkEnd w:id="335"/>
      <w:bookmarkEnd w:id="336"/>
      <w:bookmarkEnd w:id="337"/>
      <w:bookmarkEnd w:id="338"/>
      <w:bookmarkEnd w:id="339"/>
      <w:bookmarkEnd w:id="340"/>
      <w:bookmarkEnd w:id="341"/>
      <w:bookmarkEnd w:id="342"/>
      <w:bookmarkEnd w:id="343"/>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17.3.1 </w:t>
      </w:r>
      <w:r>
        <w:rPr>
          <w:rFonts w:ascii="宋体" w:hAnsi="宋体"/>
          <w:lang w:val="zh-CN"/>
        </w:rPr>
        <w:t>如果甲方发现以下违约情形之一后可向乙方发出书面违约通知书，提出终止部分或全部合同，并且乙方应向甲方按相应合同费的10％~30％支付违约金：</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（1）</w:t>
      </w:r>
      <w:r>
        <w:rPr>
          <w:rFonts w:ascii="宋体" w:hAnsi="宋体"/>
          <w:lang w:val="zh-CN"/>
        </w:rPr>
        <w:t>如果乙方无能力进行的相关的服务或不能按时提供规定的成果供甲方认可；</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（2）</w:t>
      </w:r>
      <w:r>
        <w:rPr>
          <w:rFonts w:ascii="宋体" w:hAnsi="宋体"/>
          <w:lang w:val="zh-CN"/>
        </w:rPr>
        <w:t>如果乙方长期未能通过成果或服务的甲方的检查；</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（3）</w:t>
      </w:r>
      <w:r>
        <w:rPr>
          <w:rFonts w:ascii="宋体" w:hAnsi="宋体"/>
          <w:lang w:val="zh-CN"/>
        </w:rPr>
        <w:t>如果乙方不具备合同要求的工作条件或未能按照合同规定的工作方式进行；</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（4）</w:t>
      </w:r>
      <w:r>
        <w:rPr>
          <w:rFonts w:ascii="宋体" w:hAnsi="宋体"/>
          <w:lang w:val="zh-CN"/>
        </w:rPr>
        <w:t>如果乙方在合同规定的期限或甲方同意延长的期限内未能提供符合合同规定的部分或全部成果或服务；</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（5）</w:t>
      </w:r>
      <w:r>
        <w:rPr>
          <w:rFonts w:ascii="宋体" w:hAnsi="宋体"/>
          <w:lang w:val="zh-CN"/>
        </w:rPr>
        <w:t>如果乙方未能履行合同规定的其他任何义务；</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w:t>
      </w:r>
      <w:r>
        <w:rPr>
          <w:rFonts w:ascii="宋体" w:hAnsi="宋体"/>
          <w:lang w:val="zh-CN"/>
        </w:rPr>
        <w:t>6</w:t>
      </w:r>
      <w:r>
        <w:rPr>
          <w:rFonts w:hint="eastAsia" w:ascii="宋体" w:hAnsi="宋体"/>
          <w:lang w:val="zh-CN"/>
        </w:rPr>
        <w:t>）</w:t>
      </w:r>
      <w:r>
        <w:rPr>
          <w:rFonts w:ascii="宋体" w:hAnsi="宋体"/>
          <w:lang w:val="zh-CN"/>
        </w:rPr>
        <w:t>如果甲方认为乙方在本合同的竞争和实施过程中有腐败和欺诈行为。</w:t>
      </w:r>
    </w:p>
    <w:p>
      <w:pPr>
        <w:adjustRightInd w:val="0"/>
        <w:snapToGrid w:val="0"/>
        <w:spacing w:line="360" w:lineRule="auto"/>
        <w:ind w:firstLine="480"/>
        <w:jc w:val="left"/>
        <w:rPr>
          <w:rFonts w:ascii="宋体" w:hAnsi="宋体"/>
          <w:lang w:val="zh-CN"/>
        </w:rPr>
      </w:pPr>
      <w:r>
        <w:rPr>
          <w:rFonts w:ascii="宋体" w:hAnsi="宋体"/>
          <w:lang w:val="zh-CN"/>
        </w:rPr>
        <w:t>为此目的，定义下述条件：</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1）</w:t>
      </w:r>
      <w:r>
        <w:rPr>
          <w:rFonts w:ascii="宋体" w:hAnsi="宋体"/>
          <w:lang w:val="zh-CN"/>
        </w:rPr>
        <w:t xml:space="preserve">“腐败行为”是指提供、给予、接受或索取任何有价值的东西来影响有关人员在合同实施过程中的行为； </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2）</w:t>
      </w:r>
      <w:r>
        <w:rPr>
          <w:rFonts w:ascii="宋体" w:hAnsi="宋体"/>
          <w:lang w:val="zh-CN"/>
        </w:rPr>
        <w:t>“欺诈行为”是指为了影响合同实施过程而谎报事实，损害甲方的利益，包括乙方之间串通投标（递交投标书之前和之后），人为地使各投标价丧失竞争性，剥夺甲方从自由公开竞争所获得的权益。</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17.3.2 </w:t>
      </w:r>
      <w:r>
        <w:rPr>
          <w:rFonts w:ascii="宋体" w:hAnsi="宋体"/>
          <w:lang w:val="zh-CN"/>
        </w:rPr>
        <w:t>如果甲方根据本条款第17.3.1条的规定，发出违约通知书15天（或经甲方书面确认的时间）后，甲方有权按其认为适当的条件和方法或采取其认为最合适的措施来完成被终止了的项目，乙方应对所超出的那部分费用或为了执行完成被终止了的该部分而甲方实际发生的直接费用负责。但是，乙方应继续执行合同中未终止的部分。</w:t>
      </w:r>
    </w:p>
    <w:p>
      <w:pPr>
        <w:autoSpaceDE w:val="0"/>
        <w:autoSpaceDN w:val="0"/>
        <w:adjustRightInd w:val="0"/>
        <w:snapToGrid w:val="0"/>
        <w:spacing w:line="360" w:lineRule="auto"/>
        <w:ind w:firstLine="480"/>
        <w:jc w:val="left"/>
        <w:rPr>
          <w:rFonts w:ascii="宋体" w:hAnsi="宋体"/>
          <w:lang w:val="zh-CN"/>
        </w:rPr>
      </w:pPr>
      <w:bookmarkStart w:id="344" w:name="_Toc132189001"/>
      <w:bookmarkStart w:id="345" w:name="_Toc129321209"/>
      <w:bookmarkStart w:id="346" w:name="_Toc132623072"/>
      <w:bookmarkStart w:id="347" w:name="_Toc133125069"/>
      <w:bookmarkStart w:id="348" w:name="_Toc129314306"/>
      <w:bookmarkStart w:id="349" w:name="_Toc132528611"/>
      <w:bookmarkStart w:id="350" w:name="_Toc129268178"/>
      <w:bookmarkStart w:id="351" w:name="_Toc129270759"/>
      <w:bookmarkStart w:id="352" w:name="_Toc136138500"/>
      <w:bookmarkStart w:id="353" w:name="_Toc131999362"/>
      <w:r>
        <w:rPr>
          <w:rFonts w:hint="eastAsia" w:ascii="宋体" w:hAnsi="宋体"/>
          <w:lang w:val="zh-CN"/>
        </w:rPr>
        <w:t xml:space="preserve">17.4 </w:t>
      </w:r>
      <w:r>
        <w:rPr>
          <w:rFonts w:ascii="宋体" w:hAnsi="宋体"/>
          <w:lang w:val="zh-CN"/>
        </w:rPr>
        <w:t>因甲方违约终止合同</w:t>
      </w:r>
      <w:bookmarkEnd w:id="344"/>
      <w:bookmarkEnd w:id="345"/>
      <w:bookmarkEnd w:id="346"/>
      <w:bookmarkEnd w:id="347"/>
      <w:bookmarkEnd w:id="348"/>
      <w:bookmarkEnd w:id="349"/>
      <w:bookmarkEnd w:id="350"/>
      <w:bookmarkEnd w:id="351"/>
      <w:bookmarkEnd w:id="352"/>
      <w:bookmarkEnd w:id="353"/>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17.4.1 </w:t>
      </w:r>
      <w:r>
        <w:rPr>
          <w:rFonts w:ascii="宋体" w:hAnsi="宋体"/>
          <w:lang w:val="zh-CN"/>
        </w:rPr>
        <w:t>如果甲方严重违背了合同规定的责任义务，而且这种违约没有任何条款允许时，则乙方有权终止合同的一部分或全部，但前提条件是乙方应在终止合同前二个月书面通知甲方，而甲方未能在这个期限内采取合理的措施以弥补其违约。</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17.4.2 </w:t>
      </w:r>
      <w:r>
        <w:rPr>
          <w:rFonts w:ascii="宋体" w:hAnsi="宋体"/>
          <w:lang w:val="zh-CN"/>
        </w:rPr>
        <w:t>在本条款第17.4.1条的情况下，乙方有权要求甲方补偿其因违约而造成的任何直接损失。但是，乙方应继续执行合同中未终止的部分。</w:t>
      </w:r>
    </w:p>
    <w:p>
      <w:pPr>
        <w:autoSpaceDE w:val="0"/>
        <w:autoSpaceDN w:val="0"/>
        <w:adjustRightInd w:val="0"/>
        <w:snapToGrid w:val="0"/>
        <w:spacing w:line="360" w:lineRule="auto"/>
        <w:ind w:left="482"/>
        <w:jc w:val="left"/>
        <w:rPr>
          <w:rFonts w:ascii="宋体" w:hAnsi="宋体"/>
          <w:b/>
        </w:rPr>
      </w:pPr>
      <w:bookmarkStart w:id="354" w:name="_Toc129314307"/>
      <w:bookmarkStart w:id="355" w:name="_Toc129268179"/>
      <w:bookmarkStart w:id="356" w:name="_Toc136138850"/>
      <w:bookmarkStart w:id="357" w:name="_Toc129270760"/>
      <w:bookmarkStart w:id="358" w:name="_Toc136138501"/>
      <w:bookmarkStart w:id="359" w:name="_Toc129321210"/>
      <w:r>
        <w:rPr>
          <w:rFonts w:hint="eastAsia" w:ascii="宋体" w:hAnsi="宋体"/>
          <w:b/>
        </w:rPr>
        <w:t>18、</w:t>
      </w:r>
      <w:r>
        <w:rPr>
          <w:rFonts w:ascii="宋体" w:hAnsi="宋体"/>
          <w:b/>
        </w:rPr>
        <w:t>项目暂停</w:t>
      </w:r>
      <w:bookmarkEnd w:id="354"/>
      <w:bookmarkEnd w:id="355"/>
      <w:bookmarkEnd w:id="356"/>
      <w:bookmarkEnd w:id="357"/>
      <w:bookmarkEnd w:id="358"/>
      <w:bookmarkEnd w:id="359"/>
    </w:p>
    <w:p>
      <w:pPr>
        <w:autoSpaceDE w:val="0"/>
        <w:autoSpaceDN w:val="0"/>
        <w:adjustRightInd w:val="0"/>
        <w:snapToGrid w:val="0"/>
        <w:spacing w:line="360" w:lineRule="auto"/>
        <w:ind w:firstLine="480"/>
        <w:jc w:val="left"/>
        <w:rPr>
          <w:rFonts w:ascii="宋体" w:hAnsi="宋体"/>
          <w:lang w:val="zh-CN"/>
        </w:rPr>
      </w:pPr>
      <w:r>
        <w:rPr>
          <w:rFonts w:hint="eastAsia" w:ascii="宋体" w:hAnsi="宋体"/>
        </w:rPr>
        <w:t xml:space="preserve">18.1 </w:t>
      </w:r>
      <w:r>
        <w:rPr>
          <w:rFonts w:ascii="宋体" w:hAnsi="宋体"/>
          <w:lang w:val="zh-CN"/>
        </w:rPr>
        <w:t>甲方可以在任何时间由于任何原因暂停项目，并以书面通知乙方暂停部分和暂停起始日以及重新恢复的大约日期，乙方必须在暂停起始日尽快暂停上述项目，但未暂停部分必须继续执行。若要恢复，甲方必须以书面方式通知乙方，说明恢复部分以及恢复的生效日，以便恢复前述暂停部分。</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18.2 </w:t>
      </w:r>
      <w:r>
        <w:rPr>
          <w:rFonts w:ascii="宋体" w:hAnsi="宋体"/>
          <w:lang w:val="zh-CN"/>
        </w:rPr>
        <w:t>在甲方提出项目暂停持续较长时间的情况下，甲方按通用条款和专用条款的有关规定执行。如果项目暂停是因为乙方违约造成的则本条款不适用。</w:t>
      </w:r>
    </w:p>
    <w:p>
      <w:pPr>
        <w:autoSpaceDE w:val="0"/>
        <w:autoSpaceDN w:val="0"/>
        <w:adjustRightInd w:val="0"/>
        <w:snapToGrid w:val="0"/>
        <w:spacing w:line="360" w:lineRule="auto"/>
        <w:ind w:left="482"/>
        <w:jc w:val="left"/>
        <w:rPr>
          <w:rFonts w:ascii="宋体" w:hAnsi="宋体"/>
          <w:b/>
        </w:rPr>
      </w:pPr>
      <w:bookmarkStart w:id="360" w:name="_Toc136138851"/>
      <w:bookmarkStart w:id="361" w:name="_Toc136138502"/>
      <w:bookmarkStart w:id="362" w:name="_Toc129268180"/>
      <w:bookmarkStart w:id="363" w:name="_Toc129321211"/>
      <w:bookmarkStart w:id="364" w:name="_Toc129314308"/>
      <w:bookmarkStart w:id="365" w:name="_Toc129270761"/>
      <w:r>
        <w:rPr>
          <w:rFonts w:hint="eastAsia" w:ascii="宋体" w:hAnsi="宋体"/>
          <w:b/>
        </w:rPr>
        <w:t>19、</w:t>
      </w:r>
      <w:r>
        <w:rPr>
          <w:rFonts w:ascii="宋体" w:hAnsi="宋体"/>
          <w:b/>
        </w:rPr>
        <w:t>合同双方的权利与义务</w:t>
      </w:r>
      <w:bookmarkEnd w:id="360"/>
      <w:bookmarkEnd w:id="361"/>
      <w:bookmarkEnd w:id="362"/>
      <w:bookmarkEnd w:id="363"/>
      <w:bookmarkEnd w:id="364"/>
      <w:bookmarkEnd w:id="365"/>
    </w:p>
    <w:p>
      <w:pPr>
        <w:autoSpaceDE w:val="0"/>
        <w:autoSpaceDN w:val="0"/>
        <w:adjustRightInd w:val="0"/>
        <w:snapToGrid w:val="0"/>
        <w:spacing w:line="360" w:lineRule="auto"/>
        <w:ind w:firstLine="480"/>
        <w:jc w:val="left"/>
        <w:rPr>
          <w:rFonts w:ascii="宋体" w:hAnsi="宋体"/>
          <w:b/>
          <w:lang w:val="zh-CN"/>
        </w:rPr>
      </w:pPr>
      <w:bookmarkStart w:id="366" w:name="_Toc133125072"/>
      <w:bookmarkStart w:id="367" w:name="_Toc131999365"/>
      <w:bookmarkStart w:id="368" w:name="_Toc129270762"/>
      <w:bookmarkStart w:id="369" w:name="_Toc129268181"/>
      <w:bookmarkStart w:id="370" w:name="_Toc136138503"/>
      <w:bookmarkStart w:id="371" w:name="_Toc132623075"/>
      <w:bookmarkStart w:id="372" w:name="_Toc132528614"/>
      <w:bookmarkStart w:id="373" w:name="_Toc129321212"/>
      <w:bookmarkStart w:id="374" w:name="_Toc129314309"/>
      <w:bookmarkStart w:id="375" w:name="_Toc132189004"/>
      <w:r>
        <w:rPr>
          <w:rFonts w:hint="eastAsia" w:ascii="宋体" w:hAnsi="宋体"/>
          <w:b/>
          <w:lang w:val="zh-CN"/>
        </w:rPr>
        <w:t xml:space="preserve">19.1 </w:t>
      </w:r>
      <w:r>
        <w:rPr>
          <w:rFonts w:ascii="宋体" w:hAnsi="宋体"/>
          <w:b/>
          <w:lang w:val="zh-CN"/>
        </w:rPr>
        <w:t>甲方的权利与义务</w:t>
      </w:r>
      <w:bookmarkEnd w:id="366"/>
      <w:bookmarkEnd w:id="367"/>
      <w:bookmarkEnd w:id="368"/>
      <w:bookmarkEnd w:id="369"/>
      <w:bookmarkEnd w:id="370"/>
      <w:bookmarkEnd w:id="371"/>
      <w:bookmarkEnd w:id="372"/>
      <w:bookmarkEnd w:id="373"/>
      <w:bookmarkEnd w:id="374"/>
      <w:bookmarkEnd w:id="375"/>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19.1.1 </w:t>
      </w:r>
      <w:r>
        <w:rPr>
          <w:rFonts w:ascii="宋体" w:hAnsi="宋体"/>
          <w:lang w:val="zh-CN"/>
        </w:rPr>
        <w:t>依据合同条款和附件的具体规定对乙方开展相关的管理工作，有权对乙方的</w:t>
      </w:r>
      <w:r>
        <w:rPr>
          <w:rFonts w:hint="eastAsia" w:ascii="宋体" w:hAnsi="宋体"/>
        </w:rPr>
        <w:t>土壤环境初步调查的</w:t>
      </w:r>
      <w:r>
        <w:rPr>
          <w:rFonts w:ascii="宋体" w:hAnsi="宋体"/>
          <w:lang w:val="zh-CN"/>
        </w:rPr>
        <w:t>组织、进程和成果等进行甲方认为必要的检查和监督；</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19.1.2 </w:t>
      </w:r>
      <w:r>
        <w:rPr>
          <w:rFonts w:ascii="宋体" w:hAnsi="宋体"/>
          <w:lang w:val="zh-CN"/>
        </w:rPr>
        <w:t>在专用条款第</w:t>
      </w:r>
      <w:r>
        <w:rPr>
          <w:rFonts w:hint="eastAsia" w:ascii="宋体" w:hAnsi="宋体"/>
          <w:lang w:val="zh-CN"/>
        </w:rPr>
        <w:t>9</w:t>
      </w:r>
      <w:r>
        <w:rPr>
          <w:rFonts w:ascii="宋体" w:hAnsi="宋体"/>
          <w:lang w:val="zh-CN"/>
        </w:rPr>
        <w:t>条规定的</w:t>
      </w:r>
      <w:r>
        <w:rPr>
          <w:rFonts w:hint="eastAsia" w:ascii="宋体" w:hAnsi="宋体"/>
          <w:lang w:val="zh-CN"/>
        </w:rPr>
        <w:t>土壤环境初步调查</w:t>
      </w:r>
      <w:r>
        <w:rPr>
          <w:rFonts w:ascii="宋体" w:hAnsi="宋体"/>
          <w:lang w:val="zh-CN"/>
        </w:rPr>
        <w:t>报告范围内，有权要求乙方进一步提供依据、计算数据等，以判断成果的可靠性。</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19.1.3 </w:t>
      </w:r>
      <w:r>
        <w:rPr>
          <w:rFonts w:ascii="宋体" w:hAnsi="宋体"/>
          <w:lang w:val="zh-CN"/>
        </w:rPr>
        <w:t>甲方的工作</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（1）</w:t>
      </w:r>
      <w:r>
        <w:rPr>
          <w:rFonts w:ascii="宋体" w:hAnsi="宋体"/>
          <w:lang w:val="zh-CN"/>
        </w:rPr>
        <w:t>及时向乙方提供所需文件资料、图纸等；</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（2）</w:t>
      </w:r>
      <w:r>
        <w:rPr>
          <w:rFonts w:ascii="宋体" w:hAnsi="宋体"/>
          <w:lang w:val="zh-CN"/>
        </w:rPr>
        <w:t>按通用条款第10款规定的时间和方式，及时向乙方支付各阶段合同费用。</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（3）</w:t>
      </w:r>
      <w:r>
        <w:rPr>
          <w:rFonts w:ascii="宋体" w:hAnsi="宋体"/>
          <w:lang w:val="zh-CN"/>
        </w:rPr>
        <w:t>组织审查乙方提供的报告，并及时将审查（审批）意见以书面方式通知乙方。</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（4）</w:t>
      </w:r>
      <w:r>
        <w:rPr>
          <w:rFonts w:ascii="宋体" w:hAnsi="宋体"/>
          <w:lang w:val="zh-CN"/>
        </w:rPr>
        <w:t>维护乙方的权威，使本项目</w:t>
      </w:r>
      <w:r>
        <w:rPr>
          <w:rFonts w:hint="eastAsia" w:ascii="宋体" w:hAnsi="宋体"/>
          <w:lang w:val="zh-CN"/>
        </w:rPr>
        <w:t>土壤环境初步调查</w:t>
      </w:r>
      <w:r>
        <w:rPr>
          <w:rFonts w:ascii="宋体" w:hAnsi="宋体"/>
          <w:lang w:val="zh-CN"/>
        </w:rPr>
        <w:t>报告工作自始至终处于有效控制之中。</w:t>
      </w:r>
    </w:p>
    <w:p>
      <w:pPr>
        <w:adjustRightInd w:val="0"/>
        <w:snapToGrid w:val="0"/>
        <w:spacing w:line="480" w:lineRule="exact"/>
        <w:ind w:firstLine="480" w:firstLineChars="200"/>
        <w:rPr>
          <w:rFonts w:ascii="宋体" w:hAnsi="宋体"/>
          <w:lang w:val="zh-CN"/>
        </w:rPr>
      </w:pPr>
      <w:r>
        <w:rPr>
          <w:rFonts w:hint="eastAsia" w:ascii="宋体" w:hAnsi="宋体"/>
          <w:lang w:val="zh-CN"/>
        </w:rPr>
        <w:t>（5）</w:t>
      </w:r>
      <w:r>
        <w:rPr>
          <w:rFonts w:ascii="宋体" w:hAnsi="宋体"/>
          <w:lang w:val="zh-CN"/>
        </w:rPr>
        <w:t>按合同要求支付费用。</w:t>
      </w:r>
    </w:p>
    <w:p>
      <w:pPr>
        <w:adjustRightInd w:val="0"/>
        <w:snapToGrid w:val="0"/>
        <w:spacing w:line="480" w:lineRule="exact"/>
        <w:ind w:firstLine="480" w:firstLineChars="200"/>
        <w:rPr>
          <w:rFonts w:ascii="宋体" w:hAnsi="宋体"/>
          <w:lang w:val="zh-CN"/>
        </w:rPr>
      </w:pPr>
      <w:r>
        <w:rPr>
          <w:rFonts w:hint="eastAsia" w:ascii="宋体" w:hAnsi="宋体"/>
          <w:lang w:val="zh-CN"/>
        </w:rPr>
        <w:t>（6）协助乙方土壤环境初步调查报告书</w:t>
      </w:r>
      <w:r>
        <w:rPr>
          <w:rFonts w:ascii="宋体" w:hAnsi="宋体"/>
          <w:lang w:val="zh-CN"/>
        </w:rPr>
        <w:t>组织评审工作。</w:t>
      </w:r>
    </w:p>
    <w:p>
      <w:pPr>
        <w:autoSpaceDE w:val="0"/>
        <w:autoSpaceDN w:val="0"/>
        <w:adjustRightInd w:val="0"/>
        <w:snapToGrid w:val="0"/>
        <w:spacing w:line="360" w:lineRule="auto"/>
        <w:ind w:firstLine="480"/>
        <w:jc w:val="left"/>
        <w:rPr>
          <w:rFonts w:ascii="宋体" w:hAnsi="宋体"/>
          <w:b/>
          <w:lang w:val="zh-CN"/>
        </w:rPr>
      </w:pPr>
      <w:bookmarkStart w:id="376" w:name="_Toc129321213"/>
      <w:bookmarkStart w:id="377" w:name="_Toc131999366"/>
      <w:bookmarkStart w:id="378" w:name="_Toc133125073"/>
      <w:bookmarkStart w:id="379" w:name="_Toc132189005"/>
      <w:bookmarkStart w:id="380" w:name="_Toc136138504"/>
      <w:bookmarkStart w:id="381" w:name="_Toc129268182"/>
      <w:bookmarkStart w:id="382" w:name="_Toc129314310"/>
      <w:bookmarkStart w:id="383" w:name="_Toc132623076"/>
      <w:bookmarkStart w:id="384" w:name="_Toc129270763"/>
      <w:bookmarkStart w:id="385" w:name="_Toc132528615"/>
      <w:r>
        <w:rPr>
          <w:rFonts w:hint="eastAsia" w:ascii="宋体" w:hAnsi="宋体"/>
          <w:b/>
          <w:lang w:val="zh-CN"/>
        </w:rPr>
        <w:t xml:space="preserve">19.2 </w:t>
      </w:r>
      <w:r>
        <w:rPr>
          <w:rFonts w:ascii="宋体" w:hAnsi="宋体"/>
          <w:b/>
          <w:lang w:val="zh-CN"/>
        </w:rPr>
        <w:t>乙方的权利与义务</w:t>
      </w:r>
      <w:bookmarkEnd w:id="376"/>
      <w:bookmarkEnd w:id="377"/>
      <w:bookmarkEnd w:id="378"/>
      <w:bookmarkEnd w:id="379"/>
      <w:bookmarkEnd w:id="380"/>
      <w:bookmarkEnd w:id="381"/>
      <w:bookmarkEnd w:id="382"/>
      <w:bookmarkEnd w:id="383"/>
      <w:bookmarkEnd w:id="384"/>
      <w:bookmarkEnd w:id="385"/>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19.2.1 </w:t>
      </w:r>
      <w:r>
        <w:rPr>
          <w:rFonts w:ascii="宋体" w:hAnsi="宋体"/>
          <w:lang w:val="zh-CN"/>
        </w:rPr>
        <w:t>按照约定的内容和时间，自行或组织完成合同条款及其附件约定的工作,并遵守本</w:t>
      </w:r>
      <w:r>
        <w:rPr>
          <w:rFonts w:hint="eastAsia" w:ascii="宋体" w:hAnsi="宋体"/>
          <w:lang w:val="zh-CN"/>
        </w:rPr>
        <w:t>项目</w:t>
      </w:r>
      <w:r>
        <w:rPr>
          <w:rFonts w:ascii="宋体" w:hAnsi="宋体"/>
          <w:lang w:val="zh-CN"/>
        </w:rPr>
        <w:t>管理</w:t>
      </w:r>
      <w:r>
        <w:rPr>
          <w:rFonts w:hint="eastAsia" w:ascii="宋体" w:hAnsi="宋体"/>
          <w:lang w:val="zh-CN"/>
        </w:rPr>
        <w:t>的</w:t>
      </w:r>
      <w:r>
        <w:rPr>
          <w:rFonts w:ascii="宋体" w:hAnsi="宋体"/>
          <w:lang w:val="zh-CN"/>
        </w:rPr>
        <w:t>有关规定。</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19.2.2 </w:t>
      </w:r>
      <w:r>
        <w:rPr>
          <w:rFonts w:hint="eastAsia" w:ascii="宋体" w:hAnsi="宋体" w:cs="宋体"/>
        </w:rPr>
        <w:t>审查甲方提供的资料是否符合测算要求，如发现甲方提供的资料不全或不符合</w:t>
      </w:r>
      <w:r>
        <w:rPr>
          <w:rFonts w:hint="eastAsia" w:ascii="宋体" w:hAnsi="宋体"/>
          <w:lang w:val="zh-CN"/>
        </w:rPr>
        <w:t>土壤环境初步调查</w:t>
      </w:r>
      <w:r>
        <w:rPr>
          <w:rFonts w:ascii="宋体" w:hAnsi="宋体"/>
          <w:lang w:val="zh-CN"/>
        </w:rPr>
        <w:t>报告</w:t>
      </w:r>
      <w:r>
        <w:rPr>
          <w:rFonts w:hint="eastAsia" w:ascii="宋体" w:hAnsi="宋体" w:cs="宋体"/>
        </w:rPr>
        <w:t>要求，应于收到资料起3日内通知甲方，并提出书面意见。</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19.2.3 </w:t>
      </w:r>
      <w:r>
        <w:rPr>
          <w:rFonts w:hint="eastAsia" w:ascii="宋体" w:hAnsi="宋体" w:cs="宋体"/>
        </w:rPr>
        <w:t>乙方应当严格遵守有关法律、法规，执行相关测量和有关技术标准、规定，根据甲方提供的资料对甲方委托的项目进行准确及时的土壤环境初步调查，及时向甲方提交土壤环境初步调查成果</w:t>
      </w:r>
      <w:r>
        <w:rPr>
          <w:rFonts w:ascii="宋体" w:hAnsi="宋体"/>
          <w:lang w:val="zh-CN"/>
        </w:rPr>
        <w:t>。</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19.2.4 </w:t>
      </w:r>
      <w:r>
        <w:rPr>
          <w:rFonts w:hint="eastAsia" w:ascii="宋体" w:hAnsi="宋体" w:cs="宋体"/>
        </w:rPr>
        <w:t>本次土壤环境初步调查成果如与政府批准的规划指标存在差异，乙方负责指导进行报告修改，直至满足规划指标要求。</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19.2.5 </w:t>
      </w:r>
      <w:r>
        <w:rPr>
          <w:rFonts w:ascii="宋体" w:hAnsi="宋体"/>
          <w:lang w:val="zh-CN"/>
        </w:rPr>
        <w:t>按合同规定的进度要求，在交付成果文件时提前通知甲方，以便甲方组织审查工作。</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19.2.6 </w:t>
      </w:r>
      <w:r>
        <w:rPr>
          <w:rFonts w:ascii="宋体" w:hAnsi="宋体"/>
          <w:lang w:val="zh-CN"/>
        </w:rPr>
        <w:t>通知甲方代表参加</w:t>
      </w:r>
      <w:r>
        <w:rPr>
          <w:rFonts w:hint="eastAsia" w:ascii="宋体" w:hAnsi="宋体" w:cs="宋体"/>
        </w:rPr>
        <w:t>本项目土壤环境初步调查的</w:t>
      </w:r>
      <w:r>
        <w:rPr>
          <w:rFonts w:ascii="宋体" w:hAnsi="宋体"/>
          <w:lang w:val="zh-CN"/>
        </w:rPr>
        <w:t>工作有关会议。</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19.2.7 </w:t>
      </w:r>
      <w:r>
        <w:rPr>
          <w:rFonts w:ascii="宋体" w:hAnsi="宋体"/>
          <w:lang w:val="zh-CN"/>
        </w:rPr>
        <w:t>乙方应履行的其它与本合同有关的责任。</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19.2.8 </w:t>
      </w:r>
      <w:r>
        <w:rPr>
          <w:rFonts w:ascii="宋体" w:hAnsi="宋体"/>
          <w:lang w:val="zh-CN"/>
        </w:rPr>
        <w:t>按本合同第9条规定的付给乙方的报酬应为乙方与本合同有关的唯一报酬。在与本合同有关的活动中，或在履行合同义务时，不应为私利而接受其它任何个人、单位的佣金、回扣或类似费用。</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19.2.9 </w:t>
      </w:r>
      <w:r>
        <w:rPr>
          <w:rFonts w:ascii="宋体" w:hAnsi="宋体"/>
          <w:lang w:val="zh-CN"/>
        </w:rPr>
        <w:t>乙方未履行19.2款的各项义务，给甲方造成损失的，乙方承担有关的违约责任，赔偿有关损失，支付违约金。</w:t>
      </w:r>
    </w:p>
    <w:p>
      <w:pPr>
        <w:adjustRightInd w:val="0"/>
        <w:snapToGrid w:val="0"/>
        <w:spacing w:line="480" w:lineRule="exact"/>
        <w:ind w:firstLine="580"/>
        <w:rPr>
          <w:rFonts w:ascii="宋体" w:hAnsi="宋体"/>
          <w:lang w:val="zh-CN"/>
        </w:rPr>
      </w:pPr>
      <w:r>
        <w:rPr>
          <w:rFonts w:hint="eastAsia" w:ascii="宋体" w:hAnsi="宋体"/>
          <w:lang w:val="zh-CN"/>
        </w:rPr>
        <w:t>19.2.10</w:t>
      </w:r>
      <w:r>
        <w:rPr>
          <w:rFonts w:ascii="宋体" w:hAnsi="宋体"/>
          <w:lang w:val="zh-CN"/>
        </w:rPr>
        <w:t>按甲方的进度要求公正客观地开展</w:t>
      </w:r>
      <w:r>
        <w:rPr>
          <w:rFonts w:hint="eastAsia" w:ascii="宋体" w:hAnsi="宋体"/>
          <w:lang w:val="zh-CN"/>
        </w:rPr>
        <w:t>土壤环境初步调查报告书编制</w:t>
      </w:r>
      <w:r>
        <w:rPr>
          <w:rFonts w:ascii="宋体" w:hAnsi="宋体"/>
          <w:lang w:val="zh-CN"/>
        </w:rPr>
        <w:t>工作。</w:t>
      </w:r>
    </w:p>
    <w:p>
      <w:pPr>
        <w:adjustRightInd w:val="0"/>
        <w:snapToGrid w:val="0"/>
        <w:spacing w:line="480" w:lineRule="exact"/>
        <w:ind w:firstLine="580"/>
        <w:rPr>
          <w:rFonts w:ascii="宋体" w:hAnsi="宋体"/>
          <w:lang w:val="zh-CN"/>
        </w:rPr>
      </w:pPr>
      <w:r>
        <w:rPr>
          <w:rFonts w:hint="eastAsia" w:ascii="宋体" w:hAnsi="宋体"/>
          <w:lang w:val="zh-CN"/>
        </w:rPr>
        <w:t>19.2.11</w:t>
      </w:r>
      <w:r>
        <w:rPr>
          <w:rFonts w:ascii="宋体" w:hAnsi="宋体"/>
          <w:lang w:val="zh-CN"/>
        </w:rPr>
        <w:t>乙方应保证</w:t>
      </w:r>
      <w:r>
        <w:rPr>
          <w:rFonts w:hint="eastAsia" w:ascii="宋体" w:hAnsi="宋体"/>
          <w:lang w:val="zh-CN"/>
        </w:rPr>
        <w:t>土壤环境初步调查报告书</w:t>
      </w:r>
      <w:r>
        <w:rPr>
          <w:rFonts w:ascii="宋体" w:hAnsi="宋体"/>
          <w:lang w:val="zh-CN"/>
        </w:rPr>
        <w:t>成果的客观公正性，以便政府能正确决策。</w:t>
      </w:r>
    </w:p>
    <w:p>
      <w:pPr>
        <w:adjustRightInd w:val="0"/>
        <w:snapToGrid w:val="0"/>
        <w:spacing w:line="480" w:lineRule="exact"/>
        <w:ind w:firstLine="580"/>
        <w:rPr>
          <w:rFonts w:ascii="宋体" w:hAnsi="宋体"/>
          <w:lang w:val="zh-CN"/>
        </w:rPr>
      </w:pPr>
      <w:r>
        <w:rPr>
          <w:rFonts w:hint="eastAsia" w:ascii="宋体" w:hAnsi="宋体"/>
          <w:lang w:val="zh-CN"/>
        </w:rPr>
        <w:t>19.2.12负责土壤环境初步调查报告书</w:t>
      </w:r>
      <w:r>
        <w:rPr>
          <w:rFonts w:ascii="宋体" w:hAnsi="宋体"/>
          <w:lang w:val="zh-CN"/>
        </w:rPr>
        <w:t>评审</w:t>
      </w:r>
      <w:r>
        <w:rPr>
          <w:rFonts w:hint="eastAsia" w:ascii="宋体" w:hAnsi="宋体"/>
          <w:lang w:val="zh-CN"/>
        </w:rPr>
        <w:t>咨询费用。</w:t>
      </w:r>
    </w:p>
    <w:p>
      <w:pPr>
        <w:adjustRightInd w:val="0"/>
        <w:snapToGrid w:val="0"/>
        <w:spacing w:line="480" w:lineRule="exact"/>
        <w:ind w:firstLine="580"/>
        <w:rPr>
          <w:rFonts w:ascii="宋体" w:hAnsi="宋体"/>
          <w:lang w:val="zh-CN"/>
        </w:rPr>
      </w:pPr>
      <w:r>
        <w:rPr>
          <w:rFonts w:hint="eastAsia" w:ascii="宋体" w:hAnsi="宋体"/>
          <w:lang w:val="zh-CN"/>
        </w:rPr>
        <w:t>19.2.13</w:t>
      </w:r>
      <w:r>
        <w:rPr>
          <w:rFonts w:ascii="宋体" w:hAnsi="宋体"/>
          <w:lang w:val="zh-CN"/>
        </w:rPr>
        <w:t>向甲方提供本</w:t>
      </w:r>
      <w:r>
        <w:rPr>
          <w:rFonts w:hint="eastAsia" w:ascii="宋体" w:hAnsi="宋体"/>
          <w:lang w:val="zh-CN"/>
        </w:rPr>
        <w:t>土壤环境初步调查报告书壹</w:t>
      </w:r>
      <w:r>
        <w:rPr>
          <w:rFonts w:ascii="宋体" w:hAnsi="宋体"/>
          <w:lang w:val="zh-CN"/>
        </w:rPr>
        <w:t>拾份</w:t>
      </w:r>
      <w:r>
        <w:rPr>
          <w:rFonts w:hint="eastAsia" w:ascii="宋体" w:hAnsi="宋体"/>
          <w:lang w:val="zh-CN"/>
        </w:rPr>
        <w:t>，电子文档（word版）壹份</w:t>
      </w:r>
      <w:r>
        <w:rPr>
          <w:rFonts w:ascii="宋体" w:hAnsi="宋体"/>
          <w:lang w:val="zh-CN"/>
        </w:rPr>
        <w:t>。</w:t>
      </w:r>
    </w:p>
    <w:p>
      <w:pPr>
        <w:adjustRightInd w:val="0"/>
        <w:snapToGrid w:val="0"/>
        <w:spacing w:line="480" w:lineRule="exact"/>
        <w:ind w:firstLine="580"/>
        <w:rPr>
          <w:rFonts w:ascii="宋体" w:hAnsi="宋体"/>
          <w:lang w:val="zh-CN"/>
        </w:rPr>
      </w:pPr>
      <w:r>
        <w:rPr>
          <w:rFonts w:hint="eastAsia" w:ascii="宋体" w:hAnsi="宋体"/>
          <w:lang w:val="zh-CN"/>
        </w:rPr>
        <w:t>19.2.14</w:t>
      </w:r>
      <w:r>
        <w:rPr>
          <w:rFonts w:ascii="宋体" w:hAnsi="宋体"/>
          <w:lang w:val="zh-CN"/>
        </w:rPr>
        <w:t>乙方在本合同签订生效后按</w:t>
      </w:r>
      <w:r>
        <w:rPr>
          <w:rFonts w:hint="eastAsia" w:ascii="宋体" w:hAnsi="宋体"/>
          <w:lang w:val="zh-CN"/>
        </w:rPr>
        <w:t>甲方</w:t>
      </w:r>
      <w:r>
        <w:rPr>
          <w:rFonts w:ascii="宋体" w:hAnsi="宋体"/>
          <w:lang w:val="zh-CN"/>
        </w:rPr>
        <w:t>提供的工作进度要求完成</w:t>
      </w:r>
      <w:r>
        <w:rPr>
          <w:rFonts w:hint="eastAsia" w:ascii="宋体" w:hAnsi="宋体"/>
          <w:lang w:val="zh-CN"/>
        </w:rPr>
        <w:t>土壤环境初步调查报告书编制</w:t>
      </w:r>
      <w:r>
        <w:rPr>
          <w:rFonts w:ascii="宋体" w:hAnsi="宋体"/>
          <w:lang w:val="zh-CN"/>
        </w:rPr>
        <w:t>工作，并提交</w:t>
      </w:r>
      <w:r>
        <w:rPr>
          <w:rFonts w:hint="eastAsia" w:ascii="宋体" w:hAnsi="宋体"/>
          <w:lang w:val="zh-CN"/>
        </w:rPr>
        <w:t>甲方认可的土壤环境初步调查报告书编制</w:t>
      </w:r>
      <w:r>
        <w:rPr>
          <w:rFonts w:ascii="宋体" w:hAnsi="宋体"/>
          <w:lang w:val="zh-CN"/>
        </w:rPr>
        <w:t>成果。</w:t>
      </w:r>
    </w:p>
    <w:p>
      <w:pPr>
        <w:adjustRightInd w:val="0"/>
        <w:snapToGrid w:val="0"/>
        <w:spacing w:line="480" w:lineRule="exact"/>
        <w:ind w:firstLine="580"/>
        <w:rPr>
          <w:rFonts w:ascii="宋体" w:hAnsi="宋体"/>
          <w:lang w:val="zh-CN"/>
        </w:rPr>
      </w:pPr>
      <w:r>
        <w:rPr>
          <w:rFonts w:hint="eastAsia" w:ascii="宋体" w:hAnsi="宋体"/>
          <w:lang w:val="zh-CN"/>
        </w:rPr>
        <w:t>19.2.15自收到甲方通知后1个月内，乙方将编制完成的土壤环境初步调查报告书组织专家评审，取得专家评审同意的书面意见；之后协助甲方最终获得行政主管部门的书面不反对回复意见。</w:t>
      </w:r>
    </w:p>
    <w:p>
      <w:pPr>
        <w:adjustRightInd w:val="0"/>
        <w:snapToGrid w:val="0"/>
        <w:spacing w:line="480" w:lineRule="exact"/>
        <w:ind w:firstLine="580"/>
        <w:rPr>
          <w:rFonts w:ascii="宋体" w:hAnsi="宋体"/>
          <w:lang w:val="zh-CN"/>
        </w:rPr>
      </w:pPr>
      <w:r>
        <w:rPr>
          <w:rFonts w:hint="eastAsia" w:ascii="宋体" w:hAnsi="宋体"/>
          <w:lang w:val="zh-CN"/>
        </w:rPr>
        <w:t>19.2.16乙方须承诺服从甲方的进度安排，以及为配合该项目政府报批而可能调整的进度安排。</w:t>
      </w:r>
    </w:p>
    <w:p>
      <w:pPr>
        <w:autoSpaceDE w:val="0"/>
        <w:autoSpaceDN w:val="0"/>
        <w:adjustRightInd w:val="0"/>
        <w:snapToGrid w:val="0"/>
        <w:spacing w:line="360" w:lineRule="auto"/>
        <w:ind w:left="482"/>
        <w:jc w:val="left"/>
        <w:rPr>
          <w:rFonts w:ascii="宋体" w:hAnsi="宋体"/>
          <w:b/>
        </w:rPr>
      </w:pPr>
      <w:bookmarkStart w:id="386" w:name="_Toc129268183"/>
      <w:bookmarkStart w:id="387" w:name="_Toc136138505"/>
      <w:bookmarkStart w:id="388" w:name="_Toc136138852"/>
      <w:bookmarkStart w:id="389" w:name="_Toc129270764"/>
      <w:bookmarkStart w:id="390" w:name="_Toc129314311"/>
      <w:bookmarkStart w:id="391" w:name="_Toc129321214"/>
      <w:r>
        <w:rPr>
          <w:rFonts w:hint="eastAsia" w:ascii="宋体" w:hAnsi="宋体"/>
          <w:b/>
        </w:rPr>
        <w:t>20、</w:t>
      </w:r>
      <w:r>
        <w:rPr>
          <w:rFonts w:ascii="宋体" w:hAnsi="宋体"/>
          <w:b/>
        </w:rPr>
        <w:t>违约责任</w:t>
      </w:r>
      <w:bookmarkEnd w:id="386"/>
      <w:bookmarkEnd w:id="387"/>
      <w:bookmarkEnd w:id="388"/>
      <w:bookmarkEnd w:id="389"/>
      <w:bookmarkEnd w:id="390"/>
      <w:bookmarkEnd w:id="391"/>
    </w:p>
    <w:p>
      <w:pPr>
        <w:spacing w:line="360" w:lineRule="auto"/>
        <w:ind w:firstLine="480" w:firstLineChars="200"/>
        <w:rPr>
          <w:rFonts w:ascii="宋体" w:hAnsi="宋体"/>
          <w:lang w:val="zh-CN"/>
        </w:rPr>
      </w:pPr>
      <w:r>
        <w:rPr>
          <w:rFonts w:hint="eastAsia" w:ascii="宋体" w:hAnsi="宋体"/>
          <w:lang w:val="zh-CN"/>
        </w:rPr>
        <w:t>20.1.</w:t>
      </w:r>
      <w:r>
        <w:rPr>
          <w:rFonts w:ascii="宋体" w:hAnsi="宋体"/>
          <w:lang w:val="zh-CN"/>
        </w:rPr>
        <w:t>甲方未按合同</w:t>
      </w:r>
      <w:r>
        <w:rPr>
          <w:rFonts w:hint="eastAsia" w:ascii="宋体" w:hAnsi="宋体"/>
          <w:lang w:val="zh-CN"/>
        </w:rPr>
        <w:t>要求</w:t>
      </w:r>
      <w:r>
        <w:rPr>
          <w:rFonts w:ascii="宋体" w:hAnsi="宋体"/>
          <w:lang w:val="zh-CN"/>
        </w:rPr>
        <w:t>提供约定的服务，</w:t>
      </w:r>
      <w:r>
        <w:rPr>
          <w:rFonts w:hint="eastAsia" w:ascii="宋体" w:hAnsi="宋体"/>
          <w:lang w:val="zh-CN"/>
        </w:rPr>
        <w:t>对土壤环境初步调查</w:t>
      </w:r>
      <w:r>
        <w:rPr>
          <w:rFonts w:ascii="宋体" w:hAnsi="宋体"/>
          <w:lang w:val="zh-CN"/>
        </w:rPr>
        <w:t>工作</w:t>
      </w:r>
      <w:r>
        <w:rPr>
          <w:rFonts w:hint="eastAsia" w:ascii="宋体" w:hAnsi="宋体"/>
          <w:lang w:val="zh-CN"/>
        </w:rPr>
        <w:t>造成影响</w:t>
      </w:r>
      <w:r>
        <w:rPr>
          <w:rFonts w:ascii="宋体" w:hAnsi="宋体"/>
          <w:lang w:val="zh-CN"/>
        </w:rPr>
        <w:t>的，乙方有权要求甲方履行职责、顺延服务期；严重影响乙方工作开展的，可暂停服务，但必须提前30天知会甲方，便于甲方采取措施，消除影响。</w:t>
      </w:r>
    </w:p>
    <w:p>
      <w:pPr>
        <w:spacing w:line="360" w:lineRule="auto"/>
        <w:ind w:firstLine="480" w:firstLineChars="200"/>
        <w:rPr>
          <w:rFonts w:ascii="宋体" w:hAnsi="宋体"/>
          <w:lang w:val="zh-CN"/>
        </w:rPr>
      </w:pPr>
      <w:r>
        <w:rPr>
          <w:rFonts w:hint="eastAsia" w:ascii="宋体" w:hAnsi="宋体"/>
          <w:lang w:val="zh-CN"/>
        </w:rPr>
        <w:t>20.2.</w:t>
      </w:r>
      <w:r>
        <w:rPr>
          <w:rFonts w:ascii="宋体" w:hAnsi="宋体"/>
          <w:lang w:val="zh-CN"/>
        </w:rPr>
        <w:t>甲方未按合同约定履行合同约定的职责的，不能按相应条款要求对乙方进行处罚。</w:t>
      </w:r>
    </w:p>
    <w:p>
      <w:pPr>
        <w:spacing w:line="360" w:lineRule="auto"/>
        <w:ind w:firstLine="480" w:firstLineChars="200"/>
        <w:rPr>
          <w:rFonts w:ascii="宋体" w:hAnsi="宋体"/>
          <w:lang w:val="zh-CN"/>
        </w:rPr>
      </w:pPr>
      <w:r>
        <w:rPr>
          <w:rFonts w:hint="eastAsia" w:ascii="宋体" w:hAnsi="宋体"/>
          <w:lang w:val="zh-CN"/>
        </w:rPr>
        <w:t>20.3.</w:t>
      </w:r>
      <w:r>
        <w:rPr>
          <w:rFonts w:ascii="宋体" w:hAnsi="宋体"/>
          <w:lang w:val="zh-CN"/>
        </w:rPr>
        <w:t>甲方受客观原因的制约，未能履行合同职责的，有责任采取措施，消除影响，或与乙方协商变通办法解决。</w:t>
      </w:r>
    </w:p>
    <w:p>
      <w:pPr>
        <w:spacing w:line="360" w:lineRule="auto"/>
        <w:ind w:firstLine="420"/>
        <w:rPr>
          <w:rFonts w:ascii="宋体" w:hAnsi="宋体"/>
          <w:lang w:val="zh-CN"/>
        </w:rPr>
      </w:pPr>
      <w:r>
        <w:rPr>
          <w:rFonts w:hint="eastAsia" w:ascii="宋体" w:hAnsi="宋体"/>
          <w:lang w:val="zh-CN"/>
        </w:rPr>
        <w:t>20.4.</w:t>
      </w:r>
      <w:r>
        <w:rPr>
          <w:rFonts w:ascii="宋体" w:hAnsi="宋体"/>
          <w:lang w:val="zh-CN"/>
        </w:rPr>
        <w:t>乙方未按合同约定</w:t>
      </w:r>
      <w:r>
        <w:rPr>
          <w:rFonts w:hint="eastAsia" w:ascii="宋体" w:hAnsi="宋体"/>
          <w:lang w:val="zh-CN"/>
        </w:rPr>
        <w:t>进行土壤环境初步调查报告书编制，或未按要求出具土壤环境初步调查报告书等情况，乙方每逾期1天</w:t>
      </w:r>
      <w:r>
        <w:rPr>
          <w:rFonts w:ascii="宋体" w:hAnsi="宋体"/>
          <w:lang w:val="zh-CN"/>
        </w:rPr>
        <w:t>应支付</w:t>
      </w:r>
      <w:r>
        <w:rPr>
          <w:rFonts w:hint="eastAsia" w:ascii="宋体" w:hAnsi="宋体"/>
          <w:lang w:val="zh-CN"/>
        </w:rPr>
        <w:t>合同总金额1%</w:t>
      </w:r>
      <w:r>
        <w:rPr>
          <w:rFonts w:ascii="宋体" w:hAnsi="宋体"/>
          <w:lang w:val="zh-CN"/>
        </w:rPr>
        <w:t>违约金</w:t>
      </w:r>
      <w:r>
        <w:rPr>
          <w:rFonts w:hint="eastAsia" w:ascii="宋体" w:hAnsi="宋体"/>
          <w:lang w:val="zh-CN"/>
        </w:rPr>
        <w:t>，如10日内仍无法按合同约定提供土壤环境初步调查报告书，则甲方有权解除合同。</w:t>
      </w:r>
    </w:p>
    <w:p>
      <w:pPr>
        <w:autoSpaceDE w:val="0"/>
        <w:autoSpaceDN w:val="0"/>
        <w:adjustRightInd w:val="0"/>
        <w:snapToGrid w:val="0"/>
        <w:spacing w:line="360" w:lineRule="auto"/>
        <w:ind w:left="482"/>
        <w:jc w:val="left"/>
        <w:rPr>
          <w:rFonts w:ascii="宋体" w:hAnsi="宋体"/>
          <w:b/>
        </w:rPr>
      </w:pPr>
      <w:bookmarkStart w:id="392" w:name="_Toc136138506"/>
      <w:bookmarkStart w:id="393" w:name="_Toc129321215"/>
      <w:bookmarkStart w:id="394" w:name="_Toc129268184"/>
      <w:bookmarkStart w:id="395" w:name="_Toc129270765"/>
      <w:bookmarkStart w:id="396" w:name="_Toc136138853"/>
      <w:bookmarkStart w:id="397" w:name="_Toc129314312"/>
      <w:r>
        <w:rPr>
          <w:rFonts w:hint="eastAsia" w:ascii="宋体" w:hAnsi="宋体"/>
          <w:b/>
        </w:rPr>
        <w:t>21、</w:t>
      </w:r>
      <w:r>
        <w:rPr>
          <w:rFonts w:ascii="宋体" w:hAnsi="宋体"/>
          <w:b/>
        </w:rPr>
        <w:t>争议的解决</w:t>
      </w:r>
      <w:bookmarkEnd w:id="392"/>
      <w:bookmarkEnd w:id="393"/>
      <w:bookmarkEnd w:id="394"/>
      <w:bookmarkEnd w:id="395"/>
      <w:bookmarkEnd w:id="396"/>
      <w:bookmarkEnd w:id="397"/>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21.1 </w:t>
      </w:r>
      <w:r>
        <w:rPr>
          <w:rFonts w:ascii="宋体" w:hAnsi="宋体"/>
          <w:lang w:val="zh-CN"/>
        </w:rPr>
        <w:t>合同发生争议时，由甲方与乙方协商解决，调解不成的可按下列方式处理：</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21.1.1 </w:t>
      </w:r>
      <w:r>
        <w:rPr>
          <w:rFonts w:ascii="宋体" w:hAnsi="宋体"/>
          <w:lang w:val="zh-CN"/>
        </w:rPr>
        <w:t>向深圳仲裁机构申请仲裁；</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21.1.2 依法</w:t>
      </w:r>
      <w:r>
        <w:rPr>
          <w:rFonts w:ascii="宋体" w:hAnsi="宋体"/>
          <w:lang w:val="zh-CN"/>
        </w:rPr>
        <w:t>向深圳市的人民法院提请诉讼。</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21.2 </w:t>
      </w:r>
      <w:r>
        <w:rPr>
          <w:rFonts w:ascii="宋体" w:hAnsi="宋体"/>
          <w:lang w:val="zh-CN"/>
        </w:rPr>
        <w:t>经调解达成协议的，当事人应当自动执行。</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21.3 </w:t>
      </w:r>
      <w:r>
        <w:rPr>
          <w:rFonts w:ascii="宋体" w:hAnsi="宋体"/>
          <w:lang w:val="zh-CN"/>
        </w:rPr>
        <w:t>协商、调解和仲裁及诉讼期间，合同应继续执行，合同各方不得以争议为由拒绝执行。</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21.4 </w:t>
      </w:r>
      <w:r>
        <w:rPr>
          <w:rFonts w:ascii="宋体" w:hAnsi="宋体"/>
          <w:lang w:val="zh-CN"/>
        </w:rPr>
        <w:t>任何到期的，已确认完成服务应支付的款项均不得由于提交争议而扣压。</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21.5 </w:t>
      </w:r>
      <w:r>
        <w:rPr>
          <w:rFonts w:ascii="宋体" w:hAnsi="宋体"/>
          <w:lang w:val="zh-CN"/>
        </w:rPr>
        <w:t>因合同双方不可抗拒的原因，致使合同无法继续执行时，不视为违约，由合同双方协商终止合同，已完成的工作量应支付费用。</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21.6</w:t>
      </w:r>
      <w:r>
        <w:rPr>
          <w:rFonts w:hint="eastAsia" w:ascii="宋体" w:hAnsi="宋体"/>
          <w:szCs w:val="24"/>
        </w:rPr>
        <w:t>如后续本项目建设开发方面发生重大变化，导致工作内容重现重大调整，则后续的工作内容、计费等，由双方另行协商。</w:t>
      </w:r>
    </w:p>
    <w:p>
      <w:pPr>
        <w:autoSpaceDE w:val="0"/>
        <w:autoSpaceDN w:val="0"/>
        <w:adjustRightInd w:val="0"/>
        <w:snapToGrid w:val="0"/>
        <w:spacing w:line="360" w:lineRule="auto"/>
        <w:ind w:left="482"/>
        <w:jc w:val="left"/>
        <w:rPr>
          <w:rFonts w:ascii="宋体" w:hAnsi="宋体"/>
          <w:b/>
        </w:rPr>
      </w:pPr>
      <w:bookmarkStart w:id="398" w:name="_Toc129314313"/>
      <w:bookmarkStart w:id="399" w:name="_Toc129321216"/>
      <w:bookmarkStart w:id="400" w:name="_Toc136138507"/>
      <w:bookmarkStart w:id="401" w:name="_Toc129268185"/>
      <w:bookmarkStart w:id="402" w:name="_Toc136138854"/>
      <w:bookmarkStart w:id="403" w:name="_Toc129270766"/>
      <w:r>
        <w:rPr>
          <w:rFonts w:hint="eastAsia" w:ascii="宋体" w:hAnsi="宋体"/>
          <w:b/>
        </w:rPr>
        <w:t>22、</w:t>
      </w:r>
      <w:r>
        <w:rPr>
          <w:rFonts w:ascii="宋体" w:hAnsi="宋体"/>
          <w:b/>
        </w:rPr>
        <w:t>税</w:t>
      </w:r>
      <w:bookmarkEnd w:id="398"/>
      <w:bookmarkEnd w:id="399"/>
      <w:bookmarkEnd w:id="400"/>
      <w:bookmarkEnd w:id="401"/>
      <w:bookmarkEnd w:id="402"/>
      <w:bookmarkEnd w:id="403"/>
    </w:p>
    <w:p>
      <w:pPr>
        <w:autoSpaceDE w:val="0"/>
        <w:autoSpaceDN w:val="0"/>
        <w:adjustRightInd w:val="0"/>
        <w:snapToGrid w:val="0"/>
        <w:spacing w:line="360" w:lineRule="auto"/>
        <w:ind w:firstLine="480"/>
        <w:jc w:val="left"/>
        <w:rPr>
          <w:rFonts w:ascii="宋体" w:hAnsi="宋体"/>
          <w:lang w:val="zh-CN"/>
        </w:rPr>
      </w:pPr>
      <w:r>
        <w:rPr>
          <w:rFonts w:hint="eastAsia" w:ascii="宋体" w:hAnsi="宋体"/>
        </w:rPr>
        <w:t xml:space="preserve">21.1 </w:t>
      </w:r>
      <w:r>
        <w:rPr>
          <w:rFonts w:ascii="宋体" w:hAnsi="宋体"/>
          <w:lang w:val="zh-CN"/>
        </w:rPr>
        <w:t>中国政府根据现行税法规定对甲方征收的与本合同有关的一切税费均应由甲方负担。</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21.2 </w:t>
      </w:r>
      <w:r>
        <w:rPr>
          <w:rFonts w:ascii="宋体" w:hAnsi="宋体"/>
          <w:lang w:val="zh-CN"/>
        </w:rPr>
        <w:t>中国政府根据现行税法规定对乙方征收的与本合同有关的一切税费均应由乙方负担。</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21.3 </w:t>
      </w:r>
      <w:r>
        <w:rPr>
          <w:rFonts w:ascii="宋体" w:hAnsi="宋体"/>
          <w:lang w:val="zh-CN"/>
        </w:rPr>
        <w:t>在中国境外发生的与本合同执行有关的一切税费均应由乙方负担。</w:t>
      </w:r>
    </w:p>
    <w:p>
      <w:pPr>
        <w:autoSpaceDE w:val="0"/>
        <w:autoSpaceDN w:val="0"/>
        <w:adjustRightInd w:val="0"/>
        <w:snapToGrid w:val="0"/>
        <w:spacing w:line="360" w:lineRule="auto"/>
        <w:ind w:left="482"/>
        <w:jc w:val="left"/>
        <w:rPr>
          <w:rFonts w:ascii="宋体" w:hAnsi="宋体"/>
          <w:b/>
        </w:rPr>
      </w:pPr>
      <w:bookmarkStart w:id="404" w:name="_Toc129314314"/>
      <w:bookmarkStart w:id="405" w:name="_Toc129270767"/>
      <w:bookmarkStart w:id="406" w:name="_Toc136138508"/>
      <w:bookmarkStart w:id="407" w:name="_Toc129321217"/>
      <w:bookmarkStart w:id="408" w:name="_Toc136138855"/>
      <w:bookmarkStart w:id="409" w:name="_Toc129268186"/>
      <w:r>
        <w:rPr>
          <w:rFonts w:hint="eastAsia" w:ascii="宋体" w:hAnsi="宋体"/>
          <w:b/>
        </w:rPr>
        <w:t>23、</w:t>
      </w:r>
      <w:r>
        <w:rPr>
          <w:rFonts w:ascii="宋体" w:hAnsi="宋体"/>
          <w:b/>
        </w:rPr>
        <w:t>履约保证金</w:t>
      </w:r>
      <w:bookmarkEnd w:id="404"/>
      <w:bookmarkEnd w:id="405"/>
      <w:bookmarkEnd w:id="406"/>
      <w:bookmarkEnd w:id="407"/>
      <w:bookmarkEnd w:id="408"/>
      <w:bookmarkEnd w:id="409"/>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本项目不需要提供履约保证金。</w:t>
      </w:r>
    </w:p>
    <w:p>
      <w:pPr>
        <w:autoSpaceDE w:val="0"/>
        <w:autoSpaceDN w:val="0"/>
        <w:adjustRightInd w:val="0"/>
        <w:snapToGrid w:val="0"/>
        <w:spacing w:line="360" w:lineRule="auto"/>
        <w:ind w:left="482"/>
        <w:jc w:val="left"/>
        <w:rPr>
          <w:rFonts w:ascii="宋体" w:hAnsi="宋体"/>
          <w:b/>
        </w:rPr>
      </w:pPr>
      <w:bookmarkStart w:id="410" w:name="_Toc136138509"/>
      <w:bookmarkStart w:id="411" w:name="_Toc129321218"/>
      <w:bookmarkStart w:id="412" w:name="_Toc129314315"/>
      <w:bookmarkStart w:id="413" w:name="_Toc129268187"/>
      <w:bookmarkStart w:id="414" w:name="_Toc136138856"/>
      <w:bookmarkStart w:id="415" w:name="_Toc129270768"/>
      <w:r>
        <w:rPr>
          <w:rFonts w:hint="eastAsia" w:ascii="宋体" w:hAnsi="宋体"/>
          <w:b/>
        </w:rPr>
        <w:t>24、</w:t>
      </w:r>
      <w:r>
        <w:rPr>
          <w:rFonts w:ascii="宋体" w:hAnsi="宋体"/>
          <w:b/>
        </w:rPr>
        <w:t>主导语言、适用法律、合同生效及签约地</w:t>
      </w:r>
      <w:bookmarkEnd w:id="410"/>
      <w:bookmarkEnd w:id="411"/>
      <w:bookmarkEnd w:id="412"/>
      <w:bookmarkEnd w:id="413"/>
      <w:bookmarkEnd w:id="414"/>
      <w:bookmarkEnd w:id="415"/>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24.1 </w:t>
      </w:r>
      <w:r>
        <w:rPr>
          <w:rFonts w:ascii="宋体" w:hAnsi="宋体"/>
          <w:lang w:val="zh-CN"/>
        </w:rPr>
        <w:t>本合同应用中文书写，双方交换的与合同有关的信件和其他文件也应用中文书写。</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24.2 </w:t>
      </w:r>
      <w:r>
        <w:rPr>
          <w:rFonts w:ascii="宋体" w:hAnsi="宋体"/>
          <w:lang w:val="zh-CN"/>
        </w:rPr>
        <w:t>本合同应按照中华人民共和国法律进行解释。</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24.3 </w:t>
      </w:r>
      <w:r>
        <w:rPr>
          <w:rFonts w:ascii="宋体" w:hAnsi="宋体"/>
          <w:lang w:val="zh-CN"/>
        </w:rPr>
        <w:t>合同</w:t>
      </w:r>
      <w:r>
        <w:rPr>
          <w:rFonts w:hint="eastAsia" w:ascii="宋体" w:hAnsi="宋体"/>
          <w:lang w:val="zh-CN"/>
        </w:rPr>
        <w:t>应经</w:t>
      </w:r>
      <w:r>
        <w:rPr>
          <w:rFonts w:ascii="宋体" w:hAnsi="宋体"/>
          <w:lang w:val="zh-CN"/>
        </w:rPr>
        <w:t>双方法定代表人（或授权</w:t>
      </w:r>
      <w:r>
        <w:rPr>
          <w:rFonts w:hint="eastAsia" w:ascii="宋体" w:hAnsi="宋体"/>
          <w:lang w:val="zh-CN"/>
        </w:rPr>
        <w:t>代表</w:t>
      </w:r>
      <w:r>
        <w:rPr>
          <w:rFonts w:ascii="宋体" w:hAnsi="宋体"/>
          <w:lang w:val="zh-CN"/>
        </w:rPr>
        <w:t>）签字并</w:t>
      </w:r>
      <w:r>
        <w:rPr>
          <w:rFonts w:hint="eastAsia" w:ascii="宋体" w:hAnsi="宋体"/>
          <w:lang w:val="zh-CN"/>
        </w:rPr>
        <w:t>由</w:t>
      </w:r>
      <w:r>
        <w:rPr>
          <w:rFonts w:ascii="宋体" w:hAnsi="宋体"/>
          <w:lang w:val="zh-CN"/>
        </w:rPr>
        <w:t>双方</w:t>
      </w:r>
      <w:r>
        <w:rPr>
          <w:rFonts w:hint="eastAsia" w:ascii="宋体" w:hAnsi="宋体"/>
          <w:lang w:val="zh-CN"/>
        </w:rPr>
        <w:t>盖章</w:t>
      </w:r>
      <w:r>
        <w:rPr>
          <w:rFonts w:ascii="宋体" w:hAnsi="宋体"/>
          <w:lang w:val="zh-CN"/>
        </w:rPr>
        <w:t>：</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24.4 </w:t>
      </w:r>
      <w:r>
        <w:rPr>
          <w:rFonts w:ascii="宋体" w:hAnsi="宋体"/>
          <w:lang w:val="zh-CN"/>
        </w:rPr>
        <w:t>本合同签约地为深圳市。</w:t>
      </w:r>
    </w:p>
    <w:p>
      <w:pPr>
        <w:autoSpaceDE w:val="0"/>
        <w:autoSpaceDN w:val="0"/>
        <w:adjustRightInd w:val="0"/>
        <w:snapToGrid w:val="0"/>
        <w:spacing w:line="360" w:lineRule="auto"/>
        <w:ind w:left="482"/>
        <w:jc w:val="left"/>
        <w:rPr>
          <w:rFonts w:ascii="宋体" w:hAnsi="宋体"/>
          <w:b/>
        </w:rPr>
      </w:pPr>
      <w:bookmarkStart w:id="416" w:name="_Toc129270769"/>
      <w:bookmarkStart w:id="417" w:name="_Toc129268188"/>
      <w:bookmarkStart w:id="418" w:name="_Toc129321219"/>
      <w:bookmarkStart w:id="419" w:name="_Toc129314316"/>
      <w:bookmarkStart w:id="420" w:name="_Toc136138510"/>
      <w:bookmarkStart w:id="421" w:name="_Toc136138857"/>
      <w:r>
        <w:rPr>
          <w:rFonts w:hint="eastAsia" w:ascii="宋体" w:hAnsi="宋体"/>
          <w:b/>
        </w:rPr>
        <w:t>25、</w:t>
      </w:r>
      <w:r>
        <w:rPr>
          <w:rFonts w:ascii="宋体" w:hAnsi="宋体"/>
          <w:b/>
        </w:rPr>
        <w:t>通知</w:t>
      </w:r>
      <w:bookmarkEnd w:id="416"/>
      <w:bookmarkEnd w:id="417"/>
      <w:bookmarkEnd w:id="418"/>
      <w:bookmarkEnd w:id="419"/>
      <w:bookmarkEnd w:id="420"/>
      <w:bookmarkEnd w:id="421"/>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25.1 </w:t>
      </w:r>
      <w:r>
        <w:rPr>
          <w:rFonts w:ascii="宋体" w:hAnsi="宋体"/>
          <w:lang w:val="zh-CN"/>
        </w:rPr>
        <w:t>本合同一方给对方的通知应用书面形式或电报或传真送到合同协议书中规定的对方的地址。</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25.2 </w:t>
      </w:r>
      <w:r>
        <w:rPr>
          <w:rFonts w:ascii="宋体" w:hAnsi="宋体"/>
          <w:lang w:val="zh-CN"/>
        </w:rPr>
        <w:t>通知以送到日期或通知书上载明的生效日期为生效日期，两者中以晚的一个日期为准。</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 xml:space="preserve">25.3 </w:t>
      </w:r>
      <w:r>
        <w:rPr>
          <w:rFonts w:ascii="宋体" w:hAnsi="宋体"/>
          <w:lang w:val="zh-CN"/>
        </w:rPr>
        <w:t>凡合同规定任何人发出通知、同意或确认时，该同意或确认不得被无故扣押。</w:t>
      </w:r>
      <w:bookmarkStart w:id="422" w:name="_Toc207619458"/>
    </w:p>
    <w:p>
      <w:pPr>
        <w:autoSpaceDE w:val="0"/>
        <w:autoSpaceDN w:val="0"/>
        <w:adjustRightInd w:val="0"/>
        <w:snapToGrid w:val="0"/>
        <w:spacing w:line="360" w:lineRule="auto"/>
        <w:ind w:firstLine="480"/>
        <w:jc w:val="left"/>
        <w:rPr>
          <w:rFonts w:ascii="宋体" w:hAnsi="宋体"/>
          <w:lang w:val="zh-CN"/>
        </w:rPr>
        <w:sectPr>
          <w:pgSz w:w="11906" w:h="16838"/>
          <w:pgMar w:top="1440" w:right="1800" w:bottom="1440" w:left="1800" w:header="851" w:footer="992" w:gutter="0"/>
          <w:cols w:space="720" w:num="1"/>
          <w:docGrid w:type="lines" w:linePitch="312" w:charSpace="0"/>
        </w:sectPr>
      </w:pPr>
    </w:p>
    <w:p>
      <w:pPr>
        <w:spacing w:line="360" w:lineRule="auto"/>
        <w:ind w:left="643"/>
        <w:jc w:val="center"/>
        <w:outlineLvl w:val="1"/>
        <w:rPr>
          <w:rFonts w:ascii="宋体" w:hAnsi="宋体"/>
          <w:b/>
          <w:bCs/>
          <w:kern w:val="0"/>
          <w:sz w:val="32"/>
          <w:szCs w:val="32"/>
        </w:rPr>
      </w:pPr>
      <w:r>
        <w:rPr>
          <w:rFonts w:hint="eastAsia" w:ascii="宋体" w:hAnsi="宋体"/>
          <w:b/>
          <w:bCs/>
          <w:kern w:val="0"/>
          <w:sz w:val="32"/>
          <w:szCs w:val="32"/>
        </w:rPr>
        <w:t xml:space="preserve">（二） </w:t>
      </w:r>
      <w:r>
        <w:rPr>
          <w:rFonts w:ascii="宋体" w:hAnsi="宋体"/>
          <w:b/>
          <w:bCs/>
          <w:kern w:val="0"/>
          <w:sz w:val="32"/>
          <w:szCs w:val="32"/>
        </w:rPr>
        <w:t>专用条款</w:t>
      </w:r>
      <w:bookmarkEnd w:id="422"/>
    </w:p>
    <w:p>
      <w:pPr>
        <w:autoSpaceDE w:val="0"/>
        <w:autoSpaceDN w:val="0"/>
        <w:adjustRightInd w:val="0"/>
        <w:snapToGrid w:val="0"/>
        <w:spacing w:line="360" w:lineRule="auto"/>
        <w:ind w:left="482"/>
        <w:jc w:val="left"/>
        <w:rPr>
          <w:rFonts w:ascii="宋体" w:hAnsi="宋体"/>
          <w:b/>
        </w:rPr>
      </w:pPr>
    </w:p>
    <w:p>
      <w:pPr>
        <w:autoSpaceDE w:val="0"/>
        <w:autoSpaceDN w:val="0"/>
        <w:adjustRightInd w:val="0"/>
        <w:snapToGrid w:val="0"/>
        <w:spacing w:line="360" w:lineRule="auto"/>
        <w:ind w:left="482"/>
        <w:jc w:val="left"/>
        <w:rPr>
          <w:rFonts w:ascii="宋体" w:hAnsi="宋体"/>
          <w:b/>
        </w:rPr>
      </w:pPr>
      <w:r>
        <w:rPr>
          <w:rFonts w:hint="eastAsia" w:ascii="宋体" w:hAnsi="宋体"/>
          <w:b/>
        </w:rPr>
        <w:t>1、</w:t>
      </w:r>
      <w:r>
        <w:rPr>
          <w:rFonts w:ascii="宋体" w:hAnsi="宋体"/>
          <w:b/>
        </w:rPr>
        <w:fldChar w:fldCharType="begin"/>
      </w:r>
      <w:r>
        <w:rPr>
          <w:rFonts w:ascii="宋体" w:hAnsi="宋体"/>
          <w:b/>
        </w:rPr>
        <w:instrText xml:space="preserve"> TOC \o "1-1" \h \z </w:instrText>
      </w:r>
      <w:r>
        <w:rPr>
          <w:rFonts w:ascii="宋体" w:hAnsi="宋体"/>
          <w:b/>
        </w:rPr>
        <w:fldChar w:fldCharType="end"/>
      </w:r>
      <w:r>
        <w:rPr>
          <w:rFonts w:ascii="宋体" w:hAnsi="宋体"/>
          <w:b/>
        </w:rPr>
        <w:t>说明</w:t>
      </w:r>
      <w:r>
        <w:rPr>
          <w:rFonts w:hint="eastAsia" w:ascii="宋体" w:hAnsi="宋体"/>
          <w:b/>
        </w:rPr>
        <w:t>（通用条款第2款）</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1.1</w:t>
      </w:r>
      <w:r>
        <w:rPr>
          <w:rFonts w:ascii="宋体" w:hAnsi="宋体"/>
          <w:lang w:val="zh-CN"/>
        </w:rPr>
        <w:t>“专用条款”和“通用条款”同属合同文件，如果“专用条款”与“通用条款”有矛盾之处，则以“专用条款”为准。</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1.2</w:t>
      </w:r>
      <w:r>
        <w:rPr>
          <w:rFonts w:ascii="宋体" w:hAnsi="宋体"/>
          <w:lang w:val="zh-CN"/>
        </w:rPr>
        <w:t>“专用条款”的下述规定将取代、补充和修正合同“通用条款”的规定。相应的合同通用条款的编号在合同专用条款的括号中说明。</w:t>
      </w:r>
    </w:p>
    <w:p>
      <w:pPr>
        <w:autoSpaceDE w:val="0"/>
        <w:autoSpaceDN w:val="0"/>
        <w:adjustRightInd w:val="0"/>
        <w:snapToGrid w:val="0"/>
        <w:spacing w:line="360" w:lineRule="auto"/>
        <w:ind w:left="482"/>
        <w:jc w:val="left"/>
        <w:rPr>
          <w:rFonts w:ascii="宋体" w:hAnsi="宋体"/>
          <w:b/>
        </w:rPr>
      </w:pPr>
      <w:r>
        <w:rPr>
          <w:rFonts w:hint="eastAsia" w:ascii="宋体" w:hAnsi="宋体"/>
          <w:b/>
        </w:rPr>
        <w:t>2、</w:t>
      </w:r>
      <w:r>
        <w:rPr>
          <w:rFonts w:ascii="宋体" w:hAnsi="宋体"/>
          <w:b/>
        </w:rPr>
        <w:t>本合同依据下列法规和文件签订</w:t>
      </w:r>
      <w:r>
        <w:rPr>
          <w:rFonts w:hint="eastAsia" w:ascii="宋体" w:hAnsi="宋体"/>
          <w:b/>
        </w:rPr>
        <w:t>（通用条款第3款）</w:t>
      </w:r>
    </w:p>
    <w:p>
      <w:pPr>
        <w:adjustRightInd w:val="0"/>
        <w:snapToGrid w:val="0"/>
        <w:spacing w:line="360" w:lineRule="auto"/>
        <w:ind w:firstLine="480"/>
        <w:jc w:val="left"/>
        <w:rPr>
          <w:rFonts w:ascii="宋体" w:hAnsi="宋体"/>
          <w:kern w:val="0"/>
        </w:rPr>
      </w:pPr>
      <w:r>
        <w:rPr>
          <w:rFonts w:hint="eastAsia" w:ascii="宋体" w:hAnsi="宋体"/>
          <w:kern w:val="0"/>
        </w:rPr>
        <w:t xml:space="preserve">2.1 </w:t>
      </w:r>
      <w:r>
        <w:rPr>
          <w:rFonts w:ascii="宋体" w:hAnsi="宋体"/>
          <w:kern w:val="0"/>
        </w:rPr>
        <w:t>有关招标投标的法律、法规、规章和规范性文件的规定。</w:t>
      </w:r>
    </w:p>
    <w:p>
      <w:pPr>
        <w:adjustRightInd w:val="0"/>
        <w:snapToGrid w:val="0"/>
        <w:spacing w:line="360" w:lineRule="auto"/>
        <w:ind w:firstLine="480"/>
        <w:jc w:val="left"/>
        <w:rPr>
          <w:rFonts w:ascii="宋体" w:hAnsi="宋体"/>
          <w:kern w:val="0"/>
        </w:rPr>
      </w:pPr>
      <w:r>
        <w:rPr>
          <w:rFonts w:hint="eastAsia" w:ascii="宋体" w:hAnsi="宋体"/>
          <w:kern w:val="0"/>
        </w:rPr>
        <w:t>2.2现行</w:t>
      </w:r>
      <w:r>
        <w:rPr>
          <w:rFonts w:ascii="宋体" w:hAnsi="宋体"/>
          <w:kern w:val="0"/>
        </w:rPr>
        <w:t>《中华人民共和国</w:t>
      </w:r>
      <w:r>
        <w:rPr>
          <w:rFonts w:hint="eastAsia" w:ascii="宋体" w:hAnsi="宋体"/>
          <w:kern w:val="0"/>
        </w:rPr>
        <w:t>民</w:t>
      </w:r>
      <w:r>
        <w:rPr>
          <w:rFonts w:ascii="宋体" w:hAnsi="宋体"/>
          <w:kern w:val="0"/>
        </w:rPr>
        <w:t>法典》、</w:t>
      </w:r>
      <w:r>
        <w:rPr>
          <w:rFonts w:hint="eastAsia" w:ascii="宋体" w:hAnsi="宋体"/>
        </w:rPr>
        <w:t>土壤环境初步调查相关法律法规</w:t>
      </w:r>
    </w:p>
    <w:p>
      <w:pPr>
        <w:adjustRightInd w:val="0"/>
        <w:snapToGrid w:val="0"/>
        <w:spacing w:line="360" w:lineRule="auto"/>
        <w:ind w:firstLine="480"/>
        <w:jc w:val="left"/>
        <w:rPr>
          <w:rFonts w:ascii="宋体" w:hAnsi="宋体"/>
          <w:kern w:val="0"/>
        </w:rPr>
      </w:pPr>
      <w:r>
        <w:rPr>
          <w:rFonts w:hint="eastAsia" w:ascii="宋体" w:hAnsi="宋体"/>
          <w:kern w:val="0"/>
        </w:rPr>
        <w:t>2.3</w:t>
      </w:r>
      <w:r>
        <w:rPr>
          <w:rFonts w:hint="eastAsia" w:ascii="宋体" w:hAnsi="宋体" w:cs="宋体"/>
        </w:rPr>
        <w:t>国家及地方现行有关法规和规章。</w:t>
      </w:r>
    </w:p>
    <w:p>
      <w:pPr>
        <w:autoSpaceDE w:val="0"/>
        <w:autoSpaceDN w:val="0"/>
        <w:adjustRightInd w:val="0"/>
        <w:snapToGrid w:val="0"/>
        <w:spacing w:line="360" w:lineRule="auto"/>
        <w:ind w:left="482"/>
        <w:jc w:val="left"/>
        <w:rPr>
          <w:rFonts w:ascii="宋体" w:hAnsi="宋体"/>
          <w:b/>
        </w:rPr>
      </w:pPr>
      <w:r>
        <w:rPr>
          <w:rFonts w:hint="eastAsia" w:ascii="宋体" w:hAnsi="宋体"/>
          <w:b/>
        </w:rPr>
        <w:t>3、</w:t>
      </w:r>
      <w:r>
        <w:rPr>
          <w:rFonts w:ascii="宋体" w:hAnsi="宋体"/>
          <w:b/>
        </w:rPr>
        <w:t>费用及支付办法（通用条款第9、10款）</w:t>
      </w:r>
    </w:p>
    <w:p>
      <w:pPr>
        <w:adjustRightInd w:val="0"/>
        <w:snapToGrid w:val="0"/>
        <w:spacing w:line="360" w:lineRule="auto"/>
        <w:ind w:firstLine="480"/>
        <w:jc w:val="left"/>
        <w:rPr>
          <w:rFonts w:ascii="宋体" w:hAnsi="宋体"/>
          <w:bCs/>
        </w:rPr>
      </w:pPr>
      <w:r>
        <w:rPr>
          <w:rFonts w:ascii="宋体" w:hAnsi="宋体"/>
          <w:bCs/>
        </w:rPr>
        <w:t>在通用条款第9款增加下列内容：</w:t>
      </w:r>
    </w:p>
    <w:p>
      <w:pPr>
        <w:adjustRightInd w:val="0"/>
        <w:snapToGrid w:val="0"/>
        <w:spacing w:line="360" w:lineRule="auto"/>
        <w:ind w:firstLine="480"/>
        <w:jc w:val="left"/>
        <w:rPr>
          <w:rFonts w:ascii="宋体" w:hAnsi="宋体"/>
          <w:bCs/>
        </w:rPr>
      </w:pPr>
      <w:r>
        <w:rPr>
          <w:rFonts w:ascii="宋体" w:hAnsi="宋体"/>
          <w:bCs/>
        </w:rPr>
        <w:t>9.6合同</w:t>
      </w:r>
      <w:r>
        <w:rPr>
          <w:rFonts w:hint="eastAsia" w:ascii="宋体" w:hAnsi="宋体"/>
          <w:kern w:val="0"/>
        </w:rPr>
        <w:t>价款</w:t>
      </w:r>
    </w:p>
    <w:p>
      <w:pPr>
        <w:adjustRightInd w:val="0"/>
        <w:snapToGrid w:val="0"/>
        <w:spacing w:line="360" w:lineRule="auto"/>
        <w:ind w:firstLine="480"/>
        <w:jc w:val="left"/>
        <w:rPr>
          <w:rFonts w:ascii="宋体" w:hAnsi="宋体"/>
        </w:rPr>
      </w:pPr>
      <w:r>
        <w:rPr>
          <w:rFonts w:hint="eastAsia" w:ascii="宋体" w:hAnsi="宋体"/>
        </w:rPr>
        <w:t>土壤环境初步调查服务费用为总</w:t>
      </w:r>
      <w:r>
        <w:rPr>
          <w:rFonts w:ascii="宋体" w:hAnsi="宋体"/>
        </w:rPr>
        <w:t>价包干</w:t>
      </w:r>
      <w:r>
        <w:rPr>
          <w:rFonts w:hint="eastAsia" w:ascii="宋体" w:hAnsi="宋体"/>
        </w:rPr>
        <w:t>，合同价</w:t>
      </w:r>
      <w:r>
        <w:rPr>
          <w:rFonts w:ascii="宋体" w:hAnsi="宋体"/>
        </w:rPr>
        <w:t>款</w:t>
      </w:r>
      <w:r>
        <w:rPr>
          <w:rFonts w:hint="eastAsia" w:ascii="宋体" w:hAnsi="宋体"/>
        </w:rPr>
        <w:t>（含税）人民币</w:t>
      </w:r>
      <w:r>
        <w:rPr>
          <w:rFonts w:hint="eastAsia" w:ascii="宋体" w:hAnsi="宋体"/>
          <w:u w:val="single"/>
        </w:rPr>
        <w:t xml:space="preserve">  </w:t>
      </w:r>
      <w:r>
        <w:rPr>
          <w:rFonts w:hint="eastAsia" w:ascii="宋体" w:hAnsi="宋体"/>
        </w:rPr>
        <w:t>元（￥），其中不含税总价为</w:t>
      </w:r>
      <w:r>
        <w:rPr>
          <w:rFonts w:ascii="宋体" w:hAnsi="宋体"/>
          <w:snapToGrid w:val="0"/>
          <w:szCs w:val="24"/>
          <w:u w:val="single"/>
        </w:rPr>
        <w:t xml:space="preserve"> </w:t>
      </w:r>
      <w:r>
        <w:rPr>
          <w:rFonts w:hint="eastAsia" w:ascii="宋体" w:hAnsi="宋体"/>
        </w:rPr>
        <w:t>元，增值税税额</w:t>
      </w:r>
      <w:r>
        <w:rPr>
          <w:rFonts w:ascii="宋体" w:hAnsi="宋体"/>
          <w:snapToGrid w:val="0"/>
          <w:szCs w:val="24"/>
          <w:u w:val="single"/>
        </w:rPr>
        <w:t xml:space="preserve"> </w:t>
      </w:r>
      <w:r>
        <w:rPr>
          <w:rFonts w:hint="eastAsia" w:ascii="宋体" w:hAnsi="宋体"/>
        </w:rPr>
        <w:t>元，增值税率为</w:t>
      </w:r>
      <w:r>
        <w:rPr>
          <w:rFonts w:hint="eastAsia" w:ascii="宋体" w:hAnsi="宋体"/>
          <w:u w:val="single"/>
        </w:rPr>
        <w:t xml:space="preserve">  %</w:t>
      </w:r>
      <w:r>
        <w:rPr>
          <w:rFonts w:hint="eastAsia" w:ascii="宋体" w:hAnsi="宋体"/>
        </w:rPr>
        <w:t>。合同的增值税率根据国家税收法规政策变动而调整，不含税价不随增值税率的变化进行调整。本</w:t>
      </w:r>
      <w:r>
        <w:rPr>
          <w:rFonts w:ascii="宋体" w:hAnsi="宋体"/>
        </w:rPr>
        <w:t>合同价款</w:t>
      </w:r>
      <w:r>
        <w:rPr>
          <w:rFonts w:hint="eastAsia" w:ascii="宋体" w:hAnsi="宋体"/>
        </w:rPr>
        <w:t>包含土壤环境初步调查的专家评审会、人工工资、差旅费、保险费、税费等一切费用。</w:t>
      </w:r>
      <w:r>
        <w:rPr>
          <w:rFonts w:hint="eastAsia" w:ascii="宋体" w:hAnsi="宋体"/>
          <w:snapToGrid w:val="0"/>
          <w:szCs w:val="24"/>
        </w:rPr>
        <w:t>合同款项支付前需由乙方提出付款申请并提供等额的增值税专用发票，经甲方审批确认以后14个工作日内支付。</w:t>
      </w:r>
    </w:p>
    <w:p>
      <w:pPr>
        <w:adjustRightInd w:val="0"/>
        <w:snapToGrid w:val="0"/>
        <w:spacing w:line="360" w:lineRule="auto"/>
        <w:ind w:firstLine="480"/>
        <w:jc w:val="left"/>
        <w:rPr>
          <w:rFonts w:ascii="宋体" w:hAnsi="宋体"/>
          <w:bCs/>
        </w:rPr>
      </w:pPr>
      <w:r>
        <w:rPr>
          <w:rFonts w:ascii="宋体" w:hAnsi="宋体"/>
          <w:bCs/>
        </w:rPr>
        <w:t>在通用条款第10条增加下列内容：</w:t>
      </w:r>
    </w:p>
    <w:p>
      <w:pPr>
        <w:adjustRightInd w:val="0"/>
        <w:snapToGrid w:val="0"/>
        <w:spacing w:line="360" w:lineRule="auto"/>
        <w:ind w:firstLine="482"/>
        <w:jc w:val="left"/>
        <w:rPr>
          <w:rFonts w:ascii="宋体" w:hAnsi="宋体"/>
          <w:b/>
          <w:bCs/>
        </w:rPr>
      </w:pPr>
      <w:r>
        <w:rPr>
          <w:rFonts w:ascii="宋体" w:hAnsi="宋体"/>
          <w:b/>
          <w:bCs/>
        </w:rPr>
        <w:t>10.3</w:t>
      </w:r>
      <w:r>
        <w:rPr>
          <w:rFonts w:ascii="宋体" w:hAnsi="宋体"/>
          <w:b/>
          <w:kern w:val="0"/>
        </w:rPr>
        <w:t>支付方式</w:t>
      </w:r>
      <w:r>
        <w:rPr>
          <w:rFonts w:hint="eastAsia" w:ascii="宋体" w:hAnsi="宋体"/>
          <w:b/>
          <w:kern w:val="0"/>
        </w:rPr>
        <w:t>及服务期限</w:t>
      </w:r>
    </w:p>
    <w:p>
      <w:pPr>
        <w:adjustRightInd w:val="0"/>
        <w:snapToGrid w:val="0"/>
        <w:spacing w:line="360" w:lineRule="auto"/>
        <w:ind w:firstLine="480"/>
        <w:jc w:val="left"/>
        <w:rPr>
          <w:rFonts w:ascii="宋体" w:hAnsi="宋体"/>
        </w:rPr>
      </w:pPr>
      <w:r>
        <w:rPr>
          <w:rFonts w:hint="eastAsia" w:ascii="宋体" w:hAnsi="宋体"/>
        </w:rPr>
        <w:t>（1）</w:t>
      </w:r>
      <w:bookmarkStart w:id="423" w:name="_Hlk42843411"/>
      <w:r>
        <w:rPr>
          <w:rFonts w:hint="eastAsia" w:ascii="宋体" w:hAnsi="宋体"/>
        </w:rPr>
        <w:t>合同服务期</w:t>
      </w:r>
      <w:r>
        <w:rPr>
          <w:rFonts w:hint="eastAsia" w:ascii="宋体" w:hAnsi="宋体"/>
          <w:bCs/>
        </w:rPr>
        <w:t>限：</w:t>
      </w:r>
      <w:bookmarkEnd w:id="423"/>
      <w:r>
        <w:rPr>
          <w:rFonts w:hint="eastAsia" w:ascii="宋体" w:hAnsi="宋体"/>
          <w:bCs/>
        </w:rPr>
        <w:t>自合同签订之日起至乙方完成合同内容之日止。</w:t>
      </w:r>
    </w:p>
    <w:p>
      <w:pPr>
        <w:spacing w:line="300" w:lineRule="auto"/>
        <w:ind w:firstLine="470" w:firstLineChars="196"/>
        <w:rPr>
          <w:rFonts w:ascii="宋体" w:hAnsi="宋体"/>
          <w:b/>
          <w:szCs w:val="24"/>
        </w:rPr>
      </w:pPr>
      <w:r>
        <w:rPr>
          <w:rFonts w:hint="eastAsia" w:ascii="宋体" w:hAnsi="宋体"/>
          <w:szCs w:val="24"/>
        </w:rPr>
        <w:t>（2）</w:t>
      </w:r>
      <w:r>
        <w:rPr>
          <w:rFonts w:hint="eastAsia" w:ascii="宋体" w:hAnsi="宋体"/>
          <w:b/>
          <w:szCs w:val="24"/>
        </w:rPr>
        <w:t>乙方指定银行账户如下：</w:t>
      </w:r>
    </w:p>
    <w:p>
      <w:pPr>
        <w:numPr>
          <w:ilvl w:val="0"/>
          <w:numId w:val="3"/>
        </w:numPr>
        <w:spacing w:line="300" w:lineRule="auto"/>
        <w:rPr>
          <w:rFonts w:ascii="宋体" w:hAnsi="宋体"/>
          <w:b/>
          <w:szCs w:val="24"/>
        </w:rPr>
      </w:pPr>
      <w:r>
        <w:rPr>
          <w:rFonts w:hint="eastAsia" w:ascii="宋体" w:hAnsi="宋体"/>
          <w:b/>
          <w:szCs w:val="24"/>
        </w:rPr>
        <w:t>支付进度</w:t>
      </w:r>
    </w:p>
    <w:p>
      <w:pPr>
        <w:adjustRightInd w:val="0"/>
        <w:snapToGrid w:val="0"/>
        <w:spacing w:line="360" w:lineRule="auto"/>
        <w:ind w:firstLine="420"/>
        <w:jc w:val="left"/>
        <w:rPr>
          <w:rFonts w:ascii="宋体" w:hAnsi="宋体"/>
          <w:bCs/>
        </w:rPr>
      </w:pPr>
      <w:r>
        <w:rPr>
          <w:rFonts w:hint="eastAsia" w:ascii="宋体" w:hAnsi="宋体"/>
          <w:bCs/>
        </w:rPr>
        <w:t>场地土壤环境初步调查费用由委托人按照工作完成情况分期支付给咨询人，根据项目实施进度分为两个阶段，具体支付金额如下：</w:t>
      </w:r>
    </w:p>
    <w:p>
      <w:pPr>
        <w:adjustRightInd w:val="0"/>
        <w:snapToGrid w:val="0"/>
        <w:spacing w:line="360" w:lineRule="auto"/>
        <w:ind w:firstLine="420"/>
        <w:jc w:val="left"/>
        <w:rPr>
          <w:rFonts w:hint="eastAsia" w:ascii="宋体" w:hAnsi="宋体"/>
          <w:b/>
        </w:rPr>
      </w:pPr>
      <w:r>
        <w:rPr>
          <w:rFonts w:hint="eastAsia" w:ascii="宋体" w:hAnsi="宋体"/>
          <w:b/>
        </w:rPr>
        <w:t>（1）合同签订后，支付合同价款的5%作为首付款；</w:t>
      </w:r>
    </w:p>
    <w:p>
      <w:pPr>
        <w:adjustRightInd w:val="0"/>
        <w:snapToGrid w:val="0"/>
        <w:spacing w:line="360" w:lineRule="auto"/>
        <w:ind w:firstLine="420"/>
        <w:jc w:val="left"/>
        <w:rPr>
          <w:rFonts w:hint="eastAsia" w:ascii="宋体" w:hAnsi="宋体"/>
          <w:b/>
        </w:rPr>
      </w:pPr>
      <w:r>
        <w:rPr>
          <w:rFonts w:hint="eastAsia" w:ascii="宋体" w:hAnsi="宋体"/>
          <w:b/>
        </w:rPr>
        <w:t>（2）完成盖下昂鹅车辆段地块场地土壤环境初步调查报告并经委托人认可后支付总合同价款的30%；</w:t>
      </w:r>
    </w:p>
    <w:p>
      <w:pPr>
        <w:adjustRightInd w:val="0"/>
        <w:snapToGrid w:val="0"/>
        <w:spacing w:line="360" w:lineRule="auto"/>
        <w:ind w:firstLine="420"/>
        <w:jc w:val="left"/>
        <w:rPr>
          <w:rFonts w:hint="eastAsia" w:ascii="宋体" w:hAnsi="宋体"/>
          <w:b/>
        </w:rPr>
      </w:pPr>
      <w:r>
        <w:rPr>
          <w:rFonts w:hint="eastAsia" w:ascii="宋体" w:hAnsi="宋体"/>
          <w:b/>
        </w:rPr>
        <w:t>（3）盖下昂鹅车辆段地块初步调查报告通过专家评审，咨询人并将专家评审意见上传至深圳市生态环境局污染地块管理系统取得无污染审核意见后，支付合同价款的6</w:t>
      </w:r>
      <w:r>
        <w:rPr>
          <w:rFonts w:hint="eastAsia" w:ascii="宋体" w:hAnsi="宋体"/>
          <w:b/>
          <w:lang w:val="en-US" w:eastAsia="zh-CN"/>
        </w:rPr>
        <w:t>0</w:t>
      </w:r>
      <w:r>
        <w:rPr>
          <w:rFonts w:hint="eastAsia" w:ascii="宋体" w:hAnsi="宋体"/>
          <w:b/>
        </w:rPr>
        <w:t>%；</w:t>
      </w:r>
    </w:p>
    <w:p>
      <w:pPr>
        <w:pStyle w:val="2"/>
        <w:rPr>
          <w:rFonts w:hint="eastAsia" w:ascii="宋体" w:hAnsi="宋体" w:eastAsia="宋体" w:cs="Times New Roman"/>
          <w:b/>
          <w:kern w:val="2"/>
          <w:sz w:val="24"/>
          <w:lang w:val="en-US" w:eastAsia="zh-CN" w:bidi="ar-SA"/>
        </w:rPr>
      </w:pPr>
      <w:r>
        <w:rPr>
          <w:rFonts w:hint="eastAsia" w:ascii="宋体" w:hAnsi="宋体" w:cs="Times New Roman"/>
          <w:b/>
          <w:kern w:val="2"/>
          <w:sz w:val="24"/>
          <w:lang w:val="en-US" w:eastAsia="zh-CN" w:bidi="ar-SA"/>
        </w:rPr>
        <w:t>（4）</w:t>
      </w:r>
      <w:r>
        <w:rPr>
          <w:rFonts w:hint="eastAsia" w:ascii="宋体" w:hAnsi="宋体" w:eastAsia="宋体" w:cs="Times New Roman"/>
          <w:b/>
          <w:kern w:val="2"/>
          <w:sz w:val="24"/>
          <w:lang w:val="en-US" w:eastAsia="zh-CN" w:bidi="ar-SA"/>
        </w:rPr>
        <w:t>咨询人向委托人申请合同结算，委托人审核通过后15个工作日内，委托人向咨询人一次性支付合同结算余款。</w:t>
      </w:r>
    </w:p>
    <w:p>
      <w:pPr>
        <w:adjustRightInd w:val="0"/>
        <w:snapToGrid w:val="0"/>
        <w:spacing w:line="360" w:lineRule="auto"/>
        <w:ind w:firstLine="420"/>
        <w:jc w:val="left"/>
        <w:rPr>
          <w:rFonts w:hint="eastAsia" w:ascii="宋体" w:hAnsi="宋体"/>
          <w:b/>
        </w:rPr>
      </w:pPr>
      <w:r>
        <w:rPr>
          <w:rFonts w:hint="eastAsia" w:ascii="宋体" w:hAnsi="宋体"/>
          <w:b/>
        </w:rPr>
        <w:t>每次付款应由乙方根据合同规定提出付款申请，经甲方审核通过后14个工作日内支付。乙方应在甲方付款前，向甲方提供正式的增值税专用发票，否则甲方有权拒绝付款，且并不因此承担任何违约责任，乙方仍应按本合同约定履行义务</w:t>
      </w:r>
    </w:p>
    <w:p>
      <w:pPr>
        <w:adjustRightInd w:val="0"/>
        <w:snapToGrid w:val="0"/>
        <w:spacing w:line="360" w:lineRule="auto"/>
        <w:ind w:firstLine="420"/>
        <w:jc w:val="left"/>
        <w:rPr>
          <w:rFonts w:ascii="宋体" w:hAnsi="宋体"/>
          <w:b/>
        </w:rPr>
      </w:pPr>
      <w:r>
        <w:rPr>
          <w:rFonts w:hint="eastAsia" w:ascii="宋体" w:hAnsi="宋体"/>
          <w:b/>
        </w:rPr>
        <w:t>4、</w:t>
      </w:r>
      <w:r>
        <w:rPr>
          <w:rFonts w:ascii="宋体" w:hAnsi="宋体"/>
          <w:b/>
        </w:rPr>
        <w:t>变更的确定（通用条款第11款）</w:t>
      </w:r>
    </w:p>
    <w:p>
      <w:pPr>
        <w:adjustRightInd w:val="0"/>
        <w:snapToGrid w:val="0"/>
        <w:spacing w:line="360" w:lineRule="auto"/>
        <w:ind w:firstLine="480"/>
        <w:jc w:val="left"/>
        <w:rPr>
          <w:rFonts w:ascii="宋体" w:hAnsi="宋体"/>
          <w:bCs/>
        </w:rPr>
      </w:pPr>
      <w:r>
        <w:rPr>
          <w:rFonts w:ascii="宋体" w:hAnsi="宋体"/>
          <w:bCs/>
        </w:rPr>
        <w:t>在通用条款第11款增加下列内容：</w:t>
      </w:r>
    </w:p>
    <w:p>
      <w:pPr>
        <w:adjustRightInd w:val="0"/>
        <w:snapToGrid w:val="0"/>
        <w:spacing w:line="360" w:lineRule="auto"/>
        <w:ind w:firstLine="480"/>
        <w:jc w:val="left"/>
        <w:rPr>
          <w:rFonts w:ascii="宋体" w:hAnsi="宋体"/>
          <w:bCs/>
        </w:rPr>
      </w:pPr>
      <w:r>
        <w:rPr>
          <w:rFonts w:ascii="宋体" w:hAnsi="宋体"/>
          <w:bCs/>
        </w:rPr>
        <w:t>11.1</w:t>
      </w:r>
      <w:r>
        <w:rPr>
          <w:rFonts w:hint="eastAsia" w:ascii="宋体" w:hAnsi="宋体"/>
          <w:bCs/>
        </w:rPr>
        <w:t xml:space="preserve">1 </w:t>
      </w:r>
      <w:r>
        <w:rPr>
          <w:rFonts w:ascii="宋体" w:hAnsi="宋体"/>
          <w:bCs/>
        </w:rPr>
        <w:t>更换服务单位时的合同费扣除办法</w:t>
      </w:r>
    </w:p>
    <w:p>
      <w:pPr>
        <w:adjustRightInd w:val="0"/>
        <w:snapToGrid w:val="0"/>
        <w:spacing w:line="360" w:lineRule="auto"/>
        <w:ind w:firstLine="480"/>
        <w:jc w:val="left"/>
        <w:rPr>
          <w:rFonts w:ascii="宋体" w:hAnsi="宋体"/>
          <w:bCs/>
        </w:rPr>
      </w:pPr>
      <w:r>
        <w:rPr>
          <w:rFonts w:ascii="宋体" w:hAnsi="宋体"/>
          <w:bCs/>
        </w:rPr>
        <w:t>按照合同约定乙方不能胜任某一项目（包括工点、系统或其中一部分）的</w:t>
      </w:r>
      <w:r>
        <w:rPr>
          <w:rFonts w:hint="eastAsia" w:ascii="宋体" w:hAnsi="宋体"/>
          <w:bCs/>
        </w:rPr>
        <w:t>土壤环境初步调查</w:t>
      </w:r>
      <w:r>
        <w:rPr>
          <w:rFonts w:ascii="宋体" w:hAnsi="宋体"/>
          <w:bCs/>
        </w:rPr>
        <w:t>工作，经甲方要求两次以上整改仍不能改善或改善不能满足合同要求，需要更换服务单位时，甲方将按照合同中取费标准的2倍从乙方的合同中扣除该项目的合同费，分包给新的分包服务单位，同时并不免除乙方的责任。</w:t>
      </w:r>
    </w:p>
    <w:p>
      <w:pPr>
        <w:adjustRightInd w:val="0"/>
        <w:snapToGrid w:val="0"/>
        <w:spacing w:line="360" w:lineRule="auto"/>
        <w:ind w:firstLine="480"/>
        <w:jc w:val="left"/>
        <w:rPr>
          <w:rFonts w:ascii="宋体" w:hAnsi="宋体"/>
          <w:bCs/>
        </w:rPr>
      </w:pPr>
      <w:r>
        <w:rPr>
          <w:rFonts w:hint="eastAsia" w:ascii="宋体" w:hAnsi="宋体"/>
          <w:bCs/>
        </w:rPr>
        <w:t>11.12重复工作费用的计取</w:t>
      </w:r>
    </w:p>
    <w:p>
      <w:pPr>
        <w:adjustRightInd w:val="0"/>
        <w:snapToGrid w:val="0"/>
        <w:spacing w:line="360" w:lineRule="auto"/>
        <w:ind w:firstLine="480"/>
        <w:jc w:val="left"/>
        <w:rPr>
          <w:rFonts w:ascii="宋体" w:hAnsi="宋体"/>
          <w:bCs/>
        </w:rPr>
      </w:pPr>
      <w:r>
        <w:rPr>
          <w:rFonts w:hint="eastAsia" w:ascii="宋体" w:hAnsi="宋体"/>
          <w:bCs/>
        </w:rPr>
        <w:t>乙方根据甲方要求完成土壤环境初步调查报告书、评审意见并提交甲方后，因甲方原因导致实际情况发生变化，需乙方重新进行土壤环境初步调查、或评审的，乙方应免费进行土壤环境初步调查服务并进行评审，且甲方不需增加额外费用。</w:t>
      </w:r>
    </w:p>
    <w:p>
      <w:pPr>
        <w:autoSpaceDE w:val="0"/>
        <w:autoSpaceDN w:val="0"/>
        <w:adjustRightInd w:val="0"/>
        <w:snapToGrid w:val="0"/>
        <w:spacing w:line="360" w:lineRule="auto"/>
        <w:ind w:left="482"/>
        <w:jc w:val="left"/>
        <w:rPr>
          <w:rFonts w:ascii="宋体" w:hAnsi="宋体"/>
          <w:b/>
        </w:rPr>
      </w:pPr>
      <w:r>
        <w:rPr>
          <w:rFonts w:hint="eastAsia" w:ascii="宋体" w:hAnsi="宋体"/>
          <w:b/>
        </w:rPr>
        <w:t>5、</w:t>
      </w:r>
      <w:r>
        <w:rPr>
          <w:rFonts w:ascii="宋体" w:hAnsi="宋体"/>
          <w:b/>
        </w:rPr>
        <w:t>违约责任（通用条款第20款）</w:t>
      </w:r>
    </w:p>
    <w:p>
      <w:pPr>
        <w:adjustRightInd w:val="0"/>
        <w:snapToGrid w:val="0"/>
        <w:spacing w:line="360" w:lineRule="auto"/>
        <w:ind w:firstLine="480"/>
        <w:jc w:val="left"/>
        <w:rPr>
          <w:rFonts w:ascii="宋体" w:hAnsi="宋体"/>
          <w:bCs/>
        </w:rPr>
      </w:pPr>
      <w:r>
        <w:rPr>
          <w:rFonts w:ascii="宋体" w:hAnsi="宋体"/>
          <w:bCs/>
        </w:rPr>
        <w:t>在通用条款第20款增加下列内容：</w:t>
      </w:r>
    </w:p>
    <w:p>
      <w:pPr>
        <w:tabs>
          <w:tab w:val="left" w:pos="426"/>
        </w:tabs>
        <w:adjustRightInd w:val="0"/>
        <w:snapToGrid w:val="0"/>
        <w:spacing w:line="360" w:lineRule="auto"/>
        <w:ind w:firstLine="480"/>
        <w:jc w:val="left"/>
        <w:rPr>
          <w:rFonts w:ascii="宋体" w:hAnsi="宋体"/>
        </w:rPr>
      </w:pPr>
      <w:r>
        <w:rPr>
          <w:rFonts w:hint="eastAsia" w:ascii="宋体" w:hAnsi="宋体"/>
        </w:rPr>
        <w:t>20.5</w:t>
      </w:r>
      <w:r>
        <w:rPr>
          <w:rFonts w:ascii="宋体" w:hAnsi="宋体"/>
        </w:rPr>
        <w:t>在合同履行期间，若甲方单方提出解除合同，乙方已开始</w:t>
      </w:r>
      <w:r>
        <w:rPr>
          <w:rFonts w:hint="eastAsia" w:ascii="宋体" w:hAnsi="宋体"/>
        </w:rPr>
        <w:t>土壤环境初步调查</w:t>
      </w:r>
      <w:r>
        <w:rPr>
          <w:rFonts w:ascii="宋体" w:hAnsi="宋体"/>
        </w:rPr>
        <w:t>工作的，甲方应根据实际完成的工作量结算合同费</w:t>
      </w:r>
      <w:r>
        <w:rPr>
          <w:rFonts w:hint="eastAsia" w:ascii="宋体" w:hAnsi="宋体"/>
        </w:rPr>
        <w:t>，</w:t>
      </w:r>
      <w:r>
        <w:rPr>
          <w:rFonts w:ascii="宋体" w:hAnsi="宋体"/>
        </w:rPr>
        <w:t>除此外，甲方不承担其他任何责任。</w:t>
      </w:r>
    </w:p>
    <w:p>
      <w:pPr>
        <w:tabs>
          <w:tab w:val="left" w:pos="426"/>
        </w:tabs>
        <w:adjustRightInd w:val="0"/>
        <w:snapToGrid w:val="0"/>
        <w:spacing w:line="360" w:lineRule="auto"/>
        <w:ind w:firstLine="480" w:firstLineChars="200"/>
        <w:jc w:val="left"/>
        <w:rPr>
          <w:rFonts w:ascii="宋体" w:hAnsi="宋体"/>
        </w:rPr>
      </w:pPr>
      <w:r>
        <w:rPr>
          <w:rFonts w:hint="eastAsia" w:ascii="宋体" w:hAnsi="宋体"/>
        </w:rPr>
        <w:t>20.</w:t>
      </w:r>
      <w:r>
        <w:rPr>
          <w:rFonts w:ascii="宋体" w:hAnsi="宋体"/>
        </w:rPr>
        <w:t>7本合同签订生效后，乙方无正当理由而又未完成履行合同规定的义务时，甲方有权向乙方发出催告履行合同的通知。若乙方在甲方发出通知后10天内</w:t>
      </w:r>
      <w:r>
        <w:rPr>
          <w:rFonts w:hint="eastAsia" w:ascii="宋体" w:hAnsi="宋体"/>
        </w:rPr>
        <w:t>未</w:t>
      </w:r>
      <w:r>
        <w:rPr>
          <w:rFonts w:ascii="宋体" w:hAnsi="宋体"/>
        </w:rPr>
        <w:t>整改的</w:t>
      </w:r>
      <w:r>
        <w:rPr>
          <w:rFonts w:hint="eastAsia" w:ascii="宋体" w:hAnsi="宋体"/>
        </w:rPr>
        <w:t>或</w:t>
      </w:r>
      <w:r>
        <w:rPr>
          <w:rFonts w:ascii="宋体" w:hAnsi="宋体"/>
        </w:rPr>
        <w:t>无履行合同的行为，甲方将在发出通知后20天内终止本合同，双方按有效的工作量结算合同费。若由此而造成甲方损失时，乙方应承担由此而产生的法律责任和经济责任。</w:t>
      </w:r>
    </w:p>
    <w:p>
      <w:pPr>
        <w:tabs>
          <w:tab w:val="left" w:pos="426"/>
        </w:tabs>
        <w:adjustRightInd w:val="0"/>
        <w:snapToGrid w:val="0"/>
        <w:spacing w:line="360" w:lineRule="auto"/>
        <w:ind w:firstLine="480"/>
        <w:jc w:val="left"/>
        <w:rPr>
          <w:rFonts w:ascii="宋体" w:hAnsi="宋体"/>
        </w:rPr>
      </w:pPr>
      <w:r>
        <w:rPr>
          <w:rFonts w:hint="eastAsia" w:ascii="宋体" w:hAnsi="宋体"/>
        </w:rPr>
        <w:t>20.</w:t>
      </w:r>
      <w:r>
        <w:rPr>
          <w:rFonts w:ascii="宋体" w:hAnsi="宋体"/>
        </w:rPr>
        <w:t>8甲方向乙方提交的一切文件、资料以及乙方为甲方完成的</w:t>
      </w:r>
      <w:r>
        <w:rPr>
          <w:rFonts w:hint="eastAsia" w:ascii="宋体" w:hAnsi="宋体" w:cs="宋体"/>
        </w:rPr>
        <w:t>土壤环境初步调查</w:t>
      </w:r>
      <w:r>
        <w:rPr>
          <w:rFonts w:ascii="宋体" w:hAnsi="宋体"/>
        </w:rPr>
        <w:t>成果</w:t>
      </w:r>
      <w:r>
        <w:rPr>
          <w:rFonts w:hint="eastAsia" w:ascii="宋体" w:hAnsi="宋体"/>
        </w:rPr>
        <w:t>及文件</w:t>
      </w:r>
      <w:r>
        <w:rPr>
          <w:rFonts w:ascii="宋体" w:hAnsi="宋体"/>
        </w:rPr>
        <w:t>，乙方有保密的义务，未经甲方同意，不得泄露或转让给第三方</w:t>
      </w:r>
      <w:r>
        <w:rPr>
          <w:rFonts w:hint="eastAsia" w:ascii="宋体" w:hAnsi="宋体"/>
        </w:rPr>
        <w:t>，</w:t>
      </w:r>
      <w:r>
        <w:rPr>
          <w:rFonts w:ascii="宋体" w:hAnsi="宋体"/>
        </w:rPr>
        <w:t>否则</w:t>
      </w:r>
      <w:r>
        <w:rPr>
          <w:rFonts w:hint="eastAsia" w:ascii="宋体" w:hAnsi="宋体"/>
        </w:rPr>
        <w:t>，</w:t>
      </w:r>
      <w:r>
        <w:rPr>
          <w:rFonts w:ascii="宋体" w:hAnsi="宋体"/>
        </w:rPr>
        <w:t>乙方应</w:t>
      </w:r>
      <w:r>
        <w:rPr>
          <w:rFonts w:hint="eastAsia" w:ascii="宋体" w:hAnsi="宋体"/>
        </w:rPr>
        <w:t>向</w:t>
      </w:r>
      <w:r>
        <w:rPr>
          <w:rFonts w:ascii="宋体" w:hAnsi="宋体"/>
        </w:rPr>
        <w:t>甲方支付合同</w:t>
      </w:r>
      <w:r>
        <w:rPr>
          <w:rFonts w:hint="eastAsia" w:ascii="宋体" w:hAnsi="宋体"/>
        </w:rPr>
        <w:t>价</w:t>
      </w:r>
      <w:r>
        <w:rPr>
          <w:rFonts w:ascii="宋体" w:hAnsi="宋体"/>
        </w:rPr>
        <w:t>款</w:t>
      </w:r>
      <w:r>
        <w:rPr>
          <w:rFonts w:hint="eastAsia" w:ascii="宋体" w:hAnsi="宋体"/>
        </w:rPr>
        <w:t>20%的</w:t>
      </w:r>
      <w:r>
        <w:rPr>
          <w:rFonts w:ascii="宋体" w:hAnsi="宋体"/>
        </w:rPr>
        <w:t>违</w:t>
      </w:r>
      <w:r>
        <w:rPr>
          <w:rFonts w:hint="eastAsia" w:ascii="宋体" w:hAnsi="宋体"/>
        </w:rPr>
        <w:t>约</w:t>
      </w:r>
      <w:r>
        <w:rPr>
          <w:rFonts w:ascii="宋体" w:hAnsi="宋体"/>
        </w:rPr>
        <w:t>金。如发生以上情况，乙方应根据损失情况承担经济赔偿的责任，并承担由此引起的法律责任。</w:t>
      </w:r>
    </w:p>
    <w:p>
      <w:pPr>
        <w:spacing w:line="360" w:lineRule="auto"/>
        <w:ind w:firstLine="480" w:firstLineChars="200"/>
        <w:rPr>
          <w:rFonts w:ascii="宋体" w:hAnsi="宋体"/>
        </w:rPr>
      </w:pPr>
      <w:r>
        <w:rPr>
          <w:rFonts w:hint="eastAsia" w:ascii="宋体" w:hAnsi="宋体"/>
        </w:rPr>
        <w:t>20.9</w:t>
      </w:r>
      <w:r>
        <w:rPr>
          <w:rFonts w:ascii="宋体" w:hAnsi="宋体"/>
        </w:rPr>
        <w:t>如因政策性原因造成</w:t>
      </w:r>
      <w:r>
        <w:rPr>
          <w:rFonts w:hint="eastAsia" w:ascii="宋体" w:hAnsi="宋体"/>
        </w:rPr>
        <w:t>土壤环境初步调查、评审意见</w:t>
      </w:r>
      <w:r>
        <w:rPr>
          <w:rFonts w:ascii="宋体" w:hAnsi="宋体"/>
        </w:rPr>
        <w:t>完成时间拖延，</w:t>
      </w:r>
      <w:r>
        <w:rPr>
          <w:rFonts w:hint="eastAsia" w:ascii="宋体" w:hAnsi="宋体" w:cs="宋体"/>
        </w:rPr>
        <w:t>土壤环境初步调查工作</w:t>
      </w:r>
      <w:r>
        <w:rPr>
          <w:rFonts w:ascii="宋体" w:hAnsi="宋体"/>
        </w:rPr>
        <w:t>顺延，不增加费用。</w:t>
      </w:r>
    </w:p>
    <w:p>
      <w:pPr>
        <w:pStyle w:val="2"/>
        <w:spacing w:line="360" w:lineRule="auto"/>
        <w:rPr>
          <w:rFonts w:ascii="宋体" w:hAnsi="宋体"/>
        </w:rPr>
      </w:pPr>
      <w:r>
        <w:rPr>
          <w:rFonts w:hint="eastAsia" w:ascii="宋体" w:hAnsi="宋体"/>
        </w:rPr>
        <w:t>20.10.咨询人提交成果不能满足验收要求时，咨询人应在合同规定的时间内修改、补充，直至满足要求，委托人不再增加合同费用。</w:t>
      </w:r>
    </w:p>
    <w:p>
      <w:pPr>
        <w:pStyle w:val="2"/>
        <w:spacing w:line="360" w:lineRule="auto"/>
        <w:rPr>
          <w:rFonts w:ascii="宋体" w:hAnsi="宋体"/>
        </w:rPr>
      </w:pPr>
      <w:r>
        <w:rPr>
          <w:rFonts w:hint="eastAsia" w:ascii="宋体" w:hAnsi="宋体"/>
        </w:rPr>
        <w:t>20.11.咨询人未在合同规定的时间内提交符合要求的成果，每逾期一天，须向委托人支付合同总价1%的违约金，委托人有权从合同价款中扣除，逾期超过10天委托人有权解除合同；委托人未按合同付款，则对应付未付部份，委托人应支付咨询人同期银行活期利息的赔偿。</w:t>
      </w:r>
    </w:p>
    <w:p>
      <w:pPr>
        <w:pStyle w:val="2"/>
        <w:spacing w:line="360" w:lineRule="auto"/>
        <w:rPr>
          <w:rFonts w:ascii="宋体" w:hAnsi="宋体"/>
        </w:rPr>
      </w:pPr>
      <w:r>
        <w:rPr>
          <w:rFonts w:hint="eastAsia" w:ascii="宋体" w:hAnsi="宋体"/>
        </w:rPr>
        <w:t>20.12.委托人单方面终止合同时，委托人需按咨询人经委托人确认的已完成工作量支付费用；咨询人单方面终止合同时，需退还委托人已支付的合同款，并赔偿委托人因此而造成的损失。</w:t>
      </w:r>
    </w:p>
    <w:p>
      <w:pPr>
        <w:pStyle w:val="2"/>
        <w:spacing w:line="360" w:lineRule="auto"/>
        <w:rPr>
          <w:rFonts w:ascii="宋体" w:hAnsi="宋体"/>
        </w:rPr>
      </w:pPr>
      <w:r>
        <w:rPr>
          <w:rFonts w:hint="eastAsia" w:ascii="宋体" w:hAnsi="宋体"/>
        </w:rPr>
        <w:t>如咨询人未经委托人同意，私自更换投标书中承诺的主要人员且拒不改正的，则咨询/设计人向委托人承担以下违约责任：</w:t>
      </w:r>
    </w:p>
    <w:p>
      <w:pPr>
        <w:pStyle w:val="2"/>
        <w:spacing w:line="360" w:lineRule="auto"/>
        <w:rPr>
          <w:rFonts w:ascii="宋体" w:hAnsi="宋体"/>
        </w:rPr>
      </w:pPr>
      <w:r>
        <w:rPr>
          <w:rFonts w:hint="eastAsia" w:ascii="宋体" w:hAnsi="宋体"/>
        </w:rPr>
        <w:t>（1）更换项目负责人：承担20000元的违约金；</w:t>
      </w:r>
    </w:p>
    <w:p>
      <w:pPr>
        <w:pStyle w:val="2"/>
        <w:spacing w:line="360" w:lineRule="auto"/>
        <w:rPr>
          <w:rFonts w:ascii="宋体" w:hAnsi="宋体"/>
        </w:rPr>
      </w:pPr>
      <w:r>
        <w:rPr>
          <w:rFonts w:hint="eastAsia" w:ascii="宋体" w:hAnsi="宋体"/>
        </w:rPr>
        <w:t>（2）更换其他主要人员：承担10000元一人次的违约金。</w:t>
      </w:r>
    </w:p>
    <w:p>
      <w:pPr>
        <w:pStyle w:val="2"/>
        <w:spacing w:line="360" w:lineRule="auto"/>
        <w:rPr>
          <w:rFonts w:ascii="宋体" w:hAnsi="宋体"/>
        </w:rPr>
      </w:pPr>
      <w:r>
        <w:rPr>
          <w:rFonts w:hint="eastAsia" w:ascii="宋体" w:hAnsi="宋体"/>
        </w:rPr>
        <w:t>20.13.如给委托人造成损失的，咨询人需赔偿委托人全部损失（包括但不限于甲方实际损失、赔偿、鉴定费、公证费、诉讼费用及律师费等）</w:t>
      </w:r>
    </w:p>
    <w:p>
      <w:pPr>
        <w:autoSpaceDE w:val="0"/>
        <w:autoSpaceDN w:val="0"/>
        <w:adjustRightInd w:val="0"/>
        <w:snapToGrid w:val="0"/>
        <w:spacing w:line="360" w:lineRule="auto"/>
        <w:ind w:left="482"/>
        <w:jc w:val="left"/>
        <w:rPr>
          <w:rFonts w:ascii="宋体" w:hAnsi="宋体"/>
          <w:b/>
        </w:rPr>
      </w:pPr>
      <w:r>
        <w:rPr>
          <w:rFonts w:hint="eastAsia" w:ascii="宋体" w:hAnsi="宋体"/>
          <w:b/>
        </w:rPr>
        <w:t>6、</w:t>
      </w:r>
      <w:r>
        <w:rPr>
          <w:rFonts w:ascii="宋体" w:hAnsi="宋体"/>
          <w:b/>
        </w:rPr>
        <w:t>争议的解决（通用条款第21款）</w:t>
      </w:r>
    </w:p>
    <w:p>
      <w:pPr>
        <w:adjustRightInd w:val="0"/>
        <w:snapToGrid w:val="0"/>
        <w:spacing w:line="360" w:lineRule="auto"/>
        <w:ind w:firstLine="480"/>
        <w:jc w:val="left"/>
        <w:rPr>
          <w:rFonts w:ascii="宋体" w:hAnsi="宋体"/>
          <w:bCs/>
        </w:rPr>
      </w:pPr>
      <w:r>
        <w:rPr>
          <w:rFonts w:ascii="宋体" w:hAnsi="宋体"/>
          <w:bCs/>
        </w:rPr>
        <w:t>通用条款第21.1款替代为下列内容：</w:t>
      </w:r>
    </w:p>
    <w:p>
      <w:pPr>
        <w:adjustRightInd w:val="0"/>
        <w:snapToGrid w:val="0"/>
        <w:spacing w:line="360" w:lineRule="auto"/>
        <w:ind w:firstLine="480"/>
        <w:jc w:val="left"/>
        <w:rPr>
          <w:rFonts w:ascii="宋体" w:hAnsi="宋体"/>
          <w:bCs/>
        </w:rPr>
      </w:pPr>
      <w:r>
        <w:rPr>
          <w:rFonts w:ascii="宋体" w:hAnsi="宋体"/>
          <w:bCs/>
        </w:rPr>
        <w:t>双方在执行合同过程中因违反合同规定的义务而产生分歧和争议以及造成对方损失时，双方应本着合作精神，通过友好协商解决；协商不能解决时，可</w:t>
      </w:r>
      <w:r>
        <w:rPr>
          <w:rFonts w:hint="eastAsia" w:ascii="宋体" w:hAnsi="宋体"/>
          <w:bCs/>
        </w:rPr>
        <w:t>向甲方</w:t>
      </w:r>
      <w:r>
        <w:rPr>
          <w:rFonts w:ascii="宋体" w:hAnsi="宋体"/>
          <w:bCs/>
        </w:rPr>
        <w:t>所</w:t>
      </w:r>
      <w:r>
        <w:rPr>
          <w:rFonts w:hint="eastAsia" w:ascii="宋体" w:hAnsi="宋体"/>
          <w:bCs/>
        </w:rPr>
        <w:t>在</w:t>
      </w:r>
      <w:r>
        <w:rPr>
          <w:rFonts w:ascii="宋体" w:hAnsi="宋体"/>
          <w:bCs/>
        </w:rPr>
        <w:t>地人民法院提起诉讼。</w:t>
      </w:r>
    </w:p>
    <w:p>
      <w:pPr>
        <w:autoSpaceDE w:val="0"/>
        <w:autoSpaceDN w:val="0"/>
        <w:adjustRightInd w:val="0"/>
        <w:snapToGrid w:val="0"/>
        <w:spacing w:line="360" w:lineRule="auto"/>
        <w:ind w:firstLine="482"/>
        <w:jc w:val="left"/>
        <w:rPr>
          <w:rFonts w:ascii="宋体" w:hAnsi="宋体"/>
          <w:lang w:val="zh-CN"/>
        </w:rPr>
      </w:pPr>
      <w:r>
        <w:rPr>
          <w:rFonts w:hint="eastAsia" w:ascii="宋体" w:hAnsi="宋体"/>
          <w:b/>
        </w:rPr>
        <w:t>7、</w:t>
      </w:r>
      <w:r>
        <w:rPr>
          <w:rFonts w:ascii="宋体" w:hAnsi="宋体"/>
          <w:b/>
        </w:rPr>
        <w:t>其他（新增专用条款）</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7</w:t>
      </w:r>
      <w:r>
        <w:rPr>
          <w:rFonts w:ascii="宋体" w:hAnsi="宋体"/>
          <w:lang w:val="zh-CN"/>
        </w:rPr>
        <w:t>.1 在本合同执行过程中，双方对于各种问题的提出或答复，均应以有关部门负责人签字的书面文件形式为准，任何情况下任何一方都不能拒收对方送交的书面函件。</w:t>
      </w:r>
    </w:p>
    <w:p>
      <w:pPr>
        <w:autoSpaceDE w:val="0"/>
        <w:autoSpaceDN w:val="0"/>
        <w:adjustRightInd w:val="0"/>
        <w:snapToGrid w:val="0"/>
        <w:spacing w:line="360" w:lineRule="auto"/>
        <w:ind w:firstLine="480"/>
        <w:jc w:val="left"/>
        <w:rPr>
          <w:rFonts w:ascii="宋体" w:hAnsi="宋体"/>
          <w:lang w:val="zh-CN"/>
        </w:rPr>
      </w:pPr>
      <w:r>
        <w:rPr>
          <w:rFonts w:hint="eastAsia" w:ascii="宋体" w:hAnsi="宋体"/>
          <w:lang w:val="zh-CN"/>
        </w:rPr>
        <w:t>7</w:t>
      </w:r>
      <w:r>
        <w:rPr>
          <w:rFonts w:ascii="宋体" w:hAnsi="宋体"/>
          <w:lang w:val="zh-CN"/>
        </w:rPr>
        <w:t>.2 本合同附件、本合同有关会议纪要及补充协议与本合同书具有同等法律效力。</w:t>
      </w:r>
    </w:p>
    <w:p>
      <w:pPr>
        <w:autoSpaceDE w:val="0"/>
        <w:autoSpaceDN w:val="0"/>
        <w:adjustRightInd w:val="0"/>
        <w:snapToGrid w:val="0"/>
        <w:spacing w:line="360" w:lineRule="auto"/>
        <w:ind w:firstLine="480"/>
        <w:jc w:val="left"/>
        <w:rPr>
          <w:rFonts w:ascii="宋体" w:hAnsi="宋体"/>
          <w:kern w:val="0"/>
        </w:rPr>
      </w:pPr>
      <w:r>
        <w:rPr>
          <w:rFonts w:hint="eastAsia" w:ascii="宋体" w:hAnsi="宋体"/>
          <w:bCs/>
        </w:rPr>
        <w:t>7</w:t>
      </w:r>
      <w:r>
        <w:rPr>
          <w:rFonts w:ascii="宋体" w:hAnsi="宋体"/>
          <w:bCs/>
        </w:rPr>
        <w:t xml:space="preserve">.3 </w:t>
      </w:r>
      <w:r>
        <w:rPr>
          <w:rFonts w:ascii="宋体" w:hAnsi="宋体"/>
          <w:kern w:val="0"/>
        </w:rPr>
        <w:t>甲方或设计单位对乙方提交的</w:t>
      </w:r>
      <w:r>
        <w:rPr>
          <w:rFonts w:hint="eastAsia" w:ascii="宋体" w:hAnsi="宋体" w:cs="宋体"/>
        </w:rPr>
        <w:t>土壤环境初步调查报告书</w:t>
      </w:r>
      <w:r>
        <w:rPr>
          <w:rFonts w:ascii="宋体" w:hAnsi="宋体"/>
          <w:kern w:val="0"/>
        </w:rPr>
        <w:t>如有重大不同意见时，应首先与乙方协商解决。协商不成时，可由甲方或设计单位向市行政主管部门提出复查申请，由市行政主管部门组织专家论证复查并做出复查结论,复查费用由与专家复查结论持不同意见的一方承担。甲方或设计单位对复查结论仍有分歧时可通过法律途径解决争端。</w:t>
      </w:r>
    </w:p>
    <w:p>
      <w:pPr>
        <w:snapToGrid w:val="0"/>
        <w:spacing w:line="360" w:lineRule="auto"/>
        <w:ind w:firstLine="480"/>
        <w:jc w:val="left"/>
        <w:rPr>
          <w:rFonts w:ascii="宋体" w:hAnsi="宋体"/>
          <w:kern w:val="0"/>
        </w:rPr>
      </w:pPr>
      <w:r>
        <w:rPr>
          <w:rFonts w:hint="eastAsia" w:ascii="宋体" w:hAnsi="宋体"/>
          <w:kern w:val="0"/>
        </w:rPr>
        <w:t>7</w:t>
      </w:r>
      <w:r>
        <w:rPr>
          <w:rFonts w:ascii="宋体" w:hAnsi="宋体"/>
          <w:kern w:val="0"/>
        </w:rPr>
        <w:t>.</w:t>
      </w:r>
      <w:r>
        <w:rPr>
          <w:rFonts w:hint="eastAsia" w:ascii="宋体" w:hAnsi="宋体"/>
          <w:kern w:val="0"/>
        </w:rPr>
        <w:t>4</w:t>
      </w:r>
      <w:r>
        <w:rPr>
          <w:rFonts w:ascii="宋体" w:hAnsi="宋体"/>
          <w:kern w:val="0"/>
        </w:rPr>
        <w:t>双方履行完合同规定的义务后，本合同即行终止。</w:t>
      </w:r>
    </w:p>
    <w:p>
      <w:pPr>
        <w:spacing w:line="360" w:lineRule="auto"/>
        <w:jc w:val="center"/>
        <w:outlineLvl w:val="0"/>
        <w:rPr>
          <w:rFonts w:ascii="宋体" w:hAnsi="宋体"/>
          <w:b/>
          <w:color w:val="000000" w:themeColor="text1"/>
          <w:sz w:val="44"/>
          <w:szCs w:val="44"/>
          <w14:textFill>
            <w14:solidFill>
              <w14:schemeClr w14:val="tx1"/>
            </w14:solidFill>
          </w14:textFill>
        </w:rPr>
      </w:pPr>
      <w:r>
        <w:rPr>
          <w:rFonts w:ascii="仿宋_GB2312" w:eastAsia="仿宋_GB2312"/>
          <w:b/>
          <w:color w:val="000000" w:themeColor="text1"/>
          <w14:textFill>
            <w14:solidFill>
              <w14:schemeClr w14:val="tx1"/>
            </w14:solidFill>
          </w14:textFill>
        </w:rPr>
        <w:br w:type="page"/>
      </w:r>
      <w:bookmarkStart w:id="424" w:name="_Toc19323"/>
      <w:bookmarkStart w:id="425" w:name="_Toc97605332"/>
      <w:r>
        <w:rPr>
          <w:rFonts w:hint="eastAsia" w:ascii="宋体" w:hAnsi="宋体"/>
          <w:b/>
          <w:color w:val="000000" w:themeColor="text1"/>
          <w:sz w:val="44"/>
          <w:szCs w:val="44"/>
          <w14:textFill>
            <w14:solidFill>
              <w14:schemeClr w14:val="tx1"/>
            </w14:solidFill>
          </w14:textFill>
        </w:rPr>
        <w:t>中</w:t>
      </w:r>
      <w:r>
        <w:rPr>
          <w:rFonts w:ascii="宋体" w:hAnsi="宋体"/>
          <w:b/>
          <w:color w:val="000000" w:themeColor="text1"/>
          <w:sz w:val="44"/>
          <w:szCs w:val="44"/>
          <w14:textFill>
            <w14:solidFill>
              <w14:schemeClr w14:val="tx1"/>
            </w14:solidFill>
          </w14:textFill>
        </w:rPr>
        <w:t xml:space="preserve"> </w:t>
      </w:r>
      <w:r>
        <w:rPr>
          <w:rFonts w:hint="eastAsia" w:ascii="宋体" w:hAnsi="宋体"/>
          <w:b/>
          <w:color w:val="000000" w:themeColor="text1"/>
          <w:sz w:val="44"/>
          <w:szCs w:val="44"/>
          <w14:textFill>
            <w14:solidFill>
              <w14:schemeClr w14:val="tx1"/>
            </w14:solidFill>
          </w14:textFill>
        </w:rPr>
        <w:t>标</w:t>
      </w:r>
      <w:r>
        <w:rPr>
          <w:rFonts w:ascii="宋体" w:hAnsi="宋体"/>
          <w:b/>
          <w:color w:val="000000" w:themeColor="text1"/>
          <w:sz w:val="44"/>
          <w:szCs w:val="44"/>
          <w14:textFill>
            <w14:solidFill>
              <w14:schemeClr w14:val="tx1"/>
            </w14:solidFill>
          </w14:textFill>
        </w:rPr>
        <w:t xml:space="preserve"> </w:t>
      </w:r>
      <w:r>
        <w:rPr>
          <w:rFonts w:hint="eastAsia" w:ascii="宋体" w:hAnsi="宋体"/>
          <w:b/>
          <w:color w:val="000000" w:themeColor="text1"/>
          <w:sz w:val="44"/>
          <w:szCs w:val="44"/>
          <w14:textFill>
            <w14:solidFill>
              <w14:schemeClr w14:val="tx1"/>
            </w14:solidFill>
          </w14:textFill>
        </w:rPr>
        <w:t>通</w:t>
      </w:r>
      <w:r>
        <w:rPr>
          <w:rFonts w:ascii="宋体" w:hAnsi="宋体"/>
          <w:b/>
          <w:color w:val="000000" w:themeColor="text1"/>
          <w:sz w:val="44"/>
          <w:szCs w:val="44"/>
          <w14:textFill>
            <w14:solidFill>
              <w14:schemeClr w14:val="tx1"/>
            </w14:solidFill>
          </w14:textFill>
        </w:rPr>
        <w:t xml:space="preserve"> </w:t>
      </w:r>
      <w:r>
        <w:rPr>
          <w:rFonts w:hint="eastAsia" w:ascii="宋体" w:hAnsi="宋体"/>
          <w:b/>
          <w:color w:val="000000" w:themeColor="text1"/>
          <w:sz w:val="44"/>
          <w:szCs w:val="44"/>
          <w14:textFill>
            <w14:solidFill>
              <w14:schemeClr w14:val="tx1"/>
            </w14:solidFill>
          </w14:textFill>
        </w:rPr>
        <w:t>知</w:t>
      </w:r>
      <w:r>
        <w:rPr>
          <w:rFonts w:ascii="宋体" w:hAnsi="宋体"/>
          <w:b/>
          <w:color w:val="000000" w:themeColor="text1"/>
          <w:sz w:val="44"/>
          <w:szCs w:val="44"/>
          <w14:textFill>
            <w14:solidFill>
              <w14:schemeClr w14:val="tx1"/>
            </w14:solidFill>
          </w14:textFill>
        </w:rPr>
        <w:t xml:space="preserve"> </w:t>
      </w:r>
      <w:r>
        <w:rPr>
          <w:rFonts w:hint="eastAsia" w:ascii="宋体" w:hAnsi="宋体"/>
          <w:b/>
          <w:color w:val="000000" w:themeColor="text1"/>
          <w:sz w:val="44"/>
          <w:szCs w:val="44"/>
          <w14:textFill>
            <w14:solidFill>
              <w14:schemeClr w14:val="tx1"/>
            </w14:solidFill>
          </w14:textFill>
        </w:rPr>
        <w:t>书</w:t>
      </w:r>
      <w:bookmarkEnd w:id="424"/>
      <w:bookmarkEnd w:id="425"/>
    </w:p>
    <w:p>
      <w:pPr>
        <w:spacing w:line="360" w:lineRule="auto"/>
        <w:jc w:val="center"/>
        <w:rPr>
          <w:rFonts w:ascii="宋体" w:hAnsi="宋体"/>
          <w:b/>
          <w:color w:val="000000" w:themeColor="text1"/>
          <w:sz w:val="30"/>
          <w:szCs w:val="30"/>
          <w14:textFill>
            <w14:solidFill>
              <w14:schemeClr w14:val="tx1"/>
            </w14:solidFill>
          </w14:textFill>
        </w:rPr>
      </w:pPr>
    </w:p>
    <w:p>
      <w:pPr>
        <w:spacing w:line="360" w:lineRule="auto"/>
        <w:jc w:val="center"/>
        <w:rPr>
          <w:rFonts w:ascii="宋体" w:hAnsi="宋体"/>
          <w:b/>
          <w:color w:val="000000" w:themeColor="text1"/>
          <w:sz w:val="30"/>
          <w:szCs w:val="30"/>
          <w14:textFill>
            <w14:solidFill>
              <w14:schemeClr w14:val="tx1"/>
            </w14:solidFill>
          </w14:textFill>
        </w:rPr>
      </w:pPr>
    </w:p>
    <w:p>
      <w:pPr>
        <w:rPr>
          <w:color w:val="000000" w:themeColor="text1"/>
          <w14:textFill>
            <w14:solidFill>
              <w14:schemeClr w14:val="tx1"/>
            </w14:solidFill>
          </w14:textFill>
        </w:rPr>
      </w:pPr>
      <w:bookmarkStart w:id="426" w:name="_Toc32701"/>
      <w:bookmarkStart w:id="427" w:name="_Toc3850"/>
      <w:bookmarkStart w:id="428" w:name="_Toc13271"/>
      <w:r>
        <w:rPr>
          <w:rFonts w:hint="eastAsia" w:ascii="宋体" w:hAnsi="宋体"/>
          <w:b/>
          <w:color w:val="000000" w:themeColor="text1"/>
          <w:sz w:val="30"/>
          <w:szCs w:val="30"/>
          <w14:textFill>
            <w14:solidFill>
              <w14:schemeClr w14:val="tx1"/>
            </w14:solidFill>
          </w14:textFill>
        </w:rPr>
        <w:t>致参选人：</w:t>
      </w:r>
      <w:bookmarkEnd w:id="426"/>
      <w:bookmarkEnd w:id="427"/>
      <w:bookmarkEnd w:id="428"/>
      <w:r>
        <w:rPr>
          <w:rFonts w:hint="eastAsia"/>
          <w:color w:val="000000" w:themeColor="text1"/>
          <w:u w:val="single"/>
          <w14:textFill>
            <w14:solidFill>
              <w14:schemeClr w14:val="tx1"/>
            </w14:solidFill>
          </w14:textFill>
        </w:rPr>
        <w:t xml:space="preserve">                                          </w:t>
      </w:r>
    </w:p>
    <w:p>
      <w:pPr>
        <w:rPr>
          <w:rFonts w:hint="eastAsia" w:eastAsia="宋体"/>
          <w:color w:val="000000" w:themeColor="text1"/>
          <w:lang w:eastAsia="zh-CN"/>
          <w14:textFill>
            <w14:solidFill>
              <w14:schemeClr w14:val="tx1"/>
            </w14:solidFill>
          </w14:textFill>
        </w:rPr>
      </w:pPr>
      <w:bookmarkStart w:id="429" w:name="_Toc28182"/>
      <w:bookmarkStart w:id="430" w:name="_Toc14052"/>
      <w:bookmarkStart w:id="431" w:name="_Toc13706"/>
      <w:r>
        <w:rPr>
          <w:rFonts w:hint="eastAsia" w:ascii="宋体" w:hAnsi="宋体"/>
          <w:b/>
          <w:color w:val="000000" w:themeColor="text1"/>
          <w:sz w:val="30"/>
          <w:szCs w:val="30"/>
          <w14:textFill>
            <w14:solidFill>
              <w14:schemeClr w14:val="tx1"/>
            </w14:solidFill>
          </w14:textFill>
        </w:rPr>
        <w:t>承担项目：</w:t>
      </w:r>
      <w:bookmarkEnd w:id="429"/>
      <w:bookmarkEnd w:id="430"/>
      <w:bookmarkEnd w:id="431"/>
      <w:r>
        <w:rPr>
          <w:rFonts w:hint="eastAsia" w:ascii="宋体" w:hAnsi="宋体"/>
          <w:b/>
          <w:color w:val="000000" w:themeColor="text1"/>
          <w:sz w:val="30"/>
          <w:szCs w:val="30"/>
          <w:lang w:eastAsia="zh-CN"/>
          <w14:textFill>
            <w14:solidFill>
              <w14:schemeClr w14:val="tx1"/>
            </w14:solidFill>
          </w14:textFill>
        </w:rPr>
        <w:t>轨道交通四期调整综合开发项目（七）土壤环境初步调查</w:t>
      </w:r>
    </w:p>
    <w:p>
      <w:pPr>
        <w:spacing w:after="100" w:afterAutospacing="1" w:line="360" w:lineRule="auto"/>
        <w:ind w:firstLine="567" w:firstLineChars="189"/>
        <w:rPr>
          <w:rFonts w:ascii="宋体" w:hAnsi="宋体"/>
          <w:color w:val="000000" w:themeColor="text1"/>
          <w:sz w:val="30"/>
          <w:szCs w:val="30"/>
          <w14:textFill>
            <w14:solidFill>
              <w14:schemeClr w14:val="tx1"/>
            </w14:solidFill>
          </w14:textFill>
        </w:rPr>
      </w:pPr>
      <w:r>
        <w:rPr>
          <w:rFonts w:hint="eastAsia" w:ascii="宋体" w:hAnsi="宋体"/>
          <w:color w:val="000000" w:themeColor="text1"/>
          <w:sz w:val="30"/>
          <w:szCs w:val="30"/>
          <w14:textFill>
            <w14:solidFill>
              <w14:schemeClr w14:val="tx1"/>
            </w14:solidFill>
          </w14:textFill>
        </w:rPr>
        <w:t>贵司于    年  月  日提交了上述项目的参选文件，依照《中华人民共和国招标</w:t>
      </w:r>
      <w:r>
        <w:rPr>
          <w:rFonts w:ascii="宋体" w:hAnsi="宋体"/>
          <w:color w:val="000000" w:themeColor="text1"/>
          <w:sz w:val="30"/>
          <w:szCs w:val="30"/>
          <w14:textFill>
            <w14:solidFill>
              <w14:schemeClr w14:val="tx1"/>
            </w14:solidFill>
          </w14:textFill>
        </w:rPr>
        <w:t>投标</w:t>
      </w:r>
      <w:r>
        <w:rPr>
          <w:rFonts w:hint="eastAsia" w:ascii="宋体" w:hAnsi="宋体"/>
          <w:color w:val="000000" w:themeColor="text1"/>
          <w:sz w:val="30"/>
          <w:szCs w:val="30"/>
          <w14:textFill>
            <w14:solidFill>
              <w14:schemeClr w14:val="tx1"/>
            </w14:solidFill>
          </w14:textFill>
        </w:rPr>
        <w:t>法》和《</w:t>
      </w:r>
      <w:r>
        <w:rPr>
          <w:rFonts w:hint="eastAsia" w:ascii="宋体" w:hAnsi="宋体"/>
          <w:color w:val="000000" w:themeColor="text1"/>
          <w:sz w:val="30"/>
          <w:szCs w:val="30"/>
          <w:lang w:eastAsia="zh-CN"/>
          <w14:textFill>
            <w14:solidFill>
              <w14:schemeClr w14:val="tx1"/>
            </w14:solidFill>
          </w14:textFill>
        </w:rPr>
        <w:t>轨道交通四期调整综合开发项目（七）土壤环境初步调查</w:t>
      </w:r>
      <w:r>
        <w:rPr>
          <w:rFonts w:hint="eastAsia" w:ascii="宋体" w:hAnsi="宋体"/>
          <w:color w:val="000000" w:themeColor="text1"/>
          <w:sz w:val="30"/>
          <w:szCs w:val="30"/>
          <w14:textFill>
            <w14:solidFill>
              <w14:schemeClr w14:val="tx1"/>
            </w14:solidFill>
          </w14:textFill>
        </w:rPr>
        <w:t>服务比选文件》，经资格审查和评定标程序，并报我公司批准，贵司的参选文件已被我公司接受，中选合同总价为人民币xxxx元            （大写：          元）。确定贵司为</w:t>
      </w:r>
      <w:r>
        <w:rPr>
          <w:rFonts w:hint="eastAsia" w:ascii="宋体" w:hAnsi="宋体"/>
          <w:color w:val="000000" w:themeColor="text1"/>
          <w:sz w:val="30"/>
          <w:szCs w:val="30"/>
          <w:lang w:eastAsia="zh-CN"/>
          <w14:textFill>
            <w14:solidFill>
              <w14:schemeClr w14:val="tx1"/>
            </w14:solidFill>
          </w14:textFill>
        </w:rPr>
        <w:t>轨道交通四期调整综合开发项目（七）土壤环境初步调查</w:t>
      </w:r>
      <w:r>
        <w:rPr>
          <w:rFonts w:hint="eastAsia" w:ascii="宋体" w:hAnsi="宋体"/>
          <w:color w:val="000000" w:themeColor="text1"/>
          <w:sz w:val="30"/>
          <w:szCs w:val="30"/>
          <w14:textFill>
            <w14:solidFill>
              <w14:schemeClr w14:val="tx1"/>
            </w14:solidFill>
          </w14:textFill>
        </w:rPr>
        <w:t>服务中选单位。</w:t>
      </w:r>
    </w:p>
    <w:p>
      <w:pPr>
        <w:spacing w:line="360" w:lineRule="auto"/>
        <w:ind w:firstLine="612"/>
        <w:rPr>
          <w:rFonts w:ascii="宋体" w:hAnsi="宋体"/>
          <w:color w:val="000000" w:themeColor="text1"/>
          <w:sz w:val="30"/>
          <w:szCs w:val="30"/>
          <w14:textFill>
            <w14:solidFill>
              <w14:schemeClr w14:val="tx1"/>
            </w14:solidFill>
          </w14:textFill>
        </w:rPr>
      </w:pPr>
      <w:r>
        <w:rPr>
          <w:rFonts w:hint="eastAsia" w:ascii="宋体" w:hAnsi="宋体"/>
          <w:color w:val="000000" w:themeColor="text1"/>
          <w:sz w:val="30"/>
          <w:szCs w:val="30"/>
          <w14:textFill>
            <w14:solidFill>
              <w14:schemeClr w14:val="tx1"/>
            </w14:solidFill>
          </w14:textFill>
        </w:rPr>
        <w:t>请做好签署合同的准备。</w:t>
      </w:r>
    </w:p>
    <w:p>
      <w:pPr>
        <w:spacing w:line="360" w:lineRule="auto"/>
        <w:ind w:firstLine="612"/>
        <w:rPr>
          <w:rFonts w:ascii="宋体" w:hAnsi="宋体"/>
          <w:color w:val="000000" w:themeColor="text1"/>
          <w:sz w:val="30"/>
          <w:szCs w:val="30"/>
          <w14:textFill>
            <w14:solidFill>
              <w14:schemeClr w14:val="tx1"/>
            </w14:solidFill>
          </w14:textFill>
        </w:rPr>
      </w:pPr>
    </w:p>
    <w:p>
      <w:pPr>
        <w:spacing w:line="360" w:lineRule="auto"/>
        <w:jc w:val="right"/>
        <w:rPr>
          <w:rFonts w:ascii="宋体" w:hAnsi="宋体"/>
          <w:color w:val="000000" w:themeColor="text1"/>
          <w:sz w:val="30"/>
          <w:szCs w:val="30"/>
          <w14:textFill>
            <w14:solidFill>
              <w14:schemeClr w14:val="tx1"/>
            </w14:solidFill>
          </w14:textFill>
        </w:rPr>
      </w:pPr>
      <w:r>
        <w:rPr>
          <w:color w:val="000000" w:themeColor="text1"/>
          <w14:textFill>
            <w14:solidFill>
              <w14:schemeClr w14:val="tx1"/>
            </w14:solidFill>
          </w14:textFill>
        </w:rPr>
        <w:t xml:space="preserve">                        </w:t>
      </w:r>
      <w:r>
        <w:rPr>
          <w:rFonts w:hint="eastAsia" w:ascii="宋体" w:hAnsi="宋体"/>
          <w:color w:val="000000" w:themeColor="text1"/>
          <w:sz w:val="30"/>
          <w:szCs w:val="30"/>
          <w14:textFill>
            <w14:solidFill>
              <w14:schemeClr w14:val="tx1"/>
            </w14:solidFill>
          </w14:textFill>
        </w:rPr>
        <w:t>深圳市地铁集团有限公司</w:t>
      </w:r>
    </w:p>
    <w:p>
      <w:pPr>
        <w:spacing w:line="360" w:lineRule="auto"/>
        <w:jc w:val="right"/>
        <w:rPr>
          <w:rFonts w:ascii="宋体" w:hAnsi="宋体"/>
          <w:color w:val="000000" w:themeColor="text1"/>
          <w:sz w:val="30"/>
          <w:szCs w:val="30"/>
          <w14:textFill>
            <w14:solidFill>
              <w14:schemeClr w14:val="tx1"/>
            </w14:solidFill>
          </w14:textFill>
        </w:rPr>
      </w:pPr>
    </w:p>
    <w:p>
      <w:pPr>
        <w:spacing w:line="360" w:lineRule="auto"/>
        <w:jc w:val="right"/>
        <w:rPr>
          <w:rFonts w:ascii="宋体" w:hAnsi="宋体"/>
          <w:color w:val="000000" w:themeColor="text1"/>
          <w:sz w:val="30"/>
          <w:szCs w:val="30"/>
          <w14:textFill>
            <w14:solidFill>
              <w14:schemeClr w14:val="tx1"/>
            </w14:solidFill>
          </w14:textFill>
        </w:rPr>
      </w:pPr>
      <w:r>
        <w:rPr>
          <w:rFonts w:hint="eastAsia" w:ascii="宋体" w:hAnsi="宋体"/>
          <w:color w:val="000000" w:themeColor="text1"/>
          <w:sz w:val="30"/>
          <w:szCs w:val="30"/>
          <w14:textFill>
            <w14:solidFill>
              <w14:schemeClr w14:val="tx1"/>
            </w14:solidFill>
          </w14:textFill>
        </w:rPr>
        <w:t>法定代表人（或授权代表）：</w:t>
      </w:r>
    </w:p>
    <w:p>
      <w:pPr>
        <w:spacing w:line="360" w:lineRule="auto"/>
        <w:jc w:val="right"/>
        <w:rPr>
          <w:rFonts w:ascii="宋体" w:hAnsi="宋体"/>
          <w:color w:val="000000" w:themeColor="text1"/>
          <w:sz w:val="30"/>
          <w:szCs w:val="30"/>
          <w14:textFill>
            <w14:solidFill>
              <w14:schemeClr w14:val="tx1"/>
            </w14:solidFill>
          </w14:textFill>
        </w:rPr>
      </w:pPr>
      <w:r>
        <w:rPr>
          <w:rFonts w:hint="eastAsia" w:ascii="宋体" w:hAnsi="宋体"/>
          <w:color w:val="000000" w:themeColor="text1"/>
          <w:sz w:val="30"/>
          <w:szCs w:val="30"/>
          <w14:textFill>
            <w14:solidFill>
              <w14:schemeClr w14:val="tx1"/>
            </w14:solidFill>
          </w14:textFill>
        </w:rPr>
        <w:t xml:space="preserve">                                      </w:t>
      </w:r>
      <w:bookmarkStart w:id="432" w:name="_Toc12162"/>
      <w:bookmarkStart w:id="433" w:name="_Toc30815"/>
      <w:bookmarkStart w:id="434" w:name="_Toc9170"/>
      <w:r>
        <w:rPr>
          <w:rFonts w:hint="eastAsia" w:ascii="宋体" w:hAnsi="宋体"/>
          <w:color w:val="000000" w:themeColor="text1"/>
          <w:sz w:val="30"/>
          <w:szCs w:val="30"/>
          <w14:textFill>
            <w14:solidFill>
              <w14:schemeClr w14:val="tx1"/>
            </w14:solidFill>
          </w14:textFill>
        </w:rPr>
        <w:t>年   月   日</w:t>
      </w:r>
      <w:bookmarkEnd w:id="432"/>
      <w:bookmarkEnd w:id="433"/>
      <w:bookmarkEnd w:id="434"/>
    </w:p>
    <w:p>
      <w:pPr>
        <w:rPr>
          <w:color w:val="000000" w:themeColor="text1"/>
          <w14:textFill>
            <w14:solidFill>
              <w14:schemeClr w14:val="tx1"/>
            </w14:solidFill>
          </w14:textFill>
        </w:rPr>
      </w:pPr>
    </w:p>
    <w:sectPr>
      <w:headerReference r:id="rId19" w:type="default"/>
      <w:pgSz w:w="11907" w:h="16840"/>
      <w:pgMar w:top="1440" w:right="1440" w:bottom="1440" w:left="1440" w:header="1021" w:footer="1134" w:gutter="0"/>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华文细黑">
    <w:panose1 w:val="02010600040101010101"/>
    <w:charset w:val="86"/>
    <w:family w:val="auto"/>
    <w:pitch w:val="default"/>
    <w:sig w:usb0="00000287" w:usb1="080F0000" w:usb2="00000000" w:usb3="00000000" w:csb0="0004009F" w:csb1="DFD70000"/>
  </w:font>
  <w:font w:name="宋体-18030">
    <w:altName w:val="微软雅黑"/>
    <w:panose1 w:val="00000000000000000000"/>
    <w:charset w:val="86"/>
    <w:family w:val="modern"/>
    <w:pitch w:val="default"/>
    <w:sig w:usb0="00000000" w:usb1="00000000" w:usb2="000A005E" w:usb3="00000000" w:csb0="00040001"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2192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21920" cy="1828800"/>
                      </a:xfrm>
                      <a:prstGeom prst="rect">
                        <a:avLst/>
                      </a:prstGeom>
                      <a:noFill/>
                      <a:ln>
                        <a:noFill/>
                      </a:ln>
                    </wps:spPr>
                    <wps:txbx>
                      <w:txbxContent>
                        <w:p>
                          <w:pPr>
                            <w:pStyle w:val="10"/>
                          </w:pPr>
                        </w:p>
                      </w:txbxContent>
                    </wps:txbx>
                    <wps:bodyPr lIns="0" tIns="0" rIns="0" bIns="0">
                      <a:spAutoFit/>
                    </wps:bodyPr>
                  </wps:wsp>
                </a:graphicData>
              </a:graphic>
            </wp:anchor>
          </w:drawing>
        </mc:Choice>
        <mc:Fallback>
          <w:pict>
            <v:shape id="_x0000_s1026" o:spid="_x0000_s1026" o:spt="202" type="#_x0000_t202" style="position:absolute;left:0pt;margin-top:0pt;height:144pt;width:9.6pt;mso-position-horizontal:center;mso-position-horizontal-relative:margin;z-index:251659264;mso-width-relative:page;mso-height-relative:page;" filled="f" stroked="f" coordsize="21600,21600" o:gfxdata="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L43P47RAAAABAEAAA8AAAAAAAAAAQAgAAAAIgAAAGRycy9kb3ducmV2LnhtbFBLAQIUABQA&#10;AAAIAIdO4kCO+jp6vgEAAIADAAAOAAAAAAAAAAEAIAAAACABAABkcnMvZTJvRG9jLnhtbFBLBQYA&#10;AAAABgAGAFkBAABQBQAAAAA=&#10;">
              <v:fill on="f" focussize="0,0"/>
              <v:stroke on="f"/>
              <v:imagedata o:title=""/>
              <o:lock v:ext="edit" aspectratio="f"/>
              <v:textbox inset="0mm,0mm,0mm,0mm" style="mso-fit-shape-to-text:t;">
                <w:txbxContent>
                  <w:p>
                    <w:pPr>
                      <w:pStyle w:val="10"/>
                    </w:pPr>
                  </w:p>
                </w:txbxContent>
              </v:textbox>
            </v:shape>
          </w:pict>
        </mc:Fallback>
      </mc:AlternateContent>
    </w:r>
    <w:r>
      <w:rPr>
        <w:rFonts w:hint="eastAsia"/>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17"/>
      </w:rPr>
      <w:id w:val="7957535"/>
    </w:sdtPr>
    <w:sdtEndPr>
      <w:rPr>
        <w:rStyle w:val="17"/>
      </w:rPr>
    </w:sdtEndPr>
    <w:sdtContent>
      <w:p>
        <w:pPr>
          <w:pStyle w:val="10"/>
          <w:framePr w:wrap="auto" w:vAnchor="text" w:hAnchor="margin" w:xAlign="center" w:y="1"/>
          <w:rPr>
            <w:rStyle w:val="17"/>
          </w:rPr>
        </w:pPr>
        <w:r>
          <w:rPr>
            <w:rStyle w:val="17"/>
          </w:rPr>
          <w:fldChar w:fldCharType="begin"/>
        </w:r>
        <w:r>
          <w:rPr>
            <w:rStyle w:val="17"/>
          </w:rPr>
          <w:instrText xml:space="preserve"> PAGE </w:instrText>
        </w:r>
        <w:r>
          <w:rPr>
            <w:rStyle w:val="17"/>
          </w:rPr>
          <w:fldChar w:fldCharType="end"/>
        </w:r>
      </w:p>
    </w:sdtContent>
  </w:sdt>
  <w:p>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p>
  <w:p>
    <w:pPr>
      <w:pStyle w:val="10"/>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fldChar w:fldCharType="begin"/>
                          </w:r>
                          <w:r>
                            <w:instrText xml:space="preserve"> PAGE  \* MERGEFORMAT </w:instrText>
                          </w:r>
                          <w:r>
                            <w:fldChar w:fldCharType="separate"/>
                          </w:r>
                          <w:r>
                            <w:t>2</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xGWcABAACN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ZyDUgvDkmLFz6yagT1FwMp1QYzRuV1+DxvWQ9/EXb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aXEZZwAEAAI0DAAAOAAAAAAAAAAEAIAAAAB4BAABkcnMvZTJvRG9jLnhtbFBLBQYA&#10;AAAABgAGAFkBAABQBQAAAAA=&#10;">
              <v:fill on="f" focussize="0,0"/>
              <v:stroke on="f"/>
              <v:imagedata o:title=""/>
              <o:lock v:ext="edit" aspectratio="f"/>
              <v:textbox inset="0mm,0mm,0mm,0mm" style="mso-fit-shape-to-text:t;">
                <w:txbxContent>
                  <w:p>
                    <w:pPr>
                      <w:pStyle w:val="10"/>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fldChar w:fldCharType="begin"/>
                          </w:r>
                          <w:r>
                            <w:instrText xml:space="preserve"> PAGE  \* MERGEFORMAT </w:instrText>
                          </w:r>
                          <w:r>
                            <w:fldChar w:fldCharType="separate"/>
                          </w:r>
                          <w:r>
                            <w:t>41</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pPr>
                      <w:pStyle w:val="10"/>
                    </w:pPr>
                    <w:r>
                      <w:fldChar w:fldCharType="begin"/>
                    </w:r>
                    <w:r>
                      <w:instrText xml:space="preserve"> PAGE  \* MERGEFORMAT </w:instrText>
                    </w:r>
                    <w:r>
                      <w:fldChar w:fldCharType="separate"/>
                    </w:r>
                    <w:r>
                      <w:t>41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17"/>
      </w:rPr>
      <w:id w:val="2000773262"/>
    </w:sdtPr>
    <w:sdtEndPr>
      <w:rPr>
        <w:rStyle w:val="17"/>
      </w:rPr>
    </w:sdtEndPr>
    <w:sdtContent>
      <w:p>
        <w:pPr>
          <w:pStyle w:val="10"/>
          <w:framePr w:wrap="auto" w:vAnchor="text" w:hAnchor="margin" w:xAlign="center" w:y="1"/>
          <w:rPr>
            <w:rStyle w:val="17"/>
          </w:rPr>
        </w:pPr>
        <w:r>
          <w:rPr>
            <w:rStyle w:val="17"/>
          </w:rPr>
          <w:fldChar w:fldCharType="begin"/>
        </w:r>
        <w:r>
          <w:rPr>
            <w:rStyle w:val="17"/>
          </w:rPr>
          <w:instrText xml:space="preserve"> PAGE </w:instrText>
        </w:r>
        <w:r>
          <w:rPr>
            <w:rStyle w:val="17"/>
          </w:rPr>
          <w:fldChar w:fldCharType="separate"/>
        </w:r>
        <w:r>
          <w:rPr>
            <w:rStyle w:val="17"/>
          </w:rPr>
          <w:t>45</w:t>
        </w:r>
        <w:r>
          <w:rPr>
            <w:rStyle w:val="17"/>
          </w:rPr>
          <w:fldChar w:fldCharType="end"/>
        </w:r>
      </w:p>
    </w:sdtContent>
  </w:sdt>
  <w:p>
    <w:pPr>
      <w:pStyle w:val="10"/>
      <w:jc w:val="right"/>
    </w:pPr>
  </w:p>
  <w:p>
    <w:pPr>
      <w:pStyle w:val="10"/>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jc w:val="center"/>
    </w:pPr>
    <w:r>
      <w:fldChar w:fldCharType="begin"/>
    </w:r>
    <w:r>
      <w:instrText xml:space="preserve"> PAGE   \* MERGEFORMAT </w:instrText>
    </w:r>
    <w:r>
      <w:fldChar w:fldCharType="separate"/>
    </w:r>
    <w:r>
      <w:rPr>
        <w:lang w:val="zh-CN"/>
      </w:rPr>
      <w:t>28</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1"/>
      </w:pBdr>
      <w:jc w:val="left"/>
      <w:rPr>
        <w:rFonts w:ascii="宋体" w:hAnsi="宋体" w:cs="宋体"/>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jc w:val="left"/>
      <w:rPr>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jc w:val="left"/>
      <w:rPr>
        <w:rStyle w:val="25"/>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jc w:val="left"/>
      <w:rPr>
        <w:rStyle w:val="25"/>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ind w:left="7110" w:hanging="7110" w:hangingChars="3950"/>
      <w:jc w:val="lef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ind w:left="7110" w:hanging="7110" w:hangingChars="3950"/>
      <w:jc w:val="left"/>
    </w:pPr>
    <w:r>
      <w:rPr>
        <w:rFonts w:hint="eastAsia" w:ascii="宋体" w:hAnsi="宋体" w:cs="宋体"/>
        <w:szCs w:val="18"/>
      </w:rPr>
      <w:t xml:space="preserve">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ind w:left="7110" w:hanging="7110" w:hangingChars="3950"/>
      <w:jc w:val="lef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ind w:left="7110" w:hanging="7110" w:hangingChars="3950"/>
      <w:jc w:val="left"/>
    </w:pPr>
    <w:r>
      <w:rPr>
        <w:rFonts w:hint="eastAsia" w:ascii="宋体" w:hAnsi="宋体" w:cs="宋体"/>
        <w:szCs w:val="18"/>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2"/>
    <w:multiLevelType w:val="multilevel"/>
    <w:tmpl w:val="00000002"/>
    <w:lvl w:ilvl="0" w:tentative="0">
      <w:start w:val="1"/>
      <w:numFmt w:val="japaneseCounting"/>
      <w:lvlText w:val="第%1篇"/>
      <w:lvlJc w:val="left"/>
      <w:pPr>
        <w:ind w:left="1305" w:hanging="825"/>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
    <w:nsid w:val="42E91E20"/>
    <w:multiLevelType w:val="multilevel"/>
    <w:tmpl w:val="42E91E20"/>
    <w:lvl w:ilvl="0" w:tentative="0">
      <w:start w:val="2"/>
      <w:numFmt w:val="decimal"/>
      <w:lvlText w:val="（%1）"/>
      <w:lvlJc w:val="left"/>
      <w:pPr>
        <w:ind w:left="1192" w:hanging="720"/>
      </w:pPr>
      <w:rPr>
        <w:rFonts w:hint="default"/>
      </w:rPr>
    </w:lvl>
    <w:lvl w:ilvl="1" w:tentative="0">
      <w:start w:val="1"/>
      <w:numFmt w:val="lowerLetter"/>
      <w:lvlText w:val="%2)"/>
      <w:lvlJc w:val="left"/>
      <w:pPr>
        <w:ind w:left="1312" w:hanging="420"/>
      </w:pPr>
    </w:lvl>
    <w:lvl w:ilvl="2" w:tentative="0">
      <w:start w:val="1"/>
      <w:numFmt w:val="lowerRoman"/>
      <w:lvlText w:val="%3."/>
      <w:lvlJc w:val="right"/>
      <w:pPr>
        <w:ind w:left="1732" w:hanging="420"/>
      </w:pPr>
    </w:lvl>
    <w:lvl w:ilvl="3" w:tentative="0">
      <w:start w:val="1"/>
      <w:numFmt w:val="decimal"/>
      <w:lvlText w:val="%4."/>
      <w:lvlJc w:val="left"/>
      <w:pPr>
        <w:ind w:left="2152" w:hanging="420"/>
      </w:pPr>
    </w:lvl>
    <w:lvl w:ilvl="4" w:tentative="0">
      <w:start w:val="1"/>
      <w:numFmt w:val="lowerLetter"/>
      <w:lvlText w:val="%5)"/>
      <w:lvlJc w:val="left"/>
      <w:pPr>
        <w:ind w:left="2572" w:hanging="420"/>
      </w:pPr>
    </w:lvl>
    <w:lvl w:ilvl="5" w:tentative="0">
      <w:start w:val="1"/>
      <w:numFmt w:val="lowerRoman"/>
      <w:lvlText w:val="%6."/>
      <w:lvlJc w:val="right"/>
      <w:pPr>
        <w:ind w:left="2992" w:hanging="420"/>
      </w:pPr>
    </w:lvl>
    <w:lvl w:ilvl="6" w:tentative="0">
      <w:start w:val="1"/>
      <w:numFmt w:val="decimal"/>
      <w:lvlText w:val="%7."/>
      <w:lvlJc w:val="left"/>
      <w:pPr>
        <w:ind w:left="3412" w:hanging="420"/>
      </w:pPr>
    </w:lvl>
    <w:lvl w:ilvl="7" w:tentative="0">
      <w:start w:val="1"/>
      <w:numFmt w:val="lowerLetter"/>
      <w:lvlText w:val="%8)"/>
      <w:lvlJc w:val="left"/>
      <w:pPr>
        <w:ind w:left="3832" w:hanging="420"/>
      </w:pPr>
    </w:lvl>
    <w:lvl w:ilvl="8" w:tentative="0">
      <w:start w:val="1"/>
      <w:numFmt w:val="lowerRoman"/>
      <w:lvlText w:val="%9."/>
      <w:lvlJc w:val="right"/>
      <w:pPr>
        <w:ind w:left="4252" w:hanging="420"/>
      </w:pPr>
    </w:lvl>
  </w:abstractNum>
  <w:abstractNum w:abstractNumId="2">
    <w:nsid w:val="7BD02619"/>
    <w:multiLevelType w:val="multilevel"/>
    <w:tmpl w:val="7BD02619"/>
    <w:lvl w:ilvl="0" w:tentative="0">
      <w:start w:val="1"/>
      <w:numFmt w:val="japaneseCounting"/>
      <w:lvlText w:val="%1、"/>
      <w:lvlJc w:val="left"/>
      <w:pPr>
        <w:ind w:left="982" w:hanging="510"/>
      </w:pPr>
      <w:rPr>
        <w:rFonts w:hint="default"/>
      </w:rPr>
    </w:lvl>
    <w:lvl w:ilvl="1" w:tentative="0">
      <w:start w:val="1"/>
      <w:numFmt w:val="lowerLetter"/>
      <w:lvlText w:val="%2)"/>
      <w:lvlJc w:val="left"/>
      <w:pPr>
        <w:ind w:left="1312" w:hanging="420"/>
      </w:pPr>
    </w:lvl>
    <w:lvl w:ilvl="2" w:tentative="0">
      <w:start w:val="1"/>
      <w:numFmt w:val="lowerRoman"/>
      <w:lvlText w:val="%3."/>
      <w:lvlJc w:val="right"/>
      <w:pPr>
        <w:ind w:left="1732" w:hanging="420"/>
      </w:pPr>
    </w:lvl>
    <w:lvl w:ilvl="3" w:tentative="0">
      <w:start w:val="1"/>
      <w:numFmt w:val="decimal"/>
      <w:lvlText w:val="%4."/>
      <w:lvlJc w:val="left"/>
      <w:pPr>
        <w:ind w:left="2152" w:hanging="420"/>
      </w:pPr>
    </w:lvl>
    <w:lvl w:ilvl="4" w:tentative="0">
      <w:start w:val="1"/>
      <w:numFmt w:val="lowerLetter"/>
      <w:lvlText w:val="%5)"/>
      <w:lvlJc w:val="left"/>
      <w:pPr>
        <w:ind w:left="2572" w:hanging="420"/>
      </w:pPr>
    </w:lvl>
    <w:lvl w:ilvl="5" w:tentative="0">
      <w:start w:val="1"/>
      <w:numFmt w:val="lowerRoman"/>
      <w:lvlText w:val="%6."/>
      <w:lvlJc w:val="right"/>
      <w:pPr>
        <w:ind w:left="2992" w:hanging="420"/>
      </w:pPr>
    </w:lvl>
    <w:lvl w:ilvl="6" w:tentative="0">
      <w:start w:val="1"/>
      <w:numFmt w:val="decimal"/>
      <w:lvlText w:val="%7."/>
      <w:lvlJc w:val="left"/>
      <w:pPr>
        <w:ind w:left="3412" w:hanging="420"/>
      </w:pPr>
    </w:lvl>
    <w:lvl w:ilvl="7" w:tentative="0">
      <w:start w:val="1"/>
      <w:numFmt w:val="lowerLetter"/>
      <w:lvlText w:val="%8)"/>
      <w:lvlJc w:val="left"/>
      <w:pPr>
        <w:ind w:left="3832" w:hanging="420"/>
      </w:pPr>
    </w:lvl>
    <w:lvl w:ilvl="8" w:tentative="0">
      <w:start w:val="1"/>
      <w:numFmt w:val="lowerRoman"/>
      <w:lvlText w:val="%9."/>
      <w:lvlJc w:val="right"/>
      <w:pPr>
        <w:ind w:left="4252"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27840"/>
    <w:rsid w:val="0003771F"/>
    <w:rsid w:val="0004182C"/>
    <w:rsid w:val="00043F7D"/>
    <w:rsid w:val="00055138"/>
    <w:rsid w:val="00056E4F"/>
    <w:rsid w:val="0006272B"/>
    <w:rsid w:val="00072028"/>
    <w:rsid w:val="00077DA9"/>
    <w:rsid w:val="00085146"/>
    <w:rsid w:val="000A0660"/>
    <w:rsid w:val="000B0278"/>
    <w:rsid w:val="000C4242"/>
    <w:rsid w:val="000D223F"/>
    <w:rsid w:val="000E0B97"/>
    <w:rsid w:val="000E7274"/>
    <w:rsid w:val="000F1349"/>
    <w:rsid w:val="000F25B7"/>
    <w:rsid w:val="000F6F5C"/>
    <w:rsid w:val="00116E5E"/>
    <w:rsid w:val="001212FF"/>
    <w:rsid w:val="00143934"/>
    <w:rsid w:val="00152524"/>
    <w:rsid w:val="001617BC"/>
    <w:rsid w:val="00162F3B"/>
    <w:rsid w:val="00172A27"/>
    <w:rsid w:val="0017501E"/>
    <w:rsid w:val="001C15DB"/>
    <w:rsid w:val="001E29BA"/>
    <w:rsid w:val="001F605B"/>
    <w:rsid w:val="00202718"/>
    <w:rsid w:val="00215D21"/>
    <w:rsid w:val="0021767F"/>
    <w:rsid w:val="00223926"/>
    <w:rsid w:val="00225F61"/>
    <w:rsid w:val="002510DD"/>
    <w:rsid w:val="00257BE9"/>
    <w:rsid w:val="0026152F"/>
    <w:rsid w:val="00263EE4"/>
    <w:rsid w:val="00290E28"/>
    <w:rsid w:val="002A1CCA"/>
    <w:rsid w:val="002C595F"/>
    <w:rsid w:val="002D18D7"/>
    <w:rsid w:val="002E101D"/>
    <w:rsid w:val="003021A9"/>
    <w:rsid w:val="0030424A"/>
    <w:rsid w:val="00321155"/>
    <w:rsid w:val="00346FAB"/>
    <w:rsid w:val="00375D6B"/>
    <w:rsid w:val="003913A9"/>
    <w:rsid w:val="003A04F8"/>
    <w:rsid w:val="003A290E"/>
    <w:rsid w:val="003A327E"/>
    <w:rsid w:val="003D480B"/>
    <w:rsid w:val="003D53B6"/>
    <w:rsid w:val="003F3780"/>
    <w:rsid w:val="00416A88"/>
    <w:rsid w:val="00434222"/>
    <w:rsid w:val="004372F4"/>
    <w:rsid w:val="004376D9"/>
    <w:rsid w:val="0044000A"/>
    <w:rsid w:val="00446C2C"/>
    <w:rsid w:val="004732DA"/>
    <w:rsid w:val="0049100D"/>
    <w:rsid w:val="004A3F11"/>
    <w:rsid w:val="004A5B1C"/>
    <w:rsid w:val="004C69FF"/>
    <w:rsid w:val="004E7057"/>
    <w:rsid w:val="00501C69"/>
    <w:rsid w:val="005147F9"/>
    <w:rsid w:val="00520F05"/>
    <w:rsid w:val="00530487"/>
    <w:rsid w:val="00536F35"/>
    <w:rsid w:val="00540D84"/>
    <w:rsid w:val="00541448"/>
    <w:rsid w:val="0055702B"/>
    <w:rsid w:val="00581BAD"/>
    <w:rsid w:val="0058293D"/>
    <w:rsid w:val="005B7B17"/>
    <w:rsid w:val="005C4A1B"/>
    <w:rsid w:val="005C7081"/>
    <w:rsid w:val="005D2FBA"/>
    <w:rsid w:val="005F18EC"/>
    <w:rsid w:val="00630960"/>
    <w:rsid w:val="006447E7"/>
    <w:rsid w:val="00681387"/>
    <w:rsid w:val="006860B3"/>
    <w:rsid w:val="006B6455"/>
    <w:rsid w:val="006D0CBC"/>
    <w:rsid w:val="006D2DBA"/>
    <w:rsid w:val="006F37AB"/>
    <w:rsid w:val="0070414E"/>
    <w:rsid w:val="007058B5"/>
    <w:rsid w:val="007133C5"/>
    <w:rsid w:val="00721E6E"/>
    <w:rsid w:val="007572A6"/>
    <w:rsid w:val="007817A5"/>
    <w:rsid w:val="007838B9"/>
    <w:rsid w:val="007B5091"/>
    <w:rsid w:val="007C44CD"/>
    <w:rsid w:val="007D1B4C"/>
    <w:rsid w:val="007E55E4"/>
    <w:rsid w:val="007F14ED"/>
    <w:rsid w:val="00834865"/>
    <w:rsid w:val="00840439"/>
    <w:rsid w:val="00843B39"/>
    <w:rsid w:val="008A24E7"/>
    <w:rsid w:val="008A58E0"/>
    <w:rsid w:val="008B565F"/>
    <w:rsid w:val="008C1A08"/>
    <w:rsid w:val="008C4484"/>
    <w:rsid w:val="008E7103"/>
    <w:rsid w:val="008F0E83"/>
    <w:rsid w:val="008F531E"/>
    <w:rsid w:val="00903A93"/>
    <w:rsid w:val="009040CA"/>
    <w:rsid w:val="00906ABE"/>
    <w:rsid w:val="009247E0"/>
    <w:rsid w:val="00926C7E"/>
    <w:rsid w:val="00972B3F"/>
    <w:rsid w:val="00990BEB"/>
    <w:rsid w:val="00993BAB"/>
    <w:rsid w:val="009A5169"/>
    <w:rsid w:val="009D4448"/>
    <w:rsid w:val="009D4AAF"/>
    <w:rsid w:val="009E6821"/>
    <w:rsid w:val="009F7533"/>
    <w:rsid w:val="00A37027"/>
    <w:rsid w:val="00A44CBF"/>
    <w:rsid w:val="00A5630D"/>
    <w:rsid w:val="00A747C2"/>
    <w:rsid w:val="00A74C24"/>
    <w:rsid w:val="00A816C5"/>
    <w:rsid w:val="00AC1027"/>
    <w:rsid w:val="00AE459A"/>
    <w:rsid w:val="00AF47A3"/>
    <w:rsid w:val="00B042C6"/>
    <w:rsid w:val="00B242C9"/>
    <w:rsid w:val="00B3421B"/>
    <w:rsid w:val="00B34A77"/>
    <w:rsid w:val="00B36324"/>
    <w:rsid w:val="00B40355"/>
    <w:rsid w:val="00B51A44"/>
    <w:rsid w:val="00BA0C4A"/>
    <w:rsid w:val="00BC308F"/>
    <w:rsid w:val="00BC5EC6"/>
    <w:rsid w:val="00BD0A75"/>
    <w:rsid w:val="00BE1A53"/>
    <w:rsid w:val="00BF23DD"/>
    <w:rsid w:val="00C15476"/>
    <w:rsid w:val="00C5432A"/>
    <w:rsid w:val="00C80112"/>
    <w:rsid w:val="00C9432D"/>
    <w:rsid w:val="00CA08AE"/>
    <w:rsid w:val="00CA46C2"/>
    <w:rsid w:val="00CC5C25"/>
    <w:rsid w:val="00CF2966"/>
    <w:rsid w:val="00D00C49"/>
    <w:rsid w:val="00D1047C"/>
    <w:rsid w:val="00D11EBA"/>
    <w:rsid w:val="00D17A38"/>
    <w:rsid w:val="00D21727"/>
    <w:rsid w:val="00D23AD8"/>
    <w:rsid w:val="00D32668"/>
    <w:rsid w:val="00D33CD6"/>
    <w:rsid w:val="00D44CD2"/>
    <w:rsid w:val="00D574DB"/>
    <w:rsid w:val="00D93669"/>
    <w:rsid w:val="00DB1BC2"/>
    <w:rsid w:val="00DC31C5"/>
    <w:rsid w:val="00DD401D"/>
    <w:rsid w:val="00DD4051"/>
    <w:rsid w:val="00E062E4"/>
    <w:rsid w:val="00E12D88"/>
    <w:rsid w:val="00E244C2"/>
    <w:rsid w:val="00E322EB"/>
    <w:rsid w:val="00E349B7"/>
    <w:rsid w:val="00E35A88"/>
    <w:rsid w:val="00E369A2"/>
    <w:rsid w:val="00E36CD9"/>
    <w:rsid w:val="00E37E8F"/>
    <w:rsid w:val="00E442EB"/>
    <w:rsid w:val="00E47A87"/>
    <w:rsid w:val="00E5721C"/>
    <w:rsid w:val="00E66EA5"/>
    <w:rsid w:val="00E76E9A"/>
    <w:rsid w:val="00E90DB3"/>
    <w:rsid w:val="00E90EFD"/>
    <w:rsid w:val="00EC485D"/>
    <w:rsid w:val="00EF72A9"/>
    <w:rsid w:val="00F00AFD"/>
    <w:rsid w:val="00F03EB6"/>
    <w:rsid w:val="00F050AF"/>
    <w:rsid w:val="00F13F5F"/>
    <w:rsid w:val="00F30CC6"/>
    <w:rsid w:val="00F30E9A"/>
    <w:rsid w:val="00F35E94"/>
    <w:rsid w:val="00F67E26"/>
    <w:rsid w:val="00F739C6"/>
    <w:rsid w:val="00FA2373"/>
    <w:rsid w:val="00FC3C2E"/>
    <w:rsid w:val="00FC54BD"/>
    <w:rsid w:val="00FE06E0"/>
    <w:rsid w:val="00FE66A9"/>
    <w:rsid w:val="00FF0808"/>
    <w:rsid w:val="01C767EC"/>
    <w:rsid w:val="025D3E64"/>
    <w:rsid w:val="031C29AB"/>
    <w:rsid w:val="031C47D3"/>
    <w:rsid w:val="03330CE8"/>
    <w:rsid w:val="03E90BC0"/>
    <w:rsid w:val="04A05DCB"/>
    <w:rsid w:val="04B56037"/>
    <w:rsid w:val="0580255B"/>
    <w:rsid w:val="05D27102"/>
    <w:rsid w:val="08983EC0"/>
    <w:rsid w:val="095A10C3"/>
    <w:rsid w:val="09BA1926"/>
    <w:rsid w:val="0A387D68"/>
    <w:rsid w:val="0AB16400"/>
    <w:rsid w:val="0B390215"/>
    <w:rsid w:val="0B804C9E"/>
    <w:rsid w:val="0D237568"/>
    <w:rsid w:val="0D413609"/>
    <w:rsid w:val="0E173549"/>
    <w:rsid w:val="0E8063BE"/>
    <w:rsid w:val="0F0022B9"/>
    <w:rsid w:val="0F3C0C60"/>
    <w:rsid w:val="0F77617D"/>
    <w:rsid w:val="0FE24264"/>
    <w:rsid w:val="109418C5"/>
    <w:rsid w:val="11810183"/>
    <w:rsid w:val="11887EF3"/>
    <w:rsid w:val="11A03511"/>
    <w:rsid w:val="11D06ECD"/>
    <w:rsid w:val="132235E4"/>
    <w:rsid w:val="141360B7"/>
    <w:rsid w:val="14512D78"/>
    <w:rsid w:val="146D32F7"/>
    <w:rsid w:val="14924E5B"/>
    <w:rsid w:val="149F46BE"/>
    <w:rsid w:val="15051235"/>
    <w:rsid w:val="151C50E7"/>
    <w:rsid w:val="15C2756D"/>
    <w:rsid w:val="165977FF"/>
    <w:rsid w:val="17424BAE"/>
    <w:rsid w:val="17E22CEF"/>
    <w:rsid w:val="18020A48"/>
    <w:rsid w:val="18175500"/>
    <w:rsid w:val="184B5AAD"/>
    <w:rsid w:val="18B81CF7"/>
    <w:rsid w:val="19B27997"/>
    <w:rsid w:val="19D5323F"/>
    <w:rsid w:val="1A7341F6"/>
    <w:rsid w:val="1A9B708E"/>
    <w:rsid w:val="1B6D3CD4"/>
    <w:rsid w:val="1B795D1C"/>
    <w:rsid w:val="1E4B74D7"/>
    <w:rsid w:val="1E526001"/>
    <w:rsid w:val="1F1F1062"/>
    <w:rsid w:val="1FE1628D"/>
    <w:rsid w:val="1FFA616D"/>
    <w:rsid w:val="202577EE"/>
    <w:rsid w:val="2083223E"/>
    <w:rsid w:val="210E6DA6"/>
    <w:rsid w:val="213D70C9"/>
    <w:rsid w:val="219364B5"/>
    <w:rsid w:val="22E422FB"/>
    <w:rsid w:val="233A464D"/>
    <w:rsid w:val="23773AA5"/>
    <w:rsid w:val="24E61117"/>
    <w:rsid w:val="24E9376C"/>
    <w:rsid w:val="26854F28"/>
    <w:rsid w:val="269744F5"/>
    <w:rsid w:val="2739773F"/>
    <w:rsid w:val="27822EC9"/>
    <w:rsid w:val="28DB5531"/>
    <w:rsid w:val="298A69FC"/>
    <w:rsid w:val="2B0D1BE7"/>
    <w:rsid w:val="2B272AB6"/>
    <w:rsid w:val="2BDE00E8"/>
    <w:rsid w:val="2C825C35"/>
    <w:rsid w:val="2CDF69A1"/>
    <w:rsid w:val="2D367496"/>
    <w:rsid w:val="2E0466CB"/>
    <w:rsid w:val="2F084E27"/>
    <w:rsid w:val="2F871B87"/>
    <w:rsid w:val="2F8E17EE"/>
    <w:rsid w:val="3049631E"/>
    <w:rsid w:val="31025E15"/>
    <w:rsid w:val="310F3D19"/>
    <w:rsid w:val="313E3C47"/>
    <w:rsid w:val="33261F97"/>
    <w:rsid w:val="335B0115"/>
    <w:rsid w:val="33830580"/>
    <w:rsid w:val="3498659B"/>
    <w:rsid w:val="34F41F2C"/>
    <w:rsid w:val="350F70EF"/>
    <w:rsid w:val="3731689E"/>
    <w:rsid w:val="38964BEE"/>
    <w:rsid w:val="38C90567"/>
    <w:rsid w:val="38CA35FF"/>
    <w:rsid w:val="39400408"/>
    <w:rsid w:val="39501A56"/>
    <w:rsid w:val="39A40F1B"/>
    <w:rsid w:val="39A62BD2"/>
    <w:rsid w:val="3A00075C"/>
    <w:rsid w:val="3AB20D76"/>
    <w:rsid w:val="3B9E173A"/>
    <w:rsid w:val="3CB360FA"/>
    <w:rsid w:val="3D3E4A22"/>
    <w:rsid w:val="3DAF3CC3"/>
    <w:rsid w:val="3DDF46FD"/>
    <w:rsid w:val="3E5121A8"/>
    <w:rsid w:val="3F1232B3"/>
    <w:rsid w:val="3F914C45"/>
    <w:rsid w:val="40FE3E8B"/>
    <w:rsid w:val="410503E4"/>
    <w:rsid w:val="42043FF9"/>
    <w:rsid w:val="427D2D1F"/>
    <w:rsid w:val="428A5532"/>
    <w:rsid w:val="42B15EAB"/>
    <w:rsid w:val="42F03D02"/>
    <w:rsid w:val="437A129C"/>
    <w:rsid w:val="43CC36DF"/>
    <w:rsid w:val="43E66281"/>
    <w:rsid w:val="4402231F"/>
    <w:rsid w:val="44D246FF"/>
    <w:rsid w:val="454E09D9"/>
    <w:rsid w:val="463E205A"/>
    <w:rsid w:val="46E4303D"/>
    <w:rsid w:val="485B586E"/>
    <w:rsid w:val="491759EB"/>
    <w:rsid w:val="49E34727"/>
    <w:rsid w:val="4B035457"/>
    <w:rsid w:val="4E1E06E7"/>
    <w:rsid w:val="4EFC5D88"/>
    <w:rsid w:val="52412DBF"/>
    <w:rsid w:val="53321661"/>
    <w:rsid w:val="534126D5"/>
    <w:rsid w:val="53AB2A77"/>
    <w:rsid w:val="54714AD0"/>
    <w:rsid w:val="548419D0"/>
    <w:rsid w:val="557F6F1E"/>
    <w:rsid w:val="558B6B9C"/>
    <w:rsid w:val="563629B4"/>
    <w:rsid w:val="56773862"/>
    <w:rsid w:val="57380828"/>
    <w:rsid w:val="579D1137"/>
    <w:rsid w:val="5A8B318B"/>
    <w:rsid w:val="5AB6155F"/>
    <w:rsid w:val="5AD05A3F"/>
    <w:rsid w:val="5CFC6504"/>
    <w:rsid w:val="5D2A1A3C"/>
    <w:rsid w:val="5DBB344F"/>
    <w:rsid w:val="5EE7371B"/>
    <w:rsid w:val="5EFA57FC"/>
    <w:rsid w:val="5F6C7350"/>
    <w:rsid w:val="61586E50"/>
    <w:rsid w:val="62041BE8"/>
    <w:rsid w:val="637A4ACA"/>
    <w:rsid w:val="63C447AB"/>
    <w:rsid w:val="63D61167"/>
    <w:rsid w:val="642A06D6"/>
    <w:rsid w:val="64CF53D3"/>
    <w:rsid w:val="64F01AD0"/>
    <w:rsid w:val="651171DD"/>
    <w:rsid w:val="65D0144E"/>
    <w:rsid w:val="66544C4E"/>
    <w:rsid w:val="6656187C"/>
    <w:rsid w:val="66886B03"/>
    <w:rsid w:val="685F5232"/>
    <w:rsid w:val="68744082"/>
    <w:rsid w:val="697F07B2"/>
    <w:rsid w:val="6AB17731"/>
    <w:rsid w:val="6BD5681A"/>
    <w:rsid w:val="6BEA3859"/>
    <w:rsid w:val="6C75005B"/>
    <w:rsid w:val="6C806761"/>
    <w:rsid w:val="6C905844"/>
    <w:rsid w:val="6DB43269"/>
    <w:rsid w:val="6E166A23"/>
    <w:rsid w:val="6E7355DE"/>
    <w:rsid w:val="6EA6719B"/>
    <w:rsid w:val="6EC2352C"/>
    <w:rsid w:val="6EF0727A"/>
    <w:rsid w:val="6F151E74"/>
    <w:rsid w:val="6F182F49"/>
    <w:rsid w:val="6FC60110"/>
    <w:rsid w:val="70AB09AE"/>
    <w:rsid w:val="71AC6100"/>
    <w:rsid w:val="743007D4"/>
    <w:rsid w:val="74CB5C23"/>
    <w:rsid w:val="752A5E0C"/>
    <w:rsid w:val="75AC150E"/>
    <w:rsid w:val="75D85744"/>
    <w:rsid w:val="75DF4C62"/>
    <w:rsid w:val="76F27BB2"/>
    <w:rsid w:val="77DC6CFF"/>
    <w:rsid w:val="78191A61"/>
    <w:rsid w:val="781E583F"/>
    <w:rsid w:val="78264C06"/>
    <w:rsid w:val="785F5A52"/>
    <w:rsid w:val="787569AC"/>
    <w:rsid w:val="7948428D"/>
    <w:rsid w:val="79715DC4"/>
    <w:rsid w:val="79CF5664"/>
    <w:rsid w:val="7A074729"/>
    <w:rsid w:val="7A3865BE"/>
    <w:rsid w:val="7A3B2518"/>
    <w:rsid w:val="7A756989"/>
    <w:rsid w:val="7AF710C1"/>
    <w:rsid w:val="7B807318"/>
    <w:rsid w:val="7B9A43A5"/>
    <w:rsid w:val="7BD6271F"/>
    <w:rsid w:val="7CF6794E"/>
    <w:rsid w:val="7D2A3903"/>
    <w:rsid w:val="7E622382"/>
    <w:rsid w:val="7F0A7354"/>
    <w:rsid w:val="7F405D4A"/>
    <w:rsid w:val="7F407104"/>
    <w:rsid w:val="7F6B39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4"/>
      <w:lang w:val="en-US" w:eastAsia="zh-CN" w:bidi="ar-SA"/>
    </w:rPr>
  </w:style>
  <w:style w:type="paragraph" w:styleId="3">
    <w:name w:val="heading 1"/>
    <w:basedOn w:val="1"/>
    <w:next w:val="1"/>
    <w:link w:val="21"/>
    <w:qFormat/>
    <w:uiPriority w:val="0"/>
    <w:pPr>
      <w:keepNext/>
      <w:keepLines/>
      <w:adjustRightInd w:val="0"/>
      <w:spacing w:before="340" w:after="330" w:line="578" w:lineRule="atLeast"/>
      <w:jc w:val="center"/>
      <w:textAlignment w:val="baseline"/>
      <w:outlineLvl w:val="0"/>
    </w:pPr>
    <w:rPr>
      <w:rFonts w:eastAsia="黑体"/>
      <w:b/>
      <w:kern w:val="44"/>
      <w:sz w:val="44"/>
    </w:rPr>
  </w:style>
  <w:style w:type="paragraph" w:styleId="4">
    <w:name w:val="heading 2"/>
    <w:basedOn w:val="1"/>
    <w:next w:val="1"/>
    <w:link w:val="23"/>
    <w:qFormat/>
    <w:uiPriority w:val="0"/>
    <w:pPr>
      <w:keepNext/>
      <w:keepLines/>
      <w:adjustRightInd w:val="0"/>
      <w:spacing w:before="260" w:after="260" w:line="416" w:lineRule="atLeast"/>
      <w:jc w:val="center"/>
      <w:textAlignment w:val="baseline"/>
      <w:outlineLvl w:val="1"/>
    </w:pPr>
    <w:rPr>
      <w:rFonts w:ascii="黑体" w:hAnsi="黑体" w:eastAsia="黑体"/>
      <w:kern w:val="0"/>
      <w:sz w:val="36"/>
    </w:rPr>
  </w:style>
  <w:style w:type="paragraph" w:styleId="5">
    <w:name w:val="heading 3"/>
    <w:basedOn w:val="1"/>
    <w:next w:val="1"/>
    <w:qFormat/>
    <w:uiPriority w:val="0"/>
    <w:pPr>
      <w:keepNext/>
      <w:keepLines/>
      <w:tabs>
        <w:tab w:val="left" w:pos="1260"/>
      </w:tabs>
      <w:adjustRightInd w:val="0"/>
      <w:spacing w:before="260" w:after="260" w:line="416" w:lineRule="atLeast"/>
      <w:ind w:left="1260" w:hanging="420"/>
      <w:textAlignment w:val="baseline"/>
      <w:outlineLvl w:val="2"/>
    </w:pPr>
    <w:rPr>
      <w:b/>
      <w:kern w:val="0"/>
      <w:sz w:val="32"/>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pPr>
  </w:style>
  <w:style w:type="paragraph" w:styleId="6">
    <w:name w:val="Body Text"/>
    <w:basedOn w:val="1"/>
    <w:qFormat/>
    <w:uiPriority w:val="0"/>
    <w:pPr>
      <w:spacing w:line="360" w:lineRule="auto"/>
    </w:pPr>
    <w:rPr>
      <w:kern w:val="0"/>
      <w:sz w:val="20"/>
    </w:rPr>
  </w:style>
  <w:style w:type="paragraph" w:styleId="7">
    <w:name w:val="Body Text Indent"/>
    <w:basedOn w:val="1"/>
    <w:qFormat/>
    <w:uiPriority w:val="0"/>
    <w:pPr>
      <w:spacing w:line="360" w:lineRule="auto"/>
      <w:ind w:left="540" w:leftChars="257" w:firstLine="360" w:firstLineChars="150"/>
    </w:pPr>
    <w:rPr>
      <w:kern w:val="0"/>
      <w:sz w:val="20"/>
    </w:rPr>
  </w:style>
  <w:style w:type="paragraph" w:styleId="8">
    <w:name w:val="Plain Text"/>
    <w:basedOn w:val="1"/>
    <w:qFormat/>
    <w:uiPriority w:val="0"/>
    <w:pPr>
      <w:adjustRightInd w:val="0"/>
      <w:spacing w:line="312" w:lineRule="atLeast"/>
      <w:textAlignment w:val="baseline"/>
    </w:pPr>
    <w:rPr>
      <w:rFonts w:ascii="宋体" w:hAnsi="Courier New"/>
      <w:kern w:val="0"/>
      <w:sz w:val="20"/>
    </w:rPr>
  </w:style>
  <w:style w:type="paragraph" w:styleId="9">
    <w:name w:val="Balloon Text"/>
    <w:basedOn w:val="1"/>
    <w:link w:val="26"/>
    <w:qFormat/>
    <w:uiPriority w:val="0"/>
    <w:rPr>
      <w:sz w:val="18"/>
      <w:szCs w:val="18"/>
    </w:rPr>
  </w:style>
  <w:style w:type="paragraph" w:styleId="10">
    <w:name w:val="footer"/>
    <w:basedOn w:val="1"/>
    <w:qFormat/>
    <w:uiPriority w:val="0"/>
    <w:pPr>
      <w:tabs>
        <w:tab w:val="center" w:pos="4153"/>
        <w:tab w:val="right" w:pos="8306"/>
      </w:tabs>
      <w:adjustRightInd w:val="0"/>
      <w:spacing w:line="240" w:lineRule="atLeast"/>
      <w:jc w:val="left"/>
      <w:textAlignment w:val="baseline"/>
    </w:pPr>
    <w:rPr>
      <w:kern w:val="0"/>
      <w:sz w:val="18"/>
    </w:rPr>
  </w:style>
  <w:style w:type="paragraph" w:styleId="11">
    <w:name w:val="header"/>
    <w:basedOn w:val="1"/>
    <w:qFormat/>
    <w:uiPriority w:val="99"/>
    <w:pPr>
      <w:pBdr>
        <w:bottom w:val="single" w:color="auto" w:sz="6" w:space="1"/>
      </w:pBdr>
      <w:tabs>
        <w:tab w:val="center" w:pos="4153"/>
        <w:tab w:val="right" w:pos="8306"/>
      </w:tabs>
      <w:adjustRightInd w:val="0"/>
      <w:spacing w:line="240" w:lineRule="atLeast"/>
      <w:jc w:val="center"/>
      <w:textAlignment w:val="baseline"/>
    </w:pPr>
    <w:rPr>
      <w:kern w:val="0"/>
      <w:sz w:val="18"/>
    </w:rPr>
  </w:style>
  <w:style w:type="paragraph" w:styleId="12">
    <w:name w:val="toc 1"/>
    <w:basedOn w:val="1"/>
    <w:next w:val="1"/>
    <w:qFormat/>
    <w:uiPriority w:val="39"/>
    <w:pPr>
      <w:snapToGrid w:val="0"/>
      <w:spacing w:line="520" w:lineRule="exact"/>
      <w:ind w:firstLine="200" w:firstLineChars="200"/>
    </w:pPr>
    <w:rPr>
      <w:rFonts w:eastAsia="黑体"/>
      <w:color w:val="000000"/>
      <w:szCs w:val="24"/>
    </w:rPr>
  </w:style>
  <w:style w:type="paragraph" w:styleId="13">
    <w:name w:val="toc 2"/>
    <w:basedOn w:val="1"/>
    <w:next w:val="1"/>
    <w:qFormat/>
    <w:uiPriority w:val="39"/>
    <w:pPr>
      <w:snapToGrid w:val="0"/>
      <w:spacing w:line="480" w:lineRule="exact"/>
      <w:ind w:firstLine="300" w:firstLineChars="300"/>
    </w:pPr>
    <w:rPr>
      <w:szCs w:val="24"/>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7">
    <w:name w:val="page number"/>
    <w:basedOn w:val="16"/>
    <w:qFormat/>
    <w:uiPriority w:val="0"/>
  </w:style>
  <w:style w:type="character" w:styleId="18">
    <w:name w:val="Hyperlink"/>
    <w:basedOn w:val="16"/>
    <w:unhideWhenUsed/>
    <w:qFormat/>
    <w:uiPriority w:val="99"/>
    <w:rPr>
      <w:color w:val="0563C1" w:themeColor="hyperlink"/>
      <w:u w:val="single"/>
      <w14:textFill>
        <w14:solidFill>
          <w14:schemeClr w14:val="hlink"/>
        </w14:solidFill>
      </w14:textFill>
    </w:rPr>
  </w:style>
  <w:style w:type="paragraph" w:customStyle="1" w:styleId="19">
    <w:name w:val="WPSOffice手动目录 1"/>
    <w:qFormat/>
    <w:uiPriority w:val="0"/>
    <w:rPr>
      <w:rFonts w:ascii="Times New Roman" w:hAnsi="Times New Roman" w:eastAsia="宋体" w:cs="Times New Roman"/>
      <w:lang w:val="en-US" w:eastAsia="zh-CN" w:bidi="ar-SA"/>
    </w:rPr>
  </w:style>
  <w:style w:type="paragraph" w:customStyle="1" w:styleId="20">
    <w:name w:val="列出段落1"/>
    <w:basedOn w:val="1"/>
    <w:qFormat/>
    <w:uiPriority w:val="0"/>
    <w:pPr>
      <w:ind w:firstLine="420" w:firstLineChars="200"/>
    </w:pPr>
  </w:style>
  <w:style w:type="character" w:customStyle="1" w:styleId="21">
    <w:name w:val="标题 1 Char"/>
    <w:link w:val="3"/>
    <w:qFormat/>
    <w:uiPriority w:val="0"/>
    <w:rPr>
      <w:rFonts w:ascii="Times New Roman" w:hAnsi="Times New Roman" w:eastAsia="黑体"/>
      <w:b/>
      <w:kern w:val="44"/>
      <w:sz w:val="44"/>
    </w:rPr>
  </w:style>
  <w:style w:type="paragraph" w:customStyle="1" w:styleId="22">
    <w:name w:val="彩色列表 - 着色 11"/>
    <w:basedOn w:val="1"/>
    <w:qFormat/>
    <w:uiPriority w:val="99"/>
    <w:pPr>
      <w:ind w:firstLine="420" w:firstLineChars="200"/>
    </w:pPr>
  </w:style>
  <w:style w:type="character" w:customStyle="1" w:styleId="23">
    <w:name w:val="标题 2 Char"/>
    <w:link w:val="4"/>
    <w:qFormat/>
    <w:uiPriority w:val="0"/>
    <w:rPr>
      <w:rFonts w:ascii="黑体" w:hAnsi="黑体" w:eastAsia="黑体"/>
      <w:kern w:val="0"/>
      <w:sz w:val="36"/>
    </w:rPr>
  </w:style>
  <w:style w:type="paragraph" w:customStyle="1" w:styleId="24">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character" w:customStyle="1" w:styleId="25">
    <w:name w:val="页眉 Char1"/>
    <w:qFormat/>
    <w:uiPriority w:val="0"/>
    <w:rPr>
      <w:rFonts w:ascii="Times New Roman" w:hAnsi="Times New Roman" w:eastAsia="宋体" w:cs="Times New Roman"/>
      <w:kern w:val="2"/>
      <w:sz w:val="18"/>
      <w:szCs w:val="18"/>
      <w:lang w:val="en-US" w:eastAsia="zh-CN" w:bidi="ar-SA"/>
    </w:rPr>
  </w:style>
  <w:style w:type="character" w:customStyle="1" w:styleId="26">
    <w:name w:val="批注框文本 Char"/>
    <w:basedOn w:val="16"/>
    <w:link w:val="9"/>
    <w:qFormat/>
    <w:uiPriority w:val="0"/>
    <w:rPr>
      <w:kern w:val="2"/>
      <w:sz w:val="18"/>
      <w:szCs w:val="18"/>
    </w:rPr>
  </w:style>
  <w:style w:type="paragraph" w:customStyle="1" w:styleId="27">
    <w:name w:val="修订1"/>
    <w:hidden/>
    <w:semiHidden/>
    <w:qFormat/>
    <w:uiPriority w:val="99"/>
    <w:rPr>
      <w:rFonts w:ascii="Times New Roman" w:hAnsi="Times New Roman" w:eastAsia="宋体" w:cs="Times New Roman"/>
      <w:kern w:val="2"/>
      <w:sz w:val="24"/>
      <w:lang w:val="en-US" w:eastAsia="zh-CN" w:bidi="ar-SA"/>
    </w:rPr>
  </w:style>
  <w:style w:type="paragraph" w:styleId="28">
    <w:name w:val="List Paragraph"/>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customXml" Target="../customXml/item2.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1.png"/><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header" Target="header11.xml"/><Relationship Id="rId18" Type="http://schemas.openxmlformats.org/officeDocument/2006/relationships/footer" Target="footer6.xml"/><Relationship Id="rId17" Type="http://schemas.openxmlformats.org/officeDocument/2006/relationships/header" Target="header10.xml"/><Relationship Id="rId16" Type="http://schemas.openxmlformats.org/officeDocument/2006/relationships/header" Target="header9.xml"/><Relationship Id="rId15" Type="http://schemas.openxmlformats.org/officeDocument/2006/relationships/header" Target="header8.xml"/><Relationship Id="rId14" Type="http://schemas.openxmlformats.org/officeDocument/2006/relationships/header" Target="header7.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2E57CE1-45CD-437F-AB9D-A0BC40796E4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74</Pages>
  <Words>15438</Words>
  <Characters>18217</Characters>
  <Lines>2602</Lines>
  <Paragraphs>2403</Paragraphs>
  <TotalTime>2</TotalTime>
  <ScaleCrop>false</ScaleCrop>
  <LinksUpToDate>false</LinksUpToDate>
  <CharactersWithSpaces>31252</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2022-03-11T09:57:00Z</dcterms:created>
  <dc:creator>陈科行</dc:creator>
  <cp:lastModifiedBy>牟子贤</cp:lastModifiedBy>
  <cp:lastPrinted>2022-03-07T19:38:00Z</cp:lastPrinted>
  <dcterms:modified xsi:type="dcterms:W3CDTF">2022-06-16T09:55:48Z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ies>
</file>