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Courier New" w:eastAsia="黑体"/>
          <w:b/>
          <w:bCs/>
          <w:spacing w:val="36"/>
          <w:sz w:val="44"/>
          <w:szCs w:val="44"/>
          <w:u w:val="single"/>
        </w:rPr>
      </w:pPr>
      <w:bookmarkStart w:id="0" w:name="法定代表人或其委托代理人封面"/>
    </w:p>
    <w:p>
      <w:pPr>
        <w:jc w:val="center"/>
        <w:rPr>
          <w:rFonts w:ascii="黑体" w:hAnsi="Courier New" w:eastAsia="黑体"/>
          <w:b/>
          <w:bCs/>
          <w:spacing w:val="36"/>
          <w:sz w:val="44"/>
          <w:szCs w:val="44"/>
          <w:u w:val="single"/>
        </w:rPr>
      </w:pPr>
    </w:p>
    <w:p>
      <w:pPr>
        <w:jc w:val="center"/>
        <w:rPr>
          <w:rFonts w:hint="eastAsia" w:ascii="黑体" w:hAnsi="Courier New" w:eastAsia="黑体"/>
          <w:bCs/>
          <w:spacing w:val="36"/>
          <w:sz w:val="36"/>
          <w:szCs w:val="36"/>
          <w:u w:val="single"/>
        </w:rPr>
      </w:pPr>
      <w:r>
        <w:rPr>
          <w:rFonts w:hint="eastAsia" w:ascii="黑体" w:hAnsi="Courier New" w:eastAsia="黑体"/>
          <w:bCs/>
          <w:color w:val="auto"/>
          <w:spacing w:val="36"/>
          <w:sz w:val="36"/>
          <w:szCs w:val="36"/>
          <w:u w:val="single"/>
        </w:rPr>
        <w:t>十四五城际铁路综合开发项目（</w:t>
      </w:r>
      <w:r>
        <w:rPr>
          <w:rFonts w:hint="eastAsia" w:ascii="黑体" w:hAnsi="Courier New" w:eastAsia="黑体"/>
          <w:bCs/>
          <w:color w:val="auto"/>
          <w:spacing w:val="36"/>
          <w:sz w:val="36"/>
          <w:szCs w:val="36"/>
          <w:u w:val="single"/>
          <w:lang w:val="en-US" w:eastAsia="zh-CN"/>
        </w:rPr>
        <w:t>三</w:t>
      </w:r>
      <w:r>
        <w:rPr>
          <w:rFonts w:hint="eastAsia" w:ascii="黑体" w:hAnsi="Courier New" w:eastAsia="黑体"/>
          <w:bCs/>
          <w:color w:val="auto"/>
          <w:spacing w:val="36"/>
          <w:sz w:val="36"/>
          <w:szCs w:val="36"/>
          <w:u w:val="single"/>
        </w:rPr>
        <w:t>）前期策划</w:t>
      </w:r>
      <w:r>
        <w:rPr>
          <w:rFonts w:hint="eastAsia" w:ascii="黑体" w:hAnsi="Courier New" w:eastAsia="黑体"/>
          <w:bCs/>
          <w:color w:val="auto"/>
          <w:spacing w:val="36"/>
          <w:sz w:val="36"/>
          <w:szCs w:val="36"/>
          <w:u w:val="single"/>
          <w:lang w:val="en-US" w:eastAsia="zh-CN"/>
        </w:rPr>
        <w:t>研究</w:t>
      </w:r>
      <w:r>
        <w:rPr>
          <w:rFonts w:hint="eastAsia" w:ascii="黑体" w:hAnsi="Courier New" w:eastAsia="黑体"/>
          <w:bCs/>
          <w:spacing w:val="36"/>
          <w:sz w:val="36"/>
          <w:szCs w:val="36"/>
          <w:u w:val="single"/>
        </w:rPr>
        <w:t>服务</w:t>
      </w:r>
    </w:p>
    <w:p>
      <w:pPr>
        <w:spacing w:line="840" w:lineRule="exact"/>
        <w:jc w:val="center"/>
        <w:rPr>
          <w:rFonts w:ascii="宋体" w:hAnsi="宋体" w:eastAsia="黑体" w:cs="宋体"/>
          <w:b/>
          <w:kern w:val="0"/>
          <w:sz w:val="28"/>
          <w:szCs w:val="28"/>
        </w:rPr>
      </w:pPr>
    </w:p>
    <w:p>
      <w:pPr>
        <w:spacing w:line="400" w:lineRule="atLeast"/>
        <w:jc w:val="center"/>
        <w:rPr>
          <w:b/>
        </w:rPr>
      </w:pPr>
    </w:p>
    <w:p>
      <w:pPr>
        <w:spacing w:line="400" w:lineRule="atLeast"/>
        <w:jc w:val="center"/>
        <w:rPr>
          <w:b/>
        </w:rPr>
      </w:pPr>
    </w:p>
    <w:p>
      <w:pPr>
        <w:spacing w:line="400" w:lineRule="atLeast"/>
        <w:jc w:val="center"/>
        <w:rPr>
          <w:rFonts w:ascii="黑体" w:hAnsi="Courier New" w:eastAsia="黑体"/>
          <w:bCs/>
          <w:spacing w:val="36"/>
          <w:kern w:val="10"/>
          <w:sz w:val="84"/>
          <w:szCs w:val="84"/>
        </w:rPr>
      </w:pPr>
      <w:r>
        <w:rPr>
          <w:rFonts w:hint="eastAsia" w:ascii="黑体" w:hAnsi="Courier New" w:eastAsia="黑体"/>
          <w:bCs/>
          <w:spacing w:val="36"/>
          <w:kern w:val="10"/>
          <w:sz w:val="84"/>
          <w:szCs w:val="84"/>
        </w:rPr>
        <w:t>比选文件</w:t>
      </w:r>
    </w:p>
    <w:p>
      <w:pPr>
        <w:spacing w:line="400" w:lineRule="atLeast"/>
        <w:jc w:val="center"/>
        <w:rPr>
          <w:b/>
          <w:sz w:val="36"/>
        </w:rPr>
      </w:pPr>
    </w:p>
    <w:p>
      <w:pPr>
        <w:pStyle w:val="8"/>
        <w:jc w:val="center"/>
        <w:rPr>
          <w:sz w:val="23"/>
          <w:szCs w:val="23"/>
        </w:rPr>
      </w:pPr>
    </w:p>
    <w:p>
      <w:pPr>
        <w:pStyle w:val="8"/>
        <w:jc w:val="center"/>
        <w:rPr>
          <w:b/>
          <w:sz w:val="32"/>
          <w:szCs w:val="32"/>
        </w:rPr>
      </w:pPr>
    </w:p>
    <w:p>
      <w:pPr>
        <w:pStyle w:val="8"/>
        <w:jc w:val="center"/>
        <w:rPr>
          <w:b/>
          <w:sz w:val="32"/>
          <w:szCs w:val="32"/>
        </w:rPr>
      </w:pPr>
    </w:p>
    <w:p>
      <w:pPr>
        <w:pStyle w:val="8"/>
        <w:jc w:val="center"/>
        <w:rPr>
          <w:b/>
          <w:sz w:val="32"/>
          <w:szCs w:val="32"/>
        </w:rPr>
      </w:pPr>
    </w:p>
    <w:p>
      <w:pPr>
        <w:pStyle w:val="8"/>
        <w:jc w:val="center"/>
        <w:rPr>
          <w:b/>
          <w:sz w:val="32"/>
          <w:szCs w:val="32"/>
        </w:rPr>
      </w:pPr>
    </w:p>
    <w:p>
      <w:pPr>
        <w:pStyle w:val="8"/>
        <w:snapToGrid w:val="0"/>
        <w:spacing w:line="480" w:lineRule="auto"/>
        <w:ind w:firstLine="1259" w:firstLineChars="273"/>
        <w:rPr>
          <w:rFonts w:ascii="黑体" w:eastAsia="黑体"/>
          <w:b/>
          <w:bCs/>
          <w:spacing w:val="70"/>
          <w:sz w:val="32"/>
          <w:szCs w:val="32"/>
        </w:rPr>
      </w:pPr>
    </w:p>
    <w:p>
      <w:pPr>
        <w:pStyle w:val="8"/>
        <w:snapToGrid w:val="0"/>
        <w:spacing w:line="480" w:lineRule="auto"/>
        <w:ind w:firstLine="1259" w:firstLineChars="273"/>
        <w:rPr>
          <w:rFonts w:ascii="黑体" w:eastAsia="黑体"/>
          <w:b/>
          <w:bCs/>
          <w:spacing w:val="70"/>
          <w:sz w:val="32"/>
          <w:szCs w:val="32"/>
        </w:rPr>
      </w:pPr>
    </w:p>
    <w:p>
      <w:pPr>
        <w:pStyle w:val="8"/>
        <w:snapToGrid w:val="0"/>
        <w:spacing w:line="480" w:lineRule="auto"/>
        <w:jc w:val="center"/>
        <w:rPr>
          <w:rFonts w:ascii="黑体" w:eastAsia="黑体"/>
          <w:bCs/>
          <w:sz w:val="32"/>
          <w:szCs w:val="32"/>
          <w:highlight w:val="yellow"/>
        </w:rPr>
      </w:pPr>
      <w:r>
        <w:rPr>
          <w:rFonts w:hint="eastAsia" w:ascii="黑体" w:eastAsia="黑体"/>
          <w:bCs/>
          <w:spacing w:val="70"/>
          <w:sz w:val="32"/>
          <w:szCs w:val="32"/>
        </w:rPr>
        <w:t>比选人：</w:t>
      </w:r>
      <w:r>
        <w:rPr>
          <w:rFonts w:hint="eastAsia" w:ascii="黑体" w:eastAsia="黑体"/>
          <w:bCs/>
          <w:sz w:val="32"/>
          <w:szCs w:val="32"/>
          <w:highlight w:val="none"/>
          <w:u w:val="single"/>
        </w:rPr>
        <w:t>深圳</w:t>
      </w:r>
      <w:r>
        <w:rPr>
          <w:rFonts w:hint="eastAsia" w:ascii="黑体" w:eastAsia="黑体"/>
          <w:bCs/>
          <w:sz w:val="32"/>
          <w:szCs w:val="32"/>
          <w:highlight w:val="none"/>
          <w:u w:val="single"/>
          <w:lang w:val="en-US" w:eastAsia="zh-CN"/>
        </w:rPr>
        <w:t>市</w:t>
      </w:r>
      <w:r>
        <w:rPr>
          <w:rFonts w:hint="eastAsia" w:ascii="黑体" w:eastAsia="黑体"/>
          <w:bCs/>
          <w:sz w:val="32"/>
          <w:szCs w:val="32"/>
          <w:highlight w:val="none"/>
          <w:u w:val="single"/>
        </w:rPr>
        <w:t>地铁</w:t>
      </w:r>
      <w:r>
        <w:rPr>
          <w:rFonts w:hint="eastAsia" w:ascii="黑体" w:eastAsia="黑体"/>
          <w:bCs/>
          <w:sz w:val="32"/>
          <w:szCs w:val="32"/>
          <w:highlight w:val="none"/>
          <w:u w:val="single"/>
          <w:lang w:val="en-US" w:eastAsia="zh-CN"/>
        </w:rPr>
        <w:t>集团</w:t>
      </w:r>
      <w:r>
        <w:rPr>
          <w:rFonts w:hint="eastAsia" w:ascii="黑体" w:eastAsia="黑体"/>
          <w:bCs/>
          <w:sz w:val="32"/>
          <w:szCs w:val="32"/>
          <w:highlight w:val="none"/>
          <w:u w:val="single"/>
        </w:rPr>
        <w:t>有限公司</w:t>
      </w:r>
    </w:p>
    <w:p>
      <w:pPr>
        <w:pStyle w:val="8"/>
        <w:snapToGrid w:val="0"/>
        <w:spacing w:line="480" w:lineRule="auto"/>
        <w:ind w:firstLine="1600" w:firstLineChars="500"/>
        <w:jc w:val="both"/>
        <w:rPr>
          <w:rFonts w:hint="default" w:ascii="黑体" w:eastAsia="黑体"/>
          <w:bCs/>
          <w:sz w:val="32"/>
          <w:szCs w:val="32"/>
          <w:u w:val="single"/>
          <w:lang w:val="en-US"/>
        </w:rPr>
      </w:pPr>
      <w:r>
        <w:rPr>
          <w:rFonts w:hint="eastAsia" w:ascii="黑体" w:eastAsia="黑体"/>
          <w:bCs/>
          <w:sz w:val="32"/>
          <w:szCs w:val="32"/>
        </w:rPr>
        <w:t>法定代表人：</w:t>
      </w:r>
      <w:r>
        <w:rPr>
          <w:rFonts w:hint="eastAsia" w:ascii="黑体" w:eastAsia="黑体"/>
          <w:bCs/>
          <w:sz w:val="32"/>
          <w:szCs w:val="32"/>
          <w:u w:val="single"/>
        </w:rPr>
        <w:t xml:space="preserve">      </w:t>
      </w:r>
      <w:r>
        <w:rPr>
          <w:rFonts w:hint="eastAsia" w:ascii="黑体" w:eastAsia="黑体"/>
          <w:bCs/>
          <w:sz w:val="32"/>
          <w:szCs w:val="32"/>
          <w:u w:val="single"/>
          <w:lang w:val="en-US" w:eastAsia="zh-CN"/>
        </w:rPr>
        <w:t xml:space="preserve">  </w:t>
      </w:r>
      <w:r>
        <w:rPr>
          <w:rFonts w:hint="eastAsia" w:ascii="黑体" w:eastAsia="黑体"/>
          <w:bCs/>
          <w:sz w:val="32"/>
          <w:szCs w:val="32"/>
          <w:u w:val="single"/>
        </w:rPr>
        <w:t xml:space="preserve"> </w:t>
      </w:r>
      <w:r>
        <w:rPr>
          <w:rFonts w:hint="eastAsia" w:ascii="黑体" w:eastAsia="黑体"/>
          <w:bCs/>
          <w:sz w:val="32"/>
          <w:szCs w:val="32"/>
          <w:u w:val="single"/>
          <w:lang w:val="en-US" w:eastAsia="zh-CN"/>
        </w:rPr>
        <w:t xml:space="preserve">辛杰         </w:t>
      </w:r>
    </w:p>
    <w:p>
      <w:pPr>
        <w:jc w:val="center"/>
        <w:rPr>
          <w:rFonts w:ascii="黑体" w:eastAsia="黑体"/>
          <w:bCs/>
          <w:sz w:val="32"/>
          <w:szCs w:val="32"/>
        </w:rPr>
      </w:pPr>
    </w:p>
    <w:p>
      <w:pPr>
        <w:jc w:val="center"/>
        <w:rPr>
          <w:rFonts w:ascii="黑体" w:eastAsia="黑体"/>
          <w:bCs/>
          <w:sz w:val="32"/>
          <w:szCs w:val="32"/>
        </w:rPr>
      </w:pPr>
      <w:r>
        <w:rPr>
          <w:rFonts w:hint="eastAsia" w:ascii="黑体" w:eastAsia="黑体"/>
          <w:bCs/>
          <w:sz w:val="32"/>
          <w:szCs w:val="32"/>
        </w:rPr>
        <w:t>二〇二</w:t>
      </w:r>
      <w:r>
        <w:rPr>
          <w:rFonts w:hint="eastAsia" w:ascii="黑体" w:eastAsia="黑体"/>
          <w:bCs/>
          <w:sz w:val="32"/>
          <w:szCs w:val="32"/>
          <w:lang w:val="en-US" w:eastAsia="zh-CN"/>
        </w:rPr>
        <w:t>二</w:t>
      </w:r>
      <w:r>
        <w:rPr>
          <w:rFonts w:hint="eastAsia" w:ascii="黑体" w:eastAsia="黑体"/>
          <w:bCs/>
          <w:sz w:val="32"/>
          <w:szCs w:val="32"/>
        </w:rPr>
        <w:t>年</w:t>
      </w:r>
      <w:r>
        <w:rPr>
          <w:rFonts w:hint="eastAsia" w:ascii="黑体" w:eastAsia="黑体"/>
          <w:bCs/>
          <w:sz w:val="32"/>
          <w:szCs w:val="32"/>
          <w:lang w:val="en-US" w:eastAsia="zh-CN"/>
        </w:rPr>
        <w:t>五</w:t>
      </w:r>
      <w:r>
        <w:rPr>
          <w:rFonts w:hint="eastAsia" w:ascii="黑体" w:eastAsia="黑体"/>
          <w:bCs/>
          <w:sz w:val="32"/>
          <w:szCs w:val="32"/>
        </w:rPr>
        <w:t>月</w:t>
      </w:r>
      <w:bookmarkStart w:id="1" w:name="_Toc188623169"/>
      <w:bookmarkStart w:id="2" w:name="_Toc385992323"/>
      <w:bookmarkStart w:id="3" w:name="_Toc389620163"/>
      <w:bookmarkStart w:id="4" w:name="_Toc497549383"/>
    </w:p>
    <w:p>
      <w:pPr>
        <w:pStyle w:val="17"/>
        <w:tabs>
          <w:tab w:val="right" w:leader="dot" w:pos="9026"/>
        </w:tabs>
        <w:rPr>
          <w:rFonts w:ascii="宋体" w:hAnsi="宋体"/>
          <w:sz w:val="24"/>
        </w:rPr>
        <w:sectPr>
          <w:headerReference r:id="rId5" w:type="first"/>
          <w:headerReference r:id="rId3" w:type="default"/>
          <w:footerReference r:id="rId6" w:type="default"/>
          <w:headerReference r:id="rId4" w:type="even"/>
          <w:footerReference r:id="rId7" w:type="even"/>
          <w:pgSz w:w="11906" w:h="16838"/>
          <w:pgMar w:top="1440" w:right="1440" w:bottom="1440" w:left="1440" w:header="720" w:footer="890" w:gutter="0"/>
          <w:pgNumType w:start="1"/>
          <w:cols w:space="720" w:num="1"/>
          <w:titlePg/>
          <w:docGrid w:linePitch="312" w:charSpace="0"/>
        </w:sectPr>
      </w:pPr>
    </w:p>
    <w:p>
      <w:pPr>
        <w:pStyle w:val="17"/>
        <w:tabs>
          <w:tab w:val="right" w:leader="dot" w:pos="9026"/>
        </w:tabs>
      </w:pPr>
      <w:r>
        <w:rPr>
          <w:rFonts w:hint="eastAsia" w:ascii="宋体" w:hAnsi="宋体"/>
          <w:sz w:val="24"/>
        </w:rPr>
        <w:fldChar w:fldCharType="begin"/>
      </w:r>
      <w:r>
        <w:rPr>
          <w:rFonts w:hint="eastAsia" w:ascii="宋体" w:hAnsi="宋体"/>
          <w:sz w:val="24"/>
        </w:rPr>
        <w:instrText xml:space="preserve">TOC \o "1-1" \h \u </w:instrText>
      </w:r>
      <w:r>
        <w:rPr>
          <w:rFonts w:hint="eastAsia" w:ascii="宋体" w:hAnsi="宋体"/>
          <w:sz w:val="24"/>
        </w:rPr>
        <w:fldChar w:fldCharType="separate"/>
      </w:r>
    </w:p>
    <w:p>
      <w:pPr>
        <w:jc w:val="center"/>
      </w:pPr>
      <w:r>
        <w:rPr>
          <w:rFonts w:hint="eastAsia" w:ascii="黑体" w:hAnsi="黑体" w:eastAsia="黑体" w:cs="黑体"/>
          <w:sz w:val="44"/>
          <w:szCs w:val="44"/>
        </w:rPr>
        <w:t>目录</w:t>
      </w:r>
    </w:p>
    <w:p>
      <w:pPr>
        <w:pStyle w:val="12"/>
        <w:tabs>
          <w:tab w:val="right" w:leader="dot" w:pos="9026"/>
        </w:tabs>
        <w:spacing w:line="360" w:lineRule="auto"/>
        <w:ind w:firstLine="0" w:firstLineChars="0"/>
        <w:rPr>
          <w:rFonts w:eastAsia="宋体"/>
          <w:color w:val="auto"/>
        </w:rPr>
      </w:pPr>
      <w:r>
        <w:rPr>
          <w:rFonts w:eastAsia="宋体"/>
          <w:color w:val="auto"/>
        </w:rPr>
        <w:fldChar w:fldCharType="begin"/>
      </w:r>
      <w:r>
        <w:rPr>
          <w:rFonts w:eastAsia="宋体"/>
          <w:color w:val="auto"/>
        </w:rPr>
        <w:instrText xml:space="preserve">TOC \o "1-3" \h \u </w:instrText>
      </w:r>
      <w:r>
        <w:rPr>
          <w:rFonts w:eastAsia="宋体"/>
          <w:color w:val="auto"/>
        </w:rPr>
        <w:fldChar w:fldCharType="separate"/>
      </w:r>
      <w:r>
        <w:fldChar w:fldCharType="begin"/>
      </w:r>
      <w:r>
        <w:instrText xml:space="preserve"> HYPERLINK \l "_Toc6506" </w:instrText>
      </w:r>
      <w:r>
        <w:fldChar w:fldCharType="separate"/>
      </w:r>
      <w:r>
        <w:rPr>
          <w:rFonts w:eastAsia="宋体"/>
          <w:color w:val="auto"/>
        </w:rPr>
        <w:t>致参选人</w:t>
      </w:r>
      <w:r>
        <w:rPr>
          <w:rFonts w:eastAsia="宋体"/>
          <w:color w:val="auto"/>
        </w:rPr>
        <w:tab/>
      </w:r>
      <w:r>
        <w:rPr>
          <w:rFonts w:eastAsia="宋体"/>
          <w:color w:val="auto"/>
        </w:rPr>
        <w:t>2</w:t>
      </w:r>
      <w:r>
        <w:rPr>
          <w:rFonts w:eastAsia="宋体"/>
          <w:color w:val="auto"/>
        </w:rPr>
        <w:fldChar w:fldCharType="end"/>
      </w:r>
    </w:p>
    <w:p>
      <w:pPr>
        <w:pStyle w:val="12"/>
        <w:tabs>
          <w:tab w:val="right" w:leader="dot" w:pos="9026"/>
        </w:tabs>
        <w:spacing w:line="360" w:lineRule="auto"/>
        <w:ind w:firstLine="0" w:firstLineChars="0"/>
        <w:rPr>
          <w:rFonts w:eastAsia="宋体"/>
          <w:color w:val="auto"/>
        </w:rPr>
      </w:pPr>
      <w:r>
        <w:fldChar w:fldCharType="begin"/>
      </w:r>
      <w:r>
        <w:instrText xml:space="preserve"> HYPERLINK \l "_Toc23696" </w:instrText>
      </w:r>
      <w:r>
        <w:fldChar w:fldCharType="separate"/>
      </w:r>
      <w:r>
        <w:rPr>
          <w:rFonts w:eastAsia="宋体"/>
          <w:color w:val="auto"/>
        </w:rPr>
        <w:t>参选文件无效和废标的情形摘要</w:t>
      </w:r>
      <w:r>
        <w:rPr>
          <w:rFonts w:eastAsia="宋体"/>
          <w:color w:val="auto"/>
        </w:rPr>
        <w:tab/>
      </w:r>
      <w:r>
        <w:rPr>
          <w:rFonts w:hint="eastAsia" w:eastAsia="宋体"/>
          <w:color w:val="auto"/>
          <w:lang w:val="en-US" w:eastAsia="zh-CN"/>
        </w:rPr>
        <w:t>3</w:t>
      </w:r>
      <w:r>
        <w:rPr>
          <w:rFonts w:hint="eastAsia" w:eastAsia="宋体"/>
          <w:color w:val="auto"/>
        </w:rPr>
        <w:fldChar w:fldCharType="end"/>
      </w:r>
    </w:p>
    <w:p>
      <w:pPr>
        <w:pStyle w:val="12"/>
        <w:tabs>
          <w:tab w:val="right" w:leader="dot" w:pos="9026"/>
        </w:tabs>
        <w:spacing w:line="360" w:lineRule="auto"/>
        <w:ind w:firstLine="0" w:firstLineChars="0"/>
      </w:pPr>
      <w:r>
        <w:fldChar w:fldCharType="begin"/>
      </w:r>
      <w:r>
        <w:instrText xml:space="preserve"> HYPERLINK \l "_Toc26738" </w:instrText>
      </w:r>
      <w:r>
        <w:fldChar w:fldCharType="separate"/>
      </w:r>
      <w:r>
        <w:rPr>
          <w:rFonts w:eastAsia="宋体"/>
          <w:color w:val="auto"/>
        </w:rPr>
        <w:t>比选公告</w:t>
      </w:r>
      <w:r>
        <w:rPr>
          <w:rFonts w:eastAsia="宋体"/>
          <w:color w:val="auto"/>
        </w:rPr>
        <w:tab/>
      </w:r>
      <w:r>
        <w:rPr>
          <w:rFonts w:hint="eastAsia" w:eastAsia="宋体"/>
          <w:color w:val="auto"/>
        </w:rPr>
        <w:t>6</w:t>
      </w:r>
      <w:r>
        <w:rPr>
          <w:rFonts w:hint="eastAsia" w:eastAsia="宋体"/>
          <w:color w:val="auto"/>
        </w:rPr>
        <w:fldChar w:fldCharType="end"/>
      </w:r>
    </w:p>
    <w:p>
      <w:pPr>
        <w:pStyle w:val="13"/>
        <w:tabs>
          <w:tab w:val="right" w:leader="dot" w:pos="9026"/>
        </w:tabs>
        <w:spacing w:line="360" w:lineRule="auto"/>
        <w:ind w:firstLine="480" w:firstLineChars="200"/>
      </w:pPr>
      <w:r>
        <w:fldChar w:fldCharType="begin"/>
      </w:r>
      <w:r>
        <w:instrText xml:space="preserve"> HYPERLINK \l "_Toc1371" </w:instrText>
      </w:r>
      <w:r>
        <w:fldChar w:fldCharType="separate"/>
      </w:r>
      <w:r>
        <w:t>一、项目名称</w:t>
      </w:r>
      <w:r>
        <w:tab/>
      </w:r>
      <w:r>
        <w:fldChar w:fldCharType="end"/>
      </w:r>
      <w:r>
        <w:rPr>
          <w:rFonts w:hint="eastAsia"/>
        </w:rPr>
        <w:t>6</w:t>
      </w:r>
    </w:p>
    <w:p>
      <w:pPr>
        <w:pStyle w:val="13"/>
        <w:tabs>
          <w:tab w:val="right" w:leader="dot" w:pos="9026"/>
        </w:tabs>
        <w:spacing w:line="360" w:lineRule="auto"/>
        <w:ind w:firstLine="480" w:firstLineChars="200"/>
      </w:pPr>
      <w:r>
        <w:fldChar w:fldCharType="begin"/>
      </w:r>
      <w:r>
        <w:instrText xml:space="preserve"> HYPERLINK \l "_Toc10350" </w:instrText>
      </w:r>
      <w:r>
        <w:fldChar w:fldCharType="separate"/>
      </w:r>
      <w:r>
        <w:t>二、比选内容</w:t>
      </w:r>
      <w:r>
        <w:tab/>
      </w:r>
      <w:r>
        <w:rPr>
          <w:rFonts w:hint="eastAsia"/>
        </w:rPr>
        <w:t>6</w:t>
      </w:r>
      <w:r>
        <w:rPr>
          <w:rFonts w:hint="eastAsia"/>
        </w:rPr>
        <w:fldChar w:fldCharType="end"/>
      </w:r>
    </w:p>
    <w:p>
      <w:pPr>
        <w:pStyle w:val="13"/>
        <w:tabs>
          <w:tab w:val="right" w:leader="dot" w:pos="9026"/>
        </w:tabs>
        <w:spacing w:line="360" w:lineRule="auto"/>
        <w:ind w:firstLine="480" w:firstLineChars="200"/>
      </w:pPr>
      <w:r>
        <w:fldChar w:fldCharType="begin"/>
      </w:r>
      <w:r>
        <w:instrText xml:space="preserve"> HYPERLINK \l "_Toc21016" </w:instrText>
      </w:r>
      <w:r>
        <w:fldChar w:fldCharType="separate"/>
      </w:r>
      <w:r>
        <w:t>三、比选控制价格</w:t>
      </w:r>
      <w:r>
        <w:tab/>
      </w:r>
      <w:r>
        <w:rPr>
          <w:rFonts w:hint="eastAsia"/>
        </w:rPr>
        <w:t>6</w:t>
      </w:r>
      <w:r>
        <w:rPr>
          <w:rFonts w:hint="eastAsia"/>
        </w:rPr>
        <w:fldChar w:fldCharType="end"/>
      </w:r>
    </w:p>
    <w:p>
      <w:pPr>
        <w:pStyle w:val="13"/>
        <w:tabs>
          <w:tab w:val="right" w:leader="dot" w:pos="9026"/>
        </w:tabs>
        <w:spacing w:line="360" w:lineRule="auto"/>
        <w:ind w:firstLine="480" w:firstLineChars="200"/>
      </w:pPr>
      <w:r>
        <w:fldChar w:fldCharType="begin"/>
      </w:r>
      <w:r>
        <w:instrText xml:space="preserve"> HYPERLINK \l "_Toc8467" </w:instrText>
      </w:r>
      <w:r>
        <w:fldChar w:fldCharType="separate"/>
      </w:r>
      <w:r>
        <w:t>四、参选人资格要求</w:t>
      </w:r>
      <w:r>
        <w:tab/>
      </w:r>
      <w:r>
        <w:fldChar w:fldCharType="end"/>
      </w:r>
      <w:r>
        <w:rPr>
          <w:rFonts w:hint="eastAsia"/>
        </w:rPr>
        <w:t>6</w:t>
      </w:r>
    </w:p>
    <w:p>
      <w:pPr>
        <w:pStyle w:val="13"/>
        <w:tabs>
          <w:tab w:val="right" w:leader="dot" w:pos="9026"/>
        </w:tabs>
        <w:spacing w:line="360" w:lineRule="auto"/>
        <w:ind w:firstLine="480" w:firstLineChars="200"/>
      </w:pPr>
      <w:r>
        <w:fldChar w:fldCharType="begin"/>
      </w:r>
      <w:r>
        <w:instrText xml:space="preserve"> HYPERLINK \l "_Toc18494" </w:instrText>
      </w:r>
      <w:r>
        <w:fldChar w:fldCharType="separate"/>
      </w:r>
      <w:r>
        <w:rPr>
          <w:rFonts w:hint="eastAsia"/>
        </w:rPr>
        <w:t>五</w:t>
      </w:r>
      <w:r>
        <w:t>、</w:t>
      </w:r>
      <w:r>
        <w:rPr>
          <w:rFonts w:hint="eastAsia"/>
        </w:rPr>
        <w:t>领取方式及</w:t>
      </w:r>
      <w:r>
        <w:t>地点</w:t>
      </w:r>
      <w:r>
        <w:tab/>
      </w:r>
      <w:r>
        <w:rPr>
          <w:rFonts w:hint="eastAsia"/>
        </w:rPr>
        <w:t>7</w:t>
      </w:r>
      <w:r>
        <w:rPr>
          <w:rFonts w:hint="eastAsia"/>
        </w:rPr>
        <w:fldChar w:fldCharType="end"/>
      </w:r>
    </w:p>
    <w:p>
      <w:pPr>
        <w:pStyle w:val="13"/>
        <w:tabs>
          <w:tab w:val="right" w:leader="dot" w:pos="9026"/>
        </w:tabs>
        <w:spacing w:line="360" w:lineRule="auto"/>
        <w:ind w:firstLine="480" w:firstLineChars="200"/>
      </w:pPr>
      <w:r>
        <w:fldChar w:fldCharType="begin"/>
      </w:r>
      <w:r>
        <w:instrText xml:space="preserve"> HYPERLINK \l "_Toc18494" </w:instrText>
      </w:r>
      <w:r>
        <w:fldChar w:fldCharType="separate"/>
      </w:r>
      <w:r>
        <w:rPr>
          <w:rFonts w:hint="eastAsia"/>
        </w:rPr>
        <w:t>六</w:t>
      </w:r>
      <w:r>
        <w:t>、参选时间、地点</w:t>
      </w:r>
      <w:r>
        <w:tab/>
      </w:r>
      <w:r>
        <w:rPr>
          <w:rFonts w:hint="eastAsia"/>
        </w:rPr>
        <w:t>7</w:t>
      </w:r>
      <w:r>
        <w:rPr>
          <w:rFonts w:hint="eastAsia"/>
        </w:rPr>
        <w:fldChar w:fldCharType="end"/>
      </w:r>
    </w:p>
    <w:p>
      <w:pPr>
        <w:pStyle w:val="13"/>
        <w:tabs>
          <w:tab w:val="right" w:leader="dot" w:pos="9026"/>
        </w:tabs>
        <w:spacing w:line="360" w:lineRule="auto"/>
        <w:ind w:firstLine="480" w:firstLineChars="200"/>
      </w:pPr>
      <w:r>
        <w:fldChar w:fldCharType="begin"/>
      </w:r>
      <w:r>
        <w:instrText xml:space="preserve"> HYPERLINK \l "_Toc7348" </w:instrText>
      </w:r>
      <w:r>
        <w:fldChar w:fldCharType="separate"/>
      </w:r>
      <w:r>
        <w:rPr>
          <w:rFonts w:hint="eastAsia"/>
        </w:rPr>
        <w:t>七</w:t>
      </w:r>
      <w:r>
        <w:t>、参选所需材料</w:t>
      </w:r>
      <w:r>
        <w:tab/>
      </w:r>
      <w:r>
        <w:fldChar w:fldCharType="end"/>
      </w:r>
      <w:r>
        <w:rPr>
          <w:rFonts w:hint="eastAsia"/>
        </w:rPr>
        <w:t>8</w:t>
      </w:r>
    </w:p>
    <w:p>
      <w:pPr>
        <w:pStyle w:val="13"/>
        <w:tabs>
          <w:tab w:val="right" w:leader="dot" w:pos="9026"/>
        </w:tabs>
        <w:spacing w:line="360" w:lineRule="auto"/>
        <w:ind w:firstLine="480" w:firstLineChars="200"/>
      </w:pPr>
      <w:r>
        <w:fldChar w:fldCharType="begin"/>
      </w:r>
      <w:r>
        <w:instrText xml:space="preserve"> HYPERLINK \l "_Toc7348" </w:instrText>
      </w:r>
      <w:r>
        <w:fldChar w:fldCharType="separate"/>
      </w:r>
      <w:r>
        <w:rPr>
          <w:rFonts w:hint="eastAsia"/>
        </w:rPr>
        <w:t>八</w:t>
      </w:r>
      <w:r>
        <w:t>、参选</w:t>
      </w:r>
      <w:r>
        <w:rPr>
          <w:rFonts w:hint="eastAsia"/>
        </w:rPr>
        <w:t>联系人</w:t>
      </w:r>
      <w:r>
        <w:tab/>
      </w:r>
      <w:r>
        <w:fldChar w:fldCharType="end"/>
      </w:r>
      <w:r>
        <w:rPr>
          <w:rFonts w:hint="eastAsia"/>
        </w:rPr>
        <w:t>8</w:t>
      </w:r>
    </w:p>
    <w:p>
      <w:pPr>
        <w:pStyle w:val="13"/>
        <w:tabs>
          <w:tab w:val="right" w:leader="dot" w:pos="9026"/>
        </w:tabs>
        <w:spacing w:line="360" w:lineRule="auto"/>
        <w:ind w:firstLine="0" w:firstLineChars="0"/>
      </w:pPr>
      <w:r>
        <w:fldChar w:fldCharType="begin"/>
      </w:r>
      <w:r>
        <w:instrText xml:space="preserve"> HYPERLINK \l "_Toc28249" </w:instrText>
      </w:r>
      <w:r>
        <w:fldChar w:fldCharType="separate"/>
      </w:r>
      <w:r>
        <w:t>第一篇  参选须知</w:t>
      </w:r>
      <w:r>
        <w:tab/>
      </w:r>
      <w:r>
        <w:rPr>
          <w:rFonts w:hint="eastAsia"/>
        </w:rPr>
        <w:t>9</w:t>
      </w:r>
      <w:r>
        <w:rPr>
          <w:rFonts w:hint="eastAsia"/>
        </w:rPr>
        <w:fldChar w:fldCharType="end"/>
      </w:r>
    </w:p>
    <w:p>
      <w:pPr>
        <w:pStyle w:val="13"/>
        <w:tabs>
          <w:tab w:val="right" w:leader="dot" w:pos="9026"/>
        </w:tabs>
        <w:spacing w:line="360" w:lineRule="auto"/>
        <w:ind w:firstLine="480" w:firstLineChars="200"/>
      </w:pPr>
      <w:r>
        <w:fldChar w:fldCharType="begin"/>
      </w:r>
      <w:r>
        <w:instrText xml:space="preserve"> HYPERLINK \l "_Toc1371" </w:instrText>
      </w:r>
      <w:r>
        <w:fldChar w:fldCharType="separate"/>
      </w:r>
      <w:r>
        <w:t>第一章  总则</w:t>
      </w:r>
      <w:r>
        <w:tab/>
      </w:r>
      <w:r>
        <w:rPr>
          <w:rFonts w:hint="eastAsia"/>
        </w:rPr>
        <w:t>9</w:t>
      </w:r>
      <w:r>
        <w:rPr>
          <w:rFonts w:hint="eastAsia"/>
        </w:rPr>
        <w:fldChar w:fldCharType="end"/>
      </w:r>
    </w:p>
    <w:p>
      <w:pPr>
        <w:pStyle w:val="13"/>
        <w:tabs>
          <w:tab w:val="right" w:leader="dot" w:pos="9026"/>
        </w:tabs>
        <w:spacing w:line="360" w:lineRule="auto"/>
        <w:ind w:firstLine="480" w:firstLineChars="200"/>
      </w:pPr>
      <w:r>
        <w:fldChar w:fldCharType="begin"/>
      </w:r>
      <w:r>
        <w:instrText xml:space="preserve"> HYPERLINK \l "_Toc10350" </w:instrText>
      </w:r>
      <w:r>
        <w:fldChar w:fldCharType="separate"/>
      </w:r>
      <w:r>
        <w:t>第二章  比选文件</w:t>
      </w:r>
      <w:r>
        <w:tab/>
      </w:r>
      <w:r>
        <w:fldChar w:fldCharType="begin"/>
      </w:r>
      <w:r>
        <w:instrText xml:space="preserve"> PAGEREF _Toc10350 \h </w:instrText>
      </w:r>
      <w:r>
        <w:fldChar w:fldCharType="separate"/>
      </w:r>
      <w:r>
        <w:t>8</w:t>
      </w:r>
      <w:r>
        <w:fldChar w:fldCharType="end"/>
      </w:r>
      <w:r>
        <w:fldChar w:fldCharType="end"/>
      </w:r>
    </w:p>
    <w:p>
      <w:pPr>
        <w:pStyle w:val="13"/>
        <w:tabs>
          <w:tab w:val="right" w:leader="dot" w:pos="9026"/>
        </w:tabs>
        <w:spacing w:line="360" w:lineRule="auto"/>
        <w:ind w:firstLine="480" w:firstLineChars="200"/>
      </w:pPr>
      <w:r>
        <w:fldChar w:fldCharType="begin"/>
      </w:r>
      <w:r>
        <w:instrText xml:space="preserve"> HYPERLINK \l "_Toc21016" </w:instrText>
      </w:r>
      <w:r>
        <w:fldChar w:fldCharType="separate"/>
      </w:r>
      <w:r>
        <w:t>第三章  参选文件的编写</w:t>
      </w:r>
      <w:r>
        <w:tab/>
      </w:r>
      <w:r>
        <w:fldChar w:fldCharType="begin"/>
      </w:r>
      <w:r>
        <w:instrText xml:space="preserve"> PAGEREF _Toc21016 \h </w:instrText>
      </w:r>
      <w:r>
        <w:fldChar w:fldCharType="separate"/>
      </w:r>
      <w:r>
        <w:t>9</w:t>
      </w:r>
      <w:r>
        <w:fldChar w:fldCharType="end"/>
      </w:r>
      <w:r>
        <w:fldChar w:fldCharType="end"/>
      </w:r>
    </w:p>
    <w:p>
      <w:pPr>
        <w:pStyle w:val="13"/>
        <w:tabs>
          <w:tab w:val="right" w:leader="dot" w:pos="9026"/>
        </w:tabs>
        <w:spacing w:line="360" w:lineRule="auto"/>
        <w:ind w:firstLine="480" w:firstLineChars="200"/>
      </w:pPr>
      <w:r>
        <w:fldChar w:fldCharType="begin"/>
      </w:r>
      <w:r>
        <w:instrText xml:space="preserve"> HYPERLINK \l "_Toc8467" </w:instrText>
      </w:r>
      <w:r>
        <w:fldChar w:fldCharType="separate"/>
      </w:r>
      <w:r>
        <w:t>第四章  参选文件的签章及封装要求</w:t>
      </w:r>
      <w:r>
        <w:tab/>
      </w:r>
      <w:r>
        <w:t>1</w:t>
      </w:r>
      <w:r>
        <w:fldChar w:fldCharType="end"/>
      </w:r>
      <w:r>
        <w:rPr>
          <w:rFonts w:hint="eastAsia"/>
        </w:rPr>
        <w:t>5</w:t>
      </w:r>
    </w:p>
    <w:p>
      <w:pPr>
        <w:pStyle w:val="13"/>
        <w:tabs>
          <w:tab w:val="right" w:leader="dot" w:pos="9026"/>
        </w:tabs>
        <w:spacing w:line="360" w:lineRule="auto"/>
        <w:ind w:firstLine="480" w:firstLineChars="200"/>
      </w:pPr>
      <w:r>
        <w:fldChar w:fldCharType="begin"/>
      </w:r>
      <w:r>
        <w:instrText xml:space="preserve"> HYPERLINK \l "_Toc18494" </w:instrText>
      </w:r>
      <w:r>
        <w:fldChar w:fldCharType="separate"/>
      </w:r>
      <w:r>
        <w:t>第五章  参选文件递交</w:t>
      </w:r>
      <w:r>
        <w:tab/>
      </w:r>
      <w:r>
        <w:fldChar w:fldCharType="end"/>
      </w:r>
      <w:r>
        <w:t>1</w:t>
      </w:r>
      <w:r>
        <w:rPr>
          <w:rFonts w:hint="eastAsia"/>
        </w:rPr>
        <w:t>6</w:t>
      </w:r>
    </w:p>
    <w:p>
      <w:pPr>
        <w:pStyle w:val="13"/>
        <w:tabs>
          <w:tab w:val="right" w:leader="dot" w:pos="9026"/>
        </w:tabs>
        <w:spacing w:line="360" w:lineRule="auto"/>
        <w:ind w:firstLine="480" w:firstLineChars="200"/>
      </w:pPr>
      <w:r>
        <w:fldChar w:fldCharType="begin"/>
      </w:r>
      <w:r>
        <w:instrText xml:space="preserve"> HYPERLINK \l "_Toc7348" </w:instrText>
      </w:r>
      <w:r>
        <w:fldChar w:fldCharType="separate"/>
      </w:r>
      <w:r>
        <w:t>第六章  参选有效期</w:t>
      </w:r>
      <w:r>
        <w:tab/>
      </w:r>
      <w:r>
        <w:t>1</w:t>
      </w:r>
      <w:r>
        <w:fldChar w:fldCharType="end"/>
      </w:r>
      <w:r>
        <w:rPr>
          <w:rFonts w:hint="eastAsia"/>
        </w:rPr>
        <w:t>6</w:t>
      </w:r>
    </w:p>
    <w:p>
      <w:pPr>
        <w:pStyle w:val="13"/>
        <w:tabs>
          <w:tab w:val="right" w:leader="dot" w:pos="9026"/>
        </w:tabs>
        <w:spacing w:line="360" w:lineRule="auto"/>
        <w:ind w:firstLine="480" w:firstLineChars="200"/>
      </w:pPr>
      <w:r>
        <w:fldChar w:fldCharType="begin"/>
      </w:r>
      <w:r>
        <w:instrText xml:space="preserve"> HYPERLINK \l "_Toc10285" </w:instrText>
      </w:r>
      <w:r>
        <w:fldChar w:fldCharType="separate"/>
      </w:r>
      <w:r>
        <w:t>第七章  开标</w:t>
      </w:r>
      <w:r>
        <w:tab/>
      </w:r>
      <w:r>
        <w:t>1</w:t>
      </w:r>
      <w:r>
        <w:fldChar w:fldCharType="end"/>
      </w:r>
      <w:r>
        <w:rPr>
          <w:rFonts w:hint="eastAsia"/>
        </w:rPr>
        <w:t>6</w:t>
      </w:r>
    </w:p>
    <w:p>
      <w:pPr>
        <w:pStyle w:val="13"/>
        <w:tabs>
          <w:tab w:val="right" w:leader="dot" w:pos="9026"/>
        </w:tabs>
        <w:spacing w:line="360" w:lineRule="auto"/>
        <w:ind w:firstLine="480" w:firstLineChars="200"/>
      </w:pPr>
      <w:r>
        <w:fldChar w:fldCharType="begin"/>
      </w:r>
      <w:r>
        <w:instrText xml:space="preserve"> HYPERLINK \l "_Toc5922" </w:instrText>
      </w:r>
      <w:r>
        <w:fldChar w:fldCharType="separate"/>
      </w:r>
      <w:r>
        <w:t>第八章  评标</w:t>
      </w:r>
      <w:r>
        <w:tab/>
      </w:r>
      <w:r>
        <w:t>1</w:t>
      </w:r>
      <w:r>
        <w:fldChar w:fldCharType="end"/>
      </w:r>
      <w:r>
        <w:rPr>
          <w:rFonts w:hint="eastAsia"/>
        </w:rPr>
        <w:t>7</w:t>
      </w:r>
    </w:p>
    <w:p>
      <w:pPr>
        <w:pStyle w:val="13"/>
        <w:tabs>
          <w:tab w:val="right" w:leader="dot" w:pos="9026"/>
        </w:tabs>
        <w:spacing w:line="360" w:lineRule="auto"/>
        <w:ind w:firstLine="480" w:firstLineChars="200"/>
      </w:pPr>
      <w:r>
        <w:fldChar w:fldCharType="begin"/>
      </w:r>
      <w:r>
        <w:instrText xml:space="preserve"> HYPERLINK \l "_Toc21072" </w:instrText>
      </w:r>
      <w:r>
        <w:fldChar w:fldCharType="separate"/>
      </w:r>
      <w:r>
        <w:t>第九章  确定中选人</w:t>
      </w:r>
      <w:r>
        <w:tab/>
      </w:r>
      <w:r>
        <w:t>1</w:t>
      </w:r>
      <w:r>
        <w:fldChar w:fldCharType="end"/>
      </w:r>
      <w:r>
        <w:rPr>
          <w:rFonts w:hint="eastAsia"/>
        </w:rPr>
        <w:t>8</w:t>
      </w:r>
    </w:p>
    <w:p>
      <w:pPr>
        <w:pStyle w:val="13"/>
        <w:tabs>
          <w:tab w:val="right" w:leader="dot" w:pos="9026"/>
        </w:tabs>
        <w:spacing w:line="360" w:lineRule="auto"/>
        <w:ind w:firstLine="480" w:firstLineChars="200"/>
      </w:pPr>
      <w:r>
        <w:fldChar w:fldCharType="begin"/>
      </w:r>
      <w:r>
        <w:instrText xml:space="preserve"> HYPERLINK \l "_Toc5140" </w:instrText>
      </w:r>
      <w:r>
        <w:fldChar w:fldCharType="separate"/>
      </w:r>
      <w:r>
        <w:t>第十章  合同的授予</w:t>
      </w:r>
      <w:r>
        <w:tab/>
      </w:r>
      <w:r>
        <w:t>1</w:t>
      </w:r>
      <w:r>
        <w:fldChar w:fldCharType="end"/>
      </w:r>
      <w:r>
        <w:rPr>
          <w:rFonts w:hint="eastAsia"/>
        </w:rPr>
        <w:t>9</w:t>
      </w:r>
    </w:p>
    <w:p>
      <w:pPr>
        <w:pStyle w:val="13"/>
        <w:tabs>
          <w:tab w:val="right" w:leader="dot" w:pos="9026"/>
        </w:tabs>
        <w:spacing w:line="360" w:lineRule="auto"/>
        <w:ind w:firstLine="480" w:firstLineChars="200"/>
      </w:pPr>
      <w:r>
        <w:fldChar w:fldCharType="begin"/>
      </w:r>
      <w:r>
        <w:instrText xml:space="preserve"> HYPERLINK \l "_Toc4756" </w:instrText>
      </w:r>
      <w:r>
        <w:fldChar w:fldCharType="separate"/>
      </w:r>
      <w:r>
        <w:rPr>
          <w:bCs/>
        </w:rPr>
        <w:t>附件：评标办法</w:t>
      </w:r>
      <w:r>
        <w:tab/>
      </w:r>
      <w:r>
        <w:rPr>
          <w:rFonts w:hint="eastAsia"/>
        </w:rPr>
        <w:t>2</w:t>
      </w:r>
      <w:r>
        <w:rPr>
          <w:rFonts w:hint="eastAsia"/>
        </w:rPr>
        <w:fldChar w:fldCharType="end"/>
      </w:r>
      <w:r>
        <w:rPr>
          <w:rFonts w:hint="eastAsia"/>
        </w:rPr>
        <w:t>0</w:t>
      </w:r>
    </w:p>
    <w:p>
      <w:pPr>
        <w:pStyle w:val="12"/>
        <w:tabs>
          <w:tab w:val="right" w:leader="dot" w:pos="9026"/>
        </w:tabs>
        <w:spacing w:line="360" w:lineRule="auto"/>
        <w:ind w:firstLine="0" w:firstLineChars="0"/>
        <w:rPr>
          <w:rFonts w:eastAsia="宋体"/>
          <w:color w:val="auto"/>
        </w:rPr>
      </w:pPr>
      <w:r>
        <w:fldChar w:fldCharType="begin"/>
      </w:r>
      <w:r>
        <w:instrText xml:space="preserve"> HYPERLINK \l "_Toc7052" </w:instrText>
      </w:r>
      <w:r>
        <w:fldChar w:fldCharType="separate"/>
      </w:r>
      <w:r>
        <w:rPr>
          <w:rFonts w:eastAsia="宋体"/>
          <w:color w:val="auto"/>
        </w:rPr>
        <w:t>第二篇  参选文件格式</w:t>
      </w:r>
      <w:r>
        <w:rPr>
          <w:rFonts w:eastAsia="宋体"/>
          <w:color w:val="auto"/>
        </w:rPr>
        <w:tab/>
      </w:r>
      <w:r>
        <w:rPr>
          <w:rFonts w:eastAsia="宋体"/>
          <w:color w:val="auto"/>
        </w:rPr>
        <w:t>3</w:t>
      </w:r>
      <w:r>
        <w:rPr>
          <w:rFonts w:eastAsia="宋体"/>
          <w:color w:val="auto"/>
        </w:rPr>
        <w:fldChar w:fldCharType="end"/>
      </w:r>
      <w:r>
        <w:rPr>
          <w:rFonts w:hint="eastAsia" w:eastAsia="宋体"/>
          <w:color w:val="auto"/>
        </w:rPr>
        <w:t>6</w:t>
      </w:r>
    </w:p>
    <w:p>
      <w:pPr>
        <w:pStyle w:val="12"/>
        <w:tabs>
          <w:tab w:val="right" w:leader="dot" w:pos="9026"/>
        </w:tabs>
        <w:spacing w:line="360" w:lineRule="auto"/>
        <w:ind w:firstLine="480"/>
        <w:rPr>
          <w:rFonts w:eastAsia="宋体"/>
          <w:color w:val="auto"/>
        </w:rPr>
      </w:pPr>
      <w:r>
        <w:fldChar w:fldCharType="begin"/>
      </w:r>
      <w:r>
        <w:instrText xml:space="preserve"> HYPERLINK \l "_Toc8797" </w:instrText>
      </w:r>
      <w:r>
        <w:fldChar w:fldCharType="separate"/>
      </w:r>
      <w:r>
        <w:rPr>
          <w:rFonts w:eastAsia="宋体"/>
          <w:color w:val="auto"/>
        </w:rPr>
        <w:t xml:space="preserve">第一章  </w:t>
      </w:r>
      <w:r>
        <w:rPr>
          <w:rFonts w:hint="eastAsia" w:eastAsia="宋体"/>
          <w:color w:val="auto"/>
        </w:rPr>
        <w:t>资格审查书</w:t>
      </w:r>
      <w:r>
        <w:rPr>
          <w:rFonts w:eastAsia="宋体"/>
          <w:color w:val="auto"/>
        </w:rPr>
        <w:tab/>
      </w:r>
      <w:r>
        <w:rPr>
          <w:rFonts w:eastAsia="宋体"/>
          <w:color w:val="auto"/>
        </w:rPr>
        <w:t>3</w:t>
      </w:r>
      <w:r>
        <w:rPr>
          <w:rFonts w:hint="eastAsia" w:eastAsia="宋体"/>
          <w:color w:val="auto"/>
        </w:rPr>
        <w:t>7</w:t>
      </w:r>
      <w:r>
        <w:rPr>
          <w:rFonts w:hint="eastAsia" w:eastAsia="宋体"/>
          <w:color w:val="auto"/>
        </w:rPr>
        <w:fldChar w:fldCharType="end"/>
      </w:r>
    </w:p>
    <w:p>
      <w:pPr>
        <w:pStyle w:val="12"/>
        <w:tabs>
          <w:tab w:val="right" w:leader="dot" w:pos="9026"/>
        </w:tabs>
        <w:spacing w:line="360" w:lineRule="auto"/>
        <w:ind w:firstLine="480"/>
      </w:pPr>
      <w:r>
        <w:fldChar w:fldCharType="begin"/>
      </w:r>
      <w:r>
        <w:instrText xml:space="preserve"> HYPERLINK \l "_Toc8797" </w:instrText>
      </w:r>
      <w:r>
        <w:fldChar w:fldCharType="separate"/>
      </w:r>
      <w:r>
        <w:rPr>
          <w:rFonts w:eastAsia="宋体"/>
          <w:color w:val="auto"/>
        </w:rPr>
        <w:t>第</w:t>
      </w:r>
      <w:r>
        <w:rPr>
          <w:rFonts w:hint="eastAsia" w:eastAsia="宋体"/>
          <w:color w:val="auto"/>
        </w:rPr>
        <w:t>二</w:t>
      </w:r>
      <w:r>
        <w:rPr>
          <w:rFonts w:eastAsia="宋体"/>
          <w:color w:val="auto"/>
        </w:rPr>
        <w:t>章  技术标书</w:t>
      </w:r>
      <w:r>
        <w:rPr>
          <w:rFonts w:eastAsia="宋体"/>
          <w:color w:val="auto"/>
        </w:rPr>
        <w:tab/>
      </w:r>
      <w:r>
        <w:rPr>
          <w:rFonts w:hint="eastAsia" w:eastAsia="宋体"/>
          <w:color w:val="auto"/>
        </w:rPr>
        <w:t>46</w:t>
      </w:r>
      <w:r>
        <w:rPr>
          <w:rFonts w:hint="eastAsia" w:eastAsia="宋体"/>
          <w:color w:val="auto"/>
        </w:rPr>
        <w:fldChar w:fldCharType="end"/>
      </w:r>
    </w:p>
    <w:p>
      <w:pPr>
        <w:pStyle w:val="13"/>
        <w:tabs>
          <w:tab w:val="right" w:leader="dot" w:pos="9026"/>
        </w:tabs>
        <w:spacing w:line="360" w:lineRule="auto"/>
        <w:ind w:firstLine="480" w:firstLineChars="200"/>
      </w:pPr>
      <w:r>
        <w:fldChar w:fldCharType="begin"/>
      </w:r>
      <w:r>
        <w:instrText xml:space="preserve"> HYPERLINK \l "_Toc31726" </w:instrText>
      </w:r>
      <w:r>
        <w:fldChar w:fldCharType="separate"/>
      </w:r>
      <w:r>
        <w:t>第</w:t>
      </w:r>
      <w:r>
        <w:rPr>
          <w:rFonts w:hint="eastAsia"/>
        </w:rPr>
        <w:t>三</w:t>
      </w:r>
      <w:r>
        <w:t>章  商务标书</w:t>
      </w:r>
      <w:r>
        <w:tab/>
      </w:r>
      <w:r>
        <w:rPr>
          <w:rFonts w:hint="eastAsia"/>
        </w:rPr>
        <w:t>5</w:t>
      </w:r>
      <w:r>
        <w:rPr>
          <w:rFonts w:hint="eastAsia"/>
        </w:rPr>
        <w:fldChar w:fldCharType="end"/>
      </w:r>
      <w:r>
        <w:rPr>
          <w:rFonts w:hint="eastAsia"/>
        </w:rPr>
        <w:t>1</w:t>
      </w:r>
    </w:p>
    <w:p>
      <w:pPr>
        <w:pStyle w:val="12"/>
        <w:tabs>
          <w:tab w:val="right" w:leader="dot" w:pos="9026"/>
        </w:tabs>
        <w:spacing w:line="360" w:lineRule="auto"/>
        <w:ind w:firstLine="0" w:firstLineChars="0"/>
        <w:rPr>
          <w:rFonts w:eastAsia="宋体"/>
          <w:color w:val="auto"/>
        </w:rPr>
      </w:pPr>
      <w:r>
        <w:fldChar w:fldCharType="begin"/>
      </w:r>
      <w:r>
        <w:instrText xml:space="preserve"> HYPERLINK \l "_Toc31516" </w:instrText>
      </w:r>
      <w:r>
        <w:fldChar w:fldCharType="separate"/>
      </w:r>
      <w:r>
        <w:rPr>
          <w:rFonts w:eastAsia="宋体"/>
          <w:color w:val="auto"/>
        </w:rPr>
        <w:t>第三篇章  合同</w:t>
      </w:r>
      <w:r>
        <w:rPr>
          <w:rFonts w:eastAsia="宋体"/>
          <w:color w:val="auto"/>
        </w:rPr>
        <w:tab/>
      </w:r>
      <w:r>
        <w:rPr>
          <w:rFonts w:eastAsia="宋体"/>
          <w:color w:val="auto"/>
        </w:rPr>
        <w:fldChar w:fldCharType="begin"/>
      </w:r>
      <w:r>
        <w:rPr>
          <w:rFonts w:eastAsia="宋体"/>
          <w:color w:val="auto"/>
        </w:rPr>
        <w:instrText xml:space="preserve"> PAGEREF _Toc31516 \h </w:instrText>
      </w:r>
      <w:r>
        <w:rPr>
          <w:rFonts w:eastAsia="宋体"/>
          <w:color w:val="auto"/>
        </w:rPr>
        <w:fldChar w:fldCharType="separate"/>
      </w:r>
      <w:r>
        <w:rPr>
          <w:rFonts w:eastAsia="宋体"/>
          <w:color w:val="auto"/>
        </w:rPr>
        <w:t>53</w:t>
      </w:r>
      <w:r>
        <w:rPr>
          <w:rFonts w:eastAsia="宋体"/>
          <w:color w:val="auto"/>
        </w:rPr>
        <w:fldChar w:fldCharType="end"/>
      </w:r>
      <w:r>
        <w:rPr>
          <w:rFonts w:eastAsia="宋体"/>
          <w:color w:val="auto"/>
        </w:rPr>
        <w:fldChar w:fldCharType="end"/>
      </w:r>
    </w:p>
    <w:p>
      <w:pPr>
        <w:pStyle w:val="17"/>
        <w:tabs>
          <w:tab w:val="right" w:leader="dot" w:pos="9026"/>
        </w:tabs>
        <w:spacing w:line="360" w:lineRule="auto"/>
        <w:rPr>
          <w:sz w:val="24"/>
          <w:szCs w:val="24"/>
        </w:rPr>
      </w:pPr>
      <w:r>
        <w:rPr>
          <w:sz w:val="24"/>
          <w:szCs w:val="24"/>
        </w:rPr>
        <w:fldChar w:fldCharType="end"/>
      </w:r>
    </w:p>
    <w:p>
      <w:pPr>
        <w:shd w:val="clear"/>
        <w:jc w:val="center"/>
        <w:rPr>
          <w:rFonts w:ascii="宋体" w:hAnsi="宋体"/>
          <w:szCs w:val="44"/>
        </w:rPr>
      </w:pPr>
      <w:r>
        <w:rPr>
          <w:rFonts w:hint="eastAsia" w:ascii="宋体" w:hAnsi="宋体"/>
        </w:rPr>
        <w:fldChar w:fldCharType="end"/>
      </w:r>
      <w:bookmarkEnd w:id="0"/>
      <w:bookmarkEnd w:id="1"/>
      <w:bookmarkStart w:id="5" w:name="_Toc197404895"/>
      <w:bookmarkStart w:id="6" w:name="_Toc518494113"/>
      <w:bookmarkStart w:id="7" w:name="_Toc24367"/>
      <w:bookmarkStart w:id="8" w:name="_Toc6506"/>
      <w:bookmarkStart w:id="9" w:name="_Toc372555578"/>
      <w:bookmarkStart w:id="10" w:name="_Toc2867"/>
      <w:bookmarkStart w:id="11" w:name="_Toc276575914"/>
      <w:bookmarkStart w:id="12" w:name="_Toc188623172"/>
      <w:r>
        <w:rPr>
          <w:rFonts w:hint="eastAsia" w:ascii="黑体" w:hAnsi="黑体" w:eastAsia="黑体" w:cs="黑体"/>
          <w:sz w:val="44"/>
          <w:szCs w:val="44"/>
        </w:rPr>
        <w:t>致参选人</w:t>
      </w:r>
      <w:bookmarkEnd w:id="5"/>
      <w:bookmarkEnd w:id="6"/>
      <w:bookmarkEnd w:id="7"/>
      <w:bookmarkEnd w:id="8"/>
      <w:bookmarkEnd w:id="9"/>
      <w:bookmarkEnd w:id="10"/>
      <w:bookmarkEnd w:id="11"/>
    </w:p>
    <w:p>
      <w:pPr>
        <w:widowControl w:val="0"/>
        <w:shd w:val="clear"/>
        <w:adjustRightInd w:val="0"/>
        <w:spacing w:before="240" w:beforeLines="100" w:after="120" w:afterLines="50" w:line="480" w:lineRule="atLeast"/>
        <w:ind w:firstLine="480" w:firstLineChars="200"/>
        <w:jc w:val="both"/>
        <w:textAlignment w:val="baseline"/>
        <w:rPr>
          <w:rFonts w:ascii="宋体" w:hAnsi="宋体" w:eastAsia="宋体" w:cs="Times New Roman"/>
          <w:color w:val="000000"/>
          <w:kern w:val="0"/>
          <w:sz w:val="24"/>
          <w:highlight w:val="none"/>
          <w:lang w:val="en-US" w:eastAsia="zh-CN" w:bidi="ar-SA"/>
          <w14:textFill>
            <w14:solidFill>
              <w14:srgbClr w14:val="000000">
                <w14:lumMod w14:val="95000"/>
                <w14:lumOff w14:val="5000"/>
              </w14:srgbClr>
            </w14:solidFill>
          </w14:textFill>
        </w:rPr>
      </w:pPr>
      <w:r>
        <w:rPr>
          <w:rFonts w:ascii="宋体" w:hAnsi="宋体" w:eastAsia="宋体" w:cs="Times New Roman"/>
          <w:color w:val="000000"/>
          <w:kern w:val="0"/>
          <w:sz w:val="24"/>
          <w:highlight w:val="none"/>
          <w:lang w:val="en-US" w:eastAsia="zh-CN" w:bidi="ar-SA"/>
          <w14:textFill>
            <w14:solidFill>
              <w14:srgbClr w14:val="000000">
                <w14:lumMod w14:val="95000"/>
                <w14:lumOff w14:val="5000"/>
              </w14:srgbClr>
            </w14:solidFill>
          </w14:textFill>
        </w:rPr>
        <w:t>本比选文件是依据有关</w:t>
      </w:r>
      <w:r>
        <w:rPr>
          <w:rFonts w:hint="eastAsia" w:ascii="宋体" w:hAnsi="宋体" w:eastAsia="宋体" w:cs="Times New Roman"/>
          <w:color w:val="000000"/>
          <w:kern w:val="0"/>
          <w:sz w:val="24"/>
          <w:highlight w:val="none"/>
          <w:lang w:val="en-US" w:eastAsia="zh-CN" w:bidi="ar-SA"/>
          <w14:textFill>
            <w14:solidFill>
              <w14:srgbClr w14:val="000000">
                <w14:lumMod w14:val="95000"/>
                <w14:lumOff w14:val="5000"/>
              </w14:srgbClr>
            </w14:solidFill>
          </w14:textFill>
        </w:rPr>
        <w:t>招标</w:t>
      </w:r>
      <w:r>
        <w:rPr>
          <w:rFonts w:ascii="宋体" w:hAnsi="宋体" w:eastAsia="宋体" w:cs="Times New Roman"/>
          <w:color w:val="000000"/>
          <w:kern w:val="0"/>
          <w:sz w:val="24"/>
          <w:highlight w:val="none"/>
          <w:lang w:val="en-US" w:eastAsia="zh-CN" w:bidi="ar-SA"/>
          <w14:textFill>
            <w14:solidFill>
              <w14:srgbClr w14:val="000000">
                <w14:lumMod w14:val="95000"/>
                <w14:lumOff w14:val="5000"/>
              </w14:srgbClr>
            </w14:solidFill>
          </w14:textFill>
        </w:rPr>
        <w:t>投标的法律、法规、规章和规范性文件的规定，根据本比选</w:t>
      </w:r>
      <w:r>
        <w:rPr>
          <w:rFonts w:hint="eastAsia" w:ascii="宋体" w:hAnsi="宋体" w:eastAsia="宋体" w:cs="Times New Roman"/>
          <w:color w:val="000000"/>
          <w:kern w:val="0"/>
          <w:sz w:val="24"/>
          <w:highlight w:val="none"/>
          <w:lang w:val="en-US" w:eastAsia="zh-CN" w:bidi="ar-SA"/>
          <w14:textFill>
            <w14:solidFill>
              <w14:srgbClr w14:val="000000">
                <w14:lumMod w14:val="95000"/>
                <w14:lumOff w14:val="5000"/>
              </w14:srgbClr>
            </w14:solidFill>
          </w14:textFill>
        </w:rPr>
        <w:t>项目</w:t>
      </w:r>
      <w:r>
        <w:rPr>
          <w:rFonts w:ascii="宋体" w:hAnsi="宋体" w:eastAsia="宋体" w:cs="Times New Roman"/>
          <w:color w:val="000000"/>
          <w:kern w:val="0"/>
          <w:sz w:val="24"/>
          <w:highlight w:val="none"/>
          <w:lang w:val="en-US" w:eastAsia="zh-CN" w:bidi="ar-SA"/>
          <w14:textFill>
            <w14:solidFill>
              <w14:srgbClr w14:val="000000">
                <w14:lumMod w14:val="95000"/>
                <w14:lumOff w14:val="5000"/>
              </w14:srgbClr>
            </w14:solidFill>
          </w14:textFill>
        </w:rPr>
        <w:t>的特点和需要编制的。</w:t>
      </w:r>
    </w:p>
    <w:p>
      <w:pPr>
        <w:shd w:val="clear"/>
        <w:spacing w:line="480" w:lineRule="atLeast"/>
        <w:ind w:firstLine="480" w:firstLineChars="200"/>
        <w:jc w:val="left"/>
        <w:rPr>
          <w:rFonts w:ascii="Times New Roman" w:hAnsi="宋体" w:eastAsia="宋体" w:cs="Times New Roman"/>
          <w:color w:val="000000"/>
          <w:sz w:val="24"/>
          <w:highlight w:val="none"/>
          <w14:textFill>
            <w14:solidFill>
              <w14:srgbClr w14:val="000000">
                <w14:lumMod w14:val="95000"/>
                <w14:lumOff w14:val="5000"/>
              </w14:srgbClr>
            </w14:solidFill>
          </w14:textFill>
        </w:rPr>
      </w:pPr>
      <w:r>
        <w:rPr>
          <w:rFonts w:ascii="Times New Roman" w:hAnsi="宋体" w:eastAsia="宋体" w:cs="Times New Roman"/>
          <w:color w:val="000000"/>
          <w:sz w:val="24"/>
          <w:highlight w:val="none"/>
          <w14:textFill>
            <w14:solidFill>
              <w14:srgbClr w14:val="000000">
                <w14:lumMod w14:val="95000"/>
                <w14:lumOff w14:val="5000"/>
              </w14:srgbClr>
            </w14:solidFill>
          </w14:textFill>
        </w:rPr>
        <w:t>比选文件的编制遵循公开、公平、公正和诚实信用的原则，比选文件的内容已清楚地反映了</w:t>
      </w:r>
      <w:r>
        <w:rPr>
          <w:rFonts w:hint="eastAsia" w:asciiTheme="majorEastAsia" w:hAnsiTheme="majorEastAsia" w:eastAsiaTheme="majorEastAsia" w:cstheme="majorEastAsia"/>
          <w:b/>
          <w:color w:val="auto"/>
          <w:spacing w:val="36"/>
          <w:sz w:val="24"/>
          <w:szCs w:val="24"/>
          <w:u w:val="single"/>
        </w:rPr>
        <w:t>十四五城际铁路综合开发项目（</w:t>
      </w:r>
      <w:r>
        <w:rPr>
          <w:rFonts w:hint="eastAsia" w:asciiTheme="majorEastAsia" w:hAnsiTheme="majorEastAsia" w:eastAsiaTheme="majorEastAsia" w:cstheme="majorEastAsia"/>
          <w:b/>
          <w:color w:val="auto"/>
          <w:spacing w:val="36"/>
          <w:sz w:val="24"/>
          <w:szCs w:val="24"/>
          <w:u w:val="single"/>
          <w:lang w:val="en-US" w:eastAsia="zh-CN"/>
        </w:rPr>
        <w:t>三</w:t>
      </w:r>
      <w:r>
        <w:rPr>
          <w:rFonts w:hint="eastAsia" w:asciiTheme="majorEastAsia" w:hAnsiTheme="majorEastAsia" w:eastAsiaTheme="majorEastAsia" w:cstheme="majorEastAsia"/>
          <w:b/>
          <w:color w:val="auto"/>
          <w:spacing w:val="36"/>
          <w:sz w:val="24"/>
          <w:szCs w:val="24"/>
          <w:u w:val="single"/>
        </w:rPr>
        <w:t>）前期策划</w:t>
      </w:r>
      <w:r>
        <w:rPr>
          <w:rFonts w:hint="eastAsia" w:asciiTheme="majorEastAsia" w:hAnsiTheme="majorEastAsia" w:eastAsiaTheme="majorEastAsia" w:cstheme="majorEastAsia"/>
          <w:b/>
          <w:color w:val="auto"/>
          <w:spacing w:val="36"/>
          <w:sz w:val="24"/>
          <w:szCs w:val="24"/>
          <w:u w:val="single"/>
          <w:lang w:val="en-US" w:eastAsia="zh-CN"/>
        </w:rPr>
        <w:t>研究</w:t>
      </w:r>
      <w:r>
        <w:rPr>
          <w:rFonts w:hint="eastAsia" w:asciiTheme="majorEastAsia" w:hAnsiTheme="majorEastAsia" w:eastAsiaTheme="majorEastAsia" w:cstheme="majorEastAsia"/>
          <w:b/>
          <w:bCs w:val="0"/>
          <w:spacing w:val="36"/>
          <w:sz w:val="24"/>
          <w:szCs w:val="24"/>
          <w:u w:val="single"/>
          <w:lang w:val="en-US" w:eastAsia="zh-CN"/>
        </w:rPr>
        <w:t>服务</w:t>
      </w:r>
      <w:r>
        <w:rPr>
          <w:rFonts w:hint="eastAsia" w:ascii="Times New Roman" w:hAnsi="宋体" w:eastAsia="宋体" w:cs="Times New Roman"/>
          <w:color w:val="000000"/>
          <w:sz w:val="24"/>
          <w:highlight w:val="none"/>
          <w14:textFill>
            <w14:solidFill>
              <w14:srgbClr w14:val="000000">
                <w14:lumMod w14:val="95000"/>
                <w14:lumOff w14:val="5000"/>
              </w14:srgbClr>
            </w14:solidFill>
          </w14:textFill>
        </w:rPr>
        <w:t>工作内容和基本</w:t>
      </w:r>
      <w:r>
        <w:rPr>
          <w:rFonts w:ascii="Times New Roman" w:hAnsi="宋体" w:eastAsia="宋体" w:cs="Times New Roman"/>
          <w:color w:val="000000"/>
          <w:sz w:val="24"/>
          <w:highlight w:val="none"/>
          <w14:textFill>
            <w14:solidFill>
              <w14:srgbClr w14:val="000000">
                <w14:lumMod w14:val="95000"/>
                <w14:lumOff w14:val="5000"/>
              </w14:srgbClr>
            </w14:solidFill>
          </w14:textFill>
        </w:rPr>
        <w:t>要求。我们要求参选人必须完全响应本比选文件的实质性内容。</w:t>
      </w:r>
    </w:p>
    <w:p>
      <w:pPr>
        <w:shd w:val="clear"/>
        <w:spacing w:line="480" w:lineRule="atLeast"/>
        <w:ind w:firstLine="480" w:firstLineChars="200"/>
        <w:jc w:val="left"/>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pP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领取了本比选文件的</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参选人</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，请</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随时查看“深圳地铁</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官</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网”</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、“深铁招采网”、“</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国资委阳光采购平台</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深铁置业</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微信订阅</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号</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中有关该项目</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补遗</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文件的信息。</w:t>
      </w:r>
      <w:r>
        <w:rPr>
          <w:rFonts w:hint="eastAsia" w:ascii="Times New Roman" w:hAnsi="宋体" w:eastAsia="宋体" w:cs="Times New Roman"/>
          <w:color w:val="000000"/>
          <w:sz w:val="24"/>
          <w:highlight w:val="none"/>
          <w:u w:val="single"/>
          <w14:textFill>
            <w14:solidFill>
              <w14:srgbClr w14:val="000000">
                <w14:lumMod w14:val="95000"/>
                <w14:lumOff w14:val="5000"/>
              </w14:srgbClr>
            </w14:solidFill>
          </w14:textFill>
        </w:rPr>
        <w:t>否则，</w:t>
      </w:r>
      <w:r>
        <w:rPr>
          <w:rFonts w:ascii="Times New Roman" w:hAnsi="宋体" w:eastAsia="宋体" w:cs="Times New Roman"/>
          <w:color w:val="000000"/>
          <w:sz w:val="24"/>
          <w:highlight w:val="none"/>
          <w:u w:val="single"/>
          <w14:textFill>
            <w14:solidFill>
              <w14:srgbClr w14:val="000000">
                <w14:lumMod w14:val="95000"/>
                <w14:lumOff w14:val="5000"/>
              </w14:srgbClr>
            </w14:solidFill>
          </w14:textFill>
        </w:rPr>
        <w:t>由此导致的不利后果由参选人自负。</w:t>
      </w:r>
    </w:p>
    <w:p>
      <w:pPr>
        <w:pStyle w:val="8"/>
        <w:shd w:val="clear"/>
        <w:spacing w:line="360" w:lineRule="auto"/>
        <w:ind w:firstLine="480" w:firstLineChars="200"/>
        <w:rPr>
          <w:rFonts w:hAnsi="宋体"/>
          <w:sz w:val="24"/>
          <w:highlight w:val="none"/>
        </w:rPr>
      </w:pPr>
    </w:p>
    <w:p>
      <w:pPr>
        <w:pStyle w:val="8"/>
        <w:shd w:val="clear"/>
        <w:spacing w:line="360" w:lineRule="auto"/>
        <w:ind w:firstLine="480" w:firstLineChars="200"/>
        <w:rPr>
          <w:rFonts w:hAnsi="宋体"/>
          <w:sz w:val="24"/>
          <w:highlight w:val="none"/>
        </w:rPr>
      </w:pPr>
      <w:r>
        <w:rPr>
          <w:rFonts w:hAnsi="宋体"/>
          <w:sz w:val="24"/>
          <w:highlight w:val="none"/>
        </w:rPr>
        <w:t>比选人（盖章）：</w:t>
      </w:r>
      <w:r>
        <w:rPr>
          <w:rFonts w:hint="eastAsia" w:hAnsi="宋体"/>
          <w:sz w:val="24"/>
          <w:highlight w:val="none"/>
        </w:rPr>
        <w:t>深圳</w:t>
      </w:r>
      <w:r>
        <w:rPr>
          <w:rFonts w:hint="eastAsia" w:hAnsi="宋体"/>
          <w:sz w:val="24"/>
          <w:highlight w:val="none"/>
          <w:lang w:val="en-US" w:eastAsia="zh-CN"/>
        </w:rPr>
        <w:t>市</w:t>
      </w:r>
      <w:r>
        <w:rPr>
          <w:rFonts w:hint="eastAsia" w:hAnsi="宋体"/>
          <w:sz w:val="24"/>
          <w:highlight w:val="none"/>
        </w:rPr>
        <w:t>地铁</w:t>
      </w:r>
      <w:r>
        <w:rPr>
          <w:rFonts w:hint="eastAsia" w:hAnsi="宋体"/>
          <w:sz w:val="24"/>
          <w:highlight w:val="none"/>
          <w:lang w:val="en-US" w:eastAsia="zh-CN"/>
        </w:rPr>
        <w:t>集团</w:t>
      </w:r>
      <w:r>
        <w:rPr>
          <w:rFonts w:hint="eastAsia" w:hAnsi="宋体"/>
          <w:sz w:val="24"/>
          <w:highlight w:val="none"/>
        </w:rPr>
        <w:t>有限公司</w:t>
      </w:r>
    </w:p>
    <w:p>
      <w:pPr>
        <w:pStyle w:val="8"/>
        <w:shd w:val="clear"/>
        <w:spacing w:line="360" w:lineRule="auto"/>
        <w:ind w:firstLine="420" w:firstLineChars="175"/>
        <w:rPr>
          <w:rFonts w:hint="default" w:hAnsi="宋体" w:eastAsia="宋体"/>
          <w:sz w:val="24"/>
          <w:highlight w:val="none"/>
          <w:lang w:val="en-US" w:eastAsia="zh-CN"/>
        </w:rPr>
      </w:pPr>
      <w:r>
        <w:rPr>
          <w:rFonts w:hAnsi="宋体"/>
          <w:sz w:val="24"/>
          <w:highlight w:val="none"/>
        </w:rPr>
        <w:t>比选</w:t>
      </w:r>
      <w:r>
        <w:rPr>
          <w:rFonts w:hint="eastAsia" w:hAnsi="宋体"/>
          <w:sz w:val="24"/>
          <w:highlight w:val="none"/>
        </w:rPr>
        <w:t>人</w:t>
      </w:r>
      <w:r>
        <w:rPr>
          <w:rFonts w:hAnsi="宋体"/>
          <w:sz w:val="24"/>
          <w:highlight w:val="none"/>
        </w:rPr>
        <w:t>地址：</w:t>
      </w:r>
      <w:r>
        <w:rPr>
          <w:rFonts w:hint="eastAsia" w:hAnsi="宋体"/>
          <w:sz w:val="24"/>
          <w:highlight w:val="none"/>
        </w:rPr>
        <w:t>广东省深圳市福田区</w:t>
      </w:r>
      <w:r>
        <w:rPr>
          <w:rFonts w:hint="eastAsia" w:hAnsi="宋体"/>
          <w:sz w:val="24"/>
          <w:highlight w:val="none"/>
          <w:lang w:val="en-US" w:eastAsia="zh-CN"/>
        </w:rPr>
        <w:t>福中一路1016号地铁大厦</w:t>
      </w:r>
    </w:p>
    <w:p>
      <w:pPr>
        <w:pStyle w:val="8"/>
        <w:shd w:val="clear"/>
        <w:spacing w:line="360" w:lineRule="auto"/>
        <w:ind w:right="108" w:rightChars="45" w:firstLine="420" w:firstLineChars="175"/>
        <w:rPr>
          <w:rFonts w:hint="default" w:hAnsi="宋体" w:eastAsia="宋体"/>
          <w:sz w:val="24"/>
          <w:highlight w:val="none"/>
          <w:lang w:val="en-US" w:eastAsia="zh-CN"/>
        </w:rPr>
      </w:pPr>
      <w:r>
        <w:rPr>
          <w:rFonts w:hAnsi="宋体"/>
          <w:sz w:val="24"/>
          <w:highlight w:val="none"/>
        </w:rPr>
        <w:t>邮政编码：518</w:t>
      </w:r>
      <w:r>
        <w:rPr>
          <w:rFonts w:hint="eastAsia" w:hAnsi="宋体"/>
          <w:sz w:val="24"/>
          <w:highlight w:val="none"/>
          <w:lang w:val="en-US" w:eastAsia="zh-CN"/>
        </w:rPr>
        <w:t>026</w:t>
      </w:r>
    </w:p>
    <w:p>
      <w:pPr>
        <w:pStyle w:val="8"/>
        <w:shd w:val="clear"/>
        <w:spacing w:line="360" w:lineRule="auto"/>
        <w:ind w:firstLine="420" w:firstLineChars="175"/>
        <w:rPr>
          <w:rFonts w:hint="default" w:hAnsi="宋体" w:eastAsia="宋体"/>
          <w:sz w:val="24"/>
          <w:highlight w:val="none"/>
          <w:u w:val="single"/>
          <w:lang w:val="en-US" w:eastAsia="zh-CN"/>
        </w:rPr>
      </w:pPr>
      <w:r>
        <w:rPr>
          <w:rFonts w:hAnsi="宋体"/>
          <w:sz w:val="24"/>
          <w:highlight w:val="none"/>
        </w:rPr>
        <w:t>联 系 人：</w:t>
      </w:r>
      <w:r>
        <w:rPr>
          <w:rFonts w:hint="eastAsia" w:hAnsi="宋体"/>
          <w:sz w:val="24"/>
          <w:highlight w:val="none"/>
          <w:lang w:val="en-US" w:eastAsia="zh-CN"/>
        </w:rPr>
        <w:t>蔡工</w:t>
      </w:r>
    </w:p>
    <w:p>
      <w:pPr>
        <w:pStyle w:val="8"/>
        <w:shd w:val="clear"/>
        <w:spacing w:line="360" w:lineRule="auto"/>
        <w:ind w:firstLine="420" w:firstLineChars="175"/>
        <w:rPr>
          <w:rFonts w:hint="default" w:hAnsi="宋体" w:eastAsia="宋体"/>
          <w:sz w:val="24"/>
          <w:highlight w:val="none"/>
          <w:u w:val="single"/>
          <w:lang w:val="en-US" w:eastAsia="zh-CN"/>
        </w:rPr>
      </w:pPr>
      <w:r>
        <w:rPr>
          <w:rFonts w:hAnsi="宋体"/>
          <w:sz w:val="24"/>
          <w:highlight w:val="none"/>
        </w:rPr>
        <w:t>联系电话：</w:t>
      </w:r>
      <w:r>
        <w:rPr>
          <w:rFonts w:hint="eastAsia" w:hAnsi="宋体"/>
          <w:sz w:val="24"/>
          <w:highlight w:val="none"/>
          <w:lang w:val="en-US" w:eastAsia="zh-CN"/>
        </w:rPr>
        <w:t>16620866729</w:t>
      </w:r>
    </w:p>
    <w:p>
      <w:pPr>
        <w:pStyle w:val="8"/>
        <w:shd w:val="clear"/>
        <w:spacing w:line="360" w:lineRule="auto"/>
        <w:ind w:firstLine="420" w:firstLineChars="175"/>
        <w:rPr>
          <w:rFonts w:hint="default" w:hAnsi="宋体" w:eastAsia="宋体"/>
          <w:sz w:val="24"/>
          <w:highlight w:val="none"/>
          <w:u w:val="single"/>
          <w:lang w:val="en-US" w:eastAsia="zh-CN"/>
        </w:rPr>
      </w:pPr>
      <w:r>
        <w:rPr>
          <w:rFonts w:hint="eastAsia" w:hAnsi="宋体"/>
          <w:sz w:val="24"/>
          <w:highlight w:val="none"/>
        </w:rPr>
        <w:t>电    邮：</w:t>
      </w:r>
      <w:r>
        <w:rPr>
          <w:rFonts w:hint="eastAsia" w:hAnsi="宋体"/>
          <w:sz w:val="24"/>
          <w:highlight w:val="none"/>
          <w:lang w:val="en-US" w:eastAsia="zh-CN"/>
        </w:rPr>
        <w:t>920163319@qq.com</w:t>
      </w:r>
    </w:p>
    <w:p>
      <w:pPr>
        <w:pStyle w:val="8"/>
        <w:shd w:val="clear"/>
        <w:spacing w:line="360" w:lineRule="auto"/>
        <w:ind w:firstLine="420" w:firstLineChars="175"/>
        <w:rPr>
          <w:rFonts w:hAnsi="宋体"/>
          <w:sz w:val="24"/>
          <w:highlight w:val="none"/>
          <w:u w:val="single"/>
        </w:rPr>
      </w:pPr>
      <w:r>
        <w:rPr>
          <w:rFonts w:hAnsi="宋体"/>
          <w:sz w:val="24"/>
          <w:highlight w:val="none"/>
        </w:rPr>
        <w:t>日    期：</w:t>
      </w:r>
      <w:r>
        <w:rPr>
          <w:rFonts w:hint="eastAsia" w:hAnsi="宋体"/>
          <w:sz w:val="24"/>
          <w:highlight w:val="none"/>
          <w:lang w:eastAsia="zh-CN"/>
        </w:rPr>
        <w:t>2022</w:t>
      </w:r>
      <w:r>
        <w:rPr>
          <w:rFonts w:hint="eastAsia" w:hAnsi="宋体"/>
          <w:sz w:val="24"/>
          <w:highlight w:val="none"/>
        </w:rPr>
        <w:t>年</w:t>
      </w:r>
      <w:r>
        <w:rPr>
          <w:rFonts w:hint="eastAsia" w:hAnsi="宋体"/>
          <w:sz w:val="24"/>
          <w:highlight w:val="none"/>
          <w:lang w:val="en-US" w:eastAsia="zh-CN"/>
        </w:rPr>
        <w:t>5</w:t>
      </w:r>
      <w:r>
        <w:rPr>
          <w:rFonts w:hint="eastAsia" w:hAnsi="宋体"/>
          <w:sz w:val="24"/>
          <w:highlight w:val="none"/>
        </w:rPr>
        <w:t>月</w:t>
      </w:r>
      <w:r>
        <w:rPr>
          <w:rFonts w:hint="eastAsia" w:hAnsi="宋体"/>
          <w:sz w:val="24"/>
          <w:highlight w:val="none"/>
          <w:lang w:val="en-US" w:eastAsia="zh-CN"/>
        </w:rPr>
        <w:t>31</w:t>
      </w:r>
      <w:r>
        <w:rPr>
          <w:rFonts w:hint="eastAsia" w:hAnsi="宋体"/>
          <w:sz w:val="24"/>
          <w:highlight w:val="none"/>
        </w:rPr>
        <w:t>日</w:t>
      </w:r>
    </w:p>
    <w:p>
      <w:pPr>
        <w:pStyle w:val="8"/>
        <w:shd w:val="clear"/>
        <w:spacing w:line="360" w:lineRule="auto"/>
        <w:ind w:firstLine="350" w:firstLineChars="175"/>
        <w:rPr>
          <w:rFonts w:hAnsi="宋体"/>
          <w:u w:val="single"/>
        </w:rPr>
      </w:pPr>
    </w:p>
    <w:p>
      <w:pPr>
        <w:pStyle w:val="8"/>
        <w:shd w:val="clear"/>
        <w:spacing w:line="360" w:lineRule="auto"/>
        <w:ind w:firstLine="350" w:firstLineChars="175"/>
        <w:rPr>
          <w:rFonts w:hAnsi="宋体"/>
          <w:u w:val="single"/>
        </w:rPr>
      </w:pPr>
    </w:p>
    <w:p>
      <w:pPr>
        <w:pStyle w:val="8"/>
        <w:shd w:val="clear"/>
        <w:spacing w:line="360" w:lineRule="auto"/>
        <w:ind w:firstLine="350" w:firstLineChars="175"/>
        <w:rPr>
          <w:rFonts w:hAnsi="宋体"/>
          <w:u w:val="single"/>
        </w:rPr>
        <w:sectPr>
          <w:footerReference r:id="rId9" w:type="first"/>
          <w:footerReference r:id="rId8" w:type="default"/>
          <w:pgSz w:w="11906" w:h="16838"/>
          <w:pgMar w:top="1440" w:right="1440" w:bottom="1440" w:left="1440" w:header="720" w:footer="890" w:gutter="0"/>
          <w:pgNumType w:start="1"/>
          <w:cols w:space="720" w:num="1"/>
          <w:docGrid w:linePitch="312" w:charSpace="0"/>
        </w:sectPr>
      </w:pPr>
    </w:p>
    <w:p>
      <w:pPr>
        <w:pStyle w:val="3"/>
        <w:shd w:val="clear"/>
        <w:spacing w:before="240" w:line="360" w:lineRule="auto"/>
        <w:rPr>
          <w:rFonts w:ascii="宋体" w:hAnsi="宋体"/>
          <w:b w:val="0"/>
          <w:szCs w:val="44"/>
        </w:rPr>
      </w:pPr>
      <w:bookmarkStart w:id="13" w:name="_Toc518494114"/>
      <w:bookmarkStart w:id="14" w:name="_Toc23696"/>
      <w:bookmarkStart w:id="15" w:name="_Toc5934"/>
      <w:bookmarkStart w:id="16" w:name="_Toc31589"/>
      <w:r>
        <w:rPr>
          <w:rFonts w:hint="eastAsia" w:ascii="宋体" w:hAnsi="宋体"/>
          <w:b w:val="0"/>
          <w:szCs w:val="44"/>
        </w:rPr>
        <w:t>参选文件</w:t>
      </w:r>
      <w:bookmarkStart w:id="17" w:name="OLE_LINK1"/>
      <w:r>
        <w:rPr>
          <w:rFonts w:hint="eastAsia" w:ascii="宋体" w:hAnsi="宋体"/>
          <w:b w:val="0"/>
          <w:szCs w:val="44"/>
        </w:rPr>
        <w:t>无效和废标的情形</w:t>
      </w:r>
      <w:bookmarkEnd w:id="17"/>
      <w:r>
        <w:rPr>
          <w:rFonts w:hint="eastAsia" w:ascii="宋体" w:hAnsi="宋体"/>
          <w:b w:val="0"/>
          <w:szCs w:val="44"/>
        </w:rPr>
        <w:t>摘要</w:t>
      </w:r>
      <w:bookmarkEnd w:id="13"/>
      <w:bookmarkEnd w:id="14"/>
      <w:bookmarkEnd w:id="15"/>
      <w:bookmarkEnd w:id="16"/>
    </w:p>
    <w:p>
      <w:pPr>
        <w:pStyle w:val="8"/>
        <w:shd w:val="clear"/>
        <w:spacing w:line="360" w:lineRule="auto"/>
        <w:ind w:firstLine="482" w:firstLineChars="200"/>
        <w:rPr>
          <w:rFonts w:hAnsi="宋体"/>
          <w:b/>
          <w:bCs/>
          <w:sz w:val="24"/>
          <w:szCs w:val="36"/>
        </w:rPr>
      </w:pPr>
      <w:bookmarkStart w:id="18" w:name="_Toc191203193"/>
      <w:bookmarkStart w:id="19" w:name="_Toc188439084"/>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8"/>
      <w:bookmarkEnd w:id="19"/>
    </w:p>
    <w:p>
      <w:pPr>
        <w:shd w:val="clear"/>
        <w:spacing w:line="360" w:lineRule="auto"/>
        <w:ind w:firstLine="472" w:firstLineChars="196"/>
        <w:rPr>
          <w:rFonts w:ascii="宋体" w:hAnsi="宋体"/>
          <w:b/>
          <w:szCs w:val="24"/>
        </w:rPr>
      </w:pPr>
      <w:r>
        <w:rPr>
          <w:rFonts w:hint="eastAsia" w:ascii="宋体" w:hAnsi="宋体"/>
          <w:b/>
          <w:szCs w:val="24"/>
        </w:rPr>
        <w:t>一、参选文件不予受理的情形（由比选人负责判定）:</w:t>
      </w:r>
    </w:p>
    <w:p>
      <w:pPr>
        <w:shd w:val="clear"/>
        <w:spacing w:line="360" w:lineRule="auto"/>
        <w:ind w:left="480"/>
        <w:rPr>
          <w:rFonts w:ascii="宋体" w:hAnsi="宋体"/>
          <w:bCs/>
          <w:szCs w:val="32"/>
          <w:u w:val="single"/>
        </w:rPr>
      </w:pPr>
      <w:r>
        <w:rPr>
          <w:rFonts w:hint="eastAsia" w:ascii="宋体" w:hAnsi="宋体"/>
        </w:rPr>
        <w:t>1.</w:t>
      </w:r>
      <w:r>
        <w:rPr>
          <w:rFonts w:ascii="宋体" w:hAnsi="宋体"/>
          <w:szCs w:val="24"/>
        </w:rPr>
        <w:t>参选文件在规定的参选截止时间以后送达的或者未送达指定地点的；</w:t>
      </w:r>
    </w:p>
    <w:p>
      <w:pPr>
        <w:shd w:val="clear"/>
        <w:spacing w:line="360" w:lineRule="auto"/>
        <w:ind w:left="480"/>
        <w:rPr>
          <w:rFonts w:ascii="宋体" w:hAnsi="宋体"/>
        </w:rPr>
      </w:pPr>
      <w:r>
        <w:rPr>
          <w:rFonts w:hint="eastAsia" w:ascii="宋体" w:hAnsi="宋体"/>
          <w:bCs/>
          <w:szCs w:val="24"/>
        </w:rPr>
        <w:t>2.参选文件</w:t>
      </w:r>
      <w:r>
        <w:rPr>
          <w:rFonts w:ascii="宋体" w:hAnsi="宋体"/>
          <w:bCs/>
          <w:szCs w:val="24"/>
        </w:rPr>
        <w:t>未按规定封</w:t>
      </w:r>
      <w:r>
        <w:rPr>
          <w:rFonts w:hint="eastAsia" w:ascii="宋体" w:hAnsi="宋体"/>
          <w:bCs/>
          <w:szCs w:val="24"/>
        </w:rPr>
        <w:t>装</w:t>
      </w:r>
      <w:r>
        <w:rPr>
          <w:rFonts w:ascii="宋体" w:hAnsi="宋体"/>
          <w:bCs/>
          <w:szCs w:val="24"/>
        </w:rPr>
        <w:t>和加盖参选人公章的</w:t>
      </w:r>
      <w:r>
        <w:rPr>
          <w:rFonts w:hint="eastAsia" w:ascii="宋体" w:hAnsi="宋体"/>
        </w:rPr>
        <w:t>。</w:t>
      </w:r>
    </w:p>
    <w:p>
      <w:pPr>
        <w:shd w:val="clear"/>
        <w:spacing w:line="360" w:lineRule="auto"/>
        <w:ind w:firstLine="480" w:firstLineChars="200"/>
        <w:rPr>
          <w:rFonts w:ascii="宋体" w:hAnsi="宋体"/>
          <w:b/>
        </w:rPr>
      </w:pPr>
      <w:r>
        <w:rPr>
          <w:rFonts w:hint="eastAsia" w:ascii="宋体" w:hAnsi="宋体"/>
          <w:szCs w:val="24"/>
        </w:rPr>
        <w:t>二、</w:t>
      </w:r>
      <w:r>
        <w:rPr>
          <w:rFonts w:hint="eastAsia" w:ascii="宋体" w:hAnsi="宋体"/>
          <w:b/>
        </w:rPr>
        <w:t>参选文件有下列情形之一的，初步评审不合格，应作无效标处理</w:t>
      </w:r>
      <w:r>
        <w:rPr>
          <w:rFonts w:hint="eastAsia" w:ascii="宋体" w:hAnsi="宋体"/>
          <w:b/>
          <w:bCs/>
          <w:szCs w:val="32"/>
        </w:rPr>
        <w:t>（由评标委员会负责判定）</w:t>
      </w:r>
      <w:r>
        <w:rPr>
          <w:rFonts w:hint="eastAsia" w:ascii="宋体" w:hAnsi="宋体"/>
          <w:b/>
        </w:rPr>
        <w:t>:</w:t>
      </w:r>
    </w:p>
    <w:p>
      <w:pPr>
        <w:shd w:val="clear"/>
        <w:spacing w:line="360" w:lineRule="auto"/>
        <w:ind w:left="480"/>
        <w:rPr>
          <w:rFonts w:ascii="宋体" w:hAnsi="宋体"/>
        </w:rPr>
      </w:pPr>
      <w:r>
        <w:rPr>
          <w:rFonts w:hint="eastAsia" w:ascii="宋体" w:hAnsi="宋体"/>
        </w:rPr>
        <w:t>1.参选文件未按要求加盖参选人公章的；</w:t>
      </w:r>
    </w:p>
    <w:p>
      <w:pPr>
        <w:shd w:val="clear"/>
        <w:spacing w:line="360" w:lineRule="auto"/>
        <w:ind w:left="480"/>
        <w:rPr>
          <w:rFonts w:ascii="宋体" w:hAnsi="宋体"/>
        </w:rPr>
      </w:pPr>
      <w:r>
        <w:rPr>
          <w:rFonts w:hint="eastAsia" w:ascii="宋体" w:hAnsi="宋体"/>
        </w:rPr>
        <w:t>2.参选文件</w:t>
      </w:r>
      <w:r>
        <w:rPr>
          <w:rFonts w:ascii="宋体" w:hAnsi="宋体"/>
        </w:rPr>
        <w:t>未经法定代表人或其委托代理人签字</w:t>
      </w:r>
      <w:r>
        <w:rPr>
          <w:rFonts w:hint="eastAsia" w:ascii="宋体" w:hAnsi="宋体"/>
        </w:rPr>
        <w:t>或盖章</w:t>
      </w:r>
      <w:r>
        <w:rPr>
          <w:rFonts w:ascii="宋体" w:hAnsi="宋体"/>
        </w:rPr>
        <w:t>的，或由委托代理人签字但未随参选文件一起提供“法定代表人授权书”原件的；</w:t>
      </w:r>
    </w:p>
    <w:p>
      <w:pPr>
        <w:shd w:val="clear"/>
        <w:spacing w:line="360" w:lineRule="auto"/>
        <w:ind w:left="480"/>
        <w:rPr>
          <w:rFonts w:ascii="宋体" w:hAnsi="宋体"/>
        </w:rPr>
      </w:pPr>
      <w:r>
        <w:rPr>
          <w:rFonts w:hint="eastAsia" w:ascii="宋体" w:hAnsi="宋体"/>
        </w:rPr>
        <w:t>3.对固定的参选格式文件内容进行了实质性修改，或加进额外的条件；</w:t>
      </w:r>
    </w:p>
    <w:p>
      <w:pPr>
        <w:shd w:val="clear"/>
        <w:spacing w:line="360" w:lineRule="auto"/>
        <w:ind w:left="480"/>
        <w:rPr>
          <w:rFonts w:ascii="宋体" w:hAnsi="宋体"/>
          <w:highlight w:val="none"/>
        </w:rPr>
      </w:pPr>
      <w:r>
        <w:rPr>
          <w:rFonts w:hint="eastAsia" w:ascii="宋体" w:hAnsi="宋体"/>
        </w:rPr>
        <w:t>4.</w:t>
      </w:r>
      <w:r>
        <w:rPr>
          <w:rFonts w:ascii="宋体" w:hAnsi="宋体"/>
        </w:rPr>
        <w:t>参选函中的内容未按比选文件的</w:t>
      </w:r>
      <w:r>
        <w:rPr>
          <w:rFonts w:hint="eastAsia" w:ascii="宋体" w:hAnsi="宋体"/>
        </w:rPr>
        <w:t>要求</w:t>
      </w:r>
      <w:r>
        <w:rPr>
          <w:rFonts w:ascii="宋体" w:hAnsi="宋体"/>
          <w:highlight w:val="none"/>
        </w:rPr>
        <w:t>填写；</w:t>
      </w:r>
    </w:p>
    <w:p>
      <w:pPr>
        <w:shd w:val="clear"/>
        <w:spacing w:line="360" w:lineRule="auto"/>
        <w:ind w:left="480"/>
        <w:rPr>
          <w:rFonts w:ascii="宋体" w:hAnsi="宋体"/>
        </w:rPr>
      </w:pPr>
      <w:r>
        <w:rPr>
          <w:rFonts w:hint="eastAsia" w:ascii="宋体" w:hAnsi="宋体"/>
          <w:highlight w:val="none"/>
        </w:rPr>
        <w:t>5.参选人的报价超出本项目参选上限价或分项价格上限的</w:t>
      </w:r>
      <w:r>
        <w:rPr>
          <w:rFonts w:hint="eastAsia" w:ascii="宋体" w:hAnsi="宋体"/>
        </w:rPr>
        <w:t>；</w:t>
      </w:r>
    </w:p>
    <w:p>
      <w:pPr>
        <w:shd w:val="clear"/>
        <w:spacing w:line="360" w:lineRule="auto"/>
        <w:ind w:left="480"/>
        <w:rPr>
          <w:rFonts w:ascii="宋体" w:hAnsi="宋体"/>
        </w:rPr>
      </w:pPr>
      <w:r>
        <w:rPr>
          <w:rFonts w:hint="eastAsia" w:ascii="宋体" w:hAnsi="宋体"/>
        </w:rPr>
        <w:t>6.</w:t>
      </w:r>
      <w:r>
        <w:rPr>
          <w:rFonts w:ascii="宋体" w:hAnsi="宋体"/>
        </w:rPr>
        <w:t>参选人的参选报价是可变动价格的，或包含了价格调整要求的，</w:t>
      </w:r>
      <w:r>
        <w:rPr>
          <w:rFonts w:hint="eastAsia" w:ascii="宋体" w:hAnsi="宋体"/>
        </w:rPr>
        <w:t>或参选人递交两份或多份内容不同的报价文件，或在一份报价文件中对同一比选项目报有两个或多个报价，且未声明哪一个有效的；</w:t>
      </w:r>
    </w:p>
    <w:p>
      <w:pPr>
        <w:shd w:val="clear"/>
        <w:spacing w:line="360" w:lineRule="auto"/>
        <w:ind w:left="480"/>
        <w:rPr>
          <w:rFonts w:ascii="宋体" w:hAnsi="宋体"/>
        </w:rPr>
      </w:pPr>
      <w:r>
        <w:rPr>
          <w:rFonts w:ascii="宋体" w:hAnsi="宋体"/>
        </w:rPr>
        <w:t>7.</w:t>
      </w:r>
      <w:r>
        <w:rPr>
          <w:rFonts w:hint="eastAsia" w:ascii="宋体" w:hAnsi="宋体"/>
        </w:rPr>
        <w:t>经审查</w:t>
      </w:r>
      <w:r>
        <w:rPr>
          <w:rFonts w:ascii="宋体" w:hAnsi="宋体"/>
        </w:rPr>
        <w:t>参选人不符合资格要求的</w:t>
      </w:r>
      <w:r>
        <w:rPr>
          <w:rFonts w:hint="eastAsia" w:ascii="宋体" w:hAnsi="宋体"/>
        </w:rPr>
        <w:t>。</w:t>
      </w:r>
    </w:p>
    <w:p>
      <w:pPr>
        <w:shd w:val="clear"/>
        <w:spacing w:line="360" w:lineRule="auto"/>
        <w:ind w:left="480"/>
        <w:rPr>
          <w:rFonts w:ascii="宋体" w:hAnsi="宋体"/>
          <w:b/>
        </w:rPr>
      </w:pPr>
      <w:r>
        <w:rPr>
          <w:rFonts w:hint="eastAsia" w:ascii="宋体" w:hAnsi="宋体"/>
          <w:b/>
        </w:rPr>
        <w:t>三、参选文件存在下列情形的，应作废标处理（由评标委员会负责判定）：</w:t>
      </w:r>
    </w:p>
    <w:p>
      <w:pPr>
        <w:shd w:val="clear"/>
        <w:spacing w:line="360" w:lineRule="auto"/>
        <w:ind w:left="480"/>
        <w:rPr>
          <w:rFonts w:ascii="宋体" w:hAnsi="宋体"/>
        </w:rPr>
      </w:pPr>
      <w:r>
        <w:rPr>
          <w:rFonts w:hint="eastAsia" w:ascii="宋体" w:hAnsi="宋体"/>
        </w:rPr>
        <w:t>1.参选人以他人的名义参选或出现串通参选、弄虚作假情形的：</w:t>
      </w:r>
    </w:p>
    <w:p>
      <w:pPr>
        <w:shd w:val="clear"/>
        <w:spacing w:line="360" w:lineRule="auto"/>
        <w:ind w:left="480"/>
        <w:rPr>
          <w:rFonts w:ascii="宋体" w:hAnsi="宋体"/>
        </w:rPr>
      </w:pPr>
      <w:r>
        <w:rPr>
          <w:rFonts w:hint="eastAsia" w:ascii="宋体" w:hAnsi="宋体"/>
        </w:rPr>
        <w:t>2.不同参选人的参选文件内容存在非正常一致的；</w:t>
      </w:r>
    </w:p>
    <w:p>
      <w:pPr>
        <w:shd w:val="clear"/>
        <w:spacing w:line="360" w:lineRule="auto"/>
        <w:ind w:left="480"/>
        <w:rPr>
          <w:rFonts w:ascii="宋体" w:hAnsi="宋体"/>
        </w:rPr>
      </w:pPr>
      <w:r>
        <w:rPr>
          <w:rFonts w:hint="eastAsia" w:ascii="宋体" w:hAnsi="宋体"/>
        </w:rPr>
        <w:t>3.不同参选人的参选文件错漏之处一致的；</w:t>
      </w:r>
    </w:p>
    <w:p>
      <w:pPr>
        <w:shd w:val="clear"/>
        <w:spacing w:line="360" w:lineRule="auto"/>
        <w:ind w:left="480"/>
        <w:rPr>
          <w:rFonts w:ascii="宋体" w:hAnsi="宋体"/>
        </w:rPr>
      </w:pPr>
      <w:r>
        <w:rPr>
          <w:rFonts w:ascii="宋体" w:hAnsi="宋体"/>
        </w:rPr>
        <w:t>4</w:t>
      </w:r>
      <w:r>
        <w:rPr>
          <w:rFonts w:hint="eastAsia" w:ascii="宋体" w:hAnsi="宋体"/>
        </w:rPr>
        <w:t>.不同参选人的参选报价或者报价组成异常一致或者呈规律性变化的；</w:t>
      </w:r>
    </w:p>
    <w:p>
      <w:pPr>
        <w:shd w:val="clear"/>
        <w:spacing w:line="360" w:lineRule="auto"/>
        <w:ind w:left="480"/>
        <w:rPr>
          <w:rFonts w:ascii="宋体" w:hAnsi="宋体"/>
        </w:rPr>
      </w:pPr>
      <w:r>
        <w:rPr>
          <w:rFonts w:ascii="宋体" w:hAnsi="宋体"/>
        </w:rPr>
        <w:t>5</w:t>
      </w:r>
      <w:r>
        <w:rPr>
          <w:rFonts w:hint="eastAsia" w:ascii="宋体" w:hAnsi="宋体"/>
        </w:rPr>
        <w:t>.不同参选人的参选文件由同一单位或者同一个人编制的；</w:t>
      </w:r>
    </w:p>
    <w:p>
      <w:pPr>
        <w:shd w:val="clear"/>
        <w:spacing w:line="360" w:lineRule="auto"/>
        <w:ind w:left="480"/>
        <w:rPr>
          <w:rFonts w:ascii="宋体" w:hAnsi="宋体"/>
        </w:rPr>
      </w:pPr>
      <w:r>
        <w:rPr>
          <w:rFonts w:ascii="宋体" w:hAnsi="宋体"/>
        </w:rPr>
        <w:t>6</w:t>
      </w:r>
      <w:r>
        <w:rPr>
          <w:rFonts w:hint="eastAsia" w:ascii="宋体" w:hAnsi="宋体"/>
        </w:rPr>
        <w:t>.不同参选人的参选文件载明的项目负责人与主要技术人员出现同一人的；</w:t>
      </w:r>
    </w:p>
    <w:p>
      <w:pPr>
        <w:shd w:val="clear"/>
        <w:spacing w:line="360" w:lineRule="auto"/>
        <w:ind w:left="480"/>
        <w:rPr>
          <w:rFonts w:ascii="宋体" w:hAnsi="宋体"/>
        </w:rPr>
      </w:pPr>
      <w:r>
        <w:rPr>
          <w:rFonts w:hint="eastAsia" w:ascii="宋体" w:hAnsi="宋体"/>
        </w:rPr>
        <w:t>7.不同参选人的参选文件相互混装的；</w:t>
      </w:r>
    </w:p>
    <w:p>
      <w:pPr>
        <w:shd w:val="clear"/>
        <w:spacing w:line="360" w:lineRule="auto"/>
        <w:ind w:left="480"/>
        <w:rPr>
          <w:rFonts w:ascii="宋体" w:hAnsi="宋体"/>
        </w:rPr>
      </w:pPr>
      <w:r>
        <w:rPr>
          <w:rFonts w:hint="eastAsia" w:ascii="宋体" w:hAnsi="宋体"/>
        </w:rPr>
        <w:t>8.不同参选人委托同一人参选的；</w:t>
      </w:r>
    </w:p>
    <w:p>
      <w:pPr>
        <w:shd w:val="clear"/>
        <w:spacing w:line="360" w:lineRule="auto"/>
        <w:ind w:left="480"/>
        <w:rPr>
          <w:rFonts w:ascii="宋体" w:hAnsi="宋体"/>
        </w:rPr>
      </w:pPr>
      <w:r>
        <w:rPr>
          <w:rFonts w:ascii="宋体" w:hAnsi="宋体"/>
        </w:rPr>
        <w:t>9</w:t>
      </w:r>
      <w:r>
        <w:rPr>
          <w:rFonts w:hint="eastAsia" w:ascii="宋体" w:hAnsi="宋体"/>
        </w:rPr>
        <w:t>.不同参选人聘请同一人为其参选提供技术或者经济咨询服务的，但比选项目本身要求采用专有技术的除外。</w:t>
      </w:r>
    </w:p>
    <w:p>
      <w:pPr>
        <w:shd w:val="clear"/>
        <w:spacing w:line="360" w:lineRule="auto"/>
        <w:ind w:left="480"/>
        <w:rPr>
          <w:rFonts w:ascii="宋体" w:hAnsi="宋体"/>
        </w:rPr>
        <w:sectPr>
          <w:headerReference r:id="rId10" w:type="default"/>
          <w:footerReference r:id="rId11" w:type="default"/>
          <w:pgSz w:w="11906" w:h="16838"/>
          <w:pgMar w:top="1440" w:right="1440" w:bottom="1440" w:left="1440" w:header="720" w:footer="890" w:gutter="0"/>
          <w:cols w:space="720" w:num="1"/>
          <w:docGrid w:linePitch="312" w:charSpace="0"/>
        </w:sectPr>
      </w:pPr>
      <w:r>
        <w:rPr>
          <w:rFonts w:ascii="宋体" w:hAnsi="宋体"/>
        </w:rPr>
        <w:t>10</w:t>
      </w:r>
      <w:r>
        <w:rPr>
          <w:rFonts w:hint="eastAsia" w:ascii="宋体" w:hAnsi="宋体"/>
        </w:rPr>
        <w:t>.参选人拒不按照评标委员会要求对参选文件进行澄清、说明、补正的。</w:t>
      </w:r>
    </w:p>
    <w:p>
      <w:pPr>
        <w:widowControl/>
        <w:shd w:val="clear"/>
        <w:jc w:val="center"/>
        <w:rPr>
          <w:rFonts w:ascii="宋体" w:hAnsi="宋体"/>
          <w:b/>
          <w:sz w:val="44"/>
          <w:szCs w:val="44"/>
        </w:rPr>
      </w:pPr>
      <w:bookmarkStart w:id="20" w:name="_Toc2537"/>
      <w:bookmarkStart w:id="21" w:name="_Toc28249"/>
      <w:bookmarkStart w:id="22" w:name="_Toc18350"/>
      <w:bookmarkStart w:id="23" w:name="_Toc62576169"/>
      <w:bookmarkStart w:id="24" w:name="_Toc402782153"/>
      <w:bookmarkStart w:id="25" w:name="_Toc191203192"/>
      <w:bookmarkStart w:id="26" w:name="_Toc372555579"/>
      <w:bookmarkStart w:id="27" w:name="_Toc188439083"/>
      <w:r>
        <w:rPr>
          <w:rStyle w:val="19"/>
        </w:rPr>
        <w:t>第</w:t>
      </w:r>
      <w:r>
        <w:rPr>
          <w:rStyle w:val="19"/>
          <w:rFonts w:hint="eastAsia"/>
        </w:rPr>
        <w:t xml:space="preserve">一篇  </w:t>
      </w:r>
      <w:r>
        <w:rPr>
          <w:rStyle w:val="19"/>
        </w:rPr>
        <w:t>参选须知</w:t>
      </w:r>
      <w:bookmarkEnd w:id="20"/>
      <w:bookmarkEnd w:id="21"/>
      <w:bookmarkEnd w:id="22"/>
      <w:bookmarkEnd w:id="23"/>
    </w:p>
    <w:p>
      <w:pPr>
        <w:pStyle w:val="4"/>
        <w:shd w:val="clear"/>
      </w:pPr>
      <w:bookmarkStart w:id="28" w:name="_Toc5321"/>
      <w:bookmarkStart w:id="29" w:name="_Toc197404897"/>
      <w:bookmarkStart w:id="30" w:name="_Toc1371"/>
      <w:bookmarkStart w:id="31" w:name="_Toc518494117"/>
      <w:r>
        <w:rPr>
          <w:rFonts w:hint="eastAsia"/>
          <w:szCs w:val="36"/>
        </w:rPr>
        <w:t>第一章 总则</w:t>
      </w:r>
      <w:bookmarkEnd w:id="28"/>
      <w:bookmarkEnd w:id="29"/>
      <w:bookmarkEnd w:id="30"/>
      <w:bookmarkEnd w:id="31"/>
    </w:p>
    <w:p>
      <w:pPr>
        <w:shd w:val="clear"/>
        <w:spacing w:line="360" w:lineRule="auto"/>
        <w:outlineLvl w:val="2"/>
        <w:rPr>
          <w:rFonts w:hint="eastAsia"/>
          <w:b/>
          <w:bCs/>
          <w:highlight w:val="none"/>
        </w:rPr>
      </w:pPr>
      <w:bookmarkStart w:id="32" w:name="_Toc4012"/>
      <w:bookmarkStart w:id="33" w:name="_Toc14339"/>
      <w:r>
        <w:rPr>
          <w:rFonts w:hint="eastAsia"/>
          <w:b/>
          <w:bCs/>
          <w:highlight w:val="none"/>
        </w:rPr>
        <w:t>一、</w:t>
      </w:r>
      <w:bookmarkEnd w:id="32"/>
      <w:bookmarkEnd w:id="33"/>
      <w:r>
        <w:rPr>
          <w:rFonts w:hint="eastAsia"/>
          <w:b/>
          <w:bCs/>
          <w:highlight w:val="none"/>
        </w:rPr>
        <w:t>项目概况</w:t>
      </w:r>
    </w:p>
    <w:p>
      <w:pPr>
        <w:spacing w:line="360" w:lineRule="auto"/>
        <w:ind w:firstLine="0" w:firstLineChars="0"/>
        <w:jc w:val="left"/>
        <w:outlineLvl w:val="2"/>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lang w:val="en-US" w:eastAsia="zh-CN"/>
        </w:rPr>
        <w:t>燕子湖</w:t>
      </w:r>
      <w:r>
        <w:rPr>
          <w:rFonts w:hint="eastAsia" w:ascii="宋体" w:hAnsi="宋体" w:eastAsia="宋体" w:cs="宋体"/>
          <w:color w:val="auto"/>
          <w:sz w:val="24"/>
          <w:szCs w:val="24"/>
        </w:rPr>
        <w:t>TOD</w:t>
      </w:r>
      <w:r>
        <w:rPr>
          <w:rFonts w:hint="eastAsia" w:ascii="宋体" w:hAnsi="宋体" w:eastAsia="宋体" w:cs="宋体"/>
          <w:color w:val="auto"/>
          <w:sz w:val="24"/>
          <w:szCs w:val="24"/>
          <w:lang w:val="en-US" w:eastAsia="zh-CN"/>
        </w:rPr>
        <w:t>综合开发</w:t>
      </w:r>
      <w:r>
        <w:rPr>
          <w:rFonts w:hint="eastAsia" w:ascii="宋体" w:hAnsi="宋体" w:eastAsia="宋体" w:cs="宋体"/>
          <w:color w:val="auto"/>
          <w:sz w:val="24"/>
          <w:szCs w:val="24"/>
        </w:rPr>
        <w:t>项目位于广东省深圳</w:t>
      </w:r>
      <w:r>
        <w:rPr>
          <w:rFonts w:hint="eastAsia" w:ascii="宋体" w:hAnsi="宋体" w:eastAsia="宋体" w:cs="宋体"/>
          <w:color w:val="auto"/>
          <w:sz w:val="24"/>
          <w:szCs w:val="24"/>
          <w:lang w:val="en-US" w:eastAsia="zh-CN"/>
        </w:rPr>
        <w:t>市坪山</w:t>
      </w:r>
      <w:r>
        <w:rPr>
          <w:rFonts w:hint="eastAsia" w:ascii="宋体" w:hAnsi="宋体" w:eastAsia="宋体" w:cs="宋体"/>
          <w:color w:val="auto"/>
          <w:sz w:val="24"/>
          <w:szCs w:val="24"/>
        </w:rPr>
        <w:t>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highlight w:val="none"/>
          <w:u w:val="none"/>
          <w:lang w:val="en-US" w:eastAsia="zh-CN"/>
        </w:rPr>
        <w:t>处</w:t>
      </w:r>
      <w:r>
        <w:rPr>
          <w:rFonts w:hint="eastAsia" w:ascii="宋体" w:hAnsi="宋体" w:eastAsia="宋体" w:cs="宋体"/>
          <w:color w:val="auto"/>
          <w:sz w:val="24"/>
          <w:szCs w:val="24"/>
          <w:highlight w:val="none"/>
          <w:u w:val="none"/>
        </w:rPr>
        <w:t>于</w:t>
      </w:r>
      <w:r>
        <w:rPr>
          <w:rFonts w:hint="eastAsia" w:ascii="宋体" w:hAnsi="宋体" w:eastAsia="宋体" w:cs="宋体"/>
          <w:color w:val="auto"/>
          <w:sz w:val="24"/>
          <w:szCs w:val="24"/>
          <w:highlight w:val="none"/>
          <w:u w:val="none"/>
          <w:lang w:val="en-US" w:eastAsia="zh-CN"/>
        </w:rPr>
        <w:t>坪山大道东侧</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金牛西路南侧，</w:t>
      </w:r>
      <w:r>
        <w:rPr>
          <w:rFonts w:hint="eastAsia" w:ascii="宋体" w:hAnsi="宋体" w:eastAsia="宋体" w:cs="宋体"/>
          <w:color w:val="auto"/>
          <w:sz w:val="24"/>
          <w:szCs w:val="24"/>
          <w:lang w:val="en-US" w:eastAsia="zh-CN"/>
        </w:rPr>
        <w:t>绿荫</w:t>
      </w:r>
      <w:r>
        <w:rPr>
          <w:rFonts w:hint="eastAsia" w:ascii="宋体" w:hAnsi="宋体" w:eastAsia="宋体" w:cs="宋体"/>
          <w:color w:val="auto"/>
          <w:sz w:val="24"/>
          <w:szCs w:val="24"/>
        </w:rPr>
        <w:t>路</w:t>
      </w:r>
      <w:r>
        <w:rPr>
          <w:rFonts w:hint="eastAsia" w:ascii="宋体" w:hAnsi="宋体" w:eastAsia="宋体" w:cs="宋体"/>
          <w:color w:val="auto"/>
          <w:sz w:val="24"/>
          <w:szCs w:val="24"/>
          <w:lang w:val="en-US" w:eastAsia="zh-CN"/>
        </w:rPr>
        <w:t>西</w:t>
      </w:r>
      <w:r>
        <w:rPr>
          <w:rFonts w:hint="eastAsia" w:ascii="宋体" w:hAnsi="宋体" w:eastAsia="宋体" w:cs="宋体"/>
          <w:color w:val="auto"/>
          <w:sz w:val="24"/>
          <w:szCs w:val="24"/>
        </w:rPr>
        <w:t>侧</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比亚迪路北侧</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项目以</w:t>
      </w:r>
      <w:r>
        <w:rPr>
          <w:rFonts w:hint="eastAsia" w:ascii="宋体" w:hAnsi="宋体" w:eastAsia="宋体" w:cs="宋体"/>
          <w:color w:val="auto"/>
          <w:sz w:val="24"/>
          <w:szCs w:val="24"/>
        </w:rPr>
        <w:t>深惠城际大鹏支线铁路线上的</w:t>
      </w:r>
      <w:r>
        <w:rPr>
          <w:rFonts w:hint="eastAsia" w:ascii="宋体" w:hAnsi="宋体" w:eastAsia="宋体" w:cs="宋体"/>
          <w:color w:val="auto"/>
          <w:sz w:val="24"/>
          <w:szCs w:val="24"/>
          <w:lang w:val="en-US" w:eastAsia="zh-CN"/>
        </w:rPr>
        <w:t>燕子湖</w:t>
      </w:r>
      <w:r>
        <w:rPr>
          <w:rFonts w:hint="eastAsia" w:ascii="宋体" w:hAnsi="宋体" w:eastAsia="宋体" w:cs="宋体"/>
          <w:color w:val="auto"/>
          <w:sz w:val="24"/>
          <w:szCs w:val="24"/>
        </w:rPr>
        <w:t>站</w:t>
      </w:r>
      <w:r>
        <w:rPr>
          <w:rFonts w:hint="eastAsia" w:ascii="宋体" w:hAnsi="宋体" w:eastAsia="宋体" w:cs="宋体"/>
          <w:color w:val="auto"/>
          <w:sz w:val="24"/>
          <w:szCs w:val="24"/>
          <w:lang w:val="en-US" w:eastAsia="zh-CN"/>
        </w:rPr>
        <w:t>为核心，同时覆盖城市轨道16号线沙壆站、燕子湖站及横塘站。</w:t>
      </w:r>
    </w:p>
    <w:p>
      <w:pPr>
        <w:shd w:val="clear" w:color="auto" w:fill="FFFFFF"/>
        <w:spacing w:line="360" w:lineRule="auto"/>
        <w:jc w:val="left"/>
        <w:outlineLvl w:val="2"/>
      </w:pPr>
      <w:r>
        <w:rPr>
          <w:rFonts w:hint="eastAsia" w:ascii="宋体" w:hAnsi="宋体" w:eastAsia="宋体" w:cs="宋体"/>
          <w:color w:val="0D0D0D"/>
          <w:sz w:val="24"/>
          <w:szCs w:val="24"/>
        </w:rPr>
        <w:t>本次开展研究核心范围约</w:t>
      </w:r>
      <w:r>
        <w:rPr>
          <w:rFonts w:hint="eastAsia" w:ascii="宋体" w:hAnsi="宋体" w:eastAsia="宋体" w:cs="宋体"/>
          <w:color w:val="0D0D0D"/>
          <w:sz w:val="24"/>
          <w:szCs w:val="24"/>
          <w:lang w:val="en-US" w:eastAsia="zh-CN"/>
        </w:rPr>
        <w:t>180.6</w:t>
      </w:r>
      <w:r>
        <w:rPr>
          <w:rFonts w:hint="eastAsia" w:ascii="宋体" w:hAnsi="宋体" w:eastAsia="宋体" w:cs="宋体"/>
          <w:color w:val="0D0D0D"/>
          <w:sz w:val="24"/>
          <w:szCs w:val="24"/>
        </w:rPr>
        <w:t>公顷，统筹规划研究范围约</w:t>
      </w:r>
      <w:r>
        <w:rPr>
          <w:rFonts w:hint="eastAsia" w:ascii="宋体" w:hAnsi="宋体" w:eastAsia="宋体" w:cs="宋体"/>
          <w:color w:val="0D0D0D"/>
          <w:sz w:val="24"/>
          <w:szCs w:val="24"/>
          <w:lang w:val="en-US" w:eastAsia="zh-CN"/>
        </w:rPr>
        <w:t>641.7</w:t>
      </w:r>
      <w:r>
        <w:rPr>
          <w:rFonts w:hint="eastAsia" w:ascii="宋体" w:hAnsi="宋体" w:eastAsia="宋体" w:cs="宋体"/>
          <w:color w:val="0D0D0D"/>
          <w:sz w:val="24"/>
          <w:szCs w:val="24"/>
        </w:rPr>
        <w:t>公顷</w:t>
      </w:r>
      <w:r>
        <w:rPr>
          <w:rFonts w:hint="eastAsia" w:ascii="宋体" w:hAnsi="宋体" w:eastAsia="宋体" w:cs="宋体"/>
          <w:color w:val="0D0D0D"/>
          <w:sz w:val="24"/>
          <w:szCs w:val="24"/>
          <w:lang w:eastAsia="zh-CN"/>
        </w:rPr>
        <w:t>，</w:t>
      </w:r>
      <w:r>
        <w:rPr>
          <w:rFonts w:hint="eastAsia" w:ascii="宋体" w:hAnsi="宋体" w:eastAsia="宋体" w:cs="宋体"/>
          <w:color w:val="0D0D0D"/>
          <w:sz w:val="24"/>
          <w:szCs w:val="24"/>
          <w:lang w:val="en-US" w:eastAsia="zh-CN"/>
        </w:rPr>
        <w:t>拓展研究范围约461.1公顷</w:t>
      </w:r>
      <w:r>
        <w:rPr>
          <w:rFonts w:hint="eastAsia" w:ascii="宋体" w:hAnsi="宋体" w:eastAsia="宋体" w:cs="宋体"/>
          <w:color w:val="0D0D0D"/>
          <w:sz w:val="24"/>
          <w:szCs w:val="24"/>
        </w:rPr>
        <w:t>。</w:t>
      </w:r>
      <w:r>
        <w:rPr>
          <w:rFonts w:hint="eastAsia" w:ascii="宋体" w:hAnsi="宋体" w:eastAsia="宋体" w:cs="宋体"/>
          <w:color w:val="0D0D0D"/>
          <w:kern w:val="2"/>
          <w:sz w:val="24"/>
          <w:szCs w:val="24"/>
          <w:highlight w:val="none"/>
          <w:u w:val="none"/>
        </w:rPr>
        <w:t>研究范围和项目区位图如下：</w:t>
      </w:r>
      <w:r>
        <w:drawing>
          <wp:inline distT="0" distB="0" distL="114300" distR="114300">
            <wp:extent cx="6208395" cy="4211320"/>
            <wp:effectExtent l="0" t="0" r="1905" b="177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a:stretch>
                      <a:fillRect/>
                    </a:stretch>
                  </pic:blipFill>
                  <pic:spPr>
                    <a:xfrm>
                      <a:off x="0" y="0"/>
                      <a:ext cx="6208395" cy="4211320"/>
                    </a:xfrm>
                    <a:prstGeom prst="rect">
                      <a:avLst/>
                    </a:prstGeom>
                    <a:noFill/>
                    <a:ln>
                      <a:noFill/>
                    </a:ln>
                  </pic:spPr>
                </pic:pic>
              </a:graphicData>
            </a:graphic>
          </wp:inline>
        </w:drawing>
      </w:r>
    </w:p>
    <w:p>
      <w:pPr>
        <w:ind w:right="-338" w:rightChars="-141" w:firstLine="569" w:firstLineChars="178"/>
        <w:jc w:val="center"/>
        <w:outlineLvl w:val="1"/>
        <w:rPr>
          <w:rFonts w:hint="eastAsia" w:ascii="仿宋_GB2312" w:hAnsi="Arial" w:eastAsia="仿宋_GB2312" w:cs="Arial"/>
          <w:color w:val="000000"/>
          <w:sz w:val="32"/>
          <w:szCs w:val="32"/>
          <w:lang w:eastAsia="zh-CN"/>
        </w:rPr>
      </w:pPr>
      <w:r>
        <w:rPr>
          <w:rFonts w:hint="eastAsia" w:ascii="仿宋_GB2312" w:hAnsi="Arial" w:eastAsia="仿宋_GB2312" w:cs="Arial"/>
          <w:color w:val="000000"/>
          <w:sz w:val="32"/>
          <w:szCs w:val="32"/>
        </w:rPr>
        <w:t>图1研究范围</w:t>
      </w:r>
    </w:p>
    <w:p>
      <w:pPr>
        <w:pStyle w:val="2"/>
        <w:ind w:left="0" w:leftChars="0" w:firstLine="0" w:firstLineChars="0"/>
      </w:pPr>
    </w:p>
    <w:p>
      <w:pPr>
        <w:shd w:val="clear"/>
        <w:spacing w:line="360" w:lineRule="auto"/>
        <w:jc w:val="left"/>
        <w:rPr>
          <w:rFonts w:ascii="宋体" w:hAnsi="宋体"/>
          <w:b/>
          <w:kern w:val="0"/>
          <w:szCs w:val="24"/>
        </w:rPr>
      </w:pPr>
      <w:r>
        <w:rPr>
          <w:rFonts w:hint="eastAsia"/>
          <w:b/>
          <w:bCs/>
        </w:rPr>
        <w:t>二、</w:t>
      </w:r>
      <w:r>
        <w:rPr>
          <w:rFonts w:hint="eastAsia" w:ascii="宋体" w:hAnsi="宋体"/>
          <w:b/>
          <w:kern w:val="0"/>
          <w:szCs w:val="24"/>
          <w:highlight w:val="none"/>
        </w:rPr>
        <w:t>服务内容</w:t>
      </w:r>
    </w:p>
    <w:p>
      <w:pPr>
        <w:spacing w:line="360" w:lineRule="auto"/>
        <w:ind w:right="0" w:rightChars="0" w:firstLine="0" w:firstLineChars="0"/>
        <w:jc w:val="left"/>
        <w:outlineLvl w:val="2"/>
        <w:rPr>
          <w:rFonts w:hint="eastAsia" w:ascii="宋体" w:hAnsi="宋体" w:eastAsia="宋体" w:cs="宋体"/>
          <w:color w:val="auto"/>
          <w:sz w:val="24"/>
          <w:szCs w:val="24"/>
          <w:lang w:eastAsia="zh-CN"/>
        </w:rPr>
      </w:pPr>
      <w:bookmarkStart w:id="34" w:name="_Toc14895"/>
      <w:r>
        <w:rPr>
          <w:rFonts w:hint="eastAsia" w:ascii="宋体" w:hAnsi="宋体" w:eastAsia="宋体" w:cs="宋体"/>
          <w:color w:val="auto"/>
          <w:sz w:val="24"/>
          <w:szCs w:val="24"/>
        </w:rPr>
        <w:t>本次研究主要在项目研究范围内为我司开展轨道建设融资地块做前期策划咨询，目前项目进度与可开发项目用地存在不确定性，建议项目前期策划研究主要为以下三部分内容：</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（一）项目整体策划定位与发展建议</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项目整体策划定位及发展策略研究报告</w:t>
      </w:r>
      <w:bookmarkStart w:id="35" w:name="_Hlk70020762"/>
      <w:r>
        <w:rPr>
          <w:rFonts w:hint="eastAsia" w:ascii="宋体" w:hAnsi="宋体" w:eastAsia="宋体" w:cs="宋体"/>
          <w:sz w:val="24"/>
          <w:szCs w:val="24"/>
        </w:rPr>
        <w:t>，研究范围包括</w:t>
      </w:r>
      <w:bookmarkEnd w:id="35"/>
      <w:r>
        <w:rPr>
          <w:rFonts w:hint="eastAsia" w:ascii="宋体" w:hAnsi="宋体" w:eastAsia="宋体" w:cs="宋体"/>
          <w:sz w:val="24"/>
          <w:szCs w:val="24"/>
        </w:rPr>
        <w:t>：</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1.外部调研：调研包括深圳市及项目所在地发展</w:t>
      </w:r>
      <w:r>
        <w:rPr>
          <w:rFonts w:hint="eastAsia" w:ascii="宋体" w:hAnsi="宋体" w:eastAsia="宋体" w:cs="宋体"/>
          <w:sz w:val="24"/>
          <w:szCs w:val="24"/>
          <w:lang w:val="en-US" w:eastAsia="zh-CN"/>
        </w:rPr>
        <w:t>基础与</w:t>
      </w:r>
      <w:r>
        <w:rPr>
          <w:rFonts w:hint="eastAsia" w:ascii="宋体" w:hAnsi="宋体" w:eastAsia="宋体" w:cs="宋体"/>
          <w:sz w:val="24"/>
          <w:szCs w:val="24"/>
        </w:rPr>
        <w:t>趋势、空间规划及能级定位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政府部门及各利益相关方</w:t>
      </w:r>
      <w:r>
        <w:rPr>
          <w:rFonts w:hint="eastAsia" w:ascii="宋体" w:hAnsi="宋体" w:eastAsia="宋体" w:cs="宋体"/>
          <w:sz w:val="24"/>
          <w:szCs w:val="24"/>
        </w:rPr>
        <w:t>对</w:t>
      </w:r>
      <w:r>
        <w:rPr>
          <w:rFonts w:hint="eastAsia" w:ascii="宋体" w:hAnsi="宋体" w:eastAsia="宋体" w:cs="宋体"/>
          <w:sz w:val="24"/>
          <w:szCs w:val="24"/>
          <w:lang w:val="en-US" w:eastAsia="zh-CN"/>
        </w:rPr>
        <w:t>项目</w:t>
      </w:r>
      <w:r>
        <w:rPr>
          <w:rFonts w:hint="eastAsia" w:ascii="宋体" w:hAnsi="宋体" w:eastAsia="宋体" w:cs="宋体"/>
          <w:sz w:val="24"/>
          <w:szCs w:val="24"/>
        </w:rPr>
        <w:t>发展的</w:t>
      </w:r>
      <w:r>
        <w:rPr>
          <w:rFonts w:hint="eastAsia" w:ascii="宋体" w:hAnsi="宋体" w:eastAsia="宋体" w:cs="宋体"/>
          <w:sz w:val="24"/>
          <w:szCs w:val="24"/>
          <w:lang w:val="en-US" w:eastAsia="zh-CN"/>
        </w:rPr>
        <w:t>诉</w:t>
      </w:r>
      <w:r>
        <w:rPr>
          <w:rFonts w:hint="eastAsia" w:ascii="宋体" w:hAnsi="宋体" w:eastAsia="宋体" w:cs="宋体"/>
          <w:sz w:val="24"/>
          <w:szCs w:val="24"/>
        </w:rPr>
        <w:t xml:space="preserve">求等。 </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 xml:space="preserve">2.项目周边条件分析：包括地块要素分析，包括片区地段、周边设施和配套、人文环境和自然环境、交通条件；周边人群特征研究，包括周边居民、乘客、辐射人群的消费习惯、需求分析。 </w:t>
      </w:r>
    </w:p>
    <w:p>
      <w:pPr>
        <w:spacing w:line="360" w:lineRule="auto"/>
        <w:ind w:right="0" w:rightChars="0" w:firstLine="0" w:firstLineChars="0"/>
        <w:jc w:val="left"/>
        <w:outlineLvl w:val="2"/>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相关政策解读与研究：梳理相关规划与规定要求，分析上层次规划对片区的发展指引与刚性要求，详细梳理片区的发展思路、发展阶段及要求，分析上层次规划及相关规划对本项目地块的要求；整理相关政府、政策对沿线土地开发的建议与要求，以及具体的土地供给方式与流程</w:t>
      </w:r>
      <w:r>
        <w:rPr>
          <w:rFonts w:hint="eastAsia" w:ascii="宋体" w:hAnsi="宋体" w:eastAsia="宋体" w:cs="宋体"/>
          <w:sz w:val="24"/>
          <w:szCs w:val="24"/>
          <w:lang w:eastAsia="zh-CN"/>
        </w:rPr>
        <w:t>。</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.标杆对标分析：从全球视野和创新实践角度出发，对标国内外2-3个领先TOD项目的站城一体化、业态布局、智慧空间和运营等方面的最佳实践。</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.项目整体定位</w:t>
      </w:r>
      <w:r>
        <w:rPr>
          <w:rFonts w:hint="eastAsia" w:ascii="宋体" w:hAnsi="宋体" w:eastAsia="宋体" w:cs="宋体"/>
          <w:sz w:val="24"/>
          <w:szCs w:val="24"/>
          <w:lang w:eastAsia="zh-CN"/>
        </w:rPr>
        <w:t>研究</w:t>
      </w:r>
      <w:r>
        <w:rPr>
          <w:rFonts w:hint="eastAsia" w:ascii="宋体" w:hAnsi="宋体" w:eastAsia="宋体" w:cs="宋体"/>
          <w:sz w:val="24"/>
          <w:szCs w:val="24"/>
        </w:rPr>
        <w:t>：提出项目总体定位，基于商业和运营模式提出产、城、站三者的联系。</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.业态</w:t>
      </w:r>
      <w:r>
        <w:rPr>
          <w:rFonts w:hint="eastAsia" w:ascii="宋体" w:hAnsi="宋体" w:eastAsia="宋体" w:cs="宋体"/>
          <w:sz w:val="24"/>
          <w:szCs w:val="24"/>
          <w:lang w:val="en-US" w:eastAsia="zh-CN"/>
        </w:rPr>
        <w:t>功能</w:t>
      </w:r>
      <w:r>
        <w:rPr>
          <w:rFonts w:hint="eastAsia" w:ascii="宋体" w:hAnsi="宋体" w:eastAsia="宋体" w:cs="宋体"/>
          <w:sz w:val="24"/>
          <w:szCs w:val="24"/>
        </w:rPr>
        <w:t>布局</w:t>
      </w:r>
      <w:r>
        <w:rPr>
          <w:rFonts w:hint="eastAsia" w:ascii="宋体" w:hAnsi="宋体" w:eastAsia="宋体" w:cs="宋体"/>
          <w:sz w:val="24"/>
          <w:szCs w:val="24"/>
          <w:lang w:val="en-US" w:eastAsia="zh-CN"/>
        </w:rPr>
        <w:t>建议</w:t>
      </w:r>
      <w:r>
        <w:rPr>
          <w:rFonts w:hint="eastAsia" w:ascii="宋体" w:hAnsi="宋体" w:eastAsia="宋体" w:cs="宋体"/>
          <w:sz w:val="24"/>
          <w:szCs w:val="24"/>
        </w:rPr>
        <w:t>：从项目定位和目标客群需求出发，在现有项目基础的条件下，明确业态发展可行性及组合与布局的最优化原则，指导</w:t>
      </w:r>
      <w:r>
        <w:rPr>
          <w:rFonts w:hint="eastAsia" w:ascii="宋体" w:hAnsi="宋体" w:eastAsia="宋体" w:cs="宋体"/>
          <w:sz w:val="24"/>
          <w:szCs w:val="24"/>
          <w:lang w:val="en-US" w:eastAsia="zh-CN"/>
        </w:rPr>
        <w:t>项目业态功能规划设计</w:t>
      </w:r>
      <w:r>
        <w:rPr>
          <w:rFonts w:hint="eastAsia" w:ascii="宋体" w:hAnsi="宋体" w:eastAsia="宋体" w:cs="宋体"/>
          <w:sz w:val="24"/>
          <w:szCs w:val="24"/>
        </w:rPr>
        <w:t>。</w:t>
      </w:r>
    </w:p>
    <w:p>
      <w:pPr>
        <w:spacing w:line="360" w:lineRule="auto"/>
        <w:ind w:right="-338" w:rightChars="-141"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（二）项目产业规划研究</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项目产业规划研究报告，研究范围包括以下内容：</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1、现状产业调研：通过实地访谈、调研等多种方式了解</w:t>
      </w:r>
      <w:r>
        <w:rPr>
          <w:rFonts w:hint="eastAsia" w:ascii="宋体" w:hAnsi="宋体" w:eastAsia="宋体" w:cs="宋体"/>
          <w:sz w:val="24"/>
          <w:szCs w:val="24"/>
          <w:lang w:val="en-US" w:eastAsia="zh-CN"/>
        </w:rPr>
        <w:t>坪山区</w:t>
      </w:r>
      <w:r>
        <w:rPr>
          <w:rFonts w:hint="eastAsia" w:ascii="宋体" w:hAnsi="宋体" w:eastAsia="宋体" w:cs="宋体"/>
          <w:sz w:val="24"/>
          <w:szCs w:val="24"/>
        </w:rPr>
        <w:t>企业及政府诉求、产业发展现状特点，分析产业未来趋势及</w:t>
      </w:r>
      <w:r>
        <w:rPr>
          <w:rFonts w:hint="eastAsia" w:ascii="宋体" w:hAnsi="宋体" w:eastAsia="宋体" w:cs="宋体"/>
          <w:sz w:val="24"/>
          <w:szCs w:val="24"/>
          <w:lang w:val="en-US" w:eastAsia="zh-CN"/>
        </w:rPr>
        <w:t>燕子湖</w:t>
      </w:r>
      <w:r>
        <w:rPr>
          <w:rFonts w:hint="eastAsia" w:ascii="宋体" w:hAnsi="宋体" w:eastAsia="宋体" w:cs="宋体"/>
          <w:sz w:val="24"/>
          <w:szCs w:val="24"/>
        </w:rPr>
        <w:t>站TOD枢纽产业发展的优势与劣势、机遇与挑战。</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对</w:t>
      </w:r>
      <w:r>
        <w:rPr>
          <w:rFonts w:hint="eastAsia" w:ascii="宋体" w:hAnsi="宋体" w:eastAsia="宋体" w:cs="宋体"/>
          <w:sz w:val="24"/>
          <w:szCs w:val="24"/>
          <w:lang w:val="en-US" w:eastAsia="zh-CN"/>
        </w:rPr>
        <w:t>坪山区</w:t>
      </w:r>
      <w:r>
        <w:rPr>
          <w:rFonts w:hint="eastAsia" w:ascii="宋体" w:hAnsi="宋体" w:eastAsia="宋体" w:cs="宋体"/>
          <w:sz w:val="24"/>
          <w:szCs w:val="24"/>
        </w:rPr>
        <w:t>财政局、科技创新和经济服务局等行政部门进行深入访谈调研，全面摸清</w:t>
      </w:r>
      <w:r>
        <w:rPr>
          <w:rFonts w:hint="eastAsia" w:ascii="宋体" w:hAnsi="宋体" w:eastAsia="宋体" w:cs="宋体"/>
          <w:sz w:val="24"/>
          <w:szCs w:val="24"/>
          <w:lang w:val="en-US" w:eastAsia="zh-CN"/>
        </w:rPr>
        <w:t>坪山区</w:t>
      </w:r>
      <w:r>
        <w:rPr>
          <w:rFonts w:hint="eastAsia" w:ascii="宋体" w:hAnsi="宋体" w:eastAsia="宋体" w:cs="宋体"/>
          <w:sz w:val="24"/>
          <w:szCs w:val="24"/>
        </w:rPr>
        <w:t>政府对</w:t>
      </w:r>
      <w:r>
        <w:rPr>
          <w:rFonts w:hint="eastAsia" w:ascii="宋体" w:hAnsi="宋体" w:eastAsia="宋体" w:cs="宋体"/>
          <w:sz w:val="24"/>
          <w:szCs w:val="24"/>
          <w:lang w:val="en-US" w:eastAsia="zh-CN"/>
        </w:rPr>
        <w:t>燕子胡</w:t>
      </w:r>
      <w:r>
        <w:rPr>
          <w:rFonts w:hint="eastAsia" w:ascii="宋体" w:hAnsi="宋体" w:eastAsia="宋体" w:cs="宋体"/>
          <w:sz w:val="24"/>
          <w:szCs w:val="24"/>
        </w:rPr>
        <w:t>站TOD枢纽片区远期发展战略规划及</w:t>
      </w:r>
      <w:r>
        <w:rPr>
          <w:rFonts w:hint="eastAsia" w:ascii="宋体" w:hAnsi="宋体" w:eastAsia="宋体" w:cs="宋体"/>
          <w:sz w:val="24"/>
          <w:szCs w:val="24"/>
          <w:lang w:val="en-US" w:eastAsia="zh-CN"/>
        </w:rPr>
        <w:t>坪山</w:t>
      </w:r>
      <w:r>
        <w:rPr>
          <w:rFonts w:hint="eastAsia" w:ascii="宋体" w:hAnsi="宋体" w:eastAsia="宋体" w:cs="宋体"/>
          <w:sz w:val="24"/>
          <w:szCs w:val="24"/>
        </w:rPr>
        <w:t>区现有产业政策及人才政策、产业整体发展情况等，为后续项目产业规划方向及定位提供咨询意见。</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通过对深圳市及</w:t>
      </w:r>
      <w:r>
        <w:rPr>
          <w:rFonts w:hint="eastAsia" w:ascii="宋体" w:hAnsi="宋体" w:eastAsia="宋体" w:cs="宋体"/>
          <w:sz w:val="24"/>
          <w:szCs w:val="24"/>
          <w:lang w:val="en-US" w:eastAsia="zh-CN"/>
        </w:rPr>
        <w:t>坪山</w:t>
      </w:r>
      <w:r>
        <w:rPr>
          <w:rFonts w:hint="eastAsia" w:ascii="宋体" w:hAnsi="宋体" w:eastAsia="宋体" w:cs="宋体"/>
          <w:sz w:val="24"/>
          <w:szCs w:val="24"/>
        </w:rPr>
        <w:t>区重点产业园区及相关企业的深入调研，了解</w:t>
      </w:r>
      <w:r>
        <w:rPr>
          <w:rFonts w:hint="eastAsia" w:ascii="宋体" w:hAnsi="宋体" w:eastAsia="宋体" w:cs="宋体"/>
          <w:sz w:val="24"/>
          <w:szCs w:val="24"/>
          <w:lang w:val="en-US" w:eastAsia="zh-CN"/>
        </w:rPr>
        <w:t>坪山区</w:t>
      </w:r>
      <w:r>
        <w:rPr>
          <w:rFonts w:hint="eastAsia" w:ascii="宋体" w:hAnsi="宋体" w:eastAsia="宋体" w:cs="宋体"/>
          <w:sz w:val="24"/>
          <w:szCs w:val="24"/>
        </w:rPr>
        <w:t>产业发展现状、落地动因、产业招商等问题，从自下而上的视角了解</w:t>
      </w:r>
      <w:r>
        <w:rPr>
          <w:rFonts w:hint="eastAsia" w:ascii="宋体" w:hAnsi="宋体" w:eastAsia="宋体" w:cs="宋体"/>
          <w:sz w:val="24"/>
          <w:szCs w:val="24"/>
          <w:lang w:val="en-US" w:eastAsia="zh-CN"/>
        </w:rPr>
        <w:t>坪山</w:t>
      </w:r>
      <w:r>
        <w:rPr>
          <w:rFonts w:hint="eastAsia" w:ascii="宋体" w:hAnsi="宋体" w:eastAsia="宋体" w:cs="宋体"/>
          <w:sz w:val="24"/>
          <w:szCs w:val="24"/>
        </w:rPr>
        <w:t>区发展的优势、机遇与核心问题，为后续产业落地提供支持。</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2、产业定位：基于产业发展环境与基础分析，按照项目圈层逐级进行产业研判，明确提出各圈层产业关系及战略功能定位，发展重点领域与产业链重点环节。</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对深圳市及</w:t>
      </w:r>
      <w:r>
        <w:rPr>
          <w:rFonts w:hint="eastAsia" w:ascii="宋体" w:hAnsi="宋体" w:eastAsia="宋体" w:cs="宋体"/>
          <w:sz w:val="24"/>
          <w:szCs w:val="24"/>
          <w:lang w:val="en-US" w:eastAsia="zh-CN"/>
        </w:rPr>
        <w:t>坪山</w:t>
      </w:r>
      <w:r>
        <w:rPr>
          <w:rFonts w:hint="eastAsia" w:ascii="宋体" w:hAnsi="宋体" w:eastAsia="宋体" w:cs="宋体"/>
          <w:sz w:val="24"/>
          <w:szCs w:val="24"/>
        </w:rPr>
        <w:t>区产业发展政策、上位规划、产业发展现状等进行分析，评估产业发展的外部环境要素影响，了解其面临的产业发展机遇，识别未来区域发展的价值，找准</w:t>
      </w:r>
      <w:r>
        <w:rPr>
          <w:rFonts w:hint="eastAsia" w:ascii="宋体" w:hAnsi="宋体" w:eastAsia="宋体" w:cs="宋体"/>
          <w:sz w:val="24"/>
          <w:szCs w:val="24"/>
          <w:lang w:val="en-US" w:eastAsia="zh-CN"/>
        </w:rPr>
        <w:t>坪山</w:t>
      </w:r>
      <w:r>
        <w:rPr>
          <w:rFonts w:hint="eastAsia" w:ascii="宋体" w:hAnsi="宋体" w:eastAsia="宋体" w:cs="宋体"/>
          <w:sz w:val="24"/>
          <w:szCs w:val="24"/>
        </w:rPr>
        <w:t>区产业发展方向及目标；提出符合</w:t>
      </w:r>
      <w:r>
        <w:rPr>
          <w:rFonts w:hint="eastAsia" w:ascii="宋体" w:hAnsi="宋体" w:eastAsia="宋体" w:cs="宋体"/>
          <w:sz w:val="24"/>
          <w:szCs w:val="24"/>
          <w:lang w:val="en-US" w:eastAsia="zh-CN"/>
        </w:rPr>
        <w:t>燕子湖</w:t>
      </w:r>
      <w:r>
        <w:rPr>
          <w:rFonts w:hint="eastAsia" w:ascii="宋体" w:hAnsi="宋体" w:eastAsia="宋体" w:cs="宋体"/>
          <w:sz w:val="24"/>
          <w:szCs w:val="24"/>
        </w:rPr>
        <w:t>TOD</w:t>
      </w:r>
      <w:r>
        <w:rPr>
          <w:rFonts w:hint="eastAsia" w:ascii="宋体" w:hAnsi="宋体" w:eastAsia="宋体" w:cs="宋体"/>
          <w:sz w:val="24"/>
          <w:szCs w:val="24"/>
          <w:lang w:val="en-US" w:eastAsia="zh-CN"/>
        </w:rPr>
        <w:t>综合开发</w:t>
      </w:r>
      <w:r>
        <w:rPr>
          <w:rFonts w:hint="eastAsia" w:ascii="宋体" w:hAnsi="宋体" w:eastAsia="宋体" w:cs="宋体"/>
          <w:sz w:val="24"/>
          <w:szCs w:val="24"/>
        </w:rPr>
        <w:t>项目发展特质的基本产业功能、发展目标、功能定位及未来细分产业链和主导产业。</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3、产业空间布局与功能规划：依据项目产业定位，结合项目潜在地块周边环境，分析研究产业载体与配套需求，规划统筹深铁置业未来获取地块的生产研发、产业配套、公共服务等功能结构，提出空间布局与空间配比。</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4、产业政策：全面梳理深圳市及</w:t>
      </w:r>
      <w:r>
        <w:rPr>
          <w:rFonts w:hint="eastAsia" w:ascii="宋体" w:hAnsi="宋体" w:eastAsia="宋体" w:cs="宋体"/>
          <w:sz w:val="24"/>
          <w:szCs w:val="24"/>
          <w:lang w:val="en-US" w:eastAsia="zh-CN"/>
        </w:rPr>
        <w:t>坪山</w:t>
      </w:r>
      <w:r>
        <w:rPr>
          <w:rFonts w:hint="eastAsia" w:ascii="宋体" w:hAnsi="宋体" w:eastAsia="宋体" w:cs="宋体"/>
          <w:sz w:val="24"/>
          <w:szCs w:val="24"/>
        </w:rPr>
        <w:t>区现行及近期拟出台的产业相关政策文件，理清项目开发、产业导入及产业运营等关键条件，提出相关扶持与优惠政策建议。</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5、产业导入：基于以上产业研究分析，并结合地铁集团平台和资源，梳理潜在项目机会，提出导入企业的长名单建议；明确产业发展实施路径和产业支撑体系建设路径；量化产业导入各阶段目标，制定产业发展计划，企业产值、总税收及就业人数等情况。</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6、运营策略：为进一步推动产业落地，根据项目产业规划，结合地铁集团</w:t>
      </w:r>
      <w:r>
        <w:rPr>
          <w:rFonts w:hint="eastAsia" w:ascii="宋体" w:hAnsi="宋体" w:eastAsia="宋体" w:cs="宋体"/>
          <w:sz w:val="24"/>
          <w:szCs w:val="24"/>
          <w:lang w:val="en-US" w:eastAsia="zh-CN"/>
        </w:rPr>
        <w:t>发展战略</w:t>
      </w:r>
      <w:r>
        <w:rPr>
          <w:rFonts w:hint="eastAsia" w:ascii="宋体" w:hAnsi="宋体" w:eastAsia="宋体" w:cs="宋体"/>
          <w:sz w:val="24"/>
          <w:szCs w:val="24"/>
        </w:rPr>
        <w:t>，围绕产业定位和企业发展服务需求，提出打造园区产业生态系统的运营策略。</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（三）投融资方案与经济可行性分析</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rPr>
        <w:t>项目经济可研报告，研究范围包括但不限以下内容：</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eastAsia="宋体" w:cs="宋体"/>
          <w:sz w:val="24"/>
          <w:szCs w:val="24"/>
          <w:lang w:val="en-US" w:eastAsia="zh-CN"/>
        </w:rPr>
        <w:t>拿地路径分析。</w:t>
      </w:r>
    </w:p>
    <w:p>
      <w:pPr>
        <w:spacing w:line="360" w:lineRule="auto"/>
        <w:ind w:firstLine="0" w:firstLineChars="0"/>
        <w:jc w:val="left"/>
        <w:outlineLvl w:val="2"/>
        <w:rPr>
          <w:rFonts w:hint="eastAsia" w:ascii="宋体" w:hAnsi="宋体" w:eastAsia="宋体" w:cs="宋体"/>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.基于站点沿线可开发地块情况、投资回报需求（通盘考虑相关线路建设、维护投入），以全周期、全资产视角进行投资回报情景测算，提供投资规模与周期的总体研究</w:t>
      </w:r>
      <w:r>
        <w:rPr>
          <w:rFonts w:hint="eastAsia" w:ascii="宋体" w:hAnsi="宋体" w:eastAsia="宋体" w:cs="宋体"/>
          <w:sz w:val="24"/>
          <w:szCs w:val="24"/>
          <w:lang w:eastAsia="zh-CN"/>
        </w:rPr>
        <w:t>。</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基于财务测算和实际需求，</w:t>
      </w:r>
      <w:r>
        <w:rPr>
          <w:rFonts w:hint="eastAsia" w:ascii="宋体" w:hAnsi="宋体" w:eastAsia="宋体" w:cs="宋体"/>
          <w:sz w:val="24"/>
          <w:szCs w:val="24"/>
          <w:lang w:val="en-US" w:eastAsia="zh-CN"/>
        </w:rPr>
        <w:t>不排除</w:t>
      </w:r>
      <w:r>
        <w:rPr>
          <w:rFonts w:hint="eastAsia" w:ascii="宋体" w:hAnsi="宋体" w:eastAsia="宋体" w:cs="宋体"/>
          <w:sz w:val="24"/>
          <w:szCs w:val="24"/>
        </w:rPr>
        <w:t>对合作对象、合作模式等进行研判与设计（包括各方的资源投入和利益分享机制，相关的政策的支持）</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.项目经济测算主要包括项目周边市场分析、项目经济效益测算（包含测算前提条件、项目应缴地价款分析、项目总投资估算与资金筹措、项目经营收入测算、项目经济效益分析等）及项目敏感性分析。</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.由于项目地块暂未明确，需在未来地块明确的情况下根据土地属性及相关政策等因素进行研究，给出符合开发经济效益的建议。</w:t>
      </w:r>
    </w:p>
    <w:p>
      <w:pPr>
        <w:spacing w:line="360" w:lineRule="auto"/>
        <w:ind w:right="0" w:rightChars="0" w:firstLine="0" w:firstLineChars="0"/>
        <w:jc w:val="left"/>
        <w:outlineLvl w:val="2"/>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.开发与建设运营模式分析：开发建设模式影响因素分析；提出开发建设模式建议；不同界面（枢纽核心区域、铁路红线外围）的开发建设与运营模式研究。</w:t>
      </w:r>
    </w:p>
    <w:p>
      <w:pPr>
        <w:shd w:val="clear"/>
        <w:spacing w:line="360" w:lineRule="auto"/>
        <w:outlineLvl w:val="2"/>
        <w:rPr>
          <w:b/>
          <w:bCs/>
        </w:rPr>
      </w:pPr>
      <w:r>
        <w:rPr>
          <w:rFonts w:hint="eastAsia"/>
          <w:b/>
          <w:bCs/>
        </w:rPr>
        <w:t>三、工作方式及时间要求</w:t>
      </w:r>
      <w:bookmarkEnd w:id="34"/>
    </w:p>
    <w:p>
      <w:pPr>
        <w:shd w:val="clear"/>
        <w:spacing w:line="360" w:lineRule="auto"/>
        <w:rPr>
          <w:szCs w:val="24"/>
        </w:rPr>
      </w:pPr>
      <w:r>
        <w:rPr>
          <w:rFonts w:hint="eastAsia"/>
          <w:szCs w:val="24"/>
        </w:rPr>
        <w:t>自合同签订之日起至乙方完成全部合同内容之日止。</w:t>
      </w:r>
    </w:p>
    <w:p>
      <w:pPr>
        <w:shd w:val="clear"/>
        <w:spacing w:line="360" w:lineRule="auto"/>
        <w:outlineLvl w:val="2"/>
        <w:rPr>
          <w:b/>
          <w:bCs/>
        </w:rPr>
      </w:pPr>
      <w:bookmarkStart w:id="36" w:name="_Toc8622"/>
      <w:r>
        <w:rPr>
          <w:rFonts w:hint="eastAsia"/>
          <w:b/>
          <w:bCs/>
        </w:rPr>
        <w:t>四、参选人资格要求</w:t>
      </w:r>
      <w:bookmarkEnd w:id="36"/>
    </w:p>
    <w:p>
      <w:pPr>
        <w:shd w:val="clear"/>
        <w:spacing w:line="360" w:lineRule="auto"/>
        <w:rPr>
          <w:rFonts w:hint="eastAsia"/>
          <w:szCs w:val="24"/>
        </w:rPr>
      </w:pPr>
      <w:bookmarkStart w:id="37" w:name="_Toc23658"/>
      <w:bookmarkStart w:id="38" w:name="_Toc11224"/>
      <w:r>
        <w:rPr>
          <w:rFonts w:hint="eastAsia"/>
          <w:szCs w:val="24"/>
        </w:rPr>
        <w:t>（一）参选人资质要求：参选人必须是在中华人民共和国境内注册的独立法人（提供加盖公章的营业执照复印件）。</w:t>
      </w:r>
    </w:p>
    <w:p>
      <w:pPr>
        <w:shd w:val="clear"/>
        <w:spacing w:line="360" w:lineRule="auto"/>
        <w:rPr>
          <w:rFonts w:hint="eastAsia"/>
          <w:szCs w:val="24"/>
        </w:rPr>
      </w:pPr>
      <w:r>
        <w:rPr>
          <w:rFonts w:hint="eastAsia"/>
          <w:szCs w:val="24"/>
        </w:rPr>
        <w:t>（二）参选人业绩要求：无。</w:t>
      </w:r>
    </w:p>
    <w:p>
      <w:pPr>
        <w:shd w:val="clear"/>
        <w:spacing w:line="360" w:lineRule="auto"/>
        <w:rPr>
          <w:rFonts w:hint="eastAsia"/>
          <w:szCs w:val="24"/>
        </w:rPr>
      </w:pPr>
      <w:r>
        <w:rPr>
          <w:rFonts w:hint="eastAsia"/>
          <w:szCs w:val="24"/>
        </w:rPr>
        <w:t>（三）项目负责人资格要求：无。</w:t>
      </w:r>
    </w:p>
    <w:p>
      <w:pPr>
        <w:shd w:val="clear"/>
        <w:spacing w:line="360" w:lineRule="auto"/>
        <w:rPr>
          <w:szCs w:val="24"/>
        </w:rPr>
      </w:pPr>
      <w:r>
        <w:rPr>
          <w:rFonts w:hint="eastAsia"/>
          <w:szCs w:val="24"/>
        </w:rPr>
        <w:t>（四）其他要求：本项目不接受联合体参选。</w:t>
      </w:r>
    </w:p>
    <w:p>
      <w:pPr>
        <w:shd w:val="clear"/>
        <w:spacing w:line="360" w:lineRule="auto"/>
        <w:jc w:val="left"/>
        <w:rPr>
          <w:b/>
          <w:bCs/>
        </w:rPr>
      </w:pPr>
      <w:r>
        <w:rPr>
          <w:rFonts w:hint="eastAsia"/>
          <w:b/>
          <w:bCs/>
        </w:rPr>
        <w:t>五、比选、参选的时间安排</w:t>
      </w:r>
      <w:bookmarkEnd w:id="37"/>
      <w:bookmarkEnd w:id="38"/>
    </w:p>
    <w:p>
      <w:pPr>
        <w:shd w:val="clear"/>
        <w:spacing w:line="360" w:lineRule="auto"/>
        <w:ind w:firstLine="480" w:firstLineChars="200"/>
        <w:jc w:val="left"/>
        <w:rPr>
          <w:bCs/>
        </w:rPr>
      </w:pPr>
      <w:r>
        <w:rPr>
          <w:rFonts w:hint="eastAsia"/>
          <w:bCs/>
        </w:rPr>
        <w:t>详见</w:t>
      </w:r>
      <w:r>
        <w:rPr>
          <w:bCs/>
        </w:rPr>
        <w:t>比选公告</w:t>
      </w:r>
    </w:p>
    <w:p>
      <w:pPr>
        <w:shd w:val="clear"/>
        <w:spacing w:line="360" w:lineRule="auto"/>
        <w:outlineLvl w:val="2"/>
        <w:rPr>
          <w:b/>
          <w:bCs/>
        </w:rPr>
      </w:pPr>
      <w:bookmarkStart w:id="39" w:name="_Toc27477"/>
      <w:bookmarkStart w:id="40" w:name="_Toc20013"/>
      <w:bookmarkStart w:id="41" w:name="_Toc518494123"/>
      <w:r>
        <w:rPr>
          <w:rFonts w:hint="eastAsia"/>
          <w:b/>
          <w:bCs/>
        </w:rPr>
        <w:t>六、参选费用</w:t>
      </w:r>
      <w:bookmarkEnd w:id="39"/>
      <w:bookmarkEnd w:id="40"/>
      <w:bookmarkEnd w:id="41"/>
    </w:p>
    <w:p>
      <w:pPr>
        <w:shd w:val="clear"/>
        <w:spacing w:line="360" w:lineRule="auto"/>
        <w:ind w:firstLine="480" w:firstLineChars="200"/>
        <w:rPr>
          <w:szCs w:val="24"/>
        </w:rPr>
      </w:pPr>
      <w:r>
        <w:rPr>
          <w:rFonts w:hint="eastAsia"/>
          <w:szCs w:val="24"/>
        </w:rPr>
        <w:t>参选人应承担所有与准备和参加参选有关的费用。无论招参选的结果如何，参选人均自行承担因参加参选而发生的一切费用。</w:t>
      </w:r>
    </w:p>
    <w:p>
      <w:pPr>
        <w:shd w:val="clear"/>
        <w:spacing w:line="360" w:lineRule="auto"/>
        <w:outlineLvl w:val="2"/>
        <w:rPr>
          <w:b/>
          <w:bCs/>
          <w:highlight w:val="none"/>
        </w:rPr>
      </w:pPr>
      <w:bookmarkStart w:id="42" w:name="_Toc518494124"/>
      <w:bookmarkStart w:id="43" w:name="_Toc94"/>
      <w:bookmarkStart w:id="44" w:name="_Toc29471"/>
      <w:r>
        <w:rPr>
          <w:rFonts w:hint="eastAsia"/>
          <w:b/>
          <w:bCs/>
          <w:highlight w:val="none"/>
        </w:rPr>
        <w:t>七、参选报价限价</w:t>
      </w:r>
      <w:bookmarkEnd w:id="42"/>
      <w:bookmarkEnd w:id="43"/>
      <w:bookmarkEnd w:id="44"/>
    </w:p>
    <w:p>
      <w:pPr>
        <w:pStyle w:val="8"/>
        <w:shd w:val="clear"/>
        <w:tabs>
          <w:tab w:val="right" w:pos="9026"/>
        </w:tabs>
        <w:spacing w:line="360" w:lineRule="auto"/>
        <w:ind w:firstLine="480" w:firstLineChars="200"/>
      </w:pPr>
      <w:r>
        <w:rPr>
          <w:rFonts w:hint="eastAsia" w:hAnsi="宋体"/>
          <w:sz w:val="24"/>
          <w:szCs w:val="24"/>
        </w:rPr>
        <w:t>本次投标报价</w:t>
      </w:r>
      <w:r>
        <w:rPr>
          <w:rFonts w:hint="eastAsia" w:hAnsi="宋体"/>
          <w:b/>
          <w:bCs/>
          <w:sz w:val="24"/>
          <w:szCs w:val="24"/>
          <w:u w:val="single"/>
        </w:rPr>
        <w:t>最高限价为人民币</w:t>
      </w:r>
      <w:r>
        <w:rPr>
          <w:rFonts w:hint="eastAsia" w:hAnsi="宋体"/>
          <w:b/>
          <w:bCs/>
          <w:sz w:val="24"/>
          <w:szCs w:val="24"/>
          <w:u w:val="single"/>
          <w:lang w:val="en-US" w:eastAsia="zh-CN"/>
        </w:rPr>
        <w:t>166</w:t>
      </w:r>
      <w:r>
        <w:rPr>
          <w:rFonts w:hint="eastAsia" w:hAnsi="宋体"/>
          <w:b/>
          <w:bCs/>
          <w:sz w:val="24"/>
          <w:szCs w:val="24"/>
          <w:u w:val="single"/>
        </w:rPr>
        <w:t>.00万元（含税</w:t>
      </w:r>
      <w:r>
        <w:rPr>
          <w:rFonts w:hAnsi="宋体"/>
          <w:b/>
          <w:bCs/>
          <w:sz w:val="24"/>
          <w:szCs w:val="24"/>
          <w:u w:val="single"/>
        </w:rPr>
        <w:t>）</w:t>
      </w:r>
      <w:r>
        <w:rPr>
          <w:rFonts w:hint="eastAsia" w:hAnsi="宋体"/>
          <w:b/>
          <w:bCs/>
          <w:sz w:val="24"/>
          <w:szCs w:val="24"/>
          <w:u w:val="single"/>
        </w:rPr>
        <w:t>。</w:t>
      </w:r>
      <w:bookmarkStart w:id="45" w:name="_Toc25871"/>
      <w:bookmarkStart w:id="46" w:name="_Toc10350"/>
    </w:p>
    <w:p>
      <w:pPr>
        <w:pStyle w:val="4"/>
        <w:shd w:val="clear"/>
        <w:rPr>
          <w:rFonts w:ascii="宋体" w:hAnsi="宋体" w:eastAsia="宋体"/>
          <w:b/>
          <w:bCs/>
          <w:szCs w:val="28"/>
        </w:rPr>
      </w:pPr>
      <w:r>
        <w:rPr>
          <w:rFonts w:hint="eastAsia"/>
        </w:rPr>
        <w:t>第二章  比选文件</w:t>
      </w:r>
      <w:bookmarkEnd w:id="45"/>
      <w:bookmarkEnd w:id="46"/>
    </w:p>
    <w:p>
      <w:pPr>
        <w:shd w:val="clear"/>
        <w:spacing w:line="360" w:lineRule="auto"/>
        <w:outlineLvl w:val="2"/>
        <w:rPr>
          <w:b/>
          <w:bCs/>
        </w:rPr>
      </w:pPr>
      <w:bookmarkStart w:id="47" w:name="_Toc1068"/>
      <w:bookmarkStart w:id="48" w:name="_Toc20507"/>
      <w:bookmarkStart w:id="49" w:name="_Toc518494127"/>
      <w:bookmarkStart w:id="50" w:name="_Toc197404903"/>
      <w:r>
        <w:rPr>
          <w:rFonts w:hint="eastAsia"/>
          <w:b/>
          <w:bCs/>
        </w:rPr>
        <w:t>一、比选文件的构成</w:t>
      </w:r>
      <w:bookmarkEnd w:id="47"/>
      <w:bookmarkEnd w:id="48"/>
    </w:p>
    <w:p>
      <w:pPr>
        <w:shd w:val="clear"/>
        <w:spacing w:line="360" w:lineRule="auto"/>
        <w:ind w:firstLine="480" w:firstLineChars="200"/>
        <w:rPr>
          <w:rFonts w:ascii="宋体" w:hAnsi="宋体"/>
          <w:szCs w:val="24"/>
        </w:rPr>
      </w:pPr>
      <w:r>
        <w:rPr>
          <w:rFonts w:hint="eastAsia" w:ascii="宋体" w:hAnsi="宋体"/>
          <w:szCs w:val="24"/>
        </w:rPr>
        <w:t>比选文件用以阐明所需参选须知、评定标程序、</w:t>
      </w:r>
      <w:r>
        <w:rPr>
          <w:rFonts w:hint="eastAsia" w:ascii="宋体" w:hAnsi="宋体" w:cs="宋体"/>
          <w:szCs w:val="24"/>
          <w:lang w:eastAsia="zh-CN"/>
        </w:rPr>
        <w:t>十四五城际铁路综合开发项目（三）前期策划研究服务</w:t>
      </w:r>
      <w:r>
        <w:rPr>
          <w:rFonts w:hint="eastAsia" w:ascii="宋体" w:hAnsi="宋体"/>
          <w:szCs w:val="24"/>
        </w:rPr>
        <w:t>工作任务及要求、合同条款等，比选文件由下述部分组成：</w:t>
      </w:r>
    </w:p>
    <w:p>
      <w:pPr>
        <w:pStyle w:val="7"/>
        <w:shd w:val="clear"/>
        <w:tabs>
          <w:tab w:val="left" w:pos="1050"/>
        </w:tabs>
        <w:ind w:left="0" w:leftChars="0" w:firstLine="480" w:firstLineChars="200"/>
        <w:rPr>
          <w:rFonts w:ascii="宋体" w:hAnsi="宋体"/>
          <w:sz w:val="24"/>
        </w:rPr>
      </w:pPr>
      <w:bookmarkStart w:id="51" w:name="_Toc25293"/>
      <w:bookmarkStart w:id="52" w:name="_Toc6371"/>
      <w:r>
        <w:rPr>
          <w:rFonts w:hint="eastAsia" w:ascii="宋体" w:hAnsi="宋体"/>
          <w:sz w:val="24"/>
        </w:rPr>
        <w:t>致参选人</w:t>
      </w:r>
    </w:p>
    <w:p>
      <w:pPr>
        <w:pStyle w:val="7"/>
        <w:shd w:val="clear"/>
        <w:ind w:left="0" w:leftChars="0" w:firstLine="480" w:firstLineChars="200"/>
        <w:rPr>
          <w:rFonts w:ascii="宋体" w:hAnsi="宋体"/>
          <w:sz w:val="24"/>
        </w:rPr>
      </w:pPr>
      <w:r>
        <w:rPr>
          <w:rFonts w:hint="eastAsia" w:ascii="宋体" w:hAnsi="宋体"/>
          <w:sz w:val="24"/>
        </w:rPr>
        <w:t>参选文件无效和废标的情形摘要</w:t>
      </w:r>
    </w:p>
    <w:p>
      <w:pPr>
        <w:pStyle w:val="7"/>
        <w:numPr>
          <w:ilvl w:val="0"/>
          <w:numId w:val="1"/>
        </w:numPr>
        <w:shd w:val="clear"/>
        <w:ind w:leftChars="0" w:firstLineChars="0"/>
        <w:rPr>
          <w:rFonts w:ascii="宋体" w:hAnsi="宋体"/>
          <w:sz w:val="24"/>
        </w:rPr>
      </w:pPr>
      <w:r>
        <w:rPr>
          <w:rFonts w:hint="eastAsia" w:ascii="宋体" w:hAnsi="宋体"/>
          <w:sz w:val="24"/>
        </w:rPr>
        <w:t>参选须知</w:t>
      </w:r>
    </w:p>
    <w:p>
      <w:pPr>
        <w:pStyle w:val="7"/>
        <w:numPr>
          <w:ilvl w:val="0"/>
          <w:numId w:val="1"/>
        </w:numPr>
        <w:shd w:val="clear"/>
        <w:ind w:leftChars="0" w:firstLineChars="0"/>
        <w:rPr>
          <w:rFonts w:ascii="宋体" w:hAnsi="宋体"/>
          <w:sz w:val="24"/>
        </w:rPr>
      </w:pPr>
      <w:r>
        <w:rPr>
          <w:rFonts w:hint="eastAsia" w:ascii="宋体" w:hAnsi="宋体"/>
          <w:sz w:val="24"/>
        </w:rPr>
        <w:t>参选文件格式</w:t>
      </w:r>
    </w:p>
    <w:p>
      <w:pPr>
        <w:pStyle w:val="7"/>
        <w:numPr>
          <w:ilvl w:val="0"/>
          <w:numId w:val="1"/>
        </w:numPr>
        <w:shd w:val="clear"/>
        <w:ind w:leftChars="0" w:firstLineChars="0"/>
        <w:rPr>
          <w:rFonts w:ascii="宋体" w:hAnsi="宋体"/>
          <w:sz w:val="24"/>
        </w:rPr>
      </w:pPr>
      <w:r>
        <w:rPr>
          <w:rFonts w:hint="eastAsia" w:ascii="宋体" w:hAnsi="宋体"/>
          <w:sz w:val="24"/>
        </w:rPr>
        <w:t>合同</w:t>
      </w:r>
    </w:p>
    <w:p>
      <w:pPr>
        <w:shd w:val="clear"/>
        <w:spacing w:line="360" w:lineRule="auto"/>
        <w:outlineLvl w:val="2"/>
        <w:rPr>
          <w:b/>
          <w:bCs/>
        </w:rPr>
      </w:pPr>
      <w:r>
        <w:rPr>
          <w:rFonts w:hint="eastAsia"/>
          <w:b/>
          <w:bCs/>
        </w:rPr>
        <w:t>二、比选文件的补遗、澄清、修改</w:t>
      </w:r>
      <w:bookmarkEnd w:id="49"/>
      <w:bookmarkEnd w:id="50"/>
      <w:bookmarkEnd w:id="51"/>
      <w:bookmarkEnd w:id="52"/>
    </w:p>
    <w:p>
      <w:pPr>
        <w:shd w:val="clear"/>
        <w:spacing w:line="360" w:lineRule="auto"/>
        <w:ind w:firstLine="480" w:firstLineChars="200"/>
        <w:rPr>
          <w:rFonts w:ascii="宋体" w:hAnsi="宋体"/>
          <w:szCs w:val="24"/>
        </w:rPr>
      </w:pPr>
      <w:r>
        <w:rPr>
          <w:rFonts w:hint="eastAsia" w:ascii="宋体" w:hAnsi="宋体"/>
          <w:szCs w:val="24"/>
        </w:rPr>
        <w:t>1.</w:t>
      </w:r>
      <w:r>
        <w:rPr>
          <w:rFonts w:ascii="宋体" w:hAnsi="宋体"/>
          <w:szCs w:val="24"/>
        </w:rPr>
        <w:t>参选人若对比选文件有疑问，需要比选人予以澄清，</w:t>
      </w:r>
      <w:r>
        <w:rPr>
          <w:rFonts w:hint="eastAsia" w:ascii="宋体" w:hAnsi="宋体"/>
          <w:kern w:val="0"/>
          <w:szCs w:val="24"/>
        </w:rPr>
        <w:t>应于</w:t>
      </w:r>
      <w:r>
        <w:rPr>
          <w:rFonts w:hint="eastAsia" w:ascii="宋体" w:hAnsi="宋体"/>
          <w:b/>
          <w:kern w:val="0"/>
          <w:szCs w:val="24"/>
          <w:u w:val="single"/>
        </w:rPr>
        <w:t>参选截止日</w:t>
      </w:r>
      <w:r>
        <w:rPr>
          <w:rFonts w:ascii="宋体" w:hAnsi="宋体"/>
          <w:b/>
          <w:szCs w:val="24"/>
          <w:u w:val="single"/>
        </w:rPr>
        <w:t>5</w:t>
      </w:r>
      <w:r>
        <w:rPr>
          <w:rFonts w:hint="eastAsia" w:ascii="宋体" w:hAnsi="宋体"/>
          <w:b/>
          <w:szCs w:val="24"/>
          <w:u w:val="single"/>
        </w:rPr>
        <w:t>日前</w:t>
      </w:r>
      <w:r>
        <w:rPr>
          <w:rFonts w:ascii="宋体" w:hAnsi="宋体"/>
          <w:szCs w:val="24"/>
        </w:rPr>
        <w:t>以书面形式向比选人提出。不论是比选人根据需要主动对比选文件进行必要的澄清或是根据参选人的要求对比选文件做出澄清，比选人</w:t>
      </w:r>
      <w:r>
        <w:rPr>
          <w:rFonts w:hint="eastAsia" w:ascii="宋体" w:hAnsi="宋体"/>
          <w:szCs w:val="24"/>
        </w:rPr>
        <w:t>的</w:t>
      </w:r>
      <w:r>
        <w:rPr>
          <w:rFonts w:ascii="宋体" w:hAnsi="宋体"/>
          <w:szCs w:val="24"/>
        </w:rPr>
        <w:t>补遗文件都将</w:t>
      </w:r>
      <w:r>
        <w:rPr>
          <w:rFonts w:hint="eastAsia" w:ascii="宋体" w:hAnsi="宋体"/>
          <w:szCs w:val="24"/>
        </w:rPr>
        <w:t>于</w:t>
      </w:r>
      <w:r>
        <w:rPr>
          <w:rFonts w:hint="eastAsia" w:ascii="宋体" w:hAnsi="宋体"/>
          <w:b/>
          <w:kern w:val="0"/>
          <w:szCs w:val="24"/>
          <w:u w:val="single"/>
        </w:rPr>
        <w:t>参选截止日3</w:t>
      </w:r>
      <w:r>
        <w:rPr>
          <w:rFonts w:ascii="宋体" w:hAnsi="宋体"/>
          <w:b/>
          <w:kern w:val="0"/>
          <w:szCs w:val="24"/>
          <w:u w:val="single"/>
        </w:rPr>
        <w:t>日</w:t>
      </w:r>
      <w:r>
        <w:rPr>
          <w:rFonts w:hint="eastAsia" w:ascii="宋体" w:hAnsi="宋体"/>
          <w:b/>
          <w:kern w:val="0"/>
          <w:szCs w:val="24"/>
          <w:u w:val="single"/>
        </w:rPr>
        <w:t>前</w:t>
      </w:r>
      <w:r>
        <w:rPr>
          <w:rFonts w:hint="eastAsia" w:ascii="宋体" w:hAnsi="宋体"/>
          <w:bCs/>
          <w:kern w:val="0"/>
          <w:szCs w:val="24"/>
        </w:rPr>
        <w:t>在</w:t>
      </w:r>
      <w:r>
        <w:rPr>
          <w:rFonts w:hint="eastAsia" w:ascii="宋体" w:hAnsi="宋体"/>
          <w:szCs w:val="24"/>
        </w:rPr>
        <w:t>“</w:t>
      </w:r>
      <w:r>
        <w:rPr>
          <w:rFonts w:ascii="宋体" w:hAnsi="宋体"/>
          <w:szCs w:val="24"/>
        </w:rPr>
        <w:t>深圳地铁官网”、</w:t>
      </w:r>
      <w:r>
        <w:rPr>
          <w:rFonts w:hint="eastAsia" w:ascii="宋体" w:hAnsi="宋体"/>
          <w:szCs w:val="24"/>
        </w:rPr>
        <w:t xml:space="preserve"> “</w:t>
      </w:r>
      <w:r>
        <w:rPr>
          <w:rFonts w:ascii="宋体" w:hAnsi="宋体"/>
          <w:szCs w:val="24"/>
        </w:rPr>
        <w:t>国资委阳光采购平台</w:t>
      </w:r>
      <w:r>
        <w:rPr>
          <w:rFonts w:ascii="宋体" w:hAnsi="宋体"/>
          <w:szCs w:val="24"/>
          <w:highlight w:val="none"/>
        </w:rPr>
        <w:t>”</w:t>
      </w:r>
      <w:r>
        <w:rPr>
          <w:rFonts w:hint="eastAsia" w:ascii="宋体" w:hAnsi="宋体"/>
          <w:szCs w:val="24"/>
          <w:highlight w:val="none"/>
        </w:rPr>
        <w:t>、 “深铁招采网”</w:t>
      </w:r>
      <w:r>
        <w:rPr>
          <w:rFonts w:hint="eastAsia" w:ascii="宋体" w:hAnsi="宋体"/>
          <w:szCs w:val="24"/>
        </w:rPr>
        <w:t>、“</w:t>
      </w:r>
      <w:r>
        <w:rPr>
          <w:rFonts w:ascii="宋体" w:hAnsi="宋体"/>
          <w:szCs w:val="24"/>
        </w:rPr>
        <w:t>深铁置业微信订阅号</w:t>
      </w:r>
      <w:r>
        <w:rPr>
          <w:rFonts w:hint="eastAsia" w:ascii="宋体" w:hAnsi="宋体"/>
          <w:szCs w:val="24"/>
        </w:rPr>
        <w:t>”</w:t>
      </w:r>
      <w:r>
        <w:rPr>
          <w:rFonts w:ascii="宋体" w:hAnsi="宋体"/>
          <w:szCs w:val="24"/>
        </w:rPr>
        <w:t>向所有</w:t>
      </w:r>
      <w:r>
        <w:rPr>
          <w:rFonts w:hint="eastAsia" w:ascii="宋体" w:hAnsi="宋体"/>
          <w:szCs w:val="24"/>
        </w:rPr>
        <w:t>参选</w:t>
      </w:r>
      <w:r>
        <w:rPr>
          <w:rFonts w:ascii="宋体" w:hAnsi="宋体"/>
          <w:szCs w:val="24"/>
        </w:rPr>
        <w:t>人公示。比选文件的</w:t>
      </w:r>
      <w:r>
        <w:rPr>
          <w:rFonts w:hint="eastAsia" w:ascii="宋体" w:hAnsi="宋体"/>
          <w:szCs w:val="24"/>
        </w:rPr>
        <w:t>补遗</w:t>
      </w:r>
      <w:r>
        <w:rPr>
          <w:rFonts w:ascii="宋体" w:hAnsi="宋体"/>
          <w:szCs w:val="24"/>
        </w:rPr>
        <w:t>作为比选文件的组成部分，具有约束力。</w:t>
      </w:r>
      <w:r>
        <w:rPr>
          <w:rFonts w:hint="eastAsia" w:ascii="宋体" w:hAnsi="宋体"/>
          <w:szCs w:val="24"/>
        </w:rPr>
        <w:t>参选</w:t>
      </w:r>
      <w:r>
        <w:rPr>
          <w:rFonts w:ascii="宋体" w:hAnsi="宋体"/>
          <w:szCs w:val="24"/>
        </w:rPr>
        <w:t>人应随时查看</w:t>
      </w:r>
      <w:r>
        <w:rPr>
          <w:rFonts w:hint="eastAsia" w:ascii="宋体" w:hAnsi="宋体"/>
          <w:szCs w:val="24"/>
        </w:rPr>
        <w:t>“</w:t>
      </w:r>
      <w:r>
        <w:rPr>
          <w:rFonts w:ascii="宋体" w:hAnsi="宋体"/>
          <w:szCs w:val="24"/>
        </w:rPr>
        <w:t>深圳地铁官网”、</w:t>
      </w:r>
      <w:r>
        <w:rPr>
          <w:rFonts w:hint="eastAsia" w:ascii="宋体" w:hAnsi="宋体"/>
          <w:szCs w:val="24"/>
        </w:rPr>
        <w:t xml:space="preserve"> “</w:t>
      </w:r>
      <w:r>
        <w:rPr>
          <w:rFonts w:ascii="宋体" w:hAnsi="宋体"/>
          <w:szCs w:val="24"/>
        </w:rPr>
        <w:t>国资委阳光采购平台</w:t>
      </w:r>
      <w:r>
        <w:rPr>
          <w:rFonts w:hint="eastAsia" w:ascii="宋体" w:hAnsi="宋体"/>
          <w:szCs w:val="24"/>
        </w:rPr>
        <w:t>”、</w:t>
      </w:r>
      <w:r>
        <w:rPr>
          <w:rFonts w:hint="eastAsia" w:ascii="宋体" w:hAnsi="宋体"/>
          <w:szCs w:val="24"/>
          <w:highlight w:val="none"/>
        </w:rPr>
        <w:t>“深铁招采网”、“</w:t>
      </w:r>
      <w:r>
        <w:rPr>
          <w:rFonts w:ascii="宋体" w:hAnsi="宋体"/>
          <w:szCs w:val="24"/>
        </w:rPr>
        <w:t>深铁置业微信订阅号</w:t>
      </w:r>
      <w:r>
        <w:rPr>
          <w:rFonts w:hint="eastAsia" w:ascii="宋体" w:hAnsi="宋体"/>
          <w:szCs w:val="24"/>
        </w:rPr>
        <w:t>”中</w:t>
      </w:r>
      <w:r>
        <w:rPr>
          <w:rFonts w:ascii="宋体" w:hAnsi="宋体"/>
          <w:szCs w:val="24"/>
        </w:rPr>
        <w:t>有关该项目补遗文件的信息</w:t>
      </w:r>
      <w:r>
        <w:rPr>
          <w:rFonts w:hint="eastAsia" w:ascii="宋体" w:hAnsi="宋体"/>
          <w:szCs w:val="24"/>
        </w:rPr>
        <w:t>。否则，</w:t>
      </w:r>
      <w:r>
        <w:rPr>
          <w:rFonts w:ascii="宋体" w:hAnsi="宋体"/>
          <w:szCs w:val="24"/>
        </w:rPr>
        <w:t>由此导致的不利后果由</w:t>
      </w:r>
      <w:r>
        <w:rPr>
          <w:rFonts w:hint="eastAsia" w:ascii="宋体" w:hAnsi="宋体"/>
          <w:szCs w:val="24"/>
        </w:rPr>
        <w:t>参</w:t>
      </w:r>
      <w:r>
        <w:rPr>
          <w:rFonts w:ascii="宋体" w:hAnsi="宋体"/>
          <w:szCs w:val="24"/>
        </w:rPr>
        <w:t>选人自负。比选文件的</w:t>
      </w:r>
      <w:r>
        <w:rPr>
          <w:rFonts w:hint="eastAsia" w:ascii="宋体" w:hAnsi="宋体"/>
          <w:szCs w:val="24"/>
        </w:rPr>
        <w:t>补遗</w:t>
      </w:r>
      <w:r>
        <w:rPr>
          <w:rFonts w:ascii="宋体" w:hAnsi="宋体"/>
          <w:szCs w:val="24"/>
        </w:rPr>
        <w:t>作为比选文件的组成部分，具有约束力。</w:t>
      </w:r>
    </w:p>
    <w:p>
      <w:pPr>
        <w:shd w:val="clear"/>
        <w:spacing w:line="360" w:lineRule="auto"/>
        <w:ind w:firstLine="480" w:firstLineChars="200"/>
        <w:rPr>
          <w:rFonts w:ascii="宋体" w:hAnsi="宋体"/>
        </w:rPr>
      </w:pPr>
      <w:r>
        <w:rPr>
          <w:rFonts w:hint="eastAsia" w:ascii="宋体" w:hAnsi="宋体"/>
          <w:szCs w:val="24"/>
        </w:rPr>
        <w:t>2.</w:t>
      </w:r>
      <w:r>
        <w:rPr>
          <w:rFonts w:hint="eastAsia" w:ascii="宋体" w:hAnsi="宋体"/>
        </w:rPr>
        <w:t>比选人对在</w:t>
      </w:r>
      <w:r>
        <w:rPr>
          <w:rFonts w:hint="eastAsia" w:ascii="宋体" w:hAnsi="宋体"/>
          <w:b/>
          <w:kern w:val="0"/>
          <w:szCs w:val="24"/>
          <w:u w:val="single"/>
        </w:rPr>
        <w:t>参选截止日</w:t>
      </w:r>
      <w:r>
        <w:rPr>
          <w:rFonts w:ascii="宋体" w:hAnsi="宋体"/>
          <w:b/>
          <w:szCs w:val="24"/>
          <w:u w:val="single"/>
        </w:rPr>
        <w:t>5</w:t>
      </w:r>
      <w:r>
        <w:rPr>
          <w:rFonts w:hint="eastAsia" w:ascii="宋体" w:hAnsi="宋体"/>
          <w:b/>
          <w:szCs w:val="24"/>
          <w:u w:val="single"/>
        </w:rPr>
        <w:t>日</w:t>
      </w:r>
      <w:r>
        <w:rPr>
          <w:rFonts w:hint="eastAsia" w:ascii="宋体" w:hAnsi="宋体"/>
          <w:b/>
          <w:kern w:val="0"/>
          <w:szCs w:val="24"/>
          <w:u w:val="single"/>
        </w:rPr>
        <w:t>前</w:t>
      </w:r>
      <w:r>
        <w:rPr>
          <w:rFonts w:hint="eastAsia" w:ascii="宋体" w:hAnsi="宋体"/>
        </w:rPr>
        <w:t>收到的以书面函件的方式要求澄清的问题，将视具体情况进行澄清，比选人的澄清将</w:t>
      </w:r>
      <w:r>
        <w:rPr>
          <w:rFonts w:hint="eastAsia" w:ascii="宋体" w:hAnsi="宋体"/>
          <w:kern w:val="0"/>
          <w:szCs w:val="24"/>
          <w:u w:val="single"/>
        </w:rPr>
        <w:t>通</w:t>
      </w:r>
      <w:r>
        <w:rPr>
          <w:rFonts w:hint="eastAsia" w:ascii="宋体" w:hAnsi="宋体"/>
          <w:szCs w:val="24"/>
        </w:rPr>
        <w:t>过“</w:t>
      </w:r>
      <w:r>
        <w:rPr>
          <w:rFonts w:ascii="宋体" w:hAnsi="宋体"/>
          <w:szCs w:val="24"/>
        </w:rPr>
        <w:t>深圳地铁官网”、</w:t>
      </w:r>
      <w:r>
        <w:rPr>
          <w:rFonts w:hint="eastAsia" w:ascii="宋体" w:hAnsi="宋体"/>
          <w:szCs w:val="24"/>
        </w:rPr>
        <w:t>“</w:t>
      </w:r>
      <w:r>
        <w:rPr>
          <w:rFonts w:ascii="宋体" w:hAnsi="宋体"/>
          <w:szCs w:val="24"/>
        </w:rPr>
        <w:t>国资委阳光采购平台</w:t>
      </w:r>
      <w:r>
        <w:rPr>
          <w:rFonts w:hint="eastAsia" w:ascii="宋体" w:hAnsi="宋体"/>
          <w:szCs w:val="24"/>
        </w:rPr>
        <w:t>”、</w:t>
      </w:r>
      <w:r>
        <w:rPr>
          <w:rFonts w:hint="eastAsia" w:ascii="宋体" w:hAnsi="宋体"/>
          <w:szCs w:val="24"/>
          <w:highlight w:val="none"/>
        </w:rPr>
        <w:t>“深铁招采网”、</w:t>
      </w:r>
      <w:r>
        <w:rPr>
          <w:rFonts w:hint="eastAsia" w:ascii="宋体" w:hAnsi="宋体"/>
          <w:szCs w:val="24"/>
        </w:rPr>
        <w:t>“</w:t>
      </w:r>
      <w:r>
        <w:rPr>
          <w:rFonts w:ascii="宋体" w:hAnsi="宋体"/>
          <w:szCs w:val="24"/>
        </w:rPr>
        <w:t>深铁置业微信订阅号</w:t>
      </w:r>
      <w:r>
        <w:rPr>
          <w:rFonts w:hint="eastAsia" w:ascii="宋体" w:hAnsi="宋体"/>
          <w:szCs w:val="24"/>
        </w:rPr>
        <w:t>”</w:t>
      </w:r>
      <w:r>
        <w:rPr>
          <w:rFonts w:ascii="宋体" w:hAnsi="宋体"/>
          <w:szCs w:val="24"/>
        </w:rPr>
        <w:t>向所有</w:t>
      </w:r>
      <w:r>
        <w:rPr>
          <w:rFonts w:hint="eastAsia" w:ascii="宋体" w:hAnsi="宋体"/>
          <w:szCs w:val="24"/>
        </w:rPr>
        <w:t>参选</w:t>
      </w:r>
      <w:r>
        <w:rPr>
          <w:rFonts w:ascii="宋体" w:hAnsi="宋体"/>
          <w:szCs w:val="24"/>
        </w:rPr>
        <w:t>人公示。</w:t>
      </w:r>
      <w:r>
        <w:rPr>
          <w:rFonts w:hint="eastAsia" w:ascii="宋体" w:hAnsi="宋体"/>
        </w:rPr>
        <w:t>如比选人认为参选人所提出的问题已在比选文件中明确说明，或可以根据比选文件做出明确的推断，比选人将不再予以澄清。</w:t>
      </w:r>
    </w:p>
    <w:p>
      <w:pPr>
        <w:shd w:val="clear"/>
        <w:spacing w:line="360" w:lineRule="auto"/>
        <w:rPr>
          <w:rFonts w:ascii="宋体" w:hAnsi="宋体"/>
          <w:szCs w:val="24"/>
        </w:rPr>
      </w:pPr>
      <w:r>
        <w:rPr>
          <w:rFonts w:hint="eastAsia" w:ascii="宋体" w:hAnsi="宋体"/>
        </w:rPr>
        <w:t xml:space="preserve">    3.</w:t>
      </w:r>
      <w:r>
        <w:rPr>
          <w:rFonts w:ascii="宋体" w:hAnsi="宋体"/>
          <w:szCs w:val="24"/>
        </w:rPr>
        <w:t>比选文件发出后，在</w:t>
      </w:r>
      <w:r>
        <w:rPr>
          <w:rFonts w:hint="eastAsia" w:ascii="宋体" w:hAnsi="宋体"/>
          <w:b/>
          <w:kern w:val="0"/>
          <w:szCs w:val="24"/>
          <w:u w:val="single"/>
        </w:rPr>
        <w:t>参选截止日3</w:t>
      </w:r>
      <w:r>
        <w:rPr>
          <w:rFonts w:ascii="宋体" w:hAnsi="宋体"/>
          <w:b/>
          <w:kern w:val="0"/>
          <w:szCs w:val="24"/>
          <w:u w:val="single"/>
        </w:rPr>
        <w:t>日</w:t>
      </w:r>
      <w:r>
        <w:rPr>
          <w:rFonts w:hint="eastAsia" w:ascii="宋体" w:hAnsi="宋体"/>
          <w:b/>
          <w:kern w:val="0"/>
          <w:szCs w:val="24"/>
          <w:u w:val="single"/>
        </w:rPr>
        <w:t>前</w:t>
      </w:r>
      <w:r>
        <w:rPr>
          <w:rFonts w:ascii="宋体" w:hAnsi="宋体"/>
          <w:szCs w:val="24"/>
        </w:rPr>
        <w:t>的任何时候，确需要变更比选文件内容的，比选人可主动或在解答参选人提出的澄清问题时对比选文件进行修改。</w:t>
      </w:r>
    </w:p>
    <w:p>
      <w:pPr>
        <w:shd w:val="clear"/>
        <w:spacing w:line="360" w:lineRule="auto"/>
        <w:rPr>
          <w:rFonts w:ascii="宋体" w:hAnsi="宋体"/>
          <w:sz w:val="28"/>
        </w:rPr>
      </w:pPr>
      <w:r>
        <w:rPr>
          <w:rFonts w:hint="eastAsia" w:ascii="宋体" w:hAnsi="宋体"/>
          <w:szCs w:val="24"/>
        </w:rPr>
        <w:t xml:space="preserve">    4.</w:t>
      </w:r>
      <w:r>
        <w:rPr>
          <w:rFonts w:ascii="宋体" w:hAnsi="宋体"/>
          <w:szCs w:val="24"/>
        </w:rPr>
        <w:t>比选文件、比选文件</w:t>
      </w:r>
      <w:r>
        <w:rPr>
          <w:rFonts w:hint="eastAsia" w:ascii="宋体" w:hAnsi="宋体"/>
          <w:szCs w:val="24"/>
        </w:rPr>
        <w:t>补遗、</w:t>
      </w:r>
      <w:r>
        <w:rPr>
          <w:rFonts w:ascii="宋体" w:hAnsi="宋体"/>
          <w:szCs w:val="24"/>
        </w:rPr>
        <w:t>澄清(答疑)、澄清(答疑</w:t>
      </w:r>
      <w:r>
        <w:rPr>
          <w:rFonts w:hint="eastAsia" w:ascii="宋体" w:hAnsi="宋体"/>
          <w:szCs w:val="24"/>
        </w:rPr>
        <w:t>)会议纪要、</w:t>
      </w:r>
      <w:r>
        <w:rPr>
          <w:rFonts w:ascii="宋体" w:hAnsi="宋体"/>
          <w:szCs w:val="24"/>
        </w:rPr>
        <w:t>修改(补充)函件内容均以书面明确的内容为准。当比选文件、</w:t>
      </w:r>
      <w:r>
        <w:rPr>
          <w:rFonts w:hint="eastAsia" w:ascii="宋体" w:hAnsi="宋体"/>
          <w:szCs w:val="24"/>
        </w:rPr>
        <w:t>补遗、</w:t>
      </w:r>
      <w:r>
        <w:rPr>
          <w:rFonts w:ascii="宋体" w:hAnsi="宋体"/>
          <w:szCs w:val="24"/>
        </w:rPr>
        <w:t>澄清(答疑)</w:t>
      </w:r>
      <w:r>
        <w:rPr>
          <w:rFonts w:hint="eastAsia" w:ascii="宋体" w:hAnsi="宋体"/>
          <w:szCs w:val="24"/>
        </w:rPr>
        <w:t>、</w:t>
      </w:r>
      <w:r>
        <w:rPr>
          <w:rFonts w:ascii="宋体" w:hAnsi="宋体"/>
          <w:szCs w:val="24"/>
        </w:rPr>
        <w:t>纪要、修改(补充)函件内容相互矛盾时，以最后发出的为准。</w:t>
      </w:r>
    </w:p>
    <w:p>
      <w:pPr>
        <w:shd w:val="clear"/>
        <w:spacing w:line="360" w:lineRule="auto"/>
        <w:ind w:firstLine="480"/>
        <w:rPr>
          <w:rFonts w:ascii="宋体" w:hAnsi="宋体"/>
          <w:szCs w:val="24"/>
        </w:rPr>
      </w:pPr>
      <w:r>
        <w:rPr>
          <w:rFonts w:hint="eastAsia" w:ascii="宋体" w:hAnsi="宋体"/>
          <w:szCs w:val="24"/>
        </w:rPr>
        <w:t>5.</w:t>
      </w:r>
      <w:r>
        <w:rPr>
          <w:rFonts w:ascii="宋体" w:hAnsi="宋体"/>
          <w:szCs w:val="24"/>
        </w:rPr>
        <w:t>为使参选人在编写参选文件时有充分时间对比选文件的</w:t>
      </w:r>
      <w:r>
        <w:rPr>
          <w:rFonts w:hint="eastAsia" w:ascii="宋体" w:hAnsi="宋体"/>
          <w:szCs w:val="24"/>
        </w:rPr>
        <w:t>补遗、</w:t>
      </w:r>
      <w:r>
        <w:rPr>
          <w:rFonts w:ascii="宋体" w:hAnsi="宋体"/>
          <w:szCs w:val="24"/>
        </w:rPr>
        <w:t>修改（补充）部分进行研究，比选人</w:t>
      </w:r>
      <w:r>
        <w:rPr>
          <w:rFonts w:hint="eastAsia" w:ascii="宋体" w:hAnsi="宋体"/>
          <w:szCs w:val="24"/>
        </w:rPr>
        <w:t>有权</w:t>
      </w:r>
      <w:r>
        <w:rPr>
          <w:rFonts w:ascii="宋体" w:hAnsi="宋体"/>
          <w:szCs w:val="24"/>
        </w:rPr>
        <w:t>适当延长递交参选文件的截止日期。</w:t>
      </w:r>
    </w:p>
    <w:p>
      <w:pPr>
        <w:pStyle w:val="4"/>
        <w:shd w:val="clear"/>
      </w:pPr>
      <w:bookmarkStart w:id="53" w:name="_Toc21016"/>
      <w:bookmarkStart w:id="54" w:name="_Toc518494128"/>
      <w:bookmarkStart w:id="55" w:name="_Toc4517"/>
      <w:r>
        <w:rPr>
          <w:rFonts w:hint="eastAsia"/>
        </w:rPr>
        <w:t>第三章  参选文件的编写</w:t>
      </w:r>
      <w:bookmarkEnd w:id="53"/>
      <w:bookmarkEnd w:id="54"/>
      <w:bookmarkEnd w:id="55"/>
    </w:p>
    <w:p>
      <w:pPr>
        <w:shd w:val="clear"/>
        <w:spacing w:line="360" w:lineRule="auto"/>
        <w:outlineLvl w:val="2"/>
        <w:rPr>
          <w:b/>
          <w:bCs/>
        </w:rPr>
      </w:pPr>
      <w:bookmarkStart w:id="56" w:name="_Toc26882"/>
      <w:bookmarkStart w:id="57" w:name="_Toc518494129"/>
      <w:bookmarkStart w:id="58" w:name="_Toc197404905"/>
      <w:bookmarkStart w:id="59" w:name="_Toc13019"/>
      <w:r>
        <w:rPr>
          <w:rFonts w:hint="eastAsia"/>
          <w:b/>
          <w:bCs/>
        </w:rPr>
        <w:t>一、参选文件的组成及要求</w:t>
      </w:r>
      <w:bookmarkEnd w:id="56"/>
      <w:bookmarkEnd w:id="57"/>
      <w:bookmarkEnd w:id="58"/>
      <w:bookmarkEnd w:id="59"/>
    </w:p>
    <w:p>
      <w:pPr>
        <w:pStyle w:val="7"/>
        <w:shd w:val="clear"/>
        <w:tabs>
          <w:tab w:val="left" w:pos="945"/>
          <w:tab w:val="left" w:pos="1275"/>
        </w:tabs>
        <w:snapToGrid w:val="0"/>
        <w:ind w:left="0" w:leftChars="0" w:firstLine="480" w:firstLineChars="200"/>
        <w:jc w:val="left"/>
        <w:rPr>
          <w:rFonts w:ascii="宋体" w:hAnsi="宋体"/>
          <w:sz w:val="24"/>
          <w:szCs w:val="21"/>
        </w:rPr>
      </w:pPr>
      <w:r>
        <w:rPr>
          <w:rFonts w:hint="eastAsia" w:ascii="宋体" w:hAnsi="宋体"/>
          <w:sz w:val="24"/>
          <w:szCs w:val="21"/>
        </w:rPr>
        <w:t>参选人应仔细阅读比选文件的所有内容，按要求提供参选文件，并保证所提供的全部资料的真实性。</w:t>
      </w:r>
    </w:p>
    <w:p>
      <w:pPr>
        <w:pStyle w:val="7"/>
        <w:shd w:val="clear"/>
        <w:tabs>
          <w:tab w:val="left" w:pos="945"/>
          <w:tab w:val="left" w:pos="1275"/>
        </w:tabs>
        <w:snapToGrid w:val="0"/>
        <w:ind w:left="0" w:leftChars="0" w:firstLine="480" w:firstLineChars="200"/>
        <w:jc w:val="left"/>
        <w:rPr>
          <w:rFonts w:ascii="宋体" w:hAnsi="宋体"/>
          <w:kern w:val="2"/>
          <w:sz w:val="24"/>
          <w:szCs w:val="24"/>
        </w:rPr>
      </w:pPr>
      <w:r>
        <w:rPr>
          <w:rFonts w:hint="eastAsia" w:ascii="宋体" w:hAnsi="宋体"/>
          <w:kern w:val="2"/>
          <w:sz w:val="24"/>
          <w:szCs w:val="24"/>
        </w:rPr>
        <w:t>线上参选文件格式要求：参选文件采用中文编写。按照第二篇规定的“资格审查文件”、“技术标书”、“商务标书”相应格式在地铁集团智能招采平台上提交。</w:t>
      </w:r>
    </w:p>
    <w:p>
      <w:pPr>
        <w:pStyle w:val="7"/>
        <w:shd w:val="clear"/>
        <w:tabs>
          <w:tab w:val="left" w:pos="945"/>
          <w:tab w:val="left" w:pos="1275"/>
        </w:tabs>
        <w:snapToGrid w:val="0"/>
        <w:ind w:left="0" w:leftChars="0" w:firstLine="480" w:firstLineChars="200"/>
        <w:jc w:val="left"/>
        <w:rPr>
          <w:rFonts w:ascii="宋体" w:hAnsi="宋体"/>
          <w:kern w:val="2"/>
          <w:sz w:val="24"/>
          <w:szCs w:val="24"/>
        </w:rPr>
      </w:pPr>
      <w:r>
        <w:rPr>
          <w:rFonts w:hint="eastAsia" w:ascii="宋体" w:hAnsi="宋体"/>
          <w:kern w:val="2"/>
          <w:sz w:val="24"/>
          <w:szCs w:val="24"/>
        </w:rPr>
        <w:t>纸质参选文件格式要求：参选文件采用中文编写，A4纸印刷。按照“资格审查文件”、“技术标书”、“商务标书”分别装订成三册，密封包装。</w:t>
      </w:r>
    </w:p>
    <w:p>
      <w:pPr>
        <w:shd w:val="clear"/>
        <w:spacing w:line="360" w:lineRule="auto"/>
        <w:outlineLvl w:val="2"/>
        <w:rPr>
          <w:b/>
          <w:bCs/>
        </w:rPr>
      </w:pPr>
      <w:bookmarkStart w:id="60" w:name="_Toc11564"/>
      <w:bookmarkStart w:id="61" w:name="_Toc197404906"/>
      <w:bookmarkStart w:id="62" w:name="_Toc21530"/>
      <w:bookmarkStart w:id="63" w:name="_Toc518494130"/>
      <w:r>
        <w:rPr>
          <w:rFonts w:hint="eastAsia"/>
          <w:b/>
          <w:bCs/>
        </w:rPr>
        <w:t>二、参选文件内容编写要求</w:t>
      </w:r>
      <w:bookmarkEnd w:id="60"/>
      <w:bookmarkEnd w:id="61"/>
      <w:bookmarkEnd w:id="62"/>
      <w:bookmarkEnd w:id="63"/>
    </w:p>
    <w:p>
      <w:pPr>
        <w:pStyle w:val="7"/>
        <w:shd w:val="clear"/>
        <w:snapToGrid w:val="0"/>
        <w:ind w:left="0" w:leftChars="0" w:firstLine="480" w:firstLineChars="200"/>
        <w:rPr>
          <w:rFonts w:ascii="宋体" w:hAnsi="宋体"/>
          <w:sz w:val="24"/>
          <w:szCs w:val="24"/>
        </w:rPr>
      </w:pPr>
      <w:r>
        <w:rPr>
          <w:rFonts w:hint="eastAsia" w:ascii="宋体" w:hAnsi="宋体"/>
          <w:sz w:val="24"/>
          <w:szCs w:val="24"/>
        </w:rPr>
        <w:t>（一）资格审查文件的编写</w:t>
      </w:r>
    </w:p>
    <w:p>
      <w:pPr>
        <w:shd w:val="clear"/>
        <w:snapToGrid w:val="0"/>
        <w:spacing w:line="360" w:lineRule="auto"/>
        <w:ind w:firstLine="480" w:firstLineChars="200"/>
        <w:jc w:val="left"/>
        <w:rPr>
          <w:rFonts w:ascii="宋体" w:hAnsi="宋体"/>
          <w:szCs w:val="24"/>
        </w:rPr>
      </w:pPr>
      <w:r>
        <w:rPr>
          <w:rFonts w:hint="eastAsia" w:ascii="宋体" w:hAnsi="宋体"/>
          <w:kern w:val="0"/>
          <w:szCs w:val="24"/>
          <w:lang w:val="zh-CN"/>
        </w:rPr>
        <w:t>1.</w:t>
      </w:r>
      <w:r>
        <w:rPr>
          <w:rFonts w:ascii="宋体" w:hAnsi="宋体"/>
          <w:kern w:val="0"/>
          <w:szCs w:val="24"/>
          <w:lang w:val="zh-CN"/>
        </w:rPr>
        <w:t>参选人应按照比选文件第二篇“参选文件格式”中</w:t>
      </w:r>
      <w:r>
        <w:rPr>
          <w:rFonts w:hint="eastAsia" w:ascii="宋体" w:hAnsi="宋体"/>
          <w:kern w:val="0"/>
          <w:szCs w:val="24"/>
        </w:rPr>
        <w:t>资格审查文件</w:t>
      </w:r>
      <w:r>
        <w:rPr>
          <w:rFonts w:ascii="宋体" w:hAnsi="宋体"/>
          <w:kern w:val="0"/>
          <w:szCs w:val="24"/>
          <w:lang w:val="zh-CN"/>
        </w:rPr>
        <w:t>部分的要求编写</w:t>
      </w:r>
      <w:r>
        <w:rPr>
          <w:rFonts w:hint="eastAsia" w:ascii="宋体" w:hAnsi="宋体"/>
          <w:kern w:val="0"/>
          <w:lang w:val="zh-CN"/>
        </w:rPr>
        <w:t>，</w:t>
      </w:r>
      <w:r>
        <w:rPr>
          <w:rFonts w:hint="eastAsia" w:ascii="宋体" w:hAnsi="宋体"/>
          <w:kern w:val="0"/>
        </w:rPr>
        <w:t>主要</w:t>
      </w:r>
      <w:r>
        <w:rPr>
          <w:rFonts w:ascii="宋体" w:hAnsi="宋体"/>
          <w:kern w:val="0"/>
          <w:lang w:val="zh-CN"/>
        </w:rPr>
        <w:t>包括以下几个主要内容：</w:t>
      </w:r>
      <w:r>
        <w:rPr>
          <w:rFonts w:hint="eastAsia" w:ascii="宋体" w:hAnsi="宋体"/>
          <w:kern w:val="0"/>
          <w:lang w:val="zh-CN"/>
        </w:rPr>
        <w:t xml:space="preserve"> </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（1）企业法人营业执照复印件（加盖公章）</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法定代表人资格证明书（加盖公章）</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）法定代表人身份证复印件（加盖公章）</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）法定代表人授权委托书（如有且需加盖公章）</w:t>
      </w:r>
    </w:p>
    <w:p>
      <w:pPr>
        <w:pStyle w:val="7"/>
        <w:shd w:val="clear"/>
        <w:snapToGrid w:val="0"/>
        <w:ind w:left="0" w:leftChars="0" w:firstLine="480" w:firstLineChars="200"/>
        <w:rPr>
          <w:rFonts w:hint="eastAsia"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）被授权人身份证复印件（如有且需加盖公章）</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（二）技术标书的编写</w:t>
      </w:r>
    </w:p>
    <w:p>
      <w:pPr>
        <w:shd w:val="clear"/>
        <w:snapToGrid w:val="0"/>
        <w:spacing w:line="360" w:lineRule="auto"/>
        <w:ind w:firstLine="480" w:firstLineChars="200"/>
        <w:jc w:val="left"/>
        <w:rPr>
          <w:rFonts w:ascii="宋体" w:hAnsi="宋体"/>
          <w:kern w:val="0"/>
          <w:lang w:val="zh-CN"/>
        </w:rPr>
      </w:pPr>
      <w:r>
        <w:rPr>
          <w:rFonts w:hint="eastAsia" w:ascii="宋体" w:hAnsi="宋体"/>
          <w:kern w:val="0"/>
          <w:szCs w:val="24"/>
          <w:lang w:val="zh-CN"/>
        </w:rPr>
        <w:t>1.</w:t>
      </w:r>
      <w:r>
        <w:rPr>
          <w:rFonts w:ascii="宋体" w:hAnsi="宋体"/>
          <w:kern w:val="0"/>
          <w:szCs w:val="24"/>
          <w:lang w:val="zh-CN"/>
        </w:rPr>
        <w:t>参选人应按照比选文件第二篇“参选文件格式”中技术标书部分的要求编写技术标</w:t>
      </w:r>
      <w:r>
        <w:rPr>
          <w:rFonts w:ascii="宋体" w:hAnsi="宋体"/>
          <w:kern w:val="0"/>
          <w:lang w:val="zh-CN"/>
        </w:rPr>
        <w:t>书。技术标书应包括以下几个主要内容：</w:t>
      </w:r>
      <w:r>
        <w:rPr>
          <w:rFonts w:hint="eastAsia" w:ascii="宋体" w:hAnsi="宋体"/>
          <w:kern w:val="0"/>
          <w:lang w:val="zh-CN"/>
        </w:rPr>
        <w:t xml:space="preserve"> </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（1）参选人业绩</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（2）项目负责人</w:t>
      </w:r>
      <w:r>
        <w:rPr>
          <w:rFonts w:hint="eastAsia" w:ascii="宋体" w:hAnsi="宋体"/>
          <w:sz w:val="24"/>
          <w:szCs w:val="24"/>
          <w:lang w:eastAsia="zh-CN"/>
        </w:rPr>
        <w:t>、</w:t>
      </w:r>
      <w:r>
        <w:rPr>
          <w:rFonts w:hint="eastAsia" w:ascii="宋体" w:hAnsi="宋体"/>
          <w:sz w:val="24"/>
          <w:szCs w:val="24"/>
        </w:rPr>
        <w:t>团队成员配备</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w:t>
      </w:r>
      <w:r>
        <w:rPr>
          <w:rFonts w:hint="eastAsia" w:ascii="仿宋_GB2312" w:hAnsi="仿宋"/>
          <w:bCs/>
          <w:color w:val="000000"/>
          <w:sz w:val="22"/>
          <w:szCs w:val="22"/>
        </w:rPr>
        <w:t>服务方案</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2.</w:t>
      </w:r>
      <w:r>
        <w:rPr>
          <w:rFonts w:hint="eastAsia" w:ascii="宋体" w:hAnsi="宋体"/>
          <w:sz w:val="24"/>
        </w:rPr>
        <w:t>项目资料真实性及业绩由参选人负责核实，并</w:t>
      </w:r>
      <w:r>
        <w:rPr>
          <w:rFonts w:hint="eastAsia" w:ascii="宋体" w:hAnsi="宋体"/>
          <w:sz w:val="24"/>
          <w:szCs w:val="24"/>
        </w:rPr>
        <w:t>按附表格式填写相关内容，加盖投标人公章。</w:t>
      </w:r>
      <w:r>
        <w:rPr>
          <w:rFonts w:hint="eastAsia" w:ascii="宋体" w:hAnsi="宋体"/>
          <w:sz w:val="24"/>
        </w:rPr>
        <w:t>若招标人查实上述信息不真实，参选人将负全责。</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（三）商务标书的编写</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1.参选人应按照比选文件第二篇“参选文件格式”中商务标书部分的要求编写商务标。商务标书应包括以下几个主要内容：</w:t>
      </w:r>
    </w:p>
    <w:p>
      <w:pPr>
        <w:widowControl/>
        <w:shd w:val="clear"/>
        <w:overflowPunct w:val="0"/>
        <w:autoSpaceDE w:val="0"/>
        <w:autoSpaceDN w:val="0"/>
        <w:adjustRightInd w:val="0"/>
        <w:spacing w:line="360" w:lineRule="auto"/>
        <w:ind w:firstLine="480" w:firstLineChars="200"/>
        <w:jc w:val="left"/>
        <w:textAlignment w:val="baseline"/>
        <w:rPr>
          <w:rFonts w:ascii="宋体" w:hAnsi="宋体"/>
          <w:szCs w:val="24"/>
        </w:rPr>
      </w:pPr>
      <w:bookmarkStart w:id="64" w:name="_Toc518494131"/>
      <w:bookmarkStart w:id="65" w:name="_Toc197404907"/>
      <w:r>
        <w:rPr>
          <w:rFonts w:hint="eastAsia" w:ascii="宋体" w:hAnsi="宋体"/>
          <w:szCs w:val="24"/>
        </w:rPr>
        <w:t>（1）参选函；</w:t>
      </w:r>
    </w:p>
    <w:p>
      <w:pPr>
        <w:widowControl/>
        <w:shd w:val="clear"/>
        <w:overflowPunct w:val="0"/>
        <w:autoSpaceDE w:val="0"/>
        <w:autoSpaceDN w:val="0"/>
        <w:adjustRightInd w:val="0"/>
        <w:spacing w:line="360" w:lineRule="auto"/>
        <w:ind w:firstLine="480" w:firstLineChars="200"/>
        <w:jc w:val="left"/>
        <w:textAlignment w:val="baseline"/>
        <w:rPr>
          <w:rFonts w:ascii="宋体" w:hAnsi="宋体"/>
          <w:szCs w:val="24"/>
        </w:rPr>
      </w:pPr>
      <w:r>
        <w:rPr>
          <w:rFonts w:hint="eastAsia" w:ascii="宋体" w:hAnsi="宋体"/>
          <w:szCs w:val="24"/>
        </w:rPr>
        <w:t>（2）报价清单。</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2.参选报价货币为</w:t>
      </w:r>
      <w:r>
        <w:rPr>
          <w:rFonts w:hint="eastAsia" w:ascii="宋体" w:hAnsi="宋体"/>
          <w:b/>
          <w:bCs/>
          <w:sz w:val="24"/>
          <w:szCs w:val="24"/>
          <w:u w:val="single"/>
        </w:rPr>
        <w:t>人民币</w:t>
      </w:r>
      <w:r>
        <w:rPr>
          <w:rFonts w:hint="eastAsia" w:ascii="宋体" w:hAnsi="宋体"/>
          <w:sz w:val="24"/>
          <w:szCs w:val="24"/>
        </w:rPr>
        <w:t>。</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3.比选人认为参选人自备设施、工作人员的保险及劳动保护等费用已包含在参选人的参选报价中。</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4.比选人认为参选人报价已包含但不限于版权、人工、研发及为完成本项目工作产生的管理费、培训费等系列费用及相关税费等（包括增值税</w:t>
      </w:r>
      <w:r>
        <w:rPr>
          <w:rFonts w:hint="eastAsia" w:ascii="宋体" w:hAnsi="宋体"/>
          <w:sz w:val="24"/>
          <w:szCs w:val="24"/>
          <w:lang w:val="en-US" w:eastAsia="zh-CN"/>
        </w:rPr>
        <w:t>等</w:t>
      </w:r>
      <w:r>
        <w:rPr>
          <w:rFonts w:hint="eastAsia" w:ascii="宋体" w:hAnsi="宋体"/>
          <w:sz w:val="24"/>
          <w:szCs w:val="24"/>
        </w:rPr>
        <w:t>）。</w:t>
      </w:r>
    </w:p>
    <w:p>
      <w:pPr>
        <w:pStyle w:val="7"/>
        <w:shd w:val="clear"/>
        <w:snapToGrid w:val="0"/>
        <w:ind w:left="0" w:leftChars="0" w:firstLine="480" w:firstLineChars="200"/>
        <w:rPr>
          <w:rFonts w:hint="eastAsia" w:ascii="宋体" w:hAnsi="宋体" w:eastAsia="宋体" w:cs="Times New Roman"/>
          <w:sz w:val="24"/>
          <w:szCs w:val="24"/>
        </w:rPr>
      </w:pPr>
      <w:r>
        <w:rPr>
          <w:rFonts w:hint="eastAsia" w:ascii="宋体" w:hAnsi="宋体"/>
          <w:sz w:val="24"/>
          <w:szCs w:val="24"/>
        </w:rPr>
        <w:t>5.比选人认为参选人为履行本合同而提供的产品和相关服务的知识产权、版权费等第三者费用、根据法律由乙方支付的税费、保险费、合同文本、研究成果等资料的印刷费等已包含在参选人的参选报价中。</w:t>
      </w:r>
    </w:p>
    <w:p>
      <w:pPr>
        <w:shd w:val="clear"/>
        <w:snapToGrid w:val="0"/>
        <w:spacing w:after="100" w:afterAutospacing="1"/>
        <w:ind w:left="1200" w:leftChars="0" w:hanging="1200" w:hangingChars="500"/>
        <w:outlineLvl w:val="0"/>
        <w:rPr>
          <w:rFonts w:hint="eastAsia" w:hAnsi="宋体"/>
          <w:b/>
          <w:bCs/>
          <w:sz w:val="24"/>
          <w:szCs w:val="24"/>
          <w:u w:val="single"/>
        </w:rPr>
      </w:pPr>
      <w:r>
        <w:rPr>
          <w:rFonts w:hint="eastAsia" w:ascii="宋体" w:hAnsi="宋体" w:eastAsia="宋体" w:cs="Times New Roman"/>
          <w:sz w:val="24"/>
          <w:szCs w:val="24"/>
        </w:rPr>
        <w:t>6</w:t>
      </w:r>
      <w:r>
        <w:rPr>
          <w:rFonts w:hint="eastAsia" w:ascii="宋体" w:hAnsi="宋体" w:eastAsia="宋体" w:cs="Times New Roman"/>
          <w:sz w:val="24"/>
          <w:szCs w:val="24"/>
          <w:highlight w:val="none"/>
        </w:rPr>
        <w:t>.关于</w:t>
      </w:r>
      <w:r>
        <w:rPr>
          <w:rFonts w:hint="eastAsia" w:ascii="宋体" w:hAnsi="宋体"/>
          <w:kern w:val="0"/>
          <w:sz w:val="24"/>
          <w:szCs w:val="24"/>
          <w:u w:val="none"/>
        </w:rPr>
        <w:t>十四五城际铁路综合开发项目（</w:t>
      </w:r>
      <w:r>
        <w:rPr>
          <w:rFonts w:hint="eastAsia" w:ascii="宋体" w:hAnsi="宋体"/>
          <w:kern w:val="0"/>
          <w:sz w:val="24"/>
          <w:szCs w:val="24"/>
          <w:u w:val="none"/>
          <w:lang w:val="en-US" w:eastAsia="zh-CN"/>
        </w:rPr>
        <w:t>三</w:t>
      </w:r>
      <w:r>
        <w:rPr>
          <w:rFonts w:hint="eastAsia" w:ascii="宋体" w:hAnsi="宋体"/>
          <w:kern w:val="0"/>
          <w:sz w:val="24"/>
          <w:szCs w:val="24"/>
          <w:u w:val="none"/>
        </w:rPr>
        <w:t>）前期策划</w:t>
      </w:r>
      <w:r>
        <w:rPr>
          <w:rFonts w:hint="eastAsia" w:ascii="宋体" w:hAnsi="宋体"/>
          <w:kern w:val="0"/>
          <w:sz w:val="24"/>
          <w:szCs w:val="24"/>
          <w:u w:val="none"/>
          <w:lang w:val="en-US" w:eastAsia="zh-CN"/>
        </w:rPr>
        <w:t>研究</w:t>
      </w:r>
      <w:r>
        <w:rPr>
          <w:rFonts w:hint="eastAsia" w:ascii="宋体" w:hAnsi="宋体" w:cs="Times New Roman"/>
          <w:sz w:val="24"/>
          <w:szCs w:val="24"/>
          <w:highlight w:val="none"/>
          <w:lang w:eastAsia="zh-CN"/>
        </w:rPr>
        <w:t>服务</w:t>
      </w:r>
      <w:r>
        <w:rPr>
          <w:rFonts w:hint="eastAsia" w:hAnsi="宋体"/>
          <w:sz w:val="24"/>
          <w:szCs w:val="24"/>
        </w:rPr>
        <w:t>的</w:t>
      </w:r>
      <w:r>
        <w:rPr>
          <w:rFonts w:hint="eastAsia" w:hAnsi="宋体"/>
          <w:b/>
          <w:bCs/>
          <w:sz w:val="24"/>
          <w:szCs w:val="24"/>
          <w:highlight w:val="none"/>
          <w:u w:val="single"/>
        </w:rPr>
        <w:t>参选报价上限为人民币</w:t>
      </w:r>
      <w:r>
        <w:rPr>
          <w:rFonts w:hint="eastAsia" w:hAnsi="宋体"/>
          <w:b/>
          <w:bCs/>
          <w:sz w:val="24"/>
          <w:szCs w:val="24"/>
          <w:highlight w:val="none"/>
          <w:u w:val="single"/>
          <w:lang w:val="en-US" w:eastAsia="zh-CN"/>
        </w:rPr>
        <w:t>166</w:t>
      </w:r>
      <w:r>
        <w:rPr>
          <w:rFonts w:hint="eastAsia" w:hAnsi="宋体"/>
          <w:b/>
          <w:bCs/>
          <w:sz w:val="24"/>
          <w:szCs w:val="24"/>
          <w:highlight w:val="none"/>
          <w:u w:val="single"/>
        </w:rPr>
        <w:t>.00万元（含税</w:t>
      </w:r>
      <w:r>
        <w:rPr>
          <w:rFonts w:hAnsi="宋体"/>
          <w:b/>
          <w:bCs/>
          <w:sz w:val="24"/>
          <w:szCs w:val="24"/>
          <w:highlight w:val="none"/>
          <w:u w:val="single"/>
        </w:rPr>
        <w:t>）</w:t>
      </w:r>
      <w:r>
        <w:rPr>
          <w:rFonts w:hint="eastAsia" w:hAnsi="宋体"/>
          <w:b/>
          <w:bCs/>
          <w:sz w:val="24"/>
          <w:szCs w:val="24"/>
          <w:highlight w:val="none"/>
          <w:u w:val="single"/>
        </w:rPr>
        <w:t>。</w:t>
      </w:r>
      <w:r>
        <w:rPr>
          <w:rFonts w:hint="eastAsia" w:hAnsi="宋体"/>
          <w:sz w:val="24"/>
          <w:szCs w:val="24"/>
          <w:highlight w:val="none"/>
        </w:rPr>
        <w:t>参选人报价</w:t>
      </w:r>
      <w:r>
        <w:rPr>
          <w:rFonts w:hint="eastAsia" w:hAnsi="宋体"/>
          <w:sz w:val="24"/>
          <w:szCs w:val="24"/>
          <w:highlight w:val="none"/>
          <w:lang w:val="en-US" w:eastAsia="zh-CN"/>
        </w:rPr>
        <w:t>高于</w:t>
      </w:r>
      <w:r>
        <w:rPr>
          <w:rFonts w:hint="eastAsia" w:hAnsi="宋体"/>
          <w:sz w:val="24"/>
          <w:szCs w:val="24"/>
          <w:highlight w:val="none"/>
        </w:rPr>
        <w:t>项目总上限价的将作为无效标处理。</w:t>
      </w:r>
    </w:p>
    <w:p>
      <w:pPr>
        <w:shd w:val="clear"/>
        <w:spacing w:line="360" w:lineRule="auto"/>
        <w:outlineLvl w:val="2"/>
        <w:rPr>
          <w:b/>
          <w:bCs/>
        </w:rPr>
      </w:pPr>
      <w:bookmarkStart w:id="66" w:name="_Toc24600"/>
      <w:bookmarkStart w:id="67" w:name="_Toc11189"/>
      <w:r>
        <w:rPr>
          <w:rFonts w:hint="eastAsia"/>
          <w:b/>
          <w:bCs/>
        </w:rPr>
        <w:t>三、参选人的承诺</w:t>
      </w:r>
      <w:bookmarkEnd w:id="64"/>
      <w:bookmarkEnd w:id="65"/>
      <w:bookmarkEnd w:id="66"/>
      <w:bookmarkEnd w:id="67"/>
    </w:p>
    <w:p>
      <w:pPr>
        <w:pStyle w:val="7"/>
        <w:shd w:val="clear"/>
        <w:ind w:left="0" w:leftChars="0" w:firstLine="480" w:firstLineChars="200"/>
        <w:rPr>
          <w:rFonts w:ascii="宋体" w:hAnsi="宋体"/>
          <w:sz w:val="24"/>
        </w:rPr>
      </w:pPr>
      <w:r>
        <w:rPr>
          <w:rFonts w:hint="eastAsia" w:ascii="宋体" w:hAnsi="宋体"/>
          <w:sz w:val="24"/>
        </w:rPr>
        <w:t>参选人必须对下列各项做出承诺：</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1.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7"/>
        <w:shd w:val="clear"/>
        <w:snapToGrid w:val="0"/>
        <w:ind w:left="0" w:leftChars="0" w:firstLine="480" w:firstLineChars="200"/>
        <w:rPr>
          <w:rFonts w:ascii="宋体" w:hAnsi="宋体"/>
          <w:sz w:val="24"/>
          <w:szCs w:val="24"/>
        </w:rPr>
      </w:pPr>
      <w:r>
        <w:rPr>
          <w:rFonts w:hint="eastAsia" w:ascii="宋体" w:hAnsi="宋体"/>
          <w:sz w:val="24"/>
          <w:szCs w:val="24"/>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bookmarkStart w:id="68" w:name="_Toc518494132"/>
      <w:bookmarkStart w:id="69" w:name="_Toc197404908"/>
      <w:bookmarkStart w:id="70" w:name="_Toc8467"/>
      <w:bookmarkStart w:id="71" w:name="_Toc28293"/>
    </w:p>
    <w:p>
      <w:pPr>
        <w:pStyle w:val="4"/>
        <w:shd w:val="clear"/>
      </w:pPr>
      <w:r>
        <w:rPr>
          <w:rFonts w:hint="eastAsia"/>
        </w:rPr>
        <w:t>第四章 参选文件的签章及封装要求</w:t>
      </w:r>
      <w:bookmarkEnd w:id="68"/>
      <w:bookmarkEnd w:id="69"/>
      <w:bookmarkEnd w:id="70"/>
      <w:bookmarkEnd w:id="71"/>
    </w:p>
    <w:p>
      <w:pPr>
        <w:shd w:val="clear"/>
        <w:spacing w:line="360" w:lineRule="auto"/>
        <w:outlineLvl w:val="2"/>
        <w:rPr>
          <w:b/>
          <w:bCs/>
        </w:rPr>
      </w:pPr>
      <w:bookmarkStart w:id="72" w:name="_Toc475"/>
      <w:r>
        <w:rPr>
          <w:rFonts w:hint="eastAsia"/>
          <w:b/>
          <w:bCs/>
        </w:rPr>
        <w:t>一、参选文件的份数</w:t>
      </w:r>
      <w:bookmarkEnd w:id="72"/>
    </w:p>
    <w:p>
      <w:pPr>
        <w:pStyle w:val="7"/>
        <w:shd w:val="clear"/>
        <w:ind w:left="0" w:leftChars="0" w:firstLine="480" w:firstLineChars="200"/>
        <w:rPr>
          <w:rFonts w:ascii="宋体" w:hAnsi="宋体"/>
          <w:sz w:val="24"/>
          <w:szCs w:val="24"/>
        </w:rPr>
      </w:pPr>
      <w:r>
        <w:rPr>
          <w:rFonts w:hint="eastAsia" w:ascii="宋体" w:hAnsi="宋体"/>
          <w:sz w:val="24"/>
          <w:szCs w:val="24"/>
        </w:rPr>
        <w:t>线上参选文件递交：参选人线上递交文件应按本比选文件相关格式规定递交资格审查文件1份、技术标参选文件1份、商务标参选文件1份。</w:t>
      </w:r>
    </w:p>
    <w:p>
      <w:pPr>
        <w:pStyle w:val="7"/>
        <w:shd w:val="clear"/>
        <w:ind w:left="0" w:leftChars="0" w:firstLine="480" w:firstLineChars="200"/>
        <w:rPr>
          <w:rFonts w:ascii="宋体" w:hAnsi="宋体"/>
          <w:sz w:val="24"/>
          <w:szCs w:val="24"/>
        </w:rPr>
      </w:pPr>
      <w:r>
        <w:rPr>
          <w:rFonts w:hint="eastAsia" w:ascii="宋体" w:hAnsi="宋体"/>
          <w:sz w:val="24"/>
          <w:szCs w:val="24"/>
        </w:rPr>
        <w:t>纸质参选文件递交：参选人应提交三套参选文件。三套参选文件分别为资格审查文件、技术标参选文件和商务标参选文件，每套参选文件包含正本1册、副本6册。资格审查文件双面打印，技术标书双面打印，商务标书单面打印，资格审查文件、技术标书和商务标书分别封装。在每一册参选文件上要明确注明“正本”和“副本”，正本和副本有差异时，以正本为准。</w:t>
      </w:r>
    </w:p>
    <w:p>
      <w:pPr>
        <w:shd w:val="clear"/>
        <w:spacing w:line="360" w:lineRule="auto"/>
        <w:ind w:firstLine="480" w:firstLineChars="200"/>
        <w:outlineLvl w:val="0"/>
        <w:rPr>
          <w:rFonts w:ascii="宋体" w:hAnsi="宋体"/>
          <w:szCs w:val="24"/>
        </w:rPr>
      </w:pPr>
      <w:r>
        <w:rPr>
          <w:rFonts w:hint="eastAsia" w:ascii="宋体" w:hAnsi="宋体"/>
          <w:kern w:val="0"/>
          <w:szCs w:val="24"/>
        </w:rPr>
        <w:t>如线上参选文件和纸质参选文件内容不一致的，以纸质文件为准。</w:t>
      </w:r>
    </w:p>
    <w:p>
      <w:pPr>
        <w:shd w:val="clear"/>
        <w:spacing w:line="360" w:lineRule="auto"/>
        <w:outlineLvl w:val="2"/>
        <w:rPr>
          <w:b/>
          <w:bCs/>
        </w:rPr>
      </w:pPr>
      <w:bookmarkStart w:id="73" w:name="_Toc15495"/>
      <w:r>
        <w:rPr>
          <w:rFonts w:hint="eastAsia"/>
          <w:b/>
          <w:bCs/>
        </w:rPr>
        <w:t>二、参选文件的签章</w:t>
      </w:r>
      <w:bookmarkEnd w:id="73"/>
    </w:p>
    <w:p>
      <w:pPr>
        <w:pStyle w:val="7"/>
        <w:shd w:val="clear"/>
        <w:ind w:left="0" w:leftChars="0" w:firstLine="480" w:firstLineChars="200"/>
        <w:rPr>
          <w:rFonts w:ascii="宋体" w:hAnsi="宋体"/>
          <w:sz w:val="24"/>
        </w:rPr>
      </w:pPr>
      <w:r>
        <w:rPr>
          <w:rFonts w:hint="eastAsia" w:ascii="宋体" w:hAnsi="宋体"/>
          <w:sz w:val="24"/>
        </w:rPr>
        <w:t>1.所有参选文件（正、副本）均须加盖公章及</w:t>
      </w:r>
      <w:r>
        <w:rPr>
          <w:rFonts w:ascii="宋体" w:hAnsi="宋体"/>
          <w:sz w:val="24"/>
        </w:rPr>
        <w:t>骑缝章</w:t>
      </w:r>
      <w:r>
        <w:rPr>
          <w:rFonts w:hint="eastAsia" w:ascii="宋体" w:hAnsi="宋体"/>
          <w:sz w:val="24"/>
        </w:rPr>
        <w:t>。</w:t>
      </w:r>
    </w:p>
    <w:p>
      <w:pPr>
        <w:pStyle w:val="7"/>
        <w:shd w:val="clear"/>
        <w:ind w:left="0" w:leftChars="0" w:firstLine="480" w:firstLineChars="200"/>
        <w:rPr>
          <w:rFonts w:ascii="宋体" w:hAnsi="宋体"/>
          <w:sz w:val="24"/>
        </w:rPr>
      </w:pPr>
      <w:r>
        <w:rPr>
          <w:rFonts w:hint="eastAsia" w:ascii="宋体" w:hAnsi="宋体"/>
          <w:sz w:val="24"/>
        </w:rPr>
        <w:t>2.纸质参选文件均应使用不能擦去的墨水打印或书写，并由参选人正式授权人签署。有增加或修正的各项，都应由参选文件签字人签字证明。</w:t>
      </w:r>
    </w:p>
    <w:p>
      <w:pPr>
        <w:pStyle w:val="7"/>
        <w:shd w:val="clear"/>
        <w:ind w:left="0" w:leftChars="0" w:firstLine="480" w:firstLineChars="200"/>
        <w:rPr>
          <w:rFonts w:ascii="宋体" w:hAnsi="宋体"/>
          <w:sz w:val="24"/>
        </w:rPr>
      </w:pPr>
      <w:r>
        <w:rPr>
          <w:rFonts w:hint="eastAsia" w:ascii="宋体" w:hAnsi="宋体"/>
          <w:sz w:val="24"/>
        </w:rPr>
        <w:t>3.纸质参选文件应无涂改和行间插字，除非这些删改是根据比选人指示进行，或是参选人造成的必须修改的错误。在后一种情况下，修改处应由参选文件签字人签字证明。</w:t>
      </w:r>
    </w:p>
    <w:p>
      <w:pPr>
        <w:shd w:val="clear"/>
        <w:spacing w:line="360" w:lineRule="auto"/>
        <w:ind w:firstLine="480" w:firstLineChars="200"/>
        <w:outlineLvl w:val="0"/>
        <w:rPr>
          <w:rFonts w:ascii="宋体" w:hAnsi="宋体"/>
        </w:rPr>
      </w:pPr>
      <w:r>
        <w:rPr>
          <w:rFonts w:hint="eastAsia" w:ascii="宋体" w:hAnsi="宋体"/>
        </w:rPr>
        <w:t>4.</w:t>
      </w:r>
      <w:r>
        <w:rPr>
          <w:rFonts w:hint="eastAsia" w:ascii="宋体" w:hAnsi="宋体"/>
          <w:kern w:val="0"/>
          <w:szCs w:val="24"/>
        </w:rPr>
        <w:t>如线上参选文件和纸质参选文件内容不一致的，以纸质文件为准。</w:t>
      </w:r>
    </w:p>
    <w:p>
      <w:pPr>
        <w:shd w:val="clear"/>
        <w:spacing w:line="360" w:lineRule="auto"/>
        <w:outlineLvl w:val="2"/>
        <w:rPr>
          <w:b/>
          <w:bCs/>
        </w:rPr>
      </w:pPr>
      <w:bookmarkStart w:id="74" w:name="_Toc36527858"/>
      <w:bookmarkStart w:id="75" w:name="_Toc22122"/>
      <w:r>
        <w:rPr>
          <w:rFonts w:hint="eastAsia"/>
          <w:b/>
          <w:bCs/>
        </w:rPr>
        <w:t>三、纸质参选文件的密封与</w:t>
      </w:r>
      <w:bookmarkEnd w:id="74"/>
      <w:r>
        <w:rPr>
          <w:rFonts w:hint="eastAsia"/>
          <w:b/>
          <w:bCs/>
        </w:rPr>
        <w:t>标识</w:t>
      </w:r>
      <w:bookmarkEnd w:id="75"/>
    </w:p>
    <w:p>
      <w:pPr>
        <w:pStyle w:val="7"/>
        <w:shd w:val="clear"/>
        <w:ind w:left="0" w:leftChars="0" w:firstLine="480" w:firstLineChars="200"/>
        <w:rPr>
          <w:rFonts w:ascii="宋体" w:hAnsi="宋体"/>
          <w:sz w:val="24"/>
        </w:rPr>
      </w:pPr>
      <w:r>
        <w:rPr>
          <w:rFonts w:hint="eastAsia" w:ascii="宋体" w:hAnsi="宋体"/>
          <w:sz w:val="24"/>
        </w:rPr>
        <w:t>1.纸质参选文件必须按规定密封，在外层包封封口处加盖参选人单位公章。</w:t>
      </w:r>
    </w:p>
    <w:p>
      <w:pPr>
        <w:pStyle w:val="7"/>
        <w:shd w:val="clear"/>
        <w:ind w:left="0" w:leftChars="0" w:firstLine="480" w:firstLineChars="200"/>
        <w:rPr>
          <w:rFonts w:ascii="宋体" w:hAnsi="宋体"/>
          <w:sz w:val="24"/>
        </w:rPr>
      </w:pPr>
      <w:r>
        <w:rPr>
          <w:rFonts w:hint="eastAsia" w:ascii="宋体" w:hAnsi="宋体"/>
          <w:sz w:val="24"/>
        </w:rPr>
        <w:t>2.参选人应按以下规定包封纸质参选文件并加写标识：</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rPr>
      </w:pPr>
      <w:r>
        <w:rPr>
          <w:rFonts w:hint="eastAsia" w:ascii="宋体" w:hAnsi="宋体"/>
          <w:b/>
        </w:rPr>
        <w:t>将参选文件的所有资格审查文件、技术标书、 商务标书均需分别密封包装后，再统一密封包装成一包，密封加盖参选人公章。</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bCs/>
        </w:rPr>
      </w:pPr>
      <w:r>
        <w:rPr>
          <w:rFonts w:hint="eastAsia" w:ascii="宋体" w:hAnsi="宋体"/>
          <w:b/>
          <w:bCs/>
        </w:rPr>
        <w:t>项目名称：</w:t>
      </w:r>
      <w:r>
        <w:rPr>
          <w:rFonts w:hint="eastAsia" w:ascii="宋体" w:hAnsi="宋体" w:cs="宋体"/>
          <w:color w:val="auto"/>
          <w:sz w:val="24"/>
          <w:szCs w:val="24"/>
        </w:rPr>
        <w:t>十四五城际铁路综合开发项目（</w:t>
      </w:r>
      <w:r>
        <w:rPr>
          <w:rFonts w:hint="eastAsia" w:ascii="宋体" w:hAnsi="宋体" w:cs="宋体"/>
          <w:color w:val="auto"/>
          <w:sz w:val="24"/>
          <w:szCs w:val="24"/>
          <w:lang w:val="en-US" w:eastAsia="zh-CN"/>
        </w:rPr>
        <w:t>三</w:t>
      </w:r>
      <w:r>
        <w:rPr>
          <w:rFonts w:hint="eastAsia" w:ascii="宋体" w:hAnsi="宋体" w:cs="宋体"/>
          <w:color w:val="auto"/>
          <w:sz w:val="24"/>
          <w:szCs w:val="24"/>
        </w:rPr>
        <w:t>）前期策划</w:t>
      </w:r>
      <w:r>
        <w:rPr>
          <w:rFonts w:hint="eastAsia" w:ascii="宋体" w:hAnsi="宋体" w:cs="宋体"/>
          <w:color w:val="auto"/>
          <w:sz w:val="24"/>
          <w:szCs w:val="24"/>
          <w:lang w:val="en-US" w:eastAsia="zh-CN"/>
        </w:rPr>
        <w:t>研究</w:t>
      </w:r>
      <w:r>
        <w:rPr>
          <w:rFonts w:hint="eastAsia" w:ascii="宋体" w:hAnsi="宋体" w:cs="宋体"/>
          <w:szCs w:val="24"/>
          <w:lang w:val="en-US" w:eastAsia="zh-CN"/>
        </w:rPr>
        <w:t>服务</w:t>
      </w:r>
      <w:r>
        <w:rPr>
          <w:rFonts w:hint="eastAsia" w:ascii="宋体" w:hAnsi="宋体"/>
        </w:rPr>
        <w:t>参选</w:t>
      </w:r>
      <w:r>
        <w:rPr>
          <w:rFonts w:ascii="宋体" w:hAnsi="宋体"/>
        </w:rPr>
        <w:t>文件</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bCs/>
        </w:rPr>
      </w:pPr>
      <w:r>
        <w:rPr>
          <w:rFonts w:hint="eastAsia" w:ascii="宋体" w:hAnsi="宋体"/>
          <w:b/>
          <w:bCs/>
        </w:rPr>
        <w:t>参选人名称：</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bCs/>
        </w:rPr>
      </w:pPr>
      <w:r>
        <w:rPr>
          <w:rFonts w:hint="eastAsia" w:ascii="宋体" w:hAnsi="宋体"/>
          <w:b/>
          <w:bCs/>
        </w:rPr>
        <w:t>参选人地址：</w:t>
      </w:r>
    </w:p>
    <w:p>
      <w:pPr>
        <w:pStyle w:val="4"/>
        <w:shd w:val="clear"/>
      </w:pPr>
      <w:bookmarkStart w:id="76" w:name="_Toc36527859"/>
      <w:bookmarkStart w:id="77" w:name="_Toc7518"/>
      <w:bookmarkStart w:id="78" w:name="_Toc197404909"/>
      <w:bookmarkStart w:id="79" w:name="_Toc18494"/>
      <w:bookmarkStart w:id="80" w:name="_Toc518494133"/>
      <w:r>
        <w:rPr>
          <w:rFonts w:hint="eastAsia"/>
        </w:rPr>
        <w:t xml:space="preserve">第五章 </w:t>
      </w:r>
      <w:bookmarkEnd w:id="76"/>
      <w:r>
        <w:rPr>
          <w:rFonts w:hint="eastAsia"/>
        </w:rPr>
        <w:t>参选文件递交</w:t>
      </w:r>
      <w:bookmarkEnd w:id="77"/>
      <w:bookmarkEnd w:id="78"/>
      <w:bookmarkEnd w:id="79"/>
      <w:bookmarkEnd w:id="80"/>
    </w:p>
    <w:p>
      <w:pPr>
        <w:shd w:val="clear"/>
        <w:spacing w:line="360" w:lineRule="auto"/>
        <w:ind w:firstLine="480" w:firstLineChars="200"/>
        <w:rPr>
          <w:rFonts w:ascii="宋体" w:hAnsi="宋体"/>
        </w:rPr>
      </w:pPr>
      <w:r>
        <w:rPr>
          <w:rFonts w:hint="eastAsia" w:ascii="宋体" w:hAnsi="宋体"/>
        </w:rPr>
        <w:t>一、参选人应按本参选须知</w:t>
      </w:r>
      <w:r>
        <w:rPr>
          <w:rFonts w:hint="eastAsia" w:ascii="宋体" w:hAnsi="宋体"/>
          <w:b/>
          <w:bCs/>
        </w:rPr>
        <w:t>规定</w:t>
      </w:r>
      <w:r>
        <w:rPr>
          <w:rFonts w:hint="eastAsia" w:ascii="宋体" w:hAnsi="宋体"/>
        </w:rPr>
        <w:t>的方式、地点、日期和时间递交参选文件。</w:t>
      </w:r>
      <w:r>
        <w:rPr>
          <w:rFonts w:ascii="宋体" w:hAnsi="宋体"/>
          <w:b/>
        </w:rPr>
        <w:t>递交</w:t>
      </w:r>
      <w:r>
        <w:rPr>
          <w:rFonts w:hint="eastAsia" w:ascii="宋体" w:hAnsi="宋体"/>
          <w:b/>
        </w:rPr>
        <w:t>纸质</w:t>
      </w:r>
      <w:r>
        <w:rPr>
          <w:rFonts w:ascii="宋体" w:hAnsi="宋体"/>
          <w:b/>
        </w:rPr>
        <w:t>参选文件者须是法定代表人或法定代表人授权委托人</w:t>
      </w:r>
      <w:r>
        <w:rPr>
          <w:rFonts w:hint="eastAsia" w:ascii="宋体" w:hAnsi="宋体"/>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81" w:name="_Toc36527860"/>
      <w:r>
        <w:rPr>
          <w:rFonts w:hint="eastAsia"/>
          <w:szCs w:val="24"/>
        </w:rPr>
        <w:t>参选的单位尽可能在深圳地铁智能招采平台办理企业信息登记，若最终无法登记上传投标文件，最终以纸质版为准。</w:t>
      </w:r>
      <w:r>
        <w:rPr>
          <w:rFonts w:hint="eastAsia" w:ascii="宋体" w:hAnsi="宋体"/>
          <w:kern w:val="0"/>
          <w:szCs w:val="24"/>
        </w:rPr>
        <w:t>如线上参选文件和纸质参选文件内容不一致的，以纸质文件为准。</w:t>
      </w:r>
    </w:p>
    <w:p>
      <w:pPr>
        <w:shd w:val="clear"/>
        <w:spacing w:line="360" w:lineRule="auto"/>
        <w:ind w:firstLine="480" w:firstLineChars="200"/>
        <w:rPr>
          <w:rFonts w:ascii="宋体" w:hAnsi="宋体"/>
        </w:rPr>
      </w:pPr>
      <w:r>
        <w:rPr>
          <w:rFonts w:hint="eastAsia" w:ascii="宋体" w:hAnsi="宋体"/>
        </w:rPr>
        <w:t>二、迟到的参选文件</w:t>
      </w:r>
      <w:bookmarkEnd w:id="81"/>
    </w:p>
    <w:p>
      <w:pPr>
        <w:shd w:val="clear"/>
        <w:spacing w:line="360" w:lineRule="auto"/>
        <w:ind w:firstLine="480" w:firstLineChars="200"/>
        <w:rPr>
          <w:rFonts w:ascii="宋体" w:hAnsi="宋体"/>
          <w:b/>
        </w:rPr>
      </w:pPr>
      <w:r>
        <w:rPr>
          <w:rFonts w:ascii="宋体" w:hAnsi="宋体"/>
        </w:rPr>
        <w:t>在本参选须知第一章</w:t>
      </w:r>
      <w:r>
        <w:rPr>
          <w:rFonts w:hint="eastAsia" w:ascii="宋体" w:hAnsi="宋体"/>
        </w:rPr>
        <w:t>第五条</w:t>
      </w:r>
      <w:r>
        <w:rPr>
          <w:rFonts w:ascii="宋体" w:hAnsi="宋体"/>
        </w:rPr>
        <w:t>规定的参选截止期以后送达的或者未送达指定地点的参选文件将不予受理。</w:t>
      </w:r>
      <w:r>
        <w:rPr>
          <w:rFonts w:hint="eastAsia" w:ascii="宋体" w:hAnsi="宋体"/>
        </w:rPr>
        <w:t>参选人在递交参选文件时应遵照工作人员的安排有秩序地进行。</w:t>
      </w:r>
      <w:bookmarkStart w:id="82" w:name="_Toc518494134"/>
    </w:p>
    <w:p>
      <w:pPr>
        <w:pStyle w:val="4"/>
        <w:shd w:val="clear"/>
        <w:rPr>
          <w:rFonts w:ascii="宋体" w:hAnsi="宋体" w:eastAsia="宋体"/>
          <w:b/>
          <w:bCs/>
        </w:rPr>
      </w:pPr>
      <w:bookmarkStart w:id="83" w:name="_Toc7348"/>
      <w:bookmarkStart w:id="84" w:name="_Toc21348"/>
      <w:r>
        <w:rPr>
          <w:rFonts w:hint="eastAsia"/>
        </w:rPr>
        <w:t>第六章  参选有效期</w:t>
      </w:r>
      <w:bookmarkEnd w:id="82"/>
      <w:bookmarkEnd w:id="83"/>
      <w:bookmarkEnd w:id="84"/>
    </w:p>
    <w:p>
      <w:pPr>
        <w:shd w:val="clear"/>
        <w:spacing w:line="360" w:lineRule="auto"/>
        <w:ind w:firstLine="480" w:firstLineChars="200"/>
        <w:rPr>
          <w:rFonts w:ascii="宋体" w:hAnsi="宋体"/>
          <w:szCs w:val="24"/>
        </w:rPr>
      </w:pPr>
      <w:r>
        <w:rPr>
          <w:rFonts w:hint="eastAsia" w:ascii="宋体" w:hAnsi="宋体"/>
          <w:szCs w:val="24"/>
        </w:rPr>
        <w:t>一、自规定的参选书递交截止期限起</w:t>
      </w:r>
      <w:r>
        <w:rPr>
          <w:rFonts w:ascii="宋体" w:hAnsi="宋体"/>
          <w:szCs w:val="24"/>
        </w:rPr>
        <w:t>180</w:t>
      </w:r>
      <w:r>
        <w:rPr>
          <w:rFonts w:hint="eastAsia" w:ascii="宋体" w:hAnsi="宋体"/>
          <w:szCs w:val="24"/>
        </w:rPr>
        <w:t>天内，参选书均保持有效。</w:t>
      </w:r>
    </w:p>
    <w:p>
      <w:pPr>
        <w:shd w:val="clear"/>
        <w:spacing w:line="360" w:lineRule="auto"/>
        <w:ind w:firstLine="480" w:firstLineChars="200"/>
        <w:rPr>
          <w:rFonts w:ascii="宋体" w:hAnsi="宋体"/>
          <w:szCs w:val="24"/>
        </w:rPr>
      </w:pPr>
      <w:r>
        <w:rPr>
          <w:rFonts w:hint="eastAsia" w:ascii="宋体" w:hAnsi="宋体"/>
          <w:szCs w:val="24"/>
        </w:rPr>
        <w:t>二、在</w:t>
      </w:r>
      <w:r>
        <w:rPr>
          <w:rFonts w:ascii="宋体" w:hAnsi="宋体"/>
          <w:szCs w:val="24"/>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85" w:name="_Toc197404911"/>
    </w:p>
    <w:p>
      <w:pPr>
        <w:pStyle w:val="4"/>
        <w:shd w:val="clear"/>
        <w:rPr>
          <w:rFonts w:ascii="宋体" w:hAnsi="宋体" w:eastAsia="宋体"/>
          <w:b/>
          <w:bCs/>
        </w:rPr>
      </w:pPr>
      <w:bookmarkStart w:id="86" w:name="_Toc10285"/>
      <w:bookmarkStart w:id="87" w:name="_Toc518494135"/>
      <w:bookmarkStart w:id="88" w:name="_Toc14032"/>
      <w:r>
        <w:rPr>
          <w:rFonts w:hint="eastAsia"/>
        </w:rPr>
        <w:t>第七章  开标</w:t>
      </w:r>
      <w:bookmarkEnd w:id="85"/>
      <w:bookmarkEnd w:id="86"/>
      <w:bookmarkEnd w:id="87"/>
      <w:bookmarkEnd w:id="88"/>
    </w:p>
    <w:p>
      <w:pPr>
        <w:shd w:val="clear"/>
        <w:spacing w:line="360" w:lineRule="auto"/>
        <w:ind w:firstLine="480" w:firstLineChars="200"/>
        <w:rPr>
          <w:rFonts w:ascii="宋体" w:hAnsi="宋体"/>
          <w:szCs w:val="24"/>
        </w:rPr>
      </w:pPr>
      <w:r>
        <w:rPr>
          <w:rFonts w:hint="eastAsia" w:ascii="宋体" w:hAnsi="宋体"/>
          <w:szCs w:val="24"/>
        </w:rPr>
        <w:t>一、截标后首先进入开标环节，比选人将于</w:t>
      </w:r>
      <w:r>
        <w:rPr>
          <w:rFonts w:ascii="宋体" w:hAnsi="宋体"/>
          <w:szCs w:val="24"/>
        </w:rPr>
        <w:t>参选须知所</w:t>
      </w:r>
      <w:r>
        <w:rPr>
          <w:rFonts w:hint="eastAsia" w:ascii="宋体" w:hAnsi="宋体"/>
          <w:szCs w:val="24"/>
        </w:rPr>
        <w:t>规定的时间和地点公开举行开标会议，所有参选人代表参加</w:t>
      </w:r>
      <w:r>
        <w:rPr>
          <w:rFonts w:hint="eastAsia" w:ascii="宋体" w:hAnsi="宋体"/>
          <w:b/>
          <w:bCs/>
          <w:szCs w:val="24"/>
          <w:u w:val="single"/>
        </w:rPr>
        <w:t>（参选人代表需持</w:t>
      </w:r>
      <w:r>
        <w:rPr>
          <w:rFonts w:hint="eastAsia" w:ascii="宋体" w:hAnsi="宋体"/>
          <w:b/>
          <w:bCs/>
          <w:szCs w:val="24"/>
          <w:u w:val="single"/>
          <w:lang w:val="en-US" w:eastAsia="zh-CN"/>
        </w:rPr>
        <w:t>24</w:t>
      </w:r>
      <w:r>
        <w:rPr>
          <w:rFonts w:hint="eastAsia" w:ascii="宋体" w:hAnsi="宋体"/>
          <w:b/>
          <w:bCs/>
          <w:szCs w:val="24"/>
          <w:u w:val="single"/>
        </w:rPr>
        <w:t>小时内核酸检测绿码，行程码显示为深圳市内</w:t>
      </w:r>
      <w:r>
        <w:rPr>
          <w:rFonts w:hint="eastAsia" w:ascii="宋体" w:hAnsi="宋体"/>
          <w:b/>
          <w:bCs/>
          <w:szCs w:val="24"/>
          <w:u w:val="single"/>
          <w:lang w:eastAsia="zh-CN"/>
        </w:rPr>
        <w:t>，</w:t>
      </w:r>
      <w:r>
        <w:rPr>
          <w:rFonts w:hint="eastAsia" w:ascii="宋体" w:hAnsi="宋体"/>
          <w:b/>
          <w:bCs/>
          <w:szCs w:val="24"/>
          <w:u w:val="single"/>
          <w:lang w:val="en-US" w:eastAsia="zh-CN"/>
        </w:rPr>
        <w:t>如比选人有新要求的，按比选人最新要求办理，参选人应及时向比选人了解最新防疫情况</w:t>
      </w:r>
      <w:r>
        <w:rPr>
          <w:rFonts w:hint="eastAsia" w:ascii="宋体" w:hAnsi="宋体"/>
          <w:b/>
          <w:bCs/>
          <w:szCs w:val="24"/>
          <w:u w:val="single"/>
        </w:rPr>
        <w:t>）</w:t>
      </w:r>
      <w:r>
        <w:rPr>
          <w:rFonts w:hint="eastAsia" w:ascii="宋体" w:hAnsi="宋体"/>
          <w:szCs w:val="24"/>
        </w:rPr>
        <w:t>。</w:t>
      </w:r>
    </w:p>
    <w:p>
      <w:pPr>
        <w:shd w:val="clear"/>
        <w:spacing w:line="360" w:lineRule="auto"/>
        <w:ind w:firstLine="480" w:firstLineChars="200"/>
        <w:rPr>
          <w:rFonts w:ascii="宋体" w:hAnsi="宋体"/>
          <w:szCs w:val="24"/>
        </w:rPr>
      </w:pPr>
      <w:r>
        <w:rPr>
          <w:rFonts w:hint="eastAsia" w:ascii="宋体" w:hAnsi="宋体"/>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hd w:val="clear"/>
        <w:spacing w:line="360" w:lineRule="auto"/>
        <w:ind w:firstLine="480" w:firstLineChars="200"/>
        <w:rPr>
          <w:rFonts w:ascii="宋体" w:hAnsi="宋体"/>
          <w:szCs w:val="24"/>
        </w:rPr>
      </w:pPr>
      <w:r>
        <w:rPr>
          <w:rFonts w:hint="eastAsia" w:ascii="宋体" w:hAnsi="宋体"/>
          <w:szCs w:val="24"/>
        </w:rPr>
        <w:t>三、</w:t>
      </w:r>
      <w:r>
        <w:rPr>
          <w:rFonts w:ascii="宋体" w:hAnsi="宋体"/>
          <w:szCs w:val="24"/>
        </w:rPr>
        <w:t>开标会议由比选人主持</w:t>
      </w:r>
      <w:r>
        <w:rPr>
          <w:rFonts w:hint="eastAsia" w:ascii="宋体" w:hAnsi="宋体"/>
          <w:szCs w:val="24"/>
        </w:rPr>
        <w:t>。</w:t>
      </w:r>
    </w:p>
    <w:p>
      <w:pPr>
        <w:shd w:val="clear"/>
        <w:spacing w:line="360" w:lineRule="auto"/>
        <w:ind w:firstLine="480" w:firstLineChars="200"/>
        <w:rPr>
          <w:rFonts w:ascii="宋体" w:hAnsi="宋体"/>
          <w:szCs w:val="24"/>
        </w:rPr>
      </w:pPr>
      <w:r>
        <w:rPr>
          <w:rFonts w:hint="eastAsia" w:ascii="宋体" w:hAnsi="宋体"/>
          <w:szCs w:val="24"/>
        </w:rPr>
        <w:t>四、</w:t>
      </w:r>
      <w:r>
        <w:rPr>
          <w:rFonts w:ascii="宋体" w:hAnsi="宋体"/>
          <w:szCs w:val="24"/>
        </w:rPr>
        <w:t>由比选人监</w:t>
      </w:r>
      <w:r>
        <w:rPr>
          <w:rFonts w:hint="eastAsia" w:ascii="宋体" w:hAnsi="宋体"/>
          <w:szCs w:val="24"/>
        </w:rPr>
        <w:t>审人员</w:t>
      </w:r>
      <w:r>
        <w:rPr>
          <w:rFonts w:ascii="宋体" w:hAnsi="宋体"/>
          <w:szCs w:val="24"/>
        </w:rPr>
        <w:t>及参选人监督检查</w:t>
      </w:r>
      <w:r>
        <w:rPr>
          <w:rFonts w:hint="eastAsia" w:ascii="宋体" w:hAnsi="宋体"/>
          <w:szCs w:val="24"/>
        </w:rPr>
        <w:t>所有</w:t>
      </w:r>
      <w:r>
        <w:rPr>
          <w:rFonts w:ascii="宋体" w:hAnsi="宋体"/>
          <w:szCs w:val="24"/>
        </w:rPr>
        <w:t>参选文件的密封情况</w:t>
      </w:r>
      <w:r>
        <w:rPr>
          <w:rFonts w:hint="eastAsia" w:ascii="宋体" w:hAnsi="宋体"/>
          <w:szCs w:val="24"/>
        </w:rPr>
        <w:t>，也可以由比选人委托的公证机构进行检查并公证。</w:t>
      </w:r>
    </w:p>
    <w:p>
      <w:pPr>
        <w:shd w:val="clear"/>
        <w:spacing w:line="360" w:lineRule="auto"/>
        <w:ind w:firstLine="480" w:firstLineChars="200"/>
        <w:rPr>
          <w:rFonts w:ascii="宋体" w:hAnsi="宋体"/>
          <w:szCs w:val="24"/>
        </w:rPr>
      </w:pPr>
      <w:r>
        <w:rPr>
          <w:rFonts w:hint="eastAsia" w:ascii="宋体" w:hAnsi="宋体"/>
          <w:szCs w:val="24"/>
        </w:rPr>
        <w:t>五、</w:t>
      </w:r>
      <w:bookmarkStart w:id="89" w:name="_Hlk77375959"/>
      <w:r>
        <w:rPr>
          <w:rFonts w:hint="eastAsia" w:ascii="宋体" w:hAnsi="宋体"/>
          <w:szCs w:val="24"/>
        </w:rPr>
        <w:t>经确认无误后，</w:t>
      </w:r>
      <w:bookmarkStart w:id="90" w:name="_Hlk77373092"/>
      <w:r>
        <w:rPr>
          <w:rFonts w:hint="eastAsia" w:ascii="宋体" w:hAnsi="宋体"/>
          <w:szCs w:val="24"/>
        </w:rPr>
        <w:t>由比选人按各参选单位签到的先后时间顺序，当众拆封所有参选文件</w:t>
      </w:r>
      <w:bookmarkEnd w:id="89"/>
      <w:bookmarkEnd w:id="90"/>
      <w:r>
        <w:rPr>
          <w:rFonts w:hint="eastAsia" w:ascii="宋体" w:hAnsi="宋体"/>
          <w:szCs w:val="24"/>
        </w:rPr>
        <w:t>。</w:t>
      </w:r>
    </w:p>
    <w:p>
      <w:pPr>
        <w:shd w:val="clear"/>
        <w:spacing w:line="360" w:lineRule="auto"/>
        <w:ind w:firstLine="480" w:firstLineChars="200"/>
        <w:rPr>
          <w:rFonts w:ascii="宋体" w:hAnsi="宋体"/>
          <w:szCs w:val="24"/>
        </w:rPr>
      </w:pPr>
      <w:r>
        <w:rPr>
          <w:rFonts w:hint="eastAsia" w:ascii="宋体" w:hAnsi="宋体"/>
          <w:szCs w:val="24"/>
        </w:rPr>
        <w:t>六、比选人将作开标记录，并由参选人签字确认，以存档备查。开标结束后，比选人代表将所有参选文件移交招标工作人员及监督人员进行资格审查。</w:t>
      </w:r>
      <w:r>
        <w:rPr>
          <w:rFonts w:hint="eastAsia" w:ascii="宋体" w:hAnsi="宋体"/>
          <w:bCs/>
          <w:szCs w:val="24"/>
        </w:rPr>
        <w:t>招标工作人员及监督人员否决无效标或者界定为废标后，有效参选人不足3家的，比选人宣布本次比选失败，</w:t>
      </w:r>
      <w:r>
        <w:rPr>
          <w:rFonts w:ascii="宋体" w:hAnsi="宋体"/>
          <w:bCs/>
          <w:szCs w:val="24"/>
        </w:rPr>
        <w:t>重新</w:t>
      </w:r>
      <w:r>
        <w:rPr>
          <w:rFonts w:hint="eastAsia" w:ascii="宋体" w:hAnsi="宋体"/>
          <w:bCs/>
          <w:szCs w:val="24"/>
        </w:rPr>
        <w:t>组织</w:t>
      </w:r>
      <w:r>
        <w:rPr>
          <w:rFonts w:ascii="宋体" w:hAnsi="宋体"/>
          <w:bCs/>
          <w:szCs w:val="24"/>
        </w:rPr>
        <w:t>比选</w:t>
      </w:r>
      <w:r>
        <w:rPr>
          <w:rFonts w:hint="eastAsia" w:ascii="宋体" w:hAnsi="宋体"/>
          <w:bCs/>
          <w:szCs w:val="24"/>
        </w:rPr>
        <w:t>。</w:t>
      </w:r>
    </w:p>
    <w:p>
      <w:pPr>
        <w:shd w:val="clear"/>
        <w:spacing w:line="360" w:lineRule="auto"/>
        <w:ind w:firstLine="480" w:firstLineChars="200"/>
        <w:rPr>
          <w:rFonts w:ascii="宋体" w:hAnsi="宋体"/>
          <w:szCs w:val="24"/>
        </w:rPr>
      </w:pPr>
      <w:r>
        <w:rPr>
          <w:rFonts w:hint="eastAsia" w:ascii="宋体" w:hAnsi="宋体"/>
          <w:szCs w:val="24"/>
        </w:rPr>
        <w:t>七、按本须知规定宣布为不予受理情形的参选文件，不予送交评标委员会评审。</w:t>
      </w:r>
    </w:p>
    <w:p>
      <w:pPr>
        <w:shd w:val="clear"/>
        <w:spacing w:line="360" w:lineRule="auto"/>
        <w:ind w:firstLine="480" w:firstLineChars="200"/>
        <w:rPr>
          <w:rFonts w:ascii="宋体" w:hAnsi="宋体"/>
          <w:bCs/>
          <w:szCs w:val="24"/>
        </w:rPr>
      </w:pPr>
      <w:r>
        <w:rPr>
          <w:rFonts w:hint="eastAsia" w:ascii="宋体" w:hAnsi="宋体"/>
          <w:szCs w:val="24"/>
        </w:rPr>
        <w:t>八、资格审查结束后，进入评标环节。根据评标“先评技术标，再评商务标”的原则，比选人工作人员</w:t>
      </w:r>
      <w:r>
        <w:rPr>
          <w:rFonts w:hint="eastAsia" w:ascii="宋体" w:hAnsi="宋体"/>
          <w:bCs/>
          <w:szCs w:val="24"/>
        </w:rPr>
        <w:t>先仅将技术标书移交评标委员会</w:t>
      </w:r>
      <w:r>
        <w:rPr>
          <w:rFonts w:ascii="宋体" w:hAnsi="宋体"/>
          <w:bCs/>
          <w:szCs w:val="24"/>
        </w:rPr>
        <w:t>,待技术标书评审完成后再移交</w:t>
      </w:r>
      <w:r>
        <w:rPr>
          <w:rFonts w:hint="eastAsia" w:ascii="宋体" w:hAnsi="宋体"/>
          <w:bCs/>
          <w:szCs w:val="24"/>
        </w:rPr>
        <w:t>相应的</w:t>
      </w:r>
      <w:r>
        <w:rPr>
          <w:rFonts w:ascii="宋体" w:hAnsi="宋体"/>
          <w:bCs/>
          <w:szCs w:val="24"/>
        </w:rPr>
        <w:t>商务标书。</w:t>
      </w:r>
    </w:p>
    <w:p>
      <w:pPr>
        <w:shd w:val="clear"/>
        <w:spacing w:line="360" w:lineRule="auto"/>
        <w:ind w:firstLine="480" w:firstLineChars="200"/>
        <w:rPr>
          <w:rFonts w:ascii="宋体" w:hAnsi="宋体"/>
          <w:b/>
          <w:szCs w:val="24"/>
        </w:rPr>
      </w:pPr>
      <w:r>
        <w:rPr>
          <w:rFonts w:hint="eastAsia" w:ascii="宋体" w:hAnsi="宋体"/>
          <w:szCs w:val="24"/>
        </w:rPr>
        <w:t>九、参选文件有下列情形之一的，比选人将不予受理：</w:t>
      </w:r>
    </w:p>
    <w:p>
      <w:pPr>
        <w:shd w:val="clear"/>
        <w:spacing w:line="360" w:lineRule="auto"/>
        <w:ind w:firstLine="480" w:firstLineChars="200"/>
        <w:rPr>
          <w:rFonts w:ascii="宋体" w:hAnsi="宋体"/>
          <w:b/>
          <w:szCs w:val="24"/>
        </w:rPr>
      </w:pPr>
      <w:r>
        <w:rPr>
          <w:rFonts w:hint="eastAsia" w:ascii="宋体" w:hAnsi="宋体"/>
          <w:szCs w:val="24"/>
        </w:rPr>
        <w:t>（1）</w:t>
      </w:r>
      <w:r>
        <w:rPr>
          <w:rFonts w:ascii="宋体" w:hAnsi="宋体"/>
          <w:szCs w:val="24"/>
        </w:rPr>
        <w:t>参选文件在规定的参选截止时间以后送达的或者未送达指定地点的；</w:t>
      </w:r>
    </w:p>
    <w:p>
      <w:pPr>
        <w:shd w:val="clear"/>
        <w:spacing w:line="360" w:lineRule="auto"/>
        <w:ind w:firstLine="480" w:firstLineChars="200"/>
        <w:rPr>
          <w:rFonts w:ascii="宋体" w:hAnsi="宋体"/>
          <w:szCs w:val="24"/>
        </w:rPr>
      </w:pPr>
      <w:r>
        <w:rPr>
          <w:rFonts w:hint="eastAsia" w:ascii="宋体" w:hAnsi="宋体"/>
          <w:szCs w:val="24"/>
        </w:rPr>
        <w:t>（2）纸质参选文件</w:t>
      </w:r>
      <w:r>
        <w:rPr>
          <w:rFonts w:ascii="宋体" w:hAnsi="宋体"/>
          <w:szCs w:val="24"/>
        </w:rPr>
        <w:t>未按规定密封和加盖参选人公章的</w:t>
      </w:r>
      <w:r>
        <w:rPr>
          <w:rFonts w:hint="eastAsia" w:ascii="宋体" w:hAnsi="宋体"/>
          <w:szCs w:val="24"/>
        </w:rPr>
        <w:t>；</w:t>
      </w:r>
    </w:p>
    <w:p>
      <w:pPr>
        <w:shd w:val="clear"/>
        <w:spacing w:line="360" w:lineRule="auto"/>
        <w:ind w:firstLine="480" w:firstLineChars="200"/>
        <w:rPr>
          <w:rFonts w:ascii="宋体" w:hAnsi="宋体"/>
        </w:rPr>
      </w:pPr>
      <w:r>
        <w:rPr>
          <w:rFonts w:hint="eastAsia" w:ascii="宋体" w:hAnsi="宋体"/>
          <w:szCs w:val="24"/>
        </w:rPr>
        <w:t>（3）</w:t>
      </w:r>
      <w:r>
        <w:rPr>
          <w:rFonts w:hint="eastAsia" w:ascii="宋体" w:hAnsi="宋体"/>
        </w:rPr>
        <w:t>如果外层包封没有按上述规定密封并加写标记，比选人将不承担参选文件错放或提前开封的责任，由此造成的提前开封的参选文件，比选人予以拒绝，并退还给参选人。</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rPr>
      </w:pPr>
      <w:r>
        <w:rPr>
          <w:rFonts w:hint="eastAsia" w:ascii="宋体" w:hAnsi="宋体"/>
          <w:b/>
        </w:rPr>
        <w:t>参选</w:t>
      </w:r>
      <w:r>
        <w:rPr>
          <w:rFonts w:ascii="宋体" w:hAnsi="宋体"/>
          <w:b/>
        </w:rPr>
        <w:t>人如</w:t>
      </w:r>
      <w:r>
        <w:rPr>
          <w:rFonts w:hint="eastAsia" w:ascii="宋体" w:hAnsi="宋体"/>
          <w:b/>
        </w:rPr>
        <w:t>对比选文件</w:t>
      </w:r>
      <w:r>
        <w:rPr>
          <w:rFonts w:ascii="宋体" w:hAnsi="宋体"/>
          <w:b/>
        </w:rPr>
        <w:t>及参选文件的编制有疑问，</w:t>
      </w:r>
      <w:r>
        <w:rPr>
          <w:rFonts w:hint="eastAsia" w:ascii="宋体" w:hAnsi="宋体"/>
          <w:b/>
        </w:rPr>
        <w:t>请主动及时地</w:t>
      </w:r>
      <w:r>
        <w:rPr>
          <w:rFonts w:ascii="宋体" w:hAnsi="宋体"/>
          <w:b/>
        </w:rPr>
        <w:t>联系比选人。</w:t>
      </w:r>
    </w:p>
    <w:p>
      <w:pPr>
        <w:pStyle w:val="4"/>
        <w:shd w:val="clear"/>
        <w:rPr>
          <w:rFonts w:ascii="宋体" w:hAnsi="宋体" w:eastAsia="宋体"/>
          <w:b/>
        </w:rPr>
      </w:pPr>
      <w:bookmarkStart w:id="91" w:name="_Toc518494136"/>
      <w:bookmarkStart w:id="92" w:name="_Toc5922"/>
      <w:bookmarkStart w:id="93" w:name="_Toc21641"/>
      <w:r>
        <w:t>第</w:t>
      </w:r>
      <w:r>
        <w:rPr>
          <w:rFonts w:hint="eastAsia"/>
        </w:rPr>
        <w:t>八</w:t>
      </w:r>
      <w:r>
        <w:t>章</w:t>
      </w:r>
      <w:r>
        <w:rPr>
          <w:rFonts w:hint="eastAsia"/>
        </w:rPr>
        <w:t xml:space="preserve"> </w:t>
      </w:r>
      <w:r>
        <w:t>评标</w:t>
      </w:r>
      <w:bookmarkEnd w:id="91"/>
      <w:bookmarkEnd w:id="92"/>
      <w:bookmarkEnd w:id="93"/>
    </w:p>
    <w:p>
      <w:pPr>
        <w:shd w:val="clear"/>
        <w:spacing w:line="360" w:lineRule="auto"/>
        <w:ind w:firstLine="482" w:firstLineChars="200"/>
        <w:rPr>
          <w:rFonts w:ascii="宋体" w:hAnsi="宋体"/>
          <w:b/>
          <w:bCs/>
          <w:szCs w:val="24"/>
        </w:rPr>
      </w:pPr>
      <w:r>
        <w:rPr>
          <w:rFonts w:hint="eastAsia" w:ascii="宋体" w:hAnsi="宋体"/>
          <w:b/>
          <w:bCs/>
          <w:szCs w:val="24"/>
        </w:rPr>
        <w:t>一、评标</w:t>
      </w:r>
      <w:r>
        <w:rPr>
          <w:rFonts w:ascii="宋体" w:hAnsi="宋体"/>
          <w:b/>
          <w:bCs/>
          <w:szCs w:val="24"/>
        </w:rPr>
        <w:t>委员会依据比选文件对参选单位</w:t>
      </w:r>
      <w:r>
        <w:rPr>
          <w:rFonts w:hint="eastAsia" w:ascii="宋体" w:hAnsi="宋体"/>
          <w:b/>
          <w:bCs/>
          <w:szCs w:val="24"/>
        </w:rPr>
        <w:t>进行资格审查，</w:t>
      </w:r>
      <w:r>
        <w:rPr>
          <w:rFonts w:ascii="宋体" w:hAnsi="宋体"/>
          <w:b/>
          <w:bCs/>
          <w:szCs w:val="24"/>
        </w:rPr>
        <w:t>资格审查合格的参选人</w:t>
      </w:r>
      <w:r>
        <w:rPr>
          <w:rFonts w:hint="eastAsia" w:ascii="宋体" w:hAnsi="宋体"/>
          <w:b/>
          <w:bCs/>
          <w:szCs w:val="24"/>
        </w:rPr>
        <w:t>进入</w:t>
      </w:r>
      <w:r>
        <w:rPr>
          <w:rFonts w:ascii="宋体" w:hAnsi="宋体"/>
          <w:b/>
          <w:bCs/>
          <w:szCs w:val="24"/>
        </w:rPr>
        <w:t>评标环节</w:t>
      </w:r>
    </w:p>
    <w:p>
      <w:pPr>
        <w:shd w:val="clear"/>
        <w:spacing w:line="360" w:lineRule="auto"/>
        <w:ind w:firstLine="482" w:firstLineChars="200"/>
        <w:rPr>
          <w:rFonts w:ascii="宋体" w:hAnsi="宋体"/>
          <w:b/>
          <w:bCs/>
          <w:szCs w:val="24"/>
        </w:rPr>
      </w:pPr>
      <w:r>
        <w:rPr>
          <w:rFonts w:hint="eastAsia" w:ascii="宋体" w:hAnsi="宋体"/>
          <w:b/>
          <w:bCs/>
          <w:szCs w:val="24"/>
        </w:rPr>
        <w:t>二、</w:t>
      </w:r>
      <w:r>
        <w:rPr>
          <w:rFonts w:ascii="宋体" w:hAnsi="宋体"/>
          <w:b/>
          <w:bCs/>
          <w:szCs w:val="24"/>
        </w:rPr>
        <w:t>评标</w:t>
      </w:r>
    </w:p>
    <w:p>
      <w:pPr>
        <w:shd w:val="clear"/>
        <w:spacing w:line="360" w:lineRule="auto"/>
        <w:ind w:firstLine="480" w:firstLineChars="200"/>
        <w:rPr>
          <w:rFonts w:ascii="宋体" w:hAnsi="宋体"/>
          <w:bCs/>
          <w:szCs w:val="24"/>
        </w:rPr>
      </w:pPr>
      <w:r>
        <w:rPr>
          <w:rFonts w:ascii="宋体" w:hAnsi="宋体"/>
          <w:bCs/>
          <w:szCs w:val="24"/>
        </w:rPr>
        <w:t>评标委员会由比选人组建，采用</w:t>
      </w:r>
      <w:r>
        <w:rPr>
          <w:rFonts w:hint="eastAsia" w:ascii="宋体" w:hAnsi="宋体"/>
          <w:bCs/>
          <w:szCs w:val="24"/>
        </w:rPr>
        <w:t>“</w:t>
      </w:r>
      <w:r>
        <w:rPr>
          <w:rFonts w:ascii="宋体" w:hAnsi="宋体"/>
          <w:bCs/>
          <w:szCs w:val="24"/>
        </w:rPr>
        <w:t>综合评</w:t>
      </w:r>
      <w:r>
        <w:rPr>
          <w:rFonts w:hint="eastAsia" w:ascii="宋体" w:hAnsi="宋体"/>
          <w:bCs/>
          <w:szCs w:val="24"/>
        </w:rPr>
        <w:t>估</w:t>
      </w:r>
      <w:r>
        <w:rPr>
          <w:rFonts w:ascii="宋体" w:hAnsi="宋体"/>
          <w:bCs/>
          <w:szCs w:val="24"/>
        </w:rPr>
        <w:t>法</w:t>
      </w:r>
      <w:r>
        <w:rPr>
          <w:rFonts w:hint="eastAsia" w:ascii="宋体" w:hAnsi="宋体"/>
          <w:bCs/>
          <w:szCs w:val="24"/>
        </w:rPr>
        <w:t>”，评标分</w:t>
      </w:r>
      <w:r>
        <w:rPr>
          <w:rFonts w:ascii="宋体" w:hAnsi="宋体"/>
          <w:bCs/>
          <w:szCs w:val="24"/>
        </w:rPr>
        <w:t>2</w:t>
      </w:r>
      <w:r>
        <w:rPr>
          <w:rFonts w:hint="eastAsia" w:ascii="宋体" w:hAnsi="宋体"/>
          <w:bCs/>
          <w:szCs w:val="24"/>
        </w:rPr>
        <w:t>个</w:t>
      </w:r>
      <w:r>
        <w:rPr>
          <w:rFonts w:ascii="宋体" w:hAnsi="宋体"/>
          <w:bCs/>
          <w:szCs w:val="24"/>
        </w:rPr>
        <w:t>阶段进行，</w:t>
      </w:r>
      <w:r>
        <w:rPr>
          <w:rFonts w:hint="eastAsia" w:ascii="宋体" w:hAnsi="宋体"/>
          <w:bCs/>
          <w:szCs w:val="24"/>
        </w:rPr>
        <w:t>先评技术标，再评商务标，满分为100分，其中：技术标50分，商务标50分。</w:t>
      </w:r>
      <w:r>
        <w:rPr>
          <w:rFonts w:ascii="宋体" w:hAnsi="宋体"/>
          <w:bCs/>
          <w:szCs w:val="24"/>
        </w:rPr>
        <w:t>评标方法及评分标准详见附件《评标办法》。</w:t>
      </w:r>
    </w:p>
    <w:p>
      <w:pPr>
        <w:shd w:val="clear"/>
        <w:spacing w:line="360" w:lineRule="auto"/>
        <w:ind w:firstLine="482" w:firstLineChars="200"/>
        <w:rPr>
          <w:rFonts w:ascii="宋体" w:hAnsi="宋体"/>
          <w:b/>
          <w:bCs/>
          <w:szCs w:val="24"/>
        </w:rPr>
      </w:pPr>
      <w:r>
        <w:rPr>
          <w:rFonts w:hint="eastAsia" w:ascii="宋体" w:hAnsi="宋体"/>
          <w:b/>
          <w:bCs/>
          <w:szCs w:val="24"/>
        </w:rPr>
        <w:t>技术标评审：</w:t>
      </w:r>
    </w:p>
    <w:p>
      <w:pPr>
        <w:spacing w:line="360" w:lineRule="auto"/>
        <w:ind w:firstLine="480" w:firstLineChars="200"/>
        <w:rPr>
          <w:rFonts w:ascii="宋体" w:hAnsi="宋体"/>
          <w:bCs/>
          <w:szCs w:val="24"/>
        </w:rPr>
      </w:pPr>
      <w:r>
        <w:rPr>
          <w:rFonts w:hint="eastAsia" w:ascii="宋体" w:hAnsi="宋体"/>
          <w:bCs/>
          <w:szCs w:val="24"/>
        </w:rPr>
        <w:t>（1）第一阶段，先将所有合格参选文件的技术标书移交至评标委员会，评标委员会对参选文件的技术标书进行初步评审（有效性审查），只有通过初步评审的技术标书才有资格进</w:t>
      </w:r>
      <w:r>
        <w:rPr>
          <w:rFonts w:hint="eastAsia" w:ascii="宋体" w:hAnsi="宋体"/>
          <w:szCs w:val="24"/>
        </w:rPr>
        <w:t>入下一步的详细评审</w:t>
      </w:r>
      <w:r>
        <w:rPr>
          <w:rFonts w:hint="eastAsia" w:ascii="宋体" w:hAnsi="宋体"/>
          <w:bCs/>
          <w:szCs w:val="24"/>
        </w:rPr>
        <w:t>。</w:t>
      </w:r>
    </w:p>
    <w:p>
      <w:pPr>
        <w:spacing w:line="360" w:lineRule="auto"/>
        <w:ind w:firstLine="480" w:firstLineChars="200"/>
        <w:rPr>
          <w:rFonts w:ascii="宋体" w:hAnsi="宋体"/>
          <w:bCs/>
          <w:szCs w:val="24"/>
        </w:rPr>
      </w:pPr>
      <w:r>
        <w:rPr>
          <w:rFonts w:hint="eastAsia" w:ascii="宋体" w:hAnsi="宋体"/>
          <w:bCs/>
          <w:szCs w:val="24"/>
        </w:rPr>
        <w:t>（2）评标委员会否决无效标或者界定为废标后，有效参选人不足3家的，比选人宣布本次比选失败，</w:t>
      </w:r>
      <w:r>
        <w:rPr>
          <w:rFonts w:ascii="宋体" w:hAnsi="宋体"/>
          <w:bCs/>
          <w:szCs w:val="24"/>
        </w:rPr>
        <w:t>重新</w:t>
      </w:r>
      <w:r>
        <w:rPr>
          <w:rFonts w:hint="eastAsia" w:ascii="宋体" w:hAnsi="宋体"/>
          <w:bCs/>
          <w:szCs w:val="24"/>
        </w:rPr>
        <w:t>组织</w:t>
      </w:r>
      <w:r>
        <w:rPr>
          <w:rFonts w:ascii="宋体" w:hAnsi="宋体"/>
          <w:bCs/>
          <w:szCs w:val="24"/>
        </w:rPr>
        <w:t>比选</w:t>
      </w:r>
      <w:r>
        <w:rPr>
          <w:rFonts w:hint="eastAsia" w:ascii="宋体" w:hAnsi="宋体"/>
          <w:bCs/>
          <w:szCs w:val="24"/>
        </w:rPr>
        <w:t>。</w:t>
      </w:r>
    </w:p>
    <w:p>
      <w:pPr>
        <w:spacing w:line="360" w:lineRule="auto"/>
        <w:ind w:firstLine="480" w:firstLineChars="200"/>
        <w:rPr>
          <w:rFonts w:ascii="宋体" w:hAnsi="宋体"/>
          <w:bCs/>
          <w:szCs w:val="24"/>
        </w:rPr>
      </w:pPr>
      <w:r>
        <w:rPr>
          <w:rFonts w:hint="eastAsia" w:ascii="宋体" w:hAnsi="宋体"/>
          <w:bCs/>
          <w:szCs w:val="24"/>
        </w:rPr>
        <w:t>（</w:t>
      </w:r>
      <w:r>
        <w:rPr>
          <w:rFonts w:ascii="宋体" w:hAnsi="宋体"/>
          <w:bCs/>
          <w:szCs w:val="24"/>
        </w:rPr>
        <w:t>3</w:t>
      </w:r>
      <w:r>
        <w:rPr>
          <w:rFonts w:hint="eastAsia" w:ascii="宋体" w:hAnsi="宋体"/>
          <w:bCs/>
          <w:szCs w:val="24"/>
        </w:rPr>
        <w:t>）技术标初步审查完成后，</w:t>
      </w:r>
      <w:r>
        <w:rPr>
          <w:rFonts w:ascii="宋体" w:hAnsi="宋体"/>
          <w:bCs/>
          <w:szCs w:val="24"/>
        </w:rPr>
        <w:t>参选人按照</w:t>
      </w:r>
      <w:r>
        <w:rPr>
          <w:rFonts w:hint="eastAsia" w:ascii="宋体" w:hAnsi="宋体"/>
          <w:bCs/>
          <w:szCs w:val="24"/>
        </w:rPr>
        <w:t>比选</w:t>
      </w:r>
      <w:r>
        <w:rPr>
          <w:rFonts w:ascii="宋体" w:hAnsi="宋体"/>
          <w:bCs/>
          <w:szCs w:val="24"/>
        </w:rPr>
        <w:t>人通知的时间在指定地点进行现场陈述答辩。各参选人的陈述答辩按</w:t>
      </w:r>
      <w:r>
        <w:rPr>
          <w:rFonts w:hint="eastAsia" w:ascii="宋体" w:hAnsi="宋体"/>
          <w:bCs/>
          <w:szCs w:val="24"/>
        </w:rPr>
        <w:t>签到的</w:t>
      </w:r>
      <w:r>
        <w:rPr>
          <w:rFonts w:ascii="宋体" w:hAnsi="宋体"/>
          <w:bCs/>
          <w:szCs w:val="24"/>
        </w:rPr>
        <w:t>先后时间确定顺序，逐一单独进行。</w:t>
      </w:r>
      <w:r>
        <w:rPr>
          <w:rFonts w:hint="eastAsia" w:ascii="宋体" w:hAnsi="宋体"/>
          <w:color w:val="FF0000"/>
          <w:szCs w:val="24"/>
        </w:rPr>
        <w:t>（因疫情防控原因，如比选人要求参选人线上陈述答辩的，参选人应按比选人要求进行线上陈述答辩）</w:t>
      </w:r>
    </w:p>
    <w:p>
      <w:pPr>
        <w:spacing w:line="360" w:lineRule="auto"/>
        <w:ind w:firstLine="480" w:firstLineChars="200"/>
        <w:rPr>
          <w:rFonts w:ascii="宋体" w:hAnsi="宋体"/>
          <w:bCs/>
          <w:szCs w:val="24"/>
        </w:rPr>
      </w:pPr>
      <w:r>
        <w:rPr>
          <w:rFonts w:hint="eastAsia" w:ascii="宋体" w:hAnsi="宋体"/>
          <w:bCs/>
          <w:szCs w:val="24"/>
        </w:rPr>
        <w:t>（</w:t>
      </w:r>
      <w:r>
        <w:rPr>
          <w:rFonts w:ascii="宋体" w:hAnsi="宋体"/>
          <w:bCs/>
          <w:szCs w:val="24"/>
        </w:rPr>
        <w:t>4）主陈述答辩人必须是参选人拟派的项目</w:t>
      </w:r>
      <w:r>
        <w:rPr>
          <w:rFonts w:hint="eastAsia" w:ascii="宋体" w:hAnsi="宋体"/>
          <w:bCs/>
          <w:szCs w:val="24"/>
        </w:rPr>
        <w:t>负责人</w:t>
      </w:r>
      <w:r>
        <w:rPr>
          <w:rFonts w:ascii="宋体" w:hAnsi="宋体"/>
          <w:bCs/>
          <w:szCs w:val="24"/>
        </w:rPr>
        <w:t>，非以上人员不得进入陈述答辩现场。参加答辩的所有人员须核对身份，请答辩人员务必携带有效的身份证明材料。</w:t>
      </w:r>
    </w:p>
    <w:p>
      <w:pPr>
        <w:spacing w:line="360" w:lineRule="auto"/>
        <w:ind w:firstLine="480" w:firstLineChars="200"/>
        <w:rPr>
          <w:rFonts w:ascii="宋体" w:hAnsi="宋体"/>
          <w:bCs/>
          <w:szCs w:val="24"/>
        </w:rPr>
      </w:pPr>
      <w:r>
        <w:rPr>
          <w:rFonts w:ascii="宋体" w:hAnsi="宋体"/>
          <w:bCs/>
          <w:szCs w:val="24"/>
        </w:rPr>
        <w:t>参选人先进行</w:t>
      </w:r>
      <w:r>
        <w:rPr>
          <w:rFonts w:hint="eastAsia" w:ascii="宋体" w:hAnsi="宋体"/>
          <w:bCs/>
          <w:szCs w:val="24"/>
        </w:rPr>
        <w:t>15</w:t>
      </w:r>
      <w:r>
        <w:rPr>
          <w:rFonts w:ascii="宋体" w:hAnsi="宋体"/>
          <w:bCs/>
          <w:szCs w:val="24"/>
        </w:rPr>
        <w:t>分钟以内的陈述，包括：</w:t>
      </w:r>
      <w:r>
        <w:rPr>
          <w:rFonts w:hint="eastAsia" w:ascii="宋体" w:hAnsi="宋体"/>
          <w:bCs/>
          <w:szCs w:val="24"/>
        </w:rPr>
        <w:t>①企业情况；②定位研究；③</w:t>
      </w:r>
      <w:r>
        <w:rPr>
          <w:rFonts w:hint="eastAsia" w:ascii="宋体" w:hAnsi="宋体" w:cs="宋体"/>
          <w:bCs/>
          <w:szCs w:val="24"/>
        </w:rPr>
        <w:t>工作计划</w:t>
      </w:r>
      <w:r>
        <w:rPr>
          <w:rFonts w:hint="eastAsia"/>
          <w:szCs w:val="24"/>
        </w:rPr>
        <w:t>等</w:t>
      </w:r>
      <w:r>
        <w:rPr>
          <w:rFonts w:hint="eastAsia"/>
          <w:szCs w:val="21"/>
        </w:rPr>
        <w:t>。</w:t>
      </w:r>
      <w:r>
        <w:rPr>
          <w:rFonts w:ascii="宋体" w:hAnsi="宋体"/>
          <w:bCs/>
          <w:szCs w:val="24"/>
        </w:rPr>
        <w:t>为保证陈述效果，可以辅助使用投影演示等形式，但不能再提供任何书面资料。</w:t>
      </w:r>
    </w:p>
    <w:p>
      <w:pPr>
        <w:spacing w:line="360" w:lineRule="auto"/>
        <w:ind w:firstLine="480" w:firstLineChars="200"/>
        <w:rPr>
          <w:rFonts w:ascii="宋体" w:hAnsi="宋体"/>
          <w:bCs/>
          <w:szCs w:val="24"/>
        </w:rPr>
      </w:pPr>
      <w:r>
        <w:rPr>
          <w:rFonts w:ascii="宋体" w:hAnsi="宋体"/>
          <w:bCs/>
          <w:szCs w:val="24"/>
        </w:rPr>
        <w:t>陈述后接着进行</w:t>
      </w:r>
      <w:r>
        <w:rPr>
          <w:rFonts w:hint="eastAsia" w:ascii="宋体" w:hAnsi="宋体"/>
          <w:bCs/>
          <w:szCs w:val="24"/>
        </w:rPr>
        <w:t>5</w:t>
      </w:r>
      <w:r>
        <w:rPr>
          <w:rFonts w:ascii="宋体" w:hAnsi="宋体"/>
          <w:bCs/>
          <w:szCs w:val="24"/>
        </w:rPr>
        <w:t>分钟以内的答辩，由参选人回答评委提出的问题。</w:t>
      </w:r>
    </w:p>
    <w:p>
      <w:pPr>
        <w:spacing w:line="360" w:lineRule="auto"/>
        <w:ind w:firstLine="480" w:firstLineChars="200"/>
        <w:rPr>
          <w:rFonts w:ascii="宋体" w:hAnsi="宋体"/>
          <w:bCs/>
          <w:szCs w:val="24"/>
        </w:rPr>
      </w:pPr>
      <w:r>
        <w:rPr>
          <w:rFonts w:ascii="宋体" w:hAnsi="宋体"/>
          <w:bCs/>
          <w:szCs w:val="24"/>
        </w:rPr>
        <w:t>现场陈述答辩结束后，参选人应立即离开现场，不得与其他参选人交谈，透露任何有关参选文件和陈述答辩的内容。一经发现，其参与资格将被取消。</w:t>
      </w:r>
    </w:p>
    <w:p>
      <w:pPr>
        <w:spacing w:line="360" w:lineRule="auto"/>
        <w:ind w:firstLine="480" w:firstLineChars="200"/>
        <w:rPr>
          <w:rFonts w:ascii="宋体" w:hAnsi="宋体"/>
          <w:bCs/>
          <w:szCs w:val="24"/>
        </w:rPr>
      </w:pPr>
      <w:r>
        <w:rPr>
          <w:rFonts w:hint="eastAsia" w:ascii="宋体" w:hAnsi="宋体"/>
          <w:bCs/>
          <w:szCs w:val="24"/>
        </w:rPr>
        <w:t>（</w:t>
      </w:r>
      <w:r>
        <w:rPr>
          <w:rFonts w:ascii="宋体" w:hAnsi="宋体"/>
          <w:bCs/>
          <w:szCs w:val="24"/>
        </w:rPr>
        <w:t>5</w:t>
      </w:r>
      <w:r>
        <w:rPr>
          <w:rFonts w:hint="eastAsia" w:ascii="宋体" w:hAnsi="宋体"/>
          <w:bCs/>
          <w:szCs w:val="24"/>
        </w:rPr>
        <w:t>）</w:t>
      </w:r>
      <w:r>
        <w:rPr>
          <w:rFonts w:ascii="宋体" w:hAnsi="宋体"/>
          <w:bCs/>
          <w:szCs w:val="24"/>
        </w:rPr>
        <w:t>参选人在陈述答辩过程中，可以对参选文件进行解释、说明、澄清，但不得对人员安排、报价等实质性内容做任何更改。如陈述答辩的内容与</w:t>
      </w:r>
      <w:r>
        <w:rPr>
          <w:rFonts w:hint="eastAsia" w:ascii="宋体" w:hAnsi="宋体"/>
          <w:bCs/>
          <w:szCs w:val="24"/>
        </w:rPr>
        <w:t>参选</w:t>
      </w:r>
      <w:r>
        <w:rPr>
          <w:rFonts w:ascii="宋体" w:hAnsi="宋体"/>
          <w:bCs/>
          <w:szCs w:val="24"/>
        </w:rPr>
        <w:t>文件的内容之间有冲突、矛盾的，除陈述答辩对</w:t>
      </w:r>
      <w:r>
        <w:rPr>
          <w:rFonts w:hint="eastAsia" w:ascii="宋体" w:hAnsi="宋体"/>
          <w:bCs/>
          <w:szCs w:val="24"/>
        </w:rPr>
        <w:t>参选</w:t>
      </w:r>
      <w:r>
        <w:rPr>
          <w:rFonts w:ascii="宋体" w:hAnsi="宋体"/>
          <w:bCs/>
          <w:szCs w:val="24"/>
        </w:rPr>
        <w:t>文件中的错漏进行的修正、补充外，均以</w:t>
      </w:r>
      <w:r>
        <w:rPr>
          <w:rFonts w:hint="eastAsia" w:ascii="宋体" w:hAnsi="宋体"/>
          <w:bCs/>
          <w:szCs w:val="24"/>
        </w:rPr>
        <w:t>参选</w:t>
      </w:r>
      <w:r>
        <w:rPr>
          <w:rFonts w:ascii="宋体" w:hAnsi="宋体"/>
          <w:bCs/>
          <w:szCs w:val="24"/>
        </w:rPr>
        <w:t>文件为准。</w:t>
      </w:r>
    </w:p>
    <w:p>
      <w:pPr>
        <w:pStyle w:val="2"/>
        <w:rPr>
          <w:rFonts w:hint="eastAsia" w:ascii="宋体" w:hAnsi="宋体"/>
          <w:bCs/>
          <w:szCs w:val="24"/>
        </w:rPr>
      </w:pPr>
      <w:r>
        <w:rPr>
          <w:rFonts w:hint="eastAsia" w:ascii="宋体" w:hAnsi="宋体"/>
          <w:bCs/>
          <w:szCs w:val="24"/>
        </w:rPr>
        <w:t>（</w:t>
      </w:r>
      <w:r>
        <w:rPr>
          <w:rFonts w:ascii="宋体" w:hAnsi="宋体"/>
          <w:bCs/>
          <w:szCs w:val="24"/>
        </w:rPr>
        <w:t>6）</w:t>
      </w:r>
      <w:r>
        <w:rPr>
          <w:rFonts w:hint="eastAsia" w:ascii="宋体" w:hAnsi="宋体"/>
          <w:bCs/>
          <w:szCs w:val="24"/>
        </w:rPr>
        <w:t>参选人</w:t>
      </w:r>
      <w:r>
        <w:rPr>
          <w:rFonts w:ascii="宋体" w:hAnsi="宋体"/>
          <w:bCs/>
          <w:szCs w:val="24"/>
        </w:rPr>
        <w:t>完成陈述</w:t>
      </w:r>
      <w:r>
        <w:rPr>
          <w:rFonts w:hint="eastAsia" w:ascii="宋体" w:hAnsi="宋体"/>
          <w:bCs/>
          <w:szCs w:val="24"/>
        </w:rPr>
        <w:t>答辩</w:t>
      </w:r>
      <w:r>
        <w:rPr>
          <w:rFonts w:ascii="宋体" w:hAnsi="宋体"/>
          <w:bCs/>
          <w:szCs w:val="24"/>
        </w:rPr>
        <w:t>后，</w:t>
      </w:r>
      <w:r>
        <w:rPr>
          <w:rFonts w:hint="eastAsia" w:ascii="宋体" w:hAnsi="宋体"/>
          <w:bCs/>
          <w:szCs w:val="24"/>
        </w:rPr>
        <w:t>评标委员会按照评审标准对技术标进行详细评审（详见评审附表），评审完成后，评审分数不得再更改。技术标得分前3名的有效参选人方可进入下一阶段商务标的评审。</w:t>
      </w:r>
    </w:p>
    <w:p>
      <w:pPr>
        <w:pStyle w:val="2"/>
        <w:rPr>
          <w:b/>
        </w:rPr>
      </w:pPr>
      <w:r>
        <w:rPr>
          <w:rFonts w:hint="eastAsia" w:ascii="宋体" w:hAnsi="宋体"/>
          <w:b/>
          <w:bCs/>
          <w:szCs w:val="24"/>
        </w:rPr>
        <w:t>特别提醒：参选人现场陈述人员应按比选人和政府防疫要求执行。参选人应在陈述前一天向比选人了解最新防疫政策，否则，造成的一切责任由参选人承担。</w:t>
      </w:r>
    </w:p>
    <w:p>
      <w:pPr>
        <w:shd w:val="clear"/>
        <w:spacing w:line="360" w:lineRule="auto"/>
        <w:ind w:firstLine="482" w:firstLineChars="200"/>
        <w:rPr>
          <w:rFonts w:hint="eastAsia" w:ascii="宋体" w:hAnsi="宋体"/>
          <w:b/>
          <w:bCs/>
          <w:szCs w:val="24"/>
        </w:rPr>
      </w:pPr>
    </w:p>
    <w:p>
      <w:pPr>
        <w:shd w:val="clear"/>
        <w:spacing w:line="360" w:lineRule="auto"/>
        <w:ind w:firstLine="482" w:firstLineChars="200"/>
        <w:rPr>
          <w:rFonts w:ascii="宋体" w:hAnsi="宋体"/>
          <w:b/>
          <w:bCs/>
          <w:szCs w:val="24"/>
        </w:rPr>
      </w:pPr>
      <w:r>
        <w:rPr>
          <w:rFonts w:hint="eastAsia" w:ascii="宋体" w:hAnsi="宋体"/>
          <w:b/>
          <w:bCs/>
          <w:szCs w:val="24"/>
        </w:rPr>
        <w:t>商务标评审：</w:t>
      </w:r>
    </w:p>
    <w:p>
      <w:pPr>
        <w:pStyle w:val="20"/>
        <w:shd w:val="clear"/>
        <w:tabs>
          <w:tab w:val="left" w:pos="993"/>
        </w:tabs>
        <w:spacing w:line="360" w:lineRule="auto"/>
        <w:ind w:firstLine="424" w:firstLineChars="177"/>
        <w:rPr>
          <w:rFonts w:ascii="宋体" w:hAnsi="宋体"/>
          <w:szCs w:val="24"/>
        </w:rPr>
      </w:pPr>
      <w:r>
        <w:rPr>
          <w:rFonts w:hint="eastAsia" w:ascii="宋体" w:hAnsi="宋体"/>
          <w:szCs w:val="24"/>
        </w:rPr>
        <w:t>技术标评审结束后，将技术标前3名（包括并列前3名）参选人的商务标移交至评标委员会。当出现以下情况，评标委员会将对参选报价进行调整：</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①参选文件中大写金额与小写金额不一致的，以价低的为准；</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②若各参选人的报价，如出现税率不一致的情况，则以不含税总价作为参选人的报价进行商务标分数计算；若税率一致，则以含税总价作为参选人的报价进行商务标分数计算。</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③若各参选人的报价，如出现税率不一致的情况，则以不含税总价作为参选人的报价进行商务标分数计算；若税率一致，则以含税总价作为参选人的报价进行商务标分数计算。</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④其他情况均按照价格审核计算后，以不利于参选人的原则予以调整。</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评标委员会对参选报价进行调整后，按照商务标计算公式，完成商务标分数计算。</w:t>
      </w:r>
    </w:p>
    <w:p>
      <w:pPr>
        <w:shd w:val="clear"/>
        <w:spacing w:line="360" w:lineRule="auto"/>
        <w:ind w:firstLine="480" w:firstLineChars="200"/>
        <w:rPr>
          <w:rFonts w:ascii="宋体" w:hAnsi="宋体"/>
          <w:szCs w:val="24"/>
        </w:rPr>
      </w:pPr>
      <w:r>
        <w:rPr>
          <w:rFonts w:hint="eastAsia" w:ascii="宋体" w:hAnsi="宋体"/>
          <w:szCs w:val="24"/>
        </w:rPr>
        <w:t>2.汇总技术标得分和商务标得分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r>
        <w:rPr>
          <w:rFonts w:hint="eastAsia" w:ascii="宋体" w:hAnsi="宋体"/>
        </w:rPr>
        <w:t>并形成评标报告。</w:t>
      </w:r>
    </w:p>
    <w:p>
      <w:pPr>
        <w:shd w:val="clear"/>
        <w:spacing w:line="360" w:lineRule="auto"/>
        <w:jc w:val="center"/>
        <w:rPr>
          <w:rFonts w:ascii="黑体" w:hAnsi="黑体" w:eastAsia="黑体"/>
          <w:kern w:val="0"/>
          <w:sz w:val="36"/>
        </w:rPr>
      </w:pPr>
      <w:bookmarkStart w:id="94" w:name="_Toc518494137"/>
      <w:bookmarkStart w:id="95" w:name="_Toc21072"/>
      <w:bookmarkStart w:id="96" w:name="_Toc23059"/>
      <w:bookmarkStart w:id="97" w:name="_Toc434234592"/>
      <w:r>
        <w:rPr>
          <w:rFonts w:ascii="黑体" w:hAnsi="黑体" w:eastAsia="黑体"/>
          <w:kern w:val="0"/>
          <w:sz w:val="36"/>
        </w:rPr>
        <w:t>第</w:t>
      </w:r>
      <w:r>
        <w:rPr>
          <w:rFonts w:hint="eastAsia" w:ascii="黑体" w:hAnsi="黑体" w:eastAsia="黑体"/>
          <w:kern w:val="0"/>
          <w:sz w:val="36"/>
        </w:rPr>
        <w:t>九</w:t>
      </w:r>
      <w:r>
        <w:rPr>
          <w:rFonts w:ascii="黑体" w:hAnsi="黑体" w:eastAsia="黑体"/>
          <w:kern w:val="0"/>
          <w:sz w:val="36"/>
        </w:rPr>
        <w:t>章  确定中选人</w:t>
      </w:r>
      <w:bookmarkEnd w:id="94"/>
      <w:bookmarkEnd w:id="95"/>
      <w:bookmarkEnd w:id="96"/>
      <w:bookmarkEnd w:id="97"/>
    </w:p>
    <w:p>
      <w:pPr>
        <w:pStyle w:val="8"/>
        <w:shd w:val="clear"/>
        <w:adjustRightInd/>
        <w:snapToGrid w:val="0"/>
        <w:spacing w:line="360" w:lineRule="auto"/>
        <w:ind w:firstLine="480" w:firstLineChars="200"/>
        <w:textAlignment w:val="auto"/>
        <w:rPr>
          <w:rFonts w:hAnsi="宋体"/>
          <w:bCs/>
          <w:sz w:val="24"/>
          <w:szCs w:val="22"/>
        </w:rPr>
      </w:pPr>
      <w:r>
        <w:rPr>
          <w:rFonts w:hint="eastAsia" w:hAnsi="宋体"/>
          <w:bCs/>
          <w:sz w:val="24"/>
        </w:rPr>
        <w:t>一、</w:t>
      </w:r>
      <w:r>
        <w:rPr>
          <w:rFonts w:hAnsi="宋体"/>
          <w:bCs/>
          <w:sz w:val="24"/>
        </w:rPr>
        <w:t>比选人根据评标委员会提出的书面评标报告，在对推荐的中选候选人的参选文件进行审核后，确定中选人。</w:t>
      </w:r>
    </w:p>
    <w:p>
      <w:pPr>
        <w:pStyle w:val="8"/>
        <w:shd w:val="clear"/>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比选人在发出中选通知书前的任何时候，有权依据评标委员会的评标报告接受或拒绝任何参选，而且比选人不承担因此产生的任何责任，也无须将这样做的理由通知参选人。</w:t>
      </w:r>
    </w:p>
    <w:p>
      <w:pPr>
        <w:shd w:val="clear"/>
        <w:spacing w:line="360" w:lineRule="auto"/>
        <w:ind w:firstLine="480" w:firstLineChars="200"/>
      </w:pPr>
      <w:r>
        <w:rPr>
          <w:rFonts w:hint="eastAsia" w:hAnsi="宋体"/>
          <w:bCs/>
        </w:rPr>
        <w:t>三、</w:t>
      </w:r>
      <w:r>
        <w:rPr>
          <w:rFonts w:hAnsi="宋体"/>
          <w:bCs/>
        </w:rPr>
        <w:t>在参选有效期内，比选人将中选结果在</w:t>
      </w:r>
      <w:r>
        <w:rPr>
          <w:rFonts w:hint="eastAsia" w:hAnsi="宋体"/>
          <w:bCs/>
        </w:rPr>
        <w:t>“地铁公司外网”、“国资委阳光采购平台”、</w:t>
      </w:r>
      <w:r>
        <w:rPr>
          <w:rFonts w:hint="eastAsia" w:ascii="宋体" w:hAnsi="宋体"/>
          <w:szCs w:val="24"/>
          <w:highlight w:val="none"/>
        </w:rPr>
        <w:t>“深铁招采网”</w:t>
      </w:r>
      <w:r>
        <w:rPr>
          <w:rFonts w:hAnsi="宋体"/>
          <w:bCs/>
          <w:highlight w:val="none"/>
        </w:rPr>
        <w:t>公示</w:t>
      </w:r>
      <w:r>
        <w:rPr>
          <w:rFonts w:hAnsi="宋体"/>
          <w:bCs/>
        </w:rPr>
        <w:t>，</w:t>
      </w:r>
      <w:r>
        <w:rPr>
          <w:rFonts w:hint="eastAsia" w:hAnsi="宋体"/>
          <w:bCs/>
        </w:rPr>
        <w:t>公示</w:t>
      </w:r>
      <w:r>
        <w:rPr>
          <w:rFonts w:hAnsi="宋体"/>
          <w:b/>
          <w:bCs/>
          <w:u w:val="single"/>
        </w:rPr>
        <w:t>3个工作日</w:t>
      </w:r>
      <w:r>
        <w:rPr>
          <w:rFonts w:hAnsi="宋体"/>
          <w:bCs/>
        </w:rPr>
        <w:t>无异议的，比选人将向中选</w:t>
      </w:r>
      <w:r>
        <w:rPr>
          <w:rFonts w:hint="eastAsia" w:hAnsi="宋体"/>
          <w:bCs/>
        </w:rPr>
        <w:t>候选</w:t>
      </w:r>
      <w:r>
        <w:rPr>
          <w:rFonts w:hAnsi="宋体"/>
          <w:bCs/>
        </w:rPr>
        <w:t>人发出中选通知书。</w:t>
      </w:r>
    </w:p>
    <w:p>
      <w:pPr>
        <w:pStyle w:val="4"/>
        <w:shd w:val="clear"/>
      </w:pPr>
      <w:bookmarkStart w:id="98" w:name="_Toc5140"/>
      <w:bookmarkStart w:id="99" w:name="_Toc518494138"/>
      <w:bookmarkStart w:id="100" w:name="_Toc18754"/>
      <w:r>
        <w:rPr>
          <w:rFonts w:hint="eastAsia"/>
        </w:rPr>
        <w:t>第十章  合同的授予</w:t>
      </w:r>
      <w:bookmarkEnd w:id="98"/>
      <w:bookmarkEnd w:id="99"/>
      <w:bookmarkEnd w:id="100"/>
    </w:p>
    <w:p>
      <w:pPr>
        <w:pStyle w:val="7"/>
        <w:shd w:val="clear"/>
        <w:tabs>
          <w:tab w:val="left" w:pos="1050"/>
        </w:tabs>
        <w:ind w:left="0" w:leftChars="0" w:firstLine="480" w:firstLineChars="200"/>
        <w:rPr>
          <w:rFonts w:ascii="宋体" w:hAnsi="宋体"/>
          <w:sz w:val="24"/>
        </w:rPr>
      </w:pPr>
      <w:r>
        <w:rPr>
          <w:rFonts w:hint="eastAsia" w:ascii="宋体" w:hAnsi="宋体"/>
          <w:sz w:val="24"/>
        </w:rPr>
        <w:t>一、</w:t>
      </w:r>
      <w:r>
        <w:rPr>
          <w:rFonts w:ascii="宋体" w:hAnsi="宋体"/>
          <w:sz w:val="24"/>
        </w:rPr>
        <w:t>比选人与中选人将于中选通知书发出之日起</w:t>
      </w:r>
      <w:r>
        <w:rPr>
          <w:rFonts w:ascii="宋体" w:hAnsi="宋体"/>
          <w:b/>
          <w:bCs/>
          <w:sz w:val="24"/>
          <w:u w:val="single"/>
        </w:rPr>
        <w:t>30日</w:t>
      </w:r>
      <w:r>
        <w:rPr>
          <w:rFonts w:ascii="宋体" w:hAnsi="宋体"/>
          <w:sz w:val="24"/>
        </w:rPr>
        <w:t>内，根据比选文件和中选人的参选文件签订合同</w:t>
      </w:r>
      <w:r>
        <w:rPr>
          <w:rFonts w:hint="eastAsia" w:ascii="宋体" w:hAnsi="宋体"/>
          <w:sz w:val="24"/>
        </w:rPr>
        <w:t>。</w:t>
      </w:r>
    </w:p>
    <w:p>
      <w:pPr>
        <w:pStyle w:val="7"/>
        <w:shd w:val="clear"/>
        <w:tabs>
          <w:tab w:val="left" w:pos="1050"/>
        </w:tabs>
        <w:ind w:left="0" w:leftChars="0" w:firstLine="480" w:firstLineChars="200"/>
        <w:rPr>
          <w:rFonts w:ascii="宋体" w:hAnsi="宋体"/>
          <w:sz w:val="24"/>
        </w:rPr>
      </w:pPr>
      <w:r>
        <w:rPr>
          <w:rFonts w:hint="eastAsia" w:ascii="宋体" w:hAnsi="宋体"/>
          <w:sz w:val="24"/>
        </w:rPr>
        <w:t>二、</w:t>
      </w:r>
      <w:r>
        <w:rPr>
          <w:rFonts w:ascii="宋体" w:hAnsi="宋体"/>
          <w:sz w:val="24"/>
        </w:rPr>
        <w:t>比选人与中选人签订的合同必须遵守本比选文件的合同条件，并且对合同条款不做实质性更改</w:t>
      </w:r>
      <w:r>
        <w:rPr>
          <w:rFonts w:hint="eastAsia" w:ascii="宋体" w:hAnsi="宋体"/>
          <w:sz w:val="24"/>
        </w:rPr>
        <w:t>。</w:t>
      </w:r>
    </w:p>
    <w:p>
      <w:pPr>
        <w:shd w:val="clear"/>
        <w:spacing w:line="360" w:lineRule="auto"/>
        <w:ind w:firstLine="480" w:firstLineChars="200"/>
        <w:rPr>
          <w:rFonts w:hint="eastAsia" w:ascii="宋体" w:hAnsi="宋体"/>
        </w:rPr>
      </w:pPr>
      <w:r>
        <w:rPr>
          <w:rFonts w:hint="eastAsia" w:ascii="宋体" w:hAnsi="宋体"/>
        </w:rPr>
        <w:t>三、</w:t>
      </w:r>
      <w:r>
        <w:rPr>
          <w:rFonts w:ascii="宋体" w:hAnsi="宋体"/>
        </w:rPr>
        <w:t>中选人如不按规定与比选人签订合同，则比选人将有充分的理由废除中选，保留要求乙方赔偿损失、承担相应法律责任的权力。</w:t>
      </w:r>
      <w:r>
        <w:rPr>
          <w:rFonts w:hint="eastAsia" w:ascii="宋体" w:hAnsi="宋体"/>
        </w:rPr>
        <w:t>比选人可以</w:t>
      </w:r>
      <w:r>
        <w:rPr>
          <w:rFonts w:ascii="宋体" w:hAnsi="宋体"/>
        </w:rPr>
        <w:t>按</w:t>
      </w:r>
      <w:r>
        <w:rPr>
          <w:rFonts w:hint="eastAsia" w:ascii="宋体" w:hAnsi="宋体"/>
        </w:rPr>
        <w:t>比选</w:t>
      </w:r>
      <w:r>
        <w:rPr>
          <w:rFonts w:ascii="宋体" w:hAnsi="宋体"/>
        </w:rPr>
        <w:t>工作小组提出的中选候选人名单</w:t>
      </w:r>
      <w:r>
        <w:rPr>
          <w:rFonts w:hint="eastAsia" w:ascii="宋体" w:hAnsi="宋体"/>
        </w:rPr>
        <w:t>得分</w:t>
      </w:r>
      <w:r>
        <w:rPr>
          <w:rFonts w:ascii="宋体" w:hAnsi="宋体"/>
        </w:rPr>
        <w:t>排</w:t>
      </w:r>
      <w:r>
        <w:rPr>
          <w:rFonts w:hint="eastAsia" w:ascii="宋体" w:hAnsi="宋体"/>
        </w:rPr>
        <w:t>名，依次重新</w:t>
      </w:r>
      <w:r>
        <w:rPr>
          <w:rFonts w:ascii="宋体" w:hAnsi="宋体"/>
        </w:rPr>
        <w:t>确定中选人</w:t>
      </w:r>
      <w:r>
        <w:rPr>
          <w:rFonts w:hint="eastAsia" w:ascii="宋体" w:hAnsi="宋体"/>
        </w:rPr>
        <w:t>候选人</w:t>
      </w:r>
      <w:r>
        <w:rPr>
          <w:rFonts w:ascii="宋体" w:hAnsi="宋体"/>
        </w:rPr>
        <w:t>。依次</w:t>
      </w:r>
      <w:r>
        <w:rPr>
          <w:rFonts w:hint="eastAsia" w:ascii="宋体" w:hAnsi="宋体"/>
        </w:rPr>
        <w:t>确定</w:t>
      </w:r>
      <w:r>
        <w:rPr>
          <w:rFonts w:ascii="宋体" w:hAnsi="宋体"/>
        </w:rPr>
        <w:t>其他中选候选人与比选人</w:t>
      </w:r>
      <w:r>
        <w:rPr>
          <w:rFonts w:hint="eastAsia" w:ascii="宋体" w:hAnsi="宋体"/>
        </w:rPr>
        <w:t>的</w:t>
      </w:r>
      <w:r>
        <w:rPr>
          <w:rFonts w:ascii="宋体" w:hAnsi="宋体"/>
        </w:rPr>
        <w:t>预期</w:t>
      </w:r>
      <w:r>
        <w:rPr>
          <w:rFonts w:hint="eastAsia" w:ascii="宋体" w:hAnsi="宋体"/>
        </w:rPr>
        <w:t>差距</w:t>
      </w:r>
      <w:r>
        <w:rPr>
          <w:rFonts w:ascii="宋体" w:hAnsi="宋体"/>
        </w:rPr>
        <w:t>较大</w:t>
      </w:r>
      <w:r>
        <w:rPr>
          <w:rFonts w:hint="eastAsia" w:ascii="宋体" w:hAnsi="宋体"/>
        </w:rPr>
        <w:t>的</w:t>
      </w:r>
      <w:r>
        <w:rPr>
          <w:rFonts w:ascii="宋体" w:hAnsi="宋体"/>
        </w:rPr>
        <w:t>，或者对比选人明显不利的，比选人可以重新比选</w:t>
      </w:r>
      <w:r>
        <w:rPr>
          <w:rFonts w:hint="eastAsia" w:ascii="宋体" w:hAnsi="宋体"/>
        </w:rPr>
        <w:t>。</w:t>
      </w:r>
    </w:p>
    <w:p>
      <w:pPr>
        <w:shd w:val="clear"/>
        <w:spacing w:line="360" w:lineRule="auto"/>
        <w:ind w:firstLine="480" w:firstLineChars="200"/>
        <w:rPr>
          <w:rFonts w:hint="eastAsia" w:ascii="宋体" w:hAnsi="宋体"/>
          <w:highlight w:val="none"/>
          <w:lang w:val="en-US" w:eastAsia="zh-CN"/>
        </w:rPr>
      </w:pPr>
      <w:r>
        <w:rPr>
          <w:rFonts w:hint="eastAsia" w:ascii="宋体" w:hAnsi="宋体"/>
          <w:highlight w:val="none"/>
          <w:lang w:val="en-US" w:eastAsia="zh-CN"/>
        </w:rPr>
        <w:t>四、</w:t>
      </w:r>
      <w:r>
        <w:rPr>
          <w:rFonts w:hint="eastAsia" w:ascii="宋体" w:hAnsi="宋体"/>
          <w:color w:val="000000" w:themeColor="text1"/>
          <w14:textFill>
            <w14:solidFill>
              <w14:schemeClr w14:val="tx1"/>
            </w14:solidFill>
          </w14:textFill>
        </w:rPr>
        <w:t>本项目根据具体服务时间签订合同。</w:t>
      </w:r>
      <w:r>
        <w:rPr>
          <w:rFonts w:hint="eastAsia" w:ascii="宋体" w:hAnsi="宋体"/>
          <w:highlight w:val="none"/>
          <w:lang w:val="en-US" w:eastAsia="zh-CN"/>
        </w:rPr>
        <w:t>《</w:t>
      </w:r>
      <w:r>
        <w:rPr>
          <w:rFonts w:hint="eastAsia" w:ascii="宋体" w:hAnsi="宋体"/>
          <w:color w:val="auto"/>
          <w:sz w:val="24"/>
          <w:szCs w:val="20"/>
          <w:highlight w:val="none"/>
        </w:rPr>
        <w:t>十四五城际铁路综合开发项目（</w:t>
      </w:r>
      <w:r>
        <w:rPr>
          <w:rFonts w:hint="eastAsia" w:ascii="宋体" w:hAnsi="宋体"/>
          <w:color w:val="auto"/>
          <w:sz w:val="24"/>
          <w:szCs w:val="20"/>
          <w:highlight w:val="none"/>
          <w:lang w:val="en-US" w:eastAsia="zh-CN"/>
        </w:rPr>
        <w:t>三</w:t>
      </w:r>
      <w:r>
        <w:rPr>
          <w:rFonts w:hint="eastAsia" w:ascii="宋体" w:hAnsi="宋体"/>
          <w:color w:val="auto"/>
          <w:sz w:val="24"/>
          <w:szCs w:val="20"/>
          <w:highlight w:val="none"/>
        </w:rPr>
        <w:t>）前期策划</w:t>
      </w:r>
      <w:r>
        <w:rPr>
          <w:rFonts w:hint="eastAsia" w:ascii="宋体" w:hAnsi="宋体"/>
          <w:color w:val="auto"/>
          <w:sz w:val="24"/>
          <w:szCs w:val="20"/>
          <w:highlight w:val="none"/>
          <w:lang w:val="en-US" w:eastAsia="zh-CN"/>
        </w:rPr>
        <w:t>研究</w:t>
      </w:r>
      <w:r>
        <w:rPr>
          <w:rFonts w:hint="eastAsia" w:ascii="宋体" w:hAnsi="宋体"/>
          <w:highlight w:val="none"/>
          <w:lang w:val="en-US" w:eastAsia="zh-CN"/>
        </w:rPr>
        <w:t>服务合同》的签约主体为深圳市地铁集团有限公司。</w:t>
      </w:r>
    </w:p>
    <w:p>
      <w:pPr>
        <w:shd w:val="clear"/>
        <w:spacing w:line="360" w:lineRule="auto"/>
        <w:ind w:firstLine="480" w:firstLineChars="200"/>
      </w:pPr>
    </w:p>
    <w:p>
      <w:pPr>
        <w:pStyle w:val="7"/>
        <w:shd w:val="clear"/>
        <w:tabs>
          <w:tab w:val="left" w:pos="1050"/>
        </w:tabs>
        <w:spacing w:line="560" w:lineRule="exact"/>
        <w:ind w:left="0" w:leftChars="0" w:firstLine="480" w:firstLineChars="200"/>
        <w:rPr>
          <w:rFonts w:ascii="宋体" w:hAnsi="宋体"/>
          <w:sz w:val="24"/>
        </w:rPr>
      </w:pPr>
    </w:p>
    <w:p>
      <w:pPr>
        <w:pStyle w:val="4"/>
        <w:shd w:val="clear"/>
        <w:spacing w:line="560" w:lineRule="exact"/>
        <w:rPr>
          <w:rFonts w:ascii="宋体" w:hAnsi="宋体" w:eastAsia="宋体"/>
        </w:rPr>
      </w:pPr>
      <w:r>
        <w:rPr>
          <w:rFonts w:ascii="宋体" w:hAnsi="宋体" w:eastAsia="宋体"/>
          <w:bCs/>
        </w:rPr>
        <w:br w:type="page"/>
      </w:r>
      <w:bookmarkStart w:id="101" w:name="_Toc399494429"/>
      <w:bookmarkStart w:id="102" w:name="_Toc4756"/>
      <w:bookmarkStart w:id="103" w:name="_Toc26749"/>
      <w:bookmarkStart w:id="104" w:name="_Toc518494139"/>
      <w:r>
        <w:rPr>
          <w:rFonts w:hint="eastAsia" w:ascii="宋体" w:hAnsi="宋体" w:eastAsia="宋体"/>
          <w:b/>
          <w:bCs/>
          <w:shd w:val="clear"/>
        </w:rPr>
        <w:t>附件：评标</w:t>
      </w:r>
      <w:bookmarkEnd w:id="101"/>
      <w:r>
        <w:rPr>
          <w:rFonts w:hint="eastAsia" w:ascii="宋体" w:hAnsi="宋体" w:eastAsia="宋体"/>
          <w:b/>
          <w:bCs/>
          <w:shd w:val="clear"/>
        </w:rPr>
        <w:t>办法</w:t>
      </w:r>
      <w:bookmarkEnd w:id="102"/>
      <w:bookmarkEnd w:id="103"/>
      <w:bookmarkEnd w:id="104"/>
    </w:p>
    <w:p>
      <w:pPr>
        <w:shd w:val="clear"/>
        <w:spacing w:line="360" w:lineRule="auto"/>
        <w:rPr>
          <w:rFonts w:ascii="宋体" w:hAnsi="宋体"/>
          <w:b/>
          <w:bCs/>
          <w:szCs w:val="24"/>
        </w:rPr>
      </w:pPr>
      <w:bookmarkStart w:id="105" w:name="_Toc276575939"/>
      <w:bookmarkStart w:id="106" w:name="_Toc518494140"/>
      <w:bookmarkStart w:id="107" w:name="_Toc16356"/>
      <w:r>
        <w:rPr>
          <w:rFonts w:hint="eastAsia" w:ascii="宋体" w:hAnsi="宋体"/>
          <w:b/>
          <w:bCs/>
          <w:szCs w:val="24"/>
        </w:rPr>
        <w:t>一、总则</w:t>
      </w:r>
      <w:bookmarkEnd w:id="105"/>
      <w:bookmarkEnd w:id="106"/>
      <w:bookmarkEnd w:id="107"/>
    </w:p>
    <w:p>
      <w:pPr>
        <w:shd w:val="clear"/>
        <w:spacing w:line="360" w:lineRule="auto"/>
        <w:ind w:firstLine="480" w:firstLineChars="200"/>
        <w:rPr>
          <w:rFonts w:ascii="宋体" w:hAnsi="宋体"/>
        </w:rPr>
      </w:pPr>
      <w:r>
        <w:rPr>
          <w:rFonts w:hint="eastAsia" w:ascii="宋体" w:hAnsi="宋体"/>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shd w:val="clear"/>
        <w:spacing w:line="360" w:lineRule="auto"/>
        <w:rPr>
          <w:rFonts w:ascii="宋体" w:hAnsi="宋体"/>
          <w:b/>
          <w:bCs/>
          <w:szCs w:val="24"/>
        </w:rPr>
      </w:pPr>
      <w:bookmarkStart w:id="108" w:name="_Toc26650"/>
      <w:bookmarkStart w:id="109" w:name="_Toc518494141"/>
      <w:r>
        <w:rPr>
          <w:rFonts w:hint="eastAsia" w:ascii="宋体" w:hAnsi="宋体"/>
          <w:b/>
          <w:bCs/>
          <w:szCs w:val="24"/>
        </w:rPr>
        <w:t>二、评定标组织</w:t>
      </w:r>
      <w:bookmarkEnd w:id="108"/>
      <w:bookmarkEnd w:id="109"/>
    </w:p>
    <w:p>
      <w:pPr>
        <w:shd w:val="clear"/>
        <w:tabs>
          <w:tab w:val="left" w:pos="420"/>
        </w:tabs>
        <w:spacing w:line="360" w:lineRule="auto"/>
        <w:ind w:firstLine="480" w:firstLineChars="200"/>
        <w:rPr>
          <w:rFonts w:ascii="宋体" w:hAnsi="宋体"/>
          <w:szCs w:val="24"/>
        </w:rPr>
      </w:pPr>
      <w:r>
        <w:rPr>
          <w:rFonts w:hint="eastAsia" w:ascii="宋体" w:hAnsi="宋体"/>
          <w:szCs w:val="24"/>
        </w:rPr>
        <w:t>（一）评标委员会组成</w:t>
      </w:r>
    </w:p>
    <w:p>
      <w:pPr>
        <w:shd w:val="clear"/>
        <w:spacing w:line="360" w:lineRule="auto"/>
        <w:ind w:firstLine="480" w:firstLineChars="200"/>
        <w:rPr>
          <w:rFonts w:ascii="宋体" w:hAnsi="宋体"/>
          <w:szCs w:val="24"/>
        </w:rPr>
      </w:pPr>
      <w:r>
        <w:rPr>
          <w:rFonts w:ascii="宋体" w:hAnsi="宋体"/>
          <w:szCs w:val="24"/>
        </w:rPr>
        <w:t>由比选人在开标前成立评选委员会。</w:t>
      </w:r>
    </w:p>
    <w:p>
      <w:pPr>
        <w:shd w:val="clear"/>
        <w:spacing w:line="360" w:lineRule="auto"/>
        <w:ind w:firstLine="480" w:firstLineChars="200"/>
        <w:rPr>
          <w:rFonts w:ascii="宋体" w:hAnsi="宋体"/>
          <w:szCs w:val="24"/>
        </w:rPr>
      </w:pPr>
      <w:r>
        <w:rPr>
          <w:rFonts w:hint="eastAsia" w:ascii="宋体" w:hAnsi="宋体"/>
          <w:szCs w:val="24"/>
        </w:rPr>
        <w:t>（二）评标委员会职责</w:t>
      </w:r>
    </w:p>
    <w:p>
      <w:pPr>
        <w:shd w:val="clear"/>
        <w:spacing w:line="360" w:lineRule="auto"/>
        <w:ind w:firstLine="480" w:firstLineChars="200"/>
        <w:rPr>
          <w:rFonts w:ascii="宋体" w:hAnsi="宋体"/>
          <w:szCs w:val="24"/>
        </w:rPr>
      </w:pPr>
      <w:r>
        <w:rPr>
          <w:rFonts w:hint="eastAsia" w:ascii="宋体" w:hAnsi="宋体"/>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shd w:val="clear"/>
        <w:spacing w:line="360" w:lineRule="auto"/>
        <w:ind w:firstLine="480" w:firstLineChars="200"/>
        <w:rPr>
          <w:rFonts w:ascii="宋体" w:hAnsi="宋体"/>
          <w:szCs w:val="24"/>
        </w:rPr>
      </w:pPr>
      <w:r>
        <w:rPr>
          <w:rFonts w:hint="eastAsia" w:ascii="宋体" w:hAnsi="宋体"/>
          <w:szCs w:val="24"/>
        </w:rPr>
        <w:t>（三）评标过程由比选人派出监督专员负责监督比选、评标全过程。</w:t>
      </w:r>
    </w:p>
    <w:p>
      <w:pPr>
        <w:shd w:val="clear"/>
        <w:spacing w:line="360" w:lineRule="auto"/>
        <w:ind w:firstLine="480" w:firstLineChars="200"/>
        <w:rPr>
          <w:rFonts w:ascii="宋体" w:hAnsi="宋体"/>
        </w:rPr>
      </w:pPr>
      <w:r>
        <w:rPr>
          <w:rFonts w:hint="eastAsia" w:ascii="宋体" w:hAnsi="宋体"/>
          <w:szCs w:val="24"/>
        </w:rPr>
        <w:t>（四）评标过程的会务工作由本次比选工作小组成员负责。</w:t>
      </w:r>
    </w:p>
    <w:p>
      <w:pPr>
        <w:shd w:val="clear"/>
        <w:spacing w:line="360" w:lineRule="auto"/>
        <w:rPr>
          <w:rFonts w:ascii="宋体" w:hAnsi="宋体"/>
          <w:b/>
          <w:bCs/>
          <w:szCs w:val="24"/>
        </w:rPr>
      </w:pPr>
      <w:bookmarkStart w:id="110" w:name="_Toc518494142"/>
      <w:bookmarkStart w:id="111" w:name="_Toc15148"/>
      <w:r>
        <w:rPr>
          <w:rFonts w:hint="eastAsia" w:ascii="宋体" w:hAnsi="宋体"/>
          <w:b/>
          <w:bCs/>
          <w:szCs w:val="24"/>
        </w:rPr>
        <w:t>三、评标方法与程序</w:t>
      </w:r>
      <w:bookmarkEnd w:id="110"/>
      <w:bookmarkEnd w:id="111"/>
    </w:p>
    <w:p>
      <w:pPr>
        <w:shd w:val="clear"/>
        <w:spacing w:line="360" w:lineRule="auto"/>
        <w:ind w:firstLine="480" w:firstLineChars="200"/>
        <w:rPr>
          <w:rFonts w:ascii="宋体" w:hAnsi="宋体"/>
        </w:rPr>
      </w:pPr>
      <w:r>
        <w:rPr>
          <w:rFonts w:hint="eastAsia" w:ascii="宋体" w:hAnsi="宋体"/>
        </w:rPr>
        <w:t>（一）本次评标采用“综合评分法”</w:t>
      </w:r>
      <w:r>
        <w:rPr>
          <w:rFonts w:hint="eastAsia" w:ascii="宋体" w:hAnsi="宋体"/>
          <w:bCs/>
          <w:szCs w:val="24"/>
        </w:rPr>
        <w:t>，先评技术标，再评商务标，满分为100分，其中：技术标50分，商务标50分。</w:t>
      </w:r>
      <w:r>
        <w:rPr>
          <w:rFonts w:hint="eastAsia" w:ascii="宋体" w:hAnsi="宋体"/>
        </w:rPr>
        <w:t>评标委员会先</w:t>
      </w:r>
      <w:r>
        <w:rPr>
          <w:rFonts w:ascii="宋体" w:hAnsi="宋体"/>
          <w:b/>
          <w:szCs w:val="24"/>
        </w:rPr>
        <w:t>按照技术</w:t>
      </w:r>
      <w:r>
        <w:rPr>
          <w:rFonts w:hint="eastAsia" w:ascii="宋体" w:hAnsi="宋体"/>
          <w:b/>
          <w:szCs w:val="24"/>
        </w:rPr>
        <w:t>标</w:t>
      </w:r>
      <w:r>
        <w:rPr>
          <w:rFonts w:ascii="宋体" w:hAnsi="宋体"/>
          <w:b/>
          <w:szCs w:val="24"/>
        </w:rPr>
        <w:t>评分标准</w:t>
      </w:r>
      <w:r>
        <w:rPr>
          <w:rFonts w:hint="eastAsia" w:ascii="宋体" w:hAnsi="宋体"/>
          <w:b/>
          <w:szCs w:val="24"/>
        </w:rPr>
        <w:t>对合格参选人技术文件</w:t>
      </w:r>
      <w:r>
        <w:rPr>
          <w:rFonts w:ascii="宋体" w:hAnsi="宋体"/>
          <w:b/>
          <w:szCs w:val="24"/>
        </w:rPr>
        <w:t>进行打分</w:t>
      </w:r>
      <w:r>
        <w:rPr>
          <w:rFonts w:hint="eastAsia" w:ascii="宋体" w:hAnsi="宋体"/>
          <w:b/>
          <w:szCs w:val="24"/>
        </w:rPr>
        <w:t>，各评委评分的算术平均值为该参选人技术标得分；技术标得分</w:t>
      </w:r>
      <w:r>
        <w:rPr>
          <w:rFonts w:ascii="宋体" w:hAnsi="宋体"/>
          <w:b/>
          <w:szCs w:val="24"/>
        </w:rPr>
        <w:t>分数</w:t>
      </w:r>
      <w:r>
        <w:rPr>
          <w:rFonts w:hint="eastAsia" w:ascii="宋体" w:hAnsi="宋体"/>
          <w:b/>
          <w:szCs w:val="24"/>
        </w:rPr>
        <w:t>前</w:t>
      </w:r>
      <w:r>
        <w:rPr>
          <w:rFonts w:ascii="宋体" w:hAnsi="宋体"/>
          <w:b/>
          <w:szCs w:val="24"/>
        </w:rPr>
        <w:t>3的有效参选人方可进入</w:t>
      </w:r>
      <w:r>
        <w:rPr>
          <w:rFonts w:hint="eastAsia" w:ascii="宋体" w:hAnsi="宋体"/>
          <w:b/>
          <w:szCs w:val="24"/>
        </w:rPr>
        <w:t>下一阶段</w:t>
      </w:r>
      <w:r>
        <w:rPr>
          <w:rFonts w:ascii="宋体" w:hAnsi="宋体"/>
          <w:b/>
          <w:szCs w:val="24"/>
        </w:rPr>
        <w:t>商务标</w:t>
      </w:r>
      <w:r>
        <w:rPr>
          <w:rFonts w:hint="eastAsia" w:ascii="宋体" w:hAnsi="宋体"/>
          <w:b/>
          <w:szCs w:val="24"/>
        </w:rPr>
        <w:t>的</w:t>
      </w:r>
      <w:r>
        <w:rPr>
          <w:rFonts w:ascii="宋体" w:hAnsi="宋体"/>
          <w:b/>
          <w:szCs w:val="24"/>
        </w:rPr>
        <w:t>评审</w:t>
      </w:r>
      <w:r>
        <w:rPr>
          <w:rFonts w:hint="eastAsia" w:ascii="宋体" w:hAnsi="宋体"/>
          <w:szCs w:val="24"/>
        </w:rPr>
        <w:t>（若出现得分并列导致大于3家的情况，则并列的有效参选人共同进入下一阶段商务标的评审）</w:t>
      </w:r>
      <w:r>
        <w:rPr>
          <w:rFonts w:ascii="宋体" w:hAnsi="宋体"/>
          <w:b/>
          <w:szCs w:val="24"/>
        </w:rPr>
        <w:t>。</w:t>
      </w:r>
      <w:r>
        <w:rPr>
          <w:rFonts w:hint="eastAsia" w:ascii="宋体" w:hAnsi="宋体"/>
          <w:szCs w:val="24"/>
        </w:rPr>
        <w:t>然后各</w:t>
      </w:r>
      <w:r>
        <w:rPr>
          <w:rFonts w:hint="eastAsia" w:ascii="宋体" w:hAnsi="宋体"/>
        </w:rPr>
        <w:t>评标委员会再</w:t>
      </w:r>
      <w:r>
        <w:rPr>
          <w:rFonts w:ascii="宋体" w:hAnsi="宋体"/>
          <w:b/>
          <w:szCs w:val="24"/>
        </w:rPr>
        <w:t>按照</w:t>
      </w:r>
      <w:r>
        <w:rPr>
          <w:rFonts w:hint="eastAsia" w:ascii="宋体" w:hAnsi="宋体"/>
          <w:b/>
          <w:szCs w:val="24"/>
        </w:rPr>
        <w:t>商务标</w:t>
      </w:r>
      <w:r>
        <w:rPr>
          <w:rFonts w:ascii="宋体" w:hAnsi="宋体"/>
          <w:b/>
          <w:szCs w:val="24"/>
        </w:rPr>
        <w:t>计算公式</w:t>
      </w:r>
      <w:r>
        <w:rPr>
          <w:rFonts w:hint="eastAsia" w:ascii="宋体" w:hAnsi="宋体"/>
          <w:b/>
          <w:szCs w:val="24"/>
        </w:rPr>
        <w:t>对进入商务标评分环节的参选人商务报价进行评分，最后汇总参选人技术及商务标得分，</w:t>
      </w:r>
      <w:r>
        <w:rPr>
          <w:rFonts w:hint="eastAsia" w:ascii="宋体" w:hAnsi="宋体"/>
        </w:rPr>
        <w:t>并</w:t>
      </w:r>
      <w:r>
        <w:rPr>
          <w:rFonts w:hint="eastAsia" w:ascii="宋体" w:hAnsi="宋体"/>
          <w:szCs w:val="24"/>
        </w:rPr>
        <w:t>按照</w:t>
      </w:r>
      <w:r>
        <w:rPr>
          <w:rFonts w:ascii="宋体" w:hAnsi="宋体"/>
          <w:szCs w:val="24"/>
        </w:rPr>
        <w:t>参选人的最终得分值由高到低排列名次。</w:t>
      </w:r>
      <w:r>
        <w:rPr>
          <w:rFonts w:hint="eastAsia" w:ascii="宋体" w:hAnsi="宋体"/>
          <w:szCs w:val="24"/>
        </w:rPr>
        <w:t>若出现综合得分相同的情形，</w:t>
      </w:r>
      <w:r>
        <w:rPr>
          <w:rFonts w:ascii="宋体" w:hAnsi="宋体"/>
          <w:szCs w:val="24"/>
        </w:rPr>
        <w:t>以技术标得分高者排在先</w:t>
      </w:r>
      <w:r>
        <w:rPr>
          <w:rFonts w:hint="eastAsia" w:ascii="宋体" w:hAnsi="宋体"/>
          <w:szCs w:val="24"/>
        </w:rPr>
        <w:t>；若技术标得分相同的（以保留小数点后两位且四舍五入为准），以商务标报价低者排在先；若报价相同的，以抽签的形式确定中选候选人。最终，评委推荐一名中选候选人</w:t>
      </w:r>
      <w:r>
        <w:rPr>
          <w:rFonts w:hint="eastAsia" w:ascii="宋体" w:hAnsi="宋体"/>
        </w:rPr>
        <w:t>中选，并形成评标报告。</w:t>
      </w:r>
    </w:p>
    <w:p>
      <w:pPr>
        <w:shd w:val="clear"/>
        <w:spacing w:line="360" w:lineRule="auto"/>
        <w:ind w:firstLine="480" w:firstLineChars="200"/>
        <w:rPr>
          <w:rFonts w:ascii="宋体" w:hAnsi="宋体"/>
        </w:rPr>
      </w:pPr>
      <w:r>
        <w:rPr>
          <w:rFonts w:hint="eastAsia" w:ascii="宋体" w:hAnsi="宋体"/>
        </w:rPr>
        <w:t>（二）评标程序</w:t>
      </w:r>
    </w:p>
    <w:p>
      <w:pPr>
        <w:shd w:val="clear"/>
        <w:spacing w:line="360" w:lineRule="auto"/>
        <w:ind w:firstLine="480" w:firstLineChars="200"/>
        <w:rPr>
          <w:rFonts w:ascii="宋体" w:hAnsi="宋体"/>
          <w:bCs/>
          <w:szCs w:val="24"/>
        </w:rPr>
      </w:pPr>
      <w:bookmarkStart w:id="112" w:name="_Toc6663"/>
      <w:bookmarkStart w:id="113" w:name="_Toc518494143"/>
      <w:r>
        <w:rPr>
          <w:rFonts w:hint="eastAsia" w:ascii="宋体" w:hAnsi="宋体"/>
          <w:bCs/>
          <w:szCs w:val="24"/>
        </w:rPr>
        <w:t>1.评标分</w:t>
      </w:r>
      <w:r>
        <w:rPr>
          <w:rFonts w:ascii="宋体" w:hAnsi="宋体"/>
          <w:bCs/>
          <w:szCs w:val="24"/>
        </w:rPr>
        <w:t>2</w:t>
      </w:r>
      <w:r>
        <w:rPr>
          <w:rFonts w:hint="eastAsia" w:ascii="宋体" w:hAnsi="宋体"/>
          <w:bCs/>
          <w:szCs w:val="24"/>
        </w:rPr>
        <w:t>个</w:t>
      </w:r>
      <w:r>
        <w:rPr>
          <w:rFonts w:ascii="宋体" w:hAnsi="宋体"/>
          <w:bCs/>
          <w:szCs w:val="24"/>
        </w:rPr>
        <w:t>阶段进行，先评技术标，再评商务标。</w:t>
      </w:r>
    </w:p>
    <w:p>
      <w:pPr>
        <w:shd w:val="clear"/>
        <w:spacing w:line="360" w:lineRule="auto"/>
        <w:ind w:firstLine="482" w:firstLineChars="200"/>
        <w:rPr>
          <w:rFonts w:ascii="宋体" w:hAnsi="宋体"/>
          <w:b/>
          <w:bCs/>
          <w:szCs w:val="24"/>
        </w:rPr>
      </w:pPr>
      <w:r>
        <w:rPr>
          <w:rFonts w:hint="eastAsia" w:ascii="宋体" w:hAnsi="宋体"/>
          <w:b/>
          <w:bCs/>
          <w:szCs w:val="24"/>
        </w:rPr>
        <w:t>技术标评审：</w:t>
      </w:r>
    </w:p>
    <w:p>
      <w:pPr>
        <w:shd w:val="clear"/>
        <w:spacing w:line="360" w:lineRule="auto"/>
        <w:ind w:firstLine="480" w:firstLineChars="200"/>
        <w:rPr>
          <w:rFonts w:ascii="宋体" w:hAnsi="宋体"/>
          <w:bCs/>
          <w:szCs w:val="24"/>
        </w:rPr>
      </w:pPr>
      <w:r>
        <w:rPr>
          <w:rFonts w:hint="eastAsia" w:ascii="宋体" w:hAnsi="宋体"/>
          <w:bCs/>
          <w:szCs w:val="24"/>
        </w:rPr>
        <w:t>先将所有合格参选文件的技术标书移交至评标委员会</w:t>
      </w:r>
      <w:r>
        <w:rPr>
          <w:rFonts w:hint="eastAsia" w:ascii="宋体" w:hAnsi="宋体"/>
          <w:szCs w:val="24"/>
        </w:rPr>
        <w:t>，评审委员会按照评审标准对技术标进行评审（详见评审附表），评审完成后，技术标评审表统一交工作人员，评审分数不得再更改。</w:t>
      </w:r>
      <w:r>
        <w:rPr>
          <w:rFonts w:hint="eastAsia" w:ascii="宋体" w:hAnsi="宋体"/>
          <w:bCs/>
          <w:szCs w:val="24"/>
        </w:rPr>
        <w:t>技术标得分前3名的有效参选人方可进入下一阶段商务标的评审</w:t>
      </w:r>
      <w:r>
        <w:rPr>
          <w:rFonts w:hint="eastAsia" w:ascii="宋体" w:hAnsi="宋体"/>
          <w:szCs w:val="24"/>
        </w:rPr>
        <w:t>（若出现得分并列导致大于3家的情况，则并列的有效参选人共同进入下一阶段商务标的评审</w:t>
      </w:r>
      <w:r>
        <w:rPr>
          <w:rFonts w:ascii="宋体" w:hAnsi="宋体"/>
          <w:szCs w:val="24"/>
        </w:rPr>
        <w:t>）</w:t>
      </w:r>
      <w:r>
        <w:rPr>
          <w:rFonts w:hint="eastAsia" w:ascii="宋体" w:hAnsi="宋体"/>
          <w:bCs/>
          <w:szCs w:val="24"/>
        </w:rPr>
        <w:t>。</w:t>
      </w:r>
    </w:p>
    <w:p>
      <w:pPr>
        <w:shd w:val="clear"/>
        <w:spacing w:line="360" w:lineRule="auto"/>
        <w:ind w:firstLine="480" w:firstLineChars="200"/>
        <w:rPr>
          <w:rFonts w:hint="eastAsia" w:ascii="宋体" w:hAnsi="宋体"/>
          <w:bCs/>
          <w:szCs w:val="24"/>
          <w:highlight w:val="none"/>
        </w:rPr>
      </w:pPr>
      <w:r>
        <w:rPr>
          <w:rFonts w:hint="eastAsia" w:ascii="宋体" w:hAnsi="宋体"/>
          <w:bCs/>
          <w:szCs w:val="24"/>
          <w:highlight w:val="none"/>
        </w:rPr>
        <w:t>技术标评审细则：</w:t>
      </w:r>
    </w:p>
    <w:tbl>
      <w:tblPr>
        <w:tblStyle w:val="1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1568"/>
        <w:gridCol w:w="1289"/>
        <w:gridCol w:w="5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64" w:type="dxa"/>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cs="Times New Roman"/>
                <w:b/>
                <w:bCs/>
                <w:kern w:val="2"/>
                <w:szCs w:val="24"/>
              </w:rPr>
            </w:pPr>
            <w:r>
              <w:rPr>
                <w:rFonts w:hint="eastAsia" w:ascii="宋体" w:hAnsi="宋体" w:eastAsia="宋体" w:cs="Times New Roman"/>
                <w:b/>
                <w:bCs/>
                <w:kern w:val="2"/>
                <w:szCs w:val="24"/>
              </w:rPr>
              <w:t>序号</w:t>
            </w:r>
          </w:p>
        </w:tc>
        <w:tc>
          <w:tcPr>
            <w:tcW w:w="1568" w:type="dxa"/>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cs="Times New Roman"/>
                <w:b/>
                <w:bCs/>
                <w:kern w:val="2"/>
                <w:szCs w:val="24"/>
              </w:rPr>
            </w:pPr>
            <w:r>
              <w:rPr>
                <w:rFonts w:hint="eastAsia" w:ascii="宋体" w:hAnsi="宋体" w:eastAsia="宋体" w:cs="Times New Roman"/>
                <w:b/>
                <w:bCs/>
                <w:kern w:val="2"/>
                <w:szCs w:val="24"/>
              </w:rPr>
              <w:t>评价内容</w:t>
            </w:r>
          </w:p>
        </w:tc>
        <w:tc>
          <w:tcPr>
            <w:tcW w:w="1289" w:type="dxa"/>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cs="Times New Roman"/>
                <w:b/>
                <w:bCs/>
                <w:kern w:val="2"/>
                <w:szCs w:val="24"/>
              </w:rPr>
            </w:pPr>
            <w:r>
              <w:rPr>
                <w:rFonts w:hint="eastAsia" w:ascii="宋体" w:hAnsi="宋体" w:eastAsia="宋体" w:cs="Times New Roman"/>
                <w:b/>
                <w:bCs/>
                <w:kern w:val="2"/>
                <w:szCs w:val="24"/>
              </w:rPr>
              <w:t>权重</w:t>
            </w:r>
          </w:p>
        </w:tc>
        <w:tc>
          <w:tcPr>
            <w:tcW w:w="5418" w:type="dxa"/>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cs="Times New Roman"/>
                <w:b/>
                <w:bCs/>
                <w:kern w:val="2"/>
                <w:szCs w:val="24"/>
              </w:rPr>
            </w:pPr>
            <w:r>
              <w:rPr>
                <w:rFonts w:hint="eastAsia" w:ascii="宋体" w:hAnsi="宋体" w:eastAsia="宋体" w:cs="Times New Roman"/>
                <w:b/>
                <w:bCs/>
                <w:kern w:val="2"/>
                <w:szCs w:val="24"/>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trPr>
        <w:tc>
          <w:tcPr>
            <w:tcW w:w="764" w:type="dxa"/>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cs="Times New Roman"/>
                <w:kern w:val="2"/>
                <w:szCs w:val="24"/>
              </w:rPr>
            </w:pPr>
            <w:r>
              <w:rPr>
                <w:rFonts w:hint="eastAsia" w:ascii="宋体" w:hAnsi="宋体" w:eastAsia="宋体" w:cs="Times New Roman"/>
                <w:kern w:val="2"/>
                <w:szCs w:val="24"/>
              </w:rPr>
              <w:t>1</w:t>
            </w:r>
          </w:p>
        </w:tc>
        <w:tc>
          <w:tcPr>
            <w:tcW w:w="1568" w:type="dxa"/>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cs="Times New Roman"/>
                <w:kern w:val="2"/>
                <w:szCs w:val="24"/>
              </w:rPr>
            </w:pPr>
            <w:r>
              <w:rPr>
                <w:rFonts w:hint="eastAsia" w:ascii="宋体" w:hAnsi="宋体" w:eastAsia="宋体" w:cs="Times New Roman"/>
                <w:kern w:val="2"/>
                <w:szCs w:val="24"/>
              </w:rPr>
              <w:t>公司业绩</w:t>
            </w:r>
          </w:p>
        </w:tc>
        <w:tc>
          <w:tcPr>
            <w:tcW w:w="1289" w:type="dxa"/>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cs="Times New Roman"/>
                <w:kern w:val="2"/>
                <w:szCs w:val="24"/>
                <w:lang w:val="en-US" w:eastAsia="zh-CN"/>
              </w:rPr>
            </w:pPr>
            <w:r>
              <w:rPr>
                <w:rFonts w:hint="eastAsia" w:ascii="宋体" w:hAnsi="宋体" w:eastAsia="宋体" w:cs="Times New Roman"/>
                <w:kern w:val="2"/>
                <w:szCs w:val="24"/>
                <w:lang w:val="en-US" w:eastAsia="zh-CN"/>
              </w:rPr>
              <w:t>25</w:t>
            </w:r>
          </w:p>
        </w:tc>
        <w:tc>
          <w:tcPr>
            <w:tcW w:w="5418"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Times New Roman"/>
                <w:bCs w:val="0"/>
                <w:sz w:val="24"/>
                <w:szCs w:val="24"/>
              </w:rPr>
            </w:pPr>
            <w:r>
              <w:rPr>
                <w:rFonts w:hint="eastAsia" w:ascii="宋体" w:hAnsi="宋体" w:eastAsia="宋体" w:cs="Times New Roman"/>
                <w:bCs w:val="0"/>
                <w:sz w:val="24"/>
                <w:szCs w:val="24"/>
              </w:rPr>
              <w:t>1.战略经验：参选人提供近</w:t>
            </w:r>
            <w:r>
              <w:rPr>
                <w:rFonts w:hint="eastAsia" w:ascii="宋体" w:hAnsi="宋体" w:eastAsia="宋体" w:cs="Times New Roman"/>
                <w:bCs w:val="0"/>
                <w:sz w:val="24"/>
                <w:szCs w:val="24"/>
                <w:lang w:val="en-US" w:eastAsia="zh-CN"/>
              </w:rPr>
              <w:t>2</w:t>
            </w:r>
            <w:r>
              <w:rPr>
                <w:rFonts w:hint="eastAsia" w:ascii="宋体" w:hAnsi="宋体" w:eastAsia="宋体" w:cs="Times New Roman"/>
                <w:bCs w:val="0"/>
                <w:sz w:val="24"/>
                <w:szCs w:val="24"/>
              </w:rPr>
              <w:t>年（自20</w:t>
            </w:r>
            <w:r>
              <w:rPr>
                <w:rFonts w:hint="eastAsia" w:ascii="宋体" w:hAnsi="宋体" w:eastAsia="宋体" w:cs="Times New Roman"/>
                <w:bCs w:val="0"/>
                <w:sz w:val="24"/>
                <w:szCs w:val="24"/>
                <w:lang w:val="en-US" w:eastAsia="zh-CN"/>
              </w:rPr>
              <w:t>20</w:t>
            </w:r>
            <w:r>
              <w:rPr>
                <w:rFonts w:hint="eastAsia" w:ascii="宋体" w:hAnsi="宋体" w:eastAsia="宋体" w:cs="Times New Roman"/>
                <w:bCs w:val="0"/>
                <w:sz w:val="24"/>
                <w:szCs w:val="24"/>
              </w:rPr>
              <w:t>年1月1日至今，以合同签订日期为准），为国内城市的片区提供TOD战略规划或策划或咨询服务项目经验。每项业绩得2分，最高得8分，需提供项目合同关键页复印件及其他有效证明材料。</w:t>
            </w:r>
          </w:p>
          <w:p>
            <w:pPr>
              <w:rPr>
                <w:rFonts w:hint="eastAsia" w:ascii="宋体" w:hAnsi="宋体" w:eastAsia="宋体" w:cs="Times New Roman"/>
                <w:bCs w:val="0"/>
                <w:sz w:val="24"/>
                <w:szCs w:val="24"/>
              </w:rPr>
            </w:pPr>
            <w:r>
              <w:rPr>
                <w:rFonts w:hint="eastAsia" w:ascii="宋体" w:hAnsi="宋体" w:eastAsia="宋体" w:cs="Times New Roman"/>
                <w:bCs w:val="0"/>
                <w:sz w:val="24"/>
                <w:szCs w:val="24"/>
              </w:rPr>
              <w:t>2.TOD项目经验：参选人提供近</w:t>
            </w:r>
            <w:r>
              <w:rPr>
                <w:rFonts w:hint="eastAsia" w:ascii="宋体" w:hAnsi="宋体" w:eastAsia="宋体" w:cs="Times New Roman"/>
                <w:bCs w:val="0"/>
                <w:sz w:val="24"/>
                <w:szCs w:val="24"/>
                <w:lang w:val="en-US" w:eastAsia="zh-CN"/>
              </w:rPr>
              <w:t>2</w:t>
            </w:r>
            <w:r>
              <w:rPr>
                <w:rFonts w:hint="eastAsia" w:ascii="宋体" w:hAnsi="宋体" w:eastAsia="宋体" w:cs="Times New Roman"/>
                <w:bCs w:val="0"/>
                <w:sz w:val="24"/>
                <w:szCs w:val="24"/>
              </w:rPr>
              <w:t>年（自20</w:t>
            </w:r>
            <w:r>
              <w:rPr>
                <w:rFonts w:hint="eastAsia" w:ascii="宋体" w:hAnsi="宋体" w:eastAsia="宋体" w:cs="Times New Roman"/>
                <w:bCs w:val="0"/>
                <w:sz w:val="24"/>
                <w:szCs w:val="24"/>
                <w:lang w:val="en-US" w:eastAsia="zh-CN"/>
              </w:rPr>
              <w:t>20</w:t>
            </w:r>
            <w:r>
              <w:rPr>
                <w:rFonts w:hint="eastAsia" w:ascii="宋体" w:hAnsi="宋体" w:eastAsia="宋体" w:cs="Times New Roman"/>
                <w:bCs w:val="0"/>
                <w:sz w:val="24"/>
                <w:szCs w:val="24"/>
              </w:rPr>
              <w:t>年1月1日至今，以合同签订日期为准），TOD规划或策划或咨询服务等业绩。每项业绩得2分，最高得8分，需提供项目合同关键页复印件及其他有效证明材料。</w:t>
            </w:r>
          </w:p>
          <w:p>
            <w:pPr>
              <w:jc w:val="both"/>
              <w:rPr>
                <w:rFonts w:hint="eastAsia" w:ascii="宋体" w:hAnsi="宋体" w:eastAsia="宋体" w:cs="Times New Roman"/>
                <w:bCs w:val="0"/>
                <w:color w:val="auto"/>
                <w:sz w:val="24"/>
                <w:szCs w:val="24"/>
              </w:rPr>
            </w:pPr>
            <w:r>
              <w:rPr>
                <w:rFonts w:hint="eastAsia" w:ascii="宋体" w:hAnsi="宋体" w:eastAsia="宋体" w:cs="Times New Roman"/>
                <w:bCs w:val="0"/>
                <w:color w:val="auto"/>
                <w:sz w:val="24"/>
                <w:szCs w:val="24"/>
              </w:rPr>
              <w:t>3.片区前期策划或可研经验：参选人提供近</w:t>
            </w:r>
            <w:r>
              <w:rPr>
                <w:rFonts w:hint="eastAsia" w:ascii="宋体" w:hAnsi="宋体" w:eastAsia="宋体" w:cs="Times New Roman"/>
                <w:bCs w:val="0"/>
                <w:color w:val="auto"/>
                <w:sz w:val="24"/>
                <w:szCs w:val="24"/>
                <w:lang w:val="en-US" w:eastAsia="zh-CN"/>
              </w:rPr>
              <w:t>2</w:t>
            </w:r>
            <w:r>
              <w:rPr>
                <w:rFonts w:hint="eastAsia" w:ascii="宋体" w:hAnsi="宋体" w:eastAsia="宋体" w:cs="Times New Roman"/>
                <w:bCs w:val="0"/>
                <w:color w:val="auto"/>
                <w:sz w:val="24"/>
                <w:szCs w:val="24"/>
              </w:rPr>
              <w:t>年（自2</w:t>
            </w:r>
            <w:r>
              <w:rPr>
                <w:rFonts w:hint="eastAsia" w:ascii="宋体" w:hAnsi="宋体" w:eastAsia="宋体" w:cs="Times New Roman"/>
                <w:bCs w:val="0"/>
                <w:color w:val="auto"/>
                <w:sz w:val="24"/>
                <w:szCs w:val="24"/>
                <w:lang w:val="en-US" w:eastAsia="zh-CN"/>
              </w:rPr>
              <w:t>020</w:t>
            </w:r>
            <w:r>
              <w:rPr>
                <w:rFonts w:hint="eastAsia" w:ascii="宋体" w:hAnsi="宋体" w:eastAsia="宋体" w:cs="Times New Roman"/>
                <w:bCs w:val="0"/>
                <w:color w:val="auto"/>
                <w:sz w:val="24"/>
                <w:szCs w:val="24"/>
              </w:rPr>
              <w:t>年1月1日至今，以合同签订日期为准），国内政府或国企片区前期策划或可研经验。每项业绩得2分，最高得4分，需提供项目合同关键页复印件</w:t>
            </w:r>
            <w:r>
              <w:rPr>
                <w:rFonts w:hint="eastAsia" w:ascii="宋体" w:hAnsi="宋体" w:eastAsia="宋体" w:cs="Times New Roman"/>
                <w:bCs w:val="0"/>
                <w:sz w:val="24"/>
                <w:szCs w:val="24"/>
              </w:rPr>
              <w:t>及其他有效证明材料</w:t>
            </w:r>
            <w:r>
              <w:rPr>
                <w:rFonts w:hint="eastAsia" w:ascii="宋体" w:hAnsi="宋体" w:eastAsia="宋体" w:cs="Times New Roman"/>
                <w:bCs w:val="0"/>
                <w:color w:val="auto"/>
                <w:sz w:val="24"/>
                <w:szCs w:val="24"/>
              </w:rPr>
              <w:t>。</w:t>
            </w:r>
          </w:p>
          <w:p>
            <w:pPr>
              <w:jc w:val="both"/>
              <w:rPr>
                <w:rFonts w:hint="eastAsia" w:ascii="宋体" w:hAnsi="宋体" w:eastAsia="宋体" w:cs="Times New Roman"/>
                <w:b w:val="0"/>
                <w:i w:val="0"/>
                <w:kern w:val="2"/>
                <w:szCs w:val="24"/>
                <w:u w:val="none"/>
              </w:rPr>
            </w:pPr>
            <w:r>
              <w:rPr>
                <w:rFonts w:hint="eastAsia" w:ascii="宋体" w:hAnsi="宋体" w:eastAsia="宋体" w:cs="Times New Roman"/>
                <w:bCs w:val="0"/>
                <w:color w:val="auto"/>
                <w:sz w:val="24"/>
                <w:szCs w:val="24"/>
              </w:rPr>
              <w:t>4.产业规划经验：参选人提供近</w:t>
            </w:r>
            <w:r>
              <w:rPr>
                <w:rFonts w:hint="eastAsia" w:ascii="宋体" w:hAnsi="宋体" w:eastAsia="宋体" w:cs="Times New Roman"/>
                <w:bCs w:val="0"/>
                <w:color w:val="auto"/>
                <w:sz w:val="24"/>
                <w:szCs w:val="24"/>
                <w:lang w:val="en-US" w:eastAsia="zh-CN"/>
              </w:rPr>
              <w:t>2</w:t>
            </w:r>
            <w:r>
              <w:rPr>
                <w:rFonts w:hint="eastAsia" w:ascii="宋体" w:hAnsi="宋体" w:eastAsia="宋体" w:cs="Times New Roman"/>
                <w:bCs w:val="0"/>
                <w:color w:val="auto"/>
                <w:sz w:val="24"/>
                <w:szCs w:val="24"/>
              </w:rPr>
              <w:t>年（自20</w:t>
            </w:r>
            <w:r>
              <w:rPr>
                <w:rFonts w:hint="eastAsia" w:ascii="宋体" w:hAnsi="宋体" w:eastAsia="宋体" w:cs="Times New Roman"/>
                <w:bCs w:val="0"/>
                <w:color w:val="auto"/>
                <w:sz w:val="24"/>
                <w:szCs w:val="24"/>
                <w:lang w:val="en-US" w:eastAsia="zh-CN"/>
              </w:rPr>
              <w:t>20</w:t>
            </w:r>
            <w:r>
              <w:rPr>
                <w:rFonts w:hint="eastAsia" w:ascii="宋体" w:hAnsi="宋体" w:eastAsia="宋体" w:cs="Times New Roman"/>
                <w:bCs w:val="0"/>
                <w:color w:val="auto"/>
                <w:sz w:val="24"/>
                <w:szCs w:val="24"/>
              </w:rPr>
              <w:t>年1月1日至今，以合同签订日期为准），国内政府或国企产业规划或产业策划经验。每项业绩得1分，最高得5分，需提供项目合同关键页复印件</w:t>
            </w:r>
            <w:r>
              <w:rPr>
                <w:rFonts w:hint="eastAsia" w:ascii="宋体" w:hAnsi="宋体" w:eastAsia="宋体" w:cs="Times New Roman"/>
                <w:bCs w:val="0"/>
                <w:sz w:val="24"/>
                <w:szCs w:val="24"/>
              </w:rPr>
              <w:t>及其他有效证明材料</w:t>
            </w:r>
            <w:r>
              <w:rPr>
                <w:rFonts w:hint="eastAsia" w:ascii="宋体" w:hAnsi="宋体" w:eastAsia="宋体" w:cs="Times New Roman"/>
                <w:bCs w:val="0"/>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64" w:type="dxa"/>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cs="Times New Roman"/>
                <w:kern w:val="2"/>
                <w:szCs w:val="24"/>
              </w:rPr>
            </w:pPr>
            <w:r>
              <w:rPr>
                <w:rFonts w:hint="eastAsia" w:ascii="宋体" w:hAnsi="宋体" w:eastAsia="宋体" w:cs="Times New Roman"/>
                <w:kern w:val="2"/>
                <w:szCs w:val="24"/>
              </w:rPr>
              <w:t>2</w:t>
            </w:r>
          </w:p>
        </w:tc>
        <w:tc>
          <w:tcPr>
            <w:tcW w:w="1568" w:type="dxa"/>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cs="Times New Roman"/>
                <w:kern w:val="2"/>
                <w:szCs w:val="24"/>
              </w:rPr>
            </w:pPr>
            <w:r>
              <w:rPr>
                <w:rFonts w:hint="eastAsia" w:ascii="宋体" w:hAnsi="宋体"/>
                <w:color w:val="auto"/>
                <w:sz w:val="24"/>
                <w:szCs w:val="24"/>
              </w:rPr>
              <w:t>项目团队</w:t>
            </w:r>
          </w:p>
        </w:tc>
        <w:tc>
          <w:tcPr>
            <w:tcW w:w="1289" w:type="dxa"/>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cs="Times New Roman"/>
                <w:kern w:val="2"/>
                <w:szCs w:val="24"/>
              </w:rPr>
            </w:pPr>
            <w:r>
              <w:rPr>
                <w:rFonts w:hint="eastAsia" w:ascii="宋体" w:hAnsi="宋体" w:eastAsia="宋体" w:cs="Times New Roman"/>
                <w:kern w:val="2"/>
                <w:szCs w:val="24"/>
                <w:lang w:val="en-US" w:eastAsia="zh-CN"/>
              </w:rPr>
              <w:t>1</w:t>
            </w:r>
            <w:r>
              <w:rPr>
                <w:rFonts w:hint="eastAsia" w:ascii="宋体" w:hAnsi="宋体" w:eastAsia="宋体" w:cs="Times New Roman"/>
                <w:kern w:val="2"/>
                <w:szCs w:val="24"/>
              </w:rPr>
              <w:t>5</w:t>
            </w:r>
          </w:p>
        </w:tc>
        <w:tc>
          <w:tcPr>
            <w:tcW w:w="5418" w:type="dxa"/>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cs="Times New Roman"/>
                <w:bCs w:val="0"/>
                <w:color w:val="auto"/>
                <w:kern w:val="2"/>
                <w:sz w:val="24"/>
                <w:szCs w:val="24"/>
                <w:lang w:val="en-US" w:eastAsia="zh-CN" w:bidi="ar-SA"/>
              </w:rPr>
            </w:pPr>
            <w:r>
              <w:rPr>
                <w:rFonts w:hint="eastAsia" w:ascii="宋体" w:hAnsi="宋体"/>
                <w:szCs w:val="24"/>
              </w:rPr>
              <w:t>1</w:t>
            </w:r>
            <w:r>
              <w:rPr>
                <w:rFonts w:hint="eastAsia" w:ascii="宋体" w:hAnsi="宋体" w:eastAsia="宋体" w:cs="Times New Roman"/>
                <w:bCs w:val="0"/>
                <w:color w:val="auto"/>
                <w:kern w:val="2"/>
                <w:sz w:val="24"/>
                <w:szCs w:val="24"/>
                <w:lang w:val="en-US" w:eastAsia="zh-CN" w:bidi="ar-SA"/>
              </w:rPr>
              <w:t>.项目负责人：项目负责人提供近2年（自2020年1月1日至今，以合同签订日期为准）TOD规划或策划或咨询等业绩。每项业绩得1分，最高得5分。上述业绩需提供合同关键页复印件及其他有效证明材料，不提供不得分。</w:t>
            </w:r>
          </w:p>
          <w:p>
            <w:pPr>
              <w:jc w:val="both"/>
              <w:rPr>
                <w:rFonts w:hint="eastAsia" w:ascii="宋体" w:hAnsi="宋体" w:eastAsia="宋体" w:cs="Times New Roman"/>
                <w:bCs w:val="0"/>
                <w:color w:val="auto"/>
                <w:kern w:val="2"/>
                <w:sz w:val="24"/>
                <w:szCs w:val="24"/>
                <w:lang w:val="en-US" w:eastAsia="zh-CN" w:bidi="ar-SA"/>
              </w:rPr>
            </w:pPr>
            <w:r>
              <w:rPr>
                <w:rFonts w:hint="eastAsia" w:ascii="宋体" w:hAnsi="宋体" w:eastAsia="宋体" w:cs="Times New Roman"/>
                <w:bCs w:val="0"/>
                <w:color w:val="auto"/>
                <w:kern w:val="2"/>
                <w:sz w:val="24"/>
                <w:szCs w:val="24"/>
                <w:lang w:val="en-US" w:eastAsia="zh-CN" w:bidi="ar-SA"/>
              </w:rPr>
              <w:t>2.项目成员（不含项目负责人）：</w:t>
            </w:r>
          </w:p>
          <w:p>
            <w:pPr>
              <w:jc w:val="both"/>
              <w:rPr>
                <w:rFonts w:hint="eastAsia" w:ascii="宋体" w:hAnsi="宋体" w:eastAsia="宋体" w:cs="Times New Roman"/>
                <w:bCs w:val="0"/>
                <w:color w:val="auto"/>
                <w:kern w:val="2"/>
                <w:sz w:val="24"/>
                <w:szCs w:val="24"/>
                <w:lang w:val="en-US" w:eastAsia="zh-CN" w:bidi="ar-SA"/>
              </w:rPr>
            </w:pPr>
            <w:r>
              <w:rPr>
                <w:rFonts w:hint="eastAsia" w:ascii="宋体" w:hAnsi="宋体" w:eastAsia="宋体" w:cs="Times New Roman"/>
                <w:bCs w:val="0"/>
                <w:color w:val="auto"/>
                <w:kern w:val="2"/>
                <w:sz w:val="24"/>
                <w:szCs w:val="24"/>
                <w:lang w:val="en-US" w:eastAsia="zh-CN" w:bidi="ar-SA"/>
              </w:rPr>
              <w:t>(1)项目团队配备人员不少于6人，项目团队具有硕士学位或中级职称的，每位得1分，最高得4分。项目团队具有1名10年以上工作经验的员工，2名6年以上工作经验的员工，符合得2分。上述业绩需提供社保证明关键页复印件及其他有效证明材料，不提供不得分。</w:t>
            </w:r>
          </w:p>
          <w:p>
            <w:pPr>
              <w:jc w:val="both"/>
              <w:rPr>
                <w:rFonts w:hint="eastAsia" w:ascii="宋体" w:hAnsi="宋体" w:eastAsia="宋体" w:cs="Times New Roman"/>
                <w:bCs w:val="0"/>
                <w:color w:val="auto"/>
                <w:kern w:val="2"/>
                <w:sz w:val="24"/>
                <w:szCs w:val="24"/>
                <w:lang w:val="en-US" w:eastAsia="zh-CN" w:bidi="ar-SA"/>
              </w:rPr>
            </w:pPr>
            <w:r>
              <w:rPr>
                <w:rFonts w:hint="eastAsia" w:ascii="宋体" w:hAnsi="宋体" w:eastAsia="宋体" w:cs="Times New Roman"/>
                <w:bCs w:val="0"/>
                <w:color w:val="auto"/>
                <w:kern w:val="2"/>
                <w:sz w:val="24"/>
                <w:szCs w:val="24"/>
                <w:lang w:val="en-US" w:eastAsia="zh-CN" w:bidi="ar-SA"/>
              </w:rPr>
              <w:t>(2)项目团队需配备咨询工程师或注册会计师或皇家工料测量师(RICS)，一位注册会计师或皇家工料测量师(RICS)得2分，不配备得0分，最高得4分。需要提供职称证及注册证书等证明材料，不提供不得分。</w:t>
            </w:r>
          </w:p>
          <w:p>
            <w:pPr>
              <w:ind w:left="0" w:leftChars="0" w:firstLine="0" w:firstLineChars="0"/>
              <w:rPr>
                <w:rFonts w:hint="eastAsia" w:ascii="宋体" w:hAnsi="宋体"/>
                <w:szCs w:val="24"/>
              </w:rPr>
            </w:pPr>
            <w:r>
              <w:rPr>
                <w:rFonts w:hint="eastAsia" w:ascii="宋体" w:hAnsi="宋体" w:eastAsia="宋体" w:cs="Times New Roman"/>
                <w:bCs w:val="0"/>
                <w:color w:val="auto"/>
                <w:kern w:val="2"/>
                <w:sz w:val="24"/>
                <w:szCs w:val="24"/>
                <w:lang w:val="en-US" w:eastAsia="zh-CN" w:bidi="ar-SA"/>
              </w:rPr>
              <w:t>本项项目负责人和项目成员（不含项目负责人）业绩不重复计算。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64" w:type="dxa"/>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cs="Times New Roman"/>
                <w:kern w:val="2"/>
                <w:szCs w:val="24"/>
              </w:rPr>
            </w:pPr>
            <w:r>
              <w:rPr>
                <w:rFonts w:hint="eastAsia" w:ascii="宋体" w:hAnsi="宋体" w:eastAsia="宋体" w:cs="Times New Roman"/>
                <w:kern w:val="2"/>
                <w:szCs w:val="24"/>
              </w:rPr>
              <w:t>3</w:t>
            </w:r>
          </w:p>
        </w:tc>
        <w:tc>
          <w:tcPr>
            <w:tcW w:w="1568" w:type="dxa"/>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cs="Times New Roman"/>
                <w:kern w:val="2"/>
                <w:szCs w:val="24"/>
              </w:rPr>
            </w:pPr>
            <w:r>
              <w:rPr>
                <w:rFonts w:hint="eastAsia" w:ascii="宋体" w:hAnsi="宋体"/>
                <w:bCs w:val="0"/>
                <w:color w:val="auto"/>
                <w:sz w:val="24"/>
                <w:szCs w:val="24"/>
              </w:rPr>
              <w:t>服务方案</w:t>
            </w:r>
          </w:p>
        </w:tc>
        <w:tc>
          <w:tcPr>
            <w:tcW w:w="1289" w:type="dxa"/>
            <w:tcBorders>
              <w:top w:val="single" w:color="auto" w:sz="4" w:space="0"/>
              <w:left w:val="single" w:color="auto" w:sz="4" w:space="0"/>
              <w:bottom w:val="single" w:color="auto" w:sz="4" w:space="0"/>
              <w:right w:val="single" w:color="auto" w:sz="4" w:space="0"/>
            </w:tcBorders>
            <w:noWrap w:val="0"/>
            <w:vAlign w:val="top"/>
          </w:tcPr>
          <w:p>
            <w:pPr>
              <w:jc w:val="both"/>
              <w:rPr>
                <w:rFonts w:hint="eastAsia" w:ascii="宋体" w:hAnsi="宋体" w:eastAsia="宋体" w:cs="Times New Roman"/>
                <w:kern w:val="2"/>
                <w:szCs w:val="24"/>
              </w:rPr>
            </w:pPr>
            <w:r>
              <w:rPr>
                <w:rFonts w:hint="eastAsia" w:ascii="宋体" w:hAnsi="宋体" w:eastAsia="宋体" w:cs="Times New Roman"/>
                <w:kern w:val="2"/>
                <w:szCs w:val="24"/>
              </w:rPr>
              <w:t>10</w:t>
            </w:r>
          </w:p>
        </w:tc>
        <w:tc>
          <w:tcPr>
            <w:tcW w:w="5418"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Times New Roman"/>
                <w:bCs w:val="0"/>
                <w:sz w:val="24"/>
                <w:szCs w:val="24"/>
              </w:rPr>
            </w:pPr>
            <w:r>
              <w:rPr>
                <w:rFonts w:hint="eastAsia" w:ascii="宋体" w:hAnsi="宋体" w:eastAsia="宋体" w:cs="Times New Roman"/>
                <w:bCs w:val="0"/>
                <w:sz w:val="24"/>
                <w:szCs w:val="24"/>
              </w:rPr>
              <w:t>(1)对项目需求理解是否透彻，重难点把握是否正确；</w:t>
            </w:r>
          </w:p>
          <w:p>
            <w:pPr>
              <w:rPr>
                <w:rFonts w:hint="eastAsia" w:ascii="宋体" w:hAnsi="宋体" w:eastAsia="宋体" w:cs="Times New Roman"/>
                <w:bCs w:val="0"/>
                <w:sz w:val="24"/>
                <w:szCs w:val="24"/>
              </w:rPr>
            </w:pPr>
            <w:r>
              <w:rPr>
                <w:rFonts w:hint="eastAsia" w:ascii="宋体" w:hAnsi="宋体" w:eastAsia="宋体" w:cs="Times New Roman"/>
                <w:bCs w:val="0"/>
                <w:sz w:val="24"/>
                <w:szCs w:val="24"/>
              </w:rPr>
              <w:t>(2)研究方案、规划思路与项目计划是否科学；</w:t>
            </w:r>
          </w:p>
          <w:p>
            <w:pPr>
              <w:rPr>
                <w:rFonts w:hint="eastAsia" w:ascii="宋体" w:hAnsi="宋体" w:eastAsia="宋体" w:cs="Times New Roman"/>
                <w:bCs w:val="0"/>
                <w:sz w:val="24"/>
                <w:szCs w:val="24"/>
              </w:rPr>
            </w:pPr>
            <w:r>
              <w:rPr>
                <w:rFonts w:hint="eastAsia" w:ascii="宋体" w:hAnsi="宋体" w:eastAsia="宋体" w:cs="Times New Roman"/>
                <w:bCs w:val="0"/>
                <w:sz w:val="24"/>
                <w:szCs w:val="24"/>
              </w:rPr>
              <w:t>(3)质量保障及后期跟进服务能力否匹配。</w:t>
            </w:r>
          </w:p>
          <w:p>
            <w:pPr>
              <w:jc w:val="both"/>
              <w:rPr>
                <w:rFonts w:hint="eastAsia" w:ascii="宋体" w:hAnsi="宋体" w:eastAsia="宋体" w:cs="Times New Roman"/>
                <w:kern w:val="2"/>
                <w:szCs w:val="24"/>
              </w:rPr>
            </w:pPr>
            <w:r>
              <w:rPr>
                <w:rFonts w:hint="eastAsia" w:ascii="宋体" w:hAnsi="宋体" w:eastAsia="宋体" w:cs="Times New Roman"/>
                <w:bCs w:val="0"/>
                <w:sz w:val="24"/>
                <w:szCs w:val="24"/>
              </w:rPr>
              <w:t>通过以上3项考量参选人的服务方案与本项目需求是否具有合理性、可行性及前瞻性。横向比较，优秀10-9分，良好6-8分，一般3-5分，较差</w:t>
            </w:r>
            <w:r>
              <w:rPr>
                <w:rFonts w:hint="eastAsia" w:ascii="宋体" w:hAnsi="宋体" w:eastAsia="宋体" w:cs="Times New Roman"/>
                <w:bCs w:val="0"/>
                <w:sz w:val="24"/>
                <w:szCs w:val="24"/>
                <w:lang w:val="en-US" w:eastAsia="zh-CN"/>
              </w:rPr>
              <w:t>0</w:t>
            </w:r>
            <w:r>
              <w:rPr>
                <w:rFonts w:hint="eastAsia" w:ascii="宋体" w:hAnsi="宋体" w:eastAsia="宋体" w:cs="Times New Roman"/>
                <w:bCs w:val="0"/>
                <w:sz w:val="24"/>
                <w:szCs w:val="24"/>
              </w:rPr>
              <w:t>-2分。</w:t>
            </w:r>
          </w:p>
        </w:tc>
      </w:tr>
    </w:tbl>
    <w:p>
      <w:pPr>
        <w:pStyle w:val="2"/>
      </w:pPr>
    </w:p>
    <w:p>
      <w:pPr>
        <w:pStyle w:val="2"/>
        <w:rPr>
          <w:rFonts w:hint="eastAsia"/>
        </w:rPr>
      </w:pPr>
    </w:p>
    <w:p>
      <w:pPr>
        <w:shd w:val="clear"/>
        <w:spacing w:line="360" w:lineRule="auto"/>
        <w:rPr>
          <w:rFonts w:ascii="宋体" w:hAnsi="宋体"/>
          <w:bCs/>
          <w:szCs w:val="24"/>
        </w:rPr>
      </w:pPr>
    </w:p>
    <w:p>
      <w:pPr>
        <w:shd w:val="clear"/>
        <w:spacing w:line="360" w:lineRule="auto"/>
        <w:ind w:firstLine="482" w:firstLineChars="200"/>
        <w:rPr>
          <w:rFonts w:ascii="宋体" w:hAnsi="宋体"/>
          <w:b/>
          <w:bCs/>
          <w:szCs w:val="24"/>
        </w:rPr>
      </w:pPr>
      <w:r>
        <w:rPr>
          <w:rFonts w:hint="eastAsia" w:ascii="宋体" w:hAnsi="宋体"/>
          <w:b/>
          <w:bCs/>
          <w:szCs w:val="24"/>
        </w:rPr>
        <w:t>商务标评审：</w:t>
      </w:r>
    </w:p>
    <w:p>
      <w:pPr>
        <w:pStyle w:val="20"/>
        <w:shd w:val="clear"/>
        <w:tabs>
          <w:tab w:val="left" w:pos="993"/>
        </w:tabs>
        <w:spacing w:line="360" w:lineRule="auto"/>
        <w:ind w:firstLine="424" w:firstLineChars="177"/>
        <w:rPr>
          <w:rFonts w:ascii="宋体" w:hAnsi="宋体"/>
          <w:szCs w:val="24"/>
        </w:rPr>
      </w:pPr>
      <w:r>
        <w:rPr>
          <w:rFonts w:hint="eastAsia" w:ascii="宋体" w:hAnsi="宋体"/>
          <w:szCs w:val="24"/>
        </w:rPr>
        <w:t>技术标评审结束后，将技术标前3名（包括并列前3名）参选人的商务标移交至评标委员会。当出现以下情况，评标委员会将对参选报价进行调整：</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①参选文件中大写金额与小写金额不一致的，以价低的为准；</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②当在一份报价文件中对同一比选项目报有两个或多个报价时，以参选文件正本的商务标书价格清单</w:t>
      </w:r>
      <w:r>
        <w:rPr>
          <w:rFonts w:ascii="宋体" w:hAnsi="宋体"/>
          <w:kern w:val="2"/>
          <w:sz w:val="24"/>
          <w:szCs w:val="24"/>
        </w:rPr>
        <w:t>各</w:t>
      </w:r>
      <w:r>
        <w:rPr>
          <w:rFonts w:hint="eastAsia" w:ascii="宋体" w:hAnsi="宋体"/>
          <w:kern w:val="2"/>
          <w:sz w:val="24"/>
          <w:szCs w:val="24"/>
        </w:rPr>
        <w:t>单</w:t>
      </w:r>
      <w:r>
        <w:rPr>
          <w:rFonts w:ascii="宋体" w:hAnsi="宋体"/>
          <w:kern w:val="2"/>
          <w:sz w:val="24"/>
          <w:szCs w:val="24"/>
        </w:rPr>
        <w:t>项</w:t>
      </w:r>
      <w:r>
        <w:rPr>
          <w:rFonts w:hint="eastAsia" w:ascii="宋体" w:hAnsi="宋体"/>
          <w:kern w:val="2"/>
          <w:sz w:val="24"/>
          <w:szCs w:val="24"/>
        </w:rPr>
        <w:t>实际</w:t>
      </w:r>
      <w:r>
        <w:rPr>
          <w:rFonts w:ascii="宋体" w:hAnsi="宋体"/>
          <w:kern w:val="2"/>
          <w:sz w:val="24"/>
          <w:szCs w:val="24"/>
        </w:rPr>
        <w:t>含税</w:t>
      </w:r>
      <w:r>
        <w:rPr>
          <w:rFonts w:hint="eastAsia" w:ascii="宋体" w:hAnsi="宋体"/>
          <w:kern w:val="2"/>
          <w:sz w:val="24"/>
          <w:szCs w:val="24"/>
        </w:rPr>
        <w:t>合计总数为最终参选价格。该参选人须出具相关内容澄清文件。</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③若各参选人的报价，如出现税率不一致的情况，则以不含税总价作为参选人的报价进行商务标分数计算；若税率一致，则以含税总价作为参选人的报价进行商务标分数计算。</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④若各参选人的报价，如出现税率不一致的情况，则以不含税总价作为参选人的报价进行商务标分数计算；若税率一致，则以含税总价作为参选人的报价进行商务标分数计算。</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⑤其他情况均按照价格审核计算后，以不利于参选人的原则予以调整。</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评标委员会对参选报价进行调整后，按照商务标计算公式，完成商务标分数计算。</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商务标评审细则：</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以进入商务标环节的所有参选人所报的服务费次低价为基准价且为满分50分。若次低价同时为最高价，则以最低价为基准价且为满分。商务标得分按下列公式计算：</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F</w:t>
      </w:r>
      <w:r>
        <w:rPr>
          <w:rFonts w:hint="eastAsia" w:ascii="宋体" w:hAnsi="宋体"/>
          <w:kern w:val="2"/>
          <w:sz w:val="24"/>
          <w:szCs w:val="24"/>
          <w:vertAlign w:val="subscript"/>
        </w:rPr>
        <w:t>n</w:t>
      </w:r>
      <w:r>
        <w:rPr>
          <w:rFonts w:hint="eastAsia" w:ascii="宋体" w:hAnsi="宋体"/>
          <w:kern w:val="2"/>
          <w:sz w:val="24"/>
          <w:szCs w:val="24"/>
        </w:rPr>
        <w:t xml:space="preserve"> =50-50×│S</w:t>
      </w:r>
      <w:r>
        <w:rPr>
          <w:rFonts w:hint="eastAsia" w:ascii="宋体" w:hAnsi="宋体"/>
          <w:kern w:val="2"/>
          <w:sz w:val="24"/>
          <w:szCs w:val="24"/>
          <w:vertAlign w:val="subscript"/>
        </w:rPr>
        <w:t>n</w:t>
      </w:r>
      <w:r>
        <w:rPr>
          <w:rFonts w:hint="eastAsia" w:ascii="宋体" w:hAnsi="宋体"/>
          <w:kern w:val="2"/>
          <w:sz w:val="24"/>
          <w:szCs w:val="24"/>
        </w:rPr>
        <w:t xml:space="preserve"> - S</w:t>
      </w:r>
      <w:r>
        <w:rPr>
          <w:rFonts w:hint="eastAsia" w:ascii="宋体" w:hAnsi="宋体"/>
          <w:kern w:val="2"/>
          <w:sz w:val="24"/>
          <w:szCs w:val="24"/>
          <w:vertAlign w:val="subscript"/>
        </w:rPr>
        <w:t>j</w:t>
      </w:r>
      <w:r>
        <w:rPr>
          <w:rFonts w:hint="eastAsia" w:ascii="宋体" w:hAnsi="宋体"/>
          <w:kern w:val="2"/>
          <w:sz w:val="24"/>
          <w:szCs w:val="24"/>
        </w:rPr>
        <w:t>│/ S</w:t>
      </w:r>
      <w:r>
        <w:rPr>
          <w:rFonts w:hint="eastAsia" w:ascii="宋体" w:hAnsi="宋体"/>
          <w:kern w:val="2"/>
          <w:sz w:val="24"/>
          <w:szCs w:val="24"/>
          <w:vertAlign w:val="subscript"/>
        </w:rPr>
        <w:t>j</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其中：F</w:t>
      </w:r>
      <w:r>
        <w:rPr>
          <w:rFonts w:hint="eastAsia" w:ascii="宋体" w:hAnsi="宋体"/>
          <w:kern w:val="2"/>
          <w:sz w:val="24"/>
          <w:szCs w:val="24"/>
          <w:vertAlign w:val="subscript"/>
        </w:rPr>
        <w:t>n</w:t>
      </w:r>
      <w:r>
        <w:rPr>
          <w:rFonts w:hint="eastAsia" w:ascii="宋体" w:hAnsi="宋体"/>
          <w:kern w:val="2"/>
          <w:sz w:val="24"/>
          <w:szCs w:val="24"/>
        </w:rPr>
        <w:t>—第n参选人的商务得分（若计算所得F</w:t>
      </w:r>
      <w:r>
        <w:rPr>
          <w:rFonts w:hint="eastAsia" w:ascii="宋体" w:hAnsi="宋体"/>
          <w:kern w:val="2"/>
          <w:sz w:val="24"/>
          <w:szCs w:val="24"/>
          <w:vertAlign w:val="subscript"/>
        </w:rPr>
        <w:t>n</w:t>
      </w:r>
      <w:r>
        <w:rPr>
          <w:rFonts w:hint="eastAsia" w:ascii="宋体" w:hAnsi="宋体"/>
          <w:kern w:val="2"/>
          <w:sz w:val="24"/>
          <w:szCs w:val="24"/>
        </w:rPr>
        <w:t xml:space="preserve"> ≤0，则该参选人的商务得分定为0分）</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S</w:t>
      </w:r>
      <w:r>
        <w:rPr>
          <w:rFonts w:hint="eastAsia" w:ascii="宋体" w:hAnsi="宋体"/>
          <w:kern w:val="2"/>
          <w:sz w:val="24"/>
          <w:szCs w:val="24"/>
          <w:vertAlign w:val="subscript"/>
        </w:rPr>
        <w:t>n</w:t>
      </w:r>
      <w:r>
        <w:rPr>
          <w:rFonts w:hint="eastAsia" w:ascii="宋体" w:hAnsi="宋体"/>
          <w:kern w:val="2"/>
          <w:sz w:val="24"/>
          <w:szCs w:val="24"/>
        </w:rPr>
        <w:t>—第n 参选人的服务费</w:t>
      </w:r>
    </w:p>
    <w:p>
      <w:pPr>
        <w:pStyle w:val="7"/>
        <w:shd w:val="clear"/>
        <w:tabs>
          <w:tab w:val="left" w:pos="2460"/>
        </w:tabs>
        <w:adjustRightInd w:val="0"/>
        <w:snapToGrid w:val="0"/>
        <w:ind w:left="0" w:leftChars="0" w:firstLine="480" w:firstLineChars="200"/>
        <w:jc w:val="left"/>
        <w:rPr>
          <w:rFonts w:ascii="宋体" w:hAnsi="宋体"/>
          <w:kern w:val="2"/>
          <w:sz w:val="24"/>
          <w:szCs w:val="24"/>
        </w:rPr>
      </w:pPr>
      <w:r>
        <w:rPr>
          <w:rFonts w:hint="eastAsia" w:ascii="宋体" w:hAnsi="宋体"/>
          <w:kern w:val="2"/>
          <w:sz w:val="24"/>
          <w:szCs w:val="24"/>
        </w:rPr>
        <w:t>S</w:t>
      </w:r>
      <w:r>
        <w:rPr>
          <w:rFonts w:hint="eastAsia" w:ascii="宋体" w:hAnsi="宋体"/>
          <w:kern w:val="2"/>
          <w:sz w:val="24"/>
          <w:szCs w:val="24"/>
          <w:vertAlign w:val="subscript"/>
        </w:rPr>
        <w:t>j</w:t>
      </w:r>
      <w:r>
        <w:rPr>
          <w:rFonts w:hint="eastAsia" w:ascii="宋体" w:hAnsi="宋体"/>
          <w:kern w:val="2"/>
          <w:sz w:val="24"/>
          <w:szCs w:val="24"/>
        </w:rPr>
        <w:t>—以进入商务标环节的所有参选人所报的基准价</w:t>
      </w:r>
    </w:p>
    <w:p>
      <w:pPr>
        <w:shd w:val="clear"/>
        <w:spacing w:line="360" w:lineRule="auto"/>
        <w:ind w:firstLine="480" w:firstLineChars="200"/>
        <w:rPr>
          <w:rFonts w:ascii="宋体" w:hAnsi="宋体"/>
          <w:szCs w:val="24"/>
        </w:rPr>
      </w:pPr>
      <w:r>
        <w:rPr>
          <w:rFonts w:hint="eastAsia" w:ascii="宋体" w:hAnsi="宋体"/>
          <w:szCs w:val="24"/>
        </w:rPr>
        <w:t>2.汇总技术标得分和商务标得分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r>
        <w:rPr>
          <w:rFonts w:hint="eastAsia" w:ascii="宋体" w:hAnsi="宋体"/>
        </w:rPr>
        <w:t>并形成评标报告。</w:t>
      </w:r>
    </w:p>
    <w:bookmarkEnd w:id="112"/>
    <w:bookmarkEnd w:id="113"/>
    <w:p>
      <w:pPr>
        <w:shd w:val="clear"/>
        <w:spacing w:line="360" w:lineRule="auto"/>
        <w:ind w:firstLine="482" w:firstLineChars="200"/>
        <w:rPr>
          <w:rFonts w:ascii="宋体" w:hAnsi="宋体"/>
          <w:b/>
          <w:bCs/>
          <w:szCs w:val="24"/>
        </w:rPr>
      </w:pPr>
      <w:bookmarkStart w:id="114" w:name="_Toc518494144"/>
      <w:bookmarkStart w:id="115" w:name="_Toc946"/>
      <w:r>
        <w:rPr>
          <w:rFonts w:hint="eastAsia" w:ascii="宋体" w:hAnsi="宋体"/>
          <w:b/>
          <w:bCs/>
          <w:szCs w:val="24"/>
        </w:rPr>
        <w:t>四、中选价确定原则</w:t>
      </w:r>
      <w:bookmarkEnd w:id="114"/>
      <w:bookmarkEnd w:id="115"/>
    </w:p>
    <w:p>
      <w:pPr>
        <w:shd w:val="clear"/>
        <w:tabs>
          <w:tab w:val="left" w:pos="851"/>
        </w:tabs>
        <w:spacing w:line="360" w:lineRule="auto"/>
        <w:ind w:firstLine="480" w:firstLineChars="200"/>
        <w:rPr>
          <w:rFonts w:ascii="宋体" w:hAnsi="宋体"/>
        </w:rPr>
      </w:pPr>
      <w:bookmarkStart w:id="116" w:name="_Toc518494145"/>
      <w:r>
        <w:rPr>
          <w:rFonts w:hint="eastAsia" w:ascii="宋体" w:hAnsi="宋体"/>
        </w:rPr>
        <w:t>中选人的总报价即为中选价。</w:t>
      </w:r>
    </w:p>
    <w:p>
      <w:pPr>
        <w:shd w:val="clear"/>
        <w:spacing w:line="360" w:lineRule="auto"/>
        <w:ind w:firstLine="482" w:firstLineChars="200"/>
        <w:rPr>
          <w:rFonts w:ascii="宋体" w:hAnsi="宋体"/>
          <w:b/>
          <w:bCs/>
          <w:szCs w:val="24"/>
        </w:rPr>
      </w:pPr>
      <w:bookmarkStart w:id="117" w:name="_Toc18603"/>
      <w:r>
        <w:rPr>
          <w:rFonts w:hint="eastAsia" w:ascii="宋体" w:hAnsi="宋体"/>
          <w:b/>
          <w:bCs/>
          <w:szCs w:val="24"/>
        </w:rPr>
        <w:t>五、定标</w:t>
      </w:r>
      <w:bookmarkEnd w:id="116"/>
      <w:bookmarkEnd w:id="117"/>
    </w:p>
    <w:p>
      <w:pPr>
        <w:shd w:val="clear"/>
        <w:spacing w:line="360" w:lineRule="auto"/>
        <w:ind w:firstLine="480" w:firstLineChars="200"/>
        <w:rPr>
          <w:rFonts w:ascii="宋体" w:hAnsi="宋体"/>
          <w:szCs w:val="24"/>
        </w:rPr>
      </w:pPr>
      <w:bookmarkStart w:id="118" w:name="_Toc518494146"/>
      <w:r>
        <w:rPr>
          <w:rFonts w:hint="eastAsia" w:ascii="宋体" w:hAnsi="宋体"/>
          <w:szCs w:val="24"/>
        </w:rPr>
        <w:t>比选人在评标工作结束后，将根据评标委员会提交的评标报告，对推荐的中选候选人进行参选文件审核，确定中选人。</w:t>
      </w:r>
    </w:p>
    <w:p>
      <w:pPr>
        <w:shd w:val="clear"/>
        <w:spacing w:line="360" w:lineRule="auto"/>
        <w:ind w:firstLine="482" w:firstLineChars="200"/>
        <w:rPr>
          <w:rFonts w:ascii="宋体" w:hAnsi="宋体"/>
          <w:b/>
          <w:bCs/>
          <w:szCs w:val="24"/>
        </w:rPr>
      </w:pPr>
      <w:bookmarkStart w:id="119" w:name="_Toc30153"/>
      <w:r>
        <w:rPr>
          <w:rFonts w:hint="eastAsia" w:ascii="宋体" w:hAnsi="宋体"/>
          <w:b/>
          <w:bCs/>
          <w:szCs w:val="24"/>
        </w:rPr>
        <w:t>六、评标守则</w:t>
      </w:r>
      <w:bookmarkEnd w:id="118"/>
      <w:bookmarkEnd w:id="119"/>
    </w:p>
    <w:p>
      <w:pPr>
        <w:shd w:val="clear"/>
        <w:spacing w:line="360" w:lineRule="auto"/>
        <w:ind w:firstLine="480" w:firstLineChars="200"/>
        <w:rPr>
          <w:rFonts w:ascii="宋体" w:hAnsi="宋体"/>
          <w:szCs w:val="24"/>
        </w:rPr>
      </w:pPr>
      <w:r>
        <w:rPr>
          <w:rFonts w:hint="eastAsia" w:ascii="宋体" w:hAnsi="宋体"/>
          <w:szCs w:val="24"/>
        </w:rPr>
        <w:t>（一）必须遵守评定标纪律，不得泄密；</w:t>
      </w:r>
    </w:p>
    <w:p>
      <w:pPr>
        <w:shd w:val="clear"/>
        <w:spacing w:line="360" w:lineRule="auto"/>
        <w:ind w:firstLine="480" w:firstLineChars="200"/>
        <w:rPr>
          <w:rFonts w:ascii="宋体" w:hAnsi="宋体"/>
          <w:szCs w:val="24"/>
        </w:rPr>
      </w:pPr>
      <w:r>
        <w:rPr>
          <w:rFonts w:hint="eastAsia" w:ascii="宋体" w:hAnsi="宋体"/>
          <w:szCs w:val="24"/>
        </w:rPr>
        <w:t>（二）必须公正、公平，不得徇私；</w:t>
      </w:r>
    </w:p>
    <w:p>
      <w:pPr>
        <w:shd w:val="clear"/>
        <w:spacing w:line="360" w:lineRule="auto"/>
        <w:ind w:firstLine="480" w:firstLineChars="200"/>
        <w:rPr>
          <w:rFonts w:ascii="宋体" w:hAnsi="宋体"/>
          <w:szCs w:val="24"/>
        </w:rPr>
      </w:pPr>
      <w:r>
        <w:rPr>
          <w:rFonts w:hint="eastAsia" w:ascii="宋体" w:hAnsi="宋体"/>
          <w:szCs w:val="24"/>
        </w:rPr>
        <w:t>（三）必须科学严谨，不得草率马虎；</w:t>
      </w:r>
    </w:p>
    <w:p>
      <w:pPr>
        <w:shd w:val="clear"/>
        <w:spacing w:line="360" w:lineRule="auto"/>
        <w:ind w:firstLine="480" w:firstLineChars="200"/>
        <w:rPr>
          <w:rFonts w:ascii="宋体" w:hAnsi="宋体"/>
          <w:szCs w:val="24"/>
        </w:rPr>
      </w:pPr>
      <w:r>
        <w:rPr>
          <w:rFonts w:hint="eastAsia" w:ascii="宋体" w:hAnsi="宋体"/>
          <w:szCs w:val="24"/>
        </w:rPr>
        <w:t>（四）必须客观，不得带有成见；</w:t>
      </w:r>
    </w:p>
    <w:p>
      <w:pPr>
        <w:shd w:val="clear"/>
        <w:spacing w:line="360" w:lineRule="auto"/>
        <w:ind w:firstLine="480" w:firstLineChars="200"/>
        <w:rPr>
          <w:rFonts w:ascii="宋体" w:hAnsi="宋体"/>
          <w:szCs w:val="24"/>
        </w:rPr>
      </w:pPr>
      <w:r>
        <w:rPr>
          <w:rFonts w:hint="eastAsia" w:ascii="宋体" w:hAnsi="宋体"/>
          <w:szCs w:val="24"/>
        </w:rPr>
        <w:t>（五）必须平等，不得强加于人。</w:t>
      </w:r>
    </w:p>
    <w:p>
      <w:pPr>
        <w:shd w:val="clear"/>
        <w:spacing w:line="360" w:lineRule="auto"/>
        <w:ind w:firstLine="480" w:firstLineChars="200"/>
        <w:rPr>
          <w:rFonts w:ascii="宋体" w:hAnsi="宋体"/>
          <w:szCs w:val="24"/>
        </w:rPr>
      </w:pPr>
    </w:p>
    <w:bookmarkEnd w:id="12"/>
    <w:bookmarkEnd w:id="24"/>
    <w:bookmarkEnd w:id="25"/>
    <w:bookmarkEnd w:id="26"/>
    <w:bookmarkEnd w:id="27"/>
    <w:p>
      <w:pPr>
        <w:pStyle w:val="7"/>
        <w:shd w:val="clear"/>
        <w:tabs>
          <w:tab w:val="left" w:pos="1050"/>
        </w:tabs>
        <w:ind w:left="0" w:leftChars="0" w:firstLine="482" w:firstLineChars="200"/>
        <w:rPr>
          <w:rFonts w:ascii="宋体" w:hAnsi="宋体"/>
          <w:b/>
          <w:bCs/>
          <w:sz w:val="24"/>
          <w:szCs w:val="24"/>
        </w:rPr>
      </w:pPr>
      <w:bookmarkStart w:id="120" w:name="_Toc197404912"/>
      <w:r>
        <w:rPr>
          <w:rFonts w:hint="eastAsia" w:ascii="宋体" w:hAnsi="宋体"/>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pStyle w:val="8"/>
        <w:shd w:val="clear"/>
        <w:tabs>
          <w:tab w:val="right" w:pos="9026"/>
        </w:tabs>
        <w:spacing w:line="360" w:lineRule="auto"/>
        <w:ind w:firstLine="480" w:firstLineChars="200"/>
        <w:rPr>
          <w:rFonts w:hAnsi="宋体"/>
          <w:sz w:val="24"/>
          <w:szCs w:val="24"/>
        </w:rPr>
        <w:sectPr>
          <w:headerReference r:id="rId12" w:type="default"/>
          <w:pgSz w:w="11906" w:h="16838"/>
          <w:pgMar w:top="1440" w:right="1440" w:bottom="1440" w:left="1440" w:header="720" w:footer="890" w:gutter="0"/>
          <w:cols w:space="720" w:num="1"/>
          <w:docGrid w:linePitch="312" w:charSpace="0"/>
        </w:sect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shd w:val="clear"/>
        <w:rPr>
          <w:rFonts w:ascii="宋体" w:hAnsi="宋体"/>
          <w:szCs w:val="24"/>
        </w:rPr>
      </w:pPr>
    </w:p>
    <w:p>
      <w:pPr>
        <w:pStyle w:val="3"/>
        <w:shd w:val="clear"/>
        <w:rPr>
          <w:szCs w:val="44"/>
        </w:rPr>
      </w:pPr>
      <w:bookmarkStart w:id="121" w:name="_Toc1301"/>
      <w:bookmarkStart w:id="122" w:name="_Toc12956"/>
      <w:bookmarkStart w:id="123" w:name="_Toc13444"/>
      <w:r>
        <w:rPr>
          <w:rFonts w:hint="eastAsia"/>
          <w:szCs w:val="44"/>
        </w:rPr>
        <w:t xml:space="preserve">评 审 </w:t>
      </w:r>
      <w:r>
        <w:rPr>
          <w:szCs w:val="44"/>
        </w:rPr>
        <w:t>附</w:t>
      </w:r>
      <w:r>
        <w:rPr>
          <w:rFonts w:hint="eastAsia"/>
          <w:szCs w:val="44"/>
        </w:rPr>
        <w:t xml:space="preserve"> </w:t>
      </w:r>
      <w:r>
        <w:rPr>
          <w:szCs w:val="44"/>
        </w:rPr>
        <w:t>表</w:t>
      </w:r>
      <w:bookmarkEnd w:id="121"/>
      <w:bookmarkEnd w:id="122"/>
      <w:bookmarkEnd w:id="123"/>
    </w:p>
    <w:p>
      <w:pPr>
        <w:shd w:val="clear"/>
        <w:tabs>
          <w:tab w:val="left" w:pos="1455"/>
        </w:tabs>
        <w:jc w:val="center"/>
        <w:rPr>
          <w:rFonts w:ascii="黑体" w:eastAsia="黑体"/>
          <w:sz w:val="84"/>
          <w:szCs w:val="84"/>
        </w:rPr>
      </w:pPr>
    </w:p>
    <w:p>
      <w:pPr>
        <w:shd w:val="clear"/>
        <w:spacing w:line="360" w:lineRule="auto"/>
        <w:ind w:firstLine="134" w:firstLineChars="16"/>
        <w:jc w:val="left"/>
        <w:outlineLvl w:val="0"/>
        <w:rPr>
          <w:rFonts w:ascii="宋体" w:hAnsi="宋体"/>
          <w:b/>
          <w:bCs/>
        </w:rPr>
      </w:pPr>
      <w:r>
        <w:rPr>
          <w:rFonts w:ascii="黑体" w:eastAsia="黑体"/>
          <w:sz w:val="84"/>
          <w:szCs w:val="84"/>
        </w:rPr>
        <w:br w:type="page"/>
      </w:r>
      <w:bookmarkStart w:id="124" w:name="_Toc399494431"/>
      <w:bookmarkStart w:id="125" w:name="_Toc2841"/>
      <w:bookmarkStart w:id="126" w:name="_Toc4746"/>
      <w:bookmarkStart w:id="127" w:name="_Toc14208"/>
      <w:r>
        <w:rPr>
          <w:rFonts w:hint="eastAsia" w:ascii="黑体" w:hAnsi="黑体" w:eastAsia="黑体" w:cs="黑体"/>
          <w:sz w:val="36"/>
          <w:szCs w:val="36"/>
        </w:rPr>
        <w:t>附表1：</w:t>
      </w:r>
      <w:bookmarkEnd w:id="124"/>
      <w:r>
        <w:rPr>
          <w:rFonts w:hint="eastAsia" w:ascii="黑体" w:hAnsi="黑体" w:eastAsia="黑体" w:cs="黑体"/>
          <w:sz w:val="36"/>
          <w:szCs w:val="36"/>
        </w:rPr>
        <w:t>参选人简称表</w:t>
      </w:r>
      <w:bookmarkEnd w:id="125"/>
      <w:bookmarkEnd w:id="126"/>
      <w:bookmarkEnd w:id="127"/>
    </w:p>
    <w:p>
      <w:pPr>
        <w:shd w:val="clear"/>
        <w:spacing w:line="560" w:lineRule="exact"/>
        <w:ind w:firstLine="597" w:firstLineChars="249"/>
        <w:rPr>
          <w:rFonts w:ascii="宋体" w:hAnsi="宋体"/>
        </w:rPr>
      </w:pPr>
    </w:p>
    <w:p>
      <w:pPr>
        <w:shd w:val="clear"/>
        <w:spacing w:line="480" w:lineRule="exact"/>
        <w:jc w:val="center"/>
        <w:rPr>
          <w:rFonts w:ascii="宋体" w:hAnsi="宋体" w:cs="宋体"/>
          <w:b/>
          <w:bCs/>
          <w:kern w:val="0"/>
          <w:sz w:val="32"/>
          <w:szCs w:val="32"/>
        </w:rPr>
      </w:pPr>
      <w:r>
        <w:rPr>
          <w:rFonts w:hint="eastAsia" w:ascii="宋体" w:hAnsi="宋体" w:cs="宋体"/>
          <w:b/>
          <w:bCs/>
          <w:kern w:val="0"/>
          <w:sz w:val="32"/>
          <w:szCs w:val="32"/>
        </w:rPr>
        <w:t>参选人签到表</w:t>
      </w:r>
    </w:p>
    <w:p>
      <w:pPr>
        <w:shd w:val="clear"/>
        <w:spacing w:line="480" w:lineRule="exact"/>
        <w:jc w:val="center"/>
        <w:rPr>
          <w:rFonts w:ascii="宋体" w:hAnsi="宋体" w:cs="宋体"/>
          <w:b/>
          <w:bCs/>
          <w:kern w:val="0"/>
          <w:sz w:val="32"/>
          <w:szCs w:val="32"/>
        </w:rPr>
      </w:pPr>
    </w:p>
    <w:p>
      <w:pPr>
        <w:shd w:val="clear"/>
        <w:spacing w:after="120" w:afterLines="50" w:line="480" w:lineRule="exact"/>
        <w:jc w:val="right"/>
        <w:rPr>
          <w:rFonts w:ascii="宋体" w:hAnsi="宋体"/>
          <w:szCs w:val="24"/>
        </w:rPr>
      </w:pPr>
      <w:r>
        <w:rPr>
          <w:rFonts w:hint="eastAsia" w:ascii="宋体" w:hAnsi="宋体"/>
          <w:szCs w:val="24"/>
        </w:rPr>
        <w:t>日期：       年      月     日</w:t>
      </w:r>
    </w:p>
    <w:tbl>
      <w:tblPr>
        <w:tblStyle w:val="14"/>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rPr>
              <w:t>序号</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rPr>
              <w:t>参选人全称</w:t>
            </w: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rPr>
              <w:t>参选人简称</w:t>
            </w: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rPr>
              <w:t>参选人签字</w:t>
            </w:r>
          </w:p>
        </w:tc>
        <w:tc>
          <w:tcPr>
            <w:tcW w:w="1754"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rPr>
            </w:pPr>
            <w:r>
              <w:rPr>
                <w:rFonts w:hint="eastAsia" w:ascii="宋体" w:hAnsi="宋体" w:cs="Arial"/>
                <w:b/>
                <w:bCs/>
                <w:kern w:val="0"/>
              </w:rPr>
              <w:t>联系人及电话</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rPr>
              <w:t>1</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rPr>
              <w:t>2</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rPr>
              <w:t>3</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ascii="宋体" w:hAnsi="宋体" w:cs="Arial"/>
                <w:kern w:val="0"/>
              </w:rPr>
              <w:t>4</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rPr>
              <w:t>5</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rPr>
              <w:t>6</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hd w:val="clear"/>
              <w:spacing w:line="480" w:lineRule="exact"/>
              <w:rPr>
                <w:rFonts w:ascii="宋体" w:hAnsi="宋体"/>
              </w:rPr>
            </w:pPr>
            <w:r>
              <w:rPr>
                <w:rFonts w:hint="eastAsia" w:ascii="宋体" w:hAnsi="宋体"/>
              </w:rPr>
              <w:t>工作</w:t>
            </w:r>
            <w:r>
              <w:rPr>
                <w:rFonts w:ascii="宋体" w:hAnsi="宋体"/>
              </w:rPr>
              <w:t>人员</w:t>
            </w:r>
            <w:r>
              <w:rPr>
                <w:rFonts w:hint="eastAsia" w:ascii="宋体" w:hAnsi="宋体"/>
              </w:rPr>
              <w:t>(签名)：</w:t>
            </w:r>
          </w:p>
          <w:p>
            <w:pPr>
              <w:widowControl/>
              <w:shd w:val="clear"/>
              <w:spacing w:line="480" w:lineRule="exact"/>
              <w:rPr>
                <w:rFonts w:ascii="宋体" w:hAnsi="宋体"/>
              </w:rPr>
            </w:pPr>
          </w:p>
          <w:p>
            <w:pPr>
              <w:widowControl/>
              <w:shd w:val="clear"/>
              <w:spacing w:line="480" w:lineRule="exact"/>
              <w:rPr>
                <w:rFonts w:ascii="宋体" w:hAnsi="宋体"/>
              </w:rPr>
            </w:pPr>
          </w:p>
          <w:p>
            <w:pPr>
              <w:widowControl/>
              <w:shd w:val="clear"/>
              <w:spacing w:line="480" w:lineRule="exact"/>
              <w:rPr>
                <w:rFonts w:ascii="宋体" w:hAnsi="宋体"/>
              </w:rPr>
            </w:pPr>
            <w:r>
              <w:rPr>
                <w:rFonts w:hint="eastAsia" w:ascii="宋体" w:hAnsi="宋体"/>
              </w:rPr>
              <w:t>监督(签名)：</w:t>
            </w:r>
          </w:p>
        </w:tc>
      </w:tr>
    </w:tbl>
    <w:p>
      <w:pPr>
        <w:shd w:val="clear"/>
        <w:tabs>
          <w:tab w:val="left" w:pos="1455"/>
        </w:tabs>
        <w:jc w:val="center"/>
        <w:rPr>
          <w:rFonts w:ascii="宋体" w:hAnsi="宋体"/>
          <w:szCs w:val="24"/>
        </w:rPr>
      </w:pPr>
    </w:p>
    <w:p>
      <w:pPr>
        <w:shd w:val="clear"/>
        <w:tabs>
          <w:tab w:val="left" w:pos="1455"/>
        </w:tabs>
        <w:rPr>
          <w:rFonts w:ascii="宋体" w:hAnsi="宋体"/>
          <w:szCs w:val="24"/>
        </w:rPr>
        <w:sectPr>
          <w:headerReference r:id="rId13" w:type="default"/>
          <w:pgSz w:w="11907" w:h="16840"/>
          <w:pgMar w:top="1440" w:right="1440" w:bottom="1440" w:left="1134" w:header="720" w:footer="890" w:gutter="0"/>
          <w:cols w:space="720" w:num="1"/>
          <w:docGrid w:linePitch="312" w:charSpace="0"/>
        </w:sectPr>
      </w:pPr>
      <w:r>
        <w:rPr>
          <w:rFonts w:ascii="宋体" w:hAnsi="宋体"/>
          <w:szCs w:val="24"/>
        </w:rPr>
        <w:tab/>
      </w:r>
    </w:p>
    <w:bookmarkEnd w:id="2"/>
    <w:bookmarkEnd w:id="3"/>
    <w:bookmarkEnd w:id="4"/>
    <w:bookmarkEnd w:id="120"/>
    <w:p>
      <w:pPr>
        <w:shd w:val="clear"/>
        <w:spacing w:line="480" w:lineRule="exact"/>
        <w:jc w:val="left"/>
        <w:outlineLvl w:val="0"/>
        <w:rPr>
          <w:rFonts w:ascii="宋体" w:hAnsi="宋体" w:cs="宋体"/>
          <w:b/>
          <w:bCs/>
          <w:kern w:val="0"/>
          <w:szCs w:val="24"/>
        </w:rPr>
      </w:pPr>
      <w:bookmarkStart w:id="128" w:name="_Toc30292"/>
      <w:bookmarkStart w:id="129" w:name="_Toc31919"/>
      <w:bookmarkStart w:id="130" w:name="_Toc9954"/>
      <w:r>
        <w:rPr>
          <w:rFonts w:hint="eastAsia" w:ascii="宋体" w:hAnsi="宋体"/>
          <w:b/>
        </w:rPr>
        <w:t>附表2</w:t>
      </w:r>
      <w:r>
        <w:rPr>
          <w:rFonts w:hint="eastAsia" w:ascii="宋体" w:hAnsi="宋体" w:cs="宋体"/>
          <w:b/>
          <w:bCs/>
          <w:kern w:val="0"/>
          <w:sz w:val="32"/>
          <w:szCs w:val="32"/>
        </w:rPr>
        <w:t xml:space="preserve">：  </w:t>
      </w:r>
      <w:r>
        <w:rPr>
          <w:rFonts w:hint="eastAsia" w:ascii="宋体" w:hAnsi="宋体" w:cs="宋体"/>
          <w:b/>
          <w:bCs/>
          <w:kern w:val="0"/>
          <w:szCs w:val="24"/>
        </w:rPr>
        <w:t>开标记录表</w:t>
      </w:r>
      <w:bookmarkEnd w:id="128"/>
      <w:bookmarkEnd w:id="129"/>
      <w:bookmarkEnd w:id="130"/>
    </w:p>
    <w:p>
      <w:pPr>
        <w:shd w:val="clear"/>
        <w:snapToGrid w:val="0"/>
        <w:spacing w:line="360" w:lineRule="auto"/>
        <w:jc w:val="center"/>
        <w:rPr>
          <w:rFonts w:ascii="宋体" w:hAnsi="宋体" w:cs="宋体"/>
          <w:b/>
          <w:kern w:val="0"/>
          <w:sz w:val="32"/>
          <w:szCs w:val="28"/>
        </w:rPr>
      </w:pPr>
      <w:r>
        <w:rPr>
          <w:rFonts w:hint="eastAsia" w:ascii="宋体" w:hAnsi="宋体" w:cs="宋体"/>
          <w:b/>
          <w:kern w:val="0"/>
          <w:sz w:val="32"/>
          <w:szCs w:val="28"/>
        </w:rPr>
        <w:t>开标记录表</w:t>
      </w:r>
    </w:p>
    <w:p>
      <w:pPr>
        <w:shd w:val="clear"/>
        <w:snapToGrid w:val="0"/>
        <w:spacing w:line="360" w:lineRule="auto"/>
        <w:jc w:val="center"/>
        <w:rPr>
          <w:rFonts w:ascii="宋体" w:hAnsi="宋体" w:cs="宋体"/>
          <w:b/>
          <w:kern w:val="0"/>
          <w:sz w:val="32"/>
          <w:szCs w:val="28"/>
        </w:rPr>
      </w:pPr>
      <w:r>
        <w:rPr>
          <w:rFonts w:hint="eastAsia" w:ascii="宋体" w:hAnsi="宋体" w:cs="宋体"/>
          <w:b/>
          <w:kern w:val="0"/>
          <w:sz w:val="32"/>
          <w:szCs w:val="28"/>
        </w:rPr>
        <w:t xml:space="preserve"> </w:t>
      </w:r>
    </w:p>
    <w:p>
      <w:pPr>
        <w:shd w:val="clear"/>
        <w:spacing w:after="120" w:afterLines="50" w:line="480" w:lineRule="exact"/>
        <w:ind w:right="630"/>
        <w:rPr>
          <w:rFonts w:ascii="宋体" w:hAnsi="宋体" w:cs="宋体"/>
          <w:b/>
          <w:kern w:val="0"/>
          <w:sz w:val="28"/>
          <w:szCs w:val="28"/>
        </w:rPr>
      </w:pPr>
      <w:r>
        <w:rPr>
          <w:rFonts w:hint="eastAsia" w:ascii="宋体" w:hAnsi="宋体" w:cs="宋体"/>
          <w:b/>
          <w:kern w:val="0"/>
          <w:szCs w:val="28"/>
        </w:rPr>
        <w:t>比选项目名称：</w:t>
      </w:r>
      <w:r>
        <w:rPr>
          <w:rFonts w:hint="eastAsia" w:ascii="宋体" w:hAnsi="宋体" w:cs="宋体"/>
          <w:b/>
          <w:kern w:val="0"/>
          <w:sz w:val="24"/>
          <w:szCs w:val="24"/>
          <w:highlight w:val="none"/>
        </w:rPr>
        <w:t>十四五城际铁路综合开发项目（</w:t>
      </w:r>
      <w:r>
        <w:rPr>
          <w:rFonts w:hint="eastAsia" w:ascii="宋体" w:hAnsi="宋体" w:cs="宋体"/>
          <w:b/>
          <w:kern w:val="0"/>
          <w:sz w:val="24"/>
          <w:szCs w:val="24"/>
          <w:highlight w:val="none"/>
          <w:lang w:val="en-US" w:eastAsia="zh-CN"/>
        </w:rPr>
        <w:t>三</w:t>
      </w:r>
      <w:r>
        <w:rPr>
          <w:rFonts w:hint="eastAsia" w:ascii="宋体" w:hAnsi="宋体" w:cs="宋体"/>
          <w:b/>
          <w:kern w:val="0"/>
          <w:sz w:val="24"/>
          <w:szCs w:val="24"/>
          <w:highlight w:val="none"/>
        </w:rPr>
        <w:t>）前期策划</w:t>
      </w:r>
      <w:r>
        <w:rPr>
          <w:rFonts w:hint="eastAsia" w:ascii="宋体" w:hAnsi="宋体" w:cs="宋体"/>
          <w:b/>
          <w:kern w:val="0"/>
          <w:sz w:val="24"/>
          <w:szCs w:val="24"/>
          <w:highlight w:val="none"/>
          <w:lang w:val="en-US" w:eastAsia="zh-CN"/>
        </w:rPr>
        <w:t>研究</w:t>
      </w:r>
      <w:r>
        <w:rPr>
          <w:rFonts w:hint="eastAsia" w:ascii="宋体" w:hAnsi="宋体" w:cs="宋体"/>
          <w:b/>
          <w:kern w:val="0"/>
          <w:szCs w:val="24"/>
          <w:highlight w:val="none"/>
          <w:lang w:val="en-US" w:eastAsia="zh-CN"/>
        </w:rPr>
        <w:t>服务</w:t>
      </w:r>
    </w:p>
    <w:tbl>
      <w:tblPr>
        <w:tblStyle w:val="14"/>
        <w:tblW w:w="0" w:type="auto"/>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604"/>
        <w:gridCol w:w="1734"/>
        <w:gridCol w:w="1734"/>
        <w:gridCol w:w="1734"/>
        <w:gridCol w:w="1734"/>
        <w:gridCol w:w="1734"/>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95" w:type="dxa"/>
            <w:vMerge w:val="restart"/>
            <w:vAlign w:val="center"/>
          </w:tcPr>
          <w:p>
            <w:pPr>
              <w:widowControl/>
              <w:shd w:val="clear"/>
              <w:jc w:val="center"/>
              <w:rPr>
                <w:rFonts w:ascii="宋体" w:hAnsi="宋体" w:cs="宋体"/>
                <w:b/>
                <w:kern w:val="0"/>
                <w:szCs w:val="24"/>
              </w:rPr>
            </w:pPr>
            <w:r>
              <w:rPr>
                <w:rFonts w:hint="eastAsia" w:ascii="宋体" w:hAnsi="宋体" w:cs="宋体"/>
                <w:b/>
                <w:kern w:val="0"/>
                <w:szCs w:val="24"/>
              </w:rPr>
              <w:t>序号</w:t>
            </w:r>
          </w:p>
        </w:tc>
        <w:tc>
          <w:tcPr>
            <w:tcW w:w="2604" w:type="dxa"/>
            <w:vMerge w:val="restart"/>
            <w:vAlign w:val="center"/>
          </w:tcPr>
          <w:p>
            <w:pPr>
              <w:widowControl/>
              <w:shd w:val="clear"/>
              <w:jc w:val="center"/>
              <w:rPr>
                <w:rFonts w:ascii="宋体" w:hAnsi="宋体" w:cs="宋体"/>
                <w:b/>
                <w:kern w:val="0"/>
                <w:szCs w:val="24"/>
              </w:rPr>
            </w:pPr>
            <w:r>
              <w:rPr>
                <w:rFonts w:hint="eastAsia" w:ascii="宋体" w:hAnsi="宋体" w:cs="宋体"/>
                <w:b/>
                <w:kern w:val="0"/>
                <w:szCs w:val="24"/>
              </w:rPr>
              <w:t>项目</w:t>
            </w:r>
          </w:p>
        </w:tc>
        <w:tc>
          <w:tcPr>
            <w:tcW w:w="10405" w:type="dxa"/>
            <w:gridSpan w:val="6"/>
            <w:vAlign w:val="center"/>
          </w:tcPr>
          <w:p>
            <w:pPr>
              <w:widowControl/>
              <w:shd w:val="clear"/>
              <w:jc w:val="center"/>
              <w:rPr>
                <w:rFonts w:ascii="宋体" w:hAnsi="宋体" w:cs="宋体"/>
                <w:b/>
                <w:kern w:val="0"/>
                <w:szCs w:val="24"/>
              </w:rPr>
            </w:pPr>
            <w:r>
              <w:rPr>
                <w:rFonts w:hint="eastAsia" w:ascii="宋体" w:hAnsi="宋体" w:cs="宋体"/>
                <w:b/>
                <w:kern w:val="0"/>
                <w:szCs w:val="24"/>
              </w:rPr>
              <w:t>参选人</w:t>
            </w:r>
            <w:r>
              <w:rPr>
                <w:rFonts w:hint="eastAsia" w:ascii="宋体" w:hAnsi="宋体"/>
                <w:b/>
                <w:bCs/>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95" w:type="dxa"/>
            <w:vMerge w:val="continue"/>
            <w:vAlign w:val="center"/>
          </w:tcPr>
          <w:p>
            <w:pPr>
              <w:widowControl/>
              <w:shd w:val="clear"/>
              <w:jc w:val="center"/>
              <w:rPr>
                <w:rFonts w:ascii="宋体" w:hAnsi="宋体" w:cs="宋体"/>
                <w:kern w:val="0"/>
                <w:szCs w:val="24"/>
              </w:rPr>
            </w:pPr>
          </w:p>
        </w:tc>
        <w:tc>
          <w:tcPr>
            <w:tcW w:w="2604" w:type="dxa"/>
            <w:vMerge w:val="continue"/>
            <w:vAlign w:val="center"/>
          </w:tcPr>
          <w:p>
            <w:pPr>
              <w:widowControl/>
              <w:shd w:val="clear"/>
              <w:jc w:val="center"/>
              <w:rPr>
                <w:rFonts w:ascii="宋体" w:hAnsi="宋体" w:cs="宋体"/>
                <w:kern w:val="0"/>
                <w:szCs w:val="24"/>
              </w:rPr>
            </w:pPr>
          </w:p>
        </w:tc>
        <w:tc>
          <w:tcPr>
            <w:tcW w:w="1734" w:type="dxa"/>
            <w:vAlign w:val="center"/>
          </w:tcPr>
          <w:p>
            <w:pPr>
              <w:widowControl/>
              <w:shd w:val="clear"/>
              <w:jc w:val="center"/>
              <w:rPr>
                <w:rFonts w:ascii="宋体" w:hAnsi="宋体" w:cs="宋体"/>
                <w:kern w:val="0"/>
                <w:szCs w:val="24"/>
              </w:rPr>
            </w:pPr>
          </w:p>
        </w:tc>
        <w:tc>
          <w:tcPr>
            <w:tcW w:w="1734" w:type="dxa"/>
            <w:vAlign w:val="center"/>
          </w:tcPr>
          <w:p>
            <w:pPr>
              <w:widowControl/>
              <w:shd w:val="clear"/>
              <w:jc w:val="center"/>
              <w:rPr>
                <w:rFonts w:ascii="宋体" w:hAnsi="宋体" w:cs="宋体"/>
                <w:kern w:val="0"/>
                <w:szCs w:val="24"/>
              </w:rPr>
            </w:pPr>
          </w:p>
        </w:tc>
        <w:tc>
          <w:tcPr>
            <w:tcW w:w="1734" w:type="dxa"/>
            <w:vAlign w:val="center"/>
          </w:tcPr>
          <w:p>
            <w:pPr>
              <w:widowControl/>
              <w:shd w:val="clear"/>
              <w:jc w:val="center"/>
              <w:rPr>
                <w:rFonts w:ascii="宋体" w:hAnsi="宋体" w:cs="宋体"/>
                <w:kern w:val="0"/>
                <w:szCs w:val="24"/>
              </w:rPr>
            </w:pPr>
          </w:p>
        </w:tc>
        <w:tc>
          <w:tcPr>
            <w:tcW w:w="1734" w:type="dxa"/>
            <w:vAlign w:val="center"/>
          </w:tcPr>
          <w:p>
            <w:pPr>
              <w:widowControl/>
              <w:shd w:val="clear"/>
              <w:jc w:val="center"/>
              <w:rPr>
                <w:rFonts w:ascii="宋体" w:hAnsi="宋体" w:cs="宋体"/>
                <w:kern w:val="0"/>
                <w:szCs w:val="24"/>
              </w:rPr>
            </w:pPr>
          </w:p>
        </w:tc>
        <w:tc>
          <w:tcPr>
            <w:tcW w:w="1734" w:type="dxa"/>
            <w:vAlign w:val="center"/>
          </w:tcPr>
          <w:p>
            <w:pPr>
              <w:widowControl/>
              <w:shd w:val="clear"/>
              <w:jc w:val="center"/>
              <w:rPr>
                <w:rFonts w:ascii="宋体" w:hAnsi="宋体" w:cs="宋体"/>
                <w:kern w:val="0"/>
                <w:szCs w:val="24"/>
              </w:rPr>
            </w:pPr>
          </w:p>
        </w:tc>
        <w:tc>
          <w:tcPr>
            <w:tcW w:w="1735" w:type="dxa"/>
            <w:vAlign w:val="center"/>
          </w:tcPr>
          <w:p>
            <w:pPr>
              <w:widowControl/>
              <w:shd w:val="clea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shd w:val="clear"/>
              <w:jc w:val="center"/>
              <w:rPr>
                <w:rFonts w:ascii="宋体" w:hAnsi="宋体" w:cs="宋体"/>
                <w:b/>
                <w:kern w:val="0"/>
                <w:szCs w:val="24"/>
              </w:rPr>
            </w:pPr>
            <w:r>
              <w:rPr>
                <w:rFonts w:hint="eastAsia" w:ascii="宋体" w:hAnsi="宋体" w:cs="宋体"/>
                <w:kern w:val="0"/>
                <w:szCs w:val="24"/>
              </w:rPr>
              <w:t>1</w:t>
            </w:r>
          </w:p>
        </w:tc>
        <w:tc>
          <w:tcPr>
            <w:tcW w:w="2604" w:type="dxa"/>
            <w:vAlign w:val="center"/>
          </w:tcPr>
          <w:p>
            <w:pPr>
              <w:widowControl/>
              <w:shd w:val="clear"/>
              <w:jc w:val="center"/>
              <w:rPr>
                <w:rFonts w:ascii="宋体" w:hAnsi="宋体" w:cs="宋体"/>
                <w:kern w:val="0"/>
                <w:szCs w:val="24"/>
              </w:rPr>
            </w:pPr>
            <w:r>
              <w:rPr>
                <w:rFonts w:hint="eastAsia" w:ascii="宋体" w:hAnsi="宋体"/>
                <w:szCs w:val="24"/>
              </w:rPr>
              <w:t>参选文件在截止时间前送达指定地点</w:t>
            </w:r>
          </w:p>
        </w:tc>
        <w:tc>
          <w:tcPr>
            <w:tcW w:w="1734" w:type="dxa"/>
            <w:vAlign w:val="center"/>
          </w:tcPr>
          <w:p>
            <w:pPr>
              <w:widowControl/>
              <w:shd w:val="clear"/>
              <w:jc w:val="center"/>
              <w:rPr>
                <w:rFonts w:ascii="宋体" w:hAnsi="宋体"/>
                <w:szCs w:val="24"/>
              </w:rPr>
            </w:pPr>
          </w:p>
        </w:tc>
        <w:tc>
          <w:tcPr>
            <w:tcW w:w="1734" w:type="dxa"/>
          </w:tcPr>
          <w:p>
            <w:pPr>
              <w:widowControl/>
              <w:shd w:val="clear"/>
              <w:jc w:val="center"/>
              <w:rPr>
                <w:rFonts w:ascii="宋体" w:hAnsi="宋体"/>
                <w:szCs w:val="24"/>
              </w:rPr>
            </w:pPr>
          </w:p>
        </w:tc>
        <w:tc>
          <w:tcPr>
            <w:tcW w:w="1734" w:type="dxa"/>
          </w:tcPr>
          <w:p>
            <w:pPr>
              <w:widowControl/>
              <w:shd w:val="clear"/>
              <w:jc w:val="center"/>
              <w:rPr>
                <w:rFonts w:ascii="宋体" w:hAnsi="宋体"/>
                <w:szCs w:val="24"/>
              </w:rPr>
            </w:pPr>
          </w:p>
        </w:tc>
        <w:tc>
          <w:tcPr>
            <w:tcW w:w="1734" w:type="dxa"/>
            <w:vAlign w:val="center"/>
          </w:tcPr>
          <w:p>
            <w:pPr>
              <w:widowControl/>
              <w:shd w:val="clear"/>
              <w:jc w:val="center"/>
              <w:rPr>
                <w:rFonts w:ascii="宋体" w:hAnsi="宋体"/>
                <w:szCs w:val="24"/>
              </w:rPr>
            </w:pPr>
          </w:p>
        </w:tc>
        <w:tc>
          <w:tcPr>
            <w:tcW w:w="1734" w:type="dxa"/>
            <w:vAlign w:val="center"/>
          </w:tcPr>
          <w:p>
            <w:pPr>
              <w:widowControl/>
              <w:shd w:val="clear"/>
              <w:jc w:val="center"/>
              <w:rPr>
                <w:rFonts w:ascii="宋体" w:hAnsi="宋体"/>
                <w:szCs w:val="24"/>
              </w:rPr>
            </w:pPr>
          </w:p>
        </w:tc>
        <w:tc>
          <w:tcPr>
            <w:tcW w:w="1735" w:type="dxa"/>
            <w:vAlign w:val="center"/>
          </w:tcPr>
          <w:p>
            <w:pPr>
              <w:widowControl/>
              <w:shd w:val="clea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shd w:val="clear"/>
              <w:jc w:val="center"/>
              <w:rPr>
                <w:rFonts w:ascii="宋体" w:hAnsi="宋体" w:cs="宋体"/>
                <w:b/>
                <w:kern w:val="0"/>
                <w:szCs w:val="24"/>
              </w:rPr>
            </w:pPr>
            <w:r>
              <w:rPr>
                <w:rFonts w:hint="eastAsia" w:ascii="宋体" w:hAnsi="宋体" w:cs="宋体"/>
                <w:kern w:val="0"/>
                <w:szCs w:val="24"/>
              </w:rPr>
              <w:t>2</w:t>
            </w:r>
          </w:p>
        </w:tc>
        <w:tc>
          <w:tcPr>
            <w:tcW w:w="2604" w:type="dxa"/>
            <w:vAlign w:val="center"/>
          </w:tcPr>
          <w:p>
            <w:pPr>
              <w:widowControl/>
              <w:shd w:val="clear"/>
              <w:jc w:val="center"/>
              <w:rPr>
                <w:rFonts w:ascii="宋体" w:hAnsi="宋体"/>
                <w:bCs/>
                <w:szCs w:val="24"/>
              </w:rPr>
            </w:pPr>
            <w:r>
              <w:rPr>
                <w:rFonts w:hint="eastAsia" w:ascii="宋体" w:hAnsi="宋体"/>
                <w:bCs/>
                <w:szCs w:val="24"/>
              </w:rPr>
              <w:t>参选文件按规定密封</w:t>
            </w:r>
          </w:p>
        </w:tc>
        <w:tc>
          <w:tcPr>
            <w:tcW w:w="1734" w:type="dxa"/>
            <w:vAlign w:val="center"/>
          </w:tcPr>
          <w:p>
            <w:pPr>
              <w:widowControl/>
              <w:shd w:val="clear"/>
              <w:jc w:val="left"/>
              <w:rPr>
                <w:rFonts w:ascii="宋体" w:hAnsi="宋体" w:cs="宋体"/>
                <w:b/>
                <w:kern w:val="0"/>
                <w:szCs w:val="24"/>
              </w:rPr>
            </w:pPr>
          </w:p>
        </w:tc>
        <w:tc>
          <w:tcPr>
            <w:tcW w:w="1734" w:type="dxa"/>
          </w:tcPr>
          <w:p>
            <w:pPr>
              <w:widowControl/>
              <w:shd w:val="clear"/>
              <w:jc w:val="left"/>
              <w:rPr>
                <w:rFonts w:ascii="宋体" w:hAnsi="宋体" w:cs="宋体"/>
                <w:b/>
                <w:kern w:val="0"/>
                <w:szCs w:val="24"/>
              </w:rPr>
            </w:pPr>
          </w:p>
        </w:tc>
        <w:tc>
          <w:tcPr>
            <w:tcW w:w="1734" w:type="dxa"/>
          </w:tcPr>
          <w:p>
            <w:pPr>
              <w:widowControl/>
              <w:shd w:val="clear"/>
              <w:jc w:val="left"/>
              <w:rPr>
                <w:rFonts w:ascii="宋体" w:hAnsi="宋体" w:cs="宋体"/>
                <w:b/>
                <w:kern w:val="0"/>
                <w:szCs w:val="24"/>
              </w:rPr>
            </w:pPr>
          </w:p>
        </w:tc>
        <w:tc>
          <w:tcPr>
            <w:tcW w:w="1734" w:type="dxa"/>
            <w:vAlign w:val="center"/>
          </w:tcPr>
          <w:p>
            <w:pPr>
              <w:widowControl/>
              <w:shd w:val="clear"/>
              <w:jc w:val="left"/>
              <w:rPr>
                <w:rFonts w:ascii="宋体" w:hAnsi="宋体" w:cs="宋体"/>
                <w:b/>
                <w:kern w:val="0"/>
                <w:szCs w:val="24"/>
              </w:rPr>
            </w:pPr>
          </w:p>
        </w:tc>
        <w:tc>
          <w:tcPr>
            <w:tcW w:w="1734" w:type="dxa"/>
            <w:vAlign w:val="center"/>
          </w:tcPr>
          <w:p>
            <w:pPr>
              <w:widowControl/>
              <w:shd w:val="clear"/>
              <w:jc w:val="left"/>
              <w:rPr>
                <w:rFonts w:ascii="宋体" w:hAnsi="宋体" w:cs="宋体"/>
                <w:b/>
                <w:kern w:val="0"/>
                <w:szCs w:val="24"/>
              </w:rPr>
            </w:pPr>
          </w:p>
        </w:tc>
        <w:tc>
          <w:tcPr>
            <w:tcW w:w="1735" w:type="dxa"/>
            <w:vAlign w:val="center"/>
          </w:tcPr>
          <w:p>
            <w:pPr>
              <w:widowControl/>
              <w:shd w:val="clear"/>
              <w:jc w:val="left"/>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shd w:val="clear"/>
              <w:jc w:val="center"/>
              <w:rPr>
                <w:rFonts w:ascii="宋体" w:hAnsi="宋体" w:cs="宋体"/>
                <w:kern w:val="0"/>
                <w:szCs w:val="24"/>
              </w:rPr>
            </w:pPr>
            <w:r>
              <w:rPr>
                <w:rFonts w:hint="eastAsia" w:ascii="宋体" w:hAnsi="宋体" w:cs="宋体"/>
                <w:kern w:val="0"/>
                <w:szCs w:val="24"/>
              </w:rPr>
              <w:t>3</w:t>
            </w:r>
          </w:p>
        </w:tc>
        <w:tc>
          <w:tcPr>
            <w:tcW w:w="2604" w:type="dxa"/>
            <w:vAlign w:val="center"/>
          </w:tcPr>
          <w:p>
            <w:pPr>
              <w:widowControl/>
              <w:shd w:val="clear"/>
              <w:jc w:val="center"/>
              <w:rPr>
                <w:rFonts w:ascii="宋体" w:hAnsi="宋体"/>
                <w:bCs/>
                <w:szCs w:val="24"/>
              </w:rPr>
            </w:pPr>
            <w:r>
              <w:rPr>
                <w:rFonts w:hint="eastAsia" w:ascii="宋体" w:hAnsi="宋体"/>
                <w:bCs/>
                <w:szCs w:val="24"/>
              </w:rPr>
              <w:t>参选报价（</w:t>
            </w:r>
            <w:r>
              <w:rPr>
                <w:rFonts w:ascii="宋体" w:hAnsi="宋体"/>
                <w:bCs/>
                <w:szCs w:val="24"/>
              </w:rPr>
              <w:t>含税）</w:t>
            </w:r>
          </w:p>
        </w:tc>
        <w:tc>
          <w:tcPr>
            <w:tcW w:w="1734" w:type="dxa"/>
            <w:vAlign w:val="center"/>
          </w:tcPr>
          <w:p>
            <w:pPr>
              <w:widowControl/>
              <w:shd w:val="clear"/>
              <w:jc w:val="left"/>
              <w:rPr>
                <w:rFonts w:ascii="宋体" w:hAnsi="宋体" w:cs="宋体"/>
                <w:b/>
                <w:kern w:val="0"/>
                <w:szCs w:val="24"/>
              </w:rPr>
            </w:pPr>
          </w:p>
        </w:tc>
        <w:tc>
          <w:tcPr>
            <w:tcW w:w="1734" w:type="dxa"/>
          </w:tcPr>
          <w:p>
            <w:pPr>
              <w:widowControl/>
              <w:shd w:val="clear"/>
              <w:jc w:val="left"/>
              <w:rPr>
                <w:rFonts w:ascii="宋体" w:hAnsi="宋体" w:cs="宋体"/>
                <w:b/>
                <w:kern w:val="0"/>
                <w:szCs w:val="24"/>
              </w:rPr>
            </w:pPr>
          </w:p>
        </w:tc>
        <w:tc>
          <w:tcPr>
            <w:tcW w:w="1734" w:type="dxa"/>
          </w:tcPr>
          <w:p>
            <w:pPr>
              <w:widowControl/>
              <w:shd w:val="clear"/>
              <w:jc w:val="left"/>
              <w:rPr>
                <w:rFonts w:ascii="宋体" w:hAnsi="宋体" w:cs="宋体"/>
                <w:b/>
                <w:kern w:val="0"/>
                <w:szCs w:val="24"/>
              </w:rPr>
            </w:pPr>
          </w:p>
        </w:tc>
        <w:tc>
          <w:tcPr>
            <w:tcW w:w="1734" w:type="dxa"/>
            <w:vAlign w:val="center"/>
          </w:tcPr>
          <w:p>
            <w:pPr>
              <w:widowControl/>
              <w:shd w:val="clear"/>
              <w:jc w:val="left"/>
              <w:rPr>
                <w:rFonts w:ascii="宋体" w:hAnsi="宋体" w:cs="宋体"/>
                <w:b/>
                <w:kern w:val="0"/>
                <w:szCs w:val="24"/>
              </w:rPr>
            </w:pPr>
          </w:p>
        </w:tc>
        <w:tc>
          <w:tcPr>
            <w:tcW w:w="1734" w:type="dxa"/>
            <w:vAlign w:val="center"/>
          </w:tcPr>
          <w:p>
            <w:pPr>
              <w:widowControl/>
              <w:shd w:val="clear"/>
              <w:jc w:val="left"/>
              <w:rPr>
                <w:rFonts w:ascii="宋体" w:hAnsi="宋体" w:cs="宋体"/>
                <w:b/>
                <w:kern w:val="0"/>
                <w:szCs w:val="24"/>
              </w:rPr>
            </w:pPr>
          </w:p>
        </w:tc>
        <w:tc>
          <w:tcPr>
            <w:tcW w:w="1735" w:type="dxa"/>
            <w:vAlign w:val="center"/>
          </w:tcPr>
          <w:p>
            <w:pPr>
              <w:widowControl/>
              <w:shd w:val="clear"/>
              <w:jc w:val="left"/>
              <w:rPr>
                <w:rFonts w:ascii="宋体" w:hAnsi="宋体" w:cs="宋体"/>
                <w:b/>
                <w:kern w:val="0"/>
                <w:szCs w:val="24"/>
              </w:rPr>
            </w:pPr>
          </w:p>
        </w:tc>
      </w:tr>
    </w:tbl>
    <w:p>
      <w:pPr>
        <w:pStyle w:val="7"/>
        <w:shd w:val="clear"/>
        <w:spacing w:line="360" w:lineRule="exact"/>
        <w:ind w:left="0" w:leftChars="0" w:firstLine="0" w:firstLineChars="0"/>
        <w:rPr>
          <w:rFonts w:ascii="宋体" w:hAnsi="宋体"/>
          <w:b/>
        </w:rPr>
      </w:pPr>
    </w:p>
    <w:p>
      <w:pPr>
        <w:pStyle w:val="7"/>
        <w:shd w:val="clear"/>
        <w:spacing w:line="360" w:lineRule="exact"/>
        <w:ind w:left="0" w:leftChars="0" w:firstLine="0" w:firstLineChars="0"/>
        <w:rPr>
          <w:rFonts w:ascii="宋体" w:hAnsi="宋体"/>
          <w:b/>
        </w:rPr>
      </w:pPr>
    </w:p>
    <w:p>
      <w:pPr>
        <w:pStyle w:val="7"/>
        <w:shd w:val="clear"/>
        <w:spacing w:line="360" w:lineRule="exact"/>
        <w:ind w:left="0" w:leftChars="0" w:firstLine="0" w:firstLineChars="0"/>
        <w:rPr>
          <w:rFonts w:ascii="宋体" w:hAnsi="宋体"/>
          <w:b/>
        </w:rPr>
      </w:pPr>
    </w:p>
    <w:p>
      <w:pPr>
        <w:pStyle w:val="7"/>
        <w:shd w:val="clear"/>
        <w:spacing w:line="360" w:lineRule="exact"/>
        <w:ind w:left="0" w:leftChars="0" w:firstLine="98" w:firstLineChars="49"/>
        <w:rPr>
          <w:rFonts w:ascii="宋体" w:hAnsi="宋体"/>
          <w:b/>
        </w:rPr>
      </w:pPr>
      <w:r>
        <w:rPr>
          <w:rFonts w:hint="eastAsia" w:ascii="宋体" w:hAnsi="宋体"/>
          <w:b/>
        </w:rPr>
        <w:t xml:space="preserve">记录人签名： </w:t>
      </w:r>
    </w:p>
    <w:p>
      <w:pPr>
        <w:pStyle w:val="7"/>
        <w:shd w:val="clear"/>
        <w:spacing w:line="360" w:lineRule="exact"/>
        <w:ind w:left="0" w:leftChars="0" w:firstLine="98" w:firstLineChars="49"/>
        <w:rPr>
          <w:rFonts w:ascii="宋体" w:hAnsi="宋体"/>
          <w:b/>
        </w:rPr>
      </w:pPr>
    </w:p>
    <w:p>
      <w:pPr>
        <w:pStyle w:val="7"/>
        <w:shd w:val="clear"/>
        <w:spacing w:line="360" w:lineRule="exact"/>
        <w:ind w:left="0" w:leftChars="0" w:firstLine="98" w:firstLineChars="49"/>
        <w:rPr>
          <w:rFonts w:ascii="宋体" w:hAnsi="宋体"/>
          <w:b/>
        </w:rPr>
      </w:pPr>
      <w:r>
        <w:rPr>
          <w:rFonts w:hint="eastAsia" w:ascii="宋体" w:hAnsi="宋体"/>
          <w:b/>
        </w:rPr>
        <w:t>复核人签名：</w:t>
      </w:r>
    </w:p>
    <w:p>
      <w:pPr>
        <w:pStyle w:val="7"/>
        <w:shd w:val="clear"/>
        <w:spacing w:line="360" w:lineRule="exact"/>
        <w:ind w:left="0" w:leftChars="0" w:firstLine="98" w:firstLineChars="49"/>
        <w:rPr>
          <w:rFonts w:ascii="宋体" w:hAnsi="宋体"/>
          <w:b/>
        </w:rPr>
      </w:pPr>
    </w:p>
    <w:p>
      <w:pPr>
        <w:pStyle w:val="7"/>
        <w:shd w:val="clear"/>
        <w:spacing w:line="360" w:lineRule="exact"/>
        <w:ind w:left="0" w:leftChars="0" w:firstLine="98" w:firstLineChars="49"/>
        <w:rPr>
          <w:rFonts w:ascii="宋体" w:hAnsi="宋体"/>
          <w:sz w:val="28"/>
          <w:szCs w:val="28"/>
        </w:rPr>
      </w:pPr>
      <w:r>
        <w:rPr>
          <w:rFonts w:hint="eastAsia" w:ascii="宋体" w:hAnsi="宋体"/>
          <w:b/>
        </w:rPr>
        <w:t xml:space="preserve">监督人签名：                                                                                    </w:t>
      </w:r>
      <w:r>
        <w:rPr>
          <w:rFonts w:hint="eastAsia" w:ascii="宋体" w:hAnsi="宋体"/>
          <w:b/>
          <w:szCs w:val="21"/>
        </w:rPr>
        <w:t>日期：</w:t>
      </w:r>
      <w:r>
        <w:rPr>
          <w:rFonts w:hint="eastAsia" w:ascii="宋体" w:hAnsi="宋体"/>
          <w:szCs w:val="21"/>
        </w:rPr>
        <w:t xml:space="preserve">     年    月    日</w:t>
      </w:r>
    </w:p>
    <w:p>
      <w:pPr>
        <w:spacing w:line="360" w:lineRule="auto"/>
        <w:jc w:val="left"/>
        <w:rPr>
          <w:rFonts w:hint="eastAsia" w:ascii="宋体" w:hAnsi="宋体" w:cs="宋体"/>
          <w:b/>
          <w:kern w:val="0"/>
          <w:sz w:val="24"/>
          <w:szCs w:val="24"/>
        </w:rPr>
      </w:pPr>
      <w:bookmarkStart w:id="131" w:name="_Toc14412"/>
      <w:bookmarkStart w:id="132" w:name="_Toc27292"/>
      <w:bookmarkStart w:id="133" w:name="_Toc2127"/>
    </w:p>
    <w:p>
      <w:pPr>
        <w:spacing w:line="360" w:lineRule="auto"/>
        <w:jc w:val="left"/>
        <w:rPr>
          <w:rFonts w:hint="eastAsia" w:ascii="宋体" w:hAnsi="宋体" w:cs="宋体"/>
          <w:b/>
          <w:bCs/>
          <w:kern w:val="0"/>
          <w:sz w:val="24"/>
          <w:szCs w:val="24"/>
        </w:rPr>
      </w:pPr>
      <w:r>
        <w:rPr>
          <w:rFonts w:hint="eastAsia" w:ascii="宋体" w:hAnsi="宋体" w:cs="宋体"/>
          <w:b/>
          <w:kern w:val="0"/>
          <w:sz w:val="24"/>
          <w:szCs w:val="24"/>
        </w:rPr>
        <w:t xml:space="preserve">附表3：技术标初步评审表 </w:t>
      </w:r>
      <w:r>
        <w:rPr>
          <w:rFonts w:hint="eastAsia" w:ascii="宋体" w:hAnsi="宋体" w:cs="宋体"/>
          <w:b/>
          <w:bCs/>
          <w:kern w:val="0"/>
          <w:sz w:val="24"/>
          <w:szCs w:val="24"/>
        </w:rPr>
        <w:t xml:space="preserve">            </w:t>
      </w:r>
    </w:p>
    <w:p>
      <w:pPr>
        <w:spacing w:line="360" w:lineRule="auto"/>
        <w:jc w:val="center"/>
        <w:rPr>
          <w:rFonts w:ascii="宋体" w:hAnsi="宋体" w:cs="宋体"/>
          <w:b/>
          <w:bCs/>
          <w:kern w:val="0"/>
          <w:sz w:val="24"/>
          <w:szCs w:val="24"/>
        </w:rPr>
      </w:pPr>
      <w:r>
        <w:rPr>
          <w:rFonts w:hint="eastAsia" w:ascii="宋体" w:hAnsi="宋体" w:cs="宋体"/>
          <w:b/>
          <w:bCs/>
          <w:kern w:val="0"/>
          <w:sz w:val="24"/>
          <w:szCs w:val="24"/>
        </w:rPr>
        <w:t>技术标初步评审表</w:t>
      </w:r>
    </w:p>
    <w:p>
      <w:pPr>
        <w:shd w:val="clear"/>
        <w:spacing w:after="120" w:afterLines="50" w:line="480" w:lineRule="exact"/>
        <w:ind w:right="630"/>
        <w:rPr>
          <w:rFonts w:ascii="宋体" w:hAnsi="宋体" w:cs="宋体"/>
          <w:b/>
          <w:kern w:val="0"/>
          <w:sz w:val="28"/>
          <w:szCs w:val="28"/>
        </w:rPr>
      </w:pPr>
      <w:r>
        <w:rPr>
          <w:rFonts w:hint="eastAsia" w:ascii="宋体" w:hAnsi="宋体" w:cs="宋体"/>
          <w:b/>
          <w:kern w:val="0"/>
          <w:sz w:val="24"/>
          <w:szCs w:val="24"/>
        </w:rPr>
        <w:t>项目名称：</w:t>
      </w:r>
      <w:r>
        <w:rPr>
          <w:rFonts w:hint="eastAsia" w:ascii="宋体" w:hAnsi="宋体" w:cs="宋体"/>
          <w:b/>
          <w:kern w:val="0"/>
          <w:sz w:val="24"/>
          <w:szCs w:val="24"/>
          <w:highlight w:val="none"/>
        </w:rPr>
        <w:t>十四五城际铁路综合开发项目（</w:t>
      </w:r>
      <w:r>
        <w:rPr>
          <w:rFonts w:hint="eastAsia" w:ascii="宋体" w:hAnsi="宋体" w:cs="宋体"/>
          <w:b/>
          <w:kern w:val="0"/>
          <w:sz w:val="24"/>
          <w:szCs w:val="24"/>
          <w:highlight w:val="none"/>
          <w:lang w:val="en-US" w:eastAsia="zh-CN"/>
        </w:rPr>
        <w:t>三</w:t>
      </w:r>
      <w:r>
        <w:rPr>
          <w:rFonts w:hint="eastAsia" w:ascii="宋体" w:hAnsi="宋体" w:cs="宋体"/>
          <w:b/>
          <w:kern w:val="0"/>
          <w:sz w:val="24"/>
          <w:szCs w:val="24"/>
          <w:highlight w:val="none"/>
        </w:rPr>
        <w:t>）前期策划</w:t>
      </w:r>
      <w:r>
        <w:rPr>
          <w:rFonts w:hint="eastAsia" w:ascii="宋体" w:hAnsi="宋体" w:cs="宋体"/>
          <w:b/>
          <w:kern w:val="0"/>
          <w:sz w:val="24"/>
          <w:szCs w:val="24"/>
          <w:highlight w:val="none"/>
          <w:lang w:val="en-US" w:eastAsia="zh-CN"/>
        </w:rPr>
        <w:t>研究</w:t>
      </w:r>
      <w:r>
        <w:rPr>
          <w:rFonts w:hint="eastAsia" w:ascii="宋体" w:hAnsi="宋体" w:cs="宋体"/>
          <w:b/>
          <w:kern w:val="0"/>
          <w:szCs w:val="24"/>
          <w:highlight w:val="none"/>
          <w:lang w:val="en-US" w:eastAsia="zh-CN"/>
        </w:rPr>
        <w:t>服务</w:t>
      </w:r>
    </w:p>
    <w:p>
      <w:pPr>
        <w:spacing w:line="360" w:lineRule="auto"/>
        <w:jc w:val="left"/>
        <w:rPr>
          <w:rFonts w:hint="eastAsia" w:ascii="宋体" w:hAnsi="宋体"/>
          <w:sz w:val="24"/>
          <w:szCs w:val="24"/>
        </w:rPr>
      </w:pPr>
    </w:p>
    <w:tbl>
      <w:tblPr>
        <w:tblStyle w:val="14"/>
        <w:tblW w:w="14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8"/>
        <w:gridCol w:w="7387"/>
        <w:gridCol w:w="958"/>
        <w:gridCol w:w="1071"/>
        <w:gridCol w:w="1062"/>
        <w:gridCol w:w="1288"/>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restart"/>
            <w:noWrap w:val="0"/>
            <w:vAlign w:val="center"/>
          </w:tcPr>
          <w:p>
            <w:pPr>
              <w:spacing w:line="360" w:lineRule="auto"/>
              <w:jc w:val="center"/>
              <w:rPr>
                <w:rFonts w:ascii="宋体" w:hAnsi="宋体"/>
                <w:b/>
                <w:bCs/>
                <w:szCs w:val="21"/>
              </w:rPr>
            </w:pPr>
            <w:r>
              <w:rPr>
                <w:rFonts w:hint="eastAsia" w:ascii="宋体" w:hAnsi="宋体"/>
                <w:b/>
                <w:bCs/>
                <w:szCs w:val="21"/>
              </w:rPr>
              <w:t>序号</w:t>
            </w:r>
          </w:p>
        </w:tc>
        <w:tc>
          <w:tcPr>
            <w:tcW w:w="7387" w:type="dxa"/>
            <w:vMerge w:val="restart"/>
            <w:tcBorders>
              <w:tl2br w:val="single" w:color="auto" w:sz="4" w:space="0"/>
            </w:tcBorders>
            <w:noWrap w:val="0"/>
            <w:vAlign w:val="center"/>
          </w:tcPr>
          <w:p>
            <w:pPr>
              <w:spacing w:line="360" w:lineRule="auto"/>
              <w:jc w:val="center"/>
              <w:rPr>
                <w:rFonts w:ascii="宋体" w:hAnsi="宋体"/>
                <w:b/>
                <w:bCs/>
                <w:szCs w:val="21"/>
              </w:rPr>
            </w:pPr>
            <w:r>
              <w:rPr>
                <w:rFonts w:hint="eastAsia" w:ascii="宋体" w:hAnsi="宋体"/>
                <w:b/>
                <w:bCs/>
                <w:szCs w:val="21"/>
              </w:rPr>
              <w:t>项目名称                       参选人</w:t>
            </w:r>
          </w:p>
        </w:tc>
        <w:tc>
          <w:tcPr>
            <w:tcW w:w="5832" w:type="dxa"/>
            <w:gridSpan w:val="5"/>
            <w:noWrap w:val="0"/>
            <w:vAlign w:val="bottom"/>
          </w:tcPr>
          <w:p>
            <w:pPr>
              <w:spacing w:line="360" w:lineRule="auto"/>
              <w:jc w:val="center"/>
              <w:rPr>
                <w:rFonts w:ascii="宋体" w:hAnsi="宋体"/>
                <w:b/>
                <w:bCs/>
                <w:szCs w:val="21"/>
              </w:rPr>
            </w:pPr>
            <w:r>
              <w:rPr>
                <w:rFonts w:hint="eastAsia" w:ascii="宋体" w:hAnsi="宋体"/>
                <w:b/>
                <w:bCs/>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continue"/>
            <w:tcBorders>
              <w:bottom w:val="single" w:color="auto" w:sz="4" w:space="0"/>
            </w:tcBorders>
            <w:noWrap w:val="0"/>
            <w:vAlign w:val="center"/>
          </w:tcPr>
          <w:p>
            <w:pPr>
              <w:spacing w:line="360" w:lineRule="auto"/>
              <w:jc w:val="center"/>
              <w:rPr>
                <w:rFonts w:ascii="宋体" w:hAnsi="宋体"/>
                <w:b/>
                <w:bCs/>
                <w:szCs w:val="21"/>
              </w:rPr>
            </w:pPr>
          </w:p>
        </w:tc>
        <w:tc>
          <w:tcPr>
            <w:tcW w:w="7387" w:type="dxa"/>
            <w:vMerge w:val="continue"/>
            <w:tcBorders>
              <w:bottom w:val="single" w:color="auto" w:sz="4" w:space="0"/>
            </w:tcBorders>
            <w:noWrap w:val="0"/>
            <w:vAlign w:val="center"/>
          </w:tcPr>
          <w:p>
            <w:pPr>
              <w:spacing w:line="360" w:lineRule="auto"/>
              <w:jc w:val="center"/>
              <w:rPr>
                <w:rFonts w:ascii="宋体" w:hAnsi="宋体"/>
                <w:b/>
                <w:bCs/>
                <w:szCs w:val="21"/>
              </w:rPr>
            </w:pPr>
          </w:p>
        </w:tc>
        <w:tc>
          <w:tcPr>
            <w:tcW w:w="958" w:type="dxa"/>
            <w:noWrap w:val="0"/>
            <w:vAlign w:val="center"/>
          </w:tcPr>
          <w:p>
            <w:pPr>
              <w:spacing w:line="360" w:lineRule="auto"/>
              <w:jc w:val="center"/>
              <w:rPr>
                <w:rFonts w:ascii="宋体" w:hAnsi="宋体"/>
                <w:szCs w:val="21"/>
              </w:rPr>
            </w:pPr>
          </w:p>
        </w:tc>
        <w:tc>
          <w:tcPr>
            <w:tcW w:w="1071" w:type="dxa"/>
            <w:noWrap w:val="0"/>
            <w:vAlign w:val="top"/>
          </w:tcPr>
          <w:p>
            <w:pPr>
              <w:spacing w:line="360" w:lineRule="auto"/>
              <w:jc w:val="center"/>
              <w:rPr>
                <w:rFonts w:ascii="宋体" w:hAnsi="宋体"/>
                <w:szCs w:val="21"/>
              </w:rPr>
            </w:pPr>
          </w:p>
        </w:tc>
        <w:tc>
          <w:tcPr>
            <w:tcW w:w="1062" w:type="dxa"/>
            <w:noWrap w:val="0"/>
            <w:vAlign w:val="top"/>
          </w:tcPr>
          <w:p>
            <w:pPr>
              <w:spacing w:line="360" w:lineRule="auto"/>
              <w:jc w:val="center"/>
              <w:rPr>
                <w:rFonts w:ascii="宋体" w:hAnsi="宋体"/>
                <w:szCs w:val="21"/>
              </w:rPr>
            </w:pPr>
          </w:p>
        </w:tc>
        <w:tc>
          <w:tcPr>
            <w:tcW w:w="1288" w:type="dxa"/>
            <w:noWrap w:val="0"/>
            <w:vAlign w:val="top"/>
          </w:tcPr>
          <w:p>
            <w:pPr>
              <w:spacing w:line="360" w:lineRule="auto"/>
              <w:jc w:val="center"/>
              <w:rPr>
                <w:rFonts w:ascii="宋体" w:hAnsi="宋体"/>
                <w:szCs w:val="21"/>
              </w:rPr>
            </w:pPr>
          </w:p>
        </w:tc>
        <w:tc>
          <w:tcPr>
            <w:tcW w:w="1453" w:type="dxa"/>
            <w:noWrap w:val="0"/>
            <w:vAlign w:val="top"/>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tcBorders>
              <w:bottom w:val="single" w:color="auto" w:sz="4" w:space="0"/>
            </w:tcBorders>
            <w:noWrap w:val="0"/>
            <w:vAlign w:val="center"/>
          </w:tcPr>
          <w:p>
            <w:pPr>
              <w:spacing w:line="360" w:lineRule="auto"/>
              <w:jc w:val="center"/>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1</w:t>
            </w:r>
          </w:p>
        </w:tc>
        <w:tc>
          <w:tcPr>
            <w:tcW w:w="7387" w:type="dxa"/>
            <w:tcBorders>
              <w:bottom w:val="single" w:color="auto" w:sz="4" w:space="0"/>
            </w:tcBorders>
            <w:noWrap w:val="0"/>
            <w:vAlign w:val="center"/>
          </w:tcPr>
          <w:p>
            <w:pPr>
              <w:spacing w:line="360" w:lineRule="auto"/>
              <w:jc w:val="left"/>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参选文件按要求加盖参选人公章</w:t>
            </w:r>
          </w:p>
        </w:tc>
        <w:tc>
          <w:tcPr>
            <w:tcW w:w="958" w:type="dxa"/>
            <w:noWrap w:val="0"/>
            <w:vAlign w:val="center"/>
          </w:tcPr>
          <w:p>
            <w:pPr>
              <w:spacing w:line="360" w:lineRule="auto"/>
              <w:jc w:val="left"/>
              <w:rPr>
                <w:rFonts w:hint="eastAsia" w:ascii="宋体" w:hAnsi="宋体" w:eastAsia="宋体" w:cs="Times New Roman"/>
                <w:kern w:val="0"/>
                <w:sz w:val="21"/>
                <w:szCs w:val="21"/>
                <w:highlight w:val="yellow"/>
              </w:rPr>
            </w:pPr>
          </w:p>
        </w:tc>
        <w:tc>
          <w:tcPr>
            <w:tcW w:w="1071"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062"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288"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453" w:type="dxa"/>
            <w:noWrap w:val="0"/>
            <w:vAlign w:val="top"/>
          </w:tcPr>
          <w:p>
            <w:pPr>
              <w:spacing w:line="360" w:lineRule="auto"/>
              <w:jc w:val="left"/>
              <w:rPr>
                <w:rFonts w:hint="eastAsia" w:ascii="宋体" w:hAnsi="宋体" w:eastAsia="宋体" w:cs="Times New Roman"/>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13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2</w:t>
            </w:r>
          </w:p>
        </w:tc>
        <w:tc>
          <w:tcPr>
            <w:tcW w:w="73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参选文件经法定代表人或其委托代理人签字或盖章，或由委托代理人签字并随参选文件一起提供“法定代表人授权书”原件</w:t>
            </w:r>
          </w:p>
        </w:tc>
        <w:tc>
          <w:tcPr>
            <w:tcW w:w="958" w:type="dxa"/>
            <w:tcBorders>
              <w:left w:val="single" w:color="auto" w:sz="4" w:space="0"/>
            </w:tcBorders>
            <w:noWrap w:val="0"/>
            <w:vAlign w:val="center"/>
          </w:tcPr>
          <w:p>
            <w:pPr>
              <w:spacing w:line="360" w:lineRule="auto"/>
              <w:jc w:val="left"/>
              <w:rPr>
                <w:rFonts w:hint="eastAsia" w:ascii="宋体" w:hAnsi="宋体" w:eastAsia="宋体" w:cs="Times New Roman"/>
                <w:kern w:val="0"/>
                <w:sz w:val="21"/>
                <w:szCs w:val="21"/>
                <w:highlight w:val="yellow"/>
              </w:rPr>
            </w:pPr>
          </w:p>
        </w:tc>
        <w:tc>
          <w:tcPr>
            <w:tcW w:w="1071"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062"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288"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453" w:type="dxa"/>
            <w:noWrap w:val="0"/>
            <w:vAlign w:val="top"/>
          </w:tcPr>
          <w:p>
            <w:pPr>
              <w:spacing w:line="360" w:lineRule="auto"/>
              <w:jc w:val="left"/>
              <w:rPr>
                <w:rFonts w:hint="eastAsia" w:ascii="宋体" w:hAnsi="宋体" w:eastAsia="宋体" w:cs="Times New Roman"/>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13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3</w:t>
            </w:r>
          </w:p>
        </w:tc>
        <w:tc>
          <w:tcPr>
            <w:tcW w:w="738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jc w:val="left"/>
              <w:rPr>
                <w:rFonts w:hint="eastAsia" w:ascii="宋体" w:hAnsi="宋体" w:eastAsia="宋体" w:cs="Times New Roman"/>
                <w:kern w:val="0"/>
                <w:sz w:val="21"/>
                <w:szCs w:val="21"/>
                <w:highlight w:val="none"/>
              </w:rPr>
            </w:pPr>
            <w:r>
              <w:rPr>
                <w:rFonts w:hint="eastAsia" w:ascii="宋体" w:hAnsi="宋体" w:eastAsia="宋体" w:cs="Times New Roman"/>
                <w:kern w:val="0"/>
                <w:sz w:val="21"/>
                <w:szCs w:val="21"/>
                <w:highlight w:val="none"/>
              </w:rPr>
              <w:t>营业执照复印件：参选公司必须是在中华人民共和国境内注册的独立法人。</w:t>
            </w:r>
            <w:r>
              <w:rPr>
                <w:rFonts w:hint="eastAsia" w:ascii="宋体" w:hAnsi="宋体" w:cs="Times New Roman"/>
                <w:kern w:val="0"/>
                <w:sz w:val="21"/>
                <w:szCs w:val="21"/>
                <w:highlight w:val="none"/>
                <w:lang w:eastAsia="zh-CN"/>
              </w:rPr>
              <w:t>（</w:t>
            </w:r>
            <w:r>
              <w:rPr>
                <w:rFonts w:hint="eastAsia" w:ascii="宋体" w:hAnsi="宋体" w:eastAsia="宋体" w:cs="Times New Roman"/>
                <w:kern w:val="0"/>
                <w:sz w:val="21"/>
                <w:szCs w:val="21"/>
                <w:highlight w:val="none"/>
              </w:rPr>
              <w:t>成立时间在2011年1月1日前）</w:t>
            </w:r>
          </w:p>
        </w:tc>
        <w:tc>
          <w:tcPr>
            <w:tcW w:w="958" w:type="dxa"/>
            <w:tcBorders>
              <w:left w:val="single" w:color="auto" w:sz="4" w:space="0"/>
            </w:tcBorders>
            <w:noWrap w:val="0"/>
            <w:vAlign w:val="center"/>
          </w:tcPr>
          <w:p>
            <w:pPr>
              <w:spacing w:line="360" w:lineRule="auto"/>
              <w:jc w:val="left"/>
              <w:rPr>
                <w:rFonts w:hint="eastAsia" w:ascii="宋体" w:hAnsi="宋体" w:eastAsia="宋体" w:cs="Times New Roman"/>
                <w:kern w:val="0"/>
                <w:sz w:val="21"/>
                <w:szCs w:val="21"/>
                <w:highlight w:val="yellow"/>
              </w:rPr>
            </w:pPr>
          </w:p>
        </w:tc>
        <w:tc>
          <w:tcPr>
            <w:tcW w:w="1071"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062"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288" w:type="dxa"/>
            <w:noWrap w:val="0"/>
            <w:vAlign w:val="top"/>
          </w:tcPr>
          <w:p>
            <w:pPr>
              <w:spacing w:line="360" w:lineRule="auto"/>
              <w:jc w:val="left"/>
              <w:rPr>
                <w:rFonts w:hint="eastAsia" w:ascii="宋体" w:hAnsi="宋体" w:eastAsia="宋体" w:cs="Times New Roman"/>
                <w:kern w:val="0"/>
                <w:sz w:val="21"/>
                <w:szCs w:val="21"/>
                <w:highlight w:val="yellow"/>
              </w:rPr>
            </w:pPr>
          </w:p>
        </w:tc>
        <w:tc>
          <w:tcPr>
            <w:tcW w:w="1453" w:type="dxa"/>
            <w:noWrap w:val="0"/>
            <w:vAlign w:val="top"/>
          </w:tcPr>
          <w:p>
            <w:pPr>
              <w:spacing w:line="360" w:lineRule="auto"/>
              <w:jc w:val="left"/>
              <w:rPr>
                <w:rFonts w:hint="eastAsia" w:ascii="宋体" w:hAnsi="宋体" w:eastAsia="宋体" w:cs="Times New Roman"/>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1" w:hRule="atLeast"/>
          <w:jc w:val="center"/>
        </w:trPr>
        <w:tc>
          <w:tcPr>
            <w:tcW w:w="8745" w:type="dxa"/>
            <w:gridSpan w:val="2"/>
            <w:tcBorders>
              <w:top w:val="single" w:color="auto" w:sz="4" w:space="0"/>
            </w:tcBorders>
            <w:noWrap w:val="0"/>
            <w:vAlign w:val="center"/>
          </w:tcPr>
          <w:p>
            <w:pPr>
              <w:spacing w:line="360" w:lineRule="auto"/>
              <w:jc w:val="center"/>
              <w:rPr>
                <w:rFonts w:ascii="宋体" w:hAnsi="宋体"/>
                <w:szCs w:val="21"/>
              </w:rPr>
            </w:pPr>
            <w:r>
              <w:rPr>
                <w:rFonts w:hint="eastAsia" w:ascii="宋体" w:hAnsi="宋体"/>
                <w:b/>
                <w:bCs/>
                <w:szCs w:val="21"/>
              </w:rPr>
              <w:t>评审结论：</w:t>
            </w:r>
          </w:p>
        </w:tc>
        <w:tc>
          <w:tcPr>
            <w:tcW w:w="958" w:type="dxa"/>
            <w:noWrap w:val="0"/>
            <w:vAlign w:val="center"/>
          </w:tcPr>
          <w:p>
            <w:pPr>
              <w:spacing w:line="360" w:lineRule="auto"/>
              <w:jc w:val="center"/>
              <w:rPr>
                <w:rFonts w:ascii="宋体" w:hAnsi="宋体"/>
                <w:szCs w:val="21"/>
              </w:rPr>
            </w:pPr>
          </w:p>
        </w:tc>
        <w:tc>
          <w:tcPr>
            <w:tcW w:w="1071" w:type="dxa"/>
            <w:noWrap w:val="0"/>
            <w:vAlign w:val="top"/>
          </w:tcPr>
          <w:p>
            <w:pPr>
              <w:spacing w:line="360" w:lineRule="auto"/>
              <w:jc w:val="center"/>
              <w:rPr>
                <w:rFonts w:ascii="宋体" w:hAnsi="宋体"/>
                <w:szCs w:val="21"/>
              </w:rPr>
            </w:pPr>
          </w:p>
        </w:tc>
        <w:tc>
          <w:tcPr>
            <w:tcW w:w="1062" w:type="dxa"/>
            <w:noWrap w:val="0"/>
            <w:vAlign w:val="top"/>
          </w:tcPr>
          <w:p>
            <w:pPr>
              <w:spacing w:line="360" w:lineRule="auto"/>
              <w:jc w:val="center"/>
              <w:rPr>
                <w:rFonts w:ascii="宋体" w:hAnsi="宋体"/>
                <w:szCs w:val="21"/>
              </w:rPr>
            </w:pPr>
          </w:p>
        </w:tc>
        <w:tc>
          <w:tcPr>
            <w:tcW w:w="1288" w:type="dxa"/>
            <w:noWrap w:val="0"/>
            <w:vAlign w:val="top"/>
          </w:tcPr>
          <w:p>
            <w:pPr>
              <w:spacing w:line="360" w:lineRule="auto"/>
              <w:jc w:val="center"/>
              <w:rPr>
                <w:rFonts w:ascii="宋体" w:hAnsi="宋体"/>
                <w:szCs w:val="21"/>
              </w:rPr>
            </w:pPr>
          </w:p>
        </w:tc>
        <w:tc>
          <w:tcPr>
            <w:tcW w:w="1453" w:type="dxa"/>
            <w:noWrap w:val="0"/>
            <w:vAlign w:val="top"/>
          </w:tcPr>
          <w:p>
            <w:pPr>
              <w:spacing w:line="360" w:lineRule="auto"/>
              <w:jc w:val="center"/>
              <w:rPr>
                <w:rFonts w:ascii="宋体" w:hAnsi="宋体"/>
                <w:szCs w:val="21"/>
              </w:rPr>
            </w:pPr>
          </w:p>
        </w:tc>
      </w:tr>
    </w:tbl>
    <w:p>
      <w:pPr>
        <w:tabs>
          <w:tab w:val="left" w:pos="0"/>
        </w:tabs>
        <w:snapToGrid w:val="0"/>
        <w:spacing w:line="360" w:lineRule="auto"/>
        <w:ind w:firstLine="482" w:firstLineChars="200"/>
        <w:rPr>
          <w:rFonts w:ascii="宋体" w:hAnsi="宋体"/>
          <w:szCs w:val="21"/>
        </w:rPr>
      </w:pPr>
      <w:r>
        <w:rPr>
          <w:rFonts w:hint="eastAsia" w:ascii="宋体" w:hAnsi="宋体"/>
          <w:b/>
          <w:szCs w:val="21"/>
        </w:rPr>
        <w:t>说明：</w:t>
      </w:r>
      <w:r>
        <w:rPr>
          <w:rFonts w:hint="eastAsia" w:ascii="宋体" w:hAnsi="宋体"/>
          <w:szCs w:val="21"/>
        </w:rPr>
        <w:t>1、评审通过的用“√”表示，未通过的用“×”表示。结论用“合格”或“不合格”表示。</w:t>
      </w:r>
    </w:p>
    <w:p>
      <w:pPr>
        <w:tabs>
          <w:tab w:val="left" w:pos="0"/>
        </w:tabs>
        <w:snapToGrid w:val="0"/>
        <w:spacing w:line="360" w:lineRule="auto"/>
        <w:ind w:firstLine="1200" w:firstLineChars="500"/>
        <w:rPr>
          <w:rFonts w:ascii="宋体" w:hAnsi="宋体"/>
          <w:sz w:val="24"/>
          <w:szCs w:val="24"/>
        </w:rPr>
      </w:pPr>
      <w:r>
        <w:rPr>
          <w:rFonts w:hint="eastAsia" w:ascii="宋体" w:hAnsi="宋体"/>
          <w:szCs w:val="21"/>
        </w:rPr>
        <w:t>2、只有以上项目全部通过，评审结论为“合格”，否则结论为“不合格”。</w:t>
      </w:r>
    </w:p>
    <w:p>
      <w:pPr>
        <w:widowControl/>
        <w:spacing w:line="360" w:lineRule="auto"/>
        <w:rPr>
          <w:rFonts w:hint="eastAsia" w:ascii="宋体" w:hAnsi="宋体"/>
          <w:b/>
          <w:sz w:val="24"/>
          <w:szCs w:val="24"/>
        </w:rPr>
      </w:pPr>
      <w:r>
        <w:rPr>
          <w:rFonts w:hint="eastAsia" w:ascii="宋体" w:hAnsi="宋体"/>
          <w:b/>
          <w:sz w:val="24"/>
          <w:szCs w:val="24"/>
        </w:rPr>
        <w:t>评标</w:t>
      </w:r>
      <w:r>
        <w:rPr>
          <w:rFonts w:ascii="宋体" w:hAnsi="宋体"/>
          <w:b/>
          <w:sz w:val="24"/>
          <w:szCs w:val="24"/>
        </w:rPr>
        <w:t>委员会</w:t>
      </w:r>
      <w:r>
        <w:rPr>
          <w:rFonts w:hint="eastAsia" w:ascii="宋体" w:hAnsi="宋体"/>
          <w:b/>
          <w:sz w:val="24"/>
          <w:szCs w:val="24"/>
        </w:rPr>
        <w:t xml:space="preserve">（签名）：       </w:t>
      </w:r>
    </w:p>
    <w:p>
      <w:pPr>
        <w:widowControl/>
        <w:spacing w:line="360" w:lineRule="auto"/>
        <w:rPr>
          <w:rFonts w:hint="eastAsia" w:ascii="宋体" w:hAnsi="宋体"/>
          <w:b/>
          <w:sz w:val="24"/>
          <w:szCs w:val="24"/>
        </w:rPr>
      </w:pPr>
      <w:r>
        <w:rPr>
          <w:rFonts w:hint="eastAsia" w:ascii="宋体" w:hAnsi="宋体"/>
          <w:b/>
          <w:sz w:val="24"/>
          <w:szCs w:val="24"/>
        </w:rPr>
        <w:t xml:space="preserve">监督（签名）：   </w:t>
      </w:r>
    </w:p>
    <w:p>
      <w:pPr>
        <w:widowControl/>
        <w:spacing w:line="360" w:lineRule="auto"/>
        <w:rPr>
          <w:rFonts w:hint="eastAsia" w:ascii="宋体" w:hAnsi="宋体"/>
          <w:b/>
          <w:sz w:val="24"/>
          <w:szCs w:val="24"/>
        </w:rPr>
      </w:pPr>
    </w:p>
    <w:p>
      <w:pPr>
        <w:widowControl/>
        <w:spacing w:line="360" w:lineRule="auto"/>
        <w:rPr>
          <w:rFonts w:ascii="宋体" w:hAnsi="宋体" w:cs="宋体"/>
          <w:b/>
          <w:bCs/>
          <w:kern w:val="0"/>
          <w:szCs w:val="24"/>
        </w:rPr>
      </w:pPr>
      <w:r>
        <w:rPr>
          <w:rFonts w:hint="eastAsia" w:ascii="宋体" w:hAnsi="宋体"/>
          <w:b/>
          <w:sz w:val="24"/>
          <w:szCs w:val="24"/>
        </w:rPr>
        <w:t xml:space="preserve">                                                    </w:t>
      </w:r>
      <w:r>
        <w:rPr>
          <w:rFonts w:hint="eastAsia" w:ascii="宋体" w:hAnsi="宋体"/>
          <w:b/>
          <w:sz w:val="24"/>
          <w:szCs w:val="24"/>
          <w:lang w:val="en-US" w:eastAsia="zh-CN"/>
        </w:rPr>
        <w:t xml:space="preserve">                   </w:t>
      </w:r>
      <w:r>
        <w:rPr>
          <w:rFonts w:hint="eastAsia" w:ascii="宋体" w:hAnsi="宋体"/>
          <w:b/>
          <w:sz w:val="24"/>
          <w:szCs w:val="24"/>
        </w:rPr>
        <w:t xml:space="preserve"> 日期：</w:t>
      </w:r>
      <w:r>
        <w:rPr>
          <w:rFonts w:hint="eastAsia" w:ascii="宋体" w:hAnsi="宋体"/>
          <w:sz w:val="24"/>
          <w:szCs w:val="24"/>
        </w:rPr>
        <w:t xml:space="preserve">     年    月    日</w:t>
      </w:r>
    </w:p>
    <w:p>
      <w:pPr>
        <w:shd w:val="clear"/>
        <w:spacing w:line="480" w:lineRule="exact"/>
        <w:jc w:val="left"/>
        <w:outlineLvl w:val="0"/>
        <w:rPr>
          <w:rFonts w:ascii="宋体" w:hAnsi="宋体" w:cs="宋体"/>
          <w:b/>
          <w:bCs/>
          <w:kern w:val="0"/>
          <w:szCs w:val="24"/>
        </w:rPr>
      </w:pPr>
      <w:r>
        <w:rPr>
          <w:rFonts w:hint="eastAsia" w:ascii="宋体" w:hAnsi="宋体" w:cs="宋体"/>
          <w:b/>
          <w:bCs/>
          <w:kern w:val="0"/>
          <w:szCs w:val="24"/>
        </w:rPr>
        <w:t>附表</w:t>
      </w:r>
      <w:r>
        <w:rPr>
          <w:rFonts w:ascii="宋体" w:hAnsi="宋体" w:cs="宋体"/>
          <w:b/>
          <w:bCs/>
          <w:kern w:val="0"/>
          <w:szCs w:val="24"/>
        </w:rPr>
        <w:t>4</w:t>
      </w:r>
      <w:r>
        <w:rPr>
          <w:rFonts w:hint="eastAsia" w:ascii="宋体" w:hAnsi="宋体" w:cs="宋体"/>
          <w:b/>
          <w:bCs/>
          <w:kern w:val="0"/>
          <w:szCs w:val="24"/>
        </w:rPr>
        <w:t>：技术标评审表</w:t>
      </w:r>
      <w:bookmarkEnd w:id="131"/>
      <w:bookmarkEnd w:id="132"/>
      <w:bookmarkEnd w:id="133"/>
    </w:p>
    <w:p>
      <w:pPr>
        <w:shd w:val="clear"/>
        <w:spacing w:after="120" w:afterLines="50" w:line="480" w:lineRule="exact"/>
        <w:ind w:right="350" w:firstLine="6184" w:firstLineChars="2200"/>
        <w:jc w:val="left"/>
        <w:rPr>
          <w:rFonts w:ascii="宋体" w:hAnsi="宋体" w:cs="宋体"/>
          <w:b/>
          <w:bCs/>
          <w:kern w:val="0"/>
          <w:szCs w:val="24"/>
          <w:highlight w:val="none"/>
        </w:rPr>
      </w:pPr>
      <w:r>
        <w:rPr>
          <w:rFonts w:hint="eastAsia" w:ascii="宋体" w:hAnsi="宋体" w:cs="宋体"/>
          <w:b/>
          <w:kern w:val="0"/>
          <w:sz w:val="28"/>
          <w:szCs w:val="28"/>
          <w:highlight w:val="none"/>
        </w:rPr>
        <w:t>技术标评审表（50分）</w:t>
      </w:r>
    </w:p>
    <w:p>
      <w:pPr>
        <w:shd w:val="clear"/>
        <w:spacing w:after="120" w:afterLines="50" w:line="480" w:lineRule="exact"/>
        <w:ind w:right="630"/>
        <w:rPr>
          <w:rFonts w:ascii="宋体" w:hAnsi="宋体" w:cs="宋体"/>
          <w:b/>
          <w:kern w:val="0"/>
          <w:sz w:val="28"/>
          <w:szCs w:val="28"/>
        </w:rPr>
      </w:pPr>
      <w:r>
        <w:rPr>
          <w:rFonts w:hint="eastAsia" w:ascii="宋体" w:hAnsi="宋体" w:cs="宋体"/>
          <w:b/>
          <w:kern w:val="0"/>
          <w:sz w:val="28"/>
          <w:szCs w:val="28"/>
        </w:rPr>
        <w:t>项目名称：</w:t>
      </w:r>
      <w:r>
        <w:rPr>
          <w:rFonts w:hint="eastAsia" w:ascii="宋体" w:hAnsi="宋体" w:cs="宋体"/>
          <w:b/>
          <w:kern w:val="0"/>
          <w:sz w:val="24"/>
          <w:szCs w:val="24"/>
          <w:highlight w:val="none"/>
        </w:rPr>
        <w:t>十四五城际铁路综合开发项目（</w:t>
      </w:r>
      <w:r>
        <w:rPr>
          <w:rFonts w:hint="eastAsia" w:ascii="宋体" w:hAnsi="宋体" w:cs="宋体"/>
          <w:b/>
          <w:kern w:val="0"/>
          <w:sz w:val="24"/>
          <w:szCs w:val="24"/>
          <w:highlight w:val="none"/>
          <w:lang w:val="en-US" w:eastAsia="zh-CN"/>
        </w:rPr>
        <w:t>三</w:t>
      </w:r>
      <w:r>
        <w:rPr>
          <w:rFonts w:hint="eastAsia" w:ascii="宋体" w:hAnsi="宋体" w:cs="宋体"/>
          <w:b/>
          <w:kern w:val="0"/>
          <w:sz w:val="24"/>
          <w:szCs w:val="24"/>
          <w:highlight w:val="none"/>
        </w:rPr>
        <w:t>）前期策划</w:t>
      </w:r>
      <w:r>
        <w:rPr>
          <w:rFonts w:hint="eastAsia" w:ascii="宋体" w:hAnsi="宋体" w:cs="宋体"/>
          <w:b/>
          <w:kern w:val="0"/>
          <w:sz w:val="24"/>
          <w:szCs w:val="24"/>
          <w:highlight w:val="none"/>
          <w:lang w:val="en-US" w:eastAsia="zh-CN"/>
        </w:rPr>
        <w:t>研究</w:t>
      </w:r>
      <w:r>
        <w:rPr>
          <w:rFonts w:hint="eastAsia" w:ascii="宋体" w:hAnsi="宋体" w:cs="宋体"/>
          <w:b/>
          <w:kern w:val="0"/>
          <w:szCs w:val="24"/>
          <w:highlight w:val="none"/>
          <w:lang w:val="en-US" w:eastAsia="zh-CN"/>
        </w:rPr>
        <w:t>服务</w:t>
      </w:r>
    </w:p>
    <w:p>
      <w:pPr>
        <w:shd w:val="clear"/>
        <w:jc w:val="left"/>
        <w:rPr>
          <w:rFonts w:hint="eastAsia"/>
          <w:szCs w:val="24"/>
        </w:rPr>
      </w:pPr>
    </w:p>
    <w:p>
      <w:pPr>
        <w:pStyle w:val="2"/>
      </w:pPr>
    </w:p>
    <w:tbl>
      <w:tblPr>
        <w:tblStyle w:val="14"/>
        <w:tblW w:w="148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988"/>
        <w:gridCol w:w="5740"/>
        <w:gridCol w:w="994"/>
        <w:gridCol w:w="1342"/>
        <w:gridCol w:w="1418"/>
        <w:gridCol w:w="1276"/>
        <w:gridCol w:w="1275"/>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671" w:type="dxa"/>
            <w:gridSpan w:val="2"/>
            <w:vMerge w:val="restart"/>
            <w:vAlign w:val="center"/>
          </w:tcPr>
          <w:p>
            <w:pPr>
              <w:shd w:val="clear"/>
              <w:jc w:val="center"/>
              <w:rPr>
                <w:rFonts w:ascii="宋体" w:hAnsi="宋体"/>
                <w:szCs w:val="21"/>
              </w:rPr>
            </w:pPr>
            <w:r>
              <w:rPr>
                <w:rFonts w:hint="eastAsia" w:ascii="宋体" w:hAnsi="宋体"/>
                <w:szCs w:val="21"/>
              </w:rPr>
              <w:t>评审项目</w:t>
            </w:r>
          </w:p>
        </w:tc>
        <w:tc>
          <w:tcPr>
            <w:tcW w:w="5740" w:type="dxa"/>
            <w:vMerge w:val="restart"/>
            <w:vAlign w:val="center"/>
          </w:tcPr>
          <w:p>
            <w:pPr>
              <w:shd w:val="clear"/>
              <w:jc w:val="center"/>
              <w:rPr>
                <w:rFonts w:ascii="宋体" w:hAnsi="宋体"/>
                <w:szCs w:val="21"/>
              </w:rPr>
            </w:pPr>
            <w:r>
              <w:rPr>
                <w:rFonts w:hint="eastAsia" w:ascii="宋体" w:hAnsi="宋体"/>
                <w:szCs w:val="21"/>
              </w:rPr>
              <w:t>评分细则</w:t>
            </w:r>
          </w:p>
        </w:tc>
        <w:tc>
          <w:tcPr>
            <w:tcW w:w="994" w:type="dxa"/>
            <w:vMerge w:val="restart"/>
            <w:tcBorders>
              <w:right w:val="single" w:color="auto" w:sz="4" w:space="0"/>
            </w:tcBorders>
            <w:vAlign w:val="center"/>
          </w:tcPr>
          <w:p>
            <w:pPr>
              <w:shd w:val="clear"/>
              <w:jc w:val="center"/>
              <w:rPr>
                <w:rFonts w:ascii="宋体" w:hAnsi="宋体"/>
                <w:szCs w:val="21"/>
              </w:rPr>
            </w:pPr>
            <w:r>
              <w:rPr>
                <w:rFonts w:hint="eastAsia" w:ascii="宋体" w:hAnsi="宋体"/>
                <w:szCs w:val="21"/>
              </w:rPr>
              <w:t>满分值</w:t>
            </w:r>
          </w:p>
        </w:tc>
        <w:tc>
          <w:tcPr>
            <w:tcW w:w="6464" w:type="dxa"/>
            <w:gridSpan w:val="5"/>
            <w:vAlign w:val="center"/>
          </w:tcPr>
          <w:p>
            <w:pPr>
              <w:shd w:val="clear"/>
              <w:jc w:val="center"/>
              <w:rPr>
                <w:rFonts w:hint="default" w:ascii="宋体" w:hAnsi="宋体" w:eastAsia="宋体"/>
                <w:szCs w:val="21"/>
                <w:lang w:val="en-US" w:eastAsia="zh-CN"/>
              </w:rPr>
            </w:pPr>
            <w:r>
              <w:rPr>
                <w:rFonts w:hint="eastAsia" w:ascii="宋体" w:hAnsi="宋体"/>
                <w:szCs w:val="21"/>
                <w:lang w:val="en-US" w:eastAsia="zh-CN"/>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1671" w:type="dxa"/>
            <w:gridSpan w:val="2"/>
            <w:vMerge w:val="continue"/>
            <w:vAlign w:val="center"/>
          </w:tcPr>
          <w:p>
            <w:pPr>
              <w:shd w:val="clear"/>
              <w:jc w:val="center"/>
            </w:pPr>
          </w:p>
        </w:tc>
        <w:tc>
          <w:tcPr>
            <w:tcW w:w="5740" w:type="dxa"/>
            <w:vMerge w:val="continue"/>
            <w:vAlign w:val="center"/>
          </w:tcPr>
          <w:p>
            <w:pPr>
              <w:shd w:val="clear"/>
              <w:jc w:val="center"/>
            </w:pPr>
          </w:p>
        </w:tc>
        <w:tc>
          <w:tcPr>
            <w:tcW w:w="994" w:type="dxa"/>
            <w:vMerge w:val="continue"/>
            <w:tcBorders>
              <w:right w:val="single" w:color="auto" w:sz="4" w:space="0"/>
            </w:tcBorders>
            <w:vAlign w:val="center"/>
          </w:tcPr>
          <w:p>
            <w:pPr>
              <w:shd w:val="clear"/>
              <w:jc w:val="center"/>
            </w:pPr>
          </w:p>
        </w:tc>
        <w:tc>
          <w:tcPr>
            <w:tcW w:w="1342" w:type="dxa"/>
            <w:tcBorders>
              <w:right w:val="single" w:color="auto" w:sz="4" w:space="0"/>
            </w:tcBorders>
            <w:vAlign w:val="center"/>
          </w:tcPr>
          <w:p>
            <w:pPr>
              <w:shd w:val="clear"/>
              <w:jc w:val="center"/>
              <w:rPr>
                <w:rFonts w:ascii="宋体" w:hAnsi="宋体"/>
                <w:szCs w:val="21"/>
              </w:rPr>
            </w:pPr>
          </w:p>
        </w:tc>
        <w:tc>
          <w:tcPr>
            <w:tcW w:w="1418" w:type="dxa"/>
            <w:tcBorders>
              <w:right w:val="single" w:color="auto" w:sz="4" w:space="0"/>
            </w:tcBorders>
            <w:vAlign w:val="center"/>
          </w:tcPr>
          <w:p>
            <w:pPr>
              <w:shd w:val="clear"/>
              <w:jc w:val="center"/>
              <w:rPr>
                <w:rFonts w:ascii="宋体" w:hAnsi="宋体"/>
                <w:szCs w:val="21"/>
              </w:rPr>
            </w:pPr>
          </w:p>
        </w:tc>
        <w:tc>
          <w:tcPr>
            <w:tcW w:w="1276" w:type="dxa"/>
            <w:tcBorders>
              <w:right w:val="single" w:color="auto" w:sz="4" w:space="0"/>
            </w:tcBorders>
            <w:vAlign w:val="center"/>
          </w:tcPr>
          <w:p>
            <w:pPr>
              <w:shd w:val="clear"/>
              <w:jc w:val="center"/>
              <w:rPr>
                <w:rFonts w:ascii="宋体" w:hAnsi="宋体"/>
                <w:szCs w:val="21"/>
              </w:rPr>
            </w:pPr>
          </w:p>
        </w:tc>
        <w:tc>
          <w:tcPr>
            <w:tcW w:w="1275" w:type="dxa"/>
            <w:tcBorders>
              <w:right w:val="single" w:color="auto" w:sz="4" w:space="0"/>
            </w:tcBorders>
            <w:vAlign w:val="center"/>
          </w:tcPr>
          <w:p>
            <w:pPr>
              <w:shd w:val="clear"/>
              <w:jc w:val="center"/>
              <w:rPr>
                <w:rFonts w:ascii="宋体" w:hAnsi="宋体"/>
                <w:szCs w:val="21"/>
              </w:rPr>
            </w:pPr>
          </w:p>
        </w:tc>
        <w:tc>
          <w:tcPr>
            <w:tcW w:w="1153" w:type="dxa"/>
            <w:tcBorders>
              <w:left w:val="single" w:color="auto" w:sz="4" w:space="0"/>
            </w:tcBorders>
            <w:vAlign w:val="center"/>
          </w:tcPr>
          <w:p>
            <w:pPr>
              <w:shd w:val="clea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683" w:type="dxa"/>
            <w:vAlign w:val="center"/>
          </w:tcPr>
          <w:p>
            <w:pPr>
              <w:shd w:val="clear"/>
              <w:spacing w:line="400" w:lineRule="exact"/>
              <w:jc w:val="center"/>
              <w:rPr>
                <w:rFonts w:ascii="宋体" w:hAnsi="宋体"/>
                <w:szCs w:val="21"/>
              </w:rPr>
            </w:pPr>
            <w:r>
              <w:rPr>
                <w:rFonts w:ascii="宋体" w:hAnsi="宋体"/>
                <w:szCs w:val="21"/>
              </w:rPr>
              <w:t>1</w:t>
            </w:r>
          </w:p>
        </w:tc>
        <w:tc>
          <w:tcPr>
            <w:tcW w:w="988" w:type="dxa"/>
            <w:vAlign w:val="center"/>
          </w:tcPr>
          <w:p>
            <w:pPr>
              <w:shd w:val="clear"/>
              <w:rPr>
                <w:rFonts w:ascii="宋体" w:hAnsi="宋体"/>
                <w:szCs w:val="21"/>
              </w:rPr>
            </w:pPr>
            <w:r>
              <w:rPr>
                <w:rFonts w:hint="eastAsia" w:ascii="宋体" w:hAnsi="宋体" w:eastAsia="宋体" w:cs="Times New Roman"/>
                <w:kern w:val="0"/>
                <w:szCs w:val="21"/>
              </w:rPr>
              <w:t>公司业绩</w:t>
            </w:r>
          </w:p>
        </w:tc>
        <w:tc>
          <w:tcPr>
            <w:tcW w:w="5740" w:type="dxa"/>
            <w:vAlign w:val="center"/>
          </w:tcPr>
          <w:p>
            <w:pPr>
              <w:rPr>
                <w:rFonts w:hint="eastAsia" w:ascii="宋体" w:hAnsi="宋体" w:eastAsia="宋体" w:cs="Times New Roman"/>
                <w:bCs w:val="0"/>
                <w:sz w:val="24"/>
                <w:szCs w:val="24"/>
              </w:rPr>
            </w:pPr>
            <w:r>
              <w:rPr>
                <w:rFonts w:hint="eastAsia" w:ascii="宋体" w:hAnsi="宋体" w:eastAsia="宋体" w:cs="Times New Roman"/>
                <w:bCs w:val="0"/>
                <w:sz w:val="24"/>
                <w:szCs w:val="24"/>
              </w:rPr>
              <w:t>1.战略经验：参选人提供近</w:t>
            </w:r>
            <w:r>
              <w:rPr>
                <w:rFonts w:hint="eastAsia" w:ascii="宋体" w:hAnsi="宋体" w:eastAsia="宋体" w:cs="Times New Roman"/>
                <w:bCs w:val="0"/>
                <w:sz w:val="24"/>
                <w:szCs w:val="24"/>
                <w:lang w:val="en-US" w:eastAsia="zh-CN"/>
              </w:rPr>
              <w:t>2</w:t>
            </w:r>
            <w:r>
              <w:rPr>
                <w:rFonts w:hint="eastAsia" w:ascii="宋体" w:hAnsi="宋体" w:eastAsia="宋体" w:cs="Times New Roman"/>
                <w:bCs w:val="0"/>
                <w:sz w:val="24"/>
                <w:szCs w:val="24"/>
              </w:rPr>
              <w:t>年（自20</w:t>
            </w:r>
            <w:r>
              <w:rPr>
                <w:rFonts w:hint="eastAsia" w:ascii="宋体" w:hAnsi="宋体" w:eastAsia="宋体" w:cs="Times New Roman"/>
                <w:bCs w:val="0"/>
                <w:sz w:val="24"/>
                <w:szCs w:val="24"/>
                <w:lang w:val="en-US" w:eastAsia="zh-CN"/>
              </w:rPr>
              <w:t>20</w:t>
            </w:r>
            <w:r>
              <w:rPr>
                <w:rFonts w:hint="eastAsia" w:ascii="宋体" w:hAnsi="宋体" w:eastAsia="宋体" w:cs="Times New Roman"/>
                <w:bCs w:val="0"/>
                <w:sz w:val="24"/>
                <w:szCs w:val="24"/>
              </w:rPr>
              <w:t>年1月1日至今，以合同签订日期为准），为国内城市的片区提供TOD战略规划或策划或咨询服务项目经验。每项业绩得2分，最高得8分，需提供项目合同关键页复印件及其他有效证明材料。</w:t>
            </w:r>
          </w:p>
          <w:p>
            <w:pPr>
              <w:rPr>
                <w:rFonts w:hint="eastAsia" w:ascii="宋体" w:hAnsi="宋体" w:eastAsia="宋体" w:cs="Times New Roman"/>
                <w:bCs w:val="0"/>
                <w:sz w:val="24"/>
                <w:szCs w:val="24"/>
              </w:rPr>
            </w:pPr>
            <w:r>
              <w:rPr>
                <w:rFonts w:hint="eastAsia" w:ascii="宋体" w:hAnsi="宋体" w:eastAsia="宋体" w:cs="Times New Roman"/>
                <w:bCs w:val="0"/>
                <w:sz w:val="24"/>
                <w:szCs w:val="24"/>
              </w:rPr>
              <w:t>2.TOD项目经验：参选人提供近</w:t>
            </w:r>
            <w:r>
              <w:rPr>
                <w:rFonts w:hint="eastAsia" w:ascii="宋体" w:hAnsi="宋体" w:eastAsia="宋体" w:cs="Times New Roman"/>
                <w:bCs w:val="0"/>
                <w:sz w:val="24"/>
                <w:szCs w:val="24"/>
                <w:lang w:val="en-US" w:eastAsia="zh-CN"/>
              </w:rPr>
              <w:t>2</w:t>
            </w:r>
            <w:r>
              <w:rPr>
                <w:rFonts w:hint="eastAsia" w:ascii="宋体" w:hAnsi="宋体" w:eastAsia="宋体" w:cs="Times New Roman"/>
                <w:bCs w:val="0"/>
                <w:sz w:val="24"/>
                <w:szCs w:val="24"/>
              </w:rPr>
              <w:t>年（自20</w:t>
            </w:r>
            <w:r>
              <w:rPr>
                <w:rFonts w:hint="eastAsia" w:ascii="宋体" w:hAnsi="宋体" w:eastAsia="宋体" w:cs="Times New Roman"/>
                <w:bCs w:val="0"/>
                <w:sz w:val="24"/>
                <w:szCs w:val="24"/>
                <w:lang w:val="en-US" w:eastAsia="zh-CN"/>
              </w:rPr>
              <w:t>20</w:t>
            </w:r>
            <w:r>
              <w:rPr>
                <w:rFonts w:hint="eastAsia" w:ascii="宋体" w:hAnsi="宋体" w:eastAsia="宋体" w:cs="Times New Roman"/>
                <w:bCs w:val="0"/>
                <w:sz w:val="24"/>
                <w:szCs w:val="24"/>
              </w:rPr>
              <w:t>年1月1日至今，以合同签订日期为准），TOD规划或策划或咨询服务等业绩。每项业绩得2分，最高得8分，需提供项目合同关键页复印件及其他有效证明材料。</w:t>
            </w:r>
          </w:p>
          <w:p>
            <w:pPr>
              <w:rPr>
                <w:rFonts w:hint="eastAsia" w:ascii="宋体" w:hAnsi="宋体" w:eastAsia="宋体" w:cs="Times New Roman"/>
                <w:bCs w:val="0"/>
                <w:color w:val="auto"/>
                <w:sz w:val="24"/>
                <w:szCs w:val="24"/>
              </w:rPr>
            </w:pPr>
            <w:r>
              <w:rPr>
                <w:rFonts w:hint="eastAsia" w:ascii="宋体" w:hAnsi="宋体" w:eastAsia="宋体" w:cs="Times New Roman"/>
                <w:bCs w:val="0"/>
                <w:color w:val="auto"/>
                <w:sz w:val="24"/>
                <w:szCs w:val="24"/>
              </w:rPr>
              <w:t>3.片区前期策划或可研经验：参选人提供近</w:t>
            </w:r>
            <w:r>
              <w:rPr>
                <w:rFonts w:hint="eastAsia" w:ascii="宋体" w:hAnsi="宋体" w:eastAsia="宋体" w:cs="Times New Roman"/>
                <w:bCs w:val="0"/>
                <w:color w:val="auto"/>
                <w:sz w:val="24"/>
                <w:szCs w:val="24"/>
                <w:lang w:val="en-US" w:eastAsia="zh-CN"/>
              </w:rPr>
              <w:t>2</w:t>
            </w:r>
            <w:r>
              <w:rPr>
                <w:rFonts w:hint="eastAsia" w:ascii="宋体" w:hAnsi="宋体" w:eastAsia="宋体" w:cs="Times New Roman"/>
                <w:bCs w:val="0"/>
                <w:color w:val="auto"/>
                <w:sz w:val="24"/>
                <w:szCs w:val="24"/>
              </w:rPr>
              <w:t>年（自2</w:t>
            </w:r>
            <w:r>
              <w:rPr>
                <w:rFonts w:hint="eastAsia" w:ascii="宋体" w:hAnsi="宋体" w:eastAsia="宋体" w:cs="Times New Roman"/>
                <w:bCs w:val="0"/>
                <w:color w:val="auto"/>
                <w:sz w:val="24"/>
                <w:szCs w:val="24"/>
                <w:lang w:val="en-US" w:eastAsia="zh-CN"/>
              </w:rPr>
              <w:t>020</w:t>
            </w:r>
            <w:r>
              <w:rPr>
                <w:rFonts w:hint="eastAsia" w:ascii="宋体" w:hAnsi="宋体" w:eastAsia="宋体" w:cs="Times New Roman"/>
                <w:bCs w:val="0"/>
                <w:color w:val="auto"/>
                <w:sz w:val="24"/>
                <w:szCs w:val="24"/>
              </w:rPr>
              <w:t>年1月1日至今，以合同签订日期为准），国内政府或国企片区前期策划或可研经验。每项业绩得2分，最高得4分，需提供项目合同关键页复印件</w:t>
            </w:r>
            <w:r>
              <w:rPr>
                <w:rFonts w:hint="eastAsia" w:ascii="宋体" w:hAnsi="宋体" w:eastAsia="宋体" w:cs="Times New Roman"/>
                <w:bCs w:val="0"/>
                <w:sz w:val="24"/>
                <w:szCs w:val="24"/>
              </w:rPr>
              <w:t>及其他有效证明材料</w:t>
            </w:r>
            <w:r>
              <w:rPr>
                <w:rFonts w:hint="eastAsia" w:ascii="宋体" w:hAnsi="宋体" w:eastAsia="宋体" w:cs="Times New Roman"/>
                <w:bCs w:val="0"/>
                <w:color w:val="auto"/>
                <w:sz w:val="24"/>
                <w:szCs w:val="24"/>
              </w:rPr>
              <w:t>。</w:t>
            </w:r>
          </w:p>
          <w:p>
            <w:pPr>
              <w:shd w:val="clear"/>
              <w:rPr>
                <w:rFonts w:ascii="Calibri" w:hAnsi="Calibri"/>
                <w:szCs w:val="22"/>
              </w:rPr>
            </w:pPr>
            <w:r>
              <w:rPr>
                <w:rFonts w:hint="eastAsia" w:ascii="宋体" w:hAnsi="宋体" w:eastAsia="宋体" w:cs="Times New Roman"/>
                <w:bCs w:val="0"/>
                <w:color w:val="auto"/>
                <w:sz w:val="24"/>
                <w:szCs w:val="24"/>
              </w:rPr>
              <w:t>4.产业规划经验：参选人提供近</w:t>
            </w:r>
            <w:r>
              <w:rPr>
                <w:rFonts w:hint="eastAsia" w:ascii="宋体" w:hAnsi="宋体" w:eastAsia="宋体" w:cs="Times New Roman"/>
                <w:bCs w:val="0"/>
                <w:color w:val="auto"/>
                <w:sz w:val="24"/>
                <w:szCs w:val="24"/>
                <w:lang w:val="en-US" w:eastAsia="zh-CN"/>
              </w:rPr>
              <w:t>2</w:t>
            </w:r>
            <w:r>
              <w:rPr>
                <w:rFonts w:hint="eastAsia" w:ascii="宋体" w:hAnsi="宋体" w:eastAsia="宋体" w:cs="Times New Roman"/>
                <w:bCs w:val="0"/>
                <w:color w:val="auto"/>
                <w:sz w:val="24"/>
                <w:szCs w:val="24"/>
              </w:rPr>
              <w:t>年（自20</w:t>
            </w:r>
            <w:r>
              <w:rPr>
                <w:rFonts w:hint="eastAsia" w:ascii="宋体" w:hAnsi="宋体" w:eastAsia="宋体" w:cs="Times New Roman"/>
                <w:bCs w:val="0"/>
                <w:color w:val="auto"/>
                <w:sz w:val="24"/>
                <w:szCs w:val="24"/>
                <w:lang w:val="en-US" w:eastAsia="zh-CN"/>
              </w:rPr>
              <w:t>20</w:t>
            </w:r>
            <w:r>
              <w:rPr>
                <w:rFonts w:hint="eastAsia" w:ascii="宋体" w:hAnsi="宋体" w:eastAsia="宋体" w:cs="Times New Roman"/>
                <w:bCs w:val="0"/>
                <w:color w:val="auto"/>
                <w:sz w:val="24"/>
                <w:szCs w:val="24"/>
              </w:rPr>
              <w:t>年1月1日至今，以合同签订日期为准），国内政府或国企产业规划或产业策划经验。每项业绩得1分，最高得5分，需提供项目合同关键页复印件</w:t>
            </w:r>
            <w:r>
              <w:rPr>
                <w:rFonts w:hint="eastAsia" w:ascii="宋体" w:hAnsi="宋体" w:eastAsia="宋体" w:cs="Times New Roman"/>
                <w:bCs w:val="0"/>
                <w:sz w:val="24"/>
                <w:szCs w:val="24"/>
              </w:rPr>
              <w:t>及其他有效证明材料</w:t>
            </w:r>
            <w:r>
              <w:rPr>
                <w:rFonts w:hint="eastAsia" w:ascii="宋体" w:hAnsi="宋体" w:eastAsia="宋体" w:cs="Times New Roman"/>
                <w:bCs w:val="0"/>
                <w:color w:val="auto"/>
                <w:sz w:val="24"/>
                <w:szCs w:val="24"/>
              </w:rPr>
              <w:t>。</w:t>
            </w:r>
          </w:p>
        </w:tc>
        <w:tc>
          <w:tcPr>
            <w:tcW w:w="994" w:type="dxa"/>
            <w:vAlign w:val="center"/>
          </w:tcPr>
          <w:p>
            <w:pPr>
              <w:shd w:val="clear"/>
              <w:spacing w:line="400" w:lineRule="exact"/>
              <w:jc w:val="center"/>
              <w:rPr>
                <w:rFonts w:ascii="Calibri" w:hAnsi="Calibri"/>
                <w:szCs w:val="22"/>
              </w:rPr>
            </w:pPr>
            <w:r>
              <w:rPr>
                <w:rFonts w:hint="eastAsia" w:ascii="Calibri" w:hAnsi="Calibri"/>
                <w:szCs w:val="22"/>
                <w:lang w:val="en-US" w:eastAsia="zh-CN"/>
              </w:rPr>
              <w:t>2</w:t>
            </w:r>
            <w:r>
              <w:rPr>
                <w:rFonts w:ascii="Calibri" w:hAnsi="Calibri"/>
                <w:szCs w:val="22"/>
              </w:rPr>
              <w:t>5</w:t>
            </w:r>
          </w:p>
        </w:tc>
        <w:tc>
          <w:tcPr>
            <w:tcW w:w="1342" w:type="dxa"/>
            <w:vAlign w:val="center"/>
          </w:tcPr>
          <w:p>
            <w:pPr>
              <w:shd w:val="clear"/>
              <w:spacing w:line="400" w:lineRule="exact"/>
              <w:jc w:val="center"/>
              <w:rPr>
                <w:rFonts w:ascii="宋体" w:hAnsi="宋体"/>
                <w:szCs w:val="21"/>
              </w:rPr>
            </w:pPr>
          </w:p>
        </w:tc>
        <w:tc>
          <w:tcPr>
            <w:tcW w:w="1418" w:type="dxa"/>
            <w:vAlign w:val="center"/>
          </w:tcPr>
          <w:p>
            <w:pPr>
              <w:shd w:val="clear"/>
              <w:spacing w:line="400" w:lineRule="exact"/>
              <w:ind w:right="420"/>
              <w:rPr>
                <w:rFonts w:ascii="宋体" w:hAnsi="宋体"/>
                <w:szCs w:val="21"/>
              </w:rPr>
            </w:pPr>
          </w:p>
        </w:tc>
        <w:tc>
          <w:tcPr>
            <w:tcW w:w="1276" w:type="dxa"/>
            <w:vAlign w:val="center"/>
          </w:tcPr>
          <w:p>
            <w:pPr>
              <w:shd w:val="clear"/>
              <w:rPr>
                <w:rFonts w:ascii="Calibri" w:hAnsi="Calibri"/>
                <w:szCs w:val="22"/>
              </w:rPr>
            </w:pPr>
          </w:p>
        </w:tc>
        <w:tc>
          <w:tcPr>
            <w:tcW w:w="1275" w:type="dxa"/>
            <w:vAlign w:val="center"/>
          </w:tcPr>
          <w:p>
            <w:pPr>
              <w:shd w:val="clear"/>
              <w:spacing w:line="400" w:lineRule="exact"/>
              <w:jc w:val="center"/>
              <w:rPr>
                <w:rFonts w:ascii="Calibri" w:hAnsi="Calibri"/>
                <w:szCs w:val="22"/>
              </w:rPr>
            </w:pPr>
          </w:p>
        </w:tc>
        <w:tc>
          <w:tcPr>
            <w:tcW w:w="1153" w:type="dxa"/>
            <w:vAlign w:val="center"/>
          </w:tcPr>
          <w:p>
            <w:pPr>
              <w:shd w:val="clea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5" w:hRule="atLeast"/>
        </w:trPr>
        <w:tc>
          <w:tcPr>
            <w:tcW w:w="683" w:type="dxa"/>
            <w:vAlign w:val="center"/>
          </w:tcPr>
          <w:p>
            <w:pPr>
              <w:shd w:val="clear"/>
              <w:spacing w:line="400" w:lineRule="exact"/>
              <w:jc w:val="center"/>
              <w:rPr>
                <w:rFonts w:ascii="宋体" w:hAnsi="宋体"/>
                <w:szCs w:val="21"/>
              </w:rPr>
            </w:pPr>
            <w:r>
              <w:rPr>
                <w:rFonts w:ascii="宋体" w:hAnsi="宋体"/>
                <w:szCs w:val="21"/>
              </w:rPr>
              <w:t>2</w:t>
            </w:r>
          </w:p>
        </w:tc>
        <w:tc>
          <w:tcPr>
            <w:tcW w:w="988" w:type="dxa"/>
            <w:vAlign w:val="center"/>
          </w:tcPr>
          <w:p>
            <w:pPr>
              <w:shd w:val="clear"/>
              <w:rPr>
                <w:rFonts w:hint="default" w:ascii="宋体" w:hAnsi="宋体" w:eastAsia="宋体"/>
                <w:szCs w:val="21"/>
                <w:lang w:val="en-US" w:eastAsia="zh-CN"/>
              </w:rPr>
            </w:pPr>
            <w:r>
              <w:rPr>
                <w:rFonts w:hint="eastAsia" w:ascii="宋体" w:hAnsi="宋体"/>
                <w:szCs w:val="24"/>
                <w:lang w:val="en-US" w:eastAsia="zh-CN"/>
              </w:rPr>
              <w:t>项目团队</w:t>
            </w:r>
          </w:p>
        </w:tc>
        <w:tc>
          <w:tcPr>
            <w:tcW w:w="5740" w:type="dxa"/>
            <w:vAlign w:val="center"/>
          </w:tcPr>
          <w:p>
            <w:pPr>
              <w:pStyle w:val="22"/>
              <w:rPr>
                <w:rFonts w:hint="eastAsia" w:ascii="宋体" w:hAnsi="宋体" w:eastAsia="宋体" w:cs="Times New Roman"/>
                <w:bCs w:val="0"/>
                <w:color w:val="auto"/>
                <w:kern w:val="2"/>
                <w:sz w:val="24"/>
                <w:szCs w:val="24"/>
                <w:lang w:val="en-US" w:eastAsia="zh-CN" w:bidi="ar-SA"/>
              </w:rPr>
            </w:pPr>
            <w:r>
              <w:rPr>
                <w:rFonts w:hint="eastAsia"/>
              </w:rPr>
              <w:t>1</w:t>
            </w:r>
            <w:r>
              <w:rPr>
                <w:rFonts w:hint="eastAsia" w:ascii="宋体" w:hAnsi="宋体" w:eastAsia="宋体" w:cs="Times New Roman"/>
                <w:bCs w:val="0"/>
                <w:color w:val="auto"/>
                <w:kern w:val="2"/>
                <w:sz w:val="24"/>
                <w:szCs w:val="24"/>
                <w:lang w:val="en-US" w:eastAsia="zh-CN" w:bidi="ar-SA"/>
              </w:rPr>
              <w:t>.项目负责人：项目负责人提供近2年（自2020年1月1日至今，以合同签订日期为准）TOD规划或策划或咨询等业绩。每项业绩得1分，最高得5分。上述业绩需提供合同关键页复印件及其他有效证明材料，不提供不得分。</w:t>
            </w:r>
          </w:p>
          <w:p>
            <w:pPr>
              <w:pStyle w:val="22"/>
              <w:rPr>
                <w:rFonts w:hint="eastAsia" w:ascii="宋体" w:hAnsi="宋体" w:eastAsia="宋体" w:cs="Times New Roman"/>
                <w:bCs w:val="0"/>
                <w:color w:val="auto"/>
                <w:kern w:val="2"/>
                <w:sz w:val="24"/>
                <w:szCs w:val="24"/>
                <w:lang w:val="en-US" w:eastAsia="zh-CN" w:bidi="ar-SA"/>
              </w:rPr>
            </w:pPr>
            <w:r>
              <w:rPr>
                <w:rFonts w:hint="eastAsia" w:ascii="宋体" w:hAnsi="宋体" w:eastAsia="宋体" w:cs="Times New Roman"/>
                <w:bCs w:val="0"/>
                <w:color w:val="auto"/>
                <w:kern w:val="2"/>
                <w:sz w:val="24"/>
                <w:szCs w:val="24"/>
                <w:lang w:val="en-US" w:eastAsia="zh-CN" w:bidi="ar-SA"/>
              </w:rPr>
              <w:t>2.项目成员（不含项目负责人）：</w:t>
            </w:r>
          </w:p>
          <w:p>
            <w:pPr>
              <w:pStyle w:val="22"/>
              <w:rPr>
                <w:rFonts w:hint="eastAsia" w:ascii="宋体" w:hAnsi="宋体" w:eastAsia="宋体" w:cs="Times New Roman"/>
                <w:bCs w:val="0"/>
                <w:color w:val="auto"/>
                <w:kern w:val="2"/>
                <w:sz w:val="24"/>
                <w:szCs w:val="24"/>
                <w:lang w:val="en-US" w:eastAsia="zh-CN" w:bidi="ar-SA"/>
              </w:rPr>
            </w:pPr>
            <w:r>
              <w:rPr>
                <w:rFonts w:hint="eastAsia" w:ascii="宋体" w:hAnsi="宋体" w:eastAsia="宋体" w:cs="Times New Roman"/>
                <w:bCs w:val="0"/>
                <w:color w:val="auto"/>
                <w:kern w:val="2"/>
                <w:sz w:val="24"/>
                <w:szCs w:val="24"/>
                <w:lang w:val="en-US" w:eastAsia="zh-CN" w:bidi="ar-SA"/>
              </w:rPr>
              <w:t>(1)项目团队配备人员不少于6人，项目团队具有硕士学位或中级职称的，每位得1分，最高得4分。项目团队具有1名10年以上工作经验的员工，2名6年以上工作经验的员工，符合得2分。上述业绩需提供社保证明关键页复印件及其他有效证明材料，不提供不得分。</w:t>
            </w:r>
          </w:p>
          <w:p>
            <w:pPr>
              <w:jc w:val="left"/>
              <w:rPr>
                <w:rFonts w:hint="eastAsia" w:ascii="宋体" w:hAnsi="宋体" w:eastAsia="宋体" w:cs="Times New Roman"/>
                <w:bCs w:val="0"/>
                <w:color w:val="auto"/>
                <w:kern w:val="2"/>
                <w:sz w:val="24"/>
                <w:szCs w:val="24"/>
                <w:lang w:val="en-US" w:eastAsia="zh-CN" w:bidi="ar-SA"/>
              </w:rPr>
            </w:pPr>
            <w:r>
              <w:rPr>
                <w:rFonts w:hint="eastAsia" w:ascii="宋体" w:hAnsi="宋体" w:eastAsia="宋体" w:cs="Times New Roman"/>
                <w:bCs w:val="0"/>
                <w:color w:val="auto"/>
                <w:kern w:val="2"/>
                <w:sz w:val="24"/>
                <w:szCs w:val="24"/>
                <w:lang w:val="en-US" w:eastAsia="zh-CN" w:bidi="ar-SA"/>
              </w:rPr>
              <w:t>(2)项目团队需配备咨询工程师或注册会计师或皇家工料测量师(RICS)，一位注册会计师或皇家工料测量师(RICS)得2分，不配备得0分，最高得4分。需要提供职称证及注册证书等证明材料，不提供不得分。</w:t>
            </w:r>
          </w:p>
          <w:p>
            <w:pPr>
              <w:shd w:val="clear"/>
              <w:jc w:val="left"/>
              <w:rPr>
                <w:rFonts w:ascii="宋体" w:hAnsi="宋体"/>
                <w:szCs w:val="21"/>
              </w:rPr>
            </w:pPr>
            <w:r>
              <w:rPr>
                <w:rFonts w:hint="eastAsia" w:ascii="宋体" w:hAnsi="宋体" w:eastAsia="宋体" w:cs="Times New Roman"/>
                <w:bCs w:val="0"/>
                <w:color w:val="auto"/>
                <w:kern w:val="2"/>
                <w:sz w:val="24"/>
                <w:szCs w:val="24"/>
                <w:lang w:val="en-US" w:eastAsia="zh-CN" w:bidi="ar-SA"/>
              </w:rPr>
              <w:t>本项项目负责人和项目成员（不含项目负责人）业绩不重复计算。</w:t>
            </w:r>
          </w:p>
        </w:tc>
        <w:tc>
          <w:tcPr>
            <w:tcW w:w="994" w:type="dxa"/>
            <w:vAlign w:val="center"/>
          </w:tcPr>
          <w:p>
            <w:pPr>
              <w:shd w:val="clear"/>
              <w:spacing w:line="400" w:lineRule="exact"/>
              <w:jc w:val="center"/>
              <w:rPr>
                <w:rFonts w:hint="default" w:ascii="Calibri" w:hAnsi="Calibri" w:eastAsia="宋体"/>
                <w:szCs w:val="22"/>
                <w:lang w:val="en-US" w:eastAsia="zh-CN"/>
              </w:rPr>
            </w:pPr>
            <w:r>
              <w:rPr>
                <w:rFonts w:hint="eastAsia" w:ascii="Calibri" w:hAnsi="Calibri"/>
                <w:szCs w:val="22"/>
                <w:lang w:val="en-US" w:eastAsia="zh-CN"/>
              </w:rPr>
              <w:t>15</w:t>
            </w:r>
          </w:p>
        </w:tc>
        <w:tc>
          <w:tcPr>
            <w:tcW w:w="1342" w:type="dxa"/>
            <w:vAlign w:val="center"/>
          </w:tcPr>
          <w:p>
            <w:pPr>
              <w:shd w:val="clear"/>
              <w:spacing w:line="400" w:lineRule="exact"/>
              <w:jc w:val="center"/>
              <w:rPr>
                <w:rFonts w:ascii="宋体" w:hAnsi="宋体"/>
                <w:szCs w:val="21"/>
              </w:rPr>
            </w:pPr>
          </w:p>
        </w:tc>
        <w:tc>
          <w:tcPr>
            <w:tcW w:w="1418" w:type="dxa"/>
            <w:vAlign w:val="center"/>
          </w:tcPr>
          <w:p>
            <w:pPr>
              <w:shd w:val="clear"/>
              <w:spacing w:line="400" w:lineRule="exact"/>
              <w:ind w:right="420"/>
              <w:rPr>
                <w:rFonts w:ascii="宋体" w:hAnsi="宋体"/>
                <w:szCs w:val="21"/>
              </w:rPr>
            </w:pPr>
          </w:p>
        </w:tc>
        <w:tc>
          <w:tcPr>
            <w:tcW w:w="1276" w:type="dxa"/>
            <w:vAlign w:val="center"/>
          </w:tcPr>
          <w:p>
            <w:pPr>
              <w:shd w:val="clear"/>
              <w:jc w:val="left"/>
              <w:rPr>
                <w:rFonts w:ascii="宋体" w:hAnsi="宋体"/>
                <w:szCs w:val="21"/>
              </w:rPr>
            </w:pPr>
          </w:p>
        </w:tc>
        <w:tc>
          <w:tcPr>
            <w:tcW w:w="1275" w:type="dxa"/>
            <w:vAlign w:val="center"/>
          </w:tcPr>
          <w:p>
            <w:pPr>
              <w:shd w:val="clear"/>
              <w:spacing w:line="400" w:lineRule="exact"/>
              <w:jc w:val="center"/>
              <w:rPr>
                <w:rFonts w:ascii="Calibri" w:hAnsi="Calibri"/>
                <w:szCs w:val="22"/>
              </w:rPr>
            </w:pPr>
          </w:p>
        </w:tc>
        <w:tc>
          <w:tcPr>
            <w:tcW w:w="1153" w:type="dxa"/>
            <w:vAlign w:val="center"/>
          </w:tcPr>
          <w:p>
            <w:pPr>
              <w:shd w:val="clea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83" w:type="dxa"/>
            <w:vAlign w:val="center"/>
          </w:tcPr>
          <w:p>
            <w:pPr>
              <w:shd w:val="clear"/>
              <w:spacing w:line="400" w:lineRule="exact"/>
              <w:jc w:val="center"/>
              <w:rPr>
                <w:rFonts w:ascii="宋体" w:hAnsi="宋体"/>
                <w:szCs w:val="21"/>
              </w:rPr>
            </w:pPr>
            <w:r>
              <w:rPr>
                <w:rFonts w:ascii="宋体" w:hAnsi="宋体"/>
                <w:szCs w:val="21"/>
              </w:rPr>
              <w:t>3</w:t>
            </w:r>
          </w:p>
        </w:tc>
        <w:tc>
          <w:tcPr>
            <w:tcW w:w="988" w:type="dxa"/>
            <w:vAlign w:val="center"/>
          </w:tcPr>
          <w:p>
            <w:pPr>
              <w:shd w:val="clear"/>
              <w:rPr>
                <w:rFonts w:hint="default" w:ascii="宋体" w:hAnsi="宋体" w:eastAsia="宋体"/>
                <w:szCs w:val="21"/>
                <w:lang w:val="en-US" w:eastAsia="zh-CN"/>
              </w:rPr>
            </w:pPr>
            <w:r>
              <w:rPr>
                <w:rFonts w:hint="eastAsia" w:ascii="宋体" w:hAnsi="宋体"/>
                <w:szCs w:val="24"/>
                <w:lang w:val="en-US" w:eastAsia="zh-CN"/>
              </w:rPr>
              <w:t>服务方案</w:t>
            </w:r>
          </w:p>
        </w:tc>
        <w:tc>
          <w:tcPr>
            <w:tcW w:w="5740" w:type="dxa"/>
          </w:tcPr>
          <w:p>
            <w:pPr>
              <w:pStyle w:val="22"/>
              <w:rPr>
                <w:rFonts w:hint="eastAsia" w:ascii="宋体" w:hAnsi="宋体" w:eastAsia="宋体" w:cs="Times New Roman"/>
                <w:bCs w:val="0"/>
                <w:color w:val="auto"/>
                <w:kern w:val="2"/>
                <w:sz w:val="24"/>
                <w:szCs w:val="24"/>
              </w:rPr>
            </w:pPr>
            <w:r>
              <w:rPr>
                <w:rFonts w:hint="eastAsia" w:ascii="仿宋_GB2312" w:hAnsi="仿宋" w:eastAsia="仿宋_GB2312" w:cs="Arial"/>
                <w:bCs/>
                <w:sz w:val="22"/>
                <w:szCs w:val="22"/>
              </w:rPr>
              <w:t>(1</w:t>
            </w:r>
            <w:r>
              <w:rPr>
                <w:rFonts w:hint="eastAsia" w:ascii="宋体" w:hAnsi="宋体" w:eastAsia="宋体" w:cs="Times New Roman"/>
                <w:bCs w:val="0"/>
                <w:color w:val="auto"/>
                <w:kern w:val="2"/>
                <w:sz w:val="24"/>
                <w:szCs w:val="24"/>
              </w:rPr>
              <w:t>)对项目需求理解是否透彻，重难点把握是否正确；</w:t>
            </w:r>
          </w:p>
          <w:p>
            <w:pPr>
              <w:pStyle w:val="22"/>
              <w:rPr>
                <w:rFonts w:hint="eastAsia" w:ascii="宋体" w:hAnsi="宋体" w:eastAsia="宋体" w:cs="Times New Roman"/>
                <w:bCs w:val="0"/>
                <w:color w:val="auto"/>
                <w:kern w:val="2"/>
                <w:sz w:val="24"/>
                <w:szCs w:val="24"/>
              </w:rPr>
            </w:pPr>
            <w:r>
              <w:rPr>
                <w:rFonts w:hint="eastAsia" w:ascii="宋体" w:hAnsi="宋体" w:eastAsia="宋体" w:cs="Times New Roman"/>
                <w:bCs w:val="0"/>
                <w:color w:val="auto"/>
                <w:kern w:val="2"/>
                <w:sz w:val="24"/>
                <w:szCs w:val="24"/>
              </w:rPr>
              <w:t>(2)研究方案、规划思路与项目计划是否科学；</w:t>
            </w:r>
          </w:p>
          <w:p>
            <w:pPr>
              <w:pStyle w:val="22"/>
              <w:rPr>
                <w:rFonts w:hint="eastAsia" w:ascii="宋体" w:hAnsi="宋体" w:eastAsia="宋体" w:cs="Times New Roman"/>
                <w:bCs w:val="0"/>
                <w:color w:val="auto"/>
                <w:kern w:val="2"/>
                <w:sz w:val="24"/>
                <w:szCs w:val="24"/>
              </w:rPr>
            </w:pPr>
            <w:r>
              <w:rPr>
                <w:rFonts w:hint="eastAsia" w:ascii="宋体" w:hAnsi="宋体" w:eastAsia="宋体" w:cs="Times New Roman"/>
                <w:bCs w:val="0"/>
                <w:color w:val="auto"/>
                <w:kern w:val="2"/>
                <w:sz w:val="24"/>
                <w:szCs w:val="24"/>
              </w:rPr>
              <w:t>(3)质量保障及后期跟进服务能力否匹配。</w:t>
            </w:r>
          </w:p>
          <w:p>
            <w:pPr>
              <w:shd w:val="clear"/>
              <w:jc w:val="left"/>
              <w:rPr>
                <w:rFonts w:ascii="宋体" w:hAnsi="宋体"/>
                <w:sz w:val="18"/>
                <w:szCs w:val="18"/>
              </w:rPr>
            </w:pPr>
            <w:r>
              <w:rPr>
                <w:rFonts w:hint="eastAsia" w:ascii="宋体" w:hAnsi="宋体" w:eastAsia="宋体" w:cs="Times New Roman"/>
                <w:bCs w:val="0"/>
                <w:color w:val="auto"/>
                <w:kern w:val="2"/>
                <w:sz w:val="24"/>
                <w:szCs w:val="24"/>
              </w:rPr>
              <w:t>通过以上3项考量参选人的服务方案与本项目需求是否具有合理性、可行性及前瞻性。横向比较，优秀10-9分，良好6-8分，一般3-5分，较差</w:t>
            </w:r>
            <w:r>
              <w:rPr>
                <w:rFonts w:hint="eastAsia" w:ascii="宋体" w:hAnsi="宋体" w:eastAsia="宋体" w:cs="Times New Roman"/>
                <w:bCs w:val="0"/>
                <w:color w:val="auto"/>
                <w:kern w:val="2"/>
                <w:sz w:val="24"/>
                <w:szCs w:val="24"/>
                <w:lang w:val="en-US" w:eastAsia="zh-CN"/>
              </w:rPr>
              <w:t>0</w:t>
            </w:r>
            <w:r>
              <w:rPr>
                <w:rFonts w:hint="eastAsia" w:ascii="宋体" w:hAnsi="宋体" w:eastAsia="宋体" w:cs="Times New Roman"/>
                <w:bCs w:val="0"/>
                <w:color w:val="auto"/>
                <w:kern w:val="2"/>
                <w:sz w:val="24"/>
                <w:szCs w:val="24"/>
              </w:rPr>
              <w:t>-2分。</w:t>
            </w:r>
          </w:p>
        </w:tc>
        <w:tc>
          <w:tcPr>
            <w:tcW w:w="994" w:type="dxa"/>
            <w:vAlign w:val="center"/>
          </w:tcPr>
          <w:p>
            <w:pPr>
              <w:shd w:val="clear"/>
              <w:spacing w:line="400" w:lineRule="exact"/>
              <w:jc w:val="center"/>
              <w:rPr>
                <w:rFonts w:hint="default" w:ascii="Calibri" w:hAnsi="Calibri" w:eastAsia="宋体"/>
                <w:szCs w:val="22"/>
                <w:lang w:val="en-US" w:eastAsia="zh-CN"/>
              </w:rPr>
            </w:pPr>
            <w:r>
              <w:rPr>
                <w:rFonts w:hint="eastAsia" w:ascii="Calibri" w:hAnsi="Calibri"/>
                <w:szCs w:val="22"/>
                <w:lang w:val="en-US" w:eastAsia="zh-CN"/>
              </w:rPr>
              <w:t>10</w:t>
            </w:r>
          </w:p>
        </w:tc>
        <w:tc>
          <w:tcPr>
            <w:tcW w:w="1342" w:type="dxa"/>
            <w:vAlign w:val="center"/>
          </w:tcPr>
          <w:p>
            <w:pPr>
              <w:shd w:val="clear"/>
              <w:spacing w:line="400" w:lineRule="exact"/>
              <w:jc w:val="center"/>
              <w:rPr>
                <w:rFonts w:ascii="宋体" w:hAnsi="宋体"/>
                <w:szCs w:val="21"/>
              </w:rPr>
            </w:pPr>
          </w:p>
        </w:tc>
        <w:tc>
          <w:tcPr>
            <w:tcW w:w="1418" w:type="dxa"/>
            <w:vAlign w:val="center"/>
          </w:tcPr>
          <w:p>
            <w:pPr>
              <w:shd w:val="clear"/>
              <w:rPr>
                <w:rFonts w:ascii="宋体" w:hAnsi="宋体"/>
                <w:szCs w:val="21"/>
              </w:rPr>
            </w:pPr>
          </w:p>
        </w:tc>
        <w:tc>
          <w:tcPr>
            <w:tcW w:w="1276" w:type="dxa"/>
            <w:vAlign w:val="center"/>
          </w:tcPr>
          <w:p>
            <w:pPr>
              <w:shd w:val="clear"/>
              <w:rPr>
                <w:rFonts w:ascii="宋体" w:hAnsi="宋体"/>
                <w:szCs w:val="21"/>
              </w:rPr>
            </w:pPr>
          </w:p>
        </w:tc>
        <w:tc>
          <w:tcPr>
            <w:tcW w:w="1275" w:type="dxa"/>
            <w:vAlign w:val="center"/>
          </w:tcPr>
          <w:p>
            <w:pPr>
              <w:shd w:val="clear"/>
              <w:spacing w:line="400" w:lineRule="exact"/>
              <w:jc w:val="center"/>
              <w:rPr>
                <w:rFonts w:ascii="Calibri" w:hAnsi="Calibri"/>
                <w:szCs w:val="22"/>
              </w:rPr>
            </w:pPr>
          </w:p>
        </w:tc>
        <w:tc>
          <w:tcPr>
            <w:tcW w:w="1153" w:type="dxa"/>
            <w:vAlign w:val="center"/>
          </w:tcPr>
          <w:p>
            <w:pPr>
              <w:shd w:val="clea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411" w:type="dxa"/>
            <w:gridSpan w:val="3"/>
            <w:vAlign w:val="center"/>
          </w:tcPr>
          <w:p>
            <w:pPr>
              <w:shd w:val="clear"/>
              <w:jc w:val="center"/>
              <w:rPr>
                <w:rFonts w:hint="default" w:ascii="宋体" w:hAnsi="宋体" w:eastAsia="宋体"/>
                <w:szCs w:val="24"/>
                <w:lang w:val="en-US" w:eastAsia="zh-CN"/>
              </w:rPr>
            </w:pPr>
            <w:r>
              <w:rPr>
                <w:rFonts w:hint="eastAsia" w:ascii="宋体" w:hAnsi="宋体"/>
                <w:szCs w:val="24"/>
                <w:lang w:val="en-US" w:eastAsia="zh-CN"/>
              </w:rPr>
              <w:t>合计</w:t>
            </w:r>
          </w:p>
        </w:tc>
        <w:tc>
          <w:tcPr>
            <w:tcW w:w="994" w:type="dxa"/>
            <w:vAlign w:val="center"/>
          </w:tcPr>
          <w:p>
            <w:pPr>
              <w:shd w:val="clear"/>
              <w:jc w:val="center"/>
              <w:rPr>
                <w:rFonts w:hint="default" w:ascii="宋体" w:hAnsi="宋体" w:eastAsia="宋体"/>
                <w:szCs w:val="24"/>
                <w:lang w:val="en-US" w:eastAsia="zh-CN"/>
              </w:rPr>
            </w:pPr>
            <w:r>
              <w:rPr>
                <w:rFonts w:hint="eastAsia" w:ascii="宋体" w:hAnsi="宋体"/>
                <w:szCs w:val="24"/>
                <w:lang w:val="en-US" w:eastAsia="zh-CN"/>
              </w:rPr>
              <w:t>50</w:t>
            </w:r>
          </w:p>
        </w:tc>
        <w:tc>
          <w:tcPr>
            <w:tcW w:w="1342" w:type="dxa"/>
            <w:vAlign w:val="center"/>
          </w:tcPr>
          <w:p>
            <w:pPr>
              <w:shd w:val="clear"/>
              <w:spacing w:line="400" w:lineRule="exact"/>
              <w:jc w:val="center"/>
              <w:rPr>
                <w:rFonts w:ascii="宋体" w:hAnsi="宋体"/>
                <w:szCs w:val="21"/>
              </w:rPr>
            </w:pPr>
          </w:p>
        </w:tc>
        <w:tc>
          <w:tcPr>
            <w:tcW w:w="1418" w:type="dxa"/>
            <w:vAlign w:val="center"/>
          </w:tcPr>
          <w:p>
            <w:pPr>
              <w:shd w:val="clear"/>
              <w:rPr>
                <w:rFonts w:ascii="宋体" w:hAnsi="宋体"/>
                <w:szCs w:val="21"/>
              </w:rPr>
            </w:pPr>
          </w:p>
        </w:tc>
        <w:tc>
          <w:tcPr>
            <w:tcW w:w="1276" w:type="dxa"/>
            <w:vAlign w:val="center"/>
          </w:tcPr>
          <w:p>
            <w:pPr>
              <w:shd w:val="clear"/>
              <w:rPr>
                <w:rFonts w:ascii="宋体" w:hAnsi="宋体"/>
                <w:szCs w:val="21"/>
              </w:rPr>
            </w:pPr>
          </w:p>
        </w:tc>
        <w:tc>
          <w:tcPr>
            <w:tcW w:w="1275" w:type="dxa"/>
            <w:vAlign w:val="center"/>
          </w:tcPr>
          <w:p>
            <w:pPr>
              <w:shd w:val="clear"/>
              <w:spacing w:line="400" w:lineRule="exact"/>
              <w:jc w:val="center"/>
              <w:rPr>
                <w:rFonts w:ascii="Calibri" w:hAnsi="Calibri"/>
                <w:szCs w:val="22"/>
              </w:rPr>
            </w:pPr>
          </w:p>
        </w:tc>
        <w:tc>
          <w:tcPr>
            <w:tcW w:w="1153" w:type="dxa"/>
            <w:vAlign w:val="center"/>
          </w:tcPr>
          <w:p>
            <w:pPr>
              <w:shd w:val="clear"/>
              <w:spacing w:line="400" w:lineRule="exact"/>
              <w:jc w:val="center"/>
              <w:rPr>
                <w:rFonts w:ascii="宋体" w:hAnsi="宋体"/>
                <w:szCs w:val="21"/>
              </w:rPr>
            </w:pPr>
          </w:p>
        </w:tc>
      </w:tr>
    </w:tbl>
    <w:p>
      <w:pPr>
        <w:pStyle w:val="8"/>
        <w:shd w:val="clear"/>
        <w:spacing w:before="120" w:beforeLines="50" w:after="120" w:afterLines="50" w:line="520" w:lineRule="exact"/>
        <w:ind w:firstLine="555"/>
        <w:rPr>
          <w:rFonts w:hAnsi="宋体"/>
          <w:b/>
          <w:kern w:val="2"/>
          <w:sz w:val="24"/>
          <w:szCs w:val="21"/>
        </w:rPr>
      </w:pPr>
      <w:r>
        <w:rPr>
          <w:rFonts w:hint="eastAsia" w:hAnsi="宋体"/>
          <w:b/>
          <w:kern w:val="2"/>
          <w:sz w:val="24"/>
          <w:szCs w:val="21"/>
        </w:rPr>
        <w:t>评委签名：</w:t>
      </w:r>
    </w:p>
    <w:p>
      <w:pPr>
        <w:pStyle w:val="8"/>
        <w:shd w:val="clear"/>
        <w:spacing w:before="120" w:beforeLines="50" w:after="120" w:afterLines="50" w:line="520" w:lineRule="exact"/>
        <w:ind w:firstLine="555"/>
        <w:rPr>
          <w:rFonts w:cs="宋体"/>
          <w:b/>
          <w:sz w:val="22"/>
        </w:rPr>
      </w:pPr>
    </w:p>
    <w:p>
      <w:pPr>
        <w:pStyle w:val="7"/>
        <w:shd w:val="clear"/>
        <w:spacing w:line="360" w:lineRule="exact"/>
        <w:ind w:left="0" w:leftChars="0" w:firstLine="600" w:firstLineChars="249"/>
        <w:rPr>
          <w:rFonts w:ascii="宋体" w:hAnsi="宋体"/>
          <w:b/>
          <w:sz w:val="21"/>
          <w:szCs w:val="21"/>
        </w:rPr>
      </w:pPr>
      <w:r>
        <w:rPr>
          <w:rFonts w:hint="eastAsia" w:ascii="宋体" w:hAnsi="宋体"/>
          <w:b/>
          <w:kern w:val="2"/>
          <w:sz w:val="24"/>
          <w:szCs w:val="21"/>
        </w:rPr>
        <w:t>监督签名：</w:t>
      </w:r>
    </w:p>
    <w:p>
      <w:pPr>
        <w:shd w:val="clear"/>
        <w:spacing w:line="360" w:lineRule="exact"/>
        <w:jc w:val="right"/>
        <w:rPr>
          <w:rFonts w:hint="eastAsia" w:ascii="宋体" w:hAnsi="宋体"/>
          <w:szCs w:val="24"/>
          <w:lang w:val="en-US" w:eastAsia="zh-CN"/>
        </w:rPr>
      </w:pPr>
    </w:p>
    <w:p>
      <w:pPr>
        <w:shd w:val="clear"/>
        <w:spacing w:line="360" w:lineRule="exact"/>
        <w:jc w:val="right"/>
        <w:rPr>
          <w:rFonts w:cs="宋体"/>
          <w:b/>
          <w:sz w:val="22"/>
        </w:rPr>
      </w:pPr>
      <w:r>
        <w:rPr>
          <w:rFonts w:hint="eastAsia" w:ascii="宋体" w:hAnsi="宋体"/>
          <w:szCs w:val="24"/>
          <w:lang w:val="en-US" w:eastAsia="zh-CN"/>
        </w:rPr>
        <w:t>日期</w:t>
      </w:r>
      <w:r>
        <w:rPr>
          <w:rFonts w:hint="eastAsia" w:ascii="宋体" w:hAnsi="宋体"/>
          <w:szCs w:val="24"/>
        </w:rPr>
        <w:t>：   年   月   日</w:t>
      </w:r>
    </w:p>
    <w:p>
      <w:pPr>
        <w:shd w:val="clear"/>
        <w:spacing w:line="240" w:lineRule="auto"/>
        <w:jc w:val="left"/>
        <w:outlineLvl w:val="9"/>
        <w:rPr>
          <w:rFonts w:hint="eastAsia" w:ascii="宋体" w:hAnsi="宋体" w:cs="宋体"/>
          <w:b/>
          <w:bCs/>
          <w:kern w:val="0"/>
          <w:szCs w:val="24"/>
        </w:rPr>
      </w:pPr>
      <w:bookmarkStart w:id="134" w:name="_Toc13072"/>
      <w:bookmarkStart w:id="135" w:name="_Toc27741"/>
      <w:bookmarkStart w:id="136" w:name="_Toc7695"/>
      <w:r>
        <w:rPr>
          <w:rFonts w:hint="eastAsia" w:ascii="宋体" w:hAnsi="宋体" w:cs="宋体"/>
          <w:b/>
          <w:bCs/>
          <w:kern w:val="0"/>
          <w:szCs w:val="24"/>
        </w:rPr>
        <w:br w:type="page"/>
      </w:r>
    </w:p>
    <w:p>
      <w:pPr>
        <w:shd w:val="clear"/>
        <w:spacing w:line="480" w:lineRule="exact"/>
        <w:jc w:val="left"/>
        <w:outlineLvl w:val="0"/>
        <w:rPr>
          <w:rFonts w:ascii="宋体" w:hAnsi="宋体" w:cs="宋体"/>
          <w:b/>
          <w:bCs/>
          <w:kern w:val="0"/>
          <w:szCs w:val="24"/>
        </w:rPr>
      </w:pPr>
      <w:r>
        <w:rPr>
          <w:rFonts w:hint="eastAsia" w:ascii="宋体" w:hAnsi="宋体" w:cs="宋体"/>
          <w:b/>
          <w:bCs/>
          <w:kern w:val="0"/>
          <w:szCs w:val="24"/>
        </w:rPr>
        <w:t>附表</w:t>
      </w:r>
      <w:r>
        <w:rPr>
          <w:rFonts w:ascii="宋体" w:hAnsi="宋体" w:cs="宋体"/>
          <w:b/>
          <w:bCs/>
          <w:kern w:val="0"/>
          <w:szCs w:val="24"/>
        </w:rPr>
        <w:t>5</w:t>
      </w:r>
      <w:r>
        <w:rPr>
          <w:rFonts w:hint="eastAsia" w:ascii="宋体" w:hAnsi="宋体" w:cs="宋体"/>
          <w:b/>
          <w:bCs/>
          <w:kern w:val="0"/>
          <w:szCs w:val="24"/>
        </w:rPr>
        <w:t>：技术标评审结果汇总表</w:t>
      </w:r>
      <w:bookmarkEnd w:id="134"/>
      <w:bookmarkEnd w:id="135"/>
      <w:bookmarkEnd w:id="136"/>
    </w:p>
    <w:p>
      <w:pPr>
        <w:shd w:val="clear"/>
        <w:spacing w:line="360" w:lineRule="auto"/>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技术标评审结果汇总表</w:t>
      </w:r>
    </w:p>
    <w:p>
      <w:pPr>
        <w:shd w:val="clear"/>
        <w:spacing w:after="120" w:afterLines="50" w:line="480" w:lineRule="exact"/>
        <w:ind w:right="630"/>
        <w:rPr>
          <w:rFonts w:ascii="宋体" w:hAnsi="宋体" w:cs="宋体"/>
          <w:b/>
          <w:kern w:val="0"/>
          <w:sz w:val="28"/>
          <w:szCs w:val="28"/>
        </w:rPr>
      </w:pPr>
      <w:r>
        <w:rPr>
          <w:rFonts w:hint="eastAsia" w:ascii="宋体" w:hAnsi="宋体" w:cs="宋体"/>
          <w:b/>
          <w:kern w:val="0"/>
          <w:sz w:val="28"/>
          <w:szCs w:val="28"/>
        </w:rPr>
        <w:t>项目名称：</w:t>
      </w:r>
      <w:r>
        <w:rPr>
          <w:rFonts w:hint="eastAsia" w:ascii="宋体" w:hAnsi="宋体" w:cs="宋体"/>
          <w:b/>
          <w:kern w:val="0"/>
          <w:sz w:val="24"/>
          <w:szCs w:val="24"/>
          <w:highlight w:val="none"/>
        </w:rPr>
        <w:t>十四五城际铁路综合开发项目（</w:t>
      </w:r>
      <w:r>
        <w:rPr>
          <w:rFonts w:hint="eastAsia" w:ascii="宋体" w:hAnsi="宋体" w:cs="宋体"/>
          <w:b/>
          <w:kern w:val="0"/>
          <w:sz w:val="24"/>
          <w:szCs w:val="24"/>
          <w:highlight w:val="none"/>
          <w:lang w:val="en-US" w:eastAsia="zh-CN"/>
        </w:rPr>
        <w:t>三</w:t>
      </w:r>
      <w:r>
        <w:rPr>
          <w:rFonts w:hint="eastAsia" w:ascii="宋体" w:hAnsi="宋体" w:cs="宋体"/>
          <w:b/>
          <w:kern w:val="0"/>
          <w:sz w:val="24"/>
          <w:szCs w:val="24"/>
          <w:highlight w:val="none"/>
        </w:rPr>
        <w:t>）前期策划</w:t>
      </w:r>
      <w:r>
        <w:rPr>
          <w:rFonts w:hint="eastAsia" w:ascii="宋体" w:hAnsi="宋体" w:cs="宋体"/>
          <w:b/>
          <w:kern w:val="0"/>
          <w:sz w:val="24"/>
          <w:szCs w:val="24"/>
          <w:highlight w:val="none"/>
          <w:lang w:val="en-US" w:eastAsia="zh-CN"/>
        </w:rPr>
        <w:t>研究</w:t>
      </w:r>
      <w:r>
        <w:rPr>
          <w:rFonts w:hint="eastAsia" w:ascii="宋体" w:hAnsi="宋体" w:cs="宋体"/>
          <w:b/>
          <w:kern w:val="0"/>
          <w:szCs w:val="24"/>
          <w:highlight w:val="none"/>
          <w:lang w:val="en-US" w:eastAsia="zh-CN"/>
        </w:rPr>
        <w:t>服务</w:t>
      </w:r>
    </w:p>
    <w:p>
      <w:pPr>
        <w:shd w:val="clear"/>
        <w:jc w:val="left"/>
        <w:rPr>
          <w:rFonts w:ascii="宋体" w:hAnsi="宋体" w:cs="宋体"/>
          <w:b/>
          <w:kern w:val="0"/>
          <w:sz w:val="28"/>
          <w:szCs w:val="28"/>
        </w:rPr>
      </w:pPr>
    </w:p>
    <w:p>
      <w:pPr>
        <w:shd w:val="clear"/>
        <w:jc w:val="left"/>
        <w:rPr>
          <w:rFonts w:ascii="宋体" w:hAnsi="宋体" w:cs="宋体"/>
          <w:b/>
          <w:kern w:val="0"/>
          <w:sz w:val="28"/>
          <w:szCs w:val="28"/>
        </w:rPr>
      </w:pPr>
    </w:p>
    <w:tbl>
      <w:tblPr>
        <w:tblStyle w:val="14"/>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5"/>
        <w:gridCol w:w="3677"/>
        <w:gridCol w:w="966"/>
        <w:gridCol w:w="993"/>
        <w:gridCol w:w="938"/>
        <w:gridCol w:w="937"/>
        <w:gridCol w:w="919"/>
        <w:gridCol w:w="900"/>
        <w:gridCol w:w="86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765" w:type="dxa"/>
            <w:vAlign w:val="center"/>
          </w:tcPr>
          <w:p>
            <w:pPr>
              <w:shd w:val="clear"/>
              <w:jc w:val="center"/>
              <w:rPr>
                <w:rFonts w:ascii="宋体" w:hAnsi="宋体" w:cs="宋体"/>
                <w:b/>
                <w:bCs/>
                <w:kern w:val="0"/>
                <w:szCs w:val="24"/>
              </w:rPr>
            </w:pPr>
            <w:r>
              <w:rPr>
                <w:rFonts w:hint="eastAsia" w:ascii="宋体" w:hAnsi="宋体" w:cs="宋体"/>
                <w:b/>
                <w:bCs/>
                <w:kern w:val="0"/>
                <w:szCs w:val="24"/>
              </w:rPr>
              <w:t>序号</w:t>
            </w:r>
          </w:p>
        </w:tc>
        <w:tc>
          <w:tcPr>
            <w:tcW w:w="3677" w:type="dxa"/>
            <w:tcBorders>
              <w:tl2br w:val="single" w:color="auto" w:sz="4" w:space="0"/>
            </w:tcBorders>
            <w:vAlign w:val="center"/>
          </w:tcPr>
          <w:p>
            <w:pPr>
              <w:shd w:val="clear"/>
              <w:jc w:val="center"/>
              <w:rPr>
                <w:rFonts w:ascii="宋体" w:hAnsi="宋体" w:cs="宋体"/>
                <w:b/>
                <w:bCs/>
                <w:kern w:val="0"/>
                <w:szCs w:val="24"/>
              </w:rPr>
            </w:pPr>
            <w:r>
              <w:rPr>
                <w:rFonts w:hint="eastAsia" w:ascii="宋体" w:hAnsi="宋体" w:cs="宋体"/>
                <w:b/>
                <w:bCs/>
                <w:kern w:val="0"/>
                <w:szCs w:val="24"/>
              </w:rPr>
              <w:t xml:space="preserve">                     评委</w:t>
            </w:r>
          </w:p>
          <w:p>
            <w:pPr>
              <w:shd w:val="clear"/>
              <w:jc w:val="left"/>
              <w:rPr>
                <w:rFonts w:ascii="宋体" w:hAnsi="宋体" w:cs="宋体"/>
                <w:b/>
                <w:bCs/>
                <w:kern w:val="0"/>
                <w:szCs w:val="24"/>
              </w:rPr>
            </w:pPr>
            <w:r>
              <w:rPr>
                <w:rFonts w:hint="eastAsia" w:ascii="宋体" w:hAnsi="宋体" w:cs="宋体"/>
                <w:b/>
                <w:bCs/>
                <w:kern w:val="0"/>
                <w:szCs w:val="24"/>
              </w:rPr>
              <w:t>参选人</w:t>
            </w:r>
          </w:p>
        </w:tc>
        <w:tc>
          <w:tcPr>
            <w:tcW w:w="966"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评委1</w:t>
            </w:r>
          </w:p>
        </w:tc>
        <w:tc>
          <w:tcPr>
            <w:tcW w:w="993"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评委2</w:t>
            </w:r>
          </w:p>
        </w:tc>
        <w:tc>
          <w:tcPr>
            <w:tcW w:w="938"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评委3</w:t>
            </w:r>
          </w:p>
        </w:tc>
        <w:tc>
          <w:tcPr>
            <w:tcW w:w="937"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评委4</w:t>
            </w:r>
          </w:p>
        </w:tc>
        <w:tc>
          <w:tcPr>
            <w:tcW w:w="919"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评委5</w:t>
            </w:r>
          </w:p>
        </w:tc>
        <w:tc>
          <w:tcPr>
            <w:tcW w:w="900"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评委6</w:t>
            </w:r>
          </w:p>
        </w:tc>
        <w:tc>
          <w:tcPr>
            <w:tcW w:w="861" w:type="dxa"/>
            <w:vAlign w:val="center"/>
          </w:tcPr>
          <w:p>
            <w:pPr>
              <w:spacing w:line="360" w:lineRule="auto"/>
              <w:jc w:val="center"/>
              <w:rPr>
                <w:rFonts w:ascii="宋体" w:hAnsi="宋体" w:cs="宋体"/>
                <w:b/>
                <w:bCs/>
                <w:kern w:val="0"/>
                <w:szCs w:val="24"/>
              </w:rPr>
            </w:pPr>
            <w:r>
              <w:rPr>
                <w:rFonts w:hint="eastAsia" w:ascii="宋体" w:hAnsi="宋体" w:cs="宋体"/>
                <w:b/>
                <w:bCs/>
                <w:kern w:val="0"/>
                <w:szCs w:val="21"/>
              </w:rPr>
              <w:t>评委7</w:t>
            </w:r>
          </w:p>
        </w:tc>
        <w:tc>
          <w:tcPr>
            <w:tcW w:w="1843" w:type="dxa"/>
            <w:vAlign w:val="center"/>
          </w:tcPr>
          <w:p>
            <w:pPr>
              <w:shd w:val="clear"/>
              <w:jc w:val="center"/>
              <w:rPr>
                <w:rFonts w:ascii="宋体" w:hAnsi="宋体" w:cs="宋体"/>
                <w:b/>
                <w:bCs/>
                <w:kern w:val="0"/>
                <w:szCs w:val="24"/>
              </w:rPr>
            </w:pPr>
            <w:r>
              <w:rPr>
                <w:rFonts w:hint="eastAsia" w:ascii="宋体" w:hAnsi="宋体" w:cs="宋体"/>
                <w:b/>
                <w:bCs/>
                <w:kern w:val="0"/>
                <w:szCs w:val="24"/>
              </w:rPr>
              <w:t>技术标得分</w:t>
            </w:r>
          </w:p>
          <w:p>
            <w:pPr>
              <w:shd w:val="clear"/>
              <w:jc w:val="center"/>
              <w:rPr>
                <w:rFonts w:ascii="宋体" w:hAnsi="宋体" w:cs="宋体"/>
                <w:b/>
                <w:bCs/>
                <w:kern w:val="0"/>
                <w:szCs w:val="24"/>
              </w:rPr>
            </w:pPr>
            <w:r>
              <w:rPr>
                <w:rFonts w:ascii="宋体" w:hAnsi="宋体"/>
                <w:b/>
                <w:szCs w:val="24"/>
              </w:rPr>
              <w:t>J</w:t>
            </w:r>
            <w:r>
              <w:rPr>
                <w:rFonts w:hint="eastAsia" w:ascii="宋体" w:hAnsi="宋体"/>
                <w:b/>
                <w:szCs w:val="24"/>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shd w:val="clear"/>
              <w:jc w:val="center"/>
              <w:rPr>
                <w:rFonts w:ascii="宋体" w:hAnsi="宋体" w:cs="宋体"/>
                <w:kern w:val="0"/>
                <w:szCs w:val="24"/>
              </w:rPr>
            </w:pPr>
            <w:r>
              <w:rPr>
                <w:rFonts w:hint="eastAsia" w:ascii="宋体" w:hAnsi="宋体" w:cs="宋体"/>
                <w:kern w:val="0"/>
                <w:szCs w:val="24"/>
              </w:rPr>
              <w:t>1</w:t>
            </w:r>
          </w:p>
        </w:tc>
        <w:tc>
          <w:tcPr>
            <w:tcW w:w="3677" w:type="dxa"/>
            <w:vAlign w:val="center"/>
          </w:tcPr>
          <w:p>
            <w:pPr>
              <w:shd w:val="clear"/>
              <w:jc w:val="center"/>
              <w:rPr>
                <w:rFonts w:ascii="宋体" w:hAnsi="宋体" w:cs="宋体"/>
                <w:kern w:val="0"/>
                <w:szCs w:val="24"/>
              </w:rPr>
            </w:pPr>
          </w:p>
        </w:tc>
        <w:tc>
          <w:tcPr>
            <w:tcW w:w="966" w:type="dxa"/>
            <w:vAlign w:val="center"/>
          </w:tcPr>
          <w:p>
            <w:pPr>
              <w:shd w:val="clear"/>
              <w:jc w:val="center"/>
              <w:rPr>
                <w:rFonts w:ascii="宋体" w:hAnsi="宋体" w:cs="宋体"/>
                <w:kern w:val="0"/>
                <w:szCs w:val="24"/>
              </w:rPr>
            </w:pPr>
          </w:p>
        </w:tc>
        <w:tc>
          <w:tcPr>
            <w:tcW w:w="993" w:type="dxa"/>
            <w:vAlign w:val="center"/>
          </w:tcPr>
          <w:p>
            <w:pPr>
              <w:shd w:val="clear"/>
              <w:jc w:val="center"/>
              <w:rPr>
                <w:rFonts w:ascii="宋体" w:hAnsi="宋体" w:cs="宋体"/>
                <w:kern w:val="0"/>
                <w:szCs w:val="24"/>
              </w:rPr>
            </w:pPr>
          </w:p>
        </w:tc>
        <w:tc>
          <w:tcPr>
            <w:tcW w:w="938" w:type="dxa"/>
            <w:vAlign w:val="center"/>
          </w:tcPr>
          <w:p>
            <w:pPr>
              <w:shd w:val="clear"/>
              <w:jc w:val="center"/>
              <w:rPr>
                <w:rFonts w:ascii="宋体" w:hAnsi="宋体" w:cs="宋体"/>
                <w:kern w:val="0"/>
                <w:szCs w:val="24"/>
              </w:rPr>
            </w:pPr>
          </w:p>
        </w:tc>
        <w:tc>
          <w:tcPr>
            <w:tcW w:w="937" w:type="dxa"/>
            <w:vAlign w:val="center"/>
          </w:tcPr>
          <w:p>
            <w:pPr>
              <w:shd w:val="clear"/>
              <w:jc w:val="center"/>
              <w:rPr>
                <w:rFonts w:ascii="宋体" w:hAnsi="宋体" w:cs="宋体"/>
                <w:kern w:val="0"/>
                <w:szCs w:val="24"/>
              </w:rPr>
            </w:pPr>
          </w:p>
        </w:tc>
        <w:tc>
          <w:tcPr>
            <w:tcW w:w="919" w:type="dxa"/>
            <w:vAlign w:val="center"/>
          </w:tcPr>
          <w:p>
            <w:pPr>
              <w:shd w:val="clear"/>
              <w:jc w:val="center"/>
              <w:rPr>
                <w:rFonts w:ascii="宋体" w:hAnsi="宋体" w:cs="宋体"/>
                <w:kern w:val="0"/>
                <w:szCs w:val="24"/>
              </w:rPr>
            </w:pPr>
          </w:p>
        </w:tc>
        <w:tc>
          <w:tcPr>
            <w:tcW w:w="900" w:type="dxa"/>
            <w:vAlign w:val="center"/>
          </w:tcPr>
          <w:p>
            <w:pPr>
              <w:shd w:val="clear"/>
              <w:jc w:val="center"/>
              <w:rPr>
                <w:rFonts w:ascii="宋体" w:hAnsi="宋体" w:cs="宋体"/>
                <w:kern w:val="0"/>
                <w:szCs w:val="24"/>
              </w:rPr>
            </w:pPr>
          </w:p>
        </w:tc>
        <w:tc>
          <w:tcPr>
            <w:tcW w:w="861" w:type="dxa"/>
            <w:vAlign w:val="center"/>
          </w:tcPr>
          <w:p>
            <w:pPr>
              <w:shd w:val="clear"/>
              <w:jc w:val="center"/>
              <w:rPr>
                <w:rFonts w:ascii="宋体" w:hAnsi="宋体" w:cs="宋体"/>
                <w:kern w:val="0"/>
                <w:szCs w:val="24"/>
              </w:rPr>
            </w:pPr>
          </w:p>
        </w:tc>
        <w:tc>
          <w:tcPr>
            <w:tcW w:w="1843" w:type="dxa"/>
            <w:vAlign w:val="center"/>
          </w:tcPr>
          <w:p>
            <w:pPr>
              <w:shd w:val="clea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shd w:val="clear"/>
              <w:jc w:val="center"/>
              <w:rPr>
                <w:rFonts w:ascii="宋体" w:hAnsi="宋体" w:cs="宋体"/>
                <w:kern w:val="0"/>
                <w:szCs w:val="24"/>
              </w:rPr>
            </w:pPr>
            <w:r>
              <w:rPr>
                <w:rFonts w:hint="eastAsia" w:ascii="宋体" w:hAnsi="宋体" w:cs="宋体"/>
                <w:kern w:val="0"/>
                <w:szCs w:val="24"/>
              </w:rPr>
              <w:t>2</w:t>
            </w:r>
          </w:p>
        </w:tc>
        <w:tc>
          <w:tcPr>
            <w:tcW w:w="3677" w:type="dxa"/>
            <w:vAlign w:val="center"/>
          </w:tcPr>
          <w:p>
            <w:pPr>
              <w:shd w:val="clear"/>
              <w:jc w:val="center"/>
              <w:rPr>
                <w:rFonts w:ascii="宋体" w:hAnsi="宋体" w:cs="宋体"/>
                <w:kern w:val="0"/>
                <w:szCs w:val="24"/>
              </w:rPr>
            </w:pPr>
          </w:p>
        </w:tc>
        <w:tc>
          <w:tcPr>
            <w:tcW w:w="966" w:type="dxa"/>
            <w:vAlign w:val="center"/>
          </w:tcPr>
          <w:p>
            <w:pPr>
              <w:shd w:val="clear"/>
              <w:jc w:val="center"/>
              <w:rPr>
                <w:rFonts w:ascii="宋体" w:hAnsi="宋体" w:cs="宋体"/>
                <w:kern w:val="0"/>
                <w:szCs w:val="24"/>
              </w:rPr>
            </w:pPr>
          </w:p>
        </w:tc>
        <w:tc>
          <w:tcPr>
            <w:tcW w:w="993" w:type="dxa"/>
            <w:vAlign w:val="center"/>
          </w:tcPr>
          <w:p>
            <w:pPr>
              <w:shd w:val="clear"/>
              <w:jc w:val="center"/>
              <w:rPr>
                <w:rFonts w:ascii="宋体" w:hAnsi="宋体" w:cs="宋体"/>
                <w:kern w:val="0"/>
                <w:szCs w:val="24"/>
              </w:rPr>
            </w:pPr>
          </w:p>
        </w:tc>
        <w:tc>
          <w:tcPr>
            <w:tcW w:w="938" w:type="dxa"/>
            <w:vAlign w:val="center"/>
          </w:tcPr>
          <w:p>
            <w:pPr>
              <w:shd w:val="clear"/>
              <w:jc w:val="center"/>
              <w:rPr>
                <w:rFonts w:ascii="宋体" w:hAnsi="宋体" w:cs="宋体"/>
                <w:kern w:val="0"/>
                <w:szCs w:val="24"/>
              </w:rPr>
            </w:pPr>
          </w:p>
        </w:tc>
        <w:tc>
          <w:tcPr>
            <w:tcW w:w="937" w:type="dxa"/>
            <w:vAlign w:val="center"/>
          </w:tcPr>
          <w:p>
            <w:pPr>
              <w:shd w:val="clear"/>
              <w:jc w:val="center"/>
              <w:rPr>
                <w:rFonts w:ascii="宋体" w:hAnsi="宋体" w:cs="宋体"/>
                <w:kern w:val="0"/>
                <w:szCs w:val="24"/>
              </w:rPr>
            </w:pPr>
          </w:p>
        </w:tc>
        <w:tc>
          <w:tcPr>
            <w:tcW w:w="919" w:type="dxa"/>
            <w:vAlign w:val="center"/>
          </w:tcPr>
          <w:p>
            <w:pPr>
              <w:shd w:val="clear"/>
              <w:jc w:val="center"/>
              <w:rPr>
                <w:rFonts w:ascii="宋体" w:hAnsi="宋体" w:cs="宋体"/>
                <w:kern w:val="0"/>
                <w:szCs w:val="24"/>
              </w:rPr>
            </w:pPr>
          </w:p>
        </w:tc>
        <w:tc>
          <w:tcPr>
            <w:tcW w:w="900" w:type="dxa"/>
            <w:vAlign w:val="center"/>
          </w:tcPr>
          <w:p>
            <w:pPr>
              <w:shd w:val="clear"/>
              <w:jc w:val="center"/>
              <w:rPr>
                <w:rFonts w:ascii="宋体" w:hAnsi="宋体" w:cs="宋体"/>
                <w:kern w:val="0"/>
                <w:szCs w:val="24"/>
              </w:rPr>
            </w:pPr>
          </w:p>
        </w:tc>
        <w:tc>
          <w:tcPr>
            <w:tcW w:w="861" w:type="dxa"/>
            <w:vAlign w:val="center"/>
          </w:tcPr>
          <w:p>
            <w:pPr>
              <w:shd w:val="clear"/>
              <w:jc w:val="center"/>
              <w:rPr>
                <w:rFonts w:ascii="宋体" w:hAnsi="宋体" w:cs="宋体"/>
                <w:kern w:val="0"/>
                <w:szCs w:val="24"/>
              </w:rPr>
            </w:pPr>
          </w:p>
        </w:tc>
        <w:tc>
          <w:tcPr>
            <w:tcW w:w="1843" w:type="dxa"/>
            <w:vAlign w:val="center"/>
          </w:tcPr>
          <w:p>
            <w:pPr>
              <w:shd w:val="clea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shd w:val="clear"/>
              <w:jc w:val="center"/>
              <w:rPr>
                <w:rFonts w:ascii="宋体" w:hAnsi="宋体" w:cs="宋体"/>
                <w:kern w:val="0"/>
                <w:szCs w:val="24"/>
              </w:rPr>
            </w:pPr>
            <w:r>
              <w:rPr>
                <w:rFonts w:hint="eastAsia" w:ascii="宋体" w:hAnsi="宋体" w:cs="宋体"/>
                <w:kern w:val="0"/>
                <w:szCs w:val="24"/>
              </w:rPr>
              <w:t>3</w:t>
            </w:r>
          </w:p>
        </w:tc>
        <w:tc>
          <w:tcPr>
            <w:tcW w:w="3677" w:type="dxa"/>
            <w:vAlign w:val="center"/>
          </w:tcPr>
          <w:p>
            <w:pPr>
              <w:shd w:val="clear"/>
              <w:jc w:val="center"/>
              <w:rPr>
                <w:rFonts w:ascii="宋体" w:hAnsi="宋体" w:cs="宋体"/>
                <w:kern w:val="0"/>
                <w:szCs w:val="24"/>
              </w:rPr>
            </w:pPr>
          </w:p>
        </w:tc>
        <w:tc>
          <w:tcPr>
            <w:tcW w:w="966" w:type="dxa"/>
            <w:vAlign w:val="center"/>
          </w:tcPr>
          <w:p>
            <w:pPr>
              <w:shd w:val="clear"/>
              <w:jc w:val="center"/>
              <w:rPr>
                <w:rFonts w:ascii="宋体" w:hAnsi="宋体" w:cs="宋体"/>
                <w:kern w:val="0"/>
                <w:szCs w:val="24"/>
              </w:rPr>
            </w:pPr>
          </w:p>
        </w:tc>
        <w:tc>
          <w:tcPr>
            <w:tcW w:w="993" w:type="dxa"/>
            <w:vAlign w:val="center"/>
          </w:tcPr>
          <w:p>
            <w:pPr>
              <w:shd w:val="clear"/>
              <w:jc w:val="center"/>
              <w:rPr>
                <w:rFonts w:ascii="宋体" w:hAnsi="宋体" w:cs="宋体"/>
                <w:kern w:val="0"/>
                <w:szCs w:val="24"/>
              </w:rPr>
            </w:pPr>
          </w:p>
        </w:tc>
        <w:tc>
          <w:tcPr>
            <w:tcW w:w="938" w:type="dxa"/>
            <w:vAlign w:val="center"/>
          </w:tcPr>
          <w:p>
            <w:pPr>
              <w:shd w:val="clear"/>
              <w:jc w:val="center"/>
              <w:rPr>
                <w:rFonts w:ascii="宋体" w:hAnsi="宋体" w:cs="宋体"/>
                <w:kern w:val="0"/>
                <w:szCs w:val="24"/>
              </w:rPr>
            </w:pPr>
          </w:p>
        </w:tc>
        <w:tc>
          <w:tcPr>
            <w:tcW w:w="937" w:type="dxa"/>
            <w:vAlign w:val="center"/>
          </w:tcPr>
          <w:p>
            <w:pPr>
              <w:shd w:val="clear"/>
              <w:jc w:val="center"/>
              <w:rPr>
                <w:rFonts w:ascii="宋体" w:hAnsi="宋体" w:cs="宋体"/>
                <w:kern w:val="0"/>
                <w:szCs w:val="24"/>
              </w:rPr>
            </w:pPr>
          </w:p>
        </w:tc>
        <w:tc>
          <w:tcPr>
            <w:tcW w:w="919" w:type="dxa"/>
            <w:vAlign w:val="center"/>
          </w:tcPr>
          <w:p>
            <w:pPr>
              <w:shd w:val="clear"/>
              <w:jc w:val="center"/>
              <w:rPr>
                <w:rFonts w:ascii="宋体" w:hAnsi="宋体" w:cs="宋体"/>
                <w:kern w:val="0"/>
                <w:szCs w:val="24"/>
              </w:rPr>
            </w:pPr>
          </w:p>
        </w:tc>
        <w:tc>
          <w:tcPr>
            <w:tcW w:w="900" w:type="dxa"/>
            <w:vAlign w:val="center"/>
          </w:tcPr>
          <w:p>
            <w:pPr>
              <w:shd w:val="clear"/>
              <w:jc w:val="center"/>
              <w:rPr>
                <w:rFonts w:ascii="宋体" w:hAnsi="宋体" w:cs="宋体"/>
                <w:kern w:val="0"/>
                <w:szCs w:val="24"/>
              </w:rPr>
            </w:pPr>
          </w:p>
        </w:tc>
        <w:tc>
          <w:tcPr>
            <w:tcW w:w="861" w:type="dxa"/>
            <w:vAlign w:val="center"/>
          </w:tcPr>
          <w:p>
            <w:pPr>
              <w:shd w:val="clear"/>
              <w:jc w:val="center"/>
              <w:rPr>
                <w:rFonts w:ascii="宋体" w:hAnsi="宋体" w:cs="宋体"/>
                <w:kern w:val="0"/>
                <w:szCs w:val="24"/>
              </w:rPr>
            </w:pPr>
          </w:p>
        </w:tc>
        <w:tc>
          <w:tcPr>
            <w:tcW w:w="1843" w:type="dxa"/>
            <w:vAlign w:val="center"/>
          </w:tcPr>
          <w:p>
            <w:pPr>
              <w:shd w:val="clea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shd w:val="clear"/>
              <w:jc w:val="center"/>
              <w:rPr>
                <w:rFonts w:ascii="宋体" w:hAnsi="宋体" w:cs="宋体"/>
                <w:kern w:val="0"/>
                <w:szCs w:val="24"/>
              </w:rPr>
            </w:pPr>
            <w:r>
              <w:rPr>
                <w:rFonts w:ascii="宋体" w:hAnsi="宋体" w:cs="宋体"/>
                <w:kern w:val="0"/>
                <w:szCs w:val="24"/>
              </w:rPr>
              <w:t>4</w:t>
            </w:r>
          </w:p>
        </w:tc>
        <w:tc>
          <w:tcPr>
            <w:tcW w:w="3677" w:type="dxa"/>
            <w:vAlign w:val="center"/>
          </w:tcPr>
          <w:p>
            <w:pPr>
              <w:shd w:val="clear"/>
              <w:jc w:val="center"/>
              <w:rPr>
                <w:rFonts w:ascii="宋体" w:hAnsi="宋体" w:cs="宋体"/>
                <w:kern w:val="0"/>
                <w:szCs w:val="24"/>
              </w:rPr>
            </w:pPr>
          </w:p>
        </w:tc>
        <w:tc>
          <w:tcPr>
            <w:tcW w:w="966" w:type="dxa"/>
            <w:vAlign w:val="center"/>
          </w:tcPr>
          <w:p>
            <w:pPr>
              <w:shd w:val="clear"/>
              <w:jc w:val="center"/>
              <w:rPr>
                <w:rFonts w:ascii="宋体" w:hAnsi="宋体" w:cs="宋体"/>
                <w:kern w:val="0"/>
                <w:szCs w:val="24"/>
              </w:rPr>
            </w:pPr>
          </w:p>
        </w:tc>
        <w:tc>
          <w:tcPr>
            <w:tcW w:w="993" w:type="dxa"/>
            <w:vAlign w:val="center"/>
          </w:tcPr>
          <w:p>
            <w:pPr>
              <w:shd w:val="clear"/>
              <w:jc w:val="center"/>
              <w:rPr>
                <w:rFonts w:ascii="宋体" w:hAnsi="宋体" w:cs="宋体"/>
                <w:kern w:val="0"/>
                <w:szCs w:val="24"/>
              </w:rPr>
            </w:pPr>
          </w:p>
        </w:tc>
        <w:tc>
          <w:tcPr>
            <w:tcW w:w="938" w:type="dxa"/>
            <w:vAlign w:val="center"/>
          </w:tcPr>
          <w:p>
            <w:pPr>
              <w:shd w:val="clear"/>
              <w:jc w:val="center"/>
              <w:rPr>
                <w:rFonts w:ascii="宋体" w:hAnsi="宋体" w:cs="宋体"/>
                <w:kern w:val="0"/>
                <w:szCs w:val="24"/>
              </w:rPr>
            </w:pPr>
          </w:p>
        </w:tc>
        <w:tc>
          <w:tcPr>
            <w:tcW w:w="937" w:type="dxa"/>
            <w:vAlign w:val="center"/>
          </w:tcPr>
          <w:p>
            <w:pPr>
              <w:shd w:val="clear"/>
              <w:jc w:val="center"/>
              <w:rPr>
                <w:rFonts w:ascii="宋体" w:hAnsi="宋体" w:cs="宋体"/>
                <w:kern w:val="0"/>
                <w:szCs w:val="24"/>
              </w:rPr>
            </w:pPr>
          </w:p>
        </w:tc>
        <w:tc>
          <w:tcPr>
            <w:tcW w:w="919" w:type="dxa"/>
            <w:vAlign w:val="center"/>
          </w:tcPr>
          <w:p>
            <w:pPr>
              <w:shd w:val="clear"/>
              <w:jc w:val="center"/>
              <w:rPr>
                <w:rFonts w:ascii="宋体" w:hAnsi="宋体" w:cs="宋体"/>
                <w:kern w:val="0"/>
                <w:szCs w:val="24"/>
              </w:rPr>
            </w:pPr>
          </w:p>
        </w:tc>
        <w:tc>
          <w:tcPr>
            <w:tcW w:w="900" w:type="dxa"/>
            <w:vAlign w:val="center"/>
          </w:tcPr>
          <w:p>
            <w:pPr>
              <w:shd w:val="clear"/>
              <w:jc w:val="center"/>
              <w:rPr>
                <w:rFonts w:ascii="宋体" w:hAnsi="宋体" w:cs="宋体"/>
                <w:kern w:val="0"/>
                <w:szCs w:val="24"/>
              </w:rPr>
            </w:pPr>
          </w:p>
        </w:tc>
        <w:tc>
          <w:tcPr>
            <w:tcW w:w="861" w:type="dxa"/>
            <w:vAlign w:val="center"/>
          </w:tcPr>
          <w:p>
            <w:pPr>
              <w:shd w:val="clear"/>
              <w:jc w:val="center"/>
              <w:rPr>
                <w:rFonts w:ascii="宋体" w:hAnsi="宋体" w:cs="宋体"/>
                <w:kern w:val="0"/>
                <w:szCs w:val="24"/>
              </w:rPr>
            </w:pPr>
          </w:p>
        </w:tc>
        <w:tc>
          <w:tcPr>
            <w:tcW w:w="1843" w:type="dxa"/>
            <w:vAlign w:val="center"/>
          </w:tcPr>
          <w:p>
            <w:pPr>
              <w:shd w:val="clea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shd w:val="clear"/>
              <w:jc w:val="center"/>
              <w:rPr>
                <w:rFonts w:ascii="宋体" w:hAnsi="宋体" w:cs="宋体"/>
                <w:kern w:val="0"/>
                <w:szCs w:val="24"/>
              </w:rPr>
            </w:pPr>
            <w:r>
              <w:rPr>
                <w:rFonts w:ascii="宋体" w:hAnsi="宋体" w:cs="宋体"/>
                <w:kern w:val="0"/>
                <w:szCs w:val="24"/>
              </w:rPr>
              <w:t>…</w:t>
            </w:r>
          </w:p>
        </w:tc>
        <w:tc>
          <w:tcPr>
            <w:tcW w:w="3677" w:type="dxa"/>
            <w:vAlign w:val="center"/>
          </w:tcPr>
          <w:p>
            <w:pPr>
              <w:shd w:val="clear"/>
              <w:jc w:val="center"/>
              <w:rPr>
                <w:rFonts w:ascii="宋体" w:hAnsi="宋体" w:cs="宋体"/>
                <w:kern w:val="0"/>
                <w:szCs w:val="24"/>
              </w:rPr>
            </w:pPr>
          </w:p>
        </w:tc>
        <w:tc>
          <w:tcPr>
            <w:tcW w:w="966" w:type="dxa"/>
            <w:vAlign w:val="center"/>
          </w:tcPr>
          <w:p>
            <w:pPr>
              <w:shd w:val="clear"/>
              <w:jc w:val="center"/>
              <w:rPr>
                <w:rFonts w:ascii="宋体" w:hAnsi="宋体" w:cs="宋体"/>
                <w:kern w:val="0"/>
                <w:szCs w:val="24"/>
              </w:rPr>
            </w:pPr>
          </w:p>
        </w:tc>
        <w:tc>
          <w:tcPr>
            <w:tcW w:w="993" w:type="dxa"/>
            <w:vAlign w:val="center"/>
          </w:tcPr>
          <w:p>
            <w:pPr>
              <w:shd w:val="clear"/>
              <w:jc w:val="center"/>
              <w:rPr>
                <w:rFonts w:ascii="宋体" w:hAnsi="宋体" w:cs="宋体"/>
                <w:kern w:val="0"/>
                <w:szCs w:val="24"/>
              </w:rPr>
            </w:pPr>
          </w:p>
        </w:tc>
        <w:tc>
          <w:tcPr>
            <w:tcW w:w="938" w:type="dxa"/>
            <w:vAlign w:val="center"/>
          </w:tcPr>
          <w:p>
            <w:pPr>
              <w:shd w:val="clear"/>
              <w:jc w:val="center"/>
              <w:rPr>
                <w:rFonts w:ascii="宋体" w:hAnsi="宋体" w:cs="宋体"/>
                <w:kern w:val="0"/>
                <w:szCs w:val="24"/>
              </w:rPr>
            </w:pPr>
          </w:p>
        </w:tc>
        <w:tc>
          <w:tcPr>
            <w:tcW w:w="937" w:type="dxa"/>
            <w:vAlign w:val="center"/>
          </w:tcPr>
          <w:p>
            <w:pPr>
              <w:shd w:val="clear"/>
              <w:jc w:val="center"/>
              <w:rPr>
                <w:rFonts w:ascii="宋体" w:hAnsi="宋体" w:cs="宋体"/>
                <w:kern w:val="0"/>
                <w:szCs w:val="24"/>
              </w:rPr>
            </w:pPr>
          </w:p>
        </w:tc>
        <w:tc>
          <w:tcPr>
            <w:tcW w:w="919" w:type="dxa"/>
            <w:vAlign w:val="center"/>
          </w:tcPr>
          <w:p>
            <w:pPr>
              <w:shd w:val="clear"/>
              <w:jc w:val="center"/>
              <w:rPr>
                <w:rFonts w:ascii="宋体" w:hAnsi="宋体" w:cs="宋体"/>
                <w:kern w:val="0"/>
                <w:szCs w:val="24"/>
              </w:rPr>
            </w:pPr>
          </w:p>
        </w:tc>
        <w:tc>
          <w:tcPr>
            <w:tcW w:w="900" w:type="dxa"/>
            <w:vAlign w:val="center"/>
          </w:tcPr>
          <w:p>
            <w:pPr>
              <w:shd w:val="clear"/>
              <w:jc w:val="center"/>
              <w:rPr>
                <w:rFonts w:ascii="宋体" w:hAnsi="宋体" w:cs="宋体"/>
                <w:kern w:val="0"/>
                <w:szCs w:val="24"/>
              </w:rPr>
            </w:pPr>
          </w:p>
        </w:tc>
        <w:tc>
          <w:tcPr>
            <w:tcW w:w="861" w:type="dxa"/>
            <w:vAlign w:val="center"/>
          </w:tcPr>
          <w:p>
            <w:pPr>
              <w:shd w:val="clear"/>
              <w:jc w:val="center"/>
              <w:rPr>
                <w:rFonts w:ascii="宋体" w:hAnsi="宋体" w:cs="宋体"/>
                <w:kern w:val="0"/>
                <w:szCs w:val="24"/>
              </w:rPr>
            </w:pPr>
          </w:p>
        </w:tc>
        <w:tc>
          <w:tcPr>
            <w:tcW w:w="1843" w:type="dxa"/>
            <w:vAlign w:val="center"/>
          </w:tcPr>
          <w:p>
            <w:pPr>
              <w:shd w:val="clea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shd w:val="clear"/>
              <w:jc w:val="center"/>
              <w:rPr>
                <w:rFonts w:ascii="宋体" w:hAnsi="宋体" w:cs="宋体"/>
                <w:kern w:val="0"/>
                <w:szCs w:val="24"/>
              </w:rPr>
            </w:pPr>
            <w:r>
              <w:rPr>
                <w:rFonts w:hint="eastAsia" w:ascii="宋体" w:hAnsi="宋体" w:cs="宋体"/>
                <w:kern w:val="0"/>
                <w:szCs w:val="24"/>
              </w:rPr>
              <w:t>N</w:t>
            </w:r>
          </w:p>
        </w:tc>
        <w:tc>
          <w:tcPr>
            <w:tcW w:w="3677" w:type="dxa"/>
            <w:vAlign w:val="center"/>
          </w:tcPr>
          <w:p>
            <w:pPr>
              <w:shd w:val="clear"/>
              <w:jc w:val="center"/>
              <w:rPr>
                <w:rFonts w:ascii="宋体" w:hAnsi="宋体" w:cs="宋体"/>
                <w:kern w:val="0"/>
                <w:szCs w:val="24"/>
              </w:rPr>
            </w:pPr>
          </w:p>
        </w:tc>
        <w:tc>
          <w:tcPr>
            <w:tcW w:w="966" w:type="dxa"/>
            <w:vAlign w:val="center"/>
          </w:tcPr>
          <w:p>
            <w:pPr>
              <w:shd w:val="clear"/>
              <w:jc w:val="center"/>
              <w:rPr>
                <w:rFonts w:ascii="宋体" w:hAnsi="宋体" w:cs="宋体"/>
                <w:kern w:val="0"/>
                <w:szCs w:val="24"/>
              </w:rPr>
            </w:pPr>
          </w:p>
        </w:tc>
        <w:tc>
          <w:tcPr>
            <w:tcW w:w="993" w:type="dxa"/>
            <w:vAlign w:val="center"/>
          </w:tcPr>
          <w:p>
            <w:pPr>
              <w:shd w:val="clear"/>
              <w:jc w:val="center"/>
              <w:rPr>
                <w:rFonts w:ascii="宋体" w:hAnsi="宋体" w:cs="宋体"/>
                <w:kern w:val="0"/>
                <w:szCs w:val="24"/>
              </w:rPr>
            </w:pPr>
          </w:p>
        </w:tc>
        <w:tc>
          <w:tcPr>
            <w:tcW w:w="938" w:type="dxa"/>
            <w:vAlign w:val="center"/>
          </w:tcPr>
          <w:p>
            <w:pPr>
              <w:shd w:val="clear"/>
              <w:jc w:val="center"/>
              <w:rPr>
                <w:rFonts w:ascii="宋体" w:hAnsi="宋体" w:cs="宋体"/>
                <w:kern w:val="0"/>
                <w:szCs w:val="24"/>
              </w:rPr>
            </w:pPr>
          </w:p>
        </w:tc>
        <w:tc>
          <w:tcPr>
            <w:tcW w:w="937" w:type="dxa"/>
            <w:vAlign w:val="center"/>
          </w:tcPr>
          <w:p>
            <w:pPr>
              <w:shd w:val="clear"/>
              <w:jc w:val="center"/>
              <w:rPr>
                <w:rFonts w:ascii="宋体" w:hAnsi="宋体" w:cs="宋体"/>
                <w:kern w:val="0"/>
                <w:szCs w:val="24"/>
              </w:rPr>
            </w:pPr>
          </w:p>
        </w:tc>
        <w:tc>
          <w:tcPr>
            <w:tcW w:w="919" w:type="dxa"/>
            <w:vAlign w:val="center"/>
          </w:tcPr>
          <w:p>
            <w:pPr>
              <w:shd w:val="clear"/>
              <w:jc w:val="center"/>
              <w:rPr>
                <w:rFonts w:ascii="宋体" w:hAnsi="宋体" w:cs="宋体"/>
                <w:kern w:val="0"/>
                <w:szCs w:val="24"/>
              </w:rPr>
            </w:pPr>
          </w:p>
        </w:tc>
        <w:tc>
          <w:tcPr>
            <w:tcW w:w="900" w:type="dxa"/>
            <w:vAlign w:val="center"/>
          </w:tcPr>
          <w:p>
            <w:pPr>
              <w:shd w:val="clear"/>
              <w:jc w:val="center"/>
              <w:rPr>
                <w:rFonts w:ascii="宋体" w:hAnsi="宋体" w:cs="宋体"/>
                <w:kern w:val="0"/>
                <w:szCs w:val="24"/>
              </w:rPr>
            </w:pPr>
          </w:p>
        </w:tc>
        <w:tc>
          <w:tcPr>
            <w:tcW w:w="861" w:type="dxa"/>
            <w:vAlign w:val="center"/>
          </w:tcPr>
          <w:p>
            <w:pPr>
              <w:shd w:val="clear"/>
              <w:jc w:val="center"/>
              <w:rPr>
                <w:rFonts w:ascii="宋体" w:hAnsi="宋体" w:cs="宋体"/>
                <w:kern w:val="0"/>
                <w:szCs w:val="24"/>
              </w:rPr>
            </w:pPr>
          </w:p>
        </w:tc>
        <w:tc>
          <w:tcPr>
            <w:tcW w:w="1843" w:type="dxa"/>
            <w:vAlign w:val="center"/>
          </w:tcPr>
          <w:p>
            <w:pPr>
              <w:shd w:val="clear"/>
              <w:jc w:val="center"/>
              <w:rPr>
                <w:rFonts w:ascii="宋体" w:hAnsi="宋体" w:cs="宋体"/>
                <w:kern w:val="0"/>
                <w:szCs w:val="24"/>
              </w:rPr>
            </w:pPr>
          </w:p>
        </w:tc>
      </w:tr>
    </w:tbl>
    <w:p>
      <w:pPr>
        <w:shd w:val="clear"/>
        <w:spacing w:line="360" w:lineRule="auto"/>
        <w:jc w:val="left"/>
      </w:pPr>
    </w:p>
    <w:p>
      <w:pPr>
        <w:shd w:val="clear"/>
        <w:spacing w:line="360" w:lineRule="auto"/>
        <w:jc w:val="left"/>
      </w:pPr>
      <w:r>
        <w:rPr>
          <w:rFonts w:hint="eastAsia"/>
        </w:rPr>
        <w:t>说明： 1</w:t>
      </w:r>
      <w:r>
        <w:rPr>
          <w:rFonts w:hint="eastAsia" w:ascii="宋体" w:hAnsi="宋体"/>
          <w:szCs w:val="24"/>
        </w:rPr>
        <w:t>.</w:t>
      </w:r>
      <w:r>
        <w:rPr>
          <w:rFonts w:hint="eastAsia"/>
        </w:rPr>
        <w:t>参选人技术标得分的计算办法：取各评委对每一个参选人的技术标评审得分值的算术平均值，即为该参选人技术标得分。</w:t>
      </w:r>
    </w:p>
    <w:p>
      <w:pPr>
        <w:shd w:val="clear"/>
        <w:spacing w:line="360" w:lineRule="auto"/>
        <w:jc w:val="left"/>
      </w:pPr>
      <w:r>
        <w:rPr>
          <w:rFonts w:hint="eastAsia"/>
        </w:rPr>
        <w:t xml:space="preserve">       2</w:t>
      </w:r>
      <w:r>
        <w:rPr>
          <w:rFonts w:hint="eastAsia" w:ascii="宋体" w:hAnsi="宋体"/>
          <w:szCs w:val="24"/>
        </w:rPr>
        <w:t>.</w:t>
      </w:r>
      <w:r>
        <w:rPr>
          <w:rFonts w:hint="eastAsia"/>
        </w:rPr>
        <w:t>技术标得分的算术平均值四舍五入保留小数点后两位有效数字。</w:t>
      </w:r>
    </w:p>
    <w:p>
      <w:pPr>
        <w:pStyle w:val="6"/>
        <w:shd w:val="clear"/>
        <w:snapToGrid w:val="0"/>
      </w:pPr>
    </w:p>
    <w:p>
      <w:pPr>
        <w:shd w:val="clear"/>
        <w:tabs>
          <w:tab w:val="left" w:pos="0"/>
        </w:tabs>
        <w:snapToGrid w:val="0"/>
        <w:spacing w:line="360" w:lineRule="auto"/>
        <w:rPr>
          <w:rFonts w:ascii="宋体" w:hAnsi="宋体"/>
          <w:b/>
          <w:szCs w:val="24"/>
        </w:rPr>
      </w:pPr>
      <w:r>
        <w:rPr>
          <w:rFonts w:hint="eastAsia" w:ascii="宋体" w:hAnsi="宋体"/>
          <w:b/>
          <w:szCs w:val="24"/>
        </w:rPr>
        <w:t>评委（签名）：                                                              日期：</w:t>
      </w:r>
      <w:r>
        <w:rPr>
          <w:rFonts w:hint="eastAsia" w:ascii="宋体" w:hAnsi="宋体"/>
          <w:szCs w:val="24"/>
        </w:rPr>
        <w:t xml:space="preserve">     年    月    日</w:t>
      </w:r>
    </w:p>
    <w:p>
      <w:pPr>
        <w:shd w:val="clear"/>
        <w:spacing w:line="480" w:lineRule="exact"/>
        <w:jc w:val="left"/>
        <w:rPr>
          <w:rFonts w:ascii="宋体" w:hAnsi="宋体"/>
          <w:b/>
          <w:szCs w:val="24"/>
        </w:rPr>
      </w:pPr>
      <w:r>
        <w:rPr>
          <w:rFonts w:hint="eastAsia" w:ascii="宋体" w:hAnsi="宋体"/>
          <w:b/>
          <w:szCs w:val="24"/>
        </w:rPr>
        <w:t>监督（签名）：</w:t>
      </w:r>
    </w:p>
    <w:p>
      <w:pPr>
        <w:widowControl/>
        <w:shd w:val="clear" w:fill="FFFF00"/>
      </w:pPr>
      <w:r>
        <w:br w:type="page"/>
      </w:r>
    </w:p>
    <w:p>
      <w:pPr>
        <w:spacing w:line="360" w:lineRule="auto"/>
        <w:jc w:val="left"/>
        <w:rPr>
          <w:rFonts w:hint="eastAsia" w:ascii="宋体" w:hAnsi="宋体" w:cs="宋体"/>
          <w:b/>
          <w:szCs w:val="21"/>
        </w:rPr>
      </w:pPr>
      <w:bookmarkStart w:id="137" w:name="_Toc29584"/>
      <w:bookmarkStart w:id="138" w:name="_Toc7593"/>
      <w:bookmarkStart w:id="139" w:name="_Toc9818"/>
      <w:r>
        <w:rPr>
          <w:rFonts w:hint="eastAsia" w:ascii="宋体" w:hAnsi="宋体" w:cs="宋体"/>
          <w:b/>
          <w:szCs w:val="21"/>
        </w:rPr>
        <w:t>附表6：</w:t>
      </w:r>
      <w:r>
        <w:rPr>
          <w:rFonts w:hint="eastAsia" w:ascii="宋体" w:hAnsi="宋体" w:cs="宋体"/>
          <w:b/>
          <w:bCs/>
          <w:kern w:val="0"/>
          <w:szCs w:val="21"/>
        </w:rPr>
        <w:t xml:space="preserve"> 商务标初步评审表</w:t>
      </w:r>
    </w:p>
    <w:p>
      <w:pPr>
        <w:spacing w:after="120" w:afterLines="50" w:line="360" w:lineRule="auto"/>
        <w:ind w:right="350"/>
        <w:jc w:val="center"/>
        <w:rPr>
          <w:rFonts w:hint="eastAsia" w:ascii="宋体" w:hAnsi="宋体" w:cs="宋体"/>
          <w:b/>
          <w:kern w:val="0"/>
          <w:sz w:val="24"/>
          <w:szCs w:val="24"/>
        </w:rPr>
      </w:pPr>
      <w:r>
        <w:rPr>
          <w:rFonts w:hint="eastAsia" w:ascii="宋体" w:hAnsi="宋体" w:cs="宋体"/>
          <w:b/>
          <w:kern w:val="0"/>
          <w:sz w:val="24"/>
          <w:szCs w:val="24"/>
        </w:rPr>
        <w:t>商务标初步评审表</w:t>
      </w:r>
    </w:p>
    <w:p>
      <w:pPr>
        <w:shd w:val="clear"/>
        <w:spacing w:after="120" w:afterLines="50" w:line="480" w:lineRule="exact"/>
        <w:ind w:right="630"/>
        <w:rPr>
          <w:rFonts w:ascii="宋体" w:hAnsi="宋体" w:cs="宋体"/>
          <w:b/>
          <w:kern w:val="0"/>
          <w:sz w:val="28"/>
          <w:szCs w:val="28"/>
        </w:rPr>
      </w:pPr>
      <w:r>
        <w:rPr>
          <w:rFonts w:hint="eastAsia" w:ascii="宋体" w:hAnsi="宋体" w:cs="宋体"/>
          <w:b/>
          <w:kern w:val="0"/>
          <w:szCs w:val="21"/>
        </w:rPr>
        <w:t>项目名称：</w:t>
      </w:r>
      <w:r>
        <w:rPr>
          <w:rFonts w:hint="eastAsia" w:ascii="宋体" w:hAnsi="宋体" w:cs="宋体"/>
          <w:b/>
          <w:kern w:val="0"/>
          <w:sz w:val="24"/>
          <w:szCs w:val="24"/>
          <w:highlight w:val="none"/>
        </w:rPr>
        <w:t>十四五城际铁路综合开发项目（</w:t>
      </w:r>
      <w:r>
        <w:rPr>
          <w:rFonts w:hint="eastAsia" w:ascii="宋体" w:hAnsi="宋体" w:cs="宋体"/>
          <w:b/>
          <w:kern w:val="0"/>
          <w:sz w:val="24"/>
          <w:szCs w:val="24"/>
          <w:highlight w:val="none"/>
          <w:lang w:val="en-US" w:eastAsia="zh-CN"/>
        </w:rPr>
        <w:t>三</w:t>
      </w:r>
      <w:r>
        <w:rPr>
          <w:rFonts w:hint="eastAsia" w:ascii="宋体" w:hAnsi="宋体" w:cs="宋体"/>
          <w:b/>
          <w:kern w:val="0"/>
          <w:sz w:val="24"/>
          <w:szCs w:val="24"/>
          <w:highlight w:val="none"/>
        </w:rPr>
        <w:t>）前期策划</w:t>
      </w:r>
      <w:r>
        <w:rPr>
          <w:rFonts w:hint="eastAsia" w:ascii="宋体" w:hAnsi="宋体" w:cs="宋体"/>
          <w:b/>
          <w:kern w:val="0"/>
          <w:sz w:val="24"/>
          <w:szCs w:val="24"/>
          <w:highlight w:val="none"/>
          <w:lang w:val="en-US" w:eastAsia="zh-CN"/>
        </w:rPr>
        <w:t>研究</w:t>
      </w:r>
      <w:r>
        <w:rPr>
          <w:rFonts w:hint="eastAsia" w:ascii="宋体" w:hAnsi="宋体" w:cs="宋体"/>
          <w:b/>
          <w:kern w:val="0"/>
          <w:szCs w:val="24"/>
          <w:highlight w:val="none"/>
          <w:lang w:val="en-US" w:eastAsia="zh-CN"/>
        </w:rPr>
        <w:t>服务</w:t>
      </w:r>
    </w:p>
    <w:p>
      <w:pPr>
        <w:spacing w:after="120" w:afterLines="50" w:line="360" w:lineRule="auto"/>
        <w:ind w:right="630"/>
        <w:rPr>
          <w:rFonts w:hint="eastAsia" w:ascii="宋体" w:hAnsi="宋体" w:cs="宋体"/>
          <w:b/>
          <w:kern w:val="0"/>
          <w:szCs w:val="21"/>
        </w:rPr>
      </w:pPr>
    </w:p>
    <w:tbl>
      <w:tblPr>
        <w:tblStyle w:val="14"/>
        <w:tblW w:w="0" w:type="auto"/>
        <w:jc w:val="center"/>
        <w:tblLayout w:type="fixed"/>
        <w:tblCellMar>
          <w:top w:w="0" w:type="dxa"/>
          <w:left w:w="108" w:type="dxa"/>
          <w:bottom w:w="0" w:type="dxa"/>
          <w:right w:w="108" w:type="dxa"/>
        </w:tblCellMar>
      </w:tblPr>
      <w:tblGrid>
        <w:gridCol w:w="817"/>
        <w:gridCol w:w="7239"/>
        <w:gridCol w:w="1202"/>
        <w:gridCol w:w="1350"/>
        <w:gridCol w:w="1202"/>
        <w:gridCol w:w="1089"/>
        <w:gridCol w:w="1179"/>
      </w:tblGrid>
      <w:tr>
        <w:tblPrEx>
          <w:tblCellMar>
            <w:top w:w="0" w:type="dxa"/>
            <w:left w:w="108" w:type="dxa"/>
            <w:bottom w:w="0" w:type="dxa"/>
            <w:right w:w="108" w:type="dxa"/>
          </w:tblCellMar>
        </w:tblPrEx>
        <w:trPr>
          <w:trHeight w:val="428" w:hRule="atLeast"/>
          <w:jc w:val="center"/>
        </w:trPr>
        <w:tc>
          <w:tcPr>
            <w:tcW w:w="81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rPr>
            </w:pPr>
            <w:r>
              <w:rPr>
                <w:rFonts w:hint="eastAsia" w:ascii="宋体" w:hAnsi="宋体" w:cs="宋体"/>
                <w:bCs/>
                <w:kern w:val="0"/>
                <w:szCs w:val="21"/>
              </w:rPr>
              <w:t>序号</w:t>
            </w:r>
          </w:p>
        </w:tc>
        <w:tc>
          <w:tcPr>
            <w:tcW w:w="7239" w:type="dxa"/>
            <w:vMerge w:val="restart"/>
            <w:tcBorders>
              <w:top w:val="single" w:color="auto" w:sz="4" w:space="0"/>
              <w:left w:val="single" w:color="auto" w:sz="4" w:space="0"/>
              <w:bottom w:val="single" w:color="000000" w:sz="4" w:space="0"/>
              <w:right w:val="single" w:color="auto" w:sz="4" w:space="0"/>
              <w:tl2br w:val="single" w:color="auto" w:sz="4" w:space="0"/>
            </w:tcBorders>
            <w:noWrap w:val="0"/>
            <w:vAlign w:val="center"/>
          </w:tcPr>
          <w:p>
            <w:pPr>
              <w:widowControl/>
              <w:spacing w:line="360" w:lineRule="auto"/>
              <w:jc w:val="left"/>
              <w:rPr>
                <w:rFonts w:hint="eastAsia" w:ascii="宋体" w:hAnsi="宋体" w:eastAsia="宋体" w:cs="宋体"/>
                <w:bCs/>
                <w:kern w:val="0"/>
                <w:szCs w:val="21"/>
                <w:lang w:eastAsia="zh-CN"/>
              </w:rPr>
            </w:pPr>
            <w:r>
              <w:rPr>
                <w:rFonts w:hint="eastAsia" w:ascii="宋体" w:hAnsi="宋体" w:cs="宋体"/>
                <w:bCs/>
                <w:kern w:val="0"/>
                <w:szCs w:val="21"/>
              </w:rPr>
              <w:t xml:space="preserve">                                     参选人</w:t>
            </w:r>
          </w:p>
          <w:p>
            <w:pPr>
              <w:widowControl/>
              <w:spacing w:line="360" w:lineRule="auto"/>
              <w:jc w:val="left"/>
              <w:rPr>
                <w:rFonts w:hint="eastAsia" w:ascii="宋体" w:hAnsi="宋体" w:cs="宋体"/>
                <w:bCs/>
                <w:kern w:val="0"/>
                <w:szCs w:val="21"/>
              </w:rPr>
            </w:pPr>
            <w:r>
              <w:rPr>
                <w:rFonts w:hint="eastAsia" w:ascii="宋体" w:hAnsi="宋体" w:cs="宋体"/>
                <w:bCs/>
                <w:kern w:val="0"/>
                <w:szCs w:val="21"/>
              </w:rPr>
              <w:t xml:space="preserve">  项目名称</w:t>
            </w:r>
          </w:p>
        </w:tc>
        <w:tc>
          <w:tcPr>
            <w:tcW w:w="6022" w:type="dxa"/>
            <w:gridSpan w:val="5"/>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rPr>
            </w:pPr>
            <w:r>
              <w:rPr>
                <w:rFonts w:hint="eastAsia" w:ascii="宋体" w:hAnsi="宋体" w:cs="宋体"/>
                <w:bCs/>
                <w:kern w:val="0"/>
                <w:szCs w:val="21"/>
              </w:rPr>
              <w:t xml:space="preserve">参选人名称  </w:t>
            </w:r>
          </w:p>
        </w:tc>
      </w:tr>
      <w:tr>
        <w:tblPrEx>
          <w:tblCellMar>
            <w:top w:w="0" w:type="dxa"/>
            <w:left w:w="108" w:type="dxa"/>
            <w:bottom w:w="0" w:type="dxa"/>
            <w:right w:w="108" w:type="dxa"/>
          </w:tblCellMar>
        </w:tblPrEx>
        <w:trPr>
          <w:trHeight w:val="428"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cs="宋体"/>
                <w:bCs/>
                <w:kern w:val="0"/>
                <w:szCs w:val="21"/>
              </w:rPr>
            </w:pPr>
          </w:p>
        </w:tc>
        <w:tc>
          <w:tcPr>
            <w:tcW w:w="7239"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spacing w:line="360" w:lineRule="auto"/>
              <w:jc w:val="left"/>
              <w:rPr>
                <w:rFonts w:hint="eastAsia" w:ascii="宋体" w:hAnsi="宋体" w:cs="宋体"/>
                <w:bCs/>
                <w:kern w:val="0"/>
                <w:szCs w:val="21"/>
              </w:rPr>
            </w:pPr>
          </w:p>
        </w:tc>
        <w:tc>
          <w:tcPr>
            <w:tcW w:w="1202" w:type="dxa"/>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rPr>
            </w:pPr>
          </w:p>
        </w:tc>
        <w:tc>
          <w:tcPr>
            <w:tcW w:w="1350" w:type="dxa"/>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rPr>
            </w:pPr>
          </w:p>
        </w:tc>
        <w:tc>
          <w:tcPr>
            <w:tcW w:w="1202" w:type="dxa"/>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rPr>
            </w:pPr>
          </w:p>
        </w:tc>
        <w:tc>
          <w:tcPr>
            <w:tcW w:w="1089" w:type="dxa"/>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rPr>
            </w:pPr>
          </w:p>
        </w:tc>
        <w:tc>
          <w:tcPr>
            <w:tcW w:w="1179" w:type="dxa"/>
            <w:tcBorders>
              <w:top w:val="nil"/>
              <w:left w:val="nil"/>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rPr>
            </w:pPr>
          </w:p>
        </w:tc>
      </w:tr>
      <w:tr>
        <w:tblPrEx>
          <w:tblCellMar>
            <w:top w:w="0" w:type="dxa"/>
            <w:left w:w="108" w:type="dxa"/>
            <w:bottom w:w="0" w:type="dxa"/>
            <w:right w:w="108" w:type="dxa"/>
          </w:tblCellMar>
        </w:tblPrEx>
        <w:trPr>
          <w:trHeight w:val="536" w:hRule="atLeast"/>
          <w:jc w:val="center"/>
        </w:trPr>
        <w:tc>
          <w:tcPr>
            <w:tcW w:w="817" w:type="dxa"/>
            <w:tcBorders>
              <w:top w:val="nil"/>
              <w:left w:val="single" w:color="auto" w:sz="4" w:space="0"/>
              <w:bottom w:val="single" w:color="auto" w:sz="4" w:space="0"/>
              <w:right w:val="single" w:color="auto" w:sz="4" w:space="0"/>
            </w:tcBorders>
            <w:noWrap w:val="0"/>
            <w:vAlign w:val="center"/>
          </w:tcPr>
          <w:p>
            <w:pPr>
              <w:widowControl/>
              <w:spacing w:line="360" w:lineRule="auto"/>
              <w:rPr>
                <w:rFonts w:hint="eastAsia" w:ascii="宋体" w:hAnsi="宋体" w:cs="宋体"/>
                <w:kern w:val="0"/>
                <w:szCs w:val="21"/>
              </w:rPr>
            </w:pPr>
            <w:r>
              <w:rPr>
                <w:rFonts w:hint="eastAsia" w:ascii="宋体" w:hAnsi="宋体" w:cs="宋体"/>
                <w:kern w:val="0"/>
                <w:szCs w:val="21"/>
              </w:rPr>
              <w:t>1</w:t>
            </w:r>
          </w:p>
        </w:tc>
        <w:tc>
          <w:tcPr>
            <w:tcW w:w="7239" w:type="dxa"/>
            <w:tcBorders>
              <w:top w:val="nil"/>
              <w:left w:val="nil"/>
              <w:bottom w:val="single" w:color="auto" w:sz="4" w:space="0"/>
              <w:right w:val="single" w:color="auto" w:sz="4" w:space="0"/>
            </w:tcBorders>
            <w:noWrap w:val="0"/>
            <w:vAlign w:val="center"/>
          </w:tcPr>
          <w:p>
            <w:pPr>
              <w:adjustRightInd w:val="0"/>
              <w:snapToGrid w:val="0"/>
              <w:spacing w:before="120" w:beforeLines="50" w:line="360" w:lineRule="auto"/>
              <w:rPr>
                <w:rFonts w:hint="eastAsia" w:ascii="宋体" w:hAnsi="宋体" w:cs="宋体"/>
                <w:szCs w:val="21"/>
              </w:rPr>
            </w:pPr>
            <w:r>
              <w:rPr>
                <w:rFonts w:hint="eastAsia" w:ascii="宋体" w:hAnsi="宋体" w:cs="宋体"/>
                <w:szCs w:val="21"/>
              </w:rPr>
              <w:t>商务标文件按要求加盖参选人公章</w:t>
            </w:r>
          </w:p>
        </w:tc>
        <w:tc>
          <w:tcPr>
            <w:tcW w:w="1202"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350"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202"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089"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179"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r>
      <w:tr>
        <w:tblPrEx>
          <w:tblCellMar>
            <w:top w:w="0" w:type="dxa"/>
            <w:left w:w="108" w:type="dxa"/>
            <w:bottom w:w="0" w:type="dxa"/>
            <w:right w:w="108" w:type="dxa"/>
          </w:tblCellMar>
        </w:tblPrEx>
        <w:trPr>
          <w:trHeight w:val="486" w:hRule="atLeast"/>
          <w:jc w:val="center"/>
        </w:trPr>
        <w:tc>
          <w:tcPr>
            <w:tcW w:w="817" w:type="dxa"/>
            <w:tcBorders>
              <w:top w:val="nil"/>
              <w:left w:val="single" w:color="auto" w:sz="4" w:space="0"/>
              <w:bottom w:val="single" w:color="auto" w:sz="4" w:space="0"/>
              <w:right w:val="nil"/>
            </w:tcBorders>
            <w:noWrap w:val="0"/>
            <w:vAlign w:val="center"/>
          </w:tcPr>
          <w:p>
            <w:pPr>
              <w:widowControl/>
              <w:spacing w:line="360" w:lineRule="auto"/>
              <w:rPr>
                <w:rFonts w:hint="eastAsia" w:ascii="宋体" w:hAnsi="宋体" w:cs="宋体"/>
                <w:kern w:val="0"/>
                <w:szCs w:val="21"/>
              </w:rPr>
            </w:pPr>
            <w:r>
              <w:rPr>
                <w:rFonts w:hint="eastAsia" w:ascii="宋体" w:hAnsi="宋体" w:cs="宋体"/>
                <w:kern w:val="0"/>
                <w:szCs w:val="21"/>
              </w:rPr>
              <w:t>2</w:t>
            </w:r>
          </w:p>
        </w:tc>
        <w:tc>
          <w:tcPr>
            <w:tcW w:w="7239" w:type="dxa"/>
            <w:tcBorders>
              <w:top w:val="nil"/>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宋体" w:hAnsi="宋体" w:cs="宋体"/>
                <w:szCs w:val="21"/>
              </w:rPr>
            </w:pPr>
            <w:r>
              <w:rPr>
                <w:rFonts w:hint="eastAsia" w:ascii="宋体" w:hAnsi="宋体" w:cs="宋体"/>
                <w:szCs w:val="21"/>
              </w:rPr>
              <w:t>《参选函》中的内容按比选文件的要求填写</w:t>
            </w:r>
          </w:p>
        </w:tc>
        <w:tc>
          <w:tcPr>
            <w:tcW w:w="1202" w:type="dxa"/>
            <w:tcBorders>
              <w:top w:val="nil"/>
              <w:left w:val="nil"/>
              <w:bottom w:val="single" w:color="auto" w:sz="4" w:space="0"/>
              <w:right w:val="single" w:color="auto" w:sz="4" w:space="0"/>
            </w:tcBorders>
            <w:noWrap w:val="0"/>
            <w:vAlign w:val="center"/>
          </w:tcPr>
          <w:p>
            <w:pPr>
              <w:widowControl/>
              <w:adjustRightInd w:val="0"/>
              <w:snapToGrid w:val="0"/>
              <w:spacing w:line="360" w:lineRule="auto"/>
              <w:rPr>
                <w:rFonts w:hint="eastAsia" w:ascii="宋体" w:hAnsi="宋体" w:cs="宋体"/>
                <w:szCs w:val="21"/>
              </w:rPr>
            </w:pPr>
          </w:p>
        </w:tc>
        <w:tc>
          <w:tcPr>
            <w:tcW w:w="1350"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202"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089"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179"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r>
      <w:tr>
        <w:tblPrEx>
          <w:tblCellMar>
            <w:top w:w="0" w:type="dxa"/>
            <w:left w:w="108" w:type="dxa"/>
            <w:bottom w:w="0" w:type="dxa"/>
            <w:right w:w="108" w:type="dxa"/>
          </w:tblCellMar>
        </w:tblPrEx>
        <w:trPr>
          <w:trHeight w:val="742" w:hRule="atLeast"/>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eastAsia" w:ascii="宋体" w:hAnsi="宋体" w:cs="宋体"/>
                <w:kern w:val="0"/>
                <w:szCs w:val="21"/>
              </w:rPr>
            </w:pPr>
            <w:r>
              <w:rPr>
                <w:rFonts w:hint="eastAsia" w:ascii="宋体" w:hAnsi="宋体" w:cs="宋体"/>
                <w:kern w:val="0"/>
                <w:szCs w:val="21"/>
              </w:rPr>
              <w:t>3</w:t>
            </w:r>
          </w:p>
        </w:tc>
        <w:tc>
          <w:tcPr>
            <w:tcW w:w="723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宋体" w:hAnsi="宋体" w:cs="宋体"/>
                <w:szCs w:val="21"/>
              </w:rPr>
            </w:pPr>
            <w:r>
              <w:rPr>
                <w:rFonts w:hint="eastAsia" w:ascii="宋体" w:hAnsi="宋体" w:cs="宋体"/>
                <w:szCs w:val="21"/>
              </w:rPr>
              <w:t>参选报价不超过参选上限价</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60" w:lineRule="auto"/>
              <w:rPr>
                <w:rFonts w:hint="eastAsia" w:ascii="宋体" w:hAnsi="宋体" w:cs="宋体"/>
                <w:szCs w:val="21"/>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202"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08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eastAsia" w:ascii="宋体" w:hAnsi="宋体" w:eastAsia="宋体" w:cs="宋体"/>
                <w:b/>
                <w:bCs/>
                <w:kern w:val="0"/>
                <w:szCs w:val="21"/>
                <w:lang w:val="en-US" w:eastAsia="zh-CN"/>
              </w:rPr>
            </w:pPr>
          </w:p>
        </w:tc>
        <w:tc>
          <w:tcPr>
            <w:tcW w:w="117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r>
      <w:tr>
        <w:tblPrEx>
          <w:tblCellMar>
            <w:top w:w="0" w:type="dxa"/>
            <w:left w:w="108" w:type="dxa"/>
            <w:bottom w:w="0" w:type="dxa"/>
            <w:right w:w="108" w:type="dxa"/>
          </w:tblCellMar>
        </w:tblPrEx>
        <w:trPr>
          <w:trHeight w:val="645" w:hRule="atLeast"/>
          <w:jc w:val="center"/>
        </w:trPr>
        <w:tc>
          <w:tcPr>
            <w:tcW w:w="805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rPr>
            </w:pPr>
            <w:r>
              <w:rPr>
                <w:rFonts w:hint="eastAsia" w:ascii="宋体" w:hAnsi="宋体" w:cs="宋体"/>
                <w:b/>
                <w:bCs/>
                <w:kern w:val="0"/>
                <w:szCs w:val="21"/>
              </w:rPr>
              <w:t>评 审 结 论</w:t>
            </w:r>
          </w:p>
        </w:tc>
        <w:tc>
          <w:tcPr>
            <w:tcW w:w="1202"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350"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202"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089"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c>
          <w:tcPr>
            <w:tcW w:w="1179" w:type="dxa"/>
            <w:tcBorders>
              <w:top w:val="nil"/>
              <w:left w:val="nil"/>
              <w:bottom w:val="single" w:color="auto" w:sz="4" w:space="0"/>
              <w:right w:val="single" w:color="auto" w:sz="4" w:space="0"/>
            </w:tcBorders>
            <w:noWrap w:val="0"/>
            <w:vAlign w:val="center"/>
          </w:tcPr>
          <w:p>
            <w:pPr>
              <w:widowControl/>
              <w:spacing w:line="360" w:lineRule="auto"/>
              <w:rPr>
                <w:rFonts w:hint="eastAsia" w:ascii="宋体" w:hAnsi="宋体" w:cs="宋体"/>
                <w:b/>
                <w:bCs/>
                <w:kern w:val="0"/>
                <w:szCs w:val="21"/>
              </w:rPr>
            </w:pPr>
          </w:p>
        </w:tc>
      </w:tr>
    </w:tbl>
    <w:p>
      <w:pPr>
        <w:tabs>
          <w:tab w:val="left" w:pos="0"/>
        </w:tabs>
        <w:snapToGrid w:val="0"/>
        <w:spacing w:line="360" w:lineRule="auto"/>
        <w:rPr>
          <w:rFonts w:hint="eastAsia" w:ascii="宋体" w:hAnsi="宋体" w:cs="宋体"/>
          <w:szCs w:val="21"/>
        </w:rPr>
      </w:pPr>
      <w:r>
        <w:rPr>
          <w:rFonts w:hint="eastAsia" w:ascii="宋体" w:hAnsi="宋体" w:cs="宋体"/>
          <w:b/>
          <w:szCs w:val="21"/>
        </w:rPr>
        <w:t>说明：</w:t>
      </w:r>
      <w:r>
        <w:rPr>
          <w:rFonts w:hint="eastAsia" w:ascii="宋体" w:hAnsi="宋体" w:cs="宋体"/>
          <w:szCs w:val="21"/>
        </w:rPr>
        <w:t>1、评审通过的用“√”表示，未通过的用“×”表示。结论用“合格”或“不合格”表示。</w:t>
      </w:r>
    </w:p>
    <w:p>
      <w:pPr>
        <w:tabs>
          <w:tab w:val="left" w:pos="0"/>
        </w:tabs>
        <w:snapToGrid w:val="0"/>
        <w:spacing w:line="360" w:lineRule="auto"/>
        <w:ind w:firstLine="720" w:firstLineChars="300"/>
        <w:rPr>
          <w:rFonts w:hint="eastAsia" w:ascii="宋体" w:hAnsi="宋体" w:cs="宋体"/>
          <w:szCs w:val="21"/>
        </w:rPr>
      </w:pPr>
      <w:r>
        <w:rPr>
          <w:rFonts w:hint="eastAsia" w:ascii="宋体" w:hAnsi="宋体" w:cs="宋体"/>
          <w:szCs w:val="21"/>
        </w:rPr>
        <w:t>2、只有以上项目全部通过，评审结论为“合格”，否则结论为“不合格”。</w:t>
      </w:r>
    </w:p>
    <w:p>
      <w:pPr>
        <w:tabs>
          <w:tab w:val="left" w:pos="0"/>
        </w:tabs>
        <w:snapToGrid w:val="0"/>
        <w:spacing w:line="360" w:lineRule="auto"/>
        <w:ind w:firstLine="482" w:firstLineChars="200"/>
        <w:rPr>
          <w:rFonts w:hint="eastAsia" w:ascii="宋体" w:hAnsi="宋体" w:cs="宋体"/>
          <w:b/>
          <w:szCs w:val="21"/>
        </w:rPr>
      </w:pPr>
      <w:r>
        <w:rPr>
          <w:rFonts w:hint="eastAsia" w:ascii="宋体" w:hAnsi="宋体" w:cs="宋体"/>
          <w:b/>
          <w:szCs w:val="21"/>
        </w:rPr>
        <w:t>评委（签名）：</w:t>
      </w:r>
    </w:p>
    <w:p>
      <w:pPr>
        <w:tabs>
          <w:tab w:val="left" w:pos="0"/>
        </w:tabs>
        <w:snapToGrid w:val="0"/>
        <w:spacing w:line="360" w:lineRule="auto"/>
        <w:ind w:firstLine="482" w:firstLineChars="200"/>
        <w:rPr>
          <w:rFonts w:hint="eastAsia" w:ascii="宋体" w:hAnsi="宋体" w:cs="宋体"/>
          <w:b/>
          <w:szCs w:val="21"/>
        </w:rPr>
      </w:pPr>
    </w:p>
    <w:p>
      <w:pPr>
        <w:tabs>
          <w:tab w:val="left" w:pos="0"/>
        </w:tabs>
        <w:snapToGrid w:val="0"/>
        <w:spacing w:line="360" w:lineRule="auto"/>
        <w:ind w:firstLine="482" w:firstLineChars="200"/>
        <w:rPr>
          <w:rFonts w:hint="eastAsia" w:ascii="宋体" w:hAnsi="宋体" w:cs="宋体"/>
          <w:szCs w:val="21"/>
        </w:rPr>
      </w:pPr>
      <w:r>
        <w:rPr>
          <w:rFonts w:hint="eastAsia" w:ascii="宋体" w:hAnsi="宋体" w:cs="宋体"/>
          <w:b/>
          <w:szCs w:val="21"/>
        </w:rPr>
        <w:t>监督（签名）：</w:t>
      </w:r>
      <w:r>
        <w:rPr>
          <w:rFonts w:hint="eastAsia" w:ascii="宋体" w:hAnsi="宋体" w:cs="宋体"/>
          <w:b/>
          <w:szCs w:val="21"/>
          <w:lang w:val="en-US" w:eastAsia="zh-CN"/>
        </w:rPr>
        <w:t xml:space="preserve">                                                                       </w:t>
      </w:r>
      <w:r>
        <w:rPr>
          <w:rFonts w:hint="eastAsia" w:ascii="宋体" w:hAnsi="宋体" w:cs="宋体"/>
          <w:b/>
          <w:szCs w:val="21"/>
        </w:rPr>
        <w:t>日期：</w:t>
      </w:r>
      <w:r>
        <w:rPr>
          <w:rFonts w:hint="eastAsia" w:ascii="宋体" w:hAnsi="宋体" w:cs="宋体"/>
          <w:szCs w:val="21"/>
        </w:rPr>
        <w:t xml:space="preserve">     年    月    日</w:t>
      </w:r>
    </w:p>
    <w:p>
      <w:pPr>
        <w:widowControl/>
        <w:shd w:val="clear"/>
        <w:rPr>
          <w:rFonts w:hint="eastAsia" w:ascii="宋体" w:hAnsi="宋体" w:cs="宋体"/>
          <w:b/>
          <w:bCs/>
          <w:kern w:val="0"/>
          <w:szCs w:val="24"/>
        </w:rPr>
        <w:sectPr>
          <w:pgSz w:w="16840" w:h="11907" w:orient="landscape"/>
          <w:pgMar w:top="1440" w:right="1440" w:bottom="1134" w:left="1440" w:header="720" w:footer="890" w:gutter="0"/>
          <w:cols w:space="720" w:num="1"/>
          <w:docGrid w:linePitch="312" w:charSpace="0"/>
        </w:sectPr>
      </w:pPr>
    </w:p>
    <w:p>
      <w:pPr>
        <w:widowControl/>
        <w:shd w:val="clear"/>
        <w:rPr>
          <w:rFonts w:ascii="宋体" w:hAnsi="宋体" w:cs="宋体"/>
          <w:b/>
          <w:bCs/>
          <w:kern w:val="0"/>
          <w:szCs w:val="24"/>
        </w:rPr>
      </w:pPr>
      <w:r>
        <w:rPr>
          <w:rFonts w:hint="eastAsia" w:ascii="宋体" w:hAnsi="宋体" w:cs="宋体"/>
          <w:b/>
          <w:bCs/>
          <w:kern w:val="0"/>
          <w:szCs w:val="24"/>
        </w:rPr>
        <w:t>附表</w:t>
      </w:r>
      <w:r>
        <w:rPr>
          <w:rFonts w:hint="eastAsia" w:ascii="宋体" w:hAnsi="宋体" w:cs="宋体"/>
          <w:b/>
          <w:bCs/>
          <w:kern w:val="0"/>
          <w:szCs w:val="24"/>
          <w:lang w:val="en-US" w:eastAsia="zh-CN"/>
        </w:rPr>
        <w:t>7</w:t>
      </w:r>
      <w:r>
        <w:rPr>
          <w:rFonts w:hint="eastAsia" w:ascii="宋体" w:hAnsi="宋体" w:cs="宋体"/>
          <w:b/>
          <w:bCs/>
          <w:kern w:val="0"/>
          <w:szCs w:val="24"/>
        </w:rPr>
        <w:t>：</w:t>
      </w:r>
      <w:bookmarkEnd w:id="137"/>
      <w:bookmarkEnd w:id="138"/>
      <w:bookmarkEnd w:id="139"/>
      <w:r>
        <w:rPr>
          <w:rFonts w:hint="eastAsia" w:ascii="宋体" w:hAnsi="宋体" w:cs="宋体"/>
          <w:b/>
          <w:bCs/>
          <w:kern w:val="0"/>
          <w:szCs w:val="24"/>
        </w:rPr>
        <w:t>商务标详细评审表</w:t>
      </w:r>
    </w:p>
    <w:p>
      <w:pPr>
        <w:shd w:val="clear"/>
        <w:spacing w:line="480" w:lineRule="exact"/>
        <w:jc w:val="left"/>
        <w:rPr>
          <w:rFonts w:ascii="宋体" w:hAnsi="宋体" w:cs="宋体"/>
          <w:b/>
          <w:bCs/>
          <w:kern w:val="0"/>
          <w:szCs w:val="24"/>
        </w:rPr>
      </w:pPr>
    </w:p>
    <w:tbl>
      <w:tblPr>
        <w:tblStyle w:val="14"/>
        <w:tblW w:w="14175" w:type="dxa"/>
        <w:jc w:val="center"/>
        <w:tblLayout w:type="fixed"/>
        <w:tblCellMar>
          <w:top w:w="0" w:type="dxa"/>
          <w:left w:w="0" w:type="dxa"/>
          <w:bottom w:w="0" w:type="dxa"/>
          <w:right w:w="0" w:type="dxa"/>
        </w:tblCellMar>
      </w:tblPr>
      <w:tblGrid>
        <w:gridCol w:w="708"/>
        <w:gridCol w:w="1247"/>
        <w:gridCol w:w="4564"/>
        <w:gridCol w:w="1386"/>
        <w:gridCol w:w="1930"/>
        <w:gridCol w:w="2344"/>
        <w:gridCol w:w="1996"/>
      </w:tblGrid>
      <w:tr>
        <w:tblPrEx>
          <w:tblCellMar>
            <w:top w:w="0" w:type="dxa"/>
            <w:left w:w="0" w:type="dxa"/>
            <w:bottom w:w="0" w:type="dxa"/>
            <w:right w:w="0" w:type="dxa"/>
          </w:tblCellMar>
        </w:tblPrEx>
        <w:trPr>
          <w:trHeight w:val="857" w:hRule="atLeast"/>
          <w:jc w:val="center"/>
        </w:trPr>
        <w:tc>
          <w:tcPr>
            <w:tcW w:w="14175" w:type="dxa"/>
            <w:gridSpan w:val="7"/>
            <w:tcBorders>
              <w:top w:val="nil"/>
              <w:left w:val="nil"/>
              <w:bottom w:val="single" w:color="auto" w:sz="4" w:space="0"/>
              <w:right w:val="nil"/>
            </w:tcBorders>
          </w:tcPr>
          <w:p>
            <w:pPr>
              <w:widowControl/>
              <w:shd w:val="clear"/>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商务标详细评审表</w:t>
            </w:r>
          </w:p>
          <w:p>
            <w:pPr>
              <w:shd w:val="clear"/>
              <w:spacing w:after="120" w:afterLines="50" w:line="480" w:lineRule="exact"/>
              <w:ind w:right="630"/>
              <w:rPr>
                <w:rFonts w:ascii="宋体" w:hAnsi="宋体" w:cs="宋体"/>
                <w:b/>
                <w:kern w:val="0"/>
                <w:sz w:val="28"/>
                <w:szCs w:val="28"/>
              </w:rPr>
            </w:pPr>
            <w:r>
              <w:rPr>
                <w:rFonts w:hint="eastAsia" w:ascii="宋体" w:hAnsi="宋体" w:cs="宋体"/>
                <w:b/>
                <w:kern w:val="0"/>
                <w:sz w:val="28"/>
                <w:szCs w:val="28"/>
              </w:rPr>
              <w:t>项目名称：</w:t>
            </w:r>
            <w:r>
              <w:rPr>
                <w:rFonts w:hint="eastAsia" w:ascii="宋体" w:hAnsi="宋体" w:cs="宋体"/>
                <w:b/>
                <w:kern w:val="0"/>
                <w:sz w:val="24"/>
                <w:szCs w:val="24"/>
                <w:highlight w:val="none"/>
              </w:rPr>
              <w:t>十四五城际铁路综合开发项目（</w:t>
            </w:r>
            <w:r>
              <w:rPr>
                <w:rFonts w:hint="eastAsia" w:ascii="宋体" w:hAnsi="宋体" w:cs="宋体"/>
                <w:b/>
                <w:kern w:val="0"/>
                <w:sz w:val="24"/>
                <w:szCs w:val="24"/>
                <w:highlight w:val="none"/>
                <w:lang w:val="en-US" w:eastAsia="zh-CN"/>
              </w:rPr>
              <w:t>三</w:t>
            </w:r>
            <w:r>
              <w:rPr>
                <w:rFonts w:hint="eastAsia" w:ascii="宋体" w:hAnsi="宋体" w:cs="宋体"/>
                <w:b/>
                <w:kern w:val="0"/>
                <w:sz w:val="24"/>
                <w:szCs w:val="24"/>
                <w:highlight w:val="none"/>
              </w:rPr>
              <w:t>）前期策划</w:t>
            </w:r>
            <w:r>
              <w:rPr>
                <w:rFonts w:hint="eastAsia" w:ascii="宋体" w:hAnsi="宋体" w:cs="宋体"/>
                <w:b/>
                <w:kern w:val="0"/>
                <w:sz w:val="24"/>
                <w:szCs w:val="24"/>
                <w:highlight w:val="none"/>
                <w:lang w:val="en-US" w:eastAsia="zh-CN"/>
              </w:rPr>
              <w:t>研究</w:t>
            </w:r>
            <w:r>
              <w:rPr>
                <w:rFonts w:hint="eastAsia" w:ascii="宋体" w:hAnsi="宋体" w:cs="宋体"/>
                <w:b/>
                <w:kern w:val="0"/>
                <w:szCs w:val="24"/>
                <w:highlight w:val="none"/>
                <w:lang w:val="en-US" w:eastAsia="zh-CN"/>
              </w:rPr>
              <w:t>服务</w:t>
            </w:r>
          </w:p>
          <w:p>
            <w:pPr>
              <w:shd w:val="clear"/>
              <w:jc w:val="left"/>
              <w:rPr>
                <w:rFonts w:ascii="宋体" w:hAnsi="宋体" w:cs="宋体"/>
                <w:b/>
                <w:kern w:val="0"/>
                <w:sz w:val="28"/>
                <w:szCs w:val="28"/>
              </w:rPr>
            </w:pPr>
          </w:p>
        </w:tc>
      </w:tr>
      <w:tr>
        <w:tblPrEx>
          <w:tblCellMar>
            <w:top w:w="0" w:type="dxa"/>
            <w:left w:w="0" w:type="dxa"/>
            <w:bottom w:w="0" w:type="dxa"/>
            <w:right w:w="0" w:type="dxa"/>
          </w:tblCellMar>
        </w:tblPrEx>
        <w:trPr>
          <w:trHeight w:val="431" w:hRule="atLeast"/>
          <w:jc w:val="center"/>
        </w:trPr>
        <w:tc>
          <w:tcPr>
            <w:tcW w:w="708" w:type="dxa"/>
            <w:vMerge w:val="restart"/>
            <w:tcBorders>
              <w:top w:val="single" w:color="auto" w:sz="4" w:space="0"/>
              <w:left w:val="single" w:color="auto" w:sz="8" w:space="0"/>
              <w:right w:val="single" w:color="auto" w:sz="4" w:space="0"/>
            </w:tcBorders>
            <w:vAlign w:val="center"/>
          </w:tcPr>
          <w:p>
            <w:pPr>
              <w:widowControl/>
              <w:shd w:val="clear"/>
              <w:jc w:val="center"/>
              <w:rPr>
                <w:rFonts w:ascii="宋体" w:hAnsi="宋体" w:cs="宋体"/>
                <w:b/>
                <w:bCs/>
                <w:kern w:val="0"/>
                <w:szCs w:val="24"/>
              </w:rPr>
            </w:pPr>
            <w:r>
              <w:rPr>
                <w:rFonts w:hint="eastAsia" w:ascii="宋体" w:hAnsi="宋体" w:cs="宋体"/>
                <w:b/>
                <w:bCs/>
                <w:kern w:val="0"/>
                <w:szCs w:val="24"/>
              </w:rPr>
              <w:t>序号</w:t>
            </w:r>
          </w:p>
        </w:tc>
        <w:tc>
          <w:tcPr>
            <w:tcW w:w="1247" w:type="dxa"/>
            <w:vMerge w:val="restart"/>
            <w:tcBorders>
              <w:top w:val="single" w:color="auto" w:sz="4" w:space="0"/>
              <w:left w:val="single" w:color="auto" w:sz="4" w:space="0"/>
              <w:right w:val="single" w:color="auto" w:sz="4" w:space="0"/>
            </w:tcBorders>
            <w:vAlign w:val="center"/>
          </w:tcPr>
          <w:p>
            <w:pPr>
              <w:widowControl/>
              <w:shd w:val="clear"/>
              <w:jc w:val="center"/>
              <w:rPr>
                <w:rFonts w:ascii="宋体" w:hAnsi="宋体" w:cs="宋体"/>
                <w:b/>
                <w:bCs/>
                <w:kern w:val="0"/>
                <w:szCs w:val="24"/>
              </w:rPr>
            </w:pPr>
            <w:r>
              <w:rPr>
                <w:rFonts w:hint="eastAsia" w:ascii="宋体" w:hAnsi="宋体" w:cs="宋体"/>
                <w:b/>
                <w:bCs/>
                <w:kern w:val="0"/>
                <w:szCs w:val="24"/>
              </w:rPr>
              <w:t>评审内容</w:t>
            </w:r>
          </w:p>
        </w:tc>
        <w:tc>
          <w:tcPr>
            <w:tcW w:w="4564" w:type="dxa"/>
            <w:vMerge w:val="restart"/>
            <w:tcBorders>
              <w:top w:val="single" w:color="auto" w:sz="4" w:space="0"/>
              <w:left w:val="nil"/>
              <w:right w:val="single" w:color="auto" w:sz="4" w:space="0"/>
            </w:tcBorders>
            <w:vAlign w:val="center"/>
          </w:tcPr>
          <w:p>
            <w:pPr>
              <w:widowControl/>
              <w:shd w:val="clear"/>
              <w:jc w:val="center"/>
              <w:rPr>
                <w:rFonts w:ascii="宋体" w:hAnsi="宋体" w:cs="宋体"/>
                <w:b/>
                <w:bCs/>
                <w:kern w:val="0"/>
                <w:szCs w:val="24"/>
              </w:rPr>
            </w:pPr>
            <w:r>
              <w:rPr>
                <w:rFonts w:hint="eastAsia" w:ascii="宋体" w:hAnsi="宋体" w:cs="宋体"/>
                <w:b/>
                <w:bCs/>
                <w:kern w:val="0"/>
                <w:szCs w:val="24"/>
              </w:rPr>
              <w:t>评审标准</w:t>
            </w:r>
          </w:p>
        </w:tc>
        <w:tc>
          <w:tcPr>
            <w:tcW w:w="1386" w:type="dxa"/>
            <w:vMerge w:val="restart"/>
            <w:tcBorders>
              <w:top w:val="single" w:color="auto" w:sz="4" w:space="0"/>
              <w:left w:val="nil"/>
              <w:right w:val="single" w:color="auto" w:sz="4" w:space="0"/>
            </w:tcBorders>
            <w:vAlign w:val="center"/>
          </w:tcPr>
          <w:p>
            <w:pPr>
              <w:widowControl/>
              <w:shd w:val="clear"/>
              <w:jc w:val="center"/>
              <w:rPr>
                <w:rFonts w:ascii="宋体" w:hAnsi="宋体" w:cs="宋体"/>
                <w:b/>
                <w:bCs/>
                <w:kern w:val="0"/>
                <w:szCs w:val="24"/>
              </w:rPr>
            </w:pPr>
            <w:r>
              <w:rPr>
                <w:rFonts w:hint="eastAsia" w:ascii="宋体" w:hAnsi="宋体" w:cs="宋体"/>
                <w:b/>
                <w:bCs/>
                <w:kern w:val="0"/>
                <w:szCs w:val="24"/>
              </w:rPr>
              <w:t>基准价</w:t>
            </w:r>
          </w:p>
        </w:tc>
        <w:tc>
          <w:tcPr>
            <w:tcW w:w="6270" w:type="dxa"/>
            <w:gridSpan w:val="3"/>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Cs w:val="24"/>
              </w:rPr>
            </w:pPr>
            <w:r>
              <w:rPr>
                <w:rFonts w:hint="eastAsia" w:ascii="宋体" w:hAnsi="宋体" w:cs="宋体"/>
                <w:b/>
                <w:bCs/>
                <w:kern w:val="0"/>
                <w:szCs w:val="21"/>
              </w:rPr>
              <w:t>参选人名称</w:t>
            </w:r>
          </w:p>
        </w:tc>
      </w:tr>
      <w:tr>
        <w:tblPrEx>
          <w:tblCellMar>
            <w:top w:w="0" w:type="dxa"/>
            <w:left w:w="0" w:type="dxa"/>
            <w:bottom w:w="0" w:type="dxa"/>
            <w:right w:w="0" w:type="dxa"/>
          </w:tblCellMar>
        </w:tblPrEx>
        <w:trPr>
          <w:trHeight w:val="731" w:hRule="atLeast"/>
          <w:jc w:val="center"/>
        </w:trPr>
        <w:tc>
          <w:tcPr>
            <w:tcW w:w="708" w:type="dxa"/>
            <w:vMerge w:val="continue"/>
            <w:tcBorders>
              <w:left w:val="single" w:color="auto" w:sz="8" w:space="0"/>
              <w:bottom w:val="single" w:color="auto" w:sz="4" w:space="0"/>
              <w:right w:val="single" w:color="auto" w:sz="4" w:space="0"/>
            </w:tcBorders>
            <w:vAlign w:val="center"/>
          </w:tcPr>
          <w:p>
            <w:pPr>
              <w:widowControl/>
              <w:shd w:val="clear"/>
              <w:jc w:val="center"/>
            </w:pPr>
          </w:p>
        </w:tc>
        <w:tc>
          <w:tcPr>
            <w:tcW w:w="1247" w:type="dxa"/>
            <w:vMerge w:val="continue"/>
            <w:tcBorders>
              <w:left w:val="single" w:color="auto" w:sz="4" w:space="0"/>
              <w:bottom w:val="single" w:color="auto" w:sz="4" w:space="0"/>
              <w:right w:val="single" w:color="auto" w:sz="4" w:space="0"/>
            </w:tcBorders>
            <w:vAlign w:val="center"/>
          </w:tcPr>
          <w:p>
            <w:pPr>
              <w:widowControl/>
              <w:shd w:val="clear"/>
              <w:jc w:val="center"/>
            </w:pPr>
          </w:p>
        </w:tc>
        <w:tc>
          <w:tcPr>
            <w:tcW w:w="4564" w:type="dxa"/>
            <w:vMerge w:val="continue"/>
            <w:tcBorders>
              <w:left w:val="nil"/>
              <w:bottom w:val="single" w:color="auto" w:sz="4" w:space="0"/>
              <w:right w:val="single" w:color="auto" w:sz="4" w:space="0"/>
            </w:tcBorders>
            <w:vAlign w:val="center"/>
          </w:tcPr>
          <w:p>
            <w:pPr>
              <w:widowControl/>
              <w:shd w:val="clear"/>
              <w:jc w:val="center"/>
            </w:pPr>
          </w:p>
        </w:tc>
        <w:tc>
          <w:tcPr>
            <w:tcW w:w="1386" w:type="dxa"/>
            <w:vMerge w:val="continue"/>
            <w:tcBorders>
              <w:left w:val="nil"/>
              <w:bottom w:val="single" w:color="auto" w:sz="4" w:space="0"/>
              <w:right w:val="single" w:color="auto" w:sz="4" w:space="0"/>
            </w:tcBorders>
            <w:vAlign w:val="center"/>
          </w:tcPr>
          <w:p>
            <w:pPr>
              <w:widowControl/>
              <w:shd w:val="clear"/>
              <w:jc w:val="center"/>
            </w:pPr>
          </w:p>
        </w:tc>
        <w:tc>
          <w:tcPr>
            <w:tcW w:w="1930" w:type="dxa"/>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Cs w:val="24"/>
              </w:rPr>
            </w:pPr>
          </w:p>
        </w:tc>
        <w:tc>
          <w:tcPr>
            <w:tcW w:w="2344" w:type="dxa"/>
            <w:tcBorders>
              <w:top w:val="single" w:color="auto" w:sz="4" w:space="0"/>
              <w:left w:val="single" w:color="auto" w:sz="4" w:space="0"/>
              <w:bottom w:val="single" w:color="auto" w:sz="4" w:space="0"/>
              <w:right w:val="single" w:color="auto" w:sz="4" w:space="0"/>
            </w:tcBorders>
            <w:vAlign w:val="center"/>
          </w:tcPr>
          <w:p>
            <w:pPr>
              <w:widowControl/>
              <w:shd w:val="clear"/>
              <w:jc w:val="center"/>
              <w:rPr>
                <w:rFonts w:ascii="宋体" w:hAnsi="宋体" w:cs="宋体"/>
                <w:b/>
                <w:bCs/>
                <w:kern w:val="0"/>
                <w:szCs w:val="24"/>
              </w:rPr>
            </w:pPr>
          </w:p>
        </w:tc>
        <w:tc>
          <w:tcPr>
            <w:tcW w:w="1996" w:type="dxa"/>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Cs w:val="24"/>
              </w:rPr>
            </w:pPr>
          </w:p>
        </w:tc>
      </w:tr>
      <w:tr>
        <w:tblPrEx>
          <w:tblCellMar>
            <w:top w:w="0" w:type="dxa"/>
            <w:left w:w="0" w:type="dxa"/>
            <w:bottom w:w="0" w:type="dxa"/>
            <w:right w:w="0" w:type="dxa"/>
          </w:tblCellMar>
        </w:tblPrEx>
        <w:trPr>
          <w:trHeight w:val="2106" w:hRule="atLeast"/>
          <w:jc w:val="center"/>
        </w:trPr>
        <w:tc>
          <w:tcPr>
            <w:tcW w:w="708" w:type="dxa"/>
            <w:tcBorders>
              <w:top w:val="nil"/>
              <w:left w:val="single" w:color="auto" w:sz="8" w:space="0"/>
              <w:bottom w:val="single" w:color="auto" w:sz="4" w:space="0"/>
              <w:right w:val="single" w:color="auto" w:sz="4" w:space="0"/>
            </w:tcBorders>
            <w:vAlign w:val="center"/>
          </w:tcPr>
          <w:p>
            <w:pPr>
              <w:widowControl/>
              <w:shd w:val="clear"/>
              <w:jc w:val="center"/>
              <w:rPr>
                <w:rFonts w:ascii="宋体" w:hAnsi="宋体" w:cs="宋体"/>
                <w:kern w:val="0"/>
                <w:szCs w:val="24"/>
              </w:rPr>
            </w:pPr>
            <w:r>
              <w:rPr>
                <w:rFonts w:hint="eastAsia" w:ascii="宋体" w:hAnsi="宋体" w:cs="宋体"/>
                <w:kern w:val="0"/>
                <w:szCs w:val="24"/>
              </w:rPr>
              <w:t>1</w:t>
            </w:r>
          </w:p>
        </w:tc>
        <w:tc>
          <w:tcPr>
            <w:tcW w:w="1247" w:type="dxa"/>
            <w:tcBorders>
              <w:top w:val="nil"/>
              <w:left w:val="single" w:color="auto" w:sz="4" w:space="0"/>
              <w:bottom w:val="single" w:color="auto" w:sz="4" w:space="0"/>
              <w:right w:val="single" w:color="000000" w:sz="4" w:space="0"/>
            </w:tcBorders>
            <w:vAlign w:val="center"/>
          </w:tcPr>
          <w:p>
            <w:pPr>
              <w:shd w:val="clear"/>
              <w:jc w:val="center"/>
              <w:rPr>
                <w:rFonts w:ascii="宋体" w:hAnsi="宋体" w:cs="宋体"/>
                <w:kern w:val="0"/>
                <w:szCs w:val="24"/>
              </w:rPr>
            </w:pPr>
            <w:r>
              <w:rPr>
                <w:rFonts w:hint="eastAsia" w:ascii="宋体" w:hAnsi="宋体" w:cs="宋体"/>
                <w:kern w:val="0"/>
                <w:szCs w:val="24"/>
              </w:rPr>
              <w:t>报 价</w:t>
            </w:r>
          </w:p>
          <w:p>
            <w:pPr>
              <w:shd w:val="clear"/>
              <w:jc w:val="center"/>
              <w:rPr>
                <w:rFonts w:ascii="宋体" w:hAnsi="宋体" w:cs="宋体"/>
                <w:kern w:val="0"/>
                <w:szCs w:val="24"/>
              </w:rPr>
            </w:pPr>
            <w:r>
              <w:rPr>
                <w:rFonts w:hint="eastAsia" w:ascii="宋体" w:hAnsi="宋体" w:cs="宋体"/>
                <w:kern w:val="0"/>
                <w:szCs w:val="24"/>
              </w:rPr>
              <w:t>（万元）</w:t>
            </w:r>
          </w:p>
        </w:tc>
        <w:tc>
          <w:tcPr>
            <w:tcW w:w="4564" w:type="dxa"/>
            <w:vMerge w:val="restart"/>
            <w:tcBorders>
              <w:top w:val="nil"/>
              <w:left w:val="single" w:color="auto" w:sz="4" w:space="0"/>
              <w:right w:val="single" w:color="auto" w:sz="4" w:space="0"/>
            </w:tcBorders>
            <w:vAlign w:val="center"/>
          </w:tcPr>
          <w:p>
            <w:pPr>
              <w:shd w:val="clear"/>
              <w:rPr>
                <w:rFonts w:ascii="宋体" w:hAnsi="宋体" w:cs="宋体"/>
                <w:kern w:val="0"/>
                <w:szCs w:val="24"/>
              </w:rPr>
            </w:pPr>
            <w:r>
              <w:rPr>
                <w:rFonts w:hint="eastAsia" w:ascii="宋体" w:hAnsi="宋体" w:cs="宋体"/>
                <w:kern w:val="0"/>
                <w:szCs w:val="24"/>
              </w:rPr>
              <w:t>商务分的确定：以进入</w:t>
            </w:r>
            <w:r>
              <w:rPr>
                <w:rFonts w:ascii="宋体" w:hAnsi="宋体" w:cs="宋体"/>
                <w:kern w:val="0"/>
                <w:szCs w:val="24"/>
              </w:rPr>
              <w:t>商务标环节的</w:t>
            </w:r>
            <w:r>
              <w:rPr>
                <w:rFonts w:hint="eastAsia" w:ascii="宋体" w:hAnsi="宋体" w:cs="宋体"/>
                <w:kern w:val="0"/>
                <w:szCs w:val="24"/>
              </w:rPr>
              <w:t>所有参选人所报的</w:t>
            </w:r>
            <w:r>
              <w:rPr>
                <w:rFonts w:ascii="宋体" w:hAnsi="宋体" w:cs="宋体"/>
                <w:kern w:val="0"/>
                <w:szCs w:val="24"/>
              </w:rPr>
              <w:t>服务费</w:t>
            </w:r>
            <w:r>
              <w:rPr>
                <w:rFonts w:hint="eastAsia" w:ascii="宋体" w:hAnsi="宋体"/>
                <w:szCs w:val="24"/>
                <w:u w:val="single"/>
              </w:rPr>
              <w:t>次低价</w:t>
            </w:r>
            <w:r>
              <w:rPr>
                <w:rFonts w:hint="eastAsia" w:ascii="宋体" w:hAnsi="宋体" w:cs="宋体"/>
                <w:kern w:val="0"/>
                <w:szCs w:val="24"/>
              </w:rPr>
              <w:t>为基准价且为满分</w:t>
            </w:r>
            <w:r>
              <w:rPr>
                <w:rFonts w:hint="eastAsia" w:ascii="宋体" w:hAnsi="宋体"/>
                <w:szCs w:val="24"/>
                <w:u w:val="single"/>
              </w:rPr>
              <w:t>5</w:t>
            </w:r>
            <w:r>
              <w:rPr>
                <w:rFonts w:ascii="宋体" w:hAnsi="宋体"/>
                <w:szCs w:val="24"/>
                <w:u w:val="single"/>
              </w:rPr>
              <w:t>0</w:t>
            </w:r>
            <w:r>
              <w:rPr>
                <w:rFonts w:hint="eastAsia" w:ascii="宋体" w:hAnsi="宋体" w:cs="宋体"/>
                <w:kern w:val="0"/>
                <w:szCs w:val="24"/>
              </w:rPr>
              <w:t>分。若次低价同时为最高价，则以最低价为基准价且为满分，按下列公式计算：</w:t>
            </w:r>
          </w:p>
          <w:p>
            <w:pPr>
              <w:shd w:val="clear"/>
              <w:adjustRightInd w:val="0"/>
              <w:ind w:firstLine="480" w:firstLineChars="200"/>
              <w:textAlignment w:val="baseline"/>
              <w:rPr>
                <w:rFonts w:ascii="宋体" w:hAnsi="宋体"/>
                <w:szCs w:val="24"/>
              </w:rPr>
            </w:pPr>
            <w:r>
              <w:rPr>
                <w:rFonts w:hint="eastAsia" w:ascii="宋体" w:hAnsi="宋体" w:cs="宋体"/>
                <w:kern w:val="0"/>
                <w:szCs w:val="24"/>
              </w:rPr>
              <w:t>F</w:t>
            </w:r>
            <w:r>
              <w:rPr>
                <w:rFonts w:ascii="宋体" w:hAnsi="宋体" w:cs="宋体"/>
                <w:kern w:val="0"/>
                <w:szCs w:val="24"/>
                <w:vertAlign w:val="subscript"/>
              </w:rPr>
              <w:t>n</w:t>
            </w:r>
            <w:r>
              <w:rPr>
                <w:rFonts w:hint="eastAsia" w:ascii="宋体" w:hAnsi="宋体"/>
                <w:szCs w:val="24"/>
              </w:rPr>
              <w:t xml:space="preserve"> =5</w:t>
            </w:r>
            <w:r>
              <w:rPr>
                <w:rFonts w:ascii="宋体" w:hAnsi="宋体"/>
                <w:szCs w:val="24"/>
              </w:rPr>
              <w:t>0</w:t>
            </w:r>
            <w:r>
              <w:rPr>
                <w:rFonts w:hint="eastAsia" w:ascii="宋体" w:hAnsi="宋体"/>
                <w:szCs w:val="24"/>
              </w:rPr>
              <w:t>-5</w:t>
            </w:r>
            <w:r>
              <w:rPr>
                <w:rFonts w:ascii="宋体" w:hAnsi="宋体"/>
                <w:szCs w:val="24"/>
              </w:rPr>
              <w:t>0</w:t>
            </w:r>
            <w:r>
              <w:rPr>
                <w:rFonts w:hint="eastAsia" w:ascii="宋体" w:hAnsi="宋体"/>
                <w:szCs w:val="24"/>
              </w:rPr>
              <w:t>×│S</w:t>
            </w:r>
            <w:r>
              <w:rPr>
                <w:rFonts w:hint="eastAsia" w:ascii="宋体" w:hAnsi="宋体"/>
                <w:szCs w:val="24"/>
                <w:vertAlign w:val="subscript"/>
              </w:rPr>
              <w:t>n</w:t>
            </w:r>
            <w:r>
              <w:rPr>
                <w:rFonts w:hint="eastAsia" w:ascii="宋体" w:hAnsi="宋体"/>
                <w:szCs w:val="24"/>
              </w:rPr>
              <w:t>-</w:t>
            </w:r>
            <w:r>
              <w:rPr>
                <w:rFonts w:hint="eastAsia" w:ascii="宋体" w:hAnsi="宋体" w:cs="宋体"/>
                <w:kern w:val="0"/>
                <w:szCs w:val="24"/>
              </w:rPr>
              <w:t xml:space="preserve"> S</w:t>
            </w:r>
            <w:r>
              <w:rPr>
                <w:rFonts w:ascii="宋体" w:hAnsi="宋体" w:cs="宋体"/>
                <w:kern w:val="0"/>
                <w:szCs w:val="24"/>
                <w:vertAlign w:val="subscript"/>
              </w:rPr>
              <w:t>j</w:t>
            </w:r>
            <w:r>
              <w:rPr>
                <w:rFonts w:hint="eastAsia" w:ascii="宋体" w:hAnsi="宋体"/>
                <w:szCs w:val="24"/>
              </w:rPr>
              <w:t>│/</w:t>
            </w:r>
            <w:r>
              <w:rPr>
                <w:rFonts w:hint="eastAsia" w:ascii="宋体" w:hAnsi="宋体" w:cs="宋体"/>
                <w:kern w:val="0"/>
                <w:szCs w:val="24"/>
              </w:rPr>
              <w:t xml:space="preserve"> S</w:t>
            </w:r>
            <w:r>
              <w:rPr>
                <w:rFonts w:ascii="宋体" w:hAnsi="宋体" w:cs="宋体"/>
                <w:kern w:val="0"/>
                <w:szCs w:val="24"/>
                <w:vertAlign w:val="subscript"/>
              </w:rPr>
              <w:t>j</w:t>
            </w:r>
          </w:p>
          <w:p>
            <w:pPr>
              <w:shd w:val="clear"/>
              <w:rPr>
                <w:rFonts w:ascii="宋体" w:hAnsi="宋体" w:cs="宋体"/>
                <w:kern w:val="0"/>
                <w:szCs w:val="24"/>
              </w:rPr>
            </w:pPr>
            <w:r>
              <w:rPr>
                <w:rFonts w:hint="eastAsia" w:ascii="宋体" w:hAnsi="宋体" w:cs="宋体"/>
                <w:kern w:val="0"/>
                <w:szCs w:val="24"/>
              </w:rPr>
              <w:t>其中：F</w:t>
            </w:r>
            <w:r>
              <w:rPr>
                <w:rFonts w:ascii="宋体" w:hAnsi="宋体" w:cs="宋体"/>
                <w:kern w:val="0"/>
                <w:szCs w:val="24"/>
                <w:vertAlign w:val="subscript"/>
              </w:rPr>
              <w:t>n</w:t>
            </w:r>
            <w:r>
              <w:rPr>
                <w:rFonts w:hint="eastAsia" w:ascii="宋体" w:hAnsi="宋体" w:cs="宋体"/>
                <w:kern w:val="0"/>
                <w:szCs w:val="24"/>
              </w:rPr>
              <w:t>— 第n参选人的商务得分。若计算所得Fn ≤0，则该参选人的商务得分定为0分。</w:t>
            </w:r>
          </w:p>
          <w:p>
            <w:pPr>
              <w:shd w:val="clear"/>
              <w:ind w:firstLine="720" w:firstLineChars="300"/>
              <w:rPr>
                <w:rFonts w:ascii="宋体" w:hAnsi="宋体" w:cs="宋体"/>
                <w:kern w:val="0"/>
                <w:szCs w:val="24"/>
              </w:rPr>
            </w:pPr>
            <w:r>
              <w:rPr>
                <w:rFonts w:hint="eastAsia" w:ascii="宋体" w:hAnsi="宋体" w:cs="宋体"/>
                <w:kern w:val="0"/>
                <w:szCs w:val="24"/>
              </w:rPr>
              <w:t>S</w:t>
            </w:r>
            <w:r>
              <w:rPr>
                <w:rFonts w:ascii="宋体" w:hAnsi="宋体" w:cs="宋体"/>
                <w:kern w:val="0"/>
                <w:szCs w:val="24"/>
                <w:vertAlign w:val="subscript"/>
              </w:rPr>
              <w:t>n</w:t>
            </w:r>
            <w:r>
              <w:rPr>
                <w:rFonts w:hint="eastAsia" w:ascii="宋体" w:hAnsi="宋体" w:cs="宋体"/>
                <w:kern w:val="0"/>
                <w:szCs w:val="24"/>
              </w:rPr>
              <w:t>— 第n 参选人的服务费</w:t>
            </w:r>
          </w:p>
          <w:p>
            <w:pPr>
              <w:shd w:val="clear"/>
              <w:ind w:firstLine="720" w:firstLineChars="300"/>
              <w:rPr>
                <w:rFonts w:ascii="宋体" w:hAnsi="宋体" w:cs="宋体"/>
                <w:kern w:val="0"/>
                <w:szCs w:val="24"/>
              </w:rPr>
            </w:pPr>
            <w:r>
              <w:rPr>
                <w:rFonts w:hint="eastAsia" w:ascii="宋体" w:hAnsi="宋体" w:cs="宋体"/>
                <w:kern w:val="0"/>
                <w:szCs w:val="24"/>
              </w:rPr>
              <w:t>S</w:t>
            </w:r>
            <w:r>
              <w:rPr>
                <w:rFonts w:ascii="宋体" w:hAnsi="宋体" w:cs="宋体"/>
                <w:kern w:val="0"/>
                <w:szCs w:val="24"/>
                <w:vertAlign w:val="subscript"/>
              </w:rPr>
              <w:t>j</w:t>
            </w:r>
            <w:r>
              <w:rPr>
                <w:rFonts w:hint="eastAsia" w:ascii="宋体" w:hAnsi="宋体" w:cs="宋体"/>
                <w:kern w:val="0"/>
                <w:szCs w:val="24"/>
              </w:rPr>
              <w:t>— 以进入商务标环节的所有参选人所报的基准价</w:t>
            </w:r>
          </w:p>
          <w:p>
            <w:pPr>
              <w:shd w:val="clear"/>
            </w:pPr>
          </w:p>
        </w:tc>
        <w:tc>
          <w:tcPr>
            <w:tcW w:w="1386"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c>
          <w:tcPr>
            <w:tcW w:w="1930"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c>
          <w:tcPr>
            <w:tcW w:w="2344"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c>
          <w:tcPr>
            <w:tcW w:w="1996"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r>
      <w:tr>
        <w:tblPrEx>
          <w:tblCellMar>
            <w:top w:w="0" w:type="dxa"/>
            <w:left w:w="0" w:type="dxa"/>
            <w:bottom w:w="0" w:type="dxa"/>
            <w:right w:w="0" w:type="dxa"/>
          </w:tblCellMar>
        </w:tblPrEx>
        <w:trPr>
          <w:trHeight w:val="1618" w:hRule="atLeast"/>
          <w:jc w:val="center"/>
        </w:trPr>
        <w:tc>
          <w:tcPr>
            <w:tcW w:w="708" w:type="dxa"/>
            <w:tcBorders>
              <w:top w:val="nil"/>
              <w:left w:val="single" w:color="auto" w:sz="8" w:space="0"/>
              <w:bottom w:val="single" w:color="auto" w:sz="4" w:space="0"/>
              <w:right w:val="single" w:color="auto" w:sz="4" w:space="0"/>
            </w:tcBorders>
            <w:vAlign w:val="center"/>
          </w:tcPr>
          <w:p>
            <w:pPr>
              <w:widowControl/>
              <w:shd w:val="clear"/>
              <w:jc w:val="center"/>
              <w:rPr>
                <w:rFonts w:ascii="宋体" w:hAnsi="宋体" w:cs="宋体"/>
                <w:kern w:val="0"/>
                <w:szCs w:val="24"/>
              </w:rPr>
            </w:pPr>
            <w:r>
              <w:rPr>
                <w:rFonts w:hint="eastAsia" w:ascii="宋体" w:hAnsi="宋体" w:cs="宋体"/>
                <w:kern w:val="0"/>
                <w:szCs w:val="24"/>
              </w:rPr>
              <w:t>2</w:t>
            </w:r>
          </w:p>
        </w:tc>
        <w:tc>
          <w:tcPr>
            <w:tcW w:w="1247" w:type="dxa"/>
            <w:tcBorders>
              <w:top w:val="nil"/>
              <w:left w:val="single" w:color="auto" w:sz="4" w:space="0"/>
              <w:bottom w:val="single" w:color="auto" w:sz="4" w:space="0"/>
              <w:right w:val="single" w:color="000000" w:sz="4" w:space="0"/>
            </w:tcBorders>
            <w:vAlign w:val="center"/>
          </w:tcPr>
          <w:p>
            <w:pPr>
              <w:shd w:val="clear"/>
              <w:spacing w:line="360" w:lineRule="auto"/>
              <w:jc w:val="center"/>
              <w:rPr>
                <w:b/>
                <w:bCs/>
              </w:rPr>
            </w:pPr>
            <w:r>
              <w:rPr>
                <w:rFonts w:hint="eastAsia" w:ascii="宋体" w:hAnsi="宋体" w:cs="宋体"/>
                <w:kern w:val="0"/>
                <w:szCs w:val="24"/>
              </w:rPr>
              <w:t>得分</w:t>
            </w:r>
          </w:p>
          <w:p>
            <w:pPr>
              <w:shd w:val="clear"/>
              <w:jc w:val="center"/>
              <w:rPr>
                <w:rFonts w:ascii="宋体" w:hAnsi="宋体" w:cs="宋体"/>
                <w:kern w:val="0"/>
                <w:szCs w:val="24"/>
              </w:rPr>
            </w:pPr>
          </w:p>
        </w:tc>
        <w:tc>
          <w:tcPr>
            <w:tcW w:w="4564" w:type="dxa"/>
            <w:vMerge w:val="continue"/>
            <w:tcBorders>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c>
          <w:tcPr>
            <w:tcW w:w="1386"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c>
          <w:tcPr>
            <w:tcW w:w="1930"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c>
          <w:tcPr>
            <w:tcW w:w="2344"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c>
          <w:tcPr>
            <w:tcW w:w="1996"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Cs w:val="24"/>
              </w:rPr>
            </w:pPr>
          </w:p>
        </w:tc>
      </w:tr>
    </w:tbl>
    <w:p>
      <w:pPr>
        <w:shd w:val="clear"/>
        <w:spacing w:line="360" w:lineRule="auto"/>
        <w:ind w:firstLine="528" w:firstLineChars="220"/>
        <w:jc w:val="left"/>
        <w:rPr>
          <w:rFonts w:eastAsia="楷体_GB2312"/>
          <w:b/>
          <w:bCs/>
          <w:kern w:val="0"/>
          <w:sz w:val="32"/>
          <w:szCs w:val="32"/>
        </w:rPr>
      </w:pPr>
      <w:r>
        <w:rPr>
          <w:rFonts w:hint="eastAsia"/>
        </w:rPr>
        <w:t>注：商务</w:t>
      </w:r>
      <w:r>
        <w:t>标得分值</w:t>
      </w:r>
      <w:r>
        <w:rPr>
          <w:rFonts w:hint="eastAsia"/>
        </w:rPr>
        <w:t>四舍五入</w:t>
      </w:r>
      <w:r>
        <w:t>保留小数点后两位数字。</w:t>
      </w:r>
    </w:p>
    <w:p>
      <w:pPr>
        <w:widowControl/>
        <w:shd w:val="clear"/>
        <w:rPr>
          <w:rFonts w:ascii="楷体_GB2312" w:hAnsi="宋体" w:eastAsia="楷体_GB2312" w:cs="宋体"/>
          <w:b/>
          <w:bCs/>
          <w:kern w:val="0"/>
          <w:sz w:val="32"/>
          <w:szCs w:val="32"/>
        </w:rPr>
      </w:pPr>
    </w:p>
    <w:p>
      <w:pPr>
        <w:widowControl/>
        <w:shd w:val="clear"/>
        <w:rPr>
          <w:rFonts w:ascii="楷体_GB2312" w:hAnsi="宋体" w:eastAsia="楷体_GB2312" w:cs="宋体"/>
          <w:b/>
          <w:bCs/>
          <w:kern w:val="0"/>
          <w:sz w:val="32"/>
          <w:szCs w:val="32"/>
        </w:rPr>
      </w:pPr>
      <w:r>
        <w:rPr>
          <w:rFonts w:hint="eastAsia" w:ascii="宋体" w:hAnsi="宋体"/>
          <w:b/>
          <w:szCs w:val="24"/>
        </w:rPr>
        <w:t>评委（签名）：                                                                  日期：</w:t>
      </w:r>
      <w:r>
        <w:rPr>
          <w:rFonts w:hint="eastAsia" w:ascii="宋体" w:hAnsi="宋体"/>
          <w:szCs w:val="24"/>
        </w:rPr>
        <w:t xml:space="preserve">     年    月    日</w:t>
      </w:r>
    </w:p>
    <w:p>
      <w:pPr>
        <w:widowControl/>
        <w:shd w:val="clear"/>
        <w:jc w:val="left"/>
        <w:rPr>
          <w:rFonts w:ascii="宋体" w:hAnsi="宋体"/>
          <w:b/>
          <w:szCs w:val="24"/>
        </w:rPr>
      </w:pPr>
    </w:p>
    <w:p>
      <w:pPr>
        <w:widowControl/>
        <w:shd w:val="clear"/>
        <w:jc w:val="left"/>
        <w:rPr>
          <w:rFonts w:ascii="宋体" w:hAnsi="宋体"/>
          <w:b/>
        </w:rPr>
      </w:pPr>
      <w:r>
        <w:rPr>
          <w:rFonts w:hint="eastAsia" w:ascii="宋体" w:hAnsi="宋体"/>
          <w:b/>
          <w:szCs w:val="24"/>
        </w:rPr>
        <w:t>监督（签名）：</w:t>
      </w:r>
    </w:p>
    <w:p>
      <w:pPr>
        <w:widowControl/>
        <w:shd w:val="clear"/>
        <w:jc w:val="left"/>
        <w:outlineLvl w:val="0"/>
        <w:rPr>
          <w:rFonts w:ascii="楷体_GB2312" w:hAnsi="宋体" w:eastAsia="楷体_GB2312" w:cs="宋体"/>
          <w:b/>
          <w:bCs/>
          <w:kern w:val="0"/>
          <w:sz w:val="32"/>
          <w:szCs w:val="32"/>
        </w:rPr>
      </w:pPr>
      <w:bookmarkStart w:id="140" w:name="_Toc29693"/>
      <w:bookmarkStart w:id="141" w:name="_Toc26965"/>
      <w:bookmarkStart w:id="142" w:name="_Toc19682"/>
      <w:r>
        <w:rPr>
          <w:rFonts w:hint="eastAsia" w:ascii="宋体" w:hAnsi="宋体"/>
          <w:b/>
        </w:rPr>
        <w:t>附表</w:t>
      </w:r>
      <w:r>
        <w:rPr>
          <w:rFonts w:hint="eastAsia" w:ascii="宋体" w:hAnsi="宋体"/>
          <w:b/>
          <w:lang w:val="en-US" w:eastAsia="zh-CN"/>
        </w:rPr>
        <w:t>8</w:t>
      </w:r>
      <w:r>
        <w:rPr>
          <w:rFonts w:hint="eastAsia" w:ascii="宋体" w:hAnsi="宋体"/>
          <w:b/>
        </w:rPr>
        <w:t>：</w:t>
      </w:r>
      <w:bookmarkEnd w:id="140"/>
      <w:bookmarkEnd w:id="141"/>
      <w:bookmarkEnd w:id="142"/>
    </w:p>
    <w:p>
      <w:pPr>
        <w:widowControl/>
        <w:shd w:val="clear"/>
        <w:jc w:val="center"/>
        <w:rPr>
          <w:rFonts w:hint="eastAsia" w:ascii="楷体_GB2312" w:hAnsi="宋体" w:eastAsia="楷体_GB2312" w:cs="宋体"/>
          <w:b/>
          <w:bCs/>
          <w:kern w:val="0"/>
          <w:sz w:val="32"/>
          <w:szCs w:val="32"/>
        </w:rPr>
      </w:pPr>
      <w:r>
        <w:rPr>
          <w:rFonts w:hint="eastAsia" w:ascii="楷体_GB2312" w:hAnsi="宋体" w:eastAsia="楷体_GB2312" w:cs="宋体"/>
          <w:b/>
          <w:bCs/>
          <w:kern w:val="0"/>
          <w:sz w:val="32"/>
          <w:szCs w:val="32"/>
        </w:rPr>
        <w:t>最终得分结果汇总表</w:t>
      </w:r>
    </w:p>
    <w:p>
      <w:pPr>
        <w:shd w:val="clear"/>
        <w:spacing w:after="120" w:afterLines="50" w:line="480" w:lineRule="exact"/>
        <w:ind w:right="630"/>
        <w:rPr>
          <w:rFonts w:ascii="宋体" w:hAnsi="宋体" w:cs="宋体"/>
          <w:b/>
          <w:kern w:val="0"/>
          <w:sz w:val="28"/>
          <w:szCs w:val="28"/>
        </w:rPr>
      </w:pPr>
      <w:r>
        <w:rPr>
          <w:rFonts w:hint="eastAsia" w:ascii="宋体" w:hAnsi="宋体" w:cs="宋体"/>
          <w:b/>
          <w:kern w:val="0"/>
          <w:sz w:val="28"/>
          <w:szCs w:val="28"/>
        </w:rPr>
        <w:t>项目名称：</w:t>
      </w:r>
      <w:r>
        <w:rPr>
          <w:rFonts w:hint="eastAsia" w:ascii="宋体" w:hAnsi="宋体" w:cs="宋体"/>
          <w:b/>
          <w:kern w:val="0"/>
          <w:sz w:val="24"/>
          <w:szCs w:val="24"/>
          <w:highlight w:val="none"/>
        </w:rPr>
        <w:t>十四五城际铁路综合开发项目（</w:t>
      </w:r>
      <w:r>
        <w:rPr>
          <w:rFonts w:hint="eastAsia" w:ascii="宋体" w:hAnsi="宋体" w:cs="宋体"/>
          <w:b/>
          <w:kern w:val="0"/>
          <w:sz w:val="24"/>
          <w:szCs w:val="24"/>
          <w:highlight w:val="none"/>
          <w:lang w:val="en-US" w:eastAsia="zh-CN"/>
        </w:rPr>
        <w:t>三</w:t>
      </w:r>
      <w:r>
        <w:rPr>
          <w:rFonts w:hint="eastAsia" w:ascii="宋体" w:hAnsi="宋体" w:cs="宋体"/>
          <w:b/>
          <w:kern w:val="0"/>
          <w:sz w:val="24"/>
          <w:szCs w:val="24"/>
          <w:highlight w:val="none"/>
        </w:rPr>
        <w:t>）前期策划</w:t>
      </w:r>
      <w:r>
        <w:rPr>
          <w:rFonts w:hint="eastAsia" w:ascii="宋体" w:hAnsi="宋体" w:cs="宋体"/>
          <w:b/>
          <w:kern w:val="0"/>
          <w:sz w:val="24"/>
          <w:szCs w:val="24"/>
          <w:highlight w:val="none"/>
          <w:lang w:val="en-US" w:eastAsia="zh-CN"/>
        </w:rPr>
        <w:t>研究</w:t>
      </w:r>
      <w:r>
        <w:rPr>
          <w:rFonts w:hint="eastAsia" w:ascii="宋体" w:hAnsi="宋体" w:cs="宋体"/>
          <w:b/>
          <w:kern w:val="0"/>
          <w:szCs w:val="24"/>
          <w:highlight w:val="none"/>
          <w:lang w:val="en-US" w:eastAsia="zh-CN"/>
        </w:rPr>
        <w:t>服务</w:t>
      </w:r>
    </w:p>
    <w:p>
      <w:pPr>
        <w:widowControl/>
        <w:shd w:val="clear"/>
        <w:spacing w:after="120" w:afterLines="50"/>
        <w:jc w:val="left"/>
        <w:rPr>
          <w:rFonts w:ascii="宋体" w:hAnsi="宋体" w:cs="宋体"/>
          <w:kern w:val="0"/>
          <w:szCs w:val="24"/>
        </w:rPr>
      </w:pPr>
    </w:p>
    <w:tbl>
      <w:tblPr>
        <w:tblStyle w:val="14"/>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b/>
                <w:bCs/>
                <w:szCs w:val="24"/>
              </w:rPr>
            </w:pPr>
            <w:r>
              <w:rPr>
                <w:rFonts w:hint="eastAsia" w:ascii="宋体" w:hAnsi="宋体"/>
                <w:b/>
                <w:bCs/>
                <w:szCs w:val="24"/>
              </w:rPr>
              <w:t>序号</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center"/>
              <w:rPr>
                <w:rFonts w:ascii="宋体" w:hAnsi="宋体"/>
                <w:b/>
                <w:bCs/>
                <w:szCs w:val="24"/>
              </w:rPr>
            </w:pPr>
            <w:r>
              <w:rPr>
                <w:rFonts w:hint="eastAsia" w:ascii="宋体" w:hAnsi="宋体"/>
                <w:b/>
                <w:bCs/>
                <w:szCs w:val="24"/>
              </w:rPr>
              <w:t>参选人</w:t>
            </w: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center"/>
              <w:rPr>
                <w:rFonts w:ascii="宋体" w:hAnsi="宋体"/>
                <w:b/>
                <w:bCs/>
                <w:szCs w:val="24"/>
              </w:rPr>
            </w:pPr>
            <w:r>
              <w:rPr>
                <w:rFonts w:ascii="宋体" w:hAnsi="宋体"/>
                <w:b/>
                <w:bCs/>
                <w:szCs w:val="24"/>
              </w:rPr>
              <w:t>J</w:t>
            </w:r>
            <w:r>
              <w:rPr>
                <w:rFonts w:hint="eastAsia" w:ascii="宋体" w:hAnsi="宋体"/>
                <w:b/>
                <w:bCs/>
                <w:szCs w:val="24"/>
              </w:rPr>
              <w:t>n</w:t>
            </w:r>
          </w:p>
          <w:p>
            <w:pPr>
              <w:shd w:val="clear"/>
              <w:spacing w:line="360" w:lineRule="auto"/>
              <w:jc w:val="center"/>
              <w:rPr>
                <w:rFonts w:ascii="宋体" w:hAnsi="宋体"/>
                <w:b/>
                <w:bCs/>
                <w:szCs w:val="24"/>
              </w:rPr>
            </w:pPr>
            <w:r>
              <w:rPr>
                <w:rFonts w:hint="eastAsia" w:ascii="宋体" w:hAnsi="宋体"/>
                <w:b/>
                <w:bCs/>
                <w:szCs w:val="24"/>
              </w:rPr>
              <w:t>（技术标得分）</w:t>
            </w: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center"/>
              <w:rPr>
                <w:rFonts w:ascii="宋体" w:hAnsi="宋体"/>
                <w:b/>
                <w:bCs/>
                <w:szCs w:val="24"/>
              </w:rPr>
            </w:pPr>
            <w:r>
              <w:rPr>
                <w:rFonts w:hint="eastAsia" w:ascii="宋体" w:hAnsi="宋体"/>
                <w:b/>
                <w:bCs/>
                <w:szCs w:val="24"/>
              </w:rPr>
              <w:t>Fn</w:t>
            </w:r>
          </w:p>
          <w:p>
            <w:pPr>
              <w:shd w:val="clear"/>
              <w:spacing w:line="360" w:lineRule="auto"/>
              <w:jc w:val="center"/>
              <w:rPr>
                <w:rFonts w:ascii="宋体" w:hAnsi="宋体"/>
                <w:b/>
                <w:bCs/>
                <w:szCs w:val="24"/>
              </w:rPr>
            </w:pPr>
            <w:r>
              <w:rPr>
                <w:rFonts w:hint="eastAsia" w:ascii="宋体" w:hAnsi="宋体"/>
                <w:b/>
                <w:bCs/>
                <w:szCs w:val="24"/>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b/>
                <w:bCs/>
                <w:szCs w:val="24"/>
              </w:rPr>
            </w:pPr>
            <w:r>
              <w:rPr>
                <w:rFonts w:ascii="宋体" w:hAnsi="宋体"/>
                <w:b/>
                <w:bCs/>
                <w:szCs w:val="24"/>
              </w:rPr>
              <w:t>N</w:t>
            </w:r>
          </w:p>
          <w:p>
            <w:pPr>
              <w:shd w:val="clear"/>
              <w:spacing w:line="360" w:lineRule="auto"/>
              <w:jc w:val="center"/>
              <w:rPr>
                <w:rFonts w:ascii="宋体" w:hAnsi="宋体"/>
                <w:b/>
                <w:bCs/>
                <w:szCs w:val="24"/>
              </w:rPr>
            </w:pPr>
            <w:r>
              <w:rPr>
                <w:rFonts w:hint="eastAsia" w:ascii="宋体" w:hAnsi="宋体"/>
                <w:b/>
                <w:bCs/>
                <w:szCs w:val="24"/>
              </w:rPr>
              <w:t>（最终得分）</w:t>
            </w:r>
          </w:p>
        </w:tc>
        <w:tc>
          <w:tcPr>
            <w:tcW w:w="2735" w:type="dxa"/>
            <w:tcBorders>
              <w:top w:val="single" w:color="auto" w:sz="4" w:space="0"/>
              <w:left w:val="nil"/>
              <w:bottom w:val="single" w:color="auto" w:sz="4" w:space="0"/>
              <w:right w:val="single" w:color="auto" w:sz="4" w:space="0"/>
            </w:tcBorders>
            <w:vAlign w:val="center"/>
          </w:tcPr>
          <w:p>
            <w:pPr>
              <w:shd w:val="clear"/>
              <w:spacing w:line="360" w:lineRule="auto"/>
              <w:jc w:val="center"/>
              <w:rPr>
                <w:rFonts w:ascii="宋体" w:hAnsi="宋体"/>
                <w:b/>
                <w:bCs/>
                <w:szCs w:val="24"/>
              </w:rPr>
            </w:pPr>
            <w:r>
              <w:rPr>
                <w:rFonts w:hint="eastAsia" w:ascii="宋体" w:hAnsi="宋体"/>
                <w:b/>
                <w:bCs/>
                <w:szCs w:val="24"/>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hint="eastAsia" w:ascii="宋体" w:hAnsi="宋体"/>
                <w:szCs w:val="24"/>
              </w:rPr>
              <w:t>1</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Cs w:val="24"/>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ascii="宋体" w:hAnsi="宋体"/>
                <w:szCs w:val="24"/>
              </w:rPr>
              <w:t>N</w:t>
            </w:r>
            <w:r>
              <w:rPr>
                <w:rFonts w:hint="eastAsia" w:ascii="宋体" w:hAnsi="宋体"/>
                <w:szCs w:val="24"/>
              </w:rPr>
              <w:t>=</w:t>
            </w:r>
            <w:r>
              <w:rPr>
                <w:rFonts w:ascii="宋体" w:hAnsi="宋体"/>
                <w:szCs w:val="24"/>
              </w:rPr>
              <w:t>J</w:t>
            </w:r>
            <w:r>
              <w:rPr>
                <w:rFonts w:hint="eastAsia" w:ascii="宋体" w:hAnsi="宋体"/>
                <w:szCs w:val="24"/>
              </w:rPr>
              <w:t>n+Fn</w:t>
            </w:r>
          </w:p>
          <w:p>
            <w:pPr>
              <w:shd w:val="clear"/>
              <w:spacing w:line="360" w:lineRule="auto"/>
              <w:jc w:val="center"/>
              <w:rPr>
                <w:rFonts w:ascii="宋体" w:hAnsi="宋体"/>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hint="eastAsia" w:ascii="宋体" w:hAnsi="宋体"/>
                <w:szCs w:val="24"/>
              </w:rPr>
              <w:t>2</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Cs w:val="24"/>
              </w:rPr>
            </w:pPr>
            <w:r>
              <w:rPr>
                <w:rFonts w:hint="eastAsia" w:ascii="宋体" w:hAnsi="宋体"/>
                <w:szCs w:val="24"/>
              </w:rPr>
              <w:t>3</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left"/>
              <w:rPr>
                <w:rFonts w:ascii="宋体" w:hAnsi="宋体"/>
                <w:szCs w:val="24"/>
              </w:rPr>
            </w:pP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Cs w:val="24"/>
              </w:rPr>
            </w:pP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Cs w:val="24"/>
              </w:rPr>
            </w:pPr>
          </w:p>
        </w:tc>
      </w:tr>
    </w:tbl>
    <w:p>
      <w:pPr>
        <w:shd w:val="clear"/>
        <w:spacing w:line="360" w:lineRule="auto"/>
      </w:pPr>
      <w:r>
        <w:rPr>
          <w:rFonts w:hint="eastAsia"/>
        </w:rPr>
        <w:t>注：最终</w:t>
      </w:r>
      <w:r>
        <w:t>得分值</w:t>
      </w:r>
      <w:r>
        <w:rPr>
          <w:rFonts w:hint="eastAsia"/>
        </w:rPr>
        <w:t>四舍五入</w:t>
      </w:r>
      <w:r>
        <w:t>保留小数点后两位数字。</w:t>
      </w:r>
    </w:p>
    <w:p>
      <w:pPr>
        <w:pStyle w:val="6"/>
        <w:shd w:val="clear"/>
        <w:snapToGrid w:val="0"/>
      </w:pPr>
    </w:p>
    <w:p>
      <w:pPr>
        <w:widowControl/>
        <w:shd w:val="clear"/>
        <w:rPr>
          <w:rFonts w:ascii="宋体" w:hAnsi="宋体"/>
          <w:b/>
          <w:szCs w:val="24"/>
        </w:rPr>
      </w:pPr>
      <w:r>
        <w:rPr>
          <w:rFonts w:hint="eastAsia" w:ascii="宋体" w:hAnsi="宋体"/>
          <w:b/>
          <w:szCs w:val="24"/>
        </w:rPr>
        <w:t>评委（签名）：</w:t>
      </w:r>
    </w:p>
    <w:p>
      <w:pPr>
        <w:widowControl/>
        <w:shd w:val="clear"/>
        <w:rPr>
          <w:rFonts w:ascii="宋体" w:hAnsi="宋体"/>
          <w:b/>
          <w:szCs w:val="24"/>
        </w:rPr>
      </w:pPr>
    </w:p>
    <w:p>
      <w:pPr>
        <w:widowControl/>
        <w:shd w:val="clear"/>
        <w:rPr>
          <w:rFonts w:ascii="宋体" w:hAnsi="宋体"/>
          <w:b/>
          <w:szCs w:val="24"/>
        </w:rPr>
      </w:pPr>
      <w:r>
        <w:rPr>
          <w:rFonts w:hint="eastAsia" w:ascii="宋体" w:hAnsi="宋体"/>
          <w:b/>
          <w:szCs w:val="24"/>
        </w:rPr>
        <w:t xml:space="preserve">监督（签名）：       </w:t>
      </w:r>
    </w:p>
    <w:p>
      <w:pPr>
        <w:widowControl/>
        <w:shd w:val="clear"/>
        <w:rPr>
          <w:rFonts w:ascii="宋体" w:hAnsi="宋体"/>
          <w:b/>
          <w:szCs w:val="24"/>
        </w:rPr>
      </w:pPr>
    </w:p>
    <w:p>
      <w:pPr>
        <w:widowControl/>
        <w:shd w:val="clear"/>
        <w:rPr>
          <w:rFonts w:ascii="宋体" w:hAnsi="宋体"/>
          <w:b/>
          <w:szCs w:val="24"/>
        </w:rPr>
      </w:pPr>
    </w:p>
    <w:p>
      <w:pPr>
        <w:widowControl/>
        <w:shd w:val="clear"/>
        <w:rPr>
          <w:rFonts w:ascii="宋体" w:hAnsi="宋体"/>
          <w:b/>
          <w:szCs w:val="24"/>
        </w:rPr>
      </w:pPr>
      <w:r>
        <w:rPr>
          <w:rFonts w:hint="eastAsia" w:ascii="宋体" w:hAnsi="宋体"/>
          <w:b/>
          <w:szCs w:val="24"/>
        </w:rPr>
        <w:t xml:space="preserve">                                                                日期：</w:t>
      </w:r>
      <w:r>
        <w:rPr>
          <w:rFonts w:hint="eastAsia" w:ascii="宋体" w:hAnsi="宋体"/>
          <w:szCs w:val="24"/>
        </w:rPr>
        <w:t xml:space="preserve">       年      月      日</w:t>
      </w:r>
    </w:p>
    <w:p>
      <w:pPr>
        <w:shd w:val="clear"/>
        <w:spacing w:line="480" w:lineRule="exact"/>
        <w:sectPr>
          <w:headerReference r:id="rId14" w:type="default"/>
          <w:pgSz w:w="16840" w:h="11907" w:orient="landscape"/>
          <w:pgMar w:top="1440" w:right="1440" w:bottom="1134" w:left="1440" w:header="720" w:footer="890" w:gutter="0"/>
          <w:cols w:space="720" w:num="1"/>
          <w:docGrid w:linePitch="312" w:charSpace="0"/>
        </w:sectPr>
      </w:pPr>
    </w:p>
    <w:tbl>
      <w:tblPr>
        <w:tblStyle w:val="14"/>
        <w:tblW w:w="0" w:type="auto"/>
        <w:tblInd w:w="-1" w:type="dxa"/>
        <w:tblLayout w:type="fixed"/>
        <w:tblCellMar>
          <w:top w:w="0" w:type="dxa"/>
          <w:left w:w="0" w:type="dxa"/>
          <w:bottom w:w="0" w:type="dxa"/>
          <w:right w:w="0" w:type="dxa"/>
        </w:tblCellMar>
      </w:tblPr>
      <w:tblGrid>
        <w:gridCol w:w="1234"/>
        <w:gridCol w:w="3587"/>
        <w:gridCol w:w="2306"/>
        <w:gridCol w:w="2270"/>
        <w:gridCol w:w="4553"/>
      </w:tblGrid>
      <w:tr>
        <w:tblPrEx>
          <w:tblCellMar>
            <w:top w:w="0" w:type="dxa"/>
            <w:left w:w="0" w:type="dxa"/>
            <w:bottom w:w="0" w:type="dxa"/>
            <w:right w:w="0" w:type="dxa"/>
          </w:tblCellMar>
        </w:tblPrEx>
        <w:trPr>
          <w:trHeight w:val="801" w:hRule="atLeast"/>
        </w:trPr>
        <w:tc>
          <w:tcPr>
            <w:tcW w:w="13950" w:type="dxa"/>
            <w:gridSpan w:val="5"/>
            <w:tcBorders>
              <w:top w:val="nil"/>
              <w:left w:val="nil"/>
              <w:bottom w:val="single" w:color="auto" w:sz="8" w:space="0"/>
              <w:right w:val="nil"/>
            </w:tcBorders>
            <w:shd w:val="clear" w:color="auto" w:fill="auto"/>
            <w:vAlign w:val="center"/>
          </w:tcPr>
          <w:p>
            <w:pPr>
              <w:widowControl/>
              <w:shd w:val="clear"/>
              <w:jc w:val="left"/>
              <w:rPr>
                <w:rFonts w:ascii="楷体_GB2312" w:hAnsi="宋体" w:eastAsia="楷体_GB2312" w:cs="宋体"/>
                <w:b/>
                <w:bCs/>
                <w:kern w:val="0"/>
                <w:sz w:val="32"/>
                <w:szCs w:val="32"/>
              </w:rPr>
            </w:pPr>
            <w:r>
              <w:rPr>
                <w:rFonts w:hint="eastAsia" w:ascii="宋体" w:hAnsi="宋体"/>
                <w:b/>
              </w:rPr>
              <w:t>附表</w:t>
            </w:r>
            <w:r>
              <w:rPr>
                <w:rFonts w:hint="eastAsia" w:ascii="宋体" w:hAnsi="宋体"/>
                <w:b/>
                <w:lang w:val="en-US" w:eastAsia="zh-CN"/>
              </w:rPr>
              <w:t>9</w:t>
            </w:r>
            <w:r>
              <w:rPr>
                <w:rFonts w:hint="eastAsia" w:ascii="宋体" w:hAnsi="宋体"/>
                <w:b/>
              </w:rPr>
              <w:t>：</w:t>
            </w:r>
          </w:p>
          <w:p>
            <w:pPr>
              <w:widowControl/>
              <w:shd w:val="clear"/>
              <w:spacing w:line="480" w:lineRule="exact"/>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参选人最终得分排序表</w:t>
            </w:r>
          </w:p>
          <w:p>
            <w:pPr>
              <w:shd w:val="clear"/>
              <w:spacing w:after="120" w:afterLines="50" w:line="480" w:lineRule="exact"/>
              <w:ind w:right="630"/>
              <w:rPr>
                <w:rFonts w:ascii="宋体" w:hAnsi="宋体" w:cs="宋体"/>
                <w:b/>
                <w:kern w:val="0"/>
                <w:sz w:val="28"/>
                <w:szCs w:val="28"/>
              </w:rPr>
            </w:pPr>
            <w:r>
              <w:rPr>
                <w:rFonts w:hint="eastAsia" w:ascii="宋体" w:hAnsi="宋体" w:cs="宋体"/>
                <w:b/>
                <w:kern w:val="0"/>
                <w:sz w:val="28"/>
                <w:szCs w:val="28"/>
              </w:rPr>
              <w:t>项目名称</w:t>
            </w:r>
            <w:r>
              <w:rPr>
                <w:rFonts w:hint="eastAsia" w:ascii="宋体" w:hAnsi="宋体" w:cs="宋体"/>
                <w:b w:val="0"/>
                <w:bCs/>
                <w:kern w:val="0"/>
                <w:sz w:val="28"/>
                <w:szCs w:val="28"/>
              </w:rPr>
              <w:t>：</w:t>
            </w:r>
            <w:r>
              <w:rPr>
                <w:rFonts w:hint="eastAsia" w:ascii="宋体" w:hAnsi="宋体" w:cs="宋体"/>
                <w:b/>
                <w:kern w:val="0"/>
                <w:sz w:val="24"/>
                <w:szCs w:val="24"/>
                <w:highlight w:val="none"/>
              </w:rPr>
              <w:t>十四五城际铁路综合开发项目（</w:t>
            </w:r>
            <w:r>
              <w:rPr>
                <w:rFonts w:hint="eastAsia" w:ascii="宋体" w:hAnsi="宋体" w:cs="宋体"/>
                <w:b/>
                <w:kern w:val="0"/>
                <w:sz w:val="24"/>
                <w:szCs w:val="24"/>
                <w:highlight w:val="none"/>
                <w:lang w:val="en-US" w:eastAsia="zh-CN"/>
              </w:rPr>
              <w:t>三</w:t>
            </w:r>
            <w:r>
              <w:rPr>
                <w:rFonts w:hint="eastAsia" w:ascii="宋体" w:hAnsi="宋体" w:cs="宋体"/>
                <w:b/>
                <w:kern w:val="0"/>
                <w:sz w:val="24"/>
                <w:szCs w:val="24"/>
                <w:highlight w:val="none"/>
              </w:rPr>
              <w:t>）前期策划</w:t>
            </w:r>
            <w:r>
              <w:rPr>
                <w:rFonts w:hint="eastAsia" w:ascii="宋体" w:hAnsi="宋体" w:cs="宋体"/>
                <w:b/>
                <w:kern w:val="0"/>
                <w:sz w:val="24"/>
                <w:szCs w:val="24"/>
                <w:highlight w:val="none"/>
                <w:lang w:val="en-US" w:eastAsia="zh-CN"/>
              </w:rPr>
              <w:t>研究</w:t>
            </w:r>
            <w:r>
              <w:rPr>
                <w:rFonts w:hint="eastAsia" w:ascii="宋体" w:hAnsi="宋体" w:cs="宋体"/>
                <w:b/>
                <w:kern w:val="0"/>
                <w:szCs w:val="24"/>
                <w:highlight w:val="none"/>
                <w:lang w:val="en-US" w:eastAsia="zh-CN"/>
              </w:rPr>
              <w:t>服务</w:t>
            </w:r>
          </w:p>
          <w:p>
            <w:pPr>
              <w:widowControl/>
              <w:shd w:val="clear"/>
              <w:wordWrap w:val="0"/>
              <w:spacing w:line="480" w:lineRule="exact"/>
              <w:jc w:val="right"/>
              <w:rPr>
                <w:rFonts w:ascii="宋体" w:hAnsi="宋体" w:eastAsia="仿宋_GB2312" w:cs="Arial"/>
                <w:b/>
                <w:bCs/>
                <w:kern w:val="0"/>
                <w:sz w:val="36"/>
                <w:szCs w:val="36"/>
              </w:rPr>
            </w:pPr>
          </w:p>
        </w:tc>
      </w:tr>
      <w:tr>
        <w:tblPrEx>
          <w:tblCellMar>
            <w:top w:w="0" w:type="dxa"/>
            <w:left w:w="0" w:type="dxa"/>
            <w:bottom w:w="0" w:type="dxa"/>
            <w:right w:w="0" w:type="dxa"/>
          </w:tblCellMar>
        </w:tblPrEx>
        <w:trPr>
          <w:trHeight w:val="416" w:hRule="atLeast"/>
        </w:trPr>
        <w:tc>
          <w:tcPr>
            <w:tcW w:w="1234" w:type="dxa"/>
            <w:tcBorders>
              <w:top w:val="single" w:color="auto" w:sz="8" w:space="0"/>
              <w:left w:val="single" w:color="auto" w:sz="8" w:space="0"/>
              <w:bottom w:val="single" w:color="auto" w:sz="6" w:space="0"/>
              <w:right w:val="single" w:color="auto" w:sz="6" w:space="0"/>
            </w:tcBorders>
            <w:shd w:val="clear" w:color="auto" w:fill="auto"/>
            <w:vAlign w:val="center"/>
          </w:tcPr>
          <w:p>
            <w:pPr>
              <w:shd w:val="clear"/>
              <w:spacing w:line="360" w:lineRule="auto"/>
              <w:jc w:val="center"/>
              <w:rPr>
                <w:b/>
                <w:bCs/>
              </w:rPr>
            </w:pPr>
            <w:r>
              <w:rPr>
                <w:rFonts w:hint="eastAsia"/>
                <w:b/>
                <w:bCs/>
              </w:rPr>
              <w:t>序号</w:t>
            </w:r>
          </w:p>
        </w:tc>
        <w:tc>
          <w:tcPr>
            <w:tcW w:w="3587" w:type="dxa"/>
            <w:tcBorders>
              <w:top w:val="single" w:color="auto" w:sz="8" w:space="0"/>
              <w:left w:val="single" w:color="auto" w:sz="6" w:space="0"/>
              <w:bottom w:val="single" w:color="auto" w:sz="6" w:space="0"/>
              <w:right w:val="single" w:color="auto" w:sz="6" w:space="0"/>
            </w:tcBorders>
            <w:shd w:val="clear" w:color="auto" w:fill="auto"/>
            <w:vAlign w:val="center"/>
          </w:tcPr>
          <w:p>
            <w:pPr>
              <w:shd w:val="clear"/>
              <w:spacing w:line="360" w:lineRule="auto"/>
              <w:jc w:val="center"/>
              <w:rPr>
                <w:b/>
                <w:bCs/>
              </w:rPr>
            </w:pPr>
            <w:r>
              <w:rPr>
                <w:rFonts w:hint="eastAsia"/>
                <w:b/>
                <w:bCs/>
              </w:rPr>
              <w:t>参选人</w:t>
            </w:r>
          </w:p>
        </w:tc>
        <w:tc>
          <w:tcPr>
            <w:tcW w:w="2306" w:type="dxa"/>
            <w:tcBorders>
              <w:top w:val="single" w:color="auto" w:sz="8" w:space="0"/>
              <w:left w:val="single" w:color="auto" w:sz="6" w:space="0"/>
              <w:bottom w:val="single" w:color="auto" w:sz="6" w:space="0"/>
              <w:right w:val="single" w:color="auto" w:sz="6" w:space="0"/>
            </w:tcBorders>
            <w:shd w:val="clear" w:color="auto" w:fill="auto"/>
            <w:vAlign w:val="center"/>
          </w:tcPr>
          <w:p>
            <w:pPr>
              <w:shd w:val="clear"/>
              <w:spacing w:line="360" w:lineRule="auto"/>
              <w:jc w:val="center"/>
              <w:rPr>
                <w:b/>
                <w:bCs/>
              </w:rPr>
            </w:pPr>
            <w:r>
              <w:rPr>
                <w:rFonts w:hint="eastAsia"/>
                <w:b/>
                <w:bCs/>
              </w:rPr>
              <w:t>排名</w:t>
            </w:r>
          </w:p>
        </w:tc>
        <w:tc>
          <w:tcPr>
            <w:tcW w:w="2270" w:type="dxa"/>
            <w:tcBorders>
              <w:top w:val="single" w:color="auto" w:sz="8" w:space="0"/>
              <w:left w:val="single" w:color="auto" w:sz="6" w:space="0"/>
              <w:bottom w:val="single" w:color="auto" w:sz="6" w:space="0"/>
              <w:right w:val="single" w:color="auto" w:sz="6" w:space="0"/>
            </w:tcBorders>
            <w:shd w:val="clear" w:color="auto" w:fill="auto"/>
            <w:vAlign w:val="center"/>
          </w:tcPr>
          <w:p>
            <w:pPr>
              <w:shd w:val="clear"/>
              <w:spacing w:line="360" w:lineRule="auto"/>
              <w:jc w:val="center"/>
              <w:rPr>
                <w:b/>
                <w:bCs/>
              </w:rPr>
            </w:pPr>
            <w:r>
              <w:rPr>
                <w:rFonts w:hint="eastAsia"/>
                <w:b/>
                <w:bCs/>
              </w:rPr>
              <w:t>最终得分</w:t>
            </w:r>
          </w:p>
        </w:tc>
        <w:tc>
          <w:tcPr>
            <w:tcW w:w="4553" w:type="dxa"/>
            <w:tcBorders>
              <w:top w:val="single" w:color="auto" w:sz="8" w:space="0"/>
              <w:left w:val="single" w:color="auto" w:sz="6" w:space="0"/>
              <w:bottom w:val="single" w:color="auto" w:sz="6" w:space="0"/>
              <w:right w:val="single" w:color="auto" w:sz="8" w:space="0"/>
            </w:tcBorders>
            <w:shd w:val="clear" w:color="auto" w:fill="auto"/>
            <w:vAlign w:val="center"/>
          </w:tcPr>
          <w:p>
            <w:pPr>
              <w:shd w:val="clear"/>
              <w:spacing w:line="360" w:lineRule="auto"/>
              <w:jc w:val="center"/>
              <w:rPr>
                <w:b/>
                <w:bCs/>
              </w:rPr>
            </w:pPr>
            <w:r>
              <w:rPr>
                <w:rFonts w:hint="eastAsia"/>
                <w:b/>
                <w:bCs/>
              </w:rPr>
              <w:t>备注</w:t>
            </w:r>
          </w:p>
        </w:tc>
      </w:tr>
      <w:tr>
        <w:tblPrEx>
          <w:tblCellMar>
            <w:top w:w="0" w:type="dxa"/>
            <w:left w:w="0" w:type="dxa"/>
            <w:bottom w:w="0" w:type="dxa"/>
            <w:right w:w="0" w:type="dxa"/>
          </w:tblCellMar>
        </w:tblPrEx>
        <w:trPr>
          <w:cantSplit/>
          <w:trHeight w:val="544"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hd w:val="clear"/>
              <w:spacing w:line="360" w:lineRule="auto"/>
              <w:jc w:val="center"/>
            </w:pPr>
            <w:r>
              <w:rPr>
                <w:rFonts w:hint="eastAsia"/>
              </w:rPr>
              <w:t>1</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4553" w:type="dxa"/>
            <w:vMerge w:val="restart"/>
            <w:tcBorders>
              <w:top w:val="single" w:color="auto" w:sz="6" w:space="0"/>
              <w:left w:val="single" w:color="auto" w:sz="6" w:space="0"/>
              <w:right w:val="single" w:color="auto" w:sz="8" w:space="0"/>
            </w:tcBorders>
            <w:shd w:val="clear" w:color="auto" w:fill="auto"/>
            <w:vAlign w:val="center"/>
          </w:tcPr>
          <w:p>
            <w:pPr>
              <w:shd w:val="clear"/>
              <w:spacing w:line="360" w:lineRule="auto"/>
              <w:rPr>
                <w:rFonts w:ascii="宋体" w:hAnsi="宋体"/>
                <w:szCs w:val="24"/>
              </w:rPr>
            </w:pPr>
            <w:r>
              <w:rPr>
                <w:rFonts w:hint="eastAsia" w:ascii="宋体" w:hAnsi="宋体"/>
                <w:szCs w:val="24"/>
              </w:rPr>
              <w:t>按最终得分由高至低排序。</w:t>
            </w:r>
          </w:p>
          <w:p>
            <w:pPr>
              <w:shd w:val="clear"/>
              <w:spacing w:line="360" w:lineRule="auto"/>
            </w:pPr>
            <w:r>
              <w:rPr>
                <w:rFonts w:hint="eastAsia" w:ascii="宋体" w:hAnsi="宋体"/>
                <w:szCs w:val="24"/>
              </w:rPr>
              <w:t>若参选人最终得分相同的，以技术标得分高者排在先；若技术标得分相同的（以保留小数点后两位且四舍五入为准），以商务标报价低者排在先；若报价相同的，以抽签的形式确定中选候选人。</w:t>
            </w:r>
            <w:r>
              <w:rPr>
                <w:rFonts w:hint="eastAsia" w:ascii="宋体" w:hAnsi="宋体" w:cs="宋体"/>
                <w:szCs w:val="21"/>
              </w:rPr>
              <w:t>最终，评委推荐一名中选候选人中选，并形成评标报告。</w:t>
            </w:r>
          </w:p>
        </w:tc>
      </w:tr>
      <w:tr>
        <w:tblPrEx>
          <w:tblCellMar>
            <w:top w:w="0" w:type="dxa"/>
            <w:left w:w="0" w:type="dxa"/>
            <w:bottom w:w="0" w:type="dxa"/>
            <w:right w:w="0" w:type="dxa"/>
          </w:tblCellMar>
        </w:tblPrEx>
        <w:trPr>
          <w:cantSplit/>
          <w:trHeight w:val="571"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hd w:val="clear"/>
              <w:spacing w:line="360" w:lineRule="auto"/>
              <w:jc w:val="center"/>
            </w:pPr>
            <w:r>
              <w:rPr>
                <w:rFonts w:hint="eastAsia"/>
              </w:rPr>
              <w:t>2</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hd w:val="clear"/>
              <w:spacing w:line="360" w:lineRule="auto"/>
              <w:jc w:val="center"/>
            </w:pPr>
          </w:p>
        </w:tc>
      </w:tr>
      <w:tr>
        <w:tblPrEx>
          <w:tblCellMar>
            <w:top w:w="0" w:type="dxa"/>
            <w:left w:w="0" w:type="dxa"/>
            <w:bottom w:w="0" w:type="dxa"/>
            <w:right w:w="0" w:type="dxa"/>
          </w:tblCellMar>
        </w:tblPrEx>
        <w:trPr>
          <w:cantSplit/>
          <w:trHeight w:val="567"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hd w:val="clear"/>
              <w:spacing w:line="360" w:lineRule="auto"/>
              <w:jc w:val="center"/>
            </w:pPr>
            <w:r>
              <w:rPr>
                <w:rFonts w:hint="eastAsia"/>
              </w:rPr>
              <w:t>3</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hd w:val="clear"/>
              <w:spacing w:line="360" w:lineRule="auto"/>
              <w:jc w:val="center"/>
            </w:pPr>
          </w:p>
        </w:tc>
      </w:tr>
      <w:tr>
        <w:tblPrEx>
          <w:tblCellMar>
            <w:top w:w="0" w:type="dxa"/>
            <w:left w:w="0" w:type="dxa"/>
            <w:bottom w:w="0" w:type="dxa"/>
            <w:right w:w="0" w:type="dxa"/>
          </w:tblCellMar>
        </w:tblPrEx>
        <w:trPr>
          <w:cantSplit/>
          <w:trHeight w:val="559"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hd w:val="clear"/>
              <w:spacing w:line="360" w:lineRule="auto"/>
              <w:jc w:val="center"/>
            </w:pPr>
            <w:r>
              <w:rPr>
                <w:rFonts w:hint="eastAsia"/>
              </w:rPr>
              <w:t>4</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hd w:val="clear"/>
              <w:spacing w:line="360" w:lineRule="auto"/>
              <w:jc w:val="center"/>
            </w:pPr>
          </w:p>
        </w:tc>
      </w:tr>
      <w:tr>
        <w:tblPrEx>
          <w:tblCellMar>
            <w:top w:w="0" w:type="dxa"/>
            <w:left w:w="0" w:type="dxa"/>
            <w:bottom w:w="0" w:type="dxa"/>
            <w:right w:w="0" w:type="dxa"/>
          </w:tblCellMar>
        </w:tblPrEx>
        <w:trPr>
          <w:cantSplit/>
          <w:trHeight w:val="569"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hd w:val="clear"/>
              <w:spacing w:line="360" w:lineRule="auto"/>
              <w:jc w:val="center"/>
            </w:pPr>
            <w:r>
              <w:rPr>
                <w:rFonts w:hint="eastAsia"/>
              </w:rPr>
              <w:t>5</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4553" w:type="dxa"/>
            <w:vMerge w:val="continue"/>
            <w:tcBorders>
              <w:left w:val="single" w:color="auto" w:sz="6" w:space="0"/>
              <w:right w:val="single" w:color="auto" w:sz="8" w:space="0"/>
            </w:tcBorders>
            <w:shd w:val="clear" w:color="auto" w:fill="auto"/>
            <w:vAlign w:val="center"/>
          </w:tcPr>
          <w:p>
            <w:pPr>
              <w:shd w:val="clear"/>
              <w:spacing w:line="360" w:lineRule="auto"/>
              <w:jc w:val="center"/>
            </w:pPr>
          </w:p>
        </w:tc>
      </w:tr>
      <w:tr>
        <w:tblPrEx>
          <w:tblCellMar>
            <w:top w:w="0" w:type="dxa"/>
            <w:left w:w="0" w:type="dxa"/>
            <w:bottom w:w="0" w:type="dxa"/>
            <w:right w:w="0" w:type="dxa"/>
          </w:tblCellMar>
        </w:tblPrEx>
        <w:trPr>
          <w:cantSplit/>
          <w:trHeight w:val="270"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hd w:val="clear"/>
              <w:spacing w:line="360" w:lineRule="auto"/>
              <w:jc w:val="center"/>
            </w:pPr>
            <w:r>
              <w:rPr>
                <w:rFonts w:hint="eastAsia"/>
              </w:rPr>
              <w:t>6</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hd w:val="clear"/>
              <w:spacing w:line="360" w:lineRule="auto"/>
              <w:jc w:val="center"/>
            </w:pPr>
          </w:p>
        </w:tc>
        <w:tc>
          <w:tcPr>
            <w:tcW w:w="4553" w:type="dxa"/>
            <w:tcBorders>
              <w:left w:val="single" w:color="auto" w:sz="6" w:space="0"/>
              <w:bottom w:val="single" w:color="auto" w:sz="4" w:space="0"/>
              <w:right w:val="single" w:color="auto" w:sz="8" w:space="0"/>
            </w:tcBorders>
            <w:shd w:val="clear" w:color="auto" w:fill="auto"/>
            <w:vAlign w:val="center"/>
          </w:tcPr>
          <w:p>
            <w:pPr>
              <w:shd w:val="clear"/>
              <w:spacing w:line="360" w:lineRule="auto"/>
              <w:jc w:val="center"/>
            </w:pPr>
          </w:p>
        </w:tc>
      </w:tr>
      <w:tr>
        <w:tblPrEx>
          <w:tblCellMar>
            <w:top w:w="0" w:type="dxa"/>
            <w:left w:w="0" w:type="dxa"/>
            <w:bottom w:w="0" w:type="dxa"/>
            <w:right w:w="0" w:type="dxa"/>
          </w:tblCellMar>
        </w:tblPrEx>
        <w:trPr>
          <w:trHeight w:val="90" w:hRule="atLeast"/>
        </w:trPr>
        <w:tc>
          <w:tcPr>
            <w:tcW w:w="13950" w:type="dxa"/>
            <w:gridSpan w:val="5"/>
            <w:tcBorders>
              <w:top w:val="single" w:color="auto" w:sz="6" w:space="0"/>
              <w:left w:val="single" w:color="auto" w:sz="8" w:space="0"/>
              <w:bottom w:val="single" w:color="auto" w:sz="8" w:space="0"/>
              <w:right w:val="single" w:color="auto" w:sz="8" w:space="0"/>
            </w:tcBorders>
            <w:shd w:val="clear" w:color="auto" w:fill="auto"/>
          </w:tcPr>
          <w:p>
            <w:pPr>
              <w:widowControl/>
              <w:shd w:val="clear"/>
              <w:spacing w:line="480" w:lineRule="exact"/>
              <w:ind w:left="424"/>
            </w:pPr>
          </w:p>
          <w:p>
            <w:pPr>
              <w:shd w:val="clear"/>
              <w:spacing w:line="360" w:lineRule="auto"/>
              <w:rPr>
                <w:b/>
                <w:bCs/>
              </w:rPr>
            </w:pPr>
            <w:r>
              <w:rPr>
                <w:rFonts w:hint="eastAsia"/>
                <w:b/>
                <w:bCs/>
              </w:rPr>
              <w:t>评委（签名）：</w:t>
            </w:r>
          </w:p>
          <w:p>
            <w:pPr>
              <w:pStyle w:val="2"/>
              <w:ind w:firstLine="0"/>
            </w:pPr>
          </w:p>
          <w:p>
            <w:pPr>
              <w:pStyle w:val="2"/>
            </w:pPr>
          </w:p>
          <w:p>
            <w:pPr>
              <w:widowControl/>
              <w:shd w:val="clear"/>
              <w:spacing w:line="480" w:lineRule="exact"/>
              <w:jc w:val="left"/>
              <w:rPr>
                <w:rFonts w:hint="eastAsia"/>
                <w:b/>
                <w:bCs/>
              </w:rPr>
            </w:pPr>
            <w:r>
              <w:rPr>
                <w:rFonts w:hint="eastAsia"/>
                <w:b/>
                <w:bCs/>
              </w:rPr>
              <w:t>监督（签名）：</w:t>
            </w:r>
          </w:p>
          <w:p>
            <w:pPr>
              <w:widowControl/>
              <w:shd w:val="clear"/>
              <w:spacing w:line="480" w:lineRule="exact"/>
              <w:jc w:val="right"/>
              <w:rPr>
                <w:rFonts w:hint="eastAsia"/>
              </w:rPr>
            </w:pPr>
            <w:r>
              <w:rPr>
                <w:rFonts w:hint="eastAsia"/>
              </w:rPr>
              <w:t xml:space="preserve">评审日期：  年 </w:t>
            </w:r>
            <w:r>
              <w:t xml:space="preserve">  </w:t>
            </w:r>
            <w:r>
              <w:rPr>
                <w:rFonts w:hint="eastAsia"/>
              </w:rPr>
              <w:t xml:space="preserve"> 月   日</w:t>
            </w:r>
          </w:p>
          <w:p>
            <w:pPr>
              <w:pStyle w:val="2"/>
            </w:pPr>
          </w:p>
        </w:tc>
      </w:tr>
    </w:tbl>
    <w:p>
      <w:pPr>
        <w:widowControl/>
        <w:shd w:val="clear"/>
        <w:sectPr>
          <w:headerReference r:id="rId15" w:type="default"/>
          <w:pgSz w:w="16840" w:h="11907" w:orient="landscape"/>
          <w:pgMar w:top="1440" w:right="1440" w:bottom="1134" w:left="1440" w:header="720" w:footer="890" w:gutter="0"/>
          <w:cols w:space="720" w:num="1"/>
          <w:docGrid w:linePitch="312" w:charSpace="0"/>
        </w:sectPr>
      </w:pPr>
    </w:p>
    <w:p>
      <w:pPr>
        <w:pStyle w:val="3"/>
        <w:shd w:val="clear"/>
        <w:rPr>
          <w:rFonts w:ascii="宋体" w:hAnsi="宋体"/>
          <w:b w:val="0"/>
          <w:szCs w:val="44"/>
        </w:rPr>
      </w:pPr>
      <w:bookmarkStart w:id="143" w:name="_Toc3957"/>
      <w:bookmarkStart w:id="144" w:name="_Toc518494147"/>
      <w:bookmarkStart w:id="145" w:name="_Toc7052"/>
      <w:bookmarkStart w:id="146" w:name="_Toc62576170"/>
      <w:bookmarkStart w:id="147" w:name="_Toc28592"/>
      <w:bookmarkStart w:id="148" w:name="_Toc402782186"/>
      <w:bookmarkStart w:id="149" w:name="_Toc197850648"/>
      <w:bookmarkStart w:id="150" w:name="_Toc497549391"/>
      <w:bookmarkStart w:id="151" w:name="_Toc197404928"/>
      <w:bookmarkStart w:id="152" w:name="_Toc385992401"/>
      <w:bookmarkStart w:id="153" w:name="_Toc486842341"/>
      <w:bookmarkStart w:id="154" w:name="_Toc389620241"/>
      <w:r>
        <w:t>第</w:t>
      </w:r>
      <w:r>
        <w:rPr>
          <w:rFonts w:hint="eastAsia"/>
        </w:rPr>
        <w:t>二篇  参选文件格式</w:t>
      </w:r>
      <w:bookmarkEnd w:id="143"/>
      <w:bookmarkEnd w:id="144"/>
      <w:bookmarkEnd w:id="145"/>
      <w:bookmarkEnd w:id="146"/>
      <w:bookmarkEnd w:id="147"/>
    </w:p>
    <w:p>
      <w:pPr>
        <w:shd w:val="clear"/>
        <w:spacing w:before="60" w:beforeLines="25" w:after="60" w:afterLines="25" w:line="560" w:lineRule="exact"/>
        <w:ind w:firstLine="547" w:firstLineChars="228"/>
        <w:rPr>
          <w:rFonts w:ascii="宋体" w:hAnsi="宋体"/>
        </w:rPr>
      </w:pPr>
      <w:r>
        <w:rPr>
          <w:rFonts w:hint="eastAsia" w:ascii="宋体" w:hAnsi="宋体"/>
        </w:rPr>
        <w:t>每一对“[ ]”及其中间的内容，均应由参选人在编制参选时根据情况以适当的内容代替。每一对“{ }”及其中间的内容，参选人在编制参选书时应予以删除。在留有的空白或下划线上或…均应由参选人填入适当内容。</w:t>
      </w:r>
    </w:p>
    <w:p>
      <w:pPr>
        <w:shd w:val="clear"/>
        <w:rPr>
          <w:rFonts w:hAnsi="宋体"/>
          <w:b/>
          <w:bCs/>
          <w:u w:val="single"/>
        </w:rPr>
      </w:pPr>
      <w:r>
        <w:rPr>
          <w:rFonts w:hAnsi="宋体"/>
          <w:b/>
          <w:bCs/>
          <w:u w:val="single"/>
        </w:rPr>
        <w:br w:type="page"/>
      </w:r>
    </w:p>
    <w:p>
      <w:pPr>
        <w:shd w:val="clear"/>
        <w:jc w:val="center"/>
        <w:rPr>
          <w:rFonts w:ascii="黑体" w:hAnsi="Courier New" w:eastAsia="黑体"/>
          <w:spacing w:val="36"/>
          <w:sz w:val="44"/>
          <w:szCs w:val="44"/>
        </w:rPr>
      </w:pPr>
      <w:r>
        <w:rPr>
          <w:rStyle w:val="21"/>
          <w:sz w:val="44"/>
          <w:szCs w:val="44"/>
        </w:rPr>
        <w:t>第</w:t>
      </w:r>
      <w:r>
        <w:rPr>
          <w:rStyle w:val="21"/>
          <w:rFonts w:hint="eastAsia"/>
          <w:sz w:val="44"/>
          <w:szCs w:val="44"/>
        </w:rPr>
        <w:t>一章</w:t>
      </w:r>
    </w:p>
    <w:p>
      <w:pPr>
        <w:shd w:val="clear"/>
        <w:spacing w:line="840" w:lineRule="exact"/>
        <w:jc w:val="center"/>
        <w:rPr>
          <w:rFonts w:hint="eastAsia" w:ascii="黑体" w:hAnsi="Courier New" w:eastAsia="黑体"/>
          <w:spacing w:val="36"/>
          <w:sz w:val="44"/>
          <w:szCs w:val="44"/>
        </w:rPr>
      </w:pPr>
      <w:r>
        <w:rPr>
          <w:rFonts w:hint="eastAsia" w:ascii="黑体" w:hAnsi="Courier New" w:eastAsia="黑体"/>
          <w:spacing w:val="36"/>
          <w:sz w:val="44"/>
          <w:szCs w:val="44"/>
        </w:rPr>
        <w:t xml:space="preserve"> </w:t>
      </w:r>
    </w:p>
    <w:p>
      <w:pPr>
        <w:pStyle w:val="2"/>
      </w:pPr>
    </w:p>
    <w:p>
      <w:pPr>
        <w:shd w:val="clear"/>
        <w:jc w:val="both"/>
        <w:rPr>
          <w:rFonts w:hint="eastAsia" w:ascii="黑体" w:hAnsi="Courier New" w:eastAsia="黑体"/>
          <w:b/>
          <w:bCs/>
          <w:spacing w:val="36"/>
          <w:sz w:val="44"/>
          <w:szCs w:val="44"/>
          <w:u w:val="single"/>
        </w:rPr>
      </w:pPr>
    </w:p>
    <w:p>
      <w:pPr>
        <w:pStyle w:val="2"/>
        <w:shd w:val="clear"/>
        <w:spacing w:after="120" w:afterLines="50" w:line="480" w:lineRule="exact"/>
        <w:ind w:left="439" w:leftChars="183" w:right="630" w:firstLine="325" w:firstLineChars="75"/>
        <w:rPr>
          <w:rFonts w:hint="eastAsia" w:ascii="黑体" w:hAnsi="Courier New" w:eastAsia="黑体" w:cs="Times New Roman"/>
          <w:b/>
          <w:bCs/>
          <w:spacing w:val="36"/>
          <w:kern w:val="2"/>
          <w:sz w:val="36"/>
          <w:szCs w:val="36"/>
          <w:u w:val="single"/>
        </w:rPr>
      </w:pPr>
      <w:r>
        <w:rPr>
          <w:rFonts w:hint="eastAsia" w:ascii="黑体" w:hAnsi="Courier New" w:eastAsia="黑体" w:cs="Times New Roman"/>
          <w:b/>
          <w:bCs/>
          <w:spacing w:val="36"/>
          <w:kern w:val="2"/>
          <w:sz w:val="36"/>
          <w:szCs w:val="36"/>
          <w:highlight w:val="none"/>
          <w:u w:val="single"/>
        </w:rPr>
        <w:t>十四五城际铁路综合开发项目（</w:t>
      </w:r>
      <w:r>
        <w:rPr>
          <w:rFonts w:hint="eastAsia" w:ascii="黑体" w:hAnsi="Courier New" w:eastAsia="黑体" w:cs="Times New Roman"/>
          <w:b/>
          <w:bCs/>
          <w:spacing w:val="36"/>
          <w:kern w:val="2"/>
          <w:sz w:val="36"/>
          <w:szCs w:val="36"/>
          <w:highlight w:val="none"/>
          <w:u w:val="single"/>
          <w:lang w:val="en-US" w:eastAsia="zh-CN"/>
        </w:rPr>
        <w:t>三</w:t>
      </w:r>
      <w:r>
        <w:rPr>
          <w:rFonts w:hint="eastAsia" w:ascii="黑体" w:hAnsi="Courier New" w:eastAsia="黑体" w:cs="Times New Roman"/>
          <w:b/>
          <w:bCs/>
          <w:spacing w:val="36"/>
          <w:kern w:val="2"/>
          <w:sz w:val="36"/>
          <w:szCs w:val="36"/>
          <w:highlight w:val="none"/>
          <w:u w:val="single"/>
        </w:rPr>
        <w:t>）前期策划</w:t>
      </w:r>
      <w:r>
        <w:rPr>
          <w:rFonts w:hint="eastAsia" w:ascii="黑体" w:hAnsi="Courier New" w:eastAsia="黑体" w:cs="Times New Roman"/>
          <w:b/>
          <w:bCs/>
          <w:spacing w:val="36"/>
          <w:kern w:val="2"/>
          <w:sz w:val="36"/>
          <w:szCs w:val="36"/>
          <w:highlight w:val="none"/>
          <w:u w:val="single"/>
          <w:lang w:val="en-US" w:eastAsia="zh-CN"/>
        </w:rPr>
        <w:t>研究服务</w:t>
      </w:r>
    </w:p>
    <w:p>
      <w:pPr>
        <w:pStyle w:val="2"/>
        <w:rPr>
          <w:rFonts w:hint="eastAsia" w:ascii="黑体" w:hAnsi="Courier New" w:eastAsia="黑体"/>
          <w:b/>
          <w:bCs/>
          <w:spacing w:val="36"/>
          <w:sz w:val="44"/>
          <w:szCs w:val="44"/>
          <w:u w:val="single"/>
        </w:rPr>
      </w:pPr>
    </w:p>
    <w:p>
      <w:pPr>
        <w:pStyle w:val="8"/>
        <w:shd w:val="clear"/>
        <w:spacing w:before="1440" w:beforeLines="600" w:line="400" w:lineRule="exact"/>
        <w:jc w:val="center"/>
        <w:outlineLvl w:val="1"/>
        <w:rPr>
          <w:rFonts w:ascii="黑体" w:eastAsia="黑体"/>
          <w:bCs/>
          <w:kern w:val="10"/>
          <w:sz w:val="84"/>
          <w:szCs w:val="84"/>
        </w:rPr>
      </w:pPr>
      <w:r>
        <w:rPr>
          <w:rFonts w:hint="eastAsia" w:ascii="黑体" w:eastAsia="黑体"/>
          <w:bCs/>
          <w:spacing w:val="36"/>
          <w:kern w:val="10"/>
          <w:sz w:val="84"/>
          <w:szCs w:val="84"/>
        </w:rPr>
        <w:t>参 选 文 件</w:t>
      </w:r>
    </w:p>
    <w:p>
      <w:pPr>
        <w:pStyle w:val="8"/>
        <w:shd w:val="clear"/>
        <w:jc w:val="center"/>
        <w:rPr>
          <w:rFonts w:hAnsi="宋体"/>
          <w:bCs/>
          <w:sz w:val="17"/>
          <w:szCs w:val="17"/>
        </w:rPr>
      </w:pPr>
    </w:p>
    <w:p>
      <w:pPr>
        <w:pStyle w:val="8"/>
        <w:shd w:val="clear"/>
        <w:jc w:val="center"/>
        <w:rPr>
          <w:rFonts w:hAnsi="宋体"/>
          <w:sz w:val="23"/>
          <w:szCs w:val="23"/>
        </w:rPr>
      </w:pPr>
    </w:p>
    <w:p>
      <w:pPr>
        <w:pStyle w:val="8"/>
        <w:shd w:val="clear"/>
        <w:jc w:val="center"/>
        <w:outlineLvl w:val="2"/>
        <w:rPr>
          <w:rFonts w:ascii="黑体" w:hAnsi="黑体" w:eastAsia="黑体"/>
          <w:sz w:val="72"/>
          <w:szCs w:val="35"/>
        </w:rPr>
      </w:pPr>
      <w:r>
        <w:rPr>
          <w:rFonts w:hint="eastAsia" w:ascii="黑体" w:hAnsi="黑体" w:eastAsia="黑体"/>
          <w:sz w:val="72"/>
          <w:szCs w:val="35"/>
        </w:rPr>
        <w:t>资格审查文件</w:t>
      </w:r>
    </w:p>
    <w:p>
      <w:pPr>
        <w:pStyle w:val="8"/>
        <w:shd w:val="clear"/>
        <w:jc w:val="center"/>
        <w:rPr>
          <w:rFonts w:hAnsi="宋体"/>
          <w:sz w:val="23"/>
          <w:szCs w:val="23"/>
        </w:rPr>
      </w:pPr>
    </w:p>
    <w:p>
      <w:pPr>
        <w:pStyle w:val="8"/>
        <w:shd w:val="clear"/>
        <w:rPr>
          <w:rFonts w:hAnsi="宋体"/>
          <w:b/>
          <w:sz w:val="32"/>
          <w:szCs w:val="32"/>
        </w:rPr>
      </w:pPr>
    </w:p>
    <w:p>
      <w:pPr>
        <w:pStyle w:val="8"/>
        <w:shd w:val="clear"/>
        <w:jc w:val="center"/>
        <w:rPr>
          <w:rFonts w:hAnsi="宋体"/>
          <w:b/>
          <w:sz w:val="32"/>
          <w:szCs w:val="32"/>
        </w:rPr>
      </w:pPr>
    </w:p>
    <w:p>
      <w:pPr>
        <w:pStyle w:val="8"/>
        <w:shd w:val="clear"/>
        <w:jc w:val="center"/>
        <w:rPr>
          <w:rFonts w:hAnsi="宋体"/>
          <w:b/>
          <w:sz w:val="32"/>
          <w:szCs w:val="32"/>
        </w:rPr>
      </w:pPr>
    </w:p>
    <w:p>
      <w:pPr>
        <w:pStyle w:val="8"/>
        <w:shd w:val="clear"/>
        <w:spacing w:before="360" w:beforeLines="150" w:after="360" w:afterLines="150" w:line="720" w:lineRule="exact"/>
        <w:ind w:firstLine="540" w:firstLineChars="192"/>
        <w:outlineLvl w:val="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8"/>
        <w:shd w:val="clear"/>
        <w:spacing w:before="360" w:beforeLines="150" w:after="360" w:afterLines="150" w:line="720" w:lineRule="exact"/>
        <w:ind w:firstLine="540" w:firstLineChars="192"/>
        <w:outlineLvl w:val="2"/>
        <w:rPr>
          <w:rFonts w:hint="eastAsia" w:hAnsi="宋体"/>
          <w:b/>
          <w:bCs/>
          <w:sz w:val="28"/>
          <w:szCs w:val="28"/>
        </w:rPr>
      </w:pPr>
      <w:r>
        <w:rPr>
          <w:rFonts w:hint="eastAsia" w:hAnsi="宋体"/>
          <w:b/>
          <w:bCs/>
          <w:sz w:val="28"/>
          <w:szCs w:val="28"/>
        </w:rPr>
        <w:t>法定代表人或其委托代理人(签字或盖章)：</w:t>
      </w:r>
    </w:p>
    <w:p>
      <w:pPr>
        <w:pStyle w:val="8"/>
        <w:shd w:val="clear"/>
        <w:spacing w:before="360" w:beforeLines="150" w:after="360" w:afterLines="150" w:line="720" w:lineRule="exact"/>
        <w:ind w:firstLine="540" w:firstLineChars="192"/>
        <w:outlineLvl w:val="2"/>
        <w:rPr>
          <w:rFonts w:hint="eastAsia" w:hAnsi="宋体"/>
          <w:b/>
          <w:bCs/>
          <w:sz w:val="28"/>
          <w:szCs w:val="28"/>
        </w:rPr>
      </w:pPr>
    </w:p>
    <w:p>
      <w:pPr>
        <w:shd w:val="clear"/>
        <w:jc w:val="center"/>
        <w:outlineLvl w:val="0"/>
        <w:rPr>
          <w:rFonts w:ascii="宋体" w:hAnsi="宋体"/>
          <w:b/>
          <w:bCs/>
          <w:sz w:val="28"/>
          <w:szCs w:val="28"/>
        </w:rPr>
      </w:pPr>
    </w:p>
    <w:p>
      <w:pPr>
        <w:shd w:val="clear"/>
        <w:jc w:val="center"/>
        <w:outlineLvl w:val="0"/>
        <w:rPr>
          <w:rFonts w:ascii="宋体" w:hAnsi="宋体"/>
          <w:b/>
          <w:bCs/>
          <w:sz w:val="28"/>
          <w:szCs w:val="28"/>
        </w:rPr>
      </w:pPr>
      <w:r>
        <w:rPr>
          <w:rFonts w:hint="eastAsia" w:ascii="宋体" w:hAnsi="宋体"/>
          <w:b/>
          <w:bCs/>
          <w:sz w:val="28"/>
          <w:szCs w:val="28"/>
        </w:rPr>
        <w:t xml:space="preserve">日   期：    年  </w:t>
      </w:r>
      <w:r>
        <w:rPr>
          <w:rFonts w:ascii="宋体" w:hAnsi="宋体"/>
          <w:b/>
          <w:bCs/>
          <w:sz w:val="28"/>
          <w:szCs w:val="28"/>
        </w:rPr>
        <w:t xml:space="preserve"> </w:t>
      </w:r>
      <w:r>
        <w:rPr>
          <w:rFonts w:hint="eastAsia" w:ascii="宋体" w:hAnsi="宋体"/>
          <w:b/>
          <w:bCs/>
          <w:sz w:val="28"/>
          <w:szCs w:val="28"/>
        </w:rPr>
        <w:t xml:space="preserve">月 </w:t>
      </w:r>
      <w:r>
        <w:rPr>
          <w:rFonts w:ascii="宋体" w:hAnsi="宋体"/>
          <w:b/>
          <w:bCs/>
          <w:sz w:val="28"/>
          <w:szCs w:val="28"/>
        </w:rPr>
        <w:t xml:space="preserve"> </w:t>
      </w:r>
      <w:r>
        <w:rPr>
          <w:rFonts w:hint="eastAsia" w:ascii="宋体" w:hAnsi="宋体"/>
          <w:b/>
          <w:bCs/>
          <w:sz w:val="28"/>
          <w:szCs w:val="28"/>
        </w:rPr>
        <w:t xml:space="preserve"> 日</w:t>
      </w:r>
    </w:p>
    <w:p>
      <w:pPr>
        <w:pStyle w:val="5"/>
        <w:numPr>
          <w:ilvl w:val="2"/>
          <w:numId w:val="0"/>
        </w:numPr>
        <w:shd w:val="clear"/>
        <w:jc w:val="center"/>
        <w:rPr>
          <w:szCs w:val="24"/>
        </w:rPr>
      </w:pPr>
    </w:p>
    <w:p>
      <w:pPr>
        <w:shd w:val="clear"/>
      </w:pPr>
    </w:p>
    <w:p>
      <w:pPr>
        <w:pStyle w:val="5"/>
        <w:numPr>
          <w:ilvl w:val="2"/>
          <w:numId w:val="0"/>
        </w:numPr>
        <w:shd w:val="clear"/>
        <w:jc w:val="center"/>
        <w:rPr>
          <w:szCs w:val="24"/>
        </w:rPr>
      </w:pPr>
    </w:p>
    <w:p>
      <w:pPr>
        <w:pStyle w:val="5"/>
        <w:numPr>
          <w:ilvl w:val="2"/>
          <w:numId w:val="0"/>
        </w:numPr>
        <w:shd w:val="clear"/>
        <w:jc w:val="center"/>
        <w:rPr>
          <w:rFonts w:hint="eastAsia"/>
          <w:szCs w:val="24"/>
        </w:rPr>
      </w:pPr>
    </w:p>
    <w:p>
      <w:pPr>
        <w:pStyle w:val="5"/>
        <w:numPr>
          <w:ilvl w:val="2"/>
          <w:numId w:val="0"/>
        </w:numPr>
        <w:shd w:val="clear"/>
        <w:jc w:val="center"/>
        <w:rPr>
          <w:szCs w:val="24"/>
        </w:rPr>
      </w:pPr>
      <w:r>
        <w:rPr>
          <w:rFonts w:hint="eastAsia"/>
          <w:szCs w:val="24"/>
        </w:rPr>
        <w:t>目录</w:t>
      </w:r>
    </w:p>
    <w:p>
      <w:pPr>
        <w:pStyle w:val="22"/>
        <w:numPr>
          <w:ilvl w:val="0"/>
          <w:numId w:val="2"/>
        </w:numPr>
        <w:shd w:val="clear"/>
        <w:spacing w:before="50" w:line="360" w:lineRule="auto"/>
        <w:rPr>
          <w:rFonts w:ascii="Times New Roman" w:cs="Times New Roman"/>
          <w:b/>
          <w:color w:val="auto"/>
          <w:szCs w:val="28"/>
        </w:rPr>
      </w:pPr>
      <w:r>
        <w:rPr>
          <w:rFonts w:hint="eastAsia" w:ascii="Times New Roman" w:cs="Times New Roman"/>
          <w:b/>
          <w:color w:val="auto"/>
          <w:szCs w:val="28"/>
        </w:rPr>
        <w:t>企业法人营业执照复印件（加盖公章）</w:t>
      </w:r>
    </w:p>
    <w:p>
      <w:pPr>
        <w:pStyle w:val="22"/>
        <w:numPr>
          <w:ilvl w:val="0"/>
          <w:numId w:val="2"/>
        </w:numPr>
        <w:shd w:val="clear"/>
        <w:spacing w:before="50" w:line="360" w:lineRule="auto"/>
        <w:rPr>
          <w:rFonts w:ascii="Times New Roman" w:cs="Times New Roman"/>
          <w:b/>
          <w:color w:val="auto"/>
          <w:szCs w:val="28"/>
        </w:rPr>
      </w:pPr>
      <w:r>
        <w:rPr>
          <w:rFonts w:hint="eastAsia" w:ascii="Times New Roman" w:cs="Times New Roman"/>
          <w:b/>
          <w:color w:val="auto"/>
          <w:szCs w:val="28"/>
        </w:rPr>
        <w:t>法定代表人资格证明书</w:t>
      </w:r>
    </w:p>
    <w:p>
      <w:pPr>
        <w:pStyle w:val="22"/>
        <w:numPr>
          <w:ilvl w:val="0"/>
          <w:numId w:val="2"/>
        </w:numPr>
        <w:shd w:val="clear"/>
        <w:spacing w:before="50" w:line="360" w:lineRule="auto"/>
        <w:rPr>
          <w:rFonts w:ascii="Times New Roman" w:cs="Times New Roman"/>
          <w:b/>
          <w:color w:val="auto"/>
          <w:szCs w:val="28"/>
        </w:rPr>
      </w:pPr>
      <w:r>
        <w:rPr>
          <w:rFonts w:hint="eastAsia" w:ascii="Times New Roman" w:cs="Times New Roman"/>
          <w:b/>
          <w:color w:val="auto"/>
          <w:szCs w:val="28"/>
        </w:rPr>
        <w:t>法定代表人身份证复印件</w:t>
      </w:r>
    </w:p>
    <w:p>
      <w:pPr>
        <w:pStyle w:val="22"/>
        <w:numPr>
          <w:ilvl w:val="0"/>
          <w:numId w:val="2"/>
        </w:numPr>
        <w:shd w:val="clear"/>
        <w:spacing w:before="50" w:line="360" w:lineRule="auto"/>
        <w:rPr>
          <w:rFonts w:ascii="Times New Roman" w:cs="Times New Roman"/>
          <w:b/>
          <w:color w:val="auto"/>
          <w:szCs w:val="28"/>
        </w:rPr>
      </w:pPr>
      <w:r>
        <w:rPr>
          <w:rFonts w:hint="eastAsia" w:ascii="Times New Roman" w:cs="Times New Roman"/>
          <w:b/>
          <w:color w:val="auto"/>
          <w:szCs w:val="28"/>
        </w:rPr>
        <w:t>法定代表人授权委托书（如有）</w:t>
      </w:r>
    </w:p>
    <w:p>
      <w:pPr>
        <w:pStyle w:val="22"/>
        <w:numPr>
          <w:ilvl w:val="0"/>
          <w:numId w:val="2"/>
        </w:numPr>
        <w:shd w:val="clear"/>
        <w:spacing w:before="50" w:line="360" w:lineRule="auto"/>
        <w:rPr>
          <w:rFonts w:ascii="Times New Roman" w:cs="Times New Roman"/>
          <w:b/>
          <w:color w:val="auto"/>
          <w:szCs w:val="28"/>
        </w:rPr>
      </w:pPr>
      <w:r>
        <w:rPr>
          <w:rFonts w:hint="eastAsia" w:ascii="Times New Roman" w:cs="Times New Roman"/>
          <w:b/>
          <w:color w:val="auto"/>
          <w:szCs w:val="28"/>
        </w:rPr>
        <w:t>被授权人身份证复印件（如有）</w:t>
      </w: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ascii="Times New Roman" w:cs="Times New Roman"/>
          <w:b/>
          <w:color w:val="auto"/>
          <w:szCs w:val="28"/>
        </w:rPr>
      </w:pPr>
    </w:p>
    <w:p>
      <w:pPr>
        <w:pStyle w:val="22"/>
        <w:shd w:val="clear"/>
        <w:spacing w:before="50" w:line="360" w:lineRule="auto"/>
        <w:rPr>
          <w:rFonts w:cs="Times New Roman"/>
          <w:color w:val="auto"/>
          <w:szCs w:val="28"/>
        </w:rPr>
      </w:pPr>
      <w:r>
        <w:rPr>
          <w:rFonts w:hint="eastAsia" w:ascii="Times New Roman" w:cs="Times New Roman"/>
          <w:b/>
          <w:color w:val="auto"/>
          <w:szCs w:val="28"/>
        </w:rPr>
        <w:t>一、企业法人营业执照复印件（加盖公章）</w:t>
      </w:r>
    </w:p>
    <w:p>
      <w:pPr>
        <w:shd w:val="clear"/>
        <w:rPr>
          <w:rFonts w:ascii="宋体" w:hAnsi="宋体"/>
        </w:rPr>
      </w:pPr>
      <w:r>
        <w:rPr>
          <w:rFonts w:ascii="宋体" w:hAnsi="宋体"/>
        </w:rPr>
        <w:br w:type="page"/>
      </w:r>
    </w:p>
    <w:p>
      <w:pPr>
        <w:pStyle w:val="5"/>
        <w:numPr>
          <w:ilvl w:val="2"/>
          <w:numId w:val="0"/>
        </w:numPr>
        <w:shd w:val="clear"/>
        <w:rPr>
          <w:rFonts w:ascii="宋体" w:hAnsi="宋体"/>
          <w:sz w:val="24"/>
        </w:rPr>
      </w:pPr>
      <w:r>
        <w:rPr>
          <w:rFonts w:hint="eastAsia" w:ascii="宋体" w:hAnsi="宋体"/>
          <w:sz w:val="24"/>
        </w:rPr>
        <w:t>二</w:t>
      </w:r>
      <w:r>
        <w:rPr>
          <w:rFonts w:ascii="宋体" w:hAnsi="宋体"/>
          <w:sz w:val="24"/>
        </w:rPr>
        <w:t>、法定代表人资格证明书格式</w:t>
      </w:r>
    </w:p>
    <w:p>
      <w:pPr>
        <w:shd w:val="clear"/>
        <w:spacing w:line="520" w:lineRule="exact"/>
        <w:ind w:firstLine="5651"/>
        <w:rPr>
          <w:rFonts w:eastAsia="华文中宋"/>
        </w:rPr>
      </w:pPr>
    </w:p>
    <w:p>
      <w:pPr>
        <w:pStyle w:val="8"/>
        <w:shd w:val="clear"/>
        <w:spacing w:after="120" w:afterLines="50" w:line="440" w:lineRule="exact"/>
        <w:jc w:val="center"/>
        <w:rPr>
          <w:rFonts w:ascii="Times New Roman" w:hAnsi="Times New Roman" w:eastAsia="华文细黑"/>
          <w:sz w:val="44"/>
        </w:rPr>
      </w:pPr>
    </w:p>
    <w:p>
      <w:pPr>
        <w:pStyle w:val="8"/>
        <w:shd w:val="clear"/>
        <w:spacing w:after="120" w:afterLines="50" w:line="440" w:lineRule="exact"/>
        <w:jc w:val="center"/>
        <w:outlineLvl w:val="0"/>
        <w:rPr>
          <w:rFonts w:ascii="Times New Roman" w:hAnsi="Times New Roman"/>
          <w:sz w:val="44"/>
        </w:rPr>
      </w:pPr>
      <w:r>
        <w:rPr>
          <w:rFonts w:ascii="Times New Roman" w:hAnsi="Times New Roman"/>
          <w:sz w:val="44"/>
        </w:rPr>
        <w:t>法定代表人资格证明书</w:t>
      </w:r>
    </w:p>
    <w:p>
      <w:pPr>
        <w:pStyle w:val="8"/>
        <w:shd w:val="clear"/>
        <w:spacing w:line="360" w:lineRule="auto"/>
        <w:ind w:firstLine="400" w:firstLineChars="200"/>
        <w:rPr>
          <w:rFonts w:ascii="Times New Roman" w:hAnsi="Times New Roman"/>
        </w:rPr>
      </w:pPr>
    </w:p>
    <w:p>
      <w:pPr>
        <w:pStyle w:val="8"/>
        <w:shd w:val="clear"/>
        <w:spacing w:line="360" w:lineRule="auto"/>
        <w:ind w:left="319" w:leftChars="133"/>
        <w:rPr>
          <w:rFonts w:ascii="Times New Roman" w:hAnsi="Times New Roman"/>
          <w:sz w:val="28"/>
        </w:rPr>
      </w:pPr>
    </w:p>
    <w:p>
      <w:pPr>
        <w:pStyle w:val="8"/>
        <w:shd w:val="clear"/>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8"/>
        <w:shd w:val="clear"/>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8"/>
        <w:shd w:val="clear"/>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8"/>
        <w:shd w:val="clear"/>
        <w:spacing w:line="360" w:lineRule="auto"/>
        <w:ind w:left="31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8"/>
        <w:shd w:val="clear"/>
        <w:spacing w:line="360" w:lineRule="auto"/>
        <w:ind w:left="31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8"/>
        <w:shd w:val="clear"/>
        <w:spacing w:line="360" w:lineRule="auto"/>
        <w:ind w:left="410" w:leftChars="171"/>
        <w:rPr>
          <w:rFonts w:ascii="Times New Roman" w:hAnsi="Times New Roman"/>
          <w:sz w:val="24"/>
          <w:szCs w:val="24"/>
        </w:rPr>
      </w:pPr>
    </w:p>
    <w:p>
      <w:pPr>
        <w:pStyle w:val="8"/>
        <w:shd w:val="clear"/>
        <w:spacing w:line="360" w:lineRule="auto"/>
        <w:ind w:left="410" w:leftChars="171" w:firstLine="120" w:firstLineChars="50"/>
        <w:rPr>
          <w:rFonts w:ascii="Times New Roman" w:hAnsi="Times New Roman"/>
          <w:sz w:val="24"/>
          <w:szCs w:val="24"/>
        </w:rPr>
      </w:pPr>
      <w:r>
        <w:rPr>
          <w:rFonts w:ascii="Times New Roman" w:hAnsi="Times New Roman"/>
          <w:sz w:val="24"/>
          <w:szCs w:val="24"/>
        </w:rPr>
        <w:t>特此证明。</w:t>
      </w:r>
    </w:p>
    <w:p>
      <w:pPr>
        <w:pStyle w:val="8"/>
        <w:shd w:val="clear"/>
        <w:spacing w:line="360" w:lineRule="auto"/>
        <w:ind w:left="133" w:firstLine="1260" w:firstLineChars="525"/>
        <w:rPr>
          <w:rFonts w:ascii="Times New Roman" w:hAnsi="Times New Roman"/>
          <w:sz w:val="24"/>
          <w:szCs w:val="24"/>
        </w:rPr>
      </w:pPr>
    </w:p>
    <w:p>
      <w:pPr>
        <w:pStyle w:val="8"/>
        <w:shd w:val="clear"/>
        <w:spacing w:line="360" w:lineRule="auto"/>
        <w:ind w:left="133" w:firstLine="1260" w:firstLineChars="525"/>
        <w:rPr>
          <w:rFonts w:ascii="Times New Roman" w:hAnsi="Times New Roman"/>
          <w:sz w:val="24"/>
          <w:szCs w:val="24"/>
        </w:rPr>
      </w:pPr>
    </w:p>
    <w:p>
      <w:pPr>
        <w:pStyle w:val="8"/>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8"/>
        <w:shd w:val="clear"/>
        <w:spacing w:line="360" w:lineRule="auto"/>
        <w:ind w:left="133" w:firstLine="1260" w:firstLineChars="525"/>
        <w:rPr>
          <w:rFonts w:ascii="Times New Roman" w:hAnsi="Times New Roman"/>
          <w:sz w:val="24"/>
          <w:szCs w:val="24"/>
          <w:u w:val="single"/>
        </w:rPr>
      </w:pPr>
    </w:p>
    <w:p>
      <w:pPr>
        <w:shd w:val="clear"/>
        <w:spacing w:line="360" w:lineRule="auto"/>
        <w:ind w:firstLine="480" w:firstLineChars="200"/>
        <w:rPr>
          <w:szCs w:val="24"/>
        </w:rPr>
      </w:pPr>
      <w:r>
        <w:rPr>
          <w:szCs w:val="24"/>
        </w:rPr>
        <w:t>日期：</w:t>
      </w:r>
      <w:r>
        <w:rPr>
          <w:rFonts w:hint="eastAsia"/>
          <w:szCs w:val="24"/>
          <w:u w:val="single"/>
        </w:rPr>
        <w:t xml:space="preserve">        </w:t>
      </w:r>
      <w:r>
        <w:rPr>
          <w:szCs w:val="24"/>
        </w:rPr>
        <w:t>年</w:t>
      </w:r>
      <w:r>
        <w:rPr>
          <w:rFonts w:hint="eastAsia"/>
          <w:szCs w:val="24"/>
          <w:u w:val="single"/>
        </w:rPr>
        <w:t xml:space="preserve">    </w:t>
      </w:r>
      <w:r>
        <w:rPr>
          <w:szCs w:val="24"/>
        </w:rPr>
        <w:t>月</w:t>
      </w:r>
      <w:r>
        <w:rPr>
          <w:rFonts w:hint="eastAsia"/>
          <w:szCs w:val="24"/>
          <w:u w:val="single"/>
        </w:rPr>
        <w:t xml:space="preserve">    </w:t>
      </w:r>
      <w:r>
        <w:rPr>
          <w:szCs w:val="24"/>
        </w:rPr>
        <w:t>日</w:t>
      </w:r>
    </w:p>
    <w:p>
      <w:pPr>
        <w:pStyle w:val="8"/>
        <w:shd w:val="clear"/>
        <w:rPr>
          <w:rFonts w:ascii="Times New Roman" w:hAnsi="Times New Roman"/>
        </w:rPr>
      </w:pPr>
    </w:p>
    <w:p>
      <w:pPr>
        <w:pStyle w:val="8"/>
        <w:shd w:val="clear"/>
        <w:rPr>
          <w:rFonts w:ascii="Times New Roman" w:hAnsi="Times New Roman"/>
        </w:rPr>
      </w:pPr>
    </w:p>
    <w:p>
      <w:pPr>
        <w:pStyle w:val="8"/>
        <w:shd w:val="clear"/>
        <w:rPr>
          <w:rFonts w:ascii="Times New Roman" w:hAnsi="Times New Roman"/>
        </w:rPr>
      </w:pPr>
    </w:p>
    <w:p>
      <w:pPr>
        <w:pStyle w:val="8"/>
        <w:shd w:val="clear"/>
        <w:rPr>
          <w:rFonts w:ascii="Times New Roman" w:hAnsi="Times New Roman"/>
        </w:rPr>
      </w:pPr>
    </w:p>
    <w:p>
      <w:pPr>
        <w:pStyle w:val="8"/>
        <w:shd w:val="clear"/>
        <w:rPr>
          <w:rFonts w:ascii="Times New Roman" w:hAnsi="Times New Roman"/>
          <w:b/>
        </w:rPr>
      </w:pPr>
      <w:r>
        <w:rPr>
          <w:rFonts w:ascii="Times New Roman" w:hAnsi="Times New Roman"/>
        </w:rPr>
        <w:br w:type="page"/>
      </w:r>
      <w:r>
        <w:rPr>
          <w:rFonts w:hint="eastAsia" w:hAnsi="宋体"/>
          <w:b/>
          <w:sz w:val="24"/>
        </w:rPr>
        <w:t>三、法定代表人身份证复印件（加盖公章）</w:t>
      </w:r>
    </w:p>
    <w:p>
      <w:pPr>
        <w:pStyle w:val="8"/>
        <w:shd w:val="clear"/>
        <w:rPr>
          <w:rFonts w:ascii="Times New Roman" w:hAnsi="Times New Roman"/>
        </w:rPr>
      </w:pPr>
    </w:p>
    <w:p>
      <w:pPr>
        <w:pStyle w:val="5"/>
        <w:numPr>
          <w:ilvl w:val="2"/>
          <w:numId w:val="0"/>
        </w:numPr>
        <w:shd w:val="clear"/>
        <w:spacing w:line="360" w:lineRule="auto"/>
        <w:rPr>
          <w:rFonts w:ascii="宋体" w:hAnsi="宋体"/>
          <w:sz w:val="24"/>
        </w:rPr>
      </w:pPr>
      <w:r>
        <w:br w:type="page"/>
      </w:r>
      <w:r>
        <w:rPr>
          <w:rFonts w:hint="eastAsia" w:ascii="宋体" w:hAnsi="宋体"/>
          <w:sz w:val="24"/>
        </w:rPr>
        <w:t>四、</w:t>
      </w:r>
      <w:r>
        <w:rPr>
          <w:rFonts w:ascii="宋体" w:hAnsi="宋体"/>
          <w:sz w:val="24"/>
        </w:rPr>
        <w:t>法人代表授权委托书</w:t>
      </w:r>
      <w:r>
        <w:rPr>
          <w:rFonts w:hint="eastAsia" w:ascii="宋体" w:hAnsi="宋体"/>
          <w:sz w:val="24"/>
        </w:rPr>
        <w:t>（如有）</w:t>
      </w:r>
    </w:p>
    <w:p>
      <w:pPr>
        <w:shd w:val="clear"/>
        <w:spacing w:line="360" w:lineRule="auto"/>
        <w:jc w:val="center"/>
        <w:rPr>
          <w:b/>
          <w:szCs w:val="24"/>
        </w:rPr>
      </w:pPr>
    </w:p>
    <w:p>
      <w:pPr>
        <w:shd w:val="clear"/>
        <w:spacing w:line="360" w:lineRule="auto"/>
        <w:jc w:val="center"/>
        <w:rPr>
          <w:b/>
          <w:szCs w:val="24"/>
        </w:rPr>
      </w:pPr>
    </w:p>
    <w:p>
      <w:pPr>
        <w:pStyle w:val="2"/>
        <w:shd w:val="clear"/>
        <w:spacing w:line="360" w:lineRule="auto"/>
      </w:pPr>
    </w:p>
    <w:p>
      <w:pPr>
        <w:pStyle w:val="8"/>
        <w:shd w:val="clear"/>
        <w:spacing w:after="120" w:afterLines="50" w:line="360" w:lineRule="auto"/>
        <w:jc w:val="center"/>
        <w:outlineLvl w:val="0"/>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8"/>
        <w:shd w:val="clear"/>
        <w:spacing w:after="120" w:afterLines="50" w:line="360" w:lineRule="auto"/>
        <w:jc w:val="center"/>
        <w:rPr>
          <w:rFonts w:ascii="Times New Roman" w:hAnsi="Times New Roman" w:eastAsia="华文细黑"/>
          <w:sz w:val="44"/>
        </w:rPr>
      </w:pPr>
    </w:p>
    <w:p>
      <w:pPr>
        <w:pStyle w:val="8"/>
        <w:shd w:val="clear"/>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[参选人名称]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8"/>
        <w:shd w:val="clear"/>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8"/>
        <w:shd w:val="clear"/>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8"/>
        <w:shd w:val="clear"/>
        <w:spacing w:line="360" w:lineRule="auto"/>
        <w:ind w:left="204" w:leftChars="85" w:firstLine="480" w:firstLineChars="200"/>
        <w:rPr>
          <w:rFonts w:ascii="Times New Roman" w:hAnsi="Times New Roman"/>
          <w:sz w:val="24"/>
          <w:szCs w:val="24"/>
        </w:rPr>
      </w:pPr>
    </w:p>
    <w:p>
      <w:pPr>
        <w:pStyle w:val="8"/>
        <w:shd w:val="clear"/>
        <w:spacing w:line="360" w:lineRule="auto"/>
        <w:ind w:left="204" w:leftChars="85" w:firstLine="480" w:firstLineChars="200"/>
        <w:rPr>
          <w:rFonts w:ascii="Times New Roman" w:hAnsi="Times New Roman"/>
          <w:sz w:val="24"/>
          <w:szCs w:val="24"/>
        </w:rPr>
      </w:pPr>
    </w:p>
    <w:p>
      <w:pPr>
        <w:pStyle w:val="8"/>
        <w:shd w:val="clear"/>
        <w:spacing w:line="360" w:lineRule="auto"/>
        <w:ind w:left="204" w:leftChars="85" w:firstLine="480" w:firstLineChars="200"/>
        <w:rPr>
          <w:rFonts w:ascii="Times New Roman" w:hAnsi="Times New Roman"/>
          <w:sz w:val="24"/>
          <w:szCs w:val="24"/>
        </w:rPr>
      </w:pPr>
    </w:p>
    <w:p>
      <w:pPr>
        <w:pStyle w:val="8"/>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8"/>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8"/>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8"/>
        <w:shd w:val="clear"/>
        <w:spacing w:line="360" w:lineRule="auto"/>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hd w:val="clear"/>
        <w:spacing w:line="360" w:lineRule="auto"/>
        <w:ind w:firstLine="480" w:firstLineChars="200"/>
        <w:jc w:val="left"/>
        <w:rPr>
          <w:rFonts w:ascii="宋体" w:hAnsi="宋体"/>
          <w:bCs/>
          <w:szCs w:val="24"/>
        </w:rPr>
      </w:pPr>
      <w:r>
        <w:rPr>
          <w:szCs w:val="24"/>
        </w:rPr>
        <w:t>授权委托日期：</w:t>
      </w:r>
      <w:r>
        <w:rPr>
          <w:rFonts w:hint="eastAsia"/>
          <w:szCs w:val="24"/>
          <w:u w:val="single"/>
        </w:rPr>
        <w:t xml:space="preserve">        </w:t>
      </w:r>
      <w:r>
        <w:rPr>
          <w:szCs w:val="24"/>
          <w:u w:val="single"/>
        </w:rPr>
        <w:t>年</w:t>
      </w:r>
      <w:r>
        <w:rPr>
          <w:rFonts w:hint="eastAsia"/>
          <w:szCs w:val="24"/>
          <w:u w:val="single"/>
        </w:rPr>
        <w:t xml:space="preserve">    </w:t>
      </w:r>
      <w:r>
        <w:rPr>
          <w:szCs w:val="24"/>
          <w:u w:val="single"/>
        </w:rPr>
        <w:t>月</w:t>
      </w:r>
      <w:r>
        <w:rPr>
          <w:rFonts w:hint="eastAsia"/>
          <w:szCs w:val="24"/>
          <w:u w:val="single"/>
        </w:rPr>
        <w:t xml:space="preserve">    </w:t>
      </w:r>
      <w:r>
        <w:rPr>
          <w:szCs w:val="24"/>
          <w:u w:val="single"/>
        </w:rPr>
        <w:t>日</w:t>
      </w:r>
    </w:p>
    <w:p>
      <w:pPr>
        <w:pStyle w:val="5"/>
        <w:numPr>
          <w:ilvl w:val="2"/>
          <w:numId w:val="0"/>
        </w:numPr>
        <w:shd w:val="clear"/>
        <w:spacing w:line="360" w:lineRule="auto"/>
        <w:rPr>
          <w:rFonts w:ascii="宋体" w:hAnsi="宋体"/>
          <w:sz w:val="24"/>
        </w:rPr>
      </w:pPr>
      <w:r>
        <w:rPr>
          <w:bCs/>
        </w:rPr>
        <w:br w:type="page"/>
      </w:r>
      <w:r>
        <w:rPr>
          <w:rFonts w:hint="eastAsia" w:ascii="宋体" w:hAnsi="宋体"/>
          <w:sz w:val="24"/>
        </w:rPr>
        <w:t>五、被授权人身份证复印件（如有且需加盖公章）</w:t>
      </w:r>
    </w:p>
    <w:p>
      <w:pPr>
        <w:pStyle w:val="8"/>
        <w:shd w:val="clear"/>
        <w:spacing w:line="360" w:lineRule="auto"/>
        <w:rPr>
          <w:rFonts w:hint="eastAsia" w:ascii="仿宋_GB2312" w:eastAsia="仿宋_GB2312" w:cs="仿宋_GB2312"/>
          <w:sz w:val="28"/>
          <w:szCs w:val="28"/>
          <w:lang w:val="en-US" w:eastAsia="zh-CN"/>
        </w:rPr>
      </w:pPr>
      <w:r>
        <w:rPr>
          <w:rFonts w:hint="eastAsia"/>
        </w:rPr>
        <w:br w:type="page"/>
      </w:r>
    </w:p>
    <w:p>
      <w:pPr>
        <w:shd w:val="clear"/>
        <w:spacing w:line="840" w:lineRule="exact"/>
        <w:jc w:val="center"/>
        <w:outlineLvl w:val="0"/>
        <w:rPr>
          <w:rFonts w:ascii="黑体" w:hAnsi="Courier New" w:eastAsia="黑体"/>
          <w:spacing w:val="36"/>
          <w:sz w:val="44"/>
          <w:szCs w:val="44"/>
        </w:rPr>
      </w:pPr>
      <w:bookmarkStart w:id="155" w:name="_Toc16038"/>
      <w:bookmarkStart w:id="156" w:name="_Toc62576171"/>
      <w:bookmarkStart w:id="157" w:name="_Toc8797"/>
      <w:bookmarkStart w:id="158" w:name="_Toc4523"/>
      <w:r>
        <w:rPr>
          <w:rStyle w:val="21"/>
          <w:sz w:val="44"/>
          <w:szCs w:val="44"/>
        </w:rPr>
        <w:t>第</w:t>
      </w:r>
      <w:r>
        <w:rPr>
          <w:rStyle w:val="21"/>
          <w:rFonts w:hint="eastAsia"/>
          <w:sz w:val="44"/>
          <w:szCs w:val="44"/>
        </w:rPr>
        <w:t>二章</w:t>
      </w:r>
      <w:bookmarkEnd w:id="155"/>
      <w:bookmarkEnd w:id="156"/>
      <w:bookmarkEnd w:id="157"/>
      <w:bookmarkEnd w:id="158"/>
      <w:r>
        <w:rPr>
          <w:rFonts w:hint="eastAsia" w:ascii="黑体" w:eastAsia="黑体"/>
          <w:b/>
          <w:sz w:val="44"/>
          <w:szCs w:val="44"/>
        </w:rPr>
        <w:t xml:space="preserve">  </w:t>
      </w:r>
      <w:bookmarkEnd w:id="148"/>
    </w:p>
    <w:p>
      <w:pPr>
        <w:shd w:val="clear"/>
        <w:spacing w:line="840" w:lineRule="exact"/>
        <w:jc w:val="center"/>
        <w:rPr>
          <w:rFonts w:ascii="黑体" w:hAnsi="Courier New" w:eastAsia="黑体"/>
          <w:spacing w:val="36"/>
          <w:sz w:val="44"/>
          <w:szCs w:val="44"/>
        </w:rPr>
      </w:pPr>
      <w:r>
        <w:rPr>
          <w:rFonts w:hint="eastAsia" w:ascii="黑体" w:hAnsi="Courier New" w:eastAsia="黑体"/>
          <w:spacing w:val="36"/>
          <w:sz w:val="44"/>
          <w:szCs w:val="44"/>
        </w:rPr>
        <w:t xml:space="preserve"> </w:t>
      </w:r>
    </w:p>
    <w:p>
      <w:pPr>
        <w:shd w:val="clear"/>
        <w:spacing w:line="840" w:lineRule="exact"/>
        <w:jc w:val="center"/>
        <w:rPr>
          <w:rFonts w:ascii="黑体" w:hAnsi="Courier New" w:eastAsia="黑体"/>
          <w:spacing w:val="36"/>
          <w:sz w:val="44"/>
          <w:szCs w:val="44"/>
        </w:rPr>
      </w:pPr>
    </w:p>
    <w:p>
      <w:pPr>
        <w:pStyle w:val="2"/>
        <w:shd w:val="clear"/>
        <w:spacing w:after="120" w:afterLines="50" w:line="480" w:lineRule="exact"/>
        <w:ind w:left="439" w:leftChars="183" w:right="630" w:firstLine="325" w:firstLineChars="75"/>
        <w:rPr>
          <w:rFonts w:hint="eastAsia" w:ascii="黑体" w:hAnsi="Courier New" w:eastAsia="黑体" w:cs="Times New Roman"/>
          <w:b/>
          <w:bCs/>
          <w:spacing w:val="36"/>
          <w:kern w:val="2"/>
          <w:sz w:val="36"/>
          <w:szCs w:val="36"/>
          <w:u w:val="single"/>
        </w:rPr>
      </w:pPr>
      <w:r>
        <w:rPr>
          <w:rFonts w:hint="eastAsia" w:ascii="黑体" w:hAnsi="Courier New" w:eastAsia="黑体" w:cs="Times New Roman"/>
          <w:b/>
          <w:bCs/>
          <w:spacing w:val="36"/>
          <w:kern w:val="2"/>
          <w:sz w:val="36"/>
          <w:szCs w:val="36"/>
          <w:highlight w:val="none"/>
          <w:u w:val="single"/>
        </w:rPr>
        <w:t>十四五城际铁路综合开发项目（</w:t>
      </w:r>
      <w:r>
        <w:rPr>
          <w:rFonts w:hint="eastAsia" w:ascii="黑体" w:hAnsi="Courier New" w:eastAsia="黑体" w:cs="Times New Roman"/>
          <w:b/>
          <w:bCs/>
          <w:spacing w:val="36"/>
          <w:kern w:val="2"/>
          <w:sz w:val="36"/>
          <w:szCs w:val="36"/>
          <w:highlight w:val="none"/>
          <w:u w:val="single"/>
          <w:lang w:val="en-US" w:eastAsia="zh-CN"/>
        </w:rPr>
        <w:t>三</w:t>
      </w:r>
      <w:r>
        <w:rPr>
          <w:rFonts w:hint="eastAsia" w:ascii="黑体" w:hAnsi="Courier New" w:eastAsia="黑体" w:cs="Times New Roman"/>
          <w:b/>
          <w:bCs/>
          <w:spacing w:val="36"/>
          <w:kern w:val="2"/>
          <w:sz w:val="36"/>
          <w:szCs w:val="36"/>
          <w:highlight w:val="none"/>
          <w:u w:val="single"/>
        </w:rPr>
        <w:t>）前期策划</w:t>
      </w:r>
      <w:r>
        <w:rPr>
          <w:rFonts w:hint="eastAsia" w:ascii="黑体" w:hAnsi="Courier New" w:eastAsia="黑体" w:cs="Times New Roman"/>
          <w:b/>
          <w:bCs/>
          <w:spacing w:val="36"/>
          <w:kern w:val="2"/>
          <w:sz w:val="36"/>
          <w:szCs w:val="36"/>
          <w:highlight w:val="none"/>
          <w:u w:val="single"/>
          <w:lang w:val="en-US" w:eastAsia="zh-CN"/>
        </w:rPr>
        <w:t>研究服务</w:t>
      </w:r>
    </w:p>
    <w:p>
      <w:pPr>
        <w:pStyle w:val="2"/>
        <w:rPr>
          <w:rFonts w:hint="eastAsia" w:ascii="黑体" w:hAnsi="Courier New" w:eastAsia="黑体"/>
          <w:b/>
          <w:bCs/>
          <w:spacing w:val="36"/>
          <w:sz w:val="44"/>
          <w:szCs w:val="44"/>
          <w:u w:val="single"/>
        </w:rPr>
      </w:pPr>
    </w:p>
    <w:p>
      <w:pPr>
        <w:pStyle w:val="2"/>
        <w:ind w:firstLine="0"/>
        <w:rPr>
          <w:rFonts w:hint="default" w:ascii="黑体" w:hAnsi="Courier New" w:eastAsia="黑体"/>
          <w:b/>
          <w:bCs/>
          <w:spacing w:val="36"/>
          <w:sz w:val="44"/>
          <w:szCs w:val="44"/>
          <w:u w:val="single"/>
          <w:lang w:val="en-US" w:eastAsia="zh-CN"/>
        </w:rPr>
      </w:pPr>
    </w:p>
    <w:p>
      <w:pPr>
        <w:pStyle w:val="8"/>
        <w:shd w:val="clear"/>
        <w:spacing w:before="1440" w:beforeLines="600" w:line="400" w:lineRule="exact"/>
        <w:jc w:val="center"/>
        <w:outlineLvl w:val="1"/>
        <w:rPr>
          <w:rFonts w:ascii="黑体" w:eastAsia="黑体"/>
          <w:bCs/>
          <w:kern w:val="10"/>
          <w:sz w:val="84"/>
          <w:szCs w:val="84"/>
        </w:rPr>
      </w:pPr>
      <w:bookmarkStart w:id="159" w:name="_Toc18290"/>
      <w:r>
        <w:rPr>
          <w:rFonts w:hint="eastAsia" w:ascii="黑体" w:eastAsia="黑体"/>
          <w:bCs/>
          <w:spacing w:val="36"/>
          <w:kern w:val="10"/>
          <w:sz w:val="84"/>
          <w:szCs w:val="84"/>
        </w:rPr>
        <w:t>参 选 文 件</w:t>
      </w:r>
      <w:bookmarkEnd w:id="159"/>
    </w:p>
    <w:p>
      <w:pPr>
        <w:pStyle w:val="8"/>
        <w:shd w:val="clear"/>
        <w:jc w:val="center"/>
        <w:rPr>
          <w:rFonts w:hAnsi="宋体"/>
          <w:bCs/>
          <w:sz w:val="17"/>
          <w:szCs w:val="17"/>
        </w:rPr>
      </w:pPr>
    </w:p>
    <w:p>
      <w:pPr>
        <w:pStyle w:val="8"/>
        <w:shd w:val="clear"/>
        <w:jc w:val="center"/>
        <w:rPr>
          <w:rFonts w:hAnsi="宋体"/>
          <w:sz w:val="23"/>
          <w:szCs w:val="23"/>
        </w:rPr>
      </w:pPr>
    </w:p>
    <w:p>
      <w:pPr>
        <w:pStyle w:val="8"/>
        <w:shd w:val="clear"/>
        <w:jc w:val="center"/>
        <w:outlineLvl w:val="2"/>
        <w:rPr>
          <w:rFonts w:ascii="黑体" w:hAnsi="黑体" w:eastAsia="黑体"/>
          <w:sz w:val="72"/>
          <w:szCs w:val="35"/>
        </w:rPr>
      </w:pPr>
      <w:bookmarkStart w:id="160" w:name="_Toc15395"/>
      <w:r>
        <w:rPr>
          <w:rFonts w:hint="eastAsia" w:ascii="黑体" w:hAnsi="黑体" w:eastAsia="黑体"/>
          <w:sz w:val="72"/>
          <w:szCs w:val="35"/>
        </w:rPr>
        <w:t>技术标书</w:t>
      </w:r>
      <w:bookmarkEnd w:id="160"/>
    </w:p>
    <w:p>
      <w:pPr>
        <w:pStyle w:val="8"/>
        <w:shd w:val="clear"/>
        <w:jc w:val="center"/>
        <w:rPr>
          <w:rFonts w:hAnsi="宋体"/>
          <w:sz w:val="23"/>
          <w:szCs w:val="23"/>
        </w:rPr>
      </w:pPr>
    </w:p>
    <w:p>
      <w:pPr>
        <w:pStyle w:val="8"/>
        <w:shd w:val="clear"/>
        <w:rPr>
          <w:rFonts w:hAnsi="宋体"/>
          <w:b/>
          <w:sz w:val="32"/>
          <w:szCs w:val="32"/>
        </w:rPr>
      </w:pPr>
    </w:p>
    <w:p>
      <w:pPr>
        <w:pStyle w:val="8"/>
        <w:shd w:val="clear"/>
        <w:jc w:val="center"/>
        <w:rPr>
          <w:rFonts w:hAnsi="宋体"/>
          <w:b/>
          <w:sz w:val="32"/>
          <w:szCs w:val="32"/>
        </w:rPr>
      </w:pPr>
    </w:p>
    <w:p>
      <w:pPr>
        <w:pStyle w:val="8"/>
        <w:shd w:val="clear"/>
        <w:spacing w:before="360" w:beforeLines="150" w:after="360" w:afterLines="150" w:line="720" w:lineRule="exact"/>
        <w:ind w:firstLine="540" w:firstLineChars="192"/>
        <w:outlineLvl w:val="2"/>
        <w:rPr>
          <w:rFonts w:hAnsi="宋体"/>
          <w:b/>
          <w:bCs/>
          <w:sz w:val="28"/>
          <w:szCs w:val="28"/>
          <w:u w:val="single"/>
        </w:rPr>
      </w:pPr>
      <w:bookmarkStart w:id="161" w:name="_Toc25584"/>
      <w:r>
        <w:rPr>
          <w:rFonts w:hint="eastAsia" w:hAnsi="宋体"/>
          <w:b/>
          <w:bCs/>
          <w:sz w:val="28"/>
          <w:szCs w:val="28"/>
        </w:rPr>
        <w:t>参选人(盖章)：</w:t>
      </w:r>
      <w:r>
        <w:rPr>
          <w:rFonts w:hint="eastAsia" w:hAnsi="宋体"/>
          <w:b/>
          <w:bCs/>
          <w:sz w:val="28"/>
          <w:szCs w:val="28"/>
          <w:u w:val="single"/>
        </w:rPr>
        <w:t xml:space="preserve">          [参选人名称]</w:t>
      </w:r>
      <w:bookmarkEnd w:id="161"/>
      <w:r>
        <w:rPr>
          <w:rFonts w:hint="eastAsia" w:hAnsi="宋体"/>
          <w:b/>
          <w:bCs/>
          <w:sz w:val="28"/>
          <w:szCs w:val="28"/>
          <w:u w:val="single"/>
        </w:rPr>
        <w:t xml:space="preserve">                 </w:t>
      </w:r>
    </w:p>
    <w:p>
      <w:pPr>
        <w:pStyle w:val="8"/>
        <w:shd w:val="clear"/>
        <w:spacing w:before="360" w:beforeLines="150" w:after="360" w:afterLines="150" w:line="720" w:lineRule="exact"/>
        <w:ind w:firstLine="540" w:firstLineChars="192"/>
        <w:outlineLvl w:val="2"/>
        <w:rPr>
          <w:rFonts w:hint="eastAsia" w:hAnsi="宋体"/>
          <w:b/>
          <w:bCs/>
          <w:sz w:val="28"/>
          <w:szCs w:val="28"/>
        </w:rPr>
      </w:pPr>
      <w:bookmarkStart w:id="162" w:name="_Toc537"/>
      <w:r>
        <w:rPr>
          <w:rFonts w:hint="eastAsia" w:hAnsi="宋体"/>
          <w:b/>
          <w:bCs/>
          <w:sz w:val="28"/>
          <w:szCs w:val="28"/>
        </w:rPr>
        <w:t>法定代表人或其委托代理人(签字或盖章)：</w:t>
      </w:r>
      <w:bookmarkEnd w:id="162"/>
    </w:p>
    <w:p>
      <w:pPr>
        <w:pStyle w:val="8"/>
        <w:shd w:val="clear"/>
        <w:spacing w:before="360" w:beforeLines="150" w:after="360" w:afterLines="150" w:line="720" w:lineRule="exact"/>
        <w:ind w:firstLine="540" w:firstLineChars="192"/>
        <w:outlineLvl w:val="2"/>
        <w:rPr>
          <w:rFonts w:hint="eastAsia" w:hAnsi="宋体"/>
          <w:b/>
          <w:bCs/>
          <w:sz w:val="28"/>
          <w:szCs w:val="28"/>
        </w:rPr>
      </w:pPr>
    </w:p>
    <w:p>
      <w:pPr>
        <w:shd w:val="clear"/>
        <w:jc w:val="center"/>
        <w:outlineLvl w:val="0"/>
        <w:rPr>
          <w:rFonts w:ascii="宋体" w:hAnsi="宋体"/>
          <w:b/>
          <w:bCs/>
          <w:sz w:val="28"/>
          <w:szCs w:val="28"/>
        </w:rPr>
      </w:pPr>
      <w:bookmarkStart w:id="163" w:name="_Toc26689"/>
      <w:bookmarkStart w:id="164" w:name="_Toc12639"/>
      <w:bookmarkStart w:id="165" w:name="_Toc32709"/>
      <w:r>
        <w:rPr>
          <w:rFonts w:hint="eastAsia" w:ascii="宋体" w:hAnsi="宋体"/>
          <w:b/>
          <w:bCs/>
          <w:sz w:val="28"/>
          <w:szCs w:val="28"/>
        </w:rPr>
        <w:t xml:space="preserve">日   期：    年  </w:t>
      </w:r>
      <w:r>
        <w:rPr>
          <w:rFonts w:ascii="宋体" w:hAnsi="宋体"/>
          <w:b/>
          <w:bCs/>
          <w:sz w:val="28"/>
          <w:szCs w:val="28"/>
        </w:rPr>
        <w:t xml:space="preserve"> </w:t>
      </w:r>
      <w:r>
        <w:rPr>
          <w:rFonts w:hint="eastAsia" w:ascii="宋体" w:hAnsi="宋体"/>
          <w:b/>
          <w:bCs/>
          <w:sz w:val="28"/>
          <w:szCs w:val="28"/>
        </w:rPr>
        <w:t xml:space="preserve">月 </w:t>
      </w:r>
      <w:r>
        <w:rPr>
          <w:rFonts w:ascii="宋体" w:hAnsi="宋体"/>
          <w:b/>
          <w:bCs/>
          <w:sz w:val="28"/>
          <w:szCs w:val="28"/>
        </w:rPr>
        <w:t xml:space="preserve"> </w:t>
      </w:r>
      <w:r>
        <w:rPr>
          <w:rFonts w:hint="eastAsia" w:ascii="宋体" w:hAnsi="宋体"/>
          <w:b/>
          <w:bCs/>
          <w:sz w:val="28"/>
          <w:szCs w:val="28"/>
        </w:rPr>
        <w:t xml:space="preserve"> 日</w:t>
      </w:r>
      <w:bookmarkEnd w:id="163"/>
      <w:bookmarkEnd w:id="164"/>
      <w:bookmarkEnd w:id="165"/>
    </w:p>
    <w:p>
      <w:pPr>
        <w:shd w:val="clear"/>
        <w:jc w:val="left"/>
        <w:rPr>
          <w:rFonts w:ascii="宋体" w:hAnsi="宋体" w:cs="宋体-18030"/>
          <w:szCs w:val="24"/>
        </w:rPr>
        <w:sectPr>
          <w:headerReference r:id="rId17" w:type="first"/>
          <w:headerReference r:id="rId16" w:type="default"/>
          <w:pgSz w:w="11907" w:h="16840"/>
          <w:pgMar w:top="1134" w:right="1021" w:bottom="1134" w:left="1440" w:header="567" w:footer="868" w:gutter="0"/>
          <w:cols w:space="720" w:num="1"/>
          <w:titlePg/>
          <w:docGrid w:linePitch="380" w:charSpace="0"/>
        </w:sectPr>
      </w:pPr>
    </w:p>
    <w:p>
      <w:pPr>
        <w:shd w:val="clear"/>
        <w:jc w:val="center"/>
        <w:rPr>
          <w:rFonts w:ascii="宋体" w:hAnsi="宋体"/>
          <w:b/>
          <w:bCs/>
          <w:sz w:val="28"/>
          <w:szCs w:val="28"/>
        </w:rPr>
      </w:pPr>
    </w:p>
    <w:p>
      <w:pPr>
        <w:pStyle w:val="5"/>
        <w:numPr>
          <w:ilvl w:val="2"/>
          <w:numId w:val="0"/>
        </w:numPr>
        <w:shd w:val="clear"/>
        <w:jc w:val="center"/>
        <w:rPr>
          <w:szCs w:val="24"/>
          <w:highlight w:val="none"/>
        </w:rPr>
      </w:pPr>
      <w:bookmarkStart w:id="166" w:name="_Toc402782195"/>
      <w:bookmarkStart w:id="167" w:name="_Toc1423"/>
      <w:bookmarkStart w:id="168" w:name="_Toc26363"/>
      <w:r>
        <w:rPr>
          <w:rFonts w:hint="eastAsia"/>
          <w:szCs w:val="24"/>
          <w:highlight w:val="none"/>
        </w:rPr>
        <w:t>目录</w:t>
      </w:r>
      <w:bookmarkEnd w:id="166"/>
      <w:bookmarkEnd w:id="167"/>
      <w:bookmarkEnd w:id="168"/>
    </w:p>
    <w:p>
      <w:pPr>
        <w:autoSpaceDE w:val="0"/>
        <w:autoSpaceDN w:val="0"/>
        <w:adjustRightInd w:val="0"/>
        <w:spacing w:before="50" w:line="360" w:lineRule="auto"/>
        <w:ind w:left="472"/>
        <w:rPr>
          <w:rFonts w:hint="eastAsia" w:ascii="宋体" w:hAnsi="宋体" w:cs="宋体"/>
          <w:b/>
          <w:szCs w:val="21"/>
        </w:rPr>
      </w:pPr>
    </w:p>
    <w:p>
      <w:pPr>
        <w:autoSpaceDE w:val="0"/>
        <w:autoSpaceDN w:val="0"/>
        <w:adjustRightInd w:val="0"/>
        <w:spacing w:before="50" w:line="360" w:lineRule="auto"/>
        <w:ind w:left="472"/>
        <w:rPr>
          <w:rFonts w:hint="eastAsia" w:ascii="宋体" w:hAnsi="宋体" w:cs="宋体"/>
          <w:b/>
          <w:szCs w:val="21"/>
        </w:rPr>
      </w:pP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一、</w:t>
      </w:r>
      <w:r>
        <w:rPr>
          <w:rFonts w:hint="eastAsia" w:ascii="宋体" w:hAnsi="宋体" w:eastAsia="宋体" w:cs="Times New Roman"/>
          <w:b/>
          <w:bCs/>
          <w:kern w:val="0"/>
          <w:szCs w:val="21"/>
        </w:rPr>
        <w:t>公司业绩</w:t>
      </w:r>
      <w:r>
        <w:rPr>
          <w:rFonts w:hint="eastAsia" w:ascii="宋体" w:hAnsi="宋体" w:cs="宋体"/>
          <w:b/>
          <w:szCs w:val="21"/>
        </w:rPr>
        <w:t>（加盖公章）</w:t>
      </w: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二、</w:t>
      </w:r>
      <w:r>
        <w:rPr>
          <w:rFonts w:hint="eastAsia" w:ascii="宋体" w:hAnsi="宋体" w:cs="宋体"/>
          <w:b/>
          <w:szCs w:val="21"/>
          <w:lang w:eastAsia="zh-CN"/>
        </w:rPr>
        <w:t>项目团队</w:t>
      </w:r>
      <w:r>
        <w:rPr>
          <w:rFonts w:hint="eastAsia" w:ascii="宋体" w:hAnsi="宋体" w:cs="宋体"/>
          <w:b/>
          <w:szCs w:val="21"/>
        </w:rPr>
        <w:t>（加盖公章）</w:t>
      </w: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三、</w:t>
      </w:r>
      <w:r>
        <w:rPr>
          <w:rFonts w:hint="eastAsia" w:ascii="宋体" w:hAnsi="宋体" w:cs="宋体"/>
          <w:b/>
          <w:szCs w:val="21"/>
          <w:lang w:eastAsia="zh-CN"/>
        </w:rPr>
        <w:t>服务方案</w:t>
      </w:r>
      <w:r>
        <w:rPr>
          <w:rFonts w:hint="eastAsia" w:ascii="宋体" w:hAnsi="宋体" w:cs="宋体"/>
          <w:b/>
          <w:szCs w:val="21"/>
        </w:rPr>
        <w:t>（加盖公章）</w:t>
      </w:r>
    </w:p>
    <w:p>
      <w:pPr>
        <w:rPr>
          <w:b/>
          <w:color w:val="auto"/>
          <w:szCs w:val="21"/>
        </w:rPr>
      </w:pPr>
      <w:r>
        <w:rPr>
          <w:b/>
          <w:color w:val="auto"/>
          <w:szCs w:val="21"/>
        </w:rPr>
        <w:br w:type="page"/>
      </w:r>
    </w:p>
    <w:p>
      <w:pPr>
        <w:pStyle w:val="22"/>
        <w:shd w:val="clear"/>
        <w:spacing w:before="50" w:line="360" w:lineRule="auto"/>
        <w:ind w:left="472"/>
        <w:rPr>
          <w:b/>
          <w:color w:val="auto"/>
          <w:szCs w:val="21"/>
        </w:rPr>
      </w:pPr>
    </w:p>
    <w:p>
      <w:pPr>
        <w:rPr>
          <w:rFonts w:hint="default" w:hAnsi="宋体" w:eastAsia="宋体"/>
          <w:b/>
          <w:szCs w:val="24"/>
          <w:lang w:val="en-US" w:eastAsia="zh-CN"/>
        </w:rPr>
      </w:pPr>
      <w:r>
        <w:rPr>
          <w:rFonts w:hint="eastAsia" w:hAnsi="宋体"/>
          <w:b/>
          <w:szCs w:val="24"/>
          <w:lang w:val="en-US" w:eastAsia="zh-CN"/>
        </w:rPr>
        <w:t xml:space="preserve">   一、公司业绩</w:t>
      </w:r>
    </w:p>
    <w:p>
      <w:pPr>
        <w:pStyle w:val="2"/>
        <w:rPr>
          <w:rFonts w:hAnsi="宋体"/>
          <w:b/>
          <w:szCs w:val="24"/>
        </w:rPr>
      </w:pPr>
    </w:p>
    <w:p>
      <w:pPr>
        <w:keepNext w:val="0"/>
        <w:keepLines w:val="0"/>
        <w:pageBreakBefore w:val="0"/>
        <w:widowControl w:val="0"/>
        <w:kinsoku/>
        <w:wordWrap/>
        <w:overflowPunct/>
        <w:topLinePunct w:val="0"/>
        <w:autoSpaceDE/>
        <w:autoSpaceDN/>
        <w:bidi w:val="0"/>
        <w:adjustRightInd/>
        <w:snapToGrid w:val="0"/>
        <w:spacing w:after="200" w:line="360" w:lineRule="auto"/>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参选人提供近两年的战略经验(国内城市的片区提供TOD战略规划或策划或咨询服务项目经验）、TOD项目经验（TOD规划或策划或咨询服务等业绩）、片区前期策划或可研经验（国内政府或国企片区前期策划或可研经验））、产业规划经验（国内政府或国企产业规划或产业策划经验）需提供项目合同关键页复印件及其他有效证明材料。</w:t>
      </w:r>
    </w:p>
    <w:bookmarkEnd w:id="149"/>
    <w:p>
      <w:pPr>
        <w:ind w:firstLine="0" w:firstLineChars="0"/>
        <w:rPr>
          <w:rFonts w:hint="eastAsia" w:ascii="宋体" w:hAnsi="宋体" w:cs="宋体"/>
          <w:b/>
          <w:color w:val="000000" w:themeColor="text1"/>
          <w:szCs w:val="21"/>
          <w:lang w:eastAsia="zh-CN"/>
          <w14:textFill>
            <w14:solidFill>
              <w14:schemeClr w14:val="tx1"/>
            </w14:solidFill>
          </w14:textFill>
        </w:rPr>
      </w:pPr>
      <w:bookmarkStart w:id="169" w:name="_Toc402782200"/>
      <w:r>
        <w:rPr>
          <w:rFonts w:hint="eastAsia" w:ascii="宋体" w:hAnsi="宋体" w:cs="宋体"/>
          <w:b/>
          <w:color w:val="000000" w:themeColor="text1"/>
          <w:szCs w:val="21"/>
          <w:lang w:eastAsia="zh-CN"/>
          <w14:textFill>
            <w14:solidFill>
              <w14:schemeClr w14:val="tx1"/>
            </w14:solidFill>
          </w14:textFill>
        </w:rPr>
        <w:br w:type="page"/>
      </w:r>
    </w:p>
    <w:p>
      <w:pPr>
        <w:ind w:firstLine="241" w:firstLineChars="100"/>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lang w:eastAsia="zh-CN"/>
          <w14:textFill>
            <w14:solidFill>
              <w14:schemeClr w14:val="tx1"/>
            </w14:solidFill>
          </w14:textFill>
        </w:rPr>
        <w:t>二</w:t>
      </w:r>
      <w:r>
        <w:rPr>
          <w:rFonts w:hint="eastAsia" w:ascii="宋体" w:hAnsi="宋体" w:cs="宋体"/>
          <w:b/>
          <w:color w:val="000000" w:themeColor="text1"/>
          <w:szCs w:val="21"/>
          <w14:textFill>
            <w14:solidFill>
              <w14:schemeClr w14:val="tx1"/>
            </w14:solidFill>
          </w14:textFill>
        </w:rPr>
        <w:t>、项目团队</w:t>
      </w:r>
    </w:p>
    <w:p>
      <w:pPr>
        <w:snapToGrid w:val="0"/>
        <w:spacing w:after="200" w:line="288" w:lineRule="auto"/>
        <w:rPr>
          <w:color w:val="000000" w:themeColor="text1"/>
          <w:sz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after="200" w:line="360" w:lineRule="auto"/>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参选人针对本项目所配备的人员情况，包括负责人、团队成员的级别、职称等情况。</w:t>
      </w:r>
    </w:p>
    <w:p>
      <w:pPr>
        <w:keepNext w:val="0"/>
        <w:keepLines w:val="0"/>
        <w:pageBreakBefore w:val="0"/>
        <w:widowControl w:val="0"/>
        <w:kinsoku/>
        <w:wordWrap/>
        <w:overflowPunct/>
        <w:topLinePunct w:val="0"/>
        <w:autoSpaceDE/>
        <w:autoSpaceDN/>
        <w:bidi w:val="0"/>
        <w:adjustRightInd/>
        <w:snapToGrid w:val="0"/>
        <w:spacing w:after="200" w:line="360" w:lineRule="auto"/>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1、项目负责人：项目负责人提供近2年TOD规划或策划或咨询等业绩。上述业绩需提供合同关键页复印件及其他有效证明材料。</w:t>
      </w:r>
    </w:p>
    <w:p>
      <w:pPr>
        <w:keepNext w:val="0"/>
        <w:keepLines w:val="0"/>
        <w:pageBreakBefore w:val="0"/>
        <w:widowControl w:val="0"/>
        <w:kinsoku/>
        <w:wordWrap/>
        <w:overflowPunct/>
        <w:topLinePunct w:val="0"/>
        <w:autoSpaceDE/>
        <w:autoSpaceDN/>
        <w:bidi w:val="0"/>
        <w:adjustRightInd/>
        <w:snapToGrid w:val="0"/>
        <w:spacing w:after="200" w:line="360" w:lineRule="auto"/>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2、项目成员（不含项目负责人）：</w:t>
      </w:r>
    </w:p>
    <w:p>
      <w:pPr>
        <w:keepNext w:val="0"/>
        <w:keepLines w:val="0"/>
        <w:pageBreakBefore w:val="0"/>
        <w:widowControl w:val="0"/>
        <w:kinsoku/>
        <w:wordWrap/>
        <w:overflowPunct/>
        <w:topLinePunct w:val="0"/>
        <w:autoSpaceDE/>
        <w:autoSpaceDN/>
        <w:bidi w:val="0"/>
        <w:adjustRightInd/>
        <w:snapToGrid w:val="0"/>
        <w:spacing w:after="200" w:line="360" w:lineRule="auto"/>
        <w:ind w:firstLine="240" w:firstLineChars="100"/>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1）项目团队配备人员不少于6人，项目团队具有硕士学位或中级职称的，每位得1分，最高得4分。项目团队具有1名10年以上工作经验的员工，2名6年以上工作经验的员工，符合得2分。需提供社保证明关键页复印件及其他有效证明材料。</w:t>
      </w:r>
    </w:p>
    <w:p>
      <w:pPr>
        <w:keepNext w:val="0"/>
        <w:keepLines w:val="0"/>
        <w:pageBreakBefore w:val="0"/>
        <w:widowControl w:val="0"/>
        <w:kinsoku/>
        <w:wordWrap/>
        <w:overflowPunct/>
        <w:topLinePunct w:val="0"/>
        <w:autoSpaceDE/>
        <w:autoSpaceDN/>
        <w:bidi w:val="0"/>
        <w:adjustRightInd/>
        <w:snapToGrid w:val="0"/>
        <w:spacing w:after="200" w:line="360" w:lineRule="auto"/>
        <w:ind w:firstLine="240" w:firstLineChars="100"/>
        <w:textAlignment w:val="auto"/>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2"/>
          <w:lang w:val="en-US" w:eastAsia="zh-CN"/>
          <w14:textFill>
            <w14:solidFill>
              <w14:schemeClr w14:val="tx1"/>
            </w14:solidFill>
          </w14:textFill>
        </w:rPr>
        <w:t>（2）项目团队需配备咨询工程师或注册会计师或皇家工料测量师(RICS)，一位注册会计师或皇家工料测量师(RICS)。需要提供职称证及注册证书等证明材料。</w:t>
      </w:r>
    </w:p>
    <w:p>
      <w:pPr>
        <w:spacing w:line="520" w:lineRule="exact"/>
        <w:ind w:left="424"/>
        <w:jc w:val="center"/>
        <w:rPr>
          <w:rFonts w:ascii="宋体" w:hAnsi="宋体" w:cs="宋体"/>
          <w:b/>
          <w:bCs/>
          <w:color w:val="000000" w:themeColor="text1"/>
          <w:kern w:val="0"/>
          <w:sz w:val="32"/>
          <w:szCs w:val="32"/>
          <w14:textFill>
            <w14:solidFill>
              <w14:schemeClr w14:val="tx1"/>
            </w14:solidFill>
          </w14:textFill>
        </w:rPr>
      </w:pPr>
      <w:r>
        <w:rPr>
          <w:rFonts w:hint="eastAsia" w:ascii="仿宋_GB2312" w:hAnsi="仿宋" w:eastAsia="仿宋_GB2312" w:cs="Arial"/>
          <w:bCs/>
          <w:color w:val="000000" w:themeColor="text1"/>
          <w:kern w:val="2"/>
          <w:sz w:val="22"/>
          <w:szCs w:val="22"/>
          <w:lang w:val="en-US" w:eastAsia="zh-CN" w:bidi="ar-SA"/>
          <w14:textFill>
            <w14:solidFill>
              <w14:schemeClr w14:val="tx1"/>
            </w14:solidFill>
          </w14:textFill>
        </w:rPr>
        <w:t>本项项目负责人和项目成员（不含项目负责人）业绩不重复计算。</w:t>
      </w:r>
    </w:p>
    <w:p>
      <w:pPr>
        <w:spacing w:line="520" w:lineRule="exact"/>
        <w:ind w:left="424"/>
        <w:jc w:val="center"/>
        <w:rPr>
          <w:rFonts w:ascii="宋体" w:hAnsi="宋体" w:cs="宋体"/>
          <w:b/>
          <w:bCs/>
          <w:color w:val="000000" w:themeColor="text1"/>
          <w:kern w:val="0"/>
          <w:sz w:val="32"/>
          <w:szCs w:val="32"/>
          <w14:textFill>
            <w14:solidFill>
              <w14:schemeClr w14:val="tx1"/>
            </w14:solidFill>
          </w14:textFill>
        </w:rPr>
      </w:pPr>
      <w:r>
        <w:rPr>
          <w:rFonts w:ascii="宋体" w:hAnsi="宋体" w:cs="宋体"/>
          <w:b/>
          <w:bCs/>
          <w:color w:val="000000" w:themeColor="text1"/>
          <w:kern w:val="0"/>
          <w:sz w:val="32"/>
          <w:szCs w:val="32"/>
          <w14:textFill>
            <w14:solidFill>
              <w14:schemeClr w14:val="tx1"/>
            </w14:solidFill>
          </w14:textFill>
        </w:rPr>
        <w:t>项目组工作人员一览表</w:t>
      </w:r>
    </w:p>
    <w:tbl>
      <w:tblPr>
        <w:tblStyle w:val="14"/>
        <w:tblpPr w:leftFromText="180" w:rightFromText="180" w:vertAnchor="text" w:horzAnchor="margin" w:tblpXSpec="center" w:tblpY="371"/>
        <w:tblW w:w="98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1984"/>
        <w:gridCol w:w="1682"/>
        <w:gridCol w:w="2126"/>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70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序号</w:t>
            </w:r>
          </w:p>
        </w:tc>
        <w:tc>
          <w:tcPr>
            <w:tcW w:w="127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姓名</w:t>
            </w:r>
          </w:p>
        </w:tc>
        <w:tc>
          <w:tcPr>
            <w:tcW w:w="198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本项目职务</w:t>
            </w:r>
          </w:p>
        </w:tc>
        <w:tc>
          <w:tcPr>
            <w:tcW w:w="1682"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学历</w:t>
            </w: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职称</w:t>
            </w: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1</w:t>
            </w:r>
          </w:p>
        </w:tc>
        <w:tc>
          <w:tcPr>
            <w:tcW w:w="127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682"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2</w:t>
            </w:r>
          </w:p>
        </w:tc>
        <w:tc>
          <w:tcPr>
            <w:tcW w:w="127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682"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0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3</w:t>
            </w:r>
          </w:p>
        </w:tc>
        <w:tc>
          <w:tcPr>
            <w:tcW w:w="127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w:t>
            </w:r>
          </w:p>
        </w:tc>
        <w:tc>
          <w:tcPr>
            <w:tcW w:w="1682"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4</w:t>
            </w:r>
          </w:p>
        </w:tc>
        <w:tc>
          <w:tcPr>
            <w:tcW w:w="127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w:t>
            </w:r>
          </w:p>
        </w:tc>
        <w:tc>
          <w:tcPr>
            <w:tcW w:w="1682"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5</w:t>
            </w:r>
          </w:p>
        </w:tc>
        <w:tc>
          <w:tcPr>
            <w:tcW w:w="127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w:t>
            </w:r>
          </w:p>
        </w:tc>
        <w:tc>
          <w:tcPr>
            <w:tcW w:w="1682"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6</w:t>
            </w:r>
          </w:p>
        </w:tc>
        <w:tc>
          <w:tcPr>
            <w:tcW w:w="127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1984"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w:t>
            </w:r>
          </w:p>
        </w:tc>
        <w:tc>
          <w:tcPr>
            <w:tcW w:w="1682"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c>
          <w:tcPr>
            <w:tcW w:w="2126" w:type="dxa"/>
            <w:vAlign w:val="center"/>
          </w:tcPr>
          <w:p>
            <w:pPr>
              <w:adjustRightInd w:val="0"/>
              <w:snapToGrid w:val="0"/>
              <w:jc w:val="center"/>
              <w:rPr>
                <w:rFonts w:ascii="宋体" w:hAnsi="宋体"/>
                <w:color w:val="000000" w:themeColor="text1"/>
                <w:sz w:val="28"/>
                <w:szCs w:val="28"/>
                <w14:textFill>
                  <w14:solidFill>
                    <w14:schemeClr w14:val="tx1"/>
                  </w14:solidFill>
                </w14:textFill>
              </w:rPr>
            </w:pPr>
          </w:p>
        </w:tc>
      </w:tr>
    </w:tbl>
    <w:p>
      <w:pPr>
        <w:autoSpaceDE w:val="0"/>
        <w:autoSpaceDN w:val="0"/>
        <w:adjustRightInd w:val="0"/>
        <w:spacing w:before="50" w:line="360" w:lineRule="auto"/>
        <w:ind w:firstLine="120" w:firstLineChars="50"/>
        <w:jc w:val="left"/>
        <w:rPr>
          <w:rFonts w:hAnsi="宋体"/>
          <w:color w:val="2E75B6" w:themeColor="accent1" w:themeShade="BF"/>
          <w:kern w:val="0"/>
          <w:szCs w:val="28"/>
        </w:rPr>
      </w:pPr>
    </w:p>
    <w:p>
      <w:pPr>
        <w:pStyle w:val="25"/>
        <w:widowControl/>
        <w:overflowPunct w:val="0"/>
        <w:autoSpaceDE w:val="0"/>
        <w:autoSpaceDN w:val="0"/>
        <w:adjustRightInd w:val="0"/>
        <w:spacing w:line="360" w:lineRule="auto"/>
        <w:ind w:firstLine="0" w:firstLineChars="0"/>
        <w:jc w:val="left"/>
        <w:textAlignment w:val="baseline"/>
        <w:rPr>
          <w:rFonts w:ascii="宋体" w:hAnsi="宋体"/>
          <w:b/>
          <w:sz w:val="28"/>
          <w:szCs w:val="28"/>
        </w:rPr>
      </w:pPr>
      <w:r>
        <w:rPr>
          <w:rFonts w:hint="eastAsia" w:ascii="宋体" w:hAnsi="宋体"/>
          <w:b/>
          <w:sz w:val="28"/>
          <w:szCs w:val="28"/>
        </w:rPr>
        <w:t>备注</w:t>
      </w:r>
      <w:r>
        <w:rPr>
          <w:rFonts w:ascii="宋体" w:hAnsi="宋体"/>
          <w:b/>
          <w:sz w:val="28"/>
          <w:szCs w:val="28"/>
        </w:rPr>
        <w:t>：</w:t>
      </w:r>
      <w:r>
        <w:rPr>
          <w:rFonts w:hint="eastAsia" w:ascii="宋体" w:hAnsi="宋体"/>
          <w:b/>
          <w:sz w:val="28"/>
          <w:szCs w:val="28"/>
        </w:rPr>
        <w:t>提供相关证明材料扫描复印件，要求</w:t>
      </w:r>
      <w:r>
        <w:rPr>
          <w:rFonts w:ascii="宋体" w:hAnsi="宋体"/>
          <w:b/>
          <w:sz w:val="28"/>
          <w:szCs w:val="28"/>
        </w:rPr>
        <w:t>如下：</w:t>
      </w:r>
    </w:p>
    <w:p>
      <w:pPr>
        <w:spacing w:line="400" w:lineRule="exact"/>
        <w:rPr>
          <w:rFonts w:ascii="宋体" w:hAnsi="宋体"/>
          <w:b/>
          <w:sz w:val="28"/>
          <w:szCs w:val="28"/>
          <w:lang w:val="zh-CN"/>
        </w:rPr>
      </w:pPr>
      <w:r>
        <w:rPr>
          <w:rFonts w:hint="eastAsia" w:ascii="宋体" w:hAnsi="宋体"/>
          <w:b/>
          <w:sz w:val="28"/>
          <w:szCs w:val="28"/>
          <w:lang w:val="zh-CN"/>
        </w:rPr>
        <w:t>需要提供人员名单毕业证或学位证、职称证及注册证书、社保证明关键页复印件等证明材料</w:t>
      </w:r>
    </w:p>
    <w:p>
      <w:pPr>
        <w:shd w:val="clear"/>
        <w:tabs>
          <w:tab w:val="left" w:pos="1115"/>
        </w:tabs>
        <w:jc w:val="left"/>
      </w:pPr>
    </w:p>
    <w:p>
      <w:pPr>
        <w:pStyle w:val="2"/>
        <w:ind w:firstLine="0"/>
      </w:pPr>
    </w:p>
    <w:p>
      <w:pPr>
        <w:ind w:firstLine="241" w:firstLineChars="100"/>
        <w:rPr>
          <w:rFonts w:hint="eastAsia" w:ascii="宋体" w:hAnsi="宋体" w:cs="宋体"/>
          <w:b/>
          <w:color w:val="000000" w:themeColor="text1"/>
          <w:szCs w:val="21"/>
          <w14:textFill>
            <w14:solidFill>
              <w14:schemeClr w14:val="tx1"/>
            </w14:solidFill>
          </w14:textFill>
        </w:rPr>
      </w:pPr>
      <w:r>
        <w:rPr>
          <w:rFonts w:hint="eastAsia" w:ascii="宋体" w:hAnsi="宋体" w:cs="宋体"/>
          <w:b/>
          <w:bCs w:val="0"/>
          <w:color w:val="000000" w:themeColor="text1"/>
          <w:szCs w:val="21"/>
          <w14:textFill>
            <w14:solidFill>
              <w14:schemeClr w14:val="tx1"/>
            </w14:solidFill>
          </w14:textFill>
        </w:rPr>
        <w:t xml:space="preserve"> </w:t>
      </w:r>
      <w:r>
        <w:rPr>
          <w:rFonts w:hint="eastAsia" w:ascii="宋体" w:hAnsi="宋体" w:cs="宋体"/>
          <w:b/>
          <w:bCs w:val="0"/>
          <w:color w:val="000000" w:themeColor="text1"/>
          <w:szCs w:val="21"/>
          <w:lang w:eastAsia="zh-CN"/>
          <w14:textFill>
            <w14:solidFill>
              <w14:schemeClr w14:val="tx1"/>
            </w14:solidFill>
          </w14:textFill>
        </w:rPr>
        <w:t>三</w:t>
      </w:r>
      <w:r>
        <w:rPr>
          <w:rFonts w:hint="eastAsia" w:ascii="宋体" w:hAnsi="宋体" w:cs="宋体"/>
          <w:b/>
          <w:color w:val="000000" w:themeColor="text1"/>
          <w:szCs w:val="21"/>
          <w14:textFill>
            <w14:solidFill>
              <w14:schemeClr w14:val="tx1"/>
            </w14:solidFill>
          </w14:textFill>
        </w:rPr>
        <w:t>、</w:t>
      </w:r>
      <w:r>
        <w:rPr>
          <w:rFonts w:hint="eastAsia" w:ascii="宋体" w:hAnsi="宋体" w:cs="宋体"/>
          <w:b/>
          <w:color w:val="000000" w:themeColor="text1"/>
          <w:szCs w:val="21"/>
          <w:lang w:eastAsia="zh-CN"/>
          <w14:textFill>
            <w14:solidFill>
              <w14:schemeClr w14:val="tx1"/>
            </w14:solidFill>
          </w14:textFill>
        </w:rPr>
        <w:t>服务方案</w:t>
      </w:r>
      <w:r>
        <w:rPr>
          <w:rFonts w:hint="eastAsia" w:ascii="宋体" w:hAnsi="宋体" w:cs="宋体"/>
          <w:b/>
          <w:color w:val="000000" w:themeColor="text1"/>
          <w:szCs w:val="21"/>
          <w14:textFill>
            <w14:solidFill>
              <w14:schemeClr w14:val="tx1"/>
            </w14:solidFill>
          </w14:textFill>
        </w:rPr>
        <w:t>（加盖公章）</w:t>
      </w:r>
    </w:p>
    <w:p>
      <w:pPr>
        <w:pStyle w:val="2"/>
        <w:ind w:left="420" w:firstLine="0"/>
        <w:rPr>
          <w:rFonts w:ascii="宋体" w:hAnsi="宋体" w:cs="宋体"/>
          <w:b/>
          <w:color w:val="000000" w:themeColor="text1"/>
          <w:szCs w:val="21"/>
          <w:lang w:val="zh-CN"/>
          <w14:textFill>
            <w14:solidFill>
              <w14:schemeClr w14:val="tx1"/>
            </w14:solidFill>
          </w14:textFill>
        </w:rPr>
      </w:pPr>
    </w:p>
    <w:p>
      <w:pPr>
        <w:snapToGrid w:val="0"/>
        <w:spacing w:after="200" w:line="288" w:lineRule="auto"/>
        <w:rPr>
          <w:rFonts w:hint="eastAsia"/>
          <w:color w:val="000000" w:themeColor="text1"/>
          <w:szCs w:val="22"/>
          <w14:textFill>
            <w14:solidFill>
              <w14:schemeClr w14:val="tx1"/>
            </w14:solidFill>
          </w14:textFill>
        </w:rPr>
      </w:pPr>
      <w:r>
        <w:rPr>
          <w:rFonts w:hint="eastAsia"/>
          <w:color w:val="000000" w:themeColor="text1"/>
          <w:szCs w:val="22"/>
          <w14:textFill>
            <w14:solidFill>
              <w14:schemeClr w14:val="tx1"/>
            </w14:solidFill>
          </w14:textFill>
        </w:rPr>
        <w:t>参选人针对本项目要求制订工作实施方案。</w:t>
      </w:r>
    </w:p>
    <w:p>
      <w:pPr>
        <w:snapToGrid w:val="0"/>
        <w:spacing w:after="200" w:line="288" w:lineRule="auto"/>
        <w:rPr>
          <w:rFonts w:hint="eastAsia"/>
          <w:color w:val="000000" w:themeColor="text1"/>
          <w:szCs w:val="22"/>
          <w:lang w:val="zh-CN" w:eastAsia="zh-CN"/>
          <w14:textFill>
            <w14:solidFill>
              <w14:schemeClr w14:val="tx1"/>
            </w14:solidFill>
          </w14:textFill>
        </w:rPr>
      </w:pPr>
      <w:r>
        <w:rPr>
          <w:rFonts w:hint="eastAsia"/>
          <w:color w:val="000000" w:themeColor="text1"/>
          <w:szCs w:val="22"/>
          <w:lang w:val="zh-CN" w:eastAsia="zh-CN"/>
          <w14:textFill>
            <w14:solidFill>
              <w14:schemeClr w14:val="tx1"/>
            </w14:solidFill>
          </w14:textFill>
        </w:rPr>
        <w:t>(1)对项目理解、重难点把握；</w:t>
      </w:r>
    </w:p>
    <w:p>
      <w:pPr>
        <w:snapToGrid w:val="0"/>
        <w:spacing w:after="200" w:line="288" w:lineRule="auto"/>
        <w:rPr>
          <w:rFonts w:hint="eastAsia"/>
          <w:color w:val="000000" w:themeColor="text1"/>
          <w:szCs w:val="22"/>
          <w:lang w:val="zh-CN" w:eastAsia="zh-CN"/>
          <w14:textFill>
            <w14:solidFill>
              <w14:schemeClr w14:val="tx1"/>
            </w14:solidFill>
          </w14:textFill>
        </w:rPr>
      </w:pPr>
      <w:r>
        <w:rPr>
          <w:rFonts w:hint="eastAsia"/>
          <w:color w:val="000000" w:themeColor="text1"/>
          <w:szCs w:val="22"/>
          <w:lang w:val="zh-CN" w:eastAsia="zh-CN"/>
          <w14:textFill>
            <w14:solidFill>
              <w14:schemeClr w14:val="tx1"/>
            </w14:solidFill>
          </w14:textFill>
        </w:rPr>
        <w:t>(2)研究方案、规划思路与项目计划；</w:t>
      </w:r>
    </w:p>
    <w:p>
      <w:pPr>
        <w:snapToGrid w:val="0"/>
        <w:spacing w:after="200" w:line="288" w:lineRule="auto"/>
        <w:rPr>
          <w:rFonts w:hint="eastAsia"/>
          <w:color w:val="000000" w:themeColor="text1"/>
          <w:szCs w:val="22"/>
          <w:lang w:val="zh-CN" w:eastAsia="zh-CN"/>
          <w14:textFill>
            <w14:solidFill>
              <w14:schemeClr w14:val="tx1"/>
            </w14:solidFill>
          </w14:textFill>
        </w:rPr>
      </w:pPr>
      <w:r>
        <w:rPr>
          <w:rFonts w:hint="eastAsia"/>
          <w:color w:val="000000" w:themeColor="text1"/>
          <w:szCs w:val="22"/>
          <w:lang w:val="zh-CN" w:eastAsia="zh-CN"/>
          <w14:textFill>
            <w14:solidFill>
              <w14:schemeClr w14:val="tx1"/>
            </w14:solidFill>
          </w14:textFill>
        </w:rPr>
        <w:t>(3)质量保障及后期跟进服务。</w:t>
      </w:r>
    </w:p>
    <w:p>
      <w:pPr>
        <w:snapToGrid w:val="0"/>
        <w:spacing w:after="200" w:line="288" w:lineRule="auto"/>
        <w:rPr>
          <w:rFonts w:hint="eastAsia"/>
          <w:color w:val="000000" w:themeColor="text1"/>
          <w:szCs w:val="22"/>
          <w:lang w:val="zh-CN" w:eastAsia="zh-CN"/>
          <w14:textFill>
            <w14:solidFill>
              <w14:schemeClr w14:val="tx1"/>
            </w14:solidFill>
          </w14:textFill>
        </w:rPr>
      </w:pPr>
      <w:r>
        <w:rPr>
          <w:rFonts w:hint="eastAsia"/>
          <w:color w:val="000000" w:themeColor="text1"/>
          <w:szCs w:val="22"/>
          <w:lang w:val="zh-CN" w:eastAsia="zh-CN"/>
          <w14:textFill>
            <w14:solidFill>
              <w14:schemeClr w14:val="tx1"/>
            </w14:solidFill>
          </w14:textFill>
        </w:rPr>
        <w:t>通过以上3项考量参选人的服务方案与本项目需求是否具有合理性、可行性及前瞻性</w:t>
      </w:r>
    </w:p>
    <w:p>
      <w:pPr>
        <w:pStyle w:val="8"/>
        <w:spacing w:line="360" w:lineRule="auto"/>
        <w:rPr>
          <w:rFonts w:hAnsi="宋体"/>
          <w:b/>
          <w:sz w:val="24"/>
          <w:szCs w:val="24"/>
        </w:rPr>
      </w:pPr>
    </w:p>
    <w:p>
      <w:pPr>
        <w:pStyle w:val="8"/>
        <w:spacing w:line="360" w:lineRule="auto"/>
        <w:rPr>
          <w:rFonts w:hAnsi="宋体"/>
          <w:b/>
          <w:sz w:val="24"/>
          <w:szCs w:val="24"/>
        </w:rPr>
      </w:pPr>
    </w:p>
    <w:p>
      <w:pPr>
        <w:pStyle w:val="8"/>
        <w:spacing w:line="360" w:lineRule="auto"/>
        <w:rPr>
          <w:rFonts w:hAnsi="宋体"/>
          <w:b/>
          <w:sz w:val="24"/>
          <w:szCs w:val="24"/>
        </w:rPr>
      </w:pPr>
    </w:p>
    <w:p>
      <w:pPr>
        <w:pStyle w:val="8"/>
        <w:spacing w:line="360" w:lineRule="auto"/>
        <w:rPr>
          <w:rFonts w:hAnsi="宋体"/>
          <w:b/>
          <w:sz w:val="24"/>
          <w:szCs w:val="24"/>
        </w:rPr>
      </w:pPr>
    </w:p>
    <w:p>
      <w:pPr>
        <w:pStyle w:val="4"/>
        <w:shd w:val="clear"/>
        <w:rPr>
          <w:rFonts w:hint="eastAsia"/>
        </w:rPr>
      </w:pPr>
      <w:bookmarkStart w:id="170" w:name="_Toc20746"/>
      <w:bookmarkStart w:id="171" w:name="_Toc31726"/>
      <w:bookmarkStart w:id="172" w:name="_Toc12450"/>
    </w:p>
    <w:p>
      <w:pPr>
        <w:pStyle w:val="4"/>
        <w:shd w:val="clear"/>
        <w:rPr>
          <w:rFonts w:hint="eastAsia"/>
        </w:rPr>
      </w:pPr>
    </w:p>
    <w:p>
      <w:pPr>
        <w:pStyle w:val="4"/>
        <w:shd w:val="clear"/>
        <w:rPr>
          <w:rFonts w:hint="eastAsia"/>
        </w:rPr>
      </w:pPr>
    </w:p>
    <w:p>
      <w:pPr>
        <w:pStyle w:val="4"/>
        <w:shd w:val="clear"/>
        <w:rPr>
          <w:rFonts w:hint="eastAsia"/>
        </w:rPr>
      </w:pPr>
    </w:p>
    <w:p>
      <w:pPr>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4"/>
        <w:shd w:val="clear"/>
      </w:pPr>
      <w:r>
        <w:rPr>
          <w:rFonts w:hint="eastAsia"/>
        </w:rPr>
        <w:t>第三章</w:t>
      </w:r>
      <w:bookmarkEnd w:id="170"/>
      <w:bookmarkEnd w:id="171"/>
      <w:bookmarkEnd w:id="172"/>
    </w:p>
    <w:p>
      <w:pPr>
        <w:shd w:val="clear"/>
        <w:spacing w:line="840" w:lineRule="exact"/>
        <w:jc w:val="center"/>
        <w:rPr>
          <w:rFonts w:hint="eastAsia" w:ascii="宋体" w:hAnsi="宋体" w:eastAsia="宋体"/>
          <w:b/>
          <w:spacing w:val="36"/>
          <w:sz w:val="44"/>
          <w:szCs w:val="44"/>
          <w:lang w:val="en-US" w:eastAsia="zh-CN"/>
        </w:rPr>
      </w:pPr>
    </w:p>
    <w:p>
      <w:pPr>
        <w:pStyle w:val="2"/>
        <w:rPr>
          <w:rFonts w:hint="eastAsia" w:ascii="宋体" w:hAnsi="宋体" w:eastAsia="宋体"/>
          <w:b/>
          <w:spacing w:val="36"/>
          <w:sz w:val="44"/>
          <w:szCs w:val="44"/>
          <w:lang w:val="en-US" w:eastAsia="zh-CN"/>
        </w:rPr>
      </w:pPr>
    </w:p>
    <w:p>
      <w:pPr>
        <w:shd w:val="clear"/>
        <w:spacing w:line="840" w:lineRule="exact"/>
        <w:jc w:val="center"/>
        <w:rPr>
          <w:rFonts w:ascii="黑体" w:hAnsi="Courier New" w:eastAsia="黑体"/>
          <w:spacing w:val="36"/>
          <w:sz w:val="44"/>
          <w:szCs w:val="44"/>
        </w:rPr>
      </w:pPr>
    </w:p>
    <w:p>
      <w:pPr>
        <w:pStyle w:val="2"/>
        <w:shd w:val="clear"/>
        <w:spacing w:after="120" w:afterLines="50" w:line="480" w:lineRule="exact"/>
        <w:ind w:left="439" w:leftChars="183" w:right="630" w:firstLine="325" w:firstLineChars="75"/>
        <w:rPr>
          <w:rFonts w:hint="eastAsia" w:ascii="黑体" w:hAnsi="Courier New" w:eastAsia="黑体" w:cs="Times New Roman"/>
          <w:b/>
          <w:bCs/>
          <w:spacing w:val="36"/>
          <w:kern w:val="2"/>
          <w:sz w:val="36"/>
          <w:szCs w:val="36"/>
          <w:u w:val="single"/>
        </w:rPr>
      </w:pPr>
      <w:r>
        <w:rPr>
          <w:rFonts w:hint="eastAsia" w:ascii="黑体" w:hAnsi="Courier New" w:eastAsia="黑体" w:cs="Times New Roman"/>
          <w:b/>
          <w:bCs/>
          <w:spacing w:val="36"/>
          <w:kern w:val="2"/>
          <w:sz w:val="36"/>
          <w:szCs w:val="36"/>
          <w:u w:val="single"/>
        </w:rPr>
        <w:t>十四五城际铁路综合开发项目（</w:t>
      </w:r>
      <w:r>
        <w:rPr>
          <w:rFonts w:hint="eastAsia" w:ascii="黑体" w:hAnsi="Courier New" w:eastAsia="黑体" w:cs="Times New Roman"/>
          <w:b/>
          <w:bCs/>
          <w:spacing w:val="36"/>
          <w:kern w:val="2"/>
          <w:sz w:val="36"/>
          <w:szCs w:val="36"/>
          <w:u w:val="single"/>
          <w:lang w:val="en-US" w:eastAsia="zh-CN"/>
        </w:rPr>
        <w:t>三</w:t>
      </w:r>
      <w:r>
        <w:rPr>
          <w:rFonts w:hint="eastAsia" w:ascii="黑体" w:hAnsi="Courier New" w:eastAsia="黑体" w:cs="Times New Roman"/>
          <w:b/>
          <w:bCs/>
          <w:spacing w:val="36"/>
          <w:kern w:val="2"/>
          <w:sz w:val="36"/>
          <w:szCs w:val="36"/>
          <w:u w:val="single"/>
        </w:rPr>
        <w:t>）前期策划</w:t>
      </w:r>
      <w:r>
        <w:rPr>
          <w:rFonts w:hint="eastAsia" w:ascii="黑体" w:hAnsi="Courier New" w:eastAsia="黑体" w:cs="Times New Roman"/>
          <w:b/>
          <w:bCs/>
          <w:spacing w:val="36"/>
          <w:kern w:val="2"/>
          <w:sz w:val="36"/>
          <w:szCs w:val="36"/>
          <w:u w:val="single"/>
          <w:lang w:val="en-US" w:eastAsia="zh-CN"/>
        </w:rPr>
        <w:t>研究服务</w:t>
      </w:r>
    </w:p>
    <w:p>
      <w:pPr>
        <w:pStyle w:val="8"/>
        <w:shd w:val="clear"/>
        <w:spacing w:before="240" w:beforeLines="100" w:after="120" w:afterLines="50" w:line="180" w:lineRule="auto"/>
        <w:jc w:val="center"/>
        <w:outlineLvl w:val="1"/>
        <w:rPr>
          <w:rFonts w:hAnsi="宋体"/>
          <w:b/>
          <w:spacing w:val="36"/>
          <w:kern w:val="2"/>
          <w:sz w:val="44"/>
          <w:szCs w:val="44"/>
        </w:rPr>
      </w:pPr>
      <w:r>
        <w:rPr>
          <w:rFonts w:hint="eastAsia" w:hAnsi="宋体"/>
          <w:b/>
          <w:spacing w:val="36"/>
          <w:kern w:val="2"/>
          <w:sz w:val="44"/>
          <w:szCs w:val="44"/>
        </w:rPr>
        <w:t xml:space="preserve">    </w:t>
      </w:r>
    </w:p>
    <w:p>
      <w:pPr>
        <w:pStyle w:val="8"/>
        <w:shd w:val="clear"/>
        <w:spacing w:before="240" w:beforeLines="100" w:after="120" w:afterLines="50" w:line="180" w:lineRule="auto"/>
        <w:jc w:val="both"/>
        <w:rPr>
          <w:rFonts w:hAnsi="宋体"/>
          <w:bCs/>
          <w:spacing w:val="36"/>
          <w:sz w:val="52"/>
          <w:szCs w:val="52"/>
        </w:rPr>
      </w:pPr>
    </w:p>
    <w:p>
      <w:pPr>
        <w:pStyle w:val="8"/>
        <w:shd w:val="clear"/>
        <w:spacing w:before="1440" w:beforeLines="600" w:line="400" w:lineRule="exact"/>
        <w:jc w:val="center"/>
        <w:outlineLvl w:val="1"/>
        <w:rPr>
          <w:rFonts w:hAnsi="宋体"/>
          <w:bCs/>
          <w:kern w:val="10"/>
          <w:sz w:val="84"/>
          <w:szCs w:val="84"/>
        </w:rPr>
      </w:pPr>
      <w:bookmarkStart w:id="173" w:name="_Toc1909"/>
      <w:r>
        <w:rPr>
          <w:rFonts w:hint="eastAsia" w:hAnsi="宋体"/>
          <w:bCs/>
          <w:spacing w:val="36"/>
          <w:kern w:val="10"/>
          <w:sz w:val="84"/>
          <w:szCs w:val="84"/>
        </w:rPr>
        <w:t>参 选 文 件</w:t>
      </w:r>
      <w:bookmarkEnd w:id="173"/>
    </w:p>
    <w:p>
      <w:pPr>
        <w:pStyle w:val="8"/>
        <w:shd w:val="clear"/>
        <w:jc w:val="center"/>
        <w:rPr>
          <w:rFonts w:hAnsi="宋体"/>
          <w:bCs/>
          <w:sz w:val="17"/>
          <w:szCs w:val="17"/>
        </w:rPr>
      </w:pPr>
    </w:p>
    <w:p>
      <w:pPr>
        <w:pStyle w:val="8"/>
        <w:shd w:val="clear"/>
        <w:jc w:val="center"/>
        <w:rPr>
          <w:rFonts w:hAnsi="宋体"/>
          <w:sz w:val="23"/>
          <w:szCs w:val="23"/>
        </w:rPr>
      </w:pPr>
    </w:p>
    <w:p>
      <w:pPr>
        <w:pStyle w:val="8"/>
        <w:shd w:val="clear"/>
        <w:jc w:val="center"/>
        <w:rPr>
          <w:rFonts w:hAnsi="宋体"/>
          <w:sz w:val="35"/>
          <w:szCs w:val="35"/>
        </w:rPr>
      </w:pPr>
    </w:p>
    <w:p>
      <w:pPr>
        <w:pStyle w:val="8"/>
        <w:shd w:val="clear"/>
        <w:jc w:val="center"/>
        <w:rPr>
          <w:rFonts w:hAnsi="宋体"/>
          <w:sz w:val="23"/>
          <w:szCs w:val="23"/>
        </w:rPr>
      </w:pPr>
    </w:p>
    <w:p>
      <w:pPr>
        <w:pStyle w:val="4"/>
        <w:shd w:val="clear"/>
        <w:spacing w:before="60" w:after="60"/>
        <w:rPr>
          <w:rFonts w:ascii="宋体" w:hAnsi="宋体" w:eastAsia="宋体"/>
          <w:b/>
          <w:sz w:val="52"/>
        </w:rPr>
      </w:pPr>
      <w:bookmarkStart w:id="174" w:name="_Toc518494150"/>
      <w:bookmarkStart w:id="175" w:name="_Toc276575953"/>
      <w:bookmarkStart w:id="176" w:name="_Toc6501"/>
      <w:bookmarkStart w:id="177" w:name="_Toc16605"/>
      <w:r>
        <w:rPr>
          <w:rFonts w:hint="eastAsia" w:ascii="宋体" w:hAnsi="宋体" w:eastAsia="宋体"/>
          <w:b/>
          <w:sz w:val="52"/>
        </w:rPr>
        <w:t>商务标书</w:t>
      </w:r>
      <w:bookmarkEnd w:id="174"/>
      <w:bookmarkEnd w:id="175"/>
      <w:bookmarkEnd w:id="176"/>
      <w:bookmarkEnd w:id="177"/>
    </w:p>
    <w:p>
      <w:pPr>
        <w:pStyle w:val="8"/>
        <w:shd w:val="clear"/>
        <w:rPr>
          <w:rFonts w:hAnsi="宋体"/>
          <w:b/>
          <w:sz w:val="32"/>
          <w:szCs w:val="32"/>
        </w:rPr>
      </w:pPr>
    </w:p>
    <w:p>
      <w:pPr>
        <w:pStyle w:val="8"/>
        <w:shd w:val="clear"/>
        <w:rPr>
          <w:rFonts w:hAnsi="宋体"/>
          <w:b/>
          <w:sz w:val="32"/>
          <w:szCs w:val="32"/>
        </w:rPr>
      </w:pPr>
    </w:p>
    <w:p>
      <w:pPr>
        <w:pStyle w:val="8"/>
        <w:shd w:val="clear"/>
        <w:rPr>
          <w:rFonts w:hAnsi="宋体"/>
          <w:b/>
          <w:sz w:val="32"/>
          <w:szCs w:val="32"/>
        </w:rPr>
      </w:pPr>
    </w:p>
    <w:p>
      <w:pPr>
        <w:pStyle w:val="8"/>
        <w:shd w:val="clear"/>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8"/>
        <w:shd w:val="clear"/>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shd w:val="clear"/>
        <w:jc w:val="center"/>
        <w:outlineLvl w:val="0"/>
        <w:rPr>
          <w:rFonts w:hint="eastAsia" w:ascii="宋体" w:hAnsi="宋体"/>
          <w:b/>
          <w:bCs/>
          <w:sz w:val="28"/>
          <w:szCs w:val="28"/>
        </w:rPr>
      </w:pPr>
      <w:bookmarkStart w:id="178" w:name="_Toc14987"/>
      <w:bookmarkStart w:id="179" w:name="_Toc31968"/>
      <w:bookmarkStart w:id="180" w:name="_Toc9746"/>
    </w:p>
    <w:p>
      <w:pPr>
        <w:shd w:val="clear"/>
        <w:jc w:val="center"/>
        <w:outlineLvl w:val="0"/>
        <w:rPr>
          <w:rFonts w:hint="eastAsia" w:ascii="宋体" w:hAnsi="宋体"/>
          <w:b/>
          <w:bCs/>
          <w:sz w:val="28"/>
          <w:szCs w:val="28"/>
        </w:rPr>
      </w:pPr>
    </w:p>
    <w:p>
      <w:pPr>
        <w:shd w:val="clear"/>
        <w:jc w:val="center"/>
        <w:outlineLvl w:val="0"/>
        <w:rPr>
          <w:rFonts w:ascii="宋体" w:hAnsi="宋体"/>
          <w:b/>
          <w:bCs/>
          <w:sz w:val="28"/>
          <w:szCs w:val="28"/>
        </w:rPr>
      </w:pPr>
      <w:r>
        <w:rPr>
          <w:rFonts w:hint="eastAsia" w:ascii="宋体" w:hAnsi="宋体"/>
          <w:b/>
          <w:bCs/>
          <w:sz w:val="28"/>
          <w:szCs w:val="28"/>
        </w:rPr>
        <w:t>日   期：    年   月   日</w:t>
      </w:r>
      <w:bookmarkEnd w:id="178"/>
      <w:bookmarkEnd w:id="179"/>
      <w:bookmarkEnd w:id="180"/>
    </w:p>
    <w:p>
      <w:pPr>
        <w:pStyle w:val="5"/>
        <w:numPr>
          <w:ilvl w:val="2"/>
          <w:numId w:val="0"/>
        </w:numPr>
        <w:shd w:val="clear"/>
        <w:jc w:val="center"/>
        <w:rPr>
          <w:rFonts w:ascii="宋体" w:hAnsi="宋体"/>
          <w:szCs w:val="24"/>
        </w:rPr>
      </w:pPr>
      <w:bookmarkStart w:id="181" w:name="_Toc518494151"/>
    </w:p>
    <w:p>
      <w:pPr>
        <w:shd w:val="clear"/>
      </w:pPr>
    </w:p>
    <w:p>
      <w:pPr>
        <w:pStyle w:val="5"/>
        <w:numPr>
          <w:ilvl w:val="2"/>
          <w:numId w:val="0"/>
        </w:numPr>
        <w:shd w:val="clear"/>
        <w:jc w:val="center"/>
        <w:rPr>
          <w:rFonts w:ascii="宋体" w:hAnsi="宋体"/>
          <w:szCs w:val="24"/>
        </w:rPr>
      </w:pPr>
      <w:bookmarkStart w:id="182" w:name="_Toc26669"/>
      <w:bookmarkStart w:id="183" w:name="_Toc19322"/>
      <w:r>
        <w:rPr>
          <w:rFonts w:hint="eastAsia" w:ascii="宋体" w:hAnsi="宋体"/>
          <w:szCs w:val="24"/>
        </w:rPr>
        <w:t>商务标书目录</w:t>
      </w:r>
      <w:bookmarkEnd w:id="181"/>
      <w:bookmarkEnd w:id="182"/>
      <w:bookmarkEnd w:id="183"/>
    </w:p>
    <w:p>
      <w:pPr>
        <w:shd w:val="clear"/>
        <w:rPr>
          <w:rFonts w:ascii="宋体" w:hAnsi="宋体"/>
        </w:rPr>
      </w:pPr>
    </w:p>
    <w:p>
      <w:pPr>
        <w:numPr>
          <w:ilvl w:val="0"/>
          <w:numId w:val="3"/>
        </w:numPr>
        <w:shd w:val="clear"/>
        <w:spacing w:line="360" w:lineRule="auto"/>
        <w:outlineLvl w:val="0"/>
        <w:rPr>
          <w:rFonts w:ascii="宋体" w:hAnsi="宋体"/>
          <w:sz w:val="28"/>
          <w:szCs w:val="28"/>
        </w:rPr>
      </w:pPr>
      <w:bookmarkStart w:id="184" w:name="_Toc16404"/>
      <w:bookmarkStart w:id="185" w:name="_Toc26044"/>
      <w:bookmarkStart w:id="186" w:name="_Toc30902"/>
      <w:r>
        <w:rPr>
          <w:rFonts w:hint="eastAsia" w:ascii="宋体" w:hAnsi="宋体"/>
          <w:bCs/>
          <w:sz w:val="28"/>
          <w:szCs w:val="28"/>
        </w:rPr>
        <w:t>参选函</w:t>
      </w:r>
      <w:bookmarkEnd w:id="184"/>
      <w:bookmarkEnd w:id="185"/>
      <w:bookmarkEnd w:id="186"/>
    </w:p>
    <w:p>
      <w:pPr>
        <w:widowControl/>
        <w:shd w:val="clear"/>
        <w:overflowPunct w:val="0"/>
        <w:autoSpaceDE w:val="0"/>
        <w:autoSpaceDN w:val="0"/>
        <w:adjustRightInd w:val="0"/>
        <w:spacing w:line="360" w:lineRule="auto"/>
        <w:ind w:firstLine="420" w:firstLineChars="150"/>
        <w:jc w:val="left"/>
        <w:textAlignment w:val="baseline"/>
        <w:outlineLvl w:val="0"/>
        <w:rPr>
          <w:rFonts w:ascii="宋体" w:hAnsi="宋体"/>
          <w:bCs/>
          <w:sz w:val="28"/>
          <w:szCs w:val="28"/>
        </w:rPr>
      </w:pPr>
      <w:bookmarkStart w:id="187" w:name="_Toc32386"/>
      <w:bookmarkStart w:id="188" w:name="_Toc28981"/>
      <w:bookmarkStart w:id="189" w:name="_Toc16526"/>
      <w:r>
        <w:rPr>
          <w:rFonts w:hint="eastAsia" w:ascii="宋体" w:hAnsi="宋体"/>
          <w:bCs/>
          <w:sz w:val="28"/>
          <w:szCs w:val="28"/>
        </w:rPr>
        <w:t>二、  报价清单</w:t>
      </w:r>
      <w:bookmarkEnd w:id="187"/>
      <w:bookmarkEnd w:id="188"/>
      <w:bookmarkEnd w:id="189"/>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shd w:val="clear"/>
        <w:rPr>
          <w:rFonts w:ascii="宋体" w:hAnsi="宋体"/>
          <w:bCs/>
        </w:rPr>
      </w:pPr>
    </w:p>
    <w:p>
      <w:pPr>
        <w:pStyle w:val="5"/>
        <w:numPr>
          <w:ilvl w:val="2"/>
          <w:numId w:val="0"/>
        </w:numPr>
        <w:shd w:val="clear"/>
        <w:spacing w:before="0" w:after="0"/>
        <w:rPr>
          <w:rFonts w:ascii="宋体" w:hAnsi="宋体"/>
          <w:sz w:val="24"/>
        </w:rPr>
      </w:pPr>
      <w:bookmarkStart w:id="190" w:name="_Toc31700"/>
      <w:bookmarkStart w:id="191" w:name="_Toc518494154"/>
      <w:bookmarkStart w:id="192" w:name="_Toc276575955"/>
      <w:bookmarkStart w:id="193" w:name="_Toc15036"/>
      <w:r>
        <w:rPr>
          <w:rFonts w:hint="eastAsia" w:ascii="宋体" w:hAnsi="宋体"/>
          <w:sz w:val="24"/>
        </w:rPr>
        <w:t>一、参选函格式</w:t>
      </w:r>
      <w:bookmarkEnd w:id="190"/>
      <w:bookmarkEnd w:id="191"/>
      <w:bookmarkEnd w:id="192"/>
      <w:bookmarkEnd w:id="193"/>
    </w:p>
    <w:p>
      <w:pPr>
        <w:shd w:val="clear"/>
      </w:pPr>
    </w:p>
    <w:p>
      <w:pPr>
        <w:pStyle w:val="8"/>
        <w:shd w:val="clear"/>
        <w:spacing w:before="120" w:beforeLines="50" w:after="120" w:afterLines="50" w:line="240" w:lineRule="auto"/>
        <w:jc w:val="center"/>
        <w:rPr>
          <w:rFonts w:hAnsi="宋体"/>
          <w:b/>
          <w:sz w:val="36"/>
          <w:szCs w:val="36"/>
        </w:rPr>
      </w:pPr>
      <w:r>
        <w:rPr>
          <w:rFonts w:hAnsi="宋体"/>
          <w:b/>
          <w:sz w:val="36"/>
          <w:szCs w:val="36"/>
        </w:rPr>
        <w:t>参选函</w:t>
      </w:r>
    </w:p>
    <w:p>
      <w:pPr>
        <w:pStyle w:val="8"/>
        <w:shd w:val="clear"/>
        <w:spacing w:line="460" w:lineRule="exact"/>
        <w:rPr>
          <w:rFonts w:hAnsi="宋体"/>
          <w:b/>
          <w:bCs/>
          <w:sz w:val="24"/>
          <w:szCs w:val="24"/>
        </w:rPr>
      </w:pPr>
      <w:r>
        <w:rPr>
          <w:rFonts w:hAnsi="宋体"/>
          <w:b/>
          <w:bCs/>
          <w:sz w:val="24"/>
          <w:szCs w:val="24"/>
        </w:rPr>
        <w:t>致：</w:t>
      </w:r>
      <w:r>
        <w:rPr>
          <w:rFonts w:hint="eastAsia" w:hAnsi="宋体"/>
          <w:b/>
          <w:bCs/>
          <w:sz w:val="24"/>
          <w:szCs w:val="24"/>
        </w:rPr>
        <w:t>深圳</w:t>
      </w:r>
      <w:r>
        <w:rPr>
          <w:rFonts w:hint="eastAsia" w:hAnsi="宋体"/>
          <w:b/>
          <w:bCs/>
          <w:sz w:val="24"/>
          <w:szCs w:val="24"/>
          <w:lang w:val="en-US" w:eastAsia="zh-CN"/>
        </w:rPr>
        <w:t>市</w:t>
      </w:r>
      <w:r>
        <w:rPr>
          <w:rFonts w:hint="eastAsia" w:hAnsi="宋体"/>
          <w:b/>
          <w:bCs/>
          <w:sz w:val="24"/>
          <w:szCs w:val="24"/>
        </w:rPr>
        <w:t>地铁</w:t>
      </w:r>
      <w:r>
        <w:rPr>
          <w:rFonts w:hint="eastAsia" w:hAnsi="宋体"/>
          <w:b/>
          <w:bCs/>
          <w:sz w:val="24"/>
          <w:szCs w:val="24"/>
          <w:lang w:val="en-US" w:eastAsia="zh-CN"/>
        </w:rPr>
        <w:t>集团</w:t>
      </w:r>
      <w:r>
        <w:rPr>
          <w:rFonts w:hint="eastAsia" w:hAnsi="宋体"/>
          <w:b/>
          <w:bCs/>
          <w:sz w:val="24"/>
          <w:szCs w:val="24"/>
        </w:rPr>
        <w:t>有限公司</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1.经分析研究了贵司提供的比选文件，经研究后，我方愿以总报价</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元（含税）（大写</w:t>
      </w:r>
      <w:r>
        <w:rPr>
          <w:rFonts w:ascii="宋体" w:hAnsi="宋体"/>
          <w:color w:val="000000" w:themeColor="text1"/>
          <w14:textFill>
            <w14:solidFill>
              <w14:schemeClr w14:val="tx1"/>
            </w14:solidFill>
          </w14:textFill>
        </w:rPr>
        <w:t>:</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元）作为</w:t>
      </w:r>
      <w:r>
        <w:rPr>
          <w:rFonts w:hint="eastAsia" w:ascii="宋体" w:hAnsi="宋体"/>
          <w:color w:val="000000" w:themeColor="text1"/>
          <w:u w:val="single"/>
          <w14:textFill>
            <w14:solidFill>
              <w14:schemeClr w14:val="tx1"/>
            </w14:solidFill>
          </w14:textFill>
        </w:rPr>
        <w:t>十四五城际铁路综合开发项目（三）前期策划研究服务</w:t>
      </w:r>
      <w:r>
        <w:rPr>
          <w:rFonts w:hint="eastAsia" w:ascii="宋体" w:hAnsi="宋体"/>
          <w:color w:val="000000" w:themeColor="text1"/>
          <w14:textFill>
            <w14:solidFill>
              <w14:schemeClr w14:val="tx1"/>
            </w14:solidFill>
          </w14:textFill>
        </w:rPr>
        <w:t>的总报价；并按合同条件、比选文件、参选文件以及国家和地方有关规定的要求，承担并完成本项目的任务。</w:t>
      </w:r>
    </w:p>
    <w:p>
      <w:pPr>
        <w:spacing w:line="460" w:lineRule="exact"/>
        <w:ind w:firstLine="480" w:firstLineChars="200"/>
        <w:rPr>
          <w:rFonts w:ascii="宋体" w:hAnsi="宋体" w:cs="宋体"/>
          <w:color w:val="000000" w:themeColor="text1"/>
          <w:szCs w:val="24"/>
          <w14:textFill>
            <w14:solidFill>
              <w14:schemeClr w14:val="tx1"/>
            </w14:solidFill>
          </w14:textFill>
        </w:rPr>
      </w:pPr>
      <w:r>
        <w:rPr>
          <w:rFonts w:ascii="宋体" w:hAnsi="宋体"/>
          <w:color w:val="000000" w:themeColor="text1"/>
          <w14:textFill>
            <w14:solidFill>
              <w14:schemeClr w14:val="tx1"/>
            </w14:solidFill>
          </w14:textFill>
        </w:rPr>
        <w:t>2.</w:t>
      </w:r>
      <w:r>
        <w:rPr>
          <w:rFonts w:hint="eastAsia" w:hAnsi="宋体"/>
          <w:color w:val="000000" w:themeColor="text1"/>
          <w:szCs w:val="32"/>
          <w14:textFill>
            <w14:solidFill>
              <w14:schemeClr w14:val="tx1"/>
            </w14:solidFill>
          </w14:textFill>
        </w:rPr>
        <w:t>我方郑重承诺，我公司完全符合比选公告中的所有参选条件，请给予参加参选；我方</w:t>
      </w:r>
      <w:r>
        <w:rPr>
          <w:rFonts w:hint="eastAsia"/>
          <w:color w:val="000000" w:themeColor="text1"/>
          <w:szCs w:val="32"/>
          <w14:textFill>
            <w14:solidFill>
              <w14:schemeClr w14:val="tx1"/>
            </w14:solidFill>
          </w14:textFill>
        </w:rPr>
        <w:t>提供的资料真实可靠，并完全接受比选人对参选文件的最终审核结果，如经审核参选人参选文件存在虚假资料，比选人有权随时终止其参选（或中选）资格，记录该参选人的不良行为，并由我方赔偿由此给比选人造成的损失。</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3.</w:t>
      </w:r>
      <w:r>
        <w:rPr>
          <w:rFonts w:ascii="宋体" w:hAnsi="宋体"/>
          <w:color w:val="000000" w:themeColor="text1"/>
          <w14:textFill>
            <w14:solidFill>
              <w14:schemeClr w14:val="tx1"/>
            </w14:solidFill>
          </w14:textFill>
        </w:rPr>
        <w:t>我方对贵司</w:t>
      </w:r>
      <w:r>
        <w:rPr>
          <w:rFonts w:hint="eastAsia" w:ascii="宋体" w:hAnsi="宋体"/>
          <w:color w:val="000000" w:themeColor="text1"/>
          <w14:textFill>
            <w14:solidFill>
              <w14:schemeClr w14:val="tx1"/>
            </w14:solidFill>
          </w14:textFill>
        </w:rPr>
        <w:t>比</w:t>
      </w:r>
      <w:r>
        <w:rPr>
          <w:rFonts w:ascii="宋体" w:hAnsi="宋体"/>
          <w:color w:val="000000" w:themeColor="text1"/>
          <w14:textFill>
            <w14:solidFill>
              <w14:schemeClr w14:val="tx1"/>
            </w14:solidFill>
          </w14:textFill>
        </w:rPr>
        <w:t>选文件中的合同条件无保留、无条件同意，特此声明及承诺。</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4.</w:t>
      </w:r>
      <w:r>
        <w:rPr>
          <w:rFonts w:ascii="宋体" w:hAnsi="宋体"/>
          <w:color w:val="000000" w:themeColor="text1"/>
          <w14:textFill>
            <w14:solidFill>
              <w14:schemeClr w14:val="tx1"/>
            </w14:solidFill>
          </w14:textFill>
        </w:rPr>
        <w:t>如果贵公司接受我方的参选，我方保证按合同规定的期限完成</w:t>
      </w:r>
      <w:r>
        <w:rPr>
          <w:rFonts w:hint="eastAsia" w:ascii="宋体" w:hAnsi="宋体"/>
          <w:color w:val="000000" w:themeColor="text1"/>
          <w:u w:val="single"/>
          <w14:textFill>
            <w14:solidFill>
              <w14:schemeClr w14:val="tx1"/>
            </w14:solidFill>
          </w14:textFill>
        </w:rPr>
        <w:t>十四五城际铁路综合开发项目（三）前期策划研究服务</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工作。</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5.</w:t>
      </w:r>
      <w:r>
        <w:rPr>
          <w:rFonts w:ascii="宋体" w:hAnsi="宋体"/>
          <w:color w:val="000000" w:themeColor="text1"/>
          <w14:textFill>
            <w14:solidFill>
              <w14:schemeClr w14:val="tx1"/>
            </w14:solidFill>
          </w14:textFill>
        </w:rPr>
        <w:t>我方同意在规定的递交参选书截止之日起180天内遵守本参选。在该期限期满之前，本报价对我方始终有约束力，并可随时被接受。</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6.</w:t>
      </w:r>
      <w:r>
        <w:rPr>
          <w:rFonts w:hint="eastAsia" w:ascii="宋体" w:hAnsi="宋体" w:cs="宋体"/>
          <w:color w:val="000000" w:themeColor="text1"/>
          <w:szCs w:val="24"/>
          <w14:textFill>
            <w14:solidFill>
              <w14:schemeClr w14:val="tx1"/>
            </w14:solidFill>
          </w14:textFill>
        </w:rPr>
        <w:t>如果我方中选，我方保证在接到比选人通知中规定的日期内开始</w:t>
      </w:r>
      <w:r>
        <w:rPr>
          <w:rFonts w:hint="eastAsia" w:ascii="宋体" w:hAnsi="宋体"/>
          <w:color w:val="000000" w:themeColor="text1"/>
          <w:u w:val="single"/>
          <w14:textFill>
            <w14:solidFill>
              <w14:schemeClr w14:val="tx1"/>
            </w14:solidFill>
          </w14:textFill>
        </w:rPr>
        <w:t>十四五城际铁路综合开发项目（三）前期策划研究服务</w:t>
      </w:r>
      <w:r>
        <w:rPr>
          <w:rFonts w:hint="eastAsia" w:ascii="宋体" w:hAnsi="宋体"/>
          <w:color w:val="000000" w:themeColor="text1"/>
          <w14:textFill>
            <w14:solidFill>
              <w14:schemeClr w14:val="tx1"/>
            </w14:solidFill>
          </w14:textFill>
        </w:rPr>
        <w:t>工作，</w:t>
      </w:r>
      <w:r>
        <w:rPr>
          <w:rFonts w:hint="eastAsia" w:ascii="宋体" w:hAnsi="宋体" w:cs="宋体"/>
          <w:color w:val="000000" w:themeColor="text1"/>
          <w:szCs w:val="24"/>
          <w14:textFill>
            <w14:solidFill>
              <w14:schemeClr w14:val="tx1"/>
            </w14:solidFill>
          </w14:textFill>
        </w:rPr>
        <w:t>并在规定的期限内提供相应的服务</w:t>
      </w:r>
      <w:r>
        <w:rPr>
          <w:rFonts w:ascii="宋体" w:hAnsi="宋体"/>
          <w:color w:val="000000" w:themeColor="text1"/>
          <w14:textFill>
            <w14:solidFill>
              <w14:schemeClr w14:val="tx1"/>
            </w14:solidFill>
          </w14:textFill>
        </w:rPr>
        <w:t>。</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7.</w:t>
      </w:r>
      <w:r>
        <w:rPr>
          <w:rFonts w:ascii="宋体" w:hAnsi="宋体"/>
          <w:color w:val="000000" w:themeColor="text1"/>
          <w14:textFill>
            <w14:solidFill>
              <w14:schemeClr w14:val="tx1"/>
            </w14:solidFill>
          </w14:textFill>
        </w:rPr>
        <w:t>我方承诺：参选人所委派的项目组主要人员在中</w:t>
      </w:r>
      <w:r>
        <w:rPr>
          <w:rFonts w:hint="eastAsia" w:ascii="宋体" w:hAnsi="宋体"/>
          <w:color w:val="000000" w:themeColor="text1"/>
          <w14:textFill>
            <w14:solidFill>
              <w14:schemeClr w14:val="tx1"/>
            </w14:solidFill>
          </w14:textFill>
        </w:rPr>
        <w:t>选</w:t>
      </w:r>
      <w:r>
        <w:rPr>
          <w:rFonts w:ascii="宋体" w:hAnsi="宋体"/>
          <w:color w:val="000000" w:themeColor="text1"/>
          <w14:textFill>
            <w14:solidFill>
              <w14:schemeClr w14:val="tx1"/>
            </w14:solidFill>
          </w14:textFill>
        </w:rPr>
        <w:t>后不得任意更改，如确需变更，需经比选人认可同意，如未经比选人同意，我方自行变更参选文件中委派的主要人</w:t>
      </w:r>
      <w:r>
        <w:rPr>
          <w:rFonts w:hint="eastAsia" w:ascii="宋体" w:hAnsi="宋体"/>
          <w:color w:val="000000" w:themeColor="text1"/>
          <w14:textFill>
            <w14:solidFill>
              <w14:schemeClr w14:val="tx1"/>
            </w14:solidFill>
          </w14:textFill>
        </w:rPr>
        <w:t>员（项目经理、项目组主要人员），自愿接受相应处罚。</w:t>
      </w:r>
    </w:p>
    <w:p>
      <w:pPr>
        <w:spacing w:line="460" w:lineRule="exact"/>
        <w:ind w:firstLine="480" w:firstLineChars="200"/>
        <w:rPr>
          <w:rFonts w:ascii="宋体" w:hAnsi="宋体" w:cs="宋体"/>
          <w:color w:val="000000" w:themeColor="text1"/>
          <w:szCs w:val="24"/>
          <w14:textFill>
            <w14:solidFill>
              <w14:schemeClr w14:val="tx1"/>
            </w14:solidFill>
          </w14:textFill>
        </w:rPr>
      </w:pPr>
      <w:r>
        <w:rPr>
          <w:rFonts w:ascii="宋体" w:hAnsi="宋体"/>
          <w:color w:val="000000" w:themeColor="text1"/>
          <w14:textFill>
            <w14:solidFill>
              <w14:schemeClr w14:val="tx1"/>
            </w14:solidFill>
          </w14:textFill>
        </w:rPr>
        <w:t>8.我方承诺：参选人</w:t>
      </w:r>
      <w:r>
        <w:rPr>
          <w:rFonts w:hint="eastAsia" w:ascii="宋体" w:hAnsi="宋体" w:cs="宋体"/>
          <w:color w:val="000000" w:themeColor="text1"/>
          <w:szCs w:val="24"/>
          <w14:textFill>
            <w14:solidFill>
              <w14:schemeClr w14:val="tx1"/>
            </w14:solidFill>
          </w14:textFill>
        </w:rPr>
        <w:t>参与政府采购活动近三年内（参选人成立不足三年的可从成立之日起算），在经营活动中无重大违法记录、无行贿犯罪记录、无串通投标、弄虚作假不良行为记录被暂停投标资格期间的情况。</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szCs w:val="24"/>
          <w14:textFill>
            <w14:solidFill>
              <w14:schemeClr w14:val="tx1"/>
            </w14:solidFill>
          </w14:textFill>
        </w:rPr>
        <w:t>9.</w:t>
      </w:r>
      <w:r>
        <w:rPr>
          <w:rFonts w:ascii="宋体" w:hAnsi="宋体"/>
          <w:color w:val="000000" w:themeColor="text1"/>
          <w14:textFill>
            <w14:solidFill>
              <w14:schemeClr w14:val="tx1"/>
            </w14:solidFill>
          </w14:textFill>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460" w:lineRule="exact"/>
        <w:ind w:firstLine="464" w:firstLineChars="200"/>
        <w:rPr>
          <w:rFonts w:ascii="宋体" w:hAnsi="宋体"/>
          <w:color w:val="000000" w:themeColor="text1"/>
          <w14:textFill>
            <w14:solidFill>
              <w14:schemeClr w14:val="tx1"/>
            </w14:solidFill>
          </w14:textFill>
        </w:rPr>
      </w:pPr>
      <w:r>
        <w:rPr>
          <w:rFonts w:ascii="宋体" w:hAnsi="宋体" w:cs="宋体"/>
          <w:color w:val="000000" w:themeColor="text1"/>
          <w:spacing w:val="-4"/>
          <w:kern w:val="0"/>
          <w:szCs w:val="24"/>
          <w14:textFill>
            <w14:solidFill>
              <w14:schemeClr w14:val="tx1"/>
            </w14:solidFill>
          </w14:textFill>
        </w:rPr>
        <w:t>10.我方</w:t>
      </w:r>
      <w:r>
        <w:rPr>
          <w:rFonts w:hint="eastAsia" w:ascii="宋体" w:hAnsi="宋体" w:cs="宋体"/>
          <w:color w:val="000000" w:themeColor="text1"/>
          <w:szCs w:val="24"/>
          <w14:textFill>
            <w14:solidFill>
              <w14:schemeClr w14:val="tx1"/>
            </w14:solidFill>
          </w14:textFill>
        </w:rPr>
        <w:t>同意：比选人可以在参选有效期截止前，要求延长参选有效期并取得参选人或</w:t>
      </w:r>
      <w:r>
        <w:rPr>
          <w:rFonts w:hint="eastAsia" w:ascii="宋体" w:hAnsi="宋体"/>
          <w:color w:val="000000" w:themeColor="text1"/>
          <w14:textFill>
            <w14:solidFill>
              <w14:schemeClr w14:val="tx1"/>
            </w14:solidFill>
          </w14:textFill>
        </w:rPr>
        <w:t>中标候选人同意。</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11.我方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也无须将这样做的理由通知受影响的参选人。</w:t>
      </w:r>
    </w:p>
    <w:p>
      <w:pPr>
        <w:spacing w:line="460" w:lineRule="exact"/>
        <w:ind w:firstLine="480" w:firstLineChars="200"/>
        <w:rPr>
          <w:rFonts w:ascii="宋体" w:hAnsi="宋体"/>
          <w:color w:val="000000" w:themeColor="text1"/>
          <w14:textFill>
            <w14:solidFill>
              <w14:schemeClr w14:val="tx1"/>
            </w14:solidFill>
          </w14:textFill>
        </w:rPr>
      </w:pPr>
    </w:p>
    <w:p>
      <w:pPr>
        <w:spacing w:line="460" w:lineRule="exact"/>
        <w:ind w:firstLine="480" w:firstLineChars="200"/>
        <w:rPr>
          <w:rFonts w:ascii="宋体" w:hAnsi="宋体"/>
          <w:color w:val="000000" w:themeColor="text1"/>
          <w14:textFill>
            <w14:solidFill>
              <w14:schemeClr w14:val="tx1"/>
            </w14:solidFill>
          </w14:textFill>
        </w:rPr>
      </w:pP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参选人：（盖章）         [参选人名称]</w:t>
      </w:r>
      <w:r>
        <w:rPr>
          <w:rFonts w:ascii="宋体" w:hAnsi="宋体"/>
          <w:color w:val="000000" w:themeColor="text1"/>
          <w:u w:val="single"/>
          <w14:textFill>
            <w14:solidFill>
              <w14:schemeClr w14:val="tx1"/>
            </w14:solidFill>
          </w14:textFill>
        </w:rPr>
        <w:t xml:space="preserve">                                     </w:t>
      </w:r>
    </w:p>
    <w:p>
      <w:pPr>
        <w:spacing w:line="460" w:lineRule="exact"/>
        <w:ind w:firstLine="480" w:firstLineChars="200"/>
        <w:rPr>
          <w:rFonts w:ascii="宋体" w:hAnsi="宋体"/>
          <w:color w:val="000000" w:themeColor="text1"/>
          <w:u w:val="single"/>
          <w14:textFill>
            <w14:solidFill>
              <w14:schemeClr w14:val="tx1"/>
            </w14:solidFill>
          </w14:textFill>
        </w:rPr>
      </w:pPr>
      <w:r>
        <w:rPr>
          <w:rFonts w:ascii="宋体" w:hAnsi="宋体"/>
          <w:color w:val="000000" w:themeColor="text1"/>
          <w14:textFill>
            <w14:solidFill>
              <w14:schemeClr w14:val="tx1"/>
            </w14:solidFill>
          </w14:textFill>
        </w:rPr>
        <w:t>法</w:t>
      </w:r>
      <w:r>
        <w:rPr>
          <w:rFonts w:hint="eastAsia" w:ascii="宋体" w:hAnsi="宋体"/>
          <w:color w:val="000000" w:themeColor="text1"/>
          <w14:textFill>
            <w14:solidFill>
              <w14:schemeClr w14:val="tx1"/>
            </w14:solidFill>
          </w14:textFill>
        </w:rPr>
        <w:t>定</w:t>
      </w:r>
      <w:r>
        <w:rPr>
          <w:rFonts w:ascii="宋体" w:hAnsi="宋体"/>
          <w:color w:val="000000" w:themeColor="text1"/>
          <w14:textFill>
            <w14:solidFill>
              <w14:schemeClr w14:val="tx1"/>
            </w14:solidFill>
          </w14:textFill>
        </w:rPr>
        <w:t>代表</w:t>
      </w:r>
      <w:r>
        <w:rPr>
          <w:rFonts w:hint="eastAsia" w:ascii="宋体" w:hAnsi="宋体"/>
          <w:color w:val="000000" w:themeColor="text1"/>
          <w14:textFill>
            <w14:solidFill>
              <w14:schemeClr w14:val="tx1"/>
            </w14:solidFill>
          </w14:textFill>
        </w:rPr>
        <w:t>人</w:t>
      </w:r>
      <w:r>
        <w:rPr>
          <w:rFonts w:ascii="宋体" w:hAnsi="宋体"/>
          <w:color w:val="000000" w:themeColor="text1"/>
          <w14:textFill>
            <w14:solidFill>
              <w14:schemeClr w14:val="tx1"/>
            </w14:solidFill>
          </w14:textFill>
        </w:rPr>
        <w:t>或授权代理人</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签字或盖章）：                     联系人：</w:t>
      </w:r>
    </w:p>
    <w:p>
      <w:pPr>
        <w:pStyle w:val="2"/>
        <w:spacing w:line="460" w:lineRule="exact"/>
        <w:ind w:firstLine="480" w:firstLineChars="200"/>
        <w:rPr>
          <w:rFonts w:ascii="宋体" w:hAnsi="宋体"/>
          <w:color w:val="000000" w:themeColor="text1"/>
          <w:u w:val="single"/>
          <w14:textFill>
            <w14:solidFill>
              <w14:schemeClr w14:val="tx1"/>
            </w14:solidFill>
          </w14:textFill>
        </w:rPr>
      </w:pPr>
      <w:r>
        <w:rPr>
          <w:rFonts w:ascii="宋体" w:hAnsi="宋体"/>
          <w:color w:val="000000" w:themeColor="text1"/>
          <w14:textFill>
            <w14:solidFill>
              <w14:schemeClr w14:val="tx1"/>
            </w14:solidFill>
          </w14:textFill>
        </w:rPr>
        <w:t>电话：                                     传真：</w:t>
      </w:r>
    </w:p>
    <w:p>
      <w:pPr>
        <w:spacing w:line="460" w:lineRule="exact"/>
        <w:ind w:firstLine="48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日期：     年   月   日</w:t>
      </w:r>
    </w:p>
    <w:p>
      <w:pPr>
        <w:pStyle w:val="8"/>
        <w:spacing w:beforeLines="50" w:afterLines="50" w:line="240" w:lineRule="auto"/>
        <w:jc w:val="center"/>
        <w:rPr>
          <w:rFonts w:hAnsi="宋体"/>
          <w:b/>
          <w:color w:val="000000" w:themeColor="text1"/>
          <w:sz w:val="36"/>
          <w:szCs w:val="36"/>
          <w14:textFill>
            <w14:solidFill>
              <w14:schemeClr w14:val="tx1"/>
            </w14:solidFill>
          </w14:textFill>
        </w:rPr>
      </w:pPr>
    </w:p>
    <w:p>
      <w:pPr>
        <w:pStyle w:val="5"/>
        <w:numPr>
          <w:ilvl w:val="2"/>
          <w:numId w:val="0"/>
        </w:numPr>
        <w:shd w:val="clear"/>
        <w:spacing w:before="0" w:after="0"/>
        <w:ind w:left="418" w:leftChars="-1"/>
        <w:rPr>
          <w:rFonts w:ascii="宋体" w:hAnsi="宋体"/>
          <w:bCs/>
          <w:sz w:val="24"/>
        </w:rPr>
      </w:pPr>
      <w:r>
        <w:rPr>
          <w:rFonts w:ascii="宋体" w:hAnsi="宋体"/>
          <w:color w:val="000000" w:themeColor="text1"/>
          <w:sz w:val="24"/>
          <w14:textFill>
            <w14:solidFill>
              <w14:schemeClr w14:val="tx1"/>
            </w14:solidFill>
          </w14:textFill>
        </w:rPr>
        <w:br w:type="page"/>
      </w:r>
      <w:bookmarkStart w:id="194" w:name="_Toc518494155"/>
      <w:bookmarkStart w:id="195" w:name="_Toc30955"/>
      <w:bookmarkStart w:id="196" w:name="_Toc276575956"/>
      <w:bookmarkStart w:id="197" w:name="_Toc27199"/>
      <w:r>
        <w:rPr>
          <w:rFonts w:hint="eastAsia" w:ascii="宋体" w:hAnsi="宋体"/>
          <w:sz w:val="24"/>
        </w:rPr>
        <w:t>二</w:t>
      </w:r>
      <w:r>
        <w:rPr>
          <w:rFonts w:hint="eastAsia" w:ascii="宋体" w:hAnsi="宋体"/>
          <w:bCs/>
          <w:sz w:val="24"/>
        </w:rPr>
        <w:t>、报价清单格式</w:t>
      </w:r>
      <w:bookmarkEnd w:id="194"/>
      <w:bookmarkEnd w:id="195"/>
      <w:bookmarkEnd w:id="196"/>
      <w:bookmarkEnd w:id="197"/>
    </w:p>
    <w:p>
      <w:pPr>
        <w:pStyle w:val="2"/>
        <w:shd w:val="clear"/>
        <w:spacing w:line="520" w:lineRule="exact"/>
        <w:ind w:firstLine="0"/>
        <w:jc w:val="left"/>
        <w:rPr>
          <w:rFonts w:ascii="宋体" w:hAnsi="宋体"/>
        </w:rPr>
      </w:pPr>
      <w:r>
        <w:rPr>
          <w:rFonts w:ascii="宋体" w:hAnsi="宋体"/>
        </w:rPr>
        <w:t>{</w:t>
      </w:r>
      <w:r>
        <w:rPr>
          <w:rFonts w:hint="eastAsia" w:ascii="宋体" w:hAnsi="宋体"/>
        </w:rPr>
        <w:t>说明：此件是参选书的组成部分，由参选人填写后放入商务标中。如此文件中任何内容不响应比选文件要求，参选文件将被作无效标处理。}</w:t>
      </w:r>
    </w:p>
    <w:p>
      <w:pPr>
        <w:pStyle w:val="8"/>
        <w:shd w:val="clear"/>
        <w:spacing w:before="120" w:beforeLines="50" w:after="120" w:afterLines="50" w:line="520" w:lineRule="exact"/>
        <w:ind w:firstLine="220" w:firstLineChars="50"/>
        <w:jc w:val="center"/>
        <w:outlineLvl w:val="0"/>
        <w:rPr>
          <w:rFonts w:ascii="Times New Roman" w:hAnsi="Times New Roman"/>
          <w:sz w:val="44"/>
          <w:szCs w:val="44"/>
        </w:rPr>
      </w:pPr>
      <w:bookmarkStart w:id="198" w:name="_Toc32497"/>
      <w:bookmarkStart w:id="199" w:name="_Toc1956"/>
      <w:bookmarkStart w:id="200" w:name="_Toc23381"/>
      <w:r>
        <w:rPr>
          <w:rFonts w:hint="eastAsia" w:ascii="Times New Roman" w:hAnsi="Times New Roman"/>
          <w:sz w:val="44"/>
          <w:szCs w:val="44"/>
        </w:rPr>
        <w:t>报价清单</w:t>
      </w:r>
      <w:bookmarkEnd w:id="198"/>
      <w:bookmarkEnd w:id="199"/>
      <w:bookmarkEnd w:id="200"/>
    </w:p>
    <w:p>
      <w:pPr>
        <w:shd w:val="clear"/>
        <w:tabs>
          <w:tab w:val="left" w:pos="8364"/>
        </w:tabs>
        <w:snapToGrid w:val="0"/>
        <w:spacing w:line="360" w:lineRule="auto"/>
        <w:ind w:right="32"/>
        <w:jc w:val="right"/>
        <w:rPr>
          <w:rFonts w:ascii="宋体" w:hAnsi="宋体"/>
          <w:u w:val="single"/>
        </w:rPr>
      </w:pPr>
      <w:r>
        <w:rPr>
          <w:rFonts w:hint="eastAsia" w:ascii="宋体" w:hAnsi="宋体"/>
        </w:rPr>
        <w:t xml:space="preserve">  货币单位：</w:t>
      </w:r>
      <w:r>
        <w:rPr>
          <w:rFonts w:hint="eastAsia" w:ascii="宋体" w:hAnsi="宋体"/>
          <w:u w:val="single"/>
        </w:rPr>
        <w:t>人民币（元）</w:t>
      </w:r>
    </w:p>
    <w:tbl>
      <w:tblPr>
        <w:tblStyle w:val="14"/>
        <w:tblW w:w="8273" w:type="dxa"/>
        <w:tblInd w:w="17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2348"/>
        <w:gridCol w:w="592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975" w:hRule="atLeast"/>
          <w:tblHeader/>
        </w:trPr>
        <w:tc>
          <w:tcPr>
            <w:tcW w:w="2348" w:type="dxa"/>
            <w:tcBorders>
              <w:top w:val="single" w:color="auto" w:sz="4" w:space="0"/>
              <w:left w:val="single" w:color="auto" w:sz="4" w:space="0"/>
              <w:bottom w:val="single" w:color="auto" w:sz="4" w:space="0"/>
              <w:right w:val="single" w:color="auto" w:sz="4" w:space="0"/>
            </w:tcBorders>
            <w:vAlign w:val="center"/>
          </w:tcPr>
          <w:p>
            <w:pPr>
              <w:shd w:val="clear"/>
              <w:tabs>
                <w:tab w:val="left" w:pos="8364"/>
              </w:tabs>
              <w:snapToGrid w:val="0"/>
              <w:ind w:right="-58"/>
              <w:jc w:val="center"/>
              <w:rPr>
                <w:rFonts w:ascii="宋体" w:hAnsi="宋体"/>
                <w:b/>
                <w:bCs/>
              </w:rPr>
            </w:pPr>
            <w:r>
              <w:rPr>
                <w:rFonts w:hint="eastAsia" w:ascii="宋体" w:hAnsi="宋体"/>
                <w:b/>
                <w:bCs/>
              </w:rPr>
              <w:t>项目内容</w:t>
            </w:r>
          </w:p>
        </w:tc>
        <w:tc>
          <w:tcPr>
            <w:tcW w:w="5925" w:type="dxa"/>
            <w:tcBorders>
              <w:top w:val="single" w:color="auto" w:sz="4" w:space="0"/>
              <w:left w:val="single" w:color="auto" w:sz="4" w:space="0"/>
              <w:right w:val="single" w:color="auto" w:sz="4" w:space="0"/>
            </w:tcBorders>
            <w:vAlign w:val="center"/>
          </w:tcPr>
          <w:p>
            <w:pPr>
              <w:pStyle w:val="2"/>
              <w:ind w:firstLine="0"/>
            </w:pPr>
            <w:r>
              <w:rPr>
                <w:rFonts w:hint="eastAsia" w:ascii="宋体" w:hAnsi="宋体"/>
                <w:b/>
                <w:bCs/>
                <w:u w:val="single"/>
                <w:lang w:val="en-US" w:eastAsia="zh-CN"/>
              </w:rPr>
              <w:t>十四五城际铁路综合开发项目（三）前期策划研究</w:t>
            </w:r>
            <w:r>
              <w:rPr>
                <w:rFonts w:hint="eastAsia" w:ascii="宋体" w:hAnsi="宋体"/>
                <w:b/>
                <w:bCs/>
                <w:u w:val="single"/>
                <w:lang w:eastAsia="zh-CN"/>
              </w:rPr>
              <w:t>服务</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1463" w:hRule="atLeast"/>
        </w:trPr>
        <w:tc>
          <w:tcPr>
            <w:tcW w:w="2348" w:type="dxa"/>
            <w:tcBorders>
              <w:top w:val="single" w:color="auto" w:sz="4" w:space="0"/>
              <w:left w:val="single" w:color="auto" w:sz="4" w:space="0"/>
              <w:bottom w:val="single" w:color="auto" w:sz="4" w:space="0"/>
              <w:right w:val="single" w:color="auto" w:sz="4" w:space="0"/>
            </w:tcBorders>
            <w:vAlign w:val="center"/>
          </w:tcPr>
          <w:p>
            <w:pPr>
              <w:shd w:val="clear"/>
              <w:tabs>
                <w:tab w:val="left" w:pos="8364"/>
              </w:tabs>
              <w:snapToGrid w:val="0"/>
              <w:ind w:right="153"/>
              <w:jc w:val="center"/>
              <w:rPr>
                <w:rFonts w:ascii="宋体" w:hAnsi="宋体" w:cs="宋体"/>
                <w:b/>
                <w:kern w:val="0"/>
                <w:szCs w:val="24"/>
              </w:rPr>
            </w:pPr>
            <w:r>
              <w:rPr>
                <w:rFonts w:hint="eastAsia" w:ascii="宋体" w:hAnsi="宋体" w:cs="宋体"/>
                <w:b/>
                <w:kern w:val="0"/>
                <w:szCs w:val="24"/>
              </w:rPr>
              <w:t>项目总报价（含税）</w:t>
            </w:r>
          </w:p>
        </w:tc>
        <w:tc>
          <w:tcPr>
            <w:tcW w:w="5925" w:type="dxa"/>
            <w:tcBorders>
              <w:top w:val="single" w:color="auto" w:sz="4" w:space="0"/>
              <w:left w:val="single" w:color="auto" w:sz="4" w:space="0"/>
              <w:bottom w:val="single" w:color="auto" w:sz="4" w:space="0"/>
              <w:right w:val="single" w:color="auto" w:sz="4" w:space="0"/>
            </w:tcBorders>
            <w:vAlign w:val="center"/>
          </w:tcPr>
          <w:p>
            <w:pPr>
              <w:shd w:val="clear"/>
              <w:tabs>
                <w:tab w:val="left" w:pos="8364"/>
              </w:tabs>
              <w:adjustRightInd w:val="0"/>
              <w:snapToGrid w:val="0"/>
              <w:spacing w:line="260" w:lineRule="exact"/>
              <w:ind w:right="153"/>
              <w:jc w:val="center"/>
              <w:rPr>
                <w:rFonts w:ascii="宋体" w:hAnsi="宋体" w:cs="宋体"/>
                <w:kern w:val="0"/>
                <w:szCs w:val="24"/>
              </w:rPr>
            </w:pPr>
            <w:r>
              <w:rPr>
                <w:rFonts w:hint="eastAsia" w:ascii="宋体" w:hAnsi="宋体" w:cs="宋体"/>
                <w:kern w:val="0"/>
                <w:szCs w:val="24"/>
              </w:rPr>
              <w:t>大写：</w:t>
            </w:r>
            <w:r>
              <w:rPr>
                <w:rFonts w:ascii="宋体" w:hAnsi="宋体" w:cs="宋体"/>
                <w:kern w:val="0"/>
                <w:szCs w:val="24"/>
              </w:rPr>
              <w:t>人民币</w:t>
            </w:r>
            <w:r>
              <w:rPr>
                <w:rFonts w:ascii="宋体" w:hAnsi="宋体" w:cs="宋体"/>
                <w:kern w:val="0"/>
                <w:szCs w:val="24"/>
                <w:u w:val="single"/>
              </w:rPr>
              <w:t xml:space="preserve">           </w:t>
            </w:r>
            <w:r>
              <w:rPr>
                <w:rFonts w:ascii="宋体" w:hAnsi="宋体" w:cs="宋体"/>
                <w:kern w:val="0"/>
                <w:szCs w:val="24"/>
              </w:rPr>
              <w:t>元</w:t>
            </w:r>
          </w:p>
          <w:p>
            <w:pPr>
              <w:shd w:val="clear"/>
              <w:tabs>
                <w:tab w:val="left" w:pos="8364"/>
              </w:tabs>
              <w:adjustRightInd w:val="0"/>
              <w:snapToGrid w:val="0"/>
              <w:spacing w:line="260" w:lineRule="exact"/>
              <w:ind w:right="153"/>
              <w:jc w:val="center"/>
              <w:rPr>
                <w:rFonts w:ascii="宋体" w:hAnsi="宋体" w:cs="宋体"/>
                <w:kern w:val="0"/>
                <w:szCs w:val="24"/>
              </w:rPr>
            </w:pPr>
          </w:p>
          <w:p>
            <w:pPr>
              <w:shd w:val="clear"/>
              <w:tabs>
                <w:tab w:val="left" w:pos="8364"/>
              </w:tabs>
              <w:adjustRightInd w:val="0"/>
              <w:snapToGrid w:val="0"/>
              <w:spacing w:line="260" w:lineRule="exact"/>
              <w:ind w:right="153"/>
              <w:jc w:val="center"/>
              <w:rPr>
                <w:rFonts w:ascii="宋体" w:hAnsi="宋体" w:cs="宋体"/>
                <w:kern w:val="0"/>
                <w:szCs w:val="24"/>
              </w:rPr>
            </w:pPr>
            <w:r>
              <w:rPr>
                <w:rFonts w:ascii="宋体" w:hAnsi="宋体" w:cs="宋体"/>
                <w:kern w:val="0"/>
                <w:szCs w:val="24"/>
              </w:rPr>
              <w:t>小写：RMB</w:t>
            </w:r>
            <w:r>
              <w:rPr>
                <w:rFonts w:ascii="宋体" w:hAnsi="宋体" w:cs="宋体"/>
                <w:kern w:val="0"/>
                <w:szCs w:val="24"/>
                <w:u w:val="single"/>
              </w:rPr>
              <w:t xml:space="preserve">   </w:t>
            </w:r>
            <w:r>
              <w:rPr>
                <w:rFonts w:hint="eastAsia" w:ascii="宋体" w:hAnsi="宋体" w:cs="宋体"/>
                <w:kern w:val="0"/>
                <w:szCs w:val="24"/>
                <w:u w:val="single"/>
              </w:rPr>
              <w:t xml:space="preserve"> </w:t>
            </w:r>
            <w:r>
              <w:rPr>
                <w:rFonts w:ascii="宋体" w:hAnsi="宋体" w:cs="宋体"/>
                <w:kern w:val="0"/>
                <w:szCs w:val="24"/>
                <w:u w:val="single"/>
              </w:rPr>
              <w:t xml:space="preserve">    </w:t>
            </w:r>
            <w:r>
              <w:rPr>
                <w:rFonts w:hint="eastAsia" w:ascii="宋体" w:hAnsi="宋体" w:cs="宋体"/>
                <w:kern w:val="0"/>
                <w:szCs w:val="24"/>
                <w:u w:val="single"/>
              </w:rPr>
              <w:t xml:space="preserve">  </w:t>
            </w:r>
            <w:r>
              <w:rPr>
                <w:rFonts w:ascii="宋体" w:hAnsi="宋体" w:cs="宋体"/>
                <w:kern w:val="0"/>
                <w:szCs w:val="24"/>
                <w:u w:val="single"/>
              </w:rPr>
              <w:t xml:space="preserve">    </w:t>
            </w:r>
            <w:r>
              <w:rPr>
                <w:rFonts w:ascii="宋体" w:hAnsi="宋体" w:cs="宋体"/>
                <w:kern w:val="0"/>
                <w:szCs w:val="24"/>
              </w:rPr>
              <w:t>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1463" w:hRule="atLeast"/>
        </w:trPr>
        <w:tc>
          <w:tcPr>
            <w:tcW w:w="2348" w:type="dxa"/>
            <w:tcBorders>
              <w:top w:val="single" w:color="auto" w:sz="4" w:space="0"/>
              <w:left w:val="single" w:color="auto" w:sz="4" w:space="0"/>
              <w:bottom w:val="single" w:color="auto" w:sz="4" w:space="0"/>
              <w:right w:val="single" w:color="auto" w:sz="4" w:space="0"/>
            </w:tcBorders>
            <w:vAlign w:val="center"/>
          </w:tcPr>
          <w:p>
            <w:pPr>
              <w:shd w:val="clear"/>
              <w:tabs>
                <w:tab w:val="left" w:pos="8364"/>
              </w:tabs>
              <w:snapToGrid w:val="0"/>
              <w:ind w:right="153"/>
              <w:jc w:val="center"/>
              <w:rPr>
                <w:rFonts w:ascii="宋体" w:hAnsi="宋体" w:cs="宋体"/>
                <w:b/>
                <w:kern w:val="0"/>
                <w:szCs w:val="24"/>
              </w:rPr>
            </w:pPr>
            <w:r>
              <w:rPr>
                <w:rFonts w:hint="eastAsia" w:ascii="宋体" w:hAnsi="宋体" w:cs="宋体"/>
                <w:b/>
                <w:kern w:val="0"/>
                <w:szCs w:val="24"/>
              </w:rPr>
              <w:t>增</w:t>
            </w:r>
            <w:r>
              <w:rPr>
                <w:rFonts w:ascii="宋体" w:hAnsi="宋体" w:cs="宋体"/>
                <w:b/>
                <w:kern w:val="0"/>
                <w:szCs w:val="24"/>
              </w:rPr>
              <w:t>值税税率</w:t>
            </w:r>
          </w:p>
        </w:tc>
        <w:tc>
          <w:tcPr>
            <w:tcW w:w="5925" w:type="dxa"/>
            <w:tcBorders>
              <w:top w:val="single" w:color="auto" w:sz="4" w:space="0"/>
              <w:left w:val="single" w:color="auto" w:sz="4" w:space="0"/>
              <w:bottom w:val="single" w:color="auto" w:sz="4" w:space="0"/>
              <w:right w:val="single" w:color="auto" w:sz="4" w:space="0"/>
            </w:tcBorders>
            <w:vAlign w:val="center"/>
          </w:tcPr>
          <w:p>
            <w:pPr>
              <w:shd w:val="clear"/>
              <w:tabs>
                <w:tab w:val="left" w:pos="8364"/>
              </w:tabs>
              <w:adjustRightInd w:val="0"/>
              <w:snapToGrid w:val="0"/>
              <w:spacing w:line="260" w:lineRule="exact"/>
              <w:ind w:right="153"/>
              <w:jc w:val="center"/>
              <w:rPr>
                <w:rFonts w:ascii="宋体" w:hAnsi="宋体" w:cs="宋体"/>
                <w:kern w:val="0"/>
                <w:szCs w:val="24"/>
              </w:rPr>
            </w:pPr>
          </w:p>
        </w:tc>
      </w:tr>
    </w:tbl>
    <w:p>
      <w:pPr>
        <w:shd w:val="clear"/>
        <w:jc w:val="left"/>
        <w:rPr>
          <w:rFonts w:ascii="宋体" w:hAnsi="宋体" w:cs="宋体-18030"/>
          <w:szCs w:val="24"/>
        </w:rPr>
      </w:pPr>
    </w:p>
    <w:p>
      <w:pPr>
        <w:shd w:val="clear"/>
        <w:spacing w:line="460" w:lineRule="exact"/>
        <w:ind w:firstLine="480" w:firstLineChars="200"/>
        <w:rPr>
          <w:rFonts w:hint="eastAsia" w:ascii="宋体" w:hAnsi="宋体"/>
          <w:szCs w:val="24"/>
        </w:rPr>
      </w:pPr>
    </w:p>
    <w:p>
      <w:pPr>
        <w:shd w:val="clear"/>
        <w:spacing w:line="460" w:lineRule="exact"/>
        <w:ind w:firstLine="480" w:firstLineChars="200"/>
        <w:rPr>
          <w:rFonts w:hint="eastAsia" w:ascii="宋体" w:hAnsi="宋体"/>
          <w:szCs w:val="24"/>
        </w:rPr>
      </w:pPr>
    </w:p>
    <w:p>
      <w:pPr>
        <w:shd w:val="clear"/>
        <w:spacing w:line="460" w:lineRule="exact"/>
        <w:ind w:firstLine="480" w:firstLineChars="200"/>
        <w:rPr>
          <w:rFonts w:ascii="宋体" w:hAnsi="宋体"/>
          <w:szCs w:val="24"/>
        </w:rPr>
      </w:pPr>
      <w:r>
        <w:rPr>
          <w:rFonts w:hint="eastAsia" w:ascii="宋体" w:hAnsi="宋体"/>
          <w:szCs w:val="24"/>
        </w:rPr>
        <w:t>本报价为总价，包含了乙方因履行本合同要求的所有工作任务而投入的一切成本费用，且不随通货膨胀的影响而变化。包括但不限于人工费用（含管理费用）、交通餐饮住宿费用，报告编制文印费用、考察调研及技术交流费用、</w:t>
      </w:r>
      <w:r>
        <w:rPr>
          <w:rFonts w:ascii="宋体" w:hAnsi="宋体"/>
          <w:szCs w:val="24"/>
        </w:rPr>
        <w:t>知识产权</w:t>
      </w:r>
      <w:r>
        <w:rPr>
          <w:rFonts w:hint="eastAsia" w:ascii="宋体" w:hAnsi="宋体"/>
          <w:szCs w:val="24"/>
        </w:rPr>
        <w:t>费</w:t>
      </w:r>
      <w:r>
        <w:rPr>
          <w:rFonts w:hint="eastAsia" w:ascii="宋体" w:hAnsi="宋体"/>
          <w:szCs w:val="24"/>
          <w:lang w:eastAsia="zh-CN"/>
        </w:rPr>
        <w:t>、</w:t>
      </w:r>
      <w:r>
        <w:rPr>
          <w:rFonts w:hint="eastAsia" w:ascii="宋体" w:hAnsi="宋体"/>
          <w:szCs w:val="24"/>
        </w:rPr>
        <w:t>利润、乙方在提供本咨询服务时应交缴的各种税费及调研费、专家评审</w:t>
      </w:r>
      <w:r>
        <w:rPr>
          <w:rFonts w:ascii="宋体" w:hAnsi="宋体"/>
          <w:szCs w:val="24"/>
        </w:rPr>
        <w:t>或</w:t>
      </w:r>
      <w:r>
        <w:rPr>
          <w:rFonts w:hint="eastAsia" w:ascii="宋体" w:hAnsi="宋体"/>
          <w:szCs w:val="24"/>
        </w:rPr>
        <w:t>验收费等。</w:t>
      </w:r>
    </w:p>
    <w:p>
      <w:pPr>
        <w:pStyle w:val="7"/>
        <w:shd w:val="clear"/>
        <w:snapToGrid w:val="0"/>
        <w:ind w:left="0" w:leftChars="0" w:firstLine="480" w:firstLineChars="200"/>
        <w:rPr>
          <w:rFonts w:ascii="宋体" w:hAnsi="宋体"/>
          <w:sz w:val="24"/>
          <w:szCs w:val="24"/>
        </w:rPr>
      </w:pPr>
    </w:p>
    <w:p>
      <w:pPr>
        <w:shd w:val="clear"/>
        <w:spacing w:line="560" w:lineRule="exact"/>
        <w:rPr>
          <w:rFonts w:ascii="宋体" w:hAnsi="宋体"/>
        </w:rPr>
      </w:pPr>
    </w:p>
    <w:p>
      <w:pPr>
        <w:shd w:val="clear"/>
        <w:spacing w:line="560" w:lineRule="exact"/>
        <w:rPr>
          <w:rFonts w:ascii="宋体" w:hAnsi="宋体"/>
        </w:rPr>
      </w:pPr>
      <w:r>
        <w:rPr>
          <w:rFonts w:hint="eastAsia" w:ascii="宋体" w:hAnsi="宋体"/>
        </w:rPr>
        <w:t xml:space="preserve">       参选人：（盖章）</w:t>
      </w:r>
      <w:r>
        <w:rPr>
          <w:rFonts w:hint="eastAsia" w:ascii="宋体" w:hAnsi="宋体"/>
          <w:u w:val="single"/>
        </w:rPr>
        <w:t xml:space="preserve">         [参选人名称]                   </w:t>
      </w:r>
    </w:p>
    <w:p>
      <w:pPr>
        <w:shd w:val="clear"/>
        <w:spacing w:line="560" w:lineRule="exact"/>
        <w:ind w:firstLine="480" w:firstLineChars="200"/>
        <w:rPr>
          <w:rFonts w:ascii="宋体" w:hAnsi="宋体"/>
          <w:u w:val="single"/>
        </w:rPr>
      </w:pPr>
      <w:r>
        <w:rPr>
          <w:rFonts w:hint="eastAsia" w:ascii="宋体" w:hAnsi="宋体"/>
        </w:rPr>
        <w:t xml:space="preserve">   法定代表人或授权代理人：</w:t>
      </w:r>
    </w:p>
    <w:p>
      <w:pPr>
        <w:shd w:val="clear"/>
        <w:spacing w:line="560" w:lineRule="exact"/>
        <w:rPr>
          <w:rFonts w:ascii="宋体" w:hAnsi="宋体"/>
        </w:rPr>
      </w:pPr>
      <w:r>
        <w:rPr>
          <w:rFonts w:hint="eastAsia" w:ascii="宋体" w:hAnsi="宋体"/>
        </w:rPr>
        <w:t xml:space="preserve">       日  期：   年    月    日</w:t>
      </w:r>
    </w:p>
    <w:p>
      <w:pPr>
        <w:shd w:val="clear"/>
        <w:spacing w:line="560" w:lineRule="exact"/>
        <w:rPr>
          <w:rFonts w:ascii="宋体" w:hAnsi="宋体"/>
        </w:rPr>
      </w:pPr>
    </w:p>
    <w:p>
      <w:pPr>
        <w:rPr>
          <w:rFonts w:ascii="宋体" w:hAnsi="宋体"/>
        </w:rPr>
      </w:pPr>
      <w:r>
        <w:rPr>
          <w:rFonts w:ascii="宋体" w:hAnsi="宋体"/>
        </w:rPr>
        <w:br w:type="page"/>
      </w:r>
    </w:p>
    <w:p>
      <w:pPr>
        <w:pStyle w:val="2"/>
        <w:shd w:val="clear"/>
        <w:spacing w:line="520" w:lineRule="exact"/>
        <w:ind w:firstLine="0"/>
        <w:jc w:val="left"/>
        <w:rPr>
          <w:rFonts w:hint="eastAsia" w:ascii="宋体" w:hAnsi="宋体" w:eastAsia="宋体"/>
          <w:lang w:eastAsia="zh-CN"/>
        </w:rPr>
      </w:pPr>
    </w:p>
    <w:p>
      <w:pPr>
        <w:pStyle w:val="2"/>
        <w:shd w:val="clear"/>
        <w:spacing w:line="520" w:lineRule="exact"/>
        <w:ind w:firstLine="0"/>
        <w:jc w:val="left"/>
        <w:rPr>
          <w:rFonts w:hint="eastAsia" w:ascii="宋体" w:hAnsi="宋体" w:eastAsia="宋体"/>
          <w:lang w:eastAsia="zh-CN"/>
        </w:rPr>
      </w:pPr>
    </w:p>
    <w:p>
      <w:pPr>
        <w:shd w:val="clear"/>
        <w:rPr>
          <w:rFonts w:ascii="黑体" w:hAnsi="黑体" w:eastAsia="黑体"/>
          <w:b/>
          <w:sz w:val="44"/>
          <w:szCs w:val="44"/>
        </w:rPr>
      </w:pPr>
    </w:p>
    <w:p>
      <w:pPr>
        <w:pStyle w:val="3"/>
        <w:shd w:val="clear"/>
        <w:rPr>
          <w:rFonts w:ascii="黑体" w:hAnsi="黑体"/>
          <w:b w:val="0"/>
          <w:szCs w:val="44"/>
        </w:rPr>
      </w:pPr>
      <w:bookmarkStart w:id="201" w:name="_Toc8111"/>
      <w:bookmarkStart w:id="202" w:name="_Toc24400"/>
      <w:bookmarkStart w:id="203" w:name="_Toc31516"/>
      <w:r>
        <w:rPr>
          <w:rFonts w:hint="eastAsia"/>
        </w:rPr>
        <w:t>第三篇章   合 同</w:t>
      </w:r>
      <w:bookmarkEnd w:id="201"/>
      <w:bookmarkEnd w:id="202"/>
      <w:bookmarkEnd w:id="203"/>
      <w:bookmarkStart w:id="204" w:name="_Toc362859541"/>
      <w:bookmarkEnd w:id="204"/>
    </w:p>
    <w:p>
      <w:pPr>
        <w:shd w:val="clear"/>
        <w:jc w:val="center"/>
        <w:rPr>
          <w:rFonts w:ascii="宋体" w:hAnsi="宋体"/>
          <w:b/>
          <w:szCs w:val="24"/>
        </w:rPr>
      </w:pPr>
    </w:p>
    <w:p>
      <w:pPr>
        <w:shd w:val="clear"/>
        <w:spacing w:line="360" w:lineRule="auto"/>
        <w:jc w:val="center"/>
        <w:rPr>
          <w:rFonts w:ascii="宋体" w:hAnsi="宋体"/>
          <w:b/>
          <w:spacing w:val="10"/>
          <w:sz w:val="48"/>
          <w:szCs w:val="48"/>
        </w:rPr>
      </w:pPr>
    </w:p>
    <w:p>
      <w:pPr>
        <w:shd w:val="clear"/>
        <w:spacing w:line="360" w:lineRule="auto"/>
        <w:jc w:val="center"/>
        <w:rPr>
          <w:rFonts w:hint="default"/>
          <w:sz w:val="30"/>
          <w:szCs w:val="30"/>
          <w:lang w:val="en-US"/>
        </w:rPr>
      </w:pPr>
      <w:r>
        <w:rPr>
          <w:rFonts w:hint="eastAsia" w:ascii="宋体" w:hAnsi="宋体"/>
          <w:b/>
          <w:spacing w:val="10"/>
          <w:sz w:val="48"/>
          <w:szCs w:val="48"/>
          <w:u w:val="single"/>
          <w:lang w:val="en-US" w:eastAsia="zh-CN"/>
        </w:rPr>
        <w:t>十四五城际铁路综合开发项目（三）前期策划研究服务</w:t>
      </w:r>
    </w:p>
    <w:p>
      <w:pPr>
        <w:shd w:val="clear"/>
        <w:spacing w:line="360" w:lineRule="auto"/>
        <w:jc w:val="center"/>
        <w:rPr>
          <w:sz w:val="30"/>
          <w:szCs w:val="30"/>
        </w:rPr>
      </w:pPr>
    </w:p>
    <w:p>
      <w:pPr>
        <w:shd w:val="clear"/>
        <w:spacing w:line="360" w:lineRule="auto"/>
        <w:jc w:val="center"/>
        <w:rPr>
          <w:sz w:val="30"/>
          <w:szCs w:val="30"/>
        </w:rPr>
      </w:pPr>
    </w:p>
    <w:p>
      <w:pPr>
        <w:shd w:val="clear"/>
        <w:spacing w:line="360" w:lineRule="auto"/>
        <w:jc w:val="center"/>
        <w:rPr>
          <w:sz w:val="30"/>
          <w:szCs w:val="30"/>
        </w:rPr>
      </w:pPr>
    </w:p>
    <w:p>
      <w:pPr>
        <w:shd w:val="clear"/>
        <w:spacing w:line="360" w:lineRule="auto"/>
        <w:jc w:val="center"/>
        <w:rPr>
          <w:sz w:val="30"/>
          <w:szCs w:val="30"/>
        </w:rPr>
      </w:pPr>
    </w:p>
    <w:p>
      <w:pPr>
        <w:shd w:val="clear"/>
        <w:spacing w:line="360" w:lineRule="auto"/>
        <w:jc w:val="center"/>
        <w:rPr>
          <w:sz w:val="30"/>
          <w:szCs w:val="30"/>
        </w:rPr>
      </w:pPr>
    </w:p>
    <w:p>
      <w:pPr>
        <w:shd w:val="clear"/>
        <w:spacing w:line="360" w:lineRule="auto"/>
        <w:jc w:val="center"/>
        <w:rPr>
          <w:sz w:val="30"/>
          <w:szCs w:val="30"/>
        </w:rPr>
      </w:pPr>
    </w:p>
    <w:p>
      <w:pPr>
        <w:shd w:val="clear"/>
        <w:spacing w:line="360" w:lineRule="auto"/>
        <w:jc w:val="center"/>
        <w:rPr>
          <w:sz w:val="30"/>
          <w:szCs w:val="30"/>
        </w:rPr>
      </w:pPr>
    </w:p>
    <w:p>
      <w:pPr>
        <w:shd w:val="clear"/>
        <w:spacing w:line="360" w:lineRule="auto"/>
        <w:rPr>
          <w:sz w:val="30"/>
          <w:szCs w:val="30"/>
        </w:rPr>
      </w:pPr>
    </w:p>
    <w:p>
      <w:pPr>
        <w:shd w:val="clear"/>
        <w:spacing w:line="360" w:lineRule="auto"/>
        <w:jc w:val="center"/>
        <w:rPr>
          <w:sz w:val="30"/>
          <w:szCs w:val="30"/>
        </w:rPr>
      </w:pPr>
    </w:p>
    <w:p>
      <w:pPr>
        <w:shd w:val="clear"/>
        <w:spacing w:line="360" w:lineRule="auto"/>
        <w:ind w:firstLine="1606" w:firstLineChars="500"/>
        <w:jc w:val="both"/>
        <w:rPr>
          <w:rFonts w:hint="default" w:ascii="宋体" w:hAnsi="宋体" w:eastAsia="宋体"/>
          <w:b/>
          <w:spacing w:val="10"/>
          <w:sz w:val="30"/>
          <w:szCs w:val="30"/>
          <w:u w:val="single"/>
          <w:lang w:val="en-US" w:eastAsia="zh-CN"/>
        </w:rPr>
      </w:pPr>
      <w:r>
        <w:rPr>
          <w:rFonts w:hint="eastAsia" w:ascii="宋体" w:hAnsi="宋体"/>
          <w:b/>
          <w:spacing w:val="10"/>
          <w:sz w:val="30"/>
          <w:szCs w:val="30"/>
        </w:rPr>
        <w:t>甲   方：</w:t>
      </w:r>
      <w:r>
        <w:rPr>
          <w:rFonts w:hint="eastAsia" w:ascii="宋体" w:hAnsi="宋体"/>
          <w:b/>
          <w:spacing w:val="10"/>
          <w:sz w:val="30"/>
          <w:szCs w:val="30"/>
          <w:u w:val="single"/>
          <w:lang w:val="en-US" w:eastAsia="zh-CN"/>
        </w:rPr>
        <w:t xml:space="preserve">                       </w:t>
      </w:r>
    </w:p>
    <w:p>
      <w:pPr>
        <w:shd w:val="clear"/>
        <w:spacing w:line="360" w:lineRule="auto"/>
        <w:jc w:val="both"/>
        <w:rPr>
          <w:rFonts w:hint="eastAsia" w:ascii="宋体" w:hAnsi="宋体" w:eastAsia="宋体"/>
          <w:b/>
          <w:spacing w:val="10"/>
          <w:sz w:val="30"/>
          <w:szCs w:val="30"/>
          <w:lang w:val="en-US" w:eastAsia="zh-CN"/>
        </w:rPr>
      </w:pPr>
      <w:r>
        <w:rPr>
          <w:rFonts w:hint="eastAsia" w:ascii="宋体" w:hAnsi="宋体"/>
          <w:b/>
          <w:spacing w:val="10"/>
          <w:sz w:val="30"/>
          <w:szCs w:val="30"/>
          <w:lang w:val="en-US" w:eastAsia="zh-CN"/>
        </w:rPr>
        <w:t xml:space="preserve"> </w:t>
      </w:r>
    </w:p>
    <w:p>
      <w:pPr>
        <w:shd w:val="clear"/>
        <w:spacing w:line="360" w:lineRule="auto"/>
        <w:ind w:firstLine="1606" w:firstLineChars="500"/>
        <w:jc w:val="both"/>
        <w:rPr>
          <w:rFonts w:hint="default" w:ascii="宋体" w:hAnsi="宋体" w:eastAsia="宋体"/>
          <w:b/>
          <w:spacing w:val="10"/>
          <w:sz w:val="30"/>
          <w:szCs w:val="30"/>
          <w:u w:val="single"/>
          <w:lang w:val="en-US" w:eastAsia="zh-CN"/>
        </w:rPr>
      </w:pPr>
      <w:r>
        <w:rPr>
          <w:rFonts w:hint="eastAsia" w:ascii="宋体" w:hAnsi="宋体"/>
          <w:b/>
          <w:spacing w:val="10"/>
          <w:sz w:val="30"/>
          <w:szCs w:val="30"/>
        </w:rPr>
        <w:t>乙</w:t>
      </w:r>
      <w:r>
        <w:rPr>
          <w:rFonts w:hint="eastAsia" w:ascii="宋体" w:hAnsi="宋体"/>
          <w:b/>
          <w:spacing w:val="10"/>
          <w:sz w:val="18"/>
          <w:szCs w:val="30"/>
        </w:rPr>
        <w:t xml:space="preserve">    </w:t>
      </w:r>
      <w:r>
        <w:rPr>
          <w:rFonts w:hint="eastAsia" w:ascii="宋体" w:hAnsi="宋体"/>
          <w:b/>
          <w:spacing w:val="10"/>
          <w:sz w:val="30"/>
          <w:szCs w:val="30"/>
        </w:rPr>
        <w:t>方：</w:t>
      </w:r>
      <w:r>
        <w:rPr>
          <w:rFonts w:hint="eastAsia" w:ascii="宋体" w:hAnsi="宋体"/>
          <w:b/>
          <w:spacing w:val="10"/>
          <w:sz w:val="30"/>
          <w:szCs w:val="30"/>
          <w:u w:val="single"/>
          <w:lang w:val="en-US" w:eastAsia="zh-CN"/>
        </w:rPr>
        <w:t xml:space="preserve">                        </w:t>
      </w:r>
    </w:p>
    <w:p>
      <w:pPr>
        <w:shd w:val="clear"/>
        <w:spacing w:line="360" w:lineRule="auto"/>
        <w:ind w:firstLine="1606" w:firstLineChars="500"/>
        <w:rPr>
          <w:rFonts w:ascii="宋体" w:hAnsi="宋体"/>
          <w:b/>
          <w:spacing w:val="10"/>
          <w:sz w:val="30"/>
          <w:szCs w:val="30"/>
        </w:rPr>
      </w:pPr>
    </w:p>
    <w:p>
      <w:pPr>
        <w:shd w:val="clear"/>
        <w:spacing w:line="360" w:lineRule="auto"/>
        <w:jc w:val="center"/>
        <w:rPr>
          <w:rFonts w:hint="default"/>
          <w:sz w:val="30"/>
          <w:szCs w:val="30"/>
          <w:lang w:val="en-US"/>
        </w:rPr>
      </w:pPr>
      <w:r>
        <w:rPr>
          <w:sz w:val="28"/>
          <w:szCs w:val="28"/>
        </w:rPr>
        <w:br w:type="page"/>
      </w:r>
      <w:r>
        <w:rPr>
          <w:rFonts w:hint="eastAsia" w:ascii="宋体" w:hAnsi="宋体"/>
          <w:b/>
          <w:spacing w:val="10"/>
          <w:sz w:val="48"/>
          <w:szCs w:val="48"/>
          <w:u w:val="single"/>
          <w:lang w:val="en-US" w:eastAsia="zh-CN"/>
        </w:rPr>
        <w:t>十四五城际铁路综合开发项目（三）前期策划研究服务</w:t>
      </w:r>
    </w:p>
    <w:p>
      <w:pPr>
        <w:shd w:val="clear"/>
        <w:jc w:val="center"/>
        <w:outlineLvl w:val="0"/>
        <w:rPr>
          <w:rFonts w:ascii="仿宋_GB2312" w:eastAsia="仿宋_GB2312"/>
          <w:spacing w:val="18"/>
          <w:sz w:val="32"/>
          <w:szCs w:val="32"/>
        </w:rPr>
      </w:pPr>
    </w:p>
    <w:p>
      <w:pPr>
        <w:shd w:val="clear"/>
        <w:spacing w:line="360" w:lineRule="auto"/>
        <w:rPr>
          <w:rFonts w:hint="default" w:asciiTheme="minorEastAsia" w:hAnsiTheme="minorEastAsia" w:eastAsiaTheme="minorEastAsia"/>
          <w:spacing w:val="18"/>
          <w:sz w:val="28"/>
          <w:szCs w:val="28"/>
          <w:u w:val="single"/>
          <w:lang w:val="en-US" w:eastAsia="zh-CN"/>
        </w:rPr>
      </w:pPr>
      <w:r>
        <w:rPr>
          <w:rFonts w:hint="eastAsia" w:asciiTheme="minorEastAsia" w:hAnsiTheme="minorEastAsia" w:eastAsiaTheme="minorEastAsia"/>
          <w:spacing w:val="18"/>
          <w:sz w:val="28"/>
          <w:szCs w:val="28"/>
        </w:rPr>
        <w:t xml:space="preserve">甲方: </w:t>
      </w:r>
      <w:r>
        <w:rPr>
          <w:rFonts w:hint="eastAsia" w:asciiTheme="minorEastAsia" w:hAnsiTheme="minorEastAsia" w:eastAsiaTheme="minorEastAsia"/>
          <w:spacing w:val="18"/>
          <w:sz w:val="28"/>
          <w:szCs w:val="28"/>
          <w:u w:val="single"/>
          <w:lang w:val="en-US" w:eastAsia="zh-CN"/>
        </w:rPr>
        <w:t xml:space="preserve">                        </w:t>
      </w:r>
    </w:p>
    <w:p>
      <w:pPr>
        <w:shd w:val="clear"/>
        <w:spacing w:line="360" w:lineRule="auto"/>
        <w:rPr>
          <w:rFonts w:asciiTheme="minorEastAsia" w:hAnsiTheme="minorEastAsia" w:eastAsiaTheme="minorEastAsia"/>
          <w:spacing w:val="18"/>
          <w:sz w:val="28"/>
          <w:szCs w:val="28"/>
          <w:highlight w:val="none"/>
        </w:rPr>
      </w:pPr>
      <w:r>
        <w:rPr>
          <w:rFonts w:hint="eastAsia" w:asciiTheme="minorEastAsia" w:hAnsiTheme="minorEastAsia" w:eastAsiaTheme="minorEastAsia"/>
          <w:spacing w:val="18"/>
          <w:sz w:val="28"/>
          <w:szCs w:val="28"/>
        </w:rPr>
        <w:t xml:space="preserve">地址: </w:t>
      </w:r>
      <w:r>
        <w:rPr>
          <w:rFonts w:hint="eastAsia" w:asciiTheme="minorEastAsia" w:hAnsiTheme="minorEastAsia" w:eastAsiaTheme="minorEastAsia"/>
          <w:spacing w:val="18"/>
          <w:sz w:val="28"/>
          <w:szCs w:val="28"/>
          <w:highlight w:val="none"/>
          <w:u w:val="single"/>
        </w:rPr>
        <w:t>广东省深圳市福</w:t>
      </w:r>
      <w:r>
        <w:rPr>
          <w:rFonts w:hint="eastAsia" w:asciiTheme="minorEastAsia" w:hAnsiTheme="minorEastAsia" w:eastAsiaTheme="minorEastAsia"/>
          <w:spacing w:val="18"/>
          <w:sz w:val="28"/>
          <w:szCs w:val="28"/>
          <w:highlight w:val="none"/>
          <w:u w:val="single"/>
          <w:lang w:val="en-US" w:eastAsia="zh-CN"/>
        </w:rPr>
        <w:t>中一路1016号地铁大厦</w:t>
      </w:r>
      <w:r>
        <w:rPr>
          <w:rFonts w:hint="eastAsia" w:asciiTheme="minorEastAsia" w:hAnsiTheme="minorEastAsia" w:eastAsiaTheme="minorEastAsia"/>
          <w:spacing w:val="18"/>
          <w:sz w:val="28"/>
          <w:szCs w:val="28"/>
          <w:highlight w:val="none"/>
          <w:u w:val="single"/>
        </w:rPr>
        <w:t xml:space="preserve">   </w:t>
      </w:r>
    </w:p>
    <w:p>
      <w:pPr>
        <w:shd w:val="clear"/>
        <w:spacing w:line="360" w:lineRule="auto"/>
        <w:rPr>
          <w:rFonts w:asciiTheme="minorEastAsia" w:hAnsiTheme="minorEastAsia" w:eastAsiaTheme="minorEastAsia"/>
          <w:spacing w:val="18"/>
          <w:sz w:val="28"/>
          <w:szCs w:val="28"/>
        </w:rPr>
      </w:pP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乙方: </w:t>
      </w:r>
      <w:r>
        <w:rPr>
          <w:rFonts w:hint="eastAsia" w:asciiTheme="minorEastAsia" w:hAnsiTheme="minorEastAsia" w:eastAsiaTheme="minorEastAsia"/>
          <w:spacing w:val="18"/>
          <w:sz w:val="28"/>
          <w:szCs w:val="28"/>
          <w:u w:val="single"/>
          <w:lang w:val="en-US" w:eastAsia="zh-CN"/>
        </w:rPr>
        <w:t xml:space="preserve">                        </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地址: </w:t>
      </w:r>
      <w:r>
        <w:rPr>
          <w:rFonts w:hint="eastAsia" w:asciiTheme="minorEastAsia" w:hAnsiTheme="minorEastAsia" w:eastAsiaTheme="minorEastAsia"/>
          <w:spacing w:val="18"/>
          <w:sz w:val="28"/>
          <w:szCs w:val="28"/>
          <w:u w:val="single"/>
          <w:lang w:val="en-US" w:eastAsia="zh-CN"/>
        </w:rPr>
        <w:t xml:space="preserve">                        </w:t>
      </w:r>
    </w:p>
    <w:p>
      <w:pPr>
        <w:shd w:val="clear"/>
        <w:spacing w:line="360" w:lineRule="auto"/>
        <w:rPr>
          <w:rFonts w:asciiTheme="minorEastAsia" w:hAnsiTheme="minorEastAsia" w:eastAsiaTheme="minorEastAsia"/>
          <w:spacing w:val="18"/>
          <w:sz w:val="28"/>
          <w:szCs w:val="28"/>
        </w:rPr>
      </w:pP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甲方通过公开比选，确定乙方为</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pacing w:val="18"/>
          <w:sz w:val="28"/>
          <w:szCs w:val="28"/>
          <w14:textFill>
            <w14:solidFill>
              <w14:schemeClr w14:val="tx1"/>
            </w14:solidFill>
          </w14:textFill>
        </w:rPr>
        <w:t>项目前期策划服务工作的服务单位。乙方同意按照本合同规定的条款和条件承担这项工作。为明确双方在合作过程中的责任、权利和义务，根据《中华人民共和国民法典》及有关法律、法规的规定，双方本着合法、自愿、诚信友好的原则，甲乙双方就</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pacing w:val="18"/>
          <w:sz w:val="28"/>
          <w:szCs w:val="28"/>
          <w14:textFill>
            <w14:solidFill>
              <w14:schemeClr w14:val="tx1"/>
            </w14:solidFill>
          </w14:textFill>
        </w:rPr>
        <w:t>项目（宗地</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pacing w:val="18"/>
          <w:sz w:val="28"/>
          <w:szCs w:val="28"/>
          <w14:textFill>
            <w14:solidFill>
              <w14:schemeClr w14:val="tx1"/>
            </w14:solidFill>
          </w14:textFill>
        </w:rPr>
        <w:t>）前期研究工作达成如下协议：</w:t>
      </w:r>
    </w:p>
    <w:p>
      <w:pPr>
        <w:shd w:val="clear"/>
        <w:spacing w:line="360" w:lineRule="auto"/>
        <w:ind w:firstLine="632" w:firstLineChars="200"/>
        <w:rPr>
          <w:rFonts w:asciiTheme="minorEastAsia" w:hAnsiTheme="minorEastAsia" w:eastAsiaTheme="minorEastAsia"/>
          <w:spacing w:val="18"/>
          <w:sz w:val="28"/>
          <w:szCs w:val="28"/>
        </w:rPr>
      </w:pPr>
      <w:bookmarkStart w:id="205" w:name="_Toc347860987"/>
    </w:p>
    <w:bookmarkEnd w:id="205"/>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06" w:name="_Toc5057"/>
      <w:bookmarkStart w:id="207" w:name="_Toc62576176"/>
      <w:bookmarkStart w:id="208" w:name="_Toc32214"/>
      <w:bookmarkStart w:id="209" w:name="_Toc28266"/>
      <w:bookmarkStart w:id="210" w:name="_Toc16016"/>
      <w:r>
        <w:rPr>
          <w:rFonts w:hint="eastAsia" w:asciiTheme="minorEastAsia" w:hAnsiTheme="minorEastAsia" w:eastAsiaTheme="minorEastAsia"/>
          <w:b/>
          <w:spacing w:val="18"/>
          <w:sz w:val="28"/>
          <w:szCs w:val="28"/>
        </w:rPr>
        <w:t>一、服务范围及要求</w:t>
      </w:r>
      <w:bookmarkEnd w:id="206"/>
      <w:bookmarkEnd w:id="207"/>
      <w:bookmarkEnd w:id="208"/>
      <w:bookmarkEnd w:id="209"/>
      <w:bookmarkEnd w:id="210"/>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1.项目名称：</w:t>
      </w:r>
      <w:r>
        <w:rPr>
          <w:rFonts w:asciiTheme="minorEastAsia" w:hAnsiTheme="minorEastAsia" w:eastAsiaTheme="minorEastAsia"/>
          <w:color w:val="000000" w:themeColor="text1"/>
          <w:spacing w:val="18"/>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pacing w:val="18"/>
          <w:sz w:val="28"/>
          <w:szCs w:val="28"/>
          <w14:textFill>
            <w14:solidFill>
              <w14:schemeClr w14:val="tx1"/>
            </w14:solidFill>
          </w14:textFill>
        </w:rPr>
        <w:t>项目前期研究服务</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2.乙方应按照合同规定的进度计划，组织实施合同要求的各项工作，详见附件1（项目工作计划书）。</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3.乙方应按照合同及附件内容要求组建项目服务团队，详见附件2（项目服务团队架构及人员组成）。</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4.乙方提交的成果报告均需书面形式，中间成果以PPT或word形式提交和汇报，测算表格以excel（含测算链接）形式提交，最终成果提交电子文本，以及成果的彩色印刷版共4份。</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5.乙方需根据甲方提供项目的开发模式进行报告的相关编制工作，如因项目开发模式发生变化，乙方需配合甲方对报告进行调整。</w:t>
      </w:r>
    </w:p>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11" w:name="_Toc62576177"/>
      <w:bookmarkStart w:id="212" w:name="_Toc20273"/>
      <w:bookmarkStart w:id="213" w:name="_Toc4401"/>
      <w:bookmarkStart w:id="214" w:name="_Toc3649"/>
      <w:bookmarkStart w:id="215" w:name="_Toc31825"/>
      <w:r>
        <w:rPr>
          <w:rFonts w:hint="eastAsia" w:asciiTheme="minorEastAsia" w:hAnsiTheme="minorEastAsia" w:eastAsiaTheme="minorEastAsia"/>
          <w:b/>
          <w:spacing w:val="18"/>
          <w:sz w:val="28"/>
          <w:szCs w:val="28"/>
        </w:rPr>
        <w:t>二、服务期限</w:t>
      </w:r>
      <w:bookmarkEnd w:id="211"/>
      <w:bookmarkEnd w:id="212"/>
      <w:bookmarkEnd w:id="213"/>
      <w:bookmarkEnd w:id="214"/>
      <w:bookmarkEnd w:id="215"/>
    </w:p>
    <w:p>
      <w:pPr>
        <w:shd w:val="clear"/>
        <w:spacing w:line="360" w:lineRule="auto"/>
        <w:ind w:firstLine="560" w:firstLineChars="200"/>
        <w:jc w:val="left"/>
        <w:rPr>
          <w:rFonts w:asciiTheme="minorEastAsia" w:hAnsiTheme="minorEastAsia" w:eastAsiaTheme="minorEastAsia"/>
          <w:spacing w:val="18"/>
          <w:sz w:val="28"/>
          <w:szCs w:val="28"/>
        </w:rPr>
      </w:pPr>
      <w:r>
        <w:rPr>
          <w:rFonts w:hint="eastAsia" w:asciiTheme="minorEastAsia" w:hAnsiTheme="minorEastAsia" w:eastAsiaTheme="minorEastAsia"/>
          <w:sz w:val="28"/>
          <w:szCs w:val="28"/>
        </w:rPr>
        <w:t>自合同签订之日起至乙方完成全部合同内容之日止</w:t>
      </w:r>
      <w:r>
        <w:rPr>
          <w:rFonts w:hint="eastAsia" w:asciiTheme="minorEastAsia" w:hAnsiTheme="minorEastAsia" w:eastAsiaTheme="minorEastAsia"/>
          <w:spacing w:val="18"/>
          <w:sz w:val="28"/>
          <w:szCs w:val="28"/>
        </w:rPr>
        <w:t>。</w:t>
      </w:r>
    </w:p>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16" w:name="_Toc2267"/>
      <w:bookmarkStart w:id="217" w:name="_Toc28238"/>
      <w:bookmarkStart w:id="218" w:name="_Toc4914"/>
      <w:bookmarkStart w:id="219" w:name="_Toc62576178"/>
      <w:bookmarkStart w:id="220" w:name="_Toc3330"/>
      <w:r>
        <w:rPr>
          <w:rFonts w:hint="eastAsia" w:asciiTheme="minorEastAsia" w:hAnsiTheme="minorEastAsia" w:eastAsiaTheme="minorEastAsia"/>
          <w:b/>
          <w:spacing w:val="18"/>
          <w:sz w:val="28"/>
          <w:szCs w:val="28"/>
        </w:rPr>
        <w:t>三、服务内容与进度计划</w:t>
      </w:r>
      <w:bookmarkEnd w:id="216"/>
      <w:bookmarkEnd w:id="217"/>
      <w:bookmarkEnd w:id="218"/>
      <w:bookmarkEnd w:id="219"/>
      <w:bookmarkEnd w:id="220"/>
    </w:p>
    <w:p>
      <w:pPr>
        <w:ind w:right="-338" w:rightChars="-141" w:firstLine="562" w:firstLineChars="178"/>
        <w:outlineLvl w:val="1"/>
        <w:rPr>
          <w:rFonts w:hint="eastAsia"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1.服务内容：负责</w:t>
      </w:r>
      <w:r>
        <w:rPr>
          <w:rFonts w:hint="eastAsia" w:asciiTheme="minorEastAsia" w:hAnsiTheme="minorEastAsia" w:eastAsiaTheme="minorEastAsia"/>
          <w:spacing w:val="18"/>
          <w:sz w:val="28"/>
          <w:szCs w:val="28"/>
          <w:u w:val="single"/>
          <w:lang w:val="en-US" w:eastAsia="zh-CN"/>
        </w:rPr>
        <w:t xml:space="preserve"> 十四五城际线铁路综合开发项目（三）前期策划研究服务</w:t>
      </w:r>
      <w:r>
        <w:rPr>
          <w:rFonts w:hint="eastAsia" w:asciiTheme="minorEastAsia" w:hAnsiTheme="minorEastAsia" w:eastAsiaTheme="minorEastAsia"/>
          <w:spacing w:val="18"/>
          <w:sz w:val="28"/>
          <w:szCs w:val="28"/>
        </w:rPr>
        <w:t>，</w:t>
      </w:r>
      <w:bookmarkStart w:id="221" w:name="_Hlk88674873"/>
      <w:bookmarkStart w:id="222" w:name="_Hlk88677712"/>
      <w:bookmarkStart w:id="223" w:name="_Hlk88660664"/>
      <w:r>
        <w:rPr>
          <w:rFonts w:hint="eastAsia" w:asciiTheme="minorEastAsia" w:hAnsiTheme="minorEastAsia" w:eastAsiaTheme="minorEastAsia"/>
          <w:spacing w:val="18"/>
          <w:sz w:val="28"/>
          <w:szCs w:val="28"/>
          <w:lang w:val="en-US" w:eastAsia="zh-CN"/>
        </w:rPr>
        <w:t>包括以下三部分内容：</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（一）项目整体策划定位与发展建议</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项目整体策划定位及发展策略研究报告，研究范围包括：</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1.外部调研：调研包括深圳市及项目所在地发展</w:t>
      </w:r>
      <w:r>
        <w:rPr>
          <w:rFonts w:hint="eastAsia" w:cs="Times New Roman" w:asciiTheme="minorEastAsia" w:hAnsiTheme="minorEastAsia" w:eastAsiaTheme="minorEastAsia"/>
          <w:spacing w:val="18"/>
          <w:sz w:val="28"/>
          <w:szCs w:val="28"/>
          <w:lang w:val="en-US" w:eastAsia="zh-CN"/>
        </w:rPr>
        <w:t>基础与</w:t>
      </w:r>
      <w:r>
        <w:rPr>
          <w:rFonts w:hint="eastAsia" w:cs="Times New Roman" w:asciiTheme="minorEastAsia" w:hAnsiTheme="minorEastAsia" w:eastAsiaTheme="minorEastAsia"/>
          <w:spacing w:val="18"/>
          <w:sz w:val="28"/>
          <w:szCs w:val="28"/>
        </w:rPr>
        <w:t>趋势、空间规划及能级定位</w:t>
      </w:r>
      <w:r>
        <w:rPr>
          <w:rFonts w:hint="eastAsia" w:cs="Times New Roman" w:asciiTheme="minorEastAsia" w:hAnsiTheme="minorEastAsia" w:eastAsiaTheme="minorEastAsia"/>
          <w:spacing w:val="18"/>
          <w:sz w:val="28"/>
          <w:szCs w:val="28"/>
          <w:lang w:eastAsia="zh-CN"/>
        </w:rPr>
        <w:t>，</w:t>
      </w:r>
      <w:r>
        <w:rPr>
          <w:rFonts w:hint="eastAsia" w:cs="Times New Roman" w:asciiTheme="minorEastAsia" w:hAnsiTheme="minorEastAsia" w:eastAsiaTheme="minorEastAsia"/>
          <w:spacing w:val="18"/>
          <w:sz w:val="28"/>
          <w:szCs w:val="28"/>
          <w:lang w:val="en-US" w:eastAsia="zh-CN"/>
        </w:rPr>
        <w:t>政府部门及各利益相关方</w:t>
      </w:r>
      <w:r>
        <w:rPr>
          <w:rFonts w:hint="eastAsia" w:cs="Times New Roman" w:asciiTheme="minorEastAsia" w:hAnsiTheme="minorEastAsia" w:eastAsiaTheme="minorEastAsia"/>
          <w:spacing w:val="18"/>
          <w:sz w:val="28"/>
          <w:szCs w:val="28"/>
        </w:rPr>
        <w:t>对</w:t>
      </w:r>
      <w:r>
        <w:rPr>
          <w:rFonts w:hint="eastAsia" w:cs="Times New Roman" w:asciiTheme="minorEastAsia" w:hAnsiTheme="minorEastAsia" w:eastAsiaTheme="minorEastAsia"/>
          <w:spacing w:val="18"/>
          <w:sz w:val="28"/>
          <w:szCs w:val="28"/>
          <w:lang w:val="en-US" w:eastAsia="zh-CN"/>
        </w:rPr>
        <w:t>项目</w:t>
      </w:r>
      <w:r>
        <w:rPr>
          <w:rFonts w:hint="eastAsia" w:cs="Times New Roman" w:asciiTheme="minorEastAsia" w:hAnsiTheme="minorEastAsia" w:eastAsiaTheme="minorEastAsia"/>
          <w:spacing w:val="18"/>
          <w:sz w:val="28"/>
          <w:szCs w:val="28"/>
        </w:rPr>
        <w:t>发展的</w:t>
      </w:r>
      <w:r>
        <w:rPr>
          <w:rFonts w:hint="eastAsia" w:cs="Times New Roman" w:asciiTheme="minorEastAsia" w:hAnsiTheme="minorEastAsia" w:eastAsiaTheme="minorEastAsia"/>
          <w:spacing w:val="18"/>
          <w:sz w:val="28"/>
          <w:szCs w:val="28"/>
          <w:lang w:val="en-US" w:eastAsia="zh-CN"/>
        </w:rPr>
        <w:t>诉</w:t>
      </w:r>
      <w:r>
        <w:rPr>
          <w:rFonts w:hint="eastAsia" w:cs="Times New Roman" w:asciiTheme="minorEastAsia" w:hAnsiTheme="minorEastAsia" w:eastAsiaTheme="minorEastAsia"/>
          <w:spacing w:val="18"/>
          <w:sz w:val="28"/>
          <w:szCs w:val="28"/>
        </w:rPr>
        <w:t xml:space="preserve">求等。 </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 xml:space="preserve">2.项目周边条件分析：包括地块要素分析，包括片区地段、周边设施和配套、人文环境和自然环境、交通条件；周边人群特征研究，包括周边居民、乘客、辐射人群的消费习惯、需求分析。 </w:t>
      </w:r>
    </w:p>
    <w:p>
      <w:pPr>
        <w:ind w:right="-338" w:rightChars="-141" w:firstLine="562" w:firstLineChars="178"/>
        <w:outlineLvl w:val="1"/>
        <w:rPr>
          <w:rFonts w:hint="eastAsia" w:cs="Times New Roman" w:asciiTheme="minorEastAsia" w:hAnsiTheme="minorEastAsia" w:eastAsiaTheme="minorEastAsia"/>
          <w:spacing w:val="18"/>
          <w:sz w:val="28"/>
          <w:szCs w:val="28"/>
          <w:lang w:eastAsia="zh-CN"/>
        </w:rPr>
      </w:pPr>
      <w:r>
        <w:rPr>
          <w:rFonts w:hint="eastAsia" w:cs="Times New Roman" w:asciiTheme="minorEastAsia" w:hAnsiTheme="minorEastAsia" w:eastAsiaTheme="minorEastAsia"/>
          <w:spacing w:val="18"/>
          <w:sz w:val="28"/>
          <w:szCs w:val="28"/>
          <w:lang w:val="en-US" w:eastAsia="zh-CN"/>
        </w:rPr>
        <w:t>3</w:t>
      </w:r>
      <w:r>
        <w:rPr>
          <w:rFonts w:hint="eastAsia" w:cs="Times New Roman" w:asciiTheme="minorEastAsia" w:hAnsiTheme="minorEastAsia" w:eastAsiaTheme="minorEastAsia"/>
          <w:spacing w:val="18"/>
          <w:sz w:val="28"/>
          <w:szCs w:val="28"/>
        </w:rPr>
        <w:t>.相关政策解读与研究：梳理相关规划与规定要求，分析上层次规划对片区的发展指引与刚性要求，详细梳理片区的发展思路、发展阶段及要求，分析上层次规划及相关规划对本项目地块的要求；整理相关政府、政策对沿线土地开发的建议与要求，以及具体的土地供给方式与流程</w:t>
      </w:r>
      <w:r>
        <w:rPr>
          <w:rFonts w:hint="eastAsia" w:cs="Times New Roman" w:asciiTheme="minorEastAsia" w:hAnsiTheme="minorEastAsia" w:eastAsiaTheme="minorEastAsia"/>
          <w:spacing w:val="18"/>
          <w:sz w:val="28"/>
          <w:szCs w:val="28"/>
          <w:lang w:eastAsia="zh-CN"/>
        </w:rPr>
        <w:t>。</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lang w:val="en-US" w:eastAsia="zh-CN"/>
        </w:rPr>
        <w:t>4</w:t>
      </w:r>
      <w:r>
        <w:rPr>
          <w:rFonts w:hint="eastAsia" w:cs="Times New Roman" w:asciiTheme="minorEastAsia" w:hAnsiTheme="minorEastAsia" w:eastAsiaTheme="minorEastAsia"/>
          <w:spacing w:val="18"/>
          <w:sz w:val="28"/>
          <w:szCs w:val="28"/>
        </w:rPr>
        <w:t>.标杆对标分析：从全球视野和创新实践角度出发，对标国内外2-3个领先TOD项目的站城一体化、业态布局、智慧空间和运营等方面的最佳实践。</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lang w:val="en-US" w:eastAsia="zh-CN"/>
        </w:rPr>
        <w:t>5</w:t>
      </w:r>
      <w:r>
        <w:rPr>
          <w:rFonts w:hint="eastAsia" w:cs="Times New Roman" w:asciiTheme="minorEastAsia" w:hAnsiTheme="minorEastAsia" w:eastAsiaTheme="minorEastAsia"/>
          <w:spacing w:val="18"/>
          <w:sz w:val="28"/>
          <w:szCs w:val="28"/>
        </w:rPr>
        <w:t>.项目整体定位</w:t>
      </w:r>
      <w:r>
        <w:rPr>
          <w:rFonts w:hint="eastAsia" w:cs="Times New Roman" w:asciiTheme="minorEastAsia" w:hAnsiTheme="minorEastAsia" w:eastAsiaTheme="minorEastAsia"/>
          <w:spacing w:val="18"/>
          <w:sz w:val="28"/>
          <w:szCs w:val="28"/>
          <w:lang w:eastAsia="zh-CN"/>
        </w:rPr>
        <w:t>研究</w:t>
      </w:r>
      <w:r>
        <w:rPr>
          <w:rFonts w:hint="eastAsia" w:cs="Times New Roman" w:asciiTheme="minorEastAsia" w:hAnsiTheme="minorEastAsia" w:eastAsiaTheme="minorEastAsia"/>
          <w:spacing w:val="18"/>
          <w:sz w:val="28"/>
          <w:szCs w:val="28"/>
        </w:rPr>
        <w:t>：提出项目总体定位，基于商业和运营模式提出产、城、站三者的联系。</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lang w:val="en-US" w:eastAsia="zh-CN"/>
        </w:rPr>
        <w:t>6</w:t>
      </w:r>
      <w:r>
        <w:rPr>
          <w:rFonts w:hint="eastAsia" w:cs="Times New Roman" w:asciiTheme="minorEastAsia" w:hAnsiTheme="minorEastAsia" w:eastAsiaTheme="minorEastAsia"/>
          <w:spacing w:val="18"/>
          <w:sz w:val="28"/>
          <w:szCs w:val="28"/>
        </w:rPr>
        <w:t>.业态</w:t>
      </w:r>
      <w:r>
        <w:rPr>
          <w:rFonts w:hint="eastAsia" w:cs="Times New Roman" w:asciiTheme="minorEastAsia" w:hAnsiTheme="minorEastAsia" w:eastAsiaTheme="minorEastAsia"/>
          <w:spacing w:val="18"/>
          <w:sz w:val="28"/>
          <w:szCs w:val="28"/>
          <w:lang w:val="en-US" w:eastAsia="zh-CN"/>
        </w:rPr>
        <w:t>功能</w:t>
      </w:r>
      <w:r>
        <w:rPr>
          <w:rFonts w:hint="eastAsia" w:cs="Times New Roman" w:asciiTheme="minorEastAsia" w:hAnsiTheme="minorEastAsia" w:eastAsiaTheme="minorEastAsia"/>
          <w:spacing w:val="18"/>
          <w:sz w:val="28"/>
          <w:szCs w:val="28"/>
        </w:rPr>
        <w:t>布局</w:t>
      </w:r>
      <w:r>
        <w:rPr>
          <w:rFonts w:hint="eastAsia" w:cs="Times New Roman" w:asciiTheme="minorEastAsia" w:hAnsiTheme="minorEastAsia" w:eastAsiaTheme="minorEastAsia"/>
          <w:spacing w:val="18"/>
          <w:sz w:val="28"/>
          <w:szCs w:val="28"/>
          <w:lang w:val="en-US" w:eastAsia="zh-CN"/>
        </w:rPr>
        <w:t>建议</w:t>
      </w:r>
      <w:r>
        <w:rPr>
          <w:rFonts w:hint="eastAsia" w:cs="Times New Roman" w:asciiTheme="minorEastAsia" w:hAnsiTheme="minorEastAsia" w:eastAsiaTheme="minorEastAsia"/>
          <w:spacing w:val="18"/>
          <w:sz w:val="28"/>
          <w:szCs w:val="28"/>
        </w:rPr>
        <w:t>：从项目定位和目标客群需求出发，在现有项目基础的条件下，明确业态发展可行性及组合与布局的最优化原则，指导</w:t>
      </w:r>
      <w:r>
        <w:rPr>
          <w:rFonts w:hint="eastAsia" w:cs="Times New Roman" w:asciiTheme="minorEastAsia" w:hAnsiTheme="minorEastAsia" w:eastAsiaTheme="minorEastAsia"/>
          <w:spacing w:val="18"/>
          <w:sz w:val="28"/>
          <w:szCs w:val="28"/>
          <w:lang w:val="en-US" w:eastAsia="zh-CN"/>
        </w:rPr>
        <w:t>项目业态功能规划设计</w:t>
      </w:r>
      <w:r>
        <w:rPr>
          <w:rFonts w:hint="eastAsia" w:cs="Times New Roman" w:asciiTheme="minorEastAsia" w:hAnsiTheme="minorEastAsia" w:eastAsiaTheme="minorEastAsia"/>
          <w:spacing w:val="18"/>
          <w:sz w:val="28"/>
          <w:szCs w:val="28"/>
        </w:rPr>
        <w:t>。</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（二）项目产业规划研究</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项目产业规划研究报告，研究范围包括以下内容：</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1、现状产业调研：通过实地访谈、调研等多种方式了解</w:t>
      </w:r>
      <w:r>
        <w:rPr>
          <w:rFonts w:hint="eastAsia" w:cs="Times New Roman" w:asciiTheme="minorEastAsia" w:hAnsiTheme="minorEastAsia" w:eastAsiaTheme="minorEastAsia"/>
          <w:spacing w:val="18"/>
          <w:sz w:val="28"/>
          <w:szCs w:val="28"/>
          <w:lang w:val="en-US" w:eastAsia="zh-CN"/>
        </w:rPr>
        <w:t>坪山区</w:t>
      </w:r>
      <w:r>
        <w:rPr>
          <w:rFonts w:hint="eastAsia" w:cs="Times New Roman" w:asciiTheme="minorEastAsia" w:hAnsiTheme="minorEastAsia" w:eastAsiaTheme="minorEastAsia"/>
          <w:spacing w:val="18"/>
          <w:sz w:val="28"/>
          <w:szCs w:val="28"/>
        </w:rPr>
        <w:t>企业及政府诉求、产业发展现状特点，分析产业未来趋势及</w:t>
      </w:r>
      <w:r>
        <w:rPr>
          <w:rFonts w:hint="eastAsia" w:cs="Times New Roman" w:asciiTheme="minorEastAsia" w:hAnsiTheme="minorEastAsia" w:eastAsiaTheme="minorEastAsia"/>
          <w:spacing w:val="18"/>
          <w:sz w:val="28"/>
          <w:szCs w:val="28"/>
          <w:lang w:val="en-US" w:eastAsia="zh-CN"/>
        </w:rPr>
        <w:t>燕子湖</w:t>
      </w:r>
      <w:r>
        <w:rPr>
          <w:rFonts w:hint="eastAsia" w:cs="Times New Roman" w:asciiTheme="minorEastAsia" w:hAnsiTheme="minorEastAsia" w:eastAsiaTheme="minorEastAsia"/>
          <w:spacing w:val="18"/>
          <w:sz w:val="28"/>
          <w:szCs w:val="28"/>
        </w:rPr>
        <w:t>站TOD枢纽产业发展的优势与劣势、机遇与挑战。</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对</w:t>
      </w:r>
      <w:r>
        <w:rPr>
          <w:rFonts w:hint="eastAsia" w:cs="Times New Roman" w:asciiTheme="minorEastAsia" w:hAnsiTheme="minorEastAsia" w:eastAsiaTheme="minorEastAsia"/>
          <w:spacing w:val="18"/>
          <w:sz w:val="28"/>
          <w:szCs w:val="28"/>
          <w:lang w:val="en-US" w:eastAsia="zh-CN"/>
        </w:rPr>
        <w:t>坪山区</w:t>
      </w:r>
      <w:r>
        <w:rPr>
          <w:rFonts w:hint="eastAsia" w:cs="Times New Roman" w:asciiTheme="minorEastAsia" w:hAnsiTheme="minorEastAsia" w:eastAsiaTheme="minorEastAsia"/>
          <w:spacing w:val="18"/>
          <w:sz w:val="28"/>
          <w:szCs w:val="28"/>
        </w:rPr>
        <w:t>财政局、科技创新和经济服务局等行政部门进行深入访谈调研，全面摸清</w:t>
      </w:r>
      <w:r>
        <w:rPr>
          <w:rFonts w:hint="eastAsia" w:cs="Times New Roman" w:asciiTheme="minorEastAsia" w:hAnsiTheme="minorEastAsia" w:eastAsiaTheme="minorEastAsia"/>
          <w:spacing w:val="18"/>
          <w:sz w:val="28"/>
          <w:szCs w:val="28"/>
          <w:lang w:val="en-US" w:eastAsia="zh-CN"/>
        </w:rPr>
        <w:t>坪山区</w:t>
      </w:r>
      <w:r>
        <w:rPr>
          <w:rFonts w:hint="eastAsia" w:cs="Times New Roman" w:asciiTheme="minorEastAsia" w:hAnsiTheme="minorEastAsia" w:eastAsiaTheme="minorEastAsia"/>
          <w:spacing w:val="18"/>
          <w:sz w:val="28"/>
          <w:szCs w:val="28"/>
        </w:rPr>
        <w:t>政府对</w:t>
      </w:r>
      <w:r>
        <w:rPr>
          <w:rFonts w:hint="eastAsia" w:cs="Times New Roman" w:asciiTheme="minorEastAsia" w:hAnsiTheme="minorEastAsia" w:eastAsiaTheme="minorEastAsia"/>
          <w:spacing w:val="18"/>
          <w:sz w:val="28"/>
          <w:szCs w:val="28"/>
          <w:lang w:val="en-US" w:eastAsia="zh-CN"/>
        </w:rPr>
        <w:t>燕子胡</w:t>
      </w:r>
      <w:r>
        <w:rPr>
          <w:rFonts w:hint="eastAsia" w:cs="Times New Roman" w:asciiTheme="minorEastAsia" w:hAnsiTheme="minorEastAsia" w:eastAsiaTheme="minorEastAsia"/>
          <w:spacing w:val="18"/>
          <w:sz w:val="28"/>
          <w:szCs w:val="28"/>
        </w:rPr>
        <w:t>站TOD枢纽片区远期发展战略规划及</w:t>
      </w:r>
      <w:r>
        <w:rPr>
          <w:rFonts w:hint="eastAsia" w:cs="Times New Roman" w:asciiTheme="minorEastAsia" w:hAnsiTheme="minorEastAsia" w:eastAsiaTheme="minorEastAsia"/>
          <w:spacing w:val="18"/>
          <w:sz w:val="28"/>
          <w:szCs w:val="28"/>
          <w:lang w:val="en-US" w:eastAsia="zh-CN"/>
        </w:rPr>
        <w:t>坪山</w:t>
      </w:r>
      <w:r>
        <w:rPr>
          <w:rFonts w:hint="eastAsia" w:cs="Times New Roman" w:asciiTheme="minorEastAsia" w:hAnsiTheme="minorEastAsia" w:eastAsiaTheme="minorEastAsia"/>
          <w:spacing w:val="18"/>
          <w:sz w:val="28"/>
          <w:szCs w:val="28"/>
        </w:rPr>
        <w:t>区现有产业政策及人才政策、产业整体发展情况等，为后续项目产业规划方向及定位提供咨询意见。</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通过对深圳市及</w:t>
      </w:r>
      <w:r>
        <w:rPr>
          <w:rFonts w:hint="eastAsia" w:cs="Times New Roman" w:asciiTheme="minorEastAsia" w:hAnsiTheme="minorEastAsia" w:eastAsiaTheme="minorEastAsia"/>
          <w:spacing w:val="18"/>
          <w:sz w:val="28"/>
          <w:szCs w:val="28"/>
          <w:lang w:val="en-US" w:eastAsia="zh-CN"/>
        </w:rPr>
        <w:t>坪山</w:t>
      </w:r>
      <w:r>
        <w:rPr>
          <w:rFonts w:hint="eastAsia" w:cs="Times New Roman" w:asciiTheme="minorEastAsia" w:hAnsiTheme="minorEastAsia" w:eastAsiaTheme="minorEastAsia"/>
          <w:spacing w:val="18"/>
          <w:sz w:val="28"/>
          <w:szCs w:val="28"/>
        </w:rPr>
        <w:t>区重点产业园区及相关企业的深入调研，了解</w:t>
      </w:r>
      <w:r>
        <w:rPr>
          <w:rFonts w:hint="eastAsia" w:cs="Times New Roman" w:asciiTheme="minorEastAsia" w:hAnsiTheme="minorEastAsia" w:eastAsiaTheme="minorEastAsia"/>
          <w:spacing w:val="18"/>
          <w:sz w:val="28"/>
          <w:szCs w:val="28"/>
          <w:lang w:val="en-US" w:eastAsia="zh-CN"/>
        </w:rPr>
        <w:t>坪山区</w:t>
      </w:r>
      <w:r>
        <w:rPr>
          <w:rFonts w:hint="eastAsia" w:cs="Times New Roman" w:asciiTheme="minorEastAsia" w:hAnsiTheme="minorEastAsia" w:eastAsiaTheme="minorEastAsia"/>
          <w:spacing w:val="18"/>
          <w:sz w:val="28"/>
          <w:szCs w:val="28"/>
        </w:rPr>
        <w:t>产业发展现状、落地动因、产业招商等问题，从自下而上的视角了解</w:t>
      </w:r>
      <w:r>
        <w:rPr>
          <w:rFonts w:hint="eastAsia" w:cs="Times New Roman" w:asciiTheme="minorEastAsia" w:hAnsiTheme="minorEastAsia" w:eastAsiaTheme="minorEastAsia"/>
          <w:spacing w:val="18"/>
          <w:sz w:val="28"/>
          <w:szCs w:val="28"/>
          <w:lang w:val="en-US" w:eastAsia="zh-CN"/>
        </w:rPr>
        <w:t>坪山</w:t>
      </w:r>
      <w:r>
        <w:rPr>
          <w:rFonts w:hint="eastAsia" w:cs="Times New Roman" w:asciiTheme="minorEastAsia" w:hAnsiTheme="minorEastAsia" w:eastAsiaTheme="minorEastAsia"/>
          <w:spacing w:val="18"/>
          <w:sz w:val="28"/>
          <w:szCs w:val="28"/>
        </w:rPr>
        <w:t>区发展的优势、机遇与核心问题，为后续产业落地提供支持。</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2、产业定位：基于产业发展环境与基础分析，按照项目圈层逐级进行产业研判，明确提出各圈层产业关系及战略功能定位，发展重点领域与产业链重点环节。</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对深圳市及</w:t>
      </w:r>
      <w:r>
        <w:rPr>
          <w:rFonts w:hint="eastAsia" w:cs="Times New Roman" w:asciiTheme="minorEastAsia" w:hAnsiTheme="minorEastAsia" w:eastAsiaTheme="minorEastAsia"/>
          <w:spacing w:val="18"/>
          <w:sz w:val="28"/>
          <w:szCs w:val="28"/>
          <w:lang w:val="en-US" w:eastAsia="zh-CN"/>
        </w:rPr>
        <w:t>坪山</w:t>
      </w:r>
      <w:r>
        <w:rPr>
          <w:rFonts w:hint="eastAsia" w:cs="Times New Roman" w:asciiTheme="minorEastAsia" w:hAnsiTheme="minorEastAsia" w:eastAsiaTheme="minorEastAsia"/>
          <w:spacing w:val="18"/>
          <w:sz w:val="28"/>
          <w:szCs w:val="28"/>
        </w:rPr>
        <w:t>区产业发展政策、上位规划、产业发展现状等进行分析，评估产业发展的外部环境要素影响，了解其面临的产业发展机遇，识别未来区域发展的价值，找准</w:t>
      </w:r>
      <w:r>
        <w:rPr>
          <w:rFonts w:hint="eastAsia" w:cs="Times New Roman" w:asciiTheme="minorEastAsia" w:hAnsiTheme="minorEastAsia" w:eastAsiaTheme="minorEastAsia"/>
          <w:spacing w:val="18"/>
          <w:sz w:val="28"/>
          <w:szCs w:val="28"/>
          <w:lang w:val="en-US" w:eastAsia="zh-CN"/>
        </w:rPr>
        <w:t>坪山</w:t>
      </w:r>
      <w:r>
        <w:rPr>
          <w:rFonts w:hint="eastAsia" w:cs="Times New Roman" w:asciiTheme="minorEastAsia" w:hAnsiTheme="minorEastAsia" w:eastAsiaTheme="minorEastAsia"/>
          <w:spacing w:val="18"/>
          <w:sz w:val="28"/>
          <w:szCs w:val="28"/>
        </w:rPr>
        <w:t>区产业发展方向及目标；提出符合</w:t>
      </w:r>
      <w:r>
        <w:rPr>
          <w:rFonts w:hint="eastAsia" w:cs="Times New Roman" w:asciiTheme="minorEastAsia" w:hAnsiTheme="minorEastAsia" w:eastAsiaTheme="minorEastAsia"/>
          <w:spacing w:val="18"/>
          <w:sz w:val="28"/>
          <w:szCs w:val="28"/>
          <w:lang w:val="en-US" w:eastAsia="zh-CN"/>
        </w:rPr>
        <w:t>燕子湖</w:t>
      </w:r>
      <w:r>
        <w:rPr>
          <w:rFonts w:hint="eastAsia" w:cs="Times New Roman" w:asciiTheme="minorEastAsia" w:hAnsiTheme="minorEastAsia" w:eastAsiaTheme="minorEastAsia"/>
          <w:spacing w:val="18"/>
          <w:sz w:val="28"/>
          <w:szCs w:val="28"/>
        </w:rPr>
        <w:t>TOD</w:t>
      </w:r>
      <w:r>
        <w:rPr>
          <w:rFonts w:hint="eastAsia" w:cs="Times New Roman" w:asciiTheme="minorEastAsia" w:hAnsiTheme="minorEastAsia" w:eastAsiaTheme="minorEastAsia"/>
          <w:spacing w:val="18"/>
          <w:sz w:val="28"/>
          <w:szCs w:val="28"/>
          <w:lang w:val="en-US" w:eastAsia="zh-CN"/>
        </w:rPr>
        <w:t>综合开发</w:t>
      </w:r>
      <w:r>
        <w:rPr>
          <w:rFonts w:hint="eastAsia" w:cs="Times New Roman" w:asciiTheme="minorEastAsia" w:hAnsiTheme="minorEastAsia" w:eastAsiaTheme="minorEastAsia"/>
          <w:spacing w:val="18"/>
          <w:sz w:val="28"/>
          <w:szCs w:val="28"/>
        </w:rPr>
        <w:t>项目发展特质的基本产业功能、发展目标、功能定位及未来细分产业链和主导产业。</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3、产业空间布局与功能规划：依据项目产业定位，结合项目潜在地块周边环境，分析研究产业载体与配套需求，规划统筹深铁置业未来获取地块的生产研发、产业配套、公共服务等功能结构，提出空间布局与空间配比。</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4、产业政策：全面梳理深圳市及</w:t>
      </w:r>
      <w:r>
        <w:rPr>
          <w:rFonts w:hint="eastAsia" w:cs="Times New Roman" w:asciiTheme="minorEastAsia" w:hAnsiTheme="minorEastAsia" w:eastAsiaTheme="minorEastAsia"/>
          <w:spacing w:val="18"/>
          <w:sz w:val="28"/>
          <w:szCs w:val="28"/>
          <w:lang w:val="en-US" w:eastAsia="zh-CN"/>
        </w:rPr>
        <w:t>坪山</w:t>
      </w:r>
      <w:r>
        <w:rPr>
          <w:rFonts w:hint="eastAsia" w:cs="Times New Roman" w:asciiTheme="minorEastAsia" w:hAnsiTheme="minorEastAsia" w:eastAsiaTheme="minorEastAsia"/>
          <w:spacing w:val="18"/>
          <w:sz w:val="28"/>
          <w:szCs w:val="28"/>
        </w:rPr>
        <w:t>区现行及近期拟出台的产业相关政策文件，理清项目开发、产业导入及产业运营等关键条件，提出相关扶持与优惠政策建议。</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5、产业导入：基于以上产业研究分析，并结合地铁集团平台和资源，梳理潜在项目机会，提出导入企业的长名单建议；明确产业发展实施路径和产业支撑体系建设路径；量化产业导入各阶段目标，制定产业发展计划，企业产值、总税收及就业人数等情况。</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6、运营策略：为进一步推动产业落地，根据项目产业规划，结合地铁集团</w:t>
      </w:r>
      <w:r>
        <w:rPr>
          <w:rFonts w:hint="eastAsia" w:cs="Times New Roman" w:asciiTheme="minorEastAsia" w:hAnsiTheme="minorEastAsia" w:eastAsiaTheme="minorEastAsia"/>
          <w:spacing w:val="18"/>
          <w:sz w:val="28"/>
          <w:szCs w:val="28"/>
          <w:lang w:val="en-US" w:eastAsia="zh-CN"/>
        </w:rPr>
        <w:t>发展战略</w:t>
      </w:r>
      <w:r>
        <w:rPr>
          <w:rFonts w:hint="eastAsia" w:cs="Times New Roman" w:asciiTheme="minorEastAsia" w:hAnsiTheme="minorEastAsia" w:eastAsiaTheme="minorEastAsia"/>
          <w:spacing w:val="18"/>
          <w:sz w:val="28"/>
          <w:szCs w:val="28"/>
        </w:rPr>
        <w:t>，围绕产业定位和企业发展服务需求，提出打造园区产业生态系统的运营策略。</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（三）投融资方案与经济可行性分析</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rPr>
        <w:t>项目经济可研报告，研究范围包括但不限以下内容：</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lang w:val="en-US" w:eastAsia="zh-CN"/>
        </w:rPr>
        <w:t>1</w:t>
      </w:r>
      <w:r>
        <w:rPr>
          <w:rFonts w:hint="eastAsia" w:cs="Times New Roman" w:asciiTheme="minorEastAsia" w:hAnsiTheme="minorEastAsia" w:eastAsiaTheme="minorEastAsia"/>
          <w:spacing w:val="18"/>
          <w:sz w:val="28"/>
          <w:szCs w:val="28"/>
        </w:rPr>
        <w:t>.</w:t>
      </w:r>
      <w:r>
        <w:rPr>
          <w:rFonts w:hint="eastAsia" w:cs="Times New Roman" w:asciiTheme="minorEastAsia" w:hAnsiTheme="minorEastAsia" w:eastAsiaTheme="minorEastAsia"/>
          <w:spacing w:val="18"/>
          <w:sz w:val="28"/>
          <w:szCs w:val="28"/>
          <w:lang w:val="en-US" w:eastAsia="zh-CN"/>
        </w:rPr>
        <w:t>拿地路径分析。</w:t>
      </w:r>
    </w:p>
    <w:p>
      <w:pPr>
        <w:ind w:right="-338" w:rightChars="-141" w:firstLine="562" w:firstLineChars="178"/>
        <w:outlineLvl w:val="1"/>
        <w:rPr>
          <w:rFonts w:hint="eastAsia" w:asciiTheme="minorEastAsia" w:hAnsiTheme="minorEastAsia" w:eastAsiaTheme="minorEastAsia"/>
          <w:spacing w:val="18"/>
          <w:sz w:val="28"/>
          <w:szCs w:val="28"/>
          <w:lang w:val="en-US" w:eastAsia="zh-CN"/>
        </w:rPr>
      </w:pPr>
      <w:r>
        <w:rPr>
          <w:rFonts w:hint="eastAsia" w:cs="Times New Roman" w:asciiTheme="minorEastAsia" w:hAnsiTheme="minorEastAsia" w:eastAsiaTheme="minorEastAsia"/>
          <w:spacing w:val="18"/>
          <w:sz w:val="28"/>
          <w:szCs w:val="28"/>
          <w:lang w:val="en-US" w:eastAsia="zh-CN"/>
        </w:rPr>
        <w:t>2</w:t>
      </w:r>
      <w:r>
        <w:rPr>
          <w:rFonts w:hint="eastAsia" w:cs="Times New Roman" w:asciiTheme="minorEastAsia" w:hAnsiTheme="minorEastAsia" w:eastAsiaTheme="minorEastAsia"/>
          <w:spacing w:val="18"/>
          <w:sz w:val="28"/>
          <w:szCs w:val="28"/>
        </w:rPr>
        <w:t>.基于站点沿线可开发地块情况、投资回报需求（通盘考虑相关线路建设、维护投入），以全周期、全资产视角进行投资回报情景测算，提供投资规模与周期的总体研究</w:t>
      </w:r>
      <w:r>
        <w:rPr>
          <w:rFonts w:hint="eastAsia" w:cs="Times New Roman" w:asciiTheme="minorEastAsia" w:hAnsiTheme="minorEastAsia" w:eastAsiaTheme="minorEastAsia"/>
          <w:spacing w:val="18"/>
          <w:sz w:val="28"/>
          <w:szCs w:val="28"/>
          <w:lang w:eastAsia="zh-CN"/>
        </w:rPr>
        <w:t>。</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lang w:val="en-US" w:eastAsia="zh-CN"/>
        </w:rPr>
        <w:t>3.</w:t>
      </w:r>
      <w:r>
        <w:rPr>
          <w:rFonts w:hint="eastAsia" w:cs="Times New Roman" w:asciiTheme="minorEastAsia" w:hAnsiTheme="minorEastAsia" w:eastAsiaTheme="minorEastAsia"/>
          <w:spacing w:val="18"/>
          <w:sz w:val="28"/>
          <w:szCs w:val="28"/>
        </w:rPr>
        <w:t>基于财务测算和实际需求，</w:t>
      </w:r>
      <w:r>
        <w:rPr>
          <w:rFonts w:hint="eastAsia" w:cs="Times New Roman" w:asciiTheme="minorEastAsia" w:hAnsiTheme="minorEastAsia" w:eastAsiaTheme="minorEastAsia"/>
          <w:spacing w:val="18"/>
          <w:sz w:val="28"/>
          <w:szCs w:val="28"/>
          <w:lang w:val="en-US" w:eastAsia="zh-CN"/>
        </w:rPr>
        <w:t>不排除</w:t>
      </w:r>
      <w:r>
        <w:rPr>
          <w:rFonts w:hint="eastAsia" w:cs="Times New Roman" w:asciiTheme="minorEastAsia" w:hAnsiTheme="minorEastAsia" w:eastAsiaTheme="minorEastAsia"/>
          <w:spacing w:val="18"/>
          <w:sz w:val="28"/>
          <w:szCs w:val="28"/>
        </w:rPr>
        <w:t>对合作对象、合作模式等进行研判与设计（包括各方的资源投入和利益分享机制，相关的政策的支持）</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lang w:val="en-US" w:eastAsia="zh-CN"/>
        </w:rPr>
        <w:t>4</w:t>
      </w:r>
      <w:r>
        <w:rPr>
          <w:rFonts w:hint="eastAsia" w:cs="Times New Roman" w:asciiTheme="minorEastAsia" w:hAnsiTheme="minorEastAsia" w:eastAsiaTheme="minorEastAsia"/>
          <w:spacing w:val="18"/>
          <w:sz w:val="28"/>
          <w:szCs w:val="28"/>
        </w:rPr>
        <w:t>.项目经济测算主要包括项目周边市场分析、项目经济效益测算（包含测算前提条件、项目应缴地价款分析、项目总投资估算与资金筹措、项目经营收入测算、项目经济效益分析等）及项目敏感性分析。</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lang w:val="en-US" w:eastAsia="zh-CN"/>
        </w:rPr>
        <w:t>5</w:t>
      </w:r>
      <w:r>
        <w:rPr>
          <w:rFonts w:hint="eastAsia" w:cs="Times New Roman" w:asciiTheme="minorEastAsia" w:hAnsiTheme="minorEastAsia" w:eastAsiaTheme="minorEastAsia"/>
          <w:spacing w:val="18"/>
          <w:sz w:val="28"/>
          <w:szCs w:val="28"/>
        </w:rPr>
        <w:t>.由于项目地块暂未明确，需在未来地块明确的情况下根据土地属性及相关政策等因素进行研究，给出符合开发经济效益的建议。</w:t>
      </w:r>
    </w:p>
    <w:p>
      <w:pPr>
        <w:ind w:right="-338" w:rightChars="-141" w:firstLine="562" w:firstLineChars="178"/>
        <w:outlineLvl w:val="1"/>
        <w:rPr>
          <w:rFonts w:hint="eastAsia" w:cs="Times New Roman" w:asciiTheme="minorEastAsia" w:hAnsiTheme="minorEastAsia" w:eastAsiaTheme="minorEastAsia"/>
          <w:spacing w:val="18"/>
          <w:sz w:val="28"/>
          <w:szCs w:val="28"/>
        </w:rPr>
      </w:pPr>
      <w:r>
        <w:rPr>
          <w:rFonts w:hint="eastAsia" w:cs="Times New Roman" w:asciiTheme="minorEastAsia" w:hAnsiTheme="minorEastAsia" w:eastAsiaTheme="minorEastAsia"/>
          <w:spacing w:val="18"/>
          <w:sz w:val="28"/>
          <w:szCs w:val="28"/>
          <w:lang w:val="en-US" w:eastAsia="zh-CN"/>
        </w:rPr>
        <w:t>6</w:t>
      </w:r>
      <w:r>
        <w:rPr>
          <w:rFonts w:hint="eastAsia" w:cs="Times New Roman" w:asciiTheme="minorEastAsia" w:hAnsiTheme="minorEastAsia" w:eastAsiaTheme="minorEastAsia"/>
          <w:spacing w:val="18"/>
          <w:sz w:val="28"/>
          <w:szCs w:val="28"/>
        </w:rPr>
        <w:t>.开发与建设运营模式分析：开发建设模式影响因素分析；提出开发建设模式建议；不同界面（枢纽核心区域、铁路红线外围）的开发建设与运营模式研究。</w:t>
      </w:r>
    </w:p>
    <w:bookmarkEnd w:id="221"/>
    <w:bookmarkEnd w:id="222"/>
    <w:bookmarkEnd w:id="223"/>
    <w:p>
      <w:pPr>
        <w:shd w:val="clear"/>
        <w:spacing w:line="360" w:lineRule="auto"/>
        <w:ind w:firstLine="632" w:firstLineChars="200"/>
        <w:rPr>
          <w:rFonts w:asciiTheme="minorEastAsia" w:hAnsiTheme="minorEastAsia" w:eastAsiaTheme="minorEastAsia"/>
          <w:spacing w:val="18"/>
          <w:sz w:val="28"/>
          <w:szCs w:val="28"/>
        </w:rPr>
      </w:pPr>
      <w:r>
        <w:rPr>
          <w:rFonts w:asciiTheme="minorEastAsia" w:hAnsiTheme="minorEastAsia" w:eastAsiaTheme="minorEastAsia"/>
          <w:color w:val="000000" w:themeColor="text1"/>
          <w:spacing w:val="18"/>
          <w:sz w:val="28"/>
          <w:szCs w:val="28"/>
          <w14:textFill>
            <w14:solidFill>
              <w14:schemeClr w14:val="tx1"/>
            </w14:solidFill>
          </w14:textFill>
        </w:rPr>
        <w:t>2.进度计划：乙方前期策划服务主要工作时间表如下</w:t>
      </w:r>
    </w:p>
    <w:tbl>
      <w:tblPr>
        <w:tblStyle w:val="14"/>
        <w:tblW w:w="8956" w:type="dxa"/>
        <w:jc w:val="center"/>
        <w:tblLayout w:type="autofit"/>
        <w:tblCellMar>
          <w:top w:w="0" w:type="dxa"/>
          <w:left w:w="108" w:type="dxa"/>
          <w:bottom w:w="0" w:type="dxa"/>
          <w:right w:w="108" w:type="dxa"/>
        </w:tblCellMar>
      </w:tblPr>
      <w:tblGrid>
        <w:gridCol w:w="3695"/>
        <w:gridCol w:w="5261"/>
      </w:tblGrid>
      <w:tr>
        <w:tblPrEx>
          <w:tblCellMar>
            <w:top w:w="0" w:type="dxa"/>
            <w:left w:w="108" w:type="dxa"/>
            <w:bottom w:w="0" w:type="dxa"/>
            <w:right w:w="108" w:type="dxa"/>
          </w:tblCellMar>
        </w:tblPrEx>
        <w:trPr>
          <w:trHeight w:val="341" w:hRule="atLeast"/>
          <w:jc w:val="center"/>
        </w:trPr>
        <w:tc>
          <w:tcPr>
            <w:tcW w:w="3577" w:type="dxa"/>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工作节点分类</w:t>
            </w:r>
          </w:p>
        </w:tc>
        <w:tc>
          <w:tcPr>
            <w:tcW w:w="5092" w:type="dxa"/>
            <w:tcBorders>
              <w:top w:val="single" w:color="auto" w:sz="4" w:space="0"/>
              <w:left w:val="nil"/>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工作时间</w:t>
            </w:r>
          </w:p>
        </w:tc>
      </w:tr>
      <w:tr>
        <w:tblPrEx>
          <w:tblCellMar>
            <w:top w:w="0" w:type="dxa"/>
            <w:left w:w="108" w:type="dxa"/>
            <w:bottom w:w="0" w:type="dxa"/>
            <w:right w:w="108" w:type="dxa"/>
          </w:tblCellMar>
        </w:tblPrEx>
        <w:trPr>
          <w:trHeight w:val="655" w:hRule="atLeast"/>
          <w:jc w:val="center"/>
        </w:trPr>
        <w:tc>
          <w:tcPr>
            <w:tcW w:w="3577" w:type="dxa"/>
            <w:tcBorders>
              <w:top w:val="nil"/>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1.项目启动</w:t>
            </w:r>
          </w:p>
        </w:tc>
        <w:tc>
          <w:tcPr>
            <w:tcW w:w="5092" w:type="dxa"/>
            <w:tcBorders>
              <w:top w:val="nil"/>
              <w:left w:val="nil"/>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以甲方通知为准</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2.提交项目研究报告初稿</w:t>
            </w:r>
          </w:p>
        </w:tc>
        <w:tc>
          <w:tcPr>
            <w:tcW w:w="5092" w:type="dxa"/>
            <w:tcBorders>
              <w:top w:val="nil"/>
              <w:left w:val="nil"/>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乙方收到甲方通知后</w:t>
            </w:r>
            <w:r>
              <w:rPr>
                <w:rFonts w:asciiTheme="minorEastAsia" w:hAnsiTheme="minorEastAsia" w:eastAsiaTheme="minorEastAsia"/>
                <w:color w:val="000000" w:themeColor="text1"/>
                <w:spacing w:val="18"/>
                <w:sz w:val="28"/>
                <w:szCs w:val="28"/>
                <w14:textFill>
                  <w14:solidFill>
                    <w14:schemeClr w14:val="tx1"/>
                  </w14:solidFill>
                </w14:textFill>
              </w:rPr>
              <w:t>10个日历天内</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3.提交项目研究报告报批稿</w:t>
            </w:r>
          </w:p>
        </w:tc>
        <w:tc>
          <w:tcPr>
            <w:tcW w:w="5092" w:type="dxa"/>
            <w:tcBorders>
              <w:top w:val="nil"/>
              <w:left w:val="nil"/>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根据与政府部门的沟通汇报情况由</w:t>
            </w:r>
            <w:r>
              <w:rPr>
                <w:rFonts w:asciiTheme="minorEastAsia" w:hAnsiTheme="minorEastAsia" w:eastAsiaTheme="minorEastAsia"/>
                <w:color w:val="000000" w:themeColor="text1"/>
                <w:spacing w:val="18"/>
                <w:sz w:val="28"/>
                <w:szCs w:val="28"/>
                <w14:textFill>
                  <w14:solidFill>
                    <w14:schemeClr w14:val="tx1"/>
                  </w14:solidFill>
                </w14:textFill>
              </w:rPr>
              <w:t>甲方</w:t>
            </w:r>
            <w:r>
              <w:rPr>
                <w:rFonts w:hint="eastAsia" w:asciiTheme="minorEastAsia" w:hAnsiTheme="minorEastAsia" w:eastAsiaTheme="minorEastAsia"/>
                <w:color w:val="000000" w:themeColor="text1"/>
                <w:spacing w:val="18"/>
                <w:sz w:val="28"/>
                <w:szCs w:val="28"/>
                <w14:textFill>
                  <w14:solidFill>
                    <w14:schemeClr w14:val="tx1"/>
                  </w14:solidFill>
                </w14:textFill>
              </w:rPr>
              <w:t>决定</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4.提交本项目前期策划报告终稿</w:t>
            </w:r>
          </w:p>
        </w:tc>
        <w:tc>
          <w:tcPr>
            <w:tcW w:w="5092" w:type="dxa"/>
            <w:tcBorders>
              <w:top w:val="nil"/>
              <w:left w:val="nil"/>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在乙方提交本项目前期策划报告报批稿并得到甲方或政府反馈意见后的</w:t>
            </w:r>
            <w:r>
              <w:rPr>
                <w:rFonts w:asciiTheme="minorEastAsia" w:hAnsiTheme="minorEastAsia" w:eastAsiaTheme="minorEastAsia"/>
                <w:color w:val="000000" w:themeColor="text1"/>
                <w:spacing w:val="18"/>
                <w:sz w:val="28"/>
                <w:szCs w:val="28"/>
                <w14:textFill>
                  <w14:solidFill>
                    <w14:schemeClr w14:val="tx1"/>
                  </w14:solidFill>
                </w14:textFill>
              </w:rPr>
              <w:t>15个日历天内完成。</w:t>
            </w:r>
          </w:p>
        </w:tc>
      </w:tr>
    </w:tbl>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24" w:name="_Toc25468"/>
      <w:bookmarkStart w:id="225" w:name="_Toc10013"/>
      <w:bookmarkStart w:id="226" w:name="_Toc5940"/>
      <w:bookmarkStart w:id="227" w:name="_Toc62576179"/>
      <w:bookmarkStart w:id="228" w:name="_Toc1058"/>
      <w:r>
        <w:rPr>
          <w:rFonts w:hint="eastAsia" w:asciiTheme="minorEastAsia" w:hAnsiTheme="minorEastAsia" w:eastAsiaTheme="minorEastAsia"/>
          <w:b/>
          <w:spacing w:val="18"/>
          <w:sz w:val="28"/>
          <w:szCs w:val="28"/>
        </w:rPr>
        <w:t>四、甲方权利</w:t>
      </w:r>
      <w:bookmarkEnd w:id="224"/>
      <w:bookmarkEnd w:id="225"/>
      <w:bookmarkEnd w:id="226"/>
      <w:bookmarkEnd w:id="227"/>
      <w:bookmarkEnd w:id="228"/>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1.甲方有权对乙方关于项目的市场调研、策划研究等工作进行认为必要的检查和监督，根据需要听取工作汇报，如发现乙方执行不力，甲方有权要求乙方立即进行整改，直至满足工作要求。</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甲方有权检查乙方项目组人员到位情况、人员稳定情况；考核项目负责人、主要研究人员及项目组成员的工作能力，如发现因人力或团队成员能力不足可能使本合同规定的任务不能按计划完成时，可要求乙方增加相应的工作人员，乙方不得拒绝；或甲方认为乙方的人员不称职，乙方必须无条件更换人员。报告名称需根据甲方需求进行调整，并经甲方确认。</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在项目开发原则性问题上甲方具有决定权，并有权要求乙方将这些原则贯彻落实到所编制的方案中。乙方根据国家有关法律法规、规章的规定，遵循客观、公正、合法的原则进行前期策划服务，收到甲方通知后10个日历天内提供报告初稿，并就报告中甲方不明事项进行解释、说明。乙方在收到甲方提出的意见后，应在3个工作日内重新审核报告并回复，待得到甲方确认后出具正式报告终稿。</w:t>
      </w:r>
    </w:p>
    <w:p>
      <w:pPr>
        <w:shd w:val="clear"/>
        <w:spacing w:line="360" w:lineRule="auto"/>
        <w:ind w:firstLine="632" w:firstLineChars="200"/>
        <w:rPr>
          <w:rFonts w:asciiTheme="minorEastAsia" w:hAnsiTheme="minorEastAsia" w:eastAsiaTheme="minorEastAsia"/>
          <w:spacing w:val="18"/>
          <w:sz w:val="28"/>
          <w:szCs w:val="28"/>
        </w:rPr>
      </w:pPr>
      <w:r>
        <w:rPr>
          <w:rFonts w:asciiTheme="minorEastAsia" w:hAnsiTheme="minorEastAsia" w:eastAsiaTheme="minorEastAsia"/>
          <w:color w:val="000000" w:themeColor="text1"/>
          <w:spacing w:val="18"/>
          <w:sz w:val="28"/>
          <w:szCs w:val="28"/>
          <w14:textFill>
            <w14:solidFill>
              <w14:schemeClr w14:val="tx1"/>
            </w14:solidFill>
          </w14:textFill>
        </w:rPr>
        <w:t>4.甲方有权对乙方提交的前期策划服务报告（项目成果）等进行审查或组织专家评审确认。</w:t>
      </w:r>
    </w:p>
    <w:p>
      <w:pPr>
        <w:shd w:val="clear"/>
        <w:spacing w:line="360" w:lineRule="auto"/>
        <w:outlineLvl w:val="0"/>
        <w:rPr>
          <w:rFonts w:asciiTheme="minorEastAsia" w:hAnsiTheme="minorEastAsia" w:eastAsiaTheme="minorEastAsia"/>
          <w:b/>
          <w:spacing w:val="18"/>
          <w:sz w:val="28"/>
          <w:szCs w:val="28"/>
        </w:rPr>
      </w:pPr>
      <w:bookmarkStart w:id="229" w:name="_Toc27308"/>
      <w:bookmarkStart w:id="230" w:name="_Toc13677"/>
      <w:bookmarkStart w:id="231" w:name="_Toc62576180"/>
      <w:bookmarkStart w:id="232" w:name="_Toc32003"/>
      <w:bookmarkStart w:id="233" w:name="_Toc10290"/>
      <w:r>
        <w:rPr>
          <w:rFonts w:hint="eastAsia" w:asciiTheme="minorEastAsia" w:hAnsiTheme="minorEastAsia" w:eastAsiaTheme="minorEastAsia"/>
          <w:b/>
          <w:spacing w:val="18"/>
          <w:sz w:val="28"/>
          <w:szCs w:val="28"/>
        </w:rPr>
        <w:t>五、甲方义务</w:t>
      </w:r>
      <w:bookmarkEnd w:id="229"/>
      <w:bookmarkEnd w:id="230"/>
      <w:bookmarkEnd w:id="231"/>
      <w:bookmarkEnd w:id="232"/>
      <w:bookmarkEnd w:id="233"/>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1.在本项目实施期间，甲方应积极配合乙方开展工作，给予乙方力所能及的支持，提供本项目所需要的图纸、资料、文件等。</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2.在做出重大事宜调整决定后，甲方应及时通知乙方，并及时调整相应工作。</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3.甲方应按照合同约定的付款进度支付前期策划服务报告服务费。</w:t>
      </w:r>
    </w:p>
    <w:p>
      <w:pPr>
        <w:shd w:val="clear"/>
        <w:spacing w:line="360" w:lineRule="auto"/>
        <w:ind w:firstLine="632" w:firstLineChars="200"/>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34" w:name="_Toc29641"/>
      <w:bookmarkStart w:id="235" w:name="_Toc7235"/>
      <w:bookmarkStart w:id="236" w:name="_Toc28781"/>
      <w:bookmarkStart w:id="237" w:name="_Toc29185"/>
      <w:bookmarkStart w:id="238" w:name="_Toc62576181"/>
      <w:r>
        <w:rPr>
          <w:rFonts w:hint="eastAsia" w:asciiTheme="minorEastAsia" w:hAnsiTheme="minorEastAsia" w:eastAsiaTheme="minorEastAsia"/>
          <w:b/>
          <w:spacing w:val="18"/>
          <w:sz w:val="28"/>
          <w:szCs w:val="28"/>
        </w:rPr>
        <w:t>六、乙方权利</w:t>
      </w:r>
      <w:bookmarkEnd w:id="234"/>
      <w:bookmarkEnd w:id="235"/>
      <w:bookmarkEnd w:id="236"/>
      <w:bookmarkEnd w:id="237"/>
      <w:bookmarkEnd w:id="238"/>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1.乙方有权要求甲方按合同约定提供必要的支持。</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2.按照合同约定，乙方有权在完成阶段性工作并获得甲方确认后，收取前期策划服务费。</w:t>
      </w:r>
    </w:p>
    <w:p>
      <w:pPr>
        <w:shd w:val="clear"/>
        <w:spacing w:line="360" w:lineRule="auto"/>
        <w:rPr>
          <w:rFonts w:asciiTheme="minorEastAsia" w:hAnsiTheme="minorEastAsia" w:eastAsiaTheme="minorEastAsia"/>
          <w:sz w:val="28"/>
          <w:szCs w:val="28"/>
        </w:rPr>
      </w:pPr>
    </w:p>
    <w:p>
      <w:pPr>
        <w:shd w:val="clear"/>
        <w:spacing w:line="360" w:lineRule="auto"/>
        <w:outlineLvl w:val="0"/>
        <w:rPr>
          <w:rFonts w:asciiTheme="minorEastAsia" w:hAnsiTheme="minorEastAsia" w:eastAsiaTheme="minorEastAsia"/>
          <w:b/>
          <w:spacing w:val="18"/>
          <w:sz w:val="28"/>
          <w:szCs w:val="28"/>
        </w:rPr>
      </w:pPr>
      <w:bookmarkStart w:id="239" w:name="_Toc17083"/>
      <w:bookmarkStart w:id="240" w:name="_Toc62576182"/>
      <w:bookmarkStart w:id="241" w:name="_Toc21732"/>
      <w:bookmarkStart w:id="242" w:name="_Toc11430"/>
      <w:bookmarkStart w:id="243" w:name="_Toc16202"/>
      <w:r>
        <w:rPr>
          <w:rFonts w:hint="eastAsia" w:asciiTheme="minorEastAsia" w:hAnsiTheme="minorEastAsia" w:eastAsiaTheme="minorEastAsia"/>
          <w:b/>
          <w:spacing w:val="18"/>
          <w:sz w:val="28"/>
          <w:szCs w:val="28"/>
        </w:rPr>
        <w:t>七、乙方义务</w:t>
      </w:r>
      <w:bookmarkEnd w:id="239"/>
      <w:bookmarkEnd w:id="240"/>
      <w:bookmarkEnd w:id="241"/>
      <w:bookmarkEnd w:id="242"/>
      <w:bookmarkEnd w:id="243"/>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1.乙方应按照甲方要求组建项目服务团队，配备项目经理、主要工作，积极主动地推进各项工作。如甲方认为乙方的项目服务团队人员不足或不称职，可能影响服务质量和工作进度而要求乙方增加人员或更换不称职人员的，乙方必须无条件接受。</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在服务期内，乙方应保证进行深入、详细、科学、及时的市场调研及项目分析研究，按照合同规定，针对本项目周边配套环境及宏观房地产市场进行调研，推动进度计划，提交具有真实性、实用性、科学性及针对性的可行性报告，保质保量地完成前期策划服务工作。</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3.乙方应安排专人与甲方对接，负责本项目研究等相关事宜的联系工作。</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4.乙方应定期参加项目例会，向甲方提交阶段性工作成果报告。</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5.合同履行过程中，如乙方开展的本项目前期策划服务和提交的工作成果的知识产权侵犯了第三方利益，一切责任应由乙方承担。</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6.乙方不得将本合同约定的服务内容转包或分包。</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7.合同期限截止，乙方应归还甲方提供的项目基础资料。</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shd w:val="clear"/>
        </w:rPr>
        <w:t xml:space="preserve"> </w:t>
      </w:r>
    </w:p>
    <w:p>
      <w:pPr>
        <w:shd w:val="clear"/>
        <w:spacing w:line="360" w:lineRule="auto"/>
        <w:outlineLvl w:val="0"/>
        <w:rPr>
          <w:rFonts w:asciiTheme="minorEastAsia" w:hAnsiTheme="minorEastAsia" w:eastAsiaTheme="minorEastAsia"/>
          <w:sz w:val="28"/>
          <w:szCs w:val="28"/>
        </w:rPr>
      </w:pPr>
      <w:bookmarkStart w:id="244" w:name="_Toc23591"/>
      <w:bookmarkStart w:id="245" w:name="_Toc12817"/>
      <w:bookmarkStart w:id="246" w:name="_Toc13523"/>
      <w:bookmarkStart w:id="247" w:name="_Toc5109"/>
      <w:bookmarkStart w:id="248" w:name="_Toc62576183"/>
      <w:r>
        <w:rPr>
          <w:rFonts w:hint="eastAsia" w:asciiTheme="minorEastAsia" w:hAnsiTheme="minorEastAsia" w:eastAsiaTheme="minorEastAsia"/>
          <w:b/>
          <w:spacing w:val="18"/>
          <w:sz w:val="28"/>
          <w:szCs w:val="28"/>
        </w:rPr>
        <w:t>八、合同价款及支付方式</w:t>
      </w:r>
      <w:bookmarkEnd w:id="244"/>
      <w:bookmarkEnd w:id="245"/>
      <w:bookmarkEnd w:id="246"/>
      <w:bookmarkEnd w:id="247"/>
      <w:bookmarkEnd w:id="248"/>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本合同总价为人民币    元（大写：   元）。其中，不含税总价为xxx元，增值税率为6%，税额xxx元。合同的增值税率根据国家税收法规政策变动而调整，不含税总价不随增值税率的变化进行调整。</w:t>
      </w:r>
    </w:p>
    <w:p>
      <w:pPr>
        <w:shd w:val="clear"/>
        <w:spacing w:line="360" w:lineRule="auto"/>
        <w:ind w:firstLine="632" w:firstLineChars="200"/>
        <w:rPr>
          <w:rFonts w:asciiTheme="minorEastAsia" w:hAnsiTheme="minorEastAsia" w:eastAsiaTheme="minorEastAsia"/>
          <w:spacing w:val="18"/>
          <w:sz w:val="28"/>
          <w:szCs w:val="28"/>
        </w:rPr>
      </w:pPr>
      <w:bookmarkStart w:id="249" w:name="_Toc20378"/>
      <w:r>
        <w:rPr>
          <w:rFonts w:hint="eastAsia" w:asciiTheme="minorEastAsia" w:hAnsiTheme="minorEastAsia" w:eastAsiaTheme="minorEastAsia"/>
          <w:spacing w:val="18"/>
          <w:sz w:val="28"/>
          <w:szCs w:val="28"/>
        </w:rPr>
        <w:t>支付要求及方式</w:t>
      </w:r>
    </w:p>
    <w:p>
      <w:pPr>
        <w:shd w:val="clear"/>
        <w:spacing w:line="360" w:lineRule="auto"/>
        <w:ind w:firstLine="632" w:firstLineChars="200"/>
        <w:rPr>
          <w:rFonts w:asciiTheme="minorEastAsia" w:hAnsiTheme="minorEastAsia" w:eastAsiaTheme="minorEastAsia"/>
          <w:spacing w:val="18"/>
          <w:sz w:val="28"/>
          <w:szCs w:val="28"/>
        </w:rPr>
      </w:pPr>
      <w:bookmarkStart w:id="250" w:name="_Toc15996"/>
      <w:r>
        <w:rPr>
          <w:rFonts w:hint="eastAsia" w:asciiTheme="minorEastAsia" w:hAnsiTheme="minorEastAsia" w:eastAsiaTheme="minorEastAsia"/>
          <w:spacing w:val="18"/>
          <w:sz w:val="28"/>
          <w:szCs w:val="28"/>
        </w:rPr>
        <w:t>1.支付要求：</w:t>
      </w:r>
      <w:bookmarkEnd w:id="250"/>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乙方须在规定的时间节点完成合同规定工作内容，才可以向甲方提出支付请求，支付请求必须注明支付的合同依据，并附上有关单据及证明材料。</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乙方每次收取款项，均需提供与收取款项等额的增值税专用发票，甲方按阶段服务完成后支付相应服务费，各阶段服务费在收到乙方提出支付请求，甲方审核通过后14个工作日内支付。</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乙方指定银行账户如下：</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银行名称： </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账户名称： </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账户号码：</w:t>
      </w:r>
    </w:p>
    <w:p>
      <w:pPr>
        <w:shd w:val="clear"/>
        <w:spacing w:line="360" w:lineRule="auto"/>
        <w:ind w:firstLine="632" w:firstLineChars="200"/>
        <w:rPr>
          <w:rFonts w:asciiTheme="minorEastAsia" w:hAnsiTheme="minorEastAsia" w:eastAsiaTheme="minorEastAsia"/>
          <w:spacing w:val="18"/>
          <w:sz w:val="28"/>
          <w:szCs w:val="28"/>
        </w:rPr>
      </w:pPr>
    </w:p>
    <w:p>
      <w:pPr>
        <w:shd w:val="clear"/>
        <w:spacing w:line="360" w:lineRule="auto"/>
        <w:ind w:firstLine="632" w:firstLineChars="200"/>
        <w:rPr>
          <w:rFonts w:asciiTheme="minorEastAsia" w:hAnsiTheme="minorEastAsia" w:eastAsiaTheme="minorEastAsia"/>
          <w:spacing w:val="18"/>
          <w:sz w:val="28"/>
          <w:szCs w:val="28"/>
        </w:rPr>
      </w:pPr>
      <w:bookmarkStart w:id="251" w:name="_Toc8809"/>
      <w:r>
        <w:rPr>
          <w:rFonts w:hint="eastAsia" w:asciiTheme="minorEastAsia" w:hAnsiTheme="minorEastAsia" w:eastAsiaTheme="minorEastAsia"/>
          <w:spacing w:val="18"/>
          <w:sz w:val="28"/>
          <w:szCs w:val="28"/>
        </w:rPr>
        <w:t>2.支付进度：</w:t>
      </w:r>
      <w:bookmarkEnd w:id="251"/>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合同费按以下计划节点进行支付。当项目进度出现重大提前或延迟，支付进度应进行相应调整。合同以下支付节点需由乙方提出付款申请并提供等额的增值税专用发票，经甲方审批确认以后14个工作日内支付。</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本项目付款进度如下：</w:t>
      </w:r>
    </w:p>
    <w:tbl>
      <w:tblPr>
        <w:tblStyle w:val="14"/>
        <w:tblW w:w="8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6"/>
        <w:gridCol w:w="3121"/>
        <w:gridCol w:w="3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12" w:type="dxa"/>
            <w:vAlign w:val="center"/>
          </w:tcPr>
          <w:p>
            <w:pPr>
              <w:jc w:val="center"/>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付款期次</w:t>
            </w:r>
          </w:p>
        </w:tc>
        <w:tc>
          <w:tcPr>
            <w:tcW w:w="2990" w:type="dxa"/>
            <w:vAlign w:val="center"/>
          </w:tcPr>
          <w:p>
            <w:pPr>
              <w:pStyle w:val="8"/>
              <w:jc w:val="center"/>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付款节点</w:t>
            </w:r>
          </w:p>
        </w:tc>
        <w:tc>
          <w:tcPr>
            <w:tcW w:w="3595" w:type="dxa"/>
            <w:vAlign w:val="center"/>
          </w:tcPr>
          <w:p>
            <w:pPr>
              <w:pStyle w:val="8"/>
              <w:jc w:val="center"/>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912" w:type="dxa"/>
            <w:vAlign w:val="center"/>
          </w:tcPr>
          <w:p>
            <w:pPr>
              <w:adjustRightInd w:val="0"/>
              <w:snapToGrid w:val="0"/>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第一次付款</w:t>
            </w:r>
          </w:p>
        </w:tc>
        <w:tc>
          <w:tcPr>
            <w:tcW w:w="2990" w:type="dxa"/>
            <w:vAlign w:val="center"/>
          </w:tcPr>
          <w:p>
            <w:pPr>
              <w:adjustRightInd w:val="0"/>
              <w:snapToGrid w:val="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合同签订后</w:t>
            </w:r>
          </w:p>
        </w:tc>
        <w:tc>
          <w:tcPr>
            <w:tcW w:w="3595" w:type="dxa"/>
            <w:vAlign w:val="center"/>
          </w:tcPr>
          <w:p>
            <w:pPr>
              <w:adjustRightInd w:val="0"/>
              <w:snapToGrid w:val="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支付合同价</w:t>
            </w:r>
            <w:r>
              <w:rPr>
                <w:rFonts w:ascii="仿宋_GB2312" w:hAnsi="宋体" w:eastAsia="仿宋_GB2312"/>
                <w:color w:val="000000" w:themeColor="text1"/>
                <w:sz w:val="28"/>
                <w:szCs w:val="28"/>
                <w14:textFill>
                  <w14:solidFill>
                    <w14:schemeClr w14:val="tx1"/>
                  </w14:solidFill>
                </w14:textFill>
              </w:rPr>
              <w:t>款</w:t>
            </w:r>
            <w:r>
              <w:rPr>
                <w:rFonts w:hint="eastAsia" w:ascii="仿宋_GB2312" w:hAnsi="宋体" w:eastAsia="仿宋_GB2312"/>
                <w:color w:val="000000" w:themeColor="text1"/>
                <w:sz w:val="28"/>
                <w:szCs w:val="28"/>
                <w14:textFill>
                  <w14:solidFill>
                    <w14:schemeClr w14:val="tx1"/>
                  </w14:solidFill>
                </w14:textFill>
              </w:rPr>
              <w:t>的</w:t>
            </w:r>
            <w:r>
              <w:rPr>
                <w:rFonts w:ascii="仿宋_GB2312" w:hAnsi="宋体" w:eastAsia="仿宋_GB2312"/>
                <w:color w:val="000000" w:themeColor="text1"/>
                <w:sz w:val="28"/>
                <w:szCs w:val="28"/>
                <w14:textFill>
                  <w14:solidFill>
                    <w14:schemeClr w14:val="tx1"/>
                  </w14:solidFill>
                </w14:textFill>
              </w:rPr>
              <w:t>10%</w:t>
            </w:r>
            <w:r>
              <w:rPr>
                <w:rFonts w:hint="eastAsia" w:ascii="仿宋_GB2312" w:hAnsi="宋体" w:eastAsia="仿宋_GB2312"/>
                <w:color w:val="000000" w:themeColor="text1"/>
                <w:sz w:val="28"/>
                <w:szCs w:val="28"/>
                <w14:textFill>
                  <w14:solidFill>
                    <w14:schemeClr w14:val="tx1"/>
                  </w14:solidFill>
                </w14:textFill>
              </w:rPr>
              <w:t>作</w:t>
            </w:r>
            <w:r>
              <w:rPr>
                <w:rFonts w:ascii="仿宋_GB2312" w:hAnsi="宋体" w:eastAsia="仿宋_GB2312"/>
                <w:color w:val="000000" w:themeColor="text1"/>
                <w:sz w:val="28"/>
                <w:szCs w:val="28"/>
                <w14:textFill>
                  <w14:solidFill>
                    <w14:schemeClr w14:val="tx1"/>
                  </w14:solidFill>
                </w14:textFill>
              </w:rPr>
              <w:t>为首付款</w:t>
            </w:r>
            <w:r>
              <w:rPr>
                <w:rFonts w:hint="eastAsia" w:ascii="仿宋_GB2312" w:hAnsi="宋体" w:eastAsia="仿宋_GB2312"/>
                <w:color w:val="000000" w:themeColor="text1"/>
                <w:sz w:val="28"/>
                <w:szCs w:val="28"/>
                <w14:textFill>
                  <w14:solidFill>
                    <w14:schemeClr w14:val="tx1"/>
                  </w14:solidFill>
                </w14:textFill>
              </w:rPr>
              <w:t>，即人民币</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元（大写</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912" w:type="dxa"/>
            <w:vAlign w:val="center"/>
          </w:tcPr>
          <w:p>
            <w:pPr>
              <w:adjustRightInd w:val="0"/>
              <w:snapToGrid w:val="0"/>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第二次付款</w:t>
            </w:r>
          </w:p>
        </w:tc>
        <w:tc>
          <w:tcPr>
            <w:tcW w:w="2990" w:type="dxa"/>
            <w:vAlign w:val="center"/>
          </w:tcPr>
          <w:p>
            <w:pPr>
              <w:adjustRightInd w:val="0"/>
              <w:snapToGrid w:val="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乙方完成项目研究报告初稿并经甲方认可后</w:t>
            </w:r>
          </w:p>
        </w:tc>
        <w:tc>
          <w:tcPr>
            <w:tcW w:w="3595" w:type="dxa"/>
            <w:vAlign w:val="center"/>
          </w:tcPr>
          <w:p>
            <w:pPr>
              <w:adjustRightInd w:val="0"/>
              <w:snapToGrid w:val="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支付合同价</w:t>
            </w:r>
            <w:r>
              <w:rPr>
                <w:rFonts w:ascii="仿宋_GB2312" w:hAnsi="宋体" w:eastAsia="仿宋_GB2312"/>
                <w:color w:val="000000" w:themeColor="text1"/>
                <w:sz w:val="28"/>
                <w:szCs w:val="28"/>
                <w14:textFill>
                  <w14:solidFill>
                    <w14:schemeClr w14:val="tx1"/>
                  </w14:solidFill>
                </w14:textFill>
              </w:rPr>
              <w:t>款</w:t>
            </w:r>
            <w:r>
              <w:rPr>
                <w:rFonts w:hint="eastAsia" w:ascii="仿宋_GB2312" w:hAnsi="宋体" w:eastAsia="仿宋_GB2312"/>
                <w:color w:val="000000" w:themeColor="text1"/>
                <w:sz w:val="28"/>
                <w:szCs w:val="28"/>
                <w14:textFill>
                  <w14:solidFill>
                    <w14:schemeClr w14:val="tx1"/>
                  </w14:solidFill>
                </w14:textFill>
              </w:rPr>
              <w:t>的</w:t>
            </w:r>
            <w:r>
              <w:rPr>
                <w:rFonts w:ascii="仿宋_GB2312" w:hAnsi="宋体" w:eastAsia="仿宋_GB2312"/>
                <w:color w:val="000000" w:themeColor="text1"/>
                <w:sz w:val="28"/>
                <w:szCs w:val="28"/>
                <w14:textFill>
                  <w14:solidFill>
                    <w14:schemeClr w14:val="tx1"/>
                  </w14:solidFill>
                </w14:textFill>
              </w:rPr>
              <w:t>30%</w:t>
            </w:r>
            <w:r>
              <w:rPr>
                <w:rFonts w:hint="eastAsia" w:ascii="仿宋_GB2312" w:hAnsi="宋体" w:eastAsia="仿宋_GB2312"/>
                <w:color w:val="000000" w:themeColor="text1"/>
                <w:sz w:val="28"/>
                <w:szCs w:val="28"/>
                <w14:textFill>
                  <w14:solidFill>
                    <w14:schemeClr w14:val="tx1"/>
                  </w14:solidFill>
                </w14:textFill>
              </w:rPr>
              <w:t>，即人民币</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元（大写</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pPr>
              <w:adjustRightInd w:val="0"/>
              <w:snapToGrid w:val="0"/>
              <w:rPr>
                <w:rFonts w:ascii="仿宋_GB2312" w:hAnsi="宋体" w:eastAsia="仿宋_GB2312" w:cs="仿宋"/>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第三次付款</w:t>
            </w:r>
          </w:p>
        </w:tc>
        <w:tc>
          <w:tcPr>
            <w:tcW w:w="2990" w:type="dxa"/>
            <w:vAlign w:val="center"/>
          </w:tcPr>
          <w:p>
            <w:pPr>
              <w:adjustRightInd w:val="0"/>
              <w:snapToGrid w:val="0"/>
              <w:rPr>
                <w:rFonts w:ascii="仿宋_GB2312" w:hAnsi="仿宋" w:eastAsia="仿宋_GB2312" w:cs="仿宋"/>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乙方完成项目研究报告报批搞并经相关政府主管部门或甲方认可后</w:t>
            </w:r>
          </w:p>
        </w:tc>
        <w:tc>
          <w:tcPr>
            <w:tcW w:w="3595" w:type="dxa"/>
            <w:vAlign w:val="center"/>
          </w:tcPr>
          <w:p>
            <w:pPr>
              <w:adjustRightInd w:val="0"/>
              <w:snapToGrid w:val="0"/>
              <w:rPr>
                <w:rFonts w:ascii="仿宋_GB2312" w:hAnsi="宋体" w:eastAsia="仿宋_GB2312" w:cs="仿宋"/>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支付合同价</w:t>
            </w:r>
            <w:r>
              <w:rPr>
                <w:rFonts w:ascii="仿宋_GB2312" w:hAnsi="宋体" w:eastAsia="仿宋_GB2312"/>
                <w:color w:val="000000" w:themeColor="text1"/>
                <w:sz w:val="28"/>
                <w:szCs w:val="28"/>
                <w14:textFill>
                  <w14:solidFill>
                    <w14:schemeClr w14:val="tx1"/>
                  </w14:solidFill>
                </w14:textFill>
              </w:rPr>
              <w:t>款</w:t>
            </w:r>
            <w:r>
              <w:rPr>
                <w:rFonts w:hint="eastAsia" w:ascii="仿宋_GB2312" w:hAnsi="宋体" w:eastAsia="仿宋_GB2312"/>
                <w:color w:val="000000" w:themeColor="text1"/>
                <w:sz w:val="28"/>
                <w:szCs w:val="28"/>
                <w14:textFill>
                  <w14:solidFill>
                    <w14:schemeClr w14:val="tx1"/>
                  </w14:solidFill>
                </w14:textFill>
              </w:rPr>
              <w:t>的</w:t>
            </w:r>
            <w:r>
              <w:rPr>
                <w:rFonts w:ascii="仿宋_GB2312" w:hAnsi="宋体" w:eastAsia="仿宋_GB2312"/>
                <w:color w:val="000000" w:themeColor="text1"/>
                <w:sz w:val="28"/>
                <w:szCs w:val="28"/>
                <w14:textFill>
                  <w14:solidFill>
                    <w14:schemeClr w14:val="tx1"/>
                  </w14:solidFill>
                </w14:textFill>
              </w:rPr>
              <w:t>30%</w:t>
            </w:r>
            <w:r>
              <w:rPr>
                <w:rFonts w:hint="eastAsia" w:ascii="仿宋_GB2312" w:hAnsi="宋体" w:eastAsia="仿宋_GB2312"/>
                <w:color w:val="000000" w:themeColor="text1"/>
                <w:sz w:val="28"/>
                <w:szCs w:val="28"/>
                <w14:textFill>
                  <w14:solidFill>
                    <w14:schemeClr w14:val="tx1"/>
                  </w14:solidFill>
                </w14:textFill>
              </w:rPr>
              <w:t>，即人民币</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元（大写</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pPr>
              <w:adjustRightInd w:val="0"/>
              <w:snapToGrid w:val="0"/>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第四次付款</w:t>
            </w:r>
          </w:p>
        </w:tc>
        <w:tc>
          <w:tcPr>
            <w:tcW w:w="2990" w:type="dxa"/>
            <w:vAlign w:val="center"/>
          </w:tcPr>
          <w:p>
            <w:pPr>
              <w:adjustRightInd w:val="0"/>
              <w:snapToGrid w:val="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乙方完成项目研究报告终稿并经相关政府主管部门或甲方认可后</w:t>
            </w:r>
          </w:p>
        </w:tc>
        <w:tc>
          <w:tcPr>
            <w:tcW w:w="3595" w:type="dxa"/>
            <w:vAlign w:val="center"/>
          </w:tcPr>
          <w:p>
            <w:pPr>
              <w:adjustRightInd w:val="0"/>
              <w:snapToGrid w:val="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支付合同价</w:t>
            </w:r>
            <w:r>
              <w:rPr>
                <w:rFonts w:ascii="仿宋_GB2312" w:hAnsi="宋体" w:eastAsia="仿宋_GB2312"/>
                <w:color w:val="000000" w:themeColor="text1"/>
                <w:sz w:val="28"/>
                <w:szCs w:val="28"/>
                <w14:textFill>
                  <w14:solidFill>
                    <w14:schemeClr w14:val="tx1"/>
                  </w14:solidFill>
                </w14:textFill>
              </w:rPr>
              <w:t>款</w:t>
            </w:r>
            <w:r>
              <w:rPr>
                <w:rFonts w:hint="eastAsia" w:ascii="仿宋_GB2312" w:hAnsi="宋体" w:eastAsia="仿宋_GB2312"/>
                <w:color w:val="000000" w:themeColor="text1"/>
                <w:sz w:val="28"/>
                <w:szCs w:val="28"/>
                <w14:textFill>
                  <w14:solidFill>
                    <w14:schemeClr w14:val="tx1"/>
                  </w14:solidFill>
                </w14:textFill>
              </w:rPr>
              <w:t>的</w:t>
            </w:r>
            <w:r>
              <w:rPr>
                <w:rFonts w:ascii="仿宋_GB2312" w:hAnsi="宋体" w:eastAsia="仿宋_GB2312"/>
                <w:color w:val="000000" w:themeColor="text1"/>
                <w:sz w:val="28"/>
                <w:szCs w:val="28"/>
                <w14:textFill>
                  <w14:solidFill>
                    <w14:schemeClr w14:val="tx1"/>
                  </w14:solidFill>
                </w14:textFill>
              </w:rPr>
              <w:t>25%</w:t>
            </w:r>
            <w:r>
              <w:rPr>
                <w:rFonts w:hint="eastAsia" w:ascii="仿宋_GB2312" w:hAnsi="宋体" w:eastAsia="仿宋_GB2312"/>
                <w:color w:val="000000" w:themeColor="text1"/>
                <w:sz w:val="28"/>
                <w:szCs w:val="28"/>
                <w14:textFill>
                  <w14:solidFill>
                    <w14:schemeClr w14:val="tx1"/>
                  </w14:solidFill>
                </w14:textFill>
              </w:rPr>
              <w:t>，即人民币</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元（大写</w:t>
            </w:r>
            <w:r>
              <w:rPr>
                <w:rFonts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pPr>
              <w:adjustRightInd w:val="0"/>
              <w:snapToGrid w:val="0"/>
              <w:rPr>
                <w:rFonts w:ascii="仿宋_GB2312" w:hAnsi="宋体" w:eastAsia="仿宋_GB2312"/>
                <w:color w:val="000000" w:themeColor="text1"/>
                <w:spacing w:val="18"/>
                <w:sz w:val="28"/>
                <w:szCs w:val="28"/>
                <w14:textFill>
                  <w14:solidFill>
                    <w14:schemeClr w14:val="tx1"/>
                  </w14:solidFill>
                </w14:textFill>
              </w:rPr>
            </w:pPr>
            <w:r>
              <w:rPr>
                <w:rFonts w:hint="eastAsia" w:ascii="仿宋_GB2312" w:hAnsi="宋体" w:eastAsia="仿宋_GB2312"/>
                <w:color w:val="000000" w:themeColor="text1"/>
                <w:spacing w:val="18"/>
                <w:sz w:val="28"/>
                <w:szCs w:val="28"/>
                <w14:textFill>
                  <w14:solidFill>
                    <w14:schemeClr w14:val="tx1"/>
                  </w14:solidFill>
                </w14:textFill>
              </w:rPr>
              <w:t>第五次付款</w:t>
            </w:r>
          </w:p>
        </w:tc>
        <w:tc>
          <w:tcPr>
            <w:tcW w:w="2990" w:type="dxa"/>
            <w:vAlign w:val="center"/>
          </w:tcPr>
          <w:p>
            <w:pPr>
              <w:adjustRightInd w:val="0"/>
              <w:snapToGrid w:val="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办理完合同结算手续后</w:t>
            </w:r>
          </w:p>
        </w:tc>
        <w:tc>
          <w:tcPr>
            <w:tcW w:w="3595" w:type="dxa"/>
            <w:vAlign w:val="center"/>
          </w:tcPr>
          <w:p>
            <w:pPr>
              <w:adjustRightInd w:val="0"/>
              <w:snapToGrid w:val="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支付合同结</w:t>
            </w:r>
            <w:r>
              <w:rPr>
                <w:rFonts w:ascii="仿宋_GB2312" w:hAnsi="宋体" w:eastAsia="仿宋_GB2312"/>
                <w:color w:val="000000" w:themeColor="text1"/>
                <w:sz w:val="28"/>
                <w:szCs w:val="28"/>
                <w14:textFill>
                  <w14:solidFill>
                    <w14:schemeClr w14:val="tx1"/>
                  </w14:solidFill>
                </w14:textFill>
              </w:rPr>
              <w:t>算</w:t>
            </w:r>
            <w:r>
              <w:rPr>
                <w:rFonts w:hint="eastAsia" w:ascii="仿宋_GB2312" w:hAnsi="宋体" w:eastAsia="仿宋_GB2312"/>
                <w:color w:val="000000" w:themeColor="text1"/>
                <w:sz w:val="28"/>
                <w:szCs w:val="28"/>
                <w14:textFill>
                  <w14:solidFill>
                    <w14:schemeClr w14:val="tx1"/>
                  </w14:solidFill>
                </w14:textFill>
              </w:rPr>
              <w:t>余款</w:t>
            </w:r>
          </w:p>
        </w:tc>
      </w:tr>
    </w:tbl>
    <w:p>
      <w:pPr>
        <w:spacing w:line="360" w:lineRule="auto"/>
        <w:ind w:firstLine="632" w:firstLineChars="200"/>
        <w:rPr>
          <w:rFonts w:asciiTheme="minorEastAsia" w:hAnsiTheme="minorEastAsia" w:eastAsiaTheme="minorEastAsia"/>
          <w:spacing w:val="18"/>
          <w:sz w:val="28"/>
          <w:szCs w:val="28"/>
        </w:rPr>
      </w:pPr>
      <w:r>
        <w:rPr>
          <w:rFonts w:asciiTheme="minorEastAsia" w:hAnsiTheme="minorEastAsia" w:eastAsiaTheme="minorEastAsia"/>
          <w:spacing w:val="18"/>
          <w:sz w:val="28"/>
          <w:szCs w:val="28"/>
        </w:rPr>
        <w:t>3.合同履行期间，根据实际工作的需要，甲方可对项目范围、工作内容、任务要求、项目进度、人员安排等具体事项进行正常的安排或适当调整，乙方应理解上述安排和调整，并根据这些安排和调整提供相应的服务，合同费用也不会因此进行调增。</w:t>
      </w:r>
    </w:p>
    <w:p>
      <w:pPr>
        <w:spacing w:line="360" w:lineRule="auto"/>
        <w:rPr>
          <w:rFonts w:asciiTheme="minorEastAsia" w:hAnsiTheme="minorEastAsia" w:eastAsiaTheme="minorEastAsia"/>
          <w:color w:val="000000" w:themeColor="text1"/>
          <w:spacing w:val="18"/>
          <w:sz w:val="28"/>
          <w:szCs w:val="28"/>
          <w14:textFill>
            <w14:solidFill>
              <w14:schemeClr w14:val="tx1"/>
            </w14:solidFill>
          </w14:textFill>
        </w:rPr>
      </w:pPr>
      <w:r>
        <w:rPr>
          <w:rFonts w:hint="eastAsia" w:asciiTheme="minorEastAsia" w:hAnsiTheme="minorEastAsia" w:eastAsiaTheme="minorEastAsia"/>
          <w:color w:val="000000" w:themeColor="text1"/>
          <w:spacing w:val="18"/>
          <w:sz w:val="28"/>
          <w:szCs w:val="28"/>
          <w14:textFill>
            <w14:solidFill>
              <w14:schemeClr w14:val="tx1"/>
            </w14:solidFill>
          </w14:textFill>
        </w:rPr>
        <w:t xml:space="preserve">   4．甲方有权决定不开展部分工作，费用从合同价中扣减。</w:t>
      </w:r>
    </w:p>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52" w:name="_Toc62576185"/>
      <w:bookmarkStart w:id="253" w:name="_Toc20659"/>
      <w:bookmarkStart w:id="254" w:name="_Toc20934"/>
      <w:bookmarkStart w:id="255" w:name="_Toc30802"/>
      <w:r>
        <w:rPr>
          <w:rFonts w:hint="eastAsia" w:asciiTheme="minorEastAsia" w:hAnsiTheme="minorEastAsia" w:eastAsiaTheme="minorEastAsia"/>
          <w:b/>
          <w:spacing w:val="18"/>
          <w:sz w:val="28"/>
          <w:szCs w:val="28"/>
        </w:rPr>
        <w:t>九、</w:t>
      </w:r>
      <w:bookmarkStart w:id="256" w:name="_Toc534808176"/>
      <w:r>
        <w:rPr>
          <w:rFonts w:hint="eastAsia" w:asciiTheme="minorEastAsia" w:hAnsiTheme="minorEastAsia" w:eastAsiaTheme="minorEastAsia"/>
          <w:b/>
          <w:spacing w:val="18"/>
          <w:sz w:val="28"/>
          <w:szCs w:val="28"/>
        </w:rPr>
        <w:t>保密条款</w:t>
      </w:r>
      <w:bookmarkEnd w:id="249"/>
      <w:bookmarkEnd w:id="252"/>
      <w:bookmarkEnd w:id="253"/>
      <w:bookmarkEnd w:id="254"/>
      <w:bookmarkEnd w:id="255"/>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w:t>
      </w:r>
      <w:r>
        <w:rPr>
          <w:rFonts w:hint="eastAsia" w:asciiTheme="minorEastAsia" w:hAnsiTheme="minorEastAsia" w:eastAsiaTheme="minorEastAsia"/>
          <w:spacing w:val="18"/>
          <w:sz w:val="28"/>
          <w:szCs w:val="28"/>
          <w:lang w:val="en-US" w:eastAsia="zh-CN"/>
        </w:rPr>
        <w:t>支付</w:t>
      </w:r>
      <w:r>
        <w:rPr>
          <w:rFonts w:hint="eastAsia" w:asciiTheme="minorEastAsia" w:hAnsiTheme="minorEastAsia" w:eastAsiaTheme="minorEastAsia"/>
          <w:spacing w:val="18"/>
          <w:sz w:val="28"/>
          <w:szCs w:val="28"/>
        </w:rPr>
        <w:t>不低于总合同款项15%的</w:t>
      </w:r>
      <w:r>
        <w:rPr>
          <w:rFonts w:hint="eastAsia" w:asciiTheme="minorEastAsia" w:hAnsiTheme="minorEastAsia" w:eastAsiaTheme="minorEastAsia"/>
          <w:spacing w:val="18"/>
          <w:sz w:val="28"/>
          <w:szCs w:val="28"/>
          <w:lang w:val="en-US" w:eastAsia="zh-CN"/>
        </w:rPr>
        <w:t>违约金</w:t>
      </w:r>
      <w:r>
        <w:rPr>
          <w:rFonts w:hint="eastAsia" w:asciiTheme="minorEastAsia" w:hAnsiTheme="minorEastAsia" w:eastAsiaTheme="minorEastAsia"/>
          <w:spacing w:val="18"/>
          <w:sz w:val="28"/>
          <w:szCs w:val="28"/>
        </w:rPr>
        <w:t>。</w:t>
      </w:r>
    </w:p>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57" w:name="_Toc2495"/>
      <w:bookmarkStart w:id="258" w:name="_Toc3629"/>
      <w:bookmarkStart w:id="259" w:name="_Toc62576186"/>
      <w:bookmarkStart w:id="260" w:name="_Toc4651"/>
      <w:bookmarkStart w:id="261" w:name="_Toc32184"/>
      <w:r>
        <w:rPr>
          <w:rFonts w:hint="eastAsia" w:asciiTheme="minorEastAsia" w:hAnsiTheme="minorEastAsia" w:eastAsiaTheme="minorEastAsia"/>
          <w:b/>
          <w:spacing w:val="18"/>
          <w:sz w:val="28"/>
          <w:szCs w:val="28"/>
        </w:rPr>
        <w:t>十、知识产权</w:t>
      </w:r>
      <w:bookmarkEnd w:id="256"/>
      <w:bookmarkEnd w:id="257"/>
      <w:bookmarkEnd w:id="258"/>
      <w:bookmarkEnd w:id="259"/>
      <w:bookmarkEnd w:id="260"/>
      <w:bookmarkEnd w:id="261"/>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（一）双方约定：因履行本合同所产生的研究成果及其相关知识产权权利归属甲方所有，甲方有权将相关内容交给其他公司及个人，乙方未经甲方书面允许不得擅自使用或提供给第三方。</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二）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三）乙方提供的成果或服务，除合理使用外，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甲方提交未使用第三人知识产权的《承诺书》。</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四）甲方因使用乙方提交的成果或服务被第三人指控侵权、提出异议或权利主张的，乙方应当积极协助解决，并承担由此给甲方造成的所有直接经济损失（包括甲方实际损失、裁判的赔偿、诉讼费用及合理的律师费等）。此种情况下，甲方有权解除合同。</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五）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（六）乙方违反上述条款有关约定的，单次违约应当向甲方支付合同</w:t>
      </w:r>
      <w:r>
        <w:rPr>
          <w:rFonts w:hint="eastAsia" w:asciiTheme="minorEastAsia" w:hAnsiTheme="minorEastAsia" w:eastAsiaTheme="minorEastAsia"/>
          <w:spacing w:val="18"/>
          <w:sz w:val="28"/>
          <w:szCs w:val="28"/>
          <w:lang w:val="en-US" w:eastAsia="zh-CN"/>
        </w:rPr>
        <w:t>总</w:t>
      </w:r>
      <w:r>
        <w:rPr>
          <w:rFonts w:hint="eastAsia" w:asciiTheme="minorEastAsia" w:hAnsiTheme="minorEastAsia" w:eastAsiaTheme="minorEastAsia"/>
          <w:spacing w:val="18"/>
          <w:sz w:val="28"/>
          <w:szCs w:val="28"/>
        </w:rPr>
        <w:t>价20%的违约金。</w:t>
      </w:r>
    </w:p>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62" w:name="_Toc17069"/>
      <w:bookmarkStart w:id="263" w:name="_Toc4609"/>
      <w:bookmarkStart w:id="264" w:name="_Toc2865372"/>
      <w:bookmarkStart w:id="265" w:name="_Toc14728"/>
      <w:bookmarkStart w:id="266" w:name="_Toc9650"/>
      <w:bookmarkStart w:id="267" w:name="_Toc62576187"/>
      <w:r>
        <w:rPr>
          <w:rFonts w:hint="eastAsia" w:asciiTheme="minorEastAsia" w:hAnsiTheme="minorEastAsia" w:eastAsiaTheme="minorEastAsia"/>
          <w:b/>
          <w:spacing w:val="18"/>
          <w:sz w:val="28"/>
          <w:szCs w:val="28"/>
        </w:rPr>
        <w:t>十一、合同变更与解除</w:t>
      </w:r>
      <w:bookmarkEnd w:id="262"/>
      <w:bookmarkEnd w:id="263"/>
      <w:bookmarkEnd w:id="264"/>
      <w:bookmarkEnd w:id="265"/>
      <w:bookmarkEnd w:id="266"/>
      <w:bookmarkEnd w:id="267"/>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1.合同生效后，即具有法律约束力，任何一方不得随意变更或解除合同。</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2.除本合同另有约定外，当事人一方依据合同约定要求变更或解除合同时，则应当提前30日书面通知对方，因单方擅自变更或解除合同使另一方遭受损失的，应由责任方赔偿损失。</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合同履行期间，根据实际工作的需要，经甲乙双方协商一致，在合理范围内，甲方可对项目范围、工作内容、任务要求、项目进度、人员安排等具体事项进行正常的安排或适当调整，乙方应理解上述安排和调整，并根据这些安排和调整提供相应的服务，合同费用也不会因此进行调增。</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4.如甲方安排乙方从事本项目工作范围以外的项目或其他额外项目，双方应另行协商，签订补充协议。</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5.于合同有效期内，如双方在合作上有严重分歧，甲乙双方可于两个月前以书面通知对方中止/终止合同。</w:t>
      </w:r>
      <w:r>
        <w:rPr>
          <w:rFonts w:asciiTheme="minorEastAsia" w:hAnsiTheme="minorEastAsia" w:eastAsiaTheme="minorEastAsia"/>
          <w:spacing w:val="18"/>
          <w:sz w:val="28"/>
          <w:szCs w:val="28"/>
        </w:rPr>
        <w:t>甲方可结合项目进展，视后期站点项目若暂不开展相关可研工作，甲方有权终止合同</w:t>
      </w:r>
      <w:r>
        <w:rPr>
          <w:rFonts w:hint="eastAsia" w:asciiTheme="minorEastAsia" w:hAnsiTheme="minorEastAsia" w:eastAsiaTheme="minorEastAsia"/>
          <w:spacing w:val="18"/>
          <w:sz w:val="28"/>
          <w:szCs w:val="28"/>
        </w:rPr>
        <w:t>。甲方应根据工作阶段和乙方实际完成的工作量支付相应费用；如政府部门不予批复或甲方未取得项目的，甲方应书面通知乙方暂停全部或部分工作，待甲方通知后再开展相应的阶段工作；如因乙方原因提前终止或暂停，乙方应退回甲方所有已付阶段款项，甲方还有权根据因此造成的损失情况向乙方提出索赔。</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6.本合同由于不可抗力，使合同无法履行时，经双方协商，可变更或终止合同。</w:t>
      </w:r>
    </w:p>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68" w:name="_Toc22162"/>
      <w:bookmarkStart w:id="269" w:name="_Toc4388"/>
      <w:bookmarkStart w:id="270" w:name="_Toc13417"/>
      <w:bookmarkStart w:id="271" w:name="_Toc62576188"/>
      <w:bookmarkStart w:id="272" w:name="_Toc32375"/>
      <w:r>
        <w:rPr>
          <w:rFonts w:hint="eastAsia" w:asciiTheme="minorEastAsia" w:hAnsiTheme="minorEastAsia" w:eastAsiaTheme="minorEastAsia"/>
          <w:b/>
          <w:spacing w:val="18"/>
          <w:sz w:val="28"/>
          <w:szCs w:val="28"/>
        </w:rPr>
        <w:t>十二、违约责任</w:t>
      </w:r>
      <w:bookmarkEnd w:id="268"/>
      <w:bookmarkEnd w:id="269"/>
      <w:bookmarkEnd w:id="270"/>
      <w:bookmarkEnd w:id="271"/>
      <w:bookmarkEnd w:id="272"/>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bookmarkStart w:id="273" w:name="_Toc341"/>
      <w:r>
        <w:rPr>
          <w:rFonts w:asciiTheme="minorEastAsia" w:hAnsiTheme="minorEastAsia" w:eastAsiaTheme="minorEastAsia"/>
          <w:color w:val="000000" w:themeColor="text1"/>
          <w:spacing w:val="18"/>
          <w:sz w:val="28"/>
          <w:szCs w:val="28"/>
          <w14:textFill>
            <w14:solidFill>
              <w14:schemeClr w14:val="tx1"/>
            </w14:solidFill>
          </w14:textFill>
        </w:rPr>
        <w:t>1.合同双方应全面履行合同，不履行或不完全履行的一方应负违约责任，按照本合同规定有关条款处理，本合同中没规定的，应按《民法典》有关条款处理。</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2.乙方未按合同约定组建项目服务团队或未经甲方同意进行人员调整，视为违约（员工辞职除外），乙方须向甲方支付10000元违约金，并赔偿由此给甲方带来的损失，因乙方原因调整主要工作人员的需提交书面申请，经过甲方认可。</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3.因乙方原因未能按规定的日期(含协商延缓的日期)提交前期策划服务报告的，每延期一日应向甲方支付本合同价款千分之二的违约金。逾期10天及以上的，甲方有权解除合同。</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4.乙方应按甲方要求参加相关会议，否则，每次向甲方支付2000元违约金。</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 xml:space="preserve">5. </w:t>
      </w:r>
      <w:r>
        <w:rPr>
          <w:rFonts w:hint="eastAsia" w:asciiTheme="minorEastAsia" w:hAnsiTheme="minorEastAsia" w:eastAsiaTheme="minorEastAsia"/>
          <w:color w:val="000000" w:themeColor="text1"/>
          <w:spacing w:val="18"/>
          <w:sz w:val="28"/>
          <w:szCs w:val="28"/>
          <w14:textFill>
            <w14:solidFill>
              <w14:schemeClr w14:val="tx1"/>
            </w14:solidFill>
          </w14:textFill>
        </w:rPr>
        <w:t>本合同签订生效后，乙方无正当理由而又未完成履行合同规定的义务时，甲方有权解除本合同，双方按有效的工作量结算合同费。若由此而造成甲方损失时，乙方应承担由此而产生的法律责任和经济责任。</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6.如因乙方原因导致甲方解除合同的，乙方还应向甲方支付项目总价的20%作为违约金。</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 xml:space="preserve">7. </w:t>
      </w:r>
      <w:r>
        <w:rPr>
          <w:rFonts w:hint="eastAsia" w:asciiTheme="minorEastAsia" w:hAnsiTheme="minorEastAsia" w:eastAsiaTheme="minorEastAsia"/>
          <w:color w:val="000000" w:themeColor="text1"/>
          <w:spacing w:val="18"/>
          <w:sz w:val="28"/>
          <w:szCs w:val="28"/>
          <w14:textFill>
            <w14:solidFill>
              <w14:schemeClr w14:val="tx1"/>
            </w14:solidFill>
          </w14:textFill>
        </w:rPr>
        <w:t>如给甲方造成损失的，乙方需赔偿甲方全部损失（包括但不限于甲方实际损失、赔偿、鉴定费、公证费、诉讼费用及律师费等）。</w:t>
      </w:r>
    </w:p>
    <w:p>
      <w:pPr>
        <w:spacing w:line="360" w:lineRule="auto"/>
        <w:ind w:firstLine="632" w:firstLineChars="200"/>
        <w:rPr>
          <w:rFonts w:asciiTheme="minorEastAsia" w:hAnsiTheme="minorEastAsia" w:eastAsiaTheme="minorEastAsia"/>
          <w:color w:val="000000" w:themeColor="text1"/>
          <w:spacing w:val="18"/>
          <w:sz w:val="28"/>
          <w:szCs w:val="28"/>
          <w14:textFill>
            <w14:solidFill>
              <w14:schemeClr w14:val="tx1"/>
            </w14:solidFill>
          </w14:textFill>
        </w:rPr>
      </w:pPr>
      <w:r>
        <w:rPr>
          <w:rFonts w:asciiTheme="minorEastAsia" w:hAnsiTheme="minorEastAsia" w:eastAsiaTheme="minorEastAsia"/>
          <w:color w:val="000000" w:themeColor="text1"/>
          <w:spacing w:val="18"/>
          <w:sz w:val="28"/>
          <w:szCs w:val="28"/>
          <w14:textFill>
            <w14:solidFill>
              <w14:schemeClr w14:val="tx1"/>
            </w14:solidFill>
          </w14:textFill>
        </w:rPr>
        <w:t>8.乙方的所有违约金、赔偿金由甲方在应支付的前期策划服务费用中扣除，不足由乙方负责补足。</w:t>
      </w:r>
    </w:p>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74" w:name="_Toc5660"/>
      <w:bookmarkStart w:id="275" w:name="_Toc9075"/>
      <w:bookmarkStart w:id="276" w:name="_Toc687"/>
      <w:bookmarkStart w:id="277" w:name="_Toc62576189"/>
      <w:r>
        <w:rPr>
          <w:rFonts w:hint="eastAsia" w:asciiTheme="minorEastAsia" w:hAnsiTheme="minorEastAsia" w:eastAsiaTheme="minorEastAsia"/>
          <w:b/>
          <w:spacing w:val="18"/>
          <w:sz w:val="28"/>
          <w:szCs w:val="28"/>
        </w:rPr>
        <w:t>十三、合同争议的解决方式</w:t>
      </w:r>
      <w:bookmarkEnd w:id="273"/>
      <w:bookmarkEnd w:id="274"/>
      <w:bookmarkEnd w:id="275"/>
      <w:bookmarkEnd w:id="276"/>
      <w:bookmarkEnd w:id="277"/>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双方之间由于与本合同有关事宜引起的任何争议，应按下列规定解决：</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1.在本合同执行期间，遇到由于执行本合同或与本合同有关而引起的任何争议，或遇到不可抗力事件，双方应通过友好协商解决。</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2.如果争议通过协商未能解决，双方中任何一方有权将争议提请甲方所在地法院进行诉讼。</w:t>
      </w:r>
    </w:p>
    <w:p>
      <w:pPr>
        <w:shd w:val="clear"/>
        <w:spacing w:line="360" w:lineRule="auto"/>
        <w:outlineLvl w:val="0"/>
        <w:rPr>
          <w:rFonts w:asciiTheme="minorEastAsia" w:hAnsiTheme="minorEastAsia" w:eastAsiaTheme="minorEastAsia"/>
          <w:b/>
          <w:spacing w:val="18"/>
          <w:sz w:val="28"/>
          <w:szCs w:val="28"/>
        </w:rPr>
      </w:pPr>
      <w:bookmarkStart w:id="278" w:name="_Toc7003"/>
      <w:bookmarkStart w:id="279" w:name="_Toc24168"/>
      <w:bookmarkStart w:id="280" w:name="_Toc62576190"/>
      <w:bookmarkStart w:id="281" w:name="_Toc12877"/>
      <w:r>
        <w:rPr>
          <w:rFonts w:hint="eastAsia" w:asciiTheme="minorEastAsia" w:hAnsiTheme="minorEastAsia" w:eastAsiaTheme="minorEastAsia"/>
          <w:b/>
          <w:spacing w:val="18"/>
          <w:sz w:val="28"/>
          <w:szCs w:val="28"/>
        </w:rPr>
        <w:t>十四、 通知和送达</w:t>
      </w:r>
      <w:bookmarkEnd w:id="278"/>
      <w:bookmarkEnd w:id="279"/>
      <w:bookmarkEnd w:id="280"/>
      <w:bookmarkEnd w:id="281"/>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1.任何一方就本合同发给另一方的任何通知和信函必须以中文书面形式进行。可经专人递交，或以特快专递服务发到另一方。</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甲方人员：</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地址：</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联系电话： </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乙方人员：</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地址： </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联系电话：          </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专人递交的通知在送达签收之日视为有效送达；以特快专递的方式发送的通知应于交予快递服务发送后第3日视为有效送达。合同双方确认，本合同约定的地址真实有效，各方依此地址向对方发出的通知和信函均视为有效送达。</w:t>
      </w:r>
    </w:p>
    <w:p>
      <w:pPr>
        <w:shd w:val="clear"/>
        <w:spacing w:line="360" w:lineRule="auto"/>
        <w:rPr>
          <w:rFonts w:asciiTheme="minorEastAsia" w:hAnsiTheme="minorEastAsia" w:eastAsiaTheme="minorEastAsia"/>
          <w:spacing w:val="18"/>
          <w:sz w:val="28"/>
          <w:szCs w:val="28"/>
        </w:rPr>
      </w:pPr>
    </w:p>
    <w:p>
      <w:pPr>
        <w:shd w:val="clear"/>
        <w:spacing w:line="360" w:lineRule="auto"/>
        <w:outlineLvl w:val="0"/>
        <w:rPr>
          <w:rFonts w:asciiTheme="minorEastAsia" w:hAnsiTheme="minorEastAsia" w:eastAsiaTheme="minorEastAsia"/>
          <w:b/>
          <w:spacing w:val="18"/>
          <w:sz w:val="28"/>
          <w:szCs w:val="28"/>
        </w:rPr>
      </w:pPr>
      <w:bookmarkStart w:id="282" w:name="_Toc62576191"/>
      <w:bookmarkStart w:id="283" w:name="_Toc17983"/>
      <w:bookmarkStart w:id="284" w:name="_Toc14470"/>
      <w:bookmarkStart w:id="285" w:name="_Toc5531"/>
      <w:bookmarkStart w:id="286" w:name="_Toc21621"/>
      <w:r>
        <w:rPr>
          <w:rFonts w:hint="eastAsia" w:asciiTheme="minorEastAsia" w:hAnsiTheme="minorEastAsia" w:eastAsiaTheme="minorEastAsia"/>
          <w:b/>
          <w:spacing w:val="18"/>
          <w:sz w:val="28"/>
          <w:szCs w:val="28"/>
        </w:rPr>
        <w:t>十五、其他事宜</w:t>
      </w:r>
      <w:bookmarkEnd w:id="282"/>
      <w:bookmarkEnd w:id="283"/>
      <w:bookmarkEnd w:id="284"/>
      <w:bookmarkEnd w:id="285"/>
      <w:bookmarkEnd w:id="286"/>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1.本合同经双方签字盖章后生效。本合同的内容如需修改，合同双方协商后，签订补充条款，补充条款一经双方签字，即与原合同具有同等的法律效力。</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2.本合同正本一式贰份，具有同等法律效力，双方各执壹份。副本拾份，甲方执捌份，乙方执贰份，正副本不一致的以正本为准。</w:t>
      </w:r>
    </w:p>
    <w:p>
      <w:pPr>
        <w:shd w:val="clea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3.合同印刷费用由乙方承担。</w:t>
      </w:r>
    </w:p>
    <w:p>
      <w:pPr>
        <w:shd w:val="clear"/>
        <w:spacing w:line="360" w:lineRule="auto"/>
        <w:rPr>
          <w:rFonts w:asciiTheme="minorEastAsia" w:hAnsiTheme="minorEastAsia" w:eastAsiaTheme="minorEastAsia"/>
          <w:b/>
          <w:spacing w:val="18"/>
          <w:sz w:val="28"/>
          <w:szCs w:val="28"/>
        </w:rPr>
      </w:pPr>
    </w:p>
    <w:bookmarkEnd w:id="150"/>
    <w:bookmarkEnd w:id="151"/>
    <w:bookmarkEnd w:id="152"/>
    <w:bookmarkEnd w:id="153"/>
    <w:bookmarkEnd w:id="154"/>
    <w:bookmarkEnd w:id="169"/>
    <w:p>
      <w:pPr>
        <w:shd w:val="clear"/>
        <w:spacing w:line="360" w:lineRule="auto"/>
        <w:outlineLvl w:val="0"/>
        <w:rPr>
          <w:rFonts w:asciiTheme="minorEastAsia" w:hAnsiTheme="minorEastAsia" w:eastAsiaTheme="minorEastAsia"/>
          <w:b/>
          <w:spacing w:val="18"/>
          <w:sz w:val="28"/>
          <w:szCs w:val="28"/>
        </w:rPr>
      </w:pPr>
      <w:bookmarkStart w:id="287" w:name="_Toc24474"/>
      <w:bookmarkStart w:id="288" w:name="_Toc62576192"/>
      <w:bookmarkStart w:id="289" w:name="_Toc10361"/>
      <w:bookmarkStart w:id="290" w:name="_Toc2865376"/>
      <w:bookmarkStart w:id="291" w:name="_Toc22669"/>
      <w:bookmarkStart w:id="292" w:name="_Toc17161"/>
      <w:r>
        <w:rPr>
          <w:rFonts w:hint="eastAsia" w:asciiTheme="minorEastAsia" w:hAnsiTheme="minorEastAsia" w:eastAsiaTheme="minorEastAsia"/>
          <w:b/>
          <w:spacing w:val="18"/>
          <w:sz w:val="28"/>
          <w:szCs w:val="28"/>
        </w:rPr>
        <w:t>十六、合同附件</w:t>
      </w:r>
      <w:bookmarkEnd w:id="287"/>
      <w:bookmarkEnd w:id="288"/>
      <w:bookmarkEnd w:id="289"/>
      <w:bookmarkEnd w:id="290"/>
      <w:bookmarkEnd w:id="291"/>
      <w:bookmarkEnd w:id="292"/>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合同附件1：项目服务团队架构及人员组成</w:t>
      </w:r>
    </w:p>
    <w:p>
      <w:pPr>
        <w:shd w:val="clear"/>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合同附件2：价格清单</w:t>
      </w:r>
    </w:p>
    <w:p>
      <w:pPr>
        <w:shd w:val="clear"/>
        <w:spacing w:line="360" w:lineRule="auto"/>
        <w:rPr>
          <w:rFonts w:asciiTheme="minorEastAsia" w:hAnsiTheme="minorEastAsia" w:eastAsiaTheme="minorEastAsia"/>
          <w:spacing w:val="18"/>
          <w:sz w:val="28"/>
          <w:szCs w:val="28"/>
        </w:rPr>
      </w:pPr>
    </w:p>
    <w:p>
      <w:pPr>
        <w:shd w:val="clear"/>
        <w:spacing w:line="360" w:lineRule="auto"/>
        <w:rPr>
          <w:rFonts w:asciiTheme="minorEastAsia" w:hAnsiTheme="minorEastAsia" w:eastAsiaTheme="minorEastAsia"/>
          <w:spacing w:val="18"/>
          <w:sz w:val="28"/>
          <w:szCs w:val="28"/>
        </w:rPr>
      </w:pPr>
    </w:p>
    <w:p>
      <w:pPr>
        <w:shd w:val="clear"/>
        <w:spacing w:line="360" w:lineRule="auto"/>
        <w:rPr>
          <w:rFonts w:asciiTheme="minorEastAsia" w:hAnsiTheme="minorEastAsia" w:eastAsiaTheme="minorEastAsia"/>
          <w:spacing w:val="18"/>
          <w:sz w:val="28"/>
          <w:szCs w:val="28"/>
        </w:rPr>
      </w:pPr>
    </w:p>
    <w:p>
      <w:pPr>
        <w:shd w:val="clear"/>
        <w:spacing w:line="360" w:lineRule="auto"/>
        <w:rPr>
          <w:rFonts w:asciiTheme="minorEastAsia" w:hAnsiTheme="minorEastAsia" w:eastAsiaTheme="minorEastAsia"/>
          <w:spacing w:val="18"/>
          <w:sz w:val="28"/>
          <w:szCs w:val="28"/>
        </w:rPr>
      </w:pPr>
    </w:p>
    <w:p>
      <w:pPr>
        <w:shd w:val="clear"/>
        <w:spacing w:line="360" w:lineRule="auto"/>
        <w:rPr>
          <w:rFonts w:asciiTheme="minorEastAsia" w:hAnsiTheme="minorEastAsia" w:eastAsiaTheme="minorEastAsia"/>
          <w:spacing w:val="18"/>
          <w:sz w:val="28"/>
          <w:szCs w:val="28"/>
        </w:rPr>
      </w:pPr>
    </w:p>
    <w:p>
      <w:pPr>
        <w:shd w:val="clear"/>
        <w:spacing w:line="360" w:lineRule="auto"/>
        <w:rPr>
          <w:rFonts w:asciiTheme="minorEastAsia" w:hAnsiTheme="minorEastAsia" w:eastAsiaTheme="minorEastAsia"/>
          <w:spacing w:val="18"/>
          <w:sz w:val="28"/>
          <w:szCs w:val="28"/>
        </w:rPr>
      </w:pPr>
    </w:p>
    <w:p>
      <w:pPr>
        <w:shd w:val="clear"/>
        <w:spacing w:line="360" w:lineRule="auto"/>
        <w:rPr>
          <w:rFonts w:asciiTheme="minorEastAsia" w:hAnsiTheme="minorEastAsia" w:eastAsiaTheme="minorEastAsia"/>
          <w:spacing w:val="18"/>
          <w:sz w:val="28"/>
          <w:szCs w:val="28"/>
        </w:rPr>
      </w:pPr>
    </w:p>
    <w:p>
      <w:pPr>
        <w:shd w:val="clear"/>
        <w:spacing w:line="360" w:lineRule="auto"/>
        <w:rPr>
          <w:rFonts w:ascii="宋体" w:hAnsi="宋体"/>
          <w:spacing w:val="18"/>
          <w:szCs w:val="21"/>
        </w:rPr>
      </w:pPr>
    </w:p>
    <w:p>
      <w:pPr>
        <w:shd w:val="clear"/>
        <w:rPr>
          <w:rFonts w:ascii="宋体" w:hAnsi="宋体"/>
          <w:spacing w:val="18"/>
          <w:szCs w:val="21"/>
        </w:rPr>
      </w:pPr>
    </w:p>
    <w:p>
      <w:pPr>
        <w:shd w:val="clear"/>
        <w:rPr>
          <w:rFonts w:ascii="宋体" w:hAnsi="宋体"/>
          <w:spacing w:val="18"/>
          <w:szCs w:val="21"/>
        </w:rPr>
      </w:pPr>
      <w:r>
        <w:rPr>
          <w:rFonts w:ascii="宋体" w:hAnsi="宋体"/>
          <w:spacing w:val="18"/>
          <w:szCs w:val="21"/>
        </w:rPr>
        <w:br w:type="page"/>
      </w:r>
    </w:p>
    <w:p>
      <w:pPr>
        <w:shd w:val="clear"/>
        <w:rPr>
          <w:rFonts w:ascii="宋体" w:hAnsi="宋体"/>
          <w:spacing w:val="18"/>
          <w:szCs w:val="21"/>
        </w:rPr>
      </w:pPr>
    </w:p>
    <w:p>
      <w:pPr>
        <w:shd w:val="clear"/>
        <w:rPr>
          <w:rFonts w:ascii="宋体" w:hAnsi="宋体"/>
          <w:spacing w:val="18"/>
          <w:szCs w:val="21"/>
        </w:rPr>
      </w:pPr>
      <w:r>
        <w:rPr>
          <w:rFonts w:hint="eastAsia" w:ascii="宋体" w:hAnsi="宋体"/>
          <w:spacing w:val="18"/>
          <w:szCs w:val="21"/>
        </w:rPr>
        <w:t>本页无正文，为</w:t>
      </w:r>
      <w:r>
        <w:rPr>
          <w:rFonts w:hint="eastAsia" w:ascii="宋体" w:hAnsi="宋体"/>
          <w:color w:val="000000" w:themeColor="text1"/>
          <w:spacing w:val="18"/>
          <w:szCs w:val="21"/>
          <w14:textFill>
            <w14:solidFill>
              <w14:schemeClr w14:val="tx1"/>
            </w14:solidFill>
          </w14:textFill>
        </w:rPr>
        <w:t>前期策划服务</w:t>
      </w:r>
      <w:r>
        <w:rPr>
          <w:rFonts w:hint="eastAsia" w:ascii="宋体" w:hAnsi="宋体"/>
          <w:spacing w:val="18"/>
          <w:szCs w:val="21"/>
        </w:rPr>
        <w:t>合同盖章签字页。</w:t>
      </w:r>
    </w:p>
    <w:p>
      <w:pPr>
        <w:widowControl/>
        <w:shd w:val="clear"/>
        <w:jc w:val="left"/>
        <w:rPr>
          <w:rFonts w:ascii="仿宋_GB2312" w:hAnsi="宋体" w:eastAsia="仿宋_GB2312" w:cs="宋体"/>
          <w:kern w:val="0"/>
          <w:szCs w:val="24"/>
        </w:rPr>
      </w:pPr>
    </w:p>
    <w:tbl>
      <w:tblPr>
        <w:tblStyle w:val="14"/>
        <w:tblW w:w="10349"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shd w:val="clear"/>
              <w:rPr>
                <w:rFonts w:ascii="宋体" w:hAnsi="宋体"/>
                <w:b/>
                <w:sz w:val="30"/>
                <w:szCs w:val="30"/>
              </w:rPr>
            </w:pPr>
            <w:r>
              <w:rPr>
                <w:rFonts w:hint="eastAsia" w:ascii="宋体" w:hAnsi="宋体"/>
                <w:b/>
                <w:sz w:val="30"/>
                <w:szCs w:val="30"/>
              </w:rPr>
              <w:t>甲方(盖章)：</w:t>
            </w:r>
          </w:p>
        </w:tc>
        <w:tc>
          <w:tcPr>
            <w:tcW w:w="2827" w:type="dxa"/>
            <w:gridSpan w:val="3"/>
          </w:tcPr>
          <w:p>
            <w:pPr>
              <w:shd w:val="clear"/>
              <w:spacing w:before="25" w:line="240" w:lineRule="atLeast"/>
              <w:rPr>
                <w:rFonts w:ascii="宋体" w:hAnsi="宋体"/>
                <w:b/>
                <w:sz w:val="28"/>
                <w:szCs w:val="28"/>
              </w:rPr>
            </w:pPr>
          </w:p>
        </w:tc>
        <w:tc>
          <w:tcPr>
            <w:tcW w:w="2108" w:type="dxa"/>
          </w:tcPr>
          <w:p>
            <w:pPr>
              <w:shd w:val="clear"/>
              <w:spacing w:line="240" w:lineRule="atLeast"/>
              <w:rPr>
                <w:rFonts w:ascii="宋体" w:hAnsi="宋体"/>
                <w:b/>
                <w:sz w:val="28"/>
                <w:szCs w:val="28"/>
              </w:rPr>
            </w:pPr>
            <w:r>
              <w:rPr>
                <w:rFonts w:hint="eastAsia" w:ascii="宋体" w:hAnsi="宋体"/>
                <w:b/>
                <w:sz w:val="28"/>
                <w:szCs w:val="28"/>
              </w:rPr>
              <w:t>法定代表人或授权代表：</w:t>
            </w: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1026" w:hRule="exact"/>
        </w:trPr>
        <w:tc>
          <w:tcPr>
            <w:tcW w:w="2277" w:type="dxa"/>
          </w:tcPr>
          <w:p>
            <w:pPr>
              <w:shd w:val="clear"/>
              <w:rPr>
                <w:rFonts w:ascii="宋体" w:hAnsi="宋体"/>
              </w:rPr>
            </w:pPr>
            <w:r>
              <w:rPr>
                <w:rFonts w:hint="eastAsia" w:ascii="宋体" w:hAnsi="宋体"/>
              </w:rPr>
              <w:t>地    址：</w:t>
            </w:r>
          </w:p>
        </w:tc>
        <w:tc>
          <w:tcPr>
            <w:tcW w:w="2827" w:type="dxa"/>
            <w:gridSpan w:val="3"/>
          </w:tcPr>
          <w:p>
            <w:pPr>
              <w:shd w:val="clear"/>
              <w:rPr>
                <w:rFonts w:ascii="宋体" w:hAnsi="宋体"/>
              </w:rPr>
            </w:pPr>
          </w:p>
        </w:tc>
        <w:tc>
          <w:tcPr>
            <w:tcW w:w="2108" w:type="dxa"/>
          </w:tcPr>
          <w:p>
            <w:pPr>
              <w:shd w:val="clear"/>
              <w:rPr>
                <w:rFonts w:ascii="宋体" w:hAnsi="宋体"/>
              </w:rPr>
            </w:pP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477" w:hRule="exact"/>
        </w:trPr>
        <w:tc>
          <w:tcPr>
            <w:tcW w:w="2277" w:type="dxa"/>
          </w:tcPr>
          <w:p>
            <w:pPr>
              <w:shd w:val="clear"/>
              <w:rPr>
                <w:rFonts w:ascii="宋体" w:hAnsi="宋体"/>
              </w:rPr>
            </w:pPr>
            <w:r>
              <w:rPr>
                <w:rFonts w:hint="eastAsia" w:ascii="宋体" w:hAnsi="宋体"/>
              </w:rPr>
              <w:t>电    话：</w:t>
            </w:r>
          </w:p>
        </w:tc>
        <w:tc>
          <w:tcPr>
            <w:tcW w:w="2827" w:type="dxa"/>
            <w:gridSpan w:val="3"/>
          </w:tcPr>
          <w:p>
            <w:pPr>
              <w:shd w:val="clear"/>
              <w:rPr>
                <w:rFonts w:ascii="宋体" w:hAnsi="宋体"/>
              </w:rPr>
            </w:pPr>
          </w:p>
        </w:tc>
        <w:tc>
          <w:tcPr>
            <w:tcW w:w="2108" w:type="dxa"/>
          </w:tcPr>
          <w:p>
            <w:pPr>
              <w:shd w:val="clear"/>
              <w:rPr>
                <w:rFonts w:ascii="宋体" w:hAnsi="宋体"/>
              </w:rPr>
            </w:pPr>
            <w:r>
              <w:rPr>
                <w:rFonts w:hint="eastAsia" w:ascii="宋体" w:hAnsi="宋体"/>
              </w:rPr>
              <w:t>传    真：</w:t>
            </w: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666" w:hRule="exact"/>
        </w:trPr>
        <w:tc>
          <w:tcPr>
            <w:tcW w:w="2277" w:type="dxa"/>
          </w:tcPr>
          <w:p>
            <w:pPr>
              <w:shd w:val="clear"/>
              <w:rPr>
                <w:rFonts w:ascii="宋体" w:hAnsi="宋体"/>
              </w:rPr>
            </w:pPr>
            <w:r>
              <w:rPr>
                <w:rFonts w:hint="eastAsia" w:ascii="宋体" w:hAnsi="宋体"/>
              </w:rPr>
              <w:t>开户银行：</w:t>
            </w:r>
          </w:p>
        </w:tc>
        <w:tc>
          <w:tcPr>
            <w:tcW w:w="2827" w:type="dxa"/>
            <w:gridSpan w:val="3"/>
          </w:tcPr>
          <w:p>
            <w:pPr>
              <w:shd w:val="clear"/>
              <w:rPr>
                <w:rFonts w:ascii="宋体" w:hAnsi="宋体"/>
              </w:rPr>
            </w:pPr>
          </w:p>
          <w:p>
            <w:pPr>
              <w:shd w:val="clear"/>
              <w:rPr>
                <w:rFonts w:ascii="宋体" w:hAnsi="宋体"/>
              </w:rPr>
            </w:pPr>
          </w:p>
        </w:tc>
        <w:tc>
          <w:tcPr>
            <w:tcW w:w="2108" w:type="dxa"/>
          </w:tcPr>
          <w:p>
            <w:pPr>
              <w:shd w:val="clear"/>
              <w:rPr>
                <w:rFonts w:ascii="宋体" w:hAnsi="宋体"/>
              </w:rPr>
            </w:pPr>
            <w:r>
              <w:rPr>
                <w:rFonts w:hint="eastAsia" w:ascii="宋体" w:hAnsi="宋体"/>
              </w:rPr>
              <w:t>开户全名：</w:t>
            </w: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492" w:hRule="exact"/>
        </w:trPr>
        <w:tc>
          <w:tcPr>
            <w:tcW w:w="2277" w:type="dxa"/>
          </w:tcPr>
          <w:p>
            <w:pPr>
              <w:shd w:val="clear"/>
              <w:jc w:val="left"/>
              <w:rPr>
                <w:rFonts w:ascii="宋体" w:hAnsi="宋体"/>
              </w:rPr>
            </w:pPr>
            <w:r>
              <w:rPr>
                <w:rFonts w:hint="eastAsia" w:ascii="宋体" w:hAnsi="宋体"/>
              </w:rPr>
              <w:t>账    号：</w:t>
            </w:r>
          </w:p>
        </w:tc>
        <w:tc>
          <w:tcPr>
            <w:tcW w:w="2827" w:type="dxa"/>
            <w:gridSpan w:val="3"/>
          </w:tcPr>
          <w:p>
            <w:pPr>
              <w:shd w:val="clear"/>
              <w:rPr>
                <w:rFonts w:ascii="宋体" w:hAnsi="宋体"/>
              </w:rPr>
            </w:pPr>
          </w:p>
        </w:tc>
        <w:tc>
          <w:tcPr>
            <w:tcW w:w="2108" w:type="dxa"/>
          </w:tcPr>
          <w:p>
            <w:pPr>
              <w:shd w:val="clear"/>
              <w:rPr>
                <w:rFonts w:ascii="宋体" w:hAnsi="宋体"/>
              </w:rPr>
            </w:pPr>
            <w:r>
              <w:rPr>
                <w:rFonts w:hint="eastAsia" w:ascii="宋体" w:hAnsi="宋体"/>
              </w:rPr>
              <w:t>邮政编码：</w:t>
            </w: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998" w:hRule="exact"/>
        </w:trPr>
        <w:tc>
          <w:tcPr>
            <w:tcW w:w="2277" w:type="dxa"/>
          </w:tcPr>
          <w:p>
            <w:pPr>
              <w:shd w:val="clear"/>
              <w:rPr>
                <w:rFonts w:ascii="宋体" w:hAnsi="宋体"/>
              </w:rPr>
            </w:pPr>
            <w:r>
              <w:rPr>
                <w:rFonts w:hint="eastAsia" w:ascii="宋体" w:hAnsi="宋体"/>
              </w:rPr>
              <w:t>项目主管部门经办人及电话：</w:t>
            </w:r>
          </w:p>
        </w:tc>
        <w:tc>
          <w:tcPr>
            <w:tcW w:w="2827" w:type="dxa"/>
            <w:gridSpan w:val="3"/>
          </w:tcPr>
          <w:p>
            <w:pPr>
              <w:shd w:val="clear"/>
              <w:rPr>
                <w:rFonts w:ascii="宋体" w:hAnsi="宋体"/>
                <w:szCs w:val="21"/>
              </w:rPr>
            </w:pPr>
          </w:p>
        </w:tc>
        <w:tc>
          <w:tcPr>
            <w:tcW w:w="2108" w:type="dxa"/>
          </w:tcPr>
          <w:p>
            <w:pPr>
              <w:shd w:val="clear"/>
              <w:rPr>
                <w:rFonts w:ascii="宋体" w:hAnsi="宋体"/>
              </w:rPr>
            </w:pPr>
            <w:r>
              <w:rPr>
                <w:rFonts w:hint="eastAsia" w:ascii="宋体" w:hAnsi="宋体"/>
              </w:rPr>
              <w:t>项目主管部门审核人：</w:t>
            </w:r>
          </w:p>
        </w:tc>
        <w:tc>
          <w:tcPr>
            <w:tcW w:w="3137" w:type="dxa"/>
            <w:gridSpan w:val="2"/>
          </w:tcPr>
          <w:p>
            <w:pPr>
              <w:shd w:val="clear"/>
              <w:rPr>
                <w:rFonts w:ascii="宋体" w:hAnsi="宋体"/>
                <w:szCs w:val="21"/>
              </w:rPr>
            </w:pPr>
          </w:p>
        </w:tc>
      </w:tr>
      <w:tr>
        <w:tblPrEx>
          <w:tblCellMar>
            <w:top w:w="0" w:type="dxa"/>
            <w:left w:w="108" w:type="dxa"/>
            <w:bottom w:w="0" w:type="dxa"/>
            <w:right w:w="108" w:type="dxa"/>
          </w:tblCellMar>
        </w:tblPrEx>
        <w:trPr>
          <w:trHeight w:val="1012" w:hRule="exact"/>
        </w:trPr>
        <w:tc>
          <w:tcPr>
            <w:tcW w:w="2277" w:type="dxa"/>
          </w:tcPr>
          <w:p>
            <w:pPr>
              <w:shd w:val="clear"/>
              <w:rPr>
                <w:rFonts w:ascii="宋体" w:hAnsi="宋体"/>
              </w:rPr>
            </w:pPr>
            <w:r>
              <w:rPr>
                <w:rFonts w:hint="eastAsia" w:ascii="宋体" w:hAnsi="宋体"/>
              </w:rPr>
              <w:t>合约部门经办人及电话:</w:t>
            </w:r>
          </w:p>
          <w:p>
            <w:pPr>
              <w:shd w:val="clear"/>
              <w:rPr>
                <w:rFonts w:ascii="宋体" w:hAnsi="宋体"/>
              </w:rPr>
            </w:pPr>
          </w:p>
          <w:p>
            <w:pPr>
              <w:shd w:val="clear"/>
              <w:rPr>
                <w:rFonts w:ascii="宋体" w:hAnsi="宋体"/>
              </w:rPr>
            </w:pPr>
          </w:p>
        </w:tc>
        <w:tc>
          <w:tcPr>
            <w:tcW w:w="2827" w:type="dxa"/>
            <w:gridSpan w:val="3"/>
          </w:tcPr>
          <w:p>
            <w:pPr>
              <w:shd w:val="clear"/>
              <w:rPr>
                <w:rFonts w:ascii="宋体" w:hAnsi="宋体"/>
                <w:szCs w:val="21"/>
              </w:rPr>
            </w:pPr>
          </w:p>
        </w:tc>
        <w:tc>
          <w:tcPr>
            <w:tcW w:w="2108" w:type="dxa"/>
          </w:tcPr>
          <w:p>
            <w:pPr>
              <w:shd w:val="clear"/>
              <w:rPr>
                <w:rFonts w:ascii="宋体" w:hAnsi="宋体"/>
              </w:rPr>
            </w:pPr>
            <w:r>
              <w:rPr>
                <w:rFonts w:hint="eastAsia" w:ascii="宋体" w:hAnsi="宋体"/>
              </w:rPr>
              <w:t>合约部门审核人：</w:t>
            </w:r>
          </w:p>
        </w:tc>
        <w:tc>
          <w:tcPr>
            <w:tcW w:w="3137" w:type="dxa"/>
            <w:gridSpan w:val="2"/>
          </w:tcPr>
          <w:p>
            <w:pPr>
              <w:shd w:val="clear"/>
              <w:rPr>
                <w:rFonts w:ascii="宋体" w:hAnsi="宋体"/>
                <w:szCs w:val="21"/>
              </w:rPr>
            </w:pPr>
          </w:p>
          <w:p>
            <w:pPr>
              <w:shd w:val="clear"/>
              <w:rPr>
                <w:rFonts w:ascii="宋体" w:hAnsi="宋体"/>
                <w:szCs w:val="21"/>
              </w:rPr>
            </w:pPr>
          </w:p>
          <w:p>
            <w:pPr>
              <w:shd w:val="clear"/>
              <w:rPr>
                <w:rFonts w:ascii="宋体" w:hAnsi="宋体"/>
                <w:szCs w:val="21"/>
              </w:rPr>
            </w:pPr>
          </w:p>
          <w:p>
            <w:pPr>
              <w:shd w:val="clear"/>
              <w:rPr>
                <w:rFonts w:ascii="宋体" w:hAnsi="宋体"/>
                <w:szCs w:val="21"/>
              </w:rPr>
            </w:pPr>
          </w:p>
          <w:p>
            <w:pPr>
              <w:shd w:val="clear"/>
              <w:rPr>
                <w:rFonts w:ascii="宋体" w:hAnsi="宋体"/>
                <w:szCs w:val="21"/>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shd w:val="clear"/>
              <w:rPr>
                <w:rFonts w:ascii="宋体" w:hAnsi="宋体"/>
              </w:rPr>
            </w:pPr>
          </w:p>
        </w:tc>
        <w:tc>
          <w:tcPr>
            <w:tcW w:w="2108" w:type="dxa"/>
          </w:tcPr>
          <w:p>
            <w:pPr>
              <w:shd w:val="clear"/>
              <w:rPr>
                <w:rFonts w:ascii="宋体" w:hAnsi="宋体"/>
              </w:rPr>
            </w:pPr>
          </w:p>
        </w:tc>
        <w:tc>
          <w:tcPr>
            <w:tcW w:w="3137" w:type="dxa"/>
            <w:gridSpan w:val="3"/>
          </w:tcPr>
          <w:p>
            <w:pPr>
              <w:shd w:val="clear"/>
              <w:rPr>
                <w:rFonts w:ascii="宋体" w:hAnsi="宋体"/>
                <w:szCs w:val="21"/>
              </w:rPr>
            </w:pPr>
          </w:p>
        </w:tc>
      </w:tr>
      <w:tr>
        <w:tblPrEx>
          <w:tblCellMar>
            <w:top w:w="0" w:type="dxa"/>
            <w:left w:w="108" w:type="dxa"/>
            <w:bottom w:w="0" w:type="dxa"/>
            <w:right w:w="108" w:type="dxa"/>
          </w:tblCellMar>
        </w:tblPrEx>
        <w:trPr>
          <w:trHeight w:val="1112" w:hRule="exact"/>
        </w:trPr>
        <w:tc>
          <w:tcPr>
            <w:tcW w:w="2277" w:type="dxa"/>
          </w:tcPr>
          <w:p>
            <w:pPr>
              <w:shd w:val="clear"/>
              <w:rPr>
                <w:rFonts w:ascii="宋体" w:hAnsi="宋体"/>
                <w:b/>
                <w:sz w:val="30"/>
                <w:szCs w:val="30"/>
              </w:rPr>
            </w:pPr>
            <w:r>
              <w:rPr>
                <w:rFonts w:hint="eastAsia" w:ascii="宋体" w:hAnsi="宋体"/>
                <w:b/>
                <w:sz w:val="30"/>
                <w:szCs w:val="30"/>
              </w:rPr>
              <w:t>乙方(盖章)：</w:t>
            </w:r>
          </w:p>
        </w:tc>
        <w:tc>
          <w:tcPr>
            <w:tcW w:w="2827" w:type="dxa"/>
            <w:gridSpan w:val="3"/>
          </w:tcPr>
          <w:p>
            <w:pPr>
              <w:shd w:val="clear"/>
              <w:rPr>
                <w:rFonts w:ascii="宋体" w:hAnsi="宋体"/>
                <w:b/>
                <w:sz w:val="30"/>
                <w:szCs w:val="30"/>
              </w:rPr>
            </w:pPr>
          </w:p>
        </w:tc>
        <w:tc>
          <w:tcPr>
            <w:tcW w:w="2108" w:type="dxa"/>
          </w:tcPr>
          <w:p>
            <w:pPr>
              <w:shd w:val="clear"/>
              <w:rPr>
                <w:rFonts w:ascii="宋体" w:hAnsi="宋体"/>
                <w:b/>
                <w:sz w:val="28"/>
                <w:szCs w:val="28"/>
              </w:rPr>
            </w:pPr>
            <w:r>
              <w:rPr>
                <w:rFonts w:hint="eastAsia" w:ascii="宋体" w:hAnsi="宋体"/>
                <w:b/>
                <w:sz w:val="28"/>
                <w:szCs w:val="28"/>
              </w:rPr>
              <w:t>法定代表人或授权代表：</w:t>
            </w:r>
          </w:p>
        </w:tc>
        <w:tc>
          <w:tcPr>
            <w:tcW w:w="3137" w:type="dxa"/>
            <w:gridSpan w:val="2"/>
          </w:tcPr>
          <w:p>
            <w:pPr>
              <w:shd w:val="clear"/>
              <w:rPr>
                <w:rFonts w:ascii="宋体" w:hAnsi="宋体"/>
                <w:szCs w:val="21"/>
              </w:rPr>
            </w:pPr>
          </w:p>
        </w:tc>
      </w:tr>
      <w:tr>
        <w:tblPrEx>
          <w:tblCellMar>
            <w:top w:w="0" w:type="dxa"/>
            <w:left w:w="108" w:type="dxa"/>
            <w:bottom w:w="0" w:type="dxa"/>
            <w:right w:w="108" w:type="dxa"/>
          </w:tblCellMar>
        </w:tblPrEx>
        <w:trPr>
          <w:trHeight w:val="1163" w:hRule="exact"/>
        </w:trPr>
        <w:tc>
          <w:tcPr>
            <w:tcW w:w="2277" w:type="dxa"/>
          </w:tcPr>
          <w:p>
            <w:pPr>
              <w:shd w:val="clear"/>
              <w:rPr>
                <w:rFonts w:ascii="宋体" w:hAnsi="宋体"/>
              </w:rPr>
            </w:pPr>
            <w:r>
              <w:rPr>
                <w:rFonts w:hint="eastAsia" w:ascii="宋体" w:hAnsi="宋体"/>
              </w:rPr>
              <w:t>地    址：</w:t>
            </w:r>
          </w:p>
        </w:tc>
        <w:tc>
          <w:tcPr>
            <w:tcW w:w="2827" w:type="dxa"/>
            <w:gridSpan w:val="3"/>
          </w:tcPr>
          <w:p>
            <w:pPr>
              <w:shd w:val="clear"/>
              <w:rPr>
                <w:rFonts w:ascii="宋体" w:hAnsi="宋体"/>
              </w:rPr>
            </w:pPr>
          </w:p>
          <w:p>
            <w:pPr>
              <w:shd w:val="clear"/>
              <w:rPr>
                <w:rFonts w:ascii="宋体" w:hAnsi="宋体"/>
              </w:rPr>
            </w:pPr>
          </w:p>
          <w:p>
            <w:pPr>
              <w:shd w:val="clear"/>
              <w:rPr>
                <w:rFonts w:ascii="宋体" w:hAnsi="宋体"/>
              </w:rPr>
            </w:pPr>
          </w:p>
        </w:tc>
        <w:tc>
          <w:tcPr>
            <w:tcW w:w="2108" w:type="dxa"/>
          </w:tcPr>
          <w:p>
            <w:pPr>
              <w:shd w:val="clear"/>
              <w:rPr>
                <w:rFonts w:ascii="宋体" w:hAnsi="宋体"/>
              </w:rPr>
            </w:pPr>
          </w:p>
        </w:tc>
        <w:tc>
          <w:tcPr>
            <w:tcW w:w="3137" w:type="dxa"/>
            <w:gridSpan w:val="2"/>
          </w:tcPr>
          <w:p>
            <w:pPr>
              <w:shd w:val="clear"/>
              <w:rPr>
                <w:rFonts w:ascii="宋体" w:hAnsi="宋体"/>
                <w:szCs w:val="21"/>
              </w:rPr>
            </w:pPr>
          </w:p>
        </w:tc>
      </w:tr>
      <w:tr>
        <w:tblPrEx>
          <w:tblCellMar>
            <w:top w:w="0" w:type="dxa"/>
            <w:left w:w="108" w:type="dxa"/>
            <w:bottom w:w="0" w:type="dxa"/>
            <w:right w:w="108" w:type="dxa"/>
          </w:tblCellMar>
        </w:tblPrEx>
        <w:trPr>
          <w:trHeight w:val="492" w:hRule="exact"/>
        </w:trPr>
        <w:tc>
          <w:tcPr>
            <w:tcW w:w="2277" w:type="dxa"/>
          </w:tcPr>
          <w:p>
            <w:pPr>
              <w:shd w:val="clear"/>
              <w:rPr>
                <w:rFonts w:ascii="宋体" w:hAnsi="宋体"/>
              </w:rPr>
            </w:pPr>
            <w:r>
              <w:rPr>
                <w:rFonts w:hint="eastAsia" w:ascii="宋体" w:hAnsi="宋体"/>
              </w:rPr>
              <w:t>电    话：</w:t>
            </w:r>
          </w:p>
        </w:tc>
        <w:tc>
          <w:tcPr>
            <w:tcW w:w="2827" w:type="dxa"/>
            <w:gridSpan w:val="3"/>
          </w:tcPr>
          <w:p>
            <w:pPr>
              <w:shd w:val="clear"/>
              <w:rPr>
                <w:rFonts w:ascii="宋体" w:hAnsi="宋体"/>
              </w:rPr>
            </w:pPr>
          </w:p>
        </w:tc>
        <w:tc>
          <w:tcPr>
            <w:tcW w:w="2108" w:type="dxa"/>
          </w:tcPr>
          <w:p>
            <w:pPr>
              <w:shd w:val="clear"/>
              <w:rPr>
                <w:rFonts w:ascii="宋体" w:hAnsi="宋体"/>
              </w:rPr>
            </w:pPr>
            <w:r>
              <w:rPr>
                <w:rFonts w:hint="eastAsia" w:ascii="宋体" w:hAnsi="宋体"/>
              </w:rPr>
              <w:t>传    真：</w:t>
            </w: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1060" w:hRule="exact"/>
        </w:trPr>
        <w:tc>
          <w:tcPr>
            <w:tcW w:w="2277" w:type="dxa"/>
          </w:tcPr>
          <w:p>
            <w:pPr>
              <w:shd w:val="clear"/>
              <w:rPr>
                <w:rFonts w:ascii="宋体" w:hAnsi="宋体"/>
              </w:rPr>
            </w:pPr>
            <w:r>
              <w:rPr>
                <w:rFonts w:hint="eastAsia" w:ascii="宋体" w:hAnsi="宋体"/>
              </w:rPr>
              <w:t>开户银行：</w:t>
            </w:r>
          </w:p>
        </w:tc>
        <w:tc>
          <w:tcPr>
            <w:tcW w:w="2827" w:type="dxa"/>
            <w:gridSpan w:val="3"/>
          </w:tcPr>
          <w:p>
            <w:pPr>
              <w:shd w:val="clear"/>
              <w:rPr>
                <w:rFonts w:ascii="宋体" w:hAnsi="宋体"/>
                <w:szCs w:val="21"/>
              </w:rPr>
            </w:pPr>
          </w:p>
        </w:tc>
        <w:tc>
          <w:tcPr>
            <w:tcW w:w="2108" w:type="dxa"/>
          </w:tcPr>
          <w:p>
            <w:pPr>
              <w:shd w:val="clear"/>
              <w:rPr>
                <w:rFonts w:ascii="宋体" w:hAnsi="宋体"/>
              </w:rPr>
            </w:pPr>
            <w:r>
              <w:rPr>
                <w:rFonts w:hint="eastAsia" w:ascii="宋体" w:hAnsi="宋体"/>
              </w:rPr>
              <w:t>开户全名：</w:t>
            </w:r>
          </w:p>
        </w:tc>
        <w:tc>
          <w:tcPr>
            <w:tcW w:w="3137" w:type="dxa"/>
            <w:gridSpan w:val="2"/>
          </w:tcPr>
          <w:p>
            <w:pPr>
              <w:shd w:val="clear"/>
              <w:rPr>
                <w:rFonts w:ascii="宋体" w:hAnsi="宋体"/>
                <w:szCs w:val="21"/>
              </w:rPr>
            </w:pPr>
          </w:p>
        </w:tc>
      </w:tr>
      <w:tr>
        <w:tblPrEx>
          <w:tblCellMar>
            <w:top w:w="0" w:type="dxa"/>
            <w:left w:w="108" w:type="dxa"/>
            <w:bottom w:w="0" w:type="dxa"/>
            <w:right w:w="108" w:type="dxa"/>
          </w:tblCellMar>
        </w:tblPrEx>
        <w:trPr>
          <w:trHeight w:val="529" w:hRule="exact"/>
        </w:trPr>
        <w:tc>
          <w:tcPr>
            <w:tcW w:w="2277" w:type="dxa"/>
          </w:tcPr>
          <w:p>
            <w:pPr>
              <w:shd w:val="clear"/>
              <w:rPr>
                <w:rFonts w:ascii="宋体" w:hAnsi="宋体"/>
              </w:rPr>
            </w:pPr>
            <w:r>
              <w:rPr>
                <w:rFonts w:hint="eastAsia" w:ascii="宋体" w:hAnsi="宋体"/>
              </w:rPr>
              <w:t>账    号：</w:t>
            </w:r>
          </w:p>
        </w:tc>
        <w:tc>
          <w:tcPr>
            <w:tcW w:w="2827" w:type="dxa"/>
            <w:gridSpan w:val="3"/>
          </w:tcPr>
          <w:p>
            <w:pPr>
              <w:shd w:val="clear"/>
              <w:rPr>
                <w:rFonts w:ascii="宋体" w:hAnsi="宋体"/>
              </w:rPr>
            </w:pPr>
          </w:p>
        </w:tc>
        <w:tc>
          <w:tcPr>
            <w:tcW w:w="2108" w:type="dxa"/>
          </w:tcPr>
          <w:p>
            <w:pPr>
              <w:shd w:val="clear"/>
              <w:rPr>
                <w:rFonts w:ascii="宋体" w:hAnsi="宋体"/>
              </w:rPr>
            </w:pPr>
            <w:r>
              <w:rPr>
                <w:rFonts w:hint="eastAsia" w:ascii="宋体" w:hAnsi="宋体"/>
              </w:rPr>
              <w:t>邮政编码：</w:t>
            </w: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600" w:hRule="exact"/>
        </w:trPr>
        <w:tc>
          <w:tcPr>
            <w:tcW w:w="2277" w:type="dxa"/>
          </w:tcPr>
          <w:p>
            <w:pPr>
              <w:shd w:val="clear"/>
              <w:rPr>
                <w:rFonts w:ascii="宋体" w:hAnsi="宋体"/>
              </w:rPr>
            </w:pPr>
            <w:r>
              <w:rPr>
                <w:rFonts w:hint="eastAsia" w:ascii="宋体" w:hAnsi="宋体"/>
              </w:rPr>
              <w:t>乙方经办人：</w:t>
            </w:r>
          </w:p>
        </w:tc>
        <w:tc>
          <w:tcPr>
            <w:tcW w:w="2827" w:type="dxa"/>
            <w:gridSpan w:val="3"/>
          </w:tcPr>
          <w:p>
            <w:pPr>
              <w:shd w:val="clear"/>
              <w:rPr>
                <w:rFonts w:ascii="宋体" w:hAnsi="宋体"/>
              </w:rPr>
            </w:pPr>
          </w:p>
        </w:tc>
        <w:tc>
          <w:tcPr>
            <w:tcW w:w="2108" w:type="dxa"/>
          </w:tcPr>
          <w:p>
            <w:pPr>
              <w:shd w:val="clear"/>
              <w:rPr>
                <w:rFonts w:ascii="宋体" w:hAnsi="宋体"/>
              </w:rPr>
            </w:pPr>
            <w:r>
              <w:rPr>
                <w:rFonts w:hint="eastAsia" w:ascii="宋体" w:hAnsi="宋体"/>
              </w:rPr>
              <w:t>乙方经办人电话：</w:t>
            </w:r>
          </w:p>
        </w:tc>
        <w:tc>
          <w:tcPr>
            <w:tcW w:w="3137" w:type="dxa"/>
            <w:gridSpan w:val="2"/>
          </w:tcPr>
          <w:p>
            <w:pPr>
              <w:shd w:val="clear"/>
              <w:rPr>
                <w:rFonts w:ascii="宋体" w:hAnsi="宋体"/>
              </w:rPr>
            </w:pPr>
          </w:p>
        </w:tc>
      </w:tr>
      <w:tr>
        <w:tblPrEx>
          <w:tblCellMar>
            <w:top w:w="0" w:type="dxa"/>
            <w:left w:w="108" w:type="dxa"/>
            <w:bottom w:w="0" w:type="dxa"/>
            <w:right w:w="108" w:type="dxa"/>
          </w:tblCellMar>
        </w:tblPrEx>
        <w:trPr>
          <w:trHeight w:val="405" w:hRule="exact"/>
        </w:trPr>
        <w:tc>
          <w:tcPr>
            <w:tcW w:w="2277" w:type="dxa"/>
          </w:tcPr>
          <w:p>
            <w:pPr>
              <w:shd w:val="clear"/>
              <w:rPr>
                <w:rFonts w:ascii="宋体" w:hAnsi="宋体"/>
                <w:b/>
              </w:rPr>
            </w:pPr>
            <w:r>
              <w:rPr>
                <w:rFonts w:hint="eastAsia" w:ascii="宋体" w:hAnsi="宋体"/>
                <w:b/>
              </w:rPr>
              <w:t>合同签署地点：</w:t>
            </w:r>
          </w:p>
        </w:tc>
        <w:tc>
          <w:tcPr>
            <w:tcW w:w="2827" w:type="dxa"/>
            <w:gridSpan w:val="3"/>
          </w:tcPr>
          <w:p>
            <w:pPr>
              <w:shd w:val="clear"/>
              <w:rPr>
                <w:rFonts w:ascii="宋体" w:hAnsi="宋体"/>
                <w:b/>
                <w:szCs w:val="21"/>
              </w:rPr>
            </w:pPr>
            <w:r>
              <w:rPr>
                <w:rFonts w:hint="eastAsia" w:ascii="宋体" w:hAnsi="宋体"/>
                <w:b/>
              </w:rPr>
              <w:t>深  圳</w:t>
            </w:r>
          </w:p>
        </w:tc>
        <w:tc>
          <w:tcPr>
            <w:tcW w:w="2108" w:type="dxa"/>
          </w:tcPr>
          <w:p>
            <w:pPr>
              <w:shd w:val="clear"/>
              <w:rPr>
                <w:rFonts w:ascii="宋体" w:hAnsi="宋体"/>
              </w:rPr>
            </w:pPr>
          </w:p>
        </w:tc>
        <w:tc>
          <w:tcPr>
            <w:tcW w:w="3137" w:type="dxa"/>
            <w:gridSpan w:val="2"/>
          </w:tcPr>
          <w:p>
            <w:pPr>
              <w:shd w:val="clear"/>
              <w:rPr>
                <w:rFonts w:ascii="宋体" w:hAnsi="宋体"/>
                <w:szCs w:val="21"/>
              </w:rPr>
            </w:pPr>
          </w:p>
        </w:tc>
      </w:tr>
      <w:tr>
        <w:tblPrEx>
          <w:tblCellMar>
            <w:top w:w="0" w:type="dxa"/>
            <w:left w:w="108" w:type="dxa"/>
            <w:bottom w:w="0" w:type="dxa"/>
            <w:right w:w="108" w:type="dxa"/>
          </w:tblCellMar>
        </w:tblPrEx>
        <w:trPr>
          <w:trHeight w:val="401" w:hRule="exact"/>
        </w:trPr>
        <w:tc>
          <w:tcPr>
            <w:tcW w:w="2277" w:type="dxa"/>
          </w:tcPr>
          <w:p>
            <w:pPr>
              <w:shd w:val="clear"/>
              <w:rPr>
                <w:rFonts w:ascii="宋体" w:hAnsi="宋体"/>
                <w:b/>
              </w:rPr>
            </w:pPr>
            <w:r>
              <w:rPr>
                <w:rFonts w:hint="eastAsia" w:ascii="宋体" w:hAnsi="宋体"/>
                <w:b/>
              </w:rPr>
              <w:t>时      间：</w:t>
            </w:r>
          </w:p>
        </w:tc>
        <w:tc>
          <w:tcPr>
            <w:tcW w:w="2827" w:type="dxa"/>
            <w:gridSpan w:val="3"/>
          </w:tcPr>
          <w:p>
            <w:pPr>
              <w:shd w:val="clear"/>
              <w:rPr>
                <w:rFonts w:ascii="宋体" w:hAnsi="宋体"/>
                <w:b/>
                <w:szCs w:val="21"/>
              </w:rPr>
            </w:pPr>
            <w:r>
              <w:rPr>
                <w:rFonts w:hint="eastAsia" w:ascii="宋体" w:hAnsi="宋体"/>
                <w:b/>
              </w:rPr>
              <w:t>年   月    日</w:t>
            </w:r>
          </w:p>
        </w:tc>
        <w:tc>
          <w:tcPr>
            <w:tcW w:w="2108" w:type="dxa"/>
          </w:tcPr>
          <w:p>
            <w:pPr>
              <w:shd w:val="clear"/>
              <w:rPr>
                <w:rFonts w:ascii="宋体" w:hAnsi="宋体"/>
              </w:rPr>
            </w:pPr>
          </w:p>
        </w:tc>
        <w:tc>
          <w:tcPr>
            <w:tcW w:w="3137" w:type="dxa"/>
            <w:gridSpan w:val="2"/>
          </w:tcPr>
          <w:p>
            <w:pPr>
              <w:shd w:val="clear"/>
              <w:rPr>
                <w:rFonts w:ascii="宋体" w:hAnsi="宋体"/>
                <w:szCs w:val="21"/>
              </w:rPr>
            </w:pPr>
          </w:p>
        </w:tc>
      </w:tr>
    </w:tbl>
    <w:p>
      <w:pPr>
        <w:shd w:val="clear"/>
        <w:spacing w:line="360" w:lineRule="auto"/>
        <w:rPr>
          <w:rFonts w:ascii="仿宋_GB2312" w:hAnsi="宋体" w:eastAsia="仿宋_GB2312"/>
          <w:b/>
          <w:sz w:val="44"/>
          <w:szCs w:val="44"/>
        </w:rPr>
        <w:sectPr>
          <w:headerReference r:id="rId19" w:type="first"/>
          <w:headerReference r:id="rId18" w:type="default"/>
          <w:type w:val="continuous"/>
          <w:pgSz w:w="11907" w:h="16840"/>
          <w:pgMar w:top="1440" w:right="1440" w:bottom="1440" w:left="1440" w:header="720" w:footer="890" w:gutter="0"/>
          <w:cols w:space="720" w:num="1"/>
          <w:titlePg/>
          <w:docGrid w:linePitch="360" w:charSpace="0"/>
        </w:sectPr>
      </w:pPr>
    </w:p>
    <w:p>
      <w:pPr>
        <w:shd w:val="clear"/>
      </w:pPr>
      <w:bookmarkStart w:id="293" w:name="_Toc389833600"/>
      <w:r>
        <w:rPr>
          <w:rFonts w:hint="eastAsia"/>
        </w:rPr>
        <w:t>合同附件1：项目服务团队架构及人员组成</w:t>
      </w:r>
      <w:bookmarkEnd w:id="293"/>
    </w:p>
    <w:p>
      <w:pPr>
        <w:shd w:val="clear"/>
      </w:pPr>
    </w:p>
    <w:p>
      <w:pPr>
        <w:shd w:val="clear"/>
      </w:pPr>
    </w:p>
    <w:p>
      <w:pPr>
        <w:shd w:val="clear"/>
      </w:pPr>
    </w:p>
    <w:p>
      <w:pPr>
        <w:shd w:val="clear"/>
      </w:pPr>
      <w:bookmarkStart w:id="294" w:name="_Toc62576195"/>
      <w:bookmarkStart w:id="295" w:name="_Toc1537"/>
      <w:bookmarkStart w:id="296" w:name="_Toc2865380"/>
      <w:r>
        <w:rPr>
          <w:rFonts w:hint="eastAsia"/>
        </w:rPr>
        <w:t>合同附件2：价格清单</w:t>
      </w:r>
      <w:bookmarkEnd w:id="294"/>
      <w:bookmarkEnd w:id="295"/>
      <w:bookmarkEnd w:id="296"/>
    </w:p>
    <w:p>
      <w:pPr>
        <w:shd w:val="clear"/>
      </w:pPr>
    </w:p>
    <w:p>
      <w:pPr>
        <w:shd w:val="clear"/>
      </w:pPr>
    </w:p>
    <w:p>
      <w:pPr>
        <w:shd w:val="clear"/>
        <w:spacing w:line="360" w:lineRule="auto"/>
        <w:jc w:val="center"/>
        <w:outlineLvl w:val="0"/>
        <w:rPr>
          <w:rFonts w:ascii="宋体" w:hAnsi="宋体"/>
          <w:b/>
          <w:sz w:val="44"/>
          <w:szCs w:val="44"/>
        </w:rPr>
      </w:pPr>
      <w:r>
        <w:rPr>
          <w:rFonts w:ascii="仿宋_GB2312" w:eastAsia="仿宋_GB2312"/>
          <w:b/>
        </w:rPr>
        <w:br w:type="page"/>
      </w:r>
      <w:bookmarkStart w:id="297" w:name="_Toc19323"/>
      <w:r>
        <w:rPr>
          <w:rFonts w:hint="eastAsia" w:ascii="宋体" w:hAnsi="宋体"/>
          <w:b/>
          <w:sz w:val="44"/>
          <w:szCs w:val="44"/>
        </w:rPr>
        <w:t>中</w:t>
      </w:r>
      <w:r>
        <w:rPr>
          <w:rFonts w:ascii="宋体" w:hAnsi="宋体"/>
          <w:b/>
          <w:sz w:val="44"/>
          <w:szCs w:val="44"/>
        </w:rPr>
        <w:t xml:space="preserve"> </w:t>
      </w:r>
      <w:r>
        <w:rPr>
          <w:rFonts w:hint="eastAsia" w:ascii="宋体" w:hAnsi="宋体"/>
          <w:b/>
          <w:sz w:val="44"/>
          <w:szCs w:val="44"/>
          <w:lang w:val="en-US" w:eastAsia="zh-CN"/>
        </w:rPr>
        <w:t>选</w:t>
      </w:r>
      <w:r>
        <w:rPr>
          <w:rFonts w:ascii="宋体" w:hAnsi="宋体"/>
          <w:b/>
          <w:sz w:val="44"/>
          <w:szCs w:val="44"/>
        </w:rPr>
        <w:t xml:space="preserve"> </w:t>
      </w:r>
      <w:r>
        <w:rPr>
          <w:rFonts w:hint="eastAsia" w:ascii="宋体" w:hAnsi="宋体"/>
          <w:b/>
          <w:sz w:val="44"/>
          <w:szCs w:val="44"/>
        </w:rPr>
        <w:t>通</w:t>
      </w:r>
      <w:r>
        <w:rPr>
          <w:rFonts w:ascii="宋体" w:hAnsi="宋体"/>
          <w:b/>
          <w:sz w:val="44"/>
          <w:szCs w:val="44"/>
        </w:rPr>
        <w:t xml:space="preserve"> </w:t>
      </w:r>
      <w:r>
        <w:rPr>
          <w:rFonts w:hint="eastAsia" w:ascii="宋体" w:hAnsi="宋体"/>
          <w:b/>
          <w:sz w:val="44"/>
          <w:szCs w:val="44"/>
        </w:rPr>
        <w:t>知</w:t>
      </w:r>
      <w:r>
        <w:rPr>
          <w:rFonts w:ascii="宋体" w:hAnsi="宋体"/>
          <w:b/>
          <w:sz w:val="44"/>
          <w:szCs w:val="44"/>
        </w:rPr>
        <w:t xml:space="preserve"> </w:t>
      </w:r>
      <w:r>
        <w:rPr>
          <w:rFonts w:hint="eastAsia" w:ascii="宋体" w:hAnsi="宋体"/>
          <w:b/>
          <w:sz w:val="44"/>
          <w:szCs w:val="44"/>
        </w:rPr>
        <w:t>书</w:t>
      </w:r>
      <w:bookmarkEnd w:id="297"/>
    </w:p>
    <w:p>
      <w:pPr>
        <w:shd w:val="clear"/>
        <w:spacing w:line="360" w:lineRule="auto"/>
        <w:jc w:val="center"/>
        <w:rPr>
          <w:rFonts w:ascii="宋体" w:hAnsi="宋体"/>
          <w:b/>
          <w:sz w:val="30"/>
          <w:szCs w:val="30"/>
        </w:rPr>
      </w:pPr>
    </w:p>
    <w:p>
      <w:pPr>
        <w:shd w:val="clear"/>
        <w:spacing w:line="360" w:lineRule="auto"/>
        <w:jc w:val="center"/>
        <w:rPr>
          <w:rFonts w:ascii="宋体" w:hAnsi="宋体"/>
          <w:b/>
          <w:sz w:val="30"/>
          <w:szCs w:val="30"/>
        </w:rPr>
      </w:pPr>
    </w:p>
    <w:p>
      <w:pPr>
        <w:shd w:val="clear"/>
        <w:spacing w:line="360" w:lineRule="auto"/>
        <w:outlineLvl w:val="0"/>
        <w:rPr>
          <w:rFonts w:ascii="宋体" w:hAnsi="宋体"/>
          <w:b/>
          <w:sz w:val="30"/>
          <w:szCs w:val="30"/>
          <w:u w:val="single"/>
        </w:rPr>
      </w:pPr>
      <w:bookmarkStart w:id="298" w:name="_Toc13271"/>
      <w:bookmarkStart w:id="299" w:name="_Toc32701"/>
      <w:bookmarkStart w:id="300" w:name="_Toc3850"/>
      <w:r>
        <w:rPr>
          <w:rFonts w:hint="eastAsia" w:ascii="宋体" w:hAnsi="宋体"/>
          <w:b/>
          <w:sz w:val="30"/>
          <w:szCs w:val="30"/>
        </w:rPr>
        <w:t>致参选人</w:t>
      </w:r>
      <w:r>
        <w:rPr>
          <w:rFonts w:hint="eastAsia" w:ascii="宋体" w:hAnsi="宋体"/>
          <w:sz w:val="30"/>
          <w:szCs w:val="30"/>
        </w:rPr>
        <w:t>：</w:t>
      </w:r>
      <w:bookmarkEnd w:id="298"/>
      <w:bookmarkEnd w:id="299"/>
      <w:bookmarkEnd w:id="300"/>
      <w:r>
        <w:rPr>
          <w:rFonts w:hint="eastAsia" w:ascii="宋体" w:hAnsi="宋体"/>
          <w:b/>
          <w:spacing w:val="-12"/>
          <w:sz w:val="30"/>
          <w:szCs w:val="30"/>
          <w:u w:val="single"/>
        </w:rPr>
        <w:t xml:space="preserve">                                          </w:t>
      </w:r>
    </w:p>
    <w:p>
      <w:pPr>
        <w:shd w:val="clear"/>
        <w:spacing w:after="100" w:afterAutospacing="1" w:line="360" w:lineRule="auto"/>
        <w:ind w:left="1506" w:leftChars="0" w:hanging="1506" w:hangingChars="500"/>
        <w:outlineLvl w:val="0"/>
        <w:rPr>
          <w:rFonts w:ascii="宋体" w:hAnsi="宋体"/>
          <w:sz w:val="30"/>
          <w:szCs w:val="30"/>
          <w:u w:val="single"/>
        </w:rPr>
      </w:pPr>
      <w:bookmarkStart w:id="301" w:name="_Toc14052"/>
      <w:bookmarkStart w:id="302" w:name="_Toc28182"/>
      <w:bookmarkStart w:id="303" w:name="_Toc13706"/>
      <w:r>
        <w:rPr>
          <w:rFonts w:hint="eastAsia" w:ascii="宋体" w:hAnsi="宋体"/>
          <w:b/>
          <w:sz w:val="30"/>
          <w:szCs w:val="30"/>
        </w:rPr>
        <w:t>承担项目：</w:t>
      </w:r>
      <w:bookmarkEnd w:id="301"/>
      <w:bookmarkEnd w:id="302"/>
      <w:bookmarkEnd w:id="303"/>
      <w:r>
        <w:rPr>
          <w:rFonts w:hint="eastAsia" w:ascii="宋体" w:hAnsi="宋体"/>
          <w:color w:val="auto"/>
          <w:sz w:val="30"/>
          <w:szCs w:val="30"/>
          <w:u w:val="single"/>
        </w:rPr>
        <w:t>十四五城际铁路综合开发项目（</w:t>
      </w:r>
      <w:r>
        <w:rPr>
          <w:rFonts w:hint="eastAsia" w:ascii="宋体" w:hAnsi="宋体"/>
          <w:color w:val="auto"/>
          <w:sz w:val="30"/>
          <w:szCs w:val="30"/>
          <w:u w:val="single"/>
          <w:lang w:val="en-US" w:eastAsia="zh-CN"/>
        </w:rPr>
        <w:t>三</w:t>
      </w:r>
      <w:r>
        <w:rPr>
          <w:rFonts w:hint="eastAsia" w:ascii="宋体" w:hAnsi="宋体"/>
          <w:color w:val="auto"/>
          <w:sz w:val="30"/>
          <w:szCs w:val="30"/>
          <w:u w:val="single"/>
        </w:rPr>
        <w:t>）前期策划</w:t>
      </w:r>
      <w:r>
        <w:rPr>
          <w:rFonts w:hint="eastAsia" w:ascii="宋体" w:hAnsi="宋体"/>
          <w:color w:val="auto"/>
          <w:sz w:val="30"/>
          <w:szCs w:val="30"/>
          <w:u w:val="single"/>
          <w:lang w:val="en-US" w:eastAsia="zh-CN"/>
        </w:rPr>
        <w:t>研究</w:t>
      </w:r>
      <w:r>
        <w:rPr>
          <w:rFonts w:hint="eastAsia" w:ascii="宋体" w:hAnsi="宋体"/>
          <w:sz w:val="30"/>
          <w:szCs w:val="30"/>
          <w:u w:val="single"/>
          <w:lang w:eastAsia="zh-CN"/>
        </w:rPr>
        <w:t>服务</w:t>
      </w:r>
    </w:p>
    <w:p>
      <w:pPr>
        <w:shd w:val="clear"/>
        <w:spacing w:after="100" w:afterAutospacing="1" w:line="360" w:lineRule="auto"/>
        <w:ind w:firstLine="567" w:firstLineChars="189"/>
        <w:rPr>
          <w:rFonts w:ascii="宋体" w:hAnsi="宋体"/>
          <w:sz w:val="30"/>
          <w:szCs w:val="30"/>
        </w:rPr>
      </w:pPr>
      <w:r>
        <w:rPr>
          <w:rFonts w:hint="eastAsia" w:ascii="宋体" w:hAnsi="宋体"/>
          <w:sz w:val="30"/>
          <w:szCs w:val="30"/>
        </w:rPr>
        <w:t>贵司于    年  月  日提交了上述项目的参选文件，依照《中华人民共和国比选参选法》和《</w:t>
      </w:r>
      <w:r>
        <w:rPr>
          <w:rFonts w:hint="eastAsia" w:ascii="宋体" w:hAnsi="宋体"/>
          <w:sz w:val="30"/>
          <w:szCs w:val="30"/>
          <w:u w:val="none"/>
        </w:rPr>
        <w:t>十四五城际铁路综合开发项目（</w:t>
      </w:r>
      <w:r>
        <w:rPr>
          <w:rFonts w:hint="eastAsia" w:ascii="宋体" w:hAnsi="宋体"/>
          <w:sz w:val="30"/>
          <w:szCs w:val="30"/>
          <w:u w:val="none"/>
          <w:lang w:val="en-US" w:eastAsia="zh-CN"/>
        </w:rPr>
        <w:t>三</w:t>
      </w:r>
      <w:r>
        <w:rPr>
          <w:rFonts w:hint="eastAsia" w:ascii="宋体" w:hAnsi="宋体"/>
          <w:sz w:val="30"/>
          <w:szCs w:val="30"/>
          <w:u w:val="none"/>
        </w:rPr>
        <w:t>）前期策划</w:t>
      </w:r>
      <w:r>
        <w:rPr>
          <w:rFonts w:hint="eastAsia" w:ascii="宋体" w:hAnsi="宋体"/>
          <w:sz w:val="30"/>
          <w:szCs w:val="30"/>
          <w:u w:val="none"/>
          <w:lang w:val="en-US" w:eastAsia="zh-CN"/>
        </w:rPr>
        <w:t>研究</w:t>
      </w:r>
      <w:r>
        <w:rPr>
          <w:rFonts w:hint="eastAsia" w:ascii="宋体" w:hAnsi="宋体"/>
          <w:sz w:val="30"/>
          <w:szCs w:val="30"/>
          <w:u w:val="none"/>
          <w:lang w:eastAsia="zh-CN"/>
        </w:rPr>
        <w:t>服务</w:t>
      </w:r>
      <w:r>
        <w:rPr>
          <w:rFonts w:hint="eastAsia" w:ascii="宋体" w:hAnsi="宋体"/>
          <w:sz w:val="30"/>
          <w:szCs w:val="30"/>
          <w:lang w:val="en-US" w:eastAsia="zh-CN"/>
        </w:rPr>
        <w:t>比选文件</w:t>
      </w:r>
      <w:r>
        <w:rPr>
          <w:rFonts w:hint="eastAsia" w:ascii="宋体" w:hAnsi="宋体"/>
          <w:sz w:val="30"/>
          <w:szCs w:val="30"/>
        </w:rPr>
        <w:t>》，经资格审查和评定标程序，并报我公司批准，贵司的参选文件</w:t>
      </w:r>
      <w:bookmarkStart w:id="307" w:name="_GoBack"/>
      <w:bookmarkEnd w:id="307"/>
      <w:r>
        <w:rPr>
          <w:rFonts w:hint="eastAsia" w:ascii="宋体" w:hAnsi="宋体"/>
          <w:sz w:val="30"/>
          <w:szCs w:val="30"/>
        </w:rPr>
        <w:t>已被我公司接受，中选合同总价为人民币xxxx元            （大写：          元）。确定贵司为</w:t>
      </w:r>
      <w:r>
        <w:rPr>
          <w:rFonts w:hint="eastAsia" w:ascii="宋体" w:hAnsi="宋体"/>
          <w:sz w:val="30"/>
          <w:szCs w:val="30"/>
          <w:u w:val="single"/>
          <w:lang w:val="en-US" w:eastAsia="zh-CN"/>
        </w:rPr>
        <w:t>十四五城际铁路综合开发项目（三）前期策划研究</w:t>
      </w:r>
      <w:r>
        <w:rPr>
          <w:rFonts w:hint="eastAsia" w:ascii="宋体" w:hAnsi="宋体"/>
          <w:sz w:val="30"/>
          <w:szCs w:val="30"/>
          <w:u w:val="single"/>
          <w:lang w:eastAsia="zh-CN"/>
        </w:rPr>
        <w:t>服务</w:t>
      </w:r>
      <w:r>
        <w:rPr>
          <w:rFonts w:hint="eastAsia" w:ascii="宋体" w:hAnsi="宋体"/>
          <w:sz w:val="30"/>
          <w:szCs w:val="30"/>
        </w:rPr>
        <w:t>中选单位。</w:t>
      </w:r>
    </w:p>
    <w:p>
      <w:pPr>
        <w:shd w:val="clear"/>
        <w:spacing w:line="360" w:lineRule="auto"/>
        <w:ind w:firstLine="612"/>
        <w:rPr>
          <w:rFonts w:ascii="宋体" w:hAnsi="宋体"/>
          <w:sz w:val="30"/>
          <w:szCs w:val="30"/>
        </w:rPr>
      </w:pPr>
      <w:r>
        <w:rPr>
          <w:rFonts w:hint="eastAsia" w:ascii="宋体" w:hAnsi="宋体"/>
          <w:sz w:val="30"/>
          <w:szCs w:val="30"/>
        </w:rPr>
        <w:t>请做好签署合同的准备。</w:t>
      </w:r>
    </w:p>
    <w:p>
      <w:pPr>
        <w:shd w:val="clear"/>
        <w:spacing w:line="360" w:lineRule="auto"/>
        <w:ind w:firstLine="612"/>
        <w:rPr>
          <w:rFonts w:ascii="宋体" w:hAnsi="宋体"/>
          <w:sz w:val="30"/>
          <w:szCs w:val="30"/>
        </w:rPr>
      </w:pPr>
    </w:p>
    <w:p>
      <w:pPr>
        <w:shd w:val="clear"/>
        <w:spacing w:line="360" w:lineRule="auto"/>
        <w:ind w:firstLine="612"/>
        <w:jc w:val="center"/>
        <w:outlineLvl w:val="0"/>
        <w:rPr>
          <w:rFonts w:ascii="宋体" w:hAnsi="宋体"/>
          <w:sz w:val="30"/>
          <w:szCs w:val="30"/>
        </w:rPr>
      </w:pPr>
      <w:r>
        <w:rPr>
          <w:rFonts w:ascii="宋体" w:hAnsi="宋体"/>
          <w:sz w:val="30"/>
          <w:szCs w:val="30"/>
        </w:rPr>
        <w:t xml:space="preserve">                        </w:t>
      </w:r>
      <w:r>
        <w:rPr>
          <w:rFonts w:hint="eastAsia" w:ascii="宋体" w:hAnsi="宋体"/>
          <w:sz w:val="30"/>
          <w:szCs w:val="30"/>
        </w:rPr>
        <w:t>深圳</w:t>
      </w:r>
      <w:r>
        <w:rPr>
          <w:rFonts w:hint="eastAsia" w:ascii="宋体" w:hAnsi="宋体"/>
          <w:sz w:val="30"/>
          <w:szCs w:val="30"/>
          <w:lang w:val="en-US" w:eastAsia="zh-CN"/>
        </w:rPr>
        <w:t>市</w:t>
      </w:r>
      <w:r>
        <w:rPr>
          <w:rFonts w:hint="eastAsia" w:ascii="宋体" w:hAnsi="宋体"/>
          <w:sz w:val="30"/>
          <w:szCs w:val="30"/>
        </w:rPr>
        <w:t>地铁</w:t>
      </w:r>
      <w:r>
        <w:rPr>
          <w:rFonts w:hint="eastAsia" w:ascii="宋体" w:hAnsi="宋体"/>
          <w:sz w:val="30"/>
          <w:szCs w:val="30"/>
          <w:lang w:val="en-US" w:eastAsia="zh-CN"/>
        </w:rPr>
        <w:t>集团</w:t>
      </w:r>
      <w:r>
        <w:rPr>
          <w:rFonts w:hint="eastAsia" w:ascii="宋体" w:hAnsi="宋体"/>
          <w:sz w:val="30"/>
          <w:szCs w:val="30"/>
        </w:rPr>
        <w:t>有限公司</w:t>
      </w:r>
    </w:p>
    <w:p>
      <w:pPr>
        <w:shd w:val="clear"/>
        <w:spacing w:line="360" w:lineRule="auto"/>
        <w:ind w:firstLine="612"/>
        <w:jc w:val="center"/>
        <w:rPr>
          <w:rFonts w:ascii="宋体" w:hAnsi="宋体"/>
          <w:sz w:val="30"/>
          <w:szCs w:val="30"/>
        </w:rPr>
      </w:pPr>
    </w:p>
    <w:p>
      <w:pPr>
        <w:shd w:val="clear"/>
        <w:spacing w:line="360" w:lineRule="auto"/>
        <w:jc w:val="right"/>
        <w:rPr>
          <w:rFonts w:ascii="宋体" w:hAnsi="宋体"/>
          <w:sz w:val="30"/>
          <w:szCs w:val="30"/>
        </w:rPr>
      </w:pPr>
      <w:r>
        <w:rPr>
          <w:rFonts w:hint="eastAsia" w:ascii="宋体" w:hAnsi="宋体"/>
          <w:sz w:val="30"/>
          <w:szCs w:val="30"/>
        </w:rPr>
        <w:t>法定代表人（或授权代表）：</w:t>
      </w:r>
    </w:p>
    <w:p>
      <w:pPr>
        <w:shd w:val="clear"/>
        <w:spacing w:line="360" w:lineRule="auto"/>
        <w:jc w:val="center"/>
        <w:outlineLvl w:val="0"/>
        <w:rPr>
          <w:rFonts w:ascii="宋体" w:hAnsi="宋体"/>
          <w:sz w:val="30"/>
          <w:szCs w:val="30"/>
        </w:rPr>
      </w:pPr>
      <w:r>
        <w:rPr>
          <w:rFonts w:hint="eastAsia" w:ascii="宋体" w:hAnsi="宋体"/>
          <w:sz w:val="30"/>
          <w:szCs w:val="30"/>
        </w:rPr>
        <w:t xml:space="preserve">                                      </w:t>
      </w:r>
      <w:bookmarkStart w:id="304" w:name="_Toc9170"/>
      <w:bookmarkStart w:id="305" w:name="_Toc30815"/>
      <w:bookmarkStart w:id="306" w:name="_Toc12162"/>
      <w:r>
        <w:rPr>
          <w:rFonts w:hint="eastAsia" w:ascii="宋体" w:hAnsi="宋体"/>
          <w:sz w:val="30"/>
          <w:szCs w:val="30"/>
        </w:rPr>
        <w:t>年   月   日</w:t>
      </w:r>
      <w:bookmarkEnd w:id="304"/>
      <w:bookmarkEnd w:id="305"/>
      <w:bookmarkEnd w:id="306"/>
    </w:p>
    <w:p/>
    <w:sectPr>
      <w:headerReference r:id="rId20" w:type="default"/>
      <w:pgSz w:w="11907" w:h="16840"/>
      <w:pgMar w:top="1440" w:right="1440" w:bottom="1440" w:left="1440" w:header="1021" w:footer="113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宋体-18030">
    <w:altName w:val="微软雅黑"/>
    <w:panose1 w:val="00000000000000000000"/>
    <w:charset w:val="86"/>
    <w:family w:val="modern"/>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192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21920" cy="1828800"/>
                      </a:xfrm>
                      <a:prstGeom prst="rect">
                        <a:avLst/>
                      </a:prstGeom>
                      <a:noFill/>
                      <a:ln>
                        <a:noFill/>
                      </a:ln>
                    </wps:spPr>
                    <wps:txbx>
                      <w:txbxContent>
                        <w:p>
                          <w:pPr>
                            <w:pStyle w:val="10"/>
                          </w:pPr>
                        </w:p>
                      </w:txbxContent>
                    </wps:txbx>
                    <wps:bodyPr lIns="0" tIns="0" rIns="0" bIns="0">
                      <a:spAutoFit/>
                    </wps:bodyPr>
                  </wps:wsp>
                </a:graphicData>
              </a:graphic>
            </wp:anchor>
          </w:drawing>
        </mc:Choice>
        <mc:Fallback>
          <w:pict>
            <v:shape id="_x0000_s1026" o:spid="_x0000_s1026" o:spt="202" type="#_x0000_t202" style="position:absolute;left:0pt;margin-top:0pt;height:144pt;width:9.6pt;mso-position-horizontal:center;mso-position-horizontal-relative:margin;z-index:251659264;mso-width-relative:page;mso-height-relative:page;" filled="f" stroked="f" coordsize="21600,21600" o:gfxdata="UEsDBAoAAAAAAIdO4kAAAAAAAAAAAAAAAAAEAAAAZHJzL1BLAwQUAAAACACHTuJAvjc/jtEAAAAE&#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43P47RAAAABAEAAA8AAAAAAAAAAQAgAAAAIgAAAGRycy9kb3ducmV2LnhtbFBLAQIUABQA&#10;AAAIAIdO4kCO+jp6vgEAAIADAAAOAAAAAAAAAAEAIAAAACABAABkcnMvZTJvRG9jLnhtbFBLBQYA&#10;AAAABgAGAFkBAABQBQAAAAA=&#10;">
              <v:fill on="f" focussize="0,0"/>
              <v:stroke on="f"/>
              <v:imagedata o:title=""/>
              <o:lock v:ext="edit" aspectratio="f"/>
              <v:textbox inset="0mm,0mm,0mm,0mm" style="mso-fit-shape-to-text:t;">
                <w:txbxContent>
                  <w:p>
                    <w:pPr>
                      <w:pStyle w:val="10"/>
                    </w:pPr>
                  </w:p>
                </w:txbxContent>
              </v:textbox>
            </v:shape>
          </w:pict>
        </mc:Fallback>
      </mc:AlternateContent>
    </w: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fldChar w:fldCharType="begin"/>
                          </w:r>
                          <w:r>
                            <w:instrText xml:space="preserve"> PAGE  \* MERGEFORMAT </w:instrText>
                          </w:r>
                          <w:r>
                            <w:fldChar w:fldCharType="separate"/>
                          </w:r>
                          <w:r>
                            <w:t>45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jc w:val="both"/>
                          </w:pPr>
                          <w:r>
                            <w:fldChar w:fldCharType="begin"/>
                          </w:r>
                          <w:r>
                            <w:instrText xml:space="preserve">PAGE   \* MERGEFORMAT</w:instrText>
                          </w:r>
                          <w:r>
                            <w:fldChar w:fldCharType="separate"/>
                          </w:r>
                          <w:r>
                            <w:rPr>
                              <w:lang w:val="zh-CN"/>
                            </w:rPr>
                            <w:t>64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0"/>
                      <w:jc w:val="both"/>
                    </w:pPr>
                    <w:r>
                      <w:fldChar w:fldCharType="begin"/>
                    </w:r>
                    <w:r>
                      <w:instrText xml:space="preserve">PAGE   \* MERGEFORMAT</w:instrText>
                    </w:r>
                    <w:r>
                      <w:fldChar w:fldCharType="separate"/>
                    </w:r>
                    <w:r>
                      <w:rPr>
                        <w:lang w:val="zh-CN"/>
                      </w:rPr>
                      <w:t>64</w:t>
                    </w:r>
                    <w:r>
                      <w:fldChar w:fldCharType="end"/>
                    </w:r>
                  </w:p>
                </w:txbxContent>
              </v:textbox>
            </v:shape>
          </w:pict>
        </mc:Fallback>
      </mc:AlternateContent>
    </w:r>
  </w:p>
  <w:p>
    <w:pPr>
      <w:pStyle w:val="1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r>
      <w:rPr>
        <w:rFonts w:hint="eastAsia" w:ascii="宋体" w:hAnsi="宋体" w:cs="宋体"/>
        <w:szCs w:val="18"/>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jc w:val="left"/>
      <w:rPr>
        <w:rFonts w:ascii="宋体" w:hAnsi="宋体" w:cs="宋体"/>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left"/>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left"/>
      <w:rPr>
        <w:rStyle w:val="23"/>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left"/>
      <w:rPr>
        <w:rStyle w:val="23"/>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rPr>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rPr>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75103C8D"/>
    <w:multiLevelType w:val="multilevel"/>
    <w:tmpl w:val="75103C8D"/>
    <w:lvl w:ilvl="0" w:tentative="0">
      <w:start w:val="1"/>
      <w:numFmt w:val="japaneseCounting"/>
      <w:lvlText w:val="%1、"/>
      <w:lvlJc w:val="left"/>
      <w:pPr>
        <w:ind w:left="906" w:hanging="48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7BD02619"/>
    <w:multiLevelType w:val="multilevel"/>
    <w:tmpl w:val="7BD02619"/>
    <w:lvl w:ilvl="0" w:tentative="0">
      <w:start w:val="1"/>
      <w:numFmt w:val="japaneseCounting"/>
      <w:lvlText w:val="%1、"/>
      <w:lvlJc w:val="left"/>
      <w:pPr>
        <w:ind w:left="982"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F25B7"/>
    <w:rsid w:val="001212FF"/>
    <w:rsid w:val="00143934"/>
    <w:rsid w:val="00172A27"/>
    <w:rsid w:val="001E29BA"/>
    <w:rsid w:val="00223926"/>
    <w:rsid w:val="00225F61"/>
    <w:rsid w:val="0025264E"/>
    <w:rsid w:val="002A1CCA"/>
    <w:rsid w:val="00321155"/>
    <w:rsid w:val="00375D6B"/>
    <w:rsid w:val="003A04F8"/>
    <w:rsid w:val="00416A88"/>
    <w:rsid w:val="006D2DBA"/>
    <w:rsid w:val="007F14ED"/>
    <w:rsid w:val="00834865"/>
    <w:rsid w:val="008F531E"/>
    <w:rsid w:val="009040CA"/>
    <w:rsid w:val="009A5169"/>
    <w:rsid w:val="009D4448"/>
    <w:rsid w:val="00A37027"/>
    <w:rsid w:val="00BC5EC6"/>
    <w:rsid w:val="00BE1A53"/>
    <w:rsid w:val="00BF23DD"/>
    <w:rsid w:val="00C80112"/>
    <w:rsid w:val="00CC5C25"/>
    <w:rsid w:val="00D32668"/>
    <w:rsid w:val="00D574DB"/>
    <w:rsid w:val="00DC31C5"/>
    <w:rsid w:val="00E322EB"/>
    <w:rsid w:val="00E37E8F"/>
    <w:rsid w:val="00E47A87"/>
    <w:rsid w:val="00EC485D"/>
    <w:rsid w:val="00FC3C2E"/>
    <w:rsid w:val="01C767EC"/>
    <w:rsid w:val="01FC0640"/>
    <w:rsid w:val="021045F5"/>
    <w:rsid w:val="025D3E64"/>
    <w:rsid w:val="027A61CC"/>
    <w:rsid w:val="031C47D3"/>
    <w:rsid w:val="03250DED"/>
    <w:rsid w:val="0326048F"/>
    <w:rsid w:val="03330CE8"/>
    <w:rsid w:val="03E1775F"/>
    <w:rsid w:val="03E90BC0"/>
    <w:rsid w:val="04576F14"/>
    <w:rsid w:val="04A05DCB"/>
    <w:rsid w:val="051B05BB"/>
    <w:rsid w:val="05303570"/>
    <w:rsid w:val="0580255B"/>
    <w:rsid w:val="05BD615A"/>
    <w:rsid w:val="05D27102"/>
    <w:rsid w:val="066E3F29"/>
    <w:rsid w:val="06825CB5"/>
    <w:rsid w:val="06CA054E"/>
    <w:rsid w:val="07A36555"/>
    <w:rsid w:val="089E4807"/>
    <w:rsid w:val="095A10C3"/>
    <w:rsid w:val="09B76BFF"/>
    <w:rsid w:val="09BA1926"/>
    <w:rsid w:val="0A387D68"/>
    <w:rsid w:val="0AB16400"/>
    <w:rsid w:val="0ABF70EE"/>
    <w:rsid w:val="0B010C4E"/>
    <w:rsid w:val="0B2E72C7"/>
    <w:rsid w:val="0B390215"/>
    <w:rsid w:val="0D0D16E8"/>
    <w:rsid w:val="0D413609"/>
    <w:rsid w:val="0DBA0D58"/>
    <w:rsid w:val="0DDD3594"/>
    <w:rsid w:val="0E8063BE"/>
    <w:rsid w:val="0F2E7E85"/>
    <w:rsid w:val="0F3C0C60"/>
    <w:rsid w:val="0F77617D"/>
    <w:rsid w:val="0FE24264"/>
    <w:rsid w:val="0FEF1741"/>
    <w:rsid w:val="10005D77"/>
    <w:rsid w:val="10805519"/>
    <w:rsid w:val="109418C5"/>
    <w:rsid w:val="112316BA"/>
    <w:rsid w:val="113D0264"/>
    <w:rsid w:val="11810183"/>
    <w:rsid w:val="11887EF3"/>
    <w:rsid w:val="11A03511"/>
    <w:rsid w:val="11D06ECD"/>
    <w:rsid w:val="12476709"/>
    <w:rsid w:val="129548B6"/>
    <w:rsid w:val="12B22549"/>
    <w:rsid w:val="132235E4"/>
    <w:rsid w:val="13D6733A"/>
    <w:rsid w:val="141360B7"/>
    <w:rsid w:val="14512D78"/>
    <w:rsid w:val="146D32F7"/>
    <w:rsid w:val="14924E5B"/>
    <w:rsid w:val="149F46BE"/>
    <w:rsid w:val="15051235"/>
    <w:rsid w:val="155D00F5"/>
    <w:rsid w:val="15C2756D"/>
    <w:rsid w:val="15D47121"/>
    <w:rsid w:val="15ED52B3"/>
    <w:rsid w:val="15FD7569"/>
    <w:rsid w:val="16315EBE"/>
    <w:rsid w:val="165977FF"/>
    <w:rsid w:val="17424BAE"/>
    <w:rsid w:val="17874F97"/>
    <w:rsid w:val="17E10BD4"/>
    <w:rsid w:val="18020A48"/>
    <w:rsid w:val="18175500"/>
    <w:rsid w:val="181C627D"/>
    <w:rsid w:val="18A54FE5"/>
    <w:rsid w:val="19D5323F"/>
    <w:rsid w:val="1A7341F6"/>
    <w:rsid w:val="1A9852B8"/>
    <w:rsid w:val="1A9B708E"/>
    <w:rsid w:val="1BBB3372"/>
    <w:rsid w:val="1C526C95"/>
    <w:rsid w:val="1CB87063"/>
    <w:rsid w:val="1D0D371A"/>
    <w:rsid w:val="1D46666D"/>
    <w:rsid w:val="1DDC6EA0"/>
    <w:rsid w:val="1E4B74D7"/>
    <w:rsid w:val="1E526001"/>
    <w:rsid w:val="1FE1628D"/>
    <w:rsid w:val="1FFA616D"/>
    <w:rsid w:val="2083223E"/>
    <w:rsid w:val="208921A4"/>
    <w:rsid w:val="210E6DA6"/>
    <w:rsid w:val="213D70C9"/>
    <w:rsid w:val="219364B5"/>
    <w:rsid w:val="22927E27"/>
    <w:rsid w:val="22E35D9C"/>
    <w:rsid w:val="233A464D"/>
    <w:rsid w:val="23773AA5"/>
    <w:rsid w:val="24E61117"/>
    <w:rsid w:val="24E9376C"/>
    <w:rsid w:val="25335DA2"/>
    <w:rsid w:val="25450642"/>
    <w:rsid w:val="256C3F6E"/>
    <w:rsid w:val="258D170C"/>
    <w:rsid w:val="25BC67F6"/>
    <w:rsid w:val="25CA7F5A"/>
    <w:rsid w:val="26124029"/>
    <w:rsid w:val="268205BF"/>
    <w:rsid w:val="26854F28"/>
    <w:rsid w:val="2739773F"/>
    <w:rsid w:val="27933540"/>
    <w:rsid w:val="27D845E7"/>
    <w:rsid w:val="27DD647C"/>
    <w:rsid w:val="28BB5D28"/>
    <w:rsid w:val="28DB5531"/>
    <w:rsid w:val="298A69FC"/>
    <w:rsid w:val="29900268"/>
    <w:rsid w:val="29C316D3"/>
    <w:rsid w:val="2AA319C7"/>
    <w:rsid w:val="2B0D1BE7"/>
    <w:rsid w:val="2B272AB6"/>
    <w:rsid w:val="2B556475"/>
    <w:rsid w:val="2B8720D6"/>
    <w:rsid w:val="2BDE00E8"/>
    <w:rsid w:val="2BE757DA"/>
    <w:rsid w:val="2C6B7F24"/>
    <w:rsid w:val="2CCA4C39"/>
    <w:rsid w:val="2CDF69A1"/>
    <w:rsid w:val="2CF077F8"/>
    <w:rsid w:val="2D367496"/>
    <w:rsid w:val="2D69163E"/>
    <w:rsid w:val="2D6A40FF"/>
    <w:rsid w:val="2DFE08F0"/>
    <w:rsid w:val="2E013C56"/>
    <w:rsid w:val="2E5F1931"/>
    <w:rsid w:val="2E821DF5"/>
    <w:rsid w:val="2F084E27"/>
    <w:rsid w:val="2F0B428B"/>
    <w:rsid w:val="2F3B2A3A"/>
    <w:rsid w:val="2F4C1D80"/>
    <w:rsid w:val="2F871B87"/>
    <w:rsid w:val="2F8E17EE"/>
    <w:rsid w:val="2FE06B67"/>
    <w:rsid w:val="30150DE9"/>
    <w:rsid w:val="3049631E"/>
    <w:rsid w:val="31025E15"/>
    <w:rsid w:val="310F3D19"/>
    <w:rsid w:val="312F5EAC"/>
    <w:rsid w:val="313E3C47"/>
    <w:rsid w:val="3159263E"/>
    <w:rsid w:val="31E7649A"/>
    <w:rsid w:val="32186458"/>
    <w:rsid w:val="33261F97"/>
    <w:rsid w:val="335B0115"/>
    <w:rsid w:val="33830580"/>
    <w:rsid w:val="33C9028D"/>
    <w:rsid w:val="34475AE1"/>
    <w:rsid w:val="3498659B"/>
    <w:rsid w:val="355F5BD4"/>
    <w:rsid w:val="36742772"/>
    <w:rsid w:val="371C3809"/>
    <w:rsid w:val="37E83EBD"/>
    <w:rsid w:val="3828316D"/>
    <w:rsid w:val="386603C4"/>
    <w:rsid w:val="38742988"/>
    <w:rsid w:val="389425B5"/>
    <w:rsid w:val="38C90567"/>
    <w:rsid w:val="38CA35FF"/>
    <w:rsid w:val="39501A56"/>
    <w:rsid w:val="3987668F"/>
    <w:rsid w:val="39A62BD2"/>
    <w:rsid w:val="3A8562A9"/>
    <w:rsid w:val="3AB20D76"/>
    <w:rsid w:val="3B561F2E"/>
    <w:rsid w:val="3B883A05"/>
    <w:rsid w:val="3B9E173A"/>
    <w:rsid w:val="3C0F1DCC"/>
    <w:rsid w:val="3C611F9D"/>
    <w:rsid w:val="3CB360FA"/>
    <w:rsid w:val="3D3E4A22"/>
    <w:rsid w:val="3DDF46FD"/>
    <w:rsid w:val="3E222DD7"/>
    <w:rsid w:val="3E5121A8"/>
    <w:rsid w:val="3E6F0F34"/>
    <w:rsid w:val="3E6F4EE9"/>
    <w:rsid w:val="3ED26B8E"/>
    <w:rsid w:val="3F1232B3"/>
    <w:rsid w:val="3F4A059F"/>
    <w:rsid w:val="3F914C45"/>
    <w:rsid w:val="405C0A38"/>
    <w:rsid w:val="40926C93"/>
    <w:rsid w:val="40FE3E8B"/>
    <w:rsid w:val="410E32E4"/>
    <w:rsid w:val="410E3953"/>
    <w:rsid w:val="412F33C6"/>
    <w:rsid w:val="41A06A65"/>
    <w:rsid w:val="41C723BF"/>
    <w:rsid w:val="41FF32C7"/>
    <w:rsid w:val="427D2D1F"/>
    <w:rsid w:val="428A5532"/>
    <w:rsid w:val="42B15EAB"/>
    <w:rsid w:val="42F03D02"/>
    <w:rsid w:val="43114258"/>
    <w:rsid w:val="437A129C"/>
    <w:rsid w:val="43CC36DF"/>
    <w:rsid w:val="43E66281"/>
    <w:rsid w:val="4402231F"/>
    <w:rsid w:val="444A3044"/>
    <w:rsid w:val="44DC5307"/>
    <w:rsid w:val="44E3631A"/>
    <w:rsid w:val="454E09D9"/>
    <w:rsid w:val="460A775F"/>
    <w:rsid w:val="463E205A"/>
    <w:rsid w:val="46E4303D"/>
    <w:rsid w:val="477C748E"/>
    <w:rsid w:val="477E5736"/>
    <w:rsid w:val="484B5204"/>
    <w:rsid w:val="485B586E"/>
    <w:rsid w:val="48F24A71"/>
    <w:rsid w:val="499757C4"/>
    <w:rsid w:val="49E34727"/>
    <w:rsid w:val="4A153F56"/>
    <w:rsid w:val="4A3961AC"/>
    <w:rsid w:val="4AD62113"/>
    <w:rsid w:val="4B035457"/>
    <w:rsid w:val="4CFA1B21"/>
    <w:rsid w:val="4D721F06"/>
    <w:rsid w:val="4D7A191D"/>
    <w:rsid w:val="4E1E06E7"/>
    <w:rsid w:val="4ECA4FE8"/>
    <w:rsid w:val="4EE75EDD"/>
    <w:rsid w:val="4EFC5D88"/>
    <w:rsid w:val="4F2505F6"/>
    <w:rsid w:val="4F275AD4"/>
    <w:rsid w:val="4F642884"/>
    <w:rsid w:val="52412DBF"/>
    <w:rsid w:val="52663888"/>
    <w:rsid w:val="52980329"/>
    <w:rsid w:val="53133F43"/>
    <w:rsid w:val="53321661"/>
    <w:rsid w:val="534126D5"/>
    <w:rsid w:val="53AB2A77"/>
    <w:rsid w:val="53DC6FA2"/>
    <w:rsid w:val="548419D0"/>
    <w:rsid w:val="54C47D32"/>
    <w:rsid w:val="557F6F1E"/>
    <w:rsid w:val="558B6B9C"/>
    <w:rsid w:val="563629B4"/>
    <w:rsid w:val="56FC4A3E"/>
    <w:rsid w:val="572E188A"/>
    <w:rsid w:val="573D7855"/>
    <w:rsid w:val="579D1137"/>
    <w:rsid w:val="57BC2B32"/>
    <w:rsid w:val="58097102"/>
    <w:rsid w:val="58112B11"/>
    <w:rsid w:val="584323E2"/>
    <w:rsid w:val="586D648B"/>
    <w:rsid w:val="588548A0"/>
    <w:rsid w:val="58B44DA3"/>
    <w:rsid w:val="58CA6C49"/>
    <w:rsid w:val="5A8B318B"/>
    <w:rsid w:val="5AB6155F"/>
    <w:rsid w:val="5AD2445F"/>
    <w:rsid w:val="5AFA5DA3"/>
    <w:rsid w:val="5CFC6504"/>
    <w:rsid w:val="5D2A1A3C"/>
    <w:rsid w:val="5D477710"/>
    <w:rsid w:val="5D4C3F91"/>
    <w:rsid w:val="5E31427A"/>
    <w:rsid w:val="5E3730B8"/>
    <w:rsid w:val="5EE7371B"/>
    <w:rsid w:val="5EFA57FC"/>
    <w:rsid w:val="5F466770"/>
    <w:rsid w:val="5F6843E0"/>
    <w:rsid w:val="5F6C7350"/>
    <w:rsid w:val="5FCC51F4"/>
    <w:rsid w:val="5FDB6699"/>
    <w:rsid w:val="607C6B89"/>
    <w:rsid w:val="61586E50"/>
    <w:rsid w:val="61C83773"/>
    <w:rsid w:val="62C239DE"/>
    <w:rsid w:val="636032AE"/>
    <w:rsid w:val="636924B0"/>
    <w:rsid w:val="63C447AB"/>
    <w:rsid w:val="63D61167"/>
    <w:rsid w:val="640E3983"/>
    <w:rsid w:val="642A06D6"/>
    <w:rsid w:val="64525494"/>
    <w:rsid w:val="64CF53D3"/>
    <w:rsid w:val="64F01AD0"/>
    <w:rsid w:val="651171DD"/>
    <w:rsid w:val="65F91B21"/>
    <w:rsid w:val="66886B03"/>
    <w:rsid w:val="66DF06D7"/>
    <w:rsid w:val="674D6317"/>
    <w:rsid w:val="67A832CE"/>
    <w:rsid w:val="685F5232"/>
    <w:rsid w:val="68744082"/>
    <w:rsid w:val="68D14D02"/>
    <w:rsid w:val="6A8139DF"/>
    <w:rsid w:val="6B563E77"/>
    <w:rsid w:val="6BD03EBE"/>
    <w:rsid w:val="6BD5681A"/>
    <w:rsid w:val="6BE636F2"/>
    <w:rsid w:val="6BE944F1"/>
    <w:rsid w:val="6BEA3859"/>
    <w:rsid w:val="6BFE1CD3"/>
    <w:rsid w:val="6C806761"/>
    <w:rsid w:val="6C905844"/>
    <w:rsid w:val="6D3753A5"/>
    <w:rsid w:val="6DAC56CB"/>
    <w:rsid w:val="6DB43269"/>
    <w:rsid w:val="6E166A23"/>
    <w:rsid w:val="6E9924D1"/>
    <w:rsid w:val="6EA6719B"/>
    <w:rsid w:val="6EBD575B"/>
    <w:rsid w:val="6EC2352C"/>
    <w:rsid w:val="6EF0727A"/>
    <w:rsid w:val="6F3E040D"/>
    <w:rsid w:val="6FC60110"/>
    <w:rsid w:val="6FD53CA7"/>
    <w:rsid w:val="6FF75ECB"/>
    <w:rsid w:val="70E06CB5"/>
    <w:rsid w:val="716D17E5"/>
    <w:rsid w:val="71A93556"/>
    <w:rsid w:val="71AC1A05"/>
    <w:rsid w:val="71AC6100"/>
    <w:rsid w:val="722E2B52"/>
    <w:rsid w:val="729E62AC"/>
    <w:rsid w:val="737D110D"/>
    <w:rsid w:val="743007D4"/>
    <w:rsid w:val="752A5E0C"/>
    <w:rsid w:val="75AC150E"/>
    <w:rsid w:val="75D85744"/>
    <w:rsid w:val="75DF4C62"/>
    <w:rsid w:val="76F27BB2"/>
    <w:rsid w:val="77526568"/>
    <w:rsid w:val="77867055"/>
    <w:rsid w:val="77DC6CFF"/>
    <w:rsid w:val="77ED62F0"/>
    <w:rsid w:val="78191A61"/>
    <w:rsid w:val="781E583F"/>
    <w:rsid w:val="78264C06"/>
    <w:rsid w:val="78295450"/>
    <w:rsid w:val="785F5A52"/>
    <w:rsid w:val="787569AC"/>
    <w:rsid w:val="788F2ABA"/>
    <w:rsid w:val="78F845F9"/>
    <w:rsid w:val="7948428D"/>
    <w:rsid w:val="79715DC4"/>
    <w:rsid w:val="79CF5664"/>
    <w:rsid w:val="7A074729"/>
    <w:rsid w:val="7A091447"/>
    <w:rsid w:val="7A3B2518"/>
    <w:rsid w:val="7A624712"/>
    <w:rsid w:val="7A756989"/>
    <w:rsid w:val="7ADA57DA"/>
    <w:rsid w:val="7AF710C1"/>
    <w:rsid w:val="7B540701"/>
    <w:rsid w:val="7B9A43A5"/>
    <w:rsid w:val="7BC5564F"/>
    <w:rsid w:val="7CF6794E"/>
    <w:rsid w:val="7D120AA3"/>
    <w:rsid w:val="7D195174"/>
    <w:rsid w:val="7D2A3903"/>
    <w:rsid w:val="7D516C71"/>
    <w:rsid w:val="7DB814AA"/>
    <w:rsid w:val="7DD75210"/>
    <w:rsid w:val="7E9A5DC9"/>
    <w:rsid w:val="7EDF6C81"/>
    <w:rsid w:val="7F080831"/>
    <w:rsid w:val="7F0A7354"/>
    <w:rsid w:val="7F407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nhideWhenUsed="0" w:uiPriority="0" w:semiHidden="0" w:name="Table Subtle 2"/>
    <w:lsdException w:uiPriority="0" w:name="Table Web 1"/>
    <w:lsdException w:uiPriority="0" w:name="Table Web 2"/>
    <w:lsdException w:unhideWhenUsed="0" w:uiPriority="0" w:semiHidden="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link w:val="19"/>
    <w:qFormat/>
    <w:uiPriority w:val="0"/>
    <w:pPr>
      <w:keepNext/>
      <w:keepLines/>
      <w:adjustRightInd w:val="0"/>
      <w:spacing w:before="340" w:after="330" w:line="578" w:lineRule="atLeast"/>
      <w:jc w:val="center"/>
      <w:textAlignment w:val="baseline"/>
      <w:outlineLvl w:val="0"/>
    </w:pPr>
    <w:rPr>
      <w:rFonts w:eastAsia="黑体"/>
      <w:b/>
      <w:kern w:val="44"/>
      <w:sz w:val="44"/>
    </w:rPr>
  </w:style>
  <w:style w:type="paragraph" w:styleId="4">
    <w:name w:val="heading 2"/>
    <w:basedOn w:val="1"/>
    <w:next w:val="1"/>
    <w:link w:val="21"/>
    <w:qFormat/>
    <w:uiPriority w:val="0"/>
    <w:pPr>
      <w:keepNext/>
      <w:keepLines/>
      <w:adjustRightInd w:val="0"/>
      <w:spacing w:before="260" w:after="260" w:line="416" w:lineRule="atLeast"/>
      <w:jc w:val="center"/>
      <w:textAlignment w:val="baseline"/>
      <w:outlineLvl w:val="1"/>
    </w:pPr>
    <w:rPr>
      <w:rFonts w:ascii="黑体" w:hAnsi="黑体" w:eastAsia="黑体"/>
      <w:kern w:val="0"/>
      <w:sz w:val="36"/>
    </w:rPr>
  </w:style>
  <w:style w:type="paragraph" w:styleId="5">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6">
    <w:name w:val="Body Text"/>
    <w:basedOn w:val="1"/>
    <w:qFormat/>
    <w:uiPriority w:val="0"/>
    <w:pPr>
      <w:spacing w:line="360" w:lineRule="auto"/>
    </w:pPr>
    <w:rPr>
      <w:kern w:val="0"/>
      <w:sz w:val="20"/>
    </w:rPr>
  </w:style>
  <w:style w:type="paragraph" w:styleId="7">
    <w:name w:val="Body Text Indent"/>
    <w:basedOn w:val="1"/>
    <w:qFormat/>
    <w:uiPriority w:val="0"/>
    <w:pPr>
      <w:spacing w:line="360" w:lineRule="auto"/>
      <w:ind w:left="540" w:leftChars="257" w:firstLine="360" w:firstLineChars="150"/>
    </w:pPr>
    <w:rPr>
      <w:kern w:val="0"/>
      <w:sz w:val="20"/>
    </w:rPr>
  </w:style>
  <w:style w:type="paragraph" w:styleId="8">
    <w:name w:val="Plain Text"/>
    <w:basedOn w:val="1"/>
    <w:qFormat/>
    <w:uiPriority w:val="0"/>
    <w:pPr>
      <w:adjustRightInd w:val="0"/>
      <w:spacing w:line="312" w:lineRule="atLeast"/>
      <w:textAlignment w:val="baseline"/>
    </w:pPr>
    <w:rPr>
      <w:rFonts w:ascii="宋体" w:hAnsi="Courier New"/>
      <w:kern w:val="0"/>
      <w:sz w:val="20"/>
    </w:rPr>
  </w:style>
  <w:style w:type="paragraph" w:styleId="9">
    <w:name w:val="Balloon Text"/>
    <w:basedOn w:val="1"/>
    <w:link w:val="24"/>
    <w:qFormat/>
    <w:uiPriority w:val="0"/>
    <w:rPr>
      <w:sz w:val="18"/>
      <w:szCs w:val="18"/>
    </w:rPr>
  </w:style>
  <w:style w:type="paragraph" w:styleId="10">
    <w:name w:val="footer"/>
    <w:basedOn w:val="1"/>
    <w:qFormat/>
    <w:uiPriority w:val="0"/>
    <w:pPr>
      <w:tabs>
        <w:tab w:val="center" w:pos="4153"/>
        <w:tab w:val="right" w:pos="8306"/>
      </w:tabs>
      <w:adjustRightInd w:val="0"/>
      <w:spacing w:line="240" w:lineRule="atLeast"/>
      <w:jc w:val="left"/>
      <w:textAlignment w:val="baseline"/>
    </w:pPr>
    <w:rPr>
      <w:kern w:val="0"/>
      <w:sz w:val="18"/>
    </w:rPr>
  </w:style>
  <w:style w:type="paragraph" w:styleId="11">
    <w:name w:val="header"/>
    <w:basedOn w:val="1"/>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paragraph" w:styleId="12">
    <w:name w:val="toc 1"/>
    <w:basedOn w:val="1"/>
    <w:next w:val="1"/>
    <w:qFormat/>
    <w:uiPriority w:val="39"/>
    <w:pPr>
      <w:snapToGrid w:val="0"/>
      <w:spacing w:line="520" w:lineRule="exact"/>
      <w:ind w:firstLine="200" w:firstLineChars="200"/>
    </w:pPr>
    <w:rPr>
      <w:rFonts w:eastAsia="黑体"/>
      <w:color w:val="000000"/>
      <w:szCs w:val="24"/>
    </w:rPr>
  </w:style>
  <w:style w:type="paragraph" w:styleId="13">
    <w:name w:val="toc 2"/>
    <w:basedOn w:val="1"/>
    <w:next w:val="1"/>
    <w:qFormat/>
    <w:uiPriority w:val="39"/>
    <w:pPr>
      <w:snapToGrid w:val="0"/>
      <w:spacing w:line="480" w:lineRule="exact"/>
      <w:ind w:firstLine="300" w:firstLineChars="300"/>
    </w:pPr>
    <w:rPr>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WPSOffice手动目录 1"/>
    <w:qFormat/>
    <w:uiPriority w:val="0"/>
    <w:rPr>
      <w:rFonts w:ascii="Times New Roman" w:hAnsi="Times New Roman" w:eastAsia="宋体" w:cs="Times New Roman"/>
      <w:lang w:val="en-US" w:eastAsia="zh-CN" w:bidi="ar-SA"/>
    </w:rPr>
  </w:style>
  <w:style w:type="paragraph" w:customStyle="1" w:styleId="18">
    <w:name w:val="列出段落1"/>
    <w:basedOn w:val="1"/>
    <w:qFormat/>
    <w:uiPriority w:val="0"/>
    <w:pPr>
      <w:ind w:firstLine="420" w:firstLineChars="200"/>
    </w:pPr>
  </w:style>
  <w:style w:type="character" w:customStyle="1" w:styleId="19">
    <w:name w:val="标题 1 字符"/>
    <w:link w:val="3"/>
    <w:qFormat/>
    <w:uiPriority w:val="0"/>
    <w:rPr>
      <w:rFonts w:ascii="Times New Roman" w:hAnsi="Times New Roman" w:eastAsia="黑体"/>
      <w:b/>
      <w:kern w:val="44"/>
      <w:sz w:val="44"/>
    </w:rPr>
  </w:style>
  <w:style w:type="paragraph" w:customStyle="1" w:styleId="20">
    <w:name w:val="彩色列表 - 着色 11"/>
    <w:basedOn w:val="1"/>
    <w:qFormat/>
    <w:uiPriority w:val="99"/>
    <w:pPr>
      <w:ind w:firstLine="420" w:firstLineChars="200"/>
    </w:pPr>
  </w:style>
  <w:style w:type="character" w:customStyle="1" w:styleId="21">
    <w:name w:val="标题 2 字符"/>
    <w:link w:val="4"/>
    <w:qFormat/>
    <w:uiPriority w:val="0"/>
    <w:rPr>
      <w:rFonts w:ascii="黑体" w:hAnsi="黑体" w:eastAsia="黑体"/>
      <w:kern w:val="0"/>
      <w:sz w:val="36"/>
    </w:rPr>
  </w:style>
  <w:style w:type="paragraph" w:customStyle="1" w:styleId="2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3">
    <w:name w:val="页眉 Char1"/>
    <w:qFormat/>
    <w:uiPriority w:val="0"/>
    <w:rPr>
      <w:rFonts w:ascii="Times New Roman" w:hAnsi="Times New Roman" w:eastAsia="宋体" w:cs="Times New Roman"/>
      <w:kern w:val="2"/>
      <w:sz w:val="18"/>
      <w:szCs w:val="18"/>
      <w:lang w:val="en-US" w:eastAsia="zh-CN" w:bidi="ar-SA"/>
    </w:rPr>
  </w:style>
  <w:style w:type="character" w:customStyle="1" w:styleId="24">
    <w:name w:val="批注框文本 字符"/>
    <w:basedOn w:val="16"/>
    <w:link w:val="9"/>
    <w:qFormat/>
    <w:uiPriority w:val="0"/>
    <w:rPr>
      <w:kern w:val="2"/>
      <w:sz w:val="18"/>
      <w:szCs w:val="18"/>
    </w:rPr>
  </w:style>
  <w:style w:type="paragraph" w:styleId="25">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header" Target="header13.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F405DB-07D3-4BC5-B86B-14437FA5859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65</Pages>
  <Words>3701</Words>
  <Characters>21100</Characters>
  <Lines>175</Lines>
  <Paragraphs>49</Paragraphs>
  <TotalTime>11</TotalTime>
  <ScaleCrop>false</ScaleCrop>
  <LinksUpToDate>false</LinksUpToDate>
  <CharactersWithSpaces>24752</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2021-08-11T08:56:00Z</dcterms:created>
  <dc:creator>陈科行</dc:creator>
  <cp:lastModifiedBy>蔡槟丞</cp:lastModifiedBy>
  <dcterms:modified xsi:type="dcterms:W3CDTF">2022-05-24T08:58:47Z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93EF1F0797C7468D88C2C50646B19E6D</vt:lpwstr>
  </property>
</Properties>
</file>