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64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深铁置业2022年度拟销售项目</w:t>
      </w:r>
    </w:p>
    <w:p>
      <w:pPr>
        <w:adjustRightInd w:val="0"/>
        <w:snapToGrid w:val="0"/>
        <w:spacing w:line="560" w:lineRule="exact"/>
        <w:ind w:firstLine="64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认筹开盘、公证处服务分项目内容</w:t>
      </w:r>
    </w:p>
    <w:p>
      <w:pPr>
        <w:adjustRightInd w:val="0"/>
        <w:snapToGrid w:val="0"/>
        <w:spacing w:line="560" w:lineRule="exact"/>
        <w:ind w:firstLine="640"/>
        <w:jc w:val="center"/>
      </w:pPr>
    </w:p>
    <w:p>
      <w:pPr>
        <w:pStyle w:val="6"/>
        <w:numPr>
          <w:ilvl w:val="0"/>
          <w:numId w:val="1"/>
        </w:numPr>
        <w:adjustRightInd w:val="0"/>
        <w:snapToGrid w:val="0"/>
        <w:spacing w:line="560" w:lineRule="exact"/>
        <w:ind w:firstLine="640" w:firstLineChars="0"/>
        <w:jc w:val="left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深铁珑境花园一期</w:t>
      </w:r>
    </w:p>
    <w:tbl>
      <w:tblPr>
        <w:tblStyle w:val="4"/>
        <w:tblW w:w="8505" w:type="dxa"/>
        <w:tblInd w:w="70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69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一、认筹及开盘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预计6月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深铁置业大厦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活动说明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认筹活动按6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天计，每天预估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00个工作人员。开盘活动按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天计（不同日期），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00个工作人员，需活动公司做好物料策划、设计、执行、制作、租赁、运输、安装、撤场等服务，且包含场地租赁、餐饮、明源选房系统、线上审核系统等费用。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二、公证处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基本情况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344套，样板房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套，一次认筹及开盘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公证内容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包含摇号、选房、营销中心和样板房保全、签合同（双录）、递补选房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等</w:t>
            </w:r>
          </w:p>
        </w:tc>
      </w:tr>
    </w:tbl>
    <w:p>
      <w:pPr>
        <w:pStyle w:val="6"/>
        <w:numPr>
          <w:ilvl w:val="0"/>
          <w:numId w:val="0"/>
        </w:numPr>
        <w:adjustRightInd w:val="0"/>
        <w:snapToGrid w:val="0"/>
        <w:spacing w:line="560" w:lineRule="exact"/>
        <w:jc w:val="left"/>
        <w:rPr>
          <w:rFonts w:ascii="仿宋_GB2312" w:hAnsi="仿宋" w:eastAsia="仿宋_GB2312" w:cs="仿宋_GB2312"/>
          <w:sz w:val="32"/>
          <w:szCs w:val="32"/>
        </w:rPr>
      </w:pPr>
    </w:p>
    <w:p>
      <w:pPr>
        <w:pStyle w:val="6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深铁</w:t>
      </w:r>
      <w:r>
        <w:rPr>
          <w:rFonts w:hint="eastAsia" w:ascii="微软雅黑" w:hAnsi="微软雅黑" w:eastAsia="微软雅黑" w:cs="微软雅黑"/>
          <w:sz w:val="32"/>
          <w:szCs w:val="32"/>
        </w:rPr>
        <w:t>璟</w:t>
      </w:r>
      <w:r>
        <w:rPr>
          <w:rFonts w:hint="eastAsia" w:ascii="仿宋_GB2312" w:hAnsi="仿宋" w:eastAsia="仿宋_GB2312"/>
          <w:sz w:val="32"/>
          <w:szCs w:val="32"/>
        </w:rPr>
        <w:t>城一期</w:t>
      </w:r>
    </w:p>
    <w:tbl>
      <w:tblPr>
        <w:tblStyle w:val="4"/>
        <w:tblW w:w="8505" w:type="dxa"/>
        <w:tblInd w:w="70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69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一、认筹及开盘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预计6月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深铁置业大厦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活动说明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认筹活动按6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天计，每天预估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00个工作人员。开盘活动按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天计（不同日期），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00个工作人员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。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需活动公司做好物料策划、设计、执行、制作、租赁、运输、安装、撤场等服务，且包含场地租赁、餐饮、明源选房系统、线上审核系统等费用。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二、公证处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基本情况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1244套  ，样板房3套，一次认筹及开盘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公证内容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包含摇号、选房、营销中心和样板房保全、签合同（双录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等</w:t>
            </w:r>
          </w:p>
        </w:tc>
      </w:tr>
    </w:tbl>
    <w:p>
      <w:pPr>
        <w:adjustRightInd w:val="0"/>
        <w:snapToGrid w:val="0"/>
        <w:spacing w:line="560" w:lineRule="exact"/>
        <w:jc w:val="left"/>
        <w:rPr>
          <w:rFonts w:hint="eastAsia" w:ascii="仿宋_GB2312" w:hAnsi="仿宋" w:eastAsia="仿宋_GB2312" w:cs="仿宋_GB2312"/>
          <w:sz w:val="32"/>
          <w:szCs w:val="32"/>
        </w:rPr>
      </w:pPr>
    </w:p>
    <w:p>
      <w:pPr>
        <w:pStyle w:val="6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深铁懿府三期</w:t>
      </w:r>
    </w:p>
    <w:tbl>
      <w:tblPr>
        <w:tblStyle w:val="4"/>
        <w:tblW w:w="8505" w:type="dxa"/>
        <w:tblInd w:w="70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69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一、认筹及开盘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预计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深铁置业大厦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活动说明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认筹活动按6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天计，每天预估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00个工作人员。开盘活动按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天计（不同日期），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00个工作人员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，认筹及开盘均需2次</w:t>
            </w:r>
            <w:r>
              <w:rPr>
                <w:rFonts w:hint="eastAsia"/>
              </w:rPr>
              <w:t>（含一期2</w:t>
            </w:r>
            <w:r>
              <w:t>4</w:t>
            </w:r>
            <w:r>
              <w:rPr>
                <w:rFonts w:hint="eastAsia"/>
              </w:rPr>
              <w:t>套尾盘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）。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需活动公司做好物料策划、设计、执行、制作、租赁、运输、安装、撤场等服务，且包含场地租赁、餐饮、明源选房系统、线上审核系统等费用。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二、公证处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基本情况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套  ，样板房2套 ，2次认筹及开盘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公证内容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包含摇号、选房、营销中心和样板房保全、签合同（双录）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等</w:t>
            </w:r>
          </w:p>
        </w:tc>
      </w:tr>
    </w:tbl>
    <w:p>
      <w:pPr>
        <w:pStyle w:val="6"/>
        <w:adjustRightInd w:val="0"/>
        <w:snapToGrid w:val="0"/>
        <w:spacing w:line="560" w:lineRule="exact"/>
        <w:ind w:left="640" w:firstLine="0" w:firstLineChars="0"/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pStyle w:val="6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地铁前海时代广场4号地块</w:t>
      </w:r>
    </w:p>
    <w:tbl>
      <w:tblPr>
        <w:tblStyle w:val="4"/>
        <w:tblW w:w="8505" w:type="dxa"/>
        <w:tblInd w:w="70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69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一、认筹及开盘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预计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深铁置业大厦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活动说明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认筹活动按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4天计，每天预估100个工作人员。开盘活动按2天计（不同日期），公寓开盘预估100个工作人员，写字楼开盘预估40个工作人员。需活动公司做好物料策划、设计、执行、制作、租赁、运输、安装、撤场等服务，且包含场地租赁、餐饮、明源选房系统、线上审核系统等费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二、公证处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基本情况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374套，样板房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套，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次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认筹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2次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开盘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公寓及写字楼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公证内容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包含摇号、选房、营销中心保全、现场监督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等</w:t>
            </w:r>
          </w:p>
        </w:tc>
      </w:tr>
    </w:tbl>
    <w:p>
      <w:pPr>
        <w:pStyle w:val="6"/>
        <w:adjustRightInd w:val="0"/>
        <w:snapToGrid w:val="0"/>
        <w:spacing w:line="560" w:lineRule="exact"/>
        <w:ind w:left="640" w:firstLine="0" w:firstLineChars="0"/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pStyle w:val="6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深铁赤湾项目一期</w:t>
      </w:r>
    </w:p>
    <w:tbl>
      <w:tblPr>
        <w:tblStyle w:val="4"/>
        <w:tblW w:w="8380" w:type="dxa"/>
        <w:tblInd w:w="70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68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8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一、认筹及开盘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预计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深铁置业大厦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活动说明</w:t>
            </w:r>
          </w:p>
        </w:tc>
        <w:tc>
          <w:tcPr>
            <w:tcW w:w="6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看房按2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1天计，每天预估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0个工作人员。开盘活动按21天计，预估100个工作人员。需活动公司做好物料策划、设计、执行、制作、租赁、运输、安装、撤场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、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餐饮等费用。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E3F3" w:themeFill="accent1" w:themeFillTint="32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二、公证处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基本情况</w:t>
            </w:r>
          </w:p>
        </w:tc>
        <w:tc>
          <w:tcPr>
            <w:tcW w:w="6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2091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套，样板房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套，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次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认筹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看房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）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及开盘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公证内容</w:t>
            </w:r>
          </w:p>
        </w:tc>
        <w:tc>
          <w:tcPr>
            <w:tcW w:w="6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样板房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保全</w:t>
            </w:r>
          </w:p>
        </w:tc>
      </w:tr>
    </w:tbl>
    <w:p>
      <w:pPr>
        <w:pStyle w:val="6"/>
        <w:adjustRightInd w:val="0"/>
        <w:snapToGrid w:val="0"/>
        <w:spacing w:line="560" w:lineRule="exact"/>
        <w:ind w:left="640" w:firstLine="0" w:firstLineChars="0"/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pStyle w:val="6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深铁瑞城三期</w:t>
      </w:r>
    </w:p>
    <w:tbl>
      <w:tblPr>
        <w:tblStyle w:val="4"/>
        <w:tblW w:w="8505" w:type="dxa"/>
        <w:tblInd w:w="70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69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一、认筹及开盘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预计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深铁置业大厦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活动说明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认筹活动按6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天计，每天预估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00个工作人员。开盘活动按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天计（不同日期），预估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00个工作人员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，含两次认筹及开盘。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需活动公司做好物料策划、设计、执行、制作、租赁、运输、安装、撤场等服务，且包含场地租赁、餐饮、明源选房系统、线上审核系统等费用。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二、公证处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基本情况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1500套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，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样板房4套 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认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筹及开盘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公证内容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包含摇号、选房、营销中心和样板房保全、签合同（双录）、递补选房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等</w:t>
            </w:r>
          </w:p>
        </w:tc>
      </w:tr>
    </w:tbl>
    <w:p>
      <w:pPr>
        <w:pStyle w:val="6"/>
        <w:adjustRightInd w:val="0"/>
        <w:snapToGrid w:val="0"/>
        <w:spacing w:line="560" w:lineRule="exact"/>
        <w:ind w:left="640" w:firstLine="0" w:firstLineChars="0"/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pStyle w:val="6"/>
        <w:numPr>
          <w:ilvl w:val="0"/>
          <w:numId w:val="1"/>
        </w:numPr>
        <w:adjustRightInd w:val="0"/>
        <w:snapToGrid w:val="0"/>
        <w:spacing w:line="560" w:lineRule="exact"/>
        <w:ind w:firstLine="64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阅山境尾盘</w:t>
      </w:r>
    </w:p>
    <w:tbl>
      <w:tblPr>
        <w:tblStyle w:val="4"/>
        <w:tblW w:w="8505" w:type="dxa"/>
        <w:tblInd w:w="70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69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一、认筹及开盘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举办时间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预计6月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深铁置业大厦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活动说明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认筹活动按6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天计，每天预估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00个工作人员。开盘活动按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天计预估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00个工作人员。需活动公司做好物料策划、设计、执行、制作、租赁、运输、安装、撤场等服务，且包含场地租赁、餐饮、明源选房系统、线上审核系统等费用。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DD7EE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二、公证处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基本情况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3套，样板房5套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公证内容</w:t>
            </w:r>
          </w:p>
        </w:tc>
        <w:tc>
          <w:tcPr>
            <w:tcW w:w="6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包含摇号、选房、营销中心和样板房保全、签合同（双录）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等</w:t>
            </w:r>
          </w:p>
        </w:tc>
      </w:tr>
    </w:tbl>
    <w:p>
      <w:pPr>
        <w:pStyle w:val="6"/>
        <w:adjustRightInd w:val="0"/>
        <w:snapToGrid w:val="0"/>
        <w:spacing w:line="560" w:lineRule="exact"/>
        <w:ind w:left="640" w:firstLine="0" w:firstLineChars="0"/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30FB1"/>
    <w:multiLevelType w:val="multilevel"/>
    <w:tmpl w:val="01E30FB1"/>
    <w:lvl w:ilvl="0" w:tentative="0">
      <w:start w:val="1"/>
      <w:numFmt w:val="chineseCountingThousand"/>
      <w:lvlText w:val="(%1)"/>
      <w:lvlJc w:val="left"/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4E"/>
    <w:rsid w:val="00007EC4"/>
    <w:rsid w:val="0001113E"/>
    <w:rsid w:val="00024E58"/>
    <w:rsid w:val="000361A9"/>
    <w:rsid w:val="00074922"/>
    <w:rsid w:val="0008270E"/>
    <w:rsid w:val="000D7107"/>
    <w:rsid w:val="000E0D6E"/>
    <w:rsid w:val="000E66B4"/>
    <w:rsid w:val="0018336D"/>
    <w:rsid w:val="001D2969"/>
    <w:rsid w:val="00203539"/>
    <w:rsid w:val="00234779"/>
    <w:rsid w:val="00236854"/>
    <w:rsid w:val="00241734"/>
    <w:rsid w:val="002569A5"/>
    <w:rsid w:val="00277076"/>
    <w:rsid w:val="00285474"/>
    <w:rsid w:val="002C1C3B"/>
    <w:rsid w:val="002E4933"/>
    <w:rsid w:val="002F75E3"/>
    <w:rsid w:val="003000D1"/>
    <w:rsid w:val="00326C94"/>
    <w:rsid w:val="00344761"/>
    <w:rsid w:val="003565D5"/>
    <w:rsid w:val="00374C06"/>
    <w:rsid w:val="003A127F"/>
    <w:rsid w:val="003B4AE6"/>
    <w:rsid w:val="003C5320"/>
    <w:rsid w:val="003C54B1"/>
    <w:rsid w:val="003C63C6"/>
    <w:rsid w:val="003D6266"/>
    <w:rsid w:val="0040398D"/>
    <w:rsid w:val="00407913"/>
    <w:rsid w:val="00411127"/>
    <w:rsid w:val="00420217"/>
    <w:rsid w:val="004A1DC4"/>
    <w:rsid w:val="004E3BA6"/>
    <w:rsid w:val="004F6DFA"/>
    <w:rsid w:val="00503FCC"/>
    <w:rsid w:val="0051013B"/>
    <w:rsid w:val="00512A78"/>
    <w:rsid w:val="005204C8"/>
    <w:rsid w:val="00534476"/>
    <w:rsid w:val="00562E3D"/>
    <w:rsid w:val="005650E8"/>
    <w:rsid w:val="005857C8"/>
    <w:rsid w:val="00586D4E"/>
    <w:rsid w:val="00592377"/>
    <w:rsid w:val="005A1CA7"/>
    <w:rsid w:val="005B705D"/>
    <w:rsid w:val="0062302F"/>
    <w:rsid w:val="006248F0"/>
    <w:rsid w:val="00625F5C"/>
    <w:rsid w:val="006451CD"/>
    <w:rsid w:val="006504AD"/>
    <w:rsid w:val="00666E4A"/>
    <w:rsid w:val="0068657F"/>
    <w:rsid w:val="006B0596"/>
    <w:rsid w:val="006D2A9F"/>
    <w:rsid w:val="006F7DC8"/>
    <w:rsid w:val="007206AB"/>
    <w:rsid w:val="00751FBC"/>
    <w:rsid w:val="007619FC"/>
    <w:rsid w:val="0079673A"/>
    <w:rsid w:val="007A78B4"/>
    <w:rsid w:val="008344FB"/>
    <w:rsid w:val="0084106D"/>
    <w:rsid w:val="00861651"/>
    <w:rsid w:val="00897840"/>
    <w:rsid w:val="008B42C4"/>
    <w:rsid w:val="009304ED"/>
    <w:rsid w:val="009344BB"/>
    <w:rsid w:val="00944FD2"/>
    <w:rsid w:val="0095045D"/>
    <w:rsid w:val="00957C7A"/>
    <w:rsid w:val="00974F39"/>
    <w:rsid w:val="00984B25"/>
    <w:rsid w:val="009A1944"/>
    <w:rsid w:val="009A2A93"/>
    <w:rsid w:val="009C2E48"/>
    <w:rsid w:val="009C3D90"/>
    <w:rsid w:val="009D2CAE"/>
    <w:rsid w:val="009F474A"/>
    <w:rsid w:val="00A13839"/>
    <w:rsid w:val="00A41614"/>
    <w:rsid w:val="00A47DAF"/>
    <w:rsid w:val="00A57AD3"/>
    <w:rsid w:val="00A71749"/>
    <w:rsid w:val="00A765A5"/>
    <w:rsid w:val="00AE1A86"/>
    <w:rsid w:val="00AE4218"/>
    <w:rsid w:val="00AF2C36"/>
    <w:rsid w:val="00AF4305"/>
    <w:rsid w:val="00B1197A"/>
    <w:rsid w:val="00B162FC"/>
    <w:rsid w:val="00B216F3"/>
    <w:rsid w:val="00B2406C"/>
    <w:rsid w:val="00B26496"/>
    <w:rsid w:val="00B366A1"/>
    <w:rsid w:val="00B4296A"/>
    <w:rsid w:val="00B52D7C"/>
    <w:rsid w:val="00B622B8"/>
    <w:rsid w:val="00BF31F2"/>
    <w:rsid w:val="00C33C88"/>
    <w:rsid w:val="00C4360E"/>
    <w:rsid w:val="00C63CC2"/>
    <w:rsid w:val="00C72A44"/>
    <w:rsid w:val="00CC7559"/>
    <w:rsid w:val="00CD372A"/>
    <w:rsid w:val="00CF11B3"/>
    <w:rsid w:val="00D12BB3"/>
    <w:rsid w:val="00D147F4"/>
    <w:rsid w:val="00D2738A"/>
    <w:rsid w:val="00D32C24"/>
    <w:rsid w:val="00D43D65"/>
    <w:rsid w:val="00D52B38"/>
    <w:rsid w:val="00D559E1"/>
    <w:rsid w:val="00D64A16"/>
    <w:rsid w:val="00D74B87"/>
    <w:rsid w:val="00D75572"/>
    <w:rsid w:val="00DA28CB"/>
    <w:rsid w:val="00DA4A2B"/>
    <w:rsid w:val="00DB70C5"/>
    <w:rsid w:val="00DC76C7"/>
    <w:rsid w:val="00DE7C7D"/>
    <w:rsid w:val="00E15CC7"/>
    <w:rsid w:val="00E217D7"/>
    <w:rsid w:val="00E52B9C"/>
    <w:rsid w:val="00E62905"/>
    <w:rsid w:val="00E73D1D"/>
    <w:rsid w:val="00E959F7"/>
    <w:rsid w:val="00EB69AE"/>
    <w:rsid w:val="00F17D85"/>
    <w:rsid w:val="00F2626E"/>
    <w:rsid w:val="00F93006"/>
    <w:rsid w:val="00F95C17"/>
    <w:rsid w:val="00FC61DA"/>
    <w:rsid w:val="00FD624C"/>
    <w:rsid w:val="00FE344E"/>
    <w:rsid w:val="00FF49CB"/>
    <w:rsid w:val="089A541E"/>
    <w:rsid w:val="214A48FA"/>
    <w:rsid w:val="215F4803"/>
    <w:rsid w:val="39D955FE"/>
    <w:rsid w:val="467A1047"/>
    <w:rsid w:val="4C010B2E"/>
    <w:rsid w:val="6912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link w:val="7"/>
    <w:qFormat/>
    <w:uiPriority w:val="99"/>
    <w:pPr>
      <w:ind w:firstLine="420" w:firstLineChars="200"/>
    </w:pPr>
  </w:style>
  <w:style w:type="character" w:customStyle="1" w:styleId="7">
    <w:name w:val="列表段落 字符"/>
    <w:basedOn w:val="5"/>
    <w:link w:val="6"/>
    <w:qFormat/>
    <w:locked/>
    <w:uiPriority w:val="99"/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268</Words>
  <Characters>1531</Characters>
  <Lines>12</Lines>
  <Paragraphs>3</Paragraphs>
  <TotalTime>12</TotalTime>
  <ScaleCrop>false</ScaleCrop>
  <LinksUpToDate>false</LinksUpToDate>
  <CharactersWithSpaces>1796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2022-03-20T16:54:00Z</dcterms:created>
  <dc:creator>郭利珊</dc:creator>
  <cp:lastModifiedBy>饶青</cp:lastModifiedBy>
  <cp:lastPrinted>2022-05-27T12:53:00Z</cp:lastPrinted>
  <dcterms:modified xsi:type="dcterms:W3CDTF">2022-06-01T18:11:04Z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