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napToGrid w:val="0"/>
        <w:spacing w:before="0" w:after="0" w:line="480" w:lineRule="atLeast"/>
        <w:rPr>
          <w:rFonts w:ascii="宋体" w:hAnsi="宋体"/>
          <w:b w:val="0"/>
          <w:color w:val="0D0D0D" w:themeColor="text1" w:themeTint="F2"/>
          <w:sz w:val="48"/>
          <w:szCs w:val="48"/>
          <w14:textFill>
            <w14:solidFill>
              <w14:schemeClr w14:val="tx1">
                <w14:lumMod w14:val="95000"/>
                <w14:lumOff w14:val="5000"/>
              </w14:schemeClr>
            </w14:solidFill>
          </w14:textFill>
        </w:rPr>
      </w:pPr>
      <w:bookmarkStart w:id="0" w:name="_Toc98264004"/>
      <w:bookmarkStart w:id="1" w:name="_Toc434234570"/>
      <w:bookmarkStart w:id="2" w:name="_Toc385992323"/>
      <w:bookmarkStart w:id="3" w:name="_Toc497549383"/>
      <w:bookmarkStart w:id="4" w:name="_Toc197404897"/>
      <w:bookmarkStart w:id="5" w:name="_Toc389620163"/>
      <w:r>
        <w:rPr>
          <w:rFonts w:hint="eastAsia" w:ascii="宋体" w:hAnsi="宋体"/>
          <w:b w:val="0"/>
          <w:color w:val="0D0D0D" w:themeColor="text1" w:themeTint="F2"/>
          <w:sz w:val="48"/>
          <w:szCs w:val="48"/>
          <w14:textFill>
            <w14:solidFill>
              <w14:schemeClr w14:val="tx1">
                <w14:lumMod w14:val="95000"/>
                <w14:lumOff w14:val="5000"/>
              </w14:schemeClr>
            </w14:solidFill>
          </w14:textFill>
        </w:rPr>
        <w:t>比选公告</w:t>
      </w:r>
      <w:bookmarkEnd w:id="0"/>
    </w:p>
    <w:p/>
    <w:bookmarkEnd w:id="1"/>
    <w:p>
      <w:pPr>
        <w:adjustRightInd w:val="0"/>
        <w:snapToGrid w:val="0"/>
        <w:spacing w:line="336"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r>
        <w:rPr>
          <w:rFonts w:hint="eastAsia" w:ascii="宋体" w:hAnsi="宋体"/>
          <w:bCs/>
          <w:color w:val="0D0D0D" w:themeColor="text1" w:themeTint="F2"/>
          <w:kern w:val="0"/>
          <w:sz w:val="24"/>
          <w:szCs w:val="22"/>
          <w14:textFill>
            <w14:solidFill>
              <w14:schemeClr w14:val="tx1">
                <w14:lumMod w14:val="95000"/>
                <w14:lumOff w14:val="5000"/>
              </w14:schemeClr>
            </w14:solidFill>
          </w14:textFill>
        </w:rPr>
        <w:t>拟对</w:t>
      </w:r>
      <w:r>
        <w:rPr>
          <w:rFonts w:hint="eastAsia" w:hAnsi="宋体"/>
          <w:b/>
          <w:bCs/>
          <w:color w:val="0D0D0D" w:themeColor="text1" w:themeTint="F2"/>
          <w:sz w:val="24"/>
          <w:szCs w:val="22"/>
          <w:u w:val="single"/>
          <w:lang w:eastAsia="zh-CN"/>
          <w14:textFill>
            <w14:solidFill>
              <w14:schemeClr w14:val="tx1">
                <w14:lumMod w14:val="95000"/>
                <w14:lumOff w14:val="5000"/>
              </w14:schemeClr>
            </w14:solidFill>
          </w14:textFill>
        </w:rPr>
        <w:t>深铁置业2022年度拟销售项目认筹、开盘活动及公证服务</w:t>
      </w:r>
      <w:r>
        <w:rPr>
          <w:rFonts w:hint="eastAsia" w:hAnsi="宋体"/>
          <w:b/>
          <w:color w:val="0D0D0D" w:themeColor="text1" w:themeTint="F2"/>
          <w:sz w:val="24"/>
          <w:szCs w:val="24"/>
          <w14:textFill>
            <w14:solidFill>
              <w14:schemeClr w14:val="tx1">
                <w14:lumMod w14:val="95000"/>
                <w14:lumOff w14:val="5000"/>
              </w14:schemeClr>
            </w14:solidFill>
          </w14:textFill>
        </w:rPr>
        <w:t>（以下</w:t>
      </w:r>
      <w:r>
        <w:rPr>
          <w:rFonts w:hAnsi="宋体"/>
          <w:b/>
          <w:color w:val="0D0D0D" w:themeColor="text1" w:themeTint="F2"/>
          <w:sz w:val="24"/>
          <w:szCs w:val="24"/>
          <w14:textFill>
            <w14:solidFill>
              <w14:schemeClr w14:val="tx1">
                <w14:lumMod w14:val="95000"/>
                <w14:lumOff w14:val="5000"/>
              </w14:schemeClr>
            </w14:solidFill>
          </w14:textFill>
        </w:rPr>
        <w:t>简称“本项目”）</w:t>
      </w:r>
      <w:r>
        <w:rPr>
          <w:rFonts w:hint="eastAsia" w:hAnsi="宋体"/>
          <w:color w:val="0D0D0D" w:themeColor="text1" w:themeTint="F2"/>
          <w:sz w:val="24"/>
          <w:szCs w:val="24"/>
          <w14:textFill>
            <w14:solidFill>
              <w14:schemeClr w14:val="tx1">
                <w14:lumMod w14:val="95000"/>
                <w14:lumOff w14:val="5000"/>
              </w14:schemeClr>
            </w14:solidFill>
          </w14:textFill>
        </w:rPr>
        <w:t>进行公开比选，欢迎符合本比选公告公布资质要求的公司参选。</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一、项目名称</w:t>
      </w:r>
    </w:p>
    <w:p>
      <w:pPr>
        <w:pStyle w:val="24"/>
        <w:snapToGrid w:val="0"/>
        <w:spacing w:line="336" w:lineRule="auto"/>
        <w:ind w:firstLine="480" w:firstLineChars="200"/>
        <w:rPr>
          <w:rFonts w:hint="eastAsia" w:hAnsi="宋体" w:eastAsia="宋体"/>
          <w:bCs/>
          <w:color w:val="0D0D0D" w:themeColor="text1" w:themeTint="F2"/>
          <w:sz w:val="24"/>
          <w:szCs w:val="22"/>
          <w:lang w:eastAsia="zh-CN"/>
          <w14:textFill>
            <w14:solidFill>
              <w14:schemeClr w14:val="tx1">
                <w14:lumMod w14:val="95000"/>
                <w14:lumOff w14:val="5000"/>
              </w14:schemeClr>
            </w14:solidFill>
          </w14:textFill>
        </w:rPr>
      </w:pPr>
      <w:r>
        <w:rPr>
          <w:rFonts w:hint="eastAsia" w:hAnsi="宋体"/>
          <w:bCs/>
          <w:color w:val="0D0D0D" w:themeColor="text1" w:themeTint="F2"/>
          <w:sz w:val="24"/>
          <w:szCs w:val="22"/>
          <w:lang w:eastAsia="zh-CN"/>
          <w14:textFill>
            <w14:solidFill>
              <w14:schemeClr w14:val="tx1">
                <w14:lumMod w14:val="95000"/>
                <w14:lumOff w14:val="5000"/>
              </w14:schemeClr>
            </w14:solidFill>
          </w14:textFill>
        </w:rPr>
        <w:t>深铁置业2022年度拟销售项目认筹、开盘活动及公证服务</w:t>
      </w:r>
    </w:p>
    <w:p>
      <w:pPr>
        <w:pStyle w:val="24"/>
        <w:snapToGrid w:val="0"/>
        <w:spacing w:line="336" w:lineRule="auto"/>
        <w:ind w:firstLine="482" w:firstLineChars="200"/>
        <w:rPr>
          <w:rFonts w:hAnsi="宋体"/>
          <w:b/>
          <w:bCs/>
          <w:color w:val="0D0D0D" w:themeColor="text1" w:themeTint="F2"/>
          <w:sz w:val="24"/>
          <w:szCs w:val="22"/>
          <w14:textFill>
            <w14:solidFill>
              <w14:schemeClr w14:val="tx1">
                <w14:lumMod w14:val="95000"/>
                <w14:lumOff w14:val="5000"/>
              </w14:schemeClr>
            </w14:solidFill>
          </w14:textFill>
        </w:rPr>
      </w:pPr>
      <w:r>
        <w:rPr>
          <w:rFonts w:hint="eastAsia" w:hAnsi="宋体"/>
          <w:b/>
          <w:bCs/>
          <w:color w:val="0D0D0D" w:themeColor="text1" w:themeTint="F2"/>
          <w:sz w:val="24"/>
          <w:szCs w:val="22"/>
          <w14:textFill>
            <w14:solidFill>
              <w14:schemeClr w14:val="tx1">
                <w14:lumMod w14:val="95000"/>
                <w14:lumOff w14:val="5000"/>
              </w14:schemeClr>
            </w14:solidFill>
          </w14:textFill>
        </w:rPr>
        <w:t>二</w:t>
      </w:r>
      <w:r>
        <w:rPr>
          <w:rFonts w:hAnsi="宋体"/>
          <w:b/>
          <w:bCs/>
          <w:color w:val="0D0D0D" w:themeColor="text1" w:themeTint="F2"/>
          <w:sz w:val="24"/>
          <w:szCs w:val="22"/>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项目</w:t>
      </w:r>
      <w:r>
        <w:rPr>
          <w:rFonts w:hAnsi="宋体"/>
          <w:b/>
          <w:color w:val="0D0D0D" w:themeColor="text1" w:themeTint="F2"/>
          <w:sz w:val="24"/>
          <w:szCs w:val="24"/>
          <w14:textFill>
            <w14:solidFill>
              <w14:schemeClr w14:val="tx1">
                <w14:lumMod w14:val="95000"/>
                <w14:lumOff w14:val="5000"/>
              </w14:schemeClr>
            </w14:solidFill>
          </w14:textFill>
        </w:rPr>
        <w:t>概况</w:t>
      </w:r>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2222"/>
        <w:gridCol w:w="6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b/>
                <w:bCs/>
                <w:kern w:val="0"/>
                <w:sz w:val="21"/>
                <w:szCs w:val="21"/>
              </w:rPr>
            </w:pPr>
            <w:r>
              <w:rPr>
                <w:rFonts w:hint="eastAsia" w:ascii="宋体" w:hAnsi="宋体"/>
                <w:b/>
                <w:bCs/>
                <w:kern w:val="0"/>
                <w:sz w:val="21"/>
                <w:szCs w:val="21"/>
              </w:rPr>
              <w:t>序号</w:t>
            </w:r>
          </w:p>
        </w:tc>
        <w:tc>
          <w:tcPr>
            <w:tcW w:w="1163" w:type="pct"/>
            <w:vAlign w:val="center"/>
          </w:tcPr>
          <w:p>
            <w:pPr>
              <w:adjustRightInd w:val="0"/>
              <w:snapToGrid w:val="0"/>
              <w:spacing w:line="276" w:lineRule="auto"/>
              <w:jc w:val="center"/>
              <w:rPr>
                <w:rFonts w:ascii="宋体" w:hAnsi="宋体"/>
                <w:b/>
                <w:bCs/>
                <w:kern w:val="0"/>
                <w:sz w:val="21"/>
                <w:szCs w:val="21"/>
              </w:rPr>
            </w:pPr>
            <w:r>
              <w:rPr>
                <w:rFonts w:hint="eastAsia" w:ascii="宋体" w:hAnsi="宋体"/>
                <w:b/>
                <w:bCs/>
                <w:kern w:val="0"/>
                <w:sz w:val="21"/>
                <w:szCs w:val="21"/>
              </w:rPr>
              <w:t>项目名称</w:t>
            </w:r>
          </w:p>
        </w:tc>
        <w:tc>
          <w:tcPr>
            <w:tcW w:w="3474" w:type="pct"/>
            <w:vAlign w:val="center"/>
          </w:tcPr>
          <w:p>
            <w:pPr>
              <w:adjustRightInd w:val="0"/>
              <w:snapToGrid w:val="0"/>
              <w:spacing w:line="276" w:lineRule="auto"/>
              <w:jc w:val="center"/>
              <w:rPr>
                <w:rFonts w:ascii="宋体" w:hAnsi="宋体"/>
                <w:b/>
                <w:bCs/>
                <w:kern w:val="0"/>
                <w:sz w:val="21"/>
                <w:szCs w:val="21"/>
              </w:rPr>
            </w:pPr>
            <w:r>
              <w:rPr>
                <w:rFonts w:hint="eastAsia" w:ascii="宋体" w:hAnsi="宋体"/>
                <w:b/>
                <w:bCs/>
                <w:kern w:val="0"/>
                <w:sz w:val="21"/>
                <w:szCs w:val="21"/>
              </w:rPr>
              <w:t>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1"/>
                <w:szCs w:val="21"/>
              </w:rPr>
            </w:pPr>
            <w:r>
              <w:rPr>
                <w:rFonts w:hint="eastAsia" w:ascii="宋体" w:hAnsi="宋体"/>
                <w:kern w:val="0"/>
                <w:sz w:val="21"/>
                <w:szCs w:val="21"/>
              </w:rPr>
              <w:t>1</w:t>
            </w:r>
          </w:p>
        </w:tc>
        <w:tc>
          <w:tcPr>
            <w:tcW w:w="1163"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深铁珑境花园</w:t>
            </w:r>
          </w:p>
        </w:tc>
        <w:tc>
          <w:tcPr>
            <w:tcW w:w="3474"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深铁珑境花园位于深圳市龙华区大浪街道布龙路与和平路交汇处，接驳地铁4号线龙胜站。项目为深铁置业在龙华首献作品，住宅首批主推建面约180</w:t>
            </w:r>
            <w:r>
              <w:rPr>
                <w:rFonts w:hint="eastAsia" w:ascii="宋体" w:hAnsi="宋体" w:cs="Segoe UI Symbol"/>
                <w:kern w:val="0"/>
                <w:sz w:val="21"/>
                <w:szCs w:val="21"/>
              </w:rPr>
              <w:t>㎡</w:t>
            </w:r>
            <w:r>
              <w:rPr>
                <w:rFonts w:hint="eastAsia" w:ascii="宋体" w:hAnsi="宋体" w:cs="仿宋_GB2312"/>
                <w:kern w:val="0"/>
                <w:sz w:val="21"/>
                <w:szCs w:val="21"/>
              </w:rPr>
              <w:t>复式</w:t>
            </w:r>
            <w:r>
              <w:rPr>
                <w:rFonts w:hint="eastAsia" w:ascii="宋体" w:hAnsi="宋体"/>
                <w:kern w:val="0"/>
                <w:sz w:val="21"/>
                <w:szCs w:val="21"/>
              </w:rPr>
              <w:t>和10</w:t>
            </w:r>
            <w:r>
              <w:rPr>
                <w:rFonts w:ascii="宋体" w:hAnsi="宋体"/>
                <w:kern w:val="0"/>
                <w:sz w:val="21"/>
                <w:szCs w:val="21"/>
              </w:rPr>
              <w:t>7</w:t>
            </w:r>
            <w:r>
              <w:rPr>
                <w:rFonts w:hint="eastAsia" w:ascii="宋体" w:hAnsi="宋体"/>
                <w:kern w:val="0"/>
                <w:sz w:val="21"/>
                <w:szCs w:val="21"/>
              </w:rPr>
              <w:t>-143</w:t>
            </w:r>
            <w:r>
              <w:rPr>
                <w:rFonts w:hint="eastAsia" w:ascii="宋体" w:hAnsi="宋体" w:cs="Segoe UI Symbol"/>
                <w:kern w:val="0"/>
                <w:sz w:val="21"/>
                <w:szCs w:val="21"/>
              </w:rPr>
              <w:t>㎡</w:t>
            </w:r>
            <w:r>
              <w:rPr>
                <w:rFonts w:hint="eastAsia" w:ascii="宋体" w:hAnsi="宋体" w:cs="仿宋_GB2312"/>
                <w:kern w:val="0"/>
                <w:sz w:val="21"/>
                <w:szCs w:val="21"/>
              </w:rPr>
              <w:t>洋</w:t>
            </w:r>
            <w:r>
              <w:rPr>
                <w:rFonts w:hint="eastAsia" w:ascii="宋体" w:hAnsi="宋体"/>
                <w:kern w:val="0"/>
                <w:sz w:val="21"/>
                <w:szCs w:val="21"/>
              </w:rPr>
              <w:t>房，是集高端住宅、缤纷商业、生态景观、自带学府约28万</w:t>
            </w:r>
            <w:r>
              <w:rPr>
                <w:rFonts w:hint="eastAsia" w:ascii="宋体" w:hAnsi="宋体" w:cs="Segoe UI Symbol"/>
                <w:kern w:val="0"/>
                <w:sz w:val="21"/>
                <w:szCs w:val="21"/>
              </w:rPr>
              <w:t>㎡</w:t>
            </w:r>
            <w:r>
              <w:rPr>
                <w:rFonts w:hint="eastAsia" w:ascii="宋体" w:hAnsi="宋体" w:cs="仿宋_GB2312"/>
                <w:kern w:val="0"/>
                <w:sz w:val="21"/>
                <w:szCs w:val="21"/>
              </w:rPr>
              <w:t>纯居大型综合体，以超低密度、低容积率定义舒居生活</w:t>
            </w:r>
            <w:r>
              <w:rPr>
                <w:rFonts w:hint="eastAsia" w:ascii="宋体" w:hAnsi="宋体"/>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1"/>
                <w:szCs w:val="21"/>
              </w:rPr>
            </w:pPr>
            <w:r>
              <w:rPr>
                <w:rFonts w:ascii="宋体" w:hAnsi="宋体"/>
                <w:kern w:val="0"/>
                <w:sz w:val="21"/>
                <w:szCs w:val="21"/>
              </w:rPr>
              <w:t>2</w:t>
            </w:r>
          </w:p>
        </w:tc>
        <w:tc>
          <w:tcPr>
            <w:tcW w:w="1163"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深铁璟城</w:t>
            </w:r>
          </w:p>
        </w:tc>
        <w:tc>
          <w:tcPr>
            <w:tcW w:w="3474"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深铁璟城位于深圳市宝安区松岗片区地铁11号线终点站碧头站上盖，东宝河南侧，松福大道以北。项目总占地约33万</w:t>
            </w:r>
            <w:r>
              <w:rPr>
                <w:rFonts w:hint="eastAsia" w:ascii="宋体" w:hAnsi="宋体" w:cs="Segoe UI Symbol"/>
                <w:kern w:val="0"/>
                <w:sz w:val="21"/>
                <w:szCs w:val="21"/>
              </w:rPr>
              <w:t>㎡</w:t>
            </w:r>
            <w:r>
              <w:rPr>
                <w:rFonts w:hint="eastAsia" w:ascii="宋体" w:hAnsi="宋体" w:cs="仿宋_GB2312"/>
                <w:kern w:val="0"/>
                <w:sz w:val="21"/>
                <w:szCs w:val="21"/>
              </w:rPr>
              <w:t>，建筑面积约</w:t>
            </w:r>
            <w:r>
              <w:rPr>
                <w:rFonts w:hint="eastAsia" w:ascii="宋体" w:hAnsi="宋体"/>
                <w:kern w:val="0"/>
                <w:sz w:val="21"/>
                <w:szCs w:val="21"/>
              </w:rPr>
              <w:t>70万</w:t>
            </w:r>
            <w:r>
              <w:rPr>
                <w:rFonts w:hint="eastAsia" w:ascii="宋体" w:hAnsi="宋体" w:cs="Segoe UI Symbol"/>
                <w:kern w:val="0"/>
                <w:sz w:val="21"/>
                <w:szCs w:val="21"/>
              </w:rPr>
              <w:t>㎡</w:t>
            </w:r>
            <w:r>
              <w:rPr>
                <w:rFonts w:hint="eastAsia" w:ascii="宋体" w:hAnsi="宋体" w:cs="仿宋_GB2312"/>
                <w:kern w:val="0"/>
                <w:sz w:val="21"/>
                <w:szCs w:val="21"/>
              </w:rPr>
              <w:t>，是集高端住宅、缤纷商业、运动公园、九年教育配套于一体的大型生态综合体，其中首批推出北区盖上</w:t>
            </w:r>
            <w:r>
              <w:rPr>
                <w:rFonts w:hint="eastAsia" w:ascii="宋体" w:hAnsi="宋体"/>
                <w:kern w:val="0"/>
                <w:sz w:val="21"/>
                <w:szCs w:val="21"/>
              </w:rPr>
              <w:t>1244套75-148平2-4房的低密住宅产品。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1"/>
                <w:szCs w:val="21"/>
              </w:rPr>
            </w:pPr>
            <w:r>
              <w:rPr>
                <w:rFonts w:ascii="宋体" w:hAnsi="宋体"/>
                <w:kern w:val="0"/>
                <w:sz w:val="21"/>
                <w:szCs w:val="21"/>
              </w:rPr>
              <w:t>3</w:t>
            </w:r>
          </w:p>
        </w:tc>
        <w:tc>
          <w:tcPr>
            <w:tcW w:w="1163"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深铁懿府</w:t>
            </w:r>
          </w:p>
        </w:tc>
        <w:tc>
          <w:tcPr>
            <w:tcW w:w="3474"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深铁懿府位于深圳南山华侨城北片区，安托山西侧，深云路以东，广深高速以北。项目总建设用地面积约</w:t>
            </w:r>
            <w:r>
              <w:rPr>
                <w:rFonts w:ascii="宋体" w:hAnsi="宋体"/>
                <w:kern w:val="0"/>
                <w:sz w:val="21"/>
                <w:szCs w:val="21"/>
              </w:rPr>
              <w:t>21万㎡，总建筑面积约75万㎡</w:t>
            </w:r>
            <w:r>
              <w:rPr>
                <w:rFonts w:hint="eastAsia" w:ascii="宋体" w:hAnsi="宋体"/>
                <w:kern w:val="0"/>
                <w:sz w:val="21"/>
                <w:szCs w:val="21"/>
              </w:rPr>
              <w:t>，</w:t>
            </w:r>
            <w:r>
              <w:rPr>
                <w:rFonts w:ascii="宋体" w:hAnsi="宋体"/>
                <w:kern w:val="0"/>
                <w:sz w:val="21"/>
                <w:szCs w:val="21"/>
              </w:rPr>
              <w:t>是集住宅、商务公寓、写字楼、商业、教育配套、体育公园于一体的“复合人文生态综合体”。深铁懿府三期可售总面积约 68400㎡，可售套数约282套，主力户型为建筑面积约240㎡5房</w:t>
            </w:r>
            <w:r>
              <w:rPr>
                <w:rFonts w:hint="eastAsia" w:ascii="宋体" w:hAnsi="宋体"/>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1"/>
                <w:szCs w:val="21"/>
              </w:rPr>
            </w:pPr>
            <w:r>
              <w:rPr>
                <w:rFonts w:ascii="宋体" w:hAnsi="宋体"/>
                <w:kern w:val="0"/>
                <w:sz w:val="21"/>
                <w:szCs w:val="21"/>
              </w:rPr>
              <w:t>4</w:t>
            </w:r>
          </w:p>
        </w:tc>
        <w:tc>
          <w:tcPr>
            <w:tcW w:w="1163"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地铁前海时代广场</w:t>
            </w:r>
            <w:r>
              <w:rPr>
                <w:rFonts w:ascii="宋体" w:hAnsi="宋体"/>
                <w:kern w:val="0"/>
                <w:sz w:val="21"/>
                <w:szCs w:val="21"/>
              </w:rPr>
              <w:t>4号地块</w:t>
            </w:r>
          </w:p>
        </w:tc>
        <w:tc>
          <w:tcPr>
            <w:tcW w:w="3474"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地铁前海时代广场位于深圳南山前海桂湾片区，梦海大道以东，怡海大道以西，桂湾四路以南，滨海大道以北。项目总建设用地面积约</w:t>
            </w:r>
            <w:r>
              <w:rPr>
                <w:rFonts w:ascii="宋体" w:hAnsi="宋体"/>
                <w:kern w:val="0"/>
                <w:sz w:val="21"/>
                <w:szCs w:val="21"/>
              </w:rPr>
              <w:t>33.6万㎡，总建筑面积约131万㎡</w:t>
            </w:r>
            <w:r>
              <w:rPr>
                <w:rFonts w:hint="eastAsia" w:ascii="宋体" w:hAnsi="宋体"/>
                <w:kern w:val="0"/>
                <w:sz w:val="21"/>
                <w:szCs w:val="21"/>
              </w:rPr>
              <w:t>，</w:t>
            </w:r>
            <w:r>
              <w:rPr>
                <w:rFonts w:ascii="宋体" w:hAnsi="宋体"/>
                <w:kern w:val="0"/>
                <w:sz w:val="21"/>
                <w:szCs w:val="21"/>
              </w:rPr>
              <w:t>是集住宅、商务公寓、写字楼、商业、酒店、教育配套、保障性住房于一体的“全业态综合体项目”。其中4号地块总面积为234451㎡，主要为办公、公寓及商业，定位全能商务综合体旗舰</w:t>
            </w:r>
            <w:r>
              <w:rPr>
                <w:rFonts w:hint="eastAsia" w:ascii="宋体" w:hAnsi="宋体"/>
                <w:kern w:val="0"/>
                <w:sz w:val="21"/>
                <w:szCs w:val="21"/>
              </w:rPr>
              <w:t>，</w:t>
            </w:r>
            <w:r>
              <w:rPr>
                <w:rFonts w:ascii="宋体" w:hAnsi="宋体"/>
                <w:kern w:val="0"/>
                <w:sz w:val="21"/>
                <w:szCs w:val="21"/>
              </w:rPr>
              <w:t>办公总面积为169350㎡</w:t>
            </w:r>
            <w:r>
              <w:rPr>
                <w:rFonts w:hint="eastAsia" w:ascii="宋体" w:hAnsi="宋体"/>
                <w:kern w:val="0"/>
                <w:sz w:val="21"/>
                <w:szCs w:val="21"/>
              </w:rPr>
              <w:t>，</w:t>
            </w:r>
            <w:r>
              <w:rPr>
                <w:rFonts w:ascii="宋体" w:hAnsi="宋体"/>
                <w:kern w:val="0"/>
                <w:sz w:val="21"/>
                <w:szCs w:val="21"/>
              </w:rPr>
              <w:t>公寓销售产品共计27200㎡。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1"/>
                <w:szCs w:val="21"/>
              </w:rPr>
            </w:pPr>
            <w:r>
              <w:rPr>
                <w:rFonts w:ascii="宋体" w:hAnsi="宋体"/>
                <w:kern w:val="0"/>
                <w:sz w:val="21"/>
                <w:szCs w:val="21"/>
              </w:rPr>
              <w:t>5</w:t>
            </w:r>
          </w:p>
        </w:tc>
        <w:tc>
          <w:tcPr>
            <w:tcW w:w="1163" w:type="pct"/>
            <w:vAlign w:val="center"/>
          </w:tcPr>
          <w:p>
            <w:pPr>
              <w:adjustRightInd w:val="0"/>
              <w:snapToGrid w:val="0"/>
              <w:spacing w:line="276" w:lineRule="auto"/>
              <w:rPr>
                <w:rFonts w:ascii="宋体" w:hAnsi="宋体"/>
                <w:kern w:val="0"/>
                <w:sz w:val="21"/>
                <w:szCs w:val="21"/>
              </w:rPr>
            </w:pPr>
            <w:bookmarkStart w:id="6" w:name="_Hlk93996622"/>
            <w:r>
              <w:rPr>
                <w:rFonts w:hint="eastAsia" w:ascii="宋体" w:hAnsi="宋体"/>
                <w:kern w:val="0"/>
                <w:sz w:val="21"/>
                <w:szCs w:val="21"/>
              </w:rPr>
              <w:t>深铁赤湾项目</w:t>
            </w:r>
            <w:bookmarkEnd w:id="6"/>
          </w:p>
        </w:tc>
        <w:tc>
          <w:tcPr>
            <w:tcW w:w="3474"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深铁赤湾项目位于赤湾山以南，</w:t>
            </w:r>
            <w:r>
              <w:rPr>
                <w:rFonts w:ascii="宋体" w:hAnsi="宋体"/>
                <w:kern w:val="0"/>
                <w:sz w:val="21"/>
                <w:szCs w:val="21"/>
              </w:rPr>
              <w:t>12号线左炮台站，为地铁停车场开发物业</w:t>
            </w:r>
            <w:r>
              <w:rPr>
                <w:rFonts w:hint="eastAsia" w:ascii="宋体" w:hAnsi="宋体"/>
                <w:kern w:val="0"/>
                <w:sz w:val="21"/>
                <w:szCs w:val="21"/>
              </w:rPr>
              <w:t>。项目总</w:t>
            </w:r>
            <w:r>
              <w:rPr>
                <w:rFonts w:ascii="宋体" w:hAnsi="宋体"/>
                <w:kern w:val="0"/>
                <w:sz w:val="21"/>
                <w:szCs w:val="21"/>
              </w:rPr>
              <w:t>占地14.5万㎡，由商品房、可售型人才房、商业、幼儿园、九年一贯制学校、公共配套等组成。基于本项目自贸双核、倚山瞰海、生态景观、国际化人文环境的价值优势，整体定位为“自贸滨海中心·高端山海大境”，打造绿色、瞰海、国际、私享的高端豪宅住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1"/>
                <w:szCs w:val="21"/>
              </w:rPr>
            </w:pPr>
            <w:r>
              <w:rPr>
                <w:rFonts w:ascii="宋体" w:hAnsi="宋体"/>
                <w:kern w:val="0"/>
                <w:sz w:val="21"/>
                <w:szCs w:val="21"/>
              </w:rPr>
              <w:t>6</w:t>
            </w:r>
          </w:p>
        </w:tc>
        <w:tc>
          <w:tcPr>
            <w:tcW w:w="1163"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深铁瑞城项目</w:t>
            </w:r>
          </w:p>
        </w:tc>
        <w:tc>
          <w:tcPr>
            <w:tcW w:w="3474" w:type="pct"/>
            <w:vAlign w:val="center"/>
          </w:tcPr>
          <w:p>
            <w:pPr>
              <w:adjustRightInd w:val="0"/>
              <w:snapToGrid w:val="0"/>
              <w:spacing w:line="276" w:lineRule="auto"/>
              <w:rPr>
                <w:rFonts w:ascii="宋体" w:hAnsi="宋体"/>
                <w:kern w:val="0"/>
                <w:sz w:val="21"/>
                <w:szCs w:val="21"/>
              </w:rPr>
            </w:pPr>
            <w:r>
              <w:rPr>
                <w:rFonts w:hint="eastAsia" w:ascii="宋体" w:hAnsi="宋体"/>
                <w:kern w:val="0"/>
                <w:sz w:val="21"/>
                <w:szCs w:val="21"/>
              </w:rPr>
              <w:t>深铁瑞城项目位于长圳车辆段，用地位于光侨路以北，科裕路以西，东长大道以东。项目用地面积188520㎡，总建筑面积633143㎡，总房源4776套。项目是集住宅、商业、教育配套、体育公园于一体的“复合人文生态综合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pPr>
              <w:adjustRightInd w:val="0"/>
              <w:snapToGrid w:val="0"/>
              <w:spacing w:line="276" w:lineRule="auto"/>
              <w:jc w:val="center"/>
              <w:rPr>
                <w:rFonts w:ascii="宋体" w:hAnsi="宋体"/>
                <w:kern w:val="0"/>
                <w:sz w:val="21"/>
                <w:szCs w:val="21"/>
              </w:rPr>
            </w:pPr>
            <w:r>
              <w:rPr>
                <w:rFonts w:hint="eastAsia" w:ascii="宋体" w:hAnsi="宋体"/>
                <w:kern w:val="0"/>
                <w:sz w:val="21"/>
                <w:szCs w:val="21"/>
              </w:rPr>
              <w:t>7</w:t>
            </w:r>
          </w:p>
        </w:tc>
        <w:tc>
          <w:tcPr>
            <w:tcW w:w="1163" w:type="pct"/>
            <w:vAlign w:val="center"/>
          </w:tcPr>
          <w:p>
            <w:pPr>
              <w:adjustRightInd w:val="0"/>
              <w:snapToGrid w:val="0"/>
              <w:spacing w:line="276" w:lineRule="auto"/>
              <w:rPr>
                <w:rFonts w:hint="eastAsia" w:ascii="宋体" w:hAnsi="宋体"/>
                <w:kern w:val="0"/>
                <w:sz w:val="21"/>
                <w:szCs w:val="21"/>
              </w:rPr>
            </w:pPr>
            <w:r>
              <w:rPr>
                <w:rFonts w:hint="eastAsia" w:ascii="宋体" w:hAnsi="宋体"/>
                <w:kern w:val="0"/>
                <w:sz w:val="21"/>
                <w:szCs w:val="21"/>
              </w:rPr>
              <w:t>深铁阅山境</w:t>
            </w:r>
          </w:p>
        </w:tc>
        <w:tc>
          <w:tcPr>
            <w:tcW w:w="3474" w:type="pct"/>
            <w:vAlign w:val="center"/>
          </w:tcPr>
          <w:p>
            <w:pPr>
              <w:adjustRightInd w:val="0"/>
              <w:snapToGrid w:val="0"/>
              <w:spacing w:line="276" w:lineRule="auto"/>
              <w:rPr>
                <w:rFonts w:hint="eastAsia" w:ascii="宋体" w:hAnsi="宋体" w:eastAsia="宋体"/>
                <w:kern w:val="0"/>
                <w:sz w:val="21"/>
                <w:szCs w:val="21"/>
                <w:lang w:eastAsia="zh-CN"/>
              </w:rPr>
            </w:pPr>
            <w:r>
              <w:rPr>
                <w:rFonts w:hint="eastAsia" w:ascii="宋体" w:hAnsi="宋体"/>
                <w:kern w:val="0"/>
                <w:sz w:val="21"/>
                <w:szCs w:val="21"/>
              </w:rPr>
              <w:t>本项目总占地约4.3万㎡，总建筑面积约18万㎡，位于塘朗山北侧，留仙大道南侧，塘朗城广场西侧。项目包括5栋150米超高层建筑，其中一栋为人才安居房，4栋住宅商品房共计82500㎡（887套），裙楼商业2874㎡（46套），配套一所九年制学校及幼儿园</w:t>
            </w:r>
            <w:r>
              <w:rPr>
                <w:rFonts w:hint="eastAsia" w:ascii="宋体" w:hAnsi="宋体"/>
                <w:kern w:val="0"/>
                <w:sz w:val="21"/>
                <w:szCs w:val="21"/>
                <w:lang w:eastAsia="zh-CN"/>
              </w:rPr>
              <w:t>。</w:t>
            </w:r>
          </w:p>
        </w:tc>
      </w:tr>
    </w:tbl>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三、比选内容</w:t>
      </w:r>
    </w:p>
    <w:p>
      <w:pPr>
        <w:pStyle w:val="24"/>
        <w:snapToGrid w:val="0"/>
        <w:spacing w:line="336"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本次开展</w:t>
      </w:r>
      <w:r>
        <w:rPr>
          <w:rFonts w:hint="eastAsia" w:hAnsi="宋体"/>
          <w:color w:val="0D0D0D" w:themeColor="text1" w:themeTint="F2"/>
          <w:sz w:val="24"/>
          <w:szCs w:val="24"/>
          <w:lang w:eastAsia="zh-CN"/>
          <w14:textFill>
            <w14:solidFill>
              <w14:schemeClr w14:val="tx1">
                <w14:lumMod w14:val="95000"/>
                <w14:lumOff w14:val="5000"/>
              </w14:schemeClr>
            </w14:solidFill>
          </w14:textFill>
        </w:rPr>
        <w:t>深铁置业2022年度拟销售项目认筹、开盘活动及公证服务</w:t>
      </w:r>
      <w:r>
        <w:rPr>
          <w:rFonts w:hint="eastAsia" w:hAnsi="宋体"/>
          <w:bCs/>
          <w:color w:val="0D0D0D" w:themeColor="text1" w:themeTint="F2"/>
          <w:sz w:val="24"/>
          <w:szCs w:val="22"/>
          <w14:textFill>
            <w14:solidFill>
              <w14:schemeClr w14:val="tx1">
                <w14:lumMod w14:val="95000"/>
                <w14:lumOff w14:val="5000"/>
              </w14:schemeClr>
            </w14:solidFill>
          </w14:textFill>
        </w:rPr>
        <w:t>公司的公开比选，采用“一标两包”的形式，共产生两个中选人，并分别签订合同。</w:t>
      </w:r>
      <w:bookmarkStart w:id="7" w:name="_Hlk77089915"/>
      <w:bookmarkStart w:id="8" w:name="_Hlk94191144"/>
      <w:bookmarkStart w:id="9" w:name="_Hlk94177533"/>
    </w:p>
    <w:p>
      <w:pPr>
        <w:pStyle w:val="24"/>
        <w:snapToGrid w:val="0"/>
        <w:spacing w:line="360" w:lineRule="auto"/>
        <w:ind w:firstLine="480" w:firstLineChars="200"/>
        <w:rPr>
          <w:rFonts w:hint="eastAsia" w:hAnsi="宋体"/>
          <w:bCs/>
          <w:color w:val="0D0D0D" w:themeColor="text1" w:themeTint="F2"/>
          <w:sz w:val="24"/>
          <w:szCs w:val="22"/>
          <w:lang w:eastAsia="zh-CN"/>
          <w14:textFill>
            <w14:solidFill>
              <w14:schemeClr w14:val="tx1">
                <w14:lumMod w14:val="95000"/>
                <w14:lumOff w14:val="5000"/>
              </w14:schemeClr>
            </w14:solidFill>
          </w14:textFill>
        </w:rPr>
      </w:pPr>
      <w:r>
        <w:rPr>
          <w:rFonts w:hint="eastAsia" w:hAnsi="宋体"/>
          <w:bCs/>
          <w:color w:val="0D0D0D" w:themeColor="text1" w:themeTint="F2"/>
          <w:sz w:val="24"/>
          <w:szCs w:val="22"/>
          <w:lang w:eastAsia="zh-CN"/>
          <w14:textFill>
            <w14:solidFill>
              <w14:schemeClr w14:val="tx1">
                <w14:lumMod w14:val="95000"/>
                <w14:lumOff w14:val="5000"/>
              </w14:schemeClr>
            </w14:solidFill>
          </w14:textFill>
        </w:rPr>
        <w:t>深铁置业2022年度拟销售项目认筹、开盘活动及</w:t>
      </w:r>
      <w:r>
        <w:rPr>
          <w:rFonts w:hint="eastAsia" w:hAnsi="宋体"/>
          <w:bCs/>
          <w:color w:val="0D0D0D" w:themeColor="text1" w:themeTint="F2"/>
          <w:sz w:val="24"/>
          <w:szCs w:val="22"/>
          <w:lang w:val="en-US" w:eastAsia="zh-CN"/>
          <w14:textFill>
            <w14:solidFill>
              <w14:schemeClr w14:val="tx1">
                <w14:lumMod w14:val="95000"/>
                <w14:lumOff w14:val="5000"/>
              </w14:schemeClr>
            </w14:solidFill>
          </w14:textFill>
        </w:rPr>
        <w:t>公证</w:t>
      </w:r>
      <w:r>
        <w:rPr>
          <w:rFonts w:hint="eastAsia" w:hAnsi="宋体"/>
          <w:bCs/>
          <w:color w:val="0D0D0D" w:themeColor="text1" w:themeTint="F2"/>
          <w:sz w:val="24"/>
          <w:szCs w:val="22"/>
          <w:lang w:eastAsia="zh-CN"/>
          <w14:textFill>
            <w14:solidFill>
              <w14:schemeClr w14:val="tx1">
                <w14:lumMod w14:val="95000"/>
                <w14:lumOff w14:val="5000"/>
              </w14:schemeClr>
            </w14:solidFill>
          </w14:textFill>
        </w:rPr>
        <w:t>服务为深铁珑境花园一期、深铁璟城一期、深铁懿府三期、地铁前海时代广场4号地块、深铁赤湾项目一期、深铁瑞城三期、深铁阅山境共</w:t>
      </w:r>
      <w:r>
        <w:rPr>
          <w:rFonts w:hint="eastAsia" w:hAnsi="宋体"/>
          <w:bCs/>
          <w:color w:val="0D0D0D" w:themeColor="text1" w:themeTint="F2"/>
          <w:sz w:val="24"/>
          <w:szCs w:val="22"/>
          <w:lang w:val="en-US" w:eastAsia="zh-CN"/>
          <w14:textFill>
            <w14:solidFill>
              <w14:schemeClr w14:val="tx1">
                <w14:lumMod w14:val="95000"/>
                <w14:lumOff w14:val="5000"/>
              </w14:schemeClr>
            </w14:solidFill>
          </w14:textFill>
        </w:rPr>
        <w:t>7</w:t>
      </w:r>
      <w:r>
        <w:rPr>
          <w:rFonts w:hint="eastAsia" w:hAnsi="宋体"/>
          <w:bCs/>
          <w:color w:val="0D0D0D" w:themeColor="text1" w:themeTint="F2"/>
          <w:sz w:val="24"/>
          <w:szCs w:val="22"/>
          <w:lang w:eastAsia="zh-CN"/>
          <w14:textFill>
            <w14:solidFill>
              <w14:schemeClr w14:val="tx1">
                <w14:lumMod w14:val="95000"/>
                <w14:lumOff w14:val="5000"/>
              </w14:schemeClr>
            </w14:solidFill>
          </w14:textFill>
        </w:rPr>
        <w:t>个项目，提供包括但不限于认筹和开盘活动的策划及执行、现场包装相关物料采购、设计制作与执行、相关活动的收尾撤场等内容，招采范围包括但不限于：</w:t>
      </w:r>
    </w:p>
    <w:bookmarkEnd w:id="7"/>
    <w:bookmarkEnd w:id="8"/>
    <w:bookmarkEnd w:id="9"/>
    <w:p>
      <w:pPr>
        <w:pStyle w:val="24"/>
        <w:snapToGrid w:val="0"/>
        <w:spacing w:line="360" w:lineRule="auto"/>
        <w:ind w:firstLine="480" w:firstLineChars="200"/>
        <w:rPr>
          <w:rFonts w:hint="eastAsia" w:hAnsi="宋体"/>
          <w:bCs/>
          <w:color w:val="0D0D0D" w:themeColor="text1" w:themeTint="F2"/>
          <w:sz w:val="24"/>
          <w:szCs w:val="22"/>
          <w:lang w:eastAsia="zh-CN"/>
          <w14:textFill>
            <w14:solidFill>
              <w14:schemeClr w14:val="tx1">
                <w14:lumMod w14:val="95000"/>
                <w14:lumOff w14:val="5000"/>
              </w14:schemeClr>
            </w14:solidFill>
          </w14:textFill>
        </w:rPr>
      </w:pPr>
      <w:r>
        <w:rPr>
          <w:rFonts w:hint="eastAsia" w:hAnsi="宋体"/>
          <w:bCs/>
          <w:color w:val="0D0D0D" w:themeColor="text1" w:themeTint="F2"/>
          <w:sz w:val="24"/>
          <w:szCs w:val="22"/>
          <w:lang w:val="en-US" w:eastAsia="zh-CN"/>
          <w14:textFill>
            <w14:solidFill>
              <w14:schemeClr w14:val="tx1">
                <w14:lumMod w14:val="95000"/>
                <w14:lumOff w14:val="5000"/>
              </w14:schemeClr>
            </w14:solidFill>
          </w14:textFill>
        </w:rPr>
        <w:t>（一）认筹及开盘</w:t>
      </w:r>
      <w:r>
        <w:rPr>
          <w:rFonts w:hint="eastAsia" w:hAnsi="宋体"/>
          <w:bCs/>
          <w:color w:val="0D0D0D" w:themeColor="text1" w:themeTint="F2"/>
          <w:sz w:val="24"/>
          <w:szCs w:val="22"/>
          <w:lang w:eastAsia="zh-CN"/>
          <w14:textFill>
            <w14:solidFill>
              <w14:schemeClr w14:val="tx1">
                <w14:lumMod w14:val="95000"/>
                <w14:lumOff w14:val="5000"/>
              </w14:schemeClr>
            </w14:solidFill>
          </w14:textFill>
        </w:rPr>
        <w:t>活动部分</w:t>
      </w:r>
    </w:p>
    <w:p>
      <w:pPr>
        <w:pStyle w:val="24"/>
        <w:snapToGrid w:val="0"/>
        <w:spacing w:line="360" w:lineRule="auto"/>
        <w:ind w:firstLine="480" w:firstLineChars="200"/>
        <w:rPr>
          <w:rFonts w:hint="eastAsia" w:hAnsi="宋体"/>
          <w:bCs/>
          <w:color w:val="0D0D0D" w:themeColor="text1" w:themeTint="F2"/>
          <w:sz w:val="24"/>
          <w:szCs w:val="22"/>
          <w:lang w:eastAsia="zh-CN"/>
          <w14:textFill>
            <w14:solidFill>
              <w14:schemeClr w14:val="tx1">
                <w14:lumMod w14:val="95000"/>
                <w14:lumOff w14:val="5000"/>
              </w14:schemeClr>
            </w14:solidFill>
          </w14:textFill>
        </w:rPr>
      </w:pPr>
      <w:r>
        <w:rPr>
          <w:rFonts w:hint="eastAsia" w:hAnsi="宋体"/>
          <w:bCs/>
          <w:color w:val="0D0D0D" w:themeColor="text1" w:themeTint="F2"/>
          <w:sz w:val="24"/>
          <w:szCs w:val="22"/>
          <w:lang w:eastAsia="zh-CN"/>
          <w14:textFill>
            <w14:solidFill>
              <w14:schemeClr w14:val="tx1">
                <w14:lumMod w14:val="95000"/>
                <w14:lumOff w14:val="5000"/>
              </w14:schemeClr>
            </w14:solidFill>
          </w14:textFill>
        </w:rPr>
        <w:t>活动部分为认筹及开盘活动，需活动公司做好物料策划、设计、执行、制作、租赁、运输、安装、撤场等服务，且包含场地租赁、餐饮、明源选房系统、线上审核系统、公证处选房服务等费用。每个项目的具体需求如下：</w:t>
      </w:r>
    </w:p>
    <w:tbl>
      <w:tblPr>
        <w:tblStyle w:val="47"/>
        <w:tblW w:w="9498" w:type="dxa"/>
        <w:tblInd w:w="93" w:type="dxa"/>
        <w:tblLayout w:type="autofit"/>
        <w:tblCellMar>
          <w:top w:w="0" w:type="dxa"/>
          <w:left w:w="108" w:type="dxa"/>
          <w:bottom w:w="0" w:type="dxa"/>
          <w:right w:w="108" w:type="dxa"/>
        </w:tblCellMar>
      </w:tblPr>
      <w:tblGrid>
        <w:gridCol w:w="4881"/>
        <w:gridCol w:w="2141"/>
        <w:gridCol w:w="2476"/>
      </w:tblGrid>
      <w:tr>
        <w:tblPrEx>
          <w:tblCellMar>
            <w:top w:w="0" w:type="dxa"/>
            <w:left w:w="108" w:type="dxa"/>
            <w:bottom w:w="0" w:type="dxa"/>
            <w:right w:w="108" w:type="dxa"/>
          </w:tblCellMar>
        </w:tblPrEx>
        <w:trPr>
          <w:trHeight w:val="316" w:hRule="atLeast"/>
        </w:trPr>
        <w:tc>
          <w:tcPr>
            <w:tcW w:w="4881" w:type="dxa"/>
            <w:vMerge w:val="restart"/>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center"/>
              <w:rPr>
                <w:rFonts w:hint="eastAsia"/>
                <w:sz w:val="20"/>
                <w:szCs w:val="18"/>
              </w:rPr>
            </w:pPr>
            <w:r>
              <w:rPr>
                <w:rFonts w:hint="eastAsia" w:ascii="等线" w:hAnsi="等线" w:eastAsia="等线" w:cs="等线"/>
                <w:b/>
                <w:bCs/>
                <w:color w:val="auto"/>
                <w:kern w:val="0"/>
                <w:sz w:val="20"/>
                <w:szCs w:val="20"/>
                <w:lang w:val="en-US" w:eastAsia="zh-CN"/>
              </w:rPr>
              <w:t>项目基本情况</w:t>
            </w:r>
          </w:p>
        </w:tc>
        <w:tc>
          <w:tcPr>
            <w:tcW w:w="2141" w:type="dxa"/>
            <w:vMerge w:val="restart"/>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center"/>
              <w:rPr>
                <w:rFonts w:hint="eastAsia" w:ascii="等线" w:hAnsi="等线" w:eastAsia="等线" w:cs="等线"/>
                <w:b/>
                <w:bCs/>
                <w:color w:val="auto"/>
                <w:kern w:val="0"/>
                <w:sz w:val="20"/>
                <w:szCs w:val="20"/>
              </w:rPr>
            </w:pPr>
            <w:r>
              <w:rPr>
                <w:rFonts w:hint="eastAsia" w:ascii="等线" w:hAnsi="等线" w:eastAsia="等线" w:cs="等线"/>
                <w:b/>
                <w:bCs/>
                <w:color w:val="auto"/>
                <w:kern w:val="0"/>
                <w:sz w:val="20"/>
                <w:szCs w:val="20"/>
              </w:rPr>
              <w:t>认筹活动</w:t>
            </w:r>
          </w:p>
        </w:tc>
        <w:tc>
          <w:tcPr>
            <w:tcW w:w="2476" w:type="dxa"/>
            <w:vMerge w:val="restart"/>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center"/>
              <w:rPr>
                <w:rFonts w:hint="eastAsia" w:ascii="等线" w:hAnsi="等线" w:eastAsia="等线" w:cs="等线"/>
                <w:b/>
                <w:bCs/>
                <w:color w:val="auto"/>
                <w:kern w:val="0"/>
                <w:sz w:val="20"/>
                <w:szCs w:val="20"/>
              </w:rPr>
            </w:pPr>
            <w:r>
              <w:rPr>
                <w:rFonts w:hint="eastAsia" w:ascii="等线" w:hAnsi="等线" w:eastAsia="等线" w:cs="等线"/>
                <w:b/>
                <w:bCs/>
                <w:color w:val="auto"/>
                <w:kern w:val="0"/>
                <w:sz w:val="20"/>
                <w:szCs w:val="20"/>
              </w:rPr>
              <w:t>开盘活动</w:t>
            </w:r>
          </w:p>
        </w:tc>
      </w:tr>
      <w:tr>
        <w:tblPrEx>
          <w:tblCellMar>
            <w:top w:w="0" w:type="dxa"/>
            <w:left w:w="108" w:type="dxa"/>
            <w:bottom w:w="0" w:type="dxa"/>
            <w:right w:w="108" w:type="dxa"/>
          </w:tblCellMar>
        </w:tblPrEx>
        <w:trPr>
          <w:trHeight w:val="316" w:hRule="atLeast"/>
        </w:trPr>
        <w:tc>
          <w:tcPr>
            <w:tcW w:w="4881" w:type="dxa"/>
            <w:vMerge w:val="continue"/>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left"/>
              <w:rPr>
                <w:rFonts w:hint="eastAsia" w:ascii="等线" w:hAnsi="等线" w:eastAsia="等线" w:cs="等线"/>
                <w:color w:val="auto"/>
                <w:kern w:val="0"/>
                <w:sz w:val="20"/>
                <w:szCs w:val="20"/>
              </w:rPr>
            </w:pPr>
          </w:p>
        </w:tc>
        <w:tc>
          <w:tcPr>
            <w:tcW w:w="2141" w:type="dxa"/>
            <w:vMerge w:val="continue"/>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left"/>
              <w:rPr>
                <w:rFonts w:hint="eastAsia" w:ascii="等线" w:hAnsi="等线" w:eastAsia="等线" w:cs="等线"/>
                <w:color w:val="auto"/>
                <w:kern w:val="0"/>
                <w:sz w:val="20"/>
                <w:szCs w:val="20"/>
              </w:rPr>
            </w:pPr>
          </w:p>
        </w:tc>
        <w:tc>
          <w:tcPr>
            <w:tcW w:w="2476" w:type="dxa"/>
            <w:vMerge w:val="continue"/>
            <w:tcBorders>
              <w:top w:val="single" w:color="auto" w:sz="8" w:space="0"/>
              <w:left w:val="single" w:color="auto" w:sz="8" w:space="0"/>
              <w:bottom w:val="single" w:color="000000" w:sz="8" w:space="0"/>
              <w:right w:val="single" w:color="auto" w:sz="8" w:space="0"/>
            </w:tcBorders>
            <w:shd w:val="clear" w:color="auto" w:fill="D7D7D7" w:themeFill="background1" w:themeFillShade="D8"/>
            <w:vAlign w:val="center"/>
          </w:tcPr>
          <w:p>
            <w:pPr>
              <w:widowControl/>
              <w:spacing w:line="276" w:lineRule="auto"/>
              <w:jc w:val="left"/>
              <w:rPr>
                <w:rFonts w:hint="eastAsia" w:ascii="等线" w:hAnsi="等线" w:eastAsia="等线" w:cs="等线"/>
                <w:color w:val="auto"/>
                <w:kern w:val="0"/>
                <w:sz w:val="20"/>
                <w:szCs w:val="20"/>
              </w:rPr>
            </w:pPr>
          </w:p>
        </w:tc>
      </w:tr>
      <w:tr>
        <w:tblPrEx>
          <w:tblCellMar>
            <w:top w:w="0" w:type="dxa"/>
            <w:left w:w="108" w:type="dxa"/>
            <w:bottom w:w="0" w:type="dxa"/>
            <w:right w:w="108" w:type="dxa"/>
          </w:tblCellMar>
        </w:tblPrEx>
        <w:trPr>
          <w:trHeight w:val="403"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22"/>
                <w:szCs w:val="22"/>
                <w:lang w:eastAsia="zh-CN"/>
              </w:rPr>
            </w:pPr>
            <w:r>
              <w:rPr>
                <w:rFonts w:hint="eastAsia" w:ascii="等线" w:hAnsi="等线" w:eastAsia="等线" w:cs="等线"/>
                <w:color w:val="auto"/>
                <w:kern w:val="0"/>
                <w:sz w:val="22"/>
                <w:szCs w:val="22"/>
              </w:rPr>
              <w:t>深铁珑境花园一期</w:t>
            </w:r>
            <w:r>
              <w:rPr>
                <w:rFonts w:hint="eastAsia" w:ascii="等线" w:hAnsi="等线" w:eastAsia="等线" w:cs="等线"/>
                <w:color w:val="auto"/>
                <w:kern w:val="0"/>
                <w:sz w:val="22"/>
                <w:szCs w:val="22"/>
                <w:lang w:eastAsia="zh-CN"/>
              </w:rPr>
              <w:t>（</w:t>
            </w:r>
            <w:r>
              <w:rPr>
                <w:rFonts w:hint="eastAsia" w:ascii="等线" w:hAnsi="等线" w:eastAsia="等线" w:cs="等线"/>
                <w:color w:val="auto"/>
                <w:kern w:val="0"/>
                <w:sz w:val="22"/>
                <w:szCs w:val="22"/>
                <w:lang w:bidi="ar"/>
              </w:rPr>
              <w:t>344套</w:t>
            </w:r>
            <w:r>
              <w:rPr>
                <w:rFonts w:hint="eastAsia" w:ascii="等线" w:hAnsi="等线" w:eastAsia="等线" w:cs="等线"/>
                <w:color w:val="auto"/>
                <w:kern w:val="0"/>
                <w:sz w:val="22"/>
                <w:szCs w:val="22"/>
                <w:lang w:eastAsia="zh-CN" w:bidi="ar"/>
              </w:rPr>
              <w:t>）</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r>
      <w:tr>
        <w:tblPrEx>
          <w:tblCellMar>
            <w:top w:w="0" w:type="dxa"/>
            <w:left w:w="108" w:type="dxa"/>
            <w:bottom w:w="0" w:type="dxa"/>
            <w:right w:w="108" w:type="dxa"/>
          </w:tblCellMar>
        </w:tblPrEx>
        <w:trPr>
          <w:trHeight w:val="469"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22"/>
                <w:szCs w:val="22"/>
                <w:lang w:eastAsia="zh-CN"/>
              </w:rPr>
            </w:pPr>
            <w:r>
              <w:rPr>
                <w:rFonts w:hint="eastAsia" w:ascii="等线" w:hAnsi="等线" w:eastAsia="等线" w:cs="等线"/>
                <w:color w:val="auto"/>
                <w:kern w:val="0"/>
                <w:sz w:val="22"/>
                <w:szCs w:val="22"/>
              </w:rPr>
              <w:t>深铁璟城一期</w:t>
            </w:r>
            <w:r>
              <w:rPr>
                <w:rFonts w:hint="eastAsia" w:ascii="等线" w:hAnsi="等线" w:eastAsia="等线" w:cs="等线"/>
                <w:color w:val="auto"/>
                <w:kern w:val="0"/>
                <w:sz w:val="22"/>
                <w:szCs w:val="22"/>
                <w:lang w:eastAsia="zh-CN"/>
              </w:rPr>
              <w:t>（</w:t>
            </w:r>
            <w:r>
              <w:rPr>
                <w:rFonts w:hint="eastAsia" w:ascii="等线" w:hAnsi="等线" w:eastAsia="等线" w:cs="等线"/>
                <w:color w:val="auto"/>
                <w:kern w:val="0"/>
                <w:sz w:val="22"/>
                <w:szCs w:val="22"/>
                <w:lang w:val="en-US" w:eastAsia="zh-CN"/>
              </w:rPr>
              <w:t>1244套</w:t>
            </w:r>
            <w:r>
              <w:rPr>
                <w:rFonts w:hint="eastAsia" w:ascii="等线" w:hAnsi="等线" w:eastAsia="等线" w:cs="等线"/>
                <w:color w:val="auto"/>
                <w:kern w:val="0"/>
                <w:sz w:val="22"/>
                <w:szCs w:val="22"/>
                <w:lang w:eastAsia="zh-CN"/>
              </w:rPr>
              <w:t>）</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r>
      <w:tr>
        <w:tblPrEx>
          <w:tblCellMar>
            <w:top w:w="0" w:type="dxa"/>
            <w:left w:w="108" w:type="dxa"/>
            <w:bottom w:w="0" w:type="dxa"/>
            <w:right w:w="108" w:type="dxa"/>
          </w:tblCellMar>
        </w:tblPrEx>
        <w:trPr>
          <w:trHeight w:val="416"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22"/>
                <w:szCs w:val="22"/>
              </w:rPr>
            </w:pPr>
            <w:r>
              <w:rPr>
                <w:rFonts w:hint="eastAsia" w:ascii="等线" w:hAnsi="等线" w:eastAsia="等线" w:cs="等线"/>
                <w:i w:val="0"/>
                <w:iCs w:val="0"/>
                <w:color w:val="000000"/>
                <w:kern w:val="0"/>
                <w:sz w:val="22"/>
                <w:szCs w:val="22"/>
                <w:u w:val="none"/>
                <w:lang w:val="en-US" w:eastAsia="zh-CN" w:bidi="ar"/>
              </w:rPr>
              <w:t>深铁懿府三期（加上一期尾盘共两次开盘+认筹）（282套+24套）</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r>
      <w:tr>
        <w:tblPrEx>
          <w:tblCellMar>
            <w:top w:w="0" w:type="dxa"/>
            <w:left w:w="108" w:type="dxa"/>
            <w:bottom w:w="0" w:type="dxa"/>
            <w:right w:w="108" w:type="dxa"/>
          </w:tblCellMar>
        </w:tblPrEx>
        <w:trPr>
          <w:trHeight w:val="407"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22"/>
                <w:szCs w:val="22"/>
              </w:rPr>
            </w:pPr>
            <w:r>
              <w:rPr>
                <w:rFonts w:hint="eastAsia" w:ascii="等线" w:hAnsi="等线" w:eastAsia="等线" w:cs="等线"/>
                <w:i w:val="0"/>
                <w:iCs w:val="0"/>
                <w:color w:val="000000"/>
                <w:kern w:val="0"/>
                <w:sz w:val="22"/>
                <w:szCs w:val="22"/>
                <w:u w:val="none"/>
                <w:lang w:val="en-US" w:eastAsia="zh-CN" w:bidi="ar"/>
              </w:rPr>
              <w:t>地铁前海时代广场4号地块（公寓认筹，写字楼及公寓两次开盘，374套）</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r>
      <w:tr>
        <w:tblPrEx>
          <w:tblCellMar>
            <w:top w:w="0" w:type="dxa"/>
            <w:left w:w="108" w:type="dxa"/>
            <w:bottom w:w="0" w:type="dxa"/>
            <w:right w:w="108" w:type="dxa"/>
          </w:tblCellMar>
        </w:tblPrEx>
        <w:trPr>
          <w:trHeight w:val="460"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22"/>
                <w:szCs w:val="22"/>
                <w:lang w:eastAsia="zh-CN"/>
              </w:rPr>
            </w:pPr>
            <w:r>
              <w:rPr>
                <w:rFonts w:hint="eastAsia" w:ascii="等线" w:hAnsi="等线" w:eastAsia="等线" w:cs="等线"/>
                <w:color w:val="auto"/>
                <w:kern w:val="0"/>
                <w:sz w:val="22"/>
                <w:szCs w:val="22"/>
              </w:rPr>
              <w:t>深铁赤湾项目一期</w:t>
            </w:r>
            <w:r>
              <w:rPr>
                <w:rFonts w:hint="eastAsia" w:ascii="等线" w:hAnsi="等线" w:eastAsia="等线" w:cs="等线"/>
                <w:color w:val="auto"/>
                <w:kern w:val="0"/>
                <w:sz w:val="22"/>
                <w:szCs w:val="22"/>
                <w:lang w:eastAsia="zh-CN"/>
              </w:rPr>
              <w:t>（</w:t>
            </w:r>
            <w:r>
              <w:rPr>
                <w:rFonts w:hint="eastAsia" w:ascii="等线" w:hAnsi="等线" w:eastAsia="等线" w:cs="等线"/>
                <w:color w:val="auto"/>
                <w:kern w:val="0"/>
                <w:sz w:val="22"/>
                <w:szCs w:val="22"/>
                <w:lang w:val="en-US" w:eastAsia="zh-CN"/>
              </w:rPr>
              <w:t>2094套</w:t>
            </w:r>
            <w:r>
              <w:rPr>
                <w:rFonts w:hint="eastAsia" w:ascii="等线" w:hAnsi="等线" w:eastAsia="等线" w:cs="等线"/>
                <w:color w:val="auto"/>
                <w:kern w:val="0"/>
                <w:sz w:val="22"/>
                <w:szCs w:val="22"/>
                <w:lang w:eastAsia="zh-CN"/>
              </w:rPr>
              <w:t>）</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lang w:eastAsia="zh-CN"/>
              </w:rPr>
            </w:pPr>
            <w:r>
              <w:rPr>
                <w:rFonts w:hint="eastAsia" w:ascii="等线" w:hAnsi="等线" w:eastAsia="等线" w:cs="等线"/>
                <w:b/>
                <w:bCs/>
                <w:color w:val="auto"/>
                <w:kern w:val="0"/>
                <w:sz w:val="22"/>
                <w:szCs w:val="22"/>
              </w:rPr>
              <w:t>√</w:t>
            </w:r>
            <w:r>
              <w:rPr>
                <w:rFonts w:hint="eastAsia" w:ascii="等线" w:hAnsi="等线" w:eastAsia="等线" w:cs="等线"/>
                <w:b/>
                <w:bCs/>
                <w:color w:val="auto"/>
                <w:kern w:val="0"/>
                <w:sz w:val="22"/>
                <w:szCs w:val="22"/>
                <w:lang w:eastAsia="zh-CN"/>
              </w:rPr>
              <w:t>（</w:t>
            </w:r>
            <w:r>
              <w:rPr>
                <w:rFonts w:hint="eastAsia" w:ascii="等线" w:hAnsi="等线" w:eastAsia="等线" w:cs="等线"/>
                <w:b/>
                <w:bCs/>
                <w:color w:val="auto"/>
                <w:kern w:val="0"/>
                <w:sz w:val="22"/>
                <w:szCs w:val="22"/>
                <w:lang w:val="en-US" w:eastAsia="zh-CN"/>
              </w:rPr>
              <w:t>看房活动</w:t>
            </w:r>
            <w:r>
              <w:rPr>
                <w:rFonts w:hint="eastAsia" w:ascii="等线" w:hAnsi="等线" w:eastAsia="等线" w:cs="等线"/>
                <w:b/>
                <w:bCs/>
                <w:color w:val="auto"/>
                <w:kern w:val="0"/>
                <w:sz w:val="22"/>
                <w:szCs w:val="22"/>
                <w:lang w:eastAsia="zh-CN"/>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r>
      <w:tr>
        <w:tblPrEx>
          <w:tblCellMar>
            <w:top w:w="0" w:type="dxa"/>
            <w:left w:w="108" w:type="dxa"/>
            <w:bottom w:w="0" w:type="dxa"/>
            <w:right w:w="108" w:type="dxa"/>
          </w:tblCellMar>
        </w:tblPrEx>
        <w:trPr>
          <w:trHeight w:val="394"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22"/>
                <w:szCs w:val="22"/>
                <w:lang w:eastAsia="zh-CN"/>
              </w:rPr>
            </w:pPr>
            <w:r>
              <w:rPr>
                <w:rFonts w:hint="eastAsia" w:ascii="等线" w:hAnsi="等线" w:eastAsia="等线" w:cs="等线"/>
                <w:color w:val="auto"/>
                <w:kern w:val="0"/>
                <w:sz w:val="22"/>
                <w:szCs w:val="22"/>
              </w:rPr>
              <w:t>深铁瑞城三期</w:t>
            </w:r>
            <w:r>
              <w:rPr>
                <w:rFonts w:hint="eastAsia" w:ascii="等线" w:hAnsi="等线" w:eastAsia="等线" w:cs="等线"/>
                <w:color w:val="auto"/>
                <w:kern w:val="0"/>
                <w:sz w:val="22"/>
                <w:szCs w:val="22"/>
                <w:lang w:eastAsia="zh-CN"/>
              </w:rPr>
              <w:t>（</w:t>
            </w:r>
            <w:r>
              <w:rPr>
                <w:rFonts w:hint="eastAsia" w:ascii="等线" w:hAnsi="等线" w:eastAsia="等线" w:cs="等线"/>
                <w:color w:val="auto"/>
                <w:kern w:val="0"/>
                <w:sz w:val="22"/>
                <w:szCs w:val="22"/>
                <w:lang w:val="en-US" w:eastAsia="zh-CN"/>
              </w:rPr>
              <w:t>两次认筹+开盘，1500套</w:t>
            </w:r>
            <w:r>
              <w:rPr>
                <w:rFonts w:hint="eastAsia" w:ascii="等线" w:hAnsi="等线" w:eastAsia="等线" w:cs="等线"/>
                <w:color w:val="auto"/>
                <w:kern w:val="0"/>
                <w:sz w:val="22"/>
                <w:szCs w:val="22"/>
                <w:lang w:eastAsia="zh-CN"/>
              </w:rPr>
              <w:t>）</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r>
      <w:tr>
        <w:tblPrEx>
          <w:tblCellMar>
            <w:top w:w="0" w:type="dxa"/>
            <w:left w:w="108" w:type="dxa"/>
            <w:bottom w:w="0" w:type="dxa"/>
            <w:right w:w="108" w:type="dxa"/>
          </w:tblCellMar>
        </w:tblPrEx>
        <w:trPr>
          <w:trHeight w:val="413" w:hRule="atLeast"/>
        </w:trPr>
        <w:tc>
          <w:tcPr>
            <w:tcW w:w="4881" w:type="dxa"/>
            <w:tcBorders>
              <w:top w:val="nil"/>
              <w:left w:val="single" w:color="auto" w:sz="8" w:space="0"/>
              <w:bottom w:val="single" w:color="auto" w:sz="8" w:space="0"/>
              <w:right w:val="single" w:color="auto" w:sz="8" w:space="0"/>
            </w:tcBorders>
            <w:shd w:val="clear" w:color="auto" w:fill="auto"/>
            <w:vAlign w:val="center"/>
          </w:tcPr>
          <w:p>
            <w:pPr>
              <w:widowControl/>
              <w:spacing w:line="276" w:lineRule="auto"/>
              <w:jc w:val="center"/>
              <w:rPr>
                <w:rFonts w:hint="eastAsia" w:ascii="等线" w:hAnsi="等线" w:eastAsia="等线" w:cs="等线"/>
                <w:color w:val="auto"/>
                <w:kern w:val="0"/>
                <w:sz w:val="22"/>
                <w:szCs w:val="22"/>
                <w:lang w:val="en-US" w:eastAsia="zh-CN"/>
              </w:rPr>
            </w:pPr>
            <w:r>
              <w:rPr>
                <w:rFonts w:hint="eastAsia" w:ascii="等线" w:hAnsi="等线" w:eastAsia="等线" w:cs="等线"/>
                <w:color w:val="auto"/>
                <w:kern w:val="0"/>
                <w:sz w:val="22"/>
                <w:szCs w:val="22"/>
              </w:rPr>
              <w:t>深铁阅山境</w:t>
            </w:r>
            <w:r>
              <w:rPr>
                <w:rFonts w:hint="eastAsia" w:ascii="等线" w:hAnsi="等线" w:eastAsia="等线" w:cs="等线"/>
                <w:color w:val="auto"/>
                <w:kern w:val="0"/>
                <w:sz w:val="22"/>
                <w:szCs w:val="22"/>
                <w:lang w:val="en-US" w:eastAsia="zh-CN"/>
              </w:rPr>
              <w:t>尾盘（23套）</w:t>
            </w:r>
          </w:p>
        </w:tc>
        <w:tc>
          <w:tcPr>
            <w:tcW w:w="2141"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c>
          <w:tcPr>
            <w:tcW w:w="2476" w:type="dxa"/>
            <w:tcBorders>
              <w:top w:val="nil"/>
              <w:left w:val="nil"/>
              <w:bottom w:val="single" w:color="auto" w:sz="8" w:space="0"/>
              <w:right w:val="single" w:color="auto" w:sz="8" w:space="0"/>
            </w:tcBorders>
            <w:shd w:val="clear" w:color="000000" w:fill="FFFFFF"/>
            <w:vAlign w:val="center"/>
          </w:tcPr>
          <w:p>
            <w:pPr>
              <w:widowControl/>
              <w:spacing w:line="276" w:lineRule="auto"/>
              <w:jc w:val="center"/>
              <w:rPr>
                <w:rFonts w:hint="eastAsia" w:ascii="等线" w:hAnsi="等线" w:eastAsia="等线" w:cs="等线"/>
                <w:b/>
                <w:bCs/>
                <w:color w:val="auto"/>
                <w:kern w:val="0"/>
                <w:sz w:val="22"/>
                <w:szCs w:val="22"/>
              </w:rPr>
            </w:pPr>
            <w:r>
              <w:rPr>
                <w:rFonts w:hint="eastAsia" w:ascii="等线" w:hAnsi="等线" w:eastAsia="等线" w:cs="等线"/>
                <w:b/>
                <w:bCs/>
                <w:color w:val="auto"/>
                <w:kern w:val="0"/>
                <w:sz w:val="22"/>
                <w:szCs w:val="22"/>
              </w:rPr>
              <w:t>√</w:t>
            </w:r>
          </w:p>
        </w:tc>
      </w:tr>
    </w:tbl>
    <w:p>
      <w:pPr>
        <w:pStyle w:val="114"/>
        <w:numPr>
          <w:ilvl w:val="0"/>
          <w:numId w:val="0"/>
        </w:numPr>
        <w:adjustRightInd w:val="0"/>
        <w:snapToGrid w:val="0"/>
        <w:spacing w:line="560" w:lineRule="exact"/>
        <w:rPr>
          <w:rFonts w:hint="eastAsia" w:ascii="仿宋_GB2312" w:hAnsi="仿宋_GB2312" w:eastAsia="仿宋_GB2312" w:cs="仿宋_GB2312"/>
          <w:color w:val="auto"/>
          <w:sz w:val="32"/>
          <w:szCs w:val="32"/>
        </w:rPr>
      </w:pPr>
    </w:p>
    <w:p>
      <w:pPr>
        <w:pStyle w:val="24"/>
        <w:snapToGrid w:val="0"/>
        <w:spacing w:line="336" w:lineRule="auto"/>
        <w:ind w:firstLine="480" w:firstLineChars="200"/>
        <w:rPr>
          <w:rFonts w:hint="eastAsia"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（二）公证服务部分</w:t>
      </w:r>
    </w:p>
    <w:tbl>
      <w:tblPr>
        <w:tblStyle w:val="47"/>
        <w:tblW w:w="950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17"/>
        <w:gridCol w:w="1049"/>
        <w:gridCol w:w="945"/>
        <w:gridCol w:w="1166"/>
        <w:gridCol w:w="1227"/>
        <w:gridCol w:w="1227"/>
        <w:gridCol w:w="1166"/>
        <w:gridCol w:w="13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分类</w:t>
            </w:r>
          </w:p>
        </w:tc>
        <w:tc>
          <w:tcPr>
            <w:tcW w:w="1049"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珑境</w:t>
            </w:r>
          </w:p>
        </w:tc>
        <w:tc>
          <w:tcPr>
            <w:tcW w:w="945"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阅山境</w:t>
            </w:r>
          </w:p>
        </w:tc>
        <w:tc>
          <w:tcPr>
            <w:tcW w:w="1166"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璟城</w:t>
            </w:r>
          </w:p>
        </w:tc>
        <w:tc>
          <w:tcPr>
            <w:tcW w:w="1227"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懿府</w:t>
            </w:r>
          </w:p>
        </w:tc>
        <w:tc>
          <w:tcPr>
            <w:tcW w:w="1227"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前海</w:t>
            </w:r>
          </w:p>
        </w:tc>
        <w:tc>
          <w:tcPr>
            <w:tcW w:w="1166"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瑞城</w:t>
            </w:r>
          </w:p>
        </w:tc>
        <w:tc>
          <w:tcPr>
            <w:tcW w:w="1304" w:type="dxa"/>
            <w:tcBorders>
              <w:top w:val="single" w:color="auto" w:sz="4" w:space="0"/>
              <w:left w:val="single" w:color="auto" w:sz="4" w:space="0"/>
              <w:bottom w:val="single" w:color="auto" w:sz="4" w:space="0"/>
              <w:right w:val="single" w:color="auto" w:sz="4" w:space="0"/>
            </w:tcBorders>
            <w:shd w:val="clear" w:color="auto" w:fill="D7D7D7"/>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赤湾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公证摇号</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公证选房</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样板房保全</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签合同</w:t>
            </w:r>
          </w:p>
          <w:p>
            <w:pPr>
              <w:pStyle w:val="2"/>
              <w:ind w:left="0" w:leftChars="0" w:firstLine="210" w:firstLineChars="100"/>
              <w:rPr>
                <w:rFonts w:hint="eastAsia" w:ascii="等线" w:hAnsi="等线" w:eastAsia="等线" w:cs="等线"/>
                <w:sz w:val="21"/>
                <w:szCs w:val="21"/>
              </w:rPr>
            </w:pPr>
            <w:r>
              <w:rPr>
                <w:rFonts w:hint="eastAsia" w:ascii="等线" w:hAnsi="等线" w:eastAsia="等线" w:cs="等线"/>
                <w:i w:val="0"/>
                <w:iCs w:val="0"/>
                <w:color w:val="000000"/>
                <w:kern w:val="0"/>
                <w:sz w:val="21"/>
                <w:szCs w:val="21"/>
                <w:u w:val="none"/>
                <w:lang w:val="en-US" w:eastAsia="zh-CN" w:bidi="ar"/>
              </w:rPr>
              <w:t>（双录）</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　</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等线" w:hAnsi="等线" w:eastAsia="等线" w:cs="等线"/>
                <w:i w:val="0"/>
                <w:iCs w:val="0"/>
                <w:color w:val="000000"/>
                <w:kern w:val="0"/>
                <w:sz w:val="21"/>
                <w:szCs w:val="21"/>
                <w:u w:val="none"/>
                <w:lang w:val="en-US" w:eastAsia="zh-CN" w:bidi="ar"/>
              </w:rPr>
              <w:t>营销中心</w:t>
            </w:r>
          </w:p>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保全</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递补选房</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现场监督</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kern w:val="2"/>
                <w:sz w:val="21"/>
                <w:szCs w:val="21"/>
                <w:u w:val="none"/>
                <w:lang w:val="en-US" w:eastAsia="zh-CN" w:bidi="ar-SA"/>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firstLineChars="100"/>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w:t>
            </w:r>
          </w:p>
        </w:tc>
      </w:tr>
    </w:tbl>
    <w:p>
      <w:pPr>
        <w:pStyle w:val="24"/>
        <w:snapToGrid w:val="0"/>
        <w:spacing w:line="336" w:lineRule="auto"/>
        <w:ind w:firstLine="420" w:firstLineChars="200"/>
        <w:rPr>
          <w:rFonts w:hAnsi="宋体"/>
          <w:color w:val="0D0D0D" w:themeColor="text1" w:themeTint="F2"/>
          <w:sz w:val="21"/>
          <w:szCs w:val="21"/>
          <w14:textFill>
            <w14:solidFill>
              <w14:schemeClr w14:val="tx1">
                <w14:lumMod w14:val="95000"/>
                <w14:lumOff w14:val="5000"/>
              </w14:schemeClr>
            </w14:solidFill>
          </w14:textFill>
        </w:rPr>
      </w:pPr>
    </w:p>
    <w:p>
      <w:pPr>
        <w:pStyle w:val="24"/>
        <w:snapToGrid w:val="0"/>
        <w:spacing w:line="336" w:lineRule="auto"/>
        <w:ind w:firstLine="480" w:firstLineChars="200"/>
        <w:rPr>
          <w:rFonts w:hAnsi="宋体"/>
          <w:kern w:val="2"/>
          <w:sz w:val="24"/>
          <w:szCs w:val="24"/>
        </w:rPr>
      </w:pPr>
      <w:r>
        <w:rPr>
          <w:rFonts w:hint="eastAsia" w:hAnsi="宋体"/>
          <w:kern w:val="2"/>
          <w:sz w:val="24"/>
          <w:szCs w:val="24"/>
        </w:rPr>
        <w:t>具体分项目要求详见附件1《</w:t>
      </w:r>
      <w:r>
        <w:rPr>
          <w:rFonts w:hint="eastAsia" w:hAnsi="宋体"/>
          <w:kern w:val="2"/>
          <w:sz w:val="24"/>
          <w:szCs w:val="24"/>
          <w:lang w:eastAsia="zh-CN"/>
        </w:rPr>
        <w:t>深铁置业</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2022</w:t>
      </w:r>
      <w:r>
        <w:rPr>
          <w:rFonts w:hint="eastAsia" w:hAnsi="宋体"/>
          <w:kern w:val="2"/>
          <w:sz w:val="24"/>
          <w:szCs w:val="24"/>
          <w:lang w:eastAsia="zh-CN"/>
        </w:rPr>
        <w:t>年度拟销售项目认筹、开盘活动及公证服务</w:t>
      </w:r>
      <w:r>
        <w:rPr>
          <w:rFonts w:hint="eastAsia" w:hAnsi="宋体"/>
          <w:kern w:val="2"/>
          <w:sz w:val="24"/>
          <w:szCs w:val="24"/>
        </w:rPr>
        <w:t>分项目内容》。</w:t>
      </w:r>
    </w:p>
    <w:p>
      <w:pPr>
        <w:pStyle w:val="24"/>
        <w:snapToGrid w:val="0"/>
        <w:spacing w:line="336" w:lineRule="auto"/>
        <w:ind w:firstLine="480" w:firstLineChars="200"/>
        <w:rPr>
          <w:rFonts w:hAnsi="宋体"/>
          <w:kern w:val="2"/>
          <w:sz w:val="24"/>
          <w:szCs w:val="24"/>
        </w:rPr>
      </w:pPr>
      <w:r>
        <w:rPr>
          <w:rFonts w:hint="eastAsia" w:hAnsi="宋体"/>
          <w:kern w:val="2"/>
          <w:sz w:val="24"/>
          <w:szCs w:val="24"/>
        </w:rPr>
        <w:t>分项目服务内容清单详见附件2《</w:t>
      </w:r>
      <w:r>
        <w:rPr>
          <w:rFonts w:hint="eastAsia" w:hAnsi="宋体"/>
          <w:kern w:val="2"/>
          <w:sz w:val="24"/>
          <w:szCs w:val="24"/>
          <w:lang w:eastAsia="zh-CN"/>
        </w:rPr>
        <w:t>深铁置业2022年度拟销售项目认筹、开盘活动及公证服务</w:t>
      </w:r>
      <w:r>
        <w:rPr>
          <w:rFonts w:hint="eastAsia" w:hAnsi="宋体"/>
          <w:kern w:val="2"/>
          <w:sz w:val="24"/>
          <w:szCs w:val="24"/>
        </w:rPr>
        <w:t>清单》。</w:t>
      </w:r>
    </w:p>
    <w:p>
      <w:pPr>
        <w:pStyle w:val="24"/>
        <w:snapToGrid w:val="0"/>
        <w:spacing w:line="336" w:lineRule="auto"/>
        <w:ind w:firstLine="482" w:firstLineChars="200"/>
        <w:rPr>
          <w:rFonts w:hAnsi="宋体"/>
          <w:b/>
          <w:color w:val="0D0D0D" w:themeColor="text1" w:themeTint="F2"/>
          <w:kern w:val="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四、比选控制价格</w:t>
      </w:r>
    </w:p>
    <w:p>
      <w:pPr>
        <w:pStyle w:val="24"/>
        <w:tabs>
          <w:tab w:val="right" w:pos="9026"/>
        </w:tabs>
        <w:snapToGrid w:val="0"/>
        <w:spacing w:line="360"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本次比选报价总费用最高限价</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为</w:t>
      </w:r>
      <w:r>
        <w:rPr>
          <w:rFonts w:hint="eastAsia" w:hAnsi="宋体"/>
          <w:color w:val="0D0D0D" w:themeColor="text1" w:themeTint="F2"/>
          <w:sz w:val="24"/>
          <w:szCs w:val="24"/>
          <w:u w:val="single"/>
          <w:lang w:val="en-US" w:eastAsia="zh-CN"/>
          <w14:textFill>
            <w14:solidFill>
              <w14:schemeClr w14:val="tx1">
                <w14:lumMod w14:val="95000"/>
                <w14:lumOff w14:val="5000"/>
              </w14:schemeClr>
            </w14:solidFill>
          </w14:textFill>
        </w:rPr>
        <w:t>9133484</w:t>
      </w:r>
      <w:r>
        <w:rPr>
          <w:rFonts w:hint="eastAsia" w:hAnsi="宋体"/>
          <w:color w:val="0D0D0D" w:themeColor="text1" w:themeTint="F2"/>
          <w:sz w:val="24"/>
          <w:szCs w:val="24"/>
          <w:u w:val="single"/>
          <w14:textFill>
            <w14:solidFill>
              <w14:schemeClr w14:val="tx1">
                <w14:lumMod w14:val="95000"/>
                <w14:lumOff w14:val="5000"/>
              </w14:schemeClr>
            </w14:solidFill>
          </w14:textFill>
        </w:rPr>
        <w:t>元（含税）</w:t>
      </w:r>
      <w:bookmarkStart w:id="10" w:name="_Hlk93842525"/>
      <w:r>
        <w:rPr>
          <w:rFonts w:hint="eastAsia" w:hAnsi="宋体"/>
          <w:color w:val="0D0D0D" w:themeColor="text1" w:themeTint="F2"/>
          <w:sz w:val="24"/>
          <w:szCs w:val="24"/>
          <w14:textFill>
            <w14:solidFill>
              <w14:schemeClr w14:val="tx1">
                <w14:lumMod w14:val="95000"/>
                <w14:lumOff w14:val="5000"/>
              </w14:schemeClr>
            </w14:solidFill>
          </w14:textFill>
        </w:rPr>
        <w:t>，</w:t>
      </w:r>
      <w:bookmarkStart w:id="11" w:name="_Hlk94176247"/>
      <w:r>
        <w:rPr>
          <w:rFonts w:hint="eastAsia" w:hAnsi="宋体"/>
          <w:color w:val="0D0D0D" w:themeColor="text1" w:themeTint="F2"/>
          <w:sz w:val="24"/>
          <w:szCs w:val="24"/>
          <w14:textFill>
            <w14:solidFill>
              <w14:schemeClr w14:val="tx1">
                <w14:lumMod w14:val="95000"/>
                <w14:lumOff w14:val="5000"/>
              </w14:schemeClr>
            </w14:solidFill>
          </w14:textFill>
        </w:rPr>
        <w:t>参选人需对2个标包共</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7</w:t>
      </w:r>
      <w:r>
        <w:rPr>
          <w:rFonts w:hint="eastAsia" w:hAnsi="宋体"/>
          <w:color w:val="0D0D0D" w:themeColor="text1" w:themeTint="F2"/>
          <w:sz w:val="24"/>
          <w:szCs w:val="24"/>
          <w14:textFill>
            <w14:solidFill>
              <w14:schemeClr w14:val="tx1">
                <w14:lumMod w14:val="95000"/>
                <w14:lumOff w14:val="5000"/>
              </w14:schemeClr>
            </w14:solidFill>
          </w14:textFill>
        </w:rPr>
        <w:t>个项目分别报价，报价不能超过项目所在标包的总上限价及每个项目的分项</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和细项</w:t>
      </w:r>
      <w:r>
        <w:rPr>
          <w:rFonts w:hint="eastAsia" w:hAnsi="宋体"/>
          <w:color w:val="0D0D0D" w:themeColor="text1" w:themeTint="F2"/>
          <w:sz w:val="24"/>
          <w:szCs w:val="24"/>
          <w14:textFill>
            <w14:solidFill>
              <w14:schemeClr w14:val="tx1">
                <w14:lumMod w14:val="95000"/>
                <w14:lumOff w14:val="5000"/>
              </w14:schemeClr>
            </w14:solidFill>
          </w14:textFill>
        </w:rPr>
        <w:t>上限价</w:t>
      </w:r>
      <w:bookmarkEnd w:id="10"/>
      <w:r>
        <w:rPr>
          <w:rFonts w:hint="eastAsia" w:hAnsi="宋体"/>
          <w:color w:val="0D0D0D" w:themeColor="text1" w:themeTint="F2"/>
          <w:sz w:val="24"/>
          <w:szCs w:val="24"/>
          <w14:textFill>
            <w14:solidFill>
              <w14:schemeClr w14:val="tx1">
                <w14:lumMod w14:val="95000"/>
                <w14:lumOff w14:val="5000"/>
              </w14:schemeClr>
            </w14:solidFill>
          </w14:textFill>
        </w:rPr>
        <w:t>，</w:t>
      </w:r>
      <w:bookmarkEnd w:id="11"/>
      <w:r>
        <w:rPr>
          <w:rFonts w:hint="eastAsia" w:hAnsi="宋体"/>
          <w:color w:val="0D0D0D" w:themeColor="text1" w:themeTint="F2"/>
          <w:sz w:val="24"/>
          <w:szCs w:val="24"/>
          <w14:textFill>
            <w14:solidFill>
              <w14:schemeClr w14:val="tx1">
                <w14:lumMod w14:val="95000"/>
                <w14:lumOff w14:val="5000"/>
              </w14:schemeClr>
            </w14:solidFill>
          </w14:textFill>
        </w:rPr>
        <w:t>各标包及项目分别最高限价如下：</w:t>
      </w:r>
    </w:p>
    <w:p>
      <w:pPr>
        <w:adjustRightInd w:val="0"/>
        <w:snapToGrid w:val="0"/>
        <w:spacing w:line="360" w:lineRule="auto"/>
        <w:ind w:firstLine="480" w:firstLineChars="20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1.A包：深铁璟城一期、深铁懿府三期、深铁瑞城三期认筹、开盘活动及公证处服务总价控制在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4850232元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（含税）。其中：深铁璟城一期控制价在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1410345元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；深铁懿府三期控制价在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1622382元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；深铁瑞城三期控制价在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1817505元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p>
    <w:p>
      <w:pPr>
        <w:adjustRightInd w:val="0"/>
        <w:snapToGrid w:val="0"/>
        <w:spacing w:line="360" w:lineRule="auto"/>
        <w:ind w:firstLine="480" w:firstLineChars="20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2.B包：深铁珑境花园一期、深铁赤湾项目一期、阅山境尾盘、地铁前海时代广场4号地块认筹、开盘活动及公证处服务总价控制在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4283252元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（含税）。其中：深铁珑境花园一期控制价在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1139409元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；深铁赤湾项目一期控制价在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1045933元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；阅山境尾盘控制价在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571020元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；地铁前海时代广场4号地块控制价在</w:t>
      </w:r>
      <w:r>
        <w:rPr>
          <w:rFonts w:hint="eastAsia" w:ascii="宋体" w:hAnsi="宋体" w:eastAsia="宋体" w:cs="Times New Roman"/>
          <w:color w:val="0D0D0D" w:themeColor="text1" w:themeTint="F2"/>
          <w:kern w:val="0"/>
          <w:sz w:val="24"/>
          <w:szCs w:val="24"/>
          <w:u w:val="single"/>
          <w:lang w:val="en-US" w:eastAsia="zh-CN" w:bidi="ar-SA"/>
          <w14:textFill>
            <w14:solidFill>
              <w14:schemeClr w14:val="tx1">
                <w14:lumMod w14:val="95000"/>
                <w14:lumOff w14:val="5000"/>
              </w14:schemeClr>
            </w14:solidFill>
          </w14:textFill>
        </w:rPr>
        <w:t>1526890元</w:t>
      </w: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p>
    <w:p>
      <w:pPr>
        <w:pStyle w:val="114"/>
        <w:adjustRightInd w:val="0"/>
        <w:snapToGrid w:val="0"/>
        <w:spacing w:line="360" w:lineRule="auto"/>
        <w:ind w:left="640" w:firstLine="0" w:firstLineChars="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各项目具体细项控制价详见下表（元，含税）：</w:t>
      </w:r>
    </w:p>
    <w:p>
      <w:pPr>
        <w:pStyle w:val="24"/>
        <w:tabs>
          <w:tab w:val="right" w:pos="9026"/>
        </w:tabs>
        <w:snapToGrid w:val="0"/>
        <w:spacing w:line="360" w:lineRule="auto"/>
        <w:ind w:firstLine="602" w:firstLineChars="200"/>
        <w:rPr>
          <w:rFonts w:hint="eastAsia" w:ascii="仿宋_GB2312" w:hAnsi="宋体" w:eastAsia="仿宋_GB2312"/>
          <w:b/>
          <w:bCs/>
          <w:color w:val="FF0000"/>
          <w:sz w:val="30"/>
          <w:szCs w:val="30"/>
        </w:rPr>
      </w:pPr>
      <w:r>
        <w:rPr>
          <w:rFonts w:hint="eastAsia" w:ascii="宋体" w:hAnsi="宋体" w:eastAsia="宋体" w:cs="Times New Roman"/>
          <w:b/>
          <w:bCs/>
          <w:color w:val="FF0000"/>
          <w:kern w:val="0"/>
          <w:sz w:val="30"/>
          <w:szCs w:val="30"/>
          <w:lang w:val="en-US" w:eastAsia="zh-CN" w:bidi="ar-SA"/>
        </w:rPr>
        <w:t>【注：各项具体细项的最终报价均不能超过以下细项最高限价】</w:t>
      </w:r>
    </w:p>
    <w:tbl>
      <w:tblPr>
        <w:tblStyle w:val="47"/>
        <w:tblW w:w="99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4"/>
        <w:gridCol w:w="2284"/>
        <w:gridCol w:w="1681"/>
        <w:gridCol w:w="1246"/>
        <w:gridCol w:w="1302"/>
        <w:gridCol w:w="1114"/>
        <w:gridCol w:w="12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1034"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分包</w:t>
            </w:r>
          </w:p>
        </w:tc>
        <w:tc>
          <w:tcPr>
            <w:tcW w:w="2284"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项目</w:t>
            </w:r>
          </w:p>
        </w:tc>
        <w:tc>
          <w:tcPr>
            <w:tcW w:w="2927" w:type="dxa"/>
            <w:gridSpan w:val="2"/>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活动类</w:t>
            </w:r>
          </w:p>
        </w:tc>
        <w:tc>
          <w:tcPr>
            <w:tcW w:w="1302"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活动总价</w:t>
            </w:r>
          </w:p>
        </w:tc>
        <w:tc>
          <w:tcPr>
            <w:tcW w:w="1114"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公证服务</w:t>
            </w:r>
          </w:p>
        </w:tc>
        <w:tc>
          <w:tcPr>
            <w:tcW w:w="1276"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8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认筹活动</w:t>
            </w:r>
          </w:p>
        </w:tc>
        <w:tc>
          <w:tcPr>
            <w:tcW w:w="124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开盘活动</w:t>
            </w:r>
          </w:p>
        </w:tc>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A包</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深铁璟城一期</w:t>
            </w:r>
          </w:p>
        </w:tc>
        <w:tc>
          <w:tcPr>
            <w:tcW w:w="1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643692</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337141</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980833</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429512</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1410345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深铁懿府三期</w:t>
            </w:r>
          </w:p>
        </w:tc>
        <w:tc>
          <w:tcPr>
            <w:tcW w:w="1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1046222</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377728</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1423950</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198432</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1622382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深铁瑞城三期</w:t>
            </w:r>
          </w:p>
        </w:tc>
        <w:tc>
          <w:tcPr>
            <w:tcW w:w="1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880192</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338413</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1218605</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598900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1817505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866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4850232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B包</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地铁前海时代广场4号地块</w:t>
            </w:r>
          </w:p>
        </w:tc>
        <w:tc>
          <w:tcPr>
            <w:tcW w:w="1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576350</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768432</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1344782</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182108</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1526890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深铁珑境花园一期</w:t>
            </w:r>
          </w:p>
        </w:tc>
        <w:tc>
          <w:tcPr>
            <w:tcW w:w="1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625248</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338413</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963661</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175748</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1139409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深铁赤湾项目一期</w:t>
            </w:r>
          </w:p>
        </w:tc>
        <w:tc>
          <w:tcPr>
            <w:tcW w:w="1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153976</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866517</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1020493</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25440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1045933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深铁阅山境</w:t>
            </w:r>
          </w:p>
        </w:tc>
        <w:tc>
          <w:tcPr>
            <w:tcW w:w="1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283552</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173412</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456964</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114056</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571020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866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4283252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866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总合计</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9133484</w:t>
            </w:r>
          </w:p>
        </w:tc>
      </w:tr>
    </w:tbl>
    <w:p>
      <w:pPr>
        <w:pStyle w:val="24"/>
        <w:tabs>
          <w:tab w:val="right" w:pos="9026"/>
        </w:tabs>
        <w:snapToGrid w:val="0"/>
        <w:spacing w:line="336" w:lineRule="auto"/>
        <w:rPr>
          <w:rFonts w:hint="eastAsia" w:hAnsi="宋体"/>
          <w:color w:val="0D0D0D" w:themeColor="text1" w:themeTint="F2"/>
          <w:sz w:val="24"/>
          <w:szCs w:val="24"/>
          <w14:textFill>
            <w14:solidFill>
              <w14:schemeClr w14:val="tx1">
                <w14:lumMod w14:val="95000"/>
                <w14:lumOff w14:val="5000"/>
              </w14:schemeClr>
            </w14:solidFill>
          </w14:textFill>
        </w:rPr>
      </w:pP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五、参选人资格要求</w:t>
      </w:r>
    </w:p>
    <w:p>
      <w:pPr>
        <w:pStyle w:val="114"/>
        <w:numPr>
          <w:ilvl w:val="0"/>
          <w:numId w:val="2"/>
        </w:numPr>
        <w:adjustRightInd w:val="0"/>
        <w:snapToGrid w:val="0"/>
        <w:spacing w:line="560" w:lineRule="exact"/>
        <w:ind w:firstLine="64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bookmarkStart w:id="12" w:name="baidusnap1"/>
      <w:bookmarkEnd w:id="12"/>
      <w:bookmarkStart w:id="13" w:name="baidusnap0"/>
      <w:bookmarkEnd w:id="13"/>
      <w:bookmarkStart w:id="14" w:name="baidusnap7"/>
      <w:bookmarkEnd w:id="14"/>
      <w:bookmarkStart w:id="15" w:name="baidusnap4"/>
      <w:bookmarkEnd w:id="15"/>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公司资质：参选人必须是中华人民共和国境内注册的法人或非法人组织，注册成立时间不得晚于2018年1月1日。</w:t>
      </w:r>
    </w:p>
    <w:p>
      <w:pPr>
        <w:pStyle w:val="114"/>
        <w:numPr>
          <w:ilvl w:val="0"/>
          <w:numId w:val="2"/>
        </w:numPr>
        <w:adjustRightInd w:val="0"/>
        <w:snapToGrid w:val="0"/>
        <w:spacing w:line="560" w:lineRule="exact"/>
        <w:ind w:firstLine="64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bookmarkStart w:id="16" w:name="_Hlk94176291"/>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公司业绩</w:t>
      </w:r>
      <w:bookmarkEnd w:id="16"/>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2019年1月1日至今，服务全国50强或深圳20强房地产开发公司品牌（全国50强排名参考2019年-2021年中指研究院或易居克尔瑞数据，深圳20强排名参考2019-2021年深圳房协数据）在北上广深一线城市的房地产项目认筹和开盘活动，且合同金额在80万以上的案例不少于3个。</w:t>
      </w:r>
    </w:p>
    <w:p>
      <w:pPr>
        <w:pStyle w:val="114"/>
        <w:numPr>
          <w:ilvl w:val="0"/>
          <w:numId w:val="2"/>
        </w:numPr>
        <w:adjustRightInd w:val="0"/>
        <w:snapToGrid w:val="0"/>
        <w:spacing w:line="560" w:lineRule="exact"/>
        <w:ind w:firstLine="64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2019年1月1日以来，有串通参选不良行为记录或涉嫌串通参选，并正在接受城市主管部门调查的参选申请人不得参选。</w:t>
      </w:r>
    </w:p>
    <w:p>
      <w:pPr>
        <w:pStyle w:val="114"/>
        <w:numPr>
          <w:ilvl w:val="0"/>
          <w:numId w:val="2"/>
        </w:numPr>
        <w:adjustRightInd w:val="0"/>
        <w:snapToGrid w:val="0"/>
        <w:spacing w:line="560" w:lineRule="exact"/>
        <w:ind w:firstLine="64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2019年1月1日以来，</w:t>
      </w:r>
      <w:bookmarkStart w:id="17" w:name="_Hlk93843371"/>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在深圳市地铁集团有限公司或下属单位合同履约评价考核等级不合格</w:t>
      </w:r>
      <w:bookmarkEnd w:id="17"/>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的参选申请人不得参选。</w:t>
      </w:r>
    </w:p>
    <w:p>
      <w:pPr>
        <w:pStyle w:val="114"/>
        <w:numPr>
          <w:ilvl w:val="0"/>
          <w:numId w:val="2"/>
        </w:numPr>
        <w:adjustRightInd w:val="0"/>
        <w:snapToGrid w:val="0"/>
        <w:spacing w:line="560" w:lineRule="exact"/>
        <w:ind w:firstLine="640"/>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不接受联合体投标。</w:t>
      </w:r>
    </w:p>
    <w:p>
      <w:pPr>
        <w:suppressAutoHyphens/>
        <w:topLinePunct/>
        <w:adjustRightInd w:val="0"/>
        <w:snapToGrid w:val="0"/>
        <w:spacing w:line="336" w:lineRule="auto"/>
        <w:ind w:firstLine="547" w:firstLineChars="227"/>
        <w:rPr>
          <w:rFonts w:ascii="宋体" w:hAnsi="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kern w:val="0"/>
          <w:sz w:val="24"/>
          <w:szCs w:val="24"/>
          <w14:textFill>
            <w14:solidFill>
              <w14:schemeClr w14:val="tx1">
                <w14:lumMod w14:val="95000"/>
                <w14:lumOff w14:val="5000"/>
              </w14:schemeClr>
            </w14:solidFill>
          </w14:textFill>
        </w:rPr>
        <w:t>六、比选时间、地点</w:t>
      </w:r>
    </w:p>
    <w:tbl>
      <w:tblPr>
        <w:tblStyle w:val="47"/>
        <w:tblW w:w="941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5"/>
        <w:gridCol w:w="1105"/>
        <w:gridCol w:w="2389"/>
        <w:gridCol w:w="52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序号</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内  容</w:t>
            </w: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时间安排</w:t>
            </w:r>
          </w:p>
        </w:tc>
        <w:tc>
          <w:tcPr>
            <w:tcW w:w="520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51"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w:t>
            </w:r>
          </w:p>
        </w:tc>
        <w:tc>
          <w:tcPr>
            <w:tcW w:w="110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发布比选公告（发标）</w:t>
            </w:r>
          </w:p>
        </w:tc>
        <w:tc>
          <w:tcPr>
            <w:tcW w:w="23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hint="default" w:ascii="宋体" w:hAnsi="宋体" w:eastAsia="宋体"/>
                <w:bCs/>
                <w:color w:val="0D0D0D" w:themeColor="text1" w:themeTint="F2"/>
                <w:sz w:val="18"/>
                <w:szCs w:val="18"/>
                <w:lang w:val="en-US" w:eastAsia="zh-CN"/>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w:t>
            </w:r>
            <w:r>
              <w:rPr>
                <w:rFonts w:hint="eastAsia" w:ascii="宋体" w:hAnsi="宋体"/>
                <w:bCs/>
                <w:color w:val="0D0D0D" w:themeColor="text1" w:themeTint="F2"/>
                <w:sz w:val="18"/>
                <w:szCs w:val="18"/>
                <w14:textFill>
                  <w14:solidFill>
                    <w14:schemeClr w14:val="tx1">
                      <w14:lumMod w14:val="95000"/>
                      <w14:lumOff w14:val="5000"/>
                    </w14:schemeClr>
                  </w14:solidFill>
                </w14:textFill>
              </w:rPr>
              <w:t>日</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 xml:space="preserve"> </w:t>
            </w:r>
            <w:bookmarkStart w:id="18" w:name="_GoBack"/>
            <w:bookmarkEnd w:id="18"/>
          </w:p>
        </w:tc>
        <w:tc>
          <w:tcPr>
            <w:tcW w:w="520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深圳市地铁集团有限公司外网、深铁招采网、国资委</w:t>
            </w:r>
            <w:r>
              <w:rPr>
                <w:rFonts w:ascii="宋体" w:hAnsi="宋体"/>
                <w:bCs/>
                <w:color w:val="0D0D0D" w:themeColor="text1" w:themeTint="F2"/>
                <w:kern w:val="2"/>
                <w:sz w:val="18"/>
                <w:szCs w:val="18"/>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21"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w:t>
            </w:r>
          </w:p>
        </w:tc>
        <w:tc>
          <w:tcPr>
            <w:tcW w:w="110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截</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标</w:t>
            </w:r>
          </w:p>
        </w:tc>
        <w:tc>
          <w:tcPr>
            <w:tcW w:w="23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14</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日上午9:30</w:t>
            </w:r>
          </w:p>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cs="宋体"/>
                <w:bCs/>
                <w:sz w:val="18"/>
                <w:szCs w:val="18"/>
              </w:rPr>
              <w:t>（按各参选单位递交纸质参选文件的时间为准。）</w:t>
            </w:r>
          </w:p>
        </w:tc>
        <w:tc>
          <w:tcPr>
            <w:tcW w:w="5200"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1.纸质版参选文件递交地点：深铁置业大厦指定会议室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2.电子版参选文件递交平台：深圳地铁智能招采系统</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62"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hint="eastAsia" w:ascii="宋体" w:hAnsi="宋体" w:eastAsia="宋体"/>
                <w:bCs/>
                <w:color w:val="0D0D0D" w:themeColor="text1" w:themeTint="F2"/>
                <w:kern w:val="2"/>
                <w:sz w:val="18"/>
                <w:szCs w:val="18"/>
                <w:lang w:val="en-US" w:eastAsia="zh-CN"/>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lang w:val="en-US" w:eastAsia="zh-CN"/>
                <w14:textFill>
                  <w14:solidFill>
                    <w14:schemeClr w14:val="tx1">
                      <w14:lumMod w14:val="95000"/>
                      <w14:lumOff w14:val="5000"/>
                    </w14:schemeClr>
                  </w14:solidFill>
                </w14:textFill>
              </w:rPr>
              <w:t>3</w:t>
            </w:r>
          </w:p>
        </w:tc>
        <w:tc>
          <w:tcPr>
            <w:tcW w:w="110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cs="宋体"/>
                <w:bCs/>
                <w:color w:val="000000"/>
                <w:kern w:val="2"/>
                <w:sz w:val="18"/>
                <w:szCs w:val="18"/>
              </w:rPr>
              <w:t>评标</w:t>
            </w:r>
          </w:p>
        </w:tc>
        <w:tc>
          <w:tcPr>
            <w:tcW w:w="23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14</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9:30</w:t>
            </w:r>
          </w:p>
        </w:tc>
        <w:tc>
          <w:tcPr>
            <w:tcW w:w="5200"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w:t>
            </w:r>
            <w:r>
              <w:rPr>
                <w:rFonts w:hint="eastAsia" w:ascii="宋体" w:hAnsi="宋体"/>
                <w:bCs/>
                <w:color w:val="0D0D0D" w:themeColor="text1" w:themeTint="F2"/>
                <w:kern w:val="2"/>
                <w:sz w:val="18"/>
                <w:szCs w:val="18"/>
                <w:lang w:val="en-US" w:eastAsia="zh-CN"/>
                <w14:textFill>
                  <w14:solidFill>
                    <w14:schemeClr w14:val="tx1">
                      <w14:lumMod w14:val="95000"/>
                      <w14:lumOff w14:val="5000"/>
                    </w14:schemeClr>
                  </w14:solidFill>
                </w14:textFill>
              </w:rPr>
              <w:t>48</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小时内核酸检测结果并申请报备方可入内）</w:t>
            </w:r>
          </w:p>
        </w:tc>
      </w:tr>
    </w:tbl>
    <w:p>
      <w:pPr>
        <w:pStyle w:val="24"/>
        <w:snapToGrid w:val="0"/>
        <w:spacing w:line="336" w:lineRule="auto"/>
        <w:ind w:firstLine="480" w:firstLineChars="200"/>
        <w:rPr>
          <w:rFonts w:hAnsi="宋体"/>
          <w:bCs/>
          <w:color w:val="0D0D0D" w:themeColor="text1" w:themeTint="F2"/>
          <w:sz w:val="24"/>
          <w:szCs w:val="24"/>
          <w14:textFill>
            <w14:solidFill>
              <w14:schemeClr w14:val="tx1">
                <w14:lumMod w14:val="95000"/>
                <w14:lumOff w14:val="5000"/>
              </w14:schemeClr>
            </w14:solidFill>
          </w14:textFill>
        </w:rPr>
      </w:pPr>
      <w:r>
        <w:rPr>
          <w:rFonts w:hint="eastAsia" w:hAnsi="宋体"/>
          <w:bCs/>
          <w:color w:val="0D0D0D" w:themeColor="text1" w:themeTint="F2"/>
          <w:sz w:val="24"/>
          <w:szCs w:val="24"/>
          <w14:textFill>
            <w14:solidFill>
              <w14:schemeClr w14:val="tx1">
                <w14:lumMod w14:val="95000"/>
                <w14:lumOff w14:val="5000"/>
              </w14:schemeClr>
            </w14:solidFill>
          </w14:textFill>
        </w:rPr>
        <w:t>备注：若参选人的纸质版参选文件与电子版参选文件提交的时间或内容相冲突，以提交的纸质版参选文件的时间或内容为准。</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七、参选</w:t>
      </w:r>
      <w:r>
        <w:rPr>
          <w:rFonts w:hAnsi="宋体"/>
          <w:b/>
          <w:color w:val="0D0D0D" w:themeColor="text1" w:themeTint="F2"/>
          <w:sz w:val="24"/>
          <w:szCs w:val="24"/>
          <w14:textFill>
            <w14:solidFill>
              <w14:schemeClr w14:val="tx1">
                <w14:lumMod w14:val="95000"/>
                <w14:lumOff w14:val="5000"/>
              </w14:schemeClr>
            </w14:solidFill>
          </w14:textFill>
        </w:rPr>
        <w:t>文件所需材料：</w:t>
      </w:r>
    </w:p>
    <w:p>
      <w:pPr>
        <w:pStyle w:val="24"/>
        <w:snapToGrid w:val="0"/>
        <w:spacing w:line="336" w:lineRule="auto"/>
        <w:ind w:left="426"/>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1.根据比选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编制的参选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4"/>
        <w:snapToGrid w:val="0"/>
        <w:spacing w:line="336" w:lineRule="auto"/>
        <w:ind w:firstLine="424" w:firstLineChars="177"/>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为参选单位的法定代表人（法定</w:t>
      </w:r>
      <w:r>
        <w:rPr>
          <w:rFonts w:hAnsi="宋体"/>
          <w:color w:val="0D0D0D" w:themeColor="text1" w:themeTint="F2"/>
          <w:sz w:val="24"/>
          <w:szCs w:val="24"/>
          <w14:textFill>
            <w14:solidFill>
              <w14:schemeClr w14:val="tx1">
                <w14:lumMod w14:val="95000"/>
                <w14:lumOff w14:val="5000"/>
              </w14:schemeClr>
            </w14:solidFill>
          </w14:textFill>
        </w:rPr>
        <w:t>负责人</w:t>
      </w:r>
      <w:r>
        <w:rPr>
          <w:rFonts w:hint="eastAsia" w:hAnsi="宋体"/>
          <w:color w:val="0D0D0D" w:themeColor="text1" w:themeTint="F2"/>
          <w:sz w:val="24"/>
          <w:szCs w:val="24"/>
          <w14:textFill>
            <w14:solidFill>
              <w14:schemeClr w14:val="tx1">
                <w14:lumMod w14:val="95000"/>
                <w14:lumOff w14:val="5000"/>
              </w14:schemeClr>
            </w14:solidFill>
          </w14:textFill>
        </w:rPr>
        <w:t>），须携带法定代表人证明书及本人身份证原件和复印件；如递交参选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不是法定代表人，除携带本人身份证复印件外，还需携带法定代表人证明书和法定代表人身份证件复印件及授权委托书。</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八</w:t>
      </w:r>
      <w:r>
        <w:rPr>
          <w:rFonts w:hAnsi="宋体"/>
          <w:b/>
          <w:color w:val="0D0D0D" w:themeColor="text1" w:themeTint="F2"/>
          <w:sz w:val="24"/>
          <w:szCs w:val="24"/>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参选报名联系人</w:t>
      </w:r>
    </w:p>
    <w:p>
      <w:pPr>
        <w:pStyle w:val="24"/>
        <w:snapToGrid w:val="0"/>
        <w:spacing w:line="336"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联系人：</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饶</w:t>
      </w:r>
      <w:r>
        <w:rPr>
          <w:rFonts w:hint="eastAsia" w:hAnsi="宋体"/>
          <w:color w:val="0D0D0D" w:themeColor="text1" w:themeTint="F2"/>
          <w:sz w:val="24"/>
          <w14:textFill>
            <w14:solidFill>
              <w14:schemeClr w14:val="tx1">
                <w14:lumMod w14:val="95000"/>
                <w14:lumOff w14:val="5000"/>
              </w14:schemeClr>
            </w14:solidFill>
          </w14:textFill>
        </w:rPr>
        <w:t>小姐</w:t>
      </w:r>
    </w:p>
    <w:p>
      <w:pPr>
        <w:pStyle w:val="24"/>
        <w:snapToGrid w:val="0"/>
        <w:spacing w:line="336"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联系电话：</w:t>
      </w:r>
      <w:r>
        <w:rPr>
          <w:rFonts w:hAnsi="宋体"/>
          <w:color w:val="0D0D0D" w:themeColor="text1" w:themeTint="F2"/>
          <w:sz w:val="24"/>
          <w14:textFill>
            <w14:solidFill>
              <w14:schemeClr w14:val="tx1">
                <w14:lumMod w14:val="95000"/>
                <w14:lumOff w14:val="5000"/>
              </w14:schemeClr>
            </w14:solidFill>
          </w14:textFill>
        </w:rPr>
        <w:t>0755-89986</w:t>
      </w:r>
      <w:r>
        <w:rPr>
          <w:rFonts w:hint="eastAsia" w:hAnsi="宋体"/>
          <w:color w:val="0D0D0D" w:themeColor="text1" w:themeTint="F2"/>
          <w:sz w:val="24"/>
          <w:lang w:val="en-US" w:eastAsia="zh-CN"/>
          <w14:textFill>
            <w14:solidFill>
              <w14:schemeClr w14:val="tx1">
                <w14:lumMod w14:val="95000"/>
                <w14:lumOff w14:val="5000"/>
              </w14:schemeClr>
            </w14:solidFill>
          </w14:textFill>
        </w:rPr>
        <w:t>467</w:t>
      </w:r>
      <w:r>
        <w:rPr>
          <w:rFonts w:hAnsi="宋体"/>
          <w:color w:val="0D0D0D" w:themeColor="text1" w:themeTint="F2"/>
          <w:sz w:val="24"/>
          <w14:textFill>
            <w14:solidFill>
              <w14:schemeClr w14:val="tx1">
                <w14:lumMod w14:val="95000"/>
                <w14:lumOff w14:val="5000"/>
              </w14:schemeClr>
            </w14:solidFill>
          </w14:textFill>
        </w:rPr>
        <w:t>/1</w:t>
      </w:r>
      <w:r>
        <w:rPr>
          <w:rFonts w:hint="eastAsia" w:hAnsi="宋体"/>
          <w:color w:val="0D0D0D" w:themeColor="text1" w:themeTint="F2"/>
          <w:sz w:val="24"/>
          <w:lang w:val="en-US" w:eastAsia="zh-CN"/>
          <w14:textFill>
            <w14:solidFill>
              <w14:schemeClr w14:val="tx1">
                <w14:lumMod w14:val="95000"/>
                <w14:lumOff w14:val="5000"/>
              </w14:schemeClr>
            </w14:solidFill>
          </w14:textFill>
        </w:rPr>
        <w:t>8666665089</w:t>
      </w:r>
    </w:p>
    <w:p>
      <w:pPr>
        <w:pStyle w:val="24"/>
        <w:snapToGrid w:val="0"/>
        <w:spacing w:line="336"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深圳市地铁集团有限公司</w:t>
      </w:r>
    </w:p>
    <w:p>
      <w:pPr>
        <w:pStyle w:val="24"/>
        <w:snapToGrid w:val="0"/>
        <w:spacing w:line="336" w:lineRule="auto"/>
        <w:ind w:firstLine="480" w:firstLineChars="200"/>
        <w:jc w:val="right"/>
        <w:rPr>
          <w:rFonts w:hint="eastAsia" w:hAnsi="宋体"/>
          <w:color w:val="0D0D0D" w:themeColor="text1" w:themeTint="F2"/>
          <w:sz w:val="24"/>
          <w14:textFill>
            <w14:solidFill>
              <w14:schemeClr w14:val="tx1">
                <w14:lumMod w14:val="95000"/>
                <w14:lumOff w14:val="5000"/>
              </w14:schemeClr>
            </w14:solidFill>
          </w14:textFill>
        </w:rPr>
      </w:pPr>
      <w:r>
        <w:rPr>
          <w:rFonts w:hint="eastAsia" w:hAnsi="宋体" w:cs="宋体"/>
          <w:color w:val="0D0D0D" w:themeColor="text1" w:themeTint="F2"/>
          <w:sz w:val="24"/>
          <w:szCs w:val="24"/>
          <w14:textFill>
            <w14:solidFill>
              <w14:schemeClr w14:val="tx1">
                <w14:lumMod w14:val="95000"/>
                <w14:lumOff w14:val="5000"/>
              </w14:schemeClr>
            </w14:solidFill>
          </w14:textFill>
        </w:rPr>
        <w:t>          </w:t>
      </w:r>
      <w:r>
        <w:rPr>
          <w:rFonts w:hAnsi="宋体" w:cs="宋体"/>
          <w:color w:val="0D0D0D" w:themeColor="text1" w:themeTint="F2"/>
          <w:sz w:val="24"/>
          <w:szCs w:val="24"/>
          <w14:textFill>
            <w14:solidFill>
              <w14:schemeClr w14:val="tx1">
                <w14:lumMod w14:val="95000"/>
                <w14:lumOff w14:val="5000"/>
              </w14:schemeClr>
            </w14:solidFill>
          </w14:textFill>
        </w:rPr>
        <w:t>2022</w:t>
      </w:r>
      <w:r>
        <w:rPr>
          <w:rFonts w:hAnsi="宋体"/>
          <w:color w:val="0D0D0D" w:themeColor="text1" w:themeTint="F2"/>
          <w:sz w:val="24"/>
          <w14:textFill>
            <w14:solidFill>
              <w14:schemeClr w14:val="tx1">
                <w14:lumMod w14:val="95000"/>
                <w14:lumOff w14:val="5000"/>
              </w14:schemeClr>
            </w14:solidFill>
          </w14:textFill>
        </w:rPr>
        <w:t xml:space="preserve">年 </w:t>
      </w:r>
      <w:r>
        <w:rPr>
          <w:rFonts w:hint="eastAsia" w:hAnsi="宋体"/>
          <w:color w:val="0D0D0D" w:themeColor="text1" w:themeTint="F2"/>
          <w:sz w:val="24"/>
          <w:lang w:val="en-US" w:eastAsia="zh-CN"/>
          <w14:textFill>
            <w14:solidFill>
              <w14:schemeClr w14:val="tx1">
                <w14:lumMod w14:val="95000"/>
                <w14:lumOff w14:val="5000"/>
              </w14:schemeClr>
            </w14:solidFill>
          </w14:textFill>
        </w:rPr>
        <w:t>6</w:t>
      </w:r>
      <w:r>
        <w:rPr>
          <w:rFonts w:hint="eastAsia" w:hAnsi="宋体"/>
          <w:color w:val="0D0D0D" w:themeColor="text1" w:themeTint="F2"/>
          <w:sz w:val="24"/>
          <w14:textFill>
            <w14:solidFill>
              <w14:schemeClr w14:val="tx1">
                <w14:lumMod w14:val="95000"/>
                <w14:lumOff w14:val="5000"/>
              </w14:schemeClr>
            </w14:solidFill>
          </w14:textFill>
        </w:rPr>
        <w:t>月</w:t>
      </w:r>
    </w:p>
    <w:p>
      <w:pPr>
        <w:pStyle w:val="24"/>
        <w:snapToGrid w:val="0"/>
        <w:spacing w:line="336" w:lineRule="auto"/>
        <w:ind w:firstLine="480" w:firstLineChars="200"/>
        <w:jc w:val="right"/>
        <w:rPr>
          <w:rFonts w:hint="eastAsia" w:hAnsi="宋体"/>
          <w:color w:val="0D0D0D" w:themeColor="text1" w:themeTint="F2"/>
          <w:sz w:val="24"/>
          <w14:textFill>
            <w14:solidFill>
              <w14:schemeClr w14:val="tx1">
                <w14:lumMod w14:val="95000"/>
                <w14:lumOff w14:val="5000"/>
              </w14:schemeClr>
            </w14:solidFill>
          </w14:textFill>
        </w:rPr>
      </w:pPr>
    </w:p>
    <w:bookmarkEnd w:id="2"/>
    <w:bookmarkEnd w:id="3"/>
    <w:bookmarkEnd w:id="4"/>
    <w:bookmarkEnd w:id="5"/>
    <w:p>
      <w:pPr>
        <w:widowControl/>
        <w:spacing w:line="480" w:lineRule="atLeast"/>
        <w:jc w:val="left"/>
        <w:rPr>
          <w:rFonts w:ascii="宋体" w:hAnsi="宋体"/>
          <w:b/>
          <w:color w:val="0D0D0D" w:themeColor="text1" w:themeTint="F2"/>
          <w:sz w:val="44"/>
          <w:szCs w:val="44"/>
          <w14:textFill>
            <w14:solidFill>
              <w14:schemeClr w14:val="tx1">
                <w14:lumMod w14:val="95000"/>
                <w14:lumOff w14:val="5000"/>
              </w14:schemeClr>
            </w14:solidFill>
          </w14:textFill>
        </w:rPr>
      </w:pPr>
    </w:p>
    <w:sectPr>
      <w:headerReference r:id="rId3" w:type="default"/>
      <w:footerReference r:id="rId4" w:type="default"/>
      <w:pgSz w:w="11907" w:h="16840"/>
      <w:pgMar w:top="1440" w:right="1134"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微软雅黑"/>
    <w:panose1 w:val="00000000000000000000"/>
    <w:charset w:val="50"/>
    <w:family w:val="auto"/>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font-weight : 4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left" w:pos="5134"/>
        <w:tab w:val="clear" w:pos="4153"/>
        <w:tab w:val="clear" w:pos="8306"/>
      </w:tabs>
      <w:rPr>
        <w:sz w:val="11"/>
        <w:szCs w:val="11"/>
      </w:rPr>
    </w:pPr>
    <w:r>
      <w:rPr>
        <w:sz w:val="11"/>
        <w:szCs w:val="11"/>
      </w:rPr>
      <mc:AlternateContent>
        <mc:Choice Requires="wps">
          <w:drawing>
            <wp:anchor distT="0" distB="0" distL="114300" distR="114300" simplePos="0" relativeHeight="251659264" behindDoc="0" locked="0" layoutInCell="1" allowOverlap="1">
              <wp:simplePos x="0" y="0"/>
              <wp:positionH relativeFrom="margin">
                <wp:posOffset>2905125</wp:posOffset>
              </wp:positionH>
              <wp:positionV relativeFrom="paragraph">
                <wp:posOffset>635</wp:posOffset>
              </wp:positionV>
              <wp:extent cx="247650" cy="200025"/>
              <wp:effectExtent l="0" t="0" r="0" b="9525"/>
              <wp:wrapNone/>
              <wp:docPr id="2" name="文本框 2"/>
              <wp:cNvGraphicFramePr/>
              <a:graphic xmlns:a="http://schemas.openxmlformats.org/drawingml/2006/main">
                <a:graphicData uri="http://schemas.microsoft.com/office/word/2010/wordprocessingShape">
                  <wps:wsp>
                    <wps:cNvSpPr txBox="1"/>
                    <wps:spPr>
                      <a:xfrm>
                        <a:off x="0" y="0"/>
                        <a:ext cx="247650" cy="200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28.75pt;margin-top:0.05pt;height:15.75pt;width:19.5pt;mso-position-horizontal-relative:margin;z-index:251659264;mso-width-relative:page;mso-height-relative:page;" filled="f" stroked="f" coordsize="21600,21600" o:gfxdata="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MBVADUAAAABwEAAA8AAAAAAAAAAQAg&#10;AAAAIgAAAGRycy9kb3ducmV2LnhtbFBLAQIUABQAAAAIAIdO4kCkQR67EgIAAAcEAAAOAAAAAAAA&#10;AAEAIAAAACMBAABkcnMvZTJvRG9jLnhtbFBLBQYAAAAABgAGAFkBAACnBQAAAAA=&#10;">
              <v:fill on="f" focussize="0,0"/>
              <v:stroke on="f" weight="0.5pt"/>
              <v:imagedata o:title=""/>
              <o:lock v:ext="edit" aspectratio="f"/>
              <v:textbox inset="0mm,0mm,0mm,0mm">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C650FB"/>
    <w:multiLevelType w:val="multilevel"/>
    <w:tmpl w:val="43C650FB"/>
    <w:lvl w:ilvl="0" w:tentative="0">
      <w:start w:val="1"/>
      <w:numFmt w:val="chineseCountingThousand"/>
      <w:pStyle w:val="193"/>
      <w:lvlText w:val="第%1条"/>
      <w:lvlJc w:val="left"/>
      <w:pPr>
        <w:tabs>
          <w:tab w:val="left" w:pos="851"/>
        </w:tabs>
        <w:ind w:left="851" w:hanging="851"/>
      </w:pPr>
      <w:rPr>
        <w:rFonts w:hint="eastAsia"/>
      </w:rPr>
    </w:lvl>
    <w:lvl w:ilvl="1" w:tentative="0">
      <w:start w:val="1"/>
      <w:numFmt w:val="decimal"/>
      <w:pStyle w:val="194"/>
      <w:isLgl/>
      <w:lvlText w:val="%1.%2"/>
      <w:lvlJc w:val="left"/>
      <w:pPr>
        <w:tabs>
          <w:tab w:val="left" w:pos="851"/>
        </w:tabs>
        <w:ind w:left="851" w:hanging="851"/>
      </w:pPr>
      <w:rPr>
        <w:rFonts w:hint="eastAsia"/>
      </w:rPr>
    </w:lvl>
    <w:lvl w:ilvl="2" w:tentative="0">
      <w:start w:val="1"/>
      <w:numFmt w:val="decimal"/>
      <w:pStyle w:val="196"/>
      <w:isLgl/>
      <w:lvlText w:val="%1.%2.%3"/>
      <w:lvlJc w:val="left"/>
      <w:pPr>
        <w:tabs>
          <w:tab w:val="left" w:pos="1985"/>
        </w:tabs>
        <w:ind w:left="1985" w:hanging="1134"/>
      </w:pPr>
      <w:rPr>
        <w:rFonts w:hint="eastAsia"/>
      </w:rPr>
    </w:lvl>
    <w:lvl w:ilvl="3" w:tentative="0">
      <w:start w:val="1"/>
      <w:numFmt w:val="decimal"/>
      <w:pStyle w:val="197"/>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4EC35305"/>
    <w:multiLevelType w:val="multilevel"/>
    <w:tmpl w:val="4EC35305"/>
    <w:lvl w:ilvl="0" w:tentative="0">
      <w:start w:val="1"/>
      <w:numFmt w:val="chineseCountingThousand"/>
      <w:lvlText w:val="(%1)"/>
      <w:lvlJc w:val="left"/>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43"/>
    <w:rsid w:val="00000C4D"/>
    <w:rsid w:val="00000CF8"/>
    <w:rsid w:val="00002AB0"/>
    <w:rsid w:val="000033BF"/>
    <w:rsid w:val="0000410C"/>
    <w:rsid w:val="000041A6"/>
    <w:rsid w:val="00005DC2"/>
    <w:rsid w:val="00007253"/>
    <w:rsid w:val="0000744D"/>
    <w:rsid w:val="00007A3F"/>
    <w:rsid w:val="00007D57"/>
    <w:rsid w:val="00010304"/>
    <w:rsid w:val="00010AC6"/>
    <w:rsid w:val="0001114A"/>
    <w:rsid w:val="000139F6"/>
    <w:rsid w:val="0001685F"/>
    <w:rsid w:val="00016EED"/>
    <w:rsid w:val="000176A0"/>
    <w:rsid w:val="00017B53"/>
    <w:rsid w:val="00017BB8"/>
    <w:rsid w:val="00017E21"/>
    <w:rsid w:val="00021C5F"/>
    <w:rsid w:val="00021C8F"/>
    <w:rsid w:val="00022CB3"/>
    <w:rsid w:val="00022CB7"/>
    <w:rsid w:val="00022D35"/>
    <w:rsid w:val="0002329A"/>
    <w:rsid w:val="00023532"/>
    <w:rsid w:val="00023DAA"/>
    <w:rsid w:val="00024201"/>
    <w:rsid w:val="00024ED4"/>
    <w:rsid w:val="00025A13"/>
    <w:rsid w:val="00026C31"/>
    <w:rsid w:val="0003016A"/>
    <w:rsid w:val="0003078C"/>
    <w:rsid w:val="00031140"/>
    <w:rsid w:val="00031520"/>
    <w:rsid w:val="00031AD3"/>
    <w:rsid w:val="00031F90"/>
    <w:rsid w:val="00031FA6"/>
    <w:rsid w:val="00032313"/>
    <w:rsid w:val="000335B0"/>
    <w:rsid w:val="0003476F"/>
    <w:rsid w:val="00034827"/>
    <w:rsid w:val="00036C9E"/>
    <w:rsid w:val="00036DA2"/>
    <w:rsid w:val="0003798F"/>
    <w:rsid w:val="0004034F"/>
    <w:rsid w:val="000407D0"/>
    <w:rsid w:val="00040F44"/>
    <w:rsid w:val="000417C4"/>
    <w:rsid w:val="00041D3F"/>
    <w:rsid w:val="00042339"/>
    <w:rsid w:val="00042862"/>
    <w:rsid w:val="000430D7"/>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5EC8"/>
    <w:rsid w:val="00056E35"/>
    <w:rsid w:val="0005716A"/>
    <w:rsid w:val="000572A6"/>
    <w:rsid w:val="00060899"/>
    <w:rsid w:val="0006342A"/>
    <w:rsid w:val="00063B0B"/>
    <w:rsid w:val="00063D2A"/>
    <w:rsid w:val="00063E9B"/>
    <w:rsid w:val="0006570D"/>
    <w:rsid w:val="00065BE8"/>
    <w:rsid w:val="000669AD"/>
    <w:rsid w:val="00066A53"/>
    <w:rsid w:val="000704E7"/>
    <w:rsid w:val="00070B06"/>
    <w:rsid w:val="00071D7C"/>
    <w:rsid w:val="000720B7"/>
    <w:rsid w:val="000720C0"/>
    <w:rsid w:val="0007307C"/>
    <w:rsid w:val="000733D7"/>
    <w:rsid w:val="0007358D"/>
    <w:rsid w:val="00073864"/>
    <w:rsid w:val="00073BB5"/>
    <w:rsid w:val="0007455E"/>
    <w:rsid w:val="00074BD9"/>
    <w:rsid w:val="00075C81"/>
    <w:rsid w:val="00075E3F"/>
    <w:rsid w:val="00077416"/>
    <w:rsid w:val="000807AA"/>
    <w:rsid w:val="000816C6"/>
    <w:rsid w:val="00081A71"/>
    <w:rsid w:val="0008246F"/>
    <w:rsid w:val="00083576"/>
    <w:rsid w:val="00084BFD"/>
    <w:rsid w:val="00084F0B"/>
    <w:rsid w:val="00084FA4"/>
    <w:rsid w:val="000851DC"/>
    <w:rsid w:val="000857A5"/>
    <w:rsid w:val="000864CD"/>
    <w:rsid w:val="00087AA0"/>
    <w:rsid w:val="00090C35"/>
    <w:rsid w:val="00095D27"/>
    <w:rsid w:val="00095D77"/>
    <w:rsid w:val="0009740B"/>
    <w:rsid w:val="000A0EE3"/>
    <w:rsid w:val="000A0F1E"/>
    <w:rsid w:val="000A1DD2"/>
    <w:rsid w:val="000A1EDD"/>
    <w:rsid w:val="000A2FBA"/>
    <w:rsid w:val="000A3015"/>
    <w:rsid w:val="000A32BF"/>
    <w:rsid w:val="000A4E55"/>
    <w:rsid w:val="000A51BE"/>
    <w:rsid w:val="000A5B28"/>
    <w:rsid w:val="000A609E"/>
    <w:rsid w:val="000A6383"/>
    <w:rsid w:val="000A740B"/>
    <w:rsid w:val="000B0708"/>
    <w:rsid w:val="000B2129"/>
    <w:rsid w:val="000B2C88"/>
    <w:rsid w:val="000B318E"/>
    <w:rsid w:val="000B36CB"/>
    <w:rsid w:val="000B3A6B"/>
    <w:rsid w:val="000B3B11"/>
    <w:rsid w:val="000B3BF1"/>
    <w:rsid w:val="000B42C9"/>
    <w:rsid w:val="000B442B"/>
    <w:rsid w:val="000B4F29"/>
    <w:rsid w:val="000B620E"/>
    <w:rsid w:val="000B67D0"/>
    <w:rsid w:val="000B6CC8"/>
    <w:rsid w:val="000C017F"/>
    <w:rsid w:val="000C09E7"/>
    <w:rsid w:val="000C0A80"/>
    <w:rsid w:val="000C0AAA"/>
    <w:rsid w:val="000C139C"/>
    <w:rsid w:val="000C38A8"/>
    <w:rsid w:val="000C3D09"/>
    <w:rsid w:val="000C4F48"/>
    <w:rsid w:val="000C6905"/>
    <w:rsid w:val="000C700E"/>
    <w:rsid w:val="000C7D67"/>
    <w:rsid w:val="000D07C3"/>
    <w:rsid w:val="000D0D8C"/>
    <w:rsid w:val="000D0FC3"/>
    <w:rsid w:val="000D1685"/>
    <w:rsid w:val="000D375C"/>
    <w:rsid w:val="000D59D7"/>
    <w:rsid w:val="000D5EAA"/>
    <w:rsid w:val="000D643B"/>
    <w:rsid w:val="000D6DAC"/>
    <w:rsid w:val="000D6E6D"/>
    <w:rsid w:val="000D7BCF"/>
    <w:rsid w:val="000E1B23"/>
    <w:rsid w:val="000E1DAD"/>
    <w:rsid w:val="000E4F77"/>
    <w:rsid w:val="000E6685"/>
    <w:rsid w:val="000E6C4F"/>
    <w:rsid w:val="000E6D3B"/>
    <w:rsid w:val="000F017B"/>
    <w:rsid w:val="000F0468"/>
    <w:rsid w:val="000F0CAA"/>
    <w:rsid w:val="000F28E2"/>
    <w:rsid w:val="000F2AE4"/>
    <w:rsid w:val="000F3506"/>
    <w:rsid w:val="000F369C"/>
    <w:rsid w:val="000F3D10"/>
    <w:rsid w:val="000F4391"/>
    <w:rsid w:val="000F5282"/>
    <w:rsid w:val="000F6CE3"/>
    <w:rsid w:val="000F7A77"/>
    <w:rsid w:val="0010094D"/>
    <w:rsid w:val="00101081"/>
    <w:rsid w:val="00103672"/>
    <w:rsid w:val="00103A89"/>
    <w:rsid w:val="00104EE2"/>
    <w:rsid w:val="001052FD"/>
    <w:rsid w:val="00105671"/>
    <w:rsid w:val="00105D40"/>
    <w:rsid w:val="00106547"/>
    <w:rsid w:val="00107328"/>
    <w:rsid w:val="00111126"/>
    <w:rsid w:val="00111559"/>
    <w:rsid w:val="001138F7"/>
    <w:rsid w:val="00113B48"/>
    <w:rsid w:val="00114E54"/>
    <w:rsid w:val="001155F5"/>
    <w:rsid w:val="001158C8"/>
    <w:rsid w:val="00115932"/>
    <w:rsid w:val="00115A01"/>
    <w:rsid w:val="00115D76"/>
    <w:rsid w:val="001213DC"/>
    <w:rsid w:val="00121666"/>
    <w:rsid w:val="00121C34"/>
    <w:rsid w:val="00122471"/>
    <w:rsid w:val="0012260B"/>
    <w:rsid w:val="00122C05"/>
    <w:rsid w:val="00126348"/>
    <w:rsid w:val="001270F1"/>
    <w:rsid w:val="0013072B"/>
    <w:rsid w:val="00130A97"/>
    <w:rsid w:val="001312B5"/>
    <w:rsid w:val="00131AD2"/>
    <w:rsid w:val="001326A3"/>
    <w:rsid w:val="00132B5D"/>
    <w:rsid w:val="001334CE"/>
    <w:rsid w:val="00134455"/>
    <w:rsid w:val="00135BBA"/>
    <w:rsid w:val="001362CA"/>
    <w:rsid w:val="00136DED"/>
    <w:rsid w:val="00137F90"/>
    <w:rsid w:val="001410ED"/>
    <w:rsid w:val="001420A9"/>
    <w:rsid w:val="001421CA"/>
    <w:rsid w:val="00142DCE"/>
    <w:rsid w:val="001434B3"/>
    <w:rsid w:val="001442F5"/>
    <w:rsid w:val="00144CD2"/>
    <w:rsid w:val="00144D84"/>
    <w:rsid w:val="00144E73"/>
    <w:rsid w:val="00145BCD"/>
    <w:rsid w:val="001469E8"/>
    <w:rsid w:val="00147929"/>
    <w:rsid w:val="00150B16"/>
    <w:rsid w:val="0015142F"/>
    <w:rsid w:val="00152809"/>
    <w:rsid w:val="00152DBA"/>
    <w:rsid w:val="00155F8E"/>
    <w:rsid w:val="00155FF2"/>
    <w:rsid w:val="0015641D"/>
    <w:rsid w:val="0016022A"/>
    <w:rsid w:val="00160686"/>
    <w:rsid w:val="00160AB3"/>
    <w:rsid w:val="00160E1F"/>
    <w:rsid w:val="001613DF"/>
    <w:rsid w:val="00162BA7"/>
    <w:rsid w:val="001630D4"/>
    <w:rsid w:val="00163592"/>
    <w:rsid w:val="0016369B"/>
    <w:rsid w:val="00163B81"/>
    <w:rsid w:val="001649BE"/>
    <w:rsid w:val="001657DD"/>
    <w:rsid w:val="0016622C"/>
    <w:rsid w:val="001663AE"/>
    <w:rsid w:val="001665D0"/>
    <w:rsid w:val="00166874"/>
    <w:rsid w:val="00170C20"/>
    <w:rsid w:val="00170C43"/>
    <w:rsid w:val="0017138A"/>
    <w:rsid w:val="001714DB"/>
    <w:rsid w:val="00171838"/>
    <w:rsid w:val="00172061"/>
    <w:rsid w:val="001723EB"/>
    <w:rsid w:val="00172C13"/>
    <w:rsid w:val="001739EE"/>
    <w:rsid w:val="00173F20"/>
    <w:rsid w:val="001743FA"/>
    <w:rsid w:val="0017454B"/>
    <w:rsid w:val="00175207"/>
    <w:rsid w:val="0017526E"/>
    <w:rsid w:val="001757CB"/>
    <w:rsid w:val="001757F2"/>
    <w:rsid w:val="0017583B"/>
    <w:rsid w:val="0017599C"/>
    <w:rsid w:val="00175B30"/>
    <w:rsid w:val="001763B0"/>
    <w:rsid w:val="00176F0B"/>
    <w:rsid w:val="001775E4"/>
    <w:rsid w:val="00177BBA"/>
    <w:rsid w:val="00181918"/>
    <w:rsid w:val="00181BB4"/>
    <w:rsid w:val="001823AC"/>
    <w:rsid w:val="001828F8"/>
    <w:rsid w:val="00183AFE"/>
    <w:rsid w:val="00183F78"/>
    <w:rsid w:val="0018452D"/>
    <w:rsid w:val="00184FCE"/>
    <w:rsid w:val="001860F0"/>
    <w:rsid w:val="00187A89"/>
    <w:rsid w:val="00190237"/>
    <w:rsid w:val="00191106"/>
    <w:rsid w:val="00191318"/>
    <w:rsid w:val="001929F0"/>
    <w:rsid w:val="00192ABA"/>
    <w:rsid w:val="00192C69"/>
    <w:rsid w:val="00192F55"/>
    <w:rsid w:val="00193D81"/>
    <w:rsid w:val="00194765"/>
    <w:rsid w:val="00195C6C"/>
    <w:rsid w:val="00195F65"/>
    <w:rsid w:val="00196AF0"/>
    <w:rsid w:val="00197038"/>
    <w:rsid w:val="001974CF"/>
    <w:rsid w:val="001974DE"/>
    <w:rsid w:val="001A0727"/>
    <w:rsid w:val="001A0A3E"/>
    <w:rsid w:val="001A2003"/>
    <w:rsid w:val="001A21D1"/>
    <w:rsid w:val="001A294B"/>
    <w:rsid w:val="001A2B51"/>
    <w:rsid w:val="001A306B"/>
    <w:rsid w:val="001A4377"/>
    <w:rsid w:val="001A548D"/>
    <w:rsid w:val="001A560D"/>
    <w:rsid w:val="001A6633"/>
    <w:rsid w:val="001A6C33"/>
    <w:rsid w:val="001A7ED9"/>
    <w:rsid w:val="001B005F"/>
    <w:rsid w:val="001B016A"/>
    <w:rsid w:val="001B0703"/>
    <w:rsid w:val="001B1D10"/>
    <w:rsid w:val="001B3324"/>
    <w:rsid w:val="001B61FC"/>
    <w:rsid w:val="001B6A82"/>
    <w:rsid w:val="001B6DD0"/>
    <w:rsid w:val="001B7A82"/>
    <w:rsid w:val="001C0E6E"/>
    <w:rsid w:val="001C0E89"/>
    <w:rsid w:val="001C2C06"/>
    <w:rsid w:val="001C327D"/>
    <w:rsid w:val="001C3D2F"/>
    <w:rsid w:val="001C5ECD"/>
    <w:rsid w:val="001C5FCE"/>
    <w:rsid w:val="001C646E"/>
    <w:rsid w:val="001C6A0D"/>
    <w:rsid w:val="001C6C06"/>
    <w:rsid w:val="001C7FD5"/>
    <w:rsid w:val="001D009D"/>
    <w:rsid w:val="001D01F6"/>
    <w:rsid w:val="001D05FC"/>
    <w:rsid w:val="001D0B1F"/>
    <w:rsid w:val="001D13A2"/>
    <w:rsid w:val="001D2D15"/>
    <w:rsid w:val="001D355B"/>
    <w:rsid w:val="001D69CA"/>
    <w:rsid w:val="001D6AE6"/>
    <w:rsid w:val="001D72C2"/>
    <w:rsid w:val="001E12C9"/>
    <w:rsid w:val="001E178B"/>
    <w:rsid w:val="001E1A08"/>
    <w:rsid w:val="001E3A2C"/>
    <w:rsid w:val="001E3FCB"/>
    <w:rsid w:val="001E41C0"/>
    <w:rsid w:val="001E6E27"/>
    <w:rsid w:val="001E7069"/>
    <w:rsid w:val="001F0041"/>
    <w:rsid w:val="001F0AC2"/>
    <w:rsid w:val="001F0C32"/>
    <w:rsid w:val="001F1A29"/>
    <w:rsid w:val="001F2C41"/>
    <w:rsid w:val="001F4AF4"/>
    <w:rsid w:val="001F4C7C"/>
    <w:rsid w:val="001F69A6"/>
    <w:rsid w:val="001F75A1"/>
    <w:rsid w:val="002016B9"/>
    <w:rsid w:val="0020219B"/>
    <w:rsid w:val="00203E6F"/>
    <w:rsid w:val="0020579B"/>
    <w:rsid w:val="00205AAB"/>
    <w:rsid w:val="00206B15"/>
    <w:rsid w:val="00207770"/>
    <w:rsid w:val="0020791A"/>
    <w:rsid w:val="002100B5"/>
    <w:rsid w:val="00210360"/>
    <w:rsid w:val="002103D9"/>
    <w:rsid w:val="00210DB5"/>
    <w:rsid w:val="00211830"/>
    <w:rsid w:val="002126EB"/>
    <w:rsid w:val="002162D7"/>
    <w:rsid w:val="002164D2"/>
    <w:rsid w:val="0022083E"/>
    <w:rsid w:val="00220F92"/>
    <w:rsid w:val="00221141"/>
    <w:rsid w:val="0022395A"/>
    <w:rsid w:val="002245FA"/>
    <w:rsid w:val="00224EDC"/>
    <w:rsid w:val="002253F0"/>
    <w:rsid w:val="002259BA"/>
    <w:rsid w:val="00225EB1"/>
    <w:rsid w:val="002265E9"/>
    <w:rsid w:val="00230341"/>
    <w:rsid w:val="0023044C"/>
    <w:rsid w:val="00230EE6"/>
    <w:rsid w:val="00231369"/>
    <w:rsid w:val="00232787"/>
    <w:rsid w:val="0023288B"/>
    <w:rsid w:val="00232B5C"/>
    <w:rsid w:val="002330C6"/>
    <w:rsid w:val="0023407E"/>
    <w:rsid w:val="00234280"/>
    <w:rsid w:val="00234D6D"/>
    <w:rsid w:val="0023563E"/>
    <w:rsid w:val="00236369"/>
    <w:rsid w:val="00237FC5"/>
    <w:rsid w:val="002409B1"/>
    <w:rsid w:val="00240CC7"/>
    <w:rsid w:val="00241163"/>
    <w:rsid w:val="002413C9"/>
    <w:rsid w:val="002416FB"/>
    <w:rsid w:val="00241702"/>
    <w:rsid w:val="0024244F"/>
    <w:rsid w:val="00243BA6"/>
    <w:rsid w:val="002440A5"/>
    <w:rsid w:val="00244DD5"/>
    <w:rsid w:val="0024503B"/>
    <w:rsid w:val="00245728"/>
    <w:rsid w:val="00245855"/>
    <w:rsid w:val="002471EF"/>
    <w:rsid w:val="0024741D"/>
    <w:rsid w:val="002516C2"/>
    <w:rsid w:val="00252423"/>
    <w:rsid w:val="00254960"/>
    <w:rsid w:val="00255237"/>
    <w:rsid w:val="00255C91"/>
    <w:rsid w:val="002573A4"/>
    <w:rsid w:val="002577A6"/>
    <w:rsid w:val="00257E27"/>
    <w:rsid w:val="002602D2"/>
    <w:rsid w:val="00260EB4"/>
    <w:rsid w:val="00261149"/>
    <w:rsid w:val="0026167C"/>
    <w:rsid w:val="00261E93"/>
    <w:rsid w:val="002622D3"/>
    <w:rsid w:val="00263E6B"/>
    <w:rsid w:val="00263FC3"/>
    <w:rsid w:val="00264955"/>
    <w:rsid w:val="00264D6F"/>
    <w:rsid w:val="0026556D"/>
    <w:rsid w:val="002657D2"/>
    <w:rsid w:val="00265E77"/>
    <w:rsid w:val="002661DB"/>
    <w:rsid w:val="002668D4"/>
    <w:rsid w:val="00266AB1"/>
    <w:rsid w:val="00266D7B"/>
    <w:rsid w:val="00267313"/>
    <w:rsid w:val="002677C2"/>
    <w:rsid w:val="00267A1D"/>
    <w:rsid w:val="00267BD8"/>
    <w:rsid w:val="00267FF1"/>
    <w:rsid w:val="002719A0"/>
    <w:rsid w:val="00273347"/>
    <w:rsid w:val="002734C4"/>
    <w:rsid w:val="0027375C"/>
    <w:rsid w:val="0027388F"/>
    <w:rsid w:val="00274484"/>
    <w:rsid w:val="00275D29"/>
    <w:rsid w:val="002766EC"/>
    <w:rsid w:val="00276820"/>
    <w:rsid w:val="00276D8B"/>
    <w:rsid w:val="0028033E"/>
    <w:rsid w:val="0028116B"/>
    <w:rsid w:val="0028176E"/>
    <w:rsid w:val="0028197C"/>
    <w:rsid w:val="002821AA"/>
    <w:rsid w:val="0028251F"/>
    <w:rsid w:val="002835AF"/>
    <w:rsid w:val="0028401D"/>
    <w:rsid w:val="0028447E"/>
    <w:rsid w:val="0028713C"/>
    <w:rsid w:val="00290052"/>
    <w:rsid w:val="00290B79"/>
    <w:rsid w:val="00290DFD"/>
    <w:rsid w:val="00291532"/>
    <w:rsid w:val="00292125"/>
    <w:rsid w:val="0029306F"/>
    <w:rsid w:val="00293895"/>
    <w:rsid w:val="00293F17"/>
    <w:rsid w:val="00293F9E"/>
    <w:rsid w:val="002945B0"/>
    <w:rsid w:val="002949E6"/>
    <w:rsid w:val="002A2D1D"/>
    <w:rsid w:val="002A3578"/>
    <w:rsid w:val="002A3589"/>
    <w:rsid w:val="002A3B09"/>
    <w:rsid w:val="002A3E1A"/>
    <w:rsid w:val="002A55B3"/>
    <w:rsid w:val="002A5D66"/>
    <w:rsid w:val="002A7AFE"/>
    <w:rsid w:val="002A7E40"/>
    <w:rsid w:val="002A7E7C"/>
    <w:rsid w:val="002B0044"/>
    <w:rsid w:val="002B10CF"/>
    <w:rsid w:val="002B1A1D"/>
    <w:rsid w:val="002B1BD6"/>
    <w:rsid w:val="002B2720"/>
    <w:rsid w:val="002B27A2"/>
    <w:rsid w:val="002B2F6E"/>
    <w:rsid w:val="002B3591"/>
    <w:rsid w:val="002B3ED0"/>
    <w:rsid w:val="002B4273"/>
    <w:rsid w:val="002B50FA"/>
    <w:rsid w:val="002B53E5"/>
    <w:rsid w:val="002B5DE1"/>
    <w:rsid w:val="002B7FF4"/>
    <w:rsid w:val="002C04B1"/>
    <w:rsid w:val="002C0547"/>
    <w:rsid w:val="002C2165"/>
    <w:rsid w:val="002C3A12"/>
    <w:rsid w:val="002C3F62"/>
    <w:rsid w:val="002C400C"/>
    <w:rsid w:val="002C4E6A"/>
    <w:rsid w:val="002C4F2D"/>
    <w:rsid w:val="002C54A4"/>
    <w:rsid w:val="002C77BD"/>
    <w:rsid w:val="002D1116"/>
    <w:rsid w:val="002D13D5"/>
    <w:rsid w:val="002D34B9"/>
    <w:rsid w:val="002D4808"/>
    <w:rsid w:val="002D4E04"/>
    <w:rsid w:val="002D5640"/>
    <w:rsid w:val="002D6248"/>
    <w:rsid w:val="002D67B3"/>
    <w:rsid w:val="002D6B41"/>
    <w:rsid w:val="002D7144"/>
    <w:rsid w:val="002E1F42"/>
    <w:rsid w:val="002E2C6D"/>
    <w:rsid w:val="002E322D"/>
    <w:rsid w:val="002E328C"/>
    <w:rsid w:val="002E4FD3"/>
    <w:rsid w:val="002E5E6B"/>
    <w:rsid w:val="002E5EE1"/>
    <w:rsid w:val="002E60D8"/>
    <w:rsid w:val="002E784D"/>
    <w:rsid w:val="002F0669"/>
    <w:rsid w:val="002F1B22"/>
    <w:rsid w:val="002F27D6"/>
    <w:rsid w:val="002F3CFF"/>
    <w:rsid w:val="002F4672"/>
    <w:rsid w:val="002F5756"/>
    <w:rsid w:val="002F5D0C"/>
    <w:rsid w:val="002F6FFE"/>
    <w:rsid w:val="003005D6"/>
    <w:rsid w:val="00300797"/>
    <w:rsid w:val="00301737"/>
    <w:rsid w:val="003022D8"/>
    <w:rsid w:val="00302508"/>
    <w:rsid w:val="0030389A"/>
    <w:rsid w:val="00303B99"/>
    <w:rsid w:val="00305C30"/>
    <w:rsid w:val="0030670E"/>
    <w:rsid w:val="00306C44"/>
    <w:rsid w:val="00306DE3"/>
    <w:rsid w:val="00307D1F"/>
    <w:rsid w:val="00311B3B"/>
    <w:rsid w:val="00311E3A"/>
    <w:rsid w:val="00313269"/>
    <w:rsid w:val="00314C6E"/>
    <w:rsid w:val="0031554D"/>
    <w:rsid w:val="003165D1"/>
    <w:rsid w:val="00317CC5"/>
    <w:rsid w:val="0032081E"/>
    <w:rsid w:val="0032094F"/>
    <w:rsid w:val="00320A9B"/>
    <w:rsid w:val="00321021"/>
    <w:rsid w:val="003213E1"/>
    <w:rsid w:val="003218E6"/>
    <w:rsid w:val="00321B49"/>
    <w:rsid w:val="00321DDC"/>
    <w:rsid w:val="00322418"/>
    <w:rsid w:val="003239F5"/>
    <w:rsid w:val="0032432B"/>
    <w:rsid w:val="00324860"/>
    <w:rsid w:val="003264DD"/>
    <w:rsid w:val="003274BD"/>
    <w:rsid w:val="003302CF"/>
    <w:rsid w:val="00330912"/>
    <w:rsid w:val="00331018"/>
    <w:rsid w:val="00331435"/>
    <w:rsid w:val="0033231F"/>
    <w:rsid w:val="00333E6B"/>
    <w:rsid w:val="003344DA"/>
    <w:rsid w:val="0033461E"/>
    <w:rsid w:val="00335C9D"/>
    <w:rsid w:val="00335F9A"/>
    <w:rsid w:val="00336717"/>
    <w:rsid w:val="0033713A"/>
    <w:rsid w:val="0033719A"/>
    <w:rsid w:val="003377C1"/>
    <w:rsid w:val="003401F1"/>
    <w:rsid w:val="00340EC7"/>
    <w:rsid w:val="00341396"/>
    <w:rsid w:val="00341DFA"/>
    <w:rsid w:val="003423F7"/>
    <w:rsid w:val="0034298C"/>
    <w:rsid w:val="00342FEC"/>
    <w:rsid w:val="0034335F"/>
    <w:rsid w:val="00344308"/>
    <w:rsid w:val="003449BE"/>
    <w:rsid w:val="00345D11"/>
    <w:rsid w:val="00347EBB"/>
    <w:rsid w:val="003505F5"/>
    <w:rsid w:val="003512B0"/>
    <w:rsid w:val="0035134B"/>
    <w:rsid w:val="00351689"/>
    <w:rsid w:val="00352194"/>
    <w:rsid w:val="003523F3"/>
    <w:rsid w:val="00352E9B"/>
    <w:rsid w:val="0035445D"/>
    <w:rsid w:val="00354923"/>
    <w:rsid w:val="00355DA1"/>
    <w:rsid w:val="00361619"/>
    <w:rsid w:val="00364121"/>
    <w:rsid w:val="00364BD2"/>
    <w:rsid w:val="003650F9"/>
    <w:rsid w:val="00367677"/>
    <w:rsid w:val="00367FCE"/>
    <w:rsid w:val="00370566"/>
    <w:rsid w:val="00370F20"/>
    <w:rsid w:val="00371DE4"/>
    <w:rsid w:val="00373D0F"/>
    <w:rsid w:val="00374371"/>
    <w:rsid w:val="003748EC"/>
    <w:rsid w:val="00374B40"/>
    <w:rsid w:val="0037505A"/>
    <w:rsid w:val="003756E7"/>
    <w:rsid w:val="003758AB"/>
    <w:rsid w:val="00376A56"/>
    <w:rsid w:val="00376F88"/>
    <w:rsid w:val="00377910"/>
    <w:rsid w:val="00380671"/>
    <w:rsid w:val="00381410"/>
    <w:rsid w:val="0038172A"/>
    <w:rsid w:val="00381AE6"/>
    <w:rsid w:val="00383B12"/>
    <w:rsid w:val="00386C06"/>
    <w:rsid w:val="00387E02"/>
    <w:rsid w:val="00392246"/>
    <w:rsid w:val="00392CD5"/>
    <w:rsid w:val="00392E4C"/>
    <w:rsid w:val="00395B49"/>
    <w:rsid w:val="00396250"/>
    <w:rsid w:val="00396306"/>
    <w:rsid w:val="0039793D"/>
    <w:rsid w:val="003A1E60"/>
    <w:rsid w:val="003A2824"/>
    <w:rsid w:val="003A2EBF"/>
    <w:rsid w:val="003A51FC"/>
    <w:rsid w:val="003A5CB1"/>
    <w:rsid w:val="003A5E72"/>
    <w:rsid w:val="003A6345"/>
    <w:rsid w:val="003B08F9"/>
    <w:rsid w:val="003B107A"/>
    <w:rsid w:val="003B1B21"/>
    <w:rsid w:val="003B297F"/>
    <w:rsid w:val="003B2A28"/>
    <w:rsid w:val="003B35B1"/>
    <w:rsid w:val="003B3CF1"/>
    <w:rsid w:val="003B4197"/>
    <w:rsid w:val="003B457F"/>
    <w:rsid w:val="003B4AD8"/>
    <w:rsid w:val="003B5125"/>
    <w:rsid w:val="003B561A"/>
    <w:rsid w:val="003B6021"/>
    <w:rsid w:val="003B632A"/>
    <w:rsid w:val="003B6774"/>
    <w:rsid w:val="003C0A7B"/>
    <w:rsid w:val="003C1012"/>
    <w:rsid w:val="003C18AA"/>
    <w:rsid w:val="003C1E08"/>
    <w:rsid w:val="003C5762"/>
    <w:rsid w:val="003C5851"/>
    <w:rsid w:val="003C77BB"/>
    <w:rsid w:val="003D0514"/>
    <w:rsid w:val="003D0636"/>
    <w:rsid w:val="003D0986"/>
    <w:rsid w:val="003D1DBF"/>
    <w:rsid w:val="003D37ED"/>
    <w:rsid w:val="003D5D0A"/>
    <w:rsid w:val="003D70F1"/>
    <w:rsid w:val="003D75E6"/>
    <w:rsid w:val="003E3891"/>
    <w:rsid w:val="003E41DE"/>
    <w:rsid w:val="003E4FE3"/>
    <w:rsid w:val="003E573C"/>
    <w:rsid w:val="003E6586"/>
    <w:rsid w:val="003E6F62"/>
    <w:rsid w:val="003E7209"/>
    <w:rsid w:val="003E7351"/>
    <w:rsid w:val="003E76E8"/>
    <w:rsid w:val="003F0DD2"/>
    <w:rsid w:val="003F101B"/>
    <w:rsid w:val="003F1063"/>
    <w:rsid w:val="003F135B"/>
    <w:rsid w:val="003F170D"/>
    <w:rsid w:val="003F25D2"/>
    <w:rsid w:val="003F2D6B"/>
    <w:rsid w:val="003F3914"/>
    <w:rsid w:val="003F3F57"/>
    <w:rsid w:val="003F42BD"/>
    <w:rsid w:val="003F4BC1"/>
    <w:rsid w:val="003F546B"/>
    <w:rsid w:val="003F5F55"/>
    <w:rsid w:val="003F7958"/>
    <w:rsid w:val="004011CB"/>
    <w:rsid w:val="004011CE"/>
    <w:rsid w:val="00401438"/>
    <w:rsid w:val="00402674"/>
    <w:rsid w:val="004027A2"/>
    <w:rsid w:val="00402A5B"/>
    <w:rsid w:val="0040323D"/>
    <w:rsid w:val="00403606"/>
    <w:rsid w:val="004048C5"/>
    <w:rsid w:val="004056F3"/>
    <w:rsid w:val="00405DCA"/>
    <w:rsid w:val="0040747B"/>
    <w:rsid w:val="00407EDB"/>
    <w:rsid w:val="00410B62"/>
    <w:rsid w:val="004110E3"/>
    <w:rsid w:val="00413D92"/>
    <w:rsid w:val="0041460E"/>
    <w:rsid w:val="00414A26"/>
    <w:rsid w:val="00414EC6"/>
    <w:rsid w:val="0041616B"/>
    <w:rsid w:val="004162CB"/>
    <w:rsid w:val="00416B87"/>
    <w:rsid w:val="00416D61"/>
    <w:rsid w:val="004179C1"/>
    <w:rsid w:val="00423528"/>
    <w:rsid w:val="0042375F"/>
    <w:rsid w:val="00424CA8"/>
    <w:rsid w:val="0042687C"/>
    <w:rsid w:val="00426F48"/>
    <w:rsid w:val="004305E8"/>
    <w:rsid w:val="00430634"/>
    <w:rsid w:val="0043208D"/>
    <w:rsid w:val="0043232D"/>
    <w:rsid w:val="00433779"/>
    <w:rsid w:val="00433F5B"/>
    <w:rsid w:val="0043451E"/>
    <w:rsid w:val="00435A75"/>
    <w:rsid w:val="00435B01"/>
    <w:rsid w:val="00435D96"/>
    <w:rsid w:val="00436590"/>
    <w:rsid w:val="0044088F"/>
    <w:rsid w:val="004422D0"/>
    <w:rsid w:val="00446BBB"/>
    <w:rsid w:val="00447D52"/>
    <w:rsid w:val="00451F1D"/>
    <w:rsid w:val="00452396"/>
    <w:rsid w:val="00454D28"/>
    <w:rsid w:val="00454E4A"/>
    <w:rsid w:val="00455838"/>
    <w:rsid w:val="0045588E"/>
    <w:rsid w:val="00455C02"/>
    <w:rsid w:val="00456486"/>
    <w:rsid w:val="004565E4"/>
    <w:rsid w:val="004570B5"/>
    <w:rsid w:val="00457F1D"/>
    <w:rsid w:val="00461A5D"/>
    <w:rsid w:val="004620A4"/>
    <w:rsid w:val="00462117"/>
    <w:rsid w:val="0046244A"/>
    <w:rsid w:val="0046278E"/>
    <w:rsid w:val="00463A50"/>
    <w:rsid w:val="00465B1C"/>
    <w:rsid w:val="00467140"/>
    <w:rsid w:val="00467AFF"/>
    <w:rsid w:val="00471C07"/>
    <w:rsid w:val="00473CA9"/>
    <w:rsid w:val="00473E2C"/>
    <w:rsid w:val="00475F10"/>
    <w:rsid w:val="00477B96"/>
    <w:rsid w:val="00480CD9"/>
    <w:rsid w:val="00482E62"/>
    <w:rsid w:val="004833F6"/>
    <w:rsid w:val="00483585"/>
    <w:rsid w:val="00484883"/>
    <w:rsid w:val="00484BCA"/>
    <w:rsid w:val="00485D9F"/>
    <w:rsid w:val="004863DC"/>
    <w:rsid w:val="00486497"/>
    <w:rsid w:val="00486F65"/>
    <w:rsid w:val="004902BB"/>
    <w:rsid w:val="00490600"/>
    <w:rsid w:val="004916E2"/>
    <w:rsid w:val="00491D86"/>
    <w:rsid w:val="00492102"/>
    <w:rsid w:val="00492A22"/>
    <w:rsid w:val="004934C4"/>
    <w:rsid w:val="00493D56"/>
    <w:rsid w:val="00493E41"/>
    <w:rsid w:val="0049418D"/>
    <w:rsid w:val="00494433"/>
    <w:rsid w:val="004953F9"/>
    <w:rsid w:val="00497D07"/>
    <w:rsid w:val="004A0D3B"/>
    <w:rsid w:val="004A140C"/>
    <w:rsid w:val="004A16BE"/>
    <w:rsid w:val="004A19AB"/>
    <w:rsid w:val="004A1F72"/>
    <w:rsid w:val="004A225B"/>
    <w:rsid w:val="004A25A2"/>
    <w:rsid w:val="004A25F4"/>
    <w:rsid w:val="004A5500"/>
    <w:rsid w:val="004A6CDA"/>
    <w:rsid w:val="004B009D"/>
    <w:rsid w:val="004B0255"/>
    <w:rsid w:val="004B16D4"/>
    <w:rsid w:val="004B1C63"/>
    <w:rsid w:val="004B1D84"/>
    <w:rsid w:val="004B2708"/>
    <w:rsid w:val="004B386B"/>
    <w:rsid w:val="004B3EA6"/>
    <w:rsid w:val="004B6951"/>
    <w:rsid w:val="004B7023"/>
    <w:rsid w:val="004B7259"/>
    <w:rsid w:val="004C0C65"/>
    <w:rsid w:val="004C0E63"/>
    <w:rsid w:val="004C11FC"/>
    <w:rsid w:val="004C1B5D"/>
    <w:rsid w:val="004C58D3"/>
    <w:rsid w:val="004C62EA"/>
    <w:rsid w:val="004C63D1"/>
    <w:rsid w:val="004C77C5"/>
    <w:rsid w:val="004C784F"/>
    <w:rsid w:val="004C7F21"/>
    <w:rsid w:val="004C7F68"/>
    <w:rsid w:val="004D06E4"/>
    <w:rsid w:val="004D0B05"/>
    <w:rsid w:val="004D0E2C"/>
    <w:rsid w:val="004D1D87"/>
    <w:rsid w:val="004D1E60"/>
    <w:rsid w:val="004D3456"/>
    <w:rsid w:val="004D48C1"/>
    <w:rsid w:val="004D4C1F"/>
    <w:rsid w:val="004D573E"/>
    <w:rsid w:val="004D5A17"/>
    <w:rsid w:val="004D5E41"/>
    <w:rsid w:val="004D6B1F"/>
    <w:rsid w:val="004E0468"/>
    <w:rsid w:val="004E1918"/>
    <w:rsid w:val="004E199D"/>
    <w:rsid w:val="004E1B15"/>
    <w:rsid w:val="004E1C57"/>
    <w:rsid w:val="004E29B0"/>
    <w:rsid w:val="004E3294"/>
    <w:rsid w:val="004E4552"/>
    <w:rsid w:val="004E46A8"/>
    <w:rsid w:val="004E54B5"/>
    <w:rsid w:val="004E58F9"/>
    <w:rsid w:val="004E6545"/>
    <w:rsid w:val="004E6697"/>
    <w:rsid w:val="004E7D42"/>
    <w:rsid w:val="004E7E9B"/>
    <w:rsid w:val="004F0FEA"/>
    <w:rsid w:val="004F343C"/>
    <w:rsid w:val="004F3863"/>
    <w:rsid w:val="004F41D4"/>
    <w:rsid w:val="004F5A47"/>
    <w:rsid w:val="004F70B2"/>
    <w:rsid w:val="004F7139"/>
    <w:rsid w:val="004F7C38"/>
    <w:rsid w:val="00500464"/>
    <w:rsid w:val="005005E6"/>
    <w:rsid w:val="00500773"/>
    <w:rsid w:val="0050176A"/>
    <w:rsid w:val="00501B92"/>
    <w:rsid w:val="00501F1D"/>
    <w:rsid w:val="005025B4"/>
    <w:rsid w:val="00502898"/>
    <w:rsid w:val="0050560F"/>
    <w:rsid w:val="005056C7"/>
    <w:rsid w:val="00505D82"/>
    <w:rsid w:val="005069E7"/>
    <w:rsid w:val="005070AC"/>
    <w:rsid w:val="00511414"/>
    <w:rsid w:val="00511716"/>
    <w:rsid w:val="005118D1"/>
    <w:rsid w:val="005124EA"/>
    <w:rsid w:val="005125D9"/>
    <w:rsid w:val="00512951"/>
    <w:rsid w:val="0051343D"/>
    <w:rsid w:val="00514172"/>
    <w:rsid w:val="005143A5"/>
    <w:rsid w:val="005147A4"/>
    <w:rsid w:val="00514BE9"/>
    <w:rsid w:val="00515990"/>
    <w:rsid w:val="0051614C"/>
    <w:rsid w:val="005172B9"/>
    <w:rsid w:val="00517AA5"/>
    <w:rsid w:val="00517E9C"/>
    <w:rsid w:val="00517EEB"/>
    <w:rsid w:val="005208E9"/>
    <w:rsid w:val="00522E4B"/>
    <w:rsid w:val="00523B7E"/>
    <w:rsid w:val="00524E36"/>
    <w:rsid w:val="00525716"/>
    <w:rsid w:val="00525D5D"/>
    <w:rsid w:val="00527551"/>
    <w:rsid w:val="005277D9"/>
    <w:rsid w:val="0053015A"/>
    <w:rsid w:val="005303E4"/>
    <w:rsid w:val="00530474"/>
    <w:rsid w:val="0053101B"/>
    <w:rsid w:val="0053143F"/>
    <w:rsid w:val="00531F77"/>
    <w:rsid w:val="0053377B"/>
    <w:rsid w:val="00534E60"/>
    <w:rsid w:val="005351F0"/>
    <w:rsid w:val="0053563E"/>
    <w:rsid w:val="005356F8"/>
    <w:rsid w:val="00536968"/>
    <w:rsid w:val="00536C00"/>
    <w:rsid w:val="00537230"/>
    <w:rsid w:val="005376CD"/>
    <w:rsid w:val="00537CB7"/>
    <w:rsid w:val="00540FD3"/>
    <w:rsid w:val="00542257"/>
    <w:rsid w:val="00542ACB"/>
    <w:rsid w:val="00542B7F"/>
    <w:rsid w:val="00542BB1"/>
    <w:rsid w:val="00542D1C"/>
    <w:rsid w:val="005432A7"/>
    <w:rsid w:val="00545159"/>
    <w:rsid w:val="00547092"/>
    <w:rsid w:val="00547480"/>
    <w:rsid w:val="00550288"/>
    <w:rsid w:val="0055094D"/>
    <w:rsid w:val="00550D1C"/>
    <w:rsid w:val="00550F12"/>
    <w:rsid w:val="0055182A"/>
    <w:rsid w:val="00551E88"/>
    <w:rsid w:val="00552098"/>
    <w:rsid w:val="00552193"/>
    <w:rsid w:val="00553168"/>
    <w:rsid w:val="00553987"/>
    <w:rsid w:val="00555433"/>
    <w:rsid w:val="00556770"/>
    <w:rsid w:val="005572D2"/>
    <w:rsid w:val="00557474"/>
    <w:rsid w:val="005575F9"/>
    <w:rsid w:val="00557866"/>
    <w:rsid w:val="00557CAE"/>
    <w:rsid w:val="00560FB1"/>
    <w:rsid w:val="005613F8"/>
    <w:rsid w:val="00562FAE"/>
    <w:rsid w:val="00563746"/>
    <w:rsid w:val="00564A19"/>
    <w:rsid w:val="00564C11"/>
    <w:rsid w:val="00566BB9"/>
    <w:rsid w:val="0056795E"/>
    <w:rsid w:val="00570554"/>
    <w:rsid w:val="005717A4"/>
    <w:rsid w:val="00574527"/>
    <w:rsid w:val="00574D0B"/>
    <w:rsid w:val="00574E89"/>
    <w:rsid w:val="00575165"/>
    <w:rsid w:val="00575C75"/>
    <w:rsid w:val="0057722D"/>
    <w:rsid w:val="005774B8"/>
    <w:rsid w:val="00581568"/>
    <w:rsid w:val="00582998"/>
    <w:rsid w:val="00582C34"/>
    <w:rsid w:val="00584AC0"/>
    <w:rsid w:val="00585884"/>
    <w:rsid w:val="005869E3"/>
    <w:rsid w:val="00587AC3"/>
    <w:rsid w:val="00592019"/>
    <w:rsid w:val="00592CE1"/>
    <w:rsid w:val="00593975"/>
    <w:rsid w:val="00594777"/>
    <w:rsid w:val="00595512"/>
    <w:rsid w:val="00595D1F"/>
    <w:rsid w:val="00596856"/>
    <w:rsid w:val="005A072B"/>
    <w:rsid w:val="005A11C5"/>
    <w:rsid w:val="005A1D0A"/>
    <w:rsid w:val="005A2B3C"/>
    <w:rsid w:val="005A39FB"/>
    <w:rsid w:val="005A3A51"/>
    <w:rsid w:val="005A447F"/>
    <w:rsid w:val="005A486B"/>
    <w:rsid w:val="005A4E46"/>
    <w:rsid w:val="005A520F"/>
    <w:rsid w:val="005A5AEC"/>
    <w:rsid w:val="005A657C"/>
    <w:rsid w:val="005A74F4"/>
    <w:rsid w:val="005A7749"/>
    <w:rsid w:val="005A7C23"/>
    <w:rsid w:val="005B01B6"/>
    <w:rsid w:val="005B0517"/>
    <w:rsid w:val="005B07B9"/>
    <w:rsid w:val="005B0BC6"/>
    <w:rsid w:val="005B195D"/>
    <w:rsid w:val="005B1D88"/>
    <w:rsid w:val="005B3A97"/>
    <w:rsid w:val="005B623B"/>
    <w:rsid w:val="005B6D34"/>
    <w:rsid w:val="005C027F"/>
    <w:rsid w:val="005C077F"/>
    <w:rsid w:val="005C0C29"/>
    <w:rsid w:val="005C2484"/>
    <w:rsid w:val="005C3281"/>
    <w:rsid w:val="005C3A6F"/>
    <w:rsid w:val="005C4020"/>
    <w:rsid w:val="005C4414"/>
    <w:rsid w:val="005C44E1"/>
    <w:rsid w:val="005C46D1"/>
    <w:rsid w:val="005C4A2E"/>
    <w:rsid w:val="005C5D01"/>
    <w:rsid w:val="005C6389"/>
    <w:rsid w:val="005C6F1F"/>
    <w:rsid w:val="005C7115"/>
    <w:rsid w:val="005C7BD9"/>
    <w:rsid w:val="005D0C9E"/>
    <w:rsid w:val="005D0E50"/>
    <w:rsid w:val="005D2168"/>
    <w:rsid w:val="005D31C8"/>
    <w:rsid w:val="005D3D29"/>
    <w:rsid w:val="005D420E"/>
    <w:rsid w:val="005D4D31"/>
    <w:rsid w:val="005D5417"/>
    <w:rsid w:val="005D5513"/>
    <w:rsid w:val="005D7677"/>
    <w:rsid w:val="005E2314"/>
    <w:rsid w:val="005E3BE9"/>
    <w:rsid w:val="005E4484"/>
    <w:rsid w:val="005E4FAB"/>
    <w:rsid w:val="005E500C"/>
    <w:rsid w:val="005E503E"/>
    <w:rsid w:val="005E6B1A"/>
    <w:rsid w:val="005E7908"/>
    <w:rsid w:val="005F04CB"/>
    <w:rsid w:val="005F072C"/>
    <w:rsid w:val="005F1C1D"/>
    <w:rsid w:val="005F1E94"/>
    <w:rsid w:val="005F3589"/>
    <w:rsid w:val="005F3A43"/>
    <w:rsid w:val="005F4586"/>
    <w:rsid w:val="005F5A89"/>
    <w:rsid w:val="005F6D8A"/>
    <w:rsid w:val="005F717F"/>
    <w:rsid w:val="005F71B3"/>
    <w:rsid w:val="00600F1F"/>
    <w:rsid w:val="00603995"/>
    <w:rsid w:val="00605693"/>
    <w:rsid w:val="00605C92"/>
    <w:rsid w:val="00605FCF"/>
    <w:rsid w:val="006061C8"/>
    <w:rsid w:val="00606355"/>
    <w:rsid w:val="00607937"/>
    <w:rsid w:val="006101C4"/>
    <w:rsid w:val="00610605"/>
    <w:rsid w:val="00611CFD"/>
    <w:rsid w:val="006120AE"/>
    <w:rsid w:val="006135DC"/>
    <w:rsid w:val="00613E77"/>
    <w:rsid w:val="0061409F"/>
    <w:rsid w:val="006151A6"/>
    <w:rsid w:val="0061524E"/>
    <w:rsid w:val="00615292"/>
    <w:rsid w:val="00615499"/>
    <w:rsid w:val="006156A4"/>
    <w:rsid w:val="00615D8B"/>
    <w:rsid w:val="00616C7A"/>
    <w:rsid w:val="00620EDC"/>
    <w:rsid w:val="00621B29"/>
    <w:rsid w:val="00622884"/>
    <w:rsid w:val="00623115"/>
    <w:rsid w:val="0062322E"/>
    <w:rsid w:val="00623278"/>
    <w:rsid w:val="00623627"/>
    <w:rsid w:val="00623E09"/>
    <w:rsid w:val="00624223"/>
    <w:rsid w:val="006279AF"/>
    <w:rsid w:val="00630074"/>
    <w:rsid w:val="00630DD1"/>
    <w:rsid w:val="00631020"/>
    <w:rsid w:val="00631060"/>
    <w:rsid w:val="006313FC"/>
    <w:rsid w:val="006316A9"/>
    <w:rsid w:val="006323D9"/>
    <w:rsid w:val="00632721"/>
    <w:rsid w:val="00634F28"/>
    <w:rsid w:val="00636A90"/>
    <w:rsid w:val="00636AA8"/>
    <w:rsid w:val="00640BEB"/>
    <w:rsid w:val="00640C95"/>
    <w:rsid w:val="0064104C"/>
    <w:rsid w:val="00641978"/>
    <w:rsid w:val="00641BDD"/>
    <w:rsid w:val="00642BB3"/>
    <w:rsid w:val="006434D8"/>
    <w:rsid w:val="00643FB6"/>
    <w:rsid w:val="00644090"/>
    <w:rsid w:val="0064454B"/>
    <w:rsid w:val="00644AA0"/>
    <w:rsid w:val="00645856"/>
    <w:rsid w:val="00645BF8"/>
    <w:rsid w:val="0064748A"/>
    <w:rsid w:val="006475D4"/>
    <w:rsid w:val="0065149D"/>
    <w:rsid w:val="00651C24"/>
    <w:rsid w:val="00652506"/>
    <w:rsid w:val="0065279D"/>
    <w:rsid w:val="00652B03"/>
    <w:rsid w:val="006540DB"/>
    <w:rsid w:val="0065427D"/>
    <w:rsid w:val="006549D5"/>
    <w:rsid w:val="006549FC"/>
    <w:rsid w:val="0065696F"/>
    <w:rsid w:val="006607AF"/>
    <w:rsid w:val="00663E46"/>
    <w:rsid w:val="006643C0"/>
    <w:rsid w:val="006652B6"/>
    <w:rsid w:val="00666279"/>
    <w:rsid w:val="00666744"/>
    <w:rsid w:val="00666D8E"/>
    <w:rsid w:val="00667153"/>
    <w:rsid w:val="00670050"/>
    <w:rsid w:val="00670A5B"/>
    <w:rsid w:val="0067116A"/>
    <w:rsid w:val="00671887"/>
    <w:rsid w:val="00671951"/>
    <w:rsid w:val="00671A84"/>
    <w:rsid w:val="006743B9"/>
    <w:rsid w:val="00674A48"/>
    <w:rsid w:val="00674AB7"/>
    <w:rsid w:val="0067503D"/>
    <w:rsid w:val="00675DCF"/>
    <w:rsid w:val="00675E5F"/>
    <w:rsid w:val="006767A4"/>
    <w:rsid w:val="00676EBA"/>
    <w:rsid w:val="00680D1D"/>
    <w:rsid w:val="00681051"/>
    <w:rsid w:val="00681E7F"/>
    <w:rsid w:val="00682E70"/>
    <w:rsid w:val="006830C9"/>
    <w:rsid w:val="0068330A"/>
    <w:rsid w:val="00683B09"/>
    <w:rsid w:val="00683C5F"/>
    <w:rsid w:val="00683D38"/>
    <w:rsid w:val="00684203"/>
    <w:rsid w:val="00684659"/>
    <w:rsid w:val="0068509D"/>
    <w:rsid w:val="0068790B"/>
    <w:rsid w:val="00687F7F"/>
    <w:rsid w:val="0069130D"/>
    <w:rsid w:val="00692855"/>
    <w:rsid w:val="00692CEC"/>
    <w:rsid w:val="00692EA1"/>
    <w:rsid w:val="006935D0"/>
    <w:rsid w:val="00693914"/>
    <w:rsid w:val="00694D48"/>
    <w:rsid w:val="00696A34"/>
    <w:rsid w:val="00697940"/>
    <w:rsid w:val="006A0765"/>
    <w:rsid w:val="006A0D6C"/>
    <w:rsid w:val="006A1830"/>
    <w:rsid w:val="006A414F"/>
    <w:rsid w:val="006A6134"/>
    <w:rsid w:val="006A6FD8"/>
    <w:rsid w:val="006B042D"/>
    <w:rsid w:val="006B139F"/>
    <w:rsid w:val="006B154D"/>
    <w:rsid w:val="006B19A1"/>
    <w:rsid w:val="006B5165"/>
    <w:rsid w:val="006B566E"/>
    <w:rsid w:val="006B5C37"/>
    <w:rsid w:val="006B73AF"/>
    <w:rsid w:val="006C03C6"/>
    <w:rsid w:val="006C0C78"/>
    <w:rsid w:val="006C154D"/>
    <w:rsid w:val="006C1841"/>
    <w:rsid w:val="006C2B72"/>
    <w:rsid w:val="006C3542"/>
    <w:rsid w:val="006C5618"/>
    <w:rsid w:val="006C57F6"/>
    <w:rsid w:val="006C58D0"/>
    <w:rsid w:val="006C7BDA"/>
    <w:rsid w:val="006C7EF1"/>
    <w:rsid w:val="006D081A"/>
    <w:rsid w:val="006D0C0A"/>
    <w:rsid w:val="006D1511"/>
    <w:rsid w:val="006D2186"/>
    <w:rsid w:val="006D25A2"/>
    <w:rsid w:val="006D2604"/>
    <w:rsid w:val="006D2844"/>
    <w:rsid w:val="006D4BE5"/>
    <w:rsid w:val="006D4EF4"/>
    <w:rsid w:val="006D555D"/>
    <w:rsid w:val="006D5F3E"/>
    <w:rsid w:val="006D6AA3"/>
    <w:rsid w:val="006D6BA7"/>
    <w:rsid w:val="006D775A"/>
    <w:rsid w:val="006E01B5"/>
    <w:rsid w:val="006E0401"/>
    <w:rsid w:val="006E113F"/>
    <w:rsid w:val="006E131E"/>
    <w:rsid w:val="006E24FC"/>
    <w:rsid w:val="006E25A7"/>
    <w:rsid w:val="006E33FF"/>
    <w:rsid w:val="006E3F6D"/>
    <w:rsid w:val="006E4258"/>
    <w:rsid w:val="006E66A7"/>
    <w:rsid w:val="006E717B"/>
    <w:rsid w:val="006F04AF"/>
    <w:rsid w:val="006F0800"/>
    <w:rsid w:val="006F08C6"/>
    <w:rsid w:val="006F176F"/>
    <w:rsid w:val="006F2138"/>
    <w:rsid w:val="006F28AA"/>
    <w:rsid w:val="006F2A5F"/>
    <w:rsid w:val="006F2DC4"/>
    <w:rsid w:val="006F32E3"/>
    <w:rsid w:val="006F39D4"/>
    <w:rsid w:val="006F3C4C"/>
    <w:rsid w:val="006F469A"/>
    <w:rsid w:val="006F4EC1"/>
    <w:rsid w:val="006F5086"/>
    <w:rsid w:val="006F5633"/>
    <w:rsid w:val="006F7F5D"/>
    <w:rsid w:val="00701AF4"/>
    <w:rsid w:val="007038BF"/>
    <w:rsid w:val="007038FE"/>
    <w:rsid w:val="00703BD5"/>
    <w:rsid w:val="00705406"/>
    <w:rsid w:val="007058C7"/>
    <w:rsid w:val="007059E2"/>
    <w:rsid w:val="00707D6F"/>
    <w:rsid w:val="00711503"/>
    <w:rsid w:val="00712DD0"/>
    <w:rsid w:val="00713842"/>
    <w:rsid w:val="0071577D"/>
    <w:rsid w:val="00717356"/>
    <w:rsid w:val="007214DD"/>
    <w:rsid w:val="00721ABD"/>
    <w:rsid w:val="00722955"/>
    <w:rsid w:val="00723DB7"/>
    <w:rsid w:val="00724102"/>
    <w:rsid w:val="0072543D"/>
    <w:rsid w:val="00726CFD"/>
    <w:rsid w:val="00727B2B"/>
    <w:rsid w:val="00730D5E"/>
    <w:rsid w:val="007317B5"/>
    <w:rsid w:val="00732DF0"/>
    <w:rsid w:val="00733172"/>
    <w:rsid w:val="00733784"/>
    <w:rsid w:val="00733E68"/>
    <w:rsid w:val="0073532C"/>
    <w:rsid w:val="00735D64"/>
    <w:rsid w:val="00736133"/>
    <w:rsid w:val="007363E3"/>
    <w:rsid w:val="00736824"/>
    <w:rsid w:val="00736D70"/>
    <w:rsid w:val="00741488"/>
    <w:rsid w:val="00741A0E"/>
    <w:rsid w:val="007427D6"/>
    <w:rsid w:val="0074281F"/>
    <w:rsid w:val="00742F4C"/>
    <w:rsid w:val="007433EF"/>
    <w:rsid w:val="0074357D"/>
    <w:rsid w:val="00743C34"/>
    <w:rsid w:val="00743D6F"/>
    <w:rsid w:val="0074421A"/>
    <w:rsid w:val="0074533E"/>
    <w:rsid w:val="007461A5"/>
    <w:rsid w:val="0074767F"/>
    <w:rsid w:val="00747FC2"/>
    <w:rsid w:val="00747FD0"/>
    <w:rsid w:val="007505A5"/>
    <w:rsid w:val="007511B2"/>
    <w:rsid w:val="00751A60"/>
    <w:rsid w:val="00752EDE"/>
    <w:rsid w:val="00753A2D"/>
    <w:rsid w:val="00753DD3"/>
    <w:rsid w:val="00754D88"/>
    <w:rsid w:val="00754E87"/>
    <w:rsid w:val="0075525B"/>
    <w:rsid w:val="00755851"/>
    <w:rsid w:val="0075636F"/>
    <w:rsid w:val="00756E47"/>
    <w:rsid w:val="00756E9F"/>
    <w:rsid w:val="00757641"/>
    <w:rsid w:val="00757F1B"/>
    <w:rsid w:val="00760786"/>
    <w:rsid w:val="00760C7F"/>
    <w:rsid w:val="00761065"/>
    <w:rsid w:val="00763976"/>
    <w:rsid w:val="00763ACD"/>
    <w:rsid w:val="00764DBC"/>
    <w:rsid w:val="007652B4"/>
    <w:rsid w:val="007657C6"/>
    <w:rsid w:val="00765A1F"/>
    <w:rsid w:val="007669A2"/>
    <w:rsid w:val="00767ACA"/>
    <w:rsid w:val="00770384"/>
    <w:rsid w:val="00771982"/>
    <w:rsid w:val="007738A8"/>
    <w:rsid w:val="007744C5"/>
    <w:rsid w:val="007757E7"/>
    <w:rsid w:val="00775845"/>
    <w:rsid w:val="00775DF2"/>
    <w:rsid w:val="00777558"/>
    <w:rsid w:val="00780BC4"/>
    <w:rsid w:val="00780E9C"/>
    <w:rsid w:val="00781E22"/>
    <w:rsid w:val="00781FF2"/>
    <w:rsid w:val="00782220"/>
    <w:rsid w:val="007823A0"/>
    <w:rsid w:val="007827F4"/>
    <w:rsid w:val="0078313D"/>
    <w:rsid w:val="007832EB"/>
    <w:rsid w:val="00783C0C"/>
    <w:rsid w:val="00784BD7"/>
    <w:rsid w:val="00785555"/>
    <w:rsid w:val="00785D8F"/>
    <w:rsid w:val="0078711F"/>
    <w:rsid w:val="00787878"/>
    <w:rsid w:val="0078792A"/>
    <w:rsid w:val="00787D8F"/>
    <w:rsid w:val="00787E1C"/>
    <w:rsid w:val="007924AB"/>
    <w:rsid w:val="00792608"/>
    <w:rsid w:val="00792805"/>
    <w:rsid w:val="0079386F"/>
    <w:rsid w:val="00795000"/>
    <w:rsid w:val="007956B2"/>
    <w:rsid w:val="00795BB5"/>
    <w:rsid w:val="00796D83"/>
    <w:rsid w:val="00796F3C"/>
    <w:rsid w:val="007971B9"/>
    <w:rsid w:val="007971D2"/>
    <w:rsid w:val="007A069F"/>
    <w:rsid w:val="007A0BA0"/>
    <w:rsid w:val="007A2675"/>
    <w:rsid w:val="007A2ED6"/>
    <w:rsid w:val="007A3123"/>
    <w:rsid w:val="007A3AEF"/>
    <w:rsid w:val="007A487E"/>
    <w:rsid w:val="007A4991"/>
    <w:rsid w:val="007A7B2B"/>
    <w:rsid w:val="007B0073"/>
    <w:rsid w:val="007B0F3B"/>
    <w:rsid w:val="007B1209"/>
    <w:rsid w:val="007B3130"/>
    <w:rsid w:val="007B356A"/>
    <w:rsid w:val="007B4EBA"/>
    <w:rsid w:val="007B7657"/>
    <w:rsid w:val="007C0925"/>
    <w:rsid w:val="007C17DD"/>
    <w:rsid w:val="007C1A3D"/>
    <w:rsid w:val="007C20BB"/>
    <w:rsid w:val="007C3EBC"/>
    <w:rsid w:val="007C4C5D"/>
    <w:rsid w:val="007C5C31"/>
    <w:rsid w:val="007C700A"/>
    <w:rsid w:val="007C702E"/>
    <w:rsid w:val="007C769C"/>
    <w:rsid w:val="007C7EC6"/>
    <w:rsid w:val="007D08F5"/>
    <w:rsid w:val="007D0A77"/>
    <w:rsid w:val="007D19C3"/>
    <w:rsid w:val="007D1EA4"/>
    <w:rsid w:val="007D37A1"/>
    <w:rsid w:val="007D3D16"/>
    <w:rsid w:val="007D4952"/>
    <w:rsid w:val="007D55BB"/>
    <w:rsid w:val="007D6FD8"/>
    <w:rsid w:val="007D7588"/>
    <w:rsid w:val="007D770D"/>
    <w:rsid w:val="007D7811"/>
    <w:rsid w:val="007E0DC0"/>
    <w:rsid w:val="007E17CA"/>
    <w:rsid w:val="007E2366"/>
    <w:rsid w:val="007E23A7"/>
    <w:rsid w:val="007E44C2"/>
    <w:rsid w:val="007E51AE"/>
    <w:rsid w:val="007E5E0E"/>
    <w:rsid w:val="007E621A"/>
    <w:rsid w:val="007E6E4C"/>
    <w:rsid w:val="007E7D19"/>
    <w:rsid w:val="007F096F"/>
    <w:rsid w:val="007F1A97"/>
    <w:rsid w:val="007F2BAE"/>
    <w:rsid w:val="007F3169"/>
    <w:rsid w:val="007F3CD9"/>
    <w:rsid w:val="007F3D9A"/>
    <w:rsid w:val="007F3F1D"/>
    <w:rsid w:val="007F4143"/>
    <w:rsid w:val="007F5470"/>
    <w:rsid w:val="007F54CC"/>
    <w:rsid w:val="007F5B81"/>
    <w:rsid w:val="007F73B1"/>
    <w:rsid w:val="007F7B8F"/>
    <w:rsid w:val="008010AC"/>
    <w:rsid w:val="008011A5"/>
    <w:rsid w:val="00801928"/>
    <w:rsid w:val="00801D57"/>
    <w:rsid w:val="0080204F"/>
    <w:rsid w:val="00802580"/>
    <w:rsid w:val="00803937"/>
    <w:rsid w:val="00803C61"/>
    <w:rsid w:val="00804DDD"/>
    <w:rsid w:val="00805196"/>
    <w:rsid w:val="00805342"/>
    <w:rsid w:val="00805D2E"/>
    <w:rsid w:val="0080645C"/>
    <w:rsid w:val="00806655"/>
    <w:rsid w:val="008076C9"/>
    <w:rsid w:val="0081080A"/>
    <w:rsid w:val="008115C9"/>
    <w:rsid w:val="00812D1F"/>
    <w:rsid w:val="0081345C"/>
    <w:rsid w:val="00814008"/>
    <w:rsid w:val="0081491E"/>
    <w:rsid w:val="00814EB4"/>
    <w:rsid w:val="00815EE1"/>
    <w:rsid w:val="00816646"/>
    <w:rsid w:val="008178FA"/>
    <w:rsid w:val="0082037F"/>
    <w:rsid w:val="00821CE1"/>
    <w:rsid w:val="00821F08"/>
    <w:rsid w:val="00822498"/>
    <w:rsid w:val="008224A2"/>
    <w:rsid w:val="00823D79"/>
    <w:rsid w:val="0082470B"/>
    <w:rsid w:val="008249A8"/>
    <w:rsid w:val="0082633B"/>
    <w:rsid w:val="00826C7A"/>
    <w:rsid w:val="0082736A"/>
    <w:rsid w:val="00827556"/>
    <w:rsid w:val="008277C3"/>
    <w:rsid w:val="00832AE2"/>
    <w:rsid w:val="00832BB1"/>
    <w:rsid w:val="008337F4"/>
    <w:rsid w:val="00833F26"/>
    <w:rsid w:val="0083479F"/>
    <w:rsid w:val="00837442"/>
    <w:rsid w:val="00837C02"/>
    <w:rsid w:val="0084132C"/>
    <w:rsid w:val="00843834"/>
    <w:rsid w:val="008445E4"/>
    <w:rsid w:val="0084460F"/>
    <w:rsid w:val="00844C2A"/>
    <w:rsid w:val="008451B0"/>
    <w:rsid w:val="008459E1"/>
    <w:rsid w:val="00845B31"/>
    <w:rsid w:val="00846DC9"/>
    <w:rsid w:val="00847250"/>
    <w:rsid w:val="008508CE"/>
    <w:rsid w:val="00850D92"/>
    <w:rsid w:val="00850EBB"/>
    <w:rsid w:val="0085184E"/>
    <w:rsid w:val="00851C9A"/>
    <w:rsid w:val="00851DB4"/>
    <w:rsid w:val="00851E6A"/>
    <w:rsid w:val="00852EA0"/>
    <w:rsid w:val="00853F0C"/>
    <w:rsid w:val="00854D0E"/>
    <w:rsid w:val="008551BF"/>
    <w:rsid w:val="00855968"/>
    <w:rsid w:val="00855B0C"/>
    <w:rsid w:val="0085737D"/>
    <w:rsid w:val="00857456"/>
    <w:rsid w:val="0085763B"/>
    <w:rsid w:val="00857AE6"/>
    <w:rsid w:val="00861968"/>
    <w:rsid w:val="00862BC6"/>
    <w:rsid w:val="00863DD6"/>
    <w:rsid w:val="00864527"/>
    <w:rsid w:val="00864FB9"/>
    <w:rsid w:val="00865367"/>
    <w:rsid w:val="008659BD"/>
    <w:rsid w:val="0087174A"/>
    <w:rsid w:val="00872365"/>
    <w:rsid w:val="00873BB2"/>
    <w:rsid w:val="00874DEF"/>
    <w:rsid w:val="0087715F"/>
    <w:rsid w:val="00877210"/>
    <w:rsid w:val="008809E1"/>
    <w:rsid w:val="008815EE"/>
    <w:rsid w:val="00882B88"/>
    <w:rsid w:val="00883267"/>
    <w:rsid w:val="00884C5C"/>
    <w:rsid w:val="00884D00"/>
    <w:rsid w:val="00885031"/>
    <w:rsid w:val="00885261"/>
    <w:rsid w:val="00885733"/>
    <w:rsid w:val="00890038"/>
    <w:rsid w:val="008905A9"/>
    <w:rsid w:val="0089155D"/>
    <w:rsid w:val="008915B9"/>
    <w:rsid w:val="00891741"/>
    <w:rsid w:val="00891812"/>
    <w:rsid w:val="00891CB7"/>
    <w:rsid w:val="008933D6"/>
    <w:rsid w:val="008A0903"/>
    <w:rsid w:val="008A1044"/>
    <w:rsid w:val="008A194D"/>
    <w:rsid w:val="008A1A17"/>
    <w:rsid w:val="008A294B"/>
    <w:rsid w:val="008A56FC"/>
    <w:rsid w:val="008A6623"/>
    <w:rsid w:val="008A6EB2"/>
    <w:rsid w:val="008A79B4"/>
    <w:rsid w:val="008A7C7F"/>
    <w:rsid w:val="008A7D73"/>
    <w:rsid w:val="008A7D7F"/>
    <w:rsid w:val="008B05E6"/>
    <w:rsid w:val="008B1979"/>
    <w:rsid w:val="008B206D"/>
    <w:rsid w:val="008B2860"/>
    <w:rsid w:val="008B2BE5"/>
    <w:rsid w:val="008B3004"/>
    <w:rsid w:val="008B30B6"/>
    <w:rsid w:val="008B3BE5"/>
    <w:rsid w:val="008B3C26"/>
    <w:rsid w:val="008B43D6"/>
    <w:rsid w:val="008B4D0D"/>
    <w:rsid w:val="008B556B"/>
    <w:rsid w:val="008B5BA6"/>
    <w:rsid w:val="008B5C86"/>
    <w:rsid w:val="008B7054"/>
    <w:rsid w:val="008B73B9"/>
    <w:rsid w:val="008B7637"/>
    <w:rsid w:val="008C0083"/>
    <w:rsid w:val="008C2642"/>
    <w:rsid w:val="008C36C1"/>
    <w:rsid w:val="008C3A63"/>
    <w:rsid w:val="008C6019"/>
    <w:rsid w:val="008C6192"/>
    <w:rsid w:val="008C7EF6"/>
    <w:rsid w:val="008D0435"/>
    <w:rsid w:val="008D29DC"/>
    <w:rsid w:val="008D2CD6"/>
    <w:rsid w:val="008D456D"/>
    <w:rsid w:val="008D6905"/>
    <w:rsid w:val="008D6A41"/>
    <w:rsid w:val="008D78FE"/>
    <w:rsid w:val="008E04EC"/>
    <w:rsid w:val="008E0673"/>
    <w:rsid w:val="008E0EA7"/>
    <w:rsid w:val="008E19AB"/>
    <w:rsid w:val="008E243A"/>
    <w:rsid w:val="008E3200"/>
    <w:rsid w:val="008E3BD4"/>
    <w:rsid w:val="008E6DCE"/>
    <w:rsid w:val="008E6EB7"/>
    <w:rsid w:val="008E7AFF"/>
    <w:rsid w:val="008F11DC"/>
    <w:rsid w:val="008F17AB"/>
    <w:rsid w:val="008F3033"/>
    <w:rsid w:val="008F323B"/>
    <w:rsid w:val="008F333C"/>
    <w:rsid w:val="008F570D"/>
    <w:rsid w:val="008F6DD0"/>
    <w:rsid w:val="008F71C6"/>
    <w:rsid w:val="008F77D1"/>
    <w:rsid w:val="00900333"/>
    <w:rsid w:val="00900816"/>
    <w:rsid w:val="009009C0"/>
    <w:rsid w:val="009018DB"/>
    <w:rsid w:val="00901FE0"/>
    <w:rsid w:val="00903DAF"/>
    <w:rsid w:val="00905785"/>
    <w:rsid w:val="009057E1"/>
    <w:rsid w:val="009062B5"/>
    <w:rsid w:val="00906F10"/>
    <w:rsid w:val="00911638"/>
    <w:rsid w:val="0091226C"/>
    <w:rsid w:val="009126EC"/>
    <w:rsid w:val="0091284D"/>
    <w:rsid w:val="00912A19"/>
    <w:rsid w:val="00912E39"/>
    <w:rsid w:val="009140A3"/>
    <w:rsid w:val="009145B2"/>
    <w:rsid w:val="00914DE8"/>
    <w:rsid w:val="009165A5"/>
    <w:rsid w:val="009243CB"/>
    <w:rsid w:val="009247B1"/>
    <w:rsid w:val="00924A3E"/>
    <w:rsid w:val="00926B6A"/>
    <w:rsid w:val="00927494"/>
    <w:rsid w:val="009277F9"/>
    <w:rsid w:val="009300BA"/>
    <w:rsid w:val="00931081"/>
    <w:rsid w:val="00931BC1"/>
    <w:rsid w:val="00932211"/>
    <w:rsid w:val="00932C1E"/>
    <w:rsid w:val="00933221"/>
    <w:rsid w:val="00933F66"/>
    <w:rsid w:val="00935C9C"/>
    <w:rsid w:val="00937268"/>
    <w:rsid w:val="009376AF"/>
    <w:rsid w:val="0093787C"/>
    <w:rsid w:val="0094157C"/>
    <w:rsid w:val="00941E85"/>
    <w:rsid w:val="00942E07"/>
    <w:rsid w:val="00943444"/>
    <w:rsid w:val="0094348A"/>
    <w:rsid w:val="009441FB"/>
    <w:rsid w:val="009454A8"/>
    <w:rsid w:val="00945B55"/>
    <w:rsid w:val="0094622B"/>
    <w:rsid w:val="00946637"/>
    <w:rsid w:val="009467D7"/>
    <w:rsid w:val="009479F9"/>
    <w:rsid w:val="00947C81"/>
    <w:rsid w:val="00950ECA"/>
    <w:rsid w:val="009515FE"/>
    <w:rsid w:val="00952723"/>
    <w:rsid w:val="0095283F"/>
    <w:rsid w:val="00952BD9"/>
    <w:rsid w:val="00954047"/>
    <w:rsid w:val="009544A2"/>
    <w:rsid w:val="0095519B"/>
    <w:rsid w:val="00955803"/>
    <w:rsid w:val="00955AA3"/>
    <w:rsid w:val="009560C0"/>
    <w:rsid w:val="00956967"/>
    <w:rsid w:val="00956AE6"/>
    <w:rsid w:val="00956ED1"/>
    <w:rsid w:val="00957F80"/>
    <w:rsid w:val="009613D3"/>
    <w:rsid w:val="00961D3B"/>
    <w:rsid w:val="00962381"/>
    <w:rsid w:val="00962992"/>
    <w:rsid w:val="0096384C"/>
    <w:rsid w:val="00963D9E"/>
    <w:rsid w:val="00964374"/>
    <w:rsid w:val="009647D6"/>
    <w:rsid w:val="00965DBC"/>
    <w:rsid w:val="00967589"/>
    <w:rsid w:val="00967664"/>
    <w:rsid w:val="0097076F"/>
    <w:rsid w:val="00971106"/>
    <w:rsid w:val="00971D01"/>
    <w:rsid w:val="009729F3"/>
    <w:rsid w:val="00972A53"/>
    <w:rsid w:val="00973222"/>
    <w:rsid w:val="00973AE9"/>
    <w:rsid w:val="009756F6"/>
    <w:rsid w:val="00975D73"/>
    <w:rsid w:val="0097611B"/>
    <w:rsid w:val="009762AA"/>
    <w:rsid w:val="0097648B"/>
    <w:rsid w:val="009773CA"/>
    <w:rsid w:val="0097781B"/>
    <w:rsid w:val="0098009E"/>
    <w:rsid w:val="0098027F"/>
    <w:rsid w:val="00981D82"/>
    <w:rsid w:val="00983042"/>
    <w:rsid w:val="009832EB"/>
    <w:rsid w:val="0098347F"/>
    <w:rsid w:val="0098583F"/>
    <w:rsid w:val="00986477"/>
    <w:rsid w:val="0098784C"/>
    <w:rsid w:val="009901E2"/>
    <w:rsid w:val="00990C6A"/>
    <w:rsid w:val="00991371"/>
    <w:rsid w:val="009918B3"/>
    <w:rsid w:val="00991DE5"/>
    <w:rsid w:val="00991F8C"/>
    <w:rsid w:val="00992F80"/>
    <w:rsid w:val="00994A8E"/>
    <w:rsid w:val="009958C4"/>
    <w:rsid w:val="00995CC9"/>
    <w:rsid w:val="00996781"/>
    <w:rsid w:val="00996D0B"/>
    <w:rsid w:val="009972CF"/>
    <w:rsid w:val="0099758C"/>
    <w:rsid w:val="009A02C6"/>
    <w:rsid w:val="009A0378"/>
    <w:rsid w:val="009A08F8"/>
    <w:rsid w:val="009A10CE"/>
    <w:rsid w:val="009A1166"/>
    <w:rsid w:val="009A1756"/>
    <w:rsid w:val="009A20F1"/>
    <w:rsid w:val="009A3ADA"/>
    <w:rsid w:val="009A4E0F"/>
    <w:rsid w:val="009A50C3"/>
    <w:rsid w:val="009A64C2"/>
    <w:rsid w:val="009B0A7F"/>
    <w:rsid w:val="009B0D10"/>
    <w:rsid w:val="009B13CF"/>
    <w:rsid w:val="009B2000"/>
    <w:rsid w:val="009B546A"/>
    <w:rsid w:val="009B590C"/>
    <w:rsid w:val="009B5DD3"/>
    <w:rsid w:val="009B7148"/>
    <w:rsid w:val="009B75A4"/>
    <w:rsid w:val="009B7870"/>
    <w:rsid w:val="009C1C58"/>
    <w:rsid w:val="009C1C70"/>
    <w:rsid w:val="009C2743"/>
    <w:rsid w:val="009C2798"/>
    <w:rsid w:val="009C41B6"/>
    <w:rsid w:val="009C4721"/>
    <w:rsid w:val="009C51EF"/>
    <w:rsid w:val="009C549A"/>
    <w:rsid w:val="009C5BE2"/>
    <w:rsid w:val="009C70DF"/>
    <w:rsid w:val="009C75BF"/>
    <w:rsid w:val="009D0440"/>
    <w:rsid w:val="009D059D"/>
    <w:rsid w:val="009D0E3B"/>
    <w:rsid w:val="009D1435"/>
    <w:rsid w:val="009D22BA"/>
    <w:rsid w:val="009D2C27"/>
    <w:rsid w:val="009D2D8D"/>
    <w:rsid w:val="009D36A6"/>
    <w:rsid w:val="009D421D"/>
    <w:rsid w:val="009D4291"/>
    <w:rsid w:val="009D5225"/>
    <w:rsid w:val="009D69A1"/>
    <w:rsid w:val="009D6A4C"/>
    <w:rsid w:val="009D6D80"/>
    <w:rsid w:val="009D70DC"/>
    <w:rsid w:val="009E0662"/>
    <w:rsid w:val="009E15CA"/>
    <w:rsid w:val="009E27AB"/>
    <w:rsid w:val="009E2BB6"/>
    <w:rsid w:val="009E3B38"/>
    <w:rsid w:val="009E4158"/>
    <w:rsid w:val="009E4477"/>
    <w:rsid w:val="009E4C25"/>
    <w:rsid w:val="009E5054"/>
    <w:rsid w:val="009E535D"/>
    <w:rsid w:val="009E57DD"/>
    <w:rsid w:val="009E654B"/>
    <w:rsid w:val="009E7415"/>
    <w:rsid w:val="009F05A5"/>
    <w:rsid w:val="009F148C"/>
    <w:rsid w:val="009F25A0"/>
    <w:rsid w:val="009F2EFE"/>
    <w:rsid w:val="009F2F79"/>
    <w:rsid w:val="009F43DC"/>
    <w:rsid w:val="009F5621"/>
    <w:rsid w:val="009F5B71"/>
    <w:rsid w:val="009F7FDD"/>
    <w:rsid w:val="00A01572"/>
    <w:rsid w:val="00A01FD7"/>
    <w:rsid w:val="00A045CE"/>
    <w:rsid w:val="00A05BC2"/>
    <w:rsid w:val="00A05E34"/>
    <w:rsid w:val="00A06600"/>
    <w:rsid w:val="00A107A6"/>
    <w:rsid w:val="00A10B13"/>
    <w:rsid w:val="00A11E64"/>
    <w:rsid w:val="00A127B8"/>
    <w:rsid w:val="00A1470E"/>
    <w:rsid w:val="00A147E1"/>
    <w:rsid w:val="00A14F5B"/>
    <w:rsid w:val="00A15247"/>
    <w:rsid w:val="00A15749"/>
    <w:rsid w:val="00A16140"/>
    <w:rsid w:val="00A1626A"/>
    <w:rsid w:val="00A16CCD"/>
    <w:rsid w:val="00A2015A"/>
    <w:rsid w:val="00A20DBD"/>
    <w:rsid w:val="00A20F57"/>
    <w:rsid w:val="00A24A60"/>
    <w:rsid w:val="00A259AC"/>
    <w:rsid w:val="00A26FF5"/>
    <w:rsid w:val="00A304B0"/>
    <w:rsid w:val="00A30AEF"/>
    <w:rsid w:val="00A30BFE"/>
    <w:rsid w:val="00A32984"/>
    <w:rsid w:val="00A33546"/>
    <w:rsid w:val="00A337A0"/>
    <w:rsid w:val="00A35DA3"/>
    <w:rsid w:val="00A36087"/>
    <w:rsid w:val="00A3615C"/>
    <w:rsid w:val="00A36568"/>
    <w:rsid w:val="00A3683B"/>
    <w:rsid w:val="00A43537"/>
    <w:rsid w:val="00A43CF0"/>
    <w:rsid w:val="00A4435C"/>
    <w:rsid w:val="00A449BD"/>
    <w:rsid w:val="00A44D0B"/>
    <w:rsid w:val="00A45293"/>
    <w:rsid w:val="00A458C8"/>
    <w:rsid w:val="00A45AE4"/>
    <w:rsid w:val="00A45D33"/>
    <w:rsid w:val="00A46B17"/>
    <w:rsid w:val="00A46D7B"/>
    <w:rsid w:val="00A46E0F"/>
    <w:rsid w:val="00A4781D"/>
    <w:rsid w:val="00A47E3D"/>
    <w:rsid w:val="00A50D97"/>
    <w:rsid w:val="00A5214B"/>
    <w:rsid w:val="00A5289F"/>
    <w:rsid w:val="00A52A63"/>
    <w:rsid w:val="00A5337A"/>
    <w:rsid w:val="00A53536"/>
    <w:rsid w:val="00A53622"/>
    <w:rsid w:val="00A53C66"/>
    <w:rsid w:val="00A53E5E"/>
    <w:rsid w:val="00A562FA"/>
    <w:rsid w:val="00A5707B"/>
    <w:rsid w:val="00A57387"/>
    <w:rsid w:val="00A57F41"/>
    <w:rsid w:val="00A600A2"/>
    <w:rsid w:val="00A60C3F"/>
    <w:rsid w:val="00A61C44"/>
    <w:rsid w:val="00A62A7C"/>
    <w:rsid w:val="00A6346A"/>
    <w:rsid w:val="00A63B94"/>
    <w:rsid w:val="00A64BEB"/>
    <w:rsid w:val="00A6555E"/>
    <w:rsid w:val="00A70026"/>
    <w:rsid w:val="00A70968"/>
    <w:rsid w:val="00A70B1E"/>
    <w:rsid w:val="00A731AC"/>
    <w:rsid w:val="00A74C61"/>
    <w:rsid w:val="00A759EC"/>
    <w:rsid w:val="00A75E6C"/>
    <w:rsid w:val="00A76832"/>
    <w:rsid w:val="00A773F4"/>
    <w:rsid w:val="00A77CB7"/>
    <w:rsid w:val="00A80643"/>
    <w:rsid w:val="00A8283A"/>
    <w:rsid w:val="00A830F5"/>
    <w:rsid w:val="00A83C8B"/>
    <w:rsid w:val="00A84539"/>
    <w:rsid w:val="00A85D60"/>
    <w:rsid w:val="00A8631D"/>
    <w:rsid w:val="00A865F0"/>
    <w:rsid w:val="00A870B9"/>
    <w:rsid w:val="00A877FC"/>
    <w:rsid w:val="00A879AE"/>
    <w:rsid w:val="00A90B1E"/>
    <w:rsid w:val="00A90F16"/>
    <w:rsid w:val="00A90F17"/>
    <w:rsid w:val="00A93234"/>
    <w:rsid w:val="00A96845"/>
    <w:rsid w:val="00A97559"/>
    <w:rsid w:val="00A97F64"/>
    <w:rsid w:val="00AA1E3F"/>
    <w:rsid w:val="00AA1EF2"/>
    <w:rsid w:val="00AA25C7"/>
    <w:rsid w:val="00AA324F"/>
    <w:rsid w:val="00AA3A18"/>
    <w:rsid w:val="00AA4A5F"/>
    <w:rsid w:val="00AA5F26"/>
    <w:rsid w:val="00AA63E3"/>
    <w:rsid w:val="00AB0954"/>
    <w:rsid w:val="00AB0EB2"/>
    <w:rsid w:val="00AB22D5"/>
    <w:rsid w:val="00AB254C"/>
    <w:rsid w:val="00AB25F0"/>
    <w:rsid w:val="00AB67A5"/>
    <w:rsid w:val="00AB7549"/>
    <w:rsid w:val="00AB756D"/>
    <w:rsid w:val="00AC049F"/>
    <w:rsid w:val="00AC130A"/>
    <w:rsid w:val="00AC131E"/>
    <w:rsid w:val="00AC1385"/>
    <w:rsid w:val="00AC16F3"/>
    <w:rsid w:val="00AC338D"/>
    <w:rsid w:val="00AC4BB5"/>
    <w:rsid w:val="00AC5572"/>
    <w:rsid w:val="00AC5C2D"/>
    <w:rsid w:val="00AC6773"/>
    <w:rsid w:val="00AC711F"/>
    <w:rsid w:val="00AC763C"/>
    <w:rsid w:val="00AC76AF"/>
    <w:rsid w:val="00AD082C"/>
    <w:rsid w:val="00AD1E45"/>
    <w:rsid w:val="00AD23A1"/>
    <w:rsid w:val="00AD24D7"/>
    <w:rsid w:val="00AD3A1E"/>
    <w:rsid w:val="00AD3E2C"/>
    <w:rsid w:val="00AD420F"/>
    <w:rsid w:val="00AD547F"/>
    <w:rsid w:val="00AD6656"/>
    <w:rsid w:val="00AD7277"/>
    <w:rsid w:val="00AE05ED"/>
    <w:rsid w:val="00AE07E0"/>
    <w:rsid w:val="00AE0862"/>
    <w:rsid w:val="00AE0A9A"/>
    <w:rsid w:val="00AE148F"/>
    <w:rsid w:val="00AE2615"/>
    <w:rsid w:val="00AE30C4"/>
    <w:rsid w:val="00AE3AA0"/>
    <w:rsid w:val="00AE3F99"/>
    <w:rsid w:val="00AE6738"/>
    <w:rsid w:val="00AE7BAB"/>
    <w:rsid w:val="00AE7D9C"/>
    <w:rsid w:val="00AF00D7"/>
    <w:rsid w:val="00AF4479"/>
    <w:rsid w:val="00AF495B"/>
    <w:rsid w:val="00AF6BCB"/>
    <w:rsid w:val="00AF6C32"/>
    <w:rsid w:val="00AF758E"/>
    <w:rsid w:val="00AF7CCF"/>
    <w:rsid w:val="00B00C4D"/>
    <w:rsid w:val="00B017B0"/>
    <w:rsid w:val="00B02F78"/>
    <w:rsid w:val="00B04ADB"/>
    <w:rsid w:val="00B05DB2"/>
    <w:rsid w:val="00B06010"/>
    <w:rsid w:val="00B06503"/>
    <w:rsid w:val="00B06681"/>
    <w:rsid w:val="00B1035C"/>
    <w:rsid w:val="00B10599"/>
    <w:rsid w:val="00B10F92"/>
    <w:rsid w:val="00B1107B"/>
    <w:rsid w:val="00B1339A"/>
    <w:rsid w:val="00B13BED"/>
    <w:rsid w:val="00B14D06"/>
    <w:rsid w:val="00B16383"/>
    <w:rsid w:val="00B16721"/>
    <w:rsid w:val="00B175CA"/>
    <w:rsid w:val="00B202D6"/>
    <w:rsid w:val="00B20716"/>
    <w:rsid w:val="00B22D0B"/>
    <w:rsid w:val="00B2327C"/>
    <w:rsid w:val="00B24FCC"/>
    <w:rsid w:val="00B256D6"/>
    <w:rsid w:val="00B26AB0"/>
    <w:rsid w:val="00B27E4A"/>
    <w:rsid w:val="00B3135A"/>
    <w:rsid w:val="00B37D3C"/>
    <w:rsid w:val="00B40596"/>
    <w:rsid w:val="00B405DD"/>
    <w:rsid w:val="00B40E3B"/>
    <w:rsid w:val="00B41032"/>
    <w:rsid w:val="00B4157A"/>
    <w:rsid w:val="00B4254C"/>
    <w:rsid w:val="00B44988"/>
    <w:rsid w:val="00B44D48"/>
    <w:rsid w:val="00B462B3"/>
    <w:rsid w:val="00B47143"/>
    <w:rsid w:val="00B47CC3"/>
    <w:rsid w:val="00B518CD"/>
    <w:rsid w:val="00B5226D"/>
    <w:rsid w:val="00B52DAA"/>
    <w:rsid w:val="00B53221"/>
    <w:rsid w:val="00B534C1"/>
    <w:rsid w:val="00B535C9"/>
    <w:rsid w:val="00B53FD3"/>
    <w:rsid w:val="00B542DC"/>
    <w:rsid w:val="00B54740"/>
    <w:rsid w:val="00B54BCF"/>
    <w:rsid w:val="00B55A82"/>
    <w:rsid w:val="00B55E5C"/>
    <w:rsid w:val="00B560E3"/>
    <w:rsid w:val="00B60644"/>
    <w:rsid w:val="00B607A1"/>
    <w:rsid w:val="00B60FE1"/>
    <w:rsid w:val="00B62123"/>
    <w:rsid w:val="00B62C79"/>
    <w:rsid w:val="00B62D6B"/>
    <w:rsid w:val="00B65640"/>
    <w:rsid w:val="00B65C6B"/>
    <w:rsid w:val="00B66130"/>
    <w:rsid w:val="00B67E27"/>
    <w:rsid w:val="00B700E3"/>
    <w:rsid w:val="00B70983"/>
    <w:rsid w:val="00B71554"/>
    <w:rsid w:val="00B7288E"/>
    <w:rsid w:val="00B73EF1"/>
    <w:rsid w:val="00B763F9"/>
    <w:rsid w:val="00B76A92"/>
    <w:rsid w:val="00B77719"/>
    <w:rsid w:val="00B77EA5"/>
    <w:rsid w:val="00B80FAC"/>
    <w:rsid w:val="00B8141F"/>
    <w:rsid w:val="00B81C1E"/>
    <w:rsid w:val="00B820E6"/>
    <w:rsid w:val="00B833B8"/>
    <w:rsid w:val="00B8381A"/>
    <w:rsid w:val="00B83FF1"/>
    <w:rsid w:val="00B8447D"/>
    <w:rsid w:val="00B8518D"/>
    <w:rsid w:val="00B851FB"/>
    <w:rsid w:val="00B86237"/>
    <w:rsid w:val="00B862FC"/>
    <w:rsid w:val="00B864CD"/>
    <w:rsid w:val="00B86618"/>
    <w:rsid w:val="00B86C8E"/>
    <w:rsid w:val="00B86F6E"/>
    <w:rsid w:val="00B86FFA"/>
    <w:rsid w:val="00B87621"/>
    <w:rsid w:val="00B87A14"/>
    <w:rsid w:val="00B9114F"/>
    <w:rsid w:val="00B92A04"/>
    <w:rsid w:val="00B93392"/>
    <w:rsid w:val="00B93A75"/>
    <w:rsid w:val="00B9410C"/>
    <w:rsid w:val="00B94115"/>
    <w:rsid w:val="00B960F6"/>
    <w:rsid w:val="00B97B46"/>
    <w:rsid w:val="00B97D79"/>
    <w:rsid w:val="00BA0311"/>
    <w:rsid w:val="00BA0DA9"/>
    <w:rsid w:val="00BA1877"/>
    <w:rsid w:val="00BA4774"/>
    <w:rsid w:val="00BA48C7"/>
    <w:rsid w:val="00BA4A49"/>
    <w:rsid w:val="00BA54BB"/>
    <w:rsid w:val="00BA7EF3"/>
    <w:rsid w:val="00BB00A5"/>
    <w:rsid w:val="00BB0977"/>
    <w:rsid w:val="00BB0CAB"/>
    <w:rsid w:val="00BB1628"/>
    <w:rsid w:val="00BB25BA"/>
    <w:rsid w:val="00BB43F7"/>
    <w:rsid w:val="00BB46B5"/>
    <w:rsid w:val="00BB4D70"/>
    <w:rsid w:val="00BB67C6"/>
    <w:rsid w:val="00BB7124"/>
    <w:rsid w:val="00BB7716"/>
    <w:rsid w:val="00BB7DCB"/>
    <w:rsid w:val="00BC0950"/>
    <w:rsid w:val="00BC0A66"/>
    <w:rsid w:val="00BC2C4B"/>
    <w:rsid w:val="00BC38A9"/>
    <w:rsid w:val="00BC3E66"/>
    <w:rsid w:val="00BC4C76"/>
    <w:rsid w:val="00BC4ED1"/>
    <w:rsid w:val="00BC503D"/>
    <w:rsid w:val="00BC7BA8"/>
    <w:rsid w:val="00BD0D24"/>
    <w:rsid w:val="00BD0DF6"/>
    <w:rsid w:val="00BD12F2"/>
    <w:rsid w:val="00BD17F8"/>
    <w:rsid w:val="00BD267E"/>
    <w:rsid w:val="00BD3900"/>
    <w:rsid w:val="00BD3F71"/>
    <w:rsid w:val="00BD6B63"/>
    <w:rsid w:val="00BD6CA8"/>
    <w:rsid w:val="00BD7067"/>
    <w:rsid w:val="00BE0789"/>
    <w:rsid w:val="00BE19B4"/>
    <w:rsid w:val="00BE1EA1"/>
    <w:rsid w:val="00BE274F"/>
    <w:rsid w:val="00BE4A69"/>
    <w:rsid w:val="00BE6465"/>
    <w:rsid w:val="00BE6722"/>
    <w:rsid w:val="00BE6F33"/>
    <w:rsid w:val="00BE74F5"/>
    <w:rsid w:val="00BF0F7E"/>
    <w:rsid w:val="00BF1057"/>
    <w:rsid w:val="00BF224F"/>
    <w:rsid w:val="00BF26E0"/>
    <w:rsid w:val="00BF45A0"/>
    <w:rsid w:val="00BF4B3C"/>
    <w:rsid w:val="00BF5B3C"/>
    <w:rsid w:val="00BF5F7B"/>
    <w:rsid w:val="00BF6C9E"/>
    <w:rsid w:val="00C00600"/>
    <w:rsid w:val="00C0090F"/>
    <w:rsid w:val="00C0280D"/>
    <w:rsid w:val="00C0382D"/>
    <w:rsid w:val="00C03C8F"/>
    <w:rsid w:val="00C048E4"/>
    <w:rsid w:val="00C05E29"/>
    <w:rsid w:val="00C0647D"/>
    <w:rsid w:val="00C06D77"/>
    <w:rsid w:val="00C077ED"/>
    <w:rsid w:val="00C07AC7"/>
    <w:rsid w:val="00C102A8"/>
    <w:rsid w:val="00C10A0E"/>
    <w:rsid w:val="00C119D0"/>
    <w:rsid w:val="00C11A71"/>
    <w:rsid w:val="00C1209C"/>
    <w:rsid w:val="00C12939"/>
    <w:rsid w:val="00C12A29"/>
    <w:rsid w:val="00C13441"/>
    <w:rsid w:val="00C13EA5"/>
    <w:rsid w:val="00C14078"/>
    <w:rsid w:val="00C15674"/>
    <w:rsid w:val="00C16AEB"/>
    <w:rsid w:val="00C16D5E"/>
    <w:rsid w:val="00C178A1"/>
    <w:rsid w:val="00C203D0"/>
    <w:rsid w:val="00C20B49"/>
    <w:rsid w:val="00C22128"/>
    <w:rsid w:val="00C22914"/>
    <w:rsid w:val="00C22E25"/>
    <w:rsid w:val="00C232CC"/>
    <w:rsid w:val="00C254DB"/>
    <w:rsid w:val="00C26165"/>
    <w:rsid w:val="00C3152E"/>
    <w:rsid w:val="00C319BE"/>
    <w:rsid w:val="00C334F1"/>
    <w:rsid w:val="00C33620"/>
    <w:rsid w:val="00C33BBE"/>
    <w:rsid w:val="00C33E45"/>
    <w:rsid w:val="00C34162"/>
    <w:rsid w:val="00C3422F"/>
    <w:rsid w:val="00C3429D"/>
    <w:rsid w:val="00C342FD"/>
    <w:rsid w:val="00C343D9"/>
    <w:rsid w:val="00C3722F"/>
    <w:rsid w:val="00C37525"/>
    <w:rsid w:val="00C40C6F"/>
    <w:rsid w:val="00C41B46"/>
    <w:rsid w:val="00C42230"/>
    <w:rsid w:val="00C4233B"/>
    <w:rsid w:val="00C4280D"/>
    <w:rsid w:val="00C42AF5"/>
    <w:rsid w:val="00C43812"/>
    <w:rsid w:val="00C43934"/>
    <w:rsid w:val="00C43B79"/>
    <w:rsid w:val="00C43DC9"/>
    <w:rsid w:val="00C44CF9"/>
    <w:rsid w:val="00C45A07"/>
    <w:rsid w:val="00C46810"/>
    <w:rsid w:val="00C47638"/>
    <w:rsid w:val="00C476CA"/>
    <w:rsid w:val="00C47701"/>
    <w:rsid w:val="00C47E5C"/>
    <w:rsid w:val="00C47F7E"/>
    <w:rsid w:val="00C50A8E"/>
    <w:rsid w:val="00C52DDB"/>
    <w:rsid w:val="00C53254"/>
    <w:rsid w:val="00C53883"/>
    <w:rsid w:val="00C5490B"/>
    <w:rsid w:val="00C55345"/>
    <w:rsid w:val="00C555F4"/>
    <w:rsid w:val="00C57A04"/>
    <w:rsid w:val="00C57AB7"/>
    <w:rsid w:val="00C57BA2"/>
    <w:rsid w:val="00C608C7"/>
    <w:rsid w:val="00C60BF5"/>
    <w:rsid w:val="00C617B1"/>
    <w:rsid w:val="00C62671"/>
    <w:rsid w:val="00C62C41"/>
    <w:rsid w:val="00C6337E"/>
    <w:rsid w:val="00C639A5"/>
    <w:rsid w:val="00C63C61"/>
    <w:rsid w:val="00C64009"/>
    <w:rsid w:val="00C64290"/>
    <w:rsid w:val="00C64EC9"/>
    <w:rsid w:val="00C6512E"/>
    <w:rsid w:val="00C65AFE"/>
    <w:rsid w:val="00C65E3C"/>
    <w:rsid w:val="00C67566"/>
    <w:rsid w:val="00C67DCB"/>
    <w:rsid w:val="00C70444"/>
    <w:rsid w:val="00C70E1D"/>
    <w:rsid w:val="00C7211D"/>
    <w:rsid w:val="00C73179"/>
    <w:rsid w:val="00C732B0"/>
    <w:rsid w:val="00C738FE"/>
    <w:rsid w:val="00C7568C"/>
    <w:rsid w:val="00C7594A"/>
    <w:rsid w:val="00C767AC"/>
    <w:rsid w:val="00C76E66"/>
    <w:rsid w:val="00C77756"/>
    <w:rsid w:val="00C7799C"/>
    <w:rsid w:val="00C77D71"/>
    <w:rsid w:val="00C80341"/>
    <w:rsid w:val="00C8077F"/>
    <w:rsid w:val="00C8230C"/>
    <w:rsid w:val="00C845FC"/>
    <w:rsid w:val="00C84AD2"/>
    <w:rsid w:val="00C85294"/>
    <w:rsid w:val="00C86977"/>
    <w:rsid w:val="00C86C1B"/>
    <w:rsid w:val="00C87F68"/>
    <w:rsid w:val="00C91572"/>
    <w:rsid w:val="00C9230B"/>
    <w:rsid w:val="00C927E4"/>
    <w:rsid w:val="00C9563D"/>
    <w:rsid w:val="00C95861"/>
    <w:rsid w:val="00C9652B"/>
    <w:rsid w:val="00C96572"/>
    <w:rsid w:val="00C97A3B"/>
    <w:rsid w:val="00CA033D"/>
    <w:rsid w:val="00CA06A2"/>
    <w:rsid w:val="00CA295F"/>
    <w:rsid w:val="00CA2D54"/>
    <w:rsid w:val="00CA32CB"/>
    <w:rsid w:val="00CA3639"/>
    <w:rsid w:val="00CA3CDD"/>
    <w:rsid w:val="00CA538D"/>
    <w:rsid w:val="00CA5426"/>
    <w:rsid w:val="00CA549A"/>
    <w:rsid w:val="00CA59BD"/>
    <w:rsid w:val="00CA63A5"/>
    <w:rsid w:val="00CA665E"/>
    <w:rsid w:val="00CB07EA"/>
    <w:rsid w:val="00CB0A88"/>
    <w:rsid w:val="00CB4421"/>
    <w:rsid w:val="00CB4486"/>
    <w:rsid w:val="00CB69D9"/>
    <w:rsid w:val="00CB726E"/>
    <w:rsid w:val="00CC0883"/>
    <w:rsid w:val="00CC0F84"/>
    <w:rsid w:val="00CC2ED8"/>
    <w:rsid w:val="00CC438E"/>
    <w:rsid w:val="00CC5448"/>
    <w:rsid w:val="00CC66ED"/>
    <w:rsid w:val="00CC7286"/>
    <w:rsid w:val="00CC74F5"/>
    <w:rsid w:val="00CC7702"/>
    <w:rsid w:val="00CC7FFA"/>
    <w:rsid w:val="00CD25CA"/>
    <w:rsid w:val="00CD3019"/>
    <w:rsid w:val="00CD49C6"/>
    <w:rsid w:val="00CD4AC9"/>
    <w:rsid w:val="00CD53F3"/>
    <w:rsid w:val="00CD5561"/>
    <w:rsid w:val="00CD6345"/>
    <w:rsid w:val="00CD638E"/>
    <w:rsid w:val="00CD6DE6"/>
    <w:rsid w:val="00CD7603"/>
    <w:rsid w:val="00CD7B55"/>
    <w:rsid w:val="00CE1168"/>
    <w:rsid w:val="00CE23D0"/>
    <w:rsid w:val="00CE3838"/>
    <w:rsid w:val="00CE6D44"/>
    <w:rsid w:val="00CE6E11"/>
    <w:rsid w:val="00CE736C"/>
    <w:rsid w:val="00CE7F04"/>
    <w:rsid w:val="00CE7FCF"/>
    <w:rsid w:val="00CF0AD3"/>
    <w:rsid w:val="00CF0FE0"/>
    <w:rsid w:val="00CF13FE"/>
    <w:rsid w:val="00CF1875"/>
    <w:rsid w:val="00CF1EB5"/>
    <w:rsid w:val="00CF2746"/>
    <w:rsid w:val="00CF2C66"/>
    <w:rsid w:val="00CF58F1"/>
    <w:rsid w:val="00CF5A58"/>
    <w:rsid w:val="00CF5E7B"/>
    <w:rsid w:val="00CF6008"/>
    <w:rsid w:val="00CF78C0"/>
    <w:rsid w:val="00CF7B17"/>
    <w:rsid w:val="00D0037D"/>
    <w:rsid w:val="00D00406"/>
    <w:rsid w:val="00D010D2"/>
    <w:rsid w:val="00D0174F"/>
    <w:rsid w:val="00D02018"/>
    <w:rsid w:val="00D02410"/>
    <w:rsid w:val="00D02B82"/>
    <w:rsid w:val="00D02BE1"/>
    <w:rsid w:val="00D0338F"/>
    <w:rsid w:val="00D048FE"/>
    <w:rsid w:val="00D05CB2"/>
    <w:rsid w:val="00D06344"/>
    <w:rsid w:val="00D07B1D"/>
    <w:rsid w:val="00D10310"/>
    <w:rsid w:val="00D111B0"/>
    <w:rsid w:val="00D118CA"/>
    <w:rsid w:val="00D128FA"/>
    <w:rsid w:val="00D13683"/>
    <w:rsid w:val="00D13CA9"/>
    <w:rsid w:val="00D13FA7"/>
    <w:rsid w:val="00D14661"/>
    <w:rsid w:val="00D14A6B"/>
    <w:rsid w:val="00D15287"/>
    <w:rsid w:val="00D155E6"/>
    <w:rsid w:val="00D20849"/>
    <w:rsid w:val="00D24115"/>
    <w:rsid w:val="00D241F0"/>
    <w:rsid w:val="00D24495"/>
    <w:rsid w:val="00D25126"/>
    <w:rsid w:val="00D26FBD"/>
    <w:rsid w:val="00D278E7"/>
    <w:rsid w:val="00D27DC9"/>
    <w:rsid w:val="00D27EC1"/>
    <w:rsid w:val="00D30268"/>
    <w:rsid w:val="00D30A2F"/>
    <w:rsid w:val="00D31D9F"/>
    <w:rsid w:val="00D3420F"/>
    <w:rsid w:val="00D34812"/>
    <w:rsid w:val="00D34AB3"/>
    <w:rsid w:val="00D34DA4"/>
    <w:rsid w:val="00D352C7"/>
    <w:rsid w:val="00D355EE"/>
    <w:rsid w:val="00D367AA"/>
    <w:rsid w:val="00D37072"/>
    <w:rsid w:val="00D379EB"/>
    <w:rsid w:val="00D37B3C"/>
    <w:rsid w:val="00D40437"/>
    <w:rsid w:val="00D40CDA"/>
    <w:rsid w:val="00D418D7"/>
    <w:rsid w:val="00D429F5"/>
    <w:rsid w:val="00D42F0F"/>
    <w:rsid w:val="00D4313F"/>
    <w:rsid w:val="00D43359"/>
    <w:rsid w:val="00D43651"/>
    <w:rsid w:val="00D43C1B"/>
    <w:rsid w:val="00D43FE7"/>
    <w:rsid w:val="00D4429E"/>
    <w:rsid w:val="00D455C0"/>
    <w:rsid w:val="00D465E4"/>
    <w:rsid w:val="00D46823"/>
    <w:rsid w:val="00D46B7C"/>
    <w:rsid w:val="00D46BA1"/>
    <w:rsid w:val="00D46BBC"/>
    <w:rsid w:val="00D46FDC"/>
    <w:rsid w:val="00D50608"/>
    <w:rsid w:val="00D5061B"/>
    <w:rsid w:val="00D5089C"/>
    <w:rsid w:val="00D50E0B"/>
    <w:rsid w:val="00D51318"/>
    <w:rsid w:val="00D51BA7"/>
    <w:rsid w:val="00D52AFA"/>
    <w:rsid w:val="00D5322E"/>
    <w:rsid w:val="00D55739"/>
    <w:rsid w:val="00D5707C"/>
    <w:rsid w:val="00D5728E"/>
    <w:rsid w:val="00D6003F"/>
    <w:rsid w:val="00D6173F"/>
    <w:rsid w:val="00D6224E"/>
    <w:rsid w:val="00D622D3"/>
    <w:rsid w:val="00D62594"/>
    <w:rsid w:val="00D63D26"/>
    <w:rsid w:val="00D64D37"/>
    <w:rsid w:val="00D65077"/>
    <w:rsid w:val="00D651E3"/>
    <w:rsid w:val="00D668DC"/>
    <w:rsid w:val="00D675BA"/>
    <w:rsid w:val="00D70707"/>
    <w:rsid w:val="00D70908"/>
    <w:rsid w:val="00D70B23"/>
    <w:rsid w:val="00D71448"/>
    <w:rsid w:val="00D71ACE"/>
    <w:rsid w:val="00D72A41"/>
    <w:rsid w:val="00D7302C"/>
    <w:rsid w:val="00D7378D"/>
    <w:rsid w:val="00D75231"/>
    <w:rsid w:val="00D753D6"/>
    <w:rsid w:val="00D75663"/>
    <w:rsid w:val="00D75F1A"/>
    <w:rsid w:val="00D76B9A"/>
    <w:rsid w:val="00D77610"/>
    <w:rsid w:val="00D80FFE"/>
    <w:rsid w:val="00D8289B"/>
    <w:rsid w:val="00D83AB7"/>
    <w:rsid w:val="00D84396"/>
    <w:rsid w:val="00D84618"/>
    <w:rsid w:val="00D85581"/>
    <w:rsid w:val="00D85966"/>
    <w:rsid w:val="00D8639A"/>
    <w:rsid w:val="00D906BB"/>
    <w:rsid w:val="00D906CD"/>
    <w:rsid w:val="00D90B35"/>
    <w:rsid w:val="00D90CC8"/>
    <w:rsid w:val="00D917F4"/>
    <w:rsid w:val="00D933D8"/>
    <w:rsid w:val="00D95FD6"/>
    <w:rsid w:val="00DA0DCB"/>
    <w:rsid w:val="00DA112D"/>
    <w:rsid w:val="00DA114E"/>
    <w:rsid w:val="00DA1670"/>
    <w:rsid w:val="00DA1DE9"/>
    <w:rsid w:val="00DA238A"/>
    <w:rsid w:val="00DA239A"/>
    <w:rsid w:val="00DA25CE"/>
    <w:rsid w:val="00DA303F"/>
    <w:rsid w:val="00DA3196"/>
    <w:rsid w:val="00DA3956"/>
    <w:rsid w:val="00DA45F9"/>
    <w:rsid w:val="00DA5960"/>
    <w:rsid w:val="00DA6833"/>
    <w:rsid w:val="00DA6A1A"/>
    <w:rsid w:val="00DB03F4"/>
    <w:rsid w:val="00DB0914"/>
    <w:rsid w:val="00DB21AE"/>
    <w:rsid w:val="00DB21B5"/>
    <w:rsid w:val="00DB2546"/>
    <w:rsid w:val="00DB27CE"/>
    <w:rsid w:val="00DB34FE"/>
    <w:rsid w:val="00DB590C"/>
    <w:rsid w:val="00DB5B5C"/>
    <w:rsid w:val="00DB5EC2"/>
    <w:rsid w:val="00DB647B"/>
    <w:rsid w:val="00DB69DD"/>
    <w:rsid w:val="00DC0C30"/>
    <w:rsid w:val="00DC0D10"/>
    <w:rsid w:val="00DC27F2"/>
    <w:rsid w:val="00DC2879"/>
    <w:rsid w:val="00DC3638"/>
    <w:rsid w:val="00DC5387"/>
    <w:rsid w:val="00DC57EF"/>
    <w:rsid w:val="00DC6C9C"/>
    <w:rsid w:val="00DC7615"/>
    <w:rsid w:val="00DC7830"/>
    <w:rsid w:val="00DC7BEF"/>
    <w:rsid w:val="00DD0B79"/>
    <w:rsid w:val="00DD14E4"/>
    <w:rsid w:val="00DD4845"/>
    <w:rsid w:val="00DD54DE"/>
    <w:rsid w:val="00DD5B8F"/>
    <w:rsid w:val="00DD5D1B"/>
    <w:rsid w:val="00DD6D96"/>
    <w:rsid w:val="00DD6F46"/>
    <w:rsid w:val="00DE018D"/>
    <w:rsid w:val="00DE301D"/>
    <w:rsid w:val="00DE3B79"/>
    <w:rsid w:val="00DE4BAD"/>
    <w:rsid w:val="00DE511C"/>
    <w:rsid w:val="00DE5444"/>
    <w:rsid w:val="00DE61D0"/>
    <w:rsid w:val="00DE66DF"/>
    <w:rsid w:val="00DE7C3F"/>
    <w:rsid w:val="00DE7F59"/>
    <w:rsid w:val="00DF15B7"/>
    <w:rsid w:val="00DF23F9"/>
    <w:rsid w:val="00DF35AD"/>
    <w:rsid w:val="00DF47C9"/>
    <w:rsid w:val="00DF4E94"/>
    <w:rsid w:val="00DF5DE0"/>
    <w:rsid w:val="00E0174F"/>
    <w:rsid w:val="00E01A52"/>
    <w:rsid w:val="00E021B8"/>
    <w:rsid w:val="00E02808"/>
    <w:rsid w:val="00E02EBC"/>
    <w:rsid w:val="00E05098"/>
    <w:rsid w:val="00E05B6C"/>
    <w:rsid w:val="00E05C2B"/>
    <w:rsid w:val="00E061E6"/>
    <w:rsid w:val="00E0749E"/>
    <w:rsid w:val="00E075B4"/>
    <w:rsid w:val="00E0793B"/>
    <w:rsid w:val="00E106FE"/>
    <w:rsid w:val="00E10892"/>
    <w:rsid w:val="00E11459"/>
    <w:rsid w:val="00E12737"/>
    <w:rsid w:val="00E12CF7"/>
    <w:rsid w:val="00E12DBC"/>
    <w:rsid w:val="00E13A4C"/>
    <w:rsid w:val="00E149A4"/>
    <w:rsid w:val="00E14C04"/>
    <w:rsid w:val="00E171A0"/>
    <w:rsid w:val="00E174DF"/>
    <w:rsid w:val="00E20D3B"/>
    <w:rsid w:val="00E2160B"/>
    <w:rsid w:val="00E21A7F"/>
    <w:rsid w:val="00E23D4A"/>
    <w:rsid w:val="00E23E07"/>
    <w:rsid w:val="00E251D6"/>
    <w:rsid w:val="00E25C78"/>
    <w:rsid w:val="00E25E3B"/>
    <w:rsid w:val="00E2668A"/>
    <w:rsid w:val="00E26849"/>
    <w:rsid w:val="00E31019"/>
    <w:rsid w:val="00E311D8"/>
    <w:rsid w:val="00E312DE"/>
    <w:rsid w:val="00E31643"/>
    <w:rsid w:val="00E345F2"/>
    <w:rsid w:val="00E34751"/>
    <w:rsid w:val="00E35905"/>
    <w:rsid w:val="00E35F1F"/>
    <w:rsid w:val="00E36160"/>
    <w:rsid w:val="00E362B8"/>
    <w:rsid w:val="00E375AF"/>
    <w:rsid w:val="00E37FB6"/>
    <w:rsid w:val="00E40420"/>
    <w:rsid w:val="00E417C1"/>
    <w:rsid w:val="00E422C5"/>
    <w:rsid w:val="00E425E9"/>
    <w:rsid w:val="00E42F36"/>
    <w:rsid w:val="00E43522"/>
    <w:rsid w:val="00E43DB8"/>
    <w:rsid w:val="00E4444E"/>
    <w:rsid w:val="00E451BE"/>
    <w:rsid w:val="00E453A5"/>
    <w:rsid w:val="00E46EBC"/>
    <w:rsid w:val="00E470E9"/>
    <w:rsid w:val="00E473D9"/>
    <w:rsid w:val="00E47A7B"/>
    <w:rsid w:val="00E50B19"/>
    <w:rsid w:val="00E50F94"/>
    <w:rsid w:val="00E52844"/>
    <w:rsid w:val="00E52FC7"/>
    <w:rsid w:val="00E53382"/>
    <w:rsid w:val="00E53634"/>
    <w:rsid w:val="00E54822"/>
    <w:rsid w:val="00E557EE"/>
    <w:rsid w:val="00E566C3"/>
    <w:rsid w:val="00E568A6"/>
    <w:rsid w:val="00E56975"/>
    <w:rsid w:val="00E56A98"/>
    <w:rsid w:val="00E57768"/>
    <w:rsid w:val="00E57BF9"/>
    <w:rsid w:val="00E603AC"/>
    <w:rsid w:val="00E6094E"/>
    <w:rsid w:val="00E62060"/>
    <w:rsid w:val="00E624BB"/>
    <w:rsid w:val="00E66056"/>
    <w:rsid w:val="00E67603"/>
    <w:rsid w:val="00E67D47"/>
    <w:rsid w:val="00E707D8"/>
    <w:rsid w:val="00E70B6A"/>
    <w:rsid w:val="00E70B96"/>
    <w:rsid w:val="00E72443"/>
    <w:rsid w:val="00E74101"/>
    <w:rsid w:val="00E74351"/>
    <w:rsid w:val="00E7484F"/>
    <w:rsid w:val="00E74D3C"/>
    <w:rsid w:val="00E76C11"/>
    <w:rsid w:val="00E76D24"/>
    <w:rsid w:val="00E7744B"/>
    <w:rsid w:val="00E80E07"/>
    <w:rsid w:val="00E814BF"/>
    <w:rsid w:val="00E817DD"/>
    <w:rsid w:val="00E8198F"/>
    <w:rsid w:val="00E81D46"/>
    <w:rsid w:val="00E82144"/>
    <w:rsid w:val="00E82DD4"/>
    <w:rsid w:val="00E8345A"/>
    <w:rsid w:val="00E83D41"/>
    <w:rsid w:val="00E85E4A"/>
    <w:rsid w:val="00E86AF9"/>
    <w:rsid w:val="00E91795"/>
    <w:rsid w:val="00E91B42"/>
    <w:rsid w:val="00E928B5"/>
    <w:rsid w:val="00E9458C"/>
    <w:rsid w:val="00E9559E"/>
    <w:rsid w:val="00E96C67"/>
    <w:rsid w:val="00E9787E"/>
    <w:rsid w:val="00E97B4E"/>
    <w:rsid w:val="00E97F5E"/>
    <w:rsid w:val="00EA06FC"/>
    <w:rsid w:val="00EA0BBF"/>
    <w:rsid w:val="00EA0BEC"/>
    <w:rsid w:val="00EA155B"/>
    <w:rsid w:val="00EA1616"/>
    <w:rsid w:val="00EA1B44"/>
    <w:rsid w:val="00EA273A"/>
    <w:rsid w:val="00EA2A12"/>
    <w:rsid w:val="00EA3417"/>
    <w:rsid w:val="00EA3E5A"/>
    <w:rsid w:val="00EA5929"/>
    <w:rsid w:val="00EB00FF"/>
    <w:rsid w:val="00EB0932"/>
    <w:rsid w:val="00EB127C"/>
    <w:rsid w:val="00EB19A8"/>
    <w:rsid w:val="00EB1B59"/>
    <w:rsid w:val="00EB2B0D"/>
    <w:rsid w:val="00EB4F2B"/>
    <w:rsid w:val="00EB571B"/>
    <w:rsid w:val="00EB5A36"/>
    <w:rsid w:val="00EB5FA7"/>
    <w:rsid w:val="00EB65AA"/>
    <w:rsid w:val="00EB7876"/>
    <w:rsid w:val="00EB7D2D"/>
    <w:rsid w:val="00EC099B"/>
    <w:rsid w:val="00EC2A77"/>
    <w:rsid w:val="00EC2D26"/>
    <w:rsid w:val="00EC3018"/>
    <w:rsid w:val="00EC314C"/>
    <w:rsid w:val="00EC395D"/>
    <w:rsid w:val="00EC40D2"/>
    <w:rsid w:val="00EC4971"/>
    <w:rsid w:val="00EC4D75"/>
    <w:rsid w:val="00EC5A78"/>
    <w:rsid w:val="00EC784A"/>
    <w:rsid w:val="00ED28FD"/>
    <w:rsid w:val="00ED2A1A"/>
    <w:rsid w:val="00ED2C3D"/>
    <w:rsid w:val="00ED4087"/>
    <w:rsid w:val="00ED5ACE"/>
    <w:rsid w:val="00ED744F"/>
    <w:rsid w:val="00ED770B"/>
    <w:rsid w:val="00EE1617"/>
    <w:rsid w:val="00EE1A11"/>
    <w:rsid w:val="00EE1B12"/>
    <w:rsid w:val="00EE1DE3"/>
    <w:rsid w:val="00EE3141"/>
    <w:rsid w:val="00EE3A28"/>
    <w:rsid w:val="00EE4487"/>
    <w:rsid w:val="00EE4A2F"/>
    <w:rsid w:val="00EE524B"/>
    <w:rsid w:val="00EE57EA"/>
    <w:rsid w:val="00EE6D98"/>
    <w:rsid w:val="00EE71A5"/>
    <w:rsid w:val="00EE79D4"/>
    <w:rsid w:val="00EF0922"/>
    <w:rsid w:val="00EF18AA"/>
    <w:rsid w:val="00EF255A"/>
    <w:rsid w:val="00EF3E87"/>
    <w:rsid w:val="00EF4286"/>
    <w:rsid w:val="00EF499E"/>
    <w:rsid w:val="00EF6757"/>
    <w:rsid w:val="00EF6CAE"/>
    <w:rsid w:val="00F00C77"/>
    <w:rsid w:val="00F01997"/>
    <w:rsid w:val="00F02BA6"/>
    <w:rsid w:val="00F0318A"/>
    <w:rsid w:val="00F035D7"/>
    <w:rsid w:val="00F03622"/>
    <w:rsid w:val="00F03EB5"/>
    <w:rsid w:val="00F04970"/>
    <w:rsid w:val="00F04A39"/>
    <w:rsid w:val="00F04BFB"/>
    <w:rsid w:val="00F05535"/>
    <w:rsid w:val="00F06685"/>
    <w:rsid w:val="00F069D4"/>
    <w:rsid w:val="00F079B5"/>
    <w:rsid w:val="00F07C4B"/>
    <w:rsid w:val="00F101D7"/>
    <w:rsid w:val="00F10715"/>
    <w:rsid w:val="00F11B84"/>
    <w:rsid w:val="00F12944"/>
    <w:rsid w:val="00F13FBE"/>
    <w:rsid w:val="00F14045"/>
    <w:rsid w:val="00F1542B"/>
    <w:rsid w:val="00F159D6"/>
    <w:rsid w:val="00F16A65"/>
    <w:rsid w:val="00F16E80"/>
    <w:rsid w:val="00F20820"/>
    <w:rsid w:val="00F2346C"/>
    <w:rsid w:val="00F23C05"/>
    <w:rsid w:val="00F23ED2"/>
    <w:rsid w:val="00F247FD"/>
    <w:rsid w:val="00F2537F"/>
    <w:rsid w:val="00F253C9"/>
    <w:rsid w:val="00F259B4"/>
    <w:rsid w:val="00F305A9"/>
    <w:rsid w:val="00F307A4"/>
    <w:rsid w:val="00F308A4"/>
    <w:rsid w:val="00F3221E"/>
    <w:rsid w:val="00F325AB"/>
    <w:rsid w:val="00F332D9"/>
    <w:rsid w:val="00F334D4"/>
    <w:rsid w:val="00F349B7"/>
    <w:rsid w:val="00F34E52"/>
    <w:rsid w:val="00F35388"/>
    <w:rsid w:val="00F362CC"/>
    <w:rsid w:val="00F3740F"/>
    <w:rsid w:val="00F40048"/>
    <w:rsid w:val="00F40EC6"/>
    <w:rsid w:val="00F417E5"/>
    <w:rsid w:val="00F422F1"/>
    <w:rsid w:val="00F43A09"/>
    <w:rsid w:val="00F440BB"/>
    <w:rsid w:val="00F44383"/>
    <w:rsid w:val="00F450C6"/>
    <w:rsid w:val="00F460A2"/>
    <w:rsid w:val="00F46229"/>
    <w:rsid w:val="00F462DB"/>
    <w:rsid w:val="00F50228"/>
    <w:rsid w:val="00F50C2D"/>
    <w:rsid w:val="00F51FBE"/>
    <w:rsid w:val="00F52DFB"/>
    <w:rsid w:val="00F54031"/>
    <w:rsid w:val="00F5450B"/>
    <w:rsid w:val="00F54790"/>
    <w:rsid w:val="00F5512D"/>
    <w:rsid w:val="00F558D4"/>
    <w:rsid w:val="00F56099"/>
    <w:rsid w:val="00F561C6"/>
    <w:rsid w:val="00F56C2E"/>
    <w:rsid w:val="00F56FB1"/>
    <w:rsid w:val="00F576DF"/>
    <w:rsid w:val="00F603C3"/>
    <w:rsid w:val="00F60B54"/>
    <w:rsid w:val="00F63463"/>
    <w:rsid w:val="00F63B9B"/>
    <w:rsid w:val="00F660EE"/>
    <w:rsid w:val="00F669CC"/>
    <w:rsid w:val="00F671BC"/>
    <w:rsid w:val="00F67496"/>
    <w:rsid w:val="00F67F6A"/>
    <w:rsid w:val="00F706B2"/>
    <w:rsid w:val="00F70A3E"/>
    <w:rsid w:val="00F70E47"/>
    <w:rsid w:val="00F71202"/>
    <w:rsid w:val="00F72315"/>
    <w:rsid w:val="00F72637"/>
    <w:rsid w:val="00F7294D"/>
    <w:rsid w:val="00F72A6F"/>
    <w:rsid w:val="00F7373D"/>
    <w:rsid w:val="00F73817"/>
    <w:rsid w:val="00F74038"/>
    <w:rsid w:val="00F74800"/>
    <w:rsid w:val="00F74E6E"/>
    <w:rsid w:val="00F75452"/>
    <w:rsid w:val="00F75AC4"/>
    <w:rsid w:val="00F75E81"/>
    <w:rsid w:val="00F763C6"/>
    <w:rsid w:val="00F77AB6"/>
    <w:rsid w:val="00F80351"/>
    <w:rsid w:val="00F80531"/>
    <w:rsid w:val="00F80728"/>
    <w:rsid w:val="00F80D4B"/>
    <w:rsid w:val="00F8283F"/>
    <w:rsid w:val="00F82C92"/>
    <w:rsid w:val="00F84E5A"/>
    <w:rsid w:val="00F84F4C"/>
    <w:rsid w:val="00F85037"/>
    <w:rsid w:val="00F85AC1"/>
    <w:rsid w:val="00F86110"/>
    <w:rsid w:val="00F862B6"/>
    <w:rsid w:val="00F868AB"/>
    <w:rsid w:val="00F8736F"/>
    <w:rsid w:val="00F8748A"/>
    <w:rsid w:val="00F90A7A"/>
    <w:rsid w:val="00F926D8"/>
    <w:rsid w:val="00FA0A4B"/>
    <w:rsid w:val="00FA1127"/>
    <w:rsid w:val="00FA1414"/>
    <w:rsid w:val="00FA2B8C"/>
    <w:rsid w:val="00FA4574"/>
    <w:rsid w:val="00FA46FD"/>
    <w:rsid w:val="00FA4AE5"/>
    <w:rsid w:val="00FA57D5"/>
    <w:rsid w:val="00FA5CE9"/>
    <w:rsid w:val="00FA7092"/>
    <w:rsid w:val="00FA74DD"/>
    <w:rsid w:val="00FB02E5"/>
    <w:rsid w:val="00FB07A6"/>
    <w:rsid w:val="00FB17B8"/>
    <w:rsid w:val="00FB1D54"/>
    <w:rsid w:val="00FB2309"/>
    <w:rsid w:val="00FB333C"/>
    <w:rsid w:val="00FB3EA9"/>
    <w:rsid w:val="00FB4886"/>
    <w:rsid w:val="00FB550A"/>
    <w:rsid w:val="00FB6272"/>
    <w:rsid w:val="00FB7964"/>
    <w:rsid w:val="00FC0848"/>
    <w:rsid w:val="00FC0AC4"/>
    <w:rsid w:val="00FC12B6"/>
    <w:rsid w:val="00FC12FE"/>
    <w:rsid w:val="00FC294E"/>
    <w:rsid w:val="00FC3CB1"/>
    <w:rsid w:val="00FC4965"/>
    <w:rsid w:val="00FC6A65"/>
    <w:rsid w:val="00FD00A0"/>
    <w:rsid w:val="00FD18A8"/>
    <w:rsid w:val="00FD28D1"/>
    <w:rsid w:val="00FD3231"/>
    <w:rsid w:val="00FD3FB4"/>
    <w:rsid w:val="00FD41DA"/>
    <w:rsid w:val="00FD480E"/>
    <w:rsid w:val="00FD4841"/>
    <w:rsid w:val="00FD6066"/>
    <w:rsid w:val="00FD6714"/>
    <w:rsid w:val="00FD7921"/>
    <w:rsid w:val="00FD7ECE"/>
    <w:rsid w:val="00FE0667"/>
    <w:rsid w:val="00FE13EE"/>
    <w:rsid w:val="00FE1BCA"/>
    <w:rsid w:val="00FE1E43"/>
    <w:rsid w:val="00FE1F9C"/>
    <w:rsid w:val="00FE2E31"/>
    <w:rsid w:val="00FE34FB"/>
    <w:rsid w:val="00FE4CC4"/>
    <w:rsid w:val="00FE51F3"/>
    <w:rsid w:val="00FE56EF"/>
    <w:rsid w:val="00FE5BB9"/>
    <w:rsid w:val="00FE7168"/>
    <w:rsid w:val="00FF0B13"/>
    <w:rsid w:val="00FF18D6"/>
    <w:rsid w:val="00FF4209"/>
    <w:rsid w:val="00FF4590"/>
    <w:rsid w:val="00FF5994"/>
    <w:rsid w:val="00FF5D7E"/>
    <w:rsid w:val="00FF5D87"/>
    <w:rsid w:val="00FF64FC"/>
    <w:rsid w:val="00FF7755"/>
    <w:rsid w:val="01480465"/>
    <w:rsid w:val="01E87214"/>
    <w:rsid w:val="048441CD"/>
    <w:rsid w:val="084D63EA"/>
    <w:rsid w:val="09C92AF8"/>
    <w:rsid w:val="0B422EB0"/>
    <w:rsid w:val="0E120328"/>
    <w:rsid w:val="0E202A28"/>
    <w:rsid w:val="109068B7"/>
    <w:rsid w:val="10C7736C"/>
    <w:rsid w:val="11906838"/>
    <w:rsid w:val="19BA3865"/>
    <w:rsid w:val="1C6A78A5"/>
    <w:rsid w:val="1CFE6A01"/>
    <w:rsid w:val="1DB21FDA"/>
    <w:rsid w:val="23235D79"/>
    <w:rsid w:val="24F90806"/>
    <w:rsid w:val="25DA52BB"/>
    <w:rsid w:val="25F20506"/>
    <w:rsid w:val="26067FD7"/>
    <w:rsid w:val="2B0C7D82"/>
    <w:rsid w:val="2C480C30"/>
    <w:rsid w:val="2DB95B2F"/>
    <w:rsid w:val="2DEC3E81"/>
    <w:rsid w:val="31B01B77"/>
    <w:rsid w:val="321E1FE0"/>
    <w:rsid w:val="329B1D36"/>
    <w:rsid w:val="32BD4F6E"/>
    <w:rsid w:val="32D05422"/>
    <w:rsid w:val="350E6022"/>
    <w:rsid w:val="36784344"/>
    <w:rsid w:val="36DB6538"/>
    <w:rsid w:val="3834095B"/>
    <w:rsid w:val="39797823"/>
    <w:rsid w:val="3CB037B6"/>
    <w:rsid w:val="42F550D3"/>
    <w:rsid w:val="43505F05"/>
    <w:rsid w:val="43BA4DA4"/>
    <w:rsid w:val="46091031"/>
    <w:rsid w:val="48C13F01"/>
    <w:rsid w:val="49D66406"/>
    <w:rsid w:val="4B756271"/>
    <w:rsid w:val="4BA61376"/>
    <w:rsid w:val="4E4C6ED8"/>
    <w:rsid w:val="4F3C78CA"/>
    <w:rsid w:val="506452EC"/>
    <w:rsid w:val="51024D01"/>
    <w:rsid w:val="51E20FA2"/>
    <w:rsid w:val="578E1140"/>
    <w:rsid w:val="589C5BB7"/>
    <w:rsid w:val="5B425A62"/>
    <w:rsid w:val="5D482DF6"/>
    <w:rsid w:val="5D6F4CCD"/>
    <w:rsid w:val="5E194937"/>
    <w:rsid w:val="605477B4"/>
    <w:rsid w:val="60D34B6F"/>
    <w:rsid w:val="61B64AEC"/>
    <w:rsid w:val="623C6860"/>
    <w:rsid w:val="62CE2067"/>
    <w:rsid w:val="63A57424"/>
    <w:rsid w:val="65A90B99"/>
    <w:rsid w:val="65D9563A"/>
    <w:rsid w:val="6649236D"/>
    <w:rsid w:val="6B8C0A1A"/>
    <w:rsid w:val="6EE168B2"/>
    <w:rsid w:val="71357A85"/>
    <w:rsid w:val="74DD2E20"/>
    <w:rsid w:val="76B36933"/>
    <w:rsid w:val="7884267F"/>
    <w:rsid w:val="7AB6385A"/>
    <w:rsid w:val="7AD31002"/>
    <w:rsid w:val="7C3D127C"/>
    <w:rsid w:val="7D9A7397"/>
    <w:rsid w:val="7EF04D26"/>
    <w:rsid w:val="7F206E95"/>
    <w:rsid w:val="7F566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57"/>
    <w:qFormat/>
    <w:uiPriority w:val="0"/>
    <w:pPr>
      <w:keepNext/>
      <w:keepLines/>
      <w:adjustRightInd w:val="0"/>
      <w:spacing w:before="340" w:after="330" w:line="578" w:lineRule="atLeast"/>
      <w:jc w:val="center"/>
      <w:textAlignment w:val="baseline"/>
      <w:outlineLvl w:val="0"/>
    </w:pPr>
    <w:rPr>
      <w:b/>
      <w:kern w:val="44"/>
      <w:sz w:val="20"/>
    </w:rPr>
  </w:style>
  <w:style w:type="paragraph" w:styleId="5">
    <w:name w:val="heading 2"/>
    <w:basedOn w:val="1"/>
    <w:next w:val="1"/>
    <w:link w:val="58"/>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6">
    <w:name w:val="heading 3"/>
    <w:basedOn w:val="1"/>
    <w:next w:val="1"/>
    <w:link w:val="59"/>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7">
    <w:name w:val="heading 4"/>
    <w:basedOn w:val="1"/>
    <w:next w:val="1"/>
    <w:link w:val="60"/>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8">
    <w:name w:val="heading 5"/>
    <w:basedOn w:val="1"/>
    <w:next w:val="1"/>
    <w:link w:val="61"/>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9">
    <w:name w:val="heading 6"/>
    <w:basedOn w:val="1"/>
    <w:next w:val="1"/>
    <w:link w:val="62"/>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10">
    <w:name w:val="heading 7"/>
    <w:basedOn w:val="1"/>
    <w:next w:val="1"/>
    <w:link w:val="63"/>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11">
    <w:name w:val="heading 8"/>
    <w:basedOn w:val="1"/>
    <w:next w:val="1"/>
    <w:link w:val="64"/>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2">
    <w:name w:val="heading 9"/>
    <w:basedOn w:val="1"/>
    <w:next w:val="1"/>
    <w:link w:val="65"/>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line="240" w:lineRule="auto"/>
      <w:ind w:firstLine="420" w:firstLineChars="200"/>
    </w:pPr>
    <w:rPr>
      <w:rFonts w:ascii="宋体"/>
      <w:color w:val="000000"/>
      <w:szCs w:val="24"/>
    </w:rPr>
  </w:style>
  <w:style w:type="paragraph" w:styleId="3">
    <w:name w:val="Body Text Indent"/>
    <w:basedOn w:val="1"/>
    <w:link w:val="70"/>
    <w:qFormat/>
    <w:uiPriority w:val="0"/>
    <w:pPr>
      <w:spacing w:line="360" w:lineRule="auto"/>
      <w:ind w:left="540" w:leftChars="257" w:firstLine="360" w:firstLineChars="150"/>
    </w:pPr>
    <w:rPr>
      <w:kern w:val="0"/>
      <w:sz w:val="20"/>
    </w:rPr>
  </w:style>
  <w:style w:type="paragraph" w:styleId="13">
    <w:name w:val="toc 7"/>
    <w:basedOn w:val="1"/>
    <w:next w:val="1"/>
    <w:qFormat/>
    <w:uiPriority w:val="0"/>
    <w:pPr>
      <w:ind w:left="2520"/>
    </w:pPr>
  </w:style>
  <w:style w:type="paragraph" w:styleId="14">
    <w:name w:val="index 8"/>
    <w:basedOn w:val="1"/>
    <w:next w:val="1"/>
    <w:qFormat/>
    <w:uiPriority w:val="0"/>
    <w:pPr>
      <w:ind w:left="2940"/>
    </w:pPr>
  </w:style>
  <w:style w:type="paragraph" w:styleId="15">
    <w:name w:val="Normal Indent"/>
    <w:basedOn w:val="1"/>
    <w:qFormat/>
    <w:uiPriority w:val="0"/>
    <w:pPr>
      <w:ind w:firstLine="420"/>
    </w:pPr>
  </w:style>
  <w:style w:type="paragraph" w:styleId="16">
    <w:name w:val="index 5"/>
    <w:basedOn w:val="1"/>
    <w:next w:val="1"/>
    <w:qFormat/>
    <w:uiPriority w:val="0"/>
    <w:pPr>
      <w:ind w:left="1680"/>
    </w:pPr>
  </w:style>
  <w:style w:type="paragraph" w:styleId="17">
    <w:name w:val="Document Map"/>
    <w:basedOn w:val="1"/>
    <w:link w:val="68"/>
    <w:qFormat/>
    <w:uiPriority w:val="0"/>
    <w:pPr>
      <w:shd w:val="clear" w:color="auto" w:fill="000080"/>
    </w:pPr>
    <w:rPr>
      <w:kern w:val="0"/>
      <w:sz w:val="20"/>
    </w:rPr>
  </w:style>
  <w:style w:type="paragraph" w:styleId="18">
    <w:name w:val="annotation text"/>
    <w:basedOn w:val="1"/>
    <w:link w:val="66"/>
    <w:unhideWhenUsed/>
    <w:qFormat/>
    <w:uiPriority w:val="99"/>
    <w:pPr>
      <w:jc w:val="left"/>
    </w:pPr>
  </w:style>
  <w:style w:type="paragraph" w:styleId="19">
    <w:name w:val="index 6"/>
    <w:basedOn w:val="1"/>
    <w:next w:val="1"/>
    <w:qFormat/>
    <w:uiPriority w:val="0"/>
    <w:pPr>
      <w:ind w:left="2100"/>
    </w:pPr>
  </w:style>
  <w:style w:type="paragraph" w:styleId="20">
    <w:name w:val="Body Text"/>
    <w:basedOn w:val="1"/>
    <w:link w:val="69"/>
    <w:qFormat/>
    <w:uiPriority w:val="0"/>
    <w:pPr>
      <w:spacing w:line="360" w:lineRule="auto"/>
    </w:pPr>
    <w:rPr>
      <w:kern w:val="0"/>
      <w:sz w:val="20"/>
    </w:rPr>
  </w:style>
  <w:style w:type="paragraph" w:styleId="21">
    <w:name w:val="index 4"/>
    <w:basedOn w:val="1"/>
    <w:next w:val="1"/>
    <w:qFormat/>
    <w:uiPriority w:val="0"/>
    <w:pPr>
      <w:ind w:left="1260"/>
    </w:pPr>
  </w:style>
  <w:style w:type="paragraph" w:styleId="22">
    <w:name w:val="toc 5"/>
    <w:basedOn w:val="1"/>
    <w:next w:val="1"/>
    <w:qFormat/>
    <w:uiPriority w:val="0"/>
    <w:pPr>
      <w:ind w:left="1680"/>
    </w:pPr>
  </w:style>
  <w:style w:type="paragraph" w:styleId="23">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4">
    <w:name w:val="Plain Text"/>
    <w:basedOn w:val="1"/>
    <w:link w:val="71"/>
    <w:qFormat/>
    <w:uiPriority w:val="0"/>
    <w:pPr>
      <w:adjustRightInd w:val="0"/>
      <w:spacing w:line="312" w:lineRule="atLeast"/>
      <w:textAlignment w:val="baseline"/>
    </w:pPr>
    <w:rPr>
      <w:rFonts w:ascii="宋体" w:hAnsi="Courier New"/>
      <w:kern w:val="0"/>
      <w:sz w:val="20"/>
    </w:rPr>
  </w:style>
  <w:style w:type="paragraph" w:styleId="25">
    <w:name w:val="toc 8"/>
    <w:basedOn w:val="1"/>
    <w:next w:val="1"/>
    <w:qFormat/>
    <w:uiPriority w:val="0"/>
    <w:pPr>
      <w:ind w:left="2940"/>
    </w:pPr>
  </w:style>
  <w:style w:type="paragraph" w:styleId="26">
    <w:name w:val="index 3"/>
    <w:basedOn w:val="1"/>
    <w:next w:val="1"/>
    <w:qFormat/>
    <w:uiPriority w:val="0"/>
    <w:pPr>
      <w:ind w:left="840"/>
    </w:pPr>
  </w:style>
  <w:style w:type="paragraph" w:styleId="27">
    <w:name w:val="Date"/>
    <w:basedOn w:val="1"/>
    <w:next w:val="1"/>
    <w:link w:val="72"/>
    <w:qFormat/>
    <w:uiPriority w:val="0"/>
    <w:rPr>
      <w:kern w:val="0"/>
      <w:sz w:val="28"/>
    </w:rPr>
  </w:style>
  <w:style w:type="paragraph" w:styleId="28">
    <w:name w:val="Body Text Indent 2"/>
    <w:basedOn w:val="1"/>
    <w:link w:val="73"/>
    <w:qFormat/>
    <w:uiPriority w:val="0"/>
    <w:pPr>
      <w:ind w:left="840"/>
    </w:pPr>
    <w:rPr>
      <w:kern w:val="0"/>
      <w:sz w:val="20"/>
    </w:rPr>
  </w:style>
  <w:style w:type="paragraph" w:styleId="29">
    <w:name w:val="Balloon Text"/>
    <w:basedOn w:val="1"/>
    <w:link w:val="74"/>
    <w:qFormat/>
    <w:uiPriority w:val="0"/>
    <w:rPr>
      <w:kern w:val="0"/>
      <w:sz w:val="18"/>
      <w:szCs w:val="18"/>
    </w:rPr>
  </w:style>
  <w:style w:type="paragraph" w:styleId="30">
    <w:name w:val="footer"/>
    <w:basedOn w:val="1"/>
    <w:link w:val="56"/>
    <w:unhideWhenUsed/>
    <w:qFormat/>
    <w:uiPriority w:val="99"/>
    <w:pPr>
      <w:tabs>
        <w:tab w:val="center" w:pos="4153"/>
        <w:tab w:val="right" w:pos="8306"/>
      </w:tabs>
      <w:snapToGrid w:val="0"/>
      <w:jc w:val="left"/>
    </w:pPr>
    <w:rPr>
      <w:sz w:val="18"/>
      <w:szCs w:val="18"/>
    </w:rPr>
  </w:style>
  <w:style w:type="paragraph" w:styleId="31">
    <w:name w:val="header"/>
    <w:basedOn w:val="1"/>
    <w:link w:val="55"/>
    <w:unhideWhenUsed/>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3">
    <w:name w:val="toc 4"/>
    <w:basedOn w:val="1"/>
    <w:next w:val="1"/>
    <w:qFormat/>
    <w:uiPriority w:val="0"/>
    <w:pPr>
      <w:ind w:left="1260"/>
    </w:pPr>
  </w:style>
  <w:style w:type="paragraph" w:styleId="34">
    <w:name w:val="index heading"/>
    <w:basedOn w:val="1"/>
    <w:next w:val="35"/>
    <w:qFormat/>
    <w:uiPriority w:val="0"/>
  </w:style>
  <w:style w:type="paragraph" w:styleId="35">
    <w:name w:val="index 1"/>
    <w:basedOn w:val="1"/>
    <w:next w:val="1"/>
    <w:unhideWhenUsed/>
    <w:qFormat/>
    <w:uiPriority w:val="0"/>
  </w:style>
  <w:style w:type="paragraph" w:styleId="36">
    <w:name w:val="toc 6"/>
    <w:basedOn w:val="1"/>
    <w:next w:val="1"/>
    <w:qFormat/>
    <w:uiPriority w:val="0"/>
    <w:pPr>
      <w:ind w:left="2100"/>
    </w:pPr>
  </w:style>
  <w:style w:type="paragraph" w:styleId="37">
    <w:name w:val="Body Text Indent 3"/>
    <w:basedOn w:val="1"/>
    <w:link w:val="75"/>
    <w:qFormat/>
    <w:uiPriority w:val="0"/>
    <w:pPr>
      <w:spacing w:line="400" w:lineRule="atLeast"/>
      <w:ind w:left="360" w:firstLine="410" w:firstLineChars="171"/>
    </w:pPr>
    <w:rPr>
      <w:kern w:val="0"/>
      <w:sz w:val="20"/>
    </w:rPr>
  </w:style>
  <w:style w:type="paragraph" w:styleId="38">
    <w:name w:val="index 7"/>
    <w:basedOn w:val="1"/>
    <w:next w:val="1"/>
    <w:qFormat/>
    <w:uiPriority w:val="0"/>
    <w:pPr>
      <w:ind w:left="2520"/>
    </w:pPr>
  </w:style>
  <w:style w:type="paragraph" w:styleId="39">
    <w:name w:val="index 9"/>
    <w:basedOn w:val="1"/>
    <w:next w:val="1"/>
    <w:qFormat/>
    <w:uiPriority w:val="0"/>
    <w:pPr>
      <w:ind w:left="3360"/>
    </w:pPr>
  </w:style>
  <w:style w:type="paragraph" w:styleId="40">
    <w:name w:val="toc 2"/>
    <w:basedOn w:val="1"/>
    <w:next w:val="1"/>
    <w:qFormat/>
    <w:uiPriority w:val="39"/>
    <w:pPr>
      <w:snapToGrid w:val="0"/>
      <w:spacing w:line="480" w:lineRule="exact"/>
      <w:ind w:firstLine="300" w:firstLineChars="300"/>
    </w:pPr>
    <w:rPr>
      <w:sz w:val="24"/>
      <w:szCs w:val="24"/>
    </w:rPr>
  </w:style>
  <w:style w:type="paragraph" w:styleId="41">
    <w:name w:val="toc 9"/>
    <w:basedOn w:val="1"/>
    <w:next w:val="1"/>
    <w:qFormat/>
    <w:uiPriority w:val="0"/>
    <w:pPr>
      <w:ind w:left="3360"/>
    </w:pPr>
  </w:style>
  <w:style w:type="paragraph" w:styleId="42">
    <w:name w:val="HTML Preformatted"/>
    <w:basedOn w:val="1"/>
    <w:link w:val="7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4">
    <w:name w:val="index 2"/>
    <w:basedOn w:val="1"/>
    <w:next w:val="1"/>
    <w:qFormat/>
    <w:uiPriority w:val="0"/>
    <w:pPr>
      <w:ind w:left="420"/>
    </w:pPr>
  </w:style>
  <w:style w:type="paragraph" w:styleId="45">
    <w:name w:val="Title"/>
    <w:basedOn w:val="1"/>
    <w:link w:val="77"/>
    <w:qFormat/>
    <w:uiPriority w:val="0"/>
    <w:pPr>
      <w:spacing w:before="240" w:after="60" w:line="540" w:lineRule="exact"/>
      <w:outlineLvl w:val="0"/>
    </w:pPr>
    <w:rPr>
      <w:rFonts w:eastAsia="仿宋_GB2312" w:cs="Cambria"/>
      <w:b/>
      <w:bCs/>
      <w:kern w:val="0"/>
      <w:sz w:val="32"/>
      <w:szCs w:val="32"/>
    </w:rPr>
  </w:style>
  <w:style w:type="paragraph" w:styleId="46">
    <w:name w:val="annotation subject"/>
    <w:basedOn w:val="18"/>
    <w:next w:val="18"/>
    <w:link w:val="67"/>
    <w:qFormat/>
    <w:uiPriority w:val="0"/>
    <w:rPr>
      <w:b/>
      <w:bCs/>
      <w:kern w:val="0"/>
      <w:sz w:val="20"/>
    </w:rPr>
  </w:style>
  <w:style w:type="table" w:styleId="48">
    <w:name w:val="Table Grid"/>
    <w:basedOn w:val="4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page number"/>
    <w:qFormat/>
    <w:uiPriority w:val="0"/>
    <w:rPr>
      <w:rFonts w:ascii="Times New Roman" w:hAnsi="Times New Roman" w:eastAsia="宋体" w:cs="Times New Roman"/>
      <w:lang w:val="en-US" w:eastAsia="zh-CN" w:bidi="ar-SA"/>
    </w:rPr>
  </w:style>
  <w:style w:type="character" w:styleId="51">
    <w:name w:val="FollowedHyperlink"/>
    <w:qFormat/>
    <w:uiPriority w:val="0"/>
    <w:rPr>
      <w:rFonts w:ascii="Times New Roman" w:hAnsi="Times New Roman" w:eastAsia="宋体" w:cs="Times New Roman"/>
      <w:color w:val="800080"/>
      <w:u w:val="single"/>
      <w:lang w:val="en-US" w:eastAsia="zh-CN" w:bidi="ar-SA"/>
    </w:rPr>
  </w:style>
  <w:style w:type="character" w:styleId="52">
    <w:name w:val="HTML Typewriter"/>
    <w:qFormat/>
    <w:uiPriority w:val="0"/>
    <w:rPr>
      <w:rFonts w:ascii="Courier New" w:hAnsi="Courier New" w:eastAsia="宋体" w:cs="Courier New"/>
      <w:sz w:val="20"/>
      <w:szCs w:val="20"/>
      <w:lang w:val="en-US" w:eastAsia="zh-CN" w:bidi="ar-SA"/>
    </w:rPr>
  </w:style>
  <w:style w:type="character" w:styleId="53">
    <w:name w:val="Hyperlink"/>
    <w:qFormat/>
    <w:uiPriority w:val="99"/>
    <w:rPr>
      <w:rFonts w:ascii="Times New Roman" w:hAnsi="Times New Roman" w:eastAsia="宋体" w:cs="Times New Roman"/>
      <w:color w:val="0000FF"/>
      <w:u w:val="single"/>
      <w:lang w:val="en-US" w:eastAsia="zh-CN" w:bidi="ar-SA"/>
    </w:rPr>
  </w:style>
  <w:style w:type="character" w:styleId="54">
    <w:name w:val="annotation reference"/>
    <w:qFormat/>
    <w:uiPriority w:val="0"/>
    <w:rPr>
      <w:rFonts w:ascii="Times New Roman" w:hAnsi="Times New Roman" w:eastAsia="宋体" w:cs="Times New Roman"/>
      <w:sz w:val="21"/>
      <w:szCs w:val="21"/>
      <w:lang w:val="en-US" w:eastAsia="zh-CN" w:bidi="ar-SA"/>
    </w:rPr>
  </w:style>
  <w:style w:type="character" w:customStyle="1" w:styleId="55">
    <w:name w:val="页眉 字符"/>
    <w:basedOn w:val="49"/>
    <w:link w:val="31"/>
    <w:qFormat/>
    <w:uiPriority w:val="99"/>
    <w:rPr>
      <w:sz w:val="18"/>
      <w:szCs w:val="18"/>
    </w:rPr>
  </w:style>
  <w:style w:type="character" w:customStyle="1" w:styleId="56">
    <w:name w:val="页脚 字符"/>
    <w:basedOn w:val="49"/>
    <w:link w:val="30"/>
    <w:qFormat/>
    <w:uiPriority w:val="99"/>
    <w:rPr>
      <w:sz w:val="18"/>
      <w:szCs w:val="18"/>
    </w:rPr>
  </w:style>
  <w:style w:type="character" w:customStyle="1" w:styleId="57">
    <w:name w:val="标题 1 字符"/>
    <w:basedOn w:val="49"/>
    <w:link w:val="4"/>
    <w:qFormat/>
    <w:uiPriority w:val="0"/>
    <w:rPr>
      <w:rFonts w:ascii="Times New Roman" w:hAnsi="Times New Roman" w:eastAsia="宋体" w:cs="Times New Roman"/>
      <w:b/>
      <w:kern w:val="44"/>
      <w:sz w:val="20"/>
      <w:szCs w:val="20"/>
    </w:rPr>
  </w:style>
  <w:style w:type="character" w:customStyle="1" w:styleId="58">
    <w:name w:val="标题 2 字符"/>
    <w:basedOn w:val="49"/>
    <w:link w:val="5"/>
    <w:qFormat/>
    <w:uiPriority w:val="0"/>
    <w:rPr>
      <w:rFonts w:ascii="黑体" w:hAnsi="Arial" w:eastAsia="黑体" w:cs="Times New Roman"/>
      <w:kern w:val="0"/>
      <w:sz w:val="28"/>
      <w:szCs w:val="20"/>
    </w:rPr>
  </w:style>
  <w:style w:type="character" w:customStyle="1" w:styleId="59">
    <w:name w:val="标题 3 字符"/>
    <w:basedOn w:val="49"/>
    <w:link w:val="6"/>
    <w:qFormat/>
    <w:uiPriority w:val="0"/>
    <w:rPr>
      <w:rFonts w:ascii="Times New Roman" w:hAnsi="Times New Roman" w:eastAsia="宋体" w:cs="Times New Roman"/>
      <w:b/>
      <w:kern w:val="0"/>
      <w:sz w:val="32"/>
      <w:szCs w:val="20"/>
    </w:rPr>
  </w:style>
  <w:style w:type="character" w:customStyle="1" w:styleId="60">
    <w:name w:val="标题 4 字符"/>
    <w:basedOn w:val="49"/>
    <w:link w:val="7"/>
    <w:qFormat/>
    <w:uiPriority w:val="0"/>
    <w:rPr>
      <w:rFonts w:ascii="Arial" w:hAnsi="Arial" w:eastAsia="黑体" w:cs="Times New Roman"/>
      <w:b/>
      <w:kern w:val="0"/>
      <w:sz w:val="28"/>
      <w:szCs w:val="20"/>
    </w:rPr>
  </w:style>
  <w:style w:type="character" w:customStyle="1" w:styleId="61">
    <w:name w:val="标题 5 字符"/>
    <w:basedOn w:val="49"/>
    <w:link w:val="8"/>
    <w:qFormat/>
    <w:uiPriority w:val="0"/>
    <w:rPr>
      <w:rFonts w:ascii="Times New Roman" w:hAnsi="Times New Roman" w:eastAsia="宋体" w:cs="Times New Roman"/>
      <w:b/>
      <w:kern w:val="0"/>
      <w:sz w:val="28"/>
      <w:szCs w:val="20"/>
    </w:rPr>
  </w:style>
  <w:style w:type="character" w:customStyle="1" w:styleId="62">
    <w:name w:val="标题 6 字符"/>
    <w:basedOn w:val="49"/>
    <w:link w:val="9"/>
    <w:qFormat/>
    <w:uiPriority w:val="0"/>
    <w:rPr>
      <w:rFonts w:ascii="Arial" w:hAnsi="Arial" w:eastAsia="黑体" w:cs="Times New Roman"/>
      <w:b/>
      <w:kern w:val="0"/>
      <w:sz w:val="20"/>
      <w:szCs w:val="20"/>
    </w:rPr>
  </w:style>
  <w:style w:type="character" w:customStyle="1" w:styleId="63">
    <w:name w:val="标题 7 字符"/>
    <w:basedOn w:val="49"/>
    <w:link w:val="10"/>
    <w:qFormat/>
    <w:uiPriority w:val="0"/>
    <w:rPr>
      <w:rFonts w:ascii="Times New Roman" w:hAnsi="Times New Roman" w:eastAsia="宋体" w:cs="Times New Roman"/>
      <w:b/>
      <w:kern w:val="0"/>
      <w:sz w:val="20"/>
      <w:szCs w:val="20"/>
    </w:rPr>
  </w:style>
  <w:style w:type="character" w:customStyle="1" w:styleId="64">
    <w:name w:val="标题 8 字符"/>
    <w:basedOn w:val="49"/>
    <w:link w:val="11"/>
    <w:qFormat/>
    <w:uiPriority w:val="0"/>
    <w:rPr>
      <w:rFonts w:ascii="Arial" w:hAnsi="Arial" w:eastAsia="黑体" w:cs="Times New Roman"/>
      <w:kern w:val="0"/>
      <w:sz w:val="20"/>
      <w:szCs w:val="20"/>
    </w:rPr>
  </w:style>
  <w:style w:type="character" w:customStyle="1" w:styleId="65">
    <w:name w:val="标题 9 字符"/>
    <w:basedOn w:val="49"/>
    <w:link w:val="12"/>
    <w:qFormat/>
    <w:uiPriority w:val="0"/>
    <w:rPr>
      <w:rFonts w:ascii="Arial" w:hAnsi="Arial" w:eastAsia="黑体" w:cs="Times New Roman"/>
      <w:kern w:val="0"/>
      <w:szCs w:val="20"/>
    </w:rPr>
  </w:style>
  <w:style w:type="character" w:customStyle="1" w:styleId="66">
    <w:name w:val="批注文字 字符"/>
    <w:basedOn w:val="49"/>
    <w:link w:val="18"/>
    <w:qFormat/>
    <w:uiPriority w:val="99"/>
    <w:rPr>
      <w:rFonts w:ascii="Times New Roman" w:hAnsi="Times New Roman" w:eastAsia="宋体" w:cs="Times New Roman"/>
      <w:szCs w:val="20"/>
    </w:rPr>
  </w:style>
  <w:style w:type="character" w:customStyle="1" w:styleId="67">
    <w:name w:val="批注主题 字符"/>
    <w:basedOn w:val="66"/>
    <w:link w:val="46"/>
    <w:qFormat/>
    <w:uiPriority w:val="0"/>
    <w:rPr>
      <w:rFonts w:ascii="Times New Roman" w:hAnsi="Times New Roman" w:eastAsia="宋体" w:cs="Times New Roman"/>
      <w:b/>
      <w:bCs/>
      <w:kern w:val="0"/>
      <w:sz w:val="20"/>
      <w:szCs w:val="20"/>
    </w:rPr>
  </w:style>
  <w:style w:type="character" w:customStyle="1" w:styleId="68">
    <w:name w:val="文档结构图 字符"/>
    <w:basedOn w:val="49"/>
    <w:link w:val="17"/>
    <w:qFormat/>
    <w:uiPriority w:val="0"/>
    <w:rPr>
      <w:rFonts w:ascii="Times New Roman" w:hAnsi="Times New Roman" w:eastAsia="宋体" w:cs="Times New Roman"/>
      <w:kern w:val="0"/>
      <w:sz w:val="20"/>
      <w:szCs w:val="20"/>
      <w:shd w:val="clear" w:color="auto" w:fill="000080"/>
    </w:rPr>
  </w:style>
  <w:style w:type="character" w:customStyle="1" w:styleId="69">
    <w:name w:val="正文文本 字符"/>
    <w:basedOn w:val="49"/>
    <w:link w:val="20"/>
    <w:qFormat/>
    <w:uiPriority w:val="0"/>
    <w:rPr>
      <w:rFonts w:ascii="Times New Roman" w:hAnsi="Times New Roman" w:eastAsia="宋体" w:cs="Times New Roman"/>
      <w:kern w:val="0"/>
      <w:sz w:val="20"/>
      <w:szCs w:val="20"/>
    </w:rPr>
  </w:style>
  <w:style w:type="character" w:customStyle="1" w:styleId="70">
    <w:name w:val="正文文本缩进 字符"/>
    <w:basedOn w:val="49"/>
    <w:link w:val="3"/>
    <w:qFormat/>
    <w:uiPriority w:val="0"/>
    <w:rPr>
      <w:rFonts w:ascii="Times New Roman" w:hAnsi="Times New Roman" w:eastAsia="宋体" w:cs="Times New Roman"/>
      <w:kern w:val="0"/>
      <w:sz w:val="20"/>
      <w:szCs w:val="20"/>
    </w:rPr>
  </w:style>
  <w:style w:type="character" w:customStyle="1" w:styleId="71">
    <w:name w:val="纯文本 字符"/>
    <w:basedOn w:val="49"/>
    <w:link w:val="24"/>
    <w:qFormat/>
    <w:uiPriority w:val="0"/>
    <w:rPr>
      <w:rFonts w:ascii="宋体" w:hAnsi="Courier New" w:eastAsia="宋体" w:cs="Times New Roman"/>
      <w:kern w:val="0"/>
      <w:sz w:val="20"/>
      <w:szCs w:val="20"/>
    </w:rPr>
  </w:style>
  <w:style w:type="character" w:customStyle="1" w:styleId="72">
    <w:name w:val="日期 字符"/>
    <w:basedOn w:val="49"/>
    <w:link w:val="27"/>
    <w:qFormat/>
    <w:uiPriority w:val="0"/>
    <w:rPr>
      <w:rFonts w:ascii="Times New Roman" w:hAnsi="Times New Roman" w:eastAsia="宋体" w:cs="Times New Roman"/>
      <w:kern w:val="0"/>
      <w:sz w:val="28"/>
      <w:szCs w:val="20"/>
    </w:rPr>
  </w:style>
  <w:style w:type="character" w:customStyle="1" w:styleId="73">
    <w:name w:val="正文文本缩进 2 字符"/>
    <w:basedOn w:val="49"/>
    <w:link w:val="28"/>
    <w:qFormat/>
    <w:uiPriority w:val="0"/>
    <w:rPr>
      <w:rFonts w:ascii="Times New Roman" w:hAnsi="Times New Roman" w:eastAsia="宋体" w:cs="Times New Roman"/>
      <w:kern w:val="0"/>
      <w:sz w:val="20"/>
      <w:szCs w:val="20"/>
    </w:rPr>
  </w:style>
  <w:style w:type="character" w:customStyle="1" w:styleId="74">
    <w:name w:val="批注框文本 字符"/>
    <w:basedOn w:val="49"/>
    <w:link w:val="29"/>
    <w:qFormat/>
    <w:uiPriority w:val="0"/>
    <w:rPr>
      <w:rFonts w:ascii="Times New Roman" w:hAnsi="Times New Roman" w:eastAsia="宋体" w:cs="Times New Roman"/>
      <w:kern w:val="0"/>
      <w:sz w:val="18"/>
      <w:szCs w:val="18"/>
    </w:rPr>
  </w:style>
  <w:style w:type="character" w:customStyle="1" w:styleId="75">
    <w:name w:val="正文文本缩进 3 字符"/>
    <w:basedOn w:val="49"/>
    <w:link w:val="37"/>
    <w:qFormat/>
    <w:uiPriority w:val="0"/>
    <w:rPr>
      <w:rFonts w:ascii="Times New Roman" w:hAnsi="Times New Roman" w:eastAsia="宋体" w:cs="Times New Roman"/>
      <w:kern w:val="0"/>
      <w:sz w:val="20"/>
      <w:szCs w:val="20"/>
    </w:rPr>
  </w:style>
  <w:style w:type="character" w:customStyle="1" w:styleId="76">
    <w:name w:val="HTML 预设格式 字符"/>
    <w:basedOn w:val="49"/>
    <w:link w:val="42"/>
    <w:qFormat/>
    <w:uiPriority w:val="99"/>
    <w:rPr>
      <w:rFonts w:ascii="宋体" w:hAnsi="宋体" w:eastAsia="宋体" w:cs="Times New Roman"/>
      <w:kern w:val="0"/>
      <w:sz w:val="20"/>
      <w:szCs w:val="20"/>
    </w:rPr>
  </w:style>
  <w:style w:type="character" w:customStyle="1" w:styleId="77">
    <w:name w:val="标题 字符"/>
    <w:basedOn w:val="49"/>
    <w:link w:val="45"/>
    <w:qFormat/>
    <w:uiPriority w:val="0"/>
    <w:rPr>
      <w:rFonts w:ascii="Times New Roman" w:hAnsi="Times New Roman" w:eastAsia="仿宋_GB2312" w:cs="Cambria"/>
      <w:b/>
      <w:bCs/>
      <w:kern w:val="0"/>
      <w:sz w:val="32"/>
      <w:szCs w:val="32"/>
    </w:rPr>
  </w:style>
  <w:style w:type="paragraph" w:customStyle="1" w:styleId="78">
    <w:name w:val="列出段落1"/>
    <w:basedOn w:val="1"/>
    <w:qFormat/>
    <w:uiPriority w:val="34"/>
    <w:pPr>
      <w:ind w:firstLine="420" w:firstLineChars="200"/>
    </w:pPr>
  </w:style>
  <w:style w:type="paragraph" w:customStyle="1" w:styleId="79">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8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1">
    <w:name w:val="合同格式"/>
    <w:basedOn w:val="6"/>
    <w:qFormat/>
    <w:uiPriority w:val="0"/>
    <w:pPr>
      <w:widowControl/>
      <w:adjustRightInd/>
      <w:spacing w:before="360" w:line="240" w:lineRule="auto"/>
      <w:ind w:left="0" w:firstLine="0"/>
      <w:jc w:val="center"/>
      <w:textAlignment w:val="auto"/>
    </w:pPr>
    <w:rPr>
      <w:rFonts w:eastAsia="黑体"/>
      <w:sz w:val="30"/>
    </w:rPr>
  </w:style>
  <w:style w:type="paragraph" w:customStyle="1" w:styleId="8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3">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4">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6">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7">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8">
    <w:name w:val="资料表"/>
    <w:basedOn w:val="85"/>
    <w:qFormat/>
    <w:uiPriority w:val="0"/>
    <w:rPr>
      <w:rFonts w:ascii="Times New Roman"/>
    </w:rPr>
  </w:style>
  <w:style w:type="paragraph" w:customStyle="1" w:styleId="89">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90">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1">
    <w:name w:val="正文文本缩进1"/>
    <w:basedOn w:val="1"/>
    <w:qFormat/>
    <w:uiPriority w:val="0"/>
    <w:pPr>
      <w:spacing w:line="360" w:lineRule="auto"/>
      <w:ind w:left="540" w:leftChars="257" w:firstLine="360" w:firstLineChars="150"/>
    </w:pPr>
    <w:rPr>
      <w:sz w:val="24"/>
    </w:rPr>
  </w:style>
  <w:style w:type="paragraph" w:customStyle="1" w:styleId="92">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3">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4">
    <w:name w:val="样式1"/>
    <w:basedOn w:val="1"/>
    <w:qFormat/>
    <w:uiPriority w:val="0"/>
    <w:pPr>
      <w:adjustRightInd w:val="0"/>
      <w:spacing w:before="120" w:after="120" w:line="120" w:lineRule="exact"/>
    </w:pPr>
    <w:rPr>
      <w:color w:val="FF00FF"/>
      <w:kern w:val="0"/>
      <w:sz w:val="24"/>
    </w:rPr>
  </w:style>
  <w:style w:type="paragraph" w:customStyle="1" w:styleId="95">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6">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7">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8">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99">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0">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1">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2">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3">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5">
    <w:name w:val="_Style 80"/>
    <w:semiHidden/>
    <w:qFormat/>
    <w:uiPriority w:val="99"/>
    <w:rPr>
      <w:rFonts w:ascii="Times New Roman" w:hAnsi="Times New Roman" w:eastAsia="宋体" w:cs="Times New Roman"/>
      <w:kern w:val="2"/>
      <w:sz w:val="21"/>
      <w:lang w:val="en-US" w:eastAsia="zh-CN" w:bidi="ar-SA"/>
    </w:rPr>
  </w:style>
  <w:style w:type="paragraph" w:customStyle="1" w:styleId="106">
    <w:name w:val="字元 字元"/>
    <w:basedOn w:val="1"/>
    <w:qFormat/>
    <w:uiPriority w:val="0"/>
    <w:rPr>
      <w:rFonts w:ascii="仿宋_GB2312" w:eastAsia="仿宋_GB2312"/>
      <w:b/>
      <w:sz w:val="32"/>
      <w:szCs w:val="32"/>
    </w:rPr>
  </w:style>
  <w:style w:type="paragraph" w:customStyle="1" w:styleId="107">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8">
    <w:name w:val="投标书格式"/>
    <w:basedOn w:val="6"/>
    <w:qFormat/>
    <w:uiPriority w:val="0"/>
    <w:pPr>
      <w:widowControl/>
      <w:adjustRightInd/>
      <w:spacing w:before="360" w:line="240" w:lineRule="auto"/>
      <w:ind w:left="0" w:firstLine="0"/>
      <w:jc w:val="center"/>
      <w:textAlignment w:val="auto"/>
    </w:pPr>
    <w:rPr>
      <w:rFonts w:eastAsia="黑体"/>
      <w:sz w:val="30"/>
    </w:rPr>
  </w:style>
  <w:style w:type="paragraph" w:customStyle="1" w:styleId="109">
    <w:name w:val="默认段落字体 Para Char Char Char Char"/>
    <w:basedOn w:val="1"/>
    <w:qFormat/>
    <w:uiPriority w:val="0"/>
    <w:rPr>
      <w:szCs w:val="21"/>
    </w:rPr>
  </w:style>
  <w:style w:type="paragraph" w:customStyle="1" w:styleId="110">
    <w:name w:val="无间距1"/>
    <w:link w:val="144"/>
    <w:qFormat/>
    <w:uiPriority w:val="0"/>
    <w:rPr>
      <w:rFonts w:ascii="Times New Roman" w:hAnsi="Times New Roman" w:eastAsia="宋体" w:cs="Times New Roman"/>
      <w:kern w:val="2"/>
      <w:sz w:val="22"/>
      <w:szCs w:val="22"/>
      <w:lang w:val="en-US" w:eastAsia="zh-CN" w:bidi="ar-SA"/>
    </w:rPr>
  </w:style>
  <w:style w:type="paragraph" w:customStyle="1" w:styleId="111">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2">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3">
    <w:name w:val="font7"/>
    <w:basedOn w:val="1"/>
    <w:qFormat/>
    <w:uiPriority w:val="0"/>
    <w:pPr>
      <w:widowControl/>
      <w:spacing w:before="100" w:beforeAutospacing="1" w:after="100" w:afterAutospacing="1"/>
      <w:jc w:val="left"/>
    </w:pPr>
    <w:rPr>
      <w:b/>
      <w:bCs/>
      <w:kern w:val="0"/>
      <w:sz w:val="32"/>
      <w:szCs w:val="32"/>
    </w:rPr>
  </w:style>
  <w:style w:type="paragraph" w:styleId="114">
    <w:name w:val="List Paragraph"/>
    <w:basedOn w:val="1"/>
    <w:link w:val="199"/>
    <w:qFormat/>
    <w:uiPriority w:val="99"/>
    <w:pPr>
      <w:ind w:firstLine="420" w:firstLineChars="200"/>
    </w:pPr>
  </w:style>
  <w:style w:type="paragraph" w:customStyle="1" w:styleId="115">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6">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8">
    <w:name w:val="修订版本号1"/>
    <w:qFormat/>
    <w:uiPriority w:val="0"/>
    <w:rPr>
      <w:rFonts w:ascii="Times New Roman" w:hAnsi="Times New Roman" w:eastAsia="宋体" w:cs="Times New Roman"/>
      <w:kern w:val="2"/>
      <w:sz w:val="21"/>
      <w:lang w:val="en-US" w:eastAsia="zh-CN" w:bidi="ar-SA"/>
    </w:rPr>
  </w:style>
  <w:style w:type="paragraph" w:customStyle="1" w:styleId="119">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0">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1">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2">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3">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4">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6">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7">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8">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29">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0">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1">
    <w:name w:val="默认段落字体 Para Char Char Char Char Char Char Char"/>
    <w:basedOn w:val="1"/>
    <w:qFormat/>
    <w:uiPriority w:val="0"/>
    <w:rPr>
      <w:rFonts w:ascii="Tahoma" w:hAnsi="Tahoma"/>
      <w:sz w:val="24"/>
    </w:rPr>
  </w:style>
  <w:style w:type="paragraph" w:customStyle="1" w:styleId="132">
    <w:name w:val="Char Char1 Char Char Char Char Char Char Char Char Char Char Char Char"/>
    <w:basedOn w:val="1"/>
    <w:qFormat/>
    <w:uiPriority w:val="0"/>
    <w:rPr>
      <w:szCs w:val="24"/>
    </w:rPr>
  </w:style>
  <w:style w:type="paragraph" w:customStyle="1" w:styleId="133">
    <w:name w:val="Char Char Char Char Char Char Char Char Char Char"/>
    <w:basedOn w:val="1"/>
    <w:qFormat/>
    <w:uiPriority w:val="0"/>
    <w:rPr>
      <w:rFonts w:ascii="Tahoma" w:hAnsi="Tahoma" w:cs="Tahoma"/>
      <w:sz w:val="24"/>
      <w:szCs w:val="24"/>
    </w:rPr>
  </w:style>
  <w:style w:type="paragraph" w:customStyle="1" w:styleId="134">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5">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6">
    <w:name w:val="正文（首行缩进两字）"/>
    <w:basedOn w:val="1"/>
    <w:qFormat/>
    <w:uiPriority w:val="0"/>
  </w:style>
  <w:style w:type="paragraph" w:customStyle="1" w:styleId="13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8">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9">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0">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1">
    <w:name w:val="列出段落2"/>
    <w:basedOn w:val="1"/>
    <w:qFormat/>
    <w:uiPriority w:val="0"/>
    <w:pPr>
      <w:widowControl/>
      <w:ind w:firstLine="420" w:firstLineChars="200"/>
      <w:jc w:val="left"/>
    </w:pPr>
    <w:rPr>
      <w:kern w:val="0"/>
      <w:sz w:val="24"/>
    </w:rPr>
  </w:style>
  <w:style w:type="character" w:customStyle="1" w:styleId="142">
    <w:name w:val="页眉 Char1"/>
    <w:qFormat/>
    <w:uiPriority w:val="0"/>
    <w:rPr>
      <w:rFonts w:ascii="Times New Roman" w:hAnsi="Times New Roman" w:eastAsia="宋体" w:cs="Times New Roman"/>
      <w:kern w:val="2"/>
      <w:sz w:val="18"/>
      <w:szCs w:val="18"/>
      <w:lang w:val="en-US" w:eastAsia="zh-CN" w:bidi="ar-SA"/>
    </w:rPr>
  </w:style>
  <w:style w:type="character" w:customStyle="1" w:styleId="143">
    <w:name w:val="正文文本字符1"/>
    <w:semiHidden/>
    <w:qFormat/>
    <w:uiPriority w:val="99"/>
    <w:rPr>
      <w:rFonts w:ascii="Times New Roman" w:hAnsi="Times New Roman" w:eastAsia="宋体" w:cs="Times New Roman"/>
      <w:sz w:val="21"/>
      <w:szCs w:val="20"/>
    </w:rPr>
  </w:style>
  <w:style w:type="character" w:customStyle="1" w:styleId="144">
    <w:name w:val="无间隔 Char"/>
    <w:link w:val="110"/>
    <w:qFormat/>
    <w:uiPriority w:val="0"/>
    <w:rPr>
      <w:rFonts w:ascii="Times New Roman" w:hAnsi="Times New Roman" w:eastAsia="宋体" w:cs="Times New Roman"/>
      <w:sz w:val="22"/>
    </w:rPr>
  </w:style>
  <w:style w:type="character" w:customStyle="1" w:styleId="145">
    <w:name w:val="正文文本缩进 3字符1"/>
    <w:semiHidden/>
    <w:qFormat/>
    <w:uiPriority w:val="99"/>
    <w:rPr>
      <w:rFonts w:ascii="Times New Roman" w:hAnsi="Times New Roman" w:eastAsia="宋体" w:cs="Times New Roman"/>
      <w:sz w:val="16"/>
      <w:szCs w:val="16"/>
    </w:rPr>
  </w:style>
  <w:style w:type="character" w:customStyle="1" w:styleId="146">
    <w:name w:val="日期 Char1"/>
    <w:qFormat/>
    <w:uiPriority w:val="0"/>
    <w:rPr>
      <w:rFonts w:ascii="Times New Roman" w:hAnsi="Times New Roman" w:eastAsia="宋体" w:cs="Times New Roman"/>
      <w:kern w:val="2"/>
      <w:sz w:val="21"/>
      <w:lang w:val="en-US" w:eastAsia="zh-CN" w:bidi="ar-SA"/>
    </w:rPr>
  </w:style>
  <w:style w:type="character" w:customStyle="1" w:styleId="147">
    <w:name w:val="正文文本 Char1"/>
    <w:qFormat/>
    <w:uiPriority w:val="0"/>
    <w:rPr>
      <w:rFonts w:ascii="Times New Roman" w:hAnsi="Times New Roman" w:eastAsia="宋体" w:cs="Times New Roman"/>
      <w:kern w:val="2"/>
      <w:sz w:val="21"/>
      <w:lang w:val="en-US" w:eastAsia="zh-CN" w:bidi="ar-SA"/>
    </w:rPr>
  </w:style>
  <w:style w:type="character" w:customStyle="1" w:styleId="148">
    <w:name w:val="页脚 Char1"/>
    <w:qFormat/>
    <w:uiPriority w:val="0"/>
    <w:rPr>
      <w:rFonts w:ascii="Times New Roman" w:hAnsi="Times New Roman" w:eastAsia="宋体" w:cs="Times New Roman"/>
      <w:kern w:val="2"/>
      <w:sz w:val="18"/>
      <w:szCs w:val="18"/>
      <w:lang w:val="en-US" w:eastAsia="zh-CN" w:bidi="ar-SA"/>
    </w:rPr>
  </w:style>
  <w:style w:type="character" w:customStyle="1" w:styleId="149">
    <w:name w:val="apple-converted-space"/>
    <w:qFormat/>
    <w:uiPriority w:val="0"/>
    <w:rPr>
      <w:rFonts w:ascii="Times New Roman" w:hAnsi="Times New Roman" w:eastAsia="宋体" w:cs="Times New Roman"/>
      <w:lang w:val="en-US" w:eastAsia="zh-CN" w:bidi="ar-SA"/>
    </w:rPr>
  </w:style>
  <w:style w:type="character" w:customStyle="1" w:styleId="150">
    <w:name w:val="批注主题字符1"/>
    <w:semiHidden/>
    <w:qFormat/>
    <w:uiPriority w:val="99"/>
    <w:rPr>
      <w:rFonts w:ascii="Times New Roman" w:hAnsi="Times New Roman" w:eastAsia="宋体" w:cs="Times New Roman"/>
      <w:b/>
      <w:bCs/>
      <w:sz w:val="21"/>
      <w:szCs w:val="20"/>
    </w:rPr>
  </w:style>
  <w:style w:type="character" w:customStyle="1" w:styleId="151">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2">
    <w:name w:val="页脚字符1"/>
    <w:semiHidden/>
    <w:qFormat/>
    <w:uiPriority w:val="99"/>
    <w:rPr>
      <w:rFonts w:ascii="Times New Roman" w:hAnsi="Times New Roman" w:eastAsia="宋体" w:cs="Times New Roman"/>
      <w:sz w:val="18"/>
      <w:szCs w:val="18"/>
    </w:rPr>
  </w:style>
  <w:style w:type="character" w:customStyle="1" w:styleId="153">
    <w:name w:val="页码1"/>
    <w:qFormat/>
    <w:uiPriority w:val="0"/>
    <w:rPr>
      <w:rFonts w:ascii="Times New Roman" w:hAnsi="Times New Roman" w:eastAsia="宋体" w:cs="Times New Roman"/>
      <w:lang w:val="en-US" w:eastAsia="zh-CN" w:bidi="ar-SA"/>
    </w:rPr>
  </w:style>
  <w:style w:type="character" w:customStyle="1" w:styleId="154">
    <w:name w:val="文档结构图 Char1"/>
    <w:qFormat/>
    <w:uiPriority w:val="0"/>
    <w:rPr>
      <w:rFonts w:ascii="宋体" w:hAnsi="Times New Roman" w:eastAsia="宋体" w:cs="Times New Roman"/>
      <w:kern w:val="2"/>
      <w:sz w:val="18"/>
      <w:szCs w:val="18"/>
      <w:lang w:val="en-US" w:eastAsia="zh-CN" w:bidi="ar-SA"/>
    </w:rPr>
  </w:style>
  <w:style w:type="character" w:customStyle="1" w:styleId="155">
    <w:name w:val="正文文本缩进 2字符1"/>
    <w:semiHidden/>
    <w:qFormat/>
    <w:uiPriority w:val="99"/>
    <w:rPr>
      <w:rFonts w:ascii="Times New Roman" w:hAnsi="Times New Roman" w:eastAsia="宋体" w:cs="Times New Roman"/>
      <w:sz w:val="21"/>
      <w:szCs w:val="20"/>
    </w:rPr>
  </w:style>
  <w:style w:type="character" w:customStyle="1" w:styleId="156">
    <w:name w:val="纯文本字符1"/>
    <w:semiHidden/>
    <w:qFormat/>
    <w:uiPriority w:val="99"/>
    <w:rPr>
      <w:rFonts w:ascii="宋体" w:hAnsi="Courier" w:eastAsia="宋体" w:cs="Times New Roman"/>
    </w:rPr>
  </w:style>
  <w:style w:type="character" w:customStyle="1" w:styleId="157">
    <w:name w:val="批注文字 Char1"/>
    <w:qFormat/>
    <w:uiPriority w:val="0"/>
    <w:rPr>
      <w:rFonts w:ascii="Times New Roman" w:hAnsi="Times New Roman" w:eastAsia="宋体" w:cs="Times New Roman"/>
      <w:sz w:val="21"/>
      <w:szCs w:val="20"/>
    </w:rPr>
  </w:style>
  <w:style w:type="character" w:customStyle="1" w:styleId="158">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59">
    <w:name w:val="批注框文本字符1"/>
    <w:semiHidden/>
    <w:qFormat/>
    <w:uiPriority w:val="99"/>
    <w:rPr>
      <w:rFonts w:ascii="Heiti SC Light" w:hAnsi="Times New Roman" w:eastAsia="Heiti SC Light" w:cs="Times New Roman"/>
      <w:sz w:val="18"/>
      <w:szCs w:val="18"/>
    </w:rPr>
  </w:style>
  <w:style w:type="character" w:customStyle="1" w:styleId="160">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1">
    <w:name w:val="页眉字符1"/>
    <w:semiHidden/>
    <w:qFormat/>
    <w:uiPriority w:val="99"/>
    <w:rPr>
      <w:rFonts w:ascii="Times New Roman" w:hAnsi="Times New Roman" w:eastAsia="宋体" w:cs="Times New Roman"/>
      <w:sz w:val="18"/>
      <w:szCs w:val="18"/>
    </w:rPr>
  </w:style>
  <w:style w:type="character" w:customStyle="1" w:styleId="162">
    <w:name w:val="纯文本 Char1"/>
    <w:qFormat/>
    <w:uiPriority w:val="0"/>
    <w:rPr>
      <w:rFonts w:ascii="宋体" w:hAnsi="Courier New" w:eastAsia="宋体" w:cs="Courier New"/>
      <w:kern w:val="2"/>
      <w:sz w:val="21"/>
      <w:szCs w:val="21"/>
      <w:lang w:val="en-US" w:eastAsia="zh-CN" w:bidi="ar-SA"/>
    </w:rPr>
  </w:style>
  <w:style w:type="character" w:customStyle="1" w:styleId="163">
    <w:name w:val="正文文本缩进 2 Char1"/>
    <w:qFormat/>
    <w:uiPriority w:val="0"/>
    <w:rPr>
      <w:rFonts w:ascii="Times New Roman" w:hAnsi="Times New Roman" w:eastAsia="宋体" w:cs="Times New Roman"/>
      <w:kern w:val="2"/>
      <w:sz w:val="21"/>
      <w:lang w:val="en-US" w:eastAsia="zh-CN" w:bidi="ar-SA"/>
    </w:rPr>
  </w:style>
  <w:style w:type="character" w:customStyle="1" w:styleId="164">
    <w:name w:val="文档结构图 字符1"/>
    <w:semiHidden/>
    <w:qFormat/>
    <w:uiPriority w:val="99"/>
    <w:rPr>
      <w:rFonts w:ascii="Heiti SC Light" w:hAnsi="Times New Roman" w:eastAsia="Heiti SC Light" w:cs="Times New Roman"/>
    </w:rPr>
  </w:style>
  <w:style w:type="character" w:customStyle="1" w:styleId="165">
    <w:name w:val="正文文本缩进 Char1"/>
    <w:qFormat/>
    <w:uiPriority w:val="0"/>
    <w:rPr>
      <w:rFonts w:ascii="Times New Roman" w:hAnsi="Times New Roman" w:eastAsia="宋体" w:cs="Times New Roman"/>
      <w:kern w:val="2"/>
      <w:sz w:val="21"/>
      <w:lang w:val="en-US" w:eastAsia="zh-CN" w:bidi="ar-SA"/>
    </w:rPr>
  </w:style>
  <w:style w:type="character" w:customStyle="1" w:styleId="166">
    <w:name w:val="正文文本缩进字符1"/>
    <w:semiHidden/>
    <w:qFormat/>
    <w:uiPriority w:val="99"/>
    <w:rPr>
      <w:rFonts w:ascii="Times New Roman" w:hAnsi="Times New Roman" w:eastAsia="宋体" w:cs="Times New Roman"/>
      <w:sz w:val="21"/>
      <w:szCs w:val="20"/>
    </w:rPr>
  </w:style>
  <w:style w:type="character" w:customStyle="1" w:styleId="167">
    <w:name w:val="日期字符1"/>
    <w:semiHidden/>
    <w:qFormat/>
    <w:uiPriority w:val="99"/>
    <w:rPr>
      <w:rFonts w:ascii="Times New Roman" w:hAnsi="Times New Roman" w:eastAsia="宋体" w:cs="Times New Roman"/>
      <w:sz w:val="21"/>
      <w:szCs w:val="20"/>
    </w:rPr>
  </w:style>
  <w:style w:type="table" w:customStyle="1" w:styleId="168">
    <w:name w:val="网格表 1 浅色1"/>
    <w:basedOn w:val="47"/>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69">
    <w:name w:val="纯文本 字符1"/>
    <w:semiHidden/>
    <w:qFormat/>
    <w:locked/>
    <w:uiPriority w:val="0"/>
    <w:rPr>
      <w:rFonts w:ascii="宋体" w:hAnsi="Courier New"/>
    </w:rPr>
  </w:style>
  <w:style w:type="character" w:customStyle="1" w:styleId="170">
    <w:name w:val="Header or footer|1_"/>
    <w:qFormat/>
    <w:uiPriority w:val="0"/>
    <w:rPr>
      <w:rFonts w:ascii="PMingLiU" w:hAnsi="PMingLiU" w:eastAsia="PMingLiU" w:cs="PMingLiU"/>
      <w:sz w:val="17"/>
      <w:szCs w:val="17"/>
      <w:u w:val="none"/>
    </w:rPr>
  </w:style>
  <w:style w:type="character" w:customStyle="1" w:styleId="171">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2">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3">
    <w:name w:val="Body text|3 Exact"/>
    <w:link w:val="174"/>
    <w:qFormat/>
    <w:uiPriority w:val="0"/>
    <w:rPr>
      <w:rFonts w:ascii="PMingLiU" w:hAnsi="PMingLiU" w:eastAsia="PMingLiU" w:cs="PMingLiU"/>
      <w:w w:val="350"/>
      <w:sz w:val="32"/>
      <w:szCs w:val="32"/>
      <w:shd w:val="clear" w:color="auto" w:fill="FFFFFF"/>
      <w:lang w:eastAsia="en-US" w:bidi="en-US"/>
    </w:rPr>
  </w:style>
  <w:style w:type="paragraph" w:customStyle="1" w:styleId="174">
    <w:name w:val="Body text|3"/>
    <w:basedOn w:val="1"/>
    <w:link w:val="173"/>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5">
    <w:name w:val="Body text|2_"/>
    <w:link w:val="176"/>
    <w:qFormat/>
    <w:uiPriority w:val="0"/>
    <w:rPr>
      <w:rFonts w:ascii="PMingLiU" w:hAnsi="PMingLiU" w:eastAsia="PMingLiU" w:cs="PMingLiU"/>
      <w:sz w:val="22"/>
      <w:shd w:val="clear" w:color="auto" w:fill="FFFFFF"/>
    </w:rPr>
  </w:style>
  <w:style w:type="paragraph" w:customStyle="1" w:styleId="176">
    <w:name w:val="Body text|2"/>
    <w:basedOn w:val="1"/>
    <w:link w:val="175"/>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7">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8">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79">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80">
    <w:name w:val="Heading #2|1_"/>
    <w:link w:val="181"/>
    <w:qFormat/>
    <w:uiPriority w:val="0"/>
    <w:rPr>
      <w:rFonts w:ascii="PMingLiU" w:hAnsi="PMingLiU" w:eastAsia="PMingLiU" w:cs="PMingLiU"/>
      <w:b/>
      <w:bCs/>
      <w:spacing w:val="20"/>
      <w:sz w:val="23"/>
      <w:szCs w:val="23"/>
      <w:shd w:val="clear" w:color="auto" w:fill="FFFFFF"/>
    </w:rPr>
  </w:style>
  <w:style w:type="paragraph" w:customStyle="1" w:styleId="181">
    <w:name w:val="Heading #2|1"/>
    <w:basedOn w:val="1"/>
    <w:link w:val="180"/>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2">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3">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4">
    <w:name w:val="Body text|4_"/>
    <w:link w:val="185"/>
    <w:qFormat/>
    <w:uiPriority w:val="0"/>
    <w:rPr>
      <w:rFonts w:ascii="PMingLiU" w:hAnsi="PMingLiU" w:eastAsia="PMingLiU" w:cs="PMingLiU"/>
      <w:sz w:val="19"/>
      <w:szCs w:val="19"/>
      <w:shd w:val="clear" w:color="auto" w:fill="FFFFFF"/>
    </w:rPr>
  </w:style>
  <w:style w:type="paragraph" w:customStyle="1" w:styleId="185">
    <w:name w:val="Body text|4"/>
    <w:basedOn w:val="1"/>
    <w:link w:val="184"/>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6">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7">
    <w:name w:val="Body text|5_"/>
    <w:link w:val="188"/>
    <w:qFormat/>
    <w:uiPriority w:val="0"/>
    <w:rPr>
      <w:sz w:val="8"/>
      <w:szCs w:val="8"/>
      <w:shd w:val="clear" w:color="auto" w:fill="FFFFFF"/>
      <w:lang w:eastAsia="en-US" w:bidi="en-US"/>
    </w:rPr>
  </w:style>
  <w:style w:type="paragraph" w:customStyle="1" w:styleId="188">
    <w:name w:val="Body text|5"/>
    <w:basedOn w:val="1"/>
    <w:link w:val="187"/>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89">
    <w:name w:val="font11"/>
    <w:qFormat/>
    <w:uiPriority w:val="0"/>
    <w:rPr>
      <w:rFonts w:hint="eastAsia" w:ascii="宋体" w:hAnsi="宋体" w:eastAsia="宋体" w:cs="宋体"/>
      <w:color w:val="000000"/>
      <w:sz w:val="22"/>
      <w:szCs w:val="22"/>
      <w:u w:val="none"/>
    </w:rPr>
  </w:style>
  <w:style w:type="character" w:customStyle="1" w:styleId="190">
    <w:name w:val="font01"/>
    <w:qFormat/>
    <w:uiPriority w:val="0"/>
    <w:rPr>
      <w:rFonts w:ascii="font-weight : 400" w:hAnsi="font-weight : 400" w:eastAsia="font-weight : 400" w:cs="font-weight : 400"/>
      <w:color w:val="000000"/>
      <w:sz w:val="22"/>
      <w:szCs w:val="22"/>
      <w:u w:val="none"/>
    </w:rPr>
  </w:style>
  <w:style w:type="paragraph" w:customStyle="1" w:styleId="191">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2">
    <w:name w:val="Placeholder Text"/>
    <w:basedOn w:val="49"/>
    <w:semiHidden/>
    <w:qFormat/>
    <w:uiPriority w:val="99"/>
    <w:rPr>
      <w:color w:val="808080"/>
    </w:rPr>
  </w:style>
  <w:style w:type="paragraph" w:customStyle="1" w:styleId="193">
    <w:name w:val="A1一级标题"/>
    <w:basedOn w:val="1"/>
    <w:qFormat/>
    <w:uiPriority w:val="0"/>
    <w:pPr>
      <w:widowControl/>
      <w:numPr>
        <w:ilvl w:val="0"/>
        <w:numId w:val="1"/>
      </w:numPr>
      <w:spacing w:before="156" w:beforeLines="50" w:after="156" w:line="360" w:lineRule="auto"/>
      <w:jc w:val="left"/>
      <w:outlineLvl w:val="0"/>
    </w:pPr>
    <w:rPr>
      <w:rFonts w:eastAsia="华文中宋"/>
      <w:b/>
      <w:sz w:val="24"/>
      <w:szCs w:val="24"/>
    </w:rPr>
  </w:style>
  <w:style w:type="paragraph" w:customStyle="1" w:styleId="194">
    <w:name w:val="B1二级标题"/>
    <w:basedOn w:val="1"/>
    <w:link w:val="195"/>
    <w:qFormat/>
    <w:uiPriority w:val="99"/>
    <w:pPr>
      <w:widowControl/>
      <w:numPr>
        <w:ilvl w:val="1"/>
        <w:numId w:val="1"/>
      </w:numPr>
      <w:spacing w:before="156" w:beforeLines="50" w:after="156" w:line="360" w:lineRule="auto"/>
      <w:jc w:val="left"/>
      <w:outlineLvl w:val="1"/>
    </w:pPr>
    <w:rPr>
      <w:sz w:val="24"/>
      <w:szCs w:val="24"/>
    </w:rPr>
  </w:style>
  <w:style w:type="character" w:customStyle="1" w:styleId="195">
    <w:name w:val="B1二级标题 Char"/>
    <w:link w:val="194"/>
    <w:qFormat/>
    <w:uiPriority w:val="99"/>
    <w:rPr>
      <w:rFonts w:ascii="Times New Roman" w:hAnsi="Times New Roman" w:eastAsia="宋体" w:cs="Times New Roman"/>
      <w:sz w:val="24"/>
      <w:szCs w:val="24"/>
    </w:rPr>
  </w:style>
  <w:style w:type="paragraph" w:customStyle="1" w:styleId="196">
    <w:name w:val="C1三级标题"/>
    <w:basedOn w:val="1"/>
    <w:qFormat/>
    <w:uiPriority w:val="0"/>
    <w:pPr>
      <w:widowControl/>
      <w:numPr>
        <w:ilvl w:val="2"/>
        <w:numId w:val="1"/>
      </w:numPr>
      <w:spacing w:before="156" w:beforeLines="50" w:after="156" w:line="360" w:lineRule="auto"/>
      <w:jc w:val="left"/>
      <w:outlineLvl w:val="2"/>
    </w:pPr>
    <w:rPr>
      <w:sz w:val="24"/>
      <w:szCs w:val="24"/>
    </w:rPr>
  </w:style>
  <w:style w:type="paragraph" w:customStyle="1" w:styleId="197">
    <w:name w:val="D1四级标题"/>
    <w:basedOn w:val="1"/>
    <w:qFormat/>
    <w:uiPriority w:val="0"/>
    <w:pPr>
      <w:widowControl/>
      <w:numPr>
        <w:ilvl w:val="3"/>
        <w:numId w:val="1"/>
      </w:numPr>
      <w:spacing w:before="156" w:beforeLines="50" w:after="156" w:line="360" w:lineRule="auto"/>
      <w:jc w:val="left"/>
      <w:outlineLvl w:val="3"/>
    </w:pPr>
    <w:rPr>
      <w:sz w:val="24"/>
      <w:szCs w:val="24"/>
    </w:rPr>
  </w:style>
  <w:style w:type="table" w:customStyle="1" w:styleId="198">
    <w:name w:val="网格型1"/>
    <w:basedOn w:val="4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9">
    <w:name w:val="列表段落 字符"/>
    <w:link w:val="114"/>
    <w:qFormat/>
    <w:uiPriority w:val="99"/>
    <w:rPr>
      <w:rFonts w:ascii="Times New Roman" w:hAnsi="Times New Roman"/>
      <w:kern w:val="2"/>
      <w:sz w:val="21"/>
    </w:rPr>
  </w:style>
  <w:style w:type="paragraph" w:customStyle="1" w:styleId="200">
    <w:name w:val="修订1"/>
    <w:hidden/>
    <w:semiHidden/>
    <w:qFormat/>
    <w:uiPriority w:val="99"/>
    <w:rPr>
      <w:rFonts w:ascii="Times New Roman" w:hAnsi="Times New Roman" w:eastAsia="宋体" w:cs="Times New Roman"/>
      <w:kern w:val="2"/>
      <w:sz w:val="21"/>
      <w:lang w:val="en-US" w:eastAsia="zh-CN" w:bidi="ar-SA"/>
    </w:rPr>
  </w:style>
  <w:style w:type="character" w:customStyle="1" w:styleId="201">
    <w:name w:val="纯文本 Char"/>
    <w:qFormat/>
    <w:uiPriority w:val="0"/>
    <w:rPr>
      <w:rFonts w:ascii="宋体" w:hAnsi="Courier New" w:eastAsia="宋体" w:cs="Times New Roman"/>
    </w:rPr>
  </w:style>
  <w:style w:type="paragraph" w:customStyle="1" w:styleId="202">
    <w:name w:val="_Style 200"/>
    <w:basedOn w:val="1"/>
    <w:next w:val="114"/>
    <w:link w:val="203"/>
    <w:qFormat/>
    <w:uiPriority w:val="34"/>
    <w:pPr>
      <w:ind w:firstLine="420" w:firstLineChars="200"/>
    </w:pPr>
  </w:style>
  <w:style w:type="character" w:customStyle="1" w:styleId="203">
    <w:name w:val="列出段落 Char"/>
    <w:link w:val="202"/>
    <w:qFormat/>
    <w:uiPriority w:val="34"/>
    <w:rPr>
      <w:rFonts w:ascii="Times New Roman" w:hAnsi="Times New Roman"/>
      <w:kern w:val="2"/>
      <w:sz w:val="21"/>
    </w:rPr>
  </w:style>
  <w:style w:type="paragraph" w:customStyle="1" w:styleId="204">
    <w:name w:val="彩色列表 - 着色 11"/>
    <w:basedOn w:val="1"/>
    <w:qFormat/>
    <w:uiPriority w:val="99"/>
    <w:pPr>
      <w:ind w:firstLine="420" w:firstLineChars="200"/>
    </w:pPr>
  </w:style>
  <w:style w:type="character" w:customStyle="1" w:styleId="205">
    <w:name w:val="font21"/>
    <w:qFormat/>
    <w:uiPriority w:val="0"/>
    <w:rPr>
      <w:rFonts w:hint="eastAsia" w:ascii="微软雅黑" w:hAnsi="微软雅黑" w:eastAsia="微软雅黑" w:cs="微软雅黑"/>
      <w:color w:val="000000"/>
      <w:sz w:val="18"/>
      <w:szCs w:val="18"/>
      <w:u w:val="none"/>
    </w:rPr>
  </w:style>
  <w:style w:type="paragraph" w:customStyle="1" w:styleId="206">
    <w:name w:val="Revision"/>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54AEED-12B0-42E6-924A-7C85BCB4F5D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8717</Words>
  <Characters>49689</Characters>
  <Lines>414</Lines>
  <Paragraphs>116</Paragraphs>
  <TotalTime>2</TotalTime>
  <ScaleCrop>false</ScaleCrop>
  <LinksUpToDate>false</LinksUpToDate>
  <CharactersWithSpaces>58290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2022-03-14T09:24:00Z</dcterms:created>
  <dc:creator>郑晓伟</dc:creator>
  <cp:lastModifiedBy>NTKO</cp:lastModifiedBy>
  <cp:lastPrinted>2022-03-18T13:03:00Z</cp:lastPrinted>
  <dcterms:modified xsi:type="dcterms:W3CDTF">2022-06-02T08:37:25Z</dcterms:modified>
  <dc:title>前海时代项目定位及物业发展建议研究服务项目比选文件</dc:title>
  <cp:revision>301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0FF2B8BD3CFC4E9084BCE872D4AE70C0</vt:lpwstr>
  </property>
</Properties>
</file>