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ascii="宋体" w:hAnsi="宋体"/>
          <w:b/>
          <w:bCs/>
          <w:spacing w:val="36"/>
          <w:sz w:val="44"/>
          <w:szCs w:val="44"/>
        </w:rPr>
      </w:pPr>
      <w:bookmarkStart w:id="0" w:name="法定代表人或其委托代理人封面"/>
    </w:p>
    <w:p>
      <w:pPr>
        <w:spacing w:line="400" w:lineRule="atLeast"/>
        <w:jc w:val="center"/>
        <w:rPr>
          <w:rFonts w:hint="default" w:ascii="宋体" w:hAnsi="宋体" w:eastAsia="宋体"/>
          <w:b/>
          <w:bCs/>
          <w:spacing w:val="36"/>
          <w:sz w:val="44"/>
          <w:szCs w:val="44"/>
          <w:lang w:val="en-US" w:eastAsia="zh-CN"/>
        </w:rPr>
      </w:pPr>
      <w:r>
        <w:rPr>
          <w:rFonts w:hint="eastAsia" w:ascii="宋体" w:hAnsi="宋体"/>
          <w:b/>
          <w:bCs/>
          <w:spacing w:val="36"/>
          <w:sz w:val="44"/>
          <w:szCs w:val="44"/>
          <w:lang w:eastAsia="zh-CN"/>
        </w:rPr>
        <w:t>赤湾停车场物业开发项目</w:t>
      </w:r>
      <w:r>
        <w:rPr>
          <w:rFonts w:hint="eastAsia" w:ascii="宋体" w:hAnsi="宋体"/>
          <w:b/>
          <w:bCs/>
          <w:spacing w:val="36"/>
          <w:sz w:val="44"/>
          <w:szCs w:val="44"/>
          <w:lang w:val="en-US" w:eastAsia="zh-CN"/>
        </w:rPr>
        <w:t>A地块</w:t>
      </w:r>
    </w:p>
    <w:p>
      <w:pPr>
        <w:spacing w:line="400" w:lineRule="atLeast"/>
        <w:jc w:val="center"/>
        <w:rPr>
          <w:rFonts w:hint="eastAsia" w:asciiTheme="majorEastAsia" w:hAnsiTheme="majorEastAsia" w:eastAsiaTheme="majorEastAsia"/>
          <w:bCs/>
          <w:sz w:val="44"/>
          <w:szCs w:val="44"/>
        </w:rPr>
      </w:pPr>
    </w:p>
    <w:p>
      <w:pPr>
        <w:spacing w:line="400" w:lineRule="atLeast"/>
        <w:jc w:val="center"/>
        <w:rPr>
          <w:rFonts w:ascii="宋体" w:hAnsi="宋体"/>
          <w:b/>
          <w:bCs/>
          <w:spacing w:val="36"/>
          <w:sz w:val="44"/>
          <w:szCs w:val="44"/>
        </w:rPr>
      </w:pPr>
      <w:r>
        <w:rPr>
          <w:rFonts w:hint="eastAsia" w:ascii="宋体" w:hAnsi="宋体"/>
          <w:b/>
          <w:bCs/>
          <w:spacing w:val="36"/>
          <w:sz w:val="44"/>
          <w:szCs w:val="44"/>
        </w:rPr>
        <w:t>前期物业服务单位</w:t>
      </w:r>
    </w:p>
    <w:p>
      <w:pPr>
        <w:spacing w:line="400" w:lineRule="atLeast"/>
        <w:jc w:val="center"/>
        <w:rPr>
          <w:rFonts w:ascii="宋体" w:hAnsi="宋体"/>
          <w:b/>
          <w:sz w:val="24"/>
        </w:rPr>
      </w:pPr>
    </w:p>
    <w:p>
      <w:pPr>
        <w:spacing w:line="400" w:lineRule="atLeast"/>
        <w:jc w:val="center"/>
        <w:rPr>
          <w:rFonts w:ascii="宋体" w:hAnsi="宋体"/>
          <w:b/>
          <w:sz w:val="24"/>
        </w:rPr>
      </w:pPr>
    </w:p>
    <w:p>
      <w:pPr>
        <w:spacing w:line="400" w:lineRule="atLeast"/>
        <w:jc w:val="center"/>
        <w:rPr>
          <w:rFonts w:ascii="宋体" w:hAnsi="宋体"/>
          <w:b/>
          <w:sz w:val="24"/>
        </w:rPr>
      </w:pPr>
    </w:p>
    <w:p>
      <w:pPr>
        <w:spacing w:line="400" w:lineRule="atLeast"/>
        <w:jc w:val="center"/>
        <w:rPr>
          <w:rFonts w:ascii="宋体" w:hAnsi="宋体"/>
          <w:b/>
          <w:bCs/>
          <w:spacing w:val="36"/>
          <w:kern w:val="10"/>
          <w:sz w:val="84"/>
          <w:szCs w:val="84"/>
        </w:rPr>
      </w:pPr>
      <w:r>
        <w:rPr>
          <w:rFonts w:hint="eastAsia" w:ascii="宋体" w:hAnsi="宋体"/>
          <w:b/>
          <w:bCs/>
          <w:spacing w:val="36"/>
          <w:kern w:val="10"/>
          <w:sz w:val="84"/>
          <w:szCs w:val="84"/>
        </w:rPr>
        <w:t>比选文件</w:t>
      </w:r>
    </w:p>
    <w:p>
      <w:pPr>
        <w:spacing w:line="400" w:lineRule="atLeast"/>
        <w:jc w:val="center"/>
        <w:rPr>
          <w:rFonts w:ascii="宋体" w:hAnsi="宋体"/>
          <w:b/>
          <w:sz w:val="36"/>
        </w:rPr>
      </w:pPr>
    </w:p>
    <w:p>
      <w:pPr>
        <w:pStyle w:val="25"/>
        <w:jc w:val="center"/>
        <w:rPr>
          <w:rFonts w:hAnsi="宋体"/>
          <w:sz w:val="23"/>
          <w:szCs w:val="23"/>
        </w:rPr>
      </w:pPr>
    </w:p>
    <w:p>
      <w:pPr>
        <w:pStyle w:val="25"/>
        <w:jc w:val="center"/>
        <w:rPr>
          <w:rFonts w:hAnsi="宋体"/>
          <w:b/>
          <w:sz w:val="32"/>
          <w:szCs w:val="32"/>
        </w:rPr>
      </w:pPr>
    </w:p>
    <w:p>
      <w:pPr>
        <w:pStyle w:val="25"/>
        <w:jc w:val="center"/>
        <w:rPr>
          <w:rFonts w:hAnsi="宋体"/>
          <w:b/>
          <w:sz w:val="32"/>
          <w:szCs w:val="32"/>
        </w:rPr>
      </w:pPr>
    </w:p>
    <w:p>
      <w:pPr>
        <w:pStyle w:val="25"/>
        <w:jc w:val="center"/>
        <w:rPr>
          <w:rFonts w:hAnsi="宋体"/>
          <w:b/>
          <w:sz w:val="32"/>
          <w:szCs w:val="32"/>
        </w:rPr>
      </w:pPr>
    </w:p>
    <w:p>
      <w:pPr>
        <w:pStyle w:val="25"/>
        <w:jc w:val="center"/>
        <w:rPr>
          <w:rFonts w:hAnsi="宋体"/>
          <w:b/>
          <w:sz w:val="32"/>
          <w:szCs w:val="32"/>
        </w:rPr>
      </w:pPr>
    </w:p>
    <w:p>
      <w:pPr>
        <w:pStyle w:val="25"/>
        <w:snapToGrid w:val="0"/>
        <w:spacing w:line="480" w:lineRule="auto"/>
        <w:ind w:firstLine="1259" w:firstLineChars="273"/>
        <w:rPr>
          <w:rFonts w:hAnsi="宋体"/>
          <w:b/>
          <w:bCs/>
          <w:spacing w:val="70"/>
          <w:sz w:val="32"/>
          <w:szCs w:val="32"/>
        </w:rPr>
      </w:pPr>
    </w:p>
    <w:p>
      <w:pPr>
        <w:pStyle w:val="25"/>
        <w:snapToGrid w:val="0"/>
        <w:spacing w:line="480" w:lineRule="auto"/>
        <w:ind w:firstLine="1259" w:firstLineChars="273"/>
        <w:rPr>
          <w:rFonts w:hAnsi="宋体"/>
          <w:b/>
          <w:bCs/>
          <w:spacing w:val="70"/>
          <w:sz w:val="32"/>
          <w:szCs w:val="32"/>
        </w:rPr>
      </w:pPr>
    </w:p>
    <w:p>
      <w:pPr>
        <w:pStyle w:val="25"/>
        <w:snapToGrid w:val="0"/>
        <w:spacing w:line="480" w:lineRule="auto"/>
        <w:ind w:firstLine="1285" w:firstLineChars="400"/>
        <w:rPr>
          <w:rFonts w:hAnsi="宋体"/>
          <w:b/>
          <w:bCs/>
          <w:sz w:val="32"/>
          <w:szCs w:val="32"/>
        </w:rPr>
      </w:pPr>
      <w:r>
        <w:rPr>
          <w:rFonts w:hint="eastAsia" w:hAnsi="宋体"/>
          <w:b/>
          <w:bCs/>
          <w:sz w:val="32"/>
          <w:szCs w:val="32"/>
        </w:rPr>
        <w:t>比选单位：</w:t>
      </w:r>
      <w:r>
        <w:rPr>
          <w:rFonts w:hint="eastAsia" w:hAnsi="宋体"/>
          <w:b/>
          <w:bCs/>
          <w:sz w:val="32"/>
          <w:szCs w:val="32"/>
          <w:u w:val="single"/>
        </w:rPr>
        <w:t xml:space="preserve">   深圳市地铁集团有限公司   </w:t>
      </w:r>
    </w:p>
    <w:p>
      <w:pPr>
        <w:pStyle w:val="25"/>
        <w:snapToGrid w:val="0"/>
        <w:spacing w:line="480" w:lineRule="auto"/>
        <w:ind w:firstLine="1259" w:firstLineChars="392"/>
        <w:rPr>
          <w:rFonts w:hAnsi="宋体"/>
          <w:b/>
          <w:bCs/>
          <w:sz w:val="32"/>
          <w:szCs w:val="32"/>
          <w:u w:val="single"/>
        </w:rPr>
      </w:pPr>
      <w:r>
        <w:rPr>
          <w:rFonts w:hint="eastAsia" w:hAnsi="宋体"/>
          <w:b/>
          <w:bCs/>
          <w:sz w:val="32"/>
          <w:szCs w:val="32"/>
        </w:rPr>
        <w:t>法定代表人：</w:t>
      </w:r>
      <w:r>
        <w:rPr>
          <w:rFonts w:hint="eastAsia" w:hAnsi="宋体"/>
          <w:b/>
          <w:bCs/>
          <w:sz w:val="32"/>
          <w:szCs w:val="32"/>
          <w:u w:val="single"/>
        </w:rPr>
        <w:t xml:space="preserve">  辛杰  </w:t>
      </w:r>
    </w:p>
    <w:p>
      <w:pPr>
        <w:jc w:val="center"/>
        <w:rPr>
          <w:rFonts w:ascii="宋体" w:hAnsi="宋体"/>
          <w:b/>
          <w:bCs/>
          <w:sz w:val="32"/>
          <w:szCs w:val="32"/>
        </w:rPr>
      </w:pPr>
    </w:p>
    <w:p>
      <w:pPr>
        <w:jc w:val="center"/>
        <w:rPr>
          <w:rFonts w:ascii="宋体" w:hAnsi="宋体"/>
          <w:b/>
          <w:bCs/>
          <w:sz w:val="32"/>
          <w:szCs w:val="32"/>
        </w:rPr>
      </w:pPr>
      <w:r>
        <w:rPr>
          <w:rFonts w:hint="eastAsia" w:ascii="宋体" w:hAnsi="宋体"/>
          <w:b/>
          <w:bCs/>
          <w:sz w:val="32"/>
          <w:szCs w:val="32"/>
        </w:rPr>
        <w:t>二〇二</w:t>
      </w:r>
      <w:r>
        <w:rPr>
          <w:rFonts w:hint="eastAsia" w:ascii="宋体" w:hAnsi="宋体"/>
          <w:b/>
          <w:bCs/>
          <w:sz w:val="32"/>
          <w:szCs w:val="32"/>
          <w:lang w:eastAsia="zh-CN"/>
        </w:rPr>
        <w:t>二</w:t>
      </w:r>
      <w:r>
        <w:rPr>
          <w:rFonts w:hint="eastAsia" w:ascii="宋体" w:hAnsi="宋体"/>
          <w:b/>
          <w:bCs/>
          <w:sz w:val="32"/>
          <w:szCs w:val="32"/>
        </w:rPr>
        <w:t xml:space="preserve"> 年</w:t>
      </w:r>
      <w:r>
        <w:rPr>
          <w:rFonts w:hint="eastAsia" w:ascii="宋体" w:hAnsi="宋体"/>
          <w:b/>
          <w:bCs/>
          <w:sz w:val="32"/>
          <w:szCs w:val="32"/>
          <w:lang w:val="en-US" w:eastAsia="zh-CN"/>
        </w:rPr>
        <w:t xml:space="preserve">  </w:t>
      </w:r>
      <w:r>
        <w:rPr>
          <w:rFonts w:hint="eastAsia" w:ascii="宋体" w:hAnsi="宋体"/>
          <w:b/>
          <w:bCs/>
          <w:sz w:val="32"/>
          <w:szCs w:val="32"/>
        </w:rPr>
        <w:t>月</w:t>
      </w:r>
    </w:p>
    <w:p>
      <w:pPr>
        <w:jc w:val="center"/>
        <w:rPr>
          <w:rFonts w:ascii="宋体" w:hAnsi="宋体"/>
          <w:b/>
          <w:bCs/>
          <w:sz w:val="32"/>
          <w:szCs w:val="32"/>
        </w:rPr>
      </w:pPr>
    </w:p>
    <w:p>
      <w:pPr>
        <w:jc w:val="center"/>
        <w:rPr>
          <w:rFonts w:ascii="宋体" w:hAnsi="宋体"/>
          <w:b/>
          <w:bCs/>
          <w:sz w:val="32"/>
          <w:szCs w:val="32"/>
        </w:rPr>
      </w:pPr>
    </w:p>
    <w:p>
      <w:pPr>
        <w:jc w:val="center"/>
        <w:rPr>
          <w:rFonts w:ascii="宋体" w:hAnsi="宋体"/>
          <w:b/>
          <w:bCs/>
          <w:sz w:val="32"/>
          <w:szCs w:val="32"/>
        </w:rPr>
      </w:pPr>
    </w:p>
    <w:p>
      <w:pPr>
        <w:jc w:val="center"/>
        <w:rPr>
          <w:rFonts w:ascii="宋体" w:hAnsi="宋体"/>
          <w:b/>
          <w:bCs/>
          <w:sz w:val="32"/>
          <w:szCs w:val="32"/>
        </w:rPr>
      </w:pPr>
    </w:p>
    <w:p>
      <w:pPr>
        <w:jc w:val="center"/>
        <w:rPr>
          <w:rFonts w:ascii="宋体" w:hAnsi="宋体"/>
          <w:b/>
          <w:bCs/>
          <w:sz w:val="32"/>
          <w:szCs w:val="32"/>
        </w:rPr>
      </w:pPr>
    </w:p>
    <w:p>
      <w:pPr>
        <w:jc w:val="center"/>
        <w:rPr>
          <w:rFonts w:ascii="宋体" w:hAnsi="宋体"/>
          <w:b/>
          <w:bCs/>
          <w:sz w:val="32"/>
          <w:szCs w:val="32"/>
        </w:rPr>
      </w:pPr>
    </w:p>
    <w:bookmarkEnd w:id="0"/>
    <w:p>
      <w:pPr>
        <w:pStyle w:val="5"/>
        <w:spacing w:before="240" w:line="440" w:lineRule="exact"/>
        <w:rPr>
          <w:rFonts w:ascii="宋体" w:hAnsi="宋体"/>
          <w:b w:val="0"/>
          <w:sz w:val="44"/>
          <w:szCs w:val="44"/>
        </w:rPr>
      </w:pPr>
      <w:bookmarkStart w:id="1" w:name="_Toc276575914"/>
      <w:bookmarkStart w:id="2" w:name="_Toc188623169"/>
      <w:bookmarkStart w:id="3" w:name="_Toc372555578"/>
      <w:bookmarkStart w:id="4" w:name="_Toc197404895"/>
      <w:bookmarkStart w:id="5" w:name="_Toc57188242"/>
      <w:bookmarkStart w:id="6" w:name="_Toc389620163"/>
      <w:bookmarkStart w:id="7" w:name="_Toc385992323"/>
      <w:bookmarkStart w:id="8" w:name="_Toc497549383"/>
      <w:r>
        <w:rPr>
          <w:rFonts w:ascii="宋体" w:hAnsi="宋体"/>
          <w:b w:val="0"/>
          <w:sz w:val="44"/>
          <w:szCs w:val="44"/>
        </w:rPr>
        <w:t>致参选人</w:t>
      </w:r>
      <w:bookmarkEnd w:id="1"/>
      <w:bookmarkEnd w:id="2"/>
      <w:bookmarkEnd w:id="3"/>
      <w:bookmarkEnd w:id="4"/>
      <w:bookmarkEnd w:id="5"/>
    </w:p>
    <w:p>
      <w:pPr>
        <w:pStyle w:val="25"/>
        <w:spacing w:before="240" w:beforeLines="100" w:after="120" w:afterLines="50" w:line="360" w:lineRule="auto"/>
        <w:ind w:firstLine="480" w:firstLineChars="200"/>
        <w:rPr>
          <w:rFonts w:hAnsi="宋体"/>
          <w:sz w:val="24"/>
        </w:rPr>
      </w:pPr>
      <w:r>
        <w:rPr>
          <w:rFonts w:hAnsi="宋体"/>
          <w:sz w:val="24"/>
        </w:rPr>
        <w:t>本比选文件是依据有关</w:t>
      </w:r>
      <w:r>
        <w:rPr>
          <w:rFonts w:hint="eastAsia" w:hAnsi="宋体"/>
          <w:sz w:val="24"/>
        </w:rPr>
        <w:t>招</w:t>
      </w:r>
      <w:r>
        <w:rPr>
          <w:rFonts w:hAnsi="宋体"/>
          <w:sz w:val="24"/>
        </w:rPr>
        <w:t>投标的法律、法规、规章和规范性文件的规定，根据本比选</w:t>
      </w:r>
      <w:r>
        <w:rPr>
          <w:rFonts w:hint="eastAsia" w:hAnsi="宋体"/>
          <w:sz w:val="24"/>
        </w:rPr>
        <w:t>项目</w:t>
      </w:r>
      <w:r>
        <w:rPr>
          <w:rFonts w:hAnsi="宋体"/>
          <w:sz w:val="24"/>
        </w:rPr>
        <w:t>的特点和需要编制的。</w:t>
      </w:r>
    </w:p>
    <w:p>
      <w:pPr>
        <w:pStyle w:val="25"/>
        <w:spacing w:before="240" w:beforeLines="100" w:after="120" w:afterLines="50" w:line="360" w:lineRule="auto"/>
        <w:ind w:firstLine="480" w:firstLineChars="200"/>
        <w:rPr>
          <w:rFonts w:hAnsi="宋体"/>
          <w:sz w:val="24"/>
        </w:rPr>
      </w:pPr>
      <w:r>
        <w:rPr>
          <w:rFonts w:hAnsi="宋体"/>
          <w:sz w:val="24"/>
        </w:rPr>
        <w:t>比选文件的编制遵循公开、公平、公正和诚实信用的原则，比选文件的内容已清楚地反映了</w:t>
      </w:r>
      <w:r>
        <w:rPr>
          <w:rFonts w:hint="eastAsia" w:hAnsi="宋体"/>
          <w:bCs/>
          <w:sz w:val="24"/>
          <w:szCs w:val="22"/>
          <w:lang w:eastAsia="zh-CN"/>
        </w:rPr>
        <w:t>赤湾停车场物业开发项目A地块</w:t>
      </w:r>
      <w:r>
        <w:rPr>
          <w:rFonts w:hint="eastAsia" w:hAnsi="宋体"/>
          <w:bCs/>
          <w:sz w:val="24"/>
          <w:szCs w:val="22"/>
        </w:rPr>
        <w:t>前期物业服务单位</w:t>
      </w:r>
      <w:r>
        <w:rPr>
          <w:rFonts w:hint="eastAsia" w:hAnsi="宋体"/>
          <w:sz w:val="24"/>
        </w:rPr>
        <w:t>工作内容和基本</w:t>
      </w:r>
      <w:r>
        <w:rPr>
          <w:rFonts w:hAnsi="宋体"/>
          <w:sz w:val="24"/>
        </w:rPr>
        <w:t>要求。我们要求参选人必须完全响应本比选文件的实质性内容。</w:t>
      </w:r>
    </w:p>
    <w:p>
      <w:pPr>
        <w:pStyle w:val="25"/>
        <w:spacing w:before="240" w:beforeLines="100" w:after="120" w:afterLines="50" w:line="360" w:lineRule="auto"/>
        <w:ind w:firstLine="480" w:firstLineChars="200"/>
        <w:rPr>
          <w:rFonts w:hAnsi="宋体"/>
          <w:sz w:val="24"/>
        </w:rPr>
      </w:pPr>
      <w:r>
        <w:rPr>
          <w:rFonts w:hint="eastAsia" w:hAnsi="宋体"/>
          <w:sz w:val="24"/>
          <w:u w:val="single"/>
        </w:rPr>
        <w:t>领取了本比选文件的正式参选人，如不递交参选文件，应当在比选截标日</w:t>
      </w:r>
      <w:r>
        <w:rPr>
          <w:rFonts w:hint="eastAsia" w:hAnsi="宋体"/>
          <w:b/>
          <w:bCs/>
          <w:sz w:val="24"/>
          <w:u w:val="single"/>
        </w:rPr>
        <w:t>七</w:t>
      </w:r>
      <w:r>
        <w:rPr>
          <w:rFonts w:hint="eastAsia" w:hAnsi="宋体"/>
          <w:sz w:val="24"/>
          <w:u w:val="single"/>
        </w:rPr>
        <w:t>天前向比选单位做出书面说明。如参选人不在规定时间内做出书面说明，或者说明的理由不被比选单位认可的，比选单位将可能拒绝该参选人参加比选单位其他任何项目的比选或投标，将对该参选人作不良行为记录。</w:t>
      </w:r>
    </w:p>
    <w:p>
      <w:pPr>
        <w:pStyle w:val="25"/>
        <w:spacing w:line="360" w:lineRule="auto"/>
        <w:ind w:firstLine="420" w:firstLineChars="175"/>
        <w:rPr>
          <w:rFonts w:hAnsi="宋体"/>
          <w:sz w:val="24"/>
        </w:rPr>
      </w:pPr>
    </w:p>
    <w:p>
      <w:pPr>
        <w:pStyle w:val="25"/>
        <w:spacing w:line="360" w:lineRule="auto"/>
        <w:ind w:firstLine="420" w:firstLineChars="175"/>
        <w:rPr>
          <w:rFonts w:hAnsi="宋体"/>
          <w:sz w:val="24"/>
        </w:rPr>
      </w:pPr>
      <w:r>
        <w:rPr>
          <w:rFonts w:hAnsi="宋体"/>
          <w:sz w:val="24"/>
        </w:rPr>
        <w:t>比选单位（盖章）：</w:t>
      </w:r>
      <w:r>
        <w:rPr>
          <w:rFonts w:hint="eastAsia" w:hAnsi="宋体"/>
          <w:sz w:val="24"/>
        </w:rPr>
        <w:t>深圳市地铁集团有限公司</w:t>
      </w:r>
    </w:p>
    <w:p>
      <w:pPr>
        <w:pStyle w:val="25"/>
        <w:spacing w:line="360" w:lineRule="auto"/>
        <w:ind w:firstLine="420" w:firstLineChars="175"/>
        <w:rPr>
          <w:rFonts w:hint="default" w:hAnsi="宋体" w:eastAsia="宋体"/>
          <w:sz w:val="24"/>
          <w:lang w:val="en-US" w:eastAsia="zh-CN"/>
        </w:rPr>
      </w:pPr>
      <w:r>
        <w:rPr>
          <w:rFonts w:hAnsi="宋体"/>
          <w:sz w:val="24"/>
        </w:rPr>
        <w:t>比选单位地址：深圳市福田区</w:t>
      </w:r>
      <w:r>
        <w:rPr>
          <w:rFonts w:hint="eastAsia" w:hAnsi="宋体"/>
          <w:sz w:val="24"/>
          <w:lang w:eastAsia="zh-CN"/>
        </w:rPr>
        <w:t>车公庙深铁置业大厦</w:t>
      </w:r>
      <w:r>
        <w:rPr>
          <w:rFonts w:hint="eastAsia" w:hAnsi="宋体"/>
          <w:sz w:val="24"/>
          <w:lang w:val="en-US" w:eastAsia="zh-CN"/>
        </w:rPr>
        <w:t>48楼</w:t>
      </w:r>
    </w:p>
    <w:p>
      <w:pPr>
        <w:pStyle w:val="25"/>
        <w:spacing w:line="360" w:lineRule="auto"/>
        <w:ind w:right="94" w:rightChars="45" w:firstLine="420" w:firstLineChars="175"/>
        <w:rPr>
          <w:rFonts w:hAnsi="宋体"/>
          <w:sz w:val="24"/>
        </w:rPr>
      </w:pPr>
      <w:r>
        <w:rPr>
          <w:rFonts w:hAnsi="宋体"/>
          <w:sz w:val="24"/>
        </w:rPr>
        <w:t>邮政编码：518</w:t>
      </w:r>
      <w:r>
        <w:rPr>
          <w:rFonts w:hint="eastAsia" w:hAnsi="宋体"/>
          <w:sz w:val="24"/>
        </w:rPr>
        <w:t>026</w:t>
      </w:r>
    </w:p>
    <w:p>
      <w:pPr>
        <w:pStyle w:val="25"/>
        <w:spacing w:line="360" w:lineRule="auto"/>
        <w:ind w:firstLine="480" w:firstLineChars="200"/>
        <w:rPr>
          <w:rFonts w:hAnsi="宋体"/>
          <w:sz w:val="24"/>
          <w:szCs w:val="24"/>
        </w:rPr>
      </w:pPr>
      <w:r>
        <w:rPr>
          <w:rFonts w:hint="eastAsia" w:hAnsi="宋体"/>
          <w:sz w:val="24"/>
          <w:szCs w:val="24"/>
        </w:rPr>
        <w:t>联系人：</w:t>
      </w:r>
      <w:r>
        <w:rPr>
          <w:rFonts w:hint="eastAsia" w:hAnsi="宋体"/>
          <w:sz w:val="24"/>
          <w:szCs w:val="24"/>
          <w:lang w:eastAsia="zh-CN"/>
        </w:rPr>
        <w:t>李</w:t>
      </w:r>
      <w:r>
        <w:rPr>
          <w:rFonts w:hint="eastAsia" w:hAnsi="宋体"/>
          <w:sz w:val="24"/>
        </w:rPr>
        <w:t xml:space="preserve">先生  </w:t>
      </w:r>
    </w:p>
    <w:p>
      <w:pPr>
        <w:pStyle w:val="25"/>
        <w:spacing w:line="360" w:lineRule="auto"/>
        <w:ind w:firstLine="480" w:firstLineChars="200"/>
        <w:rPr>
          <w:rFonts w:hAnsi="宋体"/>
          <w:sz w:val="24"/>
          <w:szCs w:val="24"/>
        </w:rPr>
      </w:pPr>
      <w:r>
        <w:rPr>
          <w:rFonts w:hint="eastAsia" w:hAnsi="宋体"/>
          <w:sz w:val="24"/>
          <w:szCs w:val="24"/>
        </w:rPr>
        <w:t>联系电话：</w:t>
      </w:r>
      <w:r>
        <w:rPr>
          <w:rFonts w:hint="eastAsia" w:hAnsi="宋体"/>
          <w:sz w:val="24"/>
          <w:szCs w:val="24"/>
          <w:lang w:val="en-US" w:eastAsia="zh-CN"/>
        </w:rPr>
        <w:t>13510815152</w:t>
      </w:r>
      <w:r>
        <w:rPr>
          <w:rFonts w:hint="eastAsia" w:hAnsi="宋体"/>
          <w:sz w:val="24"/>
          <w:szCs w:val="24"/>
        </w:rPr>
        <w:t xml:space="preserve">  </w:t>
      </w:r>
    </w:p>
    <w:p>
      <w:pPr>
        <w:pStyle w:val="25"/>
        <w:spacing w:line="360" w:lineRule="auto"/>
        <w:ind w:firstLine="420" w:firstLineChars="175"/>
        <w:rPr>
          <w:rFonts w:hAnsi="宋体"/>
          <w:sz w:val="24"/>
          <w:u w:val="single"/>
        </w:rPr>
      </w:pPr>
      <w:r>
        <w:rPr>
          <w:rFonts w:hint="eastAsia" w:hAnsi="宋体"/>
          <w:sz w:val="24"/>
        </w:rPr>
        <w:t>电    邮：</w:t>
      </w:r>
      <w:r>
        <w:rPr>
          <w:rFonts w:hint="eastAsia" w:hAnsi="宋体"/>
          <w:sz w:val="24"/>
          <w:lang w:val="en-US" w:eastAsia="zh-CN"/>
        </w:rPr>
        <w:t>28680569@qq</w:t>
      </w:r>
      <w:r>
        <w:rPr>
          <w:rFonts w:hAnsi="宋体"/>
          <w:sz w:val="24"/>
        </w:rPr>
        <w:t>.com</w:t>
      </w:r>
    </w:p>
    <w:p>
      <w:pPr>
        <w:pStyle w:val="25"/>
        <w:spacing w:line="360" w:lineRule="auto"/>
        <w:ind w:firstLine="420" w:firstLineChars="175"/>
        <w:rPr>
          <w:rFonts w:hAnsi="宋体"/>
          <w:sz w:val="24"/>
          <w:u w:val="single"/>
        </w:rPr>
      </w:pPr>
      <w:r>
        <w:rPr>
          <w:rFonts w:hAnsi="宋体"/>
          <w:sz w:val="24"/>
        </w:rPr>
        <w:t>日    期：</w:t>
      </w:r>
      <w:bookmarkStart w:id="9" w:name="_Toc188623172"/>
      <w:r>
        <w:rPr>
          <w:rFonts w:hint="eastAsia" w:hAnsi="宋体"/>
          <w:sz w:val="24"/>
        </w:rPr>
        <w:t>202</w:t>
      </w:r>
      <w:r>
        <w:rPr>
          <w:rFonts w:hint="eastAsia" w:hAnsi="宋体"/>
          <w:sz w:val="24"/>
          <w:lang w:val="en-US" w:eastAsia="zh-CN"/>
        </w:rPr>
        <w:t>2</w:t>
      </w:r>
      <w:r>
        <w:rPr>
          <w:rFonts w:hint="eastAsia" w:hAnsi="宋体"/>
          <w:sz w:val="24"/>
        </w:rPr>
        <w:t>年</w:t>
      </w:r>
      <w:r>
        <w:rPr>
          <w:rFonts w:hint="eastAsia" w:hAnsi="宋体"/>
          <w:sz w:val="24"/>
          <w:lang w:val="en-US" w:eastAsia="zh-CN"/>
        </w:rPr>
        <w:t>5</w:t>
      </w:r>
      <w:r>
        <w:rPr>
          <w:rFonts w:hint="eastAsia" w:hAnsi="宋体"/>
          <w:sz w:val="24"/>
        </w:rPr>
        <w:t>月</w:t>
      </w:r>
      <w:r>
        <w:rPr>
          <w:rFonts w:hint="eastAsia" w:hAnsi="宋体"/>
          <w:sz w:val="24"/>
          <w:lang w:val="en-US" w:eastAsia="zh-CN"/>
        </w:rPr>
        <w:t>30</w:t>
      </w:r>
      <w:r>
        <w:rPr>
          <w:rFonts w:hint="eastAsia" w:hAnsi="宋体"/>
          <w:sz w:val="24"/>
        </w:rPr>
        <w:t>日</w:t>
      </w:r>
    </w:p>
    <w:p>
      <w:pPr>
        <w:pStyle w:val="25"/>
        <w:spacing w:line="360" w:lineRule="auto"/>
        <w:ind w:firstLine="350" w:firstLineChars="175"/>
        <w:rPr>
          <w:rFonts w:hAnsi="宋体"/>
          <w:u w:val="single"/>
        </w:rPr>
      </w:pPr>
    </w:p>
    <w:p>
      <w:pPr>
        <w:pStyle w:val="25"/>
        <w:spacing w:line="360" w:lineRule="auto"/>
        <w:ind w:firstLine="350" w:firstLineChars="175"/>
        <w:rPr>
          <w:rFonts w:hAnsi="宋体"/>
          <w:u w:val="single"/>
        </w:rPr>
      </w:pPr>
    </w:p>
    <w:p>
      <w:pPr>
        <w:pStyle w:val="25"/>
        <w:spacing w:line="360" w:lineRule="auto"/>
        <w:ind w:firstLine="350" w:firstLineChars="175"/>
        <w:rPr>
          <w:rFonts w:hAnsi="宋体"/>
          <w:u w:val="single"/>
        </w:rPr>
        <w:sectPr>
          <w:headerReference r:id="rId4" w:type="first"/>
          <w:footerReference r:id="rId6" w:type="first"/>
          <w:headerReference r:id="rId3" w:type="default"/>
          <w:footerReference r:id="rId5" w:type="default"/>
          <w:pgSz w:w="11906" w:h="16838"/>
          <w:pgMar w:top="1440" w:right="1440" w:bottom="1440" w:left="1440" w:header="720" w:footer="890" w:gutter="0"/>
          <w:pgNumType w:start="1"/>
          <w:cols w:space="720" w:num="1"/>
          <w:titlePg/>
          <w:docGrid w:linePitch="312" w:charSpace="0"/>
        </w:sectPr>
      </w:pPr>
    </w:p>
    <w:p>
      <w:pPr>
        <w:pStyle w:val="5"/>
        <w:spacing w:before="240" w:line="360" w:lineRule="auto"/>
        <w:rPr>
          <w:rFonts w:ascii="宋体" w:hAnsi="宋体"/>
          <w:b w:val="0"/>
          <w:sz w:val="44"/>
          <w:szCs w:val="44"/>
        </w:rPr>
      </w:pPr>
      <w:bookmarkStart w:id="10" w:name="_Toc372555579"/>
      <w:bookmarkStart w:id="11" w:name="_Toc191203192"/>
      <w:bookmarkStart w:id="12" w:name="_Toc57188243"/>
      <w:bookmarkStart w:id="13" w:name="_Toc188439083"/>
      <w:r>
        <w:rPr>
          <w:rFonts w:hint="eastAsia" w:ascii="宋体" w:hAnsi="宋体"/>
          <w:b w:val="0"/>
          <w:sz w:val="44"/>
          <w:szCs w:val="44"/>
        </w:rPr>
        <w:t>参选文件</w:t>
      </w:r>
      <w:bookmarkStart w:id="14" w:name="OLE_LINK1"/>
      <w:r>
        <w:rPr>
          <w:rFonts w:hint="eastAsia" w:ascii="宋体" w:hAnsi="宋体"/>
          <w:b w:val="0"/>
          <w:sz w:val="44"/>
          <w:szCs w:val="44"/>
        </w:rPr>
        <w:t>无效和废标的情形</w:t>
      </w:r>
      <w:bookmarkEnd w:id="14"/>
      <w:r>
        <w:rPr>
          <w:rFonts w:hint="eastAsia" w:ascii="宋体" w:hAnsi="宋体"/>
          <w:b w:val="0"/>
          <w:sz w:val="44"/>
          <w:szCs w:val="44"/>
        </w:rPr>
        <w:t>摘要</w:t>
      </w:r>
      <w:bookmarkEnd w:id="10"/>
      <w:bookmarkEnd w:id="11"/>
      <w:bookmarkEnd w:id="12"/>
      <w:bookmarkEnd w:id="13"/>
    </w:p>
    <w:p>
      <w:pPr>
        <w:pStyle w:val="25"/>
        <w:spacing w:line="360" w:lineRule="auto"/>
        <w:ind w:firstLine="482" w:firstLineChars="200"/>
        <w:rPr>
          <w:rFonts w:hAnsi="宋体"/>
          <w:b/>
          <w:bCs/>
          <w:sz w:val="24"/>
          <w:szCs w:val="36"/>
        </w:rPr>
      </w:pPr>
      <w:bookmarkStart w:id="15" w:name="_Toc191203193"/>
      <w:bookmarkStart w:id="16" w:name="_Toc188439084"/>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5"/>
      <w:bookmarkEnd w:id="16"/>
    </w:p>
    <w:p>
      <w:pPr>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一、参选文件不予受理的情形（由比选单位负责判定）:</w:t>
      </w:r>
    </w:p>
    <w:p>
      <w:pPr>
        <w:spacing w:line="360" w:lineRule="auto"/>
        <w:ind w:left="480"/>
        <w:rPr>
          <w:rFonts w:ascii="宋体" w:hAnsi="宋体"/>
          <w:bCs/>
          <w:sz w:val="24"/>
          <w:szCs w:val="32"/>
          <w:u w:val="single"/>
        </w:rPr>
      </w:pPr>
      <w:r>
        <w:rPr>
          <w:rFonts w:hint="eastAsia" w:ascii="宋体" w:hAnsi="宋体"/>
          <w:sz w:val="24"/>
        </w:rPr>
        <w:t>1.</w:t>
      </w:r>
      <w:r>
        <w:rPr>
          <w:rFonts w:ascii="宋体" w:hAnsi="宋体"/>
          <w:sz w:val="24"/>
          <w:szCs w:val="24"/>
        </w:rPr>
        <w:t>参选文件在规定的参选截止时间以后送达的或者未送达指定地点的；</w:t>
      </w:r>
    </w:p>
    <w:p>
      <w:pPr>
        <w:spacing w:line="360" w:lineRule="auto"/>
        <w:ind w:firstLine="480" w:firstLineChars="200"/>
        <w:rPr>
          <w:rFonts w:hint="eastAsia" w:ascii="宋体" w:hAnsi="宋体"/>
          <w:sz w:val="24"/>
        </w:rPr>
      </w:pPr>
      <w:r>
        <w:rPr>
          <w:rFonts w:hint="eastAsia" w:ascii="宋体" w:hAnsi="宋体"/>
          <w:bCs/>
          <w:sz w:val="24"/>
          <w:szCs w:val="24"/>
        </w:rPr>
        <w:t>2.参选文件</w:t>
      </w:r>
      <w:r>
        <w:rPr>
          <w:rFonts w:ascii="宋体" w:hAnsi="宋体"/>
          <w:bCs/>
          <w:sz w:val="24"/>
          <w:szCs w:val="24"/>
        </w:rPr>
        <w:t>未按规定封</w:t>
      </w:r>
      <w:r>
        <w:rPr>
          <w:rFonts w:hint="eastAsia" w:ascii="宋体" w:hAnsi="宋体"/>
          <w:bCs/>
          <w:sz w:val="24"/>
          <w:szCs w:val="24"/>
        </w:rPr>
        <w:t>装</w:t>
      </w:r>
      <w:r>
        <w:rPr>
          <w:rFonts w:ascii="宋体" w:hAnsi="宋体"/>
          <w:bCs/>
          <w:sz w:val="24"/>
          <w:szCs w:val="24"/>
        </w:rPr>
        <w:t>和加盖参选人公章的</w:t>
      </w:r>
      <w:r>
        <w:rPr>
          <w:rFonts w:hint="eastAsia" w:ascii="宋体" w:hAnsi="宋体"/>
          <w:sz w:val="24"/>
        </w:rPr>
        <w:t>。</w:t>
      </w:r>
    </w:p>
    <w:p>
      <w:pPr>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（由评选委员会负责判定）</w:t>
      </w:r>
      <w:r>
        <w:rPr>
          <w:rFonts w:hint="eastAsia" w:ascii="宋体" w:hAnsi="宋体"/>
          <w:b/>
          <w:sz w:val="24"/>
        </w:rPr>
        <w:t>:</w:t>
      </w:r>
    </w:p>
    <w:p>
      <w:pPr>
        <w:spacing w:line="360" w:lineRule="auto"/>
        <w:ind w:left="480"/>
        <w:rPr>
          <w:rFonts w:ascii="宋体" w:hAnsi="宋体"/>
          <w:sz w:val="24"/>
        </w:rPr>
      </w:pPr>
      <w:r>
        <w:rPr>
          <w:rFonts w:hint="eastAsia" w:ascii="宋体" w:hAnsi="宋体"/>
          <w:sz w:val="24"/>
        </w:rPr>
        <w:t>1．参选文件未按要求加盖参选人公章的；</w:t>
      </w:r>
    </w:p>
    <w:p>
      <w:pPr>
        <w:spacing w:line="360" w:lineRule="auto"/>
        <w:ind w:left="480"/>
        <w:rPr>
          <w:rFonts w:ascii="宋体" w:hAnsi="宋体"/>
          <w:sz w:val="24"/>
        </w:rPr>
      </w:pPr>
      <w:r>
        <w:rPr>
          <w:rFonts w:hint="eastAsia" w:ascii="宋体" w:hAnsi="宋体"/>
          <w:sz w:val="24"/>
        </w:rPr>
        <w:t>2．参选文件</w:t>
      </w:r>
      <w:r>
        <w:rPr>
          <w:rFonts w:ascii="宋体" w:hAnsi="宋体"/>
          <w:sz w:val="24"/>
        </w:rPr>
        <w:t>未经法定代表人或其委托代理人签字的，或由委托代理人签字但未随参选文件一起提供“法定代表人授权书”原件的；</w:t>
      </w:r>
    </w:p>
    <w:p>
      <w:pPr>
        <w:spacing w:line="360" w:lineRule="auto"/>
        <w:ind w:left="480"/>
        <w:rPr>
          <w:rFonts w:ascii="宋体" w:hAnsi="宋体"/>
          <w:sz w:val="24"/>
        </w:rPr>
      </w:pPr>
      <w:r>
        <w:rPr>
          <w:rFonts w:hint="eastAsia" w:ascii="宋体" w:hAnsi="宋体"/>
          <w:sz w:val="24"/>
        </w:rPr>
        <w:t>3．对固定的参选格式文件内容进行了实质性修改，或加进额外的条件；</w:t>
      </w:r>
    </w:p>
    <w:p>
      <w:pPr>
        <w:spacing w:line="360" w:lineRule="auto"/>
        <w:ind w:left="480"/>
        <w:rPr>
          <w:rFonts w:ascii="宋体" w:hAnsi="宋体"/>
          <w:sz w:val="24"/>
        </w:rPr>
      </w:pPr>
      <w:r>
        <w:rPr>
          <w:rFonts w:hint="eastAsia" w:ascii="宋体" w:hAnsi="宋体"/>
          <w:sz w:val="24"/>
        </w:rPr>
        <w:t>4．</w:t>
      </w:r>
      <w:r>
        <w:rPr>
          <w:rFonts w:ascii="宋体" w:hAnsi="宋体"/>
          <w:sz w:val="24"/>
        </w:rPr>
        <w:t>参选函中的内容未按比选文件的</w:t>
      </w:r>
      <w:r>
        <w:rPr>
          <w:rFonts w:hint="eastAsia" w:ascii="宋体" w:hAnsi="宋体"/>
          <w:sz w:val="24"/>
        </w:rPr>
        <w:t>要求</w:t>
      </w:r>
      <w:r>
        <w:rPr>
          <w:rFonts w:ascii="宋体" w:hAnsi="宋体"/>
          <w:sz w:val="24"/>
        </w:rPr>
        <w:t>填写；</w:t>
      </w:r>
    </w:p>
    <w:p>
      <w:pPr>
        <w:spacing w:line="360" w:lineRule="auto"/>
        <w:ind w:left="480"/>
        <w:rPr>
          <w:rFonts w:ascii="宋体" w:hAnsi="宋体"/>
          <w:sz w:val="24"/>
        </w:rPr>
      </w:pPr>
      <w:r>
        <w:rPr>
          <w:rFonts w:hint="eastAsia" w:ascii="宋体" w:hAnsi="宋体"/>
          <w:sz w:val="24"/>
        </w:rPr>
        <w:t>5．</w:t>
      </w:r>
      <w:r>
        <w:rPr>
          <w:rFonts w:ascii="宋体" w:hAnsi="宋体"/>
          <w:sz w:val="24"/>
        </w:rPr>
        <w:t>参选人的</w:t>
      </w:r>
      <w:r>
        <w:rPr>
          <w:rFonts w:hint="eastAsia" w:ascii="宋体" w:hAnsi="宋体"/>
          <w:sz w:val="24"/>
        </w:rPr>
        <w:t>物业管理费提取比例超出本项目物业管理费提取比例上限的；</w:t>
      </w:r>
    </w:p>
    <w:p>
      <w:pPr>
        <w:spacing w:line="360" w:lineRule="auto"/>
        <w:ind w:left="480"/>
        <w:rPr>
          <w:rFonts w:ascii="宋体" w:hAnsi="宋体"/>
          <w:sz w:val="24"/>
        </w:rPr>
      </w:pPr>
      <w:r>
        <w:rPr>
          <w:rFonts w:hint="eastAsia" w:ascii="宋体" w:hAnsi="宋体"/>
          <w:sz w:val="24"/>
        </w:rPr>
        <w:t>6．</w:t>
      </w:r>
      <w:r>
        <w:rPr>
          <w:rFonts w:ascii="宋体" w:hAnsi="宋体"/>
          <w:sz w:val="24"/>
        </w:rPr>
        <w:t>参选人的参选报价是可变动价格的，或包含了价格调整要求的，</w:t>
      </w:r>
      <w:r>
        <w:rPr>
          <w:rFonts w:hint="eastAsia" w:ascii="宋体" w:hAnsi="宋体"/>
          <w:sz w:val="24"/>
        </w:rPr>
        <w:t>或参选人递交两份或多份内容不同的报价文件，或在一份报价文件中对同一比选项目报有两个或多个报价，且未声明哪一个有效的。</w:t>
      </w:r>
    </w:p>
    <w:p>
      <w:pPr>
        <w:spacing w:line="360" w:lineRule="auto"/>
        <w:ind w:left="480"/>
        <w:rPr>
          <w:rFonts w:ascii="宋体" w:hAnsi="宋体"/>
          <w:b/>
          <w:sz w:val="24"/>
        </w:rPr>
      </w:pPr>
      <w:r>
        <w:rPr>
          <w:rFonts w:hint="eastAsia" w:ascii="宋体" w:hAnsi="宋体"/>
          <w:b/>
          <w:sz w:val="24"/>
        </w:rPr>
        <w:t>三、参选文件存在下列情形的，应作废标处理（由评选委员会负责判定）：</w:t>
      </w:r>
    </w:p>
    <w:p>
      <w:pPr>
        <w:spacing w:line="360" w:lineRule="auto"/>
        <w:ind w:left="480"/>
        <w:rPr>
          <w:rFonts w:ascii="宋体" w:hAnsi="宋体"/>
          <w:sz w:val="24"/>
        </w:rPr>
      </w:pPr>
      <w:r>
        <w:rPr>
          <w:rFonts w:hint="eastAsia" w:ascii="宋体" w:hAnsi="宋体"/>
          <w:sz w:val="24"/>
        </w:rPr>
        <w:t>1．参选人以他人的名义参选或出现串通、弄虚作假情形的：</w:t>
      </w:r>
    </w:p>
    <w:p>
      <w:pPr>
        <w:spacing w:line="360" w:lineRule="auto"/>
        <w:ind w:left="480"/>
        <w:rPr>
          <w:rFonts w:ascii="宋体" w:hAnsi="宋体"/>
          <w:sz w:val="24"/>
        </w:rPr>
      </w:pPr>
      <w:r>
        <w:rPr>
          <w:rFonts w:hint="eastAsia" w:ascii="宋体" w:hAnsi="宋体"/>
          <w:sz w:val="24"/>
        </w:rPr>
        <w:t>2．不同参选人的参选文件内容存在非正常一致的；</w:t>
      </w:r>
    </w:p>
    <w:p>
      <w:pPr>
        <w:spacing w:line="360" w:lineRule="auto"/>
        <w:ind w:left="480"/>
        <w:rPr>
          <w:rFonts w:ascii="宋体" w:hAnsi="宋体"/>
          <w:sz w:val="24"/>
        </w:rPr>
      </w:pPr>
      <w:r>
        <w:rPr>
          <w:rFonts w:hint="eastAsia" w:ascii="宋体" w:hAnsi="宋体"/>
          <w:sz w:val="24"/>
        </w:rPr>
        <w:t>3．不同参选人的参选文件错漏之处一致的；</w:t>
      </w:r>
      <w:r>
        <w:rPr>
          <w:rFonts w:ascii="宋体" w:hAnsi="宋体"/>
          <w:sz w:val="24"/>
        </w:rPr>
        <w:t xml:space="preserve"> </w:t>
      </w:r>
    </w:p>
    <w:p>
      <w:pPr>
        <w:spacing w:line="360" w:lineRule="auto"/>
        <w:ind w:left="480"/>
        <w:rPr>
          <w:rFonts w:ascii="宋体" w:hAnsi="宋体"/>
          <w:sz w:val="24"/>
        </w:rPr>
      </w:pPr>
      <w:r>
        <w:rPr>
          <w:rFonts w:hint="eastAsia" w:ascii="宋体" w:hAnsi="宋体"/>
          <w:sz w:val="24"/>
        </w:rPr>
        <w:t>4．不同参选人的参选文件由同一单位或者同一个人编制的；</w:t>
      </w:r>
    </w:p>
    <w:p>
      <w:pPr>
        <w:spacing w:line="360" w:lineRule="auto"/>
        <w:ind w:left="480"/>
        <w:rPr>
          <w:rFonts w:ascii="宋体" w:hAnsi="宋体"/>
          <w:sz w:val="24"/>
        </w:rPr>
      </w:pPr>
      <w:r>
        <w:rPr>
          <w:rFonts w:hint="eastAsia" w:ascii="宋体" w:hAnsi="宋体"/>
          <w:sz w:val="24"/>
        </w:rPr>
        <w:t>5．不同参选人的参选文件载明的项目负责人与主要技术人员出现同一人的；</w:t>
      </w:r>
    </w:p>
    <w:p>
      <w:pPr>
        <w:spacing w:line="360" w:lineRule="auto"/>
        <w:ind w:left="480"/>
        <w:rPr>
          <w:rFonts w:ascii="宋体" w:hAnsi="宋体"/>
          <w:sz w:val="24"/>
        </w:rPr>
      </w:pPr>
      <w:r>
        <w:rPr>
          <w:rFonts w:hint="eastAsia" w:ascii="宋体" w:hAnsi="宋体"/>
          <w:sz w:val="24"/>
        </w:rPr>
        <w:t>6．不同参选人的参选文件相互混装的；</w:t>
      </w:r>
    </w:p>
    <w:p>
      <w:pPr>
        <w:spacing w:line="360" w:lineRule="auto"/>
        <w:ind w:left="480"/>
        <w:rPr>
          <w:rFonts w:ascii="宋体" w:hAnsi="宋体"/>
          <w:sz w:val="24"/>
        </w:rPr>
      </w:pPr>
      <w:r>
        <w:rPr>
          <w:rFonts w:hint="eastAsia" w:ascii="宋体" w:hAnsi="宋体"/>
          <w:sz w:val="24"/>
        </w:rPr>
        <w:t>7．不同参选人委托同一人参选的；</w:t>
      </w:r>
    </w:p>
    <w:p>
      <w:pPr>
        <w:spacing w:line="360" w:lineRule="auto"/>
        <w:ind w:left="480"/>
        <w:rPr>
          <w:rFonts w:ascii="宋体" w:hAnsi="宋体"/>
          <w:sz w:val="24"/>
        </w:rPr>
      </w:pPr>
      <w:r>
        <w:rPr>
          <w:rFonts w:hint="eastAsia" w:ascii="宋体" w:hAnsi="宋体"/>
          <w:sz w:val="24"/>
        </w:rPr>
        <w:t>8．不同参选人聘请同一人为其参选提供技术或者经济咨询服务的，但比选项目本身要求采用专有技术的除外。</w:t>
      </w:r>
    </w:p>
    <w:p>
      <w:pPr>
        <w:spacing w:line="360" w:lineRule="auto"/>
        <w:ind w:left="480"/>
        <w:rPr>
          <w:rFonts w:ascii="宋体" w:hAnsi="宋体"/>
          <w:sz w:val="24"/>
        </w:rPr>
      </w:pPr>
      <w:r>
        <w:rPr>
          <w:rFonts w:hint="eastAsia" w:ascii="宋体" w:hAnsi="宋体"/>
          <w:sz w:val="24"/>
        </w:rPr>
        <w:t>9．参选人拒不按照评选委员会要求对参选文件进行澄清、说明、补正的。</w:t>
      </w:r>
    </w:p>
    <w:p>
      <w:pPr>
        <w:pStyle w:val="25"/>
        <w:spacing w:before="120" w:beforeLines="50" w:line="360" w:lineRule="auto"/>
        <w:rPr>
          <w:rFonts w:hAnsi="宋体"/>
          <w:sz w:val="32"/>
          <w:szCs w:val="32"/>
        </w:rPr>
        <w:sectPr>
          <w:headerReference r:id="rId7" w:type="default"/>
          <w:footerReference r:id="rId8" w:type="default"/>
          <w:pgSz w:w="11906" w:h="16838"/>
          <w:pgMar w:top="1440" w:right="1440" w:bottom="1440" w:left="1440" w:header="720" w:footer="890" w:gutter="0"/>
          <w:pgNumType w:start="1"/>
          <w:cols w:space="720" w:num="1"/>
          <w:docGrid w:linePitch="312" w:charSpace="0"/>
        </w:sectPr>
      </w:pPr>
    </w:p>
    <w:p>
      <w:pPr>
        <w:pStyle w:val="7"/>
        <w:ind w:left="0" w:firstLine="0"/>
        <w:jc w:val="center"/>
        <w:rPr>
          <w:rFonts w:ascii="宋体" w:hAnsi="宋体"/>
          <w:b w:val="0"/>
          <w:kern w:val="44"/>
          <w:sz w:val="44"/>
          <w:szCs w:val="44"/>
        </w:rPr>
      </w:pPr>
      <w:bookmarkStart w:id="17" w:name="_Toc177556346"/>
      <w:bookmarkStart w:id="18" w:name="_Toc197404896"/>
      <w:bookmarkStart w:id="19" w:name="_Toc160508212"/>
      <w:bookmarkStart w:id="20" w:name="_Toc177472875"/>
      <w:bookmarkStart w:id="21" w:name="_Toc139452645"/>
      <w:bookmarkStart w:id="22" w:name="_Toc160511641"/>
      <w:bookmarkStart w:id="23" w:name="_Toc188623170"/>
      <w:bookmarkStart w:id="24" w:name="_Toc169578098"/>
      <w:bookmarkStart w:id="25" w:name="_Toc171926852"/>
      <w:r>
        <w:rPr>
          <w:rFonts w:hint="eastAsia" w:ascii="宋体" w:hAnsi="宋体"/>
          <w:b w:val="0"/>
          <w:kern w:val="44"/>
          <w:sz w:val="44"/>
          <w:szCs w:val="44"/>
        </w:rPr>
        <w:t>比选公告</w:t>
      </w:r>
    </w:p>
    <w:p>
      <w:pPr>
        <w:pStyle w:val="25"/>
        <w:spacing w:line="360" w:lineRule="auto"/>
        <w:ind w:firstLine="480" w:firstLineChars="200"/>
        <w:jc w:val="left"/>
        <w:rPr>
          <w:rFonts w:hAnsi="宋体"/>
          <w:sz w:val="24"/>
          <w:szCs w:val="24"/>
        </w:rPr>
      </w:pPr>
      <w:r>
        <w:rPr>
          <w:rFonts w:hint="eastAsia" w:hAnsi="宋体"/>
          <w:sz w:val="24"/>
          <w:szCs w:val="24"/>
        </w:rPr>
        <w:t>深圳市地铁集团有限公司拟对</w:t>
      </w:r>
      <w:r>
        <w:rPr>
          <w:rFonts w:hint="eastAsia" w:hAnsi="宋体"/>
          <w:b w:val="0"/>
          <w:bCs w:val="0"/>
          <w:sz w:val="24"/>
          <w:szCs w:val="22"/>
          <w:u w:val="single"/>
          <w:lang w:eastAsia="zh-CN"/>
        </w:rPr>
        <w:t>赤湾停车场物业开发项目A地块</w:t>
      </w:r>
      <w:r>
        <w:rPr>
          <w:rFonts w:hint="eastAsia" w:hAnsi="宋体"/>
          <w:b w:val="0"/>
          <w:bCs w:val="0"/>
          <w:sz w:val="24"/>
          <w:szCs w:val="22"/>
          <w:u w:val="single"/>
        </w:rPr>
        <w:t>前期物业服务单位</w:t>
      </w:r>
      <w:r>
        <w:rPr>
          <w:rFonts w:hint="eastAsia" w:hAnsi="宋体"/>
          <w:b w:val="0"/>
          <w:bCs w:val="0"/>
          <w:sz w:val="24"/>
          <w:szCs w:val="24"/>
        </w:rPr>
        <w:t>（以下</w:t>
      </w:r>
      <w:r>
        <w:rPr>
          <w:rFonts w:hAnsi="宋体"/>
          <w:b w:val="0"/>
          <w:bCs w:val="0"/>
          <w:sz w:val="24"/>
          <w:szCs w:val="24"/>
        </w:rPr>
        <w:t>简称“本项目”）</w:t>
      </w:r>
      <w:r>
        <w:rPr>
          <w:rFonts w:hint="eastAsia" w:hAnsi="宋体"/>
          <w:sz w:val="24"/>
          <w:szCs w:val="24"/>
        </w:rPr>
        <w:t>进行公开比选，欢迎符合本比选公告公布资质要求的公司参加比选。</w:t>
      </w:r>
    </w:p>
    <w:p>
      <w:pPr>
        <w:pStyle w:val="25"/>
        <w:spacing w:line="360" w:lineRule="auto"/>
        <w:ind w:firstLine="482" w:firstLineChars="200"/>
        <w:rPr>
          <w:rFonts w:hAnsi="宋体"/>
          <w:b/>
          <w:sz w:val="24"/>
          <w:szCs w:val="24"/>
        </w:rPr>
      </w:pPr>
      <w:r>
        <w:rPr>
          <w:rFonts w:hint="eastAsia" w:hAnsi="宋体"/>
          <w:b/>
          <w:sz w:val="24"/>
          <w:szCs w:val="24"/>
        </w:rPr>
        <w:t>一、项目名称</w:t>
      </w:r>
    </w:p>
    <w:p>
      <w:pPr>
        <w:pStyle w:val="25"/>
        <w:spacing w:line="360" w:lineRule="auto"/>
        <w:ind w:firstLine="480" w:firstLineChars="200"/>
        <w:rPr>
          <w:rFonts w:hint="eastAsia" w:hAnsi="宋体"/>
          <w:b w:val="0"/>
          <w:bCs w:val="0"/>
          <w:sz w:val="24"/>
          <w:szCs w:val="22"/>
        </w:rPr>
      </w:pPr>
      <w:r>
        <w:rPr>
          <w:rFonts w:hint="eastAsia" w:hAnsi="宋体"/>
          <w:b w:val="0"/>
          <w:bCs w:val="0"/>
          <w:sz w:val="24"/>
          <w:szCs w:val="22"/>
          <w:lang w:eastAsia="zh-CN"/>
        </w:rPr>
        <w:t>赤湾停车场物业开发项目A地块</w:t>
      </w:r>
      <w:r>
        <w:rPr>
          <w:rFonts w:hint="eastAsia" w:hAnsi="宋体"/>
          <w:b w:val="0"/>
          <w:bCs w:val="0"/>
          <w:sz w:val="24"/>
          <w:szCs w:val="22"/>
        </w:rPr>
        <w:t>前期物业服务单位</w:t>
      </w:r>
    </w:p>
    <w:p>
      <w:pPr>
        <w:pStyle w:val="25"/>
        <w:spacing w:line="360" w:lineRule="auto"/>
        <w:ind w:firstLine="480" w:firstLineChars="200"/>
        <w:rPr>
          <w:rFonts w:hint="eastAsia" w:hAnsi="宋体"/>
          <w:b w:val="0"/>
          <w:bCs w:val="0"/>
          <w:sz w:val="24"/>
          <w:szCs w:val="22"/>
        </w:rPr>
      </w:pPr>
    </w:p>
    <w:p>
      <w:pPr>
        <w:pStyle w:val="25"/>
        <w:spacing w:line="360" w:lineRule="auto"/>
        <w:ind w:firstLine="482" w:firstLineChars="200"/>
        <w:rPr>
          <w:rFonts w:hAnsi="宋体"/>
          <w:b/>
          <w:sz w:val="24"/>
          <w:szCs w:val="24"/>
        </w:rPr>
      </w:pPr>
      <w:r>
        <w:rPr>
          <w:rFonts w:hint="eastAsia" w:hAnsi="宋体"/>
          <w:b/>
          <w:sz w:val="24"/>
          <w:szCs w:val="24"/>
        </w:rPr>
        <w:t>二、比选内容</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rPr>
        <w:t>（一）项目介绍</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赤湾停车场物业开发项目</w:t>
      </w:r>
      <w:r>
        <w:rPr>
          <w:rFonts w:hint="eastAsia" w:ascii="宋体" w:hAnsi="宋体" w:cs="Times New Roman"/>
          <w:kern w:val="0"/>
          <w:sz w:val="24"/>
          <w:szCs w:val="24"/>
        </w:rPr>
        <w:t>规划范围为赤湾山以南，南海大道、威武街、营盘街、港湾大道围合的区域，用地面积约13.3公顷；北靠赤湾山，东南面为招港集运中心及蛇口港仓储区，西南面为工业区。</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rPr>
        <w:t>赤湾停车场物业开发项目包含上盖和白地地块，主要涉及ACDFGH六个地块（AFGH地块为上盖地块，C地块北侧为上盖地块、南侧为白地地块，D地块为白地地块），用地功能为轨道交通用地+二类居住用地+教育设施用地+文体设施用地，总计容建筑面积约42.2万平米，总建筑面积约为57.69万平方米，总计容建面中住宅约33.28万平米，商业0.34万平米，学校约5.79万平米，文体公园约1.35万平米，其他公共配套设施约1.44万平米；</w:t>
      </w:r>
      <w:r>
        <w:rPr>
          <w:rFonts w:hint="eastAsia" w:ascii="宋体" w:hAnsi="宋体" w:cs="Times New Roman"/>
          <w:kern w:val="0"/>
          <w:sz w:val="24"/>
          <w:szCs w:val="24"/>
          <w:lang w:val="en-US" w:eastAsia="zh-Hans"/>
        </w:rPr>
        <w:t>其中</w:t>
      </w:r>
      <w:r>
        <w:rPr>
          <w:rFonts w:hint="default" w:ascii="宋体" w:hAnsi="宋体" w:cs="Times New Roman"/>
          <w:kern w:val="0"/>
          <w:sz w:val="24"/>
          <w:szCs w:val="24"/>
          <w:lang w:eastAsia="zh-Hans"/>
        </w:rPr>
        <w:t>A</w:t>
      </w:r>
      <w:r>
        <w:rPr>
          <w:rFonts w:hint="eastAsia" w:ascii="宋体" w:hAnsi="宋体" w:cs="Times New Roman"/>
          <w:kern w:val="0"/>
          <w:sz w:val="24"/>
          <w:szCs w:val="24"/>
          <w:lang w:val="en-US" w:eastAsia="zh-Hans"/>
        </w:rPr>
        <w:t>地块用地面积</w:t>
      </w:r>
      <w:r>
        <w:rPr>
          <w:rFonts w:hint="default" w:ascii="宋体" w:hAnsi="宋体" w:cs="Times New Roman"/>
          <w:kern w:val="0"/>
          <w:sz w:val="24"/>
          <w:szCs w:val="24"/>
          <w:lang w:eastAsia="zh-Hans"/>
        </w:rPr>
        <w:t>4.2</w:t>
      </w:r>
      <w:r>
        <w:rPr>
          <w:rFonts w:hint="eastAsia" w:ascii="宋体" w:hAnsi="宋体" w:cs="Times New Roman"/>
          <w:kern w:val="0"/>
          <w:sz w:val="24"/>
          <w:szCs w:val="24"/>
          <w:lang w:val="en-US" w:eastAsia="zh-Hans"/>
        </w:rPr>
        <w:t>万平方米，总计容建面约</w:t>
      </w:r>
      <w:r>
        <w:rPr>
          <w:rFonts w:hint="default" w:ascii="宋体" w:hAnsi="宋体" w:cs="Times New Roman"/>
          <w:kern w:val="0"/>
          <w:sz w:val="24"/>
          <w:szCs w:val="24"/>
          <w:lang w:eastAsia="zh-Hans"/>
        </w:rPr>
        <w:t>16.477</w:t>
      </w:r>
      <w:r>
        <w:rPr>
          <w:rFonts w:hint="eastAsia" w:ascii="宋体" w:hAnsi="宋体" w:cs="Times New Roman"/>
          <w:kern w:val="0"/>
          <w:sz w:val="24"/>
          <w:szCs w:val="24"/>
          <w:lang w:val="en-US" w:eastAsia="zh-Hans"/>
        </w:rPr>
        <w:t>万平方米。</w:t>
      </w:r>
      <w:r>
        <w:rPr>
          <w:rFonts w:hint="default" w:ascii="宋体" w:hAnsi="宋体" w:cs="Times New Roman"/>
          <w:kern w:val="0"/>
          <w:sz w:val="24"/>
          <w:szCs w:val="24"/>
          <w:lang w:eastAsia="zh-Hans"/>
        </w:rPr>
        <w:t>A</w:t>
      </w:r>
      <w:r>
        <w:rPr>
          <w:rFonts w:hint="eastAsia" w:ascii="宋体" w:hAnsi="宋体" w:cs="Times New Roman"/>
          <w:kern w:val="0"/>
          <w:sz w:val="24"/>
          <w:szCs w:val="24"/>
          <w:lang w:val="en-US" w:eastAsia="zh-Hans"/>
        </w:rPr>
        <w:t>地块为本次</w:t>
      </w:r>
      <w:r>
        <w:rPr>
          <w:rFonts w:hint="eastAsia" w:ascii="宋体" w:hAnsi="宋体" w:cs="Times New Roman"/>
          <w:kern w:val="0"/>
          <w:sz w:val="24"/>
          <w:szCs w:val="24"/>
        </w:rPr>
        <w:t>招标范围。</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rPr>
        <w:t>（</w:t>
      </w:r>
      <w:r>
        <w:rPr>
          <w:rFonts w:hint="eastAsia" w:ascii="宋体" w:hAnsi="宋体" w:cs="Times New Roman"/>
          <w:kern w:val="0"/>
          <w:sz w:val="24"/>
          <w:szCs w:val="24"/>
          <w:lang w:eastAsia="zh-CN"/>
        </w:rPr>
        <w:t>二</w:t>
      </w:r>
      <w:r>
        <w:rPr>
          <w:rFonts w:hint="eastAsia" w:ascii="宋体" w:hAnsi="宋体" w:cs="Times New Roman"/>
          <w:kern w:val="0"/>
          <w:sz w:val="24"/>
          <w:szCs w:val="24"/>
        </w:rPr>
        <w:t>）</w:t>
      </w:r>
      <w:r>
        <w:rPr>
          <w:rFonts w:hint="eastAsia" w:ascii="宋体" w:hAnsi="宋体" w:cs="Times New Roman"/>
          <w:kern w:val="0"/>
          <w:sz w:val="24"/>
          <w:szCs w:val="24"/>
          <w:lang w:eastAsia="zh-CN"/>
        </w:rPr>
        <w:t>拟对本项目</w:t>
      </w:r>
      <w:r>
        <w:rPr>
          <w:rFonts w:hint="eastAsia" w:ascii="宋体" w:hAnsi="宋体" w:cs="Times New Roman"/>
          <w:kern w:val="0"/>
          <w:sz w:val="24"/>
          <w:szCs w:val="24"/>
          <w:lang w:val="en-US" w:eastAsia="zh-CN"/>
        </w:rPr>
        <w:t>A地块</w:t>
      </w:r>
      <w:r>
        <w:rPr>
          <w:rFonts w:hint="eastAsia" w:ascii="宋体" w:hAnsi="宋体" w:cs="Times New Roman"/>
          <w:kern w:val="0"/>
          <w:sz w:val="24"/>
          <w:szCs w:val="24"/>
        </w:rPr>
        <w:t>物业管理区域的前期物业服务单位进行公开比选。</w:t>
      </w:r>
      <w:r>
        <w:rPr>
          <w:rFonts w:hint="eastAsia" w:ascii="宋体" w:hAnsi="宋体" w:cs="Times New Roman"/>
          <w:kern w:val="0"/>
          <w:sz w:val="24"/>
          <w:szCs w:val="24"/>
          <w:lang w:eastAsia="zh-CN"/>
        </w:rPr>
        <w:t>招采范围包括</w:t>
      </w:r>
      <w:r>
        <w:rPr>
          <w:rFonts w:hint="eastAsia" w:ascii="宋体" w:hAnsi="宋体" w:cs="Times New Roman"/>
          <w:kern w:val="0"/>
          <w:sz w:val="24"/>
          <w:szCs w:val="24"/>
        </w:rPr>
        <w:t>但不限于：</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1、</w:t>
      </w:r>
      <w:r>
        <w:rPr>
          <w:rFonts w:hint="eastAsia" w:ascii="宋体" w:hAnsi="宋体" w:cs="Times New Roman"/>
          <w:kern w:val="0"/>
          <w:sz w:val="24"/>
          <w:szCs w:val="24"/>
        </w:rPr>
        <w:t>物业共有部位、共有设施设备的日常维护、运行；</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2、</w:t>
      </w:r>
      <w:r>
        <w:rPr>
          <w:rFonts w:hint="eastAsia" w:ascii="宋体" w:hAnsi="宋体" w:cs="Times New Roman"/>
          <w:kern w:val="0"/>
          <w:sz w:val="24"/>
          <w:szCs w:val="24"/>
        </w:rPr>
        <w:t>公共环境绿化服务；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3、</w:t>
      </w:r>
      <w:r>
        <w:rPr>
          <w:rFonts w:hint="eastAsia" w:ascii="宋体" w:hAnsi="宋体" w:cs="Times New Roman"/>
          <w:kern w:val="0"/>
          <w:sz w:val="24"/>
          <w:szCs w:val="24"/>
        </w:rPr>
        <w:t>物业共有部位的清洁卫生服务；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4、</w:t>
      </w:r>
      <w:r>
        <w:rPr>
          <w:rFonts w:hint="eastAsia" w:ascii="宋体" w:hAnsi="宋体" w:cs="Times New Roman"/>
          <w:kern w:val="0"/>
          <w:sz w:val="24"/>
          <w:szCs w:val="24"/>
        </w:rPr>
        <w:t>公共秩序维护；</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5、</w:t>
      </w:r>
      <w:r>
        <w:rPr>
          <w:rFonts w:hint="eastAsia" w:ascii="宋体" w:hAnsi="宋体" w:cs="Times New Roman"/>
          <w:kern w:val="0"/>
          <w:sz w:val="24"/>
          <w:szCs w:val="24"/>
        </w:rPr>
        <w:t>电梯的日常维护和管理；</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6、</w:t>
      </w:r>
      <w:r>
        <w:rPr>
          <w:rFonts w:hint="eastAsia" w:ascii="宋体" w:hAnsi="宋体" w:cs="Times New Roman"/>
          <w:kern w:val="0"/>
          <w:sz w:val="24"/>
          <w:szCs w:val="24"/>
        </w:rPr>
        <w:t>装饰装修管理服务；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7、</w:t>
      </w:r>
      <w:r>
        <w:rPr>
          <w:rFonts w:hint="eastAsia" w:ascii="宋体" w:hAnsi="宋体" w:cs="Times New Roman"/>
          <w:kern w:val="0"/>
          <w:sz w:val="24"/>
          <w:szCs w:val="24"/>
        </w:rPr>
        <w:t>物业及设施设备查验、改造、维修、运行、保养、共有物业经营等档案资料管理服务；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8、</w:t>
      </w:r>
      <w:r>
        <w:rPr>
          <w:rFonts w:hint="eastAsia" w:ascii="宋体" w:hAnsi="宋体" w:cs="Times New Roman"/>
          <w:kern w:val="0"/>
          <w:sz w:val="24"/>
          <w:szCs w:val="24"/>
        </w:rPr>
        <w:t>业主、物业使用人档案资料管理服务；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9、</w:t>
      </w:r>
      <w:r>
        <w:rPr>
          <w:rFonts w:hint="eastAsia" w:ascii="宋体" w:hAnsi="宋体" w:cs="Times New Roman"/>
          <w:kern w:val="0"/>
          <w:sz w:val="24"/>
          <w:szCs w:val="24"/>
        </w:rPr>
        <w:t>配合供水、排水、供电、供气、通信等相关专营单位移交、维修养护、改造相关设施设备或者设置管线；</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10、</w:t>
      </w:r>
      <w:r>
        <w:rPr>
          <w:rFonts w:hint="eastAsia" w:ascii="宋体" w:hAnsi="宋体" w:cs="Times New Roman"/>
          <w:kern w:val="0"/>
          <w:sz w:val="24"/>
          <w:szCs w:val="24"/>
        </w:rPr>
        <w:t>配合住建、城管、消防、公安、环保、水务等相关政府部门做好房屋安全、文明养宠、垃圾分类、消防治安、公共卫生等事务；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11、</w:t>
      </w:r>
      <w:r>
        <w:rPr>
          <w:rFonts w:hint="eastAsia" w:ascii="宋体" w:hAnsi="宋体" w:cs="Times New Roman"/>
          <w:kern w:val="0"/>
          <w:sz w:val="24"/>
          <w:szCs w:val="24"/>
        </w:rPr>
        <w:t>其他：增值服务；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12、</w:t>
      </w:r>
      <w:r>
        <w:rPr>
          <w:rFonts w:hint="eastAsia" w:ascii="宋体" w:hAnsi="宋体" w:cs="Times New Roman"/>
          <w:kern w:val="0"/>
          <w:sz w:val="24"/>
          <w:szCs w:val="24"/>
        </w:rPr>
        <w:t>配合前期介入、物业承接查验和物业开办、住户入住等相关服务工作；</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13、</w:t>
      </w:r>
      <w:r>
        <w:rPr>
          <w:rFonts w:hint="eastAsia" w:ascii="宋体" w:hAnsi="宋体" w:cs="Times New Roman"/>
          <w:kern w:val="0"/>
          <w:sz w:val="24"/>
          <w:szCs w:val="24"/>
        </w:rPr>
        <w:t>空置房监管；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14、</w:t>
      </w:r>
      <w:r>
        <w:rPr>
          <w:rFonts w:hint="eastAsia" w:ascii="宋体" w:hAnsi="宋体" w:cs="Times New Roman"/>
          <w:kern w:val="0"/>
          <w:sz w:val="24"/>
          <w:szCs w:val="24"/>
        </w:rPr>
        <w:t>按照法律、法规、规章规定和《临时管理规约》约定的物业管理服务事项。</w:t>
      </w:r>
    </w:p>
    <w:p>
      <w:pPr>
        <w:pStyle w:val="25"/>
        <w:spacing w:line="360" w:lineRule="auto"/>
        <w:ind w:firstLine="482" w:firstLineChars="200"/>
        <w:rPr>
          <w:color w:val="000000"/>
        </w:rPr>
      </w:pPr>
      <w:r>
        <w:rPr>
          <w:rFonts w:hint="eastAsia" w:hAnsi="宋体"/>
          <w:b/>
          <w:sz w:val="24"/>
          <w:szCs w:val="24"/>
        </w:rPr>
        <w:t>三、比选控制价格</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（一）住宅（人才房）物业管理费定价</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本项目（含各户型）物业管理费定价为：</w:t>
      </w:r>
      <w:r>
        <w:rPr>
          <w:rFonts w:hint="eastAsia" w:ascii="宋体" w:hAnsi="宋体"/>
          <w:sz w:val="24"/>
          <w:szCs w:val="24"/>
          <w:lang w:val="en-US" w:eastAsia="zh-CN"/>
        </w:rPr>
        <w:t>5.3</w:t>
      </w:r>
      <w:r>
        <w:rPr>
          <w:rFonts w:hint="eastAsia" w:ascii="宋体" w:hAnsi="宋体"/>
          <w:sz w:val="24"/>
          <w:szCs w:val="24"/>
        </w:rPr>
        <w:t>元/平方米/月</w:t>
      </w:r>
      <w:r>
        <w:rPr>
          <w:rFonts w:hint="eastAsia" w:ascii="宋体" w:hAnsi="宋体"/>
          <w:sz w:val="24"/>
          <w:szCs w:val="24"/>
          <w:lang w:eastAsia="zh-CN"/>
        </w:rPr>
        <w:t>，其中</w:t>
      </w:r>
      <w:r>
        <w:rPr>
          <w:rFonts w:hint="eastAsia" w:ascii="宋体" w:hAnsi="宋体" w:cs="Times New Roman"/>
          <w:sz w:val="24"/>
          <w:szCs w:val="24"/>
          <w:lang w:val="en-US" w:eastAsia="zh-CN"/>
        </w:rPr>
        <w:t>基础物业管理费3.9元</w:t>
      </w:r>
      <w:r>
        <w:rPr>
          <w:rFonts w:hint="eastAsia" w:ascii="宋体" w:hAnsi="宋体" w:cs="Times New Roman"/>
          <w:sz w:val="24"/>
          <w:szCs w:val="24"/>
        </w:rPr>
        <w:t>/㎡·月</w:t>
      </w:r>
      <w:r>
        <w:rPr>
          <w:rFonts w:hint="eastAsia" w:ascii="宋体" w:hAnsi="宋体" w:cs="Times New Roman"/>
          <w:sz w:val="24"/>
          <w:szCs w:val="24"/>
          <w:lang w:val="en-US" w:eastAsia="zh-CN"/>
        </w:rPr>
        <w:t>，增值服务费为1.4元</w:t>
      </w:r>
      <w:r>
        <w:rPr>
          <w:rFonts w:hint="eastAsia" w:ascii="宋体" w:hAnsi="宋体" w:cs="Times New Roman"/>
          <w:sz w:val="24"/>
          <w:szCs w:val="24"/>
        </w:rPr>
        <w:t>/㎡·月（含</w:t>
      </w:r>
      <w:r>
        <w:rPr>
          <w:rFonts w:hint="eastAsia" w:ascii="宋体" w:hAnsi="宋体"/>
          <w:sz w:val="24"/>
          <w:szCs w:val="24"/>
        </w:rPr>
        <w:t>税）。</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sz w:val="24"/>
          <w:szCs w:val="24"/>
          <w:lang w:eastAsia="zh-CN"/>
        </w:rPr>
        <w:t>二</w:t>
      </w:r>
      <w:r>
        <w:rPr>
          <w:rFonts w:hint="eastAsia" w:ascii="宋体" w:hAnsi="宋体"/>
          <w:sz w:val="24"/>
          <w:szCs w:val="24"/>
        </w:rPr>
        <w:t>）比选控制价制定</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以10%的物业服务费提取比例（含本数）做为参选上限比例值及本次比选的控制价。</w:t>
      </w:r>
    </w:p>
    <w:p>
      <w:pPr>
        <w:adjustRightInd w:val="0"/>
        <w:snapToGrid w:val="0"/>
        <w:spacing w:line="360" w:lineRule="auto"/>
        <w:ind w:firstLine="480" w:firstLineChars="200"/>
        <w:rPr>
          <w:rFonts w:ascii="宋体" w:hAnsi="宋体"/>
          <w:sz w:val="24"/>
          <w:szCs w:val="24"/>
        </w:rPr>
      </w:pPr>
    </w:p>
    <w:p>
      <w:pPr>
        <w:pStyle w:val="25"/>
        <w:spacing w:line="360" w:lineRule="auto"/>
        <w:ind w:firstLine="482" w:firstLineChars="200"/>
        <w:rPr>
          <w:rFonts w:hAnsi="宋体"/>
          <w:b/>
          <w:sz w:val="24"/>
          <w:szCs w:val="24"/>
        </w:rPr>
      </w:pPr>
      <w:r>
        <w:rPr>
          <w:rFonts w:hint="eastAsia" w:hAnsi="宋体"/>
          <w:b/>
          <w:sz w:val="24"/>
          <w:szCs w:val="24"/>
        </w:rPr>
        <w:t>四、参选人资格要求</w:t>
      </w:r>
    </w:p>
    <w:p>
      <w:pPr>
        <w:spacing w:line="360" w:lineRule="auto"/>
        <w:ind w:firstLine="645"/>
        <w:rPr>
          <w:rFonts w:hint="eastAsia" w:ascii="宋体" w:hAnsi="宋体" w:eastAsia="宋体" w:cs="Times New Roman"/>
          <w:kern w:val="0"/>
          <w:sz w:val="24"/>
          <w:szCs w:val="24"/>
          <w:lang w:val="en-US" w:eastAsia="zh-CN" w:bidi="ar-SA"/>
        </w:rPr>
      </w:pPr>
      <w:bookmarkStart w:id="26" w:name="baidusnap1"/>
      <w:bookmarkEnd w:id="26"/>
      <w:bookmarkStart w:id="27" w:name="baidusnap4"/>
      <w:bookmarkEnd w:id="27"/>
      <w:bookmarkStart w:id="28" w:name="baidusnap7"/>
      <w:bookmarkEnd w:id="28"/>
      <w:bookmarkStart w:id="29" w:name="baidusnap0"/>
      <w:bookmarkEnd w:id="29"/>
      <w:r>
        <w:rPr>
          <w:rFonts w:hint="eastAsia" w:ascii="宋体" w:hAnsi="宋体"/>
          <w:kern w:val="0"/>
          <w:sz w:val="24"/>
          <w:szCs w:val="24"/>
        </w:rPr>
        <w:t>（一）</w:t>
      </w:r>
      <w:r>
        <w:rPr>
          <w:rFonts w:hint="eastAsia" w:ascii="宋体" w:hAnsi="宋体" w:eastAsia="宋体" w:cs="Times New Roman"/>
          <w:kern w:val="0"/>
          <w:sz w:val="24"/>
          <w:szCs w:val="24"/>
          <w:lang w:val="en-US" w:eastAsia="zh-CN" w:bidi="ar-SA"/>
        </w:rPr>
        <w:t>依法在深圳区域内注册登记，具有独立法人资格，拥有一级物业管理资质的物管服务企业。</w:t>
      </w:r>
    </w:p>
    <w:p>
      <w:pPr>
        <w:spacing w:line="360" w:lineRule="auto"/>
        <w:ind w:firstLine="645"/>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（二）具有有效的质量、环境、职业健康三体系认证证书（即三标证书）。</w:t>
      </w:r>
    </w:p>
    <w:p>
      <w:pPr>
        <w:pStyle w:val="137"/>
        <w:spacing w:line="360" w:lineRule="auto"/>
        <w:ind w:firstLine="662" w:firstLineChars="276"/>
        <w:rPr>
          <w:rFonts w:ascii="宋体" w:hAnsi="宋体"/>
          <w:kern w:val="0"/>
          <w:sz w:val="24"/>
          <w:szCs w:val="24"/>
        </w:rPr>
      </w:pPr>
      <w:r>
        <w:rPr>
          <w:rFonts w:hint="eastAsia" w:ascii="宋体" w:hAnsi="宋体"/>
          <w:kern w:val="0"/>
          <w:sz w:val="24"/>
          <w:szCs w:val="24"/>
        </w:rPr>
        <w:t>（三）不接受以联合体形式参加比选。</w:t>
      </w:r>
    </w:p>
    <w:p>
      <w:pPr>
        <w:pStyle w:val="25"/>
        <w:spacing w:line="360" w:lineRule="auto"/>
        <w:ind w:firstLine="482" w:firstLineChars="200"/>
        <w:rPr>
          <w:rFonts w:hint="eastAsia" w:hAnsi="宋体" w:eastAsia="宋体"/>
          <w:b/>
          <w:bCs/>
          <w:sz w:val="24"/>
          <w:szCs w:val="24"/>
          <w:lang w:eastAsia="zh-CN"/>
        </w:rPr>
      </w:pPr>
      <w:r>
        <w:rPr>
          <w:rFonts w:hint="eastAsia" w:hAnsi="宋体"/>
          <w:b/>
          <w:bCs/>
          <w:sz w:val="24"/>
          <w:szCs w:val="24"/>
          <w:lang w:val="en-US" w:eastAsia="zh-CN"/>
        </w:rPr>
        <w:t>五</w:t>
      </w:r>
      <w:r>
        <w:rPr>
          <w:rFonts w:hint="eastAsia" w:hAnsi="宋体"/>
          <w:b/>
          <w:bCs/>
          <w:sz w:val="24"/>
          <w:szCs w:val="24"/>
          <w:lang w:eastAsia="zh-CN"/>
        </w:rPr>
        <w:t>、比选时间安排</w:t>
      </w:r>
    </w:p>
    <w:tbl>
      <w:tblPr>
        <w:tblStyle w:val="48"/>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发布比选公告</w:t>
            </w:r>
          </w:p>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（发标）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rPr>
            </w:pPr>
            <w:r>
              <w:rPr>
                <w:rFonts w:hint="eastAsia" w:ascii="宋体" w:hAnsi="宋体" w:cs="宋体"/>
                <w:bCs/>
                <w:szCs w:val="21"/>
                <w:lang w:val="en-US" w:eastAsia="zh-CN"/>
              </w:rPr>
              <w:t>2022年5月30日</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484" w:leftChars="44" w:hanging="392" w:hangingChars="187"/>
              <w:jc w:val="center"/>
              <w:rPr>
                <w:rFonts w:hint="eastAsia" w:ascii="宋体" w:hAnsi="宋体" w:cs="宋体"/>
                <w:bCs/>
                <w:kern w:val="2"/>
                <w:sz w:val="21"/>
                <w:szCs w:val="21"/>
              </w:rPr>
            </w:pPr>
            <w:r>
              <w:rPr>
                <w:rFonts w:hint="eastAsia" w:ascii="宋体" w:hAnsi="宋体" w:cs="宋体"/>
                <w:bCs/>
                <w:kern w:val="2"/>
                <w:sz w:val="21"/>
                <w:szCs w:val="21"/>
              </w:rPr>
              <w:t>深圳市地铁集团有限公司外网</w:t>
            </w:r>
            <w:r>
              <w:rPr>
                <w:rFonts w:hint="eastAsia" w:ascii="宋体" w:hAnsi="宋体" w:cs="宋体"/>
                <w:color w:val="000000"/>
                <w:sz w:val="21"/>
                <w:szCs w:val="21"/>
              </w:rPr>
              <w:t>、</w:t>
            </w:r>
            <w:r>
              <w:rPr>
                <w:rFonts w:hint="eastAsia" w:ascii="宋体" w:hAnsi="宋体" w:cs="宋体"/>
                <w:bCs/>
                <w:kern w:val="2"/>
                <w:sz w:val="21"/>
                <w:szCs w:val="21"/>
              </w:rPr>
              <w:t>国资委阳光采购平台、深铁置业微信订阅号、</w:t>
            </w:r>
            <w:r>
              <w:rPr>
                <w:rFonts w:ascii="宋体" w:hAnsi="宋体" w:cs="宋体"/>
                <w:bCs/>
                <w:kern w:val="2"/>
                <w:sz w:val="21"/>
                <w:szCs w:val="21"/>
              </w:rPr>
              <w:t>深铁招采</w:t>
            </w:r>
            <w:r>
              <w:rPr>
                <w:rFonts w:hint="eastAsia" w:ascii="宋体" w:hAnsi="宋体" w:cs="宋体"/>
                <w:bCs/>
                <w:kern w:val="2"/>
                <w:sz w:val="21"/>
                <w:szCs w:val="21"/>
              </w:rPr>
              <w:t>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截标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rPr>
            </w:pPr>
            <w:r>
              <w:rPr>
                <w:rFonts w:hint="eastAsia" w:ascii="宋体" w:hAnsi="宋体" w:cs="宋体"/>
                <w:bCs/>
                <w:szCs w:val="21"/>
                <w:lang w:val="en-US" w:eastAsia="zh-CN"/>
              </w:rPr>
              <w:t>2022年6月16日</w:t>
            </w:r>
            <w:r>
              <w:rPr>
                <w:rFonts w:hint="eastAsia" w:ascii="宋体" w:hAnsi="宋体" w:cs="宋体"/>
                <w:bCs/>
                <w:szCs w:val="21"/>
                <w:highlight w:val="none"/>
              </w:rPr>
              <w:t>上午</w:t>
            </w:r>
            <w:r>
              <w:rPr>
                <w:rFonts w:hint="eastAsia" w:ascii="宋体" w:hAnsi="宋体" w:cs="宋体"/>
                <w:bCs/>
                <w:szCs w:val="21"/>
                <w:highlight w:val="none"/>
                <w:lang w:val="en-US" w:eastAsia="zh-CN"/>
              </w:rPr>
              <w:t>10</w:t>
            </w:r>
            <w:r>
              <w:rPr>
                <w:rFonts w:hint="eastAsia" w:ascii="宋体" w:hAnsi="宋体" w:cs="宋体"/>
                <w:bCs/>
                <w:szCs w:val="21"/>
                <w:highlight w:val="none"/>
              </w:rPr>
              <w:t>:</w:t>
            </w:r>
            <w:r>
              <w:rPr>
                <w:rFonts w:hint="eastAsia" w:ascii="宋体" w:hAnsi="宋体" w:cs="宋体"/>
                <w:bCs/>
                <w:szCs w:val="21"/>
                <w:highlight w:val="none"/>
                <w:lang w:val="en-US" w:eastAsia="zh-CN"/>
              </w:rPr>
              <w:t>0</w:t>
            </w:r>
            <w:r>
              <w:rPr>
                <w:rFonts w:hint="eastAsia" w:ascii="宋体" w:hAnsi="宋体" w:cs="宋体"/>
                <w:bCs/>
                <w:szCs w:val="21"/>
                <w:highlight w:val="none"/>
              </w:rPr>
              <w:t>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210" w:firstLineChars="100"/>
              <w:jc w:val="left"/>
              <w:rPr>
                <w:rFonts w:hint="eastAsia" w:ascii="宋体" w:hAnsi="宋体" w:cs="宋体"/>
                <w:bCs/>
                <w:kern w:val="2"/>
                <w:sz w:val="21"/>
                <w:szCs w:val="21"/>
                <w:lang w:val="en-US" w:eastAsia="zh-CN"/>
              </w:rPr>
            </w:pPr>
            <w:r>
              <w:rPr>
                <w:rFonts w:hint="eastAsia" w:ascii="宋体" w:hAnsi="宋体" w:cs="宋体"/>
                <w:bCs/>
                <w:kern w:val="2"/>
                <w:sz w:val="21"/>
                <w:szCs w:val="21"/>
                <w:lang w:val="en-US" w:eastAsia="zh-CN"/>
              </w:rPr>
              <w:t>1.纸质版参选文件递交地点：地铁大厦1楼评定标中心指定会议室</w:t>
            </w:r>
          </w:p>
          <w:p>
            <w:pPr>
              <w:pStyle w:val="3"/>
              <w:adjustRightInd w:val="0"/>
              <w:snapToGrid w:val="0"/>
              <w:ind w:left="0" w:leftChars="0" w:firstLine="210" w:firstLineChars="100"/>
              <w:jc w:val="left"/>
              <w:rPr>
                <w:rFonts w:hint="eastAsia" w:ascii="宋体" w:hAnsi="宋体" w:cs="宋体"/>
                <w:bCs/>
                <w:kern w:val="2"/>
                <w:sz w:val="21"/>
                <w:szCs w:val="21"/>
                <w:lang w:val="en-US" w:eastAsia="zh-CN"/>
              </w:rPr>
            </w:pPr>
            <w:r>
              <w:rPr>
                <w:rFonts w:hint="eastAsia" w:ascii="宋体" w:hAnsi="宋体" w:cs="宋体"/>
                <w:bCs/>
                <w:kern w:val="2"/>
                <w:sz w:val="21"/>
                <w:szCs w:val="21"/>
                <w:lang w:val="en-US" w:eastAsia="zh-CN"/>
              </w:rPr>
              <w:t>2.电子版参选文件递交平台：深圳地铁智能招采系统</w:t>
            </w:r>
          </w:p>
          <w:p>
            <w:pPr>
              <w:pStyle w:val="3"/>
              <w:adjustRightInd w:val="0"/>
              <w:snapToGrid w:val="0"/>
              <w:ind w:left="0" w:leftChars="0" w:firstLine="210" w:firstLineChars="100"/>
              <w:jc w:val="left"/>
              <w:rPr>
                <w:rFonts w:hint="eastAsia" w:ascii="宋体" w:hAnsi="宋体" w:cs="宋体"/>
                <w:bCs/>
                <w:kern w:val="2"/>
                <w:sz w:val="21"/>
                <w:szCs w:val="21"/>
              </w:rPr>
            </w:pPr>
            <w:r>
              <w:rPr>
                <w:rFonts w:hint="eastAsia" w:ascii="宋体" w:hAnsi="宋体" w:cs="宋体"/>
                <w:bCs/>
                <w:kern w:val="2"/>
                <w:sz w:val="21"/>
                <w:szCs w:val="21"/>
                <w:lang w:val="en-US" w:eastAsia="zh-CN"/>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开标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lang w:val="en-US" w:eastAsia="zh-CN"/>
              </w:rPr>
            </w:pPr>
            <w:r>
              <w:rPr>
                <w:rFonts w:hint="eastAsia" w:ascii="宋体" w:hAnsi="宋体" w:cs="宋体"/>
                <w:bCs/>
                <w:szCs w:val="21"/>
                <w:lang w:val="en-US" w:eastAsia="zh-CN"/>
              </w:rPr>
              <w:t>2022年6月16日</w:t>
            </w:r>
          </w:p>
          <w:p>
            <w:pPr>
              <w:adjustRightInd w:val="0"/>
              <w:snapToGrid w:val="0"/>
              <w:spacing w:line="360" w:lineRule="auto"/>
              <w:jc w:val="center"/>
              <w:rPr>
                <w:rFonts w:hint="eastAsia" w:ascii="宋体" w:hAnsi="宋体" w:cs="宋体"/>
                <w:bCs/>
                <w:szCs w:val="21"/>
              </w:rPr>
            </w:pPr>
            <w:r>
              <w:rPr>
                <w:rFonts w:hint="eastAsia" w:ascii="宋体" w:hAnsi="宋体" w:cs="宋体"/>
                <w:bCs/>
                <w:szCs w:val="21"/>
                <w:highlight w:val="none"/>
              </w:rPr>
              <w:t>上午</w:t>
            </w:r>
            <w:r>
              <w:rPr>
                <w:rFonts w:hint="eastAsia" w:ascii="宋体" w:hAnsi="宋体" w:cs="宋体"/>
                <w:bCs/>
                <w:szCs w:val="21"/>
                <w:highlight w:val="none"/>
                <w:lang w:val="en-US" w:eastAsia="zh-CN"/>
              </w:rPr>
              <w:t>10</w:t>
            </w:r>
            <w:r>
              <w:rPr>
                <w:rFonts w:hint="eastAsia" w:ascii="宋体" w:hAnsi="宋体" w:cs="宋体"/>
                <w:bCs/>
                <w:szCs w:val="21"/>
                <w:highlight w:val="none"/>
              </w:rPr>
              <w:t>:</w:t>
            </w:r>
            <w:r>
              <w:rPr>
                <w:rFonts w:hint="eastAsia" w:ascii="宋体" w:hAnsi="宋体" w:cs="宋体"/>
                <w:bCs/>
                <w:szCs w:val="21"/>
                <w:highlight w:val="none"/>
                <w:lang w:val="en-US" w:eastAsia="zh-CN"/>
              </w:rPr>
              <w:t>0</w:t>
            </w:r>
            <w:r>
              <w:rPr>
                <w:rFonts w:hint="eastAsia" w:ascii="宋体" w:hAnsi="宋体" w:cs="宋体"/>
                <w:bCs/>
                <w:szCs w:val="21"/>
                <w:highlight w:val="none"/>
              </w:rPr>
              <w:t>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143" w:leftChars="68" w:firstLine="33" w:firstLineChars="16"/>
              <w:jc w:val="left"/>
              <w:rPr>
                <w:rFonts w:hint="eastAsia" w:ascii="宋体" w:hAnsi="宋体" w:cs="宋体"/>
                <w:bCs/>
                <w:kern w:val="2"/>
                <w:sz w:val="21"/>
                <w:szCs w:val="21"/>
              </w:rPr>
            </w:pPr>
            <w:r>
              <w:rPr>
                <w:rFonts w:hint="eastAsia" w:ascii="宋体" w:hAnsi="宋体" w:cs="宋体"/>
                <w:bCs/>
                <w:kern w:val="2"/>
                <w:sz w:val="21"/>
                <w:szCs w:val="21"/>
              </w:rPr>
              <w:t>开标地点：地铁大厦1楼评定标中心指定会议室</w:t>
            </w:r>
          </w:p>
        </w:tc>
      </w:tr>
    </w:tbl>
    <w:p>
      <w:pPr>
        <w:pStyle w:val="3"/>
        <w:ind w:left="0" w:leftChars="0" w:firstLine="0" w:firstLineChars="0"/>
        <w:rPr>
          <w:rFonts w:hint="eastAsia" w:ascii="宋体" w:hAnsi="宋体"/>
          <w:kern w:val="2"/>
          <w:sz w:val="24"/>
          <w:szCs w:val="24"/>
        </w:rPr>
      </w:pPr>
      <w:r>
        <w:rPr>
          <w:rFonts w:hint="eastAsia" w:ascii="宋体" w:hAnsi="宋体"/>
          <w:kern w:val="2"/>
          <w:sz w:val="24"/>
          <w:szCs w:val="24"/>
        </w:rPr>
        <w:t>备注：</w:t>
      </w:r>
    </w:p>
    <w:p>
      <w:pPr>
        <w:pStyle w:val="3"/>
        <w:ind w:left="0" w:leftChars="0" w:firstLine="0" w:firstLineChars="0"/>
        <w:rPr>
          <w:rFonts w:hint="eastAsia" w:ascii="宋体" w:hAnsi="宋体"/>
          <w:kern w:val="2"/>
          <w:sz w:val="24"/>
          <w:szCs w:val="24"/>
        </w:rPr>
      </w:pPr>
      <w:r>
        <w:rPr>
          <w:rFonts w:hint="eastAsia" w:ascii="宋体" w:hAnsi="宋体"/>
          <w:kern w:val="2"/>
          <w:sz w:val="24"/>
          <w:szCs w:val="24"/>
        </w:rPr>
        <w:t>1、以上地点有可能变动。如有变动，以比选人的最新通知为准。</w:t>
      </w:r>
    </w:p>
    <w:p>
      <w:pPr>
        <w:pStyle w:val="3"/>
        <w:ind w:left="0" w:leftChars="0" w:firstLine="0" w:firstLineChars="0"/>
        <w:rPr>
          <w:rFonts w:hint="eastAsia" w:ascii="宋体" w:hAnsi="宋体"/>
          <w:kern w:val="2"/>
          <w:sz w:val="24"/>
          <w:szCs w:val="24"/>
        </w:rPr>
      </w:pPr>
      <w:r>
        <w:rPr>
          <w:rFonts w:hint="eastAsia" w:ascii="宋体" w:hAnsi="宋体"/>
          <w:bCs/>
          <w:sz w:val="24"/>
          <w:szCs w:val="24"/>
        </w:rPr>
        <w:t>2、若参选人的纸质版参选文件与电子版参选文件提交的时间或内容有冲突，以提交的纸质版参选文件的时间或内容为准。</w:t>
      </w:r>
    </w:p>
    <w:p>
      <w:pPr>
        <w:pStyle w:val="25"/>
        <w:numPr>
          <w:ilvl w:val="0"/>
          <w:numId w:val="0"/>
        </w:numPr>
        <w:spacing w:line="360" w:lineRule="auto"/>
        <w:ind w:firstLine="241" w:firstLineChars="100"/>
        <w:rPr>
          <w:rFonts w:hint="eastAsia" w:hAnsi="宋体" w:cs="宋体"/>
          <w:b/>
          <w:color w:val="0C0C0C"/>
          <w:sz w:val="24"/>
          <w:szCs w:val="24"/>
        </w:rPr>
      </w:pPr>
      <w:r>
        <w:rPr>
          <w:rFonts w:hint="eastAsia" w:hAnsi="宋体" w:cs="宋体"/>
          <w:b/>
          <w:color w:val="0C0C0C"/>
          <w:sz w:val="24"/>
          <w:szCs w:val="24"/>
          <w:lang w:val="en-US" w:eastAsia="zh-CN"/>
        </w:rPr>
        <w:t>六、</w:t>
      </w:r>
      <w:r>
        <w:rPr>
          <w:rFonts w:hint="eastAsia" w:hAnsi="宋体" w:cs="宋体"/>
          <w:b/>
          <w:color w:val="0C0C0C"/>
          <w:sz w:val="24"/>
          <w:szCs w:val="24"/>
        </w:rPr>
        <w:t>参选文件所需材料：</w:t>
      </w:r>
    </w:p>
    <w:p>
      <w:pPr>
        <w:pStyle w:val="25"/>
        <w:spacing w:line="360" w:lineRule="auto"/>
        <w:ind w:left="426"/>
        <w:rPr>
          <w:rFonts w:hint="eastAsia" w:hAnsi="宋体" w:cs="宋体"/>
          <w:color w:val="0C0C0C"/>
          <w:sz w:val="24"/>
          <w:szCs w:val="24"/>
        </w:rPr>
      </w:pPr>
      <w:r>
        <w:rPr>
          <w:rFonts w:hint="eastAsia" w:hAnsi="宋体" w:cs="宋体"/>
          <w:color w:val="0C0C0C"/>
          <w:sz w:val="24"/>
          <w:szCs w:val="24"/>
        </w:rPr>
        <w:t>1.根据比选文件编制的参选文件；</w:t>
      </w:r>
    </w:p>
    <w:p>
      <w:pPr>
        <w:pStyle w:val="25"/>
        <w:spacing w:line="360" w:lineRule="auto"/>
        <w:ind w:firstLine="424" w:firstLineChars="177"/>
        <w:rPr>
          <w:rFonts w:hint="eastAsia" w:hAnsi="宋体" w:cs="宋体"/>
          <w:color w:val="0C0C0C"/>
          <w:sz w:val="24"/>
          <w:szCs w:val="24"/>
        </w:rPr>
      </w:pPr>
      <w:r>
        <w:rPr>
          <w:rFonts w:hint="eastAsia" w:hAnsi="宋体" w:cs="宋体"/>
          <w:color w:val="0C0C0C"/>
          <w:sz w:val="24"/>
          <w:szCs w:val="24"/>
        </w:rPr>
        <w:t>2.如递交参选文件的参选人为参选单位的法定代表人（法定负责人），须携带法定代表人证明书及本人身份证原件和复印件；如递交参选文件的参选人不是法定代表人，除携带本人身份证复印件外，还需携带法定代表人证明书和法定代表人身份证复印件及授权委托书。</w:t>
      </w:r>
    </w:p>
    <w:p>
      <w:pPr>
        <w:pStyle w:val="25"/>
        <w:spacing w:line="360" w:lineRule="auto"/>
        <w:ind w:firstLine="482" w:firstLineChars="200"/>
        <w:rPr>
          <w:rFonts w:hint="eastAsia" w:hAnsi="宋体" w:cs="宋体"/>
          <w:color w:val="0C0C0C"/>
          <w:sz w:val="24"/>
          <w:szCs w:val="24"/>
        </w:rPr>
      </w:pPr>
      <w:r>
        <w:rPr>
          <w:rFonts w:hint="eastAsia" w:hAnsi="宋体" w:cs="宋体"/>
          <w:b/>
          <w:color w:val="0C0C0C"/>
          <w:sz w:val="24"/>
          <w:szCs w:val="24"/>
        </w:rPr>
        <w:t>七、参选报名联系人</w:t>
      </w:r>
    </w:p>
    <w:p>
      <w:pPr>
        <w:pStyle w:val="25"/>
        <w:spacing w:line="360" w:lineRule="auto"/>
        <w:ind w:firstLine="480" w:firstLineChars="200"/>
        <w:rPr>
          <w:rFonts w:hAnsi="宋体"/>
          <w:sz w:val="24"/>
          <w:szCs w:val="24"/>
        </w:rPr>
      </w:pPr>
      <w:r>
        <w:rPr>
          <w:rFonts w:hint="eastAsia" w:hAnsi="宋体"/>
          <w:sz w:val="24"/>
          <w:szCs w:val="24"/>
        </w:rPr>
        <w:t>联系人：</w:t>
      </w:r>
      <w:r>
        <w:rPr>
          <w:rFonts w:hint="eastAsia" w:hAnsi="宋体"/>
          <w:sz w:val="24"/>
          <w:lang w:val="en-US" w:eastAsia="zh-CN"/>
        </w:rPr>
        <w:t>李先生</w:t>
      </w:r>
      <w:r>
        <w:rPr>
          <w:rFonts w:hint="eastAsia" w:hAnsi="宋体"/>
          <w:sz w:val="24"/>
        </w:rPr>
        <w:t xml:space="preserve"> </w:t>
      </w:r>
    </w:p>
    <w:p>
      <w:pPr>
        <w:pStyle w:val="25"/>
        <w:spacing w:line="360" w:lineRule="auto"/>
        <w:ind w:firstLine="480" w:firstLineChars="200"/>
        <w:rPr>
          <w:rFonts w:hAnsi="宋体"/>
          <w:sz w:val="24"/>
          <w:szCs w:val="24"/>
        </w:rPr>
      </w:pPr>
      <w:r>
        <w:rPr>
          <w:rFonts w:hint="eastAsia" w:hAnsi="宋体"/>
          <w:sz w:val="24"/>
          <w:szCs w:val="24"/>
        </w:rPr>
        <w:t>联系电话：</w:t>
      </w:r>
      <w:r>
        <w:rPr>
          <w:rFonts w:hint="eastAsia" w:hAnsi="宋体"/>
          <w:sz w:val="24"/>
          <w:szCs w:val="24"/>
          <w:lang w:val="en-US" w:eastAsia="zh-CN"/>
        </w:rPr>
        <w:t>0755-89986497（13510815152）</w:t>
      </w:r>
      <w:r>
        <w:rPr>
          <w:rFonts w:hint="eastAsia" w:hAnsi="宋体"/>
          <w:sz w:val="24"/>
          <w:szCs w:val="24"/>
        </w:rPr>
        <w:t xml:space="preserve"> </w:t>
      </w:r>
    </w:p>
    <w:p>
      <w:pPr>
        <w:pStyle w:val="25"/>
        <w:spacing w:line="360" w:lineRule="auto"/>
        <w:ind w:firstLine="480" w:firstLineChars="200"/>
        <w:rPr>
          <w:rFonts w:hAnsi="宋体"/>
          <w:sz w:val="24"/>
          <w:szCs w:val="24"/>
        </w:rPr>
      </w:pPr>
    </w:p>
    <w:p>
      <w:pPr>
        <w:pStyle w:val="25"/>
        <w:spacing w:line="360" w:lineRule="auto"/>
        <w:ind w:firstLine="480" w:firstLineChars="200"/>
        <w:jc w:val="right"/>
        <w:rPr>
          <w:rFonts w:hAnsi="宋体"/>
          <w:sz w:val="24"/>
          <w:szCs w:val="24"/>
        </w:rPr>
      </w:pPr>
    </w:p>
    <w:p>
      <w:pPr>
        <w:pStyle w:val="25"/>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25"/>
        <w:spacing w:line="360" w:lineRule="auto"/>
        <w:ind w:firstLine="480" w:firstLineChars="200"/>
        <w:jc w:val="right"/>
        <w:rPr>
          <w:rFonts w:hAnsi="宋体"/>
          <w:sz w:val="24"/>
          <w:szCs w:val="24"/>
        </w:rPr>
      </w:pPr>
      <w:r>
        <w:rPr>
          <w:rFonts w:hint="eastAsia" w:hAnsi="宋体" w:cs="宋体"/>
          <w:sz w:val="24"/>
          <w:szCs w:val="24"/>
        </w:rPr>
        <w:t>            </w:t>
      </w:r>
      <w:r>
        <w:rPr>
          <w:rFonts w:hint="eastAsia" w:hAnsi="宋体"/>
          <w:sz w:val="24"/>
          <w:szCs w:val="24"/>
        </w:rPr>
        <w:t>二○二</w:t>
      </w:r>
      <w:r>
        <w:rPr>
          <w:rFonts w:hint="eastAsia" w:hAnsi="宋体"/>
          <w:sz w:val="24"/>
          <w:szCs w:val="24"/>
          <w:lang w:val="en-US" w:eastAsia="zh-CN"/>
        </w:rPr>
        <w:t>二</w:t>
      </w:r>
      <w:r>
        <w:rPr>
          <w:rFonts w:hint="eastAsia" w:hAnsi="宋体"/>
          <w:sz w:val="24"/>
          <w:szCs w:val="24"/>
        </w:rPr>
        <w:t>年</w:t>
      </w:r>
      <w:r>
        <w:rPr>
          <w:rFonts w:hint="eastAsia" w:hAnsi="宋体"/>
          <w:sz w:val="24"/>
          <w:szCs w:val="24"/>
          <w:lang w:val="en-US" w:eastAsia="zh-CN"/>
        </w:rPr>
        <w:t>五</w:t>
      </w:r>
      <w:r>
        <w:rPr>
          <w:rFonts w:hint="eastAsia" w:hAnsi="宋体"/>
          <w:sz w:val="24"/>
          <w:szCs w:val="24"/>
        </w:rPr>
        <w:t>月</w:t>
      </w:r>
      <w:r>
        <w:rPr>
          <w:rFonts w:hint="eastAsia" w:hAnsi="宋体"/>
          <w:sz w:val="24"/>
          <w:szCs w:val="24"/>
          <w:lang w:val="en-US" w:eastAsia="zh-CN"/>
        </w:rPr>
        <w:t>三十</w:t>
      </w:r>
      <w:r>
        <w:rPr>
          <w:rFonts w:hint="eastAsia" w:hAnsi="宋体"/>
          <w:sz w:val="24"/>
          <w:szCs w:val="24"/>
        </w:rPr>
        <w:t>日</w:t>
      </w:r>
    </w:p>
    <w:p>
      <w:pPr>
        <w:pStyle w:val="25"/>
        <w:spacing w:line="360" w:lineRule="auto"/>
        <w:ind w:firstLine="480" w:firstLineChars="200"/>
        <w:jc w:val="right"/>
        <w:rPr>
          <w:rFonts w:hAnsi="宋体"/>
          <w:sz w:val="24"/>
          <w:szCs w:val="24"/>
        </w:rPr>
      </w:pPr>
    </w:p>
    <w:p>
      <w:pPr>
        <w:pStyle w:val="25"/>
        <w:spacing w:line="360" w:lineRule="auto"/>
        <w:ind w:firstLine="480" w:firstLineChars="200"/>
        <w:jc w:val="right"/>
        <w:rPr>
          <w:rFonts w:hAnsi="宋体"/>
          <w:sz w:val="24"/>
          <w:szCs w:val="24"/>
        </w:rPr>
      </w:pPr>
    </w:p>
    <w:p>
      <w:pPr>
        <w:pStyle w:val="25"/>
        <w:spacing w:line="360" w:lineRule="auto"/>
        <w:ind w:firstLine="480" w:firstLineChars="200"/>
        <w:jc w:val="right"/>
        <w:rPr>
          <w:rFonts w:hAnsi="宋体"/>
          <w:sz w:val="24"/>
          <w:szCs w:val="24"/>
        </w:rPr>
      </w:pPr>
    </w:p>
    <w:p>
      <w:pPr>
        <w:pStyle w:val="25"/>
        <w:spacing w:line="360" w:lineRule="auto"/>
        <w:ind w:firstLine="480" w:firstLineChars="200"/>
        <w:jc w:val="right"/>
        <w:rPr>
          <w:rFonts w:hAnsi="宋体"/>
          <w:sz w:val="24"/>
          <w:szCs w:val="24"/>
        </w:rPr>
      </w:pPr>
    </w:p>
    <w:p>
      <w:pPr>
        <w:pStyle w:val="25"/>
        <w:spacing w:line="360" w:lineRule="auto"/>
        <w:ind w:firstLine="480" w:firstLineChars="200"/>
        <w:jc w:val="right"/>
        <w:rPr>
          <w:rFonts w:hAnsi="宋体"/>
          <w:sz w:val="24"/>
          <w:szCs w:val="24"/>
        </w:rPr>
      </w:pPr>
    </w:p>
    <w:p>
      <w:pPr>
        <w:pStyle w:val="25"/>
        <w:spacing w:line="360" w:lineRule="auto"/>
        <w:ind w:firstLine="480" w:firstLineChars="200"/>
        <w:jc w:val="right"/>
        <w:rPr>
          <w:rFonts w:hAnsi="宋体"/>
          <w:sz w:val="24"/>
          <w:szCs w:val="24"/>
        </w:rPr>
      </w:pPr>
    </w:p>
    <w:p>
      <w:pPr>
        <w:pStyle w:val="25"/>
        <w:spacing w:line="360" w:lineRule="auto"/>
        <w:ind w:firstLine="480" w:firstLineChars="200"/>
        <w:jc w:val="right"/>
        <w:rPr>
          <w:rFonts w:hAnsi="宋体"/>
          <w:sz w:val="24"/>
          <w:szCs w:val="24"/>
        </w:rPr>
      </w:pPr>
    </w:p>
    <w:p>
      <w:pPr>
        <w:pStyle w:val="25"/>
        <w:spacing w:line="360" w:lineRule="auto"/>
        <w:ind w:firstLine="480" w:firstLineChars="200"/>
        <w:jc w:val="right"/>
        <w:rPr>
          <w:rFonts w:hAnsi="宋体"/>
          <w:sz w:val="24"/>
          <w:szCs w:val="24"/>
        </w:rPr>
      </w:pPr>
    </w:p>
    <w:p>
      <w:pPr>
        <w:pStyle w:val="25"/>
        <w:spacing w:line="360" w:lineRule="auto"/>
        <w:ind w:firstLine="480" w:firstLineChars="200"/>
        <w:jc w:val="right"/>
        <w:rPr>
          <w:rFonts w:hAnsi="宋体"/>
          <w:sz w:val="24"/>
          <w:szCs w:val="24"/>
        </w:rPr>
      </w:pPr>
    </w:p>
    <w:p>
      <w:pPr>
        <w:pStyle w:val="25"/>
        <w:spacing w:line="360" w:lineRule="auto"/>
        <w:ind w:firstLine="480" w:firstLineChars="200"/>
        <w:jc w:val="right"/>
        <w:rPr>
          <w:rFonts w:hAnsi="宋体"/>
          <w:sz w:val="24"/>
          <w:szCs w:val="24"/>
        </w:rPr>
      </w:pPr>
    </w:p>
    <w:p>
      <w:pPr>
        <w:pStyle w:val="25"/>
        <w:spacing w:line="360" w:lineRule="auto"/>
        <w:ind w:firstLine="480" w:firstLineChars="200"/>
        <w:jc w:val="right"/>
        <w:rPr>
          <w:rFonts w:hAnsi="宋体"/>
          <w:sz w:val="24"/>
          <w:szCs w:val="24"/>
        </w:rPr>
      </w:pPr>
    </w:p>
    <w:p>
      <w:pPr>
        <w:pStyle w:val="5"/>
        <w:spacing w:line="440" w:lineRule="exact"/>
        <w:rPr>
          <w:rFonts w:ascii="宋体" w:hAnsi="宋体"/>
          <w:b w:val="0"/>
          <w:sz w:val="44"/>
          <w:szCs w:val="44"/>
        </w:rPr>
      </w:pPr>
      <w:bookmarkStart w:id="30" w:name="_Toc57188246"/>
      <w:r>
        <w:rPr>
          <w:rFonts w:ascii="宋体" w:hAnsi="宋体"/>
          <w:b w:val="0"/>
          <w:sz w:val="44"/>
          <w:szCs w:val="44"/>
        </w:rPr>
        <w:t>第</w:t>
      </w:r>
      <w:r>
        <w:rPr>
          <w:rFonts w:hint="eastAsia" w:ascii="宋体" w:hAnsi="宋体"/>
          <w:b w:val="0"/>
          <w:sz w:val="44"/>
          <w:szCs w:val="44"/>
        </w:rPr>
        <w:t xml:space="preserve">一篇  </w:t>
      </w:r>
      <w:r>
        <w:rPr>
          <w:rFonts w:ascii="宋体" w:hAnsi="宋体"/>
          <w:b w:val="0"/>
          <w:sz w:val="44"/>
          <w:szCs w:val="44"/>
        </w:rPr>
        <w:t>参选须知</w:t>
      </w:r>
      <w:bookmarkEnd w:id="9"/>
      <w:bookmarkEnd w:id="17"/>
      <w:bookmarkEnd w:id="18"/>
      <w:bookmarkEnd w:id="19"/>
      <w:bookmarkEnd w:id="20"/>
      <w:bookmarkEnd w:id="21"/>
      <w:bookmarkEnd w:id="22"/>
      <w:bookmarkEnd w:id="23"/>
      <w:bookmarkEnd w:id="24"/>
      <w:bookmarkEnd w:id="25"/>
      <w:bookmarkEnd w:id="30"/>
    </w:p>
    <w:p>
      <w:pPr>
        <w:pStyle w:val="6"/>
        <w:rPr>
          <w:rFonts w:ascii="宋体" w:hAnsi="宋体" w:eastAsia="宋体"/>
          <w:b/>
          <w:bCs/>
          <w:szCs w:val="28"/>
        </w:rPr>
      </w:pPr>
      <w:bookmarkStart w:id="31" w:name="_Toc57188247"/>
      <w:bookmarkStart w:id="32" w:name="_Toc197404897"/>
      <w:r>
        <w:rPr>
          <w:rFonts w:hint="eastAsia" w:ascii="宋体" w:hAnsi="宋体" w:eastAsia="宋体"/>
          <w:b/>
          <w:bCs/>
          <w:szCs w:val="28"/>
        </w:rPr>
        <w:t>第一章  总则</w:t>
      </w:r>
      <w:bookmarkEnd w:id="31"/>
      <w:bookmarkEnd w:id="32"/>
    </w:p>
    <w:p>
      <w:pPr>
        <w:pStyle w:val="7"/>
        <w:numPr>
          <w:ilvl w:val="2"/>
          <w:numId w:val="0"/>
        </w:numPr>
        <w:spacing w:before="240" w:beforeLines="100" w:after="120" w:afterLines="50" w:line="560" w:lineRule="exact"/>
        <w:ind w:left="840" w:leftChars="200"/>
        <w:rPr>
          <w:rFonts w:ascii="宋体" w:hAnsi="宋体"/>
          <w:bCs/>
          <w:sz w:val="24"/>
          <w:szCs w:val="24"/>
        </w:rPr>
      </w:pPr>
      <w:bookmarkStart w:id="33" w:name="_Toc518494118"/>
      <w:bookmarkStart w:id="34" w:name="_Toc197404898"/>
      <w:bookmarkStart w:id="35" w:name="_Toc197404902"/>
      <w:r>
        <w:rPr>
          <w:rFonts w:hint="eastAsia" w:ascii="宋体" w:hAnsi="宋体"/>
          <w:bCs/>
          <w:sz w:val="24"/>
          <w:szCs w:val="24"/>
        </w:rPr>
        <w:t>一、项目概况</w:t>
      </w:r>
      <w:bookmarkEnd w:id="33"/>
      <w:bookmarkEnd w:id="34"/>
    </w:p>
    <w:p>
      <w:pPr>
        <w:snapToGrid w:val="0"/>
        <w:spacing w:line="360" w:lineRule="auto"/>
        <w:ind w:firstLine="480" w:firstLineChars="200"/>
        <w:rPr>
          <w:rFonts w:hint="eastAsia" w:ascii="宋体" w:hAnsi="宋体" w:cs="Times New Roman"/>
          <w:kern w:val="0"/>
          <w:sz w:val="24"/>
          <w:szCs w:val="24"/>
        </w:rPr>
      </w:pPr>
      <w:bookmarkStart w:id="36" w:name="_Toc518494119"/>
      <w:bookmarkStart w:id="37" w:name="_Toc197404899"/>
      <w:r>
        <w:rPr>
          <w:rFonts w:hint="eastAsia" w:ascii="宋体" w:hAnsi="宋体" w:cs="Times New Roman"/>
          <w:kern w:val="0"/>
          <w:sz w:val="24"/>
          <w:szCs w:val="24"/>
        </w:rPr>
        <w:t>（一）项目介绍</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赤湾停车场物业开发项目</w:t>
      </w:r>
      <w:r>
        <w:rPr>
          <w:rFonts w:hint="eastAsia" w:ascii="宋体" w:hAnsi="宋体" w:cs="Times New Roman"/>
          <w:kern w:val="0"/>
          <w:sz w:val="24"/>
          <w:szCs w:val="24"/>
        </w:rPr>
        <w:t>规划范围为赤湾山以南，南海大道、威武街、营盘街、港湾大道围合的区域，用地面积约13.3公顷；北靠赤湾山，东南面为招港集运中心及蛇口港仓储区，西南面为工业区。</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rPr>
        <w:t>赤湾停车场物业开发项目包含上盖和白地地块，主要涉及ACDFGH六个地块（AFGH地块为上盖地块，C地块北侧为上盖地块、南侧为白地地块，D地块为白地地块），用地功能为轨道交通用地+二类居住用地+教育设施用地+文体设施用地，总计容建筑面积约42.2万平米，总建筑面积约为57.69万平方米，总计容建面中住宅约33.28万平米，商业0.34万平米，学校约5.79万平米，文体公园约1.35万平米，其他公共配套设施约1.44万平米；</w:t>
      </w:r>
      <w:r>
        <w:rPr>
          <w:rFonts w:hint="eastAsia" w:ascii="宋体" w:hAnsi="宋体" w:cs="Times New Roman"/>
          <w:kern w:val="0"/>
          <w:sz w:val="24"/>
          <w:szCs w:val="24"/>
          <w:lang w:val="en-US" w:eastAsia="zh-Hans"/>
        </w:rPr>
        <w:t>其中</w:t>
      </w:r>
      <w:r>
        <w:rPr>
          <w:rFonts w:hint="default" w:ascii="宋体" w:hAnsi="宋体" w:cs="Times New Roman"/>
          <w:kern w:val="0"/>
          <w:sz w:val="24"/>
          <w:szCs w:val="24"/>
          <w:lang w:eastAsia="zh-Hans"/>
        </w:rPr>
        <w:t>A</w:t>
      </w:r>
      <w:r>
        <w:rPr>
          <w:rFonts w:hint="eastAsia" w:ascii="宋体" w:hAnsi="宋体" w:cs="Times New Roman"/>
          <w:kern w:val="0"/>
          <w:sz w:val="24"/>
          <w:szCs w:val="24"/>
          <w:lang w:val="en-US" w:eastAsia="zh-Hans"/>
        </w:rPr>
        <w:t>地块用地面积</w:t>
      </w:r>
      <w:r>
        <w:rPr>
          <w:rFonts w:hint="default" w:ascii="宋体" w:hAnsi="宋体" w:cs="Times New Roman"/>
          <w:kern w:val="0"/>
          <w:sz w:val="24"/>
          <w:szCs w:val="24"/>
          <w:lang w:eastAsia="zh-Hans"/>
        </w:rPr>
        <w:t>4.2</w:t>
      </w:r>
      <w:r>
        <w:rPr>
          <w:rFonts w:hint="eastAsia" w:ascii="宋体" w:hAnsi="宋体" w:cs="Times New Roman"/>
          <w:kern w:val="0"/>
          <w:sz w:val="24"/>
          <w:szCs w:val="24"/>
          <w:lang w:val="en-US" w:eastAsia="zh-Hans"/>
        </w:rPr>
        <w:t>万平方米，总计容建面约</w:t>
      </w:r>
      <w:r>
        <w:rPr>
          <w:rFonts w:hint="default" w:ascii="宋体" w:hAnsi="宋体" w:cs="Times New Roman"/>
          <w:kern w:val="0"/>
          <w:sz w:val="24"/>
          <w:szCs w:val="24"/>
          <w:lang w:eastAsia="zh-Hans"/>
        </w:rPr>
        <w:t>16.477</w:t>
      </w:r>
      <w:r>
        <w:rPr>
          <w:rFonts w:hint="eastAsia" w:ascii="宋体" w:hAnsi="宋体" w:cs="Times New Roman"/>
          <w:kern w:val="0"/>
          <w:sz w:val="24"/>
          <w:szCs w:val="24"/>
          <w:lang w:val="en-US" w:eastAsia="zh-Hans"/>
        </w:rPr>
        <w:t>万平方米。</w:t>
      </w:r>
      <w:r>
        <w:rPr>
          <w:rFonts w:hint="default" w:ascii="宋体" w:hAnsi="宋体" w:cs="Times New Roman"/>
          <w:kern w:val="0"/>
          <w:sz w:val="24"/>
          <w:szCs w:val="24"/>
          <w:lang w:eastAsia="zh-Hans"/>
        </w:rPr>
        <w:t>A</w:t>
      </w:r>
      <w:r>
        <w:rPr>
          <w:rFonts w:hint="eastAsia" w:ascii="宋体" w:hAnsi="宋体" w:cs="Times New Roman"/>
          <w:kern w:val="0"/>
          <w:sz w:val="24"/>
          <w:szCs w:val="24"/>
          <w:lang w:val="en-US" w:eastAsia="zh-Hans"/>
        </w:rPr>
        <w:t>地块为本次</w:t>
      </w:r>
      <w:r>
        <w:rPr>
          <w:rFonts w:hint="eastAsia" w:ascii="宋体" w:hAnsi="宋体" w:cs="Times New Roman"/>
          <w:kern w:val="0"/>
          <w:sz w:val="24"/>
          <w:szCs w:val="24"/>
        </w:rPr>
        <w:t>招标范围。</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rPr>
        <w:t>（二）物业管理区域划分</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rPr>
        <w:t>本项目</w:t>
      </w:r>
      <w:r>
        <w:rPr>
          <w:rFonts w:hint="eastAsia" w:ascii="宋体" w:hAnsi="宋体" w:cs="Times New Roman"/>
          <w:kern w:val="0"/>
          <w:sz w:val="24"/>
          <w:szCs w:val="24"/>
          <w:lang w:val="en-US" w:eastAsia="zh-CN"/>
        </w:rPr>
        <w:t>A地块</w:t>
      </w:r>
      <w:r>
        <w:rPr>
          <w:rFonts w:hint="eastAsia" w:ascii="宋体" w:hAnsi="宋体" w:cs="Times New Roman"/>
          <w:kern w:val="0"/>
          <w:sz w:val="24"/>
          <w:szCs w:val="24"/>
          <w:lang w:val="en-US" w:eastAsia="zh-Hans"/>
        </w:rPr>
        <w:t>为可售型人才房</w:t>
      </w:r>
      <w:r>
        <w:rPr>
          <w:rFonts w:hint="eastAsia" w:ascii="宋体" w:hAnsi="宋体" w:cs="Times New Roman"/>
          <w:kern w:val="0"/>
          <w:sz w:val="24"/>
          <w:szCs w:val="24"/>
          <w:lang w:val="en-US" w:eastAsia="zh-CN"/>
        </w:rPr>
        <w:t>，为一个独立物业管理区域</w:t>
      </w:r>
      <w:r>
        <w:rPr>
          <w:rFonts w:hint="eastAsia" w:ascii="宋体" w:hAnsi="宋体" w:cs="Times New Roman"/>
          <w:kern w:val="0"/>
          <w:sz w:val="24"/>
          <w:szCs w:val="24"/>
        </w:rPr>
        <w:t>。</w:t>
      </w:r>
      <w:r>
        <w:rPr>
          <w:rFonts w:hint="eastAsia" w:ascii="宋体" w:hAnsi="宋体" w:cs="Times New Roman"/>
          <w:kern w:val="0"/>
          <w:sz w:val="24"/>
          <w:szCs w:val="24"/>
          <w:lang w:val="en-US" w:eastAsia="zh-CN"/>
        </w:rPr>
        <w:t>D地块为商品房，为一个独立物业管理区域，F、 G、H地块为商品房，为一个独立物业管理区域。</w:t>
      </w:r>
    </w:p>
    <w:bookmarkEnd w:id="36"/>
    <w:p>
      <w:pPr>
        <w:numPr>
          <w:ilvl w:val="0"/>
          <w:numId w:val="1"/>
        </w:numPr>
        <w:spacing w:line="360" w:lineRule="auto"/>
        <w:ind w:firstLine="482" w:firstLineChars="200"/>
        <w:rPr>
          <w:rFonts w:hint="eastAsia" w:ascii="宋体" w:hAnsi="宋体" w:cs="Times New Roman"/>
          <w:b/>
          <w:bCs/>
          <w:kern w:val="0"/>
          <w:sz w:val="24"/>
          <w:szCs w:val="24"/>
        </w:rPr>
      </w:pPr>
      <w:bookmarkStart w:id="38" w:name="_Toc518494120"/>
      <w:r>
        <w:rPr>
          <w:rFonts w:hint="eastAsia" w:ascii="宋体" w:hAnsi="宋体" w:cs="Times New Roman"/>
          <w:b/>
          <w:bCs/>
          <w:kern w:val="0"/>
          <w:sz w:val="24"/>
          <w:szCs w:val="24"/>
          <w:lang w:eastAsia="zh-CN"/>
        </w:rPr>
        <w:t>本项目</w:t>
      </w:r>
      <w:r>
        <w:rPr>
          <w:rFonts w:hint="eastAsia" w:ascii="宋体" w:hAnsi="宋体" w:cs="Times New Roman"/>
          <w:b/>
          <w:bCs/>
          <w:kern w:val="0"/>
          <w:sz w:val="24"/>
          <w:szCs w:val="24"/>
          <w:lang w:val="en-US" w:eastAsia="zh-CN"/>
        </w:rPr>
        <w:t>A地块</w:t>
      </w:r>
      <w:r>
        <w:rPr>
          <w:rFonts w:hint="eastAsia" w:ascii="宋体" w:hAnsi="宋体" w:cs="Times New Roman"/>
          <w:b/>
          <w:bCs/>
          <w:kern w:val="0"/>
          <w:sz w:val="24"/>
          <w:szCs w:val="24"/>
        </w:rPr>
        <w:t>物业管理区域</w:t>
      </w:r>
      <w:r>
        <w:rPr>
          <w:rFonts w:hint="eastAsia" w:ascii="宋体" w:hAnsi="宋体" w:cs="Times New Roman"/>
          <w:b/>
          <w:bCs/>
          <w:kern w:val="0"/>
          <w:sz w:val="24"/>
          <w:szCs w:val="24"/>
          <w:lang w:eastAsia="zh-CN"/>
        </w:rPr>
        <w:t>招采范围包括</w:t>
      </w:r>
      <w:r>
        <w:rPr>
          <w:rFonts w:hint="eastAsia" w:ascii="宋体" w:hAnsi="宋体" w:cs="Times New Roman"/>
          <w:b/>
          <w:bCs/>
          <w:kern w:val="0"/>
          <w:sz w:val="24"/>
          <w:szCs w:val="24"/>
        </w:rPr>
        <w:t>但不限于：</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1、</w:t>
      </w:r>
      <w:r>
        <w:rPr>
          <w:rFonts w:hint="eastAsia" w:ascii="宋体" w:hAnsi="宋体" w:cs="Times New Roman"/>
          <w:kern w:val="0"/>
          <w:sz w:val="24"/>
          <w:szCs w:val="24"/>
        </w:rPr>
        <w:t>物业共有部位、共有设施设备的日常维护、运行；</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2、</w:t>
      </w:r>
      <w:r>
        <w:rPr>
          <w:rFonts w:hint="eastAsia" w:ascii="宋体" w:hAnsi="宋体" w:cs="Times New Roman"/>
          <w:kern w:val="0"/>
          <w:sz w:val="24"/>
          <w:szCs w:val="24"/>
        </w:rPr>
        <w:t>公共环境绿化服务；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3、</w:t>
      </w:r>
      <w:r>
        <w:rPr>
          <w:rFonts w:hint="eastAsia" w:ascii="宋体" w:hAnsi="宋体" w:cs="Times New Roman"/>
          <w:kern w:val="0"/>
          <w:sz w:val="24"/>
          <w:szCs w:val="24"/>
        </w:rPr>
        <w:t>物业共有部位的清洁卫生服务；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4、</w:t>
      </w:r>
      <w:r>
        <w:rPr>
          <w:rFonts w:hint="eastAsia" w:ascii="宋体" w:hAnsi="宋体" w:cs="Times New Roman"/>
          <w:kern w:val="0"/>
          <w:sz w:val="24"/>
          <w:szCs w:val="24"/>
        </w:rPr>
        <w:t>公共秩序维护；</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5、</w:t>
      </w:r>
      <w:r>
        <w:rPr>
          <w:rFonts w:hint="eastAsia" w:ascii="宋体" w:hAnsi="宋体" w:cs="Times New Roman"/>
          <w:kern w:val="0"/>
          <w:sz w:val="24"/>
          <w:szCs w:val="24"/>
        </w:rPr>
        <w:t>电梯的日常维护和管理；</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6、</w:t>
      </w:r>
      <w:r>
        <w:rPr>
          <w:rFonts w:hint="eastAsia" w:ascii="宋体" w:hAnsi="宋体" w:cs="Times New Roman"/>
          <w:kern w:val="0"/>
          <w:sz w:val="24"/>
          <w:szCs w:val="24"/>
        </w:rPr>
        <w:t>装饰装修管理服务；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7、</w:t>
      </w:r>
      <w:r>
        <w:rPr>
          <w:rFonts w:hint="eastAsia" w:ascii="宋体" w:hAnsi="宋体" w:cs="Times New Roman"/>
          <w:kern w:val="0"/>
          <w:sz w:val="24"/>
          <w:szCs w:val="24"/>
        </w:rPr>
        <w:t>物业及设施设备查验、改造、维修、运行、保养、共有物业经营等档案资料管理服务；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8、</w:t>
      </w:r>
      <w:r>
        <w:rPr>
          <w:rFonts w:hint="eastAsia" w:ascii="宋体" w:hAnsi="宋体" w:cs="Times New Roman"/>
          <w:kern w:val="0"/>
          <w:sz w:val="24"/>
          <w:szCs w:val="24"/>
        </w:rPr>
        <w:t>业主、物业使用人档案资料管理服务；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9、</w:t>
      </w:r>
      <w:r>
        <w:rPr>
          <w:rFonts w:hint="eastAsia" w:ascii="宋体" w:hAnsi="宋体" w:cs="Times New Roman"/>
          <w:kern w:val="0"/>
          <w:sz w:val="24"/>
          <w:szCs w:val="24"/>
        </w:rPr>
        <w:t>配合供水、排水、供电、供气、通信等相关专营单位移交、维修养护、改造相关设施设备或者设置管线；</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10、</w:t>
      </w:r>
      <w:r>
        <w:rPr>
          <w:rFonts w:hint="eastAsia" w:ascii="宋体" w:hAnsi="宋体" w:cs="Times New Roman"/>
          <w:kern w:val="0"/>
          <w:sz w:val="24"/>
          <w:szCs w:val="24"/>
        </w:rPr>
        <w:t>配合住建、城管、消防、公安、环保、水务等相关政府部门做好房屋安全、文明养宠、垃圾分类、消防治安、公共卫生等事务；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11、</w:t>
      </w:r>
      <w:r>
        <w:rPr>
          <w:rFonts w:hint="eastAsia" w:ascii="宋体" w:hAnsi="宋体" w:cs="Times New Roman"/>
          <w:kern w:val="0"/>
          <w:sz w:val="24"/>
          <w:szCs w:val="24"/>
        </w:rPr>
        <w:t>其他：增值服务；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12、</w:t>
      </w:r>
      <w:r>
        <w:rPr>
          <w:rFonts w:hint="eastAsia" w:ascii="宋体" w:hAnsi="宋体" w:cs="Times New Roman"/>
          <w:kern w:val="0"/>
          <w:sz w:val="24"/>
          <w:szCs w:val="24"/>
        </w:rPr>
        <w:t>配合前期介入、物业承接查验和物业开办、住户入住等相关服务工作；</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13、</w:t>
      </w:r>
      <w:r>
        <w:rPr>
          <w:rFonts w:hint="eastAsia" w:ascii="宋体" w:hAnsi="宋体" w:cs="Times New Roman"/>
          <w:kern w:val="0"/>
          <w:sz w:val="24"/>
          <w:szCs w:val="24"/>
        </w:rPr>
        <w:t>空置房监管；</w:t>
      </w:r>
    </w:p>
    <w:p>
      <w:pPr>
        <w:snapToGrid w:val="0"/>
        <w:spacing w:line="360" w:lineRule="auto"/>
        <w:ind w:firstLine="480" w:firstLineChars="200"/>
        <w:rPr>
          <w:rFonts w:hint="eastAsia" w:ascii="宋体" w:hAnsi="宋体" w:cs="Times New Roman"/>
          <w:kern w:val="0"/>
          <w:sz w:val="24"/>
          <w:szCs w:val="24"/>
        </w:rPr>
      </w:pPr>
      <w:r>
        <w:rPr>
          <w:rFonts w:hint="eastAsia" w:ascii="宋体" w:hAnsi="宋体" w:cs="Times New Roman"/>
          <w:kern w:val="0"/>
          <w:sz w:val="24"/>
          <w:szCs w:val="24"/>
          <w:lang w:val="en-US" w:eastAsia="zh-CN"/>
        </w:rPr>
        <w:t>14、</w:t>
      </w:r>
      <w:r>
        <w:rPr>
          <w:rFonts w:hint="eastAsia" w:ascii="宋体" w:hAnsi="宋体" w:cs="Times New Roman"/>
          <w:kern w:val="0"/>
          <w:sz w:val="24"/>
          <w:szCs w:val="24"/>
        </w:rPr>
        <w:t>按照法律、法规、规章规定和《临时管理规约》约定的物业管理服务事项。</w:t>
      </w:r>
    </w:p>
    <w:p>
      <w:pPr>
        <w:spacing w:line="360" w:lineRule="auto"/>
        <w:ind w:firstLine="480" w:firstLineChars="200"/>
        <w:rPr>
          <w:rFonts w:ascii="宋体" w:hAnsi="宋体"/>
          <w:kern w:val="0"/>
          <w:sz w:val="24"/>
          <w:szCs w:val="24"/>
        </w:rPr>
      </w:pPr>
    </w:p>
    <w:p>
      <w:pPr>
        <w:spacing w:line="360" w:lineRule="auto"/>
        <w:ind w:firstLine="482" w:firstLineChars="200"/>
        <w:rPr>
          <w:rFonts w:ascii="宋体" w:hAnsi="宋体"/>
          <w:b/>
          <w:bCs/>
          <w:kern w:val="0"/>
          <w:sz w:val="24"/>
          <w:szCs w:val="24"/>
        </w:rPr>
      </w:pPr>
      <w:r>
        <w:rPr>
          <w:rFonts w:hint="eastAsia" w:ascii="宋体" w:hAnsi="宋体"/>
          <w:b/>
          <w:bCs/>
          <w:kern w:val="0"/>
          <w:sz w:val="24"/>
          <w:szCs w:val="24"/>
        </w:rPr>
        <w:t>三、</w:t>
      </w:r>
      <w:bookmarkEnd w:id="37"/>
      <w:bookmarkEnd w:id="38"/>
      <w:r>
        <w:rPr>
          <w:rFonts w:hint="eastAsia" w:ascii="宋体" w:hAnsi="宋体"/>
          <w:b/>
          <w:bCs/>
          <w:kern w:val="0"/>
          <w:sz w:val="24"/>
          <w:szCs w:val="24"/>
        </w:rPr>
        <w:t>服务期限及比选后的合同签订</w:t>
      </w:r>
    </w:p>
    <w:p>
      <w:pPr>
        <w:spacing w:line="360" w:lineRule="auto"/>
        <w:ind w:firstLine="480" w:firstLineChars="200"/>
        <w:rPr>
          <w:rFonts w:ascii="宋体" w:hAnsi="宋体"/>
          <w:sz w:val="24"/>
          <w:szCs w:val="24"/>
        </w:rPr>
      </w:pPr>
      <w:bookmarkStart w:id="39" w:name="_Toc518494121"/>
      <w:r>
        <w:rPr>
          <w:rFonts w:hint="eastAsia" w:ascii="宋体" w:hAnsi="宋体"/>
          <w:sz w:val="24"/>
          <w:szCs w:val="24"/>
        </w:rPr>
        <w:t>（一）本项目服务期限：</w:t>
      </w:r>
      <w:r>
        <w:rPr>
          <w:rFonts w:ascii="宋体" w:hAnsi="宋体"/>
          <w:sz w:val="24"/>
          <w:szCs w:val="24"/>
        </w:rPr>
        <w:t>24</w:t>
      </w:r>
      <w:r>
        <w:rPr>
          <w:rFonts w:hint="eastAsia" w:ascii="宋体" w:hAnsi="宋体"/>
          <w:sz w:val="24"/>
          <w:szCs w:val="24"/>
        </w:rPr>
        <w:t>个月</w:t>
      </w:r>
    </w:p>
    <w:p>
      <w:pPr>
        <w:spacing w:line="360" w:lineRule="auto"/>
        <w:ind w:firstLine="480" w:firstLineChars="200"/>
        <w:rPr>
          <w:rFonts w:ascii="宋体" w:hAnsi="宋体"/>
          <w:sz w:val="24"/>
          <w:szCs w:val="24"/>
        </w:rPr>
      </w:pPr>
      <w:r>
        <w:rPr>
          <w:rFonts w:hint="eastAsia" w:ascii="宋体" w:hAnsi="宋体"/>
          <w:sz w:val="24"/>
          <w:szCs w:val="24"/>
        </w:rPr>
        <w:t>（二）本次（前期）物业服务比选确定中选单位后，比选人将与中选单位签署本项目前期物业服务合同。</w:t>
      </w:r>
    </w:p>
    <w:p>
      <w:pPr>
        <w:spacing w:line="360" w:lineRule="auto"/>
        <w:ind w:firstLine="480" w:firstLineChars="200"/>
        <w:rPr>
          <w:rFonts w:ascii="宋体" w:hAnsi="宋体"/>
          <w:sz w:val="24"/>
          <w:szCs w:val="24"/>
        </w:rPr>
      </w:pPr>
    </w:p>
    <w:p>
      <w:pPr>
        <w:spacing w:line="360" w:lineRule="auto"/>
        <w:ind w:firstLine="482" w:firstLineChars="200"/>
        <w:rPr>
          <w:rFonts w:ascii="宋体" w:hAnsi="宋体"/>
          <w:b/>
          <w:bCs/>
          <w:kern w:val="0"/>
          <w:sz w:val="24"/>
          <w:szCs w:val="24"/>
        </w:rPr>
      </w:pPr>
      <w:r>
        <w:rPr>
          <w:rFonts w:hint="eastAsia" w:ascii="宋体" w:hAnsi="宋体"/>
          <w:b/>
          <w:bCs/>
          <w:kern w:val="0"/>
          <w:sz w:val="24"/>
          <w:szCs w:val="24"/>
        </w:rPr>
        <w:t>四、参选人资格条件</w:t>
      </w:r>
      <w:bookmarkEnd w:id="39"/>
    </w:p>
    <w:p>
      <w:pPr>
        <w:spacing w:line="360" w:lineRule="auto"/>
        <w:ind w:firstLine="645"/>
        <w:rPr>
          <w:rFonts w:ascii="宋体" w:hAnsi="宋体"/>
          <w:kern w:val="0"/>
          <w:sz w:val="24"/>
          <w:szCs w:val="24"/>
        </w:rPr>
      </w:pPr>
      <w:bookmarkStart w:id="40" w:name="_Toc197404900"/>
      <w:bookmarkStart w:id="41" w:name="_Toc518494122"/>
      <w:r>
        <w:rPr>
          <w:rFonts w:hint="eastAsia" w:ascii="宋体" w:hAnsi="宋体"/>
          <w:kern w:val="0"/>
          <w:sz w:val="24"/>
          <w:szCs w:val="24"/>
        </w:rPr>
        <w:t>（一）依法在深圳区域内注册登记，具有独立法人资格，拥有一级物业管理资质的物管服务企业。</w:t>
      </w:r>
    </w:p>
    <w:p>
      <w:pPr>
        <w:spacing w:line="360" w:lineRule="auto"/>
        <w:ind w:firstLine="645"/>
        <w:rPr>
          <w:rFonts w:ascii="宋体" w:hAnsi="宋体"/>
          <w:kern w:val="0"/>
          <w:sz w:val="24"/>
          <w:szCs w:val="24"/>
        </w:rPr>
      </w:pPr>
      <w:r>
        <w:rPr>
          <w:rFonts w:hint="eastAsia" w:ascii="宋体" w:hAnsi="宋体"/>
          <w:kern w:val="0"/>
          <w:sz w:val="24"/>
          <w:szCs w:val="24"/>
        </w:rPr>
        <w:t>（二）具有有效的质量、环境、职业健康三体系认证证书（即三标证书）。</w:t>
      </w:r>
    </w:p>
    <w:p>
      <w:pPr>
        <w:pStyle w:val="137"/>
        <w:spacing w:line="360" w:lineRule="auto"/>
        <w:ind w:firstLine="662" w:firstLineChars="276"/>
        <w:rPr>
          <w:rFonts w:hint="eastAsia" w:ascii="宋体" w:hAnsi="宋体"/>
          <w:kern w:val="0"/>
          <w:sz w:val="24"/>
          <w:szCs w:val="24"/>
        </w:rPr>
      </w:pPr>
      <w:r>
        <w:rPr>
          <w:rFonts w:hint="eastAsia" w:ascii="宋体" w:hAnsi="宋体"/>
          <w:kern w:val="0"/>
          <w:sz w:val="24"/>
          <w:szCs w:val="24"/>
        </w:rPr>
        <w:t>（三）不接受以联合体形式参加比选。</w:t>
      </w:r>
    </w:p>
    <w:bookmarkEnd w:id="40"/>
    <w:bookmarkEnd w:id="41"/>
    <w:p>
      <w:pPr>
        <w:pStyle w:val="25"/>
        <w:spacing w:line="360" w:lineRule="auto"/>
        <w:ind w:firstLine="482" w:firstLineChars="200"/>
        <w:rPr>
          <w:rFonts w:hint="eastAsia" w:hAnsi="宋体" w:eastAsia="宋体"/>
          <w:b/>
          <w:bCs/>
          <w:sz w:val="24"/>
          <w:szCs w:val="24"/>
          <w:lang w:eastAsia="zh-CN"/>
        </w:rPr>
      </w:pPr>
      <w:r>
        <w:rPr>
          <w:rFonts w:hint="eastAsia" w:hAnsi="宋体"/>
          <w:b/>
          <w:bCs/>
          <w:sz w:val="24"/>
          <w:szCs w:val="24"/>
          <w:lang w:val="en-US" w:eastAsia="zh-CN"/>
        </w:rPr>
        <w:t>五</w:t>
      </w:r>
      <w:r>
        <w:rPr>
          <w:rFonts w:hint="eastAsia" w:hAnsi="宋体"/>
          <w:b/>
          <w:bCs/>
          <w:sz w:val="24"/>
          <w:szCs w:val="24"/>
          <w:lang w:eastAsia="zh-CN"/>
        </w:rPr>
        <w:t>、比选时间安排</w:t>
      </w:r>
    </w:p>
    <w:tbl>
      <w:tblPr>
        <w:tblStyle w:val="48"/>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发布比选公告</w:t>
            </w:r>
          </w:p>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（发标）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rPr>
            </w:pPr>
            <w:r>
              <w:rPr>
                <w:rFonts w:hint="eastAsia" w:ascii="宋体" w:hAnsi="宋体" w:cs="宋体"/>
                <w:bCs/>
                <w:szCs w:val="21"/>
                <w:lang w:val="en-US" w:eastAsia="zh-CN"/>
              </w:rPr>
              <w:t>2022年5月30日</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484" w:leftChars="44" w:hanging="392" w:hangingChars="187"/>
              <w:jc w:val="center"/>
              <w:rPr>
                <w:rFonts w:hint="eastAsia" w:ascii="宋体" w:hAnsi="宋体" w:cs="宋体"/>
                <w:bCs/>
                <w:kern w:val="2"/>
                <w:sz w:val="21"/>
                <w:szCs w:val="21"/>
              </w:rPr>
            </w:pPr>
            <w:r>
              <w:rPr>
                <w:rFonts w:hint="eastAsia" w:ascii="宋体" w:hAnsi="宋体" w:cs="宋体"/>
                <w:bCs/>
                <w:kern w:val="2"/>
                <w:sz w:val="21"/>
                <w:szCs w:val="21"/>
              </w:rPr>
              <w:t>深圳市地铁集团有限公司外网</w:t>
            </w:r>
            <w:r>
              <w:rPr>
                <w:rFonts w:hint="eastAsia" w:ascii="宋体" w:hAnsi="宋体" w:cs="宋体"/>
                <w:color w:val="000000"/>
                <w:sz w:val="21"/>
                <w:szCs w:val="21"/>
              </w:rPr>
              <w:t>、</w:t>
            </w:r>
            <w:r>
              <w:rPr>
                <w:rFonts w:hint="eastAsia" w:ascii="宋体" w:hAnsi="宋体" w:cs="宋体"/>
                <w:bCs/>
                <w:kern w:val="2"/>
                <w:sz w:val="21"/>
                <w:szCs w:val="21"/>
              </w:rPr>
              <w:t>国资委阳光采购平台、深铁置业微信订阅号、</w:t>
            </w:r>
            <w:r>
              <w:rPr>
                <w:rFonts w:ascii="宋体" w:hAnsi="宋体" w:cs="宋体"/>
                <w:bCs/>
                <w:kern w:val="2"/>
                <w:sz w:val="21"/>
                <w:szCs w:val="21"/>
              </w:rPr>
              <w:t>深铁招采</w:t>
            </w:r>
            <w:r>
              <w:rPr>
                <w:rFonts w:hint="eastAsia" w:ascii="宋体" w:hAnsi="宋体" w:cs="宋体"/>
                <w:bCs/>
                <w:kern w:val="2"/>
                <w:sz w:val="21"/>
                <w:szCs w:val="21"/>
              </w:rPr>
              <w:t>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截标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rPr>
            </w:pPr>
            <w:r>
              <w:rPr>
                <w:rFonts w:hint="eastAsia" w:ascii="宋体" w:hAnsi="宋体" w:cs="宋体"/>
                <w:bCs/>
                <w:szCs w:val="21"/>
                <w:lang w:val="en-US" w:eastAsia="zh-CN"/>
              </w:rPr>
              <w:t>2022年6月16日</w:t>
            </w:r>
            <w:r>
              <w:rPr>
                <w:rFonts w:hint="eastAsia" w:ascii="宋体" w:hAnsi="宋体" w:cs="宋体"/>
                <w:bCs/>
                <w:szCs w:val="21"/>
                <w:highlight w:val="none"/>
              </w:rPr>
              <w:t>上午</w:t>
            </w:r>
            <w:r>
              <w:rPr>
                <w:rFonts w:hint="eastAsia" w:ascii="宋体" w:hAnsi="宋体" w:cs="宋体"/>
                <w:bCs/>
                <w:szCs w:val="21"/>
                <w:highlight w:val="none"/>
                <w:lang w:val="en-US" w:eastAsia="zh-CN"/>
              </w:rPr>
              <w:t>10</w:t>
            </w:r>
            <w:r>
              <w:rPr>
                <w:rFonts w:hint="eastAsia" w:ascii="宋体" w:hAnsi="宋体" w:cs="宋体"/>
                <w:bCs/>
                <w:szCs w:val="21"/>
                <w:highlight w:val="none"/>
              </w:rPr>
              <w:t>:</w:t>
            </w:r>
            <w:r>
              <w:rPr>
                <w:rFonts w:hint="eastAsia" w:ascii="宋体" w:hAnsi="宋体" w:cs="宋体"/>
                <w:bCs/>
                <w:szCs w:val="21"/>
                <w:highlight w:val="none"/>
                <w:lang w:val="en-US" w:eastAsia="zh-CN"/>
              </w:rPr>
              <w:t>0</w:t>
            </w:r>
            <w:r>
              <w:rPr>
                <w:rFonts w:hint="eastAsia" w:ascii="宋体" w:hAnsi="宋体" w:cs="宋体"/>
                <w:bCs/>
                <w:szCs w:val="21"/>
                <w:highlight w:val="none"/>
              </w:rPr>
              <w:t>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210" w:firstLineChars="100"/>
              <w:jc w:val="left"/>
              <w:rPr>
                <w:rFonts w:hint="eastAsia" w:ascii="宋体" w:hAnsi="宋体" w:cs="宋体"/>
                <w:bCs/>
                <w:kern w:val="2"/>
                <w:sz w:val="21"/>
                <w:szCs w:val="21"/>
                <w:lang w:val="en-US" w:eastAsia="zh-CN"/>
              </w:rPr>
            </w:pPr>
            <w:r>
              <w:rPr>
                <w:rFonts w:hint="eastAsia" w:ascii="宋体" w:hAnsi="宋体" w:cs="宋体"/>
                <w:bCs/>
                <w:kern w:val="2"/>
                <w:sz w:val="21"/>
                <w:szCs w:val="21"/>
                <w:lang w:val="en-US" w:eastAsia="zh-CN"/>
              </w:rPr>
              <w:t>1.纸质版参选文件递交地点：地铁大厦1楼评定标中心指定会议室</w:t>
            </w:r>
          </w:p>
          <w:p>
            <w:pPr>
              <w:pStyle w:val="3"/>
              <w:adjustRightInd w:val="0"/>
              <w:snapToGrid w:val="0"/>
              <w:ind w:left="0" w:leftChars="0" w:firstLine="210" w:firstLineChars="100"/>
              <w:jc w:val="left"/>
              <w:rPr>
                <w:rFonts w:hint="eastAsia" w:ascii="宋体" w:hAnsi="宋体" w:cs="宋体"/>
                <w:bCs/>
                <w:kern w:val="2"/>
                <w:sz w:val="21"/>
                <w:szCs w:val="21"/>
                <w:lang w:val="en-US" w:eastAsia="zh-CN"/>
              </w:rPr>
            </w:pPr>
            <w:r>
              <w:rPr>
                <w:rFonts w:hint="eastAsia" w:ascii="宋体" w:hAnsi="宋体" w:cs="宋体"/>
                <w:bCs/>
                <w:kern w:val="2"/>
                <w:sz w:val="21"/>
                <w:szCs w:val="21"/>
                <w:lang w:val="en-US" w:eastAsia="zh-CN"/>
              </w:rPr>
              <w:t>2.电子版参选文件递交平台：深圳地铁智能招采系统</w:t>
            </w:r>
          </w:p>
          <w:p>
            <w:pPr>
              <w:pStyle w:val="3"/>
              <w:adjustRightInd w:val="0"/>
              <w:snapToGrid w:val="0"/>
              <w:ind w:left="0" w:leftChars="0" w:firstLine="210" w:firstLineChars="100"/>
              <w:jc w:val="left"/>
              <w:rPr>
                <w:rFonts w:hint="eastAsia" w:ascii="宋体" w:hAnsi="宋体" w:cs="宋体"/>
                <w:bCs/>
                <w:kern w:val="2"/>
                <w:sz w:val="21"/>
                <w:szCs w:val="21"/>
              </w:rPr>
            </w:pPr>
            <w:r>
              <w:rPr>
                <w:rFonts w:hint="eastAsia" w:ascii="宋体" w:hAnsi="宋体" w:cs="宋体"/>
                <w:bCs/>
                <w:kern w:val="2"/>
                <w:sz w:val="21"/>
                <w:szCs w:val="21"/>
                <w:lang w:val="en-US" w:eastAsia="zh-CN"/>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开标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lang w:val="en-US" w:eastAsia="zh-CN"/>
              </w:rPr>
            </w:pPr>
            <w:r>
              <w:rPr>
                <w:rFonts w:hint="eastAsia" w:ascii="宋体" w:hAnsi="宋体" w:cs="宋体"/>
                <w:bCs/>
                <w:szCs w:val="21"/>
                <w:lang w:val="en-US" w:eastAsia="zh-CN"/>
              </w:rPr>
              <w:t>2022年6月16日</w:t>
            </w:r>
          </w:p>
          <w:p>
            <w:pPr>
              <w:adjustRightInd w:val="0"/>
              <w:snapToGrid w:val="0"/>
              <w:spacing w:line="360" w:lineRule="auto"/>
              <w:jc w:val="center"/>
              <w:rPr>
                <w:rFonts w:hint="eastAsia" w:ascii="宋体" w:hAnsi="宋体" w:cs="宋体"/>
                <w:bCs/>
                <w:szCs w:val="21"/>
              </w:rPr>
            </w:pPr>
            <w:r>
              <w:rPr>
                <w:rFonts w:hint="eastAsia" w:ascii="宋体" w:hAnsi="宋体" w:cs="宋体"/>
                <w:bCs/>
                <w:szCs w:val="21"/>
                <w:highlight w:val="none"/>
              </w:rPr>
              <w:t>上午</w:t>
            </w:r>
            <w:r>
              <w:rPr>
                <w:rFonts w:hint="eastAsia" w:ascii="宋体" w:hAnsi="宋体" w:cs="宋体"/>
                <w:bCs/>
                <w:szCs w:val="21"/>
                <w:highlight w:val="none"/>
                <w:lang w:val="en-US" w:eastAsia="zh-CN"/>
              </w:rPr>
              <w:t>10</w:t>
            </w:r>
            <w:r>
              <w:rPr>
                <w:rFonts w:hint="eastAsia" w:ascii="宋体" w:hAnsi="宋体" w:cs="宋体"/>
                <w:bCs/>
                <w:szCs w:val="21"/>
                <w:highlight w:val="none"/>
              </w:rPr>
              <w:t>:</w:t>
            </w:r>
            <w:r>
              <w:rPr>
                <w:rFonts w:hint="eastAsia" w:ascii="宋体" w:hAnsi="宋体" w:cs="宋体"/>
                <w:bCs/>
                <w:szCs w:val="21"/>
                <w:highlight w:val="none"/>
                <w:lang w:val="en-US" w:eastAsia="zh-CN"/>
              </w:rPr>
              <w:t>0</w:t>
            </w:r>
            <w:r>
              <w:rPr>
                <w:rFonts w:hint="eastAsia" w:ascii="宋体" w:hAnsi="宋体" w:cs="宋体"/>
                <w:bCs/>
                <w:szCs w:val="21"/>
                <w:highlight w:val="none"/>
              </w:rPr>
              <w:t>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143" w:leftChars="68" w:firstLine="33" w:firstLineChars="16"/>
              <w:jc w:val="left"/>
              <w:rPr>
                <w:rFonts w:hint="eastAsia" w:ascii="宋体" w:hAnsi="宋体" w:cs="宋体"/>
                <w:bCs/>
                <w:kern w:val="2"/>
                <w:sz w:val="21"/>
                <w:szCs w:val="21"/>
              </w:rPr>
            </w:pPr>
            <w:r>
              <w:rPr>
                <w:rFonts w:hint="eastAsia" w:ascii="宋体" w:hAnsi="宋体" w:cs="宋体"/>
                <w:bCs/>
                <w:kern w:val="2"/>
                <w:sz w:val="21"/>
                <w:szCs w:val="21"/>
              </w:rPr>
              <w:t>开标地点：地铁大厦1楼评定标中心指定会议室</w:t>
            </w:r>
          </w:p>
        </w:tc>
      </w:tr>
    </w:tbl>
    <w:p>
      <w:pPr>
        <w:pStyle w:val="3"/>
        <w:ind w:left="0" w:leftChars="0" w:firstLine="0" w:firstLineChars="0"/>
        <w:rPr>
          <w:rFonts w:hint="eastAsia" w:ascii="宋体" w:hAnsi="宋体"/>
          <w:kern w:val="2"/>
          <w:sz w:val="24"/>
          <w:szCs w:val="24"/>
        </w:rPr>
      </w:pPr>
      <w:r>
        <w:rPr>
          <w:rFonts w:hint="eastAsia" w:ascii="宋体" w:hAnsi="宋体"/>
          <w:kern w:val="2"/>
          <w:sz w:val="24"/>
          <w:szCs w:val="24"/>
        </w:rPr>
        <w:t>备注：</w:t>
      </w:r>
    </w:p>
    <w:p>
      <w:pPr>
        <w:pStyle w:val="3"/>
        <w:ind w:left="0" w:leftChars="0" w:firstLine="0" w:firstLineChars="0"/>
        <w:rPr>
          <w:rFonts w:hint="eastAsia" w:ascii="宋体" w:hAnsi="宋体"/>
          <w:kern w:val="2"/>
          <w:sz w:val="24"/>
          <w:szCs w:val="24"/>
        </w:rPr>
      </w:pPr>
      <w:r>
        <w:rPr>
          <w:rFonts w:hint="eastAsia" w:ascii="宋体" w:hAnsi="宋体"/>
          <w:kern w:val="2"/>
          <w:sz w:val="24"/>
          <w:szCs w:val="24"/>
        </w:rPr>
        <w:t>1、以上地点有可能变动。如有变动，以比选人的最新通知为准。</w:t>
      </w:r>
    </w:p>
    <w:p>
      <w:pPr>
        <w:pStyle w:val="3"/>
        <w:spacing w:line="560" w:lineRule="exact"/>
        <w:ind w:left="0" w:leftChars="0" w:firstLine="0" w:firstLineChars="0"/>
        <w:rPr>
          <w:rFonts w:ascii="宋体" w:hAnsi="宋体"/>
          <w:sz w:val="24"/>
        </w:rPr>
      </w:pPr>
      <w:r>
        <w:rPr>
          <w:rFonts w:hint="eastAsia" w:ascii="宋体" w:hAnsi="宋体"/>
          <w:bCs/>
          <w:sz w:val="24"/>
          <w:szCs w:val="24"/>
        </w:rPr>
        <w:t>2、若参选人的纸质版参选文件与电子版参选文件提交的时间或内容有冲突，以提交的纸质版参选文件的时间或内容为准。</w:t>
      </w:r>
    </w:p>
    <w:p>
      <w:pPr>
        <w:pStyle w:val="7"/>
        <w:numPr>
          <w:ilvl w:val="2"/>
          <w:numId w:val="0"/>
        </w:numPr>
        <w:spacing w:before="240" w:beforeLines="100" w:after="120" w:afterLines="50" w:line="560" w:lineRule="exact"/>
        <w:ind w:firstLine="472" w:firstLineChars="196"/>
        <w:rPr>
          <w:rFonts w:ascii="宋体" w:hAnsi="宋体"/>
          <w:bCs/>
          <w:sz w:val="24"/>
          <w:szCs w:val="24"/>
        </w:rPr>
      </w:pPr>
      <w:bookmarkStart w:id="42" w:name="_Toc518494123"/>
      <w:bookmarkStart w:id="43" w:name="_Toc197404901"/>
      <w:r>
        <w:rPr>
          <w:rFonts w:hint="eastAsia" w:ascii="宋体" w:hAnsi="宋体"/>
          <w:bCs/>
          <w:sz w:val="24"/>
          <w:szCs w:val="24"/>
        </w:rPr>
        <w:t>六、参选费用</w:t>
      </w:r>
      <w:bookmarkEnd w:id="42"/>
      <w:bookmarkEnd w:id="43"/>
    </w:p>
    <w:p>
      <w:pPr>
        <w:pStyle w:val="3"/>
        <w:ind w:left="0" w:leftChars="0" w:firstLine="480" w:firstLineChars="200"/>
        <w:rPr>
          <w:rFonts w:ascii="宋体" w:hAnsi="宋体"/>
          <w:sz w:val="24"/>
        </w:rPr>
      </w:pPr>
      <w:r>
        <w:rPr>
          <w:rFonts w:hint="eastAsia" w:ascii="宋体" w:hAnsi="宋体"/>
          <w:sz w:val="24"/>
        </w:rPr>
        <w:t>参选人应承担所有与准备和参加比选有关的费用。无论本次比选的结果如何，参选人均自行承担因参加比选而发生的一切费用。</w:t>
      </w:r>
    </w:p>
    <w:p>
      <w:pPr>
        <w:pStyle w:val="7"/>
        <w:numPr>
          <w:ilvl w:val="2"/>
          <w:numId w:val="0"/>
        </w:numPr>
        <w:spacing w:before="240" w:beforeLines="100" w:after="120" w:afterLines="50" w:line="560" w:lineRule="exact"/>
        <w:ind w:firstLine="472" w:firstLineChars="196"/>
        <w:rPr>
          <w:rFonts w:ascii="宋体" w:hAnsi="宋体"/>
          <w:bCs/>
          <w:sz w:val="24"/>
          <w:szCs w:val="24"/>
        </w:rPr>
      </w:pPr>
      <w:bookmarkStart w:id="44" w:name="_Toc518494124"/>
      <w:r>
        <w:rPr>
          <w:rFonts w:hint="eastAsia" w:ascii="宋体" w:hAnsi="宋体"/>
          <w:bCs/>
          <w:sz w:val="24"/>
          <w:szCs w:val="24"/>
        </w:rPr>
        <w:t>七、比选报价限价</w:t>
      </w:r>
      <w:bookmarkEnd w:id="44"/>
    </w:p>
    <w:p>
      <w:pPr>
        <w:spacing w:line="360" w:lineRule="auto"/>
        <w:ind w:firstLine="482" w:firstLineChars="200"/>
        <w:rPr>
          <w:rFonts w:hAnsi="宋体"/>
          <w:sz w:val="24"/>
          <w:szCs w:val="24"/>
        </w:rPr>
      </w:pPr>
      <w:bookmarkStart w:id="45" w:name="_Hlk37913867"/>
      <w:r>
        <w:rPr>
          <w:rFonts w:hint="eastAsia" w:hAnsi="宋体"/>
          <w:b/>
          <w:sz w:val="24"/>
          <w:szCs w:val="24"/>
        </w:rPr>
        <w:t>本次参选报价内容为物业服务企业每月在应收的物业管理费中按不超过</w:t>
      </w:r>
      <w:r>
        <w:rPr>
          <w:rFonts w:hint="eastAsia" w:hAnsi="宋体"/>
          <w:b/>
          <w:sz w:val="24"/>
          <w:szCs w:val="24"/>
          <w:u w:val="single"/>
        </w:rPr>
        <w:t>10%（含税）</w:t>
      </w:r>
      <w:r>
        <w:rPr>
          <w:rFonts w:hint="eastAsia" w:hAnsi="宋体"/>
          <w:b/>
          <w:sz w:val="24"/>
          <w:szCs w:val="24"/>
        </w:rPr>
        <w:t>的比例提取的物业服务费（酬金）</w:t>
      </w:r>
      <w:bookmarkEnd w:id="45"/>
      <w:r>
        <w:rPr>
          <w:rFonts w:hint="eastAsia" w:hAnsi="宋体"/>
          <w:b/>
          <w:sz w:val="24"/>
          <w:szCs w:val="24"/>
        </w:rPr>
        <w:t>。</w:t>
      </w:r>
      <w:r>
        <w:rPr>
          <w:rFonts w:hint="eastAsia" w:hAnsi="宋体"/>
          <w:sz w:val="24"/>
          <w:szCs w:val="24"/>
        </w:rPr>
        <w:t>（数值取小数点后面两位，小数点两位后四舍五入）。</w:t>
      </w:r>
    </w:p>
    <w:p>
      <w:pPr>
        <w:spacing w:line="360" w:lineRule="auto"/>
        <w:ind w:firstLine="480" w:firstLineChars="200"/>
        <w:rPr>
          <w:rFonts w:hAnsi="宋体"/>
          <w:sz w:val="24"/>
          <w:szCs w:val="24"/>
        </w:rPr>
      </w:pPr>
    </w:p>
    <w:p>
      <w:pPr>
        <w:pStyle w:val="6"/>
        <w:rPr>
          <w:rFonts w:ascii="宋体" w:hAnsi="宋体" w:eastAsia="宋体"/>
          <w:b/>
          <w:bCs/>
          <w:szCs w:val="28"/>
        </w:rPr>
      </w:pPr>
      <w:bookmarkStart w:id="46" w:name="_Toc57188255"/>
      <w:r>
        <w:rPr>
          <w:rFonts w:hint="eastAsia" w:ascii="宋体" w:hAnsi="宋体" w:eastAsia="宋体"/>
          <w:b/>
          <w:bCs/>
          <w:szCs w:val="28"/>
        </w:rPr>
        <w:t>第二章  比选文件</w:t>
      </w:r>
      <w:bookmarkEnd w:id="35"/>
      <w:bookmarkEnd w:id="46"/>
    </w:p>
    <w:p>
      <w:pPr>
        <w:pStyle w:val="7"/>
        <w:numPr>
          <w:ilvl w:val="2"/>
          <w:numId w:val="0"/>
        </w:numPr>
        <w:spacing w:before="240" w:beforeLines="100" w:after="120" w:afterLines="50" w:line="560" w:lineRule="exact"/>
        <w:ind w:firstLine="472" w:firstLineChars="196"/>
        <w:rPr>
          <w:rFonts w:ascii="宋体" w:hAnsi="宋体"/>
          <w:bCs/>
          <w:sz w:val="24"/>
        </w:rPr>
      </w:pPr>
      <w:bookmarkStart w:id="47" w:name="_Toc57188256"/>
      <w:r>
        <w:rPr>
          <w:rFonts w:hint="eastAsia" w:ascii="宋体" w:hAnsi="宋体"/>
          <w:bCs/>
          <w:sz w:val="24"/>
        </w:rPr>
        <w:t>一、比选文件的构成</w:t>
      </w:r>
      <w:bookmarkEnd w:id="47"/>
    </w:p>
    <w:p>
      <w:pPr>
        <w:pStyle w:val="3"/>
        <w:tabs>
          <w:tab w:val="left" w:pos="1050"/>
        </w:tabs>
        <w:spacing w:line="560" w:lineRule="exact"/>
        <w:ind w:left="0" w:leftChars="0" w:firstLine="480" w:firstLineChars="200"/>
        <w:rPr>
          <w:rFonts w:ascii="宋体" w:hAnsi="宋体"/>
          <w:sz w:val="24"/>
        </w:rPr>
      </w:pPr>
      <w:r>
        <w:rPr>
          <w:rFonts w:hint="eastAsia" w:ascii="宋体" w:hAnsi="宋体"/>
          <w:sz w:val="24"/>
        </w:rPr>
        <w:t>比选文件用以阐明所需参选须知、评定标程序、</w:t>
      </w:r>
      <w:r>
        <w:rPr>
          <w:rFonts w:hint="eastAsia" w:hAnsi="宋体"/>
          <w:b/>
          <w:bCs/>
          <w:sz w:val="24"/>
          <w:szCs w:val="22"/>
          <w:u w:val="single"/>
          <w:lang w:eastAsia="zh-CN"/>
        </w:rPr>
        <w:t>赤湾停车场物业开发项目A地块</w:t>
      </w:r>
      <w:r>
        <w:rPr>
          <w:rFonts w:hint="eastAsia" w:hAnsi="宋体"/>
          <w:b/>
          <w:bCs/>
          <w:sz w:val="24"/>
          <w:szCs w:val="22"/>
          <w:u w:val="single"/>
        </w:rPr>
        <w:t>前期物业服务单位</w:t>
      </w:r>
      <w:r>
        <w:rPr>
          <w:rFonts w:hint="eastAsia" w:ascii="宋体" w:hAnsi="宋体"/>
          <w:sz w:val="24"/>
        </w:rPr>
        <w:t>的工作任务及要求、合同条款等，比选文件由下述部分组成：</w:t>
      </w:r>
    </w:p>
    <w:p>
      <w:pPr>
        <w:pStyle w:val="3"/>
        <w:tabs>
          <w:tab w:val="left" w:pos="1050"/>
        </w:tabs>
        <w:spacing w:line="560" w:lineRule="exact"/>
        <w:ind w:left="0" w:leftChars="0" w:firstLine="480" w:firstLineChars="200"/>
        <w:rPr>
          <w:rFonts w:ascii="宋体" w:hAnsi="宋体"/>
          <w:sz w:val="24"/>
        </w:rPr>
      </w:pPr>
      <w:r>
        <w:rPr>
          <w:rFonts w:hint="eastAsia" w:ascii="宋体" w:hAnsi="宋体"/>
          <w:sz w:val="24"/>
        </w:rPr>
        <w:t>致参选人</w:t>
      </w:r>
    </w:p>
    <w:p>
      <w:pPr>
        <w:pStyle w:val="3"/>
        <w:spacing w:line="560" w:lineRule="exact"/>
        <w:ind w:left="0" w:leftChars="0" w:firstLine="480" w:firstLineChars="200"/>
        <w:rPr>
          <w:rFonts w:ascii="宋体" w:hAnsi="宋体"/>
          <w:sz w:val="24"/>
        </w:rPr>
      </w:pPr>
      <w:r>
        <w:rPr>
          <w:rFonts w:hint="eastAsia" w:ascii="宋体" w:hAnsi="宋体"/>
          <w:sz w:val="24"/>
        </w:rPr>
        <w:t>参选文件无效和废标的情形摘要</w:t>
      </w:r>
    </w:p>
    <w:p>
      <w:pPr>
        <w:pStyle w:val="3"/>
        <w:numPr>
          <w:ilvl w:val="0"/>
          <w:numId w:val="2"/>
        </w:numPr>
        <w:spacing w:line="560" w:lineRule="exact"/>
        <w:ind w:leftChars="0" w:firstLineChars="0"/>
        <w:rPr>
          <w:rFonts w:ascii="宋体" w:hAnsi="宋体"/>
          <w:sz w:val="24"/>
        </w:rPr>
      </w:pPr>
      <w:r>
        <w:rPr>
          <w:rFonts w:hint="eastAsia" w:ascii="宋体" w:hAnsi="宋体"/>
          <w:sz w:val="24"/>
        </w:rPr>
        <w:t>参选须知</w:t>
      </w:r>
    </w:p>
    <w:p>
      <w:pPr>
        <w:pStyle w:val="3"/>
        <w:numPr>
          <w:ilvl w:val="0"/>
          <w:numId w:val="2"/>
        </w:numPr>
        <w:spacing w:line="560" w:lineRule="exact"/>
        <w:ind w:leftChars="0" w:firstLineChars="0"/>
        <w:rPr>
          <w:rFonts w:ascii="宋体" w:hAnsi="宋体"/>
          <w:sz w:val="24"/>
        </w:rPr>
      </w:pPr>
      <w:r>
        <w:rPr>
          <w:rFonts w:hint="eastAsia" w:ascii="宋体" w:hAnsi="宋体"/>
          <w:sz w:val="24"/>
        </w:rPr>
        <w:t>参选文件格式</w:t>
      </w:r>
    </w:p>
    <w:p>
      <w:pPr>
        <w:pStyle w:val="3"/>
        <w:numPr>
          <w:ilvl w:val="0"/>
          <w:numId w:val="2"/>
        </w:numPr>
        <w:spacing w:line="560" w:lineRule="exact"/>
        <w:ind w:leftChars="0" w:firstLineChars="0"/>
        <w:rPr>
          <w:rFonts w:ascii="宋体" w:hAnsi="宋体"/>
          <w:sz w:val="24"/>
        </w:rPr>
      </w:pPr>
      <w:r>
        <w:rPr>
          <w:rFonts w:hint="eastAsia" w:ascii="宋体" w:hAnsi="宋体"/>
          <w:sz w:val="24"/>
        </w:rPr>
        <w:t>合同条件</w:t>
      </w:r>
    </w:p>
    <w:p>
      <w:pPr>
        <w:pStyle w:val="7"/>
        <w:numPr>
          <w:ilvl w:val="2"/>
          <w:numId w:val="0"/>
        </w:numPr>
        <w:spacing w:before="240" w:beforeLines="100" w:after="120" w:afterLines="50" w:line="560" w:lineRule="exact"/>
        <w:ind w:firstLine="472" w:firstLineChars="196"/>
        <w:rPr>
          <w:rFonts w:ascii="宋体" w:hAnsi="宋体"/>
          <w:bCs/>
          <w:sz w:val="24"/>
        </w:rPr>
      </w:pPr>
      <w:bookmarkStart w:id="48" w:name="_Toc57188257"/>
      <w:bookmarkStart w:id="49" w:name="_Toc197404903"/>
      <w:r>
        <w:rPr>
          <w:rFonts w:hint="eastAsia" w:ascii="宋体" w:hAnsi="宋体"/>
          <w:bCs/>
          <w:sz w:val="24"/>
        </w:rPr>
        <w:t>二、比选文件的补遗、澄清、修改</w:t>
      </w:r>
      <w:bookmarkEnd w:id="48"/>
      <w:bookmarkEnd w:id="49"/>
    </w:p>
    <w:p>
      <w:pPr>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参选人若对比选文件有疑问，需要比选单位予以澄清，</w:t>
      </w:r>
      <w:r>
        <w:rPr>
          <w:rFonts w:hint="eastAsia" w:ascii="宋体" w:hAnsi="宋体"/>
          <w:kern w:val="0"/>
          <w:sz w:val="24"/>
          <w:szCs w:val="24"/>
        </w:rPr>
        <w:t>应于</w:t>
      </w:r>
      <w:r>
        <w:rPr>
          <w:rFonts w:hint="eastAsia" w:ascii="宋体" w:hAnsi="宋体"/>
          <w:b/>
          <w:kern w:val="0"/>
          <w:sz w:val="24"/>
          <w:szCs w:val="24"/>
          <w:u w:val="single"/>
        </w:rPr>
        <w:t>参选截止日</w:t>
      </w:r>
      <w:r>
        <w:rPr>
          <w:rFonts w:ascii="宋体" w:hAnsi="宋体"/>
          <w:b/>
          <w:sz w:val="24"/>
          <w:szCs w:val="24"/>
          <w:u w:val="single"/>
        </w:rPr>
        <w:t>10</w:t>
      </w:r>
      <w:r>
        <w:rPr>
          <w:rFonts w:hint="eastAsia" w:ascii="宋体" w:hAnsi="宋体"/>
          <w:b/>
          <w:sz w:val="24"/>
          <w:szCs w:val="24"/>
          <w:u w:val="single"/>
        </w:rPr>
        <w:t>日前</w:t>
      </w:r>
      <w:r>
        <w:rPr>
          <w:rFonts w:ascii="宋体" w:hAnsi="宋体"/>
          <w:sz w:val="24"/>
          <w:szCs w:val="24"/>
        </w:rPr>
        <w:t>以书面形式向比选单位提出，送至比选文件</w:t>
      </w:r>
      <w:r>
        <w:rPr>
          <w:rFonts w:hint="eastAsia" w:ascii="宋体" w:hAnsi="宋体"/>
          <w:sz w:val="24"/>
          <w:szCs w:val="24"/>
        </w:rPr>
        <w:t>“致参选人”</w:t>
      </w:r>
      <w:r>
        <w:rPr>
          <w:rFonts w:ascii="宋体" w:hAnsi="宋体"/>
          <w:sz w:val="24"/>
          <w:szCs w:val="24"/>
        </w:rPr>
        <w:t>中写明的比选单位地址。不论是比选单位根据需要主动对比选文件进行必要的澄清或是根据参选人的要求对比选文件做出澄清，比选单位</w:t>
      </w:r>
      <w:r>
        <w:rPr>
          <w:rFonts w:hint="eastAsia" w:ascii="宋体" w:hAnsi="宋体"/>
          <w:sz w:val="24"/>
          <w:szCs w:val="24"/>
        </w:rPr>
        <w:t>的</w:t>
      </w:r>
      <w:r>
        <w:rPr>
          <w:rFonts w:ascii="宋体" w:hAnsi="宋体"/>
          <w:sz w:val="24"/>
          <w:szCs w:val="24"/>
        </w:rPr>
        <w:t>补遗文件都将在</w:t>
      </w:r>
      <w:r>
        <w:rPr>
          <w:rFonts w:hint="eastAsia" w:ascii="宋体" w:hAnsi="宋体"/>
          <w:b/>
          <w:kern w:val="0"/>
          <w:sz w:val="24"/>
          <w:szCs w:val="24"/>
          <w:u w:val="single"/>
        </w:rPr>
        <w:t>参选截止日5</w:t>
      </w:r>
      <w:r>
        <w:rPr>
          <w:rFonts w:ascii="宋体" w:hAnsi="宋体"/>
          <w:b/>
          <w:kern w:val="0"/>
          <w:sz w:val="24"/>
          <w:szCs w:val="24"/>
          <w:u w:val="single"/>
        </w:rPr>
        <w:t>日</w:t>
      </w:r>
      <w:r>
        <w:rPr>
          <w:rFonts w:hint="eastAsia" w:ascii="宋体" w:hAnsi="宋体"/>
          <w:b/>
          <w:kern w:val="0"/>
          <w:sz w:val="24"/>
          <w:szCs w:val="24"/>
          <w:u w:val="single"/>
        </w:rPr>
        <w:t>前</w:t>
      </w:r>
      <w:r>
        <w:rPr>
          <w:rFonts w:ascii="宋体" w:hAnsi="宋体"/>
          <w:sz w:val="24"/>
          <w:szCs w:val="24"/>
        </w:rPr>
        <w:t>以书面形式（</w:t>
      </w:r>
      <w:r>
        <w:rPr>
          <w:rFonts w:hint="eastAsia" w:ascii="宋体" w:hAnsi="宋体"/>
          <w:sz w:val="24"/>
          <w:szCs w:val="24"/>
        </w:rPr>
        <w:t>包括</w:t>
      </w:r>
      <w:r>
        <w:rPr>
          <w:rFonts w:ascii="宋体" w:hAnsi="宋体"/>
          <w:sz w:val="24"/>
          <w:szCs w:val="24"/>
        </w:rPr>
        <w:t>传真和电子邮件）</w:t>
      </w:r>
      <w:r>
        <w:rPr>
          <w:rFonts w:hint="eastAsia" w:ascii="宋体" w:hAnsi="宋体"/>
          <w:sz w:val="24"/>
          <w:szCs w:val="24"/>
        </w:rPr>
        <w:t>发给</w:t>
      </w:r>
      <w:r>
        <w:rPr>
          <w:rFonts w:ascii="宋体" w:hAnsi="宋体"/>
          <w:sz w:val="24"/>
          <w:szCs w:val="24"/>
        </w:rPr>
        <w:t>所有参选人。比选文件的</w:t>
      </w:r>
      <w:r>
        <w:rPr>
          <w:rFonts w:hint="eastAsia" w:ascii="宋体" w:hAnsi="宋体"/>
          <w:sz w:val="24"/>
          <w:szCs w:val="24"/>
        </w:rPr>
        <w:t>补遗</w:t>
      </w:r>
      <w:r>
        <w:rPr>
          <w:rFonts w:ascii="宋体" w:hAnsi="宋体"/>
          <w:sz w:val="24"/>
          <w:szCs w:val="24"/>
        </w:rPr>
        <w:t>作为比选文件的组成部分，具有约束力。</w:t>
      </w:r>
    </w:p>
    <w:p>
      <w:pP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比选单位对在</w:t>
      </w:r>
      <w:r>
        <w:rPr>
          <w:rFonts w:hint="eastAsia" w:ascii="宋体" w:hAnsi="宋体"/>
          <w:b/>
          <w:kern w:val="0"/>
          <w:sz w:val="24"/>
          <w:szCs w:val="24"/>
          <w:u w:val="single"/>
        </w:rPr>
        <w:t>参选截止日</w:t>
      </w:r>
      <w:r>
        <w:rPr>
          <w:rFonts w:ascii="宋体" w:hAnsi="宋体"/>
          <w:b/>
          <w:sz w:val="24"/>
          <w:szCs w:val="24"/>
          <w:u w:val="single"/>
        </w:rPr>
        <w:t>10</w:t>
      </w:r>
      <w:r>
        <w:rPr>
          <w:rFonts w:hint="eastAsia" w:ascii="宋体" w:hAnsi="宋体"/>
          <w:b/>
          <w:sz w:val="24"/>
          <w:szCs w:val="24"/>
          <w:u w:val="single"/>
        </w:rPr>
        <w:t>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单位的澄清将以书面形式发给所有获得比选文件的参选人。如比选单位认为参选人所提出的问题已在比选文件中明确说明，或可以根据比选文件做出明确的推断，比选单位将不再予以澄清。</w:t>
      </w:r>
    </w:p>
    <w:p>
      <w:pPr>
        <w:spacing w:line="360" w:lineRule="auto"/>
        <w:rPr>
          <w:rFonts w:ascii="宋体" w:hAnsi="宋体"/>
          <w:sz w:val="24"/>
          <w:szCs w:val="24"/>
        </w:rPr>
      </w:pPr>
      <w:r>
        <w:rPr>
          <w:rFonts w:hint="eastAsia" w:ascii="宋体" w:hAnsi="宋体"/>
          <w:sz w:val="24"/>
        </w:rPr>
        <w:t xml:space="preserve">    3、</w:t>
      </w:r>
      <w:r>
        <w:rPr>
          <w:rFonts w:ascii="宋体" w:hAnsi="宋体"/>
          <w:sz w:val="24"/>
          <w:szCs w:val="24"/>
        </w:rPr>
        <w:t>比选文件发出后，在</w:t>
      </w:r>
      <w:r>
        <w:rPr>
          <w:rFonts w:hint="eastAsia" w:ascii="宋体" w:hAnsi="宋体"/>
          <w:b/>
          <w:kern w:val="0"/>
          <w:sz w:val="24"/>
          <w:szCs w:val="24"/>
          <w:u w:val="single"/>
        </w:rPr>
        <w:t>参选截止日</w:t>
      </w:r>
      <w:r>
        <w:rPr>
          <w:rFonts w:ascii="宋体" w:hAnsi="宋体"/>
          <w:b/>
          <w:kern w:val="0"/>
          <w:sz w:val="24"/>
          <w:szCs w:val="24"/>
          <w:u w:val="single"/>
        </w:rPr>
        <w:t>5日</w:t>
      </w:r>
      <w:r>
        <w:rPr>
          <w:rFonts w:hint="eastAsia" w:ascii="宋体" w:hAnsi="宋体"/>
          <w:b/>
          <w:kern w:val="0"/>
          <w:sz w:val="24"/>
          <w:szCs w:val="24"/>
          <w:u w:val="single"/>
        </w:rPr>
        <w:t>前</w:t>
      </w:r>
      <w:r>
        <w:rPr>
          <w:rFonts w:ascii="宋体" w:hAnsi="宋体"/>
          <w:sz w:val="24"/>
          <w:szCs w:val="24"/>
        </w:rPr>
        <w:t>的任何时候，确需要变更比选文件内容的，比选单位可主动或在解答参选人提出的澄清问题时对比选文件进行修改。</w:t>
      </w:r>
    </w:p>
    <w:p>
      <w:pPr>
        <w:spacing w:line="360" w:lineRule="auto"/>
        <w:rPr>
          <w:rFonts w:ascii="宋体" w:hAnsi="宋体"/>
          <w:sz w:val="28"/>
        </w:rPr>
      </w:pPr>
      <w:r>
        <w:rPr>
          <w:rFonts w:hint="eastAsia" w:ascii="宋体" w:hAnsi="宋体"/>
          <w:sz w:val="24"/>
          <w:szCs w:val="24"/>
        </w:rPr>
        <w:t xml:space="preserve">    4、</w:t>
      </w:r>
      <w:r>
        <w:rPr>
          <w:rFonts w:ascii="宋体" w:hAnsi="宋体"/>
          <w:sz w:val="24"/>
          <w:szCs w:val="24"/>
        </w:rPr>
        <w:t>比选文件、比选文件</w:t>
      </w:r>
      <w:r>
        <w:rPr>
          <w:rFonts w:hint="eastAsia" w:ascii="宋体" w:hAnsi="宋体"/>
          <w:sz w:val="24"/>
          <w:szCs w:val="24"/>
        </w:rPr>
        <w:t>补遗、</w:t>
      </w:r>
      <w:r>
        <w:rPr>
          <w:rFonts w:ascii="宋体" w:hAnsi="宋体"/>
          <w:sz w:val="24"/>
          <w:szCs w:val="24"/>
        </w:rPr>
        <w:t>澄清(答疑)、澄清(答疑</w:t>
      </w:r>
      <w:r>
        <w:rPr>
          <w:rFonts w:hint="eastAsia" w:ascii="宋体" w:hAnsi="宋体"/>
          <w:sz w:val="24"/>
          <w:szCs w:val="24"/>
        </w:rPr>
        <w:t>)会议纪要、</w:t>
      </w:r>
      <w:r>
        <w:rPr>
          <w:rFonts w:ascii="宋体" w:hAnsi="宋体"/>
          <w:sz w:val="24"/>
          <w:szCs w:val="24"/>
        </w:rPr>
        <w:t>修改(补充)函件内容均以书面明确的内容为准。当比选文件、</w:t>
      </w:r>
      <w:r>
        <w:rPr>
          <w:rFonts w:hint="eastAsia" w:ascii="宋体" w:hAnsi="宋体"/>
          <w:sz w:val="24"/>
          <w:szCs w:val="24"/>
        </w:rPr>
        <w:t>补遗、</w:t>
      </w:r>
      <w:r>
        <w:rPr>
          <w:rFonts w:ascii="宋体" w:hAnsi="宋体"/>
          <w:sz w:val="24"/>
          <w:szCs w:val="24"/>
        </w:rPr>
        <w:t>澄清(答疑)</w:t>
      </w:r>
      <w:r>
        <w:rPr>
          <w:rFonts w:hint="eastAsia" w:ascii="宋体" w:hAnsi="宋体"/>
          <w:sz w:val="24"/>
          <w:szCs w:val="24"/>
        </w:rPr>
        <w:t>、</w:t>
      </w:r>
      <w:r>
        <w:rPr>
          <w:rFonts w:ascii="宋体" w:hAnsi="宋体"/>
          <w:sz w:val="24"/>
          <w:szCs w:val="24"/>
        </w:rPr>
        <w:t>纪要、修改(补充)函件内容相互矛盾时，以最后发出的为准。</w:t>
      </w:r>
    </w:p>
    <w:p>
      <w:pPr>
        <w:spacing w:line="360" w:lineRule="auto"/>
        <w:ind w:firstLine="480"/>
        <w:rPr>
          <w:rFonts w:ascii="宋体" w:hAnsi="宋体"/>
          <w:sz w:val="24"/>
          <w:szCs w:val="24"/>
        </w:rPr>
      </w:pPr>
      <w:r>
        <w:rPr>
          <w:rFonts w:hint="eastAsia" w:ascii="宋体" w:hAnsi="宋体"/>
          <w:sz w:val="24"/>
          <w:szCs w:val="24"/>
        </w:rPr>
        <w:t>5、</w:t>
      </w:r>
      <w:r>
        <w:rPr>
          <w:rFonts w:ascii="宋体" w:hAnsi="宋体"/>
          <w:sz w:val="24"/>
          <w:szCs w:val="24"/>
        </w:rPr>
        <w:t>为使参选人在编写参选文件时有充分时间对比选文件的</w:t>
      </w:r>
      <w:r>
        <w:rPr>
          <w:rFonts w:hint="eastAsia" w:ascii="宋体" w:hAnsi="宋体"/>
          <w:sz w:val="24"/>
          <w:szCs w:val="24"/>
        </w:rPr>
        <w:t>补遗、</w:t>
      </w:r>
      <w:r>
        <w:rPr>
          <w:rFonts w:ascii="宋体" w:hAnsi="宋体"/>
          <w:sz w:val="24"/>
          <w:szCs w:val="24"/>
        </w:rPr>
        <w:t>修改（补充）部分进行研究，比选单位</w:t>
      </w:r>
      <w:r>
        <w:rPr>
          <w:rFonts w:hint="eastAsia" w:ascii="宋体" w:hAnsi="宋体"/>
          <w:sz w:val="24"/>
          <w:szCs w:val="24"/>
        </w:rPr>
        <w:t>有权</w:t>
      </w:r>
      <w:r>
        <w:rPr>
          <w:rFonts w:ascii="宋体" w:hAnsi="宋体"/>
          <w:sz w:val="24"/>
          <w:szCs w:val="24"/>
        </w:rPr>
        <w:t>适当延长递交参选文件的截止日期。</w:t>
      </w:r>
    </w:p>
    <w:p>
      <w:pPr>
        <w:pStyle w:val="6"/>
        <w:spacing w:line="560" w:lineRule="exact"/>
        <w:rPr>
          <w:rFonts w:ascii="宋体" w:hAnsi="宋体" w:eastAsia="宋体"/>
          <w:b/>
          <w:bCs/>
        </w:rPr>
      </w:pPr>
      <w:bookmarkStart w:id="50" w:name="_Toc197404904"/>
      <w:bookmarkStart w:id="51" w:name="_Toc57188258"/>
      <w:r>
        <w:rPr>
          <w:rFonts w:hint="eastAsia" w:ascii="宋体" w:hAnsi="宋体" w:eastAsia="宋体"/>
          <w:b/>
          <w:bCs/>
        </w:rPr>
        <w:t>第三章  参选文件的编写</w:t>
      </w:r>
      <w:bookmarkEnd w:id="50"/>
      <w:bookmarkEnd w:id="51"/>
    </w:p>
    <w:p>
      <w:pPr>
        <w:pStyle w:val="7"/>
        <w:numPr>
          <w:ilvl w:val="2"/>
          <w:numId w:val="0"/>
        </w:numPr>
        <w:spacing w:before="240" w:beforeLines="100" w:after="120" w:afterLines="50" w:line="560" w:lineRule="exact"/>
        <w:ind w:firstLine="472" w:firstLineChars="196"/>
        <w:rPr>
          <w:rFonts w:ascii="宋体" w:hAnsi="宋体"/>
          <w:bCs/>
          <w:sz w:val="24"/>
        </w:rPr>
      </w:pPr>
      <w:bookmarkStart w:id="52" w:name="_Toc57188259"/>
      <w:bookmarkStart w:id="53" w:name="_Toc197404905"/>
      <w:r>
        <w:rPr>
          <w:rFonts w:hint="eastAsia" w:ascii="宋体" w:hAnsi="宋体"/>
          <w:bCs/>
          <w:sz w:val="24"/>
        </w:rPr>
        <w:t>一、参选文件的组成及要求</w:t>
      </w:r>
      <w:bookmarkEnd w:id="52"/>
      <w:bookmarkEnd w:id="53"/>
    </w:p>
    <w:p>
      <w:pPr>
        <w:pStyle w:val="3"/>
        <w:tabs>
          <w:tab w:val="left" w:pos="945"/>
          <w:tab w:val="left" w:pos="1275"/>
        </w:tabs>
        <w:snapToGrid w:val="0"/>
        <w:spacing w:line="560" w:lineRule="exact"/>
        <w:ind w:left="0" w:leftChars="0" w:firstLine="480" w:firstLineChars="200"/>
        <w:jc w:val="left"/>
        <w:rPr>
          <w:rFonts w:ascii="宋体" w:hAnsi="宋体"/>
          <w:sz w:val="24"/>
        </w:rPr>
      </w:pPr>
      <w:r>
        <w:rPr>
          <w:rFonts w:hint="eastAsia" w:ascii="宋体" w:hAnsi="宋体"/>
          <w:sz w:val="24"/>
          <w:szCs w:val="21"/>
        </w:rPr>
        <w:t>参选人应仔细阅读比选文件的所有内容，按要求提供参选文件，并保证所提供的全部资料的真实性。</w:t>
      </w:r>
    </w:p>
    <w:p>
      <w:pPr>
        <w:pStyle w:val="3"/>
        <w:tabs>
          <w:tab w:val="left" w:pos="945"/>
          <w:tab w:val="left" w:pos="1275"/>
        </w:tabs>
        <w:snapToGrid w:val="0"/>
        <w:spacing w:line="560" w:lineRule="exact"/>
        <w:ind w:left="480" w:leftChars="0" w:firstLine="0" w:firstLineChars="0"/>
        <w:jc w:val="left"/>
        <w:rPr>
          <w:rFonts w:ascii="宋体" w:hAnsi="宋体"/>
          <w:sz w:val="24"/>
        </w:rPr>
      </w:pPr>
      <w:r>
        <w:rPr>
          <w:rFonts w:hint="eastAsia" w:ascii="宋体" w:hAnsi="宋体"/>
          <w:sz w:val="24"/>
        </w:rPr>
        <w:t>参选文件格式要求：参选文件采用中文编写，A4纸印刷。</w:t>
      </w:r>
    </w:p>
    <w:p>
      <w:pPr>
        <w:pStyle w:val="3"/>
        <w:tabs>
          <w:tab w:val="left" w:pos="945"/>
          <w:tab w:val="left" w:pos="1275"/>
        </w:tabs>
        <w:snapToGrid w:val="0"/>
        <w:spacing w:line="560" w:lineRule="exact"/>
        <w:ind w:left="0" w:leftChars="0" w:firstLine="480" w:firstLineChars="200"/>
        <w:jc w:val="left"/>
        <w:rPr>
          <w:rFonts w:ascii="宋体" w:hAnsi="宋体"/>
          <w:sz w:val="24"/>
        </w:rPr>
      </w:pPr>
      <w:r>
        <w:rPr>
          <w:rFonts w:hint="eastAsia" w:ascii="宋体" w:hAnsi="宋体"/>
          <w:sz w:val="24"/>
        </w:rPr>
        <w:t>参选文件</w:t>
      </w:r>
      <w:r>
        <w:rPr>
          <w:rFonts w:hint="eastAsia" w:ascii="宋体" w:hAnsi="宋体"/>
          <w:sz w:val="24"/>
          <w:szCs w:val="21"/>
        </w:rPr>
        <w:t>按照“技术标书”、“商务标书”分别装订成两册，</w:t>
      </w:r>
      <w:r>
        <w:rPr>
          <w:rFonts w:ascii="宋体" w:hAnsi="宋体"/>
          <w:sz w:val="24"/>
          <w:szCs w:val="21"/>
        </w:rPr>
        <w:t>密封包装</w:t>
      </w:r>
      <w:r>
        <w:rPr>
          <w:rFonts w:hint="eastAsia" w:ascii="宋体" w:hAnsi="宋体"/>
          <w:sz w:val="24"/>
        </w:rPr>
        <w:t>。</w:t>
      </w:r>
    </w:p>
    <w:p>
      <w:pPr>
        <w:pStyle w:val="7"/>
        <w:numPr>
          <w:ilvl w:val="2"/>
          <w:numId w:val="0"/>
        </w:numPr>
        <w:spacing w:before="240" w:beforeLines="100" w:after="120" w:afterLines="50" w:line="560" w:lineRule="exact"/>
        <w:ind w:firstLine="472" w:firstLineChars="196"/>
        <w:rPr>
          <w:rFonts w:ascii="宋体" w:hAnsi="宋体"/>
          <w:bCs/>
          <w:sz w:val="24"/>
        </w:rPr>
      </w:pPr>
      <w:bookmarkStart w:id="54" w:name="_Toc57188260"/>
      <w:bookmarkStart w:id="55" w:name="_Toc197404906"/>
      <w:r>
        <w:rPr>
          <w:rFonts w:hint="eastAsia" w:ascii="宋体" w:hAnsi="宋体"/>
          <w:bCs/>
          <w:sz w:val="24"/>
        </w:rPr>
        <w:t>二、参选文件内容编写要求</w:t>
      </w:r>
      <w:bookmarkEnd w:id="54"/>
      <w:bookmarkEnd w:id="55"/>
    </w:p>
    <w:p>
      <w:pPr>
        <w:pStyle w:val="3"/>
        <w:snapToGrid w:val="0"/>
        <w:ind w:left="0" w:leftChars="0" w:firstLine="480" w:firstLineChars="200"/>
        <w:rPr>
          <w:rFonts w:ascii="宋体" w:hAnsi="宋体"/>
          <w:sz w:val="24"/>
          <w:szCs w:val="24"/>
        </w:rPr>
      </w:pPr>
      <w:r>
        <w:rPr>
          <w:rFonts w:hint="eastAsia" w:ascii="宋体" w:hAnsi="宋体"/>
          <w:sz w:val="24"/>
          <w:szCs w:val="24"/>
        </w:rPr>
        <w:t>（一）技术标书的编写</w:t>
      </w:r>
    </w:p>
    <w:p>
      <w:pPr>
        <w:snapToGrid w:val="0"/>
        <w:spacing w:line="360" w:lineRule="auto"/>
        <w:ind w:firstLine="480" w:firstLineChars="200"/>
        <w:jc w:val="left"/>
        <w:rPr>
          <w:rFonts w:ascii="宋体" w:hAnsi="宋体"/>
          <w:kern w:val="0"/>
          <w:sz w:val="24"/>
          <w:lang w:val="zh-CN"/>
        </w:rPr>
      </w:pPr>
      <w:r>
        <w:rPr>
          <w:rFonts w:hint="eastAsia" w:ascii="宋体" w:hAnsi="宋体"/>
          <w:kern w:val="0"/>
          <w:sz w:val="24"/>
          <w:szCs w:val="24"/>
          <w:lang w:val="zh-CN"/>
        </w:rPr>
        <w:t>1.</w:t>
      </w:r>
      <w:r>
        <w:rPr>
          <w:rFonts w:ascii="宋体" w:hAnsi="宋体"/>
          <w:kern w:val="0"/>
          <w:sz w:val="24"/>
          <w:szCs w:val="24"/>
          <w:lang w:val="zh-CN"/>
        </w:rPr>
        <w:t>参选人应按照比选文件第二篇“参选文件格式”中技术标书部分的要求编写技术标</w:t>
      </w:r>
      <w:r>
        <w:rPr>
          <w:rFonts w:ascii="宋体" w:hAnsi="宋体"/>
          <w:kern w:val="0"/>
          <w:sz w:val="24"/>
          <w:lang w:val="zh-CN"/>
        </w:rPr>
        <w:t>书。技术标书应包括以下几个主要内容：</w:t>
      </w:r>
      <w:r>
        <w:rPr>
          <w:rFonts w:hint="eastAsia" w:ascii="宋体" w:hAnsi="宋体"/>
          <w:kern w:val="0"/>
          <w:sz w:val="24"/>
          <w:lang w:val="zh-CN"/>
        </w:rPr>
        <w:t xml:space="preserve"> </w:t>
      </w:r>
    </w:p>
    <w:p>
      <w:pPr>
        <w:pStyle w:val="25"/>
        <w:numPr>
          <w:ilvl w:val="0"/>
          <w:numId w:val="3"/>
        </w:numPr>
        <w:spacing w:line="360" w:lineRule="auto"/>
        <w:ind w:left="426" w:firstLine="0"/>
        <w:rPr>
          <w:rFonts w:hAnsi="宋体"/>
          <w:sz w:val="24"/>
          <w:szCs w:val="24"/>
        </w:rPr>
      </w:pPr>
      <w:r>
        <w:rPr>
          <w:rFonts w:hint="eastAsia" w:hAnsi="宋体"/>
          <w:sz w:val="24"/>
          <w:szCs w:val="24"/>
        </w:rPr>
        <w:t>营业执照复印件加盖公章；</w:t>
      </w:r>
    </w:p>
    <w:p>
      <w:pPr>
        <w:pStyle w:val="25"/>
        <w:numPr>
          <w:ilvl w:val="0"/>
          <w:numId w:val="3"/>
        </w:numPr>
        <w:spacing w:line="360" w:lineRule="auto"/>
        <w:ind w:left="424" w:leftChars="202" w:firstLine="0"/>
        <w:rPr>
          <w:rFonts w:hAnsi="宋体"/>
          <w:sz w:val="24"/>
          <w:szCs w:val="24"/>
        </w:rPr>
      </w:pPr>
      <w:r>
        <w:rPr>
          <w:rFonts w:hint="eastAsia" w:hAnsi="宋体"/>
          <w:sz w:val="24"/>
          <w:szCs w:val="24"/>
        </w:rPr>
        <w:t>法定代表人资格证明原件（加盖公章）；</w:t>
      </w:r>
    </w:p>
    <w:p>
      <w:pPr>
        <w:pStyle w:val="25"/>
        <w:numPr>
          <w:ilvl w:val="0"/>
          <w:numId w:val="3"/>
        </w:numPr>
        <w:spacing w:line="360" w:lineRule="auto"/>
        <w:ind w:left="851" w:hanging="425"/>
        <w:rPr>
          <w:rFonts w:hAnsi="宋体"/>
          <w:sz w:val="24"/>
          <w:szCs w:val="24"/>
        </w:rPr>
      </w:pPr>
      <w:r>
        <w:rPr>
          <w:rFonts w:hint="eastAsia" w:hAnsi="宋体"/>
          <w:sz w:val="24"/>
          <w:szCs w:val="24"/>
        </w:rPr>
        <w:t>法定代表人授权参选代理人的委托书原件（加盖公章）；</w:t>
      </w:r>
    </w:p>
    <w:p>
      <w:pPr>
        <w:pStyle w:val="25"/>
        <w:spacing w:line="360" w:lineRule="auto"/>
        <w:ind w:firstLine="1200" w:firstLineChars="500"/>
        <w:rPr>
          <w:rFonts w:hAnsi="宋体"/>
          <w:sz w:val="24"/>
          <w:szCs w:val="24"/>
        </w:rPr>
      </w:pPr>
      <w:r>
        <w:rPr>
          <w:rFonts w:hint="eastAsia" w:hAnsi="宋体"/>
          <w:sz w:val="24"/>
          <w:szCs w:val="24"/>
        </w:rPr>
        <w:t>如报名人为参选申请人的法定代表人，须携带法定代表人证明书及本人身份证原件和复印件；如报名人不是法定代表人，除携带本人身份证复印件外，还需携带法定代表人证明书和法定代表人身份证复印件及授权</w:t>
      </w:r>
      <w:r>
        <w:rPr>
          <w:rFonts w:hAnsi="宋体"/>
          <w:sz w:val="24"/>
          <w:szCs w:val="24"/>
        </w:rPr>
        <w:t>委托书</w:t>
      </w:r>
      <w:r>
        <w:rPr>
          <w:rFonts w:hint="eastAsia" w:hAnsi="宋体"/>
          <w:sz w:val="24"/>
          <w:szCs w:val="24"/>
        </w:rPr>
        <w:t>（加盖公章</w:t>
      </w:r>
      <w:r>
        <w:rPr>
          <w:rFonts w:hAnsi="宋体"/>
          <w:sz w:val="24"/>
          <w:szCs w:val="24"/>
        </w:rPr>
        <w:t>）</w:t>
      </w:r>
      <w:r>
        <w:rPr>
          <w:rFonts w:hint="eastAsia" w:hAnsi="宋体"/>
          <w:sz w:val="24"/>
          <w:szCs w:val="24"/>
        </w:rPr>
        <w:t>；</w:t>
      </w:r>
    </w:p>
    <w:p>
      <w:pPr>
        <w:pStyle w:val="25"/>
        <w:numPr>
          <w:ilvl w:val="0"/>
          <w:numId w:val="3"/>
        </w:numPr>
        <w:spacing w:line="360" w:lineRule="auto"/>
        <w:ind w:left="0" w:firstLine="426"/>
        <w:rPr>
          <w:rFonts w:hAnsi="宋体"/>
          <w:sz w:val="24"/>
          <w:szCs w:val="24"/>
        </w:rPr>
      </w:pPr>
      <w:r>
        <w:rPr>
          <w:rFonts w:hint="eastAsia"/>
          <w:sz w:val="24"/>
        </w:rPr>
        <w:t>一级</w:t>
      </w:r>
      <w:r>
        <w:rPr>
          <w:sz w:val="24"/>
        </w:rPr>
        <w:t>物业管理企业资质等级证书</w:t>
      </w:r>
      <w:r>
        <w:rPr>
          <w:rFonts w:hint="eastAsia"/>
          <w:sz w:val="24"/>
        </w:rPr>
        <w:t>及三标体系证书</w:t>
      </w:r>
      <w:r>
        <w:rPr>
          <w:sz w:val="24"/>
        </w:rPr>
        <w:t>复印件</w:t>
      </w:r>
      <w:r>
        <w:rPr>
          <w:rFonts w:hint="eastAsia" w:hAnsi="宋体"/>
          <w:sz w:val="24"/>
          <w:szCs w:val="24"/>
        </w:rPr>
        <w:t>（加盖</w:t>
      </w:r>
      <w:r>
        <w:rPr>
          <w:rFonts w:hAnsi="宋体"/>
          <w:sz w:val="24"/>
          <w:szCs w:val="24"/>
        </w:rPr>
        <w:t>公章）</w:t>
      </w:r>
      <w:r>
        <w:rPr>
          <w:rFonts w:hint="eastAsia" w:hAnsi="宋体"/>
          <w:sz w:val="24"/>
          <w:szCs w:val="24"/>
        </w:rPr>
        <w:t>；</w:t>
      </w:r>
    </w:p>
    <w:p>
      <w:pPr>
        <w:pStyle w:val="25"/>
        <w:numPr>
          <w:ilvl w:val="0"/>
          <w:numId w:val="3"/>
        </w:numPr>
        <w:spacing w:line="360" w:lineRule="auto"/>
        <w:ind w:left="0" w:firstLine="426"/>
        <w:rPr>
          <w:rFonts w:hAnsi="宋体"/>
          <w:b/>
          <w:bCs/>
          <w:sz w:val="24"/>
          <w:szCs w:val="24"/>
          <w:u w:val="single"/>
        </w:rPr>
      </w:pPr>
      <w:r>
        <w:rPr>
          <w:rFonts w:hint="eastAsia" w:hAnsi="宋体"/>
          <w:b/>
          <w:bCs/>
          <w:sz w:val="24"/>
          <w:u w:val="single"/>
        </w:rPr>
        <w:t>对照本比选文件技术标评分表内容，按打分内容项的顺序，提供相应材料；</w:t>
      </w:r>
    </w:p>
    <w:p>
      <w:pPr>
        <w:pStyle w:val="25"/>
        <w:numPr>
          <w:ilvl w:val="0"/>
          <w:numId w:val="3"/>
        </w:numPr>
        <w:spacing w:line="360" w:lineRule="auto"/>
        <w:ind w:left="0" w:firstLine="426"/>
        <w:rPr>
          <w:rFonts w:hAnsi="宋体"/>
          <w:sz w:val="24"/>
          <w:szCs w:val="24"/>
        </w:rPr>
      </w:pPr>
      <w:r>
        <w:rPr>
          <w:rFonts w:hint="eastAsia" w:hAnsi="宋体"/>
          <w:sz w:val="24"/>
          <w:szCs w:val="24"/>
        </w:rPr>
        <w:t>比选文件要求的其他资料或者参选人认为需要补充的资料。</w:t>
      </w:r>
    </w:p>
    <w:p>
      <w:pPr>
        <w:pStyle w:val="3"/>
        <w:snapToGrid w:val="0"/>
        <w:ind w:left="0" w:leftChars="0" w:firstLine="480" w:firstLineChars="200"/>
        <w:rPr>
          <w:rFonts w:ascii="宋体" w:hAnsi="宋体"/>
          <w:sz w:val="24"/>
          <w:szCs w:val="24"/>
        </w:rPr>
      </w:pPr>
      <w:r>
        <w:rPr>
          <w:rFonts w:hint="eastAsia" w:ascii="宋体" w:hAnsi="宋体"/>
          <w:sz w:val="24"/>
          <w:szCs w:val="24"/>
        </w:rPr>
        <w:t>（二）商务标书的编写</w:t>
      </w:r>
    </w:p>
    <w:p>
      <w:pPr>
        <w:pStyle w:val="3"/>
        <w:snapToGrid w:val="0"/>
        <w:ind w:left="0" w:leftChars="0" w:firstLine="480" w:firstLineChars="200"/>
        <w:rPr>
          <w:rFonts w:ascii="宋体" w:hAnsi="宋体"/>
          <w:sz w:val="24"/>
          <w:szCs w:val="24"/>
        </w:rPr>
      </w:pPr>
      <w:r>
        <w:rPr>
          <w:rFonts w:hint="eastAsia" w:ascii="宋体" w:hAnsi="宋体"/>
          <w:sz w:val="24"/>
          <w:szCs w:val="24"/>
        </w:rPr>
        <w:t>1．参选人应按照比选文件第二篇“参选文件格式”中商务标书部分的要求编写商务标。商务标书应包括以下几个主要内容：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sz w:val="24"/>
          <w:szCs w:val="24"/>
        </w:rPr>
      </w:pPr>
      <w:bookmarkStart w:id="56" w:name="_Toc197404907"/>
      <w:r>
        <w:rPr>
          <w:rFonts w:hint="eastAsia" w:ascii="宋体" w:hAnsi="宋体"/>
          <w:sz w:val="24"/>
          <w:szCs w:val="24"/>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sz w:val="24"/>
          <w:szCs w:val="24"/>
        </w:rPr>
      </w:pPr>
      <w:r>
        <w:rPr>
          <w:rFonts w:hint="eastAsia" w:ascii="宋体" w:hAnsi="宋体"/>
          <w:sz w:val="24"/>
          <w:szCs w:val="24"/>
        </w:rPr>
        <w:t>（2）报价表。</w:t>
      </w:r>
    </w:p>
    <w:p>
      <w:pPr>
        <w:pStyle w:val="3"/>
        <w:snapToGrid w:val="0"/>
        <w:ind w:left="0" w:leftChars="0" w:firstLine="482" w:firstLineChars="200"/>
        <w:rPr>
          <w:rFonts w:hAnsi="宋体"/>
          <w:sz w:val="24"/>
          <w:szCs w:val="24"/>
        </w:rPr>
      </w:pPr>
      <w:r>
        <w:rPr>
          <w:rFonts w:hAnsi="宋体"/>
          <w:b/>
          <w:sz w:val="24"/>
          <w:szCs w:val="24"/>
        </w:rPr>
        <w:t>2</w:t>
      </w:r>
      <w:r>
        <w:rPr>
          <w:rFonts w:hint="eastAsia" w:ascii="宋体" w:hAnsi="宋体"/>
          <w:b/>
          <w:sz w:val="24"/>
          <w:szCs w:val="24"/>
        </w:rPr>
        <w:t>．</w:t>
      </w:r>
      <w:r>
        <w:rPr>
          <w:rFonts w:hint="eastAsia" w:hAnsi="宋体"/>
          <w:b/>
          <w:sz w:val="24"/>
          <w:szCs w:val="24"/>
        </w:rPr>
        <w:t>物业服务企业每月在应收的物业管理费中提取的物业服务费（酬金）比例不超过</w:t>
      </w:r>
      <w:r>
        <w:rPr>
          <w:rFonts w:hint="eastAsia" w:hAnsi="宋体"/>
          <w:b/>
          <w:sz w:val="24"/>
          <w:szCs w:val="24"/>
          <w:u w:val="single"/>
        </w:rPr>
        <w:t>10%（含税）</w:t>
      </w:r>
      <w:r>
        <w:rPr>
          <w:rFonts w:hint="eastAsia" w:hAnsi="宋体"/>
          <w:b/>
          <w:sz w:val="24"/>
          <w:szCs w:val="24"/>
        </w:rPr>
        <w:t>。</w:t>
      </w:r>
      <w:r>
        <w:rPr>
          <w:rFonts w:hint="eastAsia" w:hAnsi="宋体"/>
          <w:sz w:val="24"/>
          <w:szCs w:val="24"/>
        </w:rPr>
        <w:t>参选人报价比例高于10%的将作为无效标处理。（数值取小数点后面两位，小数点两位后四舍五入）</w:t>
      </w:r>
    </w:p>
    <w:p>
      <w:pPr>
        <w:pStyle w:val="7"/>
        <w:numPr>
          <w:ilvl w:val="2"/>
          <w:numId w:val="0"/>
        </w:numPr>
        <w:spacing w:before="240" w:beforeLines="100" w:after="120" w:afterLines="50" w:line="560" w:lineRule="exact"/>
        <w:ind w:firstLine="472" w:firstLineChars="196"/>
        <w:rPr>
          <w:rFonts w:ascii="宋体" w:hAnsi="宋体"/>
          <w:bCs/>
          <w:sz w:val="24"/>
        </w:rPr>
      </w:pPr>
      <w:bookmarkStart w:id="57" w:name="_Toc57188261"/>
      <w:r>
        <w:rPr>
          <w:rFonts w:hint="eastAsia" w:ascii="宋体" w:hAnsi="宋体"/>
          <w:bCs/>
          <w:sz w:val="24"/>
        </w:rPr>
        <w:t>三、参选人的承诺</w:t>
      </w:r>
      <w:bookmarkEnd w:id="56"/>
      <w:bookmarkEnd w:id="57"/>
      <w:bookmarkStart w:id="129" w:name="_GoBack"/>
      <w:bookmarkEnd w:id="129"/>
    </w:p>
    <w:p>
      <w:pPr>
        <w:pStyle w:val="3"/>
        <w:spacing w:line="560" w:lineRule="exact"/>
        <w:ind w:left="0" w:leftChars="0" w:firstLine="480" w:firstLineChars="200"/>
        <w:rPr>
          <w:rFonts w:ascii="宋体" w:hAnsi="宋体"/>
          <w:sz w:val="24"/>
        </w:rPr>
      </w:pPr>
      <w:r>
        <w:rPr>
          <w:rFonts w:hint="eastAsia" w:ascii="宋体" w:hAnsi="宋体"/>
          <w:sz w:val="24"/>
        </w:rPr>
        <w:t>参选人必须对下列各项做出承诺：</w:t>
      </w:r>
    </w:p>
    <w:p>
      <w:pPr>
        <w:pStyle w:val="3"/>
        <w:spacing w:line="560" w:lineRule="exact"/>
        <w:ind w:left="0" w:leftChars="0" w:firstLine="480" w:firstLineChars="200"/>
        <w:rPr>
          <w:rFonts w:ascii="宋体" w:hAnsi="宋体"/>
          <w:sz w:val="24"/>
        </w:rPr>
      </w:pPr>
      <w:r>
        <w:rPr>
          <w:rFonts w:hint="eastAsia" w:ascii="宋体" w:hAnsi="宋体"/>
          <w:sz w:val="24"/>
        </w:rPr>
        <w:t>1、参选人</w:t>
      </w:r>
      <w:r>
        <w:rPr>
          <w:rFonts w:hint="eastAsia"/>
          <w:sz w:val="24"/>
          <w:szCs w:val="32"/>
        </w:rPr>
        <w:t>所提供的资料真实可靠，并完全接受比选单位对参选文件的最终审核结果。如经审核参选人参选文件存在虚假资料，比选单位有权随时终止其参选（或中选）资格，记录该参选人的不良行为，并由该参选人赔偿由此给比选单位造成的损失。</w:t>
      </w:r>
    </w:p>
    <w:p>
      <w:pPr>
        <w:pStyle w:val="3"/>
        <w:spacing w:line="560" w:lineRule="exact"/>
        <w:ind w:left="0" w:leftChars="0" w:firstLine="480" w:firstLineChars="200"/>
        <w:rPr>
          <w:rFonts w:ascii="宋体" w:hAnsi="宋体"/>
          <w:sz w:val="24"/>
        </w:rPr>
      </w:pPr>
      <w:r>
        <w:rPr>
          <w:rFonts w:hint="eastAsia" w:ascii="宋体" w:hAnsi="宋体"/>
          <w:sz w:val="24"/>
        </w:rPr>
        <w:t>2、参选人所委派的工作人员在中选后不得随意更改，如确需变更，需经比选单位认可同意，如未经比选单位同意，参选人自行变更参选文件中委派的主要人员（项目经理、顾问团队成员、项目组主要人员），比选单位有权予以相应经济处罚或终止履行合同。</w:t>
      </w:r>
    </w:p>
    <w:p>
      <w:pPr>
        <w:pStyle w:val="3"/>
        <w:spacing w:line="560" w:lineRule="exact"/>
        <w:ind w:left="0" w:leftChars="0" w:firstLine="480" w:firstLineChars="200"/>
        <w:rPr>
          <w:rFonts w:ascii="宋体" w:hAnsi="宋体"/>
          <w:sz w:val="24"/>
        </w:rPr>
      </w:pPr>
      <w:r>
        <w:rPr>
          <w:rFonts w:hint="eastAsia" w:ascii="宋体" w:hAnsi="宋体"/>
          <w:sz w:val="24"/>
        </w:rPr>
        <w:t>3、参选人保证在参选过程中，严守国家法律、法规，本着诚实守信的原则，无互相串通参选报价、无排挤其它参选人的合法权益、无向比选单位或评委成员行贿谋取中选、无以他人名义参选或以其它方式弄虚作假骗取中选的不良行为。</w:t>
      </w:r>
    </w:p>
    <w:p>
      <w:pPr>
        <w:pStyle w:val="3"/>
        <w:spacing w:line="560" w:lineRule="exact"/>
        <w:ind w:left="0" w:leftChars="0" w:firstLine="480" w:firstLineChars="200"/>
        <w:rPr>
          <w:rFonts w:ascii="宋体" w:hAnsi="宋体"/>
          <w:sz w:val="24"/>
        </w:rPr>
      </w:pPr>
      <w:r>
        <w:rPr>
          <w:rFonts w:hint="eastAsia" w:ascii="宋体" w:hAnsi="宋体"/>
          <w:sz w:val="24"/>
        </w:rPr>
        <w:t>4、参选人同意：①由于非比选单位原因（如因国家审批或政策环境、深圳市城市规划等因素）导致该项目被取消或无法实施，比选单位将否决所有参选；②比选单位可以否决所有参选单位，终止</w:t>
      </w:r>
      <w:r>
        <w:rPr>
          <w:rFonts w:ascii="宋体" w:hAnsi="宋体"/>
          <w:sz w:val="24"/>
        </w:rPr>
        <w:t>比选</w:t>
      </w:r>
      <w:r>
        <w:rPr>
          <w:rFonts w:hint="eastAsia" w:ascii="宋体" w:hAnsi="宋体"/>
          <w:sz w:val="24"/>
        </w:rPr>
        <w:t>而无须说明理由，比选单位不承担因此给参选人造成的损失；③参选人收到中选通知书后，</w:t>
      </w:r>
      <w:r>
        <w:rPr>
          <w:rFonts w:hint="eastAsia" w:ascii="宋体" w:hAnsi="宋体" w:cs="Arial Unicode MS"/>
          <w:bCs/>
          <w:sz w:val="24"/>
          <w:szCs w:val="24"/>
        </w:rPr>
        <w:t>比选单位可以在本物业市场推广材料上以及推销宣传上合法使用中选人的标志和名称。</w:t>
      </w:r>
    </w:p>
    <w:p>
      <w:pPr>
        <w:pStyle w:val="3"/>
        <w:spacing w:line="560" w:lineRule="exact"/>
        <w:ind w:left="0" w:leftChars="0" w:firstLine="400" w:firstLineChars="200"/>
        <w:rPr>
          <w:rFonts w:ascii="宋体" w:hAnsi="宋体"/>
        </w:rPr>
      </w:pPr>
    </w:p>
    <w:p>
      <w:pPr>
        <w:pStyle w:val="6"/>
        <w:spacing w:line="560" w:lineRule="exact"/>
        <w:rPr>
          <w:rFonts w:ascii="宋体" w:hAnsi="宋体" w:eastAsia="宋体"/>
          <w:b/>
          <w:bCs/>
        </w:rPr>
      </w:pPr>
      <w:bookmarkStart w:id="58" w:name="_Toc57188262"/>
      <w:bookmarkStart w:id="59" w:name="_Toc197404908"/>
      <w:r>
        <w:rPr>
          <w:rFonts w:hint="eastAsia" w:ascii="宋体" w:hAnsi="宋体" w:eastAsia="宋体"/>
          <w:b/>
          <w:bCs/>
        </w:rPr>
        <w:t>第四章  参选文件的签章及封装要求</w:t>
      </w:r>
      <w:bookmarkEnd w:id="58"/>
      <w:bookmarkEnd w:id="59"/>
    </w:p>
    <w:p>
      <w:pPr>
        <w:pStyle w:val="3"/>
        <w:snapToGrid w:val="0"/>
        <w:ind w:left="0" w:leftChars="0" w:firstLine="482" w:firstLineChars="200"/>
        <w:rPr>
          <w:rFonts w:ascii="宋体" w:hAnsi="宋体"/>
          <w:b/>
          <w:sz w:val="24"/>
        </w:rPr>
      </w:pPr>
      <w:r>
        <w:rPr>
          <w:rFonts w:hint="eastAsia" w:ascii="宋体" w:hAnsi="宋体"/>
          <w:b/>
          <w:sz w:val="24"/>
        </w:rPr>
        <w:t>一、参选文件的份数</w:t>
      </w:r>
    </w:p>
    <w:p>
      <w:pPr>
        <w:pStyle w:val="3"/>
        <w:ind w:left="0" w:leftChars="0" w:firstLine="480" w:firstLineChars="200"/>
        <w:rPr>
          <w:rFonts w:ascii="宋体" w:hAnsi="宋体"/>
          <w:sz w:val="24"/>
        </w:rPr>
      </w:pPr>
      <w:r>
        <w:rPr>
          <w:rFonts w:hint="eastAsia" w:ascii="宋体" w:hAnsi="宋体"/>
          <w:sz w:val="24"/>
        </w:rPr>
        <w:t>参选人应提交</w:t>
      </w:r>
      <w:r>
        <w:rPr>
          <w:rFonts w:hint="eastAsia" w:ascii="宋体" w:hAnsi="宋体"/>
          <w:b/>
          <w:sz w:val="24"/>
        </w:rPr>
        <w:t>参选文件正本1套、副本6套，</w:t>
      </w:r>
      <w:r>
        <w:rPr>
          <w:rFonts w:ascii="宋体" w:hAnsi="宋体"/>
          <w:b/>
          <w:sz w:val="24"/>
        </w:rPr>
        <w:t>每套正本或副本参选文件均由一册技术标书（</w:t>
      </w:r>
      <w:r>
        <w:rPr>
          <w:rFonts w:hint="eastAsia" w:ascii="宋体" w:hAnsi="宋体"/>
          <w:b/>
          <w:sz w:val="24"/>
        </w:rPr>
        <w:t>建议</w:t>
      </w:r>
      <w:r>
        <w:rPr>
          <w:rFonts w:ascii="宋体" w:hAnsi="宋体"/>
          <w:b/>
          <w:sz w:val="24"/>
        </w:rPr>
        <w:t>双面</w:t>
      </w:r>
      <w:r>
        <w:rPr>
          <w:rFonts w:hint="eastAsia" w:ascii="宋体" w:hAnsi="宋体"/>
          <w:b/>
          <w:sz w:val="24"/>
        </w:rPr>
        <w:t>打</w:t>
      </w:r>
      <w:r>
        <w:rPr>
          <w:rFonts w:ascii="宋体" w:hAnsi="宋体"/>
          <w:b/>
          <w:sz w:val="24"/>
        </w:rPr>
        <w:t>印</w:t>
      </w:r>
      <w:r>
        <w:rPr>
          <w:rFonts w:hint="eastAsia" w:ascii="宋体" w:hAnsi="宋体"/>
          <w:b/>
          <w:sz w:val="24"/>
        </w:rPr>
        <w:t>或印刷</w:t>
      </w:r>
      <w:r>
        <w:rPr>
          <w:rFonts w:ascii="宋体" w:hAnsi="宋体"/>
          <w:b/>
          <w:sz w:val="24"/>
        </w:rPr>
        <w:t>）和一册商务标书</w:t>
      </w:r>
      <w:r>
        <w:rPr>
          <w:rFonts w:hint="eastAsia" w:ascii="宋体" w:hAnsi="宋体"/>
          <w:b/>
          <w:sz w:val="24"/>
        </w:rPr>
        <w:t>（建议单面打印或印刷）</w:t>
      </w:r>
      <w:r>
        <w:rPr>
          <w:rFonts w:ascii="宋体" w:hAnsi="宋体"/>
          <w:b/>
          <w:sz w:val="24"/>
        </w:rPr>
        <w:t>组成</w:t>
      </w:r>
      <w:r>
        <w:rPr>
          <w:rFonts w:hint="eastAsia" w:ascii="宋体" w:hAnsi="宋体"/>
          <w:b/>
          <w:sz w:val="24"/>
        </w:rPr>
        <w:t>，技术标书和商务标书</w:t>
      </w:r>
      <w:r>
        <w:rPr>
          <w:rFonts w:ascii="宋体" w:hAnsi="宋体"/>
          <w:b/>
          <w:sz w:val="24"/>
        </w:rPr>
        <w:t>分别封装</w:t>
      </w:r>
      <w:r>
        <w:rPr>
          <w:rFonts w:ascii="宋体" w:hAnsi="宋体"/>
          <w:sz w:val="24"/>
        </w:rPr>
        <w:t>。</w:t>
      </w:r>
      <w:r>
        <w:rPr>
          <w:rFonts w:hint="eastAsia" w:ascii="宋体" w:hAnsi="宋体"/>
          <w:sz w:val="24"/>
        </w:rPr>
        <w:t>在每一册参选文件上要明确注明“正本”和“副本”，正本和副本有差异时，以正本为准。</w:t>
      </w:r>
    </w:p>
    <w:p>
      <w:pPr>
        <w:pStyle w:val="3"/>
        <w:snapToGrid w:val="0"/>
        <w:ind w:left="0" w:leftChars="0" w:firstLine="482" w:firstLineChars="200"/>
        <w:rPr>
          <w:rFonts w:ascii="宋体" w:hAnsi="宋体"/>
          <w:b/>
          <w:sz w:val="24"/>
        </w:rPr>
      </w:pPr>
      <w:r>
        <w:rPr>
          <w:rFonts w:hint="eastAsia" w:ascii="宋体" w:hAnsi="宋体"/>
          <w:b/>
          <w:sz w:val="24"/>
        </w:rPr>
        <w:t>二、参选文件的签章</w:t>
      </w:r>
    </w:p>
    <w:p>
      <w:pPr>
        <w:pStyle w:val="3"/>
        <w:ind w:left="0" w:leftChars="0" w:firstLine="480" w:firstLineChars="200"/>
        <w:rPr>
          <w:rFonts w:ascii="宋体" w:hAnsi="宋体"/>
          <w:sz w:val="24"/>
        </w:rPr>
      </w:pPr>
      <w:r>
        <w:rPr>
          <w:rFonts w:hint="eastAsia" w:ascii="宋体" w:hAnsi="宋体"/>
          <w:sz w:val="24"/>
        </w:rPr>
        <w:t>1、所有参选文件（正、副本）均须加盖公章及</w:t>
      </w:r>
      <w:r>
        <w:rPr>
          <w:rFonts w:ascii="宋体" w:hAnsi="宋体"/>
          <w:sz w:val="24"/>
        </w:rPr>
        <w:t>骑缝章</w:t>
      </w:r>
      <w:r>
        <w:rPr>
          <w:rFonts w:hint="eastAsia" w:ascii="宋体" w:hAnsi="宋体"/>
          <w:sz w:val="24"/>
        </w:rPr>
        <w:t>。</w:t>
      </w:r>
    </w:p>
    <w:p>
      <w:pPr>
        <w:pStyle w:val="3"/>
        <w:ind w:left="0" w:leftChars="0" w:firstLine="480" w:firstLineChars="200"/>
        <w:rPr>
          <w:rFonts w:ascii="宋体" w:hAnsi="宋体"/>
          <w:sz w:val="24"/>
        </w:rPr>
      </w:pPr>
      <w:r>
        <w:rPr>
          <w:rFonts w:hint="eastAsia" w:ascii="宋体" w:hAnsi="宋体"/>
          <w:sz w:val="24"/>
        </w:rPr>
        <w:t>2、参选文件均应使用不能擦去的墨水打印或书写，并由参选人正式授权人签署。有增加或修正的各项，都应由参选文件签字人签字证明。</w:t>
      </w:r>
    </w:p>
    <w:p>
      <w:pPr>
        <w:pStyle w:val="3"/>
        <w:ind w:left="0" w:leftChars="0" w:firstLine="480" w:firstLineChars="200"/>
        <w:rPr>
          <w:rFonts w:ascii="宋体" w:hAnsi="宋体"/>
          <w:sz w:val="24"/>
        </w:rPr>
      </w:pPr>
      <w:r>
        <w:rPr>
          <w:rFonts w:hint="eastAsia" w:ascii="宋体" w:hAnsi="宋体"/>
          <w:sz w:val="24"/>
        </w:rPr>
        <w:t>3、参选文件应无涂改和行间插字，除非这些删改是根据比选单位指示进行，或是参选人造成的必须修改的错误。在后一种情况下，修改处应由参选文件签字人签字证明。</w:t>
      </w:r>
    </w:p>
    <w:p>
      <w:pPr>
        <w:pStyle w:val="3"/>
        <w:snapToGrid w:val="0"/>
        <w:ind w:left="0" w:leftChars="0" w:firstLine="480" w:firstLineChars="200"/>
        <w:rPr>
          <w:rFonts w:ascii="宋体" w:hAnsi="宋体"/>
          <w:sz w:val="24"/>
        </w:rPr>
      </w:pPr>
      <w:bookmarkStart w:id="60" w:name="_Toc36527858"/>
      <w:r>
        <w:rPr>
          <w:rFonts w:hint="eastAsia" w:ascii="宋体" w:hAnsi="宋体"/>
          <w:sz w:val="24"/>
        </w:rPr>
        <w:t>三、参选文件的密封与</w:t>
      </w:r>
      <w:bookmarkEnd w:id="60"/>
      <w:r>
        <w:rPr>
          <w:rFonts w:hint="eastAsia" w:ascii="宋体" w:hAnsi="宋体"/>
          <w:sz w:val="24"/>
        </w:rPr>
        <w:t>标识</w:t>
      </w:r>
    </w:p>
    <w:p>
      <w:pPr>
        <w:pStyle w:val="3"/>
        <w:ind w:left="0" w:leftChars="0" w:firstLine="480" w:firstLineChars="200"/>
        <w:rPr>
          <w:rFonts w:ascii="宋体" w:hAnsi="宋体"/>
          <w:sz w:val="24"/>
        </w:rPr>
      </w:pPr>
      <w:r>
        <w:rPr>
          <w:rFonts w:hint="eastAsia" w:ascii="宋体" w:hAnsi="宋体"/>
          <w:sz w:val="24"/>
        </w:rPr>
        <w:t>1、参选文件必须按规定密封，在外层包封封口处加盖参选人单位公章。</w:t>
      </w:r>
    </w:p>
    <w:p>
      <w:pPr>
        <w:pStyle w:val="3"/>
        <w:ind w:left="0" w:leftChars="0" w:firstLine="480" w:firstLineChars="200"/>
        <w:rPr>
          <w:rFonts w:ascii="宋体" w:hAnsi="宋体"/>
          <w:sz w:val="24"/>
        </w:rPr>
      </w:pPr>
      <w:r>
        <w:rPr>
          <w:rFonts w:hint="eastAsia" w:ascii="宋体" w:hAnsi="宋体"/>
          <w:sz w:val="24"/>
        </w:rPr>
        <w:t>2、参选人应按以下规定包封参选文件并加写标识：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将参选文件的所有技术标书、 商务标书均需分别密封包装后，再统一密封包装成一包，密封加盖参选人公章。</w:t>
      </w:r>
    </w:p>
    <w:p>
      <w:pPr>
        <w:adjustRightInd w:val="0"/>
        <w:snapToGrid w:val="0"/>
        <w:spacing w:line="360" w:lineRule="auto"/>
        <w:ind w:firstLine="482" w:firstLineChars="200"/>
        <w:rPr>
          <w:rFonts w:ascii="宋体" w:hAnsi="宋体"/>
          <w:b/>
          <w:bCs/>
          <w:sz w:val="24"/>
          <w:u w:val="single"/>
        </w:rPr>
      </w:pPr>
      <w:r>
        <w:rPr>
          <w:rFonts w:hint="eastAsia" w:ascii="宋体" w:hAnsi="宋体"/>
          <w:b/>
          <w:bCs/>
          <w:sz w:val="24"/>
        </w:rPr>
        <w:t>项目名称：</w:t>
      </w:r>
      <w:r>
        <w:rPr>
          <w:rFonts w:hint="eastAsia" w:hAnsi="宋体"/>
          <w:b/>
          <w:bCs/>
          <w:sz w:val="24"/>
          <w:szCs w:val="22"/>
          <w:u w:val="single"/>
          <w:lang w:eastAsia="zh-CN"/>
        </w:rPr>
        <w:t>赤湾停车场物业开发项目A地块</w:t>
      </w:r>
      <w:r>
        <w:rPr>
          <w:rFonts w:hint="eastAsia" w:hAnsi="宋体"/>
          <w:b/>
          <w:bCs/>
          <w:sz w:val="24"/>
          <w:szCs w:val="22"/>
          <w:u w:val="single"/>
        </w:rPr>
        <w:t>前期物业服务单位</w:t>
      </w:r>
      <w:r>
        <w:rPr>
          <w:rFonts w:hint="eastAsia" w:ascii="宋体" w:hAnsi="宋体"/>
          <w:sz w:val="24"/>
        </w:rPr>
        <w:t xml:space="preserve"> </w:t>
      </w:r>
      <w:r>
        <w:rPr>
          <w:rFonts w:hint="eastAsia" w:hAnsi="宋体"/>
          <w:b/>
          <w:bCs/>
          <w:sz w:val="24"/>
          <w:szCs w:val="22"/>
          <w:u w:val="single"/>
        </w:rPr>
        <w:t>参选文件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参选人名称：</w:t>
      </w:r>
      <w:r>
        <w:rPr>
          <w:rFonts w:hint="eastAsia" w:hAnsi="宋体"/>
          <w:b/>
          <w:bCs/>
          <w:sz w:val="24"/>
          <w:szCs w:val="22"/>
          <w:u w:val="single"/>
        </w:rPr>
        <w:t>XXXXX</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参选人地址：</w:t>
      </w:r>
      <w:r>
        <w:rPr>
          <w:rFonts w:hint="eastAsia" w:hAnsi="宋体"/>
          <w:b/>
          <w:bCs/>
          <w:sz w:val="24"/>
          <w:szCs w:val="22"/>
          <w:u w:val="single"/>
        </w:rPr>
        <w:t>XXXXX</w:t>
      </w:r>
    </w:p>
    <w:p>
      <w:pPr>
        <w:pStyle w:val="6"/>
        <w:spacing w:line="560" w:lineRule="exact"/>
        <w:rPr>
          <w:rFonts w:ascii="宋体" w:hAnsi="宋体" w:eastAsia="宋体"/>
          <w:b/>
          <w:bCs/>
        </w:rPr>
      </w:pPr>
      <w:bookmarkStart w:id="61" w:name="_Toc36527859"/>
      <w:bookmarkStart w:id="62" w:name="_Toc197404909"/>
      <w:bookmarkStart w:id="63" w:name="_Toc57188263"/>
      <w:r>
        <w:rPr>
          <w:rFonts w:hint="eastAsia" w:ascii="宋体" w:hAnsi="宋体" w:eastAsia="宋体"/>
          <w:b/>
          <w:bCs/>
        </w:rPr>
        <w:t xml:space="preserve">第五章 </w:t>
      </w:r>
      <w:bookmarkEnd w:id="61"/>
      <w:r>
        <w:rPr>
          <w:rFonts w:hint="eastAsia" w:ascii="宋体" w:hAnsi="宋体" w:eastAsia="宋体"/>
          <w:b/>
          <w:bCs/>
        </w:rPr>
        <w:t xml:space="preserve"> 参选文件递交</w:t>
      </w:r>
      <w:bookmarkEnd w:id="62"/>
      <w:bookmarkEnd w:id="63"/>
    </w:p>
    <w:p>
      <w:pPr>
        <w:spacing w:line="360" w:lineRule="auto"/>
        <w:ind w:firstLine="480" w:firstLineChars="200"/>
        <w:rPr>
          <w:rFonts w:ascii="宋体" w:hAnsi="宋体"/>
          <w:b/>
          <w:sz w:val="24"/>
        </w:rPr>
      </w:pPr>
      <w:r>
        <w:rPr>
          <w:rFonts w:hint="eastAsia" w:ascii="宋体" w:hAnsi="宋体"/>
          <w:sz w:val="24"/>
        </w:rPr>
        <w:t>一、参选人应按本比选参选须知</w:t>
      </w:r>
      <w:r>
        <w:rPr>
          <w:rFonts w:hint="eastAsia" w:ascii="宋体" w:hAnsi="宋体"/>
          <w:b/>
          <w:bCs/>
          <w:sz w:val="24"/>
        </w:rPr>
        <w:t>规定</w:t>
      </w:r>
      <w:r>
        <w:rPr>
          <w:rFonts w:hint="eastAsia" w:ascii="宋体" w:hAnsi="宋体"/>
          <w:sz w:val="24"/>
        </w:rPr>
        <w:t>的地点、日期和时间递交参选文件。</w:t>
      </w:r>
      <w:r>
        <w:rPr>
          <w:rFonts w:ascii="宋体" w:hAnsi="宋体"/>
          <w:b/>
          <w:sz w:val="24"/>
        </w:rPr>
        <w:t>递交参选文件者须是法定代表人或法定代表人授权委托人</w:t>
      </w:r>
      <w:r>
        <w:rPr>
          <w:rFonts w:hint="eastAsia" w:ascii="宋体" w:hAnsi="宋体"/>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64" w:name="_Toc36527860"/>
    </w:p>
    <w:p>
      <w:pPr>
        <w:spacing w:line="360" w:lineRule="auto"/>
        <w:ind w:firstLine="480" w:firstLineChars="200"/>
        <w:rPr>
          <w:rFonts w:ascii="宋体" w:hAnsi="宋体"/>
          <w:sz w:val="24"/>
        </w:rPr>
      </w:pPr>
      <w:r>
        <w:rPr>
          <w:rFonts w:hint="eastAsia" w:ascii="宋体" w:hAnsi="宋体"/>
          <w:sz w:val="24"/>
        </w:rPr>
        <w:t>二、迟到的参选文件</w:t>
      </w:r>
      <w:bookmarkEnd w:id="64"/>
    </w:p>
    <w:p>
      <w:pPr>
        <w:spacing w:line="360" w:lineRule="auto"/>
        <w:ind w:firstLine="480" w:firstLineChars="200"/>
        <w:rPr>
          <w:rFonts w:ascii="宋体" w:hAnsi="宋体"/>
          <w:b/>
          <w:sz w:val="24"/>
        </w:rPr>
      </w:pPr>
      <w:r>
        <w:rPr>
          <w:rFonts w:ascii="宋体" w:hAnsi="宋体"/>
          <w:sz w:val="24"/>
        </w:rPr>
        <w:t>在本参选须知第一章第四条规定的参选截止期以后送达的或者未送达指定地点的参选文件将不予受理。</w:t>
      </w:r>
      <w:r>
        <w:rPr>
          <w:rFonts w:hint="eastAsia" w:ascii="宋体" w:hAnsi="宋体"/>
          <w:sz w:val="24"/>
        </w:rPr>
        <w:t>参选人在递交参选文件时应遵照工作人员的安排有秩序地进行。</w:t>
      </w:r>
      <w:bookmarkStart w:id="65" w:name="_Toc197404910"/>
    </w:p>
    <w:p>
      <w:pPr>
        <w:pStyle w:val="6"/>
        <w:spacing w:line="560" w:lineRule="exact"/>
        <w:rPr>
          <w:rFonts w:ascii="宋体" w:hAnsi="宋体" w:eastAsia="宋体"/>
          <w:b/>
          <w:bCs/>
        </w:rPr>
      </w:pPr>
      <w:bookmarkStart w:id="66" w:name="_Toc57188264"/>
      <w:r>
        <w:rPr>
          <w:rFonts w:hint="eastAsia" w:ascii="宋体" w:hAnsi="宋体" w:eastAsia="宋体"/>
          <w:b/>
          <w:bCs/>
        </w:rPr>
        <w:t>第六章  参选有效期</w:t>
      </w:r>
      <w:bookmarkEnd w:id="65"/>
      <w:bookmarkEnd w:id="66"/>
    </w:p>
    <w:p>
      <w:pPr>
        <w:spacing w:line="360" w:lineRule="auto"/>
        <w:ind w:firstLine="480" w:firstLineChars="200"/>
        <w:rPr>
          <w:rFonts w:ascii="宋体" w:hAnsi="宋体"/>
          <w:sz w:val="24"/>
          <w:szCs w:val="24"/>
        </w:rPr>
      </w:pPr>
      <w:r>
        <w:rPr>
          <w:rFonts w:hint="eastAsia" w:ascii="宋体" w:hAnsi="宋体"/>
          <w:sz w:val="24"/>
          <w:szCs w:val="24"/>
        </w:rPr>
        <w:t>一、自规定的参选书递交截止期限起</w:t>
      </w:r>
      <w:r>
        <w:rPr>
          <w:rFonts w:ascii="宋体" w:hAnsi="宋体"/>
          <w:sz w:val="24"/>
          <w:szCs w:val="24"/>
        </w:rPr>
        <w:t>180</w:t>
      </w:r>
      <w:r>
        <w:rPr>
          <w:rFonts w:hint="eastAsia" w:ascii="宋体" w:hAnsi="宋体"/>
          <w:sz w:val="24"/>
          <w:szCs w:val="24"/>
        </w:rPr>
        <w:t>天内，参选书均保持有效。</w:t>
      </w:r>
    </w:p>
    <w:p>
      <w:pPr>
        <w:spacing w:line="360" w:lineRule="auto"/>
        <w:ind w:firstLine="480" w:firstLineChars="200"/>
        <w:rPr>
          <w:rFonts w:ascii="宋体" w:hAnsi="宋体"/>
          <w:sz w:val="24"/>
          <w:szCs w:val="24"/>
        </w:rPr>
      </w:pPr>
      <w:r>
        <w:rPr>
          <w:rFonts w:hint="eastAsia" w:ascii="宋体" w:hAnsi="宋体"/>
          <w:sz w:val="24"/>
          <w:szCs w:val="24"/>
        </w:rPr>
        <w:t>二、在</w:t>
      </w:r>
      <w:r>
        <w:rPr>
          <w:rFonts w:ascii="宋体" w:hAnsi="宋体"/>
          <w:sz w:val="24"/>
          <w:szCs w:val="24"/>
        </w:rPr>
        <w:t>特殊的情况下，在原定参选有效期满之前，比选单位可以根据需要以书面形式向参选人提出延长参选有效期的要求，对此要求参选人须以书面形式予以答复。同意延长参选有效期的参选人不能要求也不允许修改其参选文件。</w:t>
      </w:r>
      <w:bookmarkStart w:id="67" w:name="_Toc197404911"/>
    </w:p>
    <w:p>
      <w:pPr>
        <w:pStyle w:val="6"/>
        <w:spacing w:line="560" w:lineRule="exact"/>
        <w:rPr>
          <w:rFonts w:ascii="宋体" w:hAnsi="宋体" w:eastAsia="宋体"/>
          <w:b/>
          <w:bCs/>
        </w:rPr>
      </w:pPr>
      <w:bookmarkStart w:id="68" w:name="_Toc57188265"/>
      <w:r>
        <w:rPr>
          <w:rFonts w:hint="eastAsia" w:ascii="宋体" w:hAnsi="宋体" w:eastAsia="宋体"/>
          <w:b/>
          <w:bCs/>
        </w:rPr>
        <w:t>第七章  开标</w:t>
      </w:r>
      <w:bookmarkEnd w:id="67"/>
      <w:bookmarkEnd w:id="68"/>
    </w:p>
    <w:p>
      <w:pPr>
        <w:spacing w:line="360" w:lineRule="auto"/>
        <w:ind w:firstLine="480" w:firstLineChars="200"/>
        <w:rPr>
          <w:rFonts w:ascii="宋体" w:hAnsi="宋体"/>
          <w:sz w:val="24"/>
          <w:szCs w:val="24"/>
        </w:rPr>
      </w:pPr>
      <w:r>
        <w:rPr>
          <w:rFonts w:hint="eastAsia" w:ascii="宋体" w:hAnsi="宋体"/>
          <w:sz w:val="24"/>
          <w:szCs w:val="24"/>
        </w:rPr>
        <w:t>一、截标后首先进入开标环节，比选单位将于</w:t>
      </w:r>
      <w:r>
        <w:rPr>
          <w:rFonts w:ascii="宋体" w:hAnsi="宋体"/>
          <w:sz w:val="24"/>
          <w:szCs w:val="24"/>
        </w:rPr>
        <w:t>参选须知所</w:t>
      </w:r>
      <w:r>
        <w:rPr>
          <w:rFonts w:hint="eastAsia" w:ascii="宋体" w:hAnsi="宋体"/>
          <w:sz w:val="24"/>
          <w:szCs w:val="24"/>
        </w:rPr>
        <w:t>规定的时间和地点公开举行开标会议，并邀请所有参选人代表参加。</w:t>
      </w:r>
    </w:p>
    <w:p>
      <w:pPr>
        <w:spacing w:line="360" w:lineRule="auto"/>
        <w:ind w:firstLine="480" w:firstLineChars="200"/>
        <w:rPr>
          <w:rFonts w:ascii="宋体" w:hAnsi="宋体"/>
          <w:sz w:val="24"/>
          <w:szCs w:val="24"/>
        </w:rPr>
      </w:pPr>
      <w:r>
        <w:rPr>
          <w:rFonts w:hint="eastAsia" w:ascii="宋体" w:hAnsi="宋体"/>
          <w:sz w:val="24"/>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rPr>
      </w:pPr>
      <w:r>
        <w:rPr>
          <w:rFonts w:hint="eastAsia" w:ascii="宋体" w:hAnsi="宋体"/>
          <w:sz w:val="24"/>
          <w:szCs w:val="24"/>
        </w:rPr>
        <w:t>三、开标</w:t>
      </w:r>
      <w:r>
        <w:rPr>
          <w:rFonts w:ascii="宋体" w:hAnsi="宋体"/>
          <w:sz w:val="24"/>
          <w:szCs w:val="24"/>
        </w:rPr>
        <w:t>会议由比选单位主持</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四、</w:t>
      </w:r>
      <w:r>
        <w:rPr>
          <w:rFonts w:ascii="宋体" w:hAnsi="宋体"/>
          <w:sz w:val="24"/>
          <w:szCs w:val="24"/>
        </w:rPr>
        <w:t>由比选单位监</w:t>
      </w:r>
      <w:r>
        <w:rPr>
          <w:rFonts w:hint="eastAsia" w:ascii="宋体" w:hAnsi="宋体"/>
          <w:sz w:val="24"/>
          <w:szCs w:val="24"/>
        </w:rPr>
        <w:t>审人员</w:t>
      </w:r>
      <w:r>
        <w:rPr>
          <w:rFonts w:ascii="宋体" w:hAnsi="宋体"/>
          <w:sz w:val="24"/>
          <w:szCs w:val="24"/>
        </w:rPr>
        <w:t>及参选人监督检查</w:t>
      </w:r>
      <w:r>
        <w:rPr>
          <w:rFonts w:hint="eastAsia" w:ascii="宋体" w:hAnsi="宋体"/>
          <w:sz w:val="24"/>
          <w:szCs w:val="24"/>
        </w:rPr>
        <w:t>所有</w:t>
      </w:r>
      <w:r>
        <w:rPr>
          <w:rFonts w:ascii="宋体" w:hAnsi="宋体"/>
          <w:sz w:val="24"/>
          <w:szCs w:val="24"/>
        </w:rPr>
        <w:t>参选文件的密封情况</w:t>
      </w:r>
      <w:r>
        <w:rPr>
          <w:rFonts w:hint="eastAsia" w:ascii="宋体" w:hAnsi="宋体"/>
          <w:sz w:val="24"/>
          <w:szCs w:val="24"/>
        </w:rPr>
        <w:t>，也可以由比选单位委托的公证机构进行检查并公证。</w:t>
      </w:r>
    </w:p>
    <w:p>
      <w:pPr>
        <w:spacing w:line="360" w:lineRule="auto"/>
        <w:ind w:firstLine="480" w:firstLineChars="200"/>
        <w:rPr>
          <w:rFonts w:ascii="宋体" w:hAnsi="宋体"/>
          <w:sz w:val="24"/>
          <w:szCs w:val="24"/>
        </w:rPr>
      </w:pPr>
      <w:r>
        <w:rPr>
          <w:rFonts w:hint="eastAsia" w:ascii="宋体" w:hAnsi="宋体"/>
          <w:sz w:val="24"/>
          <w:szCs w:val="24"/>
        </w:rPr>
        <w:t>五、经确认无误后，由比选单位当众拆封参选文件，先</w:t>
      </w:r>
      <w:r>
        <w:rPr>
          <w:rFonts w:ascii="宋体" w:hAnsi="宋体"/>
          <w:sz w:val="24"/>
          <w:szCs w:val="24"/>
        </w:rPr>
        <w:t>开技术标</w:t>
      </w:r>
      <w:r>
        <w:rPr>
          <w:rFonts w:hint="eastAsia" w:ascii="宋体" w:hAnsi="宋体"/>
          <w:sz w:val="24"/>
          <w:szCs w:val="24"/>
          <w:lang w:eastAsia="zh-CN"/>
        </w:rPr>
        <w:t>，再开商务标</w:t>
      </w:r>
      <w:r>
        <w:rPr>
          <w:rFonts w:ascii="宋体" w:hAnsi="宋体"/>
          <w:sz w:val="24"/>
          <w:szCs w:val="24"/>
        </w:rPr>
        <w:t>，由比选单位当众</w:t>
      </w:r>
      <w:r>
        <w:rPr>
          <w:rFonts w:hint="eastAsia" w:ascii="宋体" w:hAnsi="宋体"/>
          <w:sz w:val="24"/>
          <w:szCs w:val="24"/>
        </w:rPr>
        <w:t>宣读参选人名称、参选报价等。</w:t>
      </w:r>
      <w:r>
        <w:rPr>
          <w:rFonts w:hint="eastAsia" w:hAnsi="宋体"/>
          <w:sz w:val="24"/>
          <w:szCs w:val="24"/>
        </w:rPr>
        <w:t>（参选人的商务标，数值取小数点后面两位，小数点两位后四舍五入）</w:t>
      </w:r>
    </w:p>
    <w:p>
      <w:pPr>
        <w:spacing w:line="360" w:lineRule="auto"/>
        <w:ind w:firstLine="480" w:firstLineChars="200"/>
        <w:rPr>
          <w:rFonts w:ascii="宋体" w:hAnsi="宋体"/>
          <w:sz w:val="24"/>
          <w:szCs w:val="24"/>
        </w:rPr>
      </w:pPr>
      <w:r>
        <w:rPr>
          <w:rFonts w:hint="eastAsia" w:ascii="宋体" w:hAnsi="宋体"/>
          <w:sz w:val="24"/>
          <w:szCs w:val="24"/>
        </w:rPr>
        <w:t>六、比选单位将作比选记录，并由参选人签字确认，以存档备查。</w:t>
      </w:r>
    </w:p>
    <w:p>
      <w:pPr>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七、按本须知规定宣布为不予受理情形的参选文件，不予送交评选委员会评审。</w:t>
      </w:r>
    </w:p>
    <w:p>
      <w:pPr>
        <w:spacing w:line="360" w:lineRule="auto"/>
        <w:ind w:firstLine="480" w:firstLineChars="200"/>
        <w:rPr>
          <w:rFonts w:ascii="宋体" w:hAnsi="宋体"/>
          <w:bCs/>
          <w:sz w:val="24"/>
          <w:szCs w:val="24"/>
        </w:rPr>
      </w:pPr>
      <w:r>
        <w:rPr>
          <w:rFonts w:hint="eastAsia" w:ascii="宋体" w:hAnsi="宋体"/>
          <w:sz w:val="24"/>
          <w:szCs w:val="24"/>
        </w:rPr>
        <w:t>八、比选结束后，进入评选环节。根据评选“先评技术标，再评商务标”的原则，比选单位</w:t>
      </w:r>
      <w:r>
        <w:rPr>
          <w:rFonts w:hint="eastAsia" w:ascii="宋体" w:hAnsi="宋体"/>
          <w:bCs/>
          <w:sz w:val="24"/>
          <w:szCs w:val="24"/>
        </w:rPr>
        <w:t>先仅将技术标书移交评选委员会</w:t>
      </w:r>
      <w:r>
        <w:rPr>
          <w:rFonts w:ascii="宋体" w:hAnsi="宋体"/>
          <w:bCs/>
          <w:sz w:val="24"/>
          <w:szCs w:val="24"/>
        </w:rPr>
        <w:t>,待技术标书评审完成后再移交商务标书。</w:t>
      </w:r>
    </w:p>
    <w:p>
      <w:pPr>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九、参选文件有下列情形之一的，比选单位将不予受理：</w:t>
      </w:r>
    </w:p>
    <w:p>
      <w:pPr>
        <w:spacing w:line="360" w:lineRule="auto"/>
        <w:ind w:firstLine="480" w:firstLineChars="200"/>
        <w:rPr>
          <w:rFonts w:ascii="宋体" w:hAnsi="宋体"/>
          <w:b/>
          <w:sz w:val="24"/>
          <w:szCs w:val="24"/>
        </w:rPr>
      </w:pPr>
      <w:r>
        <w:rPr>
          <w:rFonts w:hint="eastAsia" w:ascii="宋体" w:hAnsi="宋体"/>
          <w:sz w:val="24"/>
          <w:szCs w:val="24"/>
        </w:rPr>
        <w:t>（1）</w:t>
      </w:r>
      <w:r>
        <w:rPr>
          <w:rFonts w:ascii="宋体" w:hAnsi="宋体"/>
          <w:sz w:val="24"/>
          <w:szCs w:val="24"/>
        </w:rPr>
        <w:t>参选文件在规定的参选截止时间以后送达的或者未送达指定地点的；</w:t>
      </w:r>
    </w:p>
    <w:p>
      <w:pPr>
        <w:spacing w:line="360" w:lineRule="auto"/>
        <w:ind w:firstLine="480" w:firstLineChars="200"/>
        <w:rPr>
          <w:rFonts w:ascii="宋体" w:hAnsi="宋体"/>
          <w:sz w:val="24"/>
          <w:szCs w:val="24"/>
        </w:rPr>
      </w:pPr>
      <w:r>
        <w:rPr>
          <w:rFonts w:hint="eastAsia" w:ascii="宋体" w:hAnsi="宋体"/>
          <w:sz w:val="24"/>
          <w:szCs w:val="24"/>
        </w:rPr>
        <w:t>（2）参选文件</w:t>
      </w:r>
      <w:r>
        <w:rPr>
          <w:rFonts w:ascii="宋体" w:hAnsi="宋体"/>
          <w:sz w:val="24"/>
          <w:szCs w:val="24"/>
        </w:rPr>
        <w:t>未按规定密封和加盖参选人公章的</w:t>
      </w:r>
      <w:r>
        <w:rPr>
          <w:rFonts w:hint="eastAsia" w:ascii="宋体" w:hAnsi="宋体"/>
          <w:sz w:val="24"/>
          <w:szCs w:val="24"/>
        </w:rPr>
        <w:t>；</w:t>
      </w:r>
    </w:p>
    <w:p>
      <w:pPr>
        <w:widowControl/>
        <w:overflowPunct w:val="0"/>
        <w:autoSpaceDE w:val="0"/>
        <w:autoSpaceDN w:val="0"/>
        <w:adjustRightInd w:val="0"/>
        <w:snapToGrid w:val="0"/>
        <w:spacing w:line="360" w:lineRule="auto"/>
        <w:ind w:firstLine="480" w:firstLineChars="200"/>
        <w:textAlignment w:val="baseline"/>
        <w:rPr>
          <w:rFonts w:ascii="宋体" w:hAnsi="宋体"/>
          <w:sz w:val="24"/>
        </w:rPr>
      </w:pPr>
      <w:r>
        <w:rPr>
          <w:rFonts w:hint="eastAsia" w:ascii="宋体" w:hAnsi="宋体"/>
          <w:sz w:val="24"/>
          <w:szCs w:val="24"/>
        </w:rPr>
        <w:t>（</w:t>
      </w:r>
      <w:r>
        <w:rPr>
          <w:rFonts w:hint="eastAsia" w:ascii="宋体" w:hAnsi="宋体"/>
          <w:sz w:val="24"/>
          <w:szCs w:val="24"/>
          <w:lang w:val="en-US" w:eastAsia="zh-CN"/>
        </w:rPr>
        <w:t>3</w:t>
      </w:r>
      <w:r>
        <w:rPr>
          <w:rFonts w:hint="eastAsia" w:ascii="宋体" w:hAnsi="宋体"/>
          <w:sz w:val="24"/>
          <w:szCs w:val="24"/>
        </w:rPr>
        <w:t>）</w:t>
      </w:r>
      <w:r>
        <w:rPr>
          <w:rFonts w:hint="eastAsia" w:ascii="宋体" w:hAnsi="宋体"/>
          <w:sz w:val="24"/>
        </w:rPr>
        <w:t>如果外层包封没有按上述规定密封并加写标记，比选单位将不承担参选文件错放或提前开封的责任，由此造成的提前开封的参选文件，比选单位予以拒绝，并退还给参选人。</w:t>
      </w:r>
    </w:p>
    <w:p>
      <w:pPr>
        <w:spacing w:line="360" w:lineRule="auto"/>
        <w:ind w:firstLine="480" w:firstLineChars="200"/>
        <w:rPr>
          <w:rFonts w:ascii="宋体" w:hAnsi="宋体"/>
          <w:sz w:val="24"/>
          <w:szCs w:val="24"/>
        </w:rPr>
      </w:pPr>
    </w:p>
    <w:p>
      <w:pPr>
        <w:pStyle w:val="6"/>
        <w:spacing w:line="360" w:lineRule="auto"/>
        <w:rPr>
          <w:rFonts w:hint="eastAsia" w:ascii="宋体" w:hAnsi="宋体" w:eastAsia="宋体"/>
          <w:b/>
        </w:rPr>
      </w:pPr>
      <w:bookmarkStart w:id="69" w:name="_Toc57188266"/>
      <w:r>
        <w:rPr>
          <w:rFonts w:ascii="宋体" w:hAnsi="宋体" w:eastAsia="宋体"/>
          <w:b/>
        </w:rPr>
        <w:t>第</w:t>
      </w:r>
      <w:r>
        <w:rPr>
          <w:rFonts w:hint="eastAsia" w:ascii="宋体" w:hAnsi="宋体" w:eastAsia="宋体"/>
          <w:b/>
        </w:rPr>
        <w:t>八</w:t>
      </w:r>
      <w:r>
        <w:rPr>
          <w:rFonts w:ascii="宋体" w:hAnsi="宋体" w:eastAsia="宋体"/>
          <w:b/>
        </w:rPr>
        <w:t>章</w:t>
      </w:r>
      <w:r>
        <w:rPr>
          <w:rFonts w:hint="eastAsia" w:ascii="宋体" w:hAnsi="宋体" w:eastAsia="宋体"/>
          <w:b/>
        </w:rPr>
        <w:t xml:space="preserve">  </w:t>
      </w:r>
      <w:r>
        <w:rPr>
          <w:rFonts w:ascii="宋体" w:hAnsi="宋体" w:eastAsia="宋体"/>
          <w:b/>
        </w:rPr>
        <w:t>评</w:t>
      </w:r>
      <w:r>
        <w:rPr>
          <w:rFonts w:hint="eastAsia" w:ascii="宋体" w:hAnsi="宋体" w:eastAsia="宋体"/>
          <w:b/>
        </w:rPr>
        <w:t>标</w:t>
      </w:r>
      <w:bookmarkEnd w:id="69"/>
    </w:p>
    <w:p>
      <w:pPr>
        <w:spacing w:line="360" w:lineRule="auto"/>
        <w:ind w:firstLine="482" w:firstLineChars="200"/>
        <w:rPr>
          <w:rFonts w:ascii="宋体" w:hAnsi="宋体"/>
          <w:bCs/>
          <w:sz w:val="24"/>
          <w:szCs w:val="24"/>
        </w:rPr>
      </w:pPr>
      <w:r>
        <w:rPr>
          <w:rFonts w:hint="eastAsia" w:ascii="宋体" w:hAnsi="宋体"/>
          <w:b/>
          <w:bCs/>
          <w:sz w:val="24"/>
          <w:szCs w:val="24"/>
        </w:rPr>
        <w:t>一、开标完成结束后，进入评选环节。</w:t>
      </w:r>
      <w:r>
        <w:rPr>
          <w:rFonts w:ascii="宋体" w:hAnsi="宋体"/>
          <w:bCs/>
          <w:sz w:val="24"/>
          <w:szCs w:val="24"/>
        </w:rPr>
        <w:t>评选委员会由比选单位组建，采用</w:t>
      </w:r>
      <w:r>
        <w:rPr>
          <w:rFonts w:hint="eastAsia" w:ascii="宋体" w:hAnsi="宋体"/>
          <w:bCs/>
          <w:sz w:val="24"/>
          <w:szCs w:val="24"/>
        </w:rPr>
        <w:t>“</w:t>
      </w:r>
      <w:r>
        <w:rPr>
          <w:rFonts w:ascii="宋体" w:hAnsi="宋体"/>
          <w:bCs/>
          <w:sz w:val="24"/>
          <w:szCs w:val="24"/>
        </w:rPr>
        <w:t>综合评</w:t>
      </w:r>
      <w:r>
        <w:rPr>
          <w:rFonts w:hint="eastAsia" w:ascii="宋体" w:hAnsi="宋体"/>
          <w:bCs/>
          <w:sz w:val="24"/>
          <w:szCs w:val="24"/>
        </w:rPr>
        <w:t>估</w:t>
      </w:r>
      <w:r>
        <w:rPr>
          <w:rFonts w:ascii="宋体" w:hAnsi="宋体"/>
          <w:bCs/>
          <w:sz w:val="24"/>
          <w:szCs w:val="24"/>
        </w:rPr>
        <w:t>法</w:t>
      </w:r>
      <w:r>
        <w:rPr>
          <w:rFonts w:hint="eastAsia" w:ascii="宋体" w:hAnsi="宋体"/>
          <w:bCs/>
          <w:sz w:val="24"/>
          <w:szCs w:val="24"/>
        </w:rPr>
        <w:t>”，先评技术标，再评商务标，满分为100分，其中：技术标50分，商务标50分。</w:t>
      </w:r>
      <w:r>
        <w:rPr>
          <w:rFonts w:ascii="宋体" w:hAnsi="宋体"/>
          <w:bCs/>
          <w:sz w:val="24"/>
          <w:szCs w:val="24"/>
        </w:rPr>
        <w:t>评选方法及评分标准详见附件《评选办法》。</w:t>
      </w:r>
    </w:p>
    <w:p>
      <w:pPr>
        <w:spacing w:line="360" w:lineRule="auto"/>
        <w:ind w:firstLine="482" w:firstLineChars="200"/>
        <w:rPr>
          <w:rFonts w:ascii="宋体" w:hAnsi="宋体"/>
          <w:b/>
          <w:bCs/>
          <w:sz w:val="24"/>
          <w:szCs w:val="24"/>
        </w:rPr>
      </w:pPr>
      <w:r>
        <w:rPr>
          <w:rFonts w:hint="eastAsia" w:ascii="宋体" w:hAnsi="宋体"/>
          <w:b/>
          <w:bCs/>
          <w:sz w:val="24"/>
          <w:szCs w:val="24"/>
        </w:rPr>
        <w:t>二、</w:t>
      </w:r>
      <w:r>
        <w:rPr>
          <w:rFonts w:ascii="宋体" w:hAnsi="宋体"/>
          <w:b/>
          <w:bCs/>
          <w:sz w:val="24"/>
          <w:szCs w:val="24"/>
        </w:rPr>
        <w:t>评选</w:t>
      </w:r>
    </w:p>
    <w:p>
      <w:pPr>
        <w:spacing w:line="360" w:lineRule="auto"/>
        <w:ind w:firstLine="480" w:firstLineChars="200"/>
        <w:rPr>
          <w:rFonts w:ascii="宋体" w:hAnsi="宋体"/>
          <w:bCs/>
          <w:sz w:val="24"/>
          <w:szCs w:val="24"/>
        </w:rPr>
      </w:pPr>
      <w:r>
        <w:rPr>
          <w:rFonts w:hint="eastAsia" w:ascii="宋体" w:hAnsi="宋体"/>
          <w:bCs/>
          <w:sz w:val="24"/>
          <w:szCs w:val="24"/>
        </w:rPr>
        <w:t>1、评选分</w:t>
      </w:r>
      <w:r>
        <w:rPr>
          <w:rFonts w:ascii="宋体" w:hAnsi="宋体"/>
          <w:bCs/>
          <w:sz w:val="24"/>
          <w:szCs w:val="24"/>
        </w:rPr>
        <w:t>2</w:t>
      </w:r>
      <w:r>
        <w:rPr>
          <w:rFonts w:hint="eastAsia" w:ascii="宋体" w:hAnsi="宋体"/>
          <w:bCs/>
          <w:sz w:val="24"/>
          <w:szCs w:val="24"/>
        </w:rPr>
        <w:t>个</w:t>
      </w:r>
      <w:r>
        <w:rPr>
          <w:rFonts w:ascii="宋体" w:hAnsi="宋体"/>
          <w:bCs/>
          <w:sz w:val="24"/>
          <w:szCs w:val="24"/>
        </w:rPr>
        <w:t>阶段进行，先评技术标，再评商务标。</w:t>
      </w:r>
    </w:p>
    <w:p>
      <w:pPr>
        <w:spacing w:line="360" w:lineRule="auto"/>
        <w:ind w:firstLine="482" w:firstLineChars="200"/>
        <w:rPr>
          <w:rFonts w:ascii="宋体" w:hAnsi="宋体"/>
          <w:b/>
          <w:bCs/>
          <w:sz w:val="24"/>
          <w:szCs w:val="24"/>
        </w:rPr>
      </w:pPr>
      <w:r>
        <w:rPr>
          <w:rFonts w:hint="eastAsia" w:ascii="宋体" w:hAnsi="宋体"/>
          <w:b/>
          <w:bCs/>
          <w:sz w:val="24"/>
          <w:szCs w:val="24"/>
        </w:rPr>
        <w:t>技术标评审：</w:t>
      </w:r>
    </w:p>
    <w:p>
      <w:pPr>
        <w:spacing w:line="360" w:lineRule="auto"/>
        <w:ind w:firstLine="480" w:firstLineChars="200"/>
        <w:rPr>
          <w:rFonts w:ascii="宋体" w:hAnsi="宋体"/>
          <w:bCs/>
          <w:sz w:val="24"/>
          <w:szCs w:val="24"/>
        </w:rPr>
      </w:pPr>
      <w:r>
        <w:rPr>
          <w:rFonts w:hint="eastAsia" w:ascii="宋体" w:hAnsi="宋体"/>
          <w:bCs/>
          <w:sz w:val="24"/>
          <w:szCs w:val="24"/>
        </w:rPr>
        <w:t>（1）先将所有合格参选文件的技术标书移交至评标委员会，评标委员会对参选文件的技术标书进行初步评审（有效性审查），只有通过初步评审的技术标书才有资格进</w:t>
      </w:r>
      <w:r>
        <w:rPr>
          <w:rFonts w:hint="eastAsia" w:ascii="宋体" w:hAnsi="宋体"/>
          <w:sz w:val="24"/>
          <w:szCs w:val="24"/>
        </w:rPr>
        <w:t>入下一步的详细评审</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评标委员会否决无效标或者界定为废标后，有效参选人不足3家的，比选人宣布本次比选失败，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numPr>
          <w:ilvl w:val="0"/>
          <w:numId w:val="4"/>
        </w:numPr>
        <w:spacing w:line="360" w:lineRule="auto"/>
        <w:ind w:firstLine="480" w:firstLineChars="200"/>
        <w:rPr>
          <w:rFonts w:hint="eastAsia" w:ascii="宋体" w:hAnsi="宋体"/>
          <w:bCs/>
          <w:sz w:val="24"/>
          <w:szCs w:val="24"/>
          <w:highlight w:val="none"/>
        </w:rPr>
      </w:pPr>
      <w:r>
        <w:rPr>
          <w:rFonts w:hint="eastAsia" w:ascii="宋体" w:hAnsi="宋体"/>
          <w:bCs/>
          <w:sz w:val="24"/>
          <w:szCs w:val="24"/>
        </w:rPr>
        <w:t>评选委员会按照评审标准对技术标进行详细评审（详见评审附表），评审完成</w:t>
      </w:r>
      <w:r>
        <w:rPr>
          <w:rFonts w:hint="eastAsia" w:ascii="宋体" w:hAnsi="宋体"/>
          <w:bCs/>
          <w:sz w:val="24"/>
          <w:szCs w:val="24"/>
          <w:highlight w:val="none"/>
        </w:rPr>
        <w:t>后，评审分数不得再更改。</w:t>
      </w:r>
    </w:p>
    <w:p>
      <w:pPr>
        <w:numPr>
          <w:ilvl w:val="0"/>
          <w:numId w:val="4"/>
        </w:numPr>
        <w:spacing w:line="360" w:lineRule="auto"/>
        <w:ind w:firstLine="480" w:firstLineChars="200"/>
        <w:rPr>
          <w:rFonts w:hint="eastAsia" w:ascii="宋体" w:hAnsi="宋体"/>
          <w:bCs/>
          <w:sz w:val="24"/>
          <w:szCs w:val="24"/>
          <w:highlight w:val="none"/>
        </w:rPr>
      </w:pPr>
      <w:r>
        <w:rPr>
          <w:rFonts w:hint="eastAsia" w:ascii="宋体" w:hAnsi="宋体"/>
          <w:sz w:val="24"/>
          <w:szCs w:val="24"/>
          <w:highlight w:val="none"/>
        </w:rPr>
        <w:t>技术标评审完成后，</w:t>
      </w:r>
      <w:r>
        <w:rPr>
          <w:rFonts w:hint="eastAsia" w:ascii="宋体" w:hAnsi="宋体"/>
          <w:sz w:val="24"/>
          <w:szCs w:val="24"/>
          <w:highlight w:val="none"/>
          <w:lang w:eastAsia="zh-CN"/>
        </w:rPr>
        <w:t>技术标评分</w:t>
      </w:r>
      <w:r>
        <w:rPr>
          <w:rFonts w:ascii="宋体" w:hAnsi="宋体"/>
          <w:sz w:val="24"/>
          <w:szCs w:val="24"/>
          <w:highlight w:val="none"/>
        </w:rPr>
        <w:t>分数</w:t>
      </w:r>
      <w:r>
        <w:rPr>
          <w:rFonts w:hint="eastAsia" w:ascii="宋体" w:hAnsi="宋体"/>
          <w:sz w:val="24"/>
          <w:szCs w:val="24"/>
          <w:highlight w:val="none"/>
        </w:rPr>
        <w:t>从高到低的前</w:t>
      </w:r>
      <w:r>
        <w:rPr>
          <w:rFonts w:hint="eastAsia" w:ascii="宋体" w:hAnsi="宋体"/>
          <w:sz w:val="24"/>
          <w:szCs w:val="24"/>
          <w:highlight w:val="none"/>
          <w:lang w:val="en-US" w:eastAsia="zh-CN"/>
        </w:rPr>
        <w:t>4</w:t>
      </w:r>
      <w:r>
        <w:rPr>
          <w:rFonts w:hint="eastAsia" w:ascii="宋体" w:hAnsi="宋体"/>
          <w:sz w:val="24"/>
          <w:szCs w:val="24"/>
          <w:highlight w:val="none"/>
        </w:rPr>
        <w:t>家</w:t>
      </w:r>
      <w:r>
        <w:rPr>
          <w:rFonts w:ascii="宋体" w:hAnsi="宋体"/>
          <w:sz w:val="24"/>
          <w:szCs w:val="24"/>
          <w:highlight w:val="none"/>
        </w:rPr>
        <w:t>有效参选人方可进入</w:t>
      </w:r>
      <w:r>
        <w:rPr>
          <w:rFonts w:hint="eastAsia" w:ascii="宋体" w:hAnsi="宋体"/>
          <w:sz w:val="24"/>
          <w:szCs w:val="24"/>
          <w:highlight w:val="none"/>
        </w:rPr>
        <w:t>下一阶段</w:t>
      </w:r>
      <w:r>
        <w:rPr>
          <w:rFonts w:ascii="宋体" w:hAnsi="宋体"/>
          <w:sz w:val="24"/>
          <w:szCs w:val="24"/>
          <w:highlight w:val="none"/>
        </w:rPr>
        <w:t>商务标</w:t>
      </w:r>
      <w:r>
        <w:rPr>
          <w:rFonts w:hint="eastAsia" w:ascii="宋体" w:hAnsi="宋体"/>
          <w:sz w:val="24"/>
          <w:szCs w:val="24"/>
          <w:highlight w:val="none"/>
        </w:rPr>
        <w:t>的</w:t>
      </w:r>
      <w:r>
        <w:rPr>
          <w:rFonts w:ascii="宋体" w:hAnsi="宋体"/>
          <w:sz w:val="24"/>
          <w:szCs w:val="24"/>
          <w:highlight w:val="none"/>
        </w:rPr>
        <w:t>评审</w:t>
      </w:r>
      <w:r>
        <w:rPr>
          <w:rFonts w:hint="eastAsia" w:ascii="宋体" w:hAnsi="宋体"/>
          <w:sz w:val="24"/>
          <w:szCs w:val="24"/>
          <w:highlight w:val="none"/>
        </w:rPr>
        <w:t>（若出现得分</w:t>
      </w:r>
      <w:r>
        <w:rPr>
          <w:rFonts w:ascii="宋体" w:hAnsi="宋体"/>
          <w:sz w:val="24"/>
          <w:szCs w:val="24"/>
          <w:highlight w:val="none"/>
        </w:rPr>
        <w:t>并列</w:t>
      </w:r>
      <w:r>
        <w:rPr>
          <w:rFonts w:hint="eastAsia" w:ascii="宋体" w:hAnsi="宋体"/>
          <w:sz w:val="24"/>
          <w:szCs w:val="24"/>
          <w:highlight w:val="none"/>
        </w:rPr>
        <w:t>导致</w:t>
      </w:r>
      <w:r>
        <w:rPr>
          <w:rFonts w:ascii="宋体" w:hAnsi="宋体"/>
          <w:sz w:val="24"/>
          <w:szCs w:val="24"/>
          <w:highlight w:val="none"/>
        </w:rPr>
        <w:t>大于</w:t>
      </w:r>
      <w:r>
        <w:rPr>
          <w:rFonts w:hint="eastAsia" w:ascii="宋体" w:hAnsi="宋体"/>
          <w:sz w:val="24"/>
          <w:szCs w:val="24"/>
          <w:highlight w:val="none"/>
          <w:lang w:val="en-US" w:eastAsia="zh-CN"/>
        </w:rPr>
        <w:t>4</w:t>
      </w:r>
      <w:r>
        <w:rPr>
          <w:rFonts w:hint="eastAsia" w:ascii="宋体" w:hAnsi="宋体"/>
          <w:sz w:val="24"/>
          <w:szCs w:val="24"/>
          <w:highlight w:val="none"/>
        </w:rPr>
        <w:t>家的</w:t>
      </w:r>
      <w:r>
        <w:rPr>
          <w:rFonts w:ascii="宋体" w:hAnsi="宋体"/>
          <w:sz w:val="24"/>
          <w:szCs w:val="24"/>
          <w:highlight w:val="none"/>
        </w:rPr>
        <w:t>情况，</w:t>
      </w:r>
      <w:r>
        <w:rPr>
          <w:rFonts w:hint="eastAsia" w:ascii="宋体" w:hAnsi="宋体"/>
          <w:sz w:val="24"/>
          <w:szCs w:val="24"/>
          <w:highlight w:val="none"/>
        </w:rPr>
        <w:t>则</w:t>
      </w:r>
      <w:r>
        <w:rPr>
          <w:rFonts w:ascii="宋体" w:hAnsi="宋体"/>
          <w:sz w:val="24"/>
          <w:szCs w:val="24"/>
          <w:highlight w:val="none"/>
        </w:rPr>
        <w:t>并列的参选人</w:t>
      </w:r>
      <w:r>
        <w:rPr>
          <w:rFonts w:hint="eastAsia" w:ascii="宋体" w:hAnsi="宋体"/>
          <w:sz w:val="24"/>
          <w:szCs w:val="24"/>
          <w:highlight w:val="none"/>
        </w:rPr>
        <w:t>全部进入商务标环节</w:t>
      </w:r>
      <w:r>
        <w:rPr>
          <w:rFonts w:ascii="宋体" w:hAnsi="宋体"/>
          <w:sz w:val="24"/>
          <w:szCs w:val="24"/>
          <w:highlight w:val="none"/>
        </w:rPr>
        <w:t>）。</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商务标评审：</w:t>
      </w:r>
    </w:p>
    <w:p>
      <w:pPr>
        <w:pStyle w:val="177"/>
        <w:tabs>
          <w:tab w:val="left" w:pos="993"/>
        </w:tabs>
        <w:spacing w:line="360" w:lineRule="auto"/>
        <w:ind w:firstLine="424" w:firstLineChars="177"/>
        <w:rPr>
          <w:rFonts w:ascii="宋体" w:hAnsi="宋体"/>
          <w:sz w:val="24"/>
          <w:szCs w:val="24"/>
        </w:rPr>
      </w:pPr>
      <w:r>
        <w:rPr>
          <w:rFonts w:hint="eastAsia" w:ascii="宋体" w:hAnsi="宋体"/>
          <w:sz w:val="24"/>
          <w:szCs w:val="24"/>
        </w:rPr>
        <w:t>（1）第二阶段，技术标评审结束后，</w:t>
      </w:r>
      <w:r>
        <w:rPr>
          <w:rFonts w:hint="eastAsia" w:ascii="宋体" w:hAnsi="宋体"/>
          <w:sz w:val="24"/>
          <w:szCs w:val="24"/>
          <w:highlight w:val="none"/>
        </w:rPr>
        <w:t>将技术标前4名参选人的商</w:t>
      </w:r>
      <w:r>
        <w:rPr>
          <w:rFonts w:hint="eastAsia" w:ascii="宋体" w:hAnsi="宋体"/>
          <w:sz w:val="24"/>
          <w:szCs w:val="24"/>
        </w:rPr>
        <w:t>务标移交至评标委员会，评标委员会对商务标部分进行初步评审（有效性审查），只有通过初步评审的商务标文件才有资格进入下一步的详细评审。</w:t>
      </w:r>
    </w:p>
    <w:p>
      <w:pPr>
        <w:pStyle w:val="177"/>
        <w:tabs>
          <w:tab w:val="left" w:pos="993"/>
        </w:tabs>
        <w:spacing w:line="360" w:lineRule="auto"/>
        <w:ind w:firstLine="424" w:firstLineChars="177"/>
        <w:rPr>
          <w:rFonts w:ascii="宋体" w:hAnsi="宋体"/>
          <w:sz w:val="24"/>
          <w:szCs w:val="24"/>
        </w:rPr>
      </w:pPr>
      <w:r>
        <w:rPr>
          <w:rFonts w:hint="eastAsia" w:ascii="宋体" w:hAnsi="宋体"/>
          <w:sz w:val="24"/>
          <w:szCs w:val="24"/>
        </w:rPr>
        <w:t>（2）经商务标初步审查，评标委员会作出无效标或者废标处理，致有效参选人不足3家，比选人宣布本次比选失败，重新组织比选。</w:t>
      </w:r>
    </w:p>
    <w:p>
      <w:pPr>
        <w:pStyle w:val="177"/>
        <w:tabs>
          <w:tab w:val="left" w:pos="993"/>
        </w:tabs>
        <w:spacing w:line="360" w:lineRule="auto"/>
        <w:ind w:firstLine="424" w:firstLineChars="177"/>
        <w:rPr>
          <w:rFonts w:hint="eastAsia" w:ascii="宋体" w:hAnsi="宋体"/>
          <w:sz w:val="24"/>
          <w:szCs w:val="24"/>
        </w:rPr>
      </w:pPr>
      <w:r>
        <w:rPr>
          <w:rFonts w:hint="eastAsia" w:ascii="宋体" w:hAnsi="宋体"/>
          <w:sz w:val="24"/>
          <w:szCs w:val="24"/>
        </w:rPr>
        <w:t>（3）参选人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文件中大写金额与小写金额不一致的，以大写金额为准；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总价金额与按单价计算的总金额不一致的，以单价计算的总金额为准。除非单价有明显的小数点错误，此时应以合价金额为准，调整单价；</w:t>
      </w:r>
      <w:r>
        <w:rPr>
          <w:rFonts w:ascii="宋体" w:hAnsi="宋体"/>
          <w:sz w:val="24"/>
          <w:szCs w:val="24"/>
        </w:rPr>
        <w:br w:type="textWrapping"/>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pacing w:line="360" w:lineRule="auto"/>
        <w:ind w:firstLine="283" w:firstLineChars="118"/>
        <w:rPr>
          <w:rFonts w:hint="eastAsia" w:ascii="宋体" w:hAnsi="宋体"/>
          <w:sz w:val="24"/>
          <w:szCs w:val="24"/>
        </w:rPr>
      </w:pPr>
      <w:r>
        <w:rPr>
          <w:rFonts w:hint="eastAsia" w:ascii="宋体" w:hAnsi="宋体"/>
          <w:sz w:val="24"/>
          <w:szCs w:val="24"/>
        </w:rPr>
        <w:t>（4）商务标初步审查后，评标委员会按照商务标计算公式，完成商务标分数计算。</w:t>
      </w:r>
    </w:p>
    <w:p>
      <w:pPr>
        <w:spacing w:line="360" w:lineRule="auto"/>
        <w:ind w:firstLine="283" w:firstLineChars="118"/>
        <w:rPr>
          <w:rFonts w:ascii="宋体" w:hAnsi="宋体" w:cs="宋体"/>
          <w:kern w:val="0"/>
          <w:sz w:val="24"/>
          <w:szCs w:val="24"/>
        </w:rPr>
      </w:pPr>
      <w:r>
        <w:rPr>
          <w:rFonts w:hint="eastAsia" w:ascii="宋体" w:hAnsi="宋体"/>
          <w:sz w:val="24"/>
          <w:szCs w:val="24"/>
        </w:rPr>
        <w:t>（5）</w:t>
      </w:r>
      <w:bookmarkStart w:id="70" w:name="_Hlk77376032"/>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403" w:firstLineChars="168"/>
        <w:rPr>
          <w:rFonts w:hint="eastAsia" w:ascii="宋体" w:hAnsi="宋体"/>
          <w:sz w:val="24"/>
          <w:szCs w:val="24"/>
        </w:rPr>
      </w:pPr>
      <w:r>
        <w:rPr>
          <w:rFonts w:ascii="宋体" w:hAnsi="宋体" w:cs="宋体"/>
          <w:kern w:val="0"/>
          <w:sz w:val="24"/>
          <w:szCs w:val="24"/>
        </w:rPr>
        <w:t>(</w:t>
      </w:r>
      <w:r>
        <w:rPr>
          <w:rFonts w:hint="eastAsia" w:ascii="宋体" w:hAnsi="宋体" w:cs="宋体"/>
          <w:kern w:val="0"/>
          <w:sz w:val="24"/>
          <w:szCs w:val="24"/>
        </w:rPr>
        <w:t>6</w:t>
      </w:r>
      <w:r>
        <w:rPr>
          <w:rFonts w:ascii="宋体" w:hAnsi="宋体" w:cs="宋体"/>
          <w:kern w:val="0"/>
          <w:sz w:val="24"/>
          <w:szCs w:val="24"/>
        </w:rPr>
        <w:t>)</w:t>
      </w:r>
      <w:r>
        <w:rPr>
          <w:rFonts w:hint="eastAsia" w:ascii="宋体" w:hAnsi="宋体"/>
          <w:sz w:val="24"/>
          <w:szCs w:val="24"/>
        </w:rPr>
        <w:t>其他情况均按照价格审核计算后，以不利于参选人的原则予以调整。</w:t>
      </w:r>
    </w:p>
    <w:bookmarkEnd w:id="70"/>
    <w:p>
      <w:pPr>
        <w:spacing w:line="360" w:lineRule="auto"/>
        <w:ind w:firstLine="480" w:firstLineChars="200"/>
        <w:rPr>
          <w:rFonts w:ascii="宋体" w:hAnsi="宋体"/>
          <w:sz w:val="24"/>
          <w:szCs w:val="24"/>
          <w:highlight w:val="none"/>
        </w:rPr>
      </w:pPr>
      <w:r>
        <w:rPr>
          <w:rFonts w:hint="eastAsia" w:ascii="宋体" w:hAnsi="宋体"/>
          <w:sz w:val="24"/>
          <w:szCs w:val="24"/>
        </w:rPr>
        <w:t>2、汇总完成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r>
        <w:rPr>
          <w:rFonts w:hint="eastAsia" w:ascii="宋体" w:hAnsi="宋体"/>
          <w:sz w:val="24"/>
        </w:rPr>
        <w:t>并形成评标报告。</w:t>
      </w:r>
    </w:p>
    <w:p>
      <w:pPr>
        <w:pStyle w:val="6"/>
        <w:spacing w:line="560" w:lineRule="exact"/>
        <w:rPr>
          <w:rFonts w:ascii="宋体" w:hAnsi="宋体" w:eastAsia="宋体"/>
          <w:b/>
        </w:rPr>
      </w:pPr>
      <w:bookmarkStart w:id="71" w:name="_Toc434234592"/>
      <w:bookmarkStart w:id="72" w:name="_Toc290560899"/>
      <w:bookmarkStart w:id="73" w:name="_Toc197404913"/>
      <w:bookmarkStart w:id="74" w:name="_Toc57188267"/>
      <w:bookmarkStart w:id="75" w:name="_Toc388259588"/>
      <w:bookmarkStart w:id="76" w:name="_Toc197404912"/>
      <w:r>
        <w:rPr>
          <w:rFonts w:ascii="宋体" w:hAnsi="宋体" w:eastAsia="宋体"/>
          <w:b/>
        </w:rPr>
        <w:t>第</w:t>
      </w:r>
      <w:r>
        <w:rPr>
          <w:rFonts w:hint="eastAsia" w:ascii="宋体" w:hAnsi="宋体" w:eastAsia="宋体"/>
          <w:b/>
        </w:rPr>
        <w:t>九</w:t>
      </w:r>
      <w:r>
        <w:rPr>
          <w:rFonts w:ascii="宋体" w:hAnsi="宋体" w:eastAsia="宋体"/>
          <w:b/>
        </w:rPr>
        <w:t>章  确定中选人</w:t>
      </w:r>
      <w:bookmarkEnd w:id="71"/>
      <w:bookmarkEnd w:id="72"/>
      <w:bookmarkEnd w:id="73"/>
      <w:bookmarkEnd w:id="74"/>
      <w:bookmarkEnd w:id="75"/>
    </w:p>
    <w:p>
      <w:pPr>
        <w:pStyle w:val="25"/>
        <w:adjustRightInd/>
        <w:snapToGrid w:val="0"/>
        <w:spacing w:line="360" w:lineRule="auto"/>
        <w:ind w:firstLine="480" w:firstLineChars="200"/>
        <w:textAlignment w:val="auto"/>
        <w:rPr>
          <w:rFonts w:hAnsi="宋体"/>
          <w:bCs/>
          <w:sz w:val="24"/>
          <w:szCs w:val="22"/>
        </w:rPr>
      </w:pPr>
      <w:r>
        <w:rPr>
          <w:rFonts w:hint="eastAsia" w:hAnsi="宋体"/>
          <w:bCs/>
          <w:sz w:val="24"/>
        </w:rPr>
        <w:t>一、</w:t>
      </w:r>
      <w:r>
        <w:rPr>
          <w:rFonts w:hAnsi="宋体"/>
          <w:bCs/>
          <w:sz w:val="24"/>
        </w:rPr>
        <w:t>比选单位根据评选委员会提出的书面评选报告，在对推荐的中选候选人的参选文件进行审核后，确定中选人。</w:t>
      </w:r>
    </w:p>
    <w:p>
      <w:pPr>
        <w:pStyle w:val="25"/>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比选单位在发出中选通知书前的任何时候，有权依据评选委员会的评选报告接受或拒绝任何参选，而且比选单位不承担因此产生的任何责任，也无须将这样做的理由通知参选人。</w:t>
      </w:r>
    </w:p>
    <w:p>
      <w:pPr>
        <w:pStyle w:val="25"/>
        <w:adjustRightInd/>
        <w:snapToGrid w:val="0"/>
        <w:spacing w:line="360" w:lineRule="auto"/>
        <w:ind w:firstLine="480" w:firstLineChars="200"/>
        <w:textAlignment w:val="auto"/>
        <w:rPr>
          <w:rFonts w:hAnsi="宋体"/>
          <w:bCs/>
          <w:sz w:val="24"/>
        </w:rPr>
      </w:pPr>
      <w:r>
        <w:rPr>
          <w:rFonts w:hint="eastAsia" w:hAnsi="宋体"/>
          <w:bCs/>
          <w:sz w:val="24"/>
        </w:rPr>
        <w:t>三、</w:t>
      </w:r>
      <w:r>
        <w:rPr>
          <w:rFonts w:hAnsi="宋体"/>
          <w:bCs/>
          <w:sz w:val="24"/>
        </w:rPr>
        <w:t>在参选有效期内，比选单位将中选结果在比选单位网站</w:t>
      </w:r>
      <w:r>
        <w:rPr>
          <w:rFonts w:hint="eastAsia" w:hAnsi="宋体"/>
          <w:bCs/>
          <w:sz w:val="24"/>
          <w:lang w:eastAsia="zh-CN"/>
        </w:rPr>
        <w:t>、深铁招采网</w:t>
      </w:r>
      <w:r>
        <w:rPr>
          <w:rFonts w:hint="eastAsia" w:hAnsi="宋体"/>
          <w:bCs/>
          <w:sz w:val="24"/>
        </w:rPr>
        <w:t>与国资委阳光采购平台进行</w:t>
      </w:r>
      <w:r>
        <w:rPr>
          <w:rFonts w:hAnsi="宋体"/>
          <w:bCs/>
          <w:sz w:val="24"/>
        </w:rPr>
        <w:t>公示，</w:t>
      </w:r>
      <w:r>
        <w:rPr>
          <w:rFonts w:hint="eastAsia" w:hAnsi="宋体"/>
          <w:bCs/>
          <w:sz w:val="24"/>
        </w:rPr>
        <w:t>公示</w:t>
      </w:r>
      <w:r>
        <w:rPr>
          <w:rFonts w:hAnsi="宋体"/>
          <w:b/>
          <w:bCs/>
          <w:sz w:val="24"/>
          <w:u w:val="single"/>
        </w:rPr>
        <w:t>3个工作日</w:t>
      </w:r>
      <w:r>
        <w:rPr>
          <w:rFonts w:hAnsi="宋体"/>
          <w:bCs/>
          <w:sz w:val="24"/>
        </w:rPr>
        <w:t>无异议的，比选单位将向中选</w:t>
      </w:r>
      <w:r>
        <w:rPr>
          <w:rFonts w:hint="eastAsia" w:hAnsi="宋体"/>
          <w:bCs/>
          <w:sz w:val="24"/>
        </w:rPr>
        <w:t>候选</w:t>
      </w:r>
      <w:r>
        <w:rPr>
          <w:rFonts w:hAnsi="宋体"/>
          <w:bCs/>
          <w:sz w:val="24"/>
        </w:rPr>
        <w:t>人发出中选通知书。</w:t>
      </w:r>
    </w:p>
    <w:p>
      <w:pPr>
        <w:pStyle w:val="6"/>
        <w:spacing w:line="560" w:lineRule="exact"/>
        <w:rPr>
          <w:rFonts w:ascii="宋体" w:hAnsi="宋体" w:eastAsia="宋体"/>
          <w:b/>
          <w:bCs/>
        </w:rPr>
      </w:pPr>
      <w:bookmarkStart w:id="77" w:name="_Toc57188268"/>
      <w:r>
        <w:rPr>
          <w:rFonts w:hint="eastAsia" w:ascii="宋体" w:hAnsi="宋体" w:eastAsia="宋体"/>
          <w:b/>
          <w:bCs/>
        </w:rPr>
        <w:t>第十章  合同的授予</w:t>
      </w:r>
      <w:bookmarkEnd w:id="77"/>
    </w:p>
    <w:p>
      <w:pPr>
        <w:pStyle w:val="3"/>
        <w:tabs>
          <w:tab w:val="left" w:pos="1050"/>
        </w:tabs>
        <w:ind w:left="0" w:leftChars="0" w:firstLine="480" w:firstLineChars="200"/>
        <w:rPr>
          <w:rFonts w:ascii="宋体" w:hAnsi="宋体"/>
          <w:sz w:val="24"/>
        </w:rPr>
      </w:pPr>
      <w:r>
        <w:rPr>
          <w:rFonts w:hint="eastAsia" w:ascii="宋体" w:hAnsi="宋体"/>
          <w:sz w:val="24"/>
        </w:rPr>
        <w:t>一、</w:t>
      </w:r>
      <w:r>
        <w:rPr>
          <w:rFonts w:ascii="宋体" w:hAnsi="宋体"/>
          <w:sz w:val="24"/>
        </w:rPr>
        <w:t>比选单位与中选人将于中选通知书发出之日起</w:t>
      </w:r>
      <w:r>
        <w:rPr>
          <w:rFonts w:ascii="宋体" w:hAnsi="宋体"/>
          <w:b/>
          <w:bCs/>
          <w:sz w:val="24"/>
          <w:u w:val="single"/>
        </w:rPr>
        <w:t>40</w:t>
      </w:r>
      <w:r>
        <w:rPr>
          <w:rFonts w:hint="eastAsia" w:ascii="宋体" w:hAnsi="宋体"/>
          <w:b/>
          <w:bCs/>
          <w:sz w:val="24"/>
          <w:u w:val="single"/>
        </w:rPr>
        <w:t>个工作</w:t>
      </w:r>
      <w:r>
        <w:rPr>
          <w:rFonts w:ascii="宋体" w:hAnsi="宋体"/>
          <w:b/>
          <w:bCs/>
          <w:sz w:val="24"/>
          <w:u w:val="single"/>
        </w:rPr>
        <w:t>日</w:t>
      </w:r>
      <w:r>
        <w:rPr>
          <w:rFonts w:ascii="宋体" w:hAnsi="宋体"/>
          <w:sz w:val="24"/>
        </w:rPr>
        <w:t>内，根据比选文件和中选人的参选文件签订合同</w:t>
      </w:r>
      <w:r>
        <w:rPr>
          <w:rFonts w:hint="eastAsia" w:ascii="宋体" w:hAnsi="宋体"/>
          <w:sz w:val="24"/>
        </w:rPr>
        <w:t>。</w:t>
      </w:r>
    </w:p>
    <w:p>
      <w:pPr>
        <w:pStyle w:val="3"/>
        <w:tabs>
          <w:tab w:val="left" w:pos="1050"/>
        </w:tabs>
        <w:ind w:left="0" w:leftChars="0" w:firstLine="480" w:firstLineChars="200"/>
        <w:rPr>
          <w:rFonts w:ascii="宋体" w:hAnsi="宋体"/>
          <w:sz w:val="24"/>
        </w:rPr>
      </w:pPr>
      <w:r>
        <w:rPr>
          <w:rFonts w:hint="eastAsia" w:ascii="宋体" w:hAnsi="宋体"/>
          <w:sz w:val="24"/>
        </w:rPr>
        <w:t>二、</w:t>
      </w:r>
      <w:r>
        <w:rPr>
          <w:rFonts w:ascii="宋体" w:hAnsi="宋体"/>
          <w:sz w:val="24"/>
        </w:rPr>
        <w:t>比选单位与中选人签订的合同必须遵守本比选文件的合同条件，并且对合同条款不做实质性更改</w:t>
      </w:r>
      <w:r>
        <w:rPr>
          <w:rFonts w:hint="eastAsia" w:ascii="宋体" w:hAnsi="宋体"/>
          <w:sz w:val="24"/>
        </w:rPr>
        <w:t>。</w:t>
      </w:r>
    </w:p>
    <w:p>
      <w:pPr>
        <w:pStyle w:val="3"/>
        <w:tabs>
          <w:tab w:val="left" w:pos="1050"/>
        </w:tabs>
        <w:ind w:left="0" w:leftChars="0" w:firstLine="480" w:firstLineChars="200"/>
        <w:rPr>
          <w:rFonts w:ascii="宋体" w:hAnsi="宋体"/>
          <w:sz w:val="24"/>
        </w:rPr>
      </w:pPr>
      <w:r>
        <w:rPr>
          <w:rFonts w:hint="eastAsia" w:ascii="宋体" w:hAnsi="宋体"/>
          <w:sz w:val="24"/>
        </w:rPr>
        <w:t>三、</w:t>
      </w:r>
      <w:r>
        <w:rPr>
          <w:rFonts w:ascii="宋体" w:hAnsi="宋体"/>
          <w:sz w:val="24"/>
        </w:rPr>
        <w:t>中选人如不按规定与比选人签订合同，或在合同履行过程中</w:t>
      </w:r>
      <w:r>
        <w:rPr>
          <w:rFonts w:hint="eastAsia" w:ascii="宋体" w:hAnsi="宋体"/>
          <w:sz w:val="24"/>
        </w:rPr>
        <w:t>未按</w:t>
      </w:r>
      <w:r>
        <w:rPr>
          <w:rFonts w:ascii="宋体" w:hAnsi="宋体"/>
          <w:sz w:val="24"/>
        </w:rPr>
        <w:t>比选人要求提供服务，则比选人将有充分的理由废除中选，保留要求乙方赔偿损失、承担相应法律责任的权力。</w:t>
      </w:r>
      <w:r>
        <w:rPr>
          <w:rFonts w:hint="eastAsia" w:ascii="宋体" w:hAnsi="宋体"/>
          <w:sz w:val="24"/>
        </w:rPr>
        <w:t>比选人可以</w:t>
      </w:r>
      <w:r>
        <w:rPr>
          <w:rFonts w:ascii="宋体" w:hAnsi="宋体"/>
          <w:sz w:val="24"/>
        </w:rPr>
        <w:t>按</w:t>
      </w:r>
      <w:r>
        <w:rPr>
          <w:rFonts w:hint="eastAsia" w:ascii="宋体" w:hAnsi="宋体"/>
          <w:sz w:val="24"/>
        </w:rPr>
        <w:t>比选</w:t>
      </w:r>
      <w:r>
        <w:rPr>
          <w:rFonts w:ascii="宋体" w:hAnsi="宋体"/>
          <w:sz w:val="24"/>
        </w:rPr>
        <w:t>工作小组提出的中选候选人名单</w:t>
      </w:r>
      <w:r>
        <w:rPr>
          <w:rFonts w:hint="eastAsia" w:ascii="宋体" w:hAnsi="宋体"/>
          <w:sz w:val="24"/>
        </w:rPr>
        <w:t>得分</w:t>
      </w:r>
      <w:r>
        <w:rPr>
          <w:rFonts w:ascii="宋体" w:hAnsi="宋体"/>
          <w:sz w:val="24"/>
        </w:rPr>
        <w:t>排</w:t>
      </w:r>
      <w:r>
        <w:rPr>
          <w:rFonts w:hint="eastAsia" w:ascii="宋体" w:hAnsi="宋体"/>
          <w:sz w:val="24"/>
        </w:rPr>
        <w:t>名，依次重新</w:t>
      </w:r>
      <w:r>
        <w:rPr>
          <w:rFonts w:ascii="宋体" w:hAnsi="宋体"/>
          <w:sz w:val="24"/>
        </w:rPr>
        <w:t>确定中选人</w:t>
      </w:r>
      <w:r>
        <w:rPr>
          <w:rFonts w:hint="eastAsia" w:ascii="宋体" w:hAnsi="宋体"/>
          <w:sz w:val="24"/>
        </w:rPr>
        <w:t>候选人</w:t>
      </w:r>
      <w:r>
        <w:rPr>
          <w:rFonts w:ascii="宋体" w:hAnsi="宋体"/>
          <w:sz w:val="24"/>
        </w:rPr>
        <w:t>。依次</w:t>
      </w:r>
      <w:r>
        <w:rPr>
          <w:rFonts w:hint="eastAsia" w:ascii="宋体" w:hAnsi="宋体"/>
          <w:sz w:val="24"/>
        </w:rPr>
        <w:t>确定</w:t>
      </w:r>
      <w:r>
        <w:rPr>
          <w:rFonts w:ascii="宋体" w:hAnsi="宋体"/>
          <w:sz w:val="24"/>
        </w:rPr>
        <w:t>其他中选候选人与比选人预期较大，或者对比选人明显不利的，比选人可以重新比选</w:t>
      </w:r>
      <w:r>
        <w:rPr>
          <w:rFonts w:hint="eastAsia" w:ascii="宋体" w:hAnsi="宋体"/>
          <w:sz w:val="24"/>
        </w:rPr>
        <w:t>。</w:t>
      </w:r>
    </w:p>
    <w:p>
      <w:pPr>
        <w:widowControl/>
        <w:jc w:val="left"/>
        <w:rPr>
          <w:rFonts w:ascii="宋体" w:hAnsi="宋体"/>
          <w:kern w:val="0"/>
          <w:sz w:val="24"/>
        </w:rPr>
      </w:pPr>
      <w:r>
        <w:rPr>
          <w:rFonts w:ascii="宋体" w:hAnsi="宋体"/>
          <w:sz w:val="24"/>
        </w:rPr>
        <w:br w:type="page"/>
      </w:r>
    </w:p>
    <w:p>
      <w:pPr>
        <w:pStyle w:val="6"/>
        <w:spacing w:line="560" w:lineRule="exact"/>
        <w:rPr>
          <w:rFonts w:ascii="宋体" w:hAnsi="宋体" w:eastAsia="宋体"/>
        </w:rPr>
      </w:pPr>
      <w:bookmarkStart w:id="78" w:name="_Toc399494429"/>
      <w:bookmarkStart w:id="79" w:name="_Toc57188269"/>
      <w:r>
        <w:rPr>
          <w:rFonts w:hint="eastAsia" w:ascii="宋体" w:hAnsi="宋体" w:eastAsia="宋体"/>
          <w:b/>
          <w:bCs/>
        </w:rPr>
        <w:t>附件：  评选</w:t>
      </w:r>
      <w:bookmarkEnd w:id="78"/>
      <w:r>
        <w:rPr>
          <w:rFonts w:hint="eastAsia" w:ascii="宋体" w:hAnsi="宋体" w:eastAsia="宋体"/>
          <w:b/>
          <w:bCs/>
        </w:rPr>
        <w:t>办法</w:t>
      </w:r>
      <w:bookmarkEnd w:id="79"/>
    </w:p>
    <w:p>
      <w:pPr>
        <w:pStyle w:val="7"/>
        <w:numPr>
          <w:ilvl w:val="2"/>
          <w:numId w:val="0"/>
        </w:numPr>
        <w:spacing w:before="240" w:beforeLines="100" w:after="120" w:afterLines="50" w:line="560" w:lineRule="exact"/>
        <w:ind w:firstLine="472" w:firstLineChars="196"/>
        <w:rPr>
          <w:rFonts w:ascii="宋体" w:hAnsi="宋体"/>
          <w:bCs/>
          <w:sz w:val="24"/>
        </w:rPr>
      </w:pPr>
      <w:bookmarkStart w:id="80" w:name="_Toc276575939"/>
      <w:bookmarkStart w:id="81" w:name="_Toc57188270"/>
      <w:r>
        <w:rPr>
          <w:rFonts w:hint="eastAsia" w:ascii="宋体" w:hAnsi="宋体"/>
          <w:bCs/>
          <w:sz w:val="24"/>
        </w:rPr>
        <w:t>一、总则</w:t>
      </w:r>
      <w:bookmarkEnd w:id="80"/>
      <w:bookmarkEnd w:id="81"/>
    </w:p>
    <w:p>
      <w:pPr>
        <w:spacing w:line="360" w:lineRule="auto"/>
        <w:ind w:firstLine="480" w:firstLineChars="200"/>
        <w:rPr>
          <w:rFonts w:ascii="宋体" w:hAnsi="宋体"/>
          <w:sz w:val="24"/>
        </w:rPr>
      </w:pPr>
      <w:r>
        <w:rPr>
          <w:rFonts w:hint="eastAsia" w:ascii="宋体" w:hAnsi="宋体"/>
          <w:sz w:val="24"/>
        </w:rPr>
        <w:t>为了保证本次比选参选工作的公开、公平和公正，使评选工作规范化、标准化、科学化，选择有经验、有实力、社会信誉好的单位承担本项目任务，依据相关招参选的法律、法规，特制定本评选方法。本方法作为比选文件的一部分，一切与评选工作有关的人员在评选过程中必须遵守本方法的各项规定。</w:t>
      </w:r>
    </w:p>
    <w:p>
      <w:pPr>
        <w:pStyle w:val="7"/>
        <w:numPr>
          <w:ilvl w:val="2"/>
          <w:numId w:val="0"/>
        </w:numPr>
        <w:spacing w:before="240" w:beforeLines="100" w:after="120" w:afterLines="50" w:line="360" w:lineRule="auto"/>
        <w:ind w:firstLine="472" w:firstLineChars="196"/>
        <w:rPr>
          <w:rFonts w:ascii="宋体" w:hAnsi="宋体"/>
          <w:bCs/>
          <w:sz w:val="24"/>
        </w:rPr>
      </w:pPr>
      <w:bookmarkStart w:id="82" w:name="_Toc57188271"/>
      <w:r>
        <w:rPr>
          <w:rFonts w:hint="eastAsia" w:ascii="宋体" w:hAnsi="宋体"/>
          <w:bCs/>
          <w:sz w:val="24"/>
        </w:rPr>
        <w:t>二、评定标组织</w:t>
      </w:r>
      <w:bookmarkEnd w:id="82"/>
    </w:p>
    <w:p>
      <w:pPr>
        <w:tabs>
          <w:tab w:val="left" w:pos="420"/>
        </w:tabs>
        <w:spacing w:line="360" w:lineRule="auto"/>
        <w:ind w:firstLine="480" w:firstLineChars="200"/>
        <w:rPr>
          <w:rFonts w:ascii="宋体" w:hAnsi="宋体"/>
          <w:sz w:val="24"/>
        </w:rPr>
      </w:pPr>
      <w:r>
        <w:rPr>
          <w:rFonts w:hint="eastAsia" w:ascii="宋体" w:hAnsi="宋体"/>
          <w:sz w:val="24"/>
        </w:rPr>
        <w:t>（一）评选委员会组成</w:t>
      </w:r>
    </w:p>
    <w:p>
      <w:pPr>
        <w:spacing w:line="360" w:lineRule="auto"/>
        <w:ind w:firstLine="482" w:firstLineChars="200"/>
        <w:rPr>
          <w:rFonts w:ascii="宋体" w:hAnsi="宋体"/>
          <w:b/>
          <w:bCs/>
          <w:sz w:val="24"/>
        </w:rPr>
      </w:pPr>
      <w:r>
        <w:rPr>
          <w:rFonts w:ascii="宋体" w:hAnsi="宋体"/>
          <w:b/>
          <w:bCs/>
          <w:sz w:val="24"/>
        </w:rPr>
        <w:t>由比选单位在比选前成立评选委员会。</w:t>
      </w:r>
      <w:r>
        <w:rPr>
          <w:rFonts w:hint="eastAsia" w:ascii="宋体" w:hAnsi="宋体"/>
          <w:b/>
          <w:bCs/>
          <w:sz w:val="24"/>
        </w:rPr>
        <w:t>评选委员会由7位评委组成。</w:t>
      </w:r>
      <w:r>
        <w:rPr>
          <w:rFonts w:ascii="宋体" w:hAnsi="宋体"/>
          <w:b/>
          <w:bCs/>
          <w:sz w:val="24"/>
        </w:rPr>
        <w:t>评选委员会主任由评选委员会推选，并与评选委员会的其它成员享有同等权利。</w:t>
      </w:r>
    </w:p>
    <w:p>
      <w:pPr>
        <w:spacing w:line="360" w:lineRule="auto"/>
        <w:ind w:firstLine="480" w:firstLineChars="200"/>
        <w:rPr>
          <w:rFonts w:ascii="宋体" w:hAnsi="宋体"/>
          <w:sz w:val="24"/>
        </w:rPr>
      </w:pPr>
      <w:r>
        <w:rPr>
          <w:rFonts w:hint="eastAsia" w:ascii="宋体" w:hAnsi="宋体"/>
          <w:sz w:val="24"/>
        </w:rPr>
        <w:t>（二）评选委员会职责</w:t>
      </w:r>
    </w:p>
    <w:p>
      <w:pPr>
        <w:spacing w:line="360" w:lineRule="auto"/>
        <w:ind w:firstLine="480" w:firstLineChars="200"/>
        <w:rPr>
          <w:rFonts w:ascii="宋体" w:hAnsi="宋体"/>
          <w:sz w:val="24"/>
        </w:rPr>
      </w:pPr>
      <w:r>
        <w:rPr>
          <w:rFonts w:hint="eastAsia" w:ascii="宋体" w:hAnsi="宋体"/>
          <w:sz w:val="24"/>
        </w:rPr>
        <w:t>评选委员会负责依据比选文件、本评选原则与程序对参选文件进行客观公正的评审；负责评选过程中的质疑；根据评审标准及答疑结果对参选人的参选文件进行评审；编写评选报告，推荐中选候选人。</w:t>
      </w:r>
    </w:p>
    <w:p>
      <w:pPr>
        <w:spacing w:line="360" w:lineRule="auto"/>
        <w:ind w:firstLine="480" w:firstLineChars="200"/>
        <w:rPr>
          <w:rFonts w:ascii="宋体" w:hAnsi="宋体"/>
          <w:sz w:val="24"/>
        </w:rPr>
      </w:pPr>
      <w:r>
        <w:rPr>
          <w:rFonts w:hint="eastAsia" w:ascii="宋体" w:hAnsi="宋体"/>
          <w:sz w:val="24"/>
        </w:rPr>
        <w:t>（三）评选过程由比选单位派出监督专员负责监督比选、评选全过程。</w:t>
      </w:r>
    </w:p>
    <w:p>
      <w:pPr>
        <w:spacing w:line="360" w:lineRule="auto"/>
        <w:ind w:firstLine="480" w:firstLineChars="200"/>
        <w:rPr>
          <w:rFonts w:ascii="宋体" w:hAnsi="宋体"/>
          <w:sz w:val="24"/>
        </w:rPr>
      </w:pPr>
      <w:r>
        <w:rPr>
          <w:rFonts w:hint="eastAsia" w:ascii="宋体" w:hAnsi="宋体"/>
          <w:sz w:val="24"/>
        </w:rPr>
        <w:t>（四）评选过程的会务工作由本次比选工作小组负责。</w:t>
      </w:r>
    </w:p>
    <w:p>
      <w:pPr>
        <w:pStyle w:val="7"/>
        <w:numPr>
          <w:ilvl w:val="2"/>
          <w:numId w:val="0"/>
        </w:numPr>
        <w:spacing w:before="240" w:beforeLines="100" w:after="120" w:afterLines="50" w:line="560" w:lineRule="exact"/>
        <w:ind w:firstLine="472" w:firstLineChars="196"/>
        <w:rPr>
          <w:rFonts w:ascii="宋体" w:hAnsi="宋体"/>
          <w:bCs/>
          <w:sz w:val="24"/>
        </w:rPr>
      </w:pPr>
      <w:bookmarkStart w:id="83" w:name="_Toc57188272"/>
      <w:r>
        <w:rPr>
          <w:rFonts w:hint="eastAsia" w:ascii="宋体" w:hAnsi="宋体"/>
          <w:bCs/>
          <w:sz w:val="24"/>
        </w:rPr>
        <w:t>三、评选方法与程序</w:t>
      </w:r>
      <w:bookmarkEnd w:id="83"/>
    </w:p>
    <w:p>
      <w:pPr>
        <w:spacing w:line="360" w:lineRule="auto"/>
        <w:ind w:firstLine="480" w:firstLineChars="200"/>
        <w:rPr>
          <w:rFonts w:hint="eastAsia" w:ascii="宋体" w:hAnsi="宋体"/>
          <w:bCs/>
          <w:sz w:val="24"/>
          <w:szCs w:val="24"/>
        </w:rPr>
      </w:pPr>
      <w:r>
        <w:rPr>
          <w:rFonts w:hint="eastAsia" w:ascii="宋体" w:hAnsi="宋体"/>
          <w:sz w:val="24"/>
        </w:rPr>
        <w:t>（一）本次评选采用“综合评估法”</w:t>
      </w:r>
      <w:r>
        <w:rPr>
          <w:rFonts w:hint="eastAsia" w:ascii="宋体" w:hAnsi="宋体"/>
          <w:bCs/>
          <w:sz w:val="24"/>
          <w:szCs w:val="24"/>
        </w:rPr>
        <w:t>，先评技术标，再评商务标，满分为100分，其中：技术标5</w:t>
      </w:r>
      <w:r>
        <w:rPr>
          <w:rFonts w:ascii="宋体" w:hAnsi="宋体"/>
          <w:bCs/>
          <w:sz w:val="24"/>
          <w:szCs w:val="24"/>
        </w:rPr>
        <w:t>0</w:t>
      </w:r>
      <w:r>
        <w:rPr>
          <w:rFonts w:hint="eastAsia" w:ascii="宋体" w:hAnsi="宋体"/>
          <w:bCs/>
          <w:sz w:val="24"/>
          <w:szCs w:val="24"/>
        </w:rPr>
        <w:t>分，商务标50分。</w:t>
      </w:r>
    </w:p>
    <w:p>
      <w:pPr>
        <w:spacing w:line="360" w:lineRule="auto"/>
        <w:ind w:firstLine="480" w:firstLineChars="200"/>
        <w:rPr>
          <w:rFonts w:ascii="宋体" w:hAnsi="宋体"/>
          <w:sz w:val="24"/>
        </w:rPr>
      </w:pPr>
      <w:r>
        <w:rPr>
          <w:rFonts w:hint="eastAsia" w:ascii="宋体" w:hAnsi="宋体"/>
          <w:sz w:val="24"/>
        </w:rPr>
        <w:t>评选委员会先</w:t>
      </w:r>
      <w:r>
        <w:rPr>
          <w:rFonts w:ascii="宋体" w:hAnsi="宋体"/>
          <w:b/>
          <w:sz w:val="24"/>
          <w:szCs w:val="24"/>
        </w:rPr>
        <w:t>按照技术</w:t>
      </w:r>
      <w:r>
        <w:rPr>
          <w:rFonts w:hint="eastAsia" w:ascii="宋体" w:hAnsi="宋体"/>
          <w:b/>
          <w:sz w:val="24"/>
          <w:szCs w:val="24"/>
        </w:rPr>
        <w:t>标</w:t>
      </w:r>
      <w:r>
        <w:rPr>
          <w:rFonts w:ascii="宋体" w:hAnsi="宋体"/>
          <w:b/>
          <w:sz w:val="24"/>
          <w:szCs w:val="24"/>
        </w:rPr>
        <w:t>评分标准</w:t>
      </w:r>
      <w:r>
        <w:rPr>
          <w:rFonts w:hint="eastAsia" w:ascii="宋体" w:hAnsi="宋体"/>
          <w:b/>
          <w:sz w:val="24"/>
          <w:szCs w:val="24"/>
        </w:rPr>
        <w:t>对各参选人技术文件</w:t>
      </w:r>
      <w:r>
        <w:rPr>
          <w:rFonts w:ascii="宋体" w:hAnsi="宋体"/>
          <w:b/>
          <w:sz w:val="24"/>
          <w:szCs w:val="24"/>
        </w:rPr>
        <w:t>进行打分</w:t>
      </w:r>
      <w:r>
        <w:rPr>
          <w:rFonts w:hint="eastAsia" w:ascii="宋体" w:hAnsi="宋体"/>
          <w:b/>
          <w:sz w:val="24"/>
          <w:szCs w:val="24"/>
        </w:rPr>
        <w:t>，各评委评分的算术平均值为该参选人技术标得分；技术标得分</w:t>
      </w:r>
      <w:r>
        <w:rPr>
          <w:rFonts w:ascii="宋体" w:hAnsi="宋体"/>
          <w:b/>
          <w:sz w:val="24"/>
          <w:szCs w:val="24"/>
        </w:rPr>
        <w:t>分数</w:t>
      </w:r>
      <w:r>
        <w:rPr>
          <w:rFonts w:hint="eastAsia" w:ascii="宋体" w:hAnsi="宋体"/>
          <w:b/>
          <w:sz w:val="24"/>
          <w:szCs w:val="24"/>
        </w:rPr>
        <w:t>前</w:t>
      </w:r>
      <w:r>
        <w:rPr>
          <w:rFonts w:hint="eastAsia" w:ascii="宋体" w:hAnsi="宋体"/>
          <w:b/>
          <w:sz w:val="24"/>
          <w:szCs w:val="24"/>
          <w:lang w:val="en-US" w:eastAsia="zh-CN"/>
        </w:rPr>
        <w:t>4</w:t>
      </w:r>
      <w:r>
        <w:rPr>
          <w:rFonts w:hint="eastAsia" w:ascii="宋体" w:hAnsi="宋体"/>
          <w:b/>
          <w:sz w:val="24"/>
          <w:szCs w:val="24"/>
        </w:rPr>
        <w:t>家</w:t>
      </w:r>
      <w:r>
        <w:rPr>
          <w:rFonts w:ascii="宋体" w:hAnsi="宋体"/>
          <w:b/>
          <w:sz w:val="24"/>
          <w:szCs w:val="24"/>
        </w:rPr>
        <w:t>的有效参选人方可进入</w:t>
      </w:r>
      <w:r>
        <w:rPr>
          <w:rFonts w:hint="eastAsia" w:ascii="宋体" w:hAnsi="宋体"/>
          <w:b/>
          <w:sz w:val="24"/>
          <w:szCs w:val="24"/>
        </w:rPr>
        <w:t>下一阶段</w:t>
      </w:r>
      <w:r>
        <w:rPr>
          <w:rFonts w:ascii="宋体" w:hAnsi="宋体"/>
          <w:b/>
          <w:sz w:val="24"/>
          <w:szCs w:val="24"/>
        </w:rPr>
        <w:t>商务标</w:t>
      </w:r>
      <w:r>
        <w:rPr>
          <w:rFonts w:hint="eastAsia" w:ascii="宋体" w:hAnsi="宋体"/>
          <w:b/>
          <w:sz w:val="24"/>
          <w:szCs w:val="24"/>
        </w:rPr>
        <w:t>的</w:t>
      </w:r>
      <w:r>
        <w:rPr>
          <w:rFonts w:ascii="宋体" w:hAnsi="宋体"/>
          <w:b/>
          <w:sz w:val="24"/>
          <w:szCs w:val="24"/>
        </w:rPr>
        <w:t>评审</w:t>
      </w:r>
      <w:r>
        <w:rPr>
          <w:rFonts w:hint="eastAsia" w:ascii="宋体" w:hAnsi="宋体"/>
          <w:sz w:val="24"/>
          <w:szCs w:val="24"/>
        </w:rPr>
        <w:t>（若出现得分</w:t>
      </w:r>
      <w:r>
        <w:rPr>
          <w:rFonts w:ascii="宋体" w:hAnsi="宋体"/>
          <w:sz w:val="24"/>
          <w:szCs w:val="24"/>
        </w:rPr>
        <w:t>并列</w:t>
      </w:r>
      <w:r>
        <w:rPr>
          <w:rFonts w:hint="eastAsia" w:ascii="宋体" w:hAnsi="宋体"/>
          <w:sz w:val="24"/>
          <w:szCs w:val="24"/>
        </w:rPr>
        <w:t>导致</w:t>
      </w:r>
      <w:r>
        <w:rPr>
          <w:rFonts w:ascii="宋体" w:hAnsi="宋体"/>
          <w:sz w:val="24"/>
          <w:szCs w:val="24"/>
        </w:rPr>
        <w:t>大于</w:t>
      </w:r>
      <w:r>
        <w:rPr>
          <w:rFonts w:hint="eastAsia" w:ascii="宋体" w:hAnsi="宋体"/>
          <w:sz w:val="24"/>
          <w:szCs w:val="24"/>
          <w:lang w:val="en-US" w:eastAsia="zh-CN"/>
        </w:rPr>
        <w:t>4</w:t>
      </w:r>
      <w:r>
        <w:rPr>
          <w:rFonts w:hint="eastAsia" w:ascii="宋体" w:hAnsi="宋体"/>
          <w:sz w:val="24"/>
          <w:szCs w:val="24"/>
        </w:rPr>
        <w:t>家的</w:t>
      </w:r>
      <w:r>
        <w:rPr>
          <w:rFonts w:ascii="宋体" w:hAnsi="宋体"/>
          <w:sz w:val="24"/>
          <w:szCs w:val="24"/>
        </w:rPr>
        <w:t>情况，</w:t>
      </w:r>
      <w:r>
        <w:rPr>
          <w:rFonts w:hint="eastAsia" w:ascii="宋体" w:hAnsi="宋体"/>
          <w:sz w:val="24"/>
          <w:szCs w:val="24"/>
        </w:rPr>
        <w:t>则</w:t>
      </w:r>
      <w:r>
        <w:rPr>
          <w:rFonts w:ascii="宋体" w:hAnsi="宋体"/>
          <w:sz w:val="24"/>
          <w:szCs w:val="24"/>
        </w:rPr>
        <w:t>并列的参选人</w:t>
      </w:r>
      <w:r>
        <w:rPr>
          <w:rFonts w:hint="eastAsia" w:ascii="宋体" w:hAnsi="宋体"/>
          <w:sz w:val="24"/>
          <w:szCs w:val="24"/>
        </w:rPr>
        <w:t>全部进入商务标环节</w:t>
      </w:r>
      <w:r>
        <w:rPr>
          <w:rFonts w:ascii="宋体" w:hAnsi="宋体"/>
          <w:sz w:val="24"/>
          <w:szCs w:val="24"/>
        </w:rPr>
        <w:t>）</w:t>
      </w:r>
      <w:r>
        <w:rPr>
          <w:rFonts w:ascii="宋体" w:hAnsi="宋体"/>
          <w:b/>
          <w:sz w:val="24"/>
          <w:szCs w:val="24"/>
        </w:rPr>
        <w:t>。</w:t>
      </w:r>
      <w:r>
        <w:rPr>
          <w:rFonts w:hint="eastAsia" w:ascii="宋体" w:hAnsi="宋体"/>
          <w:sz w:val="24"/>
          <w:szCs w:val="24"/>
        </w:rPr>
        <w:t>然后各</w:t>
      </w:r>
      <w:r>
        <w:rPr>
          <w:rFonts w:hint="eastAsia" w:ascii="宋体" w:hAnsi="宋体"/>
          <w:sz w:val="24"/>
        </w:rPr>
        <w:t>评选委员会再</w:t>
      </w:r>
      <w:r>
        <w:rPr>
          <w:rFonts w:ascii="宋体" w:hAnsi="宋体"/>
          <w:b/>
          <w:sz w:val="24"/>
          <w:szCs w:val="24"/>
        </w:rPr>
        <w:t>按照</w:t>
      </w:r>
      <w:r>
        <w:rPr>
          <w:rFonts w:hint="eastAsia" w:ascii="宋体" w:hAnsi="宋体"/>
          <w:b/>
          <w:sz w:val="24"/>
          <w:szCs w:val="24"/>
        </w:rPr>
        <w:t>商务标计算方法对各参选人商务报价进行评分，最后汇总参选人技术及商务标得分</w:t>
      </w:r>
      <w:r>
        <w:rPr>
          <w:rFonts w:hint="eastAsia" w:ascii="宋体" w:hAnsi="宋体"/>
          <w:sz w:val="24"/>
          <w:szCs w:val="24"/>
          <w:u w:val="single"/>
        </w:rPr>
        <w:t>（若次低提取比例同时为最高提取比例或次高提取比例，则Sj为所有参选人报价的最低提取比例；若进入商务标环节的参选人仅3家，则以所有参选人所报的最低提取比例为基准价且为满分）</w:t>
      </w:r>
      <w:r>
        <w:rPr>
          <w:rFonts w:hint="eastAsia" w:ascii="宋体" w:hAnsi="宋体"/>
          <w:b/>
          <w:sz w:val="24"/>
          <w:szCs w:val="24"/>
        </w:rPr>
        <w:t>，</w:t>
      </w:r>
      <w:r>
        <w:rPr>
          <w:rFonts w:hint="eastAsia" w:ascii="宋体" w:hAnsi="宋体"/>
          <w:sz w:val="24"/>
        </w:rPr>
        <w:t>并</w:t>
      </w:r>
      <w:r>
        <w:rPr>
          <w:rFonts w:hint="eastAsia" w:ascii="宋体" w:hAnsi="宋体"/>
          <w:sz w:val="24"/>
          <w:szCs w:val="24"/>
        </w:rPr>
        <w:t>按照</w:t>
      </w:r>
      <w:r>
        <w:rPr>
          <w:rFonts w:ascii="宋体" w:hAnsi="宋体"/>
          <w:sz w:val="24"/>
          <w:szCs w:val="24"/>
        </w:rPr>
        <w:t>参选人的最终得分值由高到低排列名次。若最终得分相同的，以技术标得分高者排在先</w:t>
      </w:r>
      <w:r>
        <w:rPr>
          <w:rFonts w:hint="eastAsia" w:ascii="宋体" w:hAnsi="宋体"/>
          <w:sz w:val="24"/>
          <w:szCs w:val="24"/>
        </w:rPr>
        <w:t>；若技术标得分相同的（</w:t>
      </w:r>
      <w:r>
        <w:rPr>
          <w:rFonts w:hint="eastAsia" w:hAnsi="宋体"/>
          <w:sz w:val="24"/>
          <w:szCs w:val="24"/>
        </w:rPr>
        <w:t>参选人的商务报价及商务标得分，数值取小数点后面两位，小数点两位后四舍五入）</w:t>
      </w:r>
      <w:r>
        <w:rPr>
          <w:rFonts w:hint="eastAsia" w:ascii="宋体" w:hAnsi="宋体"/>
          <w:sz w:val="24"/>
          <w:szCs w:val="24"/>
        </w:rPr>
        <w:t>，以商务标报价低者排在先；若报价相同的，以抽签的形式确定中选候选人。最终，评委推荐一名中选候选人</w:t>
      </w:r>
      <w:r>
        <w:rPr>
          <w:rFonts w:hint="eastAsia" w:ascii="宋体" w:hAnsi="宋体"/>
          <w:sz w:val="24"/>
        </w:rPr>
        <w:t>中选，并形成评选报告。</w:t>
      </w:r>
    </w:p>
    <w:p>
      <w:pPr>
        <w:spacing w:line="360" w:lineRule="auto"/>
        <w:ind w:firstLine="480" w:firstLineChars="200"/>
        <w:rPr>
          <w:rFonts w:ascii="宋体" w:hAnsi="宋体"/>
          <w:sz w:val="24"/>
        </w:rPr>
      </w:pPr>
      <w:r>
        <w:rPr>
          <w:rFonts w:hint="eastAsia" w:ascii="宋体" w:hAnsi="宋体"/>
          <w:sz w:val="24"/>
        </w:rPr>
        <w:t>（二）评选程序</w:t>
      </w:r>
    </w:p>
    <w:p>
      <w:pPr>
        <w:pStyle w:val="25"/>
        <w:adjustRightInd/>
        <w:snapToGrid w:val="0"/>
        <w:spacing w:line="360" w:lineRule="auto"/>
        <w:ind w:firstLine="480" w:firstLineChars="200"/>
        <w:textAlignment w:val="auto"/>
        <w:rPr>
          <w:rFonts w:hAnsi="宋体"/>
          <w:bCs/>
          <w:sz w:val="24"/>
          <w:szCs w:val="24"/>
        </w:rPr>
      </w:pPr>
      <w:r>
        <w:rPr>
          <w:rFonts w:hint="eastAsia" w:hAnsi="宋体"/>
          <w:sz w:val="24"/>
          <w:szCs w:val="24"/>
        </w:rPr>
        <w:t>1、</w:t>
      </w:r>
      <w:r>
        <w:rPr>
          <w:rFonts w:hint="eastAsia" w:hAnsi="宋体"/>
          <w:bCs/>
          <w:sz w:val="24"/>
          <w:szCs w:val="24"/>
        </w:rPr>
        <w:t>评选分</w:t>
      </w:r>
      <w:r>
        <w:rPr>
          <w:rFonts w:hAnsi="宋体"/>
          <w:bCs/>
          <w:sz w:val="24"/>
          <w:szCs w:val="24"/>
        </w:rPr>
        <w:t>2阶段进行，先评技术标，再评商务标。</w:t>
      </w:r>
    </w:p>
    <w:p>
      <w:pPr>
        <w:spacing w:line="360" w:lineRule="auto"/>
        <w:ind w:firstLine="482" w:firstLineChars="200"/>
        <w:rPr>
          <w:rFonts w:ascii="宋体" w:hAnsi="宋体"/>
          <w:b/>
          <w:bCs/>
          <w:sz w:val="24"/>
          <w:szCs w:val="24"/>
        </w:rPr>
      </w:pPr>
      <w:r>
        <w:rPr>
          <w:rFonts w:hint="eastAsia" w:ascii="宋体" w:hAnsi="宋体"/>
          <w:b/>
          <w:bCs/>
          <w:sz w:val="24"/>
          <w:szCs w:val="24"/>
        </w:rPr>
        <w:t>技术标评审：</w:t>
      </w:r>
    </w:p>
    <w:p>
      <w:pPr>
        <w:spacing w:line="360" w:lineRule="auto"/>
        <w:ind w:firstLine="480" w:firstLineChars="200"/>
        <w:rPr>
          <w:rFonts w:ascii="宋体" w:hAnsi="宋体"/>
          <w:bCs/>
          <w:sz w:val="24"/>
          <w:szCs w:val="24"/>
        </w:rPr>
      </w:pPr>
      <w:r>
        <w:rPr>
          <w:rFonts w:hint="eastAsia" w:ascii="宋体" w:hAnsi="宋体"/>
          <w:bCs/>
          <w:sz w:val="24"/>
          <w:szCs w:val="24"/>
        </w:rPr>
        <w:t>（1）先将所有合格参选文件的技术标书移交至评标委员会，评标委员会对参选文件的技术标书进行初步评审（有效性审查），只有通过初步评审的技术标书才有资格进</w:t>
      </w:r>
      <w:r>
        <w:rPr>
          <w:rFonts w:hint="eastAsia" w:ascii="宋体" w:hAnsi="宋体"/>
          <w:sz w:val="24"/>
          <w:szCs w:val="24"/>
        </w:rPr>
        <w:t>入下一步的详细评审</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评标委员会否决无效标或者界定为废标后，有效参选人不足3家的，比选人宣布本次比选失败，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numPr>
          <w:ilvl w:val="0"/>
          <w:numId w:val="4"/>
        </w:numPr>
        <w:spacing w:line="360" w:lineRule="auto"/>
        <w:ind w:firstLine="480" w:firstLineChars="200"/>
        <w:rPr>
          <w:rFonts w:hint="eastAsia" w:ascii="宋体" w:hAnsi="宋体"/>
          <w:bCs/>
          <w:sz w:val="24"/>
          <w:szCs w:val="24"/>
          <w:highlight w:val="none"/>
        </w:rPr>
      </w:pPr>
      <w:r>
        <w:rPr>
          <w:rFonts w:hint="eastAsia" w:ascii="宋体" w:hAnsi="宋体"/>
          <w:bCs/>
          <w:sz w:val="24"/>
          <w:szCs w:val="24"/>
        </w:rPr>
        <w:t>评选委员会按照评审标准对技术标进行详细评审（详见评审附表），评审完成</w:t>
      </w:r>
      <w:r>
        <w:rPr>
          <w:rFonts w:hint="eastAsia" w:ascii="宋体" w:hAnsi="宋体"/>
          <w:bCs/>
          <w:sz w:val="24"/>
          <w:szCs w:val="24"/>
          <w:highlight w:val="none"/>
        </w:rPr>
        <w:t>后，评审分数不得再更改。</w:t>
      </w:r>
    </w:p>
    <w:p>
      <w:pPr>
        <w:numPr>
          <w:ilvl w:val="0"/>
          <w:numId w:val="4"/>
        </w:numPr>
        <w:spacing w:line="360" w:lineRule="auto"/>
        <w:ind w:firstLine="480" w:firstLineChars="200"/>
        <w:rPr>
          <w:rFonts w:hint="eastAsia" w:ascii="宋体" w:hAnsi="宋体"/>
          <w:bCs/>
          <w:sz w:val="24"/>
          <w:szCs w:val="24"/>
          <w:highlight w:val="none"/>
        </w:rPr>
      </w:pPr>
      <w:r>
        <w:rPr>
          <w:rFonts w:hint="eastAsia" w:ascii="宋体" w:hAnsi="宋体"/>
          <w:sz w:val="24"/>
          <w:szCs w:val="24"/>
          <w:highlight w:val="none"/>
        </w:rPr>
        <w:t>技术标评审完成后，</w:t>
      </w:r>
      <w:r>
        <w:rPr>
          <w:rFonts w:hint="eastAsia" w:ascii="宋体" w:hAnsi="宋体"/>
          <w:sz w:val="24"/>
          <w:szCs w:val="24"/>
          <w:highlight w:val="none"/>
          <w:lang w:eastAsia="zh-CN"/>
        </w:rPr>
        <w:t>技术标评分</w:t>
      </w:r>
      <w:r>
        <w:rPr>
          <w:rFonts w:ascii="宋体" w:hAnsi="宋体"/>
          <w:sz w:val="24"/>
          <w:szCs w:val="24"/>
          <w:highlight w:val="none"/>
        </w:rPr>
        <w:t>分数</w:t>
      </w:r>
      <w:r>
        <w:rPr>
          <w:rFonts w:hint="eastAsia" w:ascii="宋体" w:hAnsi="宋体"/>
          <w:sz w:val="24"/>
          <w:szCs w:val="24"/>
          <w:highlight w:val="none"/>
        </w:rPr>
        <w:t>从高到低的前</w:t>
      </w:r>
      <w:r>
        <w:rPr>
          <w:rFonts w:hint="eastAsia" w:ascii="宋体" w:hAnsi="宋体"/>
          <w:sz w:val="24"/>
          <w:szCs w:val="24"/>
          <w:highlight w:val="none"/>
          <w:lang w:val="en-US" w:eastAsia="zh-CN"/>
        </w:rPr>
        <w:t>4</w:t>
      </w:r>
      <w:r>
        <w:rPr>
          <w:rFonts w:hint="eastAsia" w:ascii="宋体" w:hAnsi="宋体"/>
          <w:sz w:val="24"/>
          <w:szCs w:val="24"/>
          <w:highlight w:val="none"/>
        </w:rPr>
        <w:t>家</w:t>
      </w:r>
      <w:r>
        <w:rPr>
          <w:rFonts w:ascii="宋体" w:hAnsi="宋体"/>
          <w:sz w:val="24"/>
          <w:szCs w:val="24"/>
          <w:highlight w:val="none"/>
        </w:rPr>
        <w:t>有效参选人方可进入</w:t>
      </w:r>
      <w:r>
        <w:rPr>
          <w:rFonts w:hint="eastAsia" w:ascii="宋体" w:hAnsi="宋体"/>
          <w:sz w:val="24"/>
          <w:szCs w:val="24"/>
          <w:highlight w:val="none"/>
        </w:rPr>
        <w:t>下一阶段</w:t>
      </w:r>
      <w:r>
        <w:rPr>
          <w:rFonts w:ascii="宋体" w:hAnsi="宋体"/>
          <w:sz w:val="24"/>
          <w:szCs w:val="24"/>
          <w:highlight w:val="none"/>
        </w:rPr>
        <w:t>商务标</w:t>
      </w:r>
      <w:r>
        <w:rPr>
          <w:rFonts w:hint="eastAsia" w:ascii="宋体" w:hAnsi="宋体"/>
          <w:sz w:val="24"/>
          <w:szCs w:val="24"/>
          <w:highlight w:val="none"/>
        </w:rPr>
        <w:t>的</w:t>
      </w:r>
      <w:r>
        <w:rPr>
          <w:rFonts w:ascii="宋体" w:hAnsi="宋体"/>
          <w:sz w:val="24"/>
          <w:szCs w:val="24"/>
          <w:highlight w:val="none"/>
        </w:rPr>
        <w:t>评审</w:t>
      </w:r>
      <w:r>
        <w:rPr>
          <w:rFonts w:hint="eastAsia" w:ascii="宋体" w:hAnsi="宋体"/>
          <w:sz w:val="24"/>
          <w:szCs w:val="24"/>
          <w:highlight w:val="none"/>
        </w:rPr>
        <w:t>（若出现得分</w:t>
      </w:r>
      <w:r>
        <w:rPr>
          <w:rFonts w:ascii="宋体" w:hAnsi="宋体"/>
          <w:sz w:val="24"/>
          <w:szCs w:val="24"/>
          <w:highlight w:val="none"/>
        </w:rPr>
        <w:t>并列</w:t>
      </w:r>
      <w:r>
        <w:rPr>
          <w:rFonts w:hint="eastAsia" w:ascii="宋体" w:hAnsi="宋体"/>
          <w:sz w:val="24"/>
          <w:szCs w:val="24"/>
          <w:highlight w:val="none"/>
        </w:rPr>
        <w:t>导致</w:t>
      </w:r>
      <w:r>
        <w:rPr>
          <w:rFonts w:ascii="宋体" w:hAnsi="宋体"/>
          <w:sz w:val="24"/>
          <w:szCs w:val="24"/>
          <w:highlight w:val="none"/>
        </w:rPr>
        <w:t>大于</w:t>
      </w:r>
      <w:r>
        <w:rPr>
          <w:rFonts w:hint="eastAsia" w:ascii="宋体" w:hAnsi="宋体"/>
          <w:sz w:val="24"/>
          <w:szCs w:val="24"/>
          <w:highlight w:val="none"/>
          <w:lang w:val="en-US" w:eastAsia="zh-CN"/>
        </w:rPr>
        <w:t>4</w:t>
      </w:r>
      <w:r>
        <w:rPr>
          <w:rFonts w:hint="eastAsia" w:ascii="宋体" w:hAnsi="宋体"/>
          <w:sz w:val="24"/>
          <w:szCs w:val="24"/>
          <w:highlight w:val="none"/>
        </w:rPr>
        <w:t>家的</w:t>
      </w:r>
      <w:r>
        <w:rPr>
          <w:rFonts w:ascii="宋体" w:hAnsi="宋体"/>
          <w:sz w:val="24"/>
          <w:szCs w:val="24"/>
          <w:highlight w:val="none"/>
        </w:rPr>
        <w:t>情况，</w:t>
      </w:r>
      <w:r>
        <w:rPr>
          <w:rFonts w:hint="eastAsia" w:ascii="宋体" w:hAnsi="宋体"/>
          <w:sz w:val="24"/>
          <w:szCs w:val="24"/>
          <w:highlight w:val="none"/>
        </w:rPr>
        <w:t>则</w:t>
      </w:r>
      <w:r>
        <w:rPr>
          <w:rFonts w:ascii="宋体" w:hAnsi="宋体"/>
          <w:sz w:val="24"/>
          <w:szCs w:val="24"/>
          <w:highlight w:val="none"/>
        </w:rPr>
        <w:t>并列的参选人</w:t>
      </w:r>
      <w:r>
        <w:rPr>
          <w:rFonts w:hint="eastAsia" w:ascii="宋体" w:hAnsi="宋体"/>
          <w:sz w:val="24"/>
          <w:szCs w:val="24"/>
          <w:highlight w:val="none"/>
        </w:rPr>
        <w:t>全部进入商务标环节</w:t>
      </w:r>
      <w:r>
        <w:rPr>
          <w:rFonts w:ascii="宋体" w:hAnsi="宋体"/>
          <w:sz w:val="24"/>
          <w:szCs w:val="24"/>
          <w:highlight w:val="none"/>
        </w:rPr>
        <w:t>）。</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商务标评审：</w:t>
      </w:r>
    </w:p>
    <w:p>
      <w:pPr>
        <w:pStyle w:val="177"/>
        <w:tabs>
          <w:tab w:val="left" w:pos="993"/>
        </w:tabs>
        <w:spacing w:line="360" w:lineRule="auto"/>
        <w:ind w:firstLine="424" w:firstLineChars="177"/>
        <w:rPr>
          <w:rFonts w:ascii="宋体" w:hAnsi="宋体"/>
          <w:sz w:val="24"/>
          <w:szCs w:val="24"/>
        </w:rPr>
      </w:pPr>
      <w:r>
        <w:rPr>
          <w:rFonts w:hint="eastAsia" w:ascii="宋体" w:hAnsi="宋体"/>
          <w:sz w:val="24"/>
          <w:szCs w:val="24"/>
        </w:rPr>
        <w:t>（1）第二阶段，技术标评审结束后，</w:t>
      </w:r>
      <w:r>
        <w:rPr>
          <w:rFonts w:hint="eastAsia" w:ascii="宋体" w:hAnsi="宋体"/>
          <w:sz w:val="24"/>
          <w:szCs w:val="24"/>
          <w:highlight w:val="none"/>
        </w:rPr>
        <w:t>将技术标前4名参选人的商</w:t>
      </w:r>
      <w:r>
        <w:rPr>
          <w:rFonts w:hint="eastAsia" w:ascii="宋体" w:hAnsi="宋体"/>
          <w:sz w:val="24"/>
          <w:szCs w:val="24"/>
        </w:rPr>
        <w:t>务标移交至评标委员会，评标委员会对商务标部分进行初步评审（有效性审查），只有通过初步评审的商务标文件才有资格进入下一步的详细评审。</w:t>
      </w:r>
    </w:p>
    <w:p>
      <w:pPr>
        <w:pStyle w:val="177"/>
        <w:tabs>
          <w:tab w:val="left" w:pos="993"/>
        </w:tabs>
        <w:spacing w:line="360" w:lineRule="auto"/>
        <w:ind w:firstLine="424" w:firstLineChars="177"/>
        <w:rPr>
          <w:rFonts w:ascii="宋体" w:hAnsi="宋体"/>
          <w:sz w:val="24"/>
          <w:szCs w:val="24"/>
        </w:rPr>
      </w:pPr>
      <w:r>
        <w:rPr>
          <w:rFonts w:hint="eastAsia" w:ascii="宋体" w:hAnsi="宋体"/>
          <w:sz w:val="24"/>
          <w:szCs w:val="24"/>
        </w:rPr>
        <w:t>（2）经商务标初步审查，评标委员会作出无效标或者废标处理，致有效参选人不足3家，比选人宣布本次比选失败，重新组织比选。</w:t>
      </w:r>
    </w:p>
    <w:p>
      <w:pPr>
        <w:pStyle w:val="177"/>
        <w:tabs>
          <w:tab w:val="left" w:pos="993"/>
        </w:tabs>
        <w:spacing w:line="360" w:lineRule="auto"/>
        <w:ind w:firstLine="424" w:firstLineChars="177"/>
        <w:rPr>
          <w:rFonts w:hint="eastAsia" w:ascii="宋体" w:hAnsi="宋体"/>
          <w:sz w:val="24"/>
          <w:szCs w:val="24"/>
        </w:rPr>
      </w:pPr>
      <w:r>
        <w:rPr>
          <w:rFonts w:hint="eastAsia" w:ascii="宋体" w:hAnsi="宋体"/>
          <w:sz w:val="24"/>
          <w:szCs w:val="24"/>
        </w:rPr>
        <w:t>（3）参选人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文件中大写金额与小写金额不一致的，以大写金额为准；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总价金额与按单价计算的总金额不一致的，以单价计算的总金额为准。除非单价有明显的小数点错误，此时应以合价金额为准，调整单价；</w:t>
      </w:r>
      <w:r>
        <w:rPr>
          <w:rFonts w:ascii="宋体" w:hAnsi="宋体"/>
          <w:sz w:val="24"/>
          <w:szCs w:val="24"/>
        </w:rPr>
        <w:br w:type="textWrapping"/>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pacing w:line="360" w:lineRule="auto"/>
        <w:ind w:firstLine="283" w:firstLineChars="118"/>
        <w:rPr>
          <w:rFonts w:hint="eastAsia" w:ascii="宋体" w:hAnsi="宋体"/>
          <w:sz w:val="24"/>
          <w:szCs w:val="24"/>
        </w:rPr>
      </w:pPr>
      <w:r>
        <w:rPr>
          <w:rFonts w:hint="eastAsia" w:ascii="宋体" w:hAnsi="宋体"/>
          <w:sz w:val="24"/>
          <w:szCs w:val="24"/>
        </w:rPr>
        <w:t>（4）商务标初步审查后，评标委员会按照商务标计算公式，完成商务标分数计算。</w:t>
      </w:r>
    </w:p>
    <w:p>
      <w:pPr>
        <w:spacing w:line="360" w:lineRule="auto"/>
        <w:ind w:firstLine="283" w:firstLineChars="118"/>
        <w:rPr>
          <w:rFonts w:ascii="宋体" w:hAnsi="宋体" w:cs="宋体"/>
          <w:kern w:val="0"/>
          <w:sz w:val="24"/>
          <w:szCs w:val="24"/>
        </w:rPr>
      </w:pPr>
      <w:r>
        <w:rPr>
          <w:rFonts w:hint="eastAsia" w:ascii="宋体" w:hAnsi="宋体"/>
          <w:sz w:val="24"/>
          <w:szCs w:val="24"/>
        </w:rPr>
        <w:t>（5）</w:t>
      </w:r>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403" w:firstLineChars="168"/>
        <w:rPr>
          <w:rFonts w:hint="eastAsia" w:ascii="宋体" w:hAnsi="宋体"/>
          <w:sz w:val="24"/>
          <w:szCs w:val="24"/>
        </w:rPr>
      </w:pPr>
      <w:r>
        <w:rPr>
          <w:rFonts w:ascii="宋体" w:hAnsi="宋体" w:cs="宋体"/>
          <w:kern w:val="0"/>
          <w:sz w:val="24"/>
          <w:szCs w:val="24"/>
        </w:rPr>
        <w:t>(</w:t>
      </w:r>
      <w:r>
        <w:rPr>
          <w:rFonts w:hint="eastAsia" w:ascii="宋体" w:hAnsi="宋体" w:cs="宋体"/>
          <w:kern w:val="0"/>
          <w:sz w:val="24"/>
          <w:szCs w:val="24"/>
        </w:rPr>
        <w:t>6</w:t>
      </w:r>
      <w:r>
        <w:rPr>
          <w:rFonts w:ascii="宋体" w:hAnsi="宋体" w:cs="宋体"/>
          <w:kern w:val="0"/>
          <w:sz w:val="24"/>
          <w:szCs w:val="24"/>
        </w:rPr>
        <w:t>)</w:t>
      </w:r>
      <w:r>
        <w:rPr>
          <w:rFonts w:hint="eastAsia" w:ascii="宋体" w:hAnsi="宋体"/>
          <w:sz w:val="24"/>
          <w:szCs w:val="24"/>
        </w:rPr>
        <w:t>其他情况均按照价格审核计算后，以不利于参选人的原则予以调整。</w:t>
      </w:r>
    </w:p>
    <w:p>
      <w:pPr>
        <w:spacing w:line="360" w:lineRule="auto"/>
        <w:ind w:firstLine="480" w:firstLineChars="200"/>
        <w:rPr>
          <w:rFonts w:ascii="宋体" w:hAnsi="宋体"/>
          <w:sz w:val="24"/>
          <w:szCs w:val="24"/>
        </w:rPr>
      </w:pPr>
      <w:r>
        <w:rPr>
          <w:rFonts w:hint="eastAsia" w:ascii="宋体" w:hAnsi="宋体"/>
          <w:sz w:val="24"/>
          <w:szCs w:val="24"/>
        </w:rPr>
        <w:t>2、汇总完成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r>
        <w:rPr>
          <w:rFonts w:hint="eastAsia" w:ascii="宋体" w:hAnsi="宋体"/>
          <w:sz w:val="24"/>
        </w:rPr>
        <w:t>并形成评标报告。</w:t>
      </w:r>
    </w:p>
    <w:p>
      <w:pPr>
        <w:pStyle w:val="7"/>
        <w:numPr>
          <w:ilvl w:val="2"/>
          <w:numId w:val="0"/>
        </w:numPr>
        <w:spacing w:before="240" w:beforeLines="100" w:after="120" w:afterLines="50" w:line="360" w:lineRule="auto"/>
        <w:ind w:firstLine="482" w:firstLineChars="200"/>
        <w:rPr>
          <w:rFonts w:ascii="宋体" w:hAnsi="宋体"/>
          <w:bCs/>
          <w:sz w:val="24"/>
        </w:rPr>
      </w:pPr>
      <w:bookmarkStart w:id="84" w:name="_Toc57188273"/>
      <w:r>
        <w:rPr>
          <w:rFonts w:hint="eastAsia" w:ascii="宋体" w:hAnsi="宋体"/>
          <w:bCs/>
          <w:sz w:val="24"/>
        </w:rPr>
        <w:t>四、评审标准</w:t>
      </w:r>
      <w:bookmarkEnd w:id="84"/>
    </w:p>
    <w:p>
      <w:pPr>
        <w:spacing w:line="360" w:lineRule="auto"/>
        <w:ind w:firstLine="480" w:firstLineChars="200"/>
        <w:rPr>
          <w:rFonts w:ascii="宋体" w:hAnsi="宋体"/>
          <w:sz w:val="24"/>
          <w:szCs w:val="24"/>
        </w:rPr>
      </w:pPr>
      <w:r>
        <w:rPr>
          <w:rFonts w:hint="eastAsia" w:ascii="宋体" w:hAnsi="宋体"/>
          <w:sz w:val="24"/>
          <w:szCs w:val="24"/>
        </w:rPr>
        <w:t>技术标及商务标初步评审及详细标准详见附件。</w:t>
      </w:r>
    </w:p>
    <w:p>
      <w:pPr>
        <w:pStyle w:val="7"/>
        <w:numPr>
          <w:ilvl w:val="2"/>
          <w:numId w:val="0"/>
        </w:numPr>
        <w:spacing w:before="240" w:beforeLines="100" w:after="120" w:afterLines="50" w:line="360" w:lineRule="auto"/>
        <w:ind w:firstLine="482" w:firstLineChars="200"/>
        <w:rPr>
          <w:rFonts w:ascii="宋体" w:hAnsi="宋体"/>
          <w:bCs/>
          <w:sz w:val="24"/>
        </w:rPr>
      </w:pPr>
      <w:bookmarkStart w:id="85" w:name="_Toc57188274"/>
      <w:r>
        <w:rPr>
          <w:rFonts w:hint="eastAsia" w:ascii="宋体" w:hAnsi="宋体"/>
          <w:bCs/>
          <w:sz w:val="24"/>
        </w:rPr>
        <w:t>五、中选价确定原则</w:t>
      </w:r>
      <w:bookmarkEnd w:id="85"/>
    </w:p>
    <w:p>
      <w:pPr>
        <w:tabs>
          <w:tab w:val="left" w:pos="851"/>
        </w:tabs>
        <w:spacing w:line="560" w:lineRule="exact"/>
        <w:ind w:firstLine="480" w:firstLineChars="200"/>
        <w:rPr>
          <w:rFonts w:ascii="宋体" w:hAnsi="宋体"/>
          <w:color w:val="000000"/>
          <w:sz w:val="24"/>
        </w:rPr>
      </w:pPr>
      <w:r>
        <w:rPr>
          <w:rFonts w:hint="eastAsia" w:ascii="宋体" w:hAnsi="宋体"/>
          <w:color w:val="000000"/>
          <w:sz w:val="24"/>
        </w:rPr>
        <w:t>中选人的报价即为中选价。</w:t>
      </w:r>
    </w:p>
    <w:p>
      <w:pPr>
        <w:pStyle w:val="7"/>
        <w:numPr>
          <w:ilvl w:val="2"/>
          <w:numId w:val="0"/>
        </w:numPr>
        <w:spacing w:before="240" w:beforeLines="100" w:after="120" w:afterLines="50" w:line="360" w:lineRule="auto"/>
        <w:ind w:firstLine="482" w:firstLineChars="200"/>
        <w:rPr>
          <w:rFonts w:ascii="宋体" w:hAnsi="宋体"/>
          <w:bCs/>
          <w:sz w:val="24"/>
        </w:rPr>
      </w:pPr>
      <w:bookmarkStart w:id="86" w:name="_Toc57188275"/>
      <w:r>
        <w:rPr>
          <w:rFonts w:hint="eastAsia" w:ascii="宋体" w:hAnsi="宋体"/>
          <w:bCs/>
          <w:sz w:val="24"/>
        </w:rPr>
        <w:t>六、定标</w:t>
      </w:r>
      <w:bookmarkEnd w:id="86"/>
    </w:p>
    <w:p>
      <w:pPr>
        <w:spacing w:line="360" w:lineRule="auto"/>
        <w:ind w:firstLine="480" w:firstLineChars="200"/>
        <w:rPr>
          <w:rFonts w:ascii="宋体" w:hAnsi="宋体"/>
          <w:sz w:val="24"/>
          <w:szCs w:val="24"/>
        </w:rPr>
      </w:pPr>
      <w:r>
        <w:rPr>
          <w:rFonts w:hint="eastAsia" w:ascii="宋体" w:hAnsi="宋体"/>
          <w:sz w:val="24"/>
          <w:szCs w:val="24"/>
        </w:rPr>
        <w:t>比选单位在评选工作结束后，将根据评选委员会提交的评选报告，对推荐的中选候选人进行参选文件审核，确定中选人。</w:t>
      </w:r>
    </w:p>
    <w:p>
      <w:pPr>
        <w:pStyle w:val="7"/>
        <w:numPr>
          <w:ilvl w:val="2"/>
          <w:numId w:val="0"/>
        </w:numPr>
        <w:spacing w:before="240" w:beforeLines="100" w:after="120" w:afterLines="50" w:line="360" w:lineRule="auto"/>
        <w:ind w:firstLine="482" w:firstLineChars="200"/>
        <w:rPr>
          <w:rFonts w:ascii="宋体" w:hAnsi="宋体"/>
          <w:bCs/>
          <w:sz w:val="24"/>
        </w:rPr>
      </w:pPr>
      <w:bookmarkStart w:id="87" w:name="_Toc57188276"/>
      <w:r>
        <w:rPr>
          <w:rFonts w:hint="eastAsia" w:ascii="宋体" w:hAnsi="宋体"/>
          <w:bCs/>
          <w:sz w:val="24"/>
        </w:rPr>
        <w:t>七、评选守则</w:t>
      </w:r>
      <w:bookmarkEnd w:id="87"/>
    </w:p>
    <w:p>
      <w:pPr>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spacing w:line="360" w:lineRule="auto"/>
        <w:ind w:firstLine="480" w:firstLineChars="200"/>
        <w:rPr>
          <w:rFonts w:ascii="宋体" w:hAnsi="宋体"/>
          <w:sz w:val="24"/>
          <w:szCs w:val="24"/>
        </w:rPr>
      </w:pPr>
      <w:r>
        <w:rPr>
          <w:rFonts w:hint="eastAsia" w:ascii="宋体" w:hAnsi="宋体"/>
          <w:sz w:val="24"/>
          <w:szCs w:val="24"/>
        </w:rPr>
        <w:t>（五）必须平等，不得强加于人。</w:t>
      </w:r>
      <w:bookmarkStart w:id="88" w:name="_Toc5323"/>
      <w:bookmarkStart w:id="89" w:name="_Toc17781"/>
      <w:bookmarkStart w:id="90" w:name="_Toc399494430"/>
      <w:bookmarkStart w:id="91" w:name="_Toc16508"/>
    </w:p>
    <w:p>
      <w:pPr>
        <w:spacing w:line="360" w:lineRule="auto"/>
        <w:ind w:firstLine="480" w:firstLineChars="200"/>
        <w:rPr>
          <w:rFonts w:ascii="宋体" w:hAnsi="宋体"/>
          <w:sz w:val="24"/>
          <w:szCs w:val="24"/>
        </w:rPr>
      </w:pPr>
    </w:p>
    <w:p>
      <w:pPr>
        <w:spacing w:line="360" w:lineRule="auto"/>
        <w:ind w:firstLine="600" w:firstLineChars="249"/>
        <w:rPr>
          <w:rFonts w:ascii="宋体" w:hAnsi="宋体"/>
          <w:sz w:val="24"/>
        </w:rPr>
      </w:pPr>
      <w:r>
        <w:rPr>
          <w:rFonts w:hint="eastAsia" w:ascii="宋体" w:hAnsi="宋体"/>
          <w:b/>
          <w:bCs/>
          <w:sz w:val="24"/>
        </w:rPr>
        <w:t>所有与比选评选活动有关的人员必须遵守国家、地方政府制定的法律、法规和</w:t>
      </w:r>
      <w:bookmarkEnd w:id="6"/>
      <w:bookmarkEnd w:id="7"/>
      <w:bookmarkEnd w:id="8"/>
      <w:r>
        <w:rPr>
          <w:rFonts w:hint="eastAsia" w:ascii="宋体" w:hAnsi="宋体"/>
          <w:b/>
          <w:bCs/>
          <w:sz w:val="24"/>
        </w:rPr>
        <w:t>市建设行政主管部门的相关规定，遵守保密制度；如有违犯，将按有关规定给予行政处分；情节严重、构成犯罪的，交由司</w:t>
      </w:r>
      <w:bookmarkEnd w:id="76"/>
      <w:r>
        <w:rPr>
          <w:rFonts w:hint="eastAsia" w:ascii="宋体" w:hAnsi="宋体"/>
          <w:b/>
          <w:bCs/>
          <w:sz w:val="24"/>
        </w:rPr>
        <w:t>法机关依法追究其法律。</w:t>
      </w:r>
      <w:r>
        <w:rPr>
          <w:rFonts w:ascii="宋体" w:hAnsi="宋体"/>
          <w:bCs/>
          <w:sz w:val="24"/>
        </w:rPr>
        <w:br w:type="page"/>
      </w:r>
      <w:bookmarkStart w:id="92" w:name="_Toc399494431"/>
      <w:r>
        <w:rPr>
          <w:rFonts w:hint="eastAsia" w:ascii="宋体" w:hAnsi="宋体"/>
          <w:b/>
          <w:sz w:val="24"/>
        </w:rPr>
        <w:t>附表1：</w:t>
      </w:r>
      <w:bookmarkEnd w:id="88"/>
      <w:bookmarkEnd w:id="89"/>
      <w:bookmarkEnd w:id="90"/>
      <w:bookmarkEnd w:id="91"/>
      <w:bookmarkEnd w:id="92"/>
    </w:p>
    <w:p>
      <w:pPr>
        <w:spacing w:line="480" w:lineRule="exact"/>
        <w:jc w:val="center"/>
        <w:rPr>
          <w:rFonts w:ascii="宋体" w:hAnsi="宋体" w:cs="宋体"/>
          <w:b/>
          <w:bCs/>
          <w:kern w:val="0"/>
          <w:sz w:val="32"/>
          <w:szCs w:val="32"/>
        </w:rPr>
      </w:pPr>
      <w:r>
        <w:rPr>
          <w:rFonts w:hint="eastAsia" w:ascii="宋体" w:hAnsi="宋体" w:cs="宋体"/>
          <w:b/>
          <w:bCs/>
          <w:kern w:val="0"/>
          <w:sz w:val="32"/>
          <w:szCs w:val="32"/>
        </w:rPr>
        <w:t>参选人签到及简称表</w:t>
      </w:r>
    </w:p>
    <w:p>
      <w:pPr>
        <w:spacing w:line="480" w:lineRule="exact"/>
        <w:jc w:val="center"/>
        <w:rPr>
          <w:rFonts w:ascii="宋体" w:hAnsi="宋体" w:cs="宋体"/>
          <w:b/>
          <w:bCs/>
          <w:kern w:val="0"/>
          <w:sz w:val="32"/>
          <w:szCs w:val="32"/>
        </w:rPr>
      </w:pPr>
    </w:p>
    <w:p>
      <w:pPr>
        <w:spacing w:after="120" w:afterLines="50" w:line="480" w:lineRule="exact"/>
        <w:jc w:val="right"/>
        <w:rPr>
          <w:rFonts w:ascii="宋体" w:hAnsi="宋体"/>
          <w:sz w:val="24"/>
          <w:szCs w:val="24"/>
        </w:rPr>
      </w:pPr>
      <w:r>
        <w:rPr>
          <w:rFonts w:hint="eastAsia" w:ascii="宋体" w:hAnsi="宋体"/>
          <w:sz w:val="24"/>
          <w:szCs w:val="24"/>
        </w:rPr>
        <w:t>日期：202</w:t>
      </w:r>
      <w:r>
        <w:rPr>
          <w:rFonts w:hint="eastAsia" w:ascii="宋体" w:hAnsi="宋体"/>
          <w:sz w:val="24"/>
          <w:szCs w:val="24"/>
          <w:lang w:val="en-US" w:eastAsia="zh-CN"/>
        </w:rPr>
        <w:t>2</w:t>
      </w:r>
      <w:r>
        <w:rPr>
          <w:rFonts w:hint="eastAsia" w:ascii="宋体" w:hAnsi="宋体"/>
          <w:sz w:val="24"/>
          <w:szCs w:val="24"/>
        </w:rPr>
        <w:t>年      月     日</w:t>
      </w:r>
    </w:p>
    <w:tbl>
      <w:tblPr>
        <w:tblStyle w:val="48"/>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序号</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参选人简称</w:t>
            </w: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参选人签字</w:t>
            </w:r>
          </w:p>
        </w:tc>
        <w:tc>
          <w:tcPr>
            <w:tcW w:w="1754"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 w:val="24"/>
              </w:rPr>
            </w:pPr>
            <w:r>
              <w:rPr>
                <w:rFonts w:hint="eastAsia" w:ascii="宋体" w:hAnsi="宋体" w:cs="Arial"/>
                <w:b/>
                <w:bCs/>
                <w:kern w:val="0"/>
                <w:sz w:val="24"/>
              </w:rPr>
              <w:t>参选文件</w:t>
            </w:r>
          </w:p>
          <w:p>
            <w:pPr>
              <w:widowControl/>
              <w:spacing w:line="480" w:lineRule="exact"/>
              <w:jc w:val="center"/>
              <w:rPr>
                <w:rFonts w:ascii="宋体" w:hAnsi="宋体" w:cs="Arial"/>
                <w:b/>
                <w:bCs/>
                <w:kern w:val="0"/>
              </w:rPr>
            </w:pPr>
            <w:r>
              <w:rPr>
                <w:rFonts w:hint="eastAsia" w:ascii="宋体" w:hAnsi="宋体" w:cs="Arial"/>
                <w:b/>
                <w:bCs/>
                <w:kern w:val="0"/>
                <w:sz w:val="24"/>
              </w:rPr>
              <w:t>送达时间</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1</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2</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3</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ascii="宋体" w:hAnsi="宋体" w:cs="Arial"/>
                <w:kern w:val="0"/>
                <w:sz w:val="24"/>
              </w:rPr>
              <w:t>4</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5</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6</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line="480" w:lineRule="exact"/>
              <w:rPr>
                <w:rFonts w:ascii="宋体" w:hAnsi="宋体"/>
              </w:rPr>
            </w:pPr>
            <w:r>
              <w:rPr>
                <w:rFonts w:hint="eastAsia" w:ascii="宋体" w:hAnsi="宋体"/>
                <w:sz w:val="24"/>
              </w:rPr>
              <w:t>工作</w:t>
            </w:r>
            <w:r>
              <w:rPr>
                <w:rFonts w:ascii="宋体" w:hAnsi="宋体"/>
                <w:sz w:val="24"/>
              </w:rPr>
              <w:t>人员</w:t>
            </w:r>
            <w:r>
              <w:rPr>
                <w:rFonts w:hint="eastAsia" w:ascii="宋体" w:hAnsi="宋体"/>
                <w:sz w:val="24"/>
              </w:rPr>
              <w:t>(签名)：</w:t>
            </w:r>
          </w:p>
          <w:p>
            <w:pPr>
              <w:widowControl/>
              <w:spacing w:line="480" w:lineRule="exact"/>
              <w:rPr>
                <w:rFonts w:ascii="宋体" w:hAnsi="宋体"/>
              </w:rPr>
            </w:pPr>
          </w:p>
          <w:p>
            <w:pPr>
              <w:widowControl/>
              <w:spacing w:line="480" w:lineRule="exact"/>
              <w:rPr>
                <w:rFonts w:ascii="宋体" w:hAnsi="宋体"/>
              </w:rPr>
            </w:pPr>
          </w:p>
          <w:p>
            <w:pPr>
              <w:widowControl/>
              <w:spacing w:line="480" w:lineRule="exact"/>
              <w:rPr>
                <w:rFonts w:ascii="宋体" w:hAnsi="宋体"/>
              </w:rPr>
            </w:pPr>
            <w:r>
              <w:rPr>
                <w:rFonts w:hint="eastAsia" w:ascii="宋体" w:hAnsi="宋体"/>
                <w:sz w:val="24"/>
              </w:rPr>
              <w:t>监督(签名)：</w:t>
            </w:r>
          </w:p>
        </w:tc>
      </w:tr>
    </w:tbl>
    <w:p>
      <w:pPr>
        <w:spacing w:line="480" w:lineRule="exact"/>
        <w:rPr>
          <w:rFonts w:ascii="宋体" w:hAnsi="宋体"/>
          <w:sz w:val="24"/>
        </w:rPr>
      </w:pPr>
    </w:p>
    <w:p>
      <w:pPr>
        <w:spacing w:line="480" w:lineRule="exact"/>
        <w:rPr>
          <w:rFonts w:ascii="宋体" w:hAnsi="宋体"/>
          <w:sz w:val="24"/>
        </w:rPr>
        <w:sectPr>
          <w:headerReference r:id="rId9" w:type="default"/>
          <w:footerReference r:id="rId10" w:type="default"/>
          <w:pgSz w:w="11906" w:h="16838"/>
          <w:pgMar w:top="1440" w:right="1440" w:bottom="1440" w:left="1440" w:header="720" w:footer="890" w:gutter="0"/>
          <w:cols w:space="720" w:num="1"/>
          <w:docGrid w:linePitch="312" w:charSpace="0"/>
        </w:sectPr>
      </w:pPr>
    </w:p>
    <w:p>
      <w:pPr>
        <w:spacing w:line="560" w:lineRule="exact"/>
        <w:rPr>
          <w:rFonts w:ascii="宋体" w:hAnsi="宋体"/>
          <w:b/>
          <w:bCs/>
          <w:sz w:val="24"/>
        </w:rPr>
      </w:pPr>
      <w:r>
        <w:rPr>
          <w:rFonts w:hint="eastAsia" w:ascii="宋体" w:hAnsi="宋体"/>
          <w:b/>
          <w:sz w:val="24"/>
        </w:rPr>
        <w:t>附表2：</w:t>
      </w:r>
    </w:p>
    <w:p>
      <w:pPr>
        <w:spacing w:line="480" w:lineRule="exact"/>
        <w:jc w:val="left"/>
        <w:rPr>
          <w:rFonts w:ascii="宋体" w:hAnsi="宋体" w:cs="宋体"/>
          <w:b/>
          <w:bCs/>
          <w:kern w:val="0"/>
          <w:sz w:val="32"/>
          <w:szCs w:val="32"/>
        </w:rPr>
      </w:pPr>
      <w:r>
        <w:rPr>
          <w:rFonts w:hint="eastAsia" w:ascii="宋体" w:hAnsi="宋体" w:cs="宋体"/>
          <w:b/>
          <w:bCs/>
          <w:kern w:val="0"/>
          <w:sz w:val="32"/>
          <w:szCs w:val="32"/>
        </w:rPr>
        <w:t xml:space="preserve"> </w:t>
      </w:r>
    </w:p>
    <w:p>
      <w:pPr>
        <w:spacing w:line="480" w:lineRule="exact"/>
        <w:jc w:val="center"/>
        <w:rPr>
          <w:rFonts w:hint="eastAsia" w:ascii="宋体" w:hAnsi="宋体" w:cs="宋体"/>
          <w:b/>
          <w:kern w:val="0"/>
          <w:sz w:val="32"/>
          <w:szCs w:val="28"/>
        </w:rPr>
      </w:pPr>
      <w:r>
        <w:rPr>
          <w:rFonts w:hint="eastAsia" w:ascii="宋体" w:hAnsi="宋体" w:cs="宋体"/>
          <w:b/>
          <w:kern w:val="0"/>
          <w:sz w:val="32"/>
          <w:szCs w:val="28"/>
        </w:rPr>
        <w:t>开标记录表</w:t>
      </w:r>
    </w:p>
    <w:p>
      <w:pPr>
        <w:snapToGrid w:val="0"/>
        <w:spacing w:line="360" w:lineRule="auto"/>
        <w:jc w:val="center"/>
        <w:rPr>
          <w:rFonts w:ascii="宋体" w:hAnsi="宋体" w:cs="宋体"/>
          <w:b/>
          <w:kern w:val="0"/>
          <w:sz w:val="32"/>
          <w:szCs w:val="28"/>
        </w:rPr>
      </w:pPr>
    </w:p>
    <w:p>
      <w:pP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w:t>
      </w:r>
      <w:r>
        <w:rPr>
          <w:rFonts w:hint="eastAsia" w:hAnsi="宋体"/>
          <w:b/>
          <w:bCs/>
          <w:sz w:val="24"/>
          <w:szCs w:val="22"/>
          <w:u w:val="single"/>
          <w:lang w:eastAsia="zh-CN"/>
        </w:rPr>
        <w:t>赤湾停车场物业开发项目A地块</w:t>
      </w:r>
      <w:r>
        <w:rPr>
          <w:rFonts w:hint="eastAsia" w:hAnsi="宋体"/>
          <w:b/>
          <w:bCs/>
          <w:sz w:val="24"/>
          <w:szCs w:val="22"/>
          <w:u w:val="single"/>
        </w:rPr>
        <w:t>前期物业服务单位</w:t>
      </w:r>
    </w:p>
    <w:tbl>
      <w:tblPr>
        <w:tblStyle w:val="48"/>
        <w:tblW w:w="0" w:type="auto"/>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3857"/>
        <w:gridCol w:w="1538"/>
        <w:gridCol w:w="1500"/>
        <w:gridCol w:w="1578"/>
        <w:gridCol w:w="1559"/>
        <w:gridCol w:w="1417"/>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95" w:type="dxa"/>
            <w:vMerge w:val="restart"/>
            <w:vAlign w:val="center"/>
          </w:tcPr>
          <w:p>
            <w:pPr>
              <w:widowControl/>
              <w:jc w:val="center"/>
              <w:rPr>
                <w:rFonts w:ascii="宋体" w:hAnsi="宋体" w:cs="宋体"/>
                <w:b/>
                <w:kern w:val="0"/>
                <w:sz w:val="24"/>
                <w:szCs w:val="24"/>
              </w:rPr>
            </w:pPr>
            <w:r>
              <w:rPr>
                <w:rFonts w:hint="eastAsia" w:ascii="宋体" w:hAnsi="宋体" w:cs="宋体"/>
                <w:b/>
                <w:kern w:val="0"/>
                <w:sz w:val="24"/>
                <w:szCs w:val="24"/>
              </w:rPr>
              <w:t>序号</w:t>
            </w:r>
          </w:p>
        </w:tc>
        <w:tc>
          <w:tcPr>
            <w:tcW w:w="3857" w:type="dxa"/>
            <w:vMerge w:val="restart"/>
            <w:vAlign w:val="center"/>
          </w:tcPr>
          <w:p>
            <w:pPr>
              <w:widowControl/>
              <w:jc w:val="center"/>
              <w:rPr>
                <w:rFonts w:ascii="宋体" w:hAnsi="宋体" w:cs="宋体"/>
                <w:b/>
                <w:kern w:val="0"/>
                <w:sz w:val="24"/>
                <w:szCs w:val="24"/>
              </w:rPr>
            </w:pPr>
            <w:r>
              <w:rPr>
                <w:rFonts w:hint="eastAsia" w:ascii="宋体" w:hAnsi="宋体" w:cs="宋体"/>
                <w:b/>
                <w:kern w:val="0"/>
                <w:sz w:val="24"/>
                <w:szCs w:val="24"/>
              </w:rPr>
              <w:t>项目</w:t>
            </w:r>
          </w:p>
        </w:tc>
        <w:tc>
          <w:tcPr>
            <w:tcW w:w="9152" w:type="dxa"/>
            <w:gridSpan w:val="6"/>
          </w:tcPr>
          <w:p>
            <w:pPr>
              <w:widowControl/>
              <w:jc w:val="center"/>
              <w:rPr>
                <w:rFonts w:ascii="宋体" w:hAnsi="宋体" w:cs="宋体"/>
                <w:b/>
                <w:kern w:val="0"/>
                <w:sz w:val="24"/>
                <w:szCs w:val="24"/>
              </w:rPr>
            </w:pPr>
            <w:r>
              <w:rPr>
                <w:rFonts w:hint="eastAsia" w:ascii="宋体" w:hAnsi="宋体" w:cs="宋体"/>
                <w:b/>
                <w:kern w:val="0"/>
                <w:sz w:val="24"/>
                <w:szCs w:val="24"/>
              </w:rPr>
              <w:t>参选人</w:t>
            </w:r>
            <w:r>
              <w:rPr>
                <w:rFonts w:hint="eastAsia" w:ascii="宋体" w:hAnsi="宋体"/>
                <w:b/>
                <w:bCs/>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95" w:type="dxa"/>
            <w:vMerge w:val="continue"/>
            <w:vAlign w:val="center"/>
          </w:tcPr>
          <w:p>
            <w:pPr>
              <w:widowControl/>
              <w:jc w:val="center"/>
              <w:rPr>
                <w:rFonts w:ascii="宋体" w:hAnsi="宋体" w:cs="宋体"/>
                <w:kern w:val="0"/>
                <w:sz w:val="24"/>
                <w:szCs w:val="24"/>
              </w:rPr>
            </w:pPr>
          </w:p>
        </w:tc>
        <w:tc>
          <w:tcPr>
            <w:tcW w:w="3857" w:type="dxa"/>
            <w:vMerge w:val="continue"/>
            <w:vAlign w:val="center"/>
          </w:tcPr>
          <w:p>
            <w:pPr>
              <w:widowControl/>
              <w:jc w:val="center"/>
              <w:rPr>
                <w:rFonts w:ascii="宋体" w:hAnsi="宋体" w:cs="宋体"/>
                <w:kern w:val="0"/>
                <w:sz w:val="24"/>
                <w:szCs w:val="24"/>
              </w:rPr>
            </w:pPr>
          </w:p>
        </w:tc>
        <w:tc>
          <w:tcPr>
            <w:tcW w:w="1538" w:type="dxa"/>
            <w:vAlign w:val="center"/>
          </w:tcPr>
          <w:p>
            <w:pPr>
              <w:widowControl/>
              <w:jc w:val="center"/>
              <w:rPr>
                <w:rFonts w:ascii="宋体" w:hAnsi="宋体" w:cs="宋体"/>
                <w:b/>
                <w:bCs/>
                <w:kern w:val="0"/>
                <w:sz w:val="24"/>
                <w:szCs w:val="24"/>
              </w:rPr>
            </w:pPr>
          </w:p>
        </w:tc>
        <w:tc>
          <w:tcPr>
            <w:tcW w:w="1500" w:type="dxa"/>
            <w:vAlign w:val="center"/>
          </w:tcPr>
          <w:p>
            <w:pPr>
              <w:widowControl/>
              <w:jc w:val="center"/>
              <w:rPr>
                <w:rFonts w:ascii="宋体" w:hAnsi="宋体" w:cs="宋体"/>
                <w:b/>
                <w:bCs/>
                <w:kern w:val="0"/>
                <w:sz w:val="24"/>
                <w:szCs w:val="24"/>
              </w:rPr>
            </w:pPr>
          </w:p>
        </w:tc>
        <w:tc>
          <w:tcPr>
            <w:tcW w:w="1578" w:type="dxa"/>
            <w:vAlign w:val="center"/>
          </w:tcPr>
          <w:p>
            <w:pPr>
              <w:widowControl/>
              <w:jc w:val="center"/>
              <w:rPr>
                <w:rFonts w:ascii="宋体" w:hAnsi="宋体" w:cs="宋体"/>
                <w:b/>
                <w:kern w:val="0"/>
                <w:sz w:val="24"/>
                <w:szCs w:val="24"/>
              </w:rPr>
            </w:pPr>
          </w:p>
        </w:tc>
        <w:tc>
          <w:tcPr>
            <w:tcW w:w="1559" w:type="dxa"/>
            <w:vAlign w:val="center"/>
          </w:tcPr>
          <w:p>
            <w:pPr>
              <w:widowControl/>
              <w:jc w:val="center"/>
              <w:rPr>
                <w:rFonts w:ascii="宋体" w:hAnsi="宋体" w:cs="宋体"/>
                <w:b/>
                <w:kern w:val="0"/>
                <w:sz w:val="24"/>
                <w:szCs w:val="24"/>
              </w:rPr>
            </w:pPr>
          </w:p>
        </w:tc>
        <w:tc>
          <w:tcPr>
            <w:tcW w:w="1417" w:type="dxa"/>
            <w:vAlign w:val="center"/>
          </w:tcPr>
          <w:p>
            <w:pPr>
              <w:widowControl/>
              <w:jc w:val="center"/>
              <w:rPr>
                <w:rFonts w:ascii="宋体" w:hAnsi="宋体" w:cs="宋体"/>
                <w:b/>
                <w:kern w:val="0"/>
                <w:sz w:val="24"/>
                <w:szCs w:val="24"/>
              </w:rPr>
            </w:pPr>
          </w:p>
        </w:tc>
        <w:tc>
          <w:tcPr>
            <w:tcW w:w="1560" w:type="dxa"/>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kern w:val="0"/>
                <w:sz w:val="22"/>
                <w:szCs w:val="22"/>
              </w:rPr>
            </w:pPr>
            <w:r>
              <w:rPr>
                <w:rFonts w:hint="eastAsia" w:ascii="宋体" w:hAnsi="宋体" w:cs="宋体"/>
                <w:kern w:val="0"/>
                <w:sz w:val="22"/>
                <w:szCs w:val="22"/>
              </w:rPr>
              <w:t>1</w:t>
            </w:r>
          </w:p>
        </w:tc>
        <w:tc>
          <w:tcPr>
            <w:tcW w:w="3857" w:type="dxa"/>
            <w:vAlign w:val="center"/>
          </w:tcPr>
          <w:p>
            <w:pPr>
              <w:widowControl/>
              <w:jc w:val="center"/>
              <w:rPr>
                <w:rFonts w:ascii="宋体" w:hAnsi="宋体" w:cs="宋体"/>
                <w:kern w:val="0"/>
                <w:sz w:val="21"/>
                <w:szCs w:val="21"/>
              </w:rPr>
            </w:pPr>
            <w:r>
              <w:rPr>
                <w:rFonts w:hint="eastAsia" w:ascii="宋体" w:hAnsi="宋体"/>
                <w:sz w:val="21"/>
                <w:szCs w:val="21"/>
              </w:rPr>
              <w:t>参选文件在截止时间前送达指定地点</w:t>
            </w:r>
          </w:p>
        </w:tc>
        <w:tc>
          <w:tcPr>
            <w:tcW w:w="1538" w:type="dxa"/>
            <w:vAlign w:val="center"/>
          </w:tcPr>
          <w:p>
            <w:pPr>
              <w:widowControl/>
              <w:jc w:val="center"/>
              <w:rPr>
                <w:rFonts w:ascii="宋体" w:hAnsi="宋体"/>
                <w:sz w:val="24"/>
                <w:szCs w:val="24"/>
              </w:rPr>
            </w:pPr>
          </w:p>
        </w:tc>
        <w:tc>
          <w:tcPr>
            <w:tcW w:w="1500" w:type="dxa"/>
          </w:tcPr>
          <w:p>
            <w:pPr>
              <w:widowControl/>
              <w:jc w:val="center"/>
              <w:rPr>
                <w:rFonts w:ascii="宋体" w:hAnsi="宋体"/>
                <w:sz w:val="24"/>
                <w:szCs w:val="24"/>
              </w:rPr>
            </w:pPr>
          </w:p>
        </w:tc>
        <w:tc>
          <w:tcPr>
            <w:tcW w:w="1578" w:type="dxa"/>
          </w:tcPr>
          <w:p>
            <w:pPr>
              <w:widowControl/>
              <w:jc w:val="center"/>
              <w:rPr>
                <w:rFonts w:ascii="宋体" w:hAnsi="宋体"/>
                <w:sz w:val="24"/>
                <w:szCs w:val="24"/>
              </w:rPr>
            </w:pPr>
          </w:p>
        </w:tc>
        <w:tc>
          <w:tcPr>
            <w:tcW w:w="1559" w:type="dxa"/>
            <w:vAlign w:val="center"/>
          </w:tcPr>
          <w:p>
            <w:pPr>
              <w:widowControl/>
              <w:jc w:val="center"/>
              <w:rPr>
                <w:rFonts w:ascii="宋体" w:hAnsi="宋体"/>
                <w:sz w:val="24"/>
                <w:szCs w:val="24"/>
              </w:rPr>
            </w:pPr>
          </w:p>
        </w:tc>
        <w:tc>
          <w:tcPr>
            <w:tcW w:w="1417" w:type="dxa"/>
            <w:vAlign w:val="center"/>
          </w:tcPr>
          <w:p>
            <w:pPr>
              <w:widowControl/>
              <w:jc w:val="center"/>
              <w:rPr>
                <w:rFonts w:ascii="宋体" w:hAnsi="宋体"/>
                <w:sz w:val="24"/>
                <w:szCs w:val="24"/>
              </w:rPr>
            </w:pPr>
          </w:p>
        </w:tc>
        <w:tc>
          <w:tcPr>
            <w:tcW w:w="1560" w:type="dxa"/>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kern w:val="0"/>
                <w:sz w:val="22"/>
                <w:szCs w:val="22"/>
              </w:rPr>
            </w:pPr>
            <w:r>
              <w:rPr>
                <w:rFonts w:hint="eastAsia" w:ascii="宋体" w:hAnsi="宋体" w:cs="宋体"/>
                <w:kern w:val="0"/>
                <w:sz w:val="22"/>
                <w:szCs w:val="22"/>
              </w:rPr>
              <w:t>2</w:t>
            </w:r>
          </w:p>
        </w:tc>
        <w:tc>
          <w:tcPr>
            <w:tcW w:w="3857" w:type="dxa"/>
            <w:vAlign w:val="center"/>
          </w:tcPr>
          <w:p>
            <w:pPr>
              <w:widowControl/>
              <w:jc w:val="center"/>
              <w:rPr>
                <w:rFonts w:ascii="宋体" w:hAnsi="宋体"/>
                <w:bCs/>
                <w:sz w:val="21"/>
                <w:szCs w:val="21"/>
              </w:rPr>
            </w:pPr>
            <w:r>
              <w:rPr>
                <w:rFonts w:hint="eastAsia" w:ascii="宋体" w:hAnsi="宋体"/>
                <w:bCs/>
                <w:sz w:val="21"/>
                <w:szCs w:val="21"/>
              </w:rPr>
              <w:t>参选文件按规定密封</w:t>
            </w:r>
          </w:p>
        </w:tc>
        <w:tc>
          <w:tcPr>
            <w:tcW w:w="1538" w:type="dxa"/>
            <w:vAlign w:val="center"/>
          </w:tcPr>
          <w:p>
            <w:pPr>
              <w:widowControl/>
              <w:jc w:val="left"/>
              <w:rPr>
                <w:rFonts w:ascii="宋体" w:hAnsi="宋体" w:cs="宋体"/>
                <w:b/>
                <w:kern w:val="0"/>
                <w:sz w:val="24"/>
                <w:szCs w:val="24"/>
              </w:rPr>
            </w:pPr>
          </w:p>
        </w:tc>
        <w:tc>
          <w:tcPr>
            <w:tcW w:w="1500" w:type="dxa"/>
          </w:tcPr>
          <w:p>
            <w:pPr>
              <w:widowControl/>
              <w:jc w:val="left"/>
              <w:rPr>
                <w:rFonts w:ascii="宋体" w:hAnsi="宋体" w:cs="宋体"/>
                <w:b/>
                <w:kern w:val="0"/>
                <w:sz w:val="24"/>
                <w:szCs w:val="24"/>
              </w:rPr>
            </w:pPr>
          </w:p>
        </w:tc>
        <w:tc>
          <w:tcPr>
            <w:tcW w:w="1578" w:type="dxa"/>
          </w:tcPr>
          <w:p>
            <w:pPr>
              <w:widowControl/>
              <w:jc w:val="left"/>
              <w:rPr>
                <w:rFonts w:ascii="宋体" w:hAnsi="宋体" w:cs="宋体"/>
                <w:b/>
                <w:kern w:val="0"/>
                <w:sz w:val="24"/>
                <w:szCs w:val="24"/>
              </w:rPr>
            </w:pPr>
          </w:p>
        </w:tc>
        <w:tc>
          <w:tcPr>
            <w:tcW w:w="1559" w:type="dxa"/>
            <w:vAlign w:val="center"/>
          </w:tcPr>
          <w:p>
            <w:pPr>
              <w:widowControl/>
              <w:jc w:val="left"/>
              <w:rPr>
                <w:rFonts w:ascii="宋体" w:hAnsi="宋体" w:cs="宋体"/>
                <w:b/>
                <w:kern w:val="0"/>
                <w:sz w:val="24"/>
                <w:szCs w:val="24"/>
              </w:rPr>
            </w:pPr>
          </w:p>
        </w:tc>
        <w:tc>
          <w:tcPr>
            <w:tcW w:w="1417" w:type="dxa"/>
            <w:vAlign w:val="center"/>
          </w:tcPr>
          <w:p>
            <w:pPr>
              <w:widowControl/>
              <w:jc w:val="left"/>
              <w:rPr>
                <w:rFonts w:ascii="宋体" w:hAnsi="宋体" w:cs="宋体"/>
                <w:b/>
                <w:kern w:val="0"/>
                <w:sz w:val="24"/>
                <w:szCs w:val="24"/>
              </w:rPr>
            </w:pPr>
          </w:p>
        </w:tc>
        <w:tc>
          <w:tcPr>
            <w:tcW w:w="1560" w:type="dxa"/>
            <w:vAlign w:val="center"/>
          </w:tcPr>
          <w:p>
            <w:pPr>
              <w:widowControl/>
              <w:jc w:val="left"/>
              <w:rPr>
                <w:rFonts w:ascii="宋体" w:hAnsi="宋体"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3</w:t>
            </w:r>
          </w:p>
        </w:tc>
        <w:tc>
          <w:tcPr>
            <w:tcW w:w="3857" w:type="dxa"/>
            <w:vAlign w:val="center"/>
          </w:tcPr>
          <w:p>
            <w:pPr>
              <w:widowControl/>
              <w:jc w:val="center"/>
              <w:rPr>
                <w:rFonts w:hint="eastAsia" w:ascii="宋体" w:hAnsi="宋体"/>
                <w:bCs/>
                <w:sz w:val="22"/>
                <w:szCs w:val="22"/>
                <w:lang w:eastAsia="zh-CN"/>
              </w:rPr>
            </w:pPr>
            <w:r>
              <w:rPr>
                <w:rFonts w:hint="eastAsia" w:ascii="宋体" w:hAnsi="宋体"/>
                <w:bCs/>
                <w:sz w:val="22"/>
                <w:szCs w:val="22"/>
                <w:lang w:eastAsia="zh-CN"/>
              </w:rPr>
              <w:t>参选单位报价</w:t>
            </w:r>
          </w:p>
          <w:p>
            <w:pPr>
              <w:widowControl/>
              <w:jc w:val="center"/>
              <w:rPr>
                <w:rFonts w:hint="eastAsia" w:ascii="宋体" w:hAnsi="宋体" w:eastAsia="宋体"/>
                <w:bCs/>
                <w:sz w:val="22"/>
                <w:szCs w:val="22"/>
                <w:lang w:eastAsia="zh-CN"/>
              </w:rPr>
            </w:pPr>
            <w:r>
              <w:rPr>
                <w:rFonts w:hint="eastAsia" w:ascii="宋体" w:hAnsi="宋体"/>
                <w:bCs/>
                <w:sz w:val="22"/>
                <w:szCs w:val="22"/>
                <w:lang w:eastAsia="zh-CN"/>
              </w:rPr>
              <w:t>（即物业服务费提取比例）</w:t>
            </w:r>
          </w:p>
        </w:tc>
        <w:tc>
          <w:tcPr>
            <w:tcW w:w="1538" w:type="dxa"/>
            <w:vAlign w:val="center"/>
          </w:tcPr>
          <w:p>
            <w:pPr>
              <w:widowControl/>
              <w:jc w:val="left"/>
              <w:rPr>
                <w:rFonts w:ascii="宋体" w:hAnsi="宋体" w:cs="宋体"/>
                <w:b/>
                <w:kern w:val="0"/>
                <w:sz w:val="24"/>
                <w:szCs w:val="24"/>
              </w:rPr>
            </w:pPr>
          </w:p>
        </w:tc>
        <w:tc>
          <w:tcPr>
            <w:tcW w:w="1500" w:type="dxa"/>
          </w:tcPr>
          <w:p>
            <w:pPr>
              <w:widowControl/>
              <w:jc w:val="left"/>
              <w:rPr>
                <w:rFonts w:ascii="宋体" w:hAnsi="宋体" w:cs="宋体"/>
                <w:b/>
                <w:kern w:val="0"/>
                <w:sz w:val="24"/>
                <w:szCs w:val="24"/>
              </w:rPr>
            </w:pPr>
          </w:p>
        </w:tc>
        <w:tc>
          <w:tcPr>
            <w:tcW w:w="1578" w:type="dxa"/>
          </w:tcPr>
          <w:p>
            <w:pPr>
              <w:widowControl/>
              <w:jc w:val="left"/>
              <w:rPr>
                <w:rFonts w:ascii="宋体" w:hAnsi="宋体" w:cs="宋体"/>
                <w:b/>
                <w:kern w:val="0"/>
                <w:sz w:val="24"/>
                <w:szCs w:val="24"/>
              </w:rPr>
            </w:pPr>
          </w:p>
        </w:tc>
        <w:tc>
          <w:tcPr>
            <w:tcW w:w="1559" w:type="dxa"/>
            <w:vAlign w:val="center"/>
          </w:tcPr>
          <w:p>
            <w:pPr>
              <w:widowControl/>
              <w:jc w:val="left"/>
              <w:rPr>
                <w:rFonts w:ascii="宋体" w:hAnsi="宋体" w:cs="宋体"/>
                <w:b/>
                <w:kern w:val="0"/>
                <w:sz w:val="24"/>
                <w:szCs w:val="24"/>
              </w:rPr>
            </w:pPr>
          </w:p>
        </w:tc>
        <w:tc>
          <w:tcPr>
            <w:tcW w:w="1417" w:type="dxa"/>
            <w:vAlign w:val="center"/>
          </w:tcPr>
          <w:p>
            <w:pPr>
              <w:widowControl/>
              <w:jc w:val="left"/>
              <w:rPr>
                <w:rFonts w:ascii="宋体" w:hAnsi="宋体" w:cs="宋体"/>
                <w:b/>
                <w:kern w:val="0"/>
                <w:sz w:val="24"/>
                <w:szCs w:val="24"/>
              </w:rPr>
            </w:pPr>
          </w:p>
        </w:tc>
        <w:tc>
          <w:tcPr>
            <w:tcW w:w="1560" w:type="dxa"/>
            <w:vAlign w:val="center"/>
          </w:tcPr>
          <w:p>
            <w:pPr>
              <w:widowControl/>
              <w:jc w:val="left"/>
              <w:rPr>
                <w:rFonts w:ascii="宋体" w:hAnsi="宋体"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652" w:type="dxa"/>
            <w:gridSpan w:val="2"/>
            <w:vAlign w:val="center"/>
          </w:tcPr>
          <w:p>
            <w:pPr>
              <w:widowControl/>
              <w:jc w:val="center"/>
              <w:rPr>
                <w:rFonts w:ascii="宋体" w:hAnsi="宋体" w:cs="宋体"/>
                <w:kern w:val="0"/>
                <w:sz w:val="24"/>
                <w:szCs w:val="24"/>
              </w:rPr>
            </w:pPr>
            <w:r>
              <w:rPr>
                <w:rFonts w:hint="eastAsia" w:ascii="宋体" w:hAnsi="宋体" w:cs="宋体"/>
                <w:kern w:val="0"/>
                <w:sz w:val="24"/>
                <w:szCs w:val="24"/>
              </w:rPr>
              <w:t>参选</w:t>
            </w:r>
            <w:r>
              <w:rPr>
                <w:rFonts w:hint="eastAsia" w:ascii="宋体" w:hAnsi="宋体" w:cs="宋体"/>
                <w:kern w:val="0"/>
                <w:sz w:val="24"/>
                <w:szCs w:val="24"/>
                <w:lang w:eastAsia="zh-CN"/>
              </w:rPr>
              <w:t>单位</w:t>
            </w:r>
            <w:r>
              <w:rPr>
                <w:rFonts w:hint="eastAsia" w:ascii="宋体" w:hAnsi="宋体" w:cs="宋体"/>
                <w:kern w:val="0"/>
                <w:sz w:val="24"/>
                <w:szCs w:val="24"/>
              </w:rPr>
              <w:t>签名确认</w:t>
            </w:r>
          </w:p>
        </w:tc>
        <w:tc>
          <w:tcPr>
            <w:tcW w:w="1538" w:type="dxa"/>
            <w:vAlign w:val="center"/>
          </w:tcPr>
          <w:p>
            <w:pPr>
              <w:widowControl/>
              <w:jc w:val="center"/>
              <w:rPr>
                <w:rFonts w:ascii="宋体" w:hAnsi="宋体" w:cs="宋体"/>
                <w:kern w:val="0"/>
                <w:sz w:val="24"/>
                <w:szCs w:val="24"/>
              </w:rPr>
            </w:pPr>
          </w:p>
        </w:tc>
        <w:tc>
          <w:tcPr>
            <w:tcW w:w="1500" w:type="dxa"/>
          </w:tcPr>
          <w:p>
            <w:pPr>
              <w:widowControl/>
              <w:jc w:val="center"/>
              <w:rPr>
                <w:rFonts w:ascii="宋体" w:hAnsi="宋体" w:cs="宋体"/>
                <w:kern w:val="0"/>
                <w:sz w:val="24"/>
                <w:szCs w:val="24"/>
              </w:rPr>
            </w:pPr>
          </w:p>
        </w:tc>
        <w:tc>
          <w:tcPr>
            <w:tcW w:w="1578" w:type="dxa"/>
          </w:tcPr>
          <w:p>
            <w:pPr>
              <w:widowControl/>
              <w:jc w:val="center"/>
              <w:rPr>
                <w:rFonts w:ascii="宋体" w:hAnsi="宋体" w:cs="宋体"/>
                <w:kern w:val="0"/>
                <w:sz w:val="24"/>
                <w:szCs w:val="24"/>
              </w:rPr>
            </w:pPr>
          </w:p>
        </w:tc>
        <w:tc>
          <w:tcPr>
            <w:tcW w:w="1559" w:type="dxa"/>
            <w:vAlign w:val="center"/>
          </w:tcPr>
          <w:p>
            <w:pPr>
              <w:widowControl/>
              <w:jc w:val="center"/>
              <w:rPr>
                <w:rFonts w:ascii="宋体" w:hAnsi="宋体" w:cs="宋体"/>
                <w:kern w:val="0"/>
                <w:sz w:val="24"/>
                <w:szCs w:val="24"/>
              </w:rPr>
            </w:pPr>
          </w:p>
        </w:tc>
        <w:tc>
          <w:tcPr>
            <w:tcW w:w="1417" w:type="dxa"/>
            <w:vAlign w:val="center"/>
          </w:tcPr>
          <w:p>
            <w:pPr>
              <w:widowControl/>
              <w:jc w:val="center"/>
              <w:rPr>
                <w:rFonts w:ascii="宋体" w:hAnsi="宋体" w:cs="宋体"/>
                <w:kern w:val="0"/>
                <w:sz w:val="24"/>
                <w:szCs w:val="24"/>
              </w:rPr>
            </w:pPr>
          </w:p>
        </w:tc>
        <w:tc>
          <w:tcPr>
            <w:tcW w:w="1560" w:type="dxa"/>
            <w:vAlign w:val="center"/>
          </w:tcPr>
          <w:p>
            <w:pPr>
              <w:widowControl/>
              <w:jc w:val="center"/>
              <w:rPr>
                <w:rFonts w:ascii="宋体" w:hAnsi="宋体" w:cs="宋体"/>
                <w:kern w:val="0"/>
                <w:sz w:val="24"/>
                <w:szCs w:val="24"/>
              </w:rPr>
            </w:pPr>
          </w:p>
        </w:tc>
      </w:tr>
    </w:tbl>
    <w:p>
      <w:pPr>
        <w:pStyle w:val="3"/>
        <w:spacing w:line="360" w:lineRule="exact"/>
        <w:ind w:left="0" w:leftChars="0" w:firstLine="98" w:firstLineChars="49"/>
        <w:rPr>
          <w:rFonts w:hint="eastAsia" w:ascii="宋体" w:hAnsi="宋体"/>
          <w:b/>
        </w:rPr>
      </w:pPr>
    </w:p>
    <w:p>
      <w:pPr>
        <w:pStyle w:val="3"/>
        <w:spacing w:line="360" w:lineRule="exact"/>
        <w:ind w:left="0" w:leftChars="0" w:firstLine="98" w:firstLineChars="49"/>
        <w:rPr>
          <w:rFonts w:hint="eastAsia" w:ascii="宋体" w:hAnsi="宋体"/>
          <w:b/>
        </w:rPr>
      </w:pPr>
      <w:r>
        <w:rPr>
          <w:rFonts w:hint="eastAsia" w:ascii="宋体" w:hAnsi="宋体"/>
          <w:b/>
        </w:rPr>
        <w:t xml:space="preserve">记录人签名： </w:t>
      </w:r>
    </w:p>
    <w:p>
      <w:pPr>
        <w:pStyle w:val="3"/>
        <w:spacing w:line="360" w:lineRule="exact"/>
        <w:ind w:left="0" w:leftChars="0" w:firstLine="98" w:firstLineChars="49"/>
        <w:rPr>
          <w:rFonts w:hint="eastAsia" w:ascii="宋体" w:hAnsi="宋体"/>
          <w:b/>
        </w:rPr>
      </w:pPr>
    </w:p>
    <w:p>
      <w:pPr>
        <w:pStyle w:val="3"/>
        <w:spacing w:line="360" w:lineRule="exact"/>
        <w:ind w:left="0" w:leftChars="0" w:firstLine="98" w:firstLineChars="49"/>
        <w:rPr>
          <w:rFonts w:hint="eastAsia" w:ascii="宋体" w:hAnsi="宋体"/>
          <w:b/>
        </w:rPr>
      </w:pPr>
      <w:r>
        <w:rPr>
          <w:rFonts w:hint="eastAsia" w:ascii="宋体" w:hAnsi="宋体"/>
          <w:b/>
        </w:rPr>
        <w:t>复核人签名：</w:t>
      </w:r>
    </w:p>
    <w:p>
      <w:pPr>
        <w:pStyle w:val="3"/>
        <w:spacing w:line="360" w:lineRule="exact"/>
        <w:ind w:left="0" w:leftChars="0" w:firstLine="98" w:firstLineChars="49"/>
        <w:rPr>
          <w:rFonts w:hint="eastAsia" w:ascii="宋体" w:hAnsi="宋体"/>
          <w:b/>
        </w:rPr>
      </w:pPr>
    </w:p>
    <w:p>
      <w:pPr>
        <w:pStyle w:val="3"/>
        <w:spacing w:line="360" w:lineRule="exact"/>
        <w:ind w:left="0" w:leftChars="0" w:firstLine="98" w:firstLineChars="49"/>
        <w:rPr>
          <w:rFonts w:hint="eastAsia" w:ascii="宋体" w:hAnsi="宋体"/>
          <w:szCs w:val="21"/>
        </w:rPr>
      </w:pPr>
      <w:r>
        <w:rPr>
          <w:rFonts w:hint="eastAsia" w:ascii="宋体" w:hAnsi="宋体"/>
          <w:b/>
        </w:rPr>
        <w:t xml:space="preserve">监督人签名：                                                                                    </w:t>
      </w:r>
      <w:r>
        <w:rPr>
          <w:rFonts w:hint="eastAsia" w:ascii="宋体" w:hAnsi="宋体"/>
          <w:b/>
          <w:szCs w:val="21"/>
        </w:rPr>
        <w:t>日期：</w:t>
      </w:r>
      <w:r>
        <w:rPr>
          <w:rFonts w:hint="eastAsia" w:ascii="宋体" w:hAnsi="宋体"/>
          <w:szCs w:val="21"/>
        </w:rPr>
        <w:t xml:space="preserve"> 202</w:t>
      </w:r>
      <w:r>
        <w:rPr>
          <w:rFonts w:hint="eastAsia" w:ascii="宋体" w:hAnsi="宋体"/>
          <w:szCs w:val="21"/>
          <w:lang w:val="en-US" w:eastAsia="zh-CN"/>
        </w:rPr>
        <w:t>2</w:t>
      </w:r>
      <w:r>
        <w:rPr>
          <w:rFonts w:hint="eastAsia" w:ascii="宋体" w:hAnsi="宋体"/>
          <w:szCs w:val="21"/>
        </w:rPr>
        <w:t>年    月    日</w:t>
      </w:r>
    </w:p>
    <w:p>
      <w:pPr>
        <w:pStyle w:val="3"/>
        <w:spacing w:line="360" w:lineRule="exact"/>
        <w:ind w:left="0" w:leftChars="0" w:firstLine="98" w:firstLineChars="49"/>
        <w:rPr>
          <w:rFonts w:hint="eastAsia" w:ascii="宋体" w:hAnsi="宋体"/>
          <w:szCs w:val="21"/>
        </w:rPr>
      </w:pPr>
    </w:p>
    <w:p>
      <w:pPr>
        <w:spacing w:line="480" w:lineRule="exact"/>
        <w:jc w:val="left"/>
        <w:rPr>
          <w:rFonts w:ascii="宋体" w:hAnsi="宋体" w:cs="宋体"/>
          <w:b/>
          <w:bCs/>
          <w:kern w:val="0"/>
          <w:sz w:val="24"/>
          <w:szCs w:val="24"/>
        </w:rPr>
      </w:pPr>
      <w:r>
        <w:rPr>
          <w:rFonts w:ascii="宋体" w:hAnsi="宋体"/>
          <w:kern w:val="0"/>
          <w:sz w:val="28"/>
          <w:szCs w:val="28"/>
        </w:rPr>
        <w:t xml:space="preserve"> </w:t>
      </w:r>
      <w:r>
        <w:rPr>
          <w:rFonts w:hint="eastAsia" w:ascii="宋体" w:hAnsi="宋体" w:cs="宋体"/>
          <w:b/>
          <w:bCs/>
          <w:kern w:val="0"/>
          <w:sz w:val="24"/>
          <w:szCs w:val="24"/>
        </w:rPr>
        <w:t>附表</w:t>
      </w:r>
      <w:r>
        <w:rPr>
          <w:rFonts w:hint="eastAsia" w:ascii="宋体" w:hAnsi="宋体" w:cs="宋体"/>
          <w:b/>
          <w:bCs/>
          <w:kern w:val="0"/>
          <w:sz w:val="24"/>
          <w:szCs w:val="24"/>
          <w:lang w:val="en-US" w:eastAsia="zh-CN"/>
        </w:rPr>
        <w:t>3</w:t>
      </w:r>
      <w:r>
        <w:rPr>
          <w:rFonts w:ascii="宋体" w:hAnsi="宋体" w:cs="宋体"/>
          <w:b/>
          <w:bCs/>
          <w:kern w:val="0"/>
          <w:sz w:val="24"/>
          <w:szCs w:val="24"/>
        </w:rPr>
        <w:t xml:space="preserve">:  </w:t>
      </w:r>
    </w:p>
    <w:p>
      <w:pPr>
        <w:spacing w:after="120" w:afterLines="50" w:line="480" w:lineRule="exact"/>
        <w:ind w:right="350"/>
        <w:jc w:val="center"/>
        <w:rPr>
          <w:rFonts w:ascii="宋体" w:hAnsi="宋体" w:cs="宋体"/>
          <w:b/>
          <w:kern w:val="0"/>
          <w:sz w:val="28"/>
          <w:szCs w:val="28"/>
        </w:rPr>
      </w:pPr>
      <w:r>
        <w:rPr>
          <w:rFonts w:hint="eastAsia" w:ascii="宋体" w:hAnsi="宋体" w:cs="宋体"/>
          <w:b/>
          <w:kern w:val="0"/>
          <w:sz w:val="28"/>
          <w:szCs w:val="28"/>
        </w:rPr>
        <w:t>技术标初步评审表</w:t>
      </w:r>
    </w:p>
    <w:p>
      <w:pP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w:t>
      </w:r>
      <w:r>
        <w:rPr>
          <w:rFonts w:hint="eastAsia" w:hAnsi="宋体"/>
          <w:b/>
          <w:bCs/>
          <w:sz w:val="24"/>
          <w:szCs w:val="22"/>
          <w:u w:val="single"/>
          <w:lang w:eastAsia="zh-CN"/>
        </w:rPr>
        <w:t>赤湾停车场物业开发项目A地块</w:t>
      </w:r>
      <w:r>
        <w:rPr>
          <w:rFonts w:hint="eastAsia" w:hAnsi="宋体"/>
          <w:b/>
          <w:bCs/>
          <w:sz w:val="24"/>
          <w:szCs w:val="22"/>
          <w:u w:val="single"/>
        </w:rPr>
        <w:t>前期物业服务单位</w:t>
      </w:r>
    </w:p>
    <w:tbl>
      <w:tblPr>
        <w:tblStyle w:val="48"/>
        <w:tblW w:w="14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6"/>
        <w:gridCol w:w="5548"/>
        <w:gridCol w:w="1290"/>
        <w:gridCol w:w="1402"/>
        <w:gridCol w:w="1335"/>
        <w:gridCol w:w="1335"/>
        <w:gridCol w:w="1291"/>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1216" w:type="dxa"/>
            <w:vMerge w:val="restart"/>
            <w:vAlign w:val="center"/>
          </w:tcPr>
          <w:p>
            <w:pPr>
              <w:jc w:val="center"/>
              <w:rPr>
                <w:rFonts w:ascii="宋体" w:hAnsi="宋体"/>
                <w:b/>
                <w:bCs/>
                <w:sz w:val="24"/>
                <w:szCs w:val="24"/>
              </w:rPr>
            </w:pPr>
            <w:r>
              <w:rPr>
                <w:rFonts w:hint="eastAsia" w:ascii="宋体" w:hAnsi="宋体"/>
                <w:b/>
                <w:bCs/>
                <w:sz w:val="24"/>
                <w:szCs w:val="24"/>
              </w:rPr>
              <w:t>序号</w:t>
            </w:r>
          </w:p>
        </w:tc>
        <w:tc>
          <w:tcPr>
            <w:tcW w:w="5548" w:type="dxa"/>
            <w:vMerge w:val="restart"/>
            <w:tcBorders>
              <w:tl2br w:val="single" w:color="auto" w:sz="4" w:space="0"/>
            </w:tcBorders>
            <w:vAlign w:val="center"/>
          </w:tcPr>
          <w:p>
            <w:pPr>
              <w:rPr>
                <w:rFonts w:ascii="宋体" w:hAnsi="宋体"/>
                <w:b/>
                <w:bCs/>
                <w:sz w:val="24"/>
                <w:szCs w:val="24"/>
              </w:rPr>
            </w:pPr>
            <w:r>
              <w:rPr>
                <w:rFonts w:hint="eastAsia" w:ascii="宋体" w:hAnsi="宋体"/>
                <w:b/>
                <w:bCs/>
                <w:sz w:val="24"/>
                <w:szCs w:val="24"/>
              </w:rPr>
              <w:t xml:space="preserve">            评审项目</w:t>
            </w:r>
          </w:p>
        </w:tc>
        <w:tc>
          <w:tcPr>
            <w:tcW w:w="8051" w:type="dxa"/>
            <w:gridSpan w:val="6"/>
          </w:tcPr>
          <w:p>
            <w:pPr>
              <w:jc w:val="center"/>
              <w:rPr>
                <w:rFonts w:ascii="宋体" w:hAnsi="宋体"/>
                <w:b/>
                <w:bCs/>
                <w:sz w:val="24"/>
                <w:szCs w:val="24"/>
              </w:rPr>
            </w:pPr>
            <w:r>
              <w:rPr>
                <w:rFonts w:hint="eastAsia" w:ascii="宋体" w:hAnsi="宋体"/>
                <w:b/>
                <w:bCs/>
                <w:sz w:val="24"/>
                <w:szCs w:val="24"/>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1216" w:type="dxa"/>
            <w:vMerge w:val="continue"/>
            <w:vAlign w:val="center"/>
          </w:tcPr>
          <w:p>
            <w:pPr>
              <w:jc w:val="center"/>
              <w:rPr>
                <w:rFonts w:ascii="宋体" w:hAnsi="宋体"/>
                <w:b/>
                <w:bCs/>
                <w:sz w:val="24"/>
                <w:szCs w:val="24"/>
              </w:rPr>
            </w:pPr>
          </w:p>
        </w:tc>
        <w:tc>
          <w:tcPr>
            <w:tcW w:w="5548" w:type="dxa"/>
            <w:vMerge w:val="continue"/>
            <w:vAlign w:val="center"/>
          </w:tcPr>
          <w:p>
            <w:pPr>
              <w:jc w:val="center"/>
              <w:rPr>
                <w:rFonts w:ascii="宋体" w:hAnsi="宋体"/>
                <w:b/>
                <w:bCs/>
                <w:sz w:val="24"/>
                <w:szCs w:val="24"/>
              </w:rPr>
            </w:pPr>
          </w:p>
        </w:tc>
        <w:tc>
          <w:tcPr>
            <w:tcW w:w="1290" w:type="dxa"/>
            <w:vAlign w:val="center"/>
          </w:tcPr>
          <w:p>
            <w:pPr>
              <w:widowControl/>
              <w:jc w:val="center"/>
              <w:rPr>
                <w:rFonts w:ascii="宋体" w:hAnsi="宋体" w:cs="宋体"/>
                <w:b/>
                <w:bCs/>
                <w:kern w:val="0"/>
                <w:sz w:val="24"/>
                <w:szCs w:val="24"/>
              </w:rPr>
            </w:pPr>
          </w:p>
        </w:tc>
        <w:tc>
          <w:tcPr>
            <w:tcW w:w="1402" w:type="dxa"/>
            <w:vAlign w:val="center"/>
          </w:tcPr>
          <w:p>
            <w:pPr>
              <w:jc w:val="center"/>
              <w:rPr>
                <w:rFonts w:ascii="宋体" w:hAnsi="宋体"/>
                <w:b/>
                <w:bCs/>
                <w:sz w:val="24"/>
                <w:szCs w:val="24"/>
              </w:rPr>
            </w:pPr>
          </w:p>
        </w:tc>
        <w:tc>
          <w:tcPr>
            <w:tcW w:w="1335" w:type="dxa"/>
          </w:tcPr>
          <w:p>
            <w:pPr>
              <w:jc w:val="center"/>
              <w:rPr>
                <w:rFonts w:ascii="宋体" w:hAnsi="宋体"/>
                <w:b/>
                <w:bCs/>
                <w:sz w:val="24"/>
                <w:szCs w:val="24"/>
              </w:rPr>
            </w:pPr>
          </w:p>
        </w:tc>
        <w:tc>
          <w:tcPr>
            <w:tcW w:w="1335" w:type="dxa"/>
            <w:vAlign w:val="center"/>
          </w:tcPr>
          <w:p>
            <w:pPr>
              <w:jc w:val="center"/>
              <w:rPr>
                <w:rFonts w:ascii="宋体" w:hAnsi="宋体"/>
                <w:b/>
                <w:bCs/>
                <w:sz w:val="24"/>
                <w:szCs w:val="24"/>
              </w:rPr>
            </w:pPr>
          </w:p>
        </w:tc>
        <w:tc>
          <w:tcPr>
            <w:tcW w:w="1291" w:type="dxa"/>
            <w:vAlign w:val="center"/>
          </w:tcPr>
          <w:p>
            <w:pPr>
              <w:jc w:val="center"/>
              <w:rPr>
                <w:rFonts w:ascii="宋体" w:hAnsi="宋体"/>
                <w:b/>
                <w:bCs/>
                <w:sz w:val="24"/>
                <w:szCs w:val="24"/>
              </w:rPr>
            </w:pPr>
          </w:p>
        </w:tc>
        <w:tc>
          <w:tcPr>
            <w:tcW w:w="1398" w:type="dxa"/>
            <w:vAlign w:val="center"/>
          </w:tcPr>
          <w:p>
            <w:pPr>
              <w:jc w:val="center"/>
              <w:rPr>
                <w:rFonts w:ascii="宋体" w:hAns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1216" w:type="dxa"/>
            <w:vAlign w:val="center"/>
          </w:tcPr>
          <w:p>
            <w:pPr>
              <w:jc w:val="center"/>
              <w:rPr>
                <w:rFonts w:ascii="宋体" w:hAnsi="宋体"/>
                <w:sz w:val="24"/>
                <w:szCs w:val="24"/>
              </w:rPr>
            </w:pPr>
            <w:r>
              <w:rPr>
                <w:rFonts w:hint="eastAsia" w:ascii="宋体" w:hAnsi="宋体"/>
                <w:sz w:val="24"/>
                <w:szCs w:val="24"/>
              </w:rPr>
              <w:t>1</w:t>
            </w:r>
          </w:p>
        </w:tc>
        <w:tc>
          <w:tcPr>
            <w:tcW w:w="5548" w:type="dxa"/>
            <w:vAlign w:val="center"/>
          </w:tcPr>
          <w:p>
            <w:pPr>
              <w:rPr>
                <w:rFonts w:ascii="宋体" w:hAnsi="宋体"/>
                <w:sz w:val="24"/>
                <w:szCs w:val="24"/>
              </w:rPr>
            </w:pPr>
            <w:r>
              <w:rPr>
                <w:rFonts w:hint="eastAsia" w:ascii="宋体" w:hAnsi="宋体"/>
                <w:sz w:val="24"/>
                <w:szCs w:val="24"/>
              </w:rPr>
              <w:t>参选文件按要求加盖参选人公章</w:t>
            </w:r>
          </w:p>
        </w:tc>
        <w:tc>
          <w:tcPr>
            <w:tcW w:w="1290" w:type="dxa"/>
            <w:vAlign w:val="center"/>
          </w:tcPr>
          <w:p>
            <w:pPr>
              <w:jc w:val="center"/>
              <w:rPr>
                <w:rFonts w:ascii="宋体" w:hAnsi="宋体"/>
                <w:sz w:val="24"/>
                <w:szCs w:val="24"/>
              </w:rPr>
            </w:pPr>
          </w:p>
        </w:tc>
        <w:tc>
          <w:tcPr>
            <w:tcW w:w="1402" w:type="dxa"/>
            <w:vAlign w:val="center"/>
          </w:tcPr>
          <w:p>
            <w:pPr>
              <w:jc w:val="center"/>
              <w:rPr>
                <w:rFonts w:ascii="宋体" w:hAnsi="宋体"/>
                <w:sz w:val="24"/>
                <w:szCs w:val="24"/>
              </w:rPr>
            </w:pPr>
          </w:p>
        </w:tc>
        <w:tc>
          <w:tcPr>
            <w:tcW w:w="1335" w:type="dxa"/>
          </w:tcPr>
          <w:p>
            <w:pPr>
              <w:jc w:val="center"/>
              <w:rPr>
                <w:rFonts w:ascii="宋体" w:hAnsi="宋体"/>
                <w:sz w:val="24"/>
                <w:szCs w:val="24"/>
              </w:rPr>
            </w:pPr>
          </w:p>
        </w:tc>
        <w:tc>
          <w:tcPr>
            <w:tcW w:w="1335" w:type="dxa"/>
            <w:vAlign w:val="center"/>
          </w:tcPr>
          <w:p>
            <w:pPr>
              <w:jc w:val="center"/>
              <w:rPr>
                <w:rFonts w:ascii="宋体" w:hAnsi="宋体"/>
                <w:sz w:val="24"/>
                <w:szCs w:val="24"/>
              </w:rPr>
            </w:pPr>
          </w:p>
        </w:tc>
        <w:tc>
          <w:tcPr>
            <w:tcW w:w="1291" w:type="dxa"/>
            <w:vAlign w:val="center"/>
          </w:tcPr>
          <w:p>
            <w:pPr>
              <w:jc w:val="center"/>
              <w:rPr>
                <w:rFonts w:ascii="宋体" w:hAnsi="宋体"/>
                <w:sz w:val="24"/>
                <w:szCs w:val="24"/>
              </w:rPr>
            </w:pPr>
          </w:p>
        </w:tc>
        <w:tc>
          <w:tcPr>
            <w:tcW w:w="1398"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1216" w:type="dxa"/>
            <w:vAlign w:val="center"/>
          </w:tcPr>
          <w:p>
            <w:pPr>
              <w:jc w:val="center"/>
              <w:rPr>
                <w:rFonts w:ascii="宋体" w:hAnsi="宋体"/>
                <w:sz w:val="24"/>
                <w:szCs w:val="24"/>
              </w:rPr>
            </w:pPr>
            <w:r>
              <w:rPr>
                <w:rFonts w:hint="eastAsia" w:ascii="宋体" w:hAnsi="宋体"/>
                <w:sz w:val="24"/>
                <w:szCs w:val="24"/>
              </w:rPr>
              <w:t>2</w:t>
            </w:r>
          </w:p>
        </w:tc>
        <w:tc>
          <w:tcPr>
            <w:tcW w:w="5548" w:type="dxa"/>
            <w:vAlign w:val="center"/>
          </w:tcPr>
          <w:p>
            <w:pPr>
              <w:jc w:val="left"/>
              <w:rPr>
                <w:rFonts w:ascii="宋体" w:hAnsi="宋体"/>
                <w:sz w:val="24"/>
                <w:szCs w:val="24"/>
              </w:rPr>
            </w:pPr>
            <w:r>
              <w:rPr>
                <w:rFonts w:hint="eastAsia" w:ascii="宋体" w:hAnsi="宋体"/>
                <w:sz w:val="24"/>
                <w:szCs w:val="24"/>
              </w:rPr>
              <w:t>参选文件经法定代表人或其委托代理人签字，或由委托代理人签字并随参选文件一起提供“法定代表人授权书”原件</w:t>
            </w:r>
          </w:p>
        </w:tc>
        <w:tc>
          <w:tcPr>
            <w:tcW w:w="1290" w:type="dxa"/>
            <w:vAlign w:val="center"/>
          </w:tcPr>
          <w:p>
            <w:pPr>
              <w:jc w:val="center"/>
              <w:rPr>
                <w:rFonts w:ascii="宋体" w:hAnsi="宋体"/>
                <w:sz w:val="24"/>
                <w:szCs w:val="24"/>
              </w:rPr>
            </w:pPr>
          </w:p>
        </w:tc>
        <w:tc>
          <w:tcPr>
            <w:tcW w:w="1402" w:type="dxa"/>
            <w:vAlign w:val="center"/>
          </w:tcPr>
          <w:p>
            <w:pPr>
              <w:jc w:val="center"/>
              <w:rPr>
                <w:rFonts w:ascii="宋体" w:hAnsi="宋体"/>
                <w:sz w:val="24"/>
                <w:szCs w:val="24"/>
              </w:rPr>
            </w:pPr>
          </w:p>
        </w:tc>
        <w:tc>
          <w:tcPr>
            <w:tcW w:w="1335" w:type="dxa"/>
          </w:tcPr>
          <w:p>
            <w:pPr>
              <w:jc w:val="center"/>
              <w:rPr>
                <w:rFonts w:ascii="宋体" w:hAnsi="宋体"/>
                <w:sz w:val="24"/>
                <w:szCs w:val="24"/>
              </w:rPr>
            </w:pPr>
          </w:p>
        </w:tc>
        <w:tc>
          <w:tcPr>
            <w:tcW w:w="1335" w:type="dxa"/>
            <w:vAlign w:val="center"/>
          </w:tcPr>
          <w:p>
            <w:pPr>
              <w:jc w:val="center"/>
              <w:rPr>
                <w:rFonts w:ascii="宋体" w:hAnsi="宋体"/>
                <w:sz w:val="24"/>
                <w:szCs w:val="24"/>
              </w:rPr>
            </w:pPr>
          </w:p>
        </w:tc>
        <w:tc>
          <w:tcPr>
            <w:tcW w:w="1291" w:type="dxa"/>
            <w:vAlign w:val="center"/>
          </w:tcPr>
          <w:p>
            <w:pPr>
              <w:jc w:val="center"/>
              <w:rPr>
                <w:rFonts w:ascii="宋体" w:hAnsi="宋体"/>
                <w:sz w:val="24"/>
                <w:szCs w:val="24"/>
              </w:rPr>
            </w:pPr>
          </w:p>
        </w:tc>
        <w:tc>
          <w:tcPr>
            <w:tcW w:w="1398"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1216" w:type="dxa"/>
            <w:vAlign w:val="center"/>
          </w:tcPr>
          <w:p>
            <w:pPr>
              <w:jc w:val="left"/>
              <w:rPr>
                <w:rFonts w:hint="eastAsia"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3</w:t>
            </w:r>
          </w:p>
        </w:tc>
        <w:tc>
          <w:tcPr>
            <w:tcW w:w="5548" w:type="dxa"/>
            <w:vAlign w:val="center"/>
          </w:tcPr>
          <w:p>
            <w:pPr>
              <w:jc w:val="left"/>
              <w:rPr>
                <w:rFonts w:hint="eastAsia" w:ascii="宋体" w:hAnsi="宋体"/>
                <w:sz w:val="24"/>
                <w:szCs w:val="24"/>
              </w:rPr>
            </w:pPr>
            <w:r>
              <w:rPr>
                <w:rFonts w:hint="eastAsia" w:ascii="宋体" w:hAnsi="宋体"/>
                <w:sz w:val="24"/>
                <w:szCs w:val="24"/>
              </w:rPr>
              <w:t>依法在广东省深圳市注册登记，具有独立法人资格，拥有一级物业管理资质的企业。</w:t>
            </w:r>
          </w:p>
        </w:tc>
        <w:tc>
          <w:tcPr>
            <w:tcW w:w="1290" w:type="dxa"/>
            <w:vAlign w:val="center"/>
          </w:tcPr>
          <w:p>
            <w:pPr>
              <w:jc w:val="center"/>
              <w:rPr>
                <w:rFonts w:ascii="宋体" w:hAnsi="宋体"/>
                <w:sz w:val="24"/>
                <w:szCs w:val="24"/>
              </w:rPr>
            </w:pPr>
          </w:p>
        </w:tc>
        <w:tc>
          <w:tcPr>
            <w:tcW w:w="1402" w:type="dxa"/>
            <w:vAlign w:val="center"/>
          </w:tcPr>
          <w:p>
            <w:pPr>
              <w:jc w:val="center"/>
              <w:rPr>
                <w:rFonts w:ascii="宋体" w:hAnsi="宋体"/>
                <w:sz w:val="24"/>
                <w:szCs w:val="24"/>
              </w:rPr>
            </w:pPr>
          </w:p>
        </w:tc>
        <w:tc>
          <w:tcPr>
            <w:tcW w:w="1335" w:type="dxa"/>
          </w:tcPr>
          <w:p>
            <w:pPr>
              <w:jc w:val="center"/>
              <w:rPr>
                <w:rFonts w:ascii="宋体" w:hAnsi="宋体"/>
                <w:sz w:val="24"/>
                <w:szCs w:val="24"/>
              </w:rPr>
            </w:pPr>
          </w:p>
        </w:tc>
        <w:tc>
          <w:tcPr>
            <w:tcW w:w="1335" w:type="dxa"/>
            <w:vAlign w:val="center"/>
          </w:tcPr>
          <w:p>
            <w:pPr>
              <w:jc w:val="center"/>
              <w:rPr>
                <w:rFonts w:ascii="宋体" w:hAnsi="宋体"/>
                <w:sz w:val="24"/>
                <w:szCs w:val="24"/>
              </w:rPr>
            </w:pPr>
          </w:p>
        </w:tc>
        <w:tc>
          <w:tcPr>
            <w:tcW w:w="1291" w:type="dxa"/>
            <w:vAlign w:val="center"/>
          </w:tcPr>
          <w:p>
            <w:pPr>
              <w:jc w:val="center"/>
              <w:rPr>
                <w:rFonts w:ascii="宋体" w:hAnsi="宋体"/>
                <w:sz w:val="24"/>
                <w:szCs w:val="24"/>
              </w:rPr>
            </w:pPr>
          </w:p>
        </w:tc>
        <w:tc>
          <w:tcPr>
            <w:tcW w:w="1398"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1216" w:type="dxa"/>
            <w:vAlign w:val="center"/>
          </w:tcPr>
          <w:p>
            <w:pPr>
              <w:jc w:val="left"/>
              <w:rPr>
                <w:rFonts w:hint="eastAsia"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4</w:t>
            </w:r>
          </w:p>
        </w:tc>
        <w:tc>
          <w:tcPr>
            <w:tcW w:w="5548" w:type="dxa"/>
            <w:vAlign w:val="center"/>
          </w:tcPr>
          <w:p>
            <w:pPr>
              <w:jc w:val="left"/>
              <w:rPr>
                <w:rFonts w:hint="eastAsia" w:ascii="宋体" w:hAnsi="宋体"/>
                <w:sz w:val="24"/>
                <w:szCs w:val="24"/>
              </w:rPr>
            </w:pPr>
            <w:r>
              <w:rPr>
                <w:rFonts w:hint="eastAsia" w:ascii="宋体" w:hAnsi="宋体" w:eastAsia="宋体"/>
                <w:sz w:val="24"/>
                <w:szCs w:val="24"/>
              </w:rPr>
              <w:t>具有有效的质量、环境、职业健康三体系认证证书（即三标证书）。</w:t>
            </w:r>
          </w:p>
        </w:tc>
        <w:tc>
          <w:tcPr>
            <w:tcW w:w="1290" w:type="dxa"/>
            <w:vAlign w:val="center"/>
          </w:tcPr>
          <w:p>
            <w:pPr>
              <w:jc w:val="center"/>
              <w:rPr>
                <w:rFonts w:ascii="宋体" w:hAnsi="宋体"/>
                <w:sz w:val="24"/>
                <w:szCs w:val="24"/>
              </w:rPr>
            </w:pPr>
          </w:p>
        </w:tc>
        <w:tc>
          <w:tcPr>
            <w:tcW w:w="1402" w:type="dxa"/>
            <w:vAlign w:val="center"/>
          </w:tcPr>
          <w:p>
            <w:pPr>
              <w:jc w:val="center"/>
              <w:rPr>
                <w:rFonts w:ascii="宋体" w:hAnsi="宋体"/>
                <w:sz w:val="24"/>
                <w:szCs w:val="24"/>
              </w:rPr>
            </w:pPr>
          </w:p>
        </w:tc>
        <w:tc>
          <w:tcPr>
            <w:tcW w:w="1335" w:type="dxa"/>
          </w:tcPr>
          <w:p>
            <w:pPr>
              <w:jc w:val="center"/>
              <w:rPr>
                <w:rFonts w:ascii="宋体" w:hAnsi="宋体"/>
                <w:sz w:val="24"/>
                <w:szCs w:val="24"/>
              </w:rPr>
            </w:pPr>
          </w:p>
        </w:tc>
        <w:tc>
          <w:tcPr>
            <w:tcW w:w="1335" w:type="dxa"/>
            <w:vAlign w:val="center"/>
          </w:tcPr>
          <w:p>
            <w:pPr>
              <w:jc w:val="center"/>
              <w:rPr>
                <w:rFonts w:ascii="宋体" w:hAnsi="宋体"/>
                <w:sz w:val="24"/>
                <w:szCs w:val="24"/>
              </w:rPr>
            </w:pPr>
          </w:p>
        </w:tc>
        <w:tc>
          <w:tcPr>
            <w:tcW w:w="1291" w:type="dxa"/>
            <w:vAlign w:val="center"/>
          </w:tcPr>
          <w:p>
            <w:pPr>
              <w:jc w:val="center"/>
              <w:rPr>
                <w:rFonts w:ascii="宋体" w:hAnsi="宋体"/>
                <w:sz w:val="24"/>
                <w:szCs w:val="24"/>
              </w:rPr>
            </w:pPr>
          </w:p>
        </w:tc>
        <w:tc>
          <w:tcPr>
            <w:tcW w:w="1398"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6764" w:type="dxa"/>
            <w:gridSpan w:val="2"/>
            <w:vAlign w:val="center"/>
          </w:tcPr>
          <w:p>
            <w:pPr>
              <w:jc w:val="center"/>
              <w:rPr>
                <w:rFonts w:ascii="宋体" w:hAnsi="宋体"/>
                <w:sz w:val="24"/>
                <w:szCs w:val="24"/>
              </w:rPr>
            </w:pPr>
            <w:r>
              <w:rPr>
                <w:rFonts w:hint="eastAsia" w:ascii="宋体" w:hAnsi="宋体"/>
                <w:b/>
                <w:bCs/>
                <w:sz w:val="24"/>
                <w:szCs w:val="24"/>
              </w:rPr>
              <w:t>评审结论：</w:t>
            </w:r>
          </w:p>
        </w:tc>
        <w:tc>
          <w:tcPr>
            <w:tcW w:w="1290" w:type="dxa"/>
            <w:vAlign w:val="center"/>
          </w:tcPr>
          <w:p>
            <w:pPr>
              <w:jc w:val="center"/>
              <w:rPr>
                <w:rFonts w:ascii="宋体" w:hAnsi="宋体"/>
                <w:sz w:val="24"/>
                <w:szCs w:val="24"/>
              </w:rPr>
            </w:pPr>
          </w:p>
        </w:tc>
        <w:tc>
          <w:tcPr>
            <w:tcW w:w="1402" w:type="dxa"/>
            <w:vAlign w:val="center"/>
          </w:tcPr>
          <w:p>
            <w:pPr>
              <w:jc w:val="center"/>
              <w:rPr>
                <w:rFonts w:ascii="宋体" w:hAnsi="宋体"/>
                <w:sz w:val="24"/>
                <w:szCs w:val="24"/>
              </w:rPr>
            </w:pPr>
          </w:p>
        </w:tc>
        <w:tc>
          <w:tcPr>
            <w:tcW w:w="1335" w:type="dxa"/>
          </w:tcPr>
          <w:p>
            <w:pPr>
              <w:jc w:val="center"/>
              <w:rPr>
                <w:rFonts w:ascii="宋体" w:hAnsi="宋体"/>
                <w:sz w:val="24"/>
                <w:szCs w:val="24"/>
              </w:rPr>
            </w:pPr>
          </w:p>
        </w:tc>
        <w:tc>
          <w:tcPr>
            <w:tcW w:w="1335" w:type="dxa"/>
            <w:vAlign w:val="center"/>
          </w:tcPr>
          <w:p>
            <w:pPr>
              <w:jc w:val="center"/>
              <w:rPr>
                <w:rFonts w:ascii="宋体" w:hAnsi="宋体"/>
                <w:sz w:val="24"/>
                <w:szCs w:val="24"/>
              </w:rPr>
            </w:pPr>
          </w:p>
        </w:tc>
        <w:tc>
          <w:tcPr>
            <w:tcW w:w="1291" w:type="dxa"/>
            <w:vAlign w:val="center"/>
          </w:tcPr>
          <w:p>
            <w:pPr>
              <w:jc w:val="center"/>
              <w:rPr>
                <w:rFonts w:ascii="宋体" w:hAnsi="宋体"/>
                <w:sz w:val="24"/>
                <w:szCs w:val="24"/>
              </w:rPr>
            </w:pPr>
          </w:p>
        </w:tc>
        <w:tc>
          <w:tcPr>
            <w:tcW w:w="1398" w:type="dxa"/>
            <w:vAlign w:val="center"/>
          </w:tcPr>
          <w:p>
            <w:pPr>
              <w:jc w:val="center"/>
              <w:rPr>
                <w:rFonts w:ascii="宋体" w:hAnsi="宋体"/>
                <w:sz w:val="24"/>
                <w:szCs w:val="24"/>
              </w:rPr>
            </w:pPr>
          </w:p>
        </w:tc>
      </w:tr>
    </w:tbl>
    <w:p>
      <w:pPr>
        <w:tabs>
          <w:tab w:val="left" w:pos="0"/>
        </w:tabs>
        <w:snapToGrid w:val="0"/>
        <w:rPr>
          <w:rFonts w:ascii="宋体" w:hAnsi="宋体"/>
          <w:sz w:val="24"/>
          <w:szCs w:val="24"/>
        </w:rPr>
      </w:pPr>
      <w:r>
        <w:rPr>
          <w:rFonts w:hint="eastAsia" w:ascii="宋体" w:hAnsi="宋体"/>
          <w:b/>
          <w:sz w:val="24"/>
          <w:szCs w:val="24"/>
        </w:rPr>
        <w:t>说明：</w:t>
      </w:r>
      <w:r>
        <w:rPr>
          <w:rFonts w:hint="eastAsia" w:ascii="宋体" w:hAnsi="宋体"/>
          <w:sz w:val="24"/>
          <w:szCs w:val="24"/>
        </w:rPr>
        <w:t>1、评审通过的用“√”表示，未通过的用“×”表示。结论用“合格”或“不合格”表示。</w:t>
      </w:r>
    </w:p>
    <w:p>
      <w:pPr>
        <w:tabs>
          <w:tab w:val="left" w:pos="0"/>
        </w:tabs>
        <w:snapToGrid w:val="0"/>
        <w:spacing w:line="360" w:lineRule="auto"/>
        <w:ind w:firstLine="720" w:firstLineChars="300"/>
        <w:rPr>
          <w:rFonts w:ascii="宋体" w:hAnsi="宋体"/>
          <w:sz w:val="24"/>
          <w:szCs w:val="24"/>
        </w:rPr>
      </w:pPr>
      <w:r>
        <w:rPr>
          <w:rFonts w:hint="eastAsia" w:ascii="宋体" w:hAnsi="宋体"/>
          <w:sz w:val="24"/>
          <w:szCs w:val="24"/>
        </w:rPr>
        <w:t>2、只有以上项目全部通过，评审结论为“合格”，否则结论为“不合格”。</w:t>
      </w:r>
    </w:p>
    <w:p>
      <w:pPr>
        <w:tabs>
          <w:tab w:val="left" w:pos="0"/>
        </w:tabs>
        <w:snapToGrid w:val="0"/>
        <w:spacing w:line="360" w:lineRule="auto"/>
        <w:ind w:firstLine="482" w:firstLineChars="200"/>
        <w:rPr>
          <w:rFonts w:ascii="宋体" w:hAnsi="宋体"/>
          <w:b/>
          <w:sz w:val="24"/>
          <w:szCs w:val="24"/>
        </w:rPr>
      </w:pPr>
      <w:r>
        <w:rPr>
          <w:rFonts w:hint="eastAsia" w:ascii="宋体" w:hAnsi="宋体"/>
          <w:b/>
          <w:sz w:val="24"/>
          <w:szCs w:val="24"/>
        </w:rPr>
        <w:t>评委（签名）：</w:t>
      </w:r>
    </w:p>
    <w:p>
      <w:pPr>
        <w:tabs>
          <w:tab w:val="left" w:pos="0"/>
        </w:tabs>
        <w:snapToGrid w:val="0"/>
        <w:spacing w:line="360" w:lineRule="auto"/>
        <w:ind w:firstLine="482" w:firstLineChars="200"/>
        <w:rPr>
          <w:rFonts w:ascii="宋体" w:hAnsi="宋体"/>
          <w:b/>
          <w:sz w:val="24"/>
          <w:szCs w:val="24"/>
        </w:rPr>
      </w:pPr>
    </w:p>
    <w:p>
      <w:pPr>
        <w:tabs>
          <w:tab w:val="left" w:pos="0"/>
        </w:tabs>
        <w:snapToGrid w:val="0"/>
        <w:spacing w:line="360" w:lineRule="auto"/>
        <w:ind w:firstLine="482" w:firstLineChars="200"/>
        <w:rPr>
          <w:rFonts w:ascii="宋体" w:hAnsi="宋体"/>
          <w:sz w:val="24"/>
          <w:szCs w:val="24"/>
        </w:rPr>
      </w:pPr>
      <w:r>
        <w:rPr>
          <w:rFonts w:hint="eastAsia" w:ascii="宋体" w:hAnsi="宋体"/>
          <w:b/>
          <w:sz w:val="24"/>
          <w:szCs w:val="24"/>
        </w:rPr>
        <w:t>监督（签名）：</w:t>
      </w:r>
      <w:r>
        <w:rPr>
          <w:rFonts w:hint="eastAsia" w:ascii="宋体" w:hAnsi="宋体"/>
          <w:b/>
          <w:sz w:val="24"/>
          <w:szCs w:val="24"/>
          <w:lang w:val="en-US" w:eastAsia="zh-CN"/>
        </w:rPr>
        <w:t xml:space="preserve">                                                               </w:t>
      </w:r>
      <w:r>
        <w:rPr>
          <w:rFonts w:hint="eastAsia" w:ascii="宋体" w:hAnsi="宋体"/>
          <w:b/>
          <w:sz w:val="24"/>
          <w:szCs w:val="24"/>
        </w:rPr>
        <w:t>日期：</w:t>
      </w:r>
      <w:r>
        <w:rPr>
          <w:rFonts w:hint="eastAsia" w:ascii="宋体" w:hAnsi="宋体"/>
          <w:sz w:val="24"/>
          <w:szCs w:val="24"/>
        </w:rPr>
        <w:t xml:space="preserve"> 202</w:t>
      </w:r>
      <w:r>
        <w:rPr>
          <w:rFonts w:hint="eastAsia" w:ascii="宋体" w:hAnsi="宋体"/>
          <w:sz w:val="24"/>
          <w:szCs w:val="24"/>
          <w:lang w:val="en-US" w:eastAsia="zh-CN"/>
        </w:rPr>
        <w:t>2</w:t>
      </w:r>
      <w:r>
        <w:rPr>
          <w:rFonts w:hint="eastAsia" w:ascii="宋体" w:hAnsi="宋体"/>
          <w:sz w:val="24"/>
          <w:szCs w:val="24"/>
        </w:rPr>
        <w:t xml:space="preserve"> 年    月    日</w:t>
      </w:r>
    </w:p>
    <w:p>
      <w:pPr>
        <w:spacing w:line="480" w:lineRule="exact"/>
        <w:jc w:val="left"/>
        <w:rPr>
          <w:rFonts w:hint="eastAsia" w:ascii="宋体" w:hAnsi="宋体"/>
          <w:b/>
          <w:sz w:val="24"/>
        </w:rPr>
      </w:pPr>
    </w:p>
    <w:p>
      <w:pPr>
        <w:spacing w:line="480" w:lineRule="exact"/>
        <w:jc w:val="left"/>
        <w:rPr>
          <w:rFonts w:ascii="宋体" w:hAnsi="宋体" w:cs="宋体"/>
          <w:b/>
          <w:bCs/>
          <w:color w:val="FF0000"/>
          <w:kern w:val="0"/>
          <w:sz w:val="32"/>
          <w:szCs w:val="32"/>
        </w:rPr>
      </w:pPr>
      <w:r>
        <w:rPr>
          <w:rFonts w:hint="eastAsia" w:ascii="宋体" w:hAnsi="宋体"/>
          <w:b/>
          <w:sz w:val="24"/>
        </w:rPr>
        <w:t>附表</w:t>
      </w:r>
      <w:r>
        <w:rPr>
          <w:rFonts w:hint="eastAsia" w:ascii="宋体" w:hAnsi="宋体"/>
          <w:b/>
          <w:sz w:val="24"/>
          <w:lang w:val="en-US" w:eastAsia="zh-CN"/>
        </w:rPr>
        <w:t>4</w:t>
      </w:r>
      <w:r>
        <w:rPr>
          <w:rFonts w:hint="eastAsia" w:ascii="宋体" w:hAnsi="宋体"/>
          <w:b/>
          <w:sz w:val="24"/>
        </w:rPr>
        <w:t xml:space="preserve">：                        </w:t>
      </w:r>
      <w:r>
        <w:rPr>
          <w:rFonts w:ascii="宋体" w:hAnsi="宋体"/>
          <w:b/>
          <w:sz w:val="24"/>
        </w:rPr>
        <w:t xml:space="preserve">            </w:t>
      </w:r>
      <w:r>
        <w:rPr>
          <w:rFonts w:hint="eastAsia" w:ascii="宋体" w:hAnsi="宋体"/>
          <w:b/>
          <w:sz w:val="24"/>
        </w:rPr>
        <w:t xml:space="preserve"> </w:t>
      </w:r>
      <w:r>
        <w:rPr>
          <w:rFonts w:hint="eastAsia" w:ascii="宋体" w:hAnsi="宋体" w:cs="宋体"/>
          <w:b/>
          <w:bCs/>
          <w:kern w:val="0"/>
          <w:sz w:val="32"/>
          <w:szCs w:val="32"/>
        </w:rPr>
        <w:t>技术标详细评审表</w:t>
      </w:r>
    </w:p>
    <w:p>
      <w:pPr>
        <w:spacing w:after="120" w:afterLines="50" w:line="480" w:lineRule="exact"/>
        <w:ind w:right="-306"/>
        <w:rPr>
          <w:rFonts w:hAnsi="宋体"/>
          <w:b/>
          <w:bCs/>
          <w:sz w:val="24"/>
          <w:szCs w:val="22"/>
        </w:rPr>
      </w:pPr>
      <w:r>
        <w:rPr>
          <w:rFonts w:hint="eastAsia" w:ascii="宋体" w:hAnsi="宋体" w:cs="宋体"/>
          <w:b/>
          <w:kern w:val="0"/>
          <w:sz w:val="24"/>
          <w:szCs w:val="28"/>
        </w:rPr>
        <w:t>比选项目名称：</w:t>
      </w:r>
      <w:r>
        <w:rPr>
          <w:rFonts w:hint="eastAsia" w:hAnsi="宋体"/>
          <w:b/>
          <w:bCs/>
          <w:sz w:val="24"/>
          <w:szCs w:val="22"/>
          <w:lang w:eastAsia="zh-CN"/>
        </w:rPr>
        <w:t>赤湾停车场物业开发项目A地块</w:t>
      </w:r>
      <w:r>
        <w:rPr>
          <w:rFonts w:hint="eastAsia" w:hAnsi="宋体"/>
          <w:b/>
          <w:bCs/>
          <w:sz w:val="24"/>
          <w:szCs w:val="22"/>
        </w:rPr>
        <w:t>前期物业服务单位</w:t>
      </w:r>
    </w:p>
    <w:tbl>
      <w:tblPr>
        <w:tblStyle w:val="48"/>
        <w:tblW w:w="0" w:type="auto"/>
        <w:tblInd w:w="93" w:type="dxa"/>
        <w:tblLayout w:type="fixed"/>
        <w:tblCellMar>
          <w:top w:w="0" w:type="dxa"/>
          <w:left w:w="108" w:type="dxa"/>
          <w:bottom w:w="0" w:type="dxa"/>
          <w:right w:w="108" w:type="dxa"/>
        </w:tblCellMar>
      </w:tblPr>
      <w:tblGrid>
        <w:gridCol w:w="866"/>
        <w:gridCol w:w="1559"/>
        <w:gridCol w:w="5954"/>
        <w:gridCol w:w="1134"/>
        <w:gridCol w:w="850"/>
        <w:gridCol w:w="851"/>
        <w:gridCol w:w="992"/>
        <w:gridCol w:w="992"/>
      </w:tblGrid>
      <w:tr>
        <w:tblPrEx>
          <w:tblCellMar>
            <w:top w:w="0" w:type="dxa"/>
            <w:left w:w="108" w:type="dxa"/>
            <w:bottom w:w="0" w:type="dxa"/>
            <w:right w:w="108" w:type="dxa"/>
          </w:tblCellMar>
        </w:tblPrEx>
        <w:trPr>
          <w:trHeight w:val="834" w:hRule="atLeast"/>
          <w:tblHeader/>
        </w:trPr>
        <w:tc>
          <w:tcPr>
            <w:tcW w:w="86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sz w:val="30"/>
                <w:szCs w:val="30"/>
              </w:rPr>
            </w:pPr>
            <w:r>
              <w:rPr>
                <w:rFonts w:hint="eastAsia" w:ascii="宋体" w:hAnsi="宋体"/>
                <w:b/>
                <w:sz w:val="30"/>
                <w:szCs w:val="30"/>
              </w:rPr>
              <w:t>编号</w:t>
            </w:r>
          </w:p>
        </w:tc>
        <w:tc>
          <w:tcPr>
            <w:tcW w:w="1559" w:type="dxa"/>
            <w:tcBorders>
              <w:top w:val="single" w:color="auto" w:sz="4" w:space="0"/>
              <w:left w:val="nil"/>
              <w:bottom w:val="single" w:color="auto" w:sz="4" w:space="0"/>
              <w:right w:val="nil"/>
            </w:tcBorders>
            <w:noWrap/>
            <w:vAlign w:val="center"/>
          </w:tcPr>
          <w:p>
            <w:pPr>
              <w:jc w:val="center"/>
              <w:rPr>
                <w:rFonts w:ascii="宋体" w:hAnsi="宋体"/>
                <w:b/>
                <w:sz w:val="30"/>
                <w:szCs w:val="30"/>
              </w:rPr>
            </w:pPr>
            <w:r>
              <w:rPr>
                <w:rFonts w:hint="eastAsia" w:ascii="宋体" w:hAnsi="宋体"/>
                <w:b/>
                <w:sz w:val="30"/>
                <w:szCs w:val="30"/>
              </w:rPr>
              <w:t>评审项目</w:t>
            </w:r>
          </w:p>
        </w:tc>
        <w:tc>
          <w:tcPr>
            <w:tcW w:w="595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sz w:val="30"/>
                <w:szCs w:val="30"/>
              </w:rPr>
            </w:pPr>
            <w:r>
              <w:rPr>
                <w:rFonts w:hint="eastAsia" w:ascii="宋体" w:hAnsi="宋体"/>
                <w:b/>
                <w:sz w:val="30"/>
                <w:szCs w:val="30"/>
              </w:rPr>
              <w:t>评分标准</w:t>
            </w:r>
          </w:p>
        </w:tc>
        <w:tc>
          <w:tcPr>
            <w:tcW w:w="1134" w:type="dxa"/>
            <w:tcBorders>
              <w:top w:val="single" w:color="auto" w:sz="4" w:space="0"/>
              <w:left w:val="nil"/>
              <w:bottom w:val="single" w:color="auto" w:sz="4" w:space="0"/>
              <w:right w:val="nil"/>
            </w:tcBorders>
            <w:noWrap/>
            <w:vAlign w:val="center"/>
          </w:tcPr>
          <w:p>
            <w:pPr>
              <w:jc w:val="center"/>
              <w:rPr>
                <w:rFonts w:ascii="宋体" w:hAnsi="宋体"/>
                <w:b/>
                <w:sz w:val="30"/>
                <w:szCs w:val="30"/>
              </w:rPr>
            </w:pPr>
            <w:r>
              <w:rPr>
                <w:rFonts w:hint="eastAsia" w:ascii="宋体" w:hAnsi="宋体"/>
                <w:b/>
                <w:sz w:val="30"/>
                <w:szCs w:val="30"/>
              </w:rPr>
              <w:t>满分值</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sz w:val="30"/>
                <w:szCs w:val="30"/>
              </w:rPr>
            </w:pP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b/>
                <w:sz w:val="30"/>
                <w:szCs w:val="30"/>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sz w:val="30"/>
                <w:szCs w:val="30"/>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sz w:val="30"/>
                <w:szCs w:val="30"/>
              </w:rPr>
            </w:pPr>
          </w:p>
        </w:tc>
      </w:tr>
      <w:tr>
        <w:tblPrEx>
          <w:tblCellMar>
            <w:top w:w="0" w:type="dxa"/>
            <w:left w:w="108" w:type="dxa"/>
            <w:bottom w:w="0" w:type="dxa"/>
            <w:right w:w="108" w:type="dxa"/>
          </w:tblCellMar>
        </w:tblPrEx>
        <w:trPr>
          <w:trHeight w:val="77" w:hRule="atLeast"/>
        </w:trPr>
        <w:tc>
          <w:tcPr>
            <w:tcW w:w="86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sz w:val="30"/>
                <w:szCs w:val="30"/>
              </w:rPr>
            </w:pPr>
            <w:r>
              <w:rPr>
                <w:rFonts w:hint="eastAsia" w:ascii="宋体" w:hAnsi="宋体"/>
                <w:b/>
                <w:sz w:val="30"/>
                <w:szCs w:val="30"/>
              </w:rPr>
              <w:t>1</w:t>
            </w:r>
          </w:p>
        </w:tc>
        <w:tc>
          <w:tcPr>
            <w:tcW w:w="1559" w:type="dxa"/>
            <w:tcBorders>
              <w:top w:val="single" w:color="auto" w:sz="4" w:space="0"/>
              <w:left w:val="nil"/>
              <w:bottom w:val="single" w:color="auto" w:sz="4" w:space="0"/>
              <w:right w:val="single" w:color="auto" w:sz="4" w:space="0"/>
            </w:tcBorders>
            <w:noWrap/>
            <w:vAlign w:val="center"/>
          </w:tcPr>
          <w:p>
            <w:pPr>
              <w:jc w:val="center"/>
              <w:rPr>
                <w:rFonts w:ascii="宋体" w:hAnsi="宋体" w:cs="宋体"/>
                <w:b/>
                <w:sz w:val="30"/>
                <w:szCs w:val="30"/>
              </w:rPr>
            </w:pPr>
            <w:r>
              <w:rPr>
                <w:rFonts w:hint="eastAsia" w:ascii="宋体" w:hAnsi="宋体" w:cs="宋体"/>
                <w:b/>
                <w:sz w:val="30"/>
                <w:szCs w:val="30"/>
              </w:rPr>
              <w:t>企业实力</w:t>
            </w:r>
          </w:p>
        </w:tc>
        <w:tc>
          <w:tcPr>
            <w:tcW w:w="5954" w:type="dxa"/>
            <w:tcBorders>
              <w:top w:val="single" w:color="auto" w:sz="4" w:space="0"/>
              <w:left w:val="nil"/>
              <w:bottom w:val="single" w:color="auto" w:sz="4" w:space="0"/>
              <w:right w:val="nil"/>
            </w:tcBorders>
            <w:vAlign w:val="center"/>
          </w:tcPr>
          <w:p>
            <w:pPr>
              <w:jc w:val="left"/>
              <w:rPr>
                <w:rFonts w:ascii="宋体" w:hAnsi="宋体" w:cs="宋体"/>
                <w:b/>
                <w:sz w:val="22"/>
              </w:rPr>
            </w:pPr>
            <w:r>
              <w:rPr>
                <w:rFonts w:hint="eastAsia" w:ascii="宋体" w:hAnsi="宋体" w:cs="宋体"/>
                <w:b/>
                <w:sz w:val="22"/>
              </w:rPr>
              <w:t>（1）企业纳税情况（共3分）</w:t>
            </w:r>
          </w:p>
          <w:p>
            <w:pPr>
              <w:ind w:firstLine="440" w:firstLineChars="200"/>
              <w:jc w:val="left"/>
              <w:rPr>
                <w:rFonts w:ascii="宋体" w:hAnsi="宋体"/>
                <w:sz w:val="22"/>
              </w:rPr>
            </w:pPr>
            <w:r>
              <w:rPr>
                <w:rFonts w:hint="eastAsia" w:ascii="宋体" w:hAnsi="宋体"/>
                <w:sz w:val="22"/>
              </w:rPr>
              <w:t>2020年在深圳开具的纳税证明中，【自缴税款】项：</w:t>
            </w:r>
          </w:p>
          <w:p>
            <w:pPr>
              <w:numPr>
                <w:ilvl w:val="0"/>
                <w:numId w:val="5"/>
              </w:numPr>
              <w:jc w:val="left"/>
              <w:rPr>
                <w:rFonts w:ascii="宋体" w:hAnsi="宋体"/>
                <w:sz w:val="22"/>
              </w:rPr>
            </w:pPr>
            <w:r>
              <w:rPr>
                <w:rFonts w:hint="eastAsia" w:ascii="宋体" w:hAnsi="宋体"/>
                <w:sz w:val="22"/>
              </w:rPr>
              <w:t>在1500万（含）以上得3分；</w:t>
            </w:r>
          </w:p>
          <w:p>
            <w:pPr>
              <w:numPr>
                <w:ilvl w:val="0"/>
                <w:numId w:val="5"/>
              </w:numPr>
              <w:jc w:val="left"/>
              <w:rPr>
                <w:rFonts w:ascii="宋体" w:hAnsi="宋体"/>
                <w:sz w:val="22"/>
              </w:rPr>
            </w:pPr>
            <w:r>
              <w:rPr>
                <w:rFonts w:hint="eastAsia" w:ascii="宋体" w:hAnsi="宋体"/>
                <w:sz w:val="22"/>
              </w:rPr>
              <w:t>在1000万（含）以上至 1500万以下的，得2分；</w:t>
            </w:r>
          </w:p>
          <w:p>
            <w:pPr>
              <w:numPr>
                <w:ilvl w:val="0"/>
                <w:numId w:val="5"/>
              </w:numPr>
              <w:jc w:val="left"/>
              <w:rPr>
                <w:rFonts w:ascii="宋体" w:hAnsi="宋体"/>
                <w:sz w:val="22"/>
              </w:rPr>
            </w:pPr>
            <w:r>
              <w:rPr>
                <w:rFonts w:hint="eastAsia" w:ascii="宋体" w:hAnsi="宋体"/>
                <w:sz w:val="22"/>
              </w:rPr>
              <w:t>在500万（含）以上至 1000万以下的，得1分；</w:t>
            </w:r>
          </w:p>
          <w:p>
            <w:pPr>
              <w:numPr>
                <w:ilvl w:val="0"/>
                <w:numId w:val="5"/>
              </w:numPr>
              <w:jc w:val="left"/>
              <w:rPr>
                <w:rFonts w:ascii="宋体" w:hAnsi="宋体"/>
                <w:sz w:val="22"/>
              </w:rPr>
            </w:pPr>
            <w:r>
              <w:rPr>
                <w:rFonts w:hint="eastAsia" w:ascii="宋体" w:hAnsi="宋体"/>
                <w:sz w:val="22"/>
              </w:rPr>
              <w:t>在500万以下的，得0分。</w:t>
            </w:r>
          </w:p>
          <w:p>
            <w:pPr>
              <w:jc w:val="left"/>
              <w:rPr>
                <w:rFonts w:ascii="宋体" w:hAnsi="宋体"/>
                <w:sz w:val="22"/>
              </w:rPr>
            </w:pPr>
            <w:r>
              <w:rPr>
                <w:rFonts w:hint="eastAsia" w:ascii="宋体" w:hAnsi="宋体"/>
                <w:sz w:val="22"/>
              </w:rPr>
              <w:t>证明文件 ：提供加盖国家税务总局深圳市XX区税务局电子印章的打印件，提供不清晰或未提供的，该项不得分。</w:t>
            </w:r>
          </w:p>
          <w:p>
            <w:pPr>
              <w:jc w:val="left"/>
              <w:rPr>
                <w:rFonts w:ascii="宋体" w:hAnsi="宋体" w:cs="宋体"/>
                <w:sz w:val="22"/>
              </w:rPr>
            </w:pPr>
          </w:p>
          <w:p>
            <w:pPr>
              <w:jc w:val="left"/>
              <w:rPr>
                <w:rFonts w:ascii="宋体" w:hAnsi="宋体" w:cs="宋体"/>
                <w:b/>
                <w:sz w:val="22"/>
              </w:rPr>
            </w:pPr>
            <w:r>
              <w:rPr>
                <w:rFonts w:hint="eastAsia" w:ascii="宋体" w:hAnsi="宋体" w:cs="宋体"/>
                <w:b/>
                <w:sz w:val="22"/>
              </w:rPr>
              <w:t>（2）综合实力（共2分）</w:t>
            </w:r>
          </w:p>
          <w:p>
            <w:pPr>
              <w:pStyle w:val="195"/>
              <w:numPr>
                <w:ilvl w:val="0"/>
                <w:numId w:val="6"/>
              </w:numPr>
              <w:ind w:firstLineChars="0"/>
              <w:jc w:val="left"/>
              <w:rPr>
                <w:rFonts w:ascii="宋体" w:hAnsi="宋体"/>
                <w:sz w:val="22"/>
              </w:rPr>
            </w:pPr>
            <w:r>
              <w:rPr>
                <w:rFonts w:hint="eastAsia" w:ascii="宋体" w:hAnsi="宋体"/>
                <w:sz w:val="22"/>
              </w:rPr>
              <w:t>2020广东省物业服务企业综合实力排名，参选人排名前30名(含)的得2分；排名31—50名（含）得1分；无排名不得分。</w:t>
            </w:r>
          </w:p>
          <w:p>
            <w:pPr>
              <w:jc w:val="left"/>
              <w:rPr>
                <w:rFonts w:ascii="宋体" w:hAnsi="宋体"/>
                <w:sz w:val="22"/>
              </w:rPr>
            </w:pPr>
            <w:r>
              <w:rPr>
                <w:rFonts w:hint="eastAsia" w:ascii="宋体" w:hAnsi="宋体"/>
                <w:sz w:val="22"/>
              </w:rPr>
              <w:t>证明文件：提供广东物业管理行业协会官网排名截图、证书等材料，不提供或者不清晰的不得分。</w:t>
            </w:r>
          </w:p>
          <w:p>
            <w:pPr>
              <w:jc w:val="left"/>
              <w:rPr>
                <w:rFonts w:ascii="宋体" w:hAnsi="宋体"/>
                <w:sz w:val="22"/>
              </w:rPr>
            </w:pPr>
          </w:p>
          <w:p>
            <w:pPr>
              <w:jc w:val="left"/>
              <w:rPr>
                <w:rFonts w:ascii="宋体" w:hAnsi="宋体" w:cs="宋体"/>
                <w:b/>
                <w:sz w:val="22"/>
              </w:rPr>
            </w:pPr>
            <w:r>
              <w:rPr>
                <w:rFonts w:hint="eastAsia" w:ascii="宋体" w:hAnsi="宋体" w:cs="宋体"/>
                <w:b/>
                <w:sz w:val="22"/>
              </w:rPr>
              <w:t>（3）企业信誉（共2分）</w:t>
            </w:r>
          </w:p>
          <w:p>
            <w:pPr>
              <w:pStyle w:val="195"/>
              <w:widowControl/>
              <w:numPr>
                <w:ilvl w:val="0"/>
                <w:numId w:val="7"/>
              </w:numPr>
              <w:spacing w:line="276" w:lineRule="auto"/>
              <w:ind w:firstLineChars="0"/>
              <w:jc w:val="left"/>
              <w:textAlignment w:val="center"/>
              <w:rPr>
                <w:rFonts w:ascii="宋体" w:hAnsi="宋体"/>
                <w:sz w:val="22"/>
              </w:rPr>
            </w:pPr>
            <w:r>
              <w:rPr>
                <w:rFonts w:hint="eastAsia" w:ascii="宋体" w:hAnsi="宋体"/>
                <w:sz w:val="22"/>
              </w:rPr>
              <w:t>参选人2018年至2020年期间，连续获得工商行政管理部门颁发的“守合同重信用企业”称号，得2分。</w:t>
            </w:r>
          </w:p>
          <w:p>
            <w:pPr>
              <w:widowControl/>
              <w:spacing w:line="276" w:lineRule="auto"/>
              <w:jc w:val="left"/>
              <w:textAlignment w:val="center"/>
              <w:rPr>
                <w:rFonts w:ascii="宋体" w:hAnsi="宋体"/>
                <w:sz w:val="22"/>
              </w:rPr>
            </w:pPr>
            <w:r>
              <w:rPr>
                <w:rFonts w:hint="eastAsia" w:ascii="宋体" w:hAnsi="宋体"/>
                <w:sz w:val="22"/>
              </w:rPr>
              <w:t>证明文件：提供相关证书或称号复印件或扫描件，不提供或不清晰的不得分。</w:t>
            </w:r>
          </w:p>
          <w:p>
            <w:pPr>
              <w:widowControl/>
              <w:spacing w:line="276" w:lineRule="auto"/>
              <w:jc w:val="left"/>
              <w:textAlignment w:val="center"/>
              <w:rPr>
                <w:rFonts w:ascii="宋体" w:hAnsi="宋体"/>
                <w:sz w:val="22"/>
              </w:rPr>
            </w:pPr>
          </w:p>
          <w:p>
            <w:pPr>
              <w:jc w:val="left"/>
              <w:rPr>
                <w:rFonts w:ascii="宋体" w:hAnsi="宋体" w:cs="宋体"/>
                <w:b/>
                <w:sz w:val="22"/>
              </w:rPr>
            </w:pPr>
            <w:r>
              <w:rPr>
                <w:rFonts w:hint="eastAsia" w:ascii="宋体" w:hAnsi="宋体" w:cs="宋体"/>
                <w:b/>
                <w:sz w:val="22"/>
              </w:rPr>
              <w:t>（4）疫情防控（共2分）</w:t>
            </w:r>
          </w:p>
          <w:p>
            <w:pPr>
              <w:pStyle w:val="195"/>
              <w:numPr>
                <w:ilvl w:val="0"/>
                <w:numId w:val="8"/>
              </w:numPr>
              <w:ind w:firstLineChars="0"/>
              <w:jc w:val="left"/>
              <w:rPr>
                <w:rFonts w:ascii="宋体" w:hAnsi="宋体"/>
                <w:sz w:val="22"/>
              </w:rPr>
            </w:pPr>
            <w:r>
              <w:rPr>
                <w:rFonts w:hint="eastAsia" w:ascii="宋体" w:hAnsi="宋体"/>
                <w:sz w:val="22"/>
              </w:rPr>
              <w:t>疫情防控期间，参选人被行业协会评为“最美物业企业”称号，得2分。</w:t>
            </w:r>
          </w:p>
          <w:p>
            <w:pPr>
              <w:widowControl/>
              <w:spacing w:line="276" w:lineRule="auto"/>
              <w:jc w:val="left"/>
              <w:textAlignment w:val="center"/>
              <w:rPr>
                <w:rFonts w:ascii="宋体" w:hAnsi="宋体"/>
                <w:sz w:val="22"/>
              </w:rPr>
            </w:pPr>
            <w:r>
              <w:rPr>
                <w:rFonts w:hint="eastAsia" w:ascii="宋体" w:hAnsi="宋体"/>
                <w:sz w:val="22"/>
              </w:rPr>
              <w:t>证明文件：提供行业协会的官网排名截图、证书等复印件或扫描件，不提供或不清晰不得分。</w:t>
            </w:r>
          </w:p>
          <w:p>
            <w:pPr>
              <w:widowControl/>
              <w:spacing w:line="276" w:lineRule="auto"/>
              <w:jc w:val="left"/>
              <w:textAlignment w:val="center"/>
              <w:rPr>
                <w:rFonts w:ascii="宋体" w:hAnsi="宋体"/>
                <w:sz w:val="22"/>
              </w:rPr>
            </w:pPr>
          </w:p>
          <w:p>
            <w:pPr>
              <w:jc w:val="left"/>
              <w:rPr>
                <w:rFonts w:ascii="宋体" w:hAnsi="宋体" w:cs="宋体"/>
                <w:b/>
                <w:sz w:val="22"/>
              </w:rPr>
            </w:pPr>
            <w:r>
              <w:rPr>
                <w:rFonts w:hint="eastAsia" w:ascii="宋体" w:hAnsi="宋体" w:cs="宋体"/>
                <w:b/>
                <w:sz w:val="22"/>
              </w:rPr>
              <w:t>（5）同类型项目业绩（共15分）</w:t>
            </w:r>
          </w:p>
          <w:p>
            <w:pPr>
              <w:pStyle w:val="195"/>
              <w:numPr>
                <w:ilvl w:val="0"/>
                <w:numId w:val="9"/>
              </w:numPr>
              <w:ind w:left="0" w:firstLine="0" w:firstLineChars="0"/>
              <w:jc w:val="left"/>
              <w:rPr>
                <w:rFonts w:ascii="宋体" w:hAnsi="宋体"/>
                <w:sz w:val="22"/>
              </w:rPr>
            </w:pPr>
            <w:r>
              <w:rPr>
                <w:rFonts w:hint="eastAsia" w:ascii="宋体" w:hAnsi="宋体"/>
                <w:sz w:val="22"/>
              </w:rPr>
              <w:t>参选人近三年（2018年1月1日至今）内有深圳市的物业管理项目业绩：</w:t>
            </w:r>
          </w:p>
          <w:p>
            <w:pPr>
              <w:pStyle w:val="195"/>
              <w:ind w:firstLine="0" w:firstLineChars="0"/>
              <w:jc w:val="left"/>
              <w:rPr>
                <w:rFonts w:ascii="宋体" w:hAnsi="宋体"/>
                <w:sz w:val="22"/>
              </w:rPr>
            </w:pPr>
            <w:r>
              <w:rPr>
                <w:rFonts w:hint="eastAsia" w:ascii="宋体" w:hAnsi="宋体"/>
                <w:sz w:val="22"/>
              </w:rPr>
              <w:t>1）、单个项目（写字楼、综合体、住宅任一业态均可）建筑面积超过20万㎡，每提供一个得1分， 最高得分6分。</w:t>
            </w:r>
          </w:p>
          <w:p>
            <w:pPr>
              <w:pStyle w:val="195"/>
              <w:ind w:firstLine="0" w:firstLineChars="0"/>
              <w:jc w:val="left"/>
              <w:rPr>
                <w:rFonts w:ascii="宋体" w:hAnsi="宋体"/>
                <w:sz w:val="22"/>
              </w:rPr>
            </w:pPr>
            <w:r>
              <w:rPr>
                <w:rFonts w:hint="eastAsia" w:ascii="宋体" w:hAnsi="宋体"/>
                <w:sz w:val="22"/>
              </w:rPr>
              <w:t>2）、单个市级保障性公共租赁住房项目建筑面积超过20万㎡，每提供一个得1分， 最高得分4分。</w:t>
            </w:r>
          </w:p>
          <w:p>
            <w:pPr>
              <w:pStyle w:val="195"/>
              <w:ind w:firstLine="0" w:firstLineChars="0"/>
              <w:jc w:val="left"/>
              <w:rPr>
                <w:rFonts w:ascii="宋体" w:hAnsi="宋体"/>
                <w:sz w:val="22"/>
              </w:rPr>
            </w:pPr>
          </w:p>
          <w:p>
            <w:pPr>
              <w:pStyle w:val="195"/>
              <w:ind w:firstLine="0" w:firstLineChars="0"/>
              <w:jc w:val="left"/>
              <w:rPr>
                <w:rFonts w:ascii="宋体" w:hAnsi="宋体"/>
                <w:sz w:val="22"/>
              </w:rPr>
            </w:pPr>
            <w:r>
              <w:rPr>
                <w:rFonts w:hint="eastAsia" w:ascii="宋体" w:hAnsi="宋体"/>
                <w:sz w:val="22"/>
              </w:rPr>
              <w:t>3）、单个地铁车辆段上盖物业项目管理经验的（提供上盖物业项目管理合同），提供合格案例得5分。</w:t>
            </w:r>
          </w:p>
          <w:p>
            <w:pPr>
              <w:jc w:val="left"/>
              <w:rPr>
                <w:rFonts w:ascii="宋体" w:hAnsi="宋体"/>
                <w:sz w:val="22"/>
              </w:rPr>
            </w:pPr>
          </w:p>
          <w:p>
            <w:pPr>
              <w:jc w:val="left"/>
              <w:rPr>
                <w:rFonts w:ascii="宋体" w:hAnsi="宋体"/>
                <w:sz w:val="22"/>
              </w:rPr>
            </w:pPr>
            <w:r>
              <w:rPr>
                <w:rFonts w:hint="eastAsia" w:ascii="宋体" w:hAnsi="宋体"/>
                <w:sz w:val="22"/>
              </w:rPr>
              <w:t>证明文件：自2018年1月1日至今，参选人须提供相关项目中标通知书或合同关键页复印件或扫描件。业绩项目不得重复提供，未按要求提供证明材料的，本项不得分，复印件或扫描件不清晰导致无法识别的，属于无效不计得分。</w:t>
            </w:r>
          </w:p>
          <w:p>
            <w:pPr>
              <w:jc w:val="left"/>
              <w:rPr>
                <w:rFonts w:ascii="宋体" w:hAnsi="宋体" w:cs="宋体"/>
                <w:sz w:val="22"/>
              </w:rPr>
            </w:pPr>
          </w:p>
          <w:p>
            <w:pPr>
              <w:jc w:val="left"/>
              <w:rPr>
                <w:rFonts w:ascii="宋体" w:hAnsi="宋体" w:cs="宋体"/>
                <w:b/>
                <w:sz w:val="22"/>
              </w:rPr>
            </w:pPr>
            <w:r>
              <w:rPr>
                <w:rFonts w:hint="eastAsia" w:ascii="宋体" w:hAnsi="宋体" w:cs="宋体"/>
                <w:b/>
                <w:sz w:val="22"/>
              </w:rPr>
              <w:t>（6）</w:t>
            </w:r>
            <w:bookmarkStart w:id="93" w:name="_Hlk38344722"/>
            <w:r>
              <w:rPr>
                <w:rFonts w:hint="eastAsia" w:ascii="宋体" w:hAnsi="宋体" w:cs="宋体"/>
                <w:b/>
                <w:sz w:val="22"/>
              </w:rPr>
              <w:t>管理</w:t>
            </w:r>
            <w:bookmarkEnd w:id="93"/>
            <w:r>
              <w:rPr>
                <w:rFonts w:hint="eastAsia" w:ascii="宋体" w:hAnsi="宋体" w:cs="宋体"/>
                <w:b/>
                <w:sz w:val="22"/>
              </w:rPr>
              <w:t>项目中获得示范（优秀）项目（共6分）</w:t>
            </w:r>
          </w:p>
          <w:p>
            <w:pPr>
              <w:ind w:firstLine="440" w:firstLineChars="200"/>
              <w:jc w:val="left"/>
              <w:rPr>
                <w:rFonts w:ascii="宋体" w:hAnsi="宋体"/>
                <w:sz w:val="22"/>
              </w:rPr>
            </w:pPr>
            <w:r>
              <w:rPr>
                <w:rFonts w:hint="eastAsia" w:ascii="宋体" w:hAnsi="宋体"/>
                <w:sz w:val="22"/>
              </w:rPr>
              <w:t>参选人管理的项目中：</w:t>
            </w:r>
          </w:p>
          <w:p>
            <w:pPr>
              <w:numPr>
                <w:ilvl w:val="0"/>
                <w:numId w:val="10"/>
              </w:numPr>
              <w:jc w:val="left"/>
              <w:rPr>
                <w:rFonts w:ascii="宋体" w:hAnsi="宋体"/>
                <w:sz w:val="22"/>
              </w:rPr>
            </w:pPr>
            <w:r>
              <w:rPr>
                <w:rFonts w:hint="eastAsia" w:ascii="宋体" w:hAnsi="宋体"/>
                <w:sz w:val="22"/>
              </w:rPr>
              <w:t>获得全国物业管理示范大厦或住宅小区，提供得2分，</w:t>
            </w:r>
            <w:r>
              <w:rPr>
                <w:rFonts w:hint="eastAsia" w:ascii="宋体" w:hAnsi="宋体"/>
                <w:sz w:val="22"/>
                <w:lang w:eastAsia="zh-CN"/>
              </w:rPr>
              <w:t>不提供不得分，</w:t>
            </w:r>
            <w:r>
              <w:rPr>
                <w:rFonts w:hint="eastAsia" w:ascii="宋体" w:hAnsi="宋体"/>
                <w:sz w:val="22"/>
              </w:rPr>
              <w:t>最高得2分。</w:t>
            </w:r>
          </w:p>
          <w:p>
            <w:pPr>
              <w:numPr>
                <w:ilvl w:val="0"/>
                <w:numId w:val="10"/>
              </w:numPr>
              <w:jc w:val="left"/>
              <w:rPr>
                <w:rFonts w:ascii="宋体" w:hAnsi="宋体"/>
                <w:sz w:val="22"/>
              </w:rPr>
            </w:pPr>
            <w:r>
              <w:rPr>
                <w:rFonts w:hint="eastAsia" w:ascii="宋体" w:hAnsi="宋体"/>
                <w:sz w:val="22"/>
              </w:rPr>
              <w:t>获得广东省物业管理优秀示范大厦或住宅小区，提供一个得1分，最高得2分。</w:t>
            </w:r>
          </w:p>
          <w:p>
            <w:pPr>
              <w:numPr>
                <w:ilvl w:val="0"/>
                <w:numId w:val="10"/>
              </w:numPr>
              <w:jc w:val="left"/>
              <w:rPr>
                <w:rFonts w:ascii="宋体" w:hAnsi="宋体"/>
                <w:sz w:val="22"/>
              </w:rPr>
            </w:pPr>
            <w:r>
              <w:rPr>
                <w:rFonts w:hint="eastAsia" w:ascii="宋体" w:hAnsi="宋体"/>
                <w:sz w:val="22"/>
              </w:rPr>
              <w:t>获得深圳市物业管理优秀示范大厦或住宅小区，提供一个得1分，最高得2分。</w:t>
            </w:r>
          </w:p>
          <w:p>
            <w:pPr>
              <w:jc w:val="left"/>
              <w:rPr>
                <w:rFonts w:ascii="宋体" w:hAnsi="宋体"/>
                <w:sz w:val="22"/>
              </w:rPr>
            </w:pPr>
          </w:p>
          <w:p>
            <w:pPr>
              <w:jc w:val="left"/>
              <w:rPr>
                <w:rFonts w:ascii="宋体" w:hAnsi="宋体"/>
                <w:sz w:val="24"/>
              </w:rPr>
            </w:pPr>
            <w:r>
              <w:rPr>
                <w:rFonts w:hint="eastAsia" w:ascii="宋体" w:hAnsi="宋体"/>
                <w:sz w:val="22"/>
              </w:rPr>
              <w:t>证明文件：须提供奖项照片或获奖牌匾、（荣誉）证书、官网公告截图等证明材料，提供不清晰或未提供该项不得分。</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b/>
                <w:sz w:val="30"/>
                <w:szCs w:val="30"/>
              </w:rPr>
              <w:t>30</w:t>
            </w:r>
          </w:p>
        </w:tc>
        <w:tc>
          <w:tcPr>
            <w:tcW w:w="850" w:type="dxa"/>
            <w:tcBorders>
              <w:top w:val="single" w:color="auto" w:sz="4" w:space="0"/>
              <w:left w:val="nil"/>
              <w:bottom w:val="single" w:color="auto" w:sz="4" w:space="0"/>
              <w:right w:val="single" w:color="auto" w:sz="4" w:space="0"/>
            </w:tcBorders>
            <w:noWrap/>
            <w:vAlign w:val="center"/>
          </w:tcPr>
          <w:p>
            <w:pPr>
              <w:jc w:val="center"/>
              <w:rPr>
                <w:rFonts w:ascii="宋体" w:hAnsi="宋体"/>
                <w:szCs w:val="21"/>
              </w:rPr>
            </w:pP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b/>
                <w:bCs/>
                <w:szCs w:val="21"/>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bCs/>
                <w:szCs w:val="21"/>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bCs/>
                <w:szCs w:val="21"/>
              </w:rPr>
            </w:pPr>
          </w:p>
        </w:tc>
      </w:tr>
      <w:tr>
        <w:tblPrEx>
          <w:tblCellMar>
            <w:top w:w="0" w:type="dxa"/>
            <w:left w:w="108" w:type="dxa"/>
            <w:bottom w:w="0" w:type="dxa"/>
            <w:right w:w="108" w:type="dxa"/>
          </w:tblCellMar>
        </w:tblPrEx>
        <w:trPr>
          <w:trHeight w:val="77" w:hRule="atLeast"/>
        </w:trPr>
        <w:tc>
          <w:tcPr>
            <w:tcW w:w="86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sz w:val="30"/>
                <w:szCs w:val="30"/>
              </w:rPr>
            </w:pPr>
            <w:r>
              <w:rPr>
                <w:rFonts w:hint="eastAsia" w:ascii="宋体" w:hAnsi="宋体"/>
                <w:b/>
                <w:sz w:val="30"/>
                <w:szCs w:val="30"/>
              </w:rPr>
              <w:t>2</w:t>
            </w:r>
          </w:p>
        </w:tc>
        <w:tc>
          <w:tcPr>
            <w:tcW w:w="1559" w:type="dxa"/>
            <w:tcBorders>
              <w:top w:val="single" w:color="auto" w:sz="4" w:space="0"/>
              <w:left w:val="nil"/>
              <w:bottom w:val="single" w:color="auto" w:sz="4" w:space="0"/>
              <w:right w:val="single" w:color="auto" w:sz="4" w:space="0"/>
            </w:tcBorders>
            <w:noWrap/>
            <w:vAlign w:val="center"/>
          </w:tcPr>
          <w:p>
            <w:pPr>
              <w:jc w:val="center"/>
              <w:rPr>
                <w:rFonts w:ascii="宋体" w:hAnsi="宋体"/>
                <w:b/>
                <w:sz w:val="30"/>
                <w:szCs w:val="30"/>
              </w:rPr>
            </w:pPr>
            <w:r>
              <w:rPr>
                <w:rFonts w:hint="eastAsia" w:ascii="宋体" w:hAnsi="宋体"/>
                <w:b/>
                <w:sz w:val="30"/>
                <w:szCs w:val="30"/>
              </w:rPr>
              <w:t>项目负责人及团队实力</w:t>
            </w:r>
          </w:p>
        </w:tc>
        <w:tc>
          <w:tcPr>
            <w:tcW w:w="5954" w:type="dxa"/>
            <w:tcBorders>
              <w:top w:val="single" w:color="auto" w:sz="4" w:space="0"/>
              <w:left w:val="nil"/>
              <w:bottom w:val="single" w:color="auto" w:sz="4" w:space="0"/>
              <w:right w:val="nil"/>
            </w:tcBorders>
            <w:vAlign w:val="center"/>
          </w:tcPr>
          <w:p>
            <w:pPr>
              <w:jc w:val="left"/>
              <w:rPr>
                <w:rFonts w:ascii="宋体" w:hAnsi="宋体" w:cs="宋体"/>
                <w:b/>
                <w:sz w:val="22"/>
              </w:rPr>
            </w:pPr>
            <w:bookmarkStart w:id="94" w:name="_Hlk38865237"/>
            <w:r>
              <w:rPr>
                <w:rFonts w:hint="eastAsia" w:ascii="宋体" w:hAnsi="宋体" w:cs="宋体"/>
                <w:b/>
                <w:sz w:val="22"/>
              </w:rPr>
              <w:t>（7）</w:t>
            </w:r>
            <w:bookmarkStart w:id="95" w:name="_Hlk38344743"/>
            <w:r>
              <w:rPr>
                <w:rFonts w:hint="eastAsia" w:ascii="宋体" w:hAnsi="宋体" w:cs="宋体"/>
                <w:b/>
                <w:sz w:val="22"/>
              </w:rPr>
              <w:t>项目负责人实力</w:t>
            </w:r>
            <w:bookmarkEnd w:id="95"/>
            <w:r>
              <w:rPr>
                <w:rFonts w:hint="eastAsia" w:ascii="宋体" w:hAnsi="宋体" w:cs="宋体"/>
                <w:b/>
                <w:sz w:val="22"/>
              </w:rPr>
              <w:t>（共5分）</w:t>
            </w:r>
          </w:p>
          <w:p>
            <w:pPr>
              <w:ind w:firstLine="440" w:firstLineChars="200"/>
              <w:jc w:val="left"/>
              <w:rPr>
                <w:rFonts w:ascii="宋体" w:hAnsi="宋体"/>
                <w:sz w:val="22"/>
              </w:rPr>
            </w:pPr>
            <w:r>
              <w:rPr>
                <w:rFonts w:hint="eastAsia" w:ascii="宋体" w:hAnsi="宋体"/>
                <w:sz w:val="22"/>
              </w:rPr>
              <w:t>参选人为本项目配备的项目负责人具有：</w:t>
            </w:r>
          </w:p>
          <w:p>
            <w:pPr>
              <w:numPr>
                <w:ilvl w:val="0"/>
                <w:numId w:val="11"/>
              </w:numPr>
              <w:jc w:val="left"/>
              <w:rPr>
                <w:rFonts w:ascii="宋体" w:hAnsi="宋体"/>
                <w:sz w:val="22"/>
              </w:rPr>
            </w:pPr>
            <w:r>
              <w:rPr>
                <w:rFonts w:hint="eastAsia" w:ascii="宋体" w:hAnsi="宋体"/>
                <w:sz w:val="22"/>
              </w:rPr>
              <w:t>5年物业管理经验得1分，</w:t>
            </w:r>
          </w:p>
          <w:p>
            <w:pPr>
              <w:numPr>
                <w:ilvl w:val="0"/>
                <w:numId w:val="11"/>
              </w:numPr>
              <w:jc w:val="left"/>
              <w:rPr>
                <w:rFonts w:ascii="宋体" w:hAnsi="宋体"/>
                <w:sz w:val="22"/>
              </w:rPr>
            </w:pPr>
            <w:r>
              <w:rPr>
                <w:rFonts w:hint="eastAsia" w:ascii="宋体" w:hAnsi="宋体"/>
                <w:sz w:val="22"/>
              </w:rPr>
              <w:t>具有大专（含）以上学历的得1分，</w:t>
            </w:r>
          </w:p>
          <w:p>
            <w:pPr>
              <w:numPr>
                <w:ilvl w:val="0"/>
                <w:numId w:val="11"/>
              </w:numPr>
              <w:jc w:val="left"/>
              <w:rPr>
                <w:rFonts w:ascii="宋体" w:hAnsi="宋体"/>
                <w:sz w:val="22"/>
              </w:rPr>
            </w:pPr>
            <w:r>
              <w:rPr>
                <w:rFonts w:hint="eastAsia" w:ascii="宋体" w:hAnsi="宋体"/>
                <w:sz w:val="22"/>
              </w:rPr>
              <w:t>具有物业管理师证书或广东省物业管理项目经理执业资格得2分，</w:t>
            </w:r>
          </w:p>
          <w:p>
            <w:pPr>
              <w:numPr>
                <w:ilvl w:val="0"/>
                <w:numId w:val="11"/>
              </w:numPr>
              <w:jc w:val="left"/>
              <w:rPr>
                <w:rFonts w:ascii="宋体" w:hAnsi="宋体"/>
                <w:sz w:val="22"/>
              </w:rPr>
            </w:pPr>
            <w:r>
              <w:rPr>
                <w:rFonts w:hint="eastAsia" w:ascii="宋体" w:hAnsi="宋体"/>
                <w:sz w:val="22"/>
              </w:rPr>
              <w:t>具有安全主任资格证得1分。</w:t>
            </w:r>
          </w:p>
          <w:p>
            <w:pPr>
              <w:jc w:val="left"/>
              <w:rPr>
                <w:rFonts w:ascii="宋体" w:hAnsi="宋体"/>
                <w:sz w:val="22"/>
              </w:rPr>
            </w:pPr>
            <w:r>
              <w:rPr>
                <w:rFonts w:hint="eastAsia" w:ascii="宋体" w:hAnsi="宋体"/>
                <w:sz w:val="22"/>
              </w:rPr>
              <w:t>每满足一个条件可得相应得分，4个条件均满足得5分。</w:t>
            </w:r>
          </w:p>
          <w:p>
            <w:pPr>
              <w:jc w:val="left"/>
              <w:rPr>
                <w:rFonts w:ascii="宋体" w:hAnsi="宋体"/>
                <w:sz w:val="22"/>
              </w:rPr>
            </w:pPr>
          </w:p>
          <w:p>
            <w:pPr>
              <w:jc w:val="left"/>
              <w:rPr>
                <w:rFonts w:ascii="宋体" w:hAnsi="宋体"/>
                <w:sz w:val="22"/>
                <w:szCs w:val="24"/>
              </w:rPr>
            </w:pPr>
            <w:r>
              <w:rPr>
                <w:rFonts w:hint="eastAsia" w:ascii="宋体" w:hAnsi="宋体"/>
                <w:sz w:val="22"/>
                <w:szCs w:val="24"/>
              </w:rPr>
              <w:t>证明文件：须提供项目负责人管理工作经验证明（证明文件格式自拟，并加盖单位公章）；须提供项目负责人近2年在本公司的社保缴交证明复印件；相关学历、资格证书的复印件。不清晰导致无法识别的不得分。</w:t>
            </w:r>
            <w:bookmarkEnd w:id="94"/>
          </w:p>
          <w:p>
            <w:pPr>
              <w:jc w:val="left"/>
              <w:rPr>
                <w:rFonts w:ascii="宋体" w:hAnsi="宋体" w:cs="宋体"/>
                <w:sz w:val="22"/>
              </w:rPr>
            </w:pPr>
          </w:p>
          <w:p>
            <w:pPr>
              <w:jc w:val="left"/>
              <w:rPr>
                <w:rFonts w:ascii="宋体" w:hAnsi="宋体" w:cs="宋体"/>
                <w:b/>
                <w:sz w:val="22"/>
              </w:rPr>
            </w:pPr>
            <w:bookmarkStart w:id="96" w:name="_Hlk38865309"/>
            <w:r>
              <w:rPr>
                <w:rFonts w:hint="eastAsia" w:ascii="宋体" w:hAnsi="宋体" w:cs="宋体"/>
                <w:b/>
                <w:sz w:val="22"/>
              </w:rPr>
              <w:t>（8）</w:t>
            </w:r>
            <w:bookmarkStart w:id="97" w:name="_Hlk38344750"/>
            <w:r>
              <w:rPr>
                <w:rFonts w:hint="eastAsia" w:ascii="宋体" w:hAnsi="宋体" w:cs="宋体"/>
                <w:b/>
                <w:sz w:val="22"/>
              </w:rPr>
              <w:t>项目团队实力</w:t>
            </w:r>
            <w:bookmarkEnd w:id="97"/>
            <w:r>
              <w:rPr>
                <w:rFonts w:hint="eastAsia" w:ascii="宋体" w:hAnsi="宋体" w:cs="宋体"/>
                <w:b/>
                <w:sz w:val="22"/>
              </w:rPr>
              <w:t>（共5分）</w:t>
            </w:r>
          </w:p>
          <w:p>
            <w:pPr>
              <w:ind w:firstLine="440" w:firstLineChars="200"/>
              <w:jc w:val="left"/>
              <w:rPr>
                <w:rFonts w:ascii="宋体" w:hAnsi="宋体"/>
                <w:sz w:val="22"/>
              </w:rPr>
            </w:pPr>
            <w:r>
              <w:rPr>
                <w:rFonts w:hint="eastAsia" w:ascii="宋体" w:hAnsi="宋体"/>
                <w:sz w:val="22"/>
              </w:rPr>
              <w:t>参选人为本项目配备的服务团队中：</w:t>
            </w:r>
          </w:p>
          <w:p>
            <w:pPr>
              <w:numPr>
                <w:ilvl w:val="0"/>
                <w:numId w:val="12"/>
              </w:numPr>
              <w:ind w:left="34" w:hanging="34"/>
              <w:jc w:val="left"/>
              <w:rPr>
                <w:rFonts w:ascii="宋体" w:hAnsi="宋体"/>
                <w:sz w:val="22"/>
              </w:rPr>
            </w:pPr>
            <w:r>
              <w:rPr>
                <w:rFonts w:hint="eastAsia" w:ascii="宋体" w:hAnsi="宋体"/>
                <w:sz w:val="22"/>
              </w:rPr>
              <w:t>维修技工人员中至少6人（含）以上具有大专以上学历且获得高级（含）以上电工资格证书，得3分。</w:t>
            </w:r>
          </w:p>
          <w:p>
            <w:pPr>
              <w:numPr>
                <w:ilvl w:val="0"/>
                <w:numId w:val="12"/>
              </w:numPr>
              <w:ind w:left="34" w:hanging="34"/>
              <w:jc w:val="left"/>
              <w:rPr>
                <w:rFonts w:ascii="宋体" w:hAnsi="宋体"/>
                <w:sz w:val="22"/>
              </w:rPr>
            </w:pPr>
            <w:r>
              <w:rPr>
                <w:rFonts w:hint="eastAsia" w:ascii="宋体" w:hAnsi="宋体"/>
                <w:sz w:val="22"/>
              </w:rPr>
              <w:t>消防安全管理人员中至少有6人（含）以上具有建（构）筑物消防员证书或消防设施操作员证书，得2分。</w:t>
            </w:r>
          </w:p>
          <w:p>
            <w:pPr>
              <w:jc w:val="left"/>
              <w:rPr>
                <w:rFonts w:ascii="宋体" w:hAnsi="宋体"/>
                <w:sz w:val="22"/>
              </w:rPr>
            </w:pPr>
          </w:p>
          <w:p>
            <w:pPr>
              <w:jc w:val="left"/>
              <w:rPr>
                <w:rFonts w:ascii="宋体" w:hAnsi="宋体"/>
                <w:sz w:val="22"/>
                <w:szCs w:val="24"/>
              </w:rPr>
            </w:pPr>
            <w:r>
              <w:rPr>
                <w:rFonts w:hint="eastAsia" w:ascii="宋体" w:hAnsi="宋体"/>
                <w:sz w:val="22"/>
                <w:szCs w:val="24"/>
              </w:rPr>
              <w:t>证明文件：须提供项目团队人员近2年在本公司的社保缴交证明复印件；学历证书；职称证书；操作证书。不提供或者不清晰的不得分</w:t>
            </w:r>
            <w:bookmarkEnd w:id="96"/>
            <w:r>
              <w:rPr>
                <w:rFonts w:hint="eastAsia" w:ascii="宋体" w:hAnsi="宋体"/>
                <w:sz w:val="22"/>
                <w:szCs w:val="24"/>
              </w:rPr>
              <w:t>。</w:t>
            </w:r>
          </w:p>
          <w:p>
            <w:pPr>
              <w:jc w:val="left"/>
              <w:rPr>
                <w:rFonts w:ascii="宋体" w:hAnsi="宋体"/>
                <w:sz w:val="22"/>
                <w:szCs w:val="24"/>
              </w:rPr>
            </w:pP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b/>
                <w:sz w:val="30"/>
                <w:szCs w:val="30"/>
              </w:rPr>
              <w:t>10</w:t>
            </w:r>
          </w:p>
        </w:tc>
        <w:tc>
          <w:tcPr>
            <w:tcW w:w="850" w:type="dxa"/>
            <w:tcBorders>
              <w:top w:val="single" w:color="auto" w:sz="4" w:space="0"/>
              <w:left w:val="nil"/>
              <w:bottom w:val="single" w:color="auto" w:sz="4" w:space="0"/>
              <w:right w:val="single" w:color="auto" w:sz="4" w:space="0"/>
            </w:tcBorders>
            <w:noWrap/>
            <w:vAlign w:val="center"/>
          </w:tcPr>
          <w:p>
            <w:pPr>
              <w:jc w:val="center"/>
              <w:rPr>
                <w:rFonts w:ascii="宋体" w:hAnsi="宋体"/>
                <w:szCs w:val="21"/>
              </w:rPr>
            </w:pP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b/>
                <w:bCs/>
                <w:szCs w:val="21"/>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bCs/>
                <w:szCs w:val="21"/>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bCs/>
                <w:szCs w:val="21"/>
              </w:rPr>
            </w:pPr>
          </w:p>
        </w:tc>
      </w:tr>
      <w:tr>
        <w:tblPrEx>
          <w:tblCellMar>
            <w:top w:w="0" w:type="dxa"/>
            <w:left w:w="108" w:type="dxa"/>
            <w:bottom w:w="0" w:type="dxa"/>
            <w:right w:w="108" w:type="dxa"/>
          </w:tblCellMar>
        </w:tblPrEx>
        <w:trPr>
          <w:trHeight w:val="77" w:hRule="atLeast"/>
        </w:trPr>
        <w:tc>
          <w:tcPr>
            <w:tcW w:w="86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sz w:val="30"/>
                <w:szCs w:val="30"/>
              </w:rPr>
            </w:pPr>
            <w:r>
              <w:rPr>
                <w:rFonts w:hint="eastAsia" w:ascii="宋体" w:hAnsi="宋体"/>
                <w:b/>
                <w:sz w:val="30"/>
                <w:szCs w:val="30"/>
              </w:rPr>
              <w:t>3</w:t>
            </w:r>
          </w:p>
        </w:tc>
        <w:tc>
          <w:tcPr>
            <w:tcW w:w="1559" w:type="dxa"/>
            <w:tcBorders>
              <w:top w:val="single" w:color="auto" w:sz="4" w:space="0"/>
              <w:left w:val="nil"/>
              <w:bottom w:val="single" w:color="auto" w:sz="4" w:space="0"/>
              <w:right w:val="single" w:color="auto" w:sz="4" w:space="0"/>
            </w:tcBorders>
            <w:noWrap/>
            <w:vAlign w:val="center"/>
          </w:tcPr>
          <w:p>
            <w:pPr>
              <w:jc w:val="left"/>
              <w:rPr>
                <w:rFonts w:ascii="宋体" w:hAnsi="宋体"/>
                <w:b/>
                <w:sz w:val="30"/>
                <w:szCs w:val="30"/>
              </w:rPr>
            </w:pPr>
            <w:r>
              <w:rPr>
                <w:rFonts w:hint="eastAsia" w:ascii="宋体" w:hAnsi="宋体"/>
                <w:b/>
                <w:sz w:val="30"/>
                <w:szCs w:val="30"/>
              </w:rPr>
              <w:t>物业服务方案</w:t>
            </w:r>
          </w:p>
        </w:tc>
        <w:tc>
          <w:tcPr>
            <w:tcW w:w="5954" w:type="dxa"/>
            <w:tcBorders>
              <w:top w:val="single" w:color="auto" w:sz="4" w:space="0"/>
              <w:left w:val="nil"/>
              <w:bottom w:val="single" w:color="auto" w:sz="4" w:space="0"/>
              <w:right w:val="nil"/>
            </w:tcBorders>
            <w:vAlign w:val="center"/>
          </w:tcPr>
          <w:p>
            <w:pPr>
              <w:jc w:val="left"/>
              <w:rPr>
                <w:rFonts w:ascii="宋体" w:hAnsi="宋体" w:cs="宋体"/>
                <w:sz w:val="24"/>
              </w:rPr>
            </w:pPr>
            <w:bookmarkStart w:id="98" w:name="_Hlk38865345"/>
            <w:r>
              <w:rPr>
                <w:rFonts w:hint="eastAsia" w:ascii="宋体" w:hAnsi="宋体" w:cs="宋体"/>
                <w:b/>
                <w:sz w:val="24"/>
              </w:rPr>
              <w:t>（9）对参选人提交的参选文件《物业服务方案及标准》中，对该方案内容中的</w:t>
            </w:r>
            <w:bookmarkStart w:id="99" w:name="_Hlk38344768"/>
            <w:r>
              <w:rPr>
                <w:rFonts w:hint="eastAsia" w:ascii="宋体" w:hAnsi="宋体" w:cs="宋体"/>
                <w:b/>
                <w:sz w:val="24"/>
              </w:rPr>
              <w:t>《人员配备及培训管理》</w:t>
            </w:r>
            <w:bookmarkEnd w:id="99"/>
            <w:r>
              <w:rPr>
                <w:rFonts w:hint="eastAsia" w:ascii="宋体" w:hAnsi="宋体" w:cs="宋体"/>
                <w:b/>
                <w:sz w:val="24"/>
              </w:rPr>
              <w:t>的进行评分</w:t>
            </w:r>
            <w:r>
              <w:rPr>
                <w:rFonts w:hint="eastAsia" w:ascii="宋体" w:hAnsi="宋体" w:cs="宋体"/>
                <w:sz w:val="24"/>
              </w:rPr>
              <w:t>，评价为优得6分；评价为良得4分；评价为中得2分；评价为差不得分（共6分）</w:t>
            </w:r>
          </w:p>
          <w:bookmarkEnd w:id="98"/>
          <w:p>
            <w:pPr>
              <w:jc w:val="left"/>
              <w:rPr>
                <w:rFonts w:ascii="宋体" w:hAnsi="宋体" w:cs="宋体"/>
                <w:sz w:val="18"/>
              </w:rPr>
            </w:pPr>
            <w:r>
              <w:rPr>
                <w:rFonts w:hint="eastAsia" w:ascii="宋体" w:hAnsi="宋体" w:cs="宋体"/>
                <w:b/>
                <w:sz w:val="18"/>
              </w:rPr>
              <w:t>优：</w:t>
            </w:r>
            <w:r>
              <w:rPr>
                <w:rFonts w:hint="eastAsia" w:ascii="宋体" w:hAnsi="宋体" w:cs="宋体"/>
                <w:sz w:val="18"/>
              </w:rPr>
              <w:t>各业务块有明确的岗位职责、任职要求，其中物业服务人员配置数量不低于125人（包含外包服务人员），参选公司为本项目制定年度、季度、月度培训课程及培训计划。</w:t>
            </w:r>
          </w:p>
          <w:p>
            <w:pPr>
              <w:jc w:val="left"/>
              <w:rPr>
                <w:rFonts w:ascii="宋体" w:hAnsi="宋体" w:cs="宋体"/>
                <w:sz w:val="18"/>
              </w:rPr>
            </w:pPr>
            <w:r>
              <w:rPr>
                <w:rFonts w:hint="eastAsia" w:ascii="宋体" w:hAnsi="宋体" w:cs="宋体"/>
                <w:b/>
                <w:sz w:val="18"/>
              </w:rPr>
              <w:t>良：</w:t>
            </w:r>
            <w:r>
              <w:rPr>
                <w:rFonts w:hint="eastAsia" w:ascii="宋体" w:hAnsi="宋体" w:cs="宋体"/>
                <w:sz w:val="18"/>
              </w:rPr>
              <w:t>各业务块有明确的岗位职责，物业服务人员配置数量不低于120人（包含外包服务人员），参选公司为本项目制定年度、季度、月度培训课程及培训计划。</w:t>
            </w:r>
          </w:p>
          <w:p>
            <w:pPr>
              <w:jc w:val="left"/>
              <w:rPr>
                <w:rFonts w:ascii="宋体" w:hAnsi="宋体" w:cs="宋体"/>
                <w:sz w:val="18"/>
              </w:rPr>
            </w:pPr>
            <w:r>
              <w:rPr>
                <w:rFonts w:hint="eastAsia" w:ascii="宋体" w:hAnsi="宋体" w:cs="宋体"/>
                <w:b/>
                <w:sz w:val="18"/>
              </w:rPr>
              <w:t>中：</w:t>
            </w:r>
            <w:r>
              <w:rPr>
                <w:rFonts w:hint="eastAsia" w:ascii="宋体" w:hAnsi="宋体" w:cs="宋体"/>
                <w:sz w:val="18"/>
              </w:rPr>
              <w:t>物业服务人员配置数量不低于115人（包含外包服务人员），参选公司未对本项目制定年度、季度、月度培训课程及培训计划。</w:t>
            </w:r>
          </w:p>
          <w:p>
            <w:pPr>
              <w:jc w:val="left"/>
              <w:rPr>
                <w:rFonts w:ascii="宋体" w:hAnsi="宋体" w:cs="宋体"/>
                <w:sz w:val="24"/>
              </w:rPr>
            </w:pPr>
            <w:r>
              <w:rPr>
                <w:rFonts w:hint="eastAsia" w:ascii="宋体" w:hAnsi="宋体" w:cs="宋体"/>
                <w:b/>
                <w:sz w:val="18"/>
              </w:rPr>
              <w:t>差：</w:t>
            </w:r>
            <w:r>
              <w:rPr>
                <w:rFonts w:hint="eastAsia" w:ascii="宋体" w:hAnsi="宋体" w:cs="宋体"/>
                <w:sz w:val="18"/>
              </w:rPr>
              <w:t>人员配置不合理，且未制定培训科成绩培训计划</w:t>
            </w:r>
            <w:r>
              <w:rPr>
                <w:rFonts w:hint="eastAsia" w:ascii="宋体" w:hAnsi="宋体" w:cs="宋体"/>
                <w:sz w:val="24"/>
              </w:rPr>
              <w:t>。</w:t>
            </w:r>
          </w:p>
          <w:p>
            <w:pPr>
              <w:jc w:val="left"/>
              <w:rPr>
                <w:rFonts w:ascii="宋体" w:hAnsi="宋体" w:cs="宋体"/>
                <w:sz w:val="24"/>
              </w:rPr>
            </w:pPr>
            <w:r>
              <w:rPr>
                <w:rFonts w:hint="eastAsia" w:ascii="宋体" w:hAnsi="宋体" w:cs="宋体"/>
                <w:b/>
                <w:sz w:val="24"/>
              </w:rPr>
              <w:t>（10）对参选人提交的参选文件《物业服务方案及标准》中，对该方案内容中：物业服务方案总体思路、项目管理重点，难点的分析和对策、服务方案的质量控制、设备设施管理方案清晰，且运用智能化管理工具、应急预案管理及演练进行评分</w:t>
            </w:r>
            <w:r>
              <w:rPr>
                <w:rFonts w:hint="eastAsia" w:ascii="宋体" w:hAnsi="宋体" w:cs="宋体"/>
                <w:sz w:val="24"/>
              </w:rPr>
              <w:t>，评价为优得4分；评价为良得2分；评价为中得1分；评价为差不得分（共4分）</w:t>
            </w:r>
          </w:p>
          <w:p>
            <w:pPr>
              <w:jc w:val="left"/>
              <w:rPr>
                <w:rFonts w:ascii="宋体" w:hAnsi="宋体" w:cs="宋体"/>
                <w:sz w:val="18"/>
              </w:rPr>
            </w:pPr>
            <w:r>
              <w:rPr>
                <w:rFonts w:hint="eastAsia" w:ascii="宋体" w:hAnsi="宋体" w:cs="宋体"/>
                <w:sz w:val="18"/>
              </w:rPr>
              <w:t>优：方案内容无缺项，管理思路合理清晰，运用智能化管理工具。</w:t>
            </w:r>
          </w:p>
          <w:p>
            <w:pPr>
              <w:jc w:val="left"/>
              <w:rPr>
                <w:rFonts w:ascii="宋体" w:hAnsi="宋体" w:cs="宋体"/>
                <w:sz w:val="18"/>
              </w:rPr>
            </w:pPr>
            <w:r>
              <w:rPr>
                <w:rFonts w:hint="eastAsia" w:ascii="宋体" w:hAnsi="宋体" w:cs="宋体"/>
                <w:sz w:val="18"/>
              </w:rPr>
              <w:t>良：方案内容无缺项，管理思路合理清晰。</w:t>
            </w:r>
          </w:p>
          <w:p>
            <w:pPr>
              <w:jc w:val="left"/>
              <w:rPr>
                <w:rFonts w:ascii="宋体" w:hAnsi="宋体" w:cs="宋体"/>
                <w:sz w:val="18"/>
              </w:rPr>
            </w:pPr>
            <w:r>
              <w:rPr>
                <w:rFonts w:hint="eastAsia" w:ascii="宋体" w:hAnsi="宋体" w:cs="宋体"/>
                <w:sz w:val="18"/>
              </w:rPr>
              <w:t>中：方案内容无缺项，管理思路不清晰。</w:t>
            </w:r>
          </w:p>
          <w:p>
            <w:pPr>
              <w:jc w:val="left"/>
              <w:rPr>
                <w:rFonts w:ascii="宋体" w:hAnsi="宋体" w:cs="宋体"/>
                <w:sz w:val="24"/>
              </w:rPr>
            </w:pPr>
            <w:r>
              <w:rPr>
                <w:rFonts w:hint="eastAsia" w:ascii="宋体" w:hAnsi="宋体" w:cs="宋体"/>
                <w:sz w:val="18"/>
              </w:rPr>
              <w:t>差：方案内容缺项。</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b/>
                <w:sz w:val="30"/>
                <w:szCs w:val="30"/>
              </w:rPr>
              <w:t>10</w:t>
            </w:r>
          </w:p>
        </w:tc>
        <w:tc>
          <w:tcPr>
            <w:tcW w:w="850" w:type="dxa"/>
            <w:tcBorders>
              <w:top w:val="single" w:color="auto" w:sz="4" w:space="0"/>
              <w:left w:val="nil"/>
              <w:bottom w:val="single" w:color="auto" w:sz="4" w:space="0"/>
              <w:right w:val="single" w:color="auto" w:sz="4" w:space="0"/>
            </w:tcBorders>
            <w:noWrap/>
            <w:vAlign w:val="center"/>
          </w:tcPr>
          <w:p>
            <w:pPr>
              <w:jc w:val="center"/>
              <w:rPr>
                <w:rFonts w:ascii="宋体" w:hAnsi="宋体"/>
                <w:szCs w:val="21"/>
              </w:rPr>
            </w:pP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b/>
                <w:bCs/>
                <w:szCs w:val="21"/>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bCs/>
                <w:szCs w:val="21"/>
              </w:rPr>
            </w:pPr>
          </w:p>
        </w:tc>
        <w:tc>
          <w:tcPr>
            <w:tcW w:w="992" w:type="dxa"/>
            <w:tcBorders>
              <w:top w:val="single" w:color="auto" w:sz="4" w:space="0"/>
              <w:left w:val="nil"/>
              <w:bottom w:val="single" w:color="auto" w:sz="4" w:space="0"/>
              <w:right w:val="single" w:color="auto" w:sz="4" w:space="0"/>
            </w:tcBorders>
          </w:tcPr>
          <w:p>
            <w:pPr>
              <w:jc w:val="center"/>
              <w:rPr>
                <w:rFonts w:ascii="宋体" w:hAnsi="宋体"/>
                <w:b/>
                <w:bCs/>
                <w:szCs w:val="21"/>
              </w:rPr>
            </w:pPr>
          </w:p>
        </w:tc>
      </w:tr>
      <w:tr>
        <w:tblPrEx>
          <w:tblCellMar>
            <w:top w:w="0" w:type="dxa"/>
            <w:left w:w="108" w:type="dxa"/>
            <w:bottom w:w="0" w:type="dxa"/>
            <w:right w:w="108" w:type="dxa"/>
          </w:tblCellMar>
        </w:tblPrEx>
        <w:trPr>
          <w:trHeight w:val="622" w:hRule="atLeast"/>
        </w:trPr>
        <w:tc>
          <w:tcPr>
            <w:tcW w:w="86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sz w:val="30"/>
                <w:szCs w:val="30"/>
              </w:rPr>
            </w:pPr>
            <w:r>
              <w:rPr>
                <w:rFonts w:hint="eastAsia" w:ascii="宋体" w:hAnsi="宋体"/>
                <w:b/>
                <w:sz w:val="30"/>
                <w:szCs w:val="30"/>
              </w:rPr>
              <w:t>4</w:t>
            </w:r>
          </w:p>
        </w:tc>
        <w:tc>
          <w:tcPr>
            <w:tcW w:w="7513" w:type="dxa"/>
            <w:gridSpan w:val="2"/>
            <w:tcBorders>
              <w:top w:val="single" w:color="auto" w:sz="4" w:space="0"/>
              <w:left w:val="nil"/>
              <w:bottom w:val="single" w:color="auto" w:sz="4" w:space="0"/>
              <w:right w:val="single" w:color="auto" w:sz="4" w:space="0"/>
            </w:tcBorders>
            <w:vAlign w:val="center"/>
          </w:tcPr>
          <w:p>
            <w:pPr>
              <w:spacing w:line="340" w:lineRule="exact"/>
              <w:jc w:val="center"/>
              <w:rPr>
                <w:rFonts w:ascii="宋体" w:hAnsi="宋体"/>
                <w:b/>
                <w:sz w:val="30"/>
                <w:szCs w:val="30"/>
              </w:rPr>
            </w:pPr>
            <w:r>
              <w:rPr>
                <w:rFonts w:hint="eastAsia" w:ascii="宋体" w:hAnsi="宋体"/>
                <w:b/>
                <w:sz w:val="30"/>
                <w:szCs w:val="30"/>
              </w:rPr>
              <w:t>小结</w:t>
            </w:r>
          </w:p>
        </w:tc>
        <w:tc>
          <w:tcPr>
            <w:tcW w:w="113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kern w:val="0"/>
                <w:szCs w:val="21"/>
              </w:rPr>
            </w:pPr>
            <w:r>
              <w:rPr>
                <w:rFonts w:hint="eastAsia" w:ascii="宋体" w:hAnsi="宋体"/>
                <w:b/>
                <w:sz w:val="30"/>
                <w:szCs w:val="30"/>
              </w:rPr>
              <w:t>50</w:t>
            </w:r>
          </w:p>
        </w:tc>
        <w:tc>
          <w:tcPr>
            <w:tcW w:w="85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Cs w:val="21"/>
              </w:rPr>
            </w:pPr>
          </w:p>
        </w:tc>
        <w:tc>
          <w:tcPr>
            <w:tcW w:w="85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b/>
                <w:bCs/>
                <w:szCs w:val="21"/>
              </w:rPr>
            </w:pPr>
          </w:p>
        </w:tc>
        <w:tc>
          <w:tcPr>
            <w:tcW w:w="992" w:type="dxa"/>
            <w:tcBorders>
              <w:top w:val="single" w:color="auto" w:sz="4" w:space="0"/>
              <w:left w:val="single" w:color="auto" w:sz="4" w:space="0"/>
              <w:bottom w:val="single" w:color="auto" w:sz="4" w:space="0"/>
              <w:right w:val="single" w:color="auto" w:sz="4" w:space="0"/>
            </w:tcBorders>
          </w:tcPr>
          <w:p>
            <w:pPr>
              <w:jc w:val="center"/>
              <w:rPr>
                <w:rFonts w:ascii="宋体" w:hAnsi="宋体"/>
                <w:b/>
                <w:bCs/>
                <w:szCs w:val="21"/>
              </w:rPr>
            </w:pPr>
          </w:p>
        </w:tc>
        <w:tc>
          <w:tcPr>
            <w:tcW w:w="992" w:type="dxa"/>
            <w:tcBorders>
              <w:top w:val="single" w:color="auto" w:sz="4" w:space="0"/>
              <w:left w:val="single" w:color="auto" w:sz="4" w:space="0"/>
              <w:bottom w:val="single" w:color="auto" w:sz="4" w:space="0"/>
              <w:right w:val="single" w:color="auto" w:sz="4" w:space="0"/>
            </w:tcBorders>
          </w:tcPr>
          <w:p>
            <w:pPr>
              <w:jc w:val="center"/>
              <w:rPr>
                <w:rFonts w:ascii="宋体" w:hAnsi="宋体"/>
                <w:b/>
                <w:bCs/>
                <w:szCs w:val="21"/>
              </w:rPr>
            </w:pPr>
          </w:p>
        </w:tc>
      </w:tr>
    </w:tbl>
    <w:p>
      <w:pPr>
        <w:spacing w:line="480" w:lineRule="exact"/>
        <w:jc w:val="left"/>
        <w:rPr>
          <w:sz w:val="24"/>
        </w:rPr>
      </w:pPr>
      <w:r>
        <w:rPr>
          <w:rFonts w:hint="eastAsia"/>
          <w:sz w:val="24"/>
        </w:rPr>
        <w:t>注：1、</w:t>
      </w:r>
      <w:r>
        <w:rPr>
          <w:sz w:val="24"/>
        </w:rPr>
        <w:t>技术标</w:t>
      </w:r>
      <w:r>
        <w:rPr>
          <w:rFonts w:hint="eastAsia"/>
          <w:sz w:val="24"/>
        </w:rPr>
        <w:t>评</w:t>
      </w:r>
      <w:r>
        <w:rPr>
          <w:sz w:val="24"/>
        </w:rPr>
        <w:t>分保留小数点后</w:t>
      </w:r>
      <w:r>
        <w:rPr>
          <w:rFonts w:hint="eastAsia"/>
          <w:sz w:val="24"/>
        </w:rPr>
        <w:t>两位</w:t>
      </w:r>
      <w:r>
        <w:rPr>
          <w:sz w:val="24"/>
        </w:rPr>
        <w:t>数字</w:t>
      </w:r>
      <w:r>
        <w:rPr>
          <w:rFonts w:hint="eastAsia"/>
          <w:sz w:val="24"/>
        </w:rPr>
        <w:t>，小数点第三位起四舍五入</w:t>
      </w:r>
      <w:r>
        <w:rPr>
          <w:sz w:val="24"/>
        </w:rPr>
        <w:t>。</w:t>
      </w:r>
    </w:p>
    <w:p>
      <w:pPr>
        <w:spacing w:line="480" w:lineRule="exact"/>
        <w:jc w:val="left"/>
        <w:rPr>
          <w:sz w:val="24"/>
        </w:rPr>
      </w:pPr>
      <w:r>
        <w:rPr>
          <w:rFonts w:hint="eastAsia"/>
          <w:sz w:val="24"/>
        </w:rPr>
        <w:t>2、公司业绩证明材料：需提供签约合同的关键页，包括但不限于名称、委托内容、委托期限、签订日期、盖章页等。</w:t>
      </w:r>
    </w:p>
    <w:p>
      <w:pPr>
        <w:spacing w:line="360" w:lineRule="auto"/>
        <w:jc w:val="left"/>
        <w:rPr>
          <w:rFonts w:ascii="宋体" w:hAnsi="宋体"/>
          <w:b/>
          <w:sz w:val="24"/>
          <w:szCs w:val="24"/>
        </w:rPr>
        <w:sectPr>
          <w:headerReference r:id="rId11" w:type="default"/>
          <w:pgSz w:w="16840" w:h="11907" w:orient="landscape"/>
          <w:pgMar w:top="1440" w:right="1440" w:bottom="1134" w:left="1440" w:header="720" w:footer="890" w:gutter="0"/>
          <w:cols w:space="720" w:num="1"/>
          <w:docGrid w:linePitch="312" w:charSpace="0"/>
        </w:sectPr>
      </w:pPr>
      <w:r>
        <w:rPr>
          <w:rFonts w:hint="eastAsia" w:ascii="宋体" w:hAnsi="宋体"/>
          <w:b/>
          <w:sz w:val="24"/>
        </w:rPr>
        <w:t>评委(签名)</w:t>
      </w:r>
      <w:r>
        <w:rPr>
          <w:rFonts w:hint="eastAsia" w:ascii="宋体" w:hAnsi="宋体"/>
          <w:b/>
          <w:sz w:val="24"/>
          <w:szCs w:val="24"/>
        </w:rPr>
        <w:t>：                                                                           日期：</w:t>
      </w:r>
      <w:r>
        <w:rPr>
          <w:rFonts w:hint="eastAsia" w:ascii="宋体" w:hAnsi="宋体"/>
          <w:sz w:val="24"/>
          <w:szCs w:val="24"/>
        </w:rPr>
        <w:t>202</w:t>
      </w:r>
      <w:r>
        <w:rPr>
          <w:rFonts w:hint="eastAsia" w:ascii="宋体" w:hAnsi="宋体"/>
          <w:sz w:val="24"/>
          <w:szCs w:val="24"/>
          <w:lang w:val="en-US" w:eastAsia="zh-CN"/>
        </w:rPr>
        <w:t>2</w:t>
      </w:r>
      <w:r>
        <w:rPr>
          <w:rFonts w:hint="eastAsia" w:ascii="宋体" w:hAnsi="宋体"/>
          <w:sz w:val="24"/>
          <w:szCs w:val="24"/>
        </w:rPr>
        <w:t xml:space="preserve"> 年    月    日  </w:t>
      </w:r>
    </w:p>
    <w:p>
      <w:pPr>
        <w:spacing w:line="480" w:lineRule="exact"/>
        <w:rPr>
          <w:rFonts w:ascii="宋体" w:hAnsi="宋体" w:cs="宋体"/>
          <w:b/>
          <w:bCs/>
          <w:kern w:val="0"/>
          <w:sz w:val="32"/>
          <w:szCs w:val="32"/>
        </w:rPr>
      </w:pPr>
      <w:r>
        <w:rPr>
          <w:rFonts w:hint="eastAsia" w:ascii="宋体" w:hAnsi="宋体"/>
          <w:b/>
          <w:sz w:val="24"/>
        </w:rPr>
        <w:t>附表</w:t>
      </w:r>
      <w:r>
        <w:rPr>
          <w:rFonts w:hint="eastAsia" w:ascii="宋体" w:hAnsi="宋体"/>
          <w:b/>
          <w:sz w:val="24"/>
          <w:lang w:val="en-US" w:eastAsia="zh-CN"/>
        </w:rPr>
        <w:t>5</w:t>
      </w:r>
      <w:r>
        <w:rPr>
          <w:rFonts w:hint="eastAsia" w:ascii="宋体" w:hAnsi="宋体"/>
          <w:b/>
          <w:sz w:val="24"/>
        </w:rPr>
        <w:t>：</w:t>
      </w: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技术标详细评审结果汇总表</w:t>
      </w:r>
    </w:p>
    <w:p>
      <w:pP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w:t>
      </w:r>
      <w:r>
        <w:rPr>
          <w:rFonts w:hint="eastAsia" w:hAnsi="宋体"/>
          <w:b/>
          <w:bCs/>
          <w:sz w:val="24"/>
          <w:szCs w:val="22"/>
          <w:u w:val="single"/>
          <w:lang w:eastAsia="zh-CN"/>
        </w:rPr>
        <w:t>赤湾停车场物业开发项目A地块</w:t>
      </w:r>
      <w:r>
        <w:rPr>
          <w:rFonts w:hint="eastAsia" w:hAnsi="宋体"/>
          <w:b/>
          <w:bCs/>
          <w:sz w:val="24"/>
          <w:szCs w:val="22"/>
          <w:u w:val="single"/>
        </w:rPr>
        <w:t>前期物业服务单位</w:t>
      </w:r>
    </w:p>
    <w:tbl>
      <w:tblPr>
        <w:tblStyle w:val="48"/>
        <w:tblW w:w="14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4316"/>
        <w:gridCol w:w="1082"/>
        <w:gridCol w:w="1083"/>
        <w:gridCol w:w="1082"/>
        <w:gridCol w:w="1083"/>
        <w:gridCol w:w="1083"/>
        <w:gridCol w:w="1082"/>
        <w:gridCol w:w="1083"/>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900" w:type="dxa"/>
            <w:vAlign w:val="center"/>
          </w:tcPr>
          <w:p>
            <w:pPr>
              <w:jc w:val="center"/>
              <w:rPr>
                <w:rFonts w:ascii="宋体" w:hAnsi="宋体" w:cs="宋体"/>
                <w:b/>
                <w:bCs/>
                <w:kern w:val="0"/>
                <w:sz w:val="24"/>
                <w:szCs w:val="24"/>
              </w:rPr>
            </w:pPr>
            <w:r>
              <w:rPr>
                <w:rFonts w:hint="eastAsia" w:ascii="宋体" w:hAnsi="宋体" w:cs="宋体"/>
                <w:b/>
                <w:bCs/>
                <w:kern w:val="0"/>
                <w:sz w:val="24"/>
                <w:szCs w:val="24"/>
              </w:rPr>
              <w:t>序号</w:t>
            </w:r>
          </w:p>
        </w:tc>
        <w:tc>
          <w:tcPr>
            <w:tcW w:w="4316" w:type="dxa"/>
            <w:tcBorders>
              <w:tl2br w:val="single" w:color="auto" w:sz="4" w:space="0"/>
            </w:tcBorders>
            <w:vAlign w:val="center"/>
          </w:tcPr>
          <w:p>
            <w:pPr>
              <w:jc w:val="center"/>
              <w:rPr>
                <w:rFonts w:ascii="宋体" w:hAnsi="宋体" w:cs="宋体"/>
                <w:b/>
                <w:bCs/>
                <w:kern w:val="0"/>
                <w:sz w:val="24"/>
                <w:szCs w:val="24"/>
              </w:rPr>
            </w:pPr>
            <w:r>
              <w:rPr>
                <w:rFonts w:hint="eastAsia" w:ascii="宋体" w:hAnsi="宋体" w:cs="宋体"/>
                <w:b/>
                <w:bCs/>
                <w:kern w:val="0"/>
                <w:sz w:val="24"/>
                <w:szCs w:val="24"/>
              </w:rPr>
              <w:t xml:space="preserve">                     评委</w:t>
            </w:r>
          </w:p>
          <w:p>
            <w:pPr>
              <w:jc w:val="left"/>
              <w:rPr>
                <w:rFonts w:ascii="宋体" w:hAnsi="宋体" w:cs="宋体"/>
                <w:b/>
                <w:bCs/>
                <w:kern w:val="0"/>
                <w:sz w:val="24"/>
                <w:szCs w:val="24"/>
              </w:rPr>
            </w:pPr>
            <w:r>
              <w:rPr>
                <w:rFonts w:hint="eastAsia" w:ascii="宋体" w:hAnsi="宋体" w:cs="宋体"/>
                <w:b/>
                <w:bCs/>
                <w:kern w:val="0"/>
                <w:sz w:val="24"/>
                <w:szCs w:val="24"/>
              </w:rPr>
              <w:t xml:space="preserve">   参选人</w:t>
            </w:r>
          </w:p>
        </w:tc>
        <w:tc>
          <w:tcPr>
            <w:tcW w:w="1082" w:type="dxa"/>
            <w:vAlign w:val="center"/>
          </w:tcPr>
          <w:p>
            <w:pPr>
              <w:jc w:val="center"/>
              <w:rPr>
                <w:rFonts w:ascii="宋体" w:hAnsi="宋体" w:cs="宋体"/>
                <w:b/>
                <w:bCs/>
                <w:kern w:val="0"/>
                <w:sz w:val="24"/>
                <w:szCs w:val="24"/>
              </w:rPr>
            </w:pPr>
            <w:r>
              <w:rPr>
                <w:rFonts w:hint="eastAsia" w:ascii="宋体" w:hAnsi="宋体" w:cs="宋体"/>
                <w:b/>
                <w:bCs/>
                <w:kern w:val="0"/>
                <w:sz w:val="24"/>
                <w:szCs w:val="24"/>
              </w:rPr>
              <w:t>评委1</w:t>
            </w:r>
          </w:p>
        </w:tc>
        <w:tc>
          <w:tcPr>
            <w:tcW w:w="1083" w:type="dxa"/>
            <w:vAlign w:val="center"/>
          </w:tcPr>
          <w:p>
            <w:pPr>
              <w:jc w:val="center"/>
              <w:rPr>
                <w:rFonts w:ascii="宋体" w:hAnsi="宋体" w:cs="宋体"/>
                <w:b/>
                <w:bCs/>
                <w:kern w:val="0"/>
                <w:sz w:val="24"/>
                <w:szCs w:val="24"/>
              </w:rPr>
            </w:pPr>
            <w:r>
              <w:rPr>
                <w:rFonts w:hint="eastAsia" w:ascii="宋体" w:hAnsi="宋体" w:cs="宋体"/>
                <w:b/>
                <w:bCs/>
                <w:kern w:val="0"/>
                <w:sz w:val="24"/>
                <w:szCs w:val="24"/>
              </w:rPr>
              <w:t>评委2</w:t>
            </w:r>
          </w:p>
        </w:tc>
        <w:tc>
          <w:tcPr>
            <w:tcW w:w="1082" w:type="dxa"/>
            <w:vAlign w:val="center"/>
          </w:tcPr>
          <w:p>
            <w:pPr>
              <w:jc w:val="center"/>
              <w:rPr>
                <w:rFonts w:ascii="宋体" w:hAnsi="宋体" w:cs="宋体"/>
                <w:b/>
                <w:bCs/>
                <w:kern w:val="0"/>
                <w:sz w:val="24"/>
                <w:szCs w:val="24"/>
              </w:rPr>
            </w:pPr>
            <w:r>
              <w:rPr>
                <w:rFonts w:hint="eastAsia" w:ascii="宋体" w:hAnsi="宋体" w:cs="宋体"/>
                <w:b/>
                <w:bCs/>
                <w:kern w:val="0"/>
                <w:sz w:val="24"/>
                <w:szCs w:val="24"/>
              </w:rPr>
              <w:t>评委3</w:t>
            </w:r>
          </w:p>
        </w:tc>
        <w:tc>
          <w:tcPr>
            <w:tcW w:w="1083" w:type="dxa"/>
            <w:vAlign w:val="center"/>
          </w:tcPr>
          <w:p>
            <w:pPr>
              <w:jc w:val="center"/>
              <w:rPr>
                <w:rFonts w:ascii="宋体" w:hAnsi="宋体" w:cs="宋体"/>
                <w:b/>
                <w:bCs/>
                <w:kern w:val="0"/>
                <w:sz w:val="24"/>
                <w:szCs w:val="24"/>
              </w:rPr>
            </w:pPr>
            <w:r>
              <w:rPr>
                <w:rFonts w:hint="eastAsia" w:ascii="宋体" w:hAnsi="宋体" w:cs="宋体"/>
                <w:b/>
                <w:bCs/>
                <w:kern w:val="0"/>
                <w:sz w:val="24"/>
                <w:szCs w:val="24"/>
              </w:rPr>
              <w:t>评委4</w:t>
            </w:r>
          </w:p>
        </w:tc>
        <w:tc>
          <w:tcPr>
            <w:tcW w:w="1083" w:type="dxa"/>
            <w:vAlign w:val="center"/>
          </w:tcPr>
          <w:p>
            <w:pPr>
              <w:jc w:val="center"/>
              <w:rPr>
                <w:rFonts w:ascii="宋体" w:hAnsi="宋体" w:cs="宋体"/>
                <w:b/>
                <w:bCs/>
                <w:kern w:val="0"/>
                <w:sz w:val="24"/>
                <w:szCs w:val="24"/>
              </w:rPr>
            </w:pPr>
            <w:r>
              <w:rPr>
                <w:rFonts w:hint="eastAsia" w:ascii="宋体" w:hAnsi="宋体" w:cs="宋体"/>
                <w:b/>
                <w:bCs/>
                <w:kern w:val="0"/>
                <w:sz w:val="24"/>
                <w:szCs w:val="24"/>
              </w:rPr>
              <w:t>评委5</w:t>
            </w:r>
          </w:p>
        </w:tc>
        <w:tc>
          <w:tcPr>
            <w:tcW w:w="1082" w:type="dxa"/>
            <w:vAlign w:val="center"/>
          </w:tcPr>
          <w:p>
            <w:pPr>
              <w:jc w:val="center"/>
              <w:rPr>
                <w:rFonts w:ascii="宋体" w:hAnsi="宋体" w:cs="宋体"/>
                <w:b/>
                <w:bCs/>
                <w:kern w:val="0"/>
                <w:sz w:val="24"/>
                <w:szCs w:val="24"/>
              </w:rPr>
            </w:pPr>
            <w:r>
              <w:rPr>
                <w:rFonts w:hint="eastAsia" w:ascii="宋体" w:hAnsi="宋体" w:cs="宋体"/>
                <w:b/>
                <w:bCs/>
                <w:kern w:val="0"/>
                <w:sz w:val="24"/>
                <w:szCs w:val="24"/>
              </w:rPr>
              <w:t>评委6</w:t>
            </w:r>
          </w:p>
        </w:tc>
        <w:tc>
          <w:tcPr>
            <w:tcW w:w="1083" w:type="dxa"/>
            <w:vAlign w:val="center"/>
          </w:tcPr>
          <w:p>
            <w:pPr>
              <w:jc w:val="center"/>
              <w:rPr>
                <w:rFonts w:ascii="宋体" w:hAnsi="宋体" w:cs="宋体"/>
                <w:b/>
                <w:bCs/>
                <w:kern w:val="0"/>
                <w:sz w:val="24"/>
                <w:szCs w:val="24"/>
              </w:rPr>
            </w:pPr>
            <w:r>
              <w:rPr>
                <w:rFonts w:hint="eastAsia" w:ascii="宋体" w:hAnsi="宋体" w:cs="宋体"/>
                <w:b/>
                <w:bCs/>
                <w:kern w:val="0"/>
                <w:sz w:val="24"/>
                <w:szCs w:val="24"/>
              </w:rPr>
              <w:t>评委7</w:t>
            </w:r>
          </w:p>
        </w:tc>
        <w:tc>
          <w:tcPr>
            <w:tcW w:w="1340" w:type="dxa"/>
            <w:vAlign w:val="center"/>
          </w:tcPr>
          <w:p>
            <w:pPr>
              <w:jc w:val="center"/>
              <w:rPr>
                <w:rFonts w:ascii="宋体" w:hAnsi="宋体" w:cs="宋体"/>
                <w:b/>
                <w:bCs/>
                <w:kern w:val="0"/>
                <w:sz w:val="24"/>
                <w:szCs w:val="24"/>
              </w:rPr>
            </w:pPr>
            <w:r>
              <w:rPr>
                <w:rFonts w:hint="eastAsia" w:ascii="宋体" w:hAnsi="宋体" w:cs="宋体"/>
                <w:b/>
                <w:bCs/>
                <w:kern w:val="0"/>
                <w:sz w:val="24"/>
                <w:szCs w:val="24"/>
              </w:rPr>
              <w:t>技术标得分</w:t>
            </w:r>
          </w:p>
          <w:p>
            <w:pPr>
              <w:jc w:val="center"/>
              <w:rPr>
                <w:rFonts w:ascii="宋体" w:hAnsi="宋体" w:cs="宋体"/>
                <w:b/>
                <w:bCs/>
                <w:kern w:val="0"/>
                <w:sz w:val="24"/>
                <w:szCs w:val="24"/>
              </w:rPr>
            </w:pPr>
            <w:r>
              <w:rPr>
                <w:rFonts w:hint="eastAsia" w:ascii="宋体" w:hAnsi="宋体" w:cs="宋体"/>
                <w:b/>
                <w:bCs/>
                <w:kern w:val="0"/>
                <w:sz w:val="24"/>
                <w:szCs w:val="24"/>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jc w:val="center"/>
              <w:rPr>
                <w:rFonts w:ascii="宋体" w:hAnsi="宋体" w:cs="宋体"/>
                <w:kern w:val="0"/>
                <w:sz w:val="24"/>
                <w:szCs w:val="24"/>
              </w:rPr>
            </w:pPr>
            <w:r>
              <w:rPr>
                <w:rFonts w:hint="eastAsia" w:ascii="宋体" w:hAnsi="宋体" w:cs="宋体"/>
                <w:kern w:val="0"/>
                <w:sz w:val="24"/>
                <w:szCs w:val="24"/>
              </w:rPr>
              <w:t>1</w:t>
            </w:r>
          </w:p>
        </w:tc>
        <w:tc>
          <w:tcPr>
            <w:tcW w:w="4316"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tcPr>
          <w:p>
            <w:pPr>
              <w:jc w:val="center"/>
              <w:rPr>
                <w:rFonts w:ascii="宋体" w:hAnsi="宋体" w:cs="宋体"/>
                <w:kern w:val="0"/>
                <w:sz w:val="24"/>
                <w:szCs w:val="24"/>
              </w:rPr>
            </w:pPr>
          </w:p>
        </w:tc>
        <w:tc>
          <w:tcPr>
            <w:tcW w:w="1083" w:type="dxa"/>
          </w:tcPr>
          <w:p>
            <w:pPr>
              <w:jc w:val="center"/>
              <w:rPr>
                <w:rFonts w:ascii="宋体" w:hAnsi="宋体" w:cs="宋体"/>
                <w:kern w:val="0"/>
                <w:sz w:val="24"/>
                <w:szCs w:val="24"/>
              </w:rPr>
            </w:pPr>
          </w:p>
        </w:tc>
        <w:tc>
          <w:tcPr>
            <w:tcW w:w="1340" w:type="dxa"/>
            <w:vAlign w:val="center"/>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jc w:val="center"/>
              <w:rPr>
                <w:rFonts w:ascii="宋体" w:hAnsi="宋体" w:cs="宋体"/>
                <w:kern w:val="0"/>
                <w:sz w:val="24"/>
                <w:szCs w:val="24"/>
              </w:rPr>
            </w:pPr>
            <w:r>
              <w:rPr>
                <w:rFonts w:hint="eastAsia" w:ascii="宋体" w:hAnsi="宋体" w:cs="宋体"/>
                <w:kern w:val="0"/>
                <w:sz w:val="24"/>
                <w:szCs w:val="24"/>
              </w:rPr>
              <w:t>2</w:t>
            </w:r>
          </w:p>
        </w:tc>
        <w:tc>
          <w:tcPr>
            <w:tcW w:w="4316"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tcPr>
          <w:p>
            <w:pPr>
              <w:jc w:val="center"/>
              <w:rPr>
                <w:rFonts w:ascii="宋体" w:hAnsi="宋体" w:cs="宋体"/>
                <w:kern w:val="0"/>
                <w:sz w:val="24"/>
                <w:szCs w:val="24"/>
              </w:rPr>
            </w:pPr>
          </w:p>
        </w:tc>
        <w:tc>
          <w:tcPr>
            <w:tcW w:w="1083" w:type="dxa"/>
          </w:tcPr>
          <w:p>
            <w:pPr>
              <w:jc w:val="center"/>
              <w:rPr>
                <w:rFonts w:ascii="宋体" w:hAnsi="宋体" w:cs="宋体"/>
                <w:kern w:val="0"/>
                <w:sz w:val="24"/>
                <w:szCs w:val="24"/>
              </w:rPr>
            </w:pPr>
          </w:p>
        </w:tc>
        <w:tc>
          <w:tcPr>
            <w:tcW w:w="1340" w:type="dxa"/>
            <w:vAlign w:val="center"/>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jc w:val="center"/>
              <w:rPr>
                <w:rFonts w:ascii="宋体" w:hAnsi="宋体" w:cs="宋体"/>
                <w:kern w:val="0"/>
                <w:sz w:val="24"/>
                <w:szCs w:val="24"/>
              </w:rPr>
            </w:pPr>
            <w:r>
              <w:rPr>
                <w:rFonts w:hint="eastAsia" w:ascii="宋体" w:hAnsi="宋体" w:cs="宋体"/>
                <w:kern w:val="0"/>
                <w:sz w:val="24"/>
                <w:szCs w:val="24"/>
              </w:rPr>
              <w:t>3</w:t>
            </w:r>
          </w:p>
        </w:tc>
        <w:tc>
          <w:tcPr>
            <w:tcW w:w="4316"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tcPr>
          <w:p>
            <w:pPr>
              <w:jc w:val="center"/>
              <w:rPr>
                <w:rFonts w:ascii="宋体" w:hAnsi="宋体" w:cs="宋体"/>
                <w:kern w:val="0"/>
                <w:sz w:val="24"/>
                <w:szCs w:val="24"/>
              </w:rPr>
            </w:pPr>
          </w:p>
        </w:tc>
        <w:tc>
          <w:tcPr>
            <w:tcW w:w="1083" w:type="dxa"/>
          </w:tcPr>
          <w:p>
            <w:pPr>
              <w:jc w:val="center"/>
              <w:rPr>
                <w:rFonts w:ascii="宋体" w:hAnsi="宋体" w:cs="宋体"/>
                <w:kern w:val="0"/>
                <w:sz w:val="24"/>
                <w:szCs w:val="24"/>
              </w:rPr>
            </w:pPr>
          </w:p>
        </w:tc>
        <w:tc>
          <w:tcPr>
            <w:tcW w:w="1340" w:type="dxa"/>
            <w:vAlign w:val="center"/>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jc w:val="center"/>
              <w:rPr>
                <w:rFonts w:ascii="宋体" w:hAnsi="宋体" w:cs="宋体"/>
                <w:kern w:val="0"/>
                <w:sz w:val="24"/>
                <w:szCs w:val="24"/>
              </w:rPr>
            </w:pPr>
            <w:r>
              <w:rPr>
                <w:rFonts w:ascii="宋体" w:hAnsi="宋体" w:cs="宋体"/>
                <w:kern w:val="0"/>
                <w:sz w:val="24"/>
                <w:szCs w:val="24"/>
              </w:rPr>
              <w:t>4</w:t>
            </w:r>
          </w:p>
        </w:tc>
        <w:tc>
          <w:tcPr>
            <w:tcW w:w="4316"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tcPr>
          <w:p>
            <w:pPr>
              <w:jc w:val="center"/>
              <w:rPr>
                <w:rFonts w:ascii="宋体" w:hAnsi="宋体" w:cs="宋体"/>
                <w:kern w:val="0"/>
                <w:sz w:val="24"/>
                <w:szCs w:val="24"/>
              </w:rPr>
            </w:pPr>
          </w:p>
        </w:tc>
        <w:tc>
          <w:tcPr>
            <w:tcW w:w="1083" w:type="dxa"/>
          </w:tcPr>
          <w:p>
            <w:pPr>
              <w:jc w:val="center"/>
              <w:rPr>
                <w:rFonts w:ascii="宋体" w:hAnsi="宋体" w:cs="宋体"/>
                <w:kern w:val="0"/>
                <w:sz w:val="24"/>
                <w:szCs w:val="24"/>
              </w:rPr>
            </w:pPr>
          </w:p>
        </w:tc>
        <w:tc>
          <w:tcPr>
            <w:tcW w:w="1340" w:type="dxa"/>
            <w:vAlign w:val="center"/>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jc w:val="center"/>
              <w:rPr>
                <w:rFonts w:ascii="宋体" w:hAnsi="宋体" w:cs="宋体"/>
                <w:kern w:val="0"/>
                <w:sz w:val="24"/>
                <w:szCs w:val="24"/>
              </w:rPr>
            </w:pPr>
            <w:r>
              <w:rPr>
                <w:rFonts w:hint="eastAsia" w:ascii="宋体" w:hAnsi="宋体" w:cs="宋体"/>
                <w:kern w:val="0"/>
                <w:sz w:val="24"/>
                <w:szCs w:val="24"/>
              </w:rPr>
              <w:t>5</w:t>
            </w:r>
          </w:p>
        </w:tc>
        <w:tc>
          <w:tcPr>
            <w:tcW w:w="4316"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tcPr>
          <w:p>
            <w:pPr>
              <w:jc w:val="center"/>
              <w:rPr>
                <w:rFonts w:ascii="宋体" w:hAnsi="宋体" w:cs="宋体"/>
                <w:kern w:val="0"/>
                <w:sz w:val="24"/>
                <w:szCs w:val="24"/>
              </w:rPr>
            </w:pPr>
          </w:p>
        </w:tc>
        <w:tc>
          <w:tcPr>
            <w:tcW w:w="1083" w:type="dxa"/>
          </w:tcPr>
          <w:p>
            <w:pPr>
              <w:jc w:val="center"/>
              <w:rPr>
                <w:rFonts w:ascii="宋体" w:hAnsi="宋体" w:cs="宋体"/>
                <w:kern w:val="0"/>
                <w:sz w:val="24"/>
                <w:szCs w:val="24"/>
              </w:rPr>
            </w:pPr>
          </w:p>
        </w:tc>
        <w:tc>
          <w:tcPr>
            <w:tcW w:w="1340" w:type="dxa"/>
            <w:vAlign w:val="center"/>
          </w:tcPr>
          <w:p>
            <w:pP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jc w:val="center"/>
              <w:rPr>
                <w:rFonts w:ascii="宋体" w:hAnsi="宋体" w:cs="宋体"/>
                <w:kern w:val="0"/>
                <w:sz w:val="24"/>
                <w:szCs w:val="24"/>
              </w:rPr>
            </w:pPr>
            <w:r>
              <w:rPr>
                <w:rFonts w:hint="eastAsia" w:ascii="宋体" w:hAnsi="宋体" w:cs="宋体"/>
                <w:kern w:val="0"/>
                <w:sz w:val="24"/>
                <w:szCs w:val="24"/>
              </w:rPr>
              <w:t>6</w:t>
            </w:r>
          </w:p>
        </w:tc>
        <w:tc>
          <w:tcPr>
            <w:tcW w:w="4316"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3" w:type="dxa"/>
            <w:vAlign w:val="center"/>
          </w:tcPr>
          <w:p>
            <w:pPr>
              <w:jc w:val="center"/>
              <w:rPr>
                <w:rFonts w:ascii="宋体" w:hAnsi="宋体" w:cs="宋体"/>
                <w:kern w:val="0"/>
                <w:sz w:val="24"/>
                <w:szCs w:val="24"/>
              </w:rPr>
            </w:pPr>
          </w:p>
        </w:tc>
        <w:tc>
          <w:tcPr>
            <w:tcW w:w="1082" w:type="dxa"/>
          </w:tcPr>
          <w:p>
            <w:pPr>
              <w:jc w:val="center"/>
              <w:rPr>
                <w:rFonts w:ascii="宋体" w:hAnsi="宋体" w:cs="宋体"/>
                <w:kern w:val="0"/>
                <w:sz w:val="24"/>
                <w:szCs w:val="24"/>
              </w:rPr>
            </w:pPr>
          </w:p>
        </w:tc>
        <w:tc>
          <w:tcPr>
            <w:tcW w:w="1083" w:type="dxa"/>
          </w:tcPr>
          <w:p>
            <w:pPr>
              <w:jc w:val="center"/>
              <w:rPr>
                <w:rFonts w:ascii="宋体" w:hAnsi="宋体" w:cs="宋体"/>
                <w:kern w:val="0"/>
                <w:sz w:val="24"/>
                <w:szCs w:val="24"/>
              </w:rPr>
            </w:pPr>
          </w:p>
        </w:tc>
        <w:tc>
          <w:tcPr>
            <w:tcW w:w="1340" w:type="dxa"/>
            <w:vAlign w:val="center"/>
          </w:tcPr>
          <w:p>
            <w:pPr>
              <w:jc w:val="center"/>
              <w:rPr>
                <w:rFonts w:ascii="宋体" w:hAnsi="宋体" w:cs="宋体"/>
                <w:kern w:val="0"/>
                <w:sz w:val="24"/>
                <w:szCs w:val="24"/>
              </w:rPr>
            </w:pPr>
          </w:p>
        </w:tc>
      </w:tr>
    </w:tbl>
    <w:p>
      <w:pPr>
        <w:spacing w:line="360" w:lineRule="auto"/>
        <w:jc w:val="left"/>
        <w:rPr>
          <w:rFonts w:ascii="宋体" w:hAnsi="宋体"/>
          <w:sz w:val="24"/>
        </w:rPr>
      </w:pPr>
      <w:r>
        <w:rPr>
          <w:rFonts w:hint="eastAsia" w:ascii="宋体" w:hAnsi="宋体"/>
          <w:sz w:val="24"/>
        </w:rPr>
        <w:t>说明： 1、参选人技术标得分的计算办法：取各评委对每一个参选人的技术标评审得分值的算术平均值，即为该参选人技术标得分。</w:t>
      </w:r>
    </w:p>
    <w:p>
      <w:pPr>
        <w:spacing w:line="360" w:lineRule="auto"/>
        <w:jc w:val="left"/>
        <w:rPr>
          <w:rFonts w:ascii="宋体" w:hAnsi="宋体"/>
          <w:sz w:val="24"/>
        </w:rPr>
      </w:pPr>
      <w:r>
        <w:rPr>
          <w:rFonts w:hint="eastAsia" w:ascii="宋体" w:hAnsi="宋体"/>
          <w:sz w:val="24"/>
        </w:rPr>
        <w:t xml:space="preserve">       2、</w:t>
      </w:r>
      <w:r>
        <w:rPr>
          <w:sz w:val="24"/>
        </w:rPr>
        <w:t>技术标</w:t>
      </w:r>
      <w:r>
        <w:rPr>
          <w:rFonts w:hint="eastAsia"/>
          <w:sz w:val="24"/>
        </w:rPr>
        <w:t>评</w:t>
      </w:r>
      <w:r>
        <w:rPr>
          <w:sz w:val="24"/>
        </w:rPr>
        <w:t>分保留小数点后</w:t>
      </w:r>
      <w:r>
        <w:rPr>
          <w:rFonts w:hint="eastAsia"/>
          <w:sz w:val="24"/>
        </w:rPr>
        <w:t>两位</w:t>
      </w:r>
      <w:r>
        <w:rPr>
          <w:sz w:val="24"/>
        </w:rPr>
        <w:t>数字</w:t>
      </w:r>
      <w:r>
        <w:rPr>
          <w:rFonts w:hint="eastAsia"/>
          <w:sz w:val="24"/>
        </w:rPr>
        <w:t>，小数点第三位起四舍五入</w:t>
      </w:r>
      <w:r>
        <w:rPr>
          <w:rFonts w:hint="eastAsia" w:ascii="宋体" w:hAnsi="宋体"/>
          <w:sz w:val="24"/>
        </w:rPr>
        <w:t>。</w:t>
      </w:r>
    </w:p>
    <w:p>
      <w:pPr>
        <w:pStyle w:val="21"/>
        <w:snapToGrid w:val="0"/>
        <w:rPr>
          <w:rFonts w:ascii="宋体" w:hAnsi="宋体"/>
        </w:rPr>
      </w:pPr>
    </w:p>
    <w:p>
      <w:pPr>
        <w:tabs>
          <w:tab w:val="left" w:pos="0"/>
        </w:tabs>
        <w:snapToGrid w:val="0"/>
        <w:spacing w:line="360" w:lineRule="auto"/>
        <w:rPr>
          <w:rFonts w:ascii="宋体" w:hAnsi="宋体"/>
          <w:b/>
          <w:sz w:val="24"/>
          <w:szCs w:val="24"/>
        </w:rPr>
      </w:pPr>
      <w:r>
        <w:rPr>
          <w:rFonts w:hint="eastAsia" w:ascii="宋体" w:hAnsi="宋体"/>
          <w:b/>
          <w:sz w:val="24"/>
          <w:szCs w:val="24"/>
        </w:rPr>
        <w:t>评委(签名)：</w:t>
      </w:r>
    </w:p>
    <w:p>
      <w:pPr>
        <w:spacing w:line="480" w:lineRule="exact"/>
        <w:jc w:val="left"/>
        <w:rPr>
          <w:rFonts w:ascii="宋体" w:hAnsi="宋体" w:cs="宋体"/>
          <w:b/>
          <w:bCs/>
          <w:kern w:val="0"/>
          <w:sz w:val="24"/>
          <w:szCs w:val="24"/>
        </w:rPr>
      </w:pPr>
      <w:r>
        <w:rPr>
          <w:rFonts w:hint="eastAsia" w:ascii="宋体" w:hAnsi="宋体"/>
          <w:b/>
          <w:sz w:val="24"/>
        </w:rPr>
        <w:t xml:space="preserve">监督（签名）：  </w:t>
      </w:r>
      <w:r>
        <w:rPr>
          <w:rFonts w:hint="eastAsia" w:ascii="宋体" w:hAnsi="宋体"/>
          <w:sz w:val="24"/>
        </w:rPr>
        <w:t xml:space="preserve">                                                                             </w:t>
      </w:r>
      <w:r>
        <w:rPr>
          <w:rFonts w:hint="eastAsia" w:ascii="宋体" w:hAnsi="宋体"/>
          <w:b/>
          <w:sz w:val="24"/>
          <w:szCs w:val="24"/>
        </w:rPr>
        <w:t>日期：</w:t>
      </w:r>
      <w:r>
        <w:rPr>
          <w:rFonts w:hint="eastAsia" w:ascii="宋体" w:hAnsi="宋体"/>
          <w:sz w:val="24"/>
          <w:szCs w:val="24"/>
        </w:rPr>
        <w:t>202</w:t>
      </w:r>
      <w:r>
        <w:rPr>
          <w:rFonts w:hint="eastAsia" w:ascii="宋体" w:hAnsi="宋体"/>
          <w:sz w:val="24"/>
          <w:szCs w:val="24"/>
          <w:lang w:val="en-US" w:eastAsia="zh-CN"/>
        </w:rPr>
        <w:t>2</w:t>
      </w:r>
      <w:r>
        <w:rPr>
          <w:rFonts w:hint="eastAsia" w:ascii="宋体" w:hAnsi="宋体"/>
          <w:sz w:val="24"/>
          <w:szCs w:val="24"/>
        </w:rPr>
        <w:t xml:space="preserve"> 年    月    日</w:t>
      </w:r>
      <w:r>
        <w:rPr>
          <w:rFonts w:ascii="宋体" w:hAnsi="宋体"/>
        </w:rPr>
        <w:br w:type="page"/>
      </w:r>
    </w:p>
    <w:p>
      <w:pPr>
        <w:tabs>
          <w:tab w:val="left" w:pos="0"/>
        </w:tabs>
        <w:snapToGrid w:val="0"/>
        <w:spacing w:line="360" w:lineRule="auto"/>
        <w:rPr>
          <w:rFonts w:ascii="宋体" w:hAnsi="宋体"/>
          <w:b/>
          <w:sz w:val="24"/>
          <w:szCs w:val="24"/>
        </w:rPr>
      </w:pPr>
      <w:r>
        <w:rPr>
          <w:rFonts w:hint="eastAsia" w:ascii="宋体" w:hAnsi="宋体" w:cs="宋体"/>
          <w:b/>
          <w:bCs/>
          <w:kern w:val="0"/>
          <w:sz w:val="24"/>
          <w:szCs w:val="24"/>
        </w:rPr>
        <w:t>附件</w:t>
      </w:r>
      <w:r>
        <w:rPr>
          <w:rFonts w:hint="eastAsia" w:ascii="宋体" w:hAnsi="宋体" w:cs="宋体"/>
          <w:b/>
          <w:bCs/>
          <w:kern w:val="0"/>
          <w:sz w:val="24"/>
          <w:szCs w:val="24"/>
          <w:lang w:val="en-US" w:eastAsia="zh-CN"/>
        </w:rPr>
        <w:t>6</w:t>
      </w:r>
      <w:r>
        <w:rPr>
          <w:rFonts w:hint="eastAsia" w:ascii="宋体" w:hAnsi="宋体" w:cs="宋体"/>
          <w:b/>
          <w:bCs/>
          <w:kern w:val="0"/>
          <w:sz w:val="24"/>
          <w:szCs w:val="24"/>
        </w:rPr>
        <w:t>：商务标初步评审表</w:t>
      </w:r>
    </w:p>
    <w:p>
      <w:pPr>
        <w:spacing w:after="120" w:afterLines="50" w:line="480" w:lineRule="exact"/>
        <w:ind w:right="350"/>
        <w:jc w:val="center"/>
        <w:rPr>
          <w:rFonts w:ascii="宋体" w:hAnsi="宋体" w:cs="宋体"/>
          <w:b/>
          <w:kern w:val="0"/>
          <w:sz w:val="32"/>
          <w:szCs w:val="32"/>
        </w:rPr>
      </w:pPr>
      <w:r>
        <w:rPr>
          <w:rFonts w:hint="eastAsia" w:ascii="宋体" w:hAnsi="宋体" w:cs="宋体"/>
          <w:b/>
          <w:kern w:val="0"/>
          <w:sz w:val="32"/>
          <w:szCs w:val="32"/>
        </w:rPr>
        <w:t>商务标初步评审表</w:t>
      </w:r>
    </w:p>
    <w:p>
      <w:pP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w:t>
      </w:r>
      <w:r>
        <w:rPr>
          <w:rFonts w:hint="eastAsia" w:hAnsi="宋体"/>
          <w:b/>
          <w:bCs/>
          <w:sz w:val="24"/>
          <w:szCs w:val="22"/>
          <w:u w:val="single"/>
          <w:lang w:eastAsia="zh-CN"/>
        </w:rPr>
        <w:t>赤湾停车场物业开发项目A地块</w:t>
      </w:r>
      <w:r>
        <w:rPr>
          <w:rFonts w:hint="eastAsia" w:hAnsi="宋体"/>
          <w:b/>
          <w:bCs/>
          <w:sz w:val="24"/>
          <w:szCs w:val="22"/>
          <w:u w:val="single"/>
        </w:rPr>
        <w:t>前期物业服务单位</w:t>
      </w:r>
    </w:p>
    <w:tbl>
      <w:tblPr>
        <w:tblStyle w:val="48"/>
        <w:tblW w:w="0" w:type="auto"/>
        <w:jc w:val="center"/>
        <w:tblLayout w:type="fixed"/>
        <w:tblCellMar>
          <w:top w:w="0" w:type="dxa"/>
          <w:left w:w="108" w:type="dxa"/>
          <w:bottom w:w="0" w:type="dxa"/>
          <w:right w:w="108" w:type="dxa"/>
        </w:tblCellMar>
      </w:tblPr>
      <w:tblGrid>
        <w:gridCol w:w="784"/>
        <w:gridCol w:w="6100"/>
        <w:gridCol w:w="1215"/>
        <w:gridCol w:w="1215"/>
        <w:gridCol w:w="1215"/>
        <w:gridCol w:w="1215"/>
        <w:gridCol w:w="1216"/>
        <w:gridCol w:w="1216"/>
      </w:tblGrid>
      <w:tr>
        <w:tblPrEx>
          <w:tblCellMar>
            <w:top w:w="0" w:type="dxa"/>
            <w:left w:w="108" w:type="dxa"/>
            <w:bottom w:w="0" w:type="dxa"/>
            <w:right w:w="108" w:type="dxa"/>
          </w:tblCellMar>
        </w:tblPrEx>
        <w:trPr>
          <w:trHeight w:val="224"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kern w:val="0"/>
                <w:sz w:val="24"/>
                <w:szCs w:val="24"/>
              </w:rPr>
            </w:pPr>
            <w:r>
              <w:rPr>
                <w:rFonts w:hint="eastAsia" w:ascii="宋体" w:hAnsi="宋体" w:cs="宋体"/>
                <w:bCs/>
                <w:kern w:val="0"/>
                <w:sz w:val="24"/>
                <w:szCs w:val="24"/>
              </w:rPr>
              <w:t>序号</w:t>
            </w:r>
          </w:p>
        </w:tc>
        <w:tc>
          <w:tcPr>
            <w:tcW w:w="6100"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jc w:val="left"/>
              <w:rPr>
                <w:rFonts w:ascii="宋体" w:hAnsi="宋体" w:cs="宋体"/>
                <w:bCs/>
                <w:kern w:val="0"/>
                <w:sz w:val="24"/>
                <w:szCs w:val="24"/>
              </w:rPr>
            </w:pPr>
            <w:r>
              <w:rPr>
                <w:rFonts w:hint="eastAsia" w:ascii="宋体" w:hAnsi="宋体" w:cs="宋体"/>
                <w:bCs/>
                <w:kern w:val="0"/>
                <w:sz w:val="24"/>
                <w:szCs w:val="24"/>
              </w:rPr>
              <w:t xml:space="preserve">                                     参选人</w:t>
            </w:r>
            <w:r>
              <w:rPr>
                <w:rFonts w:hint="eastAsia" w:ascii="宋体" w:hAnsi="宋体" w:cs="宋体"/>
                <w:bCs/>
                <w:kern w:val="0"/>
                <w:sz w:val="24"/>
                <w:szCs w:val="24"/>
              </w:rPr>
              <w:br w:type="textWrapping"/>
            </w:r>
            <w:r>
              <w:rPr>
                <w:rFonts w:hint="eastAsia" w:ascii="宋体" w:hAnsi="宋体" w:cs="宋体"/>
                <w:bCs/>
                <w:kern w:val="0"/>
                <w:sz w:val="24"/>
                <w:szCs w:val="24"/>
              </w:rPr>
              <w:t xml:space="preserve">  项目名称</w:t>
            </w:r>
          </w:p>
        </w:tc>
        <w:tc>
          <w:tcPr>
            <w:tcW w:w="7292"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4"/>
                <w:szCs w:val="24"/>
              </w:rPr>
            </w:pPr>
            <w:r>
              <w:rPr>
                <w:rFonts w:hint="eastAsia" w:ascii="宋体" w:hAnsi="宋体" w:cs="宋体"/>
                <w:bCs/>
                <w:kern w:val="0"/>
                <w:sz w:val="24"/>
                <w:szCs w:val="24"/>
              </w:rPr>
              <w:t xml:space="preserve">参选人名称  </w:t>
            </w:r>
          </w:p>
        </w:tc>
      </w:tr>
      <w:tr>
        <w:tblPrEx>
          <w:tblCellMar>
            <w:top w:w="0" w:type="dxa"/>
            <w:left w:w="108" w:type="dxa"/>
            <w:bottom w:w="0" w:type="dxa"/>
            <w:right w:w="108" w:type="dxa"/>
          </w:tblCellMar>
        </w:tblPrEx>
        <w:trPr>
          <w:trHeight w:val="259"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kern w:val="0"/>
                <w:sz w:val="24"/>
                <w:szCs w:val="24"/>
              </w:rPr>
            </w:pPr>
          </w:p>
        </w:tc>
        <w:tc>
          <w:tcPr>
            <w:tcW w:w="610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jc w:val="center"/>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jc w:val="center"/>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jc w:val="center"/>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jc w:val="center"/>
              <w:rPr>
                <w:rFonts w:ascii="宋体" w:hAnsi="宋体" w:cs="宋体"/>
                <w:bCs/>
                <w:kern w:val="0"/>
                <w:sz w:val="24"/>
                <w:szCs w:val="24"/>
              </w:rPr>
            </w:pPr>
          </w:p>
        </w:tc>
        <w:tc>
          <w:tcPr>
            <w:tcW w:w="1216" w:type="dxa"/>
            <w:tcBorders>
              <w:top w:val="nil"/>
              <w:left w:val="nil"/>
              <w:bottom w:val="single" w:color="auto" w:sz="4" w:space="0"/>
              <w:right w:val="single" w:color="auto" w:sz="4" w:space="0"/>
            </w:tcBorders>
            <w:vAlign w:val="center"/>
          </w:tcPr>
          <w:p>
            <w:pPr>
              <w:widowControl/>
              <w:jc w:val="center"/>
              <w:rPr>
                <w:rFonts w:ascii="宋体" w:hAnsi="宋体" w:cs="宋体"/>
                <w:bCs/>
                <w:kern w:val="0"/>
                <w:sz w:val="24"/>
                <w:szCs w:val="24"/>
              </w:rPr>
            </w:pPr>
          </w:p>
        </w:tc>
        <w:tc>
          <w:tcPr>
            <w:tcW w:w="1216" w:type="dxa"/>
            <w:tcBorders>
              <w:top w:val="nil"/>
              <w:left w:val="nil"/>
              <w:bottom w:val="single" w:color="auto" w:sz="4" w:space="0"/>
              <w:right w:val="single" w:color="auto" w:sz="4" w:space="0"/>
            </w:tcBorders>
          </w:tcPr>
          <w:p>
            <w:pPr>
              <w:widowControl/>
              <w:jc w:val="center"/>
              <w:rPr>
                <w:rFonts w:ascii="宋体" w:hAnsi="宋体" w:cs="宋体"/>
                <w:bCs/>
                <w:kern w:val="0"/>
                <w:sz w:val="24"/>
                <w:szCs w:val="24"/>
              </w:rPr>
            </w:pPr>
          </w:p>
        </w:tc>
      </w:tr>
      <w:tr>
        <w:tblPrEx>
          <w:tblCellMar>
            <w:top w:w="0" w:type="dxa"/>
            <w:left w:w="108" w:type="dxa"/>
            <w:bottom w:w="0" w:type="dxa"/>
            <w:right w:w="108" w:type="dxa"/>
          </w:tblCellMar>
        </w:tblPrEx>
        <w:trPr>
          <w:trHeight w:val="934" w:hRule="atLeast"/>
          <w:jc w:val="center"/>
        </w:trPr>
        <w:tc>
          <w:tcPr>
            <w:tcW w:w="78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6100" w:type="dxa"/>
            <w:tcBorders>
              <w:top w:val="nil"/>
              <w:left w:val="nil"/>
              <w:bottom w:val="single" w:color="auto" w:sz="4" w:space="0"/>
              <w:right w:val="single" w:color="auto" w:sz="4" w:space="0"/>
            </w:tcBorders>
            <w:vAlign w:val="center"/>
          </w:tcPr>
          <w:p>
            <w:pPr>
              <w:adjustRightInd w:val="0"/>
              <w:snapToGrid w:val="0"/>
              <w:spacing w:before="120" w:beforeLines="50"/>
              <w:jc w:val="left"/>
              <w:rPr>
                <w:rFonts w:ascii="宋体" w:hAnsi="宋体"/>
                <w:sz w:val="24"/>
                <w:szCs w:val="24"/>
              </w:rPr>
            </w:pPr>
            <w:r>
              <w:rPr>
                <w:rFonts w:hint="eastAsia" w:ascii="宋体" w:hAnsi="宋体"/>
                <w:sz w:val="24"/>
                <w:szCs w:val="24"/>
              </w:rPr>
              <w:t>商务</w:t>
            </w:r>
            <w:r>
              <w:rPr>
                <w:rFonts w:ascii="宋体" w:hAnsi="宋体"/>
                <w:sz w:val="24"/>
                <w:szCs w:val="24"/>
              </w:rPr>
              <w:t>标</w:t>
            </w:r>
            <w:r>
              <w:rPr>
                <w:rFonts w:hint="eastAsia" w:ascii="宋体" w:hAnsi="宋体"/>
                <w:sz w:val="24"/>
                <w:szCs w:val="24"/>
              </w:rPr>
              <w:t>文件</w:t>
            </w:r>
            <w:r>
              <w:rPr>
                <w:rFonts w:ascii="宋体" w:hAnsi="宋体"/>
                <w:sz w:val="24"/>
                <w:szCs w:val="24"/>
              </w:rPr>
              <w:t xml:space="preserve">按要求加盖参选人公章 </w:t>
            </w: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rPr>
                <w:rFonts w:ascii="宋体" w:hAnsi="宋体" w:cs="宋体"/>
                <w:b/>
                <w:bCs/>
                <w:kern w:val="0"/>
                <w:sz w:val="24"/>
                <w:szCs w:val="24"/>
              </w:rPr>
            </w:pPr>
          </w:p>
        </w:tc>
      </w:tr>
      <w:tr>
        <w:tblPrEx>
          <w:tblCellMar>
            <w:top w:w="0" w:type="dxa"/>
            <w:left w:w="108" w:type="dxa"/>
            <w:bottom w:w="0" w:type="dxa"/>
            <w:right w:w="108" w:type="dxa"/>
          </w:tblCellMar>
        </w:tblPrEx>
        <w:trPr>
          <w:trHeight w:val="775" w:hRule="atLeast"/>
          <w:jc w:val="center"/>
        </w:trPr>
        <w:tc>
          <w:tcPr>
            <w:tcW w:w="784" w:type="dxa"/>
            <w:tcBorders>
              <w:top w:val="nil"/>
              <w:left w:val="single" w:color="auto" w:sz="4" w:space="0"/>
              <w:bottom w:val="single" w:color="auto" w:sz="4" w:space="0"/>
              <w:right w:val="nil"/>
            </w:tcBorders>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6100" w:type="dxa"/>
            <w:tcBorders>
              <w:top w:val="nil"/>
              <w:left w:val="single" w:color="auto" w:sz="4" w:space="0"/>
              <w:bottom w:val="single" w:color="auto" w:sz="4" w:space="0"/>
              <w:right w:val="single" w:color="auto" w:sz="4" w:space="0"/>
            </w:tcBorders>
            <w:vAlign w:val="center"/>
          </w:tcPr>
          <w:p>
            <w:pPr>
              <w:adjustRightInd w:val="0"/>
              <w:snapToGrid w:val="0"/>
              <w:rPr>
                <w:rFonts w:ascii="宋体" w:hAnsi="宋体"/>
                <w:sz w:val="24"/>
                <w:szCs w:val="24"/>
              </w:rPr>
            </w:pPr>
            <w:r>
              <w:rPr>
                <w:rFonts w:hint="eastAsia" w:ascii="宋体" w:hAnsi="宋体"/>
                <w:sz w:val="24"/>
                <w:szCs w:val="24"/>
              </w:rPr>
              <w:t>《</w:t>
            </w:r>
            <w:r>
              <w:rPr>
                <w:rFonts w:ascii="宋体" w:hAnsi="宋体"/>
                <w:sz w:val="24"/>
                <w:szCs w:val="24"/>
              </w:rPr>
              <w:t>参选函</w:t>
            </w:r>
            <w:r>
              <w:rPr>
                <w:rFonts w:hint="eastAsia" w:ascii="宋体" w:hAnsi="宋体"/>
                <w:sz w:val="24"/>
                <w:szCs w:val="24"/>
              </w:rPr>
              <w:t>》</w:t>
            </w:r>
            <w:r>
              <w:rPr>
                <w:rFonts w:ascii="宋体" w:hAnsi="宋体"/>
                <w:sz w:val="24"/>
                <w:szCs w:val="24"/>
              </w:rPr>
              <w:t>中的内容按比选文件的</w:t>
            </w:r>
            <w:r>
              <w:rPr>
                <w:rFonts w:hint="eastAsia" w:ascii="宋体" w:hAnsi="宋体"/>
                <w:sz w:val="24"/>
                <w:szCs w:val="24"/>
              </w:rPr>
              <w:t>要求</w:t>
            </w:r>
            <w:r>
              <w:rPr>
                <w:rFonts w:ascii="宋体" w:hAnsi="宋体"/>
                <w:sz w:val="24"/>
                <w:szCs w:val="24"/>
              </w:rPr>
              <w:t>填写</w:t>
            </w:r>
            <w:r>
              <w:rPr>
                <w:rFonts w:hint="eastAsia" w:ascii="宋体" w:hAnsi="宋体"/>
                <w:sz w:val="24"/>
                <w:szCs w:val="24"/>
              </w:rPr>
              <w:t>并</w:t>
            </w:r>
            <w:r>
              <w:rPr>
                <w:rFonts w:ascii="宋体" w:hAnsi="宋体"/>
                <w:sz w:val="24"/>
                <w:szCs w:val="24"/>
              </w:rPr>
              <w:t>签字盖章</w:t>
            </w:r>
          </w:p>
        </w:tc>
        <w:tc>
          <w:tcPr>
            <w:tcW w:w="1215" w:type="dxa"/>
            <w:tcBorders>
              <w:top w:val="nil"/>
              <w:left w:val="nil"/>
              <w:bottom w:val="single" w:color="auto" w:sz="4" w:space="0"/>
              <w:right w:val="single" w:color="auto" w:sz="4" w:space="0"/>
            </w:tcBorders>
            <w:vAlign w:val="center"/>
          </w:tcPr>
          <w:p>
            <w:pPr>
              <w:widowControl/>
              <w:adjustRightInd w:val="0"/>
              <w:snapToGrid w:val="0"/>
              <w:rPr>
                <w:rFonts w:ascii="宋体" w:hAnsi="宋体"/>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rPr>
                <w:rFonts w:ascii="宋体" w:hAnsi="宋体" w:cs="宋体"/>
                <w:b/>
                <w:bCs/>
                <w:kern w:val="0"/>
                <w:sz w:val="24"/>
                <w:szCs w:val="24"/>
              </w:rPr>
            </w:pPr>
          </w:p>
        </w:tc>
      </w:tr>
      <w:tr>
        <w:tblPrEx>
          <w:tblCellMar>
            <w:top w:w="0" w:type="dxa"/>
            <w:left w:w="108" w:type="dxa"/>
            <w:bottom w:w="0" w:type="dxa"/>
            <w:right w:w="108" w:type="dxa"/>
          </w:tblCellMar>
        </w:tblPrEx>
        <w:trPr>
          <w:trHeight w:val="1020" w:hRule="atLeast"/>
          <w:jc w:val="center"/>
        </w:trPr>
        <w:tc>
          <w:tcPr>
            <w:tcW w:w="784" w:type="dxa"/>
            <w:tcBorders>
              <w:top w:val="nil"/>
              <w:left w:val="single" w:color="auto" w:sz="4" w:space="0"/>
              <w:bottom w:val="single" w:color="auto" w:sz="4" w:space="0"/>
              <w:right w:val="nil"/>
            </w:tcBorders>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6100" w:type="dxa"/>
            <w:tcBorders>
              <w:top w:val="nil"/>
              <w:left w:val="single" w:color="auto" w:sz="4" w:space="0"/>
              <w:bottom w:val="single" w:color="auto" w:sz="4" w:space="0"/>
              <w:right w:val="single" w:color="auto" w:sz="4" w:space="0"/>
            </w:tcBorders>
            <w:vAlign w:val="center"/>
          </w:tcPr>
          <w:p>
            <w:pPr>
              <w:adjustRightInd w:val="0"/>
              <w:snapToGrid w:val="0"/>
              <w:rPr>
                <w:rFonts w:ascii="宋体" w:hAnsi="宋体"/>
                <w:sz w:val="24"/>
                <w:szCs w:val="24"/>
              </w:rPr>
            </w:pPr>
            <w:r>
              <w:rPr>
                <w:rFonts w:hint="eastAsia" w:ascii="宋体" w:hAnsi="宋体"/>
                <w:sz w:val="24"/>
                <w:szCs w:val="24"/>
              </w:rPr>
              <w:t>参选人的报价不高于控制价</w:t>
            </w:r>
          </w:p>
        </w:tc>
        <w:tc>
          <w:tcPr>
            <w:tcW w:w="1215" w:type="dxa"/>
            <w:tcBorders>
              <w:top w:val="nil"/>
              <w:left w:val="nil"/>
              <w:bottom w:val="single" w:color="auto" w:sz="4" w:space="0"/>
              <w:right w:val="single" w:color="auto" w:sz="4" w:space="0"/>
            </w:tcBorders>
            <w:vAlign w:val="center"/>
          </w:tcPr>
          <w:p>
            <w:pPr>
              <w:widowControl/>
              <w:adjustRightInd w:val="0"/>
              <w:snapToGrid w:val="0"/>
              <w:rPr>
                <w:rFonts w:ascii="宋体" w:hAnsi="宋体"/>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rPr>
                <w:rFonts w:ascii="宋体" w:hAnsi="宋体" w:cs="宋体"/>
                <w:b/>
                <w:bCs/>
                <w:kern w:val="0"/>
                <w:sz w:val="24"/>
                <w:szCs w:val="24"/>
              </w:rPr>
            </w:pPr>
          </w:p>
        </w:tc>
      </w:tr>
      <w:tr>
        <w:tblPrEx>
          <w:tblCellMar>
            <w:top w:w="0" w:type="dxa"/>
            <w:left w:w="108" w:type="dxa"/>
            <w:bottom w:w="0" w:type="dxa"/>
            <w:right w:w="108" w:type="dxa"/>
          </w:tblCellMar>
        </w:tblPrEx>
        <w:trPr>
          <w:trHeight w:val="1020" w:hRule="atLeast"/>
          <w:jc w:val="center"/>
        </w:trPr>
        <w:tc>
          <w:tcPr>
            <w:tcW w:w="784" w:type="dxa"/>
            <w:tcBorders>
              <w:top w:val="nil"/>
              <w:left w:val="single" w:color="auto" w:sz="4" w:space="0"/>
              <w:bottom w:val="single" w:color="auto" w:sz="4" w:space="0"/>
              <w:right w:val="nil"/>
            </w:tcBorders>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6100" w:type="dxa"/>
            <w:tcBorders>
              <w:top w:val="nil"/>
              <w:left w:val="single" w:color="auto" w:sz="4" w:space="0"/>
              <w:bottom w:val="single" w:color="auto" w:sz="4" w:space="0"/>
              <w:right w:val="single" w:color="auto" w:sz="4" w:space="0"/>
            </w:tcBorders>
            <w:vAlign w:val="center"/>
          </w:tcPr>
          <w:p>
            <w:pPr>
              <w:adjustRightInd w:val="0"/>
              <w:snapToGrid w:val="0"/>
              <w:rPr>
                <w:rFonts w:ascii="宋体" w:hAnsi="宋体"/>
                <w:sz w:val="24"/>
                <w:szCs w:val="24"/>
              </w:rPr>
            </w:pPr>
            <w:r>
              <w:rPr>
                <w:rFonts w:ascii="宋体" w:hAnsi="宋体"/>
                <w:sz w:val="24"/>
                <w:szCs w:val="24"/>
              </w:rPr>
              <w:t>参选人的参选报价</w:t>
            </w:r>
            <w:r>
              <w:rPr>
                <w:rFonts w:hint="eastAsia" w:ascii="宋体" w:hAnsi="宋体"/>
                <w:sz w:val="24"/>
                <w:szCs w:val="24"/>
              </w:rPr>
              <w:t>不</w:t>
            </w:r>
            <w:r>
              <w:rPr>
                <w:rFonts w:ascii="宋体" w:hAnsi="宋体"/>
                <w:sz w:val="24"/>
                <w:szCs w:val="24"/>
              </w:rPr>
              <w:t>可变动价格的，</w:t>
            </w:r>
            <w:r>
              <w:rPr>
                <w:rFonts w:hint="eastAsia" w:ascii="宋体" w:hAnsi="宋体"/>
                <w:sz w:val="24"/>
                <w:szCs w:val="24"/>
              </w:rPr>
              <w:t>未</w:t>
            </w:r>
            <w:r>
              <w:rPr>
                <w:rFonts w:ascii="宋体" w:hAnsi="宋体"/>
                <w:sz w:val="24"/>
                <w:szCs w:val="24"/>
              </w:rPr>
              <w:t>包含价格调整要求的，</w:t>
            </w:r>
            <w:r>
              <w:rPr>
                <w:rFonts w:hint="eastAsia" w:ascii="宋体" w:hAnsi="宋体"/>
                <w:sz w:val="24"/>
                <w:szCs w:val="24"/>
              </w:rPr>
              <w:t>未</w:t>
            </w:r>
            <w:r>
              <w:rPr>
                <w:rFonts w:hint="eastAsia" w:ascii="宋体" w:hAnsi="宋体"/>
                <w:color w:val="000000"/>
                <w:sz w:val="24"/>
                <w:szCs w:val="24"/>
              </w:rPr>
              <w:t>递交两份或多份内容不同的报价文件，未在一份报价文件中对同一比选项目报有两个或多个报价</w:t>
            </w:r>
          </w:p>
        </w:tc>
        <w:tc>
          <w:tcPr>
            <w:tcW w:w="1215" w:type="dxa"/>
            <w:tcBorders>
              <w:top w:val="nil"/>
              <w:left w:val="nil"/>
              <w:bottom w:val="single" w:color="auto" w:sz="4" w:space="0"/>
              <w:right w:val="single" w:color="auto" w:sz="4" w:space="0"/>
            </w:tcBorders>
            <w:vAlign w:val="center"/>
          </w:tcPr>
          <w:p>
            <w:pPr>
              <w:widowControl/>
              <w:adjustRightInd w:val="0"/>
              <w:snapToGrid w:val="0"/>
              <w:rPr>
                <w:rFonts w:ascii="宋体" w:hAnsi="宋体"/>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rPr>
                <w:rFonts w:ascii="宋体" w:hAnsi="宋体" w:cs="宋体"/>
                <w:b/>
                <w:bCs/>
                <w:kern w:val="0"/>
                <w:sz w:val="24"/>
                <w:szCs w:val="24"/>
              </w:rPr>
            </w:pPr>
          </w:p>
        </w:tc>
      </w:tr>
      <w:tr>
        <w:tblPrEx>
          <w:tblCellMar>
            <w:top w:w="0" w:type="dxa"/>
            <w:left w:w="108" w:type="dxa"/>
            <w:bottom w:w="0" w:type="dxa"/>
            <w:right w:w="108" w:type="dxa"/>
          </w:tblCellMar>
        </w:tblPrEx>
        <w:trPr>
          <w:trHeight w:val="652" w:hRule="atLeast"/>
          <w:jc w:val="center"/>
        </w:trPr>
        <w:tc>
          <w:tcPr>
            <w:tcW w:w="688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 审 结 论</w:t>
            </w: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rPr>
                <w:rFonts w:ascii="宋体" w:hAnsi="宋体" w:cs="宋体"/>
                <w:b/>
                <w:bCs/>
                <w:kern w:val="0"/>
                <w:sz w:val="24"/>
                <w:szCs w:val="24"/>
              </w:rPr>
            </w:pPr>
          </w:p>
        </w:tc>
      </w:tr>
    </w:tbl>
    <w:p>
      <w:pPr>
        <w:tabs>
          <w:tab w:val="left" w:pos="0"/>
        </w:tabs>
        <w:snapToGrid w:val="0"/>
        <w:rPr>
          <w:rFonts w:ascii="宋体" w:hAnsi="宋体"/>
          <w:b/>
          <w:sz w:val="24"/>
          <w:szCs w:val="24"/>
        </w:rPr>
      </w:pPr>
    </w:p>
    <w:p>
      <w:pPr>
        <w:tabs>
          <w:tab w:val="left" w:pos="0"/>
        </w:tabs>
        <w:snapToGrid w:val="0"/>
        <w:rPr>
          <w:rFonts w:ascii="宋体" w:hAnsi="宋体"/>
          <w:sz w:val="24"/>
          <w:szCs w:val="24"/>
        </w:rPr>
      </w:pPr>
      <w:r>
        <w:rPr>
          <w:rFonts w:hint="eastAsia" w:ascii="宋体" w:hAnsi="宋体"/>
          <w:b/>
          <w:sz w:val="24"/>
          <w:szCs w:val="24"/>
        </w:rPr>
        <w:t>说明：</w:t>
      </w:r>
      <w:r>
        <w:rPr>
          <w:rFonts w:hint="eastAsia" w:ascii="宋体" w:hAnsi="宋体"/>
          <w:sz w:val="24"/>
          <w:szCs w:val="24"/>
        </w:rPr>
        <w:t>1、评审通过的用“√”表示，未通过的用“×”表示。结论用“合格”或“不合格”表示。</w:t>
      </w:r>
    </w:p>
    <w:p>
      <w:pPr>
        <w:tabs>
          <w:tab w:val="left" w:pos="0"/>
        </w:tabs>
        <w:snapToGrid w:val="0"/>
        <w:spacing w:line="360" w:lineRule="auto"/>
        <w:ind w:firstLine="720" w:firstLineChars="300"/>
        <w:rPr>
          <w:rFonts w:ascii="宋体" w:hAnsi="宋体"/>
          <w:sz w:val="24"/>
          <w:szCs w:val="24"/>
        </w:rPr>
      </w:pPr>
      <w:r>
        <w:rPr>
          <w:rFonts w:hint="eastAsia" w:ascii="宋体" w:hAnsi="宋体"/>
          <w:sz w:val="24"/>
          <w:szCs w:val="24"/>
        </w:rPr>
        <w:t>2、只有以上项目全部通过，评审结论为“合格”，否则结论为“不合格”。</w:t>
      </w:r>
    </w:p>
    <w:p>
      <w:pPr>
        <w:tabs>
          <w:tab w:val="left" w:pos="0"/>
        </w:tabs>
        <w:snapToGrid w:val="0"/>
        <w:spacing w:line="360" w:lineRule="auto"/>
        <w:ind w:firstLine="482" w:firstLineChars="200"/>
        <w:rPr>
          <w:rFonts w:ascii="宋体" w:hAnsi="宋体"/>
          <w:b/>
          <w:sz w:val="24"/>
          <w:szCs w:val="24"/>
        </w:rPr>
      </w:pPr>
      <w:r>
        <w:rPr>
          <w:rFonts w:hint="eastAsia" w:ascii="宋体" w:hAnsi="宋体"/>
          <w:b/>
          <w:sz w:val="24"/>
          <w:szCs w:val="24"/>
        </w:rPr>
        <w:t>评委（签名）：</w:t>
      </w:r>
    </w:p>
    <w:p>
      <w:pPr>
        <w:tabs>
          <w:tab w:val="left" w:pos="0"/>
        </w:tabs>
        <w:snapToGrid w:val="0"/>
        <w:spacing w:line="360" w:lineRule="auto"/>
        <w:ind w:firstLine="482" w:firstLineChars="200"/>
        <w:rPr>
          <w:rFonts w:ascii="宋体" w:hAnsi="宋体"/>
          <w:b/>
          <w:sz w:val="24"/>
          <w:szCs w:val="24"/>
        </w:rPr>
      </w:pPr>
      <w:r>
        <w:rPr>
          <w:rFonts w:hint="eastAsia" w:ascii="宋体" w:hAnsi="宋体"/>
          <w:b/>
          <w:sz w:val="24"/>
          <w:szCs w:val="24"/>
        </w:rPr>
        <w:t>监督（签名）：</w:t>
      </w:r>
    </w:p>
    <w:p>
      <w:pPr>
        <w:tabs>
          <w:tab w:val="left" w:pos="0"/>
        </w:tabs>
        <w:snapToGrid w:val="0"/>
        <w:spacing w:line="360" w:lineRule="auto"/>
        <w:ind w:firstLine="482" w:firstLineChars="200"/>
        <w:jc w:val="right"/>
        <w:rPr>
          <w:rFonts w:ascii="宋体" w:hAnsi="宋体"/>
          <w:sz w:val="24"/>
          <w:szCs w:val="24"/>
        </w:rPr>
      </w:pPr>
      <w:r>
        <w:rPr>
          <w:rFonts w:hint="eastAsia" w:ascii="宋体" w:hAnsi="宋体"/>
          <w:b/>
          <w:sz w:val="24"/>
          <w:szCs w:val="24"/>
        </w:rPr>
        <w:t>日期：</w:t>
      </w:r>
      <w:r>
        <w:rPr>
          <w:rFonts w:hint="eastAsia" w:ascii="宋体" w:hAnsi="宋体"/>
          <w:sz w:val="24"/>
          <w:szCs w:val="24"/>
        </w:rPr>
        <w:t>202</w:t>
      </w:r>
      <w:r>
        <w:rPr>
          <w:rFonts w:hint="eastAsia" w:ascii="宋体" w:hAnsi="宋体"/>
          <w:sz w:val="24"/>
          <w:szCs w:val="24"/>
          <w:lang w:val="en-US" w:eastAsia="zh-CN"/>
        </w:rPr>
        <w:t>2</w:t>
      </w:r>
      <w:r>
        <w:rPr>
          <w:rFonts w:hint="eastAsia" w:ascii="宋体" w:hAnsi="宋体"/>
          <w:sz w:val="24"/>
          <w:szCs w:val="24"/>
        </w:rPr>
        <w:t>年    月    日</w:t>
      </w:r>
    </w:p>
    <w:tbl>
      <w:tblPr>
        <w:tblStyle w:val="48"/>
        <w:tblW w:w="14175" w:type="dxa"/>
        <w:jc w:val="center"/>
        <w:tblLayout w:type="fixed"/>
        <w:tblCellMar>
          <w:top w:w="0" w:type="dxa"/>
          <w:left w:w="0" w:type="dxa"/>
          <w:bottom w:w="0" w:type="dxa"/>
          <w:right w:w="0" w:type="dxa"/>
        </w:tblCellMar>
      </w:tblPr>
      <w:tblGrid>
        <w:gridCol w:w="708"/>
        <w:gridCol w:w="1385"/>
        <w:gridCol w:w="5812"/>
        <w:gridCol w:w="1275"/>
        <w:gridCol w:w="1560"/>
        <w:gridCol w:w="1701"/>
        <w:gridCol w:w="1734"/>
      </w:tblGrid>
      <w:tr>
        <w:tblPrEx>
          <w:tblCellMar>
            <w:top w:w="0" w:type="dxa"/>
            <w:left w:w="0" w:type="dxa"/>
            <w:bottom w:w="0" w:type="dxa"/>
            <w:right w:w="0" w:type="dxa"/>
          </w:tblCellMar>
        </w:tblPrEx>
        <w:trPr>
          <w:trHeight w:val="857" w:hRule="atLeast"/>
          <w:jc w:val="center"/>
        </w:trPr>
        <w:tc>
          <w:tcPr>
            <w:tcW w:w="14175" w:type="dxa"/>
            <w:gridSpan w:val="7"/>
            <w:tcBorders>
              <w:top w:val="nil"/>
              <w:left w:val="nil"/>
              <w:bottom w:val="single" w:color="auto" w:sz="4" w:space="0"/>
              <w:right w:val="nil"/>
            </w:tcBorders>
          </w:tcPr>
          <w:p>
            <w:pPr>
              <w:widowControl/>
              <w:rPr>
                <w:rFonts w:ascii="宋体" w:hAnsi="宋体"/>
                <w:b/>
              </w:rPr>
            </w:pPr>
            <w:bookmarkStart w:id="100" w:name="RANGE!A1:M11"/>
            <w:r>
              <w:rPr>
                <w:rFonts w:hint="eastAsia" w:ascii="宋体" w:hAnsi="宋体"/>
                <w:b/>
                <w:sz w:val="24"/>
              </w:rPr>
              <w:t>附表</w:t>
            </w:r>
            <w:r>
              <w:rPr>
                <w:rFonts w:hint="eastAsia" w:ascii="宋体" w:hAnsi="宋体"/>
                <w:b/>
                <w:sz w:val="24"/>
                <w:lang w:val="en-US" w:eastAsia="zh-CN"/>
              </w:rPr>
              <w:t>7</w:t>
            </w:r>
            <w:r>
              <w:rPr>
                <w:rFonts w:hint="eastAsia" w:ascii="宋体" w:hAnsi="宋体"/>
                <w:b/>
                <w:sz w:val="24"/>
              </w:rPr>
              <w:t>：</w:t>
            </w:r>
          </w:p>
          <w:p>
            <w:pPr>
              <w:widowControl/>
              <w:jc w:val="center"/>
              <w:rPr>
                <w:rFonts w:ascii="宋体" w:hAnsi="宋体" w:cs="宋体"/>
                <w:b/>
                <w:bCs/>
                <w:kern w:val="0"/>
                <w:sz w:val="32"/>
                <w:szCs w:val="32"/>
              </w:rPr>
            </w:pPr>
            <w:r>
              <w:rPr>
                <w:rFonts w:hint="eastAsia" w:ascii="宋体" w:hAnsi="宋体" w:cs="宋体"/>
                <w:b/>
                <w:bCs/>
                <w:kern w:val="0"/>
                <w:sz w:val="32"/>
                <w:szCs w:val="32"/>
              </w:rPr>
              <w:t>商务标详细评审表</w:t>
            </w:r>
            <w:bookmarkEnd w:id="100"/>
          </w:p>
          <w:p>
            <w:pPr>
              <w:widowControl/>
              <w:rPr>
                <w:rFonts w:ascii="宋体" w:hAnsi="宋体" w:cs="宋体"/>
                <w:b/>
                <w:bCs/>
                <w:kern w:val="0"/>
                <w:sz w:val="32"/>
                <w:szCs w:val="32"/>
              </w:rPr>
            </w:pPr>
          </w:p>
          <w:p>
            <w:pPr>
              <w:widowControl/>
              <w:spacing w:after="120" w:afterLines="50"/>
              <w:jc w:val="left"/>
              <w:rPr>
                <w:rFonts w:ascii="宋体" w:hAnsi="宋体" w:cs="宋体"/>
                <w:b/>
                <w:kern w:val="0"/>
                <w:szCs w:val="24"/>
              </w:rPr>
            </w:pPr>
            <w:r>
              <w:rPr>
                <w:rFonts w:hint="eastAsia" w:ascii="宋体" w:hAnsi="宋体" w:cs="宋体"/>
                <w:b/>
                <w:kern w:val="0"/>
                <w:sz w:val="28"/>
                <w:szCs w:val="28"/>
              </w:rPr>
              <w:t>比选项目名称：</w:t>
            </w:r>
            <w:r>
              <w:rPr>
                <w:rFonts w:hint="eastAsia" w:hAnsi="宋体"/>
                <w:b/>
                <w:bCs/>
                <w:sz w:val="24"/>
                <w:szCs w:val="22"/>
                <w:u w:val="single"/>
                <w:lang w:eastAsia="zh-CN"/>
              </w:rPr>
              <w:t>赤湾停车场物业开发项目A地块</w:t>
            </w:r>
            <w:r>
              <w:rPr>
                <w:rFonts w:hint="eastAsia" w:hAnsi="宋体"/>
                <w:b/>
                <w:bCs/>
                <w:sz w:val="24"/>
                <w:szCs w:val="22"/>
                <w:u w:val="single"/>
              </w:rPr>
              <w:t>前期物业服务单位</w:t>
            </w:r>
          </w:p>
        </w:tc>
      </w:tr>
      <w:tr>
        <w:tblPrEx>
          <w:tblCellMar>
            <w:top w:w="0" w:type="dxa"/>
            <w:left w:w="0" w:type="dxa"/>
            <w:bottom w:w="0" w:type="dxa"/>
            <w:right w:w="0" w:type="dxa"/>
          </w:tblCellMar>
        </w:tblPrEx>
        <w:trPr>
          <w:trHeight w:val="546" w:hRule="atLeast"/>
          <w:jc w:val="center"/>
        </w:trPr>
        <w:tc>
          <w:tcPr>
            <w:tcW w:w="708" w:type="dxa"/>
            <w:tcBorders>
              <w:top w:val="single" w:color="auto" w:sz="4" w:space="0"/>
              <w:left w:val="single" w:color="auto" w:sz="8" w:space="0"/>
              <w:bottom w:val="single" w:color="auto" w:sz="4" w:space="0"/>
              <w:right w:val="single" w:color="auto" w:sz="4" w:space="0"/>
            </w:tcBorders>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序号</w:t>
            </w:r>
          </w:p>
        </w:tc>
        <w:tc>
          <w:tcPr>
            <w:tcW w:w="138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评审内容</w:t>
            </w:r>
          </w:p>
        </w:tc>
        <w:tc>
          <w:tcPr>
            <w:tcW w:w="581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评审标准</w:t>
            </w: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基准价</w:t>
            </w:r>
          </w:p>
        </w:tc>
        <w:tc>
          <w:tcPr>
            <w:tcW w:w="15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参选人1</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参选人2</w:t>
            </w:r>
          </w:p>
        </w:tc>
        <w:tc>
          <w:tcPr>
            <w:tcW w:w="173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参选人3</w:t>
            </w:r>
          </w:p>
        </w:tc>
      </w:tr>
      <w:tr>
        <w:tblPrEx>
          <w:tblCellMar>
            <w:top w:w="0" w:type="dxa"/>
            <w:left w:w="0" w:type="dxa"/>
            <w:bottom w:w="0" w:type="dxa"/>
            <w:right w:w="0" w:type="dxa"/>
          </w:tblCellMar>
        </w:tblPrEx>
        <w:trPr>
          <w:trHeight w:val="2106"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1385" w:type="dxa"/>
            <w:tcBorders>
              <w:top w:val="nil"/>
              <w:left w:val="single" w:color="auto" w:sz="4" w:space="0"/>
              <w:bottom w:val="single" w:color="auto" w:sz="4" w:space="0"/>
              <w:right w:val="single" w:color="000000" w:sz="4" w:space="0"/>
            </w:tcBorders>
            <w:vAlign w:val="center"/>
          </w:tcPr>
          <w:p>
            <w:pPr>
              <w:jc w:val="center"/>
              <w:rPr>
                <w:rFonts w:ascii="宋体" w:hAnsi="宋体" w:cs="宋体"/>
                <w:kern w:val="0"/>
                <w:sz w:val="28"/>
                <w:szCs w:val="28"/>
              </w:rPr>
            </w:pPr>
            <w:r>
              <w:rPr>
                <w:rFonts w:hint="eastAsia" w:ascii="宋体" w:hAnsi="宋体" w:cs="宋体"/>
                <w:kern w:val="0"/>
                <w:sz w:val="28"/>
                <w:szCs w:val="28"/>
              </w:rPr>
              <w:t>报价不高于10%（含本数）</w:t>
            </w:r>
          </w:p>
        </w:tc>
        <w:tc>
          <w:tcPr>
            <w:tcW w:w="5812" w:type="dxa"/>
            <w:vMerge w:val="restart"/>
            <w:tcBorders>
              <w:top w:val="nil"/>
              <w:left w:val="single" w:color="auto" w:sz="4" w:space="0"/>
              <w:right w:val="single" w:color="auto" w:sz="4" w:space="0"/>
            </w:tcBorders>
            <w:vAlign w:val="center"/>
          </w:tcPr>
          <w:p>
            <w:pPr>
              <w:bidi w:val="0"/>
            </w:pPr>
            <w:r>
              <w:rPr>
                <w:rFonts w:hint="eastAsia"/>
              </w:rPr>
              <w:t>（1）商务标根据参选人所报物业管理费提取比例进行评分。</w:t>
            </w:r>
          </w:p>
          <w:p>
            <w:pPr>
              <w:bidi w:val="0"/>
            </w:pPr>
            <w:r>
              <w:rPr>
                <w:rFonts w:hint="eastAsia"/>
              </w:rPr>
              <w:t>（2）商务分的确定：以进入商务标环节的所有参选人所报的次低提取比例为基准价且得满分（若次低提取比例同时为最高提取</w:t>
            </w:r>
            <w:r>
              <w:t>比例</w:t>
            </w:r>
            <w:r>
              <w:rPr>
                <w:rFonts w:hint="eastAsia"/>
              </w:rPr>
              <w:t>或次高提取</w:t>
            </w:r>
            <w:r>
              <w:t>比例</w:t>
            </w:r>
            <w:r>
              <w:rPr>
                <w:rFonts w:hint="eastAsia"/>
              </w:rPr>
              <w:t>，则Sj为所有参选人报价的最低提取</w:t>
            </w:r>
            <w:r>
              <w:t>比例</w:t>
            </w:r>
            <w:r>
              <w:rPr>
                <w:rFonts w:hint="eastAsia"/>
              </w:rPr>
              <w:t>；若</w:t>
            </w:r>
            <w:r>
              <w:t>进入商务标环节的参选人</w:t>
            </w:r>
            <w:r>
              <w:rPr>
                <w:rFonts w:hint="eastAsia"/>
              </w:rPr>
              <w:t>仅</w:t>
            </w:r>
            <w:r>
              <w:t>3</w:t>
            </w:r>
            <w:r>
              <w:rPr>
                <w:rFonts w:hint="eastAsia"/>
              </w:rPr>
              <w:t>家，则以所有参选人所报的最低提取</w:t>
            </w:r>
            <w:r>
              <w:t>比例</w:t>
            </w:r>
            <w:r>
              <w:rPr>
                <w:rFonts w:hint="eastAsia"/>
              </w:rPr>
              <w:t>为基准价且为满分）：</w:t>
            </w:r>
          </w:p>
          <w:p>
            <w:pPr>
              <w:bidi w:val="0"/>
              <w:rPr>
                <w:rFonts w:hint="eastAsia"/>
              </w:rPr>
            </w:pPr>
            <w:r>
              <w:rPr>
                <w:rFonts w:hint="eastAsia"/>
              </w:rPr>
              <w:t>按照各参选人报价的数值与基准价进行对比，与基准价每相差0.2（含本数）扣0.5分，相差部分不足0.2的部分也按0.2计算，扣0.5分。</w:t>
            </w:r>
          </w:p>
          <w:p>
            <w:pPr>
              <w:bidi w:val="0"/>
              <w:rPr>
                <w:rFonts w:hint="eastAsia"/>
              </w:rPr>
            </w:pPr>
          </w:p>
          <w:p>
            <w:pPr>
              <w:bidi w:val="0"/>
              <w:rPr>
                <w:rFonts w:ascii="宋体" w:hAnsi="宋体"/>
                <w:szCs w:val="28"/>
              </w:rPr>
            </w:pPr>
            <w:r>
              <w:rPr>
                <w:rFonts w:hint="eastAsia"/>
              </w:rPr>
              <w:t>举例：四家单位的提取比例报价为10%、9.9%、8.8%、7.5%。则取四家单位的数值进行对比，即10比9.9比8.8比7.5。其中8.8的报价为基准价（</w:t>
            </w:r>
            <w:r>
              <w:rPr>
                <w:rFonts w:hint="eastAsia"/>
                <w:lang w:eastAsia="zh-CN"/>
              </w:rPr>
              <w:t>四</w:t>
            </w:r>
            <w:r>
              <w:rPr>
                <w:rFonts w:hint="eastAsia"/>
              </w:rPr>
              <w:t>个报价中的次低价，得满分50分），以此对比，10与8.8相差了6个0.2，需扣除3分，报价为10%的单位商务标得分为47分；9.9与8.8相差了6个0.2，需扣除3分，报价为9.9%的单位商务标得分为47分7.5与8.8相差了1.3，即7个0.2，需扣除3.5分，报价为7.5%的单位商务标的得分为46.5分。</w:t>
            </w:r>
          </w:p>
        </w:tc>
        <w:tc>
          <w:tcPr>
            <w:tcW w:w="1275" w:type="dxa"/>
            <w:vMerge w:val="restart"/>
            <w:tcBorders>
              <w:top w:val="nil"/>
              <w:left w:val="single" w:color="auto" w:sz="4" w:space="0"/>
              <w:right w:val="single" w:color="auto" w:sz="4" w:space="0"/>
            </w:tcBorders>
            <w:vAlign w:val="center"/>
          </w:tcPr>
          <w:p>
            <w:pPr>
              <w:widowControl/>
              <w:jc w:val="center"/>
              <w:rPr>
                <w:rFonts w:ascii="宋体" w:hAnsi="宋体" w:cs="宋体"/>
                <w:kern w:val="0"/>
                <w:sz w:val="28"/>
                <w:szCs w:val="28"/>
              </w:rPr>
            </w:pPr>
          </w:p>
        </w:tc>
        <w:tc>
          <w:tcPr>
            <w:tcW w:w="15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c>
          <w:tcPr>
            <w:tcW w:w="17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c>
          <w:tcPr>
            <w:tcW w:w="173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r>
      <w:tr>
        <w:tblPrEx>
          <w:tblCellMar>
            <w:top w:w="0" w:type="dxa"/>
            <w:left w:w="0" w:type="dxa"/>
            <w:bottom w:w="0" w:type="dxa"/>
            <w:right w:w="0" w:type="dxa"/>
          </w:tblCellMar>
        </w:tblPrEx>
        <w:trPr>
          <w:trHeight w:val="2292"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1385" w:type="dxa"/>
            <w:tcBorders>
              <w:top w:val="nil"/>
              <w:left w:val="single" w:color="auto" w:sz="4" w:space="0"/>
              <w:bottom w:val="single" w:color="auto" w:sz="4" w:space="0"/>
              <w:right w:val="single" w:color="000000" w:sz="4" w:space="0"/>
            </w:tcBorders>
            <w:vAlign w:val="center"/>
          </w:tcPr>
          <w:p>
            <w:pPr>
              <w:jc w:val="center"/>
              <w:rPr>
                <w:rFonts w:ascii="宋体" w:hAnsi="宋体"/>
                <w:b/>
                <w:bCs/>
                <w:sz w:val="28"/>
                <w:szCs w:val="28"/>
              </w:rPr>
            </w:pPr>
            <w:r>
              <w:rPr>
                <w:rFonts w:hint="eastAsia" w:ascii="宋体" w:hAnsi="宋体" w:cs="宋体"/>
                <w:kern w:val="0"/>
                <w:sz w:val="28"/>
                <w:szCs w:val="28"/>
              </w:rPr>
              <w:t>得分</w:t>
            </w:r>
          </w:p>
          <w:p>
            <w:pPr>
              <w:jc w:val="center"/>
              <w:rPr>
                <w:rFonts w:ascii="宋体" w:hAnsi="宋体" w:cs="宋体"/>
                <w:kern w:val="0"/>
                <w:sz w:val="28"/>
                <w:szCs w:val="28"/>
              </w:rPr>
            </w:pPr>
          </w:p>
        </w:tc>
        <w:tc>
          <w:tcPr>
            <w:tcW w:w="5812"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c>
          <w:tcPr>
            <w:tcW w:w="1275"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c>
          <w:tcPr>
            <w:tcW w:w="15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c>
          <w:tcPr>
            <w:tcW w:w="17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c>
          <w:tcPr>
            <w:tcW w:w="173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p>
        </w:tc>
      </w:tr>
    </w:tbl>
    <w:p>
      <w:pPr>
        <w:spacing w:line="360" w:lineRule="auto"/>
        <w:ind w:firstLine="528" w:firstLineChars="220"/>
        <w:jc w:val="left"/>
        <w:rPr>
          <w:rFonts w:eastAsia="楷体_GB2312"/>
          <w:b/>
          <w:bCs/>
          <w:kern w:val="0"/>
          <w:sz w:val="32"/>
          <w:szCs w:val="32"/>
        </w:rPr>
      </w:pPr>
      <w:r>
        <w:rPr>
          <w:rFonts w:hint="eastAsia"/>
          <w:sz w:val="24"/>
        </w:rPr>
        <w:t>注：1、商务</w:t>
      </w:r>
      <w:r>
        <w:rPr>
          <w:sz w:val="24"/>
        </w:rPr>
        <w:t>标得分的算术平均值保留小数点后</w:t>
      </w:r>
      <w:r>
        <w:rPr>
          <w:rFonts w:hint="eastAsia"/>
          <w:sz w:val="24"/>
        </w:rPr>
        <w:t>两</w:t>
      </w:r>
      <w:r>
        <w:rPr>
          <w:sz w:val="24"/>
        </w:rPr>
        <w:t>位数字</w:t>
      </w:r>
      <w:r>
        <w:rPr>
          <w:rFonts w:hint="eastAsia"/>
          <w:sz w:val="24"/>
        </w:rPr>
        <w:t>，小数点第三位起四舍五入；2、以次低价为基准价且为满分，若次低价同时为最高价，则以最低价为基准价且为满分；3、若参选单位的报价均为10%，则参选单位均得满分。</w:t>
      </w:r>
    </w:p>
    <w:p>
      <w:pPr>
        <w:widowControl/>
        <w:rPr>
          <w:rFonts w:ascii="宋体" w:hAnsi="宋体" w:cs="宋体"/>
          <w:b/>
          <w:bCs/>
          <w:kern w:val="0"/>
          <w:sz w:val="32"/>
          <w:szCs w:val="32"/>
        </w:rPr>
      </w:pPr>
      <w:r>
        <w:rPr>
          <w:rFonts w:hint="eastAsia" w:ascii="宋体" w:hAnsi="宋体"/>
          <w:b/>
          <w:sz w:val="24"/>
          <w:szCs w:val="24"/>
        </w:rPr>
        <w:t xml:space="preserve">评委（签名）： </w:t>
      </w:r>
    </w:p>
    <w:p>
      <w:pPr>
        <w:widowControl/>
        <w:jc w:val="left"/>
        <w:rPr>
          <w:rFonts w:hint="eastAsia" w:ascii="宋体" w:hAnsi="宋体"/>
          <w:b/>
          <w:sz w:val="24"/>
        </w:rPr>
      </w:pPr>
    </w:p>
    <w:p>
      <w:pPr>
        <w:widowControl/>
        <w:jc w:val="left"/>
        <w:rPr>
          <w:rFonts w:ascii="宋体" w:hAnsi="宋体"/>
          <w:b/>
          <w:sz w:val="24"/>
        </w:rPr>
      </w:pPr>
      <w:r>
        <w:rPr>
          <w:rFonts w:hint="eastAsia" w:ascii="宋体" w:hAnsi="宋体"/>
          <w:b/>
          <w:sz w:val="24"/>
        </w:rPr>
        <w:t xml:space="preserve">监督（签名）：                                                                             </w:t>
      </w:r>
      <w:r>
        <w:rPr>
          <w:rFonts w:hint="eastAsia" w:ascii="宋体" w:hAnsi="宋体"/>
          <w:b/>
          <w:sz w:val="24"/>
          <w:szCs w:val="24"/>
        </w:rPr>
        <w:t>日期：</w:t>
      </w:r>
      <w:r>
        <w:rPr>
          <w:rFonts w:hint="eastAsia" w:ascii="宋体" w:hAnsi="宋体"/>
          <w:sz w:val="24"/>
          <w:szCs w:val="24"/>
        </w:rPr>
        <w:t>202</w:t>
      </w:r>
      <w:r>
        <w:rPr>
          <w:rFonts w:hint="eastAsia" w:ascii="宋体" w:hAnsi="宋体"/>
          <w:sz w:val="24"/>
          <w:szCs w:val="24"/>
          <w:lang w:val="en-US" w:eastAsia="zh-CN"/>
        </w:rPr>
        <w:t>2</w:t>
      </w:r>
      <w:r>
        <w:rPr>
          <w:rFonts w:hint="eastAsia" w:ascii="宋体" w:hAnsi="宋体"/>
          <w:sz w:val="24"/>
          <w:szCs w:val="24"/>
        </w:rPr>
        <w:t xml:space="preserve"> 年    月    日</w:t>
      </w:r>
    </w:p>
    <w:p>
      <w:pPr>
        <w:widowControl/>
        <w:jc w:val="left"/>
        <w:rPr>
          <w:rFonts w:ascii="宋体" w:hAnsi="宋体" w:cs="宋体"/>
          <w:b/>
          <w:bCs/>
          <w:kern w:val="0"/>
          <w:sz w:val="32"/>
          <w:szCs w:val="32"/>
        </w:rPr>
      </w:pPr>
      <w:r>
        <w:rPr>
          <w:rFonts w:ascii="宋体" w:hAnsi="宋体"/>
          <w:b/>
          <w:sz w:val="24"/>
        </w:rPr>
        <w:br w:type="page"/>
      </w:r>
      <w:r>
        <w:rPr>
          <w:rFonts w:hint="eastAsia" w:ascii="宋体" w:hAnsi="宋体"/>
          <w:b/>
          <w:sz w:val="24"/>
        </w:rPr>
        <w:t>附表</w:t>
      </w:r>
      <w:r>
        <w:rPr>
          <w:rFonts w:hint="eastAsia" w:ascii="宋体" w:hAnsi="宋体"/>
          <w:b/>
          <w:sz w:val="24"/>
          <w:lang w:val="en-US" w:eastAsia="zh-CN"/>
        </w:rPr>
        <w:t>8</w:t>
      </w:r>
      <w:r>
        <w:rPr>
          <w:rFonts w:hint="eastAsia" w:ascii="宋体" w:hAnsi="宋体"/>
          <w:b/>
          <w:sz w:val="24"/>
        </w:rPr>
        <w:t>：</w:t>
      </w:r>
    </w:p>
    <w:p>
      <w:pPr>
        <w:widowControl/>
        <w:jc w:val="center"/>
        <w:rPr>
          <w:rFonts w:ascii="宋体" w:hAnsi="宋体" w:cs="宋体"/>
          <w:b/>
          <w:bCs/>
          <w:kern w:val="0"/>
          <w:sz w:val="32"/>
          <w:szCs w:val="32"/>
        </w:rPr>
      </w:pPr>
    </w:p>
    <w:p>
      <w:pPr>
        <w:widowControl/>
        <w:jc w:val="center"/>
        <w:rPr>
          <w:rFonts w:ascii="宋体" w:hAnsi="宋体" w:cs="宋体"/>
          <w:b/>
          <w:bCs/>
          <w:kern w:val="0"/>
          <w:sz w:val="32"/>
          <w:szCs w:val="32"/>
        </w:rPr>
      </w:pPr>
      <w:r>
        <w:rPr>
          <w:rFonts w:hint="eastAsia" w:ascii="宋体" w:hAnsi="宋体" w:cs="宋体"/>
          <w:b/>
          <w:bCs/>
          <w:kern w:val="0"/>
          <w:sz w:val="32"/>
          <w:szCs w:val="32"/>
        </w:rPr>
        <w:t>最终得分结果汇总表</w:t>
      </w:r>
    </w:p>
    <w:p>
      <w:pPr>
        <w:widowControl/>
        <w:jc w:val="center"/>
        <w:rPr>
          <w:rFonts w:ascii="宋体" w:hAnsi="宋体" w:cs="宋体"/>
          <w:b/>
          <w:bCs/>
          <w:kern w:val="0"/>
          <w:sz w:val="32"/>
          <w:szCs w:val="32"/>
        </w:rPr>
      </w:pPr>
    </w:p>
    <w:p>
      <w:pP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w:t>
      </w:r>
      <w:r>
        <w:rPr>
          <w:rFonts w:hint="eastAsia" w:hAnsi="宋体"/>
          <w:b/>
          <w:bCs/>
          <w:sz w:val="24"/>
          <w:szCs w:val="22"/>
          <w:u w:val="single"/>
          <w:lang w:eastAsia="zh-CN"/>
        </w:rPr>
        <w:t>赤湾停车场物业开发项目A地块</w:t>
      </w:r>
      <w:r>
        <w:rPr>
          <w:rFonts w:hint="eastAsia" w:hAnsi="宋体"/>
          <w:b/>
          <w:bCs/>
          <w:sz w:val="24"/>
          <w:szCs w:val="22"/>
          <w:u w:val="single"/>
        </w:rPr>
        <w:t>前期物业服务单位</w:t>
      </w:r>
    </w:p>
    <w:tbl>
      <w:tblPr>
        <w:tblStyle w:val="48"/>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 w:val="24"/>
                <w:szCs w:val="24"/>
              </w:rPr>
            </w:pPr>
            <w:r>
              <w:rPr>
                <w:rFonts w:hint="eastAsia" w:ascii="宋体" w:hAnsi="宋体"/>
                <w:b/>
                <w:bCs/>
                <w:sz w:val="24"/>
                <w:szCs w:val="24"/>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sz w:val="24"/>
                <w:szCs w:val="24"/>
              </w:rPr>
            </w:pPr>
            <w:r>
              <w:rPr>
                <w:rFonts w:hint="eastAsia" w:ascii="宋体" w:hAnsi="宋体"/>
                <w:b/>
                <w:bCs/>
                <w:sz w:val="24"/>
                <w:szCs w:val="24"/>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sz w:val="24"/>
                <w:szCs w:val="24"/>
              </w:rPr>
            </w:pPr>
            <w:r>
              <w:rPr>
                <w:rFonts w:hint="eastAsia" w:ascii="宋体" w:hAnsi="宋体"/>
                <w:b/>
                <w:bCs/>
                <w:sz w:val="24"/>
                <w:szCs w:val="24"/>
              </w:rPr>
              <w:t>En</w:t>
            </w:r>
          </w:p>
          <w:p>
            <w:pPr>
              <w:spacing w:line="360" w:lineRule="auto"/>
              <w:jc w:val="center"/>
              <w:rPr>
                <w:rFonts w:ascii="宋体" w:hAnsi="宋体"/>
                <w:b/>
                <w:bCs/>
                <w:sz w:val="24"/>
                <w:szCs w:val="24"/>
              </w:rPr>
            </w:pPr>
            <w:r>
              <w:rPr>
                <w:rFonts w:hint="eastAsia" w:ascii="宋体" w:hAnsi="宋体"/>
                <w:b/>
                <w:bCs/>
                <w:sz w:val="24"/>
                <w:szCs w:val="24"/>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sz w:val="24"/>
                <w:szCs w:val="24"/>
              </w:rPr>
            </w:pPr>
            <w:r>
              <w:rPr>
                <w:rFonts w:hint="eastAsia" w:ascii="宋体" w:hAnsi="宋体"/>
                <w:b/>
                <w:bCs/>
                <w:sz w:val="24"/>
                <w:szCs w:val="24"/>
              </w:rPr>
              <w:t>Fn</w:t>
            </w:r>
          </w:p>
          <w:p>
            <w:pPr>
              <w:spacing w:line="360" w:lineRule="auto"/>
              <w:jc w:val="center"/>
              <w:rPr>
                <w:rFonts w:ascii="宋体" w:hAnsi="宋体"/>
                <w:b/>
                <w:bCs/>
                <w:sz w:val="24"/>
                <w:szCs w:val="24"/>
              </w:rPr>
            </w:pPr>
            <w:r>
              <w:rPr>
                <w:rFonts w:hint="eastAsia" w:ascii="宋体" w:hAnsi="宋体"/>
                <w:b/>
                <w:bCs/>
                <w:sz w:val="24"/>
                <w:szCs w:val="24"/>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 w:val="24"/>
                <w:szCs w:val="24"/>
              </w:rPr>
            </w:pPr>
            <w:r>
              <w:rPr>
                <w:rFonts w:hint="eastAsia" w:ascii="宋体" w:hAnsi="宋体"/>
                <w:b/>
                <w:bCs/>
                <w:sz w:val="24"/>
                <w:szCs w:val="24"/>
              </w:rPr>
              <w:t>An</w:t>
            </w:r>
          </w:p>
          <w:p>
            <w:pPr>
              <w:spacing w:line="360" w:lineRule="auto"/>
              <w:jc w:val="center"/>
              <w:rPr>
                <w:rFonts w:ascii="宋体" w:hAnsi="宋体"/>
                <w:b/>
                <w:bCs/>
                <w:sz w:val="24"/>
                <w:szCs w:val="24"/>
              </w:rPr>
            </w:pPr>
            <w:r>
              <w:rPr>
                <w:rFonts w:hint="eastAsia" w:ascii="宋体" w:hAnsi="宋体"/>
                <w:b/>
                <w:bCs/>
                <w:sz w:val="24"/>
                <w:szCs w:val="24"/>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sz w:val="24"/>
                <w:szCs w:val="24"/>
              </w:rPr>
            </w:pPr>
            <w:r>
              <w:rPr>
                <w:rFonts w:hint="eastAsia" w:ascii="宋体" w:hAnsi="宋体"/>
                <w:b/>
                <w:bCs/>
                <w:sz w:val="24"/>
                <w:szCs w:val="24"/>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4"/>
                <w:szCs w:val="24"/>
              </w:rPr>
            </w:pPr>
            <w:r>
              <w:rPr>
                <w:rFonts w:hint="eastAsia" w:ascii="宋体" w:hAnsi="宋体"/>
                <w:sz w:val="24"/>
                <w:szCs w:val="24"/>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 w:val="24"/>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4"/>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4"/>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 w:val="24"/>
                <w:szCs w:val="24"/>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4"/>
                <w:szCs w:val="24"/>
              </w:rPr>
            </w:pPr>
            <w:r>
              <w:rPr>
                <w:rFonts w:hint="eastAsia" w:ascii="宋体" w:hAnsi="宋体"/>
                <w:sz w:val="24"/>
                <w:szCs w:val="24"/>
              </w:rPr>
              <w:t>An=En+Fn</w:t>
            </w:r>
          </w:p>
          <w:p>
            <w:pPr>
              <w:spacing w:line="360" w:lineRule="auto"/>
              <w:jc w:val="center"/>
              <w:rPr>
                <w:rFonts w:ascii="宋体" w:hAnsi="宋体"/>
                <w:sz w:val="24"/>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4"/>
                <w:szCs w:val="24"/>
              </w:rPr>
            </w:pPr>
            <w:r>
              <w:rPr>
                <w:rFonts w:hint="eastAsia" w:ascii="宋体" w:hAnsi="宋体"/>
                <w:sz w:val="24"/>
                <w:szCs w:val="24"/>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 w:val="24"/>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4"/>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4"/>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 w:val="24"/>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 w:val="24"/>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4"/>
                <w:szCs w:val="24"/>
              </w:rPr>
            </w:pPr>
            <w:r>
              <w:rPr>
                <w:rFonts w:hint="eastAsia" w:ascii="宋体" w:hAnsi="宋体"/>
                <w:sz w:val="24"/>
                <w:szCs w:val="24"/>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 w:val="24"/>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4"/>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4"/>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 w:val="24"/>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 w:val="24"/>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 w:val="24"/>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4"/>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4"/>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 w:val="24"/>
                <w:szCs w:val="24"/>
              </w:rPr>
            </w:pPr>
          </w:p>
        </w:tc>
        <w:tc>
          <w:tcPr>
            <w:tcW w:w="2735"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 w:val="24"/>
                <w:szCs w:val="24"/>
              </w:rPr>
            </w:pPr>
          </w:p>
        </w:tc>
      </w:tr>
    </w:tbl>
    <w:p>
      <w:pPr>
        <w:spacing w:line="360" w:lineRule="auto"/>
        <w:rPr>
          <w:sz w:val="24"/>
        </w:rPr>
      </w:pPr>
    </w:p>
    <w:p>
      <w:pPr>
        <w:spacing w:line="360" w:lineRule="auto"/>
        <w:rPr>
          <w:kern w:val="0"/>
          <w:sz w:val="24"/>
          <w:szCs w:val="24"/>
        </w:rPr>
      </w:pPr>
      <w:r>
        <w:rPr>
          <w:rFonts w:hint="eastAsia"/>
          <w:sz w:val="24"/>
        </w:rPr>
        <w:t>注：最终</w:t>
      </w:r>
      <w:r>
        <w:rPr>
          <w:sz w:val="24"/>
        </w:rPr>
        <w:t>得分保留小数点后两位数字</w:t>
      </w:r>
      <w:r>
        <w:rPr>
          <w:rFonts w:hint="eastAsia"/>
          <w:sz w:val="24"/>
        </w:rPr>
        <w:t>，小数点第三位起四舍五入</w:t>
      </w:r>
      <w:r>
        <w:rPr>
          <w:sz w:val="24"/>
        </w:rPr>
        <w:t>。</w:t>
      </w:r>
    </w:p>
    <w:p>
      <w:pPr>
        <w:pStyle w:val="21"/>
        <w:snapToGrid w:val="0"/>
        <w:rPr>
          <w:rFonts w:ascii="宋体" w:hAnsi="宋体"/>
        </w:rPr>
      </w:pPr>
    </w:p>
    <w:p>
      <w:pPr>
        <w:widowControl/>
        <w:rPr>
          <w:rFonts w:ascii="宋体" w:hAnsi="宋体"/>
          <w:b/>
          <w:sz w:val="24"/>
          <w:szCs w:val="24"/>
        </w:rPr>
      </w:pPr>
      <w:r>
        <w:rPr>
          <w:rFonts w:hint="eastAsia" w:ascii="宋体" w:hAnsi="宋体"/>
          <w:b/>
          <w:sz w:val="24"/>
          <w:szCs w:val="24"/>
        </w:rPr>
        <w:t>评委（签名）：</w:t>
      </w:r>
    </w:p>
    <w:p>
      <w:pPr>
        <w:widowControl/>
        <w:rPr>
          <w:rFonts w:ascii="宋体" w:hAnsi="宋体"/>
          <w:b/>
          <w:sz w:val="24"/>
          <w:szCs w:val="24"/>
        </w:rPr>
      </w:pPr>
    </w:p>
    <w:p>
      <w:pPr>
        <w:widowControl/>
        <w:rPr>
          <w:rFonts w:ascii="宋体" w:hAnsi="宋体"/>
          <w:b/>
          <w:sz w:val="24"/>
          <w:szCs w:val="24"/>
        </w:rPr>
      </w:pPr>
    </w:p>
    <w:p>
      <w:pPr>
        <w:widowControl/>
        <w:rPr>
          <w:rFonts w:ascii="宋体" w:hAnsi="宋体"/>
          <w:b/>
          <w:sz w:val="24"/>
          <w:szCs w:val="24"/>
        </w:rPr>
      </w:pPr>
      <w:r>
        <w:rPr>
          <w:rFonts w:hint="eastAsia" w:ascii="宋体" w:hAnsi="宋体"/>
          <w:b/>
          <w:sz w:val="24"/>
          <w:szCs w:val="24"/>
        </w:rPr>
        <w:t>监督（签名）：</w:t>
      </w:r>
    </w:p>
    <w:p>
      <w:pPr>
        <w:widowControl/>
        <w:jc w:val="right"/>
        <w:rPr>
          <w:rFonts w:ascii="宋体" w:hAnsi="宋体" w:cs="宋体"/>
          <w:b/>
          <w:bCs/>
          <w:kern w:val="0"/>
          <w:sz w:val="32"/>
          <w:szCs w:val="32"/>
        </w:rPr>
      </w:pPr>
      <w:r>
        <w:rPr>
          <w:rFonts w:hint="eastAsia" w:ascii="宋体" w:hAnsi="宋体"/>
          <w:b/>
          <w:sz w:val="24"/>
          <w:szCs w:val="24"/>
        </w:rPr>
        <w:t>日期：</w:t>
      </w:r>
      <w:r>
        <w:rPr>
          <w:rFonts w:hint="eastAsia" w:ascii="宋体" w:hAnsi="宋体"/>
          <w:sz w:val="24"/>
          <w:szCs w:val="24"/>
        </w:rPr>
        <w:t>202</w:t>
      </w:r>
      <w:r>
        <w:rPr>
          <w:rFonts w:hint="eastAsia" w:ascii="宋体" w:hAnsi="宋体"/>
          <w:sz w:val="24"/>
          <w:szCs w:val="24"/>
          <w:lang w:val="en-US" w:eastAsia="zh-CN"/>
        </w:rPr>
        <w:t>2</w:t>
      </w:r>
      <w:r>
        <w:rPr>
          <w:rFonts w:hint="eastAsia" w:ascii="宋体" w:hAnsi="宋体"/>
          <w:sz w:val="24"/>
          <w:szCs w:val="24"/>
        </w:rPr>
        <w:t>年    月    日</w:t>
      </w:r>
    </w:p>
    <w:p>
      <w:pPr>
        <w:widowControl/>
        <w:jc w:val="left"/>
        <w:rPr>
          <w:rFonts w:ascii="宋体" w:hAnsi="宋体"/>
          <w:b/>
          <w:sz w:val="24"/>
        </w:rPr>
        <w:sectPr>
          <w:pgSz w:w="16840" w:h="11907" w:orient="landscape"/>
          <w:pgMar w:top="1440" w:right="1440" w:bottom="1134" w:left="1440" w:header="720" w:footer="890" w:gutter="0"/>
          <w:cols w:space="720" w:num="1"/>
          <w:docGrid w:linePitch="312" w:charSpace="0"/>
        </w:sectPr>
      </w:pPr>
      <w:bookmarkStart w:id="101" w:name="_Toc197850644"/>
      <w:bookmarkStart w:id="102" w:name="_Toc197404916"/>
    </w:p>
    <w:tbl>
      <w:tblPr>
        <w:tblStyle w:val="48"/>
        <w:tblW w:w="9275" w:type="dxa"/>
        <w:tblInd w:w="108" w:type="dxa"/>
        <w:tblLayout w:type="fixed"/>
        <w:tblCellMar>
          <w:top w:w="0" w:type="dxa"/>
          <w:left w:w="0" w:type="dxa"/>
          <w:bottom w:w="0" w:type="dxa"/>
          <w:right w:w="0" w:type="dxa"/>
        </w:tblCellMar>
      </w:tblPr>
      <w:tblGrid>
        <w:gridCol w:w="776"/>
        <w:gridCol w:w="2781"/>
        <w:gridCol w:w="1072"/>
        <w:gridCol w:w="1634"/>
        <w:gridCol w:w="3012"/>
      </w:tblGrid>
      <w:tr>
        <w:tblPrEx>
          <w:tblCellMar>
            <w:top w:w="0" w:type="dxa"/>
            <w:left w:w="0" w:type="dxa"/>
            <w:bottom w:w="0" w:type="dxa"/>
            <w:right w:w="0" w:type="dxa"/>
          </w:tblCellMar>
        </w:tblPrEx>
        <w:trPr>
          <w:trHeight w:val="1485" w:hRule="atLeast"/>
        </w:trPr>
        <w:tc>
          <w:tcPr>
            <w:tcW w:w="9275" w:type="dxa"/>
            <w:gridSpan w:val="5"/>
            <w:tcBorders>
              <w:top w:val="nil"/>
              <w:left w:val="nil"/>
              <w:bottom w:val="single" w:color="auto" w:sz="8" w:space="0"/>
              <w:right w:val="nil"/>
            </w:tcBorders>
            <w:vAlign w:val="center"/>
          </w:tcPr>
          <w:p>
            <w:pPr>
              <w:widowControl/>
              <w:jc w:val="left"/>
              <w:rPr>
                <w:rFonts w:ascii="宋体" w:hAnsi="宋体" w:cs="宋体"/>
                <w:b/>
                <w:bCs/>
                <w:kern w:val="0"/>
                <w:sz w:val="32"/>
                <w:szCs w:val="32"/>
              </w:rPr>
            </w:pPr>
            <w:r>
              <w:rPr>
                <w:rFonts w:hint="eastAsia" w:ascii="宋体" w:hAnsi="宋体"/>
                <w:b/>
                <w:sz w:val="24"/>
              </w:rPr>
              <w:t>附表</w:t>
            </w:r>
            <w:r>
              <w:rPr>
                <w:rFonts w:hint="eastAsia" w:ascii="宋体" w:hAnsi="宋体"/>
                <w:b/>
                <w:sz w:val="24"/>
                <w:lang w:val="en-US" w:eastAsia="zh-CN"/>
              </w:rPr>
              <w:t>9</w:t>
            </w:r>
            <w:r>
              <w:rPr>
                <w:rFonts w:hint="eastAsia" w:ascii="宋体" w:hAnsi="宋体"/>
                <w:b/>
                <w:sz w:val="24"/>
              </w:rPr>
              <w:t>：</w:t>
            </w:r>
          </w:p>
          <w:p>
            <w:pPr>
              <w:widowControl/>
              <w:spacing w:line="480" w:lineRule="exact"/>
              <w:jc w:val="center"/>
              <w:rPr>
                <w:rFonts w:ascii="宋体" w:hAnsi="宋体" w:cs="宋体"/>
                <w:b/>
                <w:bCs/>
                <w:kern w:val="0"/>
                <w:sz w:val="32"/>
                <w:szCs w:val="32"/>
              </w:rPr>
            </w:pPr>
          </w:p>
          <w:p>
            <w:pPr>
              <w:widowControl/>
              <w:spacing w:line="480" w:lineRule="exact"/>
              <w:jc w:val="center"/>
              <w:rPr>
                <w:rFonts w:ascii="宋体" w:hAnsi="宋体" w:cs="宋体"/>
                <w:b/>
                <w:bCs/>
                <w:kern w:val="0"/>
                <w:sz w:val="32"/>
                <w:szCs w:val="32"/>
              </w:rPr>
            </w:pPr>
            <w:r>
              <w:rPr>
                <w:rFonts w:hint="eastAsia" w:ascii="宋体" w:hAnsi="宋体" w:cs="宋体"/>
                <w:b/>
                <w:bCs/>
                <w:kern w:val="0"/>
                <w:sz w:val="32"/>
                <w:szCs w:val="32"/>
              </w:rPr>
              <w:t>参选人最终得分排序表</w:t>
            </w:r>
          </w:p>
          <w:p>
            <w:pPr>
              <w:widowControl/>
              <w:spacing w:line="480" w:lineRule="exact"/>
              <w:jc w:val="center"/>
              <w:rPr>
                <w:rFonts w:ascii="宋体" w:hAnsi="宋体" w:cs="宋体"/>
                <w:b/>
                <w:bCs/>
                <w:kern w:val="0"/>
                <w:sz w:val="32"/>
                <w:szCs w:val="32"/>
              </w:rPr>
            </w:pPr>
          </w:p>
          <w:p>
            <w:pPr>
              <w:widowControl/>
              <w:spacing w:line="480" w:lineRule="exact"/>
              <w:jc w:val="left"/>
              <w:rPr>
                <w:rFonts w:ascii="宋体" w:hAnsi="宋体" w:cs="宋体"/>
                <w:b/>
                <w:kern w:val="0"/>
                <w:sz w:val="24"/>
                <w:szCs w:val="28"/>
              </w:rPr>
            </w:pPr>
            <w:r>
              <w:rPr>
                <w:rFonts w:hint="eastAsia" w:ascii="宋体" w:hAnsi="宋体" w:cs="宋体"/>
                <w:b/>
                <w:kern w:val="0"/>
                <w:sz w:val="24"/>
                <w:szCs w:val="28"/>
              </w:rPr>
              <w:t>比选项目名称：</w:t>
            </w:r>
            <w:r>
              <w:rPr>
                <w:rFonts w:hint="eastAsia" w:hAnsi="宋体"/>
                <w:b/>
                <w:bCs/>
                <w:sz w:val="24"/>
                <w:szCs w:val="22"/>
                <w:u w:val="single"/>
                <w:lang w:eastAsia="zh-CN"/>
              </w:rPr>
              <w:t>赤湾停车场物业开发项目A地块</w:t>
            </w:r>
            <w:r>
              <w:rPr>
                <w:rFonts w:hint="eastAsia" w:hAnsi="宋体"/>
                <w:b/>
                <w:bCs/>
                <w:sz w:val="24"/>
                <w:szCs w:val="22"/>
                <w:u w:val="single"/>
              </w:rPr>
              <w:t>前期物业服务单位</w:t>
            </w:r>
          </w:p>
          <w:p>
            <w:pPr>
              <w:widowControl/>
              <w:spacing w:line="480" w:lineRule="exact"/>
              <w:jc w:val="right"/>
              <w:rPr>
                <w:rFonts w:ascii="宋体" w:hAnsi="宋体" w:cs="Arial"/>
                <w:b/>
                <w:bCs/>
                <w:kern w:val="0"/>
                <w:sz w:val="36"/>
                <w:szCs w:val="36"/>
              </w:rPr>
            </w:pPr>
            <w:r>
              <w:rPr>
                <w:rFonts w:hint="eastAsia" w:ascii="宋体" w:hAnsi="宋体" w:cs="宋体"/>
                <w:kern w:val="0"/>
                <w:sz w:val="24"/>
                <w:szCs w:val="24"/>
              </w:rPr>
              <w:t>评审日期： 202</w:t>
            </w:r>
            <w:r>
              <w:rPr>
                <w:rFonts w:hint="eastAsia" w:ascii="宋体" w:hAnsi="宋体" w:cs="宋体"/>
                <w:kern w:val="0"/>
                <w:sz w:val="24"/>
                <w:szCs w:val="24"/>
                <w:lang w:val="en-US" w:eastAsia="zh-CN"/>
              </w:rPr>
              <w:t>2</w:t>
            </w:r>
            <w:r>
              <w:rPr>
                <w:rFonts w:hint="eastAsia" w:ascii="宋体" w:hAnsi="宋体" w:cs="宋体"/>
                <w:kern w:val="0"/>
                <w:sz w:val="24"/>
                <w:szCs w:val="24"/>
              </w:rPr>
              <w:t>年     月    日</w:t>
            </w:r>
          </w:p>
        </w:tc>
      </w:tr>
      <w:tr>
        <w:tblPrEx>
          <w:tblCellMar>
            <w:top w:w="0" w:type="dxa"/>
            <w:left w:w="0" w:type="dxa"/>
            <w:bottom w:w="0" w:type="dxa"/>
            <w:right w:w="0" w:type="dxa"/>
          </w:tblCellMar>
        </w:tblPrEx>
        <w:trPr>
          <w:trHeight w:val="771" w:hRule="atLeast"/>
        </w:trPr>
        <w:tc>
          <w:tcPr>
            <w:tcW w:w="776" w:type="dxa"/>
            <w:tcBorders>
              <w:top w:val="single" w:color="auto" w:sz="8" w:space="0"/>
              <w:left w:val="single" w:color="auto" w:sz="8" w:space="0"/>
              <w:bottom w:val="single" w:color="auto" w:sz="6" w:space="0"/>
              <w:right w:val="single" w:color="auto" w:sz="6" w:space="0"/>
            </w:tcBorders>
            <w:vAlign w:val="center"/>
          </w:tcPr>
          <w:p>
            <w:pPr>
              <w:spacing w:line="360" w:lineRule="auto"/>
              <w:jc w:val="center"/>
              <w:rPr>
                <w:rFonts w:ascii="宋体" w:hAnsi="宋体"/>
                <w:b/>
                <w:bCs/>
                <w:sz w:val="24"/>
                <w:szCs w:val="24"/>
              </w:rPr>
            </w:pPr>
            <w:r>
              <w:rPr>
                <w:rFonts w:hint="eastAsia" w:ascii="宋体" w:hAnsi="宋体"/>
                <w:b/>
                <w:bCs/>
                <w:sz w:val="24"/>
                <w:szCs w:val="24"/>
              </w:rPr>
              <w:t>序号</w:t>
            </w:r>
          </w:p>
        </w:tc>
        <w:tc>
          <w:tcPr>
            <w:tcW w:w="2781"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b/>
                <w:bCs/>
                <w:sz w:val="24"/>
                <w:szCs w:val="24"/>
              </w:rPr>
            </w:pPr>
            <w:r>
              <w:rPr>
                <w:rFonts w:hint="eastAsia" w:ascii="宋体" w:hAnsi="宋体"/>
                <w:b/>
                <w:bCs/>
                <w:sz w:val="24"/>
                <w:szCs w:val="24"/>
              </w:rPr>
              <w:t>参选人</w:t>
            </w:r>
          </w:p>
        </w:tc>
        <w:tc>
          <w:tcPr>
            <w:tcW w:w="1072"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b/>
                <w:bCs/>
                <w:sz w:val="24"/>
                <w:szCs w:val="24"/>
              </w:rPr>
            </w:pPr>
            <w:r>
              <w:rPr>
                <w:rFonts w:hint="eastAsia" w:ascii="宋体" w:hAnsi="宋体"/>
                <w:b/>
                <w:bCs/>
                <w:sz w:val="24"/>
                <w:szCs w:val="24"/>
              </w:rPr>
              <w:t>排名</w:t>
            </w:r>
          </w:p>
        </w:tc>
        <w:tc>
          <w:tcPr>
            <w:tcW w:w="1634"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b/>
                <w:bCs/>
                <w:sz w:val="24"/>
                <w:szCs w:val="24"/>
              </w:rPr>
            </w:pPr>
            <w:r>
              <w:rPr>
                <w:rFonts w:hint="eastAsia" w:ascii="宋体" w:hAnsi="宋体"/>
                <w:b/>
                <w:bCs/>
                <w:sz w:val="24"/>
                <w:szCs w:val="24"/>
              </w:rPr>
              <w:t>An得分</w:t>
            </w:r>
          </w:p>
        </w:tc>
        <w:tc>
          <w:tcPr>
            <w:tcW w:w="3012" w:type="dxa"/>
            <w:tcBorders>
              <w:top w:val="single" w:color="auto" w:sz="8" w:space="0"/>
              <w:left w:val="single" w:color="auto" w:sz="6" w:space="0"/>
              <w:bottom w:val="single" w:color="auto" w:sz="6" w:space="0"/>
              <w:right w:val="single" w:color="auto" w:sz="8" w:space="0"/>
            </w:tcBorders>
            <w:vAlign w:val="center"/>
          </w:tcPr>
          <w:p>
            <w:pPr>
              <w:spacing w:line="360" w:lineRule="auto"/>
              <w:jc w:val="center"/>
              <w:rPr>
                <w:rFonts w:ascii="宋体" w:hAnsi="宋体"/>
                <w:b/>
                <w:bCs/>
                <w:sz w:val="24"/>
                <w:szCs w:val="24"/>
              </w:rPr>
            </w:pPr>
            <w:r>
              <w:rPr>
                <w:rFonts w:hint="eastAsia" w:ascii="宋体" w:hAnsi="宋体"/>
                <w:b/>
                <w:bCs/>
                <w:sz w:val="24"/>
                <w:szCs w:val="24"/>
              </w:rPr>
              <w:t>备注</w:t>
            </w:r>
          </w:p>
        </w:tc>
      </w:tr>
      <w:tr>
        <w:tblPrEx>
          <w:tblCellMar>
            <w:top w:w="0" w:type="dxa"/>
            <w:left w:w="0" w:type="dxa"/>
            <w:bottom w:w="0" w:type="dxa"/>
            <w:right w:w="0" w:type="dxa"/>
          </w:tblCellMar>
        </w:tblPrEx>
        <w:trPr>
          <w:cantSplit/>
          <w:trHeight w:val="967"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sz w:val="24"/>
                <w:szCs w:val="24"/>
              </w:rPr>
            </w:pPr>
            <w:r>
              <w:rPr>
                <w:rFonts w:hint="eastAsia" w:ascii="宋体" w:hAnsi="宋体"/>
                <w:sz w:val="24"/>
                <w:szCs w:val="24"/>
              </w:rPr>
              <w:t>1</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r>
              <w:rPr>
                <w:rFonts w:hint="eastAsia" w:ascii="宋体" w:hAnsi="宋体"/>
                <w:sz w:val="24"/>
                <w:szCs w:val="24"/>
              </w:rPr>
              <w:t>1</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p>
        </w:tc>
        <w:tc>
          <w:tcPr>
            <w:tcW w:w="3012" w:type="dxa"/>
            <w:vMerge w:val="restart"/>
            <w:tcBorders>
              <w:top w:val="single" w:color="auto" w:sz="6" w:space="0"/>
              <w:left w:val="single" w:color="auto" w:sz="6" w:space="0"/>
              <w:right w:val="single" w:color="auto" w:sz="8" w:space="0"/>
            </w:tcBorders>
            <w:vAlign w:val="center"/>
          </w:tcPr>
          <w:p>
            <w:pPr>
              <w:spacing w:line="360" w:lineRule="auto"/>
              <w:rPr>
                <w:rFonts w:ascii="宋体" w:hAnsi="宋体"/>
                <w:sz w:val="24"/>
                <w:szCs w:val="24"/>
              </w:rPr>
            </w:pPr>
            <w:r>
              <w:rPr>
                <w:rFonts w:hint="eastAsia" w:ascii="宋体" w:hAnsi="宋体"/>
                <w:sz w:val="24"/>
                <w:szCs w:val="24"/>
              </w:rPr>
              <w:t>按最终得分由高至低排序。</w:t>
            </w:r>
          </w:p>
          <w:p>
            <w:pPr>
              <w:spacing w:line="360" w:lineRule="auto"/>
              <w:rPr>
                <w:rFonts w:ascii="宋体" w:hAnsi="宋体"/>
                <w:sz w:val="24"/>
                <w:szCs w:val="24"/>
              </w:rPr>
            </w:pPr>
            <w:r>
              <w:rPr>
                <w:rFonts w:hint="eastAsia" w:ascii="宋体" w:hAnsi="宋体"/>
                <w:sz w:val="24"/>
                <w:szCs w:val="24"/>
              </w:rPr>
              <w:t>若参选人最终得分相同的，以技术标得分高者排在先；若技术标得分相同的（以保留小数点后两位且四舍五入为准），以商务标报价低者排在先；若报价相同的，以抽签的形式确定中选候选人。</w:t>
            </w:r>
          </w:p>
        </w:tc>
      </w:tr>
      <w:tr>
        <w:tblPrEx>
          <w:tblCellMar>
            <w:top w:w="0" w:type="dxa"/>
            <w:left w:w="0" w:type="dxa"/>
            <w:bottom w:w="0" w:type="dxa"/>
            <w:right w:w="0" w:type="dxa"/>
          </w:tblCellMar>
        </w:tblPrEx>
        <w:trPr>
          <w:cantSplit/>
          <w:trHeight w:val="1042"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sz w:val="24"/>
                <w:szCs w:val="24"/>
              </w:rPr>
            </w:pPr>
            <w:r>
              <w:rPr>
                <w:rFonts w:hint="eastAsia" w:ascii="宋体" w:hAnsi="宋体"/>
                <w:sz w:val="24"/>
                <w:szCs w:val="24"/>
              </w:rPr>
              <w:t>2</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r>
              <w:rPr>
                <w:rFonts w:hint="eastAsia" w:ascii="宋体" w:hAnsi="宋体"/>
                <w:sz w:val="24"/>
                <w:szCs w:val="24"/>
              </w:rPr>
              <w:t>2</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sz w:val="24"/>
                <w:szCs w:val="24"/>
              </w:rPr>
            </w:pPr>
          </w:p>
        </w:tc>
      </w:tr>
      <w:tr>
        <w:tblPrEx>
          <w:tblCellMar>
            <w:top w:w="0" w:type="dxa"/>
            <w:left w:w="0" w:type="dxa"/>
            <w:bottom w:w="0" w:type="dxa"/>
            <w:right w:w="0" w:type="dxa"/>
          </w:tblCellMar>
        </w:tblPrEx>
        <w:trPr>
          <w:cantSplit/>
          <w:trHeight w:val="1127"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sz w:val="24"/>
                <w:szCs w:val="24"/>
              </w:rPr>
            </w:pPr>
            <w:r>
              <w:rPr>
                <w:rFonts w:hint="eastAsia" w:ascii="宋体" w:hAnsi="宋体"/>
                <w:sz w:val="24"/>
                <w:szCs w:val="24"/>
              </w:rPr>
              <w:t>3</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r>
              <w:rPr>
                <w:rFonts w:hint="eastAsia" w:ascii="宋体" w:hAnsi="宋体"/>
                <w:sz w:val="24"/>
                <w:szCs w:val="24"/>
              </w:rPr>
              <w:t>3</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sz w:val="24"/>
                <w:szCs w:val="24"/>
              </w:rPr>
            </w:pPr>
          </w:p>
        </w:tc>
      </w:tr>
      <w:tr>
        <w:tblPrEx>
          <w:tblCellMar>
            <w:top w:w="0" w:type="dxa"/>
            <w:left w:w="0" w:type="dxa"/>
            <w:bottom w:w="0" w:type="dxa"/>
            <w:right w:w="0" w:type="dxa"/>
          </w:tblCellMar>
        </w:tblPrEx>
        <w:trPr>
          <w:cantSplit/>
          <w:trHeight w:val="922"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sz w:val="24"/>
                <w:szCs w:val="24"/>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sz w:val="24"/>
                <w:szCs w:val="24"/>
              </w:rPr>
            </w:pPr>
          </w:p>
        </w:tc>
      </w:tr>
      <w:tr>
        <w:tblPrEx>
          <w:tblCellMar>
            <w:top w:w="0" w:type="dxa"/>
            <w:left w:w="0" w:type="dxa"/>
            <w:bottom w:w="0" w:type="dxa"/>
            <w:right w:w="0" w:type="dxa"/>
          </w:tblCellMar>
        </w:tblPrEx>
        <w:trPr>
          <w:trHeight w:val="4663" w:hRule="atLeast"/>
        </w:trPr>
        <w:tc>
          <w:tcPr>
            <w:tcW w:w="9275" w:type="dxa"/>
            <w:gridSpan w:val="5"/>
            <w:tcBorders>
              <w:top w:val="single" w:color="auto" w:sz="6" w:space="0"/>
              <w:left w:val="single" w:color="auto" w:sz="8" w:space="0"/>
              <w:bottom w:val="single" w:color="auto" w:sz="8" w:space="0"/>
              <w:right w:val="single" w:color="auto" w:sz="8" w:space="0"/>
            </w:tcBorders>
          </w:tcPr>
          <w:p>
            <w:pPr>
              <w:widowControl/>
              <w:spacing w:line="480" w:lineRule="exact"/>
              <w:ind w:left="424"/>
              <w:rPr>
                <w:rFonts w:ascii="宋体" w:hAnsi="宋体" w:cs="Arial"/>
                <w:kern w:val="0"/>
                <w:sz w:val="24"/>
                <w:szCs w:val="24"/>
              </w:rPr>
            </w:pPr>
          </w:p>
          <w:p>
            <w:pPr>
              <w:spacing w:line="360" w:lineRule="auto"/>
              <w:rPr>
                <w:rFonts w:ascii="宋体" w:hAnsi="宋体"/>
                <w:sz w:val="24"/>
                <w:szCs w:val="24"/>
              </w:rPr>
            </w:pPr>
            <w:r>
              <w:rPr>
                <w:rFonts w:hint="eastAsia" w:ascii="宋体" w:hAnsi="宋体"/>
                <w:sz w:val="24"/>
                <w:szCs w:val="24"/>
              </w:rPr>
              <w:t>评委(签名)：</w:t>
            </w:r>
          </w:p>
          <w:p>
            <w:pPr>
              <w:widowControl/>
              <w:spacing w:line="480" w:lineRule="exact"/>
              <w:ind w:left="424"/>
              <w:rPr>
                <w:rFonts w:ascii="宋体" w:hAnsi="宋体" w:cs="Arial"/>
                <w:kern w:val="0"/>
                <w:sz w:val="24"/>
                <w:szCs w:val="24"/>
              </w:rPr>
            </w:pPr>
          </w:p>
          <w:p>
            <w:pPr>
              <w:widowControl/>
              <w:spacing w:line="480" w:lineRule="exact"/>
              <w:ind w:left="424"/>
              <w:rPr>
                <w:rFonts w:ascii="宋体" w:hAnsi="宋体" w:cs="Arial"/>
                <w:kern w:val="0"/>
                <w:sz w:val="24"/>
                <w:szCs w:val="24"/>
              </w:rPr>
            </w:pPr>
          </w:p>
          <w:p>
            <w:pPr>
              <w:widowControl/>
              <w:spacing w:line="480" w:lineRule="exact"/>
              <w:ind w:left="424"/>
              <w:rPr>
                <w:rFonts w:ascii="宋体" w:hAnsi="宋体" w:cs="Arial"/>
                <w:kern w:val="0"/>
                <w:sz w:val="24"/>
                <w:szCs w:val="24"/>
              </w:rPr>
            </w:pPr>
          </w:p>
          <w:p>
            <w:pPr>
              <w:widowControl/>
              <w:spacing w:line="480" w:lineRule="exact"/>
              <w:ind w:left="424"/>
              <w:rPr>
                <w:rFonts w:ascii="宋体" w:hAnsi="宋体" w:cs="Arial"/>
                <w:kern w:val="0"/>
                <w:sz w:val="24"/>
                <w:szCs w:val="24"/>
              </w:rPr>
            </w:pPr>
          </w:p>
          <w:p>
            <w:pPr>
              <w:widowControl/>
              <w:spacing w:line="480" w:lineRule="exact"/>
              <w:rPr>
                <w:rFonts w:ascii="宋体" w:hAnsi="宋体" w:cs="Arial"/>
                <w:kern w:val="0"/>
                <w:sz w:val="24"/>
                <w:szCs w:val="24"/>
              </w:rPr>
            </w:pPr>
            <w:r>
              <w:rPr>
                <w:rFonts w:hint="eastAsia" w:ascii="宋体" w:hAnsi="宋体" w:cs="Arial"/>
                <w:kern w:val="0"/>
                <w:sz w:val="24"/>
                <w:szCs w:val="24"/>
              </w:rPr>
              <w:t>监督（签名）：</w:t>
            </w:r>
          </w:p>
          <w:p>
            <w:pPr>
              <w:widowControl/>
              <w:spacing w:line="480" w:lineRule="exact"/>
              <w:ind w:left="424"/>
              <w:rPr>
                <w:rFonts w:ascii="宋体" w:hAnsi="宋体" w:cs="Arial"/>
                <w:kern w:val="0"/>
                <w:sz w:val="24"/>
                <w:szCs w:val="24"/>
              </w:rPr>
            </w:pPr>
            <w:r>
              <w:rPr>
                <w:rFonts w:hint="eastAsia" w:ascii="宋体" w:hAnsi="宋体" w:cs="Arial"/>
                <w:kern w:val="0"/>
                <w:sz w:val="24"/>
                <w:szCs w:val="24"/>
              </w:rPr>
              <w:br w:type="textWrapping"/>
            </w:r>
          </w:p>
        </w:tc>
      </w:tr>
      <w:bookmarkEnd w:id="101"/>
      <w:bookmarkEnd w:id="102"/>
    </w:tbl>
    <w:p>
      <w:pPr>
        <w:spacing w:line="480" w:lineRule="exact"/>
        <w:rPr>
          <w:rFonts w:ascii="宋体" w:hAnsi="宋体"/>
        </w:rPr>
        <w:sectPr>
          <w:pgSz w:w="11907" w:h="16840"/>
          <w:pgMar w:top="1440" w:right="1440" w:bottom="1440" w:left="1134" w:header="720" w:footer="890" w:gutter="0"/>
          <w:cols w:space="720" w:num="1"/>
          <w:docGrid w:linePitch="312" w:charSpace="0"/>
        </w:sectPr>
      </w:pPr>
    </w:p>
    <w:p>
      <w:pPr>
        <w:pStyle w:val="5"/>
        <w:spacing w:line="440" w:lineRule="exact"/>
        <w:rPr>
          <w:rFonts w:ascii="宋体" w:hAnsi="宋体"/>
          <w:b w:val="0"/>
          <w:sz w:val="44"/>
          <w:szCs w:val="44"/>
        </w:rPr>
      </w:pPr>
      <w:bookmarkStart w:id="103" w:name="_Toc57188277"/>
      <w:bookmarkStart w:id="104" w:name="_Toc197850648"/>
      <w:bookmarkStart w:id="105" w:name="_Toc197404928"/>
      <w:bookmarkStart w:id="106" w:name="_Toc497549391"/>
      <w:bookmarkStart w:id="107" w:name="_Toc385992401"/>
      <w:bookmarkStart w:id="108" w:name="_Toc486842341"/>
      <w:bookmarkStart w:id="109" w:name="_Toc389620241"/>
      <w:r>
        <w:rPr>
          <w:rFonts w:ascii="宋体" w:hAnsi="宋体"/>
          <w:b w:val="0"/>
          <w:sz w:val="44"/>
          <w:szCs w:val="44"/>
        </w:rPr>
        <w:t>第</w:t>
      </w:r>
      <w:r>
        <w:rPr>
          <w:rFonts w:hint="eastAsia" w:ascii="宋体" w:hAnsi="宋体"/>
          <w:b w:val="0"/>
          <w:sz w:val="44"/>
          <w:szCs w:val="44"/>
        </w:rPr>
        <w:t>二篇  参选文件格式</w:t>
      </w:r>
      <w:bookmarkEnd w:id="103"/>
    </w:p>
    <w:p>
      <w:pPr>
        <w:spacing w:before="60" w:beforeLines="25" w:after="60" w:afterLines="25" w:line="560" w:lineRule="exact"/>
        <w:ind w:firstLine="547" w:firstLineChars="228"/>
        <w:rPr>
          <w:rFonts w:ascii="宋体" w:hAnsi="宋体"/>
          <w:sz w:val="24"/>
        </w:rPr>
      </w:pPr>
      <w:r>
        <w:rPr>
          <w:rFonts w:hint="eastAsia" w:ascii="宋体" w:hAnsi="宋体"/>
          <w:sz w:val="24"/>
        </w:rPr>
        <w:t>每一对“[ ]”及其中间的内容，均应由参选人在编制参选时根据情况以适当的内容代替。每一对“{ }”及其中间的内容，参选人在编制参选书时应予以删除。在留有的空白或下划线上或…均应由参选人填入适当内容。</w:t>
      </w:r>
    </w:p>
    <w:p>
      <w:pPr>
        <w:jc w:val="center"/>
        <w:rPr>
          <w:rFonts w:ascii="宋体" w:hAnsi="宋体"/>
        </w:rPr>
      </w:pPr>
    </w:p>
    <w:p>
      <w:pPr>
        <w:jc w:val="center"/>
        <w:rPr>
          <w:rFonts w:ascii="宋体" w:hAnsi="宋体"/>
        </w:rPr>
      </w:pPr>
    </w:p>
    <w:p>
      <w:pPr>
        <w:pStyle w:val="25"/>
        <w:jc w:val="center"/>
        <w:rPr>
          <w:rFonts w:hAnsi="宋体"/>
          <w:b/>
          <w:spacing w:val="36"/>
          <w:sz w:val="44"/>
          <w:szCs w:val="44"/>
        </w:rPr>
      </w:pPr>
      <w:r>
        <w:rPr>
          <w:rFonts w:hAnsi="宋体"/>
        </w:rPr>
        <w:br w:type="page"/>
      </w:r>
      <w:r>
        <w:rPr>
          <w:rFonts w:hint="eastAsia" w:hAnsi="宋体"/>
          <w:b/>
          <w:spacing w:val="36"/>
          <w:sz w:val="44"/>
          <w:szCs w:val="44"/>
        </w:rPr>
        <w:t>第一章</w:t>
      </w:r>
    </w:p>
    <w:p>
      <w:pPr>
        <w:spacing w:line="840" w:lineRule="exact"/>
        <w:jc w:val="center"/>
        <w:rPr>
          <w:rFonts w:ascii="宋体" w:hAnsi="宋体"/>
          <w:b/>
          <w:spacing w:val="36"/>
          <w:sz w:val="44"/>
          <w:szCs w:val="44"/>
        </w:rPr>
      </w:pPr>
    </w:p>
    <w:p>
      <w:pPr>
        <w:pStyle w:val="25"/>
        <w:spacing w:before="240" w:beforeLines="100" w:after="120" w:afterLines="50" w:line="180" w:lineRule="auto"/>
        <w:jc w:val="center"/>
        <w:rPr>
          <w:rFonts w:hint="eastAsia" w:hAnsi="宋体" w:eastAsia="宋体"/>
          <w:b/>
          <w:bCs/>
          <w:sz w:val="48"/>
          <w:szCs w:val="48"/>
          <w:lang w:eastAsia="zh-CN"/>
        </w:rPr>
      </w:pPr>
      <w:r>
        <w:rPr>
          <w:rFonts w:hint="eastAsia" w:hAnsi="宋体"/>
          <w:b/>
          <w:bCs/>
          <w:sz w:val="48"/>
          <w:szCs w:val="48"/>
          <w:lang w:eastAsia="zh-CN"/>
        </w:rPr>
        <w:t>赤湾停车场物业开发项目A地块</w:t>
      </w:r>
    </w:p>
    <w:p>
      <w:pPr>
        <w:pStyle w:val="25"/>
        <w:spacing w:before="240" w:beforeLines="100" w:after="120" w:afterLines="50" w:line="180" w:lineRule="auto"/>
        <w:jc w:val="center"/>
        <w:rPr>
          <w:rFonts w:hAnsi="宋体"/>
          <w:b/>
          <w:bCs/>
          <w:sz w:val="48"/>
          <w:szCs w:val="48"/>
        </w:rPr>
      </w:pPr>
    </w:p>
    <w:p>
      <w:pPr>
        <w:pStyle w:val="25"/>
        <w:spacing w:before="240" w:beforeLines="100" w:after="120" w:afterLines="50" w:line="180" w:lineRule="auto"/>
        <w:jc w:val="center"/>
        <w:rPr>
          <w:rFonts w:hAnsi="宋体"/>
          <w:b/>
          <w:bCs/>
          <w:spacing w:val="-20"/>
          <w:sz w:val="48"/>
          <w:szCs w:val="48"/>
        </w:rPr>
      </w:pPr>
      <w:r>
        <w:rPr>
          <w:rFonts w:hint="eastAsia" w:hAnsi="宋体"/>
          <w:b/>
          <w:bCs/>
          <w:sz w:val="48"/>
          <w:szCs w:val="48"/>
        </w:rPr>
        <w:t>前期物业服务单位</w:t>
      </w:r>
    </w:p>
    <w:p>
      <w:pPr>
        <w:pStyle w:val="25"/>
        <w:spacing w:before="240" w:beforeLines="100" w:after="120" w:afterLines="50" w:line="180" w:lineRule="auto"/>
        <w:jc w:val="center"/>
        <w:rPr>
          <w:rFonts w:hAnsi="宋体"/>
          <w:bCs/>
          <w:spacing w:val="36"/>
          <w:sz w:val="52"/>
          <w:szCs w:val="52"/>
        </w:rPr>
      </w:pPr>
    </w:p>
    <w:p>
      <w:pPr>
        <w:pStyle w:val="25"/>
        <w:spacing w:before="1440" w:beforeLines="600" w:line="400" w:lineRule="exact"/>
        <w:jc w:val="center"/>
        <w:rPr>
          <w:rFonts w:hAnsi="宋体"/>
          <w:bCs/>
          <w:kern w:val="10"/>
          <w:sz w:val="84"/>
          <w:szCs w:val="84"/>
        </w:rPr>
      </w:pPr>
      <w:r>
        <w:rPr>
          <w:rFonts w:hint="eastAsia" w:hAnsi="宋体"/>
          <w:bCs/>
          <w:spacing w:val="36"/>
          <w:kern w:val="10"/>
          <w:sz w:val="84"/>
          <w:szCs w:val="84"/>
        </w:rPr>
        <w:t>参 选 文 件</w:t>
      </w:r>
    </w:p>
    <w:p>
      <w:pPr>
        <w:pStyle w:val="25"/>
        <w:jc w:val="center"/>
        <w:rPr>
          <w:rFonts w:hAnsi="宋体"/>
          <w:bCs/>
          <w:sz w:val="17"/>
          <w:szCs w:val="17"/>
        </w:rPr>
      </w:pPr>
    </w:p>
    <w:p>
      <w:pPr>
        <w:pStyle w:val="25"/>
        <w:jc w:val="center"/>
        <w:rPr>
          <w:rFonts w:hAnsi="宋体"/>
          <w:sz w:val="23"/>
          <w:szCs w:val="23"/>
        </w:rPr>
      </w:pPr>
    </w:p>
    <w:p>
      <w:pPr>
        <w:pStyle w:val="25"/>
        <w:jc w:val="center"/>
        <w:rPr>
          <w:rFonts w:hAnsi="宋体"/>
          <w:sz w:val="35"/>
          <w:szCs w:val="35"/>
        </w:rPr>
      </w:pPr>
    </w:p>
    <w:p>
      <w:pPr>
        <w:pStyle w:val="25"/>
        <w:jc w:val="center"/>
        <w:rPr>
          <w:rFonts w:hAnsi="宋体"/>
          <w:sz w:val="23"/>
          <w:szCs w:val="23"/>
        </w:rPr>
      </w:pPr>
    </w:p>
    <w:p>
      <w:pPr>
        <w:pStyle w:val="6"/>
        <w:spacing w:before="60" w:after="60"/>
        <w:rPr>
          <w:rFonts w:ascii="宋体" w:hAnsi="宋体" w:eastAsia="宋体"/>
          <w:b/>
          <w:sz w:val="52"/>
        </w:rPr>
      </w:pPr>
      <w:bookmarkStart w:id="110" w:name="_Toc57188278"/>
      <w:r>
        <w:rPr>
          <w:rFonts w:hint="eastAsia" w:ascii="宋体" w:hAnsi="宋体" w:eastAsia="宋体"/>
          <w:b/>
          <w:sz w:val="52"/>
        </w:rPr>
        <w:t>技术标书</w:t>
      </w:r>
      <w:bookmarkEnd w:id="110"/>
    </w:p>
    <w:p>
      <w:pPr>
        <w:pStyle w:val="25"/>
        <w:jc w:val="center"/>
        <w:rPr>
          <w:rFonts w:hAnsi="宋体"/>
          <w:b/>
          <w:sz w:val="32"/>
          <w:szCs w:val="32"/>
        </w:rPr>
      </w:pPr>
    </w:p>
    <w:p>
      <w:pPr>
        <w:pStyle w:val="25"/>
        <w:rPr>
          <w:rFonts w:hAnsi="宋体"/>
          <w:b/>
          <w:sz w:val="32"/>
          <w:szCs w:val="32"/>
        </w:rPr>
      </w:pPr>
    </w:p>
    <w:p>
      <w:pPr>
        <w:pStyle w:val="25"/>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25"/>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rPr>
          <w:rFonts w:ascii="宋体" w:hAnsi="宋体"/>
          <w:b/>
          <w:bCs/>
          <w:sz w:val="28"/>
          <w:szCs w:val="28"/>
        </w:rPr>
      </w:pPr>
      <w:r>
        <w:rPr>
          <w:rFonts w:hint="eastAsia" w:ascii="宋体" w:hAnsi="宋体"/>
          <w:b/>
          <w:bCs/>
          <w:sz w:val="28"/>
          <w:szCs w:val="28"/>
        </w:rPr>
        <w:t>日   期：     年    月     日</w:t>
      </w: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rPr>
          <w:rFonts w:ascii="宋体" w:hAnsi="宋体"/>
          <w:b/>
          <w:bCs/>
          <w:sz w:val="28"/>
          <w:szCs w:val="28"/>
        </w:rPr>
      </w:pPr>
    </w:p>
    <w:p>
      <w:pPr>
        <w:pStyle w:val="7"/>
        <w:numPr>
          <w:ilvl w:val="2"/>
          <w:numId w:val="0"/>
        </w:numPr>
        <w:jc w:val="center"/>
        <w:rPr>
          <w:rFonts w:ascii="宋体" w:hAnsi="宋体"/>
          <w:szCs w:val="24"/>
        </w:rPr>
      </w:pPr>
      <w:bookmarkStart w:id="111" w:name="_Toc57188279"/>
      <w:r>
        <w:rPr>
          <w:rFonts w:hint="eastAsia" w:ascii="宋体" w:hAnsi="宋体"/>
          <w:szCs w:val="24"/>
        </w:rPr>
        <w:t>技术标书目录</w:t>
      </w:r>
      <w:bookmarkEnd w:id="111"/>
    </w:p>
    <w:p>
      <w:pPr>
        <w:rPr>
          <w:rFonts w:ascii="宋体" w:hAnsi="宋体"/>
        </w:rPr>
      </w:pPr>
    </w:p>
    <w:p>
      <w:pPr>
        <w:pStyle w:val="25"/>
        <w:numPr>
          <w:ilvl w:val="0"/>
          <w:numId w:val="13"/>
        </w:numPr>
        <w:spacing w:line="360" w:lineRule="auto"/>
        <w:rPr>
          <w:rFonts w:hAnsi="宋体"/>
          <w:sz w:val="24"/>
          <w:szCs w:val="24"/>
        </w:rPr>
      </w:pPr>
      <w:r>
        <w:rPr>
          <w:rFonts w:hint="eastAsia" w:hAnsi="宋体"/>
          <w:sz w:val="24"/>
          <w:szCs w:val="24"/>
        </w:rPr>
        <w:t>营业执照复印件加盖公章；</w:t>
      </w:r>
    </w:p>
    <w:p>
      <w:pPr>
        <w:pStyle w:val="25"/>
        <w:numPr>
          <w:ilvl w:val="0"/>
          <w:numId w:val="13"/>
        </w:numPr>
        <w:spacing w:line="360" w:lineRule="auto"/>
        <w:rPr>
          <w:rFonts w:hAnsi="宋体"/>
          <w:sz w:val="24"/>
          <w:szCs w:val="24"/>
        </w:rPr>
      </w:pPr>
      <w:r>
        <w:rPr>
          <w:rFonts w:hint="eastAsia" w:hAnsi="宋体"/>
          <w:sz w:val="24"/>
          <w:szCs w:val="24"/>
        </w:rPr>
        <w:t>法定代表人资格证明原件（加盖公章）；</w:t>
      </w:r>
    </w:p>
    <w:p>
      <w:pPr>
        <w:pStyle w:val="25"/>
        <w:numPr>
          <w:ilvl w:val="0"/>
          <w:numId w:val="13"/>
        </w:numPr>
        <w:spacing w:line="360" w:lineRule="auto"/>
        <w:rPr>
          <w:rFonts w:hAnsi="宋体"/>
          <w:sz w:val="24"/>
          <w:szCs w:val="24"/>
        </w:rPr>
      </w:pPr>
      <w:r>
        <w:rPr>
          <w:rFonts w:hint="eastAsia" w:hAnsi="宋体"/>
          <w:sz w:val="24"/>
          <w:szCs w:val="24"/>
        </w:rPr>
        <w:t>法定代表人授权参选代理人的委托书原件（加盖公章）；</w:t>
      </w:r>
    </w:p>
    <w:p>
      <w:pPr>
        <w:pStyle w:val="25"/>
        <w:spacing w:line="360" w:lineRule="auto"/>
        <w:ind w:firstLine="1200" w:firstLineChars="500"/>
        <w:rPr>
          <w:rFonts w:hAnsi="宋体"/>
          <w:sz w:val="24"/>
          <w:szCs w:val="24"/>
        </w:rPr>
      </w:pPr>
      <w:r>
        <w:rPr>
          <w:rFonts w:hint="eastAsia" w:hAnsi="宋体"/>
          <w:sz w:val="24"/>
          <w:szCs w:val="24"/>
        </w:rPr>
        <w:t>如报名人为参选申请人的法定代表人，须携带法定代表人证明书及本人身份证原件和复印件；如报名人不是法定代表人，除携带本人身份证复印件外，还需携带法定代表人证明书和法定代表人身份证复印件及授权</w:t>
      </w:r>
      <w:r>
        <w:rPr>
          <w:rFonts w:hAnsi="宋体"/>
          <w:sz w:val="24"/>
          <w:szCs w:val="24"/>
        </w:rPr>
        <w:t>委托书</w:t>
      </w:r>
      <w:r>
        <w:rPr>
          <w:rFonts w:hint="eastAsia" w:hAnsi="宋体"/>
          <w:sz w:val="24"/>
          <w:szCs w:val="24"/>
        </w:rPr>
        <w:t>（加盖公章</w:t>
      </w:r>
      <w:r>
        <w:rPr>
          <w:rFonts w:hAnsi="宋体"/>
          <w:sz w:val="24"/>
          <w:szCs w:val="24"/>
        </w:rPr>
        <w:t>）</w:t>
      </w:r>
      <w:r>
        <w:rPr>
          <w:rFonts w:hint="eastAsia" w:hAnsi="宋体"/>
          <w:sz w:val="24"/>
          <w:szCs w:val="24"/>
        </w:rPr>
        <w:t>；</w:t>
      </w:r>
    </w:p>
    <w:p>
      <w:pPr>
        <w:pStyle w:val="25"/>
        <w:numPr>
          <w:ilvl w:val="0"/>
          <w:numId w:val="13"/>
        </w:numPr>
        <w:spacing w:line="360" w:lineRule="auto"/>
        <w:rPr>
          <w:rFonts w:hAnsi="宋体"/>
          <w:sz w:val="24"/>
          <w:szCs w:val="24"/>
        </w:rPr>
      </w:pPr>
      <w:r>
        <w:rPr>
          <w:rFonts w:hint="eastAsia" w:hAnsi="宋体"/>
          <w:sz w:val="24"/>
          <w:szCs w:val="24"/>
        </w:rPr>
        <w:t>在深圳注册登记的企业证明文件（复印件并盖章）</w:t>
      </w:r>
    </w:p>
    <w:p>
      <w:pPr>
        <w:pStyle w:val="25"/>
        <w:numPr>
          <w:ilvl w:val="0"/>
          <w:numId w:val="13"/>
        </w:numPr>
        <w:spacing w:line="360" w:lineRule="auto"/>
        <w:rPr>
          <w:rFonts w:hAnsi="宋体"/>
          <w:sz w:val="24"/>
          <w:szCs w:val="24"/>
        </w:rPr>
      </w:pPr>
      <w:r>
        <w:rPr>
          <w:rFonts w:hint="eastAsia"/>
          <w:sz w:val="24"/>
        </w:rPr>
        <w:t>一级</w:t>
      </w:r>
      <w:r>
        <w:rPr>
          <w:sz w:val="24"/>
        </w:rPr>
        <w:t>物业管理企业资质等级证书</w:t>
      </w:r>
      <w:r>
        <w:rPr>
          <w:rFonts w:hint="eastAsia"/>
          <w:sz w:val="24"/>
        </w:rPr>
        <w:t>及三标资质证书的</w:t>
      </w:r>
      <w:r>
        <w:rPr>
          <w:sz w:val="24"/>
        </w:rPr>
        <w:t>复印件</w:t>
      </w:r>
      <w:r>
        <w:rPr>
          <w:rFonts w:hint="eastAsia" w:hAnsi="宋体"/>
          <w:sz w:val="24"/>
          <w:szCs w:val="24"/>
        </w:rPr>
        <w:t>（加盖</w:t>
      </w:r>
      <w:r>
        <w:rPr>
          <w:rFonts w:hAnsi="宋体"/>
          <w:sz w:val="24"/>
          <w:szCs w:val="24"/>
        </w:rPr>
        <w:t>公章）</w:t>
      </w:r>
      <w:r>
        <w:rPr>
          <w:rFonts w:hint="eastAsia" w:hAnsi="宋体"/>
          <w:sz w:val="24"/>
          <w:szCs w:val="24"/>
        </w:rPr>
        <w:t>；</w:t>
      </w:r>
    </w:p>
    <w:p>
      <w:pPr>
        <w:pStyle w:val="25"/>
        <w:widowControl/>
        <w:numPr>
          <w:ilvl w:val="0"/>
          <w:numId w:val="13"/>
        </w:numPr>
        <w:overflowPunct w:val="0"/>
        <w:autoSpaceDE w:val="0"/>
        <w:autoSpaceDN w:val="0"/>
        <w:spacing w:before="50" w:line="360" w:lineRule="auto"/>
        <w:jc w:val="left"/>
        <w:rPr>
          <w:rFonts w:hAnsi="宋体"/>
          <w:sz w:val="24"/>
          <w:szCs w:val="24"/>
        </w:rPr>
      </w:pPr>
      <w:r>
        <w:rPr>
          <w:rFonts w:hint="eastAsia" w:hAnsi="宋体"/>
          <w:b/>
          <w:bCs/>
          <w:sz w:val="24"/>
          <w:u w:val="single"/>
        </w:rPr>
        <w:t>对照本比选文件技术标评分表内容，按打分内容项的顺序，提供相应材料；</w:t>
      </w:r>
    </w:p>
    <w:p>
      <w:pPr>
        <w:pStyle w:val="25"/>
        <w:widowControl/>
        <w:numPr>
          <w:ilvl w:val="0"/>
          <w:numId w:val="13"/>
        </w:numPr>
        <w:overflowPunct w:val="0"/>
        <w:autoSpaceDE w:val="0"/>
        <w:autoSpaceDN w:val="0"/>
        <w:spacing w:before="50" w:line="360" w:lineRule="auto"/>
        <w:jc w:val="left"/>
        <w:rPr>
          <w:rFonts w:hAnsi="宋体"/>
          <w:sz w:val="24"/>
          <w:szCs w:val="24"/>
        </w:rPr>
      </w:pPr>
      <w:r>
        <w:rPr>
          <w:rFonts w:hint="eastAsia" w:hAnsi="宋体"/>
          <w:sz w:val="24"/>
          <w:szCs w:val="24"/>
        </w:rPr>
        <w:t>比选文件要求的其他资料或者参选人认为需要补充的资料。</w:t>
      </w:r>
    </w:p>
    <w:p>
      <w:pPr>
        <w:pStyle w:val="7"/>
        <w:numPr>
          <w:ilvl w:val="2"/>
          <w:numId w:val="0"/>
        </w:numPr>
        <w:spacing w:line="360" w:lineRule="auto"/>
        <w:rPr>
          <w:rFonts w:ascii="宋体" w:hAnsi="宋体"/>
          <w:sz w:val="24"/>
        </w:rPr>
      </w:pPr>
      <w:r>
        <w:rPr>
          <w:b w:val="0"/>
          <w:szCs w:val="28"/>
        </w:rPr>
        <w:br w:type="page"/>
      </w:r>
      <w:bookmarkStart w:id="112" w:name="_Toc57188280"/>
      <w:r>
        <w:rPr>
          <w:rFonts w:hint="eastAsia" w:ascii="宋体" w:hAnsi="宋体"/>
          <w:sz w:val="24"/>
        </w:rPr>
        <w:t>一、企业法人营业执照复印件（加盖公章）</w:t>
      </w:r>
      <w:bookmarkEnd w:id="112"/>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pStyle w:val="150"/>
        <w:spacing w:before="50" w:line="360" w:lineRule="auto"/>
        <w:rPr>
          <w:rFonts w:ascii="Times New Roman" w:cs="Times New Roman"/>
          <w:color w:val="auto"/>
          <w:szCs w:val="28"/>
        </w:rPr>
      </w:pPr>
    </w:p>
    <w:p>
      <w:pPr>
        <w:spacing w:line="360" w:lineRule="auto"/>
        <w:rPr>
          <w:rFonts w:hAnsi="宋体"/>
          <w:kern w:val="0"/>
          <w:sz w:val="24"/>
          <w:szCs w:val="28"/>
        </w:rPr>
      </w:pPr>
    </w:p>
    <w:p>
      <w:pPr>
        <w:pStyle w:val="7"/>
        <w:numPr>
          <w:ilvl w:val="2"/>
          <w:numId w:val="0"/>
        </w:numPr>
        <w:spacing w:line="360" w:lineRule="auto"/>
        <w:rPr>
          <w:rFonts w:ascii="宋体" w:hAnsi="宋体"/>
          <w:sz w:val="24"/>
        </w:rPr>
      </w:pPr>
      <w:bookmarkStart w:id="113" w:name="_Toc510187106"/>
      <w:bookmarkStart w:id="114" w:name="_Toc57188281"/>
      <w:r>
        <w:rPr>
          <w:rFonts w:hint="eastAsia" w:ascii="宋体" w:hAnsi="宋体"/>
          <w:sz w:val="24"/>
        </w:rPr>
        <w:t>二</w:t>
      </w:r>
      <w:r>
        <w:rPr>
          <w:rFonts w:ascii="宋体" w:hAnsi="宋体"/>
          <w:sz w:val="24"/>
        </w:rPr>
        <w:t>、法定代表人资格证明书</w:t>
      </w:r>
      <w:bookmarkEnd w:id="113"/>
      <w:bookmarkEnd w:id="114"/>
    </w:p>
    <w:p>
      <w:pPr>
        <w:spacing w:line="360" w:lineRule="auto"/>
        <w:ind w:firstLine="5651"/>
        <w:rPr>
          <w:rFonts w:eastAsia="华文中宋"/>
          <w:sz w:val="24"/>
        </w:rPr>
      </w:pPr>
    </w:p>
    <w:p>
      <w:pPr>
        <w:pStyle w:val="25"/>
        <w:spacing w:after="120" w:afterLines="50" w:line="360" w:lineRule="auto"/>
        <w:jc w:val="center"/>
        <w:rPr>
          <w:rFonts w:ascii="Times New Roman" w:hAnsi="Times New Roman" w:eastAsia="华文细黑"/>
          <w:sz w:val="44"/>
        </w:rPr>
      </w:pPr>
    </w:p>
    <w:p>
      <w:pPr>
        <w:pStyle w:val="25"/>
        <w:spacing w:after="120" w:afterLines="50" w:line="360" w:lineRule="auto"/>
        <w:jc w:val="center"/>
        <w:rPr>
          <w:rFonts w:ascii="Times New Roman" w:hAnsi="Times New Roman"/>
          <w:sz w:val="44"/>
        </w:rPr>
      </w:pPr>
      <w:r>
        <w:rPr>
          <w:rFonts w:ascii="Times New Roman" w:hAnsi="Times New Roman"/>
          <w:sz w:val="44"/>
        </w:rPr>
        <w:t>法定代表人资格证明书</w:t>
      </w:r>
    </w:p>
    <w:p>
      <w:pPr>
        <w:pStyle w:val="25"/>
        <w:spacing w:line="360" w:lineRule="auto"/>
        <w:ind w:firstLine="480" w:firstLineChars="200"/>
        <w:rPr>
          <w:rFonts w:ascii="Times New Roman" w:hAnsi="Times New Roman"/>
          <w:sz w:val="24"/>
          <w:szCs w:val="24"/>
        </w:rPr>
      </w:pPr>
    </w:p>
    <w:p>
      <w:pPr>
        <w:pStyle w:val="25"/>
        <w:spacing w:line="360" w:lineRule="auto"/>
        <w:ind w:left="279" w:leftChars="133"/>
        <w:rPr>
          <w:rFonts w:ascii="Times New Roman" w:hAnsi="Times New Roman"/>
          <w:sz w:val="24"/>
          <w:szCs w:val="24"/>
        </w:rPr>
      </w:pPr>
    </w:p>
    <w:p>
      <w:pPr>
        <w:pStyle w:val="25"/>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25"/>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25"/>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25"/>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25"/>
        <w:spacing w:line="360" w:lineRule="auto"/>
        <w:ind w:left="27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25"/>
        <w:spacing w:line="360" w:lineRule="auto"/>
        <w:ind w:left="359" w:leftChars="171"/>
        <w:rPr>
          <w:rFonts w:ascii="Times New Roman" w:hAnsi="Times New Roman"/>
          <w:sz w:val="24"/>
          <w:szCs w:val="24"/>
        </w:rPr>
      </w:pPr>
    </w:p>
    <w:p>
      <w:pPr>
        <w:pStyle w:val="25"/>
        <w:spacing w:line="360" w:lineRule="auto"/>
        <w:ind w:left="359" w:leftChars="171" w:firstLine="120" w:firstLineChars="50"/>
        <w:rPr>
          <w:rFonts w:ascii="Times New Roman" w:hAnsi="Times New Roman"/>
          <w:sz w:val="24"/>
          <w:szCs w:val="24"/>
        </w:rPr>
      </w:pPr>
      <w:r>
        <w:rPr>
          <w:rFonts w:ascii="Times New Roman" w:hAnsi="Times New Roman"/>
          <w:sz w:val="24"/>
          <w:szCs w:val="24"/>
        </w:rPr>
        <w:t>特此证明。</w:t>
      </w:r>
    </w:p>
    <w:p>
      <w:pPr>
        <w:pStyle w:val="25"/>
        <w:spacing w:line="360" w:lineRule="auto"/>
        <w:ind w:left="133" w:firstLine="1260" w:firstLineChars="525"/>
        <w:rPr>
          <w:rFonts w:ascii="Times New Roman" w:hAnsi="Times New Roman"/>
          <w:sz w:val="24"/>
          <w:szCs w:val="24"/>
        </w:rPr>
      </w:pPr>
    </w:p>
    <w:p>
      <w:pPr>
        <w:pStyle w:val="25"/>
        <w:spacing w:line="360" w:lineRule="auto"/>
        <w:ind w:left="133" w:firstLine="1260" w:firstLineChars="525"/>
        <w:rPr>
          <w:rFonts w:ascii="Times New Roman" w:hAnsi="Times New Roman"/>
          <w:sz w:val="24"/>
          <w:szCs w:val="24"/>
        </w:rPr>
      </w:pPr>
    </w:p>
    <w:p>
      <w:pPr>
        <w:pStyle w:val="25"/>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25"/>
        <w:spacing w:line="360" w:lineRule="auto"/>
        <w:ind w:left="133" w:firstLine="1260" w:firstLineChars="525"/>
        <w:rPr>
          <w:rFonts w:ascii="Times New Roman" w:hAnsi="Times New Roman"/>
          <w:sz w:val="24"/>
          <w:szCs w:val="24"/>
          <w:u w:val="single"/>
        </w:rPr>
      </w:pPr>
    </w:p>
    <w:p>
      <w:pPr>
        <w:spacing w:line="360" w:lineRule="auto"/>
        <w:ind w:firstLine="480" w:firstLineChars="200"/>
        <w:rPr>
          <w:sz w:val="24"/>
          <w:szCs w:val="24"/>
        </w:rPr>
      </w:pPr>
      <w:r>
        <w:rPr>
          <w:sz w:val="24"/>
          <w:szCs w:val="24"/>
        </w:rPr>
        <w:t>日期：</w:t>
      </w:r>
      <w:r>
        <w:rPr>
          <w:rFonts w:hint="eastAsia"/>
          <w:sz w:val="24"/>
          <w:szCs w:val="24"/>
          <w:u w:val="single"/>
        </w:rPr>
        <w:t xml:space="preserve">        </w:t>
      </w:r>
      <w:r>
        <w:rPr>
          <w:sz w:val="24"/>
          <w:szCs w:val="24"/>
        </w:rPr>
        <w:t>年</w:t>
      </w:r>
      <w:r>
        <w:rPr>
          <w:rFonts w:hint="eastAsia"/>
          <w:sz w:val="24"/>
          <w:szCs w:val="24"/>
          <w:u w:val="single"/>
        </w:rPr>
        <w:t xml:space="preserve">    </w:t>
      </w:r>
      <w:r>
        <w:rPr>
          <w:sz w:val="24"/>
          <w:szCs w:val="24"/>
        </w:rPr>
        <w:t>月</w:t>
      </w:r>
      <w:r>
        <w:rPr>
          <w:rFonts w:hint="eastAsia"/>
          <w:sz w:val="24"/>
          <w:szCs w:val="24"/>
          <w:u w:val="single"/>
        </w:rPr>
        <w:t xml:space="preserve">    </w:t>
      </w:r>
      <w:r>
        <w:rPr>
          <w:sz w:val="24"/>
          <w:szCs w:val="24"/>
        </w:rPr>
        <w:t>日</w:t>
      </w:r>
    </w:p>
    <w:p>
      <w:pPr>
        <w:pStyle w:val="7"/>
        <w:numPr>
          <w:ilvl w:val="2"/>
          <w:numId w:val="0"/>
        </w:numPr>
        <w:spacing w:line="360" w:lineRule="auto"/>
        <w:rPr>
          <w:rFonts w:ascii="宋体" w:hAnsi="宋体"/>
          <w:sz w:val="24"/>
        </w:rPr>
      </w:pPr>
      <w:r>
        <w:rPr>
          <w:sz w:val="24"/>
          <w:szCs w:val="24"/>
        </w:rPr>
        <w:br w:type="page"/>
      </w:r>
      <w:bookmarkStart w:id="115" w:name="_Toc510187107"/>
      <w:bookmarkStart w:id="116" w:name="_Toc57188282"/>
      <w:bookmarkStart w:id="117" w:name="_Toc276575949"/>
      <w:r>
        <w:rPr>
          <w:rFonts w:hint="eastAsia" w:ascii="宋体" w:hAnsi="宋体"/>
          <w:sz w:val="24"/>
        </w:rPr>
        <w:t>三、法定代表人身份证复印件</w:t>
      </w:r>
      <w:bookmarkEnd w:id="115"/>
      <w:bookmarkEnd w:id="116"/>
      <w:bookmarkStart w:id="118" w:name="_Toc510187108"/>
    </w:p>
    <w:p>
      <w:pPr>
        <w:pStyle w:val="7"/>
        <w:numPr>
          <w:ilvl w:val="2"/>
          <w:numId w:val="0"/>
        </w:numPr>
        <w:spacing w:line="360" w:lineRule="auto"/>
        <w:rPr>
          <w:rFonts w:ascii="宋体" w:hAnsi="宋体"/>
          <w:sz w:val="24"/>
        </w:rPr>
      </w:pPr>
      <w:r>
        <w:rPr>
          <w:rFonts w:ascii="宋体" w:hAnsi="宋体"/>
          <w:sz w:val="24"/>
        </w:rPr>
        <w:br w:type="page"/>
      </w:r>
      <w:bookmarkStart w:id="119" w:name="_Toc57188283"/>
      <w:r>
        <w:rPr>
          <w:rFonts w:hint="eastAsia" w:ascii="宋体" w:hAnsi="宋体"/>
          <w:sz w:val="24"/>
        </w:rPr>
        <w:t>四、</w:t>
      </w:r>
      <w:r>
        <w:rPr>
          <w:rFonts w:ascii="宋体" w:hAnsi="宋体"/>
          <w:sz w:val="24"/>
        </w:rPr>
        <w:t>法人代表授权委托书</w:t>
      </w:r>
      <w:r>
        <w:rPr>
          <w:rFonts w:hint="eastAsia" w:ascii="宋体" w:hAnsi="宋体"/>
          <w:sz w:val="24"/>
        </w:rPr>
        <w:t>（如有）</w:t>
      </w:r>
      <w:bookmarkEnd w:id="118"/>
      <w:bookmarkEnd w:id="119"/>
    </w:p>
    <w:p>
      <w:pPr>
        <w:spacing w:line="360" w:lineRule="auto"/>
        <w:jc w:val="center"/>
        <w:rPr>
          <w:b/>
          <w:sz w:val="24"/>
          <w:szCs w:val="24"/>
        </w:rPr>
      </w:pPr>
    </w:p>
    <w:p>
      <w:pPr>
        <w:spacing w:line="360" w:lineRule="auto"/>
        <w:jc w:val="center"/>
        <w:rPr>
          <w:b/>
          <w:sz w:val="24"/>
          <w:szCs w:val="24"/>
        </w:rPr>
      </w:pPr>
    </w:p>
    <w:p>
      <w:pPr>
        <w:pStyle w:val="16"/>
        <w:spacing w:line="360" w:lineRule="auto"/>
      </w:pPr>
    </w:p>
    <w:p>
      <w:pPr>
        <w:pStyle w:val="25"/>
        <w:spacing w:after="120" w:afterLines="50" w:line="360" w:lineRule="auto"/>
        <w:jc w:val="center"/>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25"/>
        <w:spacing w:after="120" w:afterLines="50" w:line="360" w:lineRule="auto"/>
        <w:jc w:val="center"/>
        <w:rPr>
          <w:rFonts w:ascii="Times New Roman" w:hAnsi="Times New Roman" w:eastAsia="华文细黑"/>
          <w:sz w:val="44"/>
        </w:rPr>
      </w:pPr>
    </w:p>
    <w:p>
      <w:pPr>
        <w:pStyle w:val="25"/>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[参选人名称]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w:t>
      </w:r>
      <w:r>
        <w:rPr>
          <w:rFonts w:hint="eastAsia" w:ascii="Times New Roman" w:hAnsi="Times New Roman"/>
          <w:sz w:val="24"/>
          <w:szCs w:val="24"/>
        </w:rPr>
        <w:t>参选</w:t>
      </w:r>
      <w:r>
        <w:rPr>
          <w:rFonts w:ascii="Times New Roman" w:hAnsi="Times New Roman"/>
          <w:sz w:val="24"/>
          <w:szCs w:val="24"/>
        </w:rPr>
        <w:t>项目、代表我公司签署参选文件的法定代表人的授权委托代理人，我承认代理人全权代表我所签署的参选文件的内容、我承认代理人全权代表我司的参选任何行为。</w:t>
      </w:r>
    </w:p>
    <w:p>
      <w:pPr>
        <w:pStyle w:val="25"/>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25"/>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25"/>
        <w:spacing w:line="360" w:lineRule="auto"/>
        <w:ind w:left="178" w:leftChars="85" w:firstLine="480" w:firstLineChars="200"/>
        <w:rPr>
          <w:rFonts w:ascii="Times New Roman" w:hAnsi="Times New Roman"/>
          <w:sz w:val="24"/>
          <w:szCs w:val="24"/>
        </w:rPr>
      </w:pPr>
    </w:p>
    <w:p>
      <w:pPr>
        <w:pStyle w:val="25"/>
        <w:spacing w:line="360" w:lineRule="auto"/>
        <w:ind w:left="178" w:leftChars="85" w:firstLine="480" w:firstLineChars="200"/>
        <w:rPr>
          <w:rFonts w:ascii="Times New Roman" w:hAnsi="Times New Roman"/>
          <w:sz w:val="24"/>
          <w:szCs w:val="24"/>
        </w:rPr>
      </w:pPr>
    </w:p>
    <w:p>
      <w:pPr>
        <w:pStyle w:val="25"/>
        <w:spacing w:line="360" w:lineRule="auto"/>
        <w:ind w:left="178" w:leftChars="85" w:firstLine="480" w:firstLineChars="200"/>
        <w:rPr>
          <w:rFonts w:ascii="Times New Roman" w:hAnsi="Times New Roman"/>
          <w:sz w:val="24"/>
          <w:szCs w:val="24"/>
        </w:rPr>
      </w:pPr>
    </w:p>
    <w:p>
      <w:pPr>
        <w:pStyle w:val="25"/>
        <w:spacing w:line="360" w:lineRule="auto"/>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25"/>
        <w:spacing w:line="360" w:lineRule="auto"/>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25"/>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25"/>
        <w:spacing w:line="360" w:lineRule="auto"/>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pacing w:line="360" w:lineRule="auto"/>
        <w:ind w:firstLine="480" w:firstLineChars="200"/>
        <w:jc w:val="left"/>
        <w:rPr>
          <w:rFonts w:ascii="宋体" w:hAnsi="宋体"/>
          <w:bCs/>
          <w:sz w:val="24"/>
          <w:szCs w:val="24"/>
        </w:rPr>
      </w:pPr>
      <w:r>
        <w:rPr>
          <w:sz w:val="24"/>
          <w:szCs w:val="24"/>
        </w:rPr>
        <w:t>授权委托日期：</w:t>
      </w:r>
      <w:r>
        <w:rPr>
          <w:rFonts w:hint="eastAsia"/>
          <w:sz w:val="24"/>
          <w:szCs w:val="24"/>
          <w:u w:val="single"/>
        </w:rPr>
        <w:t xml:space="preserve">        </w:t>
      </w:r>
      <w:r>
        <w:rPr>
          <w:sz w:val="24"/>
          <w:szCs w:val="24"/>
          <w:u w:val="single"/>
        </w:rPr>
        <w:t>年</w:t>
      </w:r>
      <w:r>
        <w:rPr>
          <w:rFonts w:hint="eastAsia"/>
          <w:sz w:val="24"/>
          <w:szCs w:val="24"/>
          <w:u w:val="single"/>
        </w:rPr>
        <w:t xml:space="preserve">    </w:t>
      </w:r>
      <w:r>
        <w:rPr>
          <w:sz w:val="24"/>
          <w:szCs w:val="24"/>
          <w:u w:val="single"/>
        </w:rPr>
        <w:t>月</w:t>
      </w:r>
      <w:r>
        <w:rPr>
          <w:rFonts w:hint="eastAsia"/>
          <w:sz w:val="24"/>
          <w:szCs w:val="24"/>
          <w:u w:val="single"/>
        </w:rPr>
        <w:t xml:space="preserve">    </w:t>
      </w:r>
      <w:r>
        <w:rPr>
          <w:sz w:val="24"/>
          <w:szCs w:val="24"/>
          <w:u w:val="single"/>
        </w:rPr>
        <w:t>日</w:t>
      </w:r>
    </w:p>
    <w:p>
      <w:pPr>
        <w:pStyle w:val="150"/>
        <w:spacing w:before="50" w:line="360" w:lineRule="auto"/>
        <w:rPr>
          <w:rFonts w:ascii="Times New Roman" w:cs="Times New Roman"/>
          <w:b/>
          <w:color w:val="auto"/>
          <w:szCs w:val="28"/>
        </w:rPr>
      </w:pPr>
      <w:bookmarkStart w:id="120" w:name="_Toc510187109"/>
      <w:r>
        <w:rPr>
          <w:bCs/>
        </w:rPr>
        <w:br w:type="page"/>
      </w:r>
      <w:r>
        <w:rPr>
          <w:rFonts w:hint="eastAsia"/>
          <w:b/>
        </w:rPr>
        <w:t>五、被授权人身份证复印件（如有）</w:t>
      </w:r>
      <w:bookmarkEnd w:id="120"/>
      <w:bookmarkStart w:id="121" w:name="_Toc510187110"/>
      <w:r>
        <w:rPr>
          <w:b/>
          <w:bCs/>
        </w:rPr>
        <w:br w:type="page"/>
      </w:r>
      <w:bookmarkEnd w:id="121"/>
      <w:r>
        <w:rPr>
          <w:rFonts w:hint="eastAsia" w:ascii="Times New Roman" w:cs="Times New Roman"/>
          <w:b/>
          <w:color w:val="auto"/>
          <w:szCs w:val="28"/>
        </w:rPr>
        <w:t>六、参选人情况介绍及相关资质材料；</w:t>
      </w: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r>
        <w:rPr>
          <w:rFonts w:hint="eastAsia" w:ascii="Times New Roman" w:cs="Times New Roman"/>
          <w:b/>
          <w:color w:val="auto"/>
          <w:szCs w:val="28"/>
        </w:rPr>
        <w:t>七、物业服务企业相关项目业绩表；</w:t>
      </w:r>
    </w:p>
    <w:tbl>
      <w:tblPr>
        <w:tblStyle w:val="48"/>
        <w:tblpPr w:leftFromText="180" w:rightFromText="180" w:vertAnchor="text" w:horzAnchor="margin" w:tblpY="38"/>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226"/>
        <w:gridCol w:w="1418"/>
        <w:gridCol w:w="1559"/>
        <w:gridCol w:w="1559"/>
        <w:gridCol w:w="1276"/>
        <w:gridCol w:w="1843"/>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83" w:type="dxa"/>
            <w:vAlign w:val="center"/>
          </w:tcPr>
          <w:p>
            <w:pPr>
              <w:jc w:val="center"/>
              <w:rPr>
                <w:rFonts w:ascii="宋体" w:hAnsi="宋体"/>
                <w:sz w:val="24"/>
                <w:szCs w:val="24"/>
              </w:rPr>
            </w:pPr>
            <w:r>
              <w:rPr>
                <w:rFonts w:ascii="宋体" w:hAnsi="宋体"/>
                <w:sz w:val="24"/>
                <w:szCs w:val="24"/>
              </w:rPr>
              <w:t>序号</w:t>
            </w:r>
          </w:p>
        </w:tc>
        <w:tc>
          <w:tcPr>
            <w:tcW w:w="1226" w:type="dxa"/>
            <w:vAlign w:val="center"/>
          </w:tcPr>
          <w:p>
            <w:pPr>
              <w:jc w:val="center"/>
              <w:rPr>
                <w:rFonts w:ascii="宋体" w:hAnsi="宋体"/>
                <w:sz w:val="24"/>
                <w:szCs w:val="24"/>
              </w:rPr>
            </w:pPr>
            <w:r>
              <w:rPr>
                <w:rFonts w:ascii="宋体" w:hAnsi="宋体"/>
                <w:sz w:val="24"/>
                <w:szCs w:val="24"/>
              </w:rPr>
              <w:t>项目名称</w:t>
            </w:r>
          </w:p>
        </w:tc>
        <w:tc>
          <w:tcPr>
            <w:tcW w:w="1418" w:type="dxa"/>
            <w:vAlign w:val="center"/>
          </w:tcPr>
          <w:p>
            <w:pPr>
              <w:jc w:val="center"/>
              <w:rPr>
                <w:rFonts w:ascii="宋体" w:hAnsi="宋体"/>
                <w:sz w:val="24"/>
                <w:szCs w:val="24"/>
              </w:rPr>
            </w:pPr>
            <w:r>
              <w:rPr>
                <w:rFonts w:ascii="宋体" w:hAnsi="宋体"/>
                <w:sz w:val="24"/>
                <w:szCs w:val="24"/>
              </w:rPr>
              <w:t>业主名称</w:t>
            </w:r>
          </w:p>
        </w:tc>
        <w:tc>
          <w:tcPr>
            <w:tcW w:w="1559" w:type="dxa"/>
            <w:vAlign w:val="center"/>
          </w:tcPr>
          <w:p>
            <w:pPr>
              <w:jc w:val="center"/>
              <w:rPr>
                <w:rFonts w:ascii="宋体" w:hAnsi="宋体"/>
                <w:sz w:val="24"/>
                <w:szCs w:val="24"/>
              </w:rPr>
            </w:pPr>
            <w:r>
              <w:rPr>
                <w:rFonts w:ascii="宋体" w:hAnsi="宋体"/>
                <w:sz w:val="24"/>
                <w:szCs w:val="24"/>
              </w:rPr>
              <w:t>项目位置</w:t>
            </w:r>
          </w:p>
        </w:tc>
        <w:tc>
          <w:tcPr>
            <w:tcW w:w="1559" w:type="dxa"/>
            <w:vAlign w:val="center"/>
          </w:tcPr>
          <w:p>
            <w:pPr>
              <w:jc w:val="center"/>
              <w:rPr>
                <w:rFonts w:ascii="宋体" w:hAnsi="宋体"/>
                <w:sz w:val="24"/>
                <w:szCs w:val="24"/>
              </w:rPr>
            </w:pPr>
            <w:r>
              <w:rPr>
                <w:rFonts w:hint="eastAsia" w:ascii="宋体" w:hAnsi="宋体"/>
                <w:sz w:val="24"/>
                <w:szCs w:val="24"/>
              </w:rPr>
              <w:t>主要承担的工作内容</w:t>
            </w:r>
          </w:p>
        </w:tc>
        <w:tc>
          <w:tcPr>
            <w:tcW w:w="1276" w:type="dxa"/>
            <w:vAlign w:val="center"/>
          </w:tcPr>
          <w:p>
            <w:pPr>
              <w:jc w:val="center"/>
              <w:rPr>
                <w:rFonts w:ascii="宋体" w:hAnsi="宋体"/>
                <w:sz w:val="24"/>
                <w:szCs w:val="24"/>
              </w:rPr>
            </w:pPr>
            <w:r>
              <w:rPr>
                <w:rFonts w:hint="eastAsia" w:ascii="宋体" w:hAnsi="宋体"/>
                <w:sz w:val="24"/>
                <w:szCs w:val="24"/>
              </w:rPr>
              <w:t>合同签约</w:t>
            </w:r>
          </w:p>
          <w:p>
            <w:pPr>
              <w:jc w:val="center"/>
              <w:rPr>
                <w:rFonts w:ascii="宋体" w:hAnsi="宋体"/>
                <w:sz w:val="24"/>
                <w:szCs w:val="24"/>
              </w:rPr>
            </w:pPr>
            <w:r>
              <w:rPr>
                <w:rFonts w:ascii="宋体" w:hAnsi="宋体"/>
                <w:sz w:val="24"/>
                <w:szCs w:val="24"/>
              </w:rPr>
              <w:t>时间</w:t>
            </w:r>
          </w:p>
        </w:tc>
        <w:tc>
          <w:tcPr>
            <w:tcW w:w="1843" w:type="dxa"/>
            <w:vAlign w:val="center"/>
          </w:tcPr>
          <w:p>
            <w:pPr>
              <w:jc w:val="center"/>
              <w:rPr>
                <w:rFonts w:ascii="宋体" w:hAnsi="宋体"/>
                <w:sz w:val="24"/>
                <w:szCs w:val="24"/>
              </w:rPr>
            </w:pPr>
            <w:r>
              <w:rPr>
                <w:rFonts w:ascii="宋体" w:hAnsi="宋体"/>
                <w:sz w:val="24"/>
                <w:szCs w:val="24"/>
              </w:rPr>
              <w:t>项目描述</w:t>
            </w:r>
          </w:p>
          <w:p>
            <w:pPr>
              <w:jc w:val="center"/>
              <w:rPr>
                <w:rFonts w:ascii="宋体" w:hAnsi="宋体"/>
                <w:sz w:val="24"/>
                <w:szCs w:val="24"/>
              </w:rPr>
            </w:pPr>
            <w:r>
              <w:rPr>
                <w:rFonts w:hint="eastAsia" w:ascii="宋体" w:hAnsi="宋体"/>
                <w:sz w:val="24"/>
                <w:szCs w:val="24"/>
              </w:rPr>
              <w:t>或补充说明</w:t>
            </w:r>
          </w:p>
        </w:tc>
        <w:tc>
          <w:tcPr>
            <w:tcW w:w="850" w:type="dxa"/>
            <w:vAlign w:val="center"/>
          </w:tcPr>
          <w:p>
            <w:pPr>
              <w:jc w:val="center"/>
              <w:rPr>
                <w:rFonts w:ascii="宋体" w:hAnsi="宋体"/>
                <w:sz w:val="24"/>
                <w:szCs w:val="24"/>
              </w:rPr>
            </w:pPr>
            <w:r>
              <w:rPr>
                <w:rFonts w:hint="eastAsia" w:ascii="宋体" w:hAnsi="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1</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2</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3</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4</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5</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6</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7</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83" w:type="dxa"/>
            <w:vAlign w:val="center"/>
          </w:tcPr>
          <w:p>
            <w:pPr>
              <w:jc w:val="center"/>
              <w:rPr>
                <w:rFonts w:ascii="宋体" w:hAnsi="宋体"/>
                <w:sz w:val="24"/>
                <w:szCs w:val="24"/>
              </w:rPr>
            </w:pPr>
            <w:r>
              <w:rPr>
                <w:rFonts w:ascii="宋体" w:hAnsi="宋体"/>
                <w:sz w:val="24"/>
                <w:szCs w:val="24"/>
              </w:rPr>
              <w:t>8</w:t>
            </w:r>
          </w:p>
        </w:tc>
        <w:tc>
          <w:tcPr>
            <w:tcW w:w="1226" w:type="dxa"/>
            <w:vAlign w:val="center"/>
          </w:tcPr>
          <w:p>
            <w:pPr>
              <w:jc w:val="center"/>
              <w:rPr>
                <w:rFonts w:ascii="宋体" w:hAnsi="宋体"/>
                <w:sz w:val="24"/>
                <w:szCs w:val="24"/>
              </w:rPr>
            </w:pPr>
          </w:p>
        </w:tc>
        <w:tc>
          <w:tcPr>
            <w:tcW w:w="1418"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559"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850" w:type="dxa"/>
            <w:vAlign w:val="center"/>
          </w:tcPr>
          <w:p>
            <w:pPr>
              <w:jc w:val="center"/>
              <w:rPr>
                <w:rFonts w:ascii="宋体" w:hAnsi="宋体"/>
                <w:sz w:val="24"/>
                <w:szCs w:val="24"/>
              </w:rPr>
            </w:pPr>
          </w:p>
        </w:tc>
      </w:tr>
    </w:tbl>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r>
        <w:rPr>
          <w:rFonts w:hint="eastAsia" w:ascii="Times New Roman" w:cs="Times New Roman"/>
          <w:b/>
          <w:color w:val="auto"/>
          <w:szCs w:val="28"/>
        </w:rPr>
        <w:t>八、物业管理费支出构成明细；</w:t>
      </w: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p>
    <w:p>
      <w:pPr>
        <w:pStyle w:val="150"/>
        <w:spacing w:before="50" w:line="360" w:lineRule="auto"/>
        <w:rPr>
          <w:rFonts w:ascii="Times New Roman" w:cs="Times New Roman"/>
          <w:b/>
          <w:color w:val="auto"/>
          <w:szCs w:val="28"/>
        </w:rPr>
      </w:pPr>
      <w:r>
        <w:rPr>
          <w:rFonts w:hint="eastAsia" w:ascii="Times New Roman" w:cs="Times New Roman"/>
          <w:b/>
          <w:color w:val="auto"/>
          <w:szCs w:val="28"/>
        </w:rPr>
        <w:t>九、技术标打分的内容项所需文件、材料：</w:t>
      </w:r>
    </w:p>
    <w:p>
      <w:pPr>
        <w:pStyle w:val="25"/>
        <w:numPr>
          <w:ilvl w:val="0"/>
          <w:numId w:val="14"/>
        </w:numPr>
        <w:spacing w:line="360" w:lineRule="auto"/>
        <w:rPr>
          <w:rFonts w:hAnsi="宋体"/>
          <w:sz w:val="24"/>
          <w:szCs w:val="24"/>
        </w:rPr>
      </w:pPr>
      <w:r>
        <w:rPr>
          <w:rFonts w:hint="eastAsia" w:hAnsi="宋体"/>
          <w:sz w:val="24"/>
          <w:szCs w:val="24"/>
        </w:rPr>
        <w:t>在深圳注册登记的企业证明文件（复印件并盖章）</w:t>
      </w:r>
    </w:p>
    <w:p>
      <w:pPr>
        <w:pStyle w:val="25"/>
        <w:numPr>
          <w:ilvl w:val="0"/>
          <w:numId w:val="14"/>
        </w:numPr>
        <w:spacing w:line="360" w:lineRule="auto"/>
        <w:rPr>
          <w:rFonts w:hAnsi="宋体"/>
          <w:sz w:val="24"/>
          <w:szCs w:val="24"/>
        </w:rPr>
      </w:pPr>
      <w:r>
        <w:rPr>
          <w:rFonts w:hint="eastAsia"/>
          <w:sz w:val="24"/>
        </w:rPr>
        <w:t>一级</w:t>
      </w:r>
      <w:r>
        <w:rPr>
          <w:sz w:val="24"/>
        </w:rPr>
        <w:t>物业管理企业资质等级证书复印件</w:t>
      </w:r>
      <w:r>
        <w:rPr>
          <w:rFonts w:hint="eastAsia" w:hAnsi="宋体"/>
          <w:sz w:val="24"/>
          <w:szCs w:val="24"/>
        </w:rPr>
        <w:t>（加盖</w:t>
      </w:r>
      <w:r>
        <w:rPr>
          <w:rFonts w:hAnsi="宋体"/>
          <w:sz w:val="24"/>
          <w:szCs w:val="24"/>
        </w:rPr>
        <w:t>公章）</w:t>
      </w:r>
      <w:r>
        <w:rPr>
          <w:rFonts w:hint="eastAsia" w:hAnsi="宋体"/>
          <w:sz w:val="24"/>
          <w:szCs w:val="24"/>
        </w:rPr>
        <w:t>；</w:t>
      </w:r>
    </w:p>
    <w:p>
      <w:pPr>
        <w:pStyle w:val="25"/>
        <w:numPr>
          <w:ilvl w:val="0"/>
          <w:numId w:val="14"/>
        </w:numPr>
        <w:spacing w:line="360" w:lineRule="auto"/>
        <w:rPr>
          <w:rFonts w:hAnsi="宋体"/>
          <w:sz w:val="24"/>
          <w:szCs w:val="24"/>
        </w:rPr>
      </w:pPr>
      <w:r>
        <w:rPr>
          <w:rFonts w:hint="eastAsia" w:hAnsi="宋体"/>
          <w:b/>
          <w:bCs/>
          <w:sz w:val="24"/>
          <w:u w:val="single"/>
        </w:rPr>
        <w:t>对照本比选文件技术标评分表内容，按打分内容项的顺序，提供相应材料</w:t>
      </w:r>
      <w:r>
        <w:rPr>
          <w:rFonts w:hint="eastAsia" w:hAnsi="宋体"/>
          <w:sz w:val="24"/>
          <w:szCs w:val="24"/>
        </w:rPr>
        <w:t>；</w:t>
      </w:r>
    </w:p>
    <w:p>
      <w:pPr>
        <w:pStyle w:val="25"/>
        <w:widowControl/>
        <w:numPr>
          <w:ilvl w:val="0"/>
          <w:numId w:val="14"/>
        </w:numPr>
        <w:overflowPunct w:val="0"/>
        <w:autoSpaceDE w:val="0"/>
        <w:autoSpaceDN w:val="0"/>
        <w:spacing w:before="50" w:line="360" w:lineRule="auto"/>
        <w:jc w:val="left"/>
        <w:rPr>
          <w:rFonts w:hAnsi="宋体"/>
          <w:sz w:val="24"/>
          <w:szCs w:val="24"/>
        </w:rPr>
      </w:pPr>
      <w:r>
        <w:rPr>
          <w:rFonts w:hint="eastAsia" w:hAnsi="宋体"/>
          <w:sz w:val="24"/>
          <w:szCs w:val="24"/>
        </w:rPr>
        <w:t>比选文件要求的其他资料或者参选人认为需要补充的资料。</w:t>
      </w:r>
    </w:p>
    <w:p>
      <w:pPr>
        <w:pStyle w:val="150"/>
        <w:spacing w:before="50" w:line="360" w:lineRule="auto"/>
      </w:pPr>
    </w:p>
    <w:p>
      <w:pPr>
        <w:pStyle w:val="150"/>
        <w:spacing w:before="50" w:line="360" w:lineRule="auto"/>
      </w:pPr>
    </w:p>
    <w:p>
      <w:pPr>
        <w:pStyle w:val="150"/>
        <w:spacing w:before="50" w:line="360" w:lineRule="auto"/>
        <w:rPr>
          <w:rFonts w:cs="Times New Roman"/>
          <w:color w:val="auto"/>
          <w:szCs w:val="28"/>
        </w:rPr>
      </w:pPr>
      <w:r>
        <w:rPr>
          <w:rFonts w:hint="eastAsia" w:ascii="Times New Roman" w:cs="Times New Roman"/>
          <w:b/>
          <w:color w:val="auto"/>
          <w:szCs w:val="28"/>
        </w:rPr>
        <w:t>十、比选文件要求的其他资料或者参选人认为需要补充的资料。</w:t>
      </w:r>
    </w:p>
    <w:p>
      <w:pPr>
        <w:widowControl/>
        <w:jc w:val="left"/>
        <w:rPr>
          <w:rFonts w:ascii="宋体" w:hAnsi="宋体"/>
          <w:bCs/>
          <w:sz w:val="24"/>
          <w:szCs w:val="24"/>
        </w:rPr>
        <w:sectPr>
          <w:headerReference r:id="rId13" w:type="first"/>
          <w:headerReference r:id="rId12" w:type="default"/>
          <w:pgSz w:w="11907" w:h="16840"/>
          <w:pgMar w:top="1440" w:right="1440" w:bottom="1440" w:left="1440" w:header="720" w:footer="850" w:gutter="0"/>
          <w:cols w:space="720" w:num="1"/>
          <w:titlePg/>
          <w:docGrid w:linePitch="380" w:charSpace="0"/>
        </w:sectPr>
      </w:pPr>
    </w:p>
    <w:bookmarkEnd w:id="117"/>
    <w:p>
      <w:pPr>
        <w:tabs>
          <w:tab w:val="right" w:pos="9026"/>
        </w:tabs>
        <w:jc w:val="center"/>
        <w:rPr>
          <w:rFonts w:ascii="宋体" w:hAnsi="宋体"/>
          <w:b/>
          <w:spacing w:val="36"/>
          <w:sz w:val="44"/>
          <w:szCs w:val="44"/>
        </w:rPr>
      </w:pPr>
      <w:r>
        <w:rPr>
          <w:rFonts w:hint="eastAsia" w:ascii="宋体" w:hAnsi="宋体"/>
          <w:b/>
          <w:spacing w:val="36"/>
          <w:sz w:val="44"/>
          <w:szCs w:val="44"/>
        </w:rPr>
        <w:t>第二章</w:t>
      </w:r>
    </w:p>
    <w:p>
      <w:pPr>
        <w:spacing w:line="840" w:lineRule="exact"/>
        <w:jc w:val="center"/>
        <w:rPr>
          <w:rFonts w:ascii="宋体" w:hAnsi="宋体"/>
          <w:b/>
          <w:spacing w:val="36"/>
          <w:sz w:val="44"/>
          <w:szCs w:val="44"/>
        </w:rPr>
      </w:pPr>
    </w:p>
    <w:p>
      <w:pPr>
        <w:pStyle w:val="25"/>
        <w:spacing w:before="240" w:beforeLines="100" w:after="120" w:afterLines="50" w:line="180" w:lineRule="auto"/>
        <w:jc w:val="center"/>
        <w:rPr>
          <w:rFonts w:hint="eastAsia" w:hAnsi="宋体" w:eastAsia="宋体"/>
          <w:b/>
          <w:bCs/>
          <w:sz w:val="48"/>
          <w:szCs w:val="48"/>
          <w:lang w:eastAsia="zh-CN"/>
        </w:rPr>
      </w:pPr>
      <w:r>
        <w:rPr>
          <w:rFonts w:hint="eastAsia" w:hAnsi="宋体"/>
          <w:b/>
          <w:bCs/>
          <w:sz w:val="48"/>
          <w:szCs w:val="48"/>
          <w:lang w:eastAsia="zh-CN"/>
        </w:rPr>
        <w:t>赤湾停车场物业开发项目A地块</w:t>
      </w:r>
    </w:p>
    <w:p>
      <w:pPr>
        <w:pStyle w:val="25"/>
        <w:spacing w:before="240" w:beforeLines="100" w:after="120" w:afterLines="50" w:line="180" w:lineRule="auto"/>
        <w:jc w:val="center"/>
        <w:rPr>
          <w:rFonts w:hAnsi="宋体"/>
          <w:b/>
          <w:bCs/>
          <w:sz w:val="48"/>
          <w:szCs w:val="48"/>
        </w:rPr>
      </w:pPr>
    </w:p>
    <w:p>
      <w:pPr>
        <w:pStyle w:val="25"/>
        <w:spacing w:before="240" w:beforeLines="100" w:after="120" w:afterLines="50" w:line="180" w:lineRule="auto"/>
        <w:jc w:val="center"/>
        <w:rPr>
          <w:rFonts w:hAnsi="宋体"/>
          <w:b/>
          <w:spacing w:val="36"/>
          <w:kern w:val="2"/>
          <w:sz w:val="48"/>
          <w:szCs w:val="48"/>
        </w:rPr>
      </w:pPr>
      <w:r>
        <w:rPr>
          <w:rFonts w:hint="eastAsia" w:hAnsi="宋体"/>
          <w:b/>
          <w:bCs/>
          <w:sz w:val="48"/>
          <w:szCs w:val="48"/>
        </w:rPr>
        <w:t>前期物业服务单位</w:t>
      </w:r>
    </w:p>
    <w:p>
      <w:pPr>
        <w:pStyle w:val="25"/>
        <w:spacing w:before="240" w:beforeLines="100" w:after="120" w:afterLines="50" w:line="180" w:lineRule="auto"/>
        <w:jc w:val="center"/>
        <w:rPr>
          <w:rFonts w:hAnsi="宋体"/>
          <w:bCs/>
          <w:spacing w:val="-20"/>
          <w:sz w:val="52"/>
          <w:szCs w:val="52"/>
        </w:rPr>
      </w:pPr>
    </w:p>
    <w:p>
      <w:pPr>
        <w:pStyle w:val="25"/>
        <w:spacing w:before="240" w:beforeLines="100" w:after="120" w:afterLines="50" w:line="180" w:lineRule="auto"/>
        <w:jc w:val="center"/>
        <w:rPr>
          <w:rFonts w:hAnsi="宋体"/>
          <w:bCs/>
          <w:spacing w:val="36"/>
          <w:sz w:val="52"/>
          <w:szCs w:val="52"/>
        </w:rPr>
      </w:pPr>
    </w:p>
    <w:p>
      <w:pPr>
        <w:pStyle w:val="25"/>
        <w:spacing w:before="1440" w:beforeLines="600" w:line="400" w:lineRule="exact"/>
        <w:jc w:val="center"/>
        <w:rPr>
          <w:rFonts w:hAnsi="宋体"/>
          <w:bCs/>
          <w:kern w:val="10"/>
          <w:sz w:val="84"/>
          <w:szCs w:val="84"/>
        </w:rPr>
      </w:pPr>
      <w:r>
        <w:rPr>
          <w:rFonts w:hint="eastAsia" w:hAnsi="宋体"/>
          <w:bCs/>
          <w:spacing w:val="36"/>
          <w:kern w:val="10"/>
          <w:sz w:val="84"/>
          <w:szCs w:val="84"/>
        </w:rPr>
        <w:t>参 选 文 件</w:t>
      </w:r>
    </w:p>
    <w:p>
      <w:pPr>
        <w:pStyle w:val="25"/>
        <w:jc w:val="center"/>
        <w:rPr>
          <w:rFonts w:hAnsi="宋体"/>
          <w:bCs/>
          <w:sz w:val="17"/>
          <w:szCs w:val="17"/>
        </w:rPr>
      </w:pPr>
    </w:p>
    <w:p>
      <w:pPr>
        <w:pStyle w:val="25"/>
        <w:jc w:val="center"/>
        <w:rPr>
          <w:rFonts w:hAnsi="宋体"/>
          <w:sz w:val="23"/>
          <w:szCs w:val="23"/>
        </w:rPr>
      </w:pPr>
    </w:p>
    <w:p>
      <w:pPr>
        <w:pStyle w:val="25"/>
        <w:jc w:val="center"/>
        <w:rPr>
          <w:rFonts w:hAnsi="宋体"/>
          <w:sz w:val="35"/>
          <w:szCs w:val="35"/>
        </w:rPr>
      </w:pPr>
    </w:p>
    <w:p>
      <w:pPr>
        <w:pStyle w:val="25"/>
        <w:jc w:val="center"/>
        <w:rPr>
          <w:rFonts w:hAnsi="宋体"/>
          <w:sz w:val="23"/>
          <w:szCs w:val="23"/>
        </w:rPr>
      </w:pPr>
    </w:p>
    <w:p>
      <w:pPr>
        <w:pStyle w:val="6"/>
        <w:spacing w:before="60" w:after="60"/>
        <w:rPr>
          <w:rFonts w:ascii="宋体" w:hAnsi="宋体" w:eastAsia="宋体"/>
          <w:b/>
          <w:sz w:val="52"/>
        </w:rPr>
      </w:pPr>
      <w:bookmarkStart w:id="122" w:name="_Toc57188284"/>
      <w:bookmarkStart w:id="123" w:name="_Toc276575953"/>
      <w:r>
        <w:rPr>
          <w:rFonts w:hint="eastAsia" w:ascii="宋体" w:hAnsi="宋体" w:eastAsia="宋体"/>
          <w:b/>
          <w:sz w:val="52"/>
        </w:rPr>
        <w:t>商务标书</w:t>
      </w:r>
      <w:bookmarkEnd w:id="122"/>
      <w:bookmarkEnd w:id="123"/>
    </w:p>
    <w:p>
      <w:pPr>
        <w:pStyle w:val="25"/>
        <w:rPr>
          <w:rFonts w:hAnsi="宋体"/>
          <w:b/>
          <w:sz w:val="32"/>
          <w:szCs w:val="32"/>
        </w:rPr>
      </w:pPr>
    </w:p>
    <w:p>
      <w:pPr>
        <w:pStyle w:val="25"/>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25"/>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rPr>
          <w:rFonts w:ascii="宋体" w:hAnsi="宋体"/>
          <w:b/>
          <w:bCs/>
          <w:sz w:val="28"/>
          <w:szCs w:val="28"/>
        </w:rPr>
      </w:pPr>
      <w:r>
        <w:rPr>
          <w:rFonts w:hint="eastAsia" w:ascii="宋体" w:hAnsi="宋体"/>
          <w:b/>
          <w:bCs/>
          <w:sz w:val="28"/>
          <w:szCs w:val="28"/>
        </w:rPr>
        <w:t>日   期：    年   月   日</w:t>
      </w: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pStyle w:val="7"/>
        <w:numPr>
          <w:ilvl w:val="2"/>
          <w:numId w:val="0"/>
        </w:numPr>
        <w:jc w:val="center"/>
        <w:rPr>
          <w:rFonts w:ascii="宋体" w:hAnsi="宋体"/>
          <w:szCs w:val="24"/>
        </w:rPr>
      </w:pPr>
      <w:bookmarkStart w:id="124" w:name="_Toc57188285"/>
      <w:r>
        <w:rPr>
          <w:rFonts w:hint="eastAsia" w:ascii="宋体" w:hAnsi="宋体"/>
          <w:szCs w:val="24"/>
        </w:rPr>
        <w:t>商务标书目录</w:t>
      </w:r>
      <w:bookmarkEnd w:id="124"/>
    </w:p>
    <w:p>
      <w:pPr>
        <w:rPr>
          <w:rFonts w:ascii="宋体" w:hAnsi="宋体"/>
        </w:rPr>
      </w:pPr>
    </w:p>
    <w:p>
      <w:pPr>
        <w:pStyle w:val="177"/>
        <w:numPr>
          <w:ilvl w:val="0"/>
          <w:numId w:val="15"/>
        </w:numPr>
        <w:spacing w:line="360" w:lineRule="auto"/>
        <w:ind w:firstLineChars="0"/>
        <w:rPr>
          <w:rFonts w:ascii="宋体" w:hAnsi="宋体"/>
          <w:sz w:val="28"/>
          <w:szCs w:val="28"/>
        </w:rPr>
      </w:pPr>
      <w:r>
        <w:rPr>
          <w:rFonts w:hint="eastAsia" w:ascii="宋体" w:hAnsi="宋体"/>
          <w:bCs/>
          <w:sz w:val="28"/>
          <w:szCs w:val="28"/>
        </w:rPr>
        <w:t>参选函</w:t>
      </w:r>
    </w:p>
    <w:p>
      <w:pPr>
        <w:widowControl/>
        <w:overflowPunct w:val="0"/>
        <w:autoSpaceDE w:val="0"/>
        <w:autoSpaceDN w:val="0"/>
        <w:adjustRightInd w:val="0"/>
        <w:spacing w:line="360" w:lineRule="auto"/>
        <w:ind w:firstLine="420" w:firstLineChars="150"/>
        <w:jc w:val="left"/>
        <w:textAlignment w:val="baseline"/>
        <w:rPr>
          <w:rFonts w:ascii="宋体" w:hAnsi="宋体"/>
          <w:bCs/>
          <w:sz w:val="28"/>
          <w:szCs w:val="28"/>
        </w:rPr>
      </w:pPr>
      <w:r>
        <w:rPr>
          <w:rFonts w:hint="eastAsia" w:ascii="宋体" w:hAnsi="宋体"/>
          <w:bCs/>
          <w:sz w:val="28"/>
          <w:szCs w:val="28"/>
        </w:rPr>
        <w:t>二、  价格清单</w:t>
      </w: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hint="eastAsia" w:ascii="宋体" w:hAnsi="宋体"/>
          <w:bCs/>
          <w:sz w:val="24"/>
        </w:rPr>
      </w:pPr>
    </w:p>
    <w:p>
      <w:pPr>
        <w:pStyle w:val="7"/>
        <w:numPr>
          <w:ilvl w:val="2"/>
          <w:numId w:val="0"/>
        </w:numPr>
        <w:spacing w:before="0" w:after="0"/>
        <w:rPr>
          <w:rFonts w:ascii="宋体" w:hAnsi="宋体"/>
          <w:sz w:val="24"/>
        </w:rPr>
      </w:pPr>
      <w:bookmarkStart w:id="125" w:name="_Toc57188286"/>
      <w:bookmarkStart w:id="126" w:name="_Toc276575955"/>
      <w:r>
        <w:rPr>
          <w:rFonts w:hint="eastAsia" w:ascii="宋体" w:hAnsi="宋体"/>
          <w:sz w:val="24"/>
        </w:rPr>
        <w:t>一、参选函格式</w:t>
      </w:r>
      <w:bookmarkEnd w:id="125"/>
      <w:bookmarkEnd w:id="126"/>
    </w:p>
    <w:p>
      <w:pPr>
        <w:pStyle w:val="25"/>
        <w:spacing w:before="120" w:beforeLines="50" w:after="120" w:afterLines="50" w:line="240" w:lineRule="auto"/>
        <w:jc w:val="center"/>
        <w:rPr>
          <w:rFonts w:hAnsi="宋体"/>
          <w:b/>
          <w:sz w:val="36"/>
          <w:szCs w:val="36"/>
        </w:rPr>
      </w:pPr>
      <w:bookmarkStart w:id="127" w:name="_Toc276575956"/>
      <w:r>
        <w:rPr>
          <w:rFonts w:hAnsi="宋体"/>
          <w:b/>
          <w:sz w:val="36"/>
          <w:szCs w:val="36"/>
        </w:rPr>
        <w:t>参选函</w:t>
      </w:r>
    </w:p>
    <w:p>
      <w:pPr>
        <w:adjustRightInd w:val="0"/>
        <w:spacing w:line="420" w:lineRule="exact"/>
        <w:textAlignment w:val="baseline"/>
        <w:rPr>
          <w:rFonts w:ascii="宋体" w:hAnsi="宋体"/>
          <w:kern w:val="0"/>
          <w:sz w:val="24"/>
          <w:lang w:val="zh-CN"/>
        </w:rPr>
      </w:pPr>
      <w:r>
        <w:rPr>
          <w:rFonts w:ascii="宋体" w:hAnsi="宋体"/>
          <w:kern w:val="0"/>
          <w:sz w:val="24"/>
          <w:lang w:val="zh-CN"/>
        </w:rPr>
        <w:t>致：</w:t>
      </w:r>
      <w:r>
        <w:rPr>
          <w:rFonts w:hint="eastAsia" w:ascii="宋体" w:hAnsi="宋体"/>
          <w:kern w:val="0"/>
          <w:sz w:val="24"/>
          <w:lang w:val="zh-CN"/>
        </w:rPr>
        <w:t>深圳市地铁集团有限公司</w:t>
      </w:r>
    </w:p>
    <w:p>
      <w:pPr>
        <w:spacing w:line="420" w:lineRule="exact"/>
        <w:ind w:firstLine="480" w:firstLineChars="200"/>
        <w:jc w:val="left"/>
        <w:rPr>
          <w:rFonts w:ascii="宋体" w:hAnsi="宋体"/>
          <w:sz w:val="24"/>
        </w:rPr>
      </w:pPr>
      <w:r>
        <w:rPr>
          <w:rFonts w:ascii="宋体" w:hAnsi="宋体"/>
          <w:sz w:val="24"/>
        </w:rPr>
        <w:t>1、经分析研究了贵司提供的比选文件以及本次比选第</w:t>
      </w:r>
      <w:r>
        <w:rPr>
          <w:rFonts w:ascii="宋体" w:hAnsi="宋体"/>
          <w:sz w:val="24"/>
          <w:u w:val="single"/>
        </w:rPr>
        <w:t xml:space="preserve">   </w:t>
      </w:r>
      <w:r>
        <w:rPr>
          <w:rFonts w:ascii="宋体" w:hAnsi="宋体"/>
          <w:sz w:val="24"/>
        </w:rPr>
        <w:t>号至第</w:t>
      </w:r>
      <w:r>
        <w:rPr>
          <w:rFonts w:ascii="宋体" w:hAnsi="宋体"/>
          <w:sz w:val="24"/>
          <w:u w:val="single"/>
        </w:rPr>
        <w:t xml:space="preserve">   </w:t>
      </w:r>
      <w:r>
        <w:rPr>
          <w:rFonts w:ascii="宋体" w:hAnsi="宋体"/>
          <w:sz w:val="24"/>
        </w:rPr>
        <w:t>号补遗书，经研究后，我方愿以</w:t>
      </w:r>
      <w:r>
        <w:rPr>
          <w:rFonts w:hint="eastAsia" w:hAnsi="宋体"/>
          <w:b/>
          <w:bCs/>
          <w:sz w:val="24"/>
          <w:szCs w:val="22"/>
          <w:u w:val="single"/>
          <w:lang w:eastAsia="zh-CN"/>
        </w:rPr>
        <w:t>赤湾停车场物业开发项目A地块</w:t>
      </w:r>
      <w:r>
        <w:rPr>
          <w:rFonts w:hint="eastAsia" w:hAnsi="宋体"/>
          <w:b/>
          <w:bCs/>
          <w:sz w:val="24"/>
          <w:szCs w:val="22"/>
          <w:u w:val="single"/>
        </w:rPr>
        <w:t>前期物业服务单位</w:t>
      </w:r>
      <w:r>
        <w:rPr>
          <w:rFonts w:hint="eastAsia" w:hAnsi="宋体"/>
          <w:sz w:val="24"/>
          <w:szCs w:val="24"/>
        </w:rPr>
        <w:t>应收的物业管理费中</w:t>
      </w:r>
      <w:r>
        <w:rPr>
          <w:rFonts w:hint="eastAsia" w:hAnsi="宋体"/>
          <w:sz w:val="24"/>
          <w:szCs w:val="24"/>
          <w:u w:val="single"/>
        </w:rPr>
        <w:t xml:space="preserve"> </w:t>
      </w:r>
      <w:r>
        <w:rPr>
          <w:rFonts w:hAnsi="宋体"/>
          <w:sz w:val="24"/>
          <w:szCs w:val="24"/>
          <w:u w:val="single"/>
        </w:rPr>
        <w:t xml:space="preserve">  </w:t>
      </w:r>
      <w:r>
        <w:rPr>
          <w:rFonts w:hint="eastAsia" w:hAnsi="宋体"/>
          <w:sz w:val="24"/>
          <w:szCs w:val="24"/>
        </w:rPr>
        <w:t>%提取的比例</w:t>
      </w:r>
      <w:r>
        <w:rPr>
          <w:sz w:val="24"/>
          <w:szCs w:val="24"/>
        </w:rPr>
        <w:t>（大写:</w:t>
      </w:r>
      <w:r>
        <w:rPr>
          <w:sz w:val="24"/>
          <w:szCs w:val="24"/>
          <w:u w:val="single"/>
        </w:rPr>
        <w:t xml:space="preserve"> </w:t>
      </w:r>
      <w:r>
        <w:rPr>
          <w:rFonts w:hint="eastAsia"/>
          <w:sz w:val="24"/>
          <w:szCs w:val="24"/>
          <w:u w:val="single"/>
        </w:rPr>
        <w:t xml:space="preserve">百分之  </w:t>
      </w:r>
      <w:r>
        <w:rPr>
          <w:sz w:val="24"/>
          <w:szCs w:val="24"/>
          <w:u w:val="single"/>
        </w:rPr>
        <w:t xml:space="preserve"> </w:t>
      </w:r>
      <w:r>
        <w:rPr>
          <w:sz w:val="24"/>
          <w:szCs w:val="24"/>
        </w:rPr>
        <w:t>）</w:t>
      </w:r>
      <w:r>
        <w:rPr>
          <w:sz w:val="24"/>
        </w:rPr>
        <w:t>作为</w:t>
      </w:r>
      <w:r>
        <w:rPr>
          <w:rFonts w:hint="eastAsia" w:hAnsi="宋体"/>
          <w:b/>
          <w:bCs/>
          <w:sz w:val="24"/>
          <w:szCs w:val="22"/>
          <w:u w:val="single"/>
          <w:lang w:eastAsia="zh-CN"/>
        </w:rPr>
        <w:t>赤湾停车场物业开发项目A地块</w:t>
      </w:r>
      <w:r>
        <w:rPr>
          <w:rFonts w:hint="eastAsia" w:hAnsi="宋体"/>
          <w:b/>
          <w:bCs/>
          <w:sz w:val="24"/>
          <w:szCs w:val="22"/>
          <w:u w:val="single"/>
        </w:rPr>
        <w:t>前期物业服务单位</w:t>
      </w:r>
      <w:r>
        <w:rPr>
          <w:rFonts w:hint="eastAsia" w:ascii="宋体" w:hAnsi="宋体"/>
          <w:sz w:val="24"/>
        </w:rPr>
        <w:t>报价</w:t>
      </w:r>
      <w:r>
        <w:rPr>
          <w:sz w:val="24"/>
          <w:szCs w:val="24"/>
        </w:rPr>
        <w:t>，</w:t>
      </w:r>
      <w:r>
        <w:rPr>
          <w:rFonts w:ascii="宋体" w:hAnsi="宋体"/>
          <w:sz w:val="24"/>
        </w:rPr>
        <w:t>并按合同条件、比选文件、参选文件以及国家和地方有关规定的要求，承担并完成本项目的任务。</w:t>
      </w:r>
    </w:p>
    <w:p>
      <w:pPr>
        <w:spacing w:line="420" w:lineRule="exact"/>
        <w:ind w:firstLine="480" w:firstLineChars="200"/>
        <w:rPr>
          <w:rFonts w:ascii="宋体" w:hAnsi="宋体"/>
          <w:sz w:val="24"/>
        </w:rPr>
      </w:pPr>
      <w:r>
        <w:rPr>
          <w:rFonts w:ascii="宋体" w:hAnsi="宋体"/>
          <w:sz w:val="24"/>
        </w:rPr>
        <w:t>2、我方对贵司比选文件中的合同条件无保留、无条件同意，特此声明及承诺。</w:t>
      </w:r>
    </w:p>
    <w:p>
      <w:pPr>
        <w:spacing w:line="420" w:lineRule="exact"/>
        <w:ind w:firstLine="480" w:firstLineChars="200"/>
        <w:rPr>
          <w:rFonts w:ascii="宋体" w:hAnsi="宋体"/>
          <w:sz w:val="24"/>
        </w:rPr>
      </w:pPr>
      <w:r>
        <w:rPr>
          <w:rFonts w:ascii="宋体" w:hAnsi="宋体"/>
          <w:sz w:val="24"/>
        </w:rPr>
        <w:t>3、如果贵公司接受我方的参选，我方保证按合同规定的期限完成</w:t>
      </w:r>
      <w:r>
        <w:rPr>
          <w:rFonts w:hint="eastAsia" w:hAnsi="宋体"/>
          <w:b/>
          <w:bCs/>
          <w:sz w:val="24"/>
          <w:szCs w:val="22"/>
          <w:u w:val="single"/>
          <w:lang w:eastAsia="zh-CN"/>
        </w:rPr>
        <w:t>赤湾停车场物业开发项目A地块</w:t>
      </w:r>
      <w:r>
        <w:rPr>
          <w:rFonts w:hint="eastAsia" w:hAnsi="宋体"/>
          <w:b/>
          <w:bCs/>
          <w:sz w:val="24"/>
          <w:szCs w:val="22"/>
          <w:u w:val="single"/>
        </w:rPr>
        <w:t>前期物业服务</w:t>
      </w:r>
      <w:r>
        <w:rPr>
          <w:rFonts w:ascii="宋体" w:hAnsi="宋体"/>
          <w:sz w:val="24"/>
        </w:rPr>
        <w:t>。</w:t>
      </w:r>
    </w:p>
    <w:p>
      <w:pPr>
        <w:spacing w:line="420" w:lineRule="exact"/>
        <w:ind w:firstLine="480" w:firstLineChars="200"/>
        <w:rPr>
          <w:rFonts w:ascii="宋体" w:hAnsi="宋体"/>
          <w:sz w:val="24"/>
        </w:rPr>
      </w:pPr>
      <w:r>
        <w:rPr>
          <w:rFonts w:ascii="宋体" w:hAnsi="宋体"/>
          <w:sz w:val="24"/>
        </w:rPr>
        <w:t>4、我方同意在规定的递交参选书截止之日起</w:t>
      </w:r>
      <w:r>
        <w:rPr>
          <w:rFonts w:hint="eastAsia" w:ascii="宋体" w:hAnsi="宋体"/>
          <w:sz w:val="24"/>
        </w:rPr>
        <w:t>180</w:t>
      </w:r>
      <w:r>
        <w:rPr>
          <w:rFonts w:ascii="宋体" w:hAnsi="宋体"/>
          <w:sz w:val="24"/>
        </w:rPr>
        <w:t>天内遵守本参选。在该期限期满之前，本报价对我方始终有约束力，并可随时被接受。</w:t>
      </w:r>
    </w:p>
    <w:p>
      <w:pPr>
        <w:spacing w:line="420" w:lineRule="exact"/>
        <w:ind w:firstLine="480" w:firstLineChars="200"/>
        <w:rPr>
          <w:rFonts w:ascii="宋体" w:hAnsi="宋体"/>
          <w:sz w:val="24"/>
        </w:rPr>
      </w:pPr>
      <w:r>
        <w:rPr>
          <w:rFonts w:ascii="宋体" w:hAnsi="宋体"/>
          <w:sz w:val="24"/>
        </w:rPr>
        <w:t>5、我方承诺：</w:t>
      </w:r>
      <w:r>
        <w:rPr>
          <w:rFonts w:hint="eastAsia" w:ascii="宋体" w:hAnsi="宋体"/>
          <w:sz w:val="24"/>
        </w:rPr>
        <w:t>①我方</w:t>
      </w:r>
      <w:r>
        <w:rPr>
          <w:rFonts w:ascii="宋体" w:hAnsi="宋体"/>
          <w:sz w:val="24"/>
        </w:rPr>
        <w:t>所委派的项目组主要人员在中选后不得任意更改，如确需变更，需经比选单位认可同意，如未经比选单位同意，我方自行变更参选文件中委派的主要人员，自愿接受相应处罚。</w:t>
      </w:r>
      <w:r>
        <w:rPr>
          <w:rFonts w:hint="eastAsia" w:ascii="宋体" w:hAnsi="宋体"/>
          <w:sz w:val="24"/>
        </w:rPr>
        <w:t>②我方自</w:t>
      </w:r>
      <w:r>
        <w:rPr>
          <w:rFonts w:hint="eastAsia" w:ascii="宋体" w:hAnsi="宋体"/>
          <w:kern w:val="0"/>
          <w:sz w:val="24"/>
          <w:szCs w:val="24"/>
        </w:rPr>
        <w:t>去年以来在招投标活动中，没有串通投标不良行为记录或涉嫌串通投标，未接受我市主管部门调查。</w:t>
      </w:r>
    </w:p>
    <w:p>
      <w:pPr>
        <w:spacing w:line="420" w:lineRule="exact"/>
        <w:ind w:firstLine="480" w:firstLineChars="200"/>
        <w:rPr>
          <w:rFonts w:ascii="宋体" w:hAnsi="宋体"/>
          <w:sz w:val="24"/>
        </w:rPr>
      </w:pPr>
      <w:r>
        <w:rPr>
          <w:rFonts w:ascii="宋体" w:hAnsi="宋体"/>
          <w:sz w:val="24"/>
        </w:rPr>
        <w:t>6、我方保证：</w:t>
      </w:r>
      <w:r>
        <w:rPr>
          <w:rFonts w:hint="eastAsia" w:ascii="宋体" w:hAnsi="宋体"/>
          <w:sz w:val="24"/>
        </w:rPr>
        <w:t>①</w:t>
      </w:r>
      <w:r>
        <w:rPr>
          <w:rFonts w:ascii="宋体" w:hAnsi="宋体"/>
          <w:sz w:val="24"/>
        </w:rPr>
        <w:t>在参选过程中，我方严守国家法律、法规，本着诚实守信的原则，无互相串通参选报价、无排挤其它参选人的合法权益、无向比选单位或评委成员行贿谋取中选、无以他人名义参选或以其它方式弄虚作假骗取中选的不良行为。</w:t>
      </w:r>
      <w:r>
        <w:rPr>
          <w:rFonts w:hint="eastAsia" w:ascii="宋体" w:hAnsi="宋体"/>
          <w:sz w:val="24"/>
        </w:rPr>
        <w:t>②服务期间我方与比选单位无法律纠纷，一旦发生，比选单位有权终止合同。</w:t>
      </w:r>
    </w:p>
    <w:p>
      <w:pPr>
        <w:spacing w:line="420" w:lineRule="exact"/>
        <w:ind w:firstLine="480" w:firstLineChars="200"/>
        <w:rPr>
          <w:rFonts w:ascii="宋体" w:hAnsi="宋体"/>
          <w:sz w:val="24"/>
        </w:rPr>
      </w:pPr>
      <w:r>
        <w:rPr>
          <w:rFonts w:hint="eastAsia" w:ascii="宋体" w:hAnsi="宋体"/>
          <w:sz w:val="24"/>
        </w:rPr>
        <w:t>7、我方</w:t>
      </w:r>
      <w:r>
        <w:rPr>
          <w:rFonts w:ascii="宋体" w:hAnsi="宋体"/>
          <w:sz w:val="24"/>
        </w:rPr>
        <w:t>同意：①由于非比选单位原因（如因国家审批或政策环境、深圳市城市规划等因素）导致该项目被取消或无法实施，比选单位</w:t>
      </w:r>
      <w:r>
        <w:rPr>
          <w:rFonts w:hint="eastAsia" w:ascii="宋体" w:hAnsi="宋体"/>
          <w:sz w:val="24"/>
        </w:rPr>
        <w:t>有权</w:t>
      </w:r>
      <w:r>
        <w:rPr>
          <w:rFonts w:ascii="宋体" w:hAnsi="宋体"/>
          <w:sz w:val="24"/>
        </w:rPr>
        <w:t>否决所有参选</w:t>
      </w:r>
      <w:r>
        <w:rPr>
          <w:rFonts w:hint="eastAsia" w:ascii="宋体" w:hAnsi="宋体"/>
          <w:sz w:val="24"/>
        </w:rPr>
        <w:t>文件或单位</w:t>
      </w:r>
      <w:r>
        <w:rPr>
          <w:rFonts w:ascii="宋体" w:hAnsi="宋体"/>
          <w:sz w:val="24"/>
        </w:rPr>
        <w:t>；②比选单位可以否决所有参选</w:t>
      </w:r>
      <w:r>
        <w:rPr>
          <w:rFonts w:hint="eastAsia" w:ascii="宋体" w:hAnsi="宋体"/>
          <w:sz w:val="24"/>
        </w:rPr>
        <w:t>终止</w:t>
      </w:r>
      <w:r>
        <w:rPr>
          <w:rFonts w:ascii="宋体" w:hAnsi="宋体"/>
          <w:sz w:val="24"/>
        </w:rPr>
        <w:t>比选而无须说明理由，比选单位不承担因此给参选人造成的</w:t>
      </w:r>
      <w:r>
        <w:rPr>
          <w:rFonts w:hint="eastAsia" w:ascii="宋体" w:hAnsi="宋体"/>
          <w:sz w:val="24"/>
        </w:rPr>
        <w:t>任何</w:t>
      </w:r>
      <w:r>
        <w:rPr>
          <w:rFonts w:ascii="宋体" w:hAnsi="宋体"/>
          <w:sz w:val="24"/>
        </w:rPr>
        <w:t>损失。</w:t>
      </w:r>
    </w:p>
    <w:p>
      <w:pPr>
        <w:spacing w:line="420" w:lineRule="exact"/>
        <w:rPr>
          <w:rFonts w:ascii="宋体" w:hAnsi="宋体"/>
          <w:sz w:val="24"/>
        </w:rPr>
      </w:pPr>
      <w:r>
        <w:rPr>
          <w:rFonts w:ascii="宋体" w:hAnsi="宋体"/>
          <w:sz w:val="24"/>
        </w:rPr>
        <w:t>参选人：（盖章）</w:t>
      </w:r>
      <w:r>
        <w:rPr>
          <w:rFonts w:ascii="宋体" w:hAnsi="宋体"/>
          <w:sz w:val="24"/>
          <w:u w:val="single"/>
        </w:rPr>
        <w:t xml:space="preserve">         [参选人名称]                                     </w:t>
      </w:r>
    </w:p>
    <w:p>
      <w:pPr>
        <w:spacing w:line="420" w:lineRule="exact"/>
        <w:rPr>
          <w:rFonts w:ascii="宋体" w:hAnsi="宋体"/>
          <w:sz w:val="24"/>
          <w:u w:val="single"/>
        </w:rPr>
      </w:pPr>
      <w:r>
        <w:rPr>
          <w:rFonts w:ascii="宋体" w:hAnsi="宋体"/>
          <w:sz w:val="24"/>
        </w:rPr>
        <w:t>法人代表或授权</w:t>
      </w:r>
      <w:r>
        <w:rPr>
          <w:rFonts w:hint="eastAsia" w:ascii="宋体" w:hAnsi="宋体"/>
          <w:sz w:val="24"/>
        </w:rPr>
        <w:t>委托</w:t>
      </w:r>
      <w:r>
        <w:rPr>
          <w:rFonts w:ascii="宋体" w:hAnsi="宋体"/>
          <w:sz w:val="24"/>
        </w:rPr>
        <w:t>代理人：</w:t>
      </w:r>
      <w:r>
        <w:rPr>
          <w:rFonts w:ascii="宋体" w:hAnsi="宋体"/>
          <w:sz w:val="24"/>
          <w:u w:val="single"/>
        </w:rPr>
        <w:t xml:space="preserve">                     </w:t>
      </w:r>
      <w:r>
        <w:rPr>
          <w:rFonts w:ascii="宋体" w:hAnsi="宋体"/>
          <w:sz w:val="24"/>
        </w:rPr>
        <w:t xml:space="preserve">  联 系 人：</w:t>
      </w:r>
      <w:r>
        <w:rPr>
          <w:rFonts w:ascii="宋体" w:hAnsi="宋体"/>
          <w:sz w:val="24"/>
          <w:u w:val="single"/>
        </w:rPr>
        <w:t xml:space="preserve">                  </w:t>
      </w:r>
    </w:p>
    <w:p>
      <w:pPr>
        <w:spacing w:line="420" w:lineRule="exact"/>
        <w:rPr>
          <w:rFonts w:ascii="宋体" w:hAnsi="宋体"/>
          <w:sz w:val="24"/>
          <w:u w:val="single"/>
        </w:rPr>
      </w:pPr>
      <w:r>
        <w:rPr>
          <w:rFonts w:ascii="宋体" w:hAnsi="宋体"/>
          <w:sz w:val="24"/>
        </w:rPr>
        <w:t>电    话：</w:t>
      </w:r>
      <w:r>
        <w:rPr>
          <w:rFonts w:ascii="宋体" w:hAnsi="宋体"/>
          <w:sz w:val="24"/>
          <w:u w:val="single"/>
        </w:rPr>
        <w:t xml:space="preserve">                             </w:t>
      </w:r>
      <w:r>
        <w:rPr>
          <w:rFonts w:ascii="宋体" w:hAnsi="宋体"/>
          <w:sz w:val="24"/>
        </w:rPr>
        <w:t xml:space="preserve">      传    真：</w:t>
      </w:r>
      <w:r>
        <w:rPr>
          <w:rFonts w:ascii="宋体" w:hAnsi="宋体"/>
          <w:sz w:val="24"/>
          <w:u w:val="single"/>
        </w:rPr>
        <w:t xml:space="preserve">                  </w:t>
      </w:r>
    </w:p>
    <w:p>
      <w:pPr>
        <w:spacing w:line="420" w:lineRule="exact"/>
        <w:rPr>
          <w:rFonts w:ascii="宋体" w:hAnsi="宋体"/>
          <w:sz w:val="24"/>
        </w:rPr>
      </w:pPr>
      <w:r>
        <w:rPr>
          <w:rFonts w:ascii="宋体" w:hAnsi="宋体"/>
          <w:sz w:val="24"/>
        </w:rPr>
        <w:t>日    期：</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w:t>
      </w:r>
    </w:p>
    <w:p>
      <w:pPr>
        <w:pStyle w:val="7"/>
        <w:numPr>
          <w:ilvl w:val="2"/>
          <w:numId w:val="0"/>
        </w:numPr>
        <w:spacing w:before="0" w:after="0"/>
        <w:ind w:left="418" w:leftChars="-1"/>
        <w:rPr>
          <w:rFonts w:ascii="宋体" w:hAnsi="宋体"/>
          <w:bCs/>
          <w:sz w:val="24"/>
        </w:rPr>
      </w:pPr>
      <w:r>
        <w:rPr>
          <w:rFonts w:ascii="宋体" w:hAnsi="宋体"/>
          <w:sz w:val="24"/>
        </w:rPr>
        <w:br w:type="page"/>
      </w:r>
      <w:bookmarkStart w:id="128" w:name="_Toc57188287"/>
      <w:r>
        <w:rPr>
          <w:rFonts w:hint="eastAsia" w:ascii="宋体" w:hAnsi="宋体"/>
          <w:sz w:val="24"/>
        </w:rPr>
        <w:t>二</w:t>
      </w:r>
      <w:r>
        <w:rPr>
          <w:rFonts w:hint="eastAsia" w:ascii="宋体" w:hAnsi="宋体"/>
          <w:bCs/>
          <w:sz w:val="24"/>
        </w:rPr>
        <w:t>、价格清单格式</w:t>
      </w:r>
      <w:bookmarkEnd w:id="127"/>
      <w:bookmarkEnd w:id="128"/>
    </w:p>
    <w:p/>
    <w:tbl>
      <w:tblPr>
        <w:tblStyle w:val="48"/>
        <w:tblpPr w:leftFromText="180" w:rightFromText="180" w:vertAnchor="text" w:horzAnchor="page" w:tblpX="1234" w:tblpY="305"/>
        <w:tblOverlap w:val="never"/>
        <w:tblW w:w="10030"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410"/>
        <w:gridCol w:w="2551"/>
        <w:gridCol w:w="2551"/>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2518" w:type="dxa"/>
            <w:tcBorders>
              <w:top w:val="double" w:color="auto" w:sz="4" w:space="0"/>
              <w:left w:val="single" w:color="auto" w:sz="4" w:space="0"/>
              <w:bottom w:val="single" w:color="auto" w:sz="4" w:space="0"/>
              <w:right w:val="single" w:color="auto" w:sz="4" w:space="0"/>
            </w:tcBorders>
            <w:vAlign w:val="center"/>
          </w:tcPr>
          <w:p>
            <w:pPr>
              <w:spacing w:line="360" w:lineRule="auto"/>
              <w:jc w:val="center"/>
              <w:rPr>
                <w:b/>
                <w:snapToGrid w:val="0"/>
                <w:color w:val="000000"/>
                <w:kern w:val="0"/>
                <w:szCs w:val="24"/>
              </w:rPr>
            </w:pPr>
            <w:r>
              <w:rPr>
                <w:rFonts w:hint="eastAsia"/>
                <w:b/>
                <w:snapToGrid w:val="0"/>
                <w:color w:val="000000"/>
                <w:kern w:val="0"/>
              </w:rPr>
              <w:t>项目名称</w:t>
            </w:r>
          </w:p>
        </w:tc>
        <w:tc>
          <w:tcPr>
            <w:tcW w:w="4961" w:type="dxa"/>
            <w:gridSpan w:val="2"/>
            <w:tcBorders>
              <w:top w:val="double" w:color="auto" w:sz="4" w:space="0"/>
              <w:left w:val="single" w:color="auto" w:sz="4" w:space="0"/>
              <w:bottom w:val="single" w:color="auto" w:sz="4" w:space="0"/>
              <w:right w:val="single" w:color="auto" w:sz="4" w:space="0"/>
            </w:tcBorders>
            <w:vAlign w:val="center"/>
          </w:tcPr>
          <w:p>
            <w:pPr>
              <w:spacing w:line="360" w:lineRule="auto"/>
              <w:jc w:val="center"/>
              <w:rPr>
                <w:b/>
                <w:snapToGrid w:val="0"/>
                <w:color w:val="000000"/>
                <w:kern w:val="0"/>
              </w:rPr>
            </w:pPr>
            <w:r>
              <w:rPr>
                <w:rFonts w:hint="eastAsia"/>
                <w:b/>
                <w:snapToGrid w:val="0"/>
                <w:color w:val="000000"/>
                <w:kern w:val="0"/>
              </w:rPr>
              <w:t>物业管理费价格</w:t>
            </w:r>
          </w:p>
          <w:p>
            <w:pPr>
              <w:spacing w:line="360" w:lineRule="auto"/>
              <w:jc w:val="center"/>
              <w:rPr>
                <w:b/>
                <w:snapToGrid w:val="0"/>
                <w:color w:val="000000"/>
                <w:kern w:val="0"/>
              </w:rPr>
            </w:pPr>
            <w:r>
              <w:rPr>
                <w:rFonts w:hint="eastAsia"/>
                <w:b/>
                <w:snapToGrid w:val="0"/>
                <w:color w:val="000000"/>
                <w:kern w:val="0"/>
              </w:rPr>
              <w:t>（元</w:t>
            </w:r>
            <w:r>
              <w:rPr>
                <w:b/>
                <w:snapToGrid w:val="0"/>
                <w:color w:val="000000"/>
                <w:kern w:val="0"/>
              </w:rPr>
              <w:t>/</w:t>
            </w:r>
            <w:r>
              <w:rPr>
                <w:rFonts w:hint="eastAsia"/>
                <w:b/>
                <w:color w:val="000000"/>
              </w:rPr>
              <w:t>㎡</w:t>
            </w:r>
            <w:r>
              <w:rPr>
                <w:b/>
                <w:snapToGrid w:val="0"/>
                <w:color w:val="000000"/>
                <w:kern w:val="0"/>
              </w:rPr>
              <w:t>/</w:t>
            </w:r>
            <w:r>
              <w:rPr>
                <w:rFonts w:hint="eastAsia"/>
                <w:b/>
                <w:snapToGrid w:val="0"/>
                <w:color w:val="000000"/>
                <w:kern w:val="0"/>
              </w:rPr>
              <w:t>月）</w:t>
            </w:r>
          </w:p>
        </w:tc>
        <w:tc>
          <w:tcPr>
            <w:tcW w:w="2551" w:type="dxa"/>
            <w:tcBorders>
              <w:top w:val="double" w:color="auto" w:sz="4" w:space="0"/>
              <w:left w:val="single" w:color="auto" w:sz="4" w:space="0"/>
              <w:bottom w:val="double" w:color="auto" w:sz="4" w:space="0"/>
              <w:right w:val="single" w:color="auto" w:sz="4" w:space="0"/>
            </w:tcBorders>
            <w:vAlign w:val="center"/>
          </w:tcPr>
          <w:p>
            <w:pPr>
              <w:spacing w:line="360" w:lineRule="auto"/>
              <w:jc w:val="center"/>
              <w:rPr>
                <w:b/>
                <w:snapToGrid w:val="0"/>
                <w:kern w:val="0"/>
              </w:rPr>
            </w:pPr>
            <w:r>
              <w:rPr>
                <w:rFonts w:hint="eastAsia"/>
                <w:b/>
                <w:snapToGrid w:val="0"/>
                <w:kern w:val="0"/>
              </w:rPr>
              <w:t>物业服务费提取比例</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2518" w:type="dxa"/>
            <w:vMerge w:val="restart"/>
            <w:tcBorders>
              <w:top w:val="single" w:color="auto" w:sz="4" w:space="0"/>
              <w:left w:val="single" w:color="auto" w:sz="4" w:space="0"/>
              <w:bottom w:val="double" w:color="auto" w:sz="4" w:space="0"/>
              <w:right w:val="single" w:color="auto" w:sz="4" w:space="0"/>
            </w:tcBorders>
            <w:vAlign w:val="center"/>
          </w:tcPr>
          <w:p>
            <w:pPr>
              <w:spacing w:line="360" w:lineRule="auto"/>
              <w:jc w:val="center"/>
              <w:rPr>
                <w:rFonts w:hint="eastAsia" w:hAnsi="宋体" w:eastAsia="宋体"/>
                <w:b/>
                <w:bCs/>
                <w:sz w:val="24"/>
                <w:szCs w:val="22"/>
                <w:u w:val="single"/>
                <w:lang w:eastAsia="zh-CN"/>
              </w:rPr>
            </w:pPr>
            <w:r>
              <w:rPr>
                <w:rFonts w:hint="eastAsia" w:hAnsi="宋体"/>
                <w:b/>
                <w:bCs/>
                <w:sz w:val="24"/>
                <w:szCs w:val="22"/>
                <w:u w:val="single"/>
                <w:lang w:eastAsia="zh-CN"/>
              </w:rPr>
              <w:t>赤湾停车场物业开发项目A地块</w:t>
            </w:r>
          </w:p>
          <w:p>
            <w:pPr>
              <w:spacing w:line="360" w:lineRule="auto"/>
              <w:jc w:val="center"/>
              <w:rPr>
                <w:snapToGrid w:val="0"/>
                <w:color w:val="000000"/>
                <w:kern w:val="0"/>
              </w:rPr>
            </w:pPr>
            <w:r>
              <w:rPr>
                <w:rFonts w:hint="eastAsia" w:hAnsi="宋体"/>
                <w:b/>
                <w:bCs/>
                <w:sz w:val="24"/>
                <w:szCs w:val="22"/>
                <w:u w:val="single"/>
              </w:rPr>
              <w:t>前期物业服务单位</w:t>
            </w:r>
          </w:p>
        </w:tc>
        <w:tc>
          <w:tcPr>
            <w:tcW w:w="24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napToGrid w:val="0"/>
                <w:color w:val="000000"/>
                <w:kern w:val="0"/>
              </w:rPr>
            </w:pPr>
            <w:r>
              <w:rPr>
                <w:rFonts w:hint="eastAsia"/>
                <w:b/>
                <w:color w:val="000000"/>
              </w:rPr>
              <w:t>住宅（元</w:t>
            </w:r>
            <w:r>
              <w:rPr>
                <w:b/>
                <w:color w:val="000000"/>
              </w:rPr>
              <w:t>/</w:t>
            </w:r>
            <w:r>
              <w:rPr>
                <w:rFonts w:hint="eastAsia"/>
                <w:b/>
                <w:color w:val="000000"/>
              </w:rPr>
              <w:t>㎡</w:t>
            </w:r>
            <w:r>
              <w:rPr>
                <w:b/>
                <w:color w:val="000000"/>
              </w:rPr>
              <w:t>/</w:t>
            </w:r>
            <w:r>
              <w:rPr>
                <w:rFonts w:hint="eastAsia"/>
                <w:b/>
                <w:color w:val="000000"/>
              </w:rPr>
              <w:t>月）</w:t>
            </w:r>
          </w:p>
        </w:tc>
        <w:tc>
          <w:tcPr>
            <w:tcW w:w="25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napToGrid w:val="0"/>
                <w:color w:val="000000"/>
                <w:kern w:val="0"/>
              </w:rPr>
            </w:pPr>
            <w:r>
              <w:rPr>
                <w:rFonts w:hint="eastAsia"/>
                <w:b/>
                <w:color w:val="000000"/>
              </w:rPr>
              <w:t>商铺（元</w:t>
            </w:r>
            <w:r>
              <w:rPr>
                <w:b/>
                <w:color w:val="000000"/>
              </w:rPr>
              <w:t>/</w:t>
            </w:r>
            <w:r>
              <w:rPr>
                <w:rFonts w:hint="eastAsia"/>
                <w:b/>
                <w:color w:val="000000"/>
              </w:rPr>
              <w:t>㎡</w:t>
            </w:r>
            <w:r>
              <w:rPr>
                <w:b/>
                <w:color w:val="000000"/>
              </w:rPr>
              <w:t>/</w:t>
            </w:r>
            <w:r>
              <w:rPr>
                <w:rFonts w:hint="eastAsia"/>
                <w:b/>
                <w:color w:val="000000"/>
              </w:rPr>
              <w:t>月）</w:t>
            </w:r>
          </w:p>
        </w:tc>
        <w:tc>
          <w:tcPr>
            <w:tcW w:w="2551" w:type="dxa"/>
            <w:vMerge w:val="restart"/>
            <w:tcBorders>
              <w:top w:val="single" w:color="auto" w:sz="4" w:space="0"/>
              <w:left w:val="single" w:color="auto" w:sz="4" w:space="0"/>
              <w:bottom w:val="double" w:color="auto" w:sz="4" w:space="0"/>
              <w:right w:val="single" w:color="auto" w:sz="4" w:space="0"/>
            </w:tcBorders>
            <w:vAlign w:val="center"/>
          </w:tcPr>
          <w:p>
            <w:pPr>
              <w:spacing w:line="360" w:lineRule="auto"/>
              <w:ind w:firstLine="210" w:firstLineChars="100"/>
              <w:rPr>
                <w:snapToGrid w:val="0"/>
                <w:color w:val="000000"/>
                <w:kern w:val="0"/>
              </w:rPr>
            </w:pPr>
            <w:r>
              <w:rPr>
                <w:snapToGrid w:val="0"/>
                <w:color w:val="000000"/>
                <w:kern w:val="0"/>
                <w:u w:val="single"/>
              </w:rPr>
              <w:t xml:space="preserve"> </w:t>
            </w:r>
            <w:r>
              <w:rPr>
                <w:rFonts w:hint="eastAsia"/>
                <w:snapToGrid w:val="0"/>
                <w:color w:val="000000"/>
                <w:kern w:val="0"/>
                <w:u w:val="single"/>
              </w:rPr>
              <w:t xml:space="preserve">           </w:t>
            </w:r>
            <w:r>
              <w:rPr>
                <w:snapToGrid w:val="0"/>
                <w:color w:val="000000"/>
                <w:kern w:val="0"/>
                <w:u w:val="single"/>
              </w:rPr>
              <w:t xml:space="preserve">  </w:t>
            </w:r>
            <w:r>
              <w:rPr>
                <w:snapToGrid w:val="0"/>
                <w:color w:val="000000"/>
                <w:kern w:val="0"/>
              </w:rPr>
              <w:t>%</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77" w:hRule="atLeast"/>
        </w:trPr>
        <w:tc>
          <w:tcPr>
            <w:tcW w:w="25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snapToGrid w:val="0"/>
                <w:color w:val="000000"/>
                <w:kern w:val="0"/>
                <w:szCs w:val="24"/>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b/>
                <w:color w:val="000000"/>
              </w:rPr>
            </w:pPr>
            <w:r>
              <w:rPr>
                <w:rFonts w:hint="eastAsia"/>
                <w:b/>
                <w:color w:val="000000"/>
                <w:lang w:val="en-US" w:eastAsia="zh-CN"/>
              </w:rPr>
              <w:t>5.3</w:t>
            </w:r>
            <w:r>
              <w:rPr>
                <w:rFonts w:hint="eastAsia"/>
                <w:b/>
                <w:color w:val="000000"/>
              </w:rPr>
              <w:t>元（含税）</w:t>
            </w:r>
          </w:p>
        </w:tc>
        <w:tc>
          <w:tcPr>
            <w:tcW w:w="25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eastAsia="宋体"/>
                <w:b/>
                <w:snapToGrid w:val="0"/>
                <w:color w:val="000000"/>
                <w:kern w:val="0"/>
                <w:lang w:val="en-US" w:eastAsia="zh-CN"/>
              </w:rPr>
            </w:pPr>
            <w:r>
              <w:rPr>
                <w:rFonts w:hint="eastAsia"/>
                <w:b/>
                <w:snapToGrid w:val="0"/>
                <w:color w:val="000000"/>
                <w:kern w:val="0"/>
                <w:lang w:val="en-US" w:eastAsia="zh-CN"/>
              </w:rPr>
              <w:t>\</w:t>
            </w:r>
          </w:p>
        </w:tc>
        <w:tc>
          <w:tcPr>
            <w:tcW w:w="255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snapToGrid w:val="0"/>
                <w:color w:val="000000"/>
                <w:kern w:val="0"/>
                <w:szCs w:val="24"/>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77" w:hRule="atLeast"/>
        </w:trPr>
        <w:tc>
          <w:tcPr>
            <w:tcW w:w="10030" w:type="dxa"/>
            <w:gridSpan w:val="4"/>
            <w:tcBorders>
              <w:top w:val="single" w:color="auto" w:sz="4" w:space="0"/>
              <w:left w:val="single" w:color="auto" w:sz="4" w:space="0"/>
              <w:bottom w:val="double" w:color="auto" w:sz="4" w:space="0"/>
              <w:right w:val="single" w:color="auto" w:sz="4" w:space="0"/>
            </w:tcBorders>
            <w:vAlign w:val="center"/>
          </w:tcPr>
          <w:p>
            <w:pPr>
              <w:widowControl/>
              <w:jc w:val="left"/>
              <w:rPr>
                <w:snapToGrid w:val="0"/>
                <w:color w:val="000000"/>
                <w:kern w:val="0"/>
                <w:szCs w:val="24"/>
              </w:rPr>
            </w:pPr>
            <w:r>
              <w:rPr>
                <w:rFonts w:hint="eastAsia"/>
                <w:snapToGrid w:val="0"/>
                <w:color w:val="000000"/>
                <w:kern w:val="0"/>
                <w:szCs w:val="24"/>
              </w:rPr>
              <w:t>备注：（</w:t>
            </w:r>
            <w:r>
              <w:rPr>
                <w:rFonts w:hint="eastAsia"/>
                <w:bCs/>
                <w:color w:val="000000"/>
                <w:szCs w:val="21"/>
              </w:rPr>
              <w:t>参选人如果需要对报价或其它内容加以说明，可在本备注栏填写）</w:t>
            </w:r>
          </w:p>
        </w:tc>
      </w:tr>
    </w:tbl>
    <w:p>
      <w:pPr>
        <w:spacing w:line="360" w:lineRule="auto"/>
        <w:ind w:firstLine="472" w:firstLineChars="225"/>
        <w:rPr>
          <w:color w:val="000000"/>
          <w:szCs w:val="21"/>
        </w:rPr>
      </w:pPr>
    </w:p>
    <w:p>
      <w:pPr>
        <w:spacing w:line="360" w:lineRule="auto"/>
        <w:ind w:left="630" w:hanging="630" w:hangingChars="300"/>
        <w:rPr>
          <w:snapToGrid w:val="0"/>
          <w:color w:val="000000"/>
          <w:kern w:val="0"/>
        </w:rPr>
      </w:pPr>
    </w:p>
    <w:p>
      <w:pPr>
        <w:spacing w:line="360" w:lineRule="auto"/>
        <w:ind w:left="630" w:hanging="630" w:hangingChars="300"/>
        <w:rPr>
          <w:snapToGrid w:val="0"/>
          <w:color w:val="000000"/>
          <w:kern w:val="0"/>
        </w:rPr>
      </w:pPr>
    </w:p>
    <w:p>
      <w:pPr>
        <w:spacing w:line="360" w:lineRule="auto"/>
        <w:ind w:left="630" w:hanging="630" w:hangingChars="300"/>
        <w:rPr>
          <w:snapToGrid w:val="0"/>
          <w:color w:val="000000"/>
          <w:kern w:val="0"/>
        </w:rPr>
      </w:pPr>
    </w:p>
    <w:p>
      <w:pPr>
        <w:spacing w:line="360" w:lineRule="auto"/>
        <w:ind w:left="630" w:hanging="630" w:hangingChars="300"/>
        <w:rPr>
          <w:bCs/>
          <w:color w:val="000000"/>
          <w:szCs w:val="21"/>
        </w:rPr>
      </w:pPr>
      <w:r>
        <w:rPr>
          <w:bCs/>
          <w:color w:val="000000"/>
          <w:szCs w:val="21"/>
        </w:rPr>
        <w:t>1</w:t>
      </w:r>
      <w:r>
        <w:rPr>
          <w:rFonts w:hint="eastAsia"/>
          <w:bCs/>
          <w:color w:val="000000"/>
          <w:szCs w:val="21"/>
        </w:rPr>
        <w:t>、参选人如果需要对报价或其它内容加以说明，可在备注栏填写。</w:t>
      </w:r>
      <w:r>
        <w:rPr>
          <w:bCs/>
          <w:color w:val="000000"/>
          <w:szCs w:val="21"/>
        </w:rPr>
        <w:t xml:space="preserve"> </w:t>
      </w:r>
    </w:p>
    <w:p>
      <w:pPr>
        <w:spacing w:line="360" w:lineRule="auto"/>
        <w:ind w:left="630" w:hanging="630" w:hangingChars="300"/>
        <w:rPr>
          <w:bCs/>
          <w:color w:val="000000"/>
          <w:szCs w:val="21"/>
        </w:rPr>
      </w:pPr>
    </w:p>
    <w:p/>
    <w:p/>
    <w:p/>
    <w:p/>
    <w:p/>
    <w:p/>
    <w:p/>
    <w:p/>
    <w:p/>
    <w:p/>
    <w:p/>
    <w:p/>
    <w:p/>
    <w:bookmarkEnd w:id="104"/>
    <w:bookmarkEnd w:id="105"/>
    <w:bookmarkEnd w:id="106"/>
    <w:p>
      <w:pPr>
        <w:spacing w:line="540" w:lineRule="exact"/>
        <w:rPr>
          <w:rFonts w:ascii="宋体" w:hAnsi="宋体"/>
          <w:sz w:val="24"/>
          <w:u w:val="single"/>
        </w:rPr>
      </w:pPr>
      <w:r>
        <w:rPr>
          <w:rFonts w:ascii="宋体" w:hAnsi="宋体"/>
          <w:sz w:val="24"/>
        </w:rPr>
        <w:t>参选人：（盖章）</w:t>
      </w:r>
      <w:r>
        <w:rPr>
          <w:rFonts w:ascii="宋体" w:hAnsi="宋体"/>
          <w:sz w:val="24"/>
          <w:u w:val="single"/>
        </w:rPr>
        <w:t xml:space="preserve">         [参选人名称]                   </w:t>
      </w:r>
    </w:p>
    <w:p>
      <w:pPr>
        <w:spacing w:line="540" w:lineRule="exact"/>
        <w:rPr>
          <w:rFonts w:ascii="宋体" w:hAnsi="宋体"/>
          <w:sz w:val="24"/>
          <w:u w:val="single"/>
        </w:rPr>
      </w:pPr>
    </w:p>
    <w:p>
      <w:pPr>
        <w:spacing w:line="540" w:lineRule="exact"/>
        <w:rPr>
          <w:rFonts w:ascii="宋体" w:hAnsi="宋体"/>
          <w:sz w:val="24"/>
          <w:u w:val="single"/>
        </w:rPr>
      </w:pPr>
      <w:r>
        <w:rPr>
          <w:rFonts w:ascii="宋体" w:hAnsi="宋体"/>
          <w:sz w:val="24"/>
        </w:rPr>
        <w:t>法人代表或授权</w:t>
      </w:r>
      <w:r>
        <w:rPr>
          <w:rFonts w:hint="eastAsia" w:ascii="宋体" w:hAnsi="宋体"/>
          <w:sz w:val="24"/>
        </w:rPr>
        <w:t>委托</w:t>
      </w:r>
      <w:r>
        <w:rPr>
          <w:rFonts w:ascii="宋体" w:hAnsi="宋体"/>
          <w:sz w:val="24"/>
        </w:rPr>
        <w:t>代理人：</w:t>
      </w:r>
      <w:r>
        <w:rPr>
          <w:rFonts w:ascii="宋体" w:hAnsi="宋体"/>
          <w:sz w:val="24"/>
          <w:u w:val="single"/>
        </w:rPr>
        <w:t xml:space="preserve">                                 </w:t>
      </w:r>
    </w:p>
    <w:p>
      <w:pPr>
        <w:spacing w:line="540" w:lineRule="exact"/>
        <w:rPr>
          <w:rFonts w:ascii="宋体" w:hAnsi="宋体"/>
          <w:sz w:val="24"/>
          <w:u w:val="single"/>
        </w:rPr>
      </w:pPr>
    </w:p>
    <w:p>
      <w:pPr>
        <w:pStyle w:val="25"/>
        <w:tabs>
          <w:tab w:val="left" w:pos="1134"/>
        </w:tabs>
        <w:adjustRightInd/>
        <w:spacing w:before="120" w:beforeLines="50" w:line="460" w:lineRule="exact"/>
        <w:textAlignment w:val="auto"/>
        <w:rPr>
          <w:rFonts w:hAnsi="宋体"/>
          <w:b/>
        </w:rPr>
      </w:pPr>
      <w:r>
        <w:rPr>
          <w:rFonts w:hAnsi="宋体"/>
          <w:kern w:val="2"/>
          <w:sz w:val="24"/>
        </w:rPr>
        <w:t>日    期：</w:t>
      </w:r>
      <w:r>
        <w:rPr>
          <w:rFonts w:hAnsi="宋体"/>
          <w:kern w:val="2"/>
          <w:sz w:val="24"/>
          <w:u w:val="single"/>
        </w:rPr>
        <w:t xml:space="preserve">      </w:t>
      </w:r>
      <w:r>
        <w:rPr>
          <w:rFonts w:hAnsi="宋体"/>
          <w:kern w:val="2"/>
          <w:sz w:val="24"/>
        </w:rPr>
        <w:t>年</w:t>
      </w:r>
      <w:r>
        <w:rPr>
          <w:rFonts w:hAnsi="宋体"/>
          <w:kern w:val="2"/>
          <w:sz w:val="24"/>
          <w:u w:val="single"/>
        </w:rPr>
        <w:t xml:space="preserve">    </w:t>
      </w:r>
      <w:r>
        <w:rPr>
          <w:rFonts w:hAnsi="宋体"/>
          <w:kern w:val="2"/>
          <w:sz w:val="24"/>
        </w:rPr>
        <w:t>月</w:t>
      </w:r>
      <w:r>
        <w:rPr>
          <w:rFonts w:hAnsi="宋体"/>
          <w:kern w:val="2"/>
          <w:sz w:val="24"/>
          <w:u w:val="single"/>
        </w:rPr>
        <w:t xml:space="preserve">    </w:t>
      </w:r>
      <w:r>
        <w:rPr>
          <w:rFonts w:hAnsi="宋体"/>
          <w:kern w:val="2"/>
          <w:sz w:val="24"/>
        </w:rPr>
        <w:t xml:space="preserve">日  </w:t>
      </w:r>
      <w:r>
        <w:rPr>
          <w:rFonts w:ascii="Times New Roman" w:hAnsi="Times New Roman"/>
          <w:kern w:val="2"/>
          <w:sz w:val="24"/>
        </w:rPr>
        <w:t xml:space="preserve"> </w:t>
      </w:r>
      <w:bookmarkEnd w:id="107"/>
      <w:bookmarkEnd w:id="108"/>
      <w:bookmarkEnd w:id="109"/>
    </w:p>
    <w:p>
      <w:pPr>
        <w:spacing w:line="840" w:lineRule="exact"/>
        <w:jc w:val="center"/>
        <w:rPr>
          <w:rFonts w:ascii="宋体" w:hAnsi="宋体"/>
          <w:b/>
          <w:sz w:val="44"/>
          <w:szCs w:val="44"/>
        </w:rPr>
      </w:pPr>
      <w:r>
        <w:rPr>
          <w:rFonts w:ascii="宋体" w:hAnsi="宋体"/>
          <w:b/>
          <w:sz w:val="44"/>
          <w:szCs w:val="44"/>
        </w:rPr>
        <w:br w:type="page"/>
      </w:r>
      <w:r>
        <w:rPr>
          <w:rFonts w:ascii="宋体" w:hAnsi="宋体"/>
          <w:b/>
          <w:sz w:val="44"/>
          <w:szCs w:val="44"/>
        </w:rPr>
        <w:t>第</w:t>
      </w:r>
      <w:r>
        <w:rPr>
          <w:rFonts w:hint="eastAsia" w:ascii="宋体" w:hAnsi="宋体"/>
          <w:b/>
          <w:sz w:val="44"/>
          <w:szCs w:val="44"/>
        </w:rPr>
        <w:t>五章  合同</w:t>
      </w:r>
    </w:p>
    <w:p>
      <w:pPr>
        <w:spacing w:line="840" w:lineRule="exact"/>
        <w:jc w:val="center"/>
        <w:rPr>
          <w:rFonts w:ascii="宋体" w:hAnsi="宋体"/>
          <w:spacing w:val="36"/>
          <w:sz w:val="44"/>
          <w:szCs w:val="44"/>
        </w:rPr>
      </w:pPr>
    </w:p>
    <w:p>
      <w:pPr>
        <w:spacing w:line="360" w:lineRule="auto"/>
        <w:jc w:val="left"/>
        <w:rPr>
          <w:rFonts w:ascii="宋体" w:hAnsi="宋体"/>
          <w:b/>
          <w:sz w:val="44"/>
          <w:szCs w:val="44"/>
        </w:rPr>
      </w:pPr>
      <w:r>
        <w:rPr>
          <w:rFonts w:hint="eastAsia" w:ascii="宋体" w:hAnsi="宋体"/>
          <w:b/>
          <w:sz w:val="44"/>
          <w:szCs w:val="44"/>
        </w:rPr>
        <w:t>详见附件：</w:t>
      </w:r>
    </w:p>
    <w:p>
      <w:pPr>
        <w:spacing w:line="360" w:lineRule="auto"/>
        <w:jc w:val="left"/>
        <w:rPr>
          <w:rFonts w:ascii="宋体" w:hAnsi="宋体"/>
          <w:sz w:val="24"/>
        </w:rPr>
      </w:pPr>
      <w:r>
        <w:rPr>
          <w:rFonts w:hint="eastAsia" w:ascii="宋体" w:hAnsi="宋体"/>
          <w:sz w:val="24"/>
        </w:rPr>
        <w:t>1、</w:t>
      </w:r>
      <w:r>
        <w:rPr>
          <w:rFonts w:hint="eastAsia" w:hAnsi="宋体"/>
          <w:b/>
          <w:bCs/>
          <w:sz w:val="24"/>
          <w:szCs w:val="22"/>
          <w:u w:val="single"/>
          <w:lang w:eastAsia="zh-CN"/>
        </w:rPr>
        <w:t>赤湾停车场物业开发项目A地块</w:t>
      </w:r>
      <w:r>
        <w:rPr>
          <w:rFonts w:hint="eastAsia" w:ascii="宋体" w:hAnsi="宋体"/>
          <w:sz w:val="24"/>
        </w:rPr>
        <w:t>前期物业服务合同（住建局版本）</w:t>
      </w:r>
    </w:p>
    <w:p>
      <w:pPr>
        <w:spacing w:line="360" w:lineRule="auto"/>
        <w:jc w:val="left"/>
        <w:rPr>
          <w:rFonts w:ascii="宋体" w:hAnsi="宋体"/>
          <w:sz w:val="24"/>
        </w:rPr>
      </w:pPr>
      <w:r>
        <w:rPr>
          <w:rFonts w:hint="eastAsia" w:ascii="宋体" w:hAnsi="宋体"/>
          <w:sz w:val="24"/>
        </w:rPr>
        <w:t>2、</w:t>
      </w:r>
      <w:r>
        <w:rPr>
          <w:rFonts w:hint="eastAsia" w:hAnsi="宋体"/>
          <w:b/>
          <w:bCs/>
          <w:sz w:val="24"/>
          <w:szCs w:val="22"/>
          <w:u w:val="single"/>
          <w:lang w:eastAsia="zh-CN"/>
        </w:rPr>
        <w:t>赤湾停车场物业开发项目A地块</w:t>
      </w:r>
      <w:r>
        <w:rPr>
          <w:rFonts w:hint="eastAsia" w:ascii="宋体" w:hAnsi="宋体"/>
          <w:sz w:val="24"/>
        </w:rPr>
        <w:t>前期物业服务合同补充协议（如果有）</w:t>
      </w:r>
    </w:p>
    <w:p>
      <w:pPr>
        <w:spacing w:line="360" w:lineRule="auto"/>
        <w:jc w:val="left"/>
        <w:rPr>
          <w:rFonts w:ascii="宋体" w:hAnsi="宋体"/>
          <w:sz w:val="24"/>
        </w:rPr>
      </w:pPr>
    </w:p>
    <w:p>
      <w:pPr>
        <w:spacing w:line="360" w:lineRule="auto"/>
        <w:jc w:val="left"/>
        <w:rPr>
          <w:rFonts w:ascii="宋体" w:hAnsi="宋体"/>
          <w:sz w:val="24"/>
        </w:rPr>
      </w:pPr>
    </w:p>
    <w:sectPr>
      <w:headerReference r:id="rId14" w:type="default"/>
      <w:pgSz w:w="11907" w:h="16840"/>
      <w:pgMar w:top="1440" w:right="1440"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Heiti SC Light">
    <w:altName w:val="微软雅黑"/>
    <w:panose1 w:val="00000000000000000000"/>
    <w:charset w:val="50"/>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ourier">
    <w:altName w:val="Courier New"/>
    <w:panose1 w:val="02070409020205020404"/>
    <w:charset w:val="00"/>
    <w:family w:val="modern"/>
    <w:pitch w:val="default"/>
    <w:sig w:usb0="00000000" w:usb1="00000000" w:usb2="00000000" w:usb3="00000000" w:csb0="00000001" w:csb1="00000000"/>
  </w:font>
  <w:font w:name="font-weight : 400">
    <w:altName w:val="微软雅黑"/>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swiss"/>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fldChar w:fldCharType="begin"/>
    </w:r>
    <w:r>
      <w:instrText xml:space="preserve"> PAGE   \* MERGEFORMAT </w:instrText>
    </w:r>
    <w:r>
      <w:fldChar w:fldCharType="separate"/>
    </w:r>
    <w:r>
      <w:rPr>
        <w:lang w:val="zh-CN"/>
      </w:rPr>
      <w:t>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sz w:val="21"/>
      </w:rPr>
    </w:pPr>
    <w:r>
      <w:fldChar w:fldCharType="begin"/>
    </w:r>
    <w:r>
      <w:instrText xml:space="preserve"> PAGE   \* MERGEFORMAT </w:instrText>
    </w:r>
    <w:r>
      <w:fldChar w:fldCharType="separate"/>
    </w:r>
    <w:r>
      <w:rPr>
        <w:lang w:val="zh-CN"/>
      </w:rPr>
      <w:t>48</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fldChar w:fldCharType="begin"/>
    </w:r>
    <w:r>
      <w:instrText xml:space="preserve"> PAGE   \* MERGEFORMAT </w:instrText>
    </w:r>
    <w:r>
      <w:fldChar w:fldCharType="separate"/>
    </w:r>
    <w:r>
      <w:rPr>
        <w:lang w:val="zh-CN"/>
      </w:rPr>
      <w:t>2</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firstLine="720"/>
      <w:jc w:val="center"/>
    </w:pPr>
    <w:r>
      <w:fldChar w:fldCharType="begin"/>
    </w:r>
    <w:r>
      <w:instrText xml:space="preserve"> PAGE   \* MERGEFORMAT </w:instrText>
    </w:r>
    <w:r>
      <w:fldChar w:fldCharType="separate"/>
    </w:r>
    <w:r>
      <w:rPr>
        <w:lang w:val="zh-CN"/>
      </w:rPr>
      <w:t>50</w:t>
    </w:r>
    <w:r>
      <w:rPr>
        <w:lang w:val="zh-CN"/>
      </w:rPr>
      <w:fldChar w:fldCharType="end"/>
    </w:r>
  </w:p>
  <w:p>
    <w:pPr>
      <w:pStyle w:val="31"/>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left"/>
      <w:rPr>
        <w:rFonts w:ascii="宋体" w:hAnsi="宋体" w:cs="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6"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jc w:val="left"/>
      <w:rPr>
        <w:rFonts w:ascii="宋体" w:hAnsi="宋体" w:cs="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0905485B"/>
    <w:multiLevelType w:val="multilevel"/>
    <w:tmpl w:val="0905485B"/>
    <w:lvl w:ilvl="0" w:tentative="0">
      <w:start w:val="1"/>
      <w:numFmt w:val="decimal"/>
      <w:lvlText w:val="（%1）"/>
      <w:lvlJc w:val="left"/>
      <w:pPr>
        <w:ind w:left="1146" w:hanging="72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098E3D49"/>
    <w:multiLevelType w:val="multilevel"/>
    <w:tmpl w:val="098E3D4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1D353216"/>
    <w:multiLevelType w:val="multilevel"/>
    <w:tmpl w:val="1D353216"/>
    <w:lvl w:ilvl="0" w:tentative="0">
      <w:start w:val="1"/>
      <w:numFmt w:val="decimal"/>
      <w:lvlText w:val="（%1）"/>
      <w:lvlJc w:val="left"/>
      <w:pPr>
        <w:ind w:left="1146" w:hanging="72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4">
    <w:nsid w:val="38625427"/>
    <w:multiLevelType w:val="multilevel"/>
    <w:tmpl w:val="38625427"/>
    <w:lvl w:ilvl="0" w:tentative="0">
      <w:start w:val="1"/>
      <w:numFmt w:val="decimal"/>
      <w:lvlText w:val="（%1）"/>
      <w:lvlJc w:val="left"/>
      <w:pPr>
        <w:ind w:left="1430" w:hanging="72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
    <w:nsid w:val="415A4978"/>
    <w:multiLevelType w:val="multilevel"/>
    <w:tmpl w:val="415A497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4DFE86F9"/>
    <w:multiLevelType w:val="singleLevel"/>
    <w:tmpl w:val="4DFE86F9"/>
    <w:lvl w:ilvl="0" w:tentative="0">
      <w:start w:val="2"/>
      <w:numFmt w:val="decimal"/>
      <w:suff w:val="nothing"/>
      <w:lvlText w:val="（%1）"/>
      <w:lvlJc w:val="left"/>
    </w:lvl>
  </w:abstractNum>
  <w:abstractNum w:abstractNumId="7">
    <w:nsid w:val="5A220FE9"/>
    <w:multiLevelType w:val="singleLevel"/>
    <w:tmpl w:val="5A220FE9"/>
    <w:lvl w:ilvl="0" w:tentative="0">
      <w:start w:val="2"/>
      <w:numFmt w:val="chineseCounting"/>
      <w:suff w:val="nothing"/>
      <w:lvlText w:val="%1、"/>
      <w:lvlJc w:val="left"/>
      <w:rPr>
        <w:rFonts w:hint="eastAsia"/>
      </w:rPr>
    </w:lvl>
  </w:abstractNum>
  <w:abstractNum w:abstractNumId="8">
    <w:nsid w:val="5EBD4936"/>
    <w:multiLevelType w:val="multilevel"/>
    <w:tmpl w:val="5EBD493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67E915FD"/>
    <w:multiLevelType w:val="multilevel"/>
    <w:tmpl w:val="67E915F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6CEC72AF"/>
    <w:multiLevelType w:val="multilevel"/>
    <w:tmpl w:val="6CEC72A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6F4A3C4C"/>
    <w:multiLevelType w:val="multilevel"/>
    <w:tmpl w:val="6F4A3C4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2">
    <w:nsid w:val="6F862531"/>
    <w:multiLevelType w:val="multilevel"/>
    <w:tmpl w:val="6F86253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71A64D6A"/>
    <w:multiLevelType w:val="multilevel"/>
    <w:tmpl w:val="71A64D6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4">
    <w:nsid w:val="75103C8D"/>
    <w:multiLevelType w:val="multilevel"/>
    <w:tmpl w:val="75103C8D"/>
    <w:lvl w:ilvl="0" w:tentative="0">
      <w:start w:val="1"/>
      <w:numFmt w:val="japaneseCounting"/>
      <w:lvlText w:val="%1、"/>
      <w:lvlJc w:val="left"/>
      <w:pPr>
        <w:ind w:left="906" w:hanging="48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7"/>
  </w:num>
  <w:num w:numId="2">
    <w:abstractNumId w:val="0"/>
  </w:num>
  <w:num w:numId="3">
    <w:abstractNumId w:val="4"/>
  </w:num>
  <w:num w:numId="4">
    <w:abstractNumId w:val="6"/>
  </w:num>
  <w:num w:numId="5">
    <w:abstractNumId w:val="13"/>
  </w:num>
  <w:num w:numId="6">
    <w:abstractNumId w:val="8"/>
  </w:num>
  <w:num w:numId="7">
    <w:abstractNumId w:val="12"/>
  </w:num>
  <w:num w:numId="8">
    <w:abstractNumId w:val="9"/>
  </w:num>
  <w:num w:numId="9">
    <w:abstractNumId w:val="11"/>
  </w:num>
  <w:num w:numId="10">
    <w:abstractNumId w:val="5"/>
  </w:num>
  <w:num w:numId="11">
    <w:abstractNumId w:val="2"/>
  </w:num>
  <w:num w:numId="12">
    <w:abstractNumId w:val="10"/>
  </w:num>
  <w:num w:numId="13">
    <w:abstractNumId w:val="3"/>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mQ0NGEyMjhiYzllZTUyMzg4YWM3ZmJlNTM5ZTk4YWEifQ=="/>
  </w:docVars>
  <w:rsids>
    <w:rsidRoot w:val="00170C43"/>
    <w:rsid w:val="000009CA"/>
    <w:rsid w:val="00002AB0"/>
    <w:rsid w:val="000041A6"/>
    <w:rsid w:val="0000508D"/>
    <w:rsid w:val="0000531D"/>
    <w:rsid w:val="00007A09"/>
    <w:rsid w:val="000101C0"/>
    <w:rsid w:val="0001114A"/>
    <w:rsid w:val="00015437"/>
    <w:rsid w:val="00015733"/>
    <w:rsid w:val="0001685F"/>
    <w:rsid w:val="00016EED"/>
    <w:rsid w:val="000176A0"/>
    <w:rsid w:val="00021EAF"/>
    <w:rsid w:val="0002256A"/>
    <w:rsid w:val="00024ED4"/>
    <w:rsid w:val="00027BE4"/>
    <w:rsid w:val="00032313"/>
    <w:rsid w:val="0003726C"/>
    <w:rsid w:val="0003798F"/>
    <w:rsid w:val="00041D3F"/>
    <w:rsid w:val="00042862"/>
    <w:rsid w:val="00042CB0"/>
    <w:rsid w:val="00045F30"/>
    <w:rsid w:val="00045F89"/>
    <w:rsid w:val="0004678C"/>
    <w:rsid w:val="00051DEE"/>
    <w:rsid w:val="00051EB0"/>
    <w:rsid w:val="00053F16"/>
    <w:rsid w:val="00054755"/>
    <w:rsid w:val="000549CE"/>
    <w:rsid w:val="00054E7C"/>
    <w:rsid w:val="000553D5"/>
    <w:rsid w:val="00055C94"/>
    <w:rsid w:val="00055DE4"/>
    <w:rsid w:val="00061C92"/>
    <w:rsid w:val="000631CA"/>
    <w:rsid w:val="0006342A"/>
    <w:rsid w:val="000647C6"/>
    <w:rsid w:val="0006507C"/>
    <w:rsid w:val="00066438"/>
    <w:rsid w:val="000673D9"/>
    <w:rsid w:val="00067E68"/>
    <w:rsid w:val="000704E7"/>
    <w:rsid w:val="000720C0"/>
    <w:rsid w:val="0007355F"/>
    <w:rsid w:val="0007357B"/>
    <w:rsid w:val="00075693"/>
    <w:rsid w:val="00075C81"/>
    <w:rsid w:val="00076002"/>
    <w:rsid w:val="00081A3B"/>
    <w:rsid w:val="0008246F"/>
    <w:rsid w:val="00083309"/>
    <w:rsid w:val="000872BA"/>
    <w:rsid w:val="000915F1"/>
    <w:rsid w:val="000918B0"/>
    <w:rsid w:val="0009581E"/>
    <w:rsid w:val="000971FA"/>
    <w:rsid w:val="000A11D5"/>
    <w:rsid w:val="000A2FBA"/>
    <w:rsid w:val="000A4274"/>
    <w:rsid w:val="000A4E55"/>
    <w:rsid w:val="000A5B28"/>
    <w:rsid w:val="000A686E"/>
    <w:rsid w:val="000A740B"/>
    <w:rsid w:val="000B0949"/>
    <w:rsid w:val="000B0952"/>
    <w:rsid w:val="000B19C1"/>
    <w:rsid w:val="000B229B"/>
    <w:rsid w:val="000B442B"/>
    <w:rsid w:val="000C0AAA"/>
    <w:rsid w:val="000C0BC9"/>
    <w:rsid w:val="000C2E30"/>
    <w:rsid w:val="000C4F48"/>
    <w:rsid w:val="000D0D8C"/>
    <w:rsid w:val="000D11A8"/>
    <w:rsid w:val="000D4FCA"/>
    <w:rsid w:val="000D5DDF"/>
    <w:rsid w:val="000D5EAA"/>
    <w:rsid w:val="000D755C"/>
    <w:rsid w:val="000E1958"/>
    <w:rsid w:val="000E6192"/>
    <w:rsid w:val="000F0468"/>
    <w:rsid w:val="000F0CAA"/>
    <w:rsid w:val="000F2686"/>
    <w:rsid w:val="000F28E2"/>
    <w:rsid w:val="000F4391"/>
    <w:rsid w:val="000F4F48"/>
    <w:rsid w:val="000F6CE3"/>
    <w:rsid w:val="000F7A77"/>
    <w:rsid w:val="0010094D"/>
    <w:rsid w:val="00103672"/>
    <w:rsid w:val="0010373C"/>
    <w:rsid w:val="00105A3D"/>
    <w:rsid w:val="0010673B"/>
    <w:rsid w:val="00106767"/>
    <w:rsid w:val="00110B85"/>
    <w:rsid w:val="00111559"/>
    <w:rsid w:val="001122AF"/>
    <w:rsid w:val="001138F7"/>
    <w:rsid w:val="00114CC2"/>
    <w:rsid w:val="001153D1"/>
    <w:rsid w:val="001155F5"/>
    <w:rsid w:val="00115A01"/>
    <w:rsid w:val="00115D74"/>
    <w:rsid w:val="001214D5"/>
    <w:rsid w:val="00122471"/>
    <w:rsid w:val="00122F3A"/>
    <w:rsid w:val="00122F69"/>
    <w:rsid w:val="00125366"/>
    <w:rsid w:val="001270F1"/>
    <w:rsid w:val="00130A97"/>
    <w:rsid w:val="0013214C"/>
    <w:rsid w:val="00132B5D"/>
    <w:rsid w:val="00134166"/>
    <w:rsid w:val="00137F29"/>
    <w:rsid w:val="00140590"/>
    <w:rsid w:val="00144D84"/>
    <w:rsid w:val="00150727"/>
    <w:rsid w:val="00150E6B"/>
    <w:rsid w:val="00152809"/>
    <w:rsid w:val="00152EDA"/>
    <w:rsid w:val="001538BD"/>
    <w:rsid w:val="00155456"/>
    <w:rsid w:val="0015638B"/>
    <w:rsid w:val="0015641D"/>
    <w:rsid w:val="00157B71"/>
    <w:rsid w:val="001647ED"/>
    <w:rsid w:val="00170C20"/>
    <w:rsid w:val="00170C43"/>
    <w:rsid w:val="00172077"/>
    <w:rsid w:val="001723DF"/>
    <w:rsid w:val="00172A33"/>
    <w:rsid w:val="00172C13"/>
    <w:rsid w:val="001739EE"/>
    <w:rsid w:val="00173D50"/>
    <w:rsid w:val="001743A7"/>
    <w:rsid w:val="001744F0"/>
    <w:rsid w:val="0017526E"/>
    <w:rsid w:val="00175B30"/>
    <w:rsid w:val="00175DE1"/>
    <w:rsid w:val="0018282E"/>
    <w:rsid w:val="00182DA4"/>
    <w:rsid w:val="00183AFE"/>
    <w:rsid w:val="00183FF6"/>
    <w:rsid w:val="00184214"/>
    <w:rsid w:val="001845A4"/>
    <w:rsid w:val="001857EA"/>
    <w:rsid w:val="001860F0"/>
    <w:rsid w:val="00192302"/>
    <w:rsid w:val="00193F20"/>
    <w:rsid w:val="00195F65"/>
    <w:rsid w:val="001961FE"/>
    <w:rsid w:val="00196AF0"/>
    <w:rsid w:val="001A2591"/>
    <w:rsid w:val="001A306B"/>
    <w:rsid w:val="001A3935"/>
    <w:rsid w:val="001A551D"/>
    <w:rsid w:val="001A649D"/>
    <w:rsid w:val="001A703C"/>
    <w:rsid w:val="001B32BD"/>
    <w:rsid w:val="001B416D"/>
    <w:rsid w:val="001B4813"/>
    <w:rsid w:val="001B618D"/>
    <w:rsid w:val="001B61AF"/>
    <w:rsid w:val="001C2F68"/>
    <w:rsid w:val="001C3900"/>
    <w:rsid w:val="001C3986"/>
    <w:rsid w:val="001C40ED"/>
    <w:rsid w:val="001C6F61"/>
    <w:rsid w:val="001D0B1F"/>
    <w:rsid w:val="001D0B7A"/>
    <w:rsid w:val="001D67B1"/>
    <w:rsid w:val="001D699D"/>
    <w:rsid w:val="001D75FB"/>
    <w:rsid w:val="001E007B"/>
    <w:rsid w:val="001E068C"/>
    <w:rsid w:val="001E65F6"/>
    <w:rsid w:val="001E6A63"/>
    <w:rsid w:val="001F1867"/>
    <w:rsid w:val="001F1CF6"/>
    <w:rsid w:val="001F230E"/>
    <w:rsid w:val="001F2C41"/>
    <w:rsid w:val="001F31D9"/>
    <w:rsid w:val="001F4AF4"/>
    <w:rsid w:val="001F4EA8"/>
    <w:rsid w:val="001F67FD"/>
    <w:rsid w:val="001F69A6"/>
    <w:rsid w:val="0020078B"/>
    <w:rsid w:val="0020295E"/>
    <w:rsid w:val="0020472D"/>
    <w:rsid w:val="00205582"/>
    <w:rsid w:val="00206B15"/>
    <w:rsid w:val="00207CB5"/>
    <w:rsid w:val="002103D1"/>
    <w:rsid w:val="002106BF"/>
    <w:rsid w:val="00211830"/>
    <w:rsid w:val="00213795"/>
    <w:rsid w:val="00213D91"/>
    <w:rsid w:val="0021464F"/>
    <w:rsid w:val="0021492B"/>
    <w:rsid w:val="00217169"/>
    <w:rsid w:val="00220635"/>
    <w:rsid w:val="0022083E"/>
    <w:rsid w:val="002213F9"/>
    <w:rsid w:val="00223CFB"/>
    <w:rsid w:val="00223D51"/>
    <w:rsid w:val="0022588D"/>
    <w:rsid w:val="00225D75"/>
    <w:rsid w:val="00226D83"/>
    <w:rsid w:val="00227962"/>
    <w:rsid w:val="00230D8E"/>
    <w:rsid w:val="0023288B"/>
    <w:rsid w:val="002349E7"/>
    <w:rsid w:val="00235C8B"/>
    <w:rsid w:val="0023778F"/>
    <w:rsid w:val="00237837"/>
    <w:rsid w:val="00240622"/>
    <w:rsid w:val="0024244F"/>
    <w:rsid w:val="00243BA6"/>
    <w:rsid w:val="0024503B"/>
    <w:rsid w:val="002454E6"/>
    <w:rsid w:val="00245855"/>
    <w:rsid w:val="002459FB"/>
    <w:rsid w:val="00246412"/>
    <w:rsid w:val="00246F0A"/>
    <w:rsid w:val="00246F87"/>
    <w:rsid w:val="00250881"/>
    <w:rsid w:val="00251A0F"/>
    <w:rsid w:val="002528C5"/>
    <w:rsid w:val="00256BB3"/>
    <w:rsid w:val="00257155"/>
    <w:rsid w:val="002572C7"/>
    <w:rsid w:val="00257626"/>
    <w:rsid w:val="002577A6"/>
    <w:rsid w:val="002578C5"/>
    <w:rsid w:val="00257E27"/>
    <w:rsid w:val="002623FE"/>
    <w:rsid w:val="00263AAA"/>
    <w:rsid w:val="00263FC3"/>
    <w:rsid w:val="002657D2"/>
    <w:rsid w:val="002666F6"/>
    <w:rsid w:val="00267313"/>
    <w:rsid w:val="002673C7"/>
    <w:rsid w:val="002674DB"/>
    <w:rsid w:val="00267FF1"/>
    <w:rsid w:val="002730E2"/>
    <w:rsid w:val="0027350C"/>
    <w:rsid w:val="00273846"/>
    <w:rsid w:val="00273870"/>
    <w:rsid w:val="00274397"/>
    <w:rsid w:val="002773BA"/>
    <w:rsid w:val="00277BA4"/>
    <w:rsid w:val="0028197C"/>
    <w:rsid w:val="002867B7"/>
    <w:rsid w:val="00290052"/>
    <w:rsid w:val="00290900"/>
    <w:rsid w:val="00293F17"/>
    <w:rsid w:val="002975E8"/>
    <w:rsid w:val="002A18D6"/>
    <w:rsid w:val="002A1F9A"/>
    <w:rsid w:val="002A2C06"/>
    <w:rsid w:val="002A3B99"/>
    <w:rsid w:val="002A55B3"/>
    <w:rsid w:val="002A5E63"/>
    <w:rsid w:val="002A77C5"/>
    <w:rsid w:val="002B1A1D"/>
    <w:rsid w:val="002B3591"/>
    <w:rsid w:val="002C0384"/>
    <w:rsid w:val="002C04B1"/>
    <w:rsid w:val="002C5150"/>
    <w:rsid w:val="002D1A3D"/>
    <w:rsid w:val="002D34B9"/>
    <w:rsid w:val="002D4A34"/>
    <w:rsid w:val="002D4AD2"/>
    <w:rsid w:val="002D6248"/>
    <w:rsid w:val="002D6B41"/>
    <w:rsid w:val="002D7977"/>
    <w:rsid w:val="002E1F42"/>
    <w:rsid w:val="002E266B"/>
    <w:rsid w:val="002E2709"/>
    <w:rsid w:val="002E47A7"/>
    <w:rsid w:val="002E4E1D"/>
    <w:rsid w:val="002E5EE1"/>
    <w:rsid w:val="002E6043"/>
    <w:rsid w:val="002E7941"/>
    <w:rsid w:val="002F1B22"/>
    <w:rsid w:val="002F4291"/>
    <w:rsid w:val="002F4672"/>
    <w:rsid w:val="002F5756"/>
    <w:rsid w:val="002F5D0C"/>
    <w:rsid w:val="002F602E"/>
    <w:rsid w:val="003005D6"/>
    <w:rsid w:val="0030182D"/>
    <w:rsid w:val="00301851"/>
    <w:rsid w:val="00303CA5"/>
    <w:rsid w:val="0030506F"/>
    <w:rsid w:val="00307D1F"/>
    <w:rsid w:val="00311EA0"/>
    <w:rsid w:val="00313198"/>
    <w:rsid w:val="003148A3"/>
    <w:rsid w:val="00314C6E"/>
    <w:rsid w:val="003155F2"/>
    <w:rsid w:val="00316700"/>
    <w:rsid w:val="0031796E"/>
    <w:rsid w:val="0032081E"/>
    <w:rsid w:val="003218E6"/>
    <w:rsid w:val="00322418"/>
    <w:rsid w:val="003237C6"/>
    <w:rsid w:val="00324583"/>
    <w:rsid w:val="003274BD"/>
    <w:rsid w:val="0033052B"/>
    <w:rsid w:val="0033472D"/>
    <w:rsid w:val="00335CEA"/>
    <w:rsid w:val="003377C1"/>
    <w:rsid w:val="00340D4C"/>
    <w:rsid w:val="00342FEC"/>
    <w:rsid w:val="00344308"/>
    <w:rsid w:val="00344449"/>
    <w:rsid w:val="00345CA7"/>
    <w:rsid w:val="00346E7B"/>
    <w:rsid w:val="003474B4"/>
    <w:rsid w:val="00351689"/>
    <w:rsid w:val="00351894"/>
    <w:rsid w:val="003519F2"/>
    <w:rsid w:val="003528AE"/>
    <w:rsid w:val="00352E9B"/>
    <w:rsid w:val="00353325"/>
    <w:rsid w:val="003537C0"/>
    <w:rsid w:val="00354631"/>
    <w:rsid w:val="00354923"/>
    <w:rsid w:val="003576D1"/>
    <w:rsid w:val="0036058F"/>
    <w:rsid w:val="00362EBC"/>
    <w:rsid w:val="00364EB2"/>
    <w:rsid w:val="00367A13"/>
    <w:rsid w:val="00370F20"/>
    <w:rsid w:val="00371268"/>
    <w:rsid w:val="003719CE"/>
    <w:rsid w:val="00373D0F"/>
    <w:rsid w:val="00375690"/>
    <w:rsid w:val="00381410"/>
    <w:rsid w:val="0038220F"/>
    <w:rsid w:val="00382BB1"/>
    <w:rsid w:val="00385F97"/>
    <w:rsid w:val="00386831"/>
    <w:rsid w:val="00386C06"/>
    <w:rsid w:val="00395B49"/>
    <w:rsid w:val="00397A43"/>
    <w:rsid w:val="003A3E32"/>
    <w:rsid w:val="003A5390"/>
    <w:rsid w:val="003A5E72"/>
    <w:rsid w:val="003A7C78"/>
    <w:rsid w:val="003B107A"/>
    <w:rsid w:val="003B297F"/>
    <w:rsid w:val="003B3CF1"/>
    <w:rsid w:val="003B4197"/>
    <w:rsid w:val="003B457F"/>
    <w:rsid w:val="003B4AD8"/>
    <w:rsid w:val="003B6021"/>
    <w:rsid w:val="003B632A"/>
    <w:rsid w:val="003B65D4"/>
    <w:rsid w:val="003C0A7B"/>
    <w:rsid w:val="003C5436"/>
    <w:rsid w:val="003C670F"/>
    <w:rsid w:val="003C6FA1"/>
    <w:rsid w:val="003C79B2"/>
    <w:rsid w:val="003D70F1"/>
    <w:rsid w:val="003D75B7"/>
    <w:rsid w:val="003E024F"/>
    <w:rsid w:val="003E070F"/>
    <w:rsid w:val="003E07F5"/>
    <w:rsid w:val="003E3BF2"/>
    <w:rsid w:val="003E41DE"/>
    <w:rsid w:val="003E42AE"/>
    <w:rsid w:val="003E4FE3"/>
    <w:rsid w:val="003E518C"/>
    <w:rsid w:val="003E78B2"/>
    <w:rsid w:val="003F03FF"/>
    <w:rsid w:val="003F0DD2"/>
    <w:rsid w:val="003F331F"/>
    <w:rsid w:val="003F3383"/>
    <w:rsid w:val="003F395F"/>
    <w:rsid w:val="003F3DAA"/>
    <w:rsid w:val="003F6AEB"/>
    <w:rsid w:val="003F7600"/>
    <w:rsid w:val="004006A4"/>
    <w:rsid w:val="004008D5"/>
    <w:rsid w:val="0040323D"/>
    <w:rsid w:val="00403606"/>
    <w:rsid w:val="0040423E"/>
    <w:rsid w:val="004048C5"/>
    <w:rsid w:val="0040501E"/>
    <w:rsid w:val="0040536A"/>
    <w:rsid w:val="004053DC"/>
    <w:rsid w:val="004065EE"/>
    <w:rsid w:val="00406773"/>
    <w:rsid w:val="00406911"/>
    <w:rsid w:val="00406FDC"/>
    <w:rsid w:val="00410AA7"/>
    <w:rsid w:val="004127DB"/>
    <w:rsid w:val="00416606"/>
    <w:rsid w:val="004227D8"/>
    <w:rsid w:val="00424754"/>
    <w:rsid w:val="0042687C"/>
    <w:rsid w:val="00426C60"/>
    <w:rsid w:val="00430634"/>
    <w:rsid w:val="004323B7"/>
    <w:rsid w:val="0043451E"/>
    <w:rsid w:val="00434FB7"/>
    <w:rsid w:val="004377EC"/>
    <w:rsid w:val="00440013"/>
    <w:rsid w:val="00442DA6"/>
    <w:rsid w:val="00443402"/>
    <w:rsid w:val="00450989"/>
    <w:rsid w:val="00452396"/>
    <w:rsid w:val="0045336C"/>
    <w:rsid w:val="00454D28"/>
    <w:rsid w:val="00454D62"/>
    <w:rsid w:val="004565E4"/>
    <w:rsid w:val="00456E6E"/>
    <w:rsid w:val="004570B5"/>
    <w:rsid w:val="00457F1D"/>
    <w:rsid w:val="0046002F"/>
    <w:rsid w:val="004646B3"/>
    <w:rsid w:val="00467140"/>
    <w:rsid w:val="00472C6C"/>
    <w:rsid w:val="0048155F"/>
    <w:rsid w:val="00485A40"/>
    <w:rsid w:val="00485A70"/>
    <w:rsid w:val="00485C2C"/>
    <w:rsid w:val="0048791F"/>
    <w:rsid w:val="004902BB"/>
    <w:rsid w:val="0049051A"/>
    <w:rsid w:val="00492102"/>
    <w:rsid w:val="00492A22"/>
    <w:rsid w:val="00492B60"/>
    <w:rsid w:val="0049341E"/>
    <w:rsid w:val="004934C4"/>
    <w:rsid w:val="00493834"/>
    <w:rsid w:val="00493D56"/>
    <w:rsid w:val="0049418D"/>
    <w:rsid w:val="00494433"/>
    <w:rsid w:val="00494F94"/>
    <w:rsid w:val="004953F9"/>
    <w:rsid w:val="00495A4D"/>
    <w:rsid w:val="00497017"/>
    <w:rsid w:val="00497269"/>
    <w:rsid w:val="004A334D"/>
    <w:rsid w:val="004A471D"/>
    <w:rsid w:val="004A501D"/>
    <w:rsid w:val="004A66E4"/>
    <w:rsid w:val="004B16D4"/>
    <w:rsid w:val="004B1C65"/>
    <w:rsid w:val="004B1E72"/>
    <w:rsid w:val="004B2708"/>
    <w:rsid w:val="004B39A2"/>
    <w:rsid w:val="004B40F7"/>
    <w:rsid w:val="004B6697"/>
    <w:rsid w:val="004B6734"/>
    <w:rsid w:val="004B7259"/>
    <w:rsid w:val="004B7481"/>
    <w:rsid w:val="004B75CC"/>
    <w:rsid w:val="004C11FC"/>
    <w:rsid w:val="004C3D34"/>
    <w:rsid w:val="004C4747"/>
    <w:rsid w:val="004C4A0E"/>
    <w:rsid w:val="004C5792"/>
    <w:rsid w:val="004C58D3"/>
    <w:rsid w:val="004C63D1"/>
    <w:rsid w:val="004C64AD"/>
    <w:rsid w:val="004D0B05"/>
    <w:rsid w:val="004D4E22"/>
    <w:rsid w:val="004D5788"/>
    <w:rsid w:val="004D5E41"/>
    <w:rsid w:val="004D6915"/>
    <w:rsid w:val="004D6B1F"/>
    <w:rsid w:val="004D7FAA"/>
    <w:rsid w:val="004E1918"/>
    <w:rsid w:val="004E6697"/>
    <w:rsid w:val="004F35A1"/>
    <w:rsid w:val="004F5A47"/>
    <w:rsid w:val="004F70B4"/>
    <w:rsid w:val="00500464"/>
    <w:rsid w:val="00501287"/>
    <w:rsid w:val="005013F1"/>
    <w:rsid w:val="005025B4"/>
    <w:rsid w:val="005045E9"/>
    <w:rsid w:val="00505D82"/>
    <w:rsid w:val="005076A7"/>
    <w:rsid w:val="00511414"/>
    <w:rsid w:val="005124EA"/>
    <w:rsid w:val="005124EE"/>
    <w:rsid w:val="0051376F"/>
    <w:rsid w:val="005143A5"/>
    <w:rsid w:val="00515D3C"/>
    <w:rsid w:val="0051605A"/>
    <w:rsid w:val="0051700C"/>
    <w:rsid w:val="005208E9"/>
    <w:rsid w:val="005213BF"/>
    <w:rsid w:val="00522469"/>
    <w:rsid w:val="00522E4B"/>
    <w:rsid w:val="005237C2"/>
    <w:rsid w:val="0052408A"/>
    <w:rsid w:val="005242C9"/>
    <w:rsid w:val="005247E5"/>
    <w:rsid w:val="00525931"/>
    <w:rsid w:val="00531E92"/>
    <w:rsid w:val="00531F77"/>
    <w:rsid w:val="00532870"/>
    <w:rsid w:val="00534832"/>
    <w:rsid w:val="00536A83"/>
    <w:rsid w:val="00537192"/>
    <w:rsid w:val="00537CB7"/>
    <w:rsid w:val="0054147E"/>
    <w:rsid w:val="00542257"/>
    <w:rsid w:val="00542B7F"/>
    <w:rsid w:val="00542BB1"/>
    <w:rsid w:val="0054423A"/>
    <w:rsid w:val="00544257"/>
    <w:rsid w:val="00547480"/>
    <w:rsid w:val="0055013F"/>
    <w:rsid w:val="00550288"/>
    <w:rsid w:val="00552558"/>
    <w:rsid w:val="005538A9"/>
    <w:rsid w:val="005548EB"/>
    <w:rsid w:val="00556005"/>
    <w:rsid w:val="00557B18"/>
    <w:rsid w:val="005609B8"/>
    <w:rsid w:val="00560FB1"/>
    <w:rsid w:val="00564B23"/>
    <w:rsid w:val="0056795E"/>
    <w:rsid w:val="00570741"/>
    <w:rsid w:val="00574D0B"/>
    <w:rsid w:val="005754FA"/>
    <w:rsid w:val="00575688"/>
    <w:rsid w:val="005774B8"/>
    <w:rsid w:val="00577F3F"/>
    <w:rsid w:val="00580B99"/>
    <w:rsid w:val="0058111A"/>
    <w:rsid w:val="005814DA"/>
    <w:rsid w:val="00581568"/>
    <w:rsid w:val="00582998"/>
    <w:rsid w:val="00583B34"/>
    <w:rsid w:val="00584AC0"/>
    <w:rsid w:val="0058550B"/>
    <w:rsid w:val="00586760"/>
    <w:rsid w:val="00587AC3"/>
    <w:rsid w:val="00590B3B"/>
    <w:rsid w:val="00592019"/>
    <w:rsid w:val="00595512"/>
    <w:rsid w:val="005A06E2"/>
    <w:rsid w:val="005A072B"/>
    <w:rsid w:val="005A39FB"/>
    <w:rsid w:val="005A3A51"/>
    <w:rsid w:val="005A4814"/>
    <w:rsid w:val="005A5AEC"/>
    <w:rsid w:val="005B08F1"/>
    <w:rsid w:val="005B195D"/>
    <w:rsid w:val="005B45A6"/>
    <w:rsid w:val="005B58EE"/>
    <w:rsid w:val="005B6184"/>
    <w:rsid w:val="005B74E8"/>
    <w:rsid w:val="005B7516"/>
    <w:rsid w:val="005C3A6F"/>
    <w:rsid w:val="005C4DD7"/>
    <w:rsid w:val="005C5D01"/>
    <w:rsid w:val="005C6389"/>
    <w:rsid w:val="005D309E"/>
    <w:rsid w:val="005D4796"/>
    <w:rsid w:val="005E783A"/>
    <w:rsid w:val="005F1C1D"/>
    <w:rsid w:val="005F300B"/>
    <w:rsid w:val="005F318A"/>
    <w:rsid w:val="005F340E"/>
    <w:rsid w:val="006000B4"/>
    <w:rsid w:val="006040FF"/>
    <w:rsid w:val="00606314"/>
    <w:rsid w:val="006066EE"/>
    <w:rsid w:val="00606E32"/>
    <w:rsid w:val="006120AE"/>
    <w:rsid w:val="006130C0"/>
    <w:rsid w:val="0061384A"/>
    <w:rsid w:val="0061439E"/>
    <w:rsid w:val="006144F6"/>
    <w:rsid w:val="00615292"/>
    <w:rsid w:val="00617869"/>
    <w:rsid w:val="00620EDC"/>
    <w:rsid w:val="006231F8"/>
    <w:rsid w:val="00623278"/>
    <w:rsid w:val="00623E09"/>
    <w:rsid w:val="00624223"/>
    <w:rsid w:val="00627963"/>
    <w:rsid w:val="0063047C"/>
    <w:rsid w:val="00630DD1"/>
    <w:rsid w:val="00631020"/>
    <w:rsid w:val="006313FC"/>
    <w:rsid w:val="006316A9"/>
    <w:rsid w:val="00631BD0"/>
    <w:rsid w:val="00632ECF"/>
    <w:rsid w:val="006351BE"/>
    <w:rsid w:val="0064104C"/>
    <w:rsid w:val="00641BDD"/>
    <w:rsid w:val="00641FE7"/>
    <w:rsid w:val="00642CC9"/>
    <w:rsid w:val="00643941"/>
    <w:rsid w:val="00644AA0"/>
    <w:rsid w:val="006453A3"/>
    <w:rsid w:val="00647D9D"/>
    <w:rsid w:val="006540DB"/>
    <w:rsid w:val="0065696F"/>
    <w:rsid w:val="00657935"/>
    <w:rsid w:val="0066026A"/>
    <w:rsid w:val="006614DA"/>
    <w:rsid w:val="006643C0"/>
    <w:rsid w:val="00666744"/>
    <w:rsid w:val="00666806"/>
    <w:rsid w:val="00666D8E"/>
    <w:rsid w:val="00667153"/>
    <w:rsid w:val="006719A9"/>
    <w:rsid w:val="00671A84"/>
    <w:rsid w:val="0067308B"/>
    <w:rsid w:val="006767A4"/>
    <w:rsid w:val="00680B4D"/>
    <w:rsid w:val="00681E7F"/>
    <w:rsid w:val="0068239F"/>
    <w:rsid w:val="00682F9F"/>
    <w:rsid w:val="00683D38"/>
    <w:rsid w:val="0068553A"/>
    <w:rsid w:val="00690A7A"/>
    <w:rsid w:val="00690DD3"/>
    <w:rsid w:val="0069130D"/>
    <w:rsid w:val="00692855"/>
    <w:rsid w:val="00692CFB"/>
    <w:rsid w:val="00696018"/>
    <w:rsid w:val="006A0765"/>
    <w:rsid w:val="006A1830"/>
    <w:rsid w:val="006A2874"/>
    <w:rsid w:val="006A33EA"/>
    <w:rsid w:val="006A569F"/>
    <w:rsid w:val="006B154D"/>
    <w:rsid w:val="006B19A1"/>
    <w:rsid w:val="006B2AFC"/>
    <w:rsid w:val="006B2DF1"/>
    <w:rsid w:val="006B5165"/>
    <w:rsid w:val="006B59AE"/>
    <w:rsid w:val="006B73AF"/>
    <w:rsid w:val="006B79DA"/>
    <w:rsid w:val="006B7ADF"/>
    <w:rsid w:val="006C02BF"/>
    <w:rsid w:val="006C2B72"/>
    <w:rsid w:val="006C3449"/>
    <w:rsid w:val="006C3542"/>
    <w:rsid w:val="006C401B"/>
    <w:rsid w:val="006C47F4"/>
    <w:rsid w:val="006C4B89"/>
    <w:rsid w:val="006C4D80"/>
    <w:rsid w:val="006C5064"/>
    <w:rsid w:val="006C76A1"/>
    <w:rsid w:val="006C7BDA"/>
    <w:rsid w:val="006D03F3"/>
    <w:rsid w:val="006D0AC2"/>
    <w:rsid w:val="006D1493"/>
    <w:rsid w:val="006D2186"/>
    <w:rsid w:val="006D2297"/>
    <w:rsid w:val="006D39EE"/>
    <w:rsid w:val="006D4EF4"/>
    <w:rsid w:val="006D620E"/>
    <w:rsid w:val="006D694C"/>
    <w:rsid w:val="006D6BA7"/>
    <w:rsid w:val="006D77EE"/>
    <w:rsid w:val="006D7A9B"/>
    <w:rsid w:val="006D7E06"/>
    <w:rsid w:val="006E0401"/>
    <w:rsid w:val="006E0FC8"/>
    <w:rsid w:val="006E23BA"/>
    <w:rsid w:val="006E24FC"/>
    <w:rsid w:val="006E4258"/>
    <w:rsid w:val="006E5506"/>
    <w:rsid w:val="006E66A7"/>
    <w:rsid w:val="006E6C35"/>
    <w:rsid w:val="006E7DB7"/>
    <w:rsid w:val="006F2A5F"/>
    <w:rsid w:val="006F2DC4"/>
    <w:rsid w:val="006F3718"/>
    <w:rsid w:val="007004A5"/>
    <w:rsid w:val="007006AF"/>
    <w:rsid w:val="00701AF4"/>
    <w:rsid w:val="007038BF"/>
    <w:rsid w:val="00704AA6"/>
    <w:rsid w:val="00706176"/>
    <w:rsid w:val="00706A69"/>
    <w:rsid w:val="00711503"/>
    <w:rsid w:val="0071157F"/>
    <w:rsid w:val="007128FB"/>
    <w:rsid w:val="0071295D"/>
    <w:rsid w:val="00712DD0"/>
    <w:rsid w:val="00714B1E"/>
    <w:rsid w:val="00715FF0"/>
    <w:rsid w:val="00722905"/>
    <w:rsid w:val="00722C49"/>
    <w:rsid w:val="007233AF"/>
    <w:rsid w:val="00723DB7"/>
    <w:rsid w:val="0072543D"/>
    <w:rsid w:val="007261EF"/>
    <w:rsid w:val="00726490"/>
    <w:rsid w:val="00726CFD"/>
    <w:rsid w:val="00727B2B"/>
    <w:rsid w:val="00730BFD"/>
    <w:rsid w:val="007317B5"/>
    <w:rsid w:val="00732A3F"/>
    <w:rsid w:val="00732DF0"/>
    <w:rsid w:val="00732DFB"/>
    <w:rsid w:val="00736070"/>
    <w:rsid w:val="007363E3"/>
    <w:rsid w:val="007373E3"/>
    <w:rsid w:val="00737E38"/>
    <w:rsid w:val="00741A0E"/>
    <w:rsid w:val="00742F4C"/>
    <w:rsid w:val="00743435"/>
    <w:rsid w:val="00744457"/>
    <w:rsid w:val="00744A15"/>
    <w:rsid w:val="007452C0"/>
    <w:rsid w:val="00746362"/>
    <w:rsid w:val="007467C0"/>
    <w:rsid w:val="0074767F"/>
    <w:rsid w:val="00747FD0"/>
    <w:rsid w:val="007505A5"/>
    <w:rsid w:val="007517AB"/>
    <w:rsid w:val="00752767"/>
    <w:rsid w:val="00753369"/>
    <w:rsid w:val="00753A2D"/>
    <w:rsid w:val="00756267"/>
    <w:rsid w:val="0075636F"/>
    <w:rsid w:val="00756B80"/>
    <w:rsid w:val="00756E47"/>
    <w:rsid w:val="00763280"/>
    <w:rsid w:val="007657C6"/>
    <w:rsid w:val="00765A1F"/>
    <w:rsid w:val="00765BB3"/>
    <w:rsid w:val="00765E55"/>
    <w:rsid w:val="007668D5"/>
    <w:rsid w:val="0076759C"/>
    <w:rsid w:val="00767609"/>
    <w:rsid w:val="00767ACA"/>
    <w:rsid w:val="00770384"/>
    <w:rsid w:val="00771982"/>
    <w:rsid w:val="00771DE4"/>
    <w:rsid w:val="007731D1"/>
    <w:rsid w:val="007744C5"/>
    <w:rsid w:val="007766A6"/>
    <w:rsid w:val="00777558"/>
    <w:rsid w:val="00777C2B"/>
    <w:rsid w:val="00782539"/>
    <w:rsid w:val="00784DEC"/>
    <w:rsid w:val="00791766"/>
    <w:rsid w:val="0079386F"/>
    <w:rsid w:val="00793A0B"/>
    <w:rsid w:val="00795BB5"/>
    <w:rsid w:val="007A0391"/>
    <w:rsid w:val="007A3BAA"/>
    <w:rsid w:val="007A4A84"/>
    <w:rsid w:val="007A7CA9"/>
    <w:rsid w:val="007B0023"/>
    <w:rsid w:val="007B0073"/>
    <w:rsid w:val="007B356A"/>
    <w:rsid w:val="007B43EF"/>
    <w:rsid w:val="007B4C51"/>
    <w:rsid w:val="007B7657"/>
    <w:rsid w:val="007C30E4"/>
    <w:rsid w:val="007C4C5D"/>
    <w:rsid w:val="007C60F4"/>
    <w:rsid w:val="007C702E"/>
    <w:rsid w:val="007C7EC6"/>
    <w:rsid w:val="007D0A77"/>
    <w:rsid w:val="007D19C3"/>
    <w:rsid w:val="007D1EA4"/>
    <w:rsid w:val="007D3146"/>
    <w:rsid w:val="007D37A1"/>
    <w:rsid w:val="007D3D16"/>
    <w:rsid w:val="007D55BB"/>
    <w:rsid w:val="007D6613"/>
    <w:rsid w:val="007D6B59"/>
    <w:rsid w:val="007D770D"/>
    <w:rsid w:val="007E0DC0"/>
    <w:rsid w:val="007E1836"/>
    <w:rsid w:val="007E23A7"/>
    <w:rsid w:val="007E2D2C"/>
    <w:rsid w:val="007E51AE"/>
    <w:rsid w:val="007E7F3D"/>
    <w:rsid w:val="007F096F"/>
    <w:rsid w:val="007F15E5"/>
    <w:rsid w:val="007F2789"/>
    <w:rsid w:val="007F2BAE"/>
    <w:rsid w:val="007F3F1D"/>
    <w:rsid w:val="007F4632"/>
    <w:rsid w:val="007F4A8B"/>
    <w:rsid w:val="007F52FE"/>
    <w:rsid w:val="007F54CC"/>
    <w:rsid w:val="007F5B81"/>
    <w:rsid w:val="007F667C"/>
    <w:rsid w:val="00803C61"/>
    <w:rsid w:val="00804C77"/>
    <w:rsid w:val="00804FE2"/>
    <w:rsid w:val="008058AE"/>
    <w:rsid w:val="00810BDF"/>
    <w:rsid w:val="008115C9"/>
    <w:rsid w:val="00811E95"/>
    <w:rsid w:val="00812294"/>
    <w:rsid w:val="00812DA9"/>
    <w:rsid w:val="008137B2"/>
    <w:rsid w:val="00815EE1"/>
    <w:rsid w:val="00816646"/>
    <w:rsid w:val="00820802"/>
    <w:rsid w:val="00821CE1"/>
    <w:rsid w:val="00822498"/>
    <w:rsid w:val="00822B0D"/>
    <w:rsid w:val="0082442B"/>
    <w:rsid w:val="0082454A"/>
    <w:rsid w:val="008306BB"/>
    <w:rsid w:val="008326EA"/>
    <w:rsid w:val="00833086"/>
    <w:rsid w:val="00834B5B"/>
    <w:rsid w:val="008364B4"/>
    <w:rsid w:val="00842135"/>
    <w:rsid w:val="00843079"/>
    <w:rsid w:val="008459E1"/>
    <w:rsid w:val="008475A2"/>
    <w:rsid w:val="00847684"/>
    <w:rsid w:val="00850D92"/>
    <w:rsid w:val="00852AF5"/>
    <w:rsid w:val="00853F0C"/>
    <w:rsid w:val="008542D2"/>
    <w:rsid w:val="008551BF"/>
    <w:rsid w:val="0085763B"/>
    <w:rsid w:val="00862010"/>
    <w:rsid w:val="00862BC6"/>
    <w:rsid w:val="00862D97"/>
    <w:rsid w:val="00863DD6"/>
    <w:rsid w:val="0086487C"/>
    <w:rsid w:val="00864FB9"/>
    <w:rsid w:val="0087295A"/>
    <w:rsid w:val="0087594B"/>
    <w:rsid w:val="00876D3C"/>
    <w:rsid w:val="00877210"/>
    <w:rsid w:val="008777FB"/>
    <w:rsid w:val="0088191A"/>
    <w:rsid w:val="00882CC3"/>
    <w:rsid w:val="00883976"/>
    <w:rsid w:val="00884C5C"/>
    <w:rsid w:val="00885031"/>
    <w:rsid w:val="008905A9"/>
    <w:rsid w:val="008915B9"/>
    <w:rsid w:val="00894314"/>
    <w:rsid w:val="008A02CE"/>
    <w:rsid w:val="008A1044"/>
    <w:rsid w:val="008A3833"/>
    <w:rsid w:val="008A5F34"/>
    <w:rsid w:val="008A776D"/>
    <w:rsid w:val="008A7C7F"/>
    <w:rsid w:val="008B09D5"/>
    <w:rsid w:val="008B206D"/>
    <w:rsid w:val="008B3C26"/>
    <w:rsid w:val="008B474A"/>
    <w:rsid w:val="008B59A9"/>
    <w:rsid w:val="008B5A10"/>
    <w:rsid w:val="008B7637"/>
    <w:rsid w:val="008B77DE"/>
    <w:rsid w:val="008C0940"/>
    <w:rsid w:val="008C169B"/>
    <w:rsid w:val="008C6192"/>
    <w:rsid w:val="008C7DD4"/>
    <w:rsid w:val="008D05E9"/>
    <w:rsid w:val="008D2A25"/>
    <w:rsid w:val="008D2C3C"/>
    <w:rsid w:val="008D5698"/>
    <w:rsid w:val="008D636E"/>
    <w:rsid w:val="008D6524"/>
    <w:rsid w:val="008D6905"/>
    <w:rsid w:val="008E18C3"/>
    <w:rsid w:val="008E1E95"/>
    <w:rsid w:val="008E2012"/>
    <w:rsid w:val="008E4B24"/>
    <w:rsid w:val="008E70D5"/>
    <w:rsid w:val="008E7628"/>
    <w:rsid w:val="008E7E93"/>
    <w:rsid w:val="008F5E13"/>
    <w:rsid w:val="0090028B"/>
    <w:rsid w:val="00900651"/>
    <w:rsid w:val="00900816"/>
    <w:rsid w:val="00901C46"/>
    <w:rsid w:val="00901FE0"/>
    <w:rsid w:val="00905785"/>
    <w:rsid w:val="009057E1"/>
    <w:rsid w:val="00905E4B"/>
    <w:rsid w:val="009107C7"/>
    <w:rsid w:val="0091115C"/>
    <w:rsid w:val="009126EC"/>
    <w:rsid w:val="00912CEA"/>
    <w:rsid w:val="009174D2"/>
    <w:rsid w:val="00921D55"/>
    <w:rsid w:val="009225F8"/>
    <w:rsid w:val="009243CB"/>
    <w:rsid w:val="00924A3E"/>
    <w:rsid w:val="00927241"/>
    <w:rsid w:val="009277F9"/>
    <w:rsid w:val="009300BA"/>
    <w:rsid w:val="00931852"/>
    <w:rsid w:val="00931BC1"/>
    <w:rsid w:val="00932C1E"/>
    <w:rsid w:val="00933048"/>
    <w:rsid w:val="00935CAC"/>
    <w:rsid w:val="0093619F"/>
    <w:rsid w:val="00941220"/>
    <w:rsid w:val="00941438"/>
    <w:rsid w:val="00941470"/>
    <w:rsid w:val="00941823"/>
    <w:rsid w:val="00943744"/>
    <w:rsid w:val="009454A8"/>
    <w:rsid w:val="00945C86"/>
    <w:rsid w:val="0095062D"/>
    <w:rsid w:val="0095519B"/>
    <w:rsid w:val="0095534E"/>
    <w:rsid w:val="009555C2"/>
    <w:rsid w:val="00956B98"/>
    <w:rsid w:val="00961B6F"/>
    <w:rsid w:val="00961D3B"/>
    <w:rsid w:val="0096313D"/>
    <w:rsid w:val="00963D9E"/>
    <w:rsid w:val="00965D8B"/>
    <w:rsid w:val="00965FF6"/>
    <w:rsid w:val="009676FD"/>
    <w:rsid w:val="009730AB"/>
    <w:rsid w:val="00973AE9"/>
    <w:rsid w:val="00980E60"/>
    <w:rsid w:val="00981324"/>
    <w:rsid w:val="0098138A"/>
    <w:rsid w:val="0098141E"/>
    <w:rsid w:val="00983042"/>
    <w:rsid w:val="0098383D"/>
    <w:rsid w:val="00985C8D"/>
    <w:rsid w:val="00990C6A"/>
    <w:rsid w:val="0099178F"/>
    <w:rsid w:val="009918B3"/>
    <w:rsid w:val="00991DE5"/>
    <w:rsid w:val="00991FCC"/>
    <w:rsid w:val="0099254E"/>
    <w:rsid w:val="00992BB6"/>
    <w:rsid w:val="009949B7"/>
    <w:rsid w:val="0099659C"/>
    <w:rsid w:val="0099732F"/>
    <w:rsid w:val="00997927"/>
    <w:rsid w:val="00997ABA"/>
    <w:rsid w:val="00997B24"/>
    <w:rsid w:val="009A0378"/>
    <w:rsid w:val="009A0B4E"/>
    <w:rsid w:val="009A1166"/>
    <w:rsid w:val="009A2E9F"/>
    <w:rsid w:val="009A2F18"/>
    <w:rsid w:val="009A56D7"/>
    <w:rsid w:val="009B0A7F"/>
    <w:rsid w:val="009B0D10"/>
    <w:rsid w:val="009B18AF"/>
    <w:rsid w:val="009B2000"/>
    <w:rsid w:val="009B49E4"/>
    <w:rsid w:val="009B5933"/>
    <w:rsid w:val="009B5C5E"/>
    <w:rsid w:val="009B7870"/>
    <w:rsid w:val="009C0313"/>
    <w:rsid w:val="009C09C7"/>
    <w:rsid w:val="009C10F0"/>
    <w:rsid w:val="009C2743"/>
    <w:rsid w:val="009C49DD"/>
    <w:rsid w:val="009C549A"/>
    <w:rsid w:val="009C6610"/>
    <w:rsid w:val="009C70DF"/>
    <w:rsid w:val="009D0B2B"/>
    <w:rsid w:val="009D0E3B"/>
    <w:rsid w:val="009D1D49"/>
    <w:rsid w:val="009D22BA"/>
    <w:rsid w:val="009D3578"/>
    <w:rsid w:val="009D6B50"/>
    <w:rsid w:val="009D70DC"/>
    <w:rsid w:val="009D76EF"/>
    <w:rsid w:val="009E09AA"/>
    <w:rsid w:val="009E1192"/>
    <w:rsid w:val="009E1E3B"/>
    <w:rsid w:val="009E27AB"/>
    <w:rsid w:val="009E2BB6"/>
    <w:rsid w:val="009E30D2"/>
    <w:rsid w:val="009E4477"/>
    <w:rsid w:val="009E5054"/>
    <w:rsid w:val="009E6470"/>
    <w:rsid w:val="009E65EE"/>
    <w:rsid w:val="009F24F7"/>
    <w:rsid w:val="009F25A0"/>
    <w:rsid w:val="009F417B"/>
    <w:rsid w:val="009F5621"/>
    <w:rsid w:val="009F7FDD"/>
    <w:rsid w:val="00A000EA"/>
    <w:rsid w:val="00A00717"/>
    <w:rsid w:val="00A01514"/>
    <w:rsid w:val="00A045CE"/>
    <w:rsid w:val="00A05E34"/>
    <w:rsid w:val="00A06600"/>
    <w:rsid w:val="00A127B8"/>
    <w:rsid w:val="00A135DC"/>
    <w:rsid w:val="00A14F5B"/>
    <w:rsid w:val="00A15B9B"/>
    <w:rsid w:val="00A2015A"/>
    <w:rsid w:val="00A2527E"/>
    <w:rsid w:val="00A2620B"/>
    <w:rsid w:val="00A27FDE"/>
    <w:rsid w:val="00A30991"/>
    <w:rsid w:val="00A30AEF"/>
    <w:rsid w:val="00A3318E"/>
    <w:rsid w:val="00A33CCD"/>
    <w:rsid w:val="00A343D5"/>
    <w:rsid w:val="00A35DA3"/>
    <w:rsid w:val="00A3739D"/>
    <w:rsid w:val="00A4277A"/>
    <w:rsid w:val="00A42D35"/>
    <w:rsid w:val="00A43793"/>
    <w:rsid w:val="00A45293"/>
    <w:rsid w:val="00A458C8"/>
    <w:rsid w:val="00A46B17"/>
    <w:rsid w:val="00A47512"/>
    <w:rsid w:val="00A50D97"/>
    <w:rsid w:val="00A53622"/>
    <w:rsid w:val="00A570B7"/>
    <w:rsid w:val="00A57F41"/>
    <w:rsid w:val="00A60CD2"/>
    <w:rsid w:val="00A61F71"/>
    <w:rsid w:val="00A6346A"/>
    <w:rsid w:val="00A6555E"/>
    <w:rsid w:val="00A65DC2"/>
    <w:rsid w:val="00A6697E"/>
    <w:rsid w:val="00A731AC"/>
    <w:rsid w:val="00A731D5"/>
    <w:rsid w:val="00A73DAC"/>
    <w:rsid w:val="00A76D8D"/>
    <w:rsid w:val="00A83A32"/>
    <w:rsid w:val="00A84539"/>
    <w:rsid w:val="00A8487E"/>
    <w:rsid w:val="00A8631D"/>
    <w:rsid w:val="00A870B9"/>
    <w:rsid w:val="00A877FC"/>
    <w:rsid w:val="00A879DD"/>
    <w:rsid w:val="00A928A9"/>
    <w:rsid w:val="00A94E08"/>
    <w:rsid w:val="00A9519E"/>
    <w:rsid w:val="00A952FB"/>
    <w:rsid w:val="00A97559"/>
    <w:rsid w:val="00AA1EEA"/>
    <w:rsid w:val="00AA2C1D"/>
    <w:rsid w:val="00AA4A5F"/>
    <w:rsid w:val="00AA5143"/>
    <w:rsid w:val="00AB223D"/>
    <w:rsid w:val="00AB22D5"/>
    <w:rsid w:val="00AB3898"/>
    <w:rsid w:val="00AB607E"/>
    <w:rsid w:val="00AB7549"/>
    <w:rsid w:val="00AB756D"/>
    <w:rsid w:val="00AC1385"/>
    <w:rsid w:val="00AC338D"/>
    <w:rsid w:val="00AC3CD5"/>
    <w:rsid w:val="00AC4BB5"/>
    <w:rsid w:val="00AC5C2D"/>
    <w:rsid w:val="00AC6ED7"/>
    <w:rsid w:val="00AC71FD"/>
    <w:rsid w:val="00AC76AF"/>
    <w:rsid w:val="00AD0012"/>
    <w:rsid w:val="00AD082C"/>
    <w:rsid w:val="00AD1627"/>
    <w:rsid w:val="00AD23A1"/>
    <w:rsid w:val="00AD24D7"/>
    <w:rsid w:val="00AD618E"/>
    <w:rsid w:val="00AD7DF5"/>
    <w:rsid w:val="00AE0050"/>
    <w:rsid w:val="00AE05ED"/>
    <w:rsid w:val="00AE0A9A"/>
    <w:rsid w:val="00AE0D70"/>
    <w:rsid w:val="00AE1FB1"/>
    <w:rsid w:val="00AE278B"/>
    <w:rsid w:val="00AE286F"/>
    <w:rsid w:val="00AE2899"/>
    <w:rsid w:val="00AE2A70"/>
    <w:rsid w:val="00AE5797"/>
    <w:rsid w:val="00AE5CF5"/>
    <w:rsid w:val="00AE5EA9"/>
    <w:rsid w:val="00AE7C37"/>
    <w:rsid w:val="00AF1175"/>
    <w:rsid w:val="00AF1B22"/>
    <w:rsid w:val="00AF3CB5"/>
    <w:rsid w:val="00AF60E9"/>
    <w:rsid w:val="00AF73B7"/>
    <w:rsid w:val="00B00C4D"/>
    <w:rsid w:val="00B01DE9"/>
    <w:rsid w:val="00B05E52"/>
    <w:rsid w:val="00B1035C"/>
    <w:rsid w:val="00B10F92"/>
    <w:rsid w:val="00B11605"/>
    <w:rsid w:val="00B1339A"/>
    <w:rsid w:val="00B14FA2"/>
    <w:rsid w:val="00B15CCC"/>
    <w:rsid w:val="00B175D1"/>
    <w:rsid w:val="00B200C5"/>
    <w:rsid w:val="00B20A03"/>
    <w:rsid w:val="00B220B6"/>
    <w:rsid w:val="00B2327C"/>
    <w:rsid w:val="00B24FCC"/>
    <w:rsid w:val="00B278E6"/>
    <w:rsid w:val="00B27E4A"/>
    <w:rsid w:val="00B30823"/>
    <w:rsid w:val="00B3135A"/>
    <w:rsid w:val="00B32D02"/>
    <w:rsid w:val="00B346A1"/>
    <w:rsid w:val="00B37714"/>
    <w:rsid w:val="00B4024E"/>
    <w:rsid w:val="00B41001"/>
    <w:rsid w:val="00B41032"/>
    <w:rsid w:val="00B41AC1"/>
    <w:rsid w:val="00B42DAF"/>
    <w:rsid w:val="00B42DF6"/>
    <w:rsid w:val="00B44988"/>
    <w:rsid w:val="00B44B4C"/>
    <w:rsid w:val="00B47696"/>
    <w:rsid w:val="00B50D03"/>
    <w:rsid w:val="00B528E6"/>
    <w:rsid w:val="00B53221"/>
    <w:rsid w:val="00B560E3"/>
    <w:rsid w:val="00B60644"/>
    <w:rsid w:val="00B60E56"/>
    <w:rsid w:val="00B6147A"/>
    <w:rsid w:val="00B62123"/>
    <w:rsid w:val="00B62A3F"/>
    <w:rsid w:val="00B6437E"/>
    <w:rsid w:val="00B649EB"/>
    <w:rsid w:val="00B65B5F"/>
    <w:rsid w:val="00B66130"/>
    <w:rsid w:val="00B66920"/>
    <w:rsid w:val="00B6694D"/>
    <w:rsid w:val="00B67E27"/>
    <w:rsid w:val="00B73080"/>
    <w:rsid w:val="00B737E4"/>
    <w:rsid w:val="00B73F43"/>
    <w:rsid w:val="00B76714"/>
    <w:rsid w:val="00B77A2B"/>
    <w:rsid w:val="00B84EB4"/>
    <w:rsid w:val="00B8518D"/>
    <w:rsid w:val="00B86237"/>
    <w:rsid w:val="00B86DB9"/>
    <w:rsid w:val="00B90EAE"/>
    <w:rsid w:val="00B92A04"/>
    <w:rsid w:val="00B972C3"/>
    <w:rsid w:val="00BA1A59"/>
    <w:rsid w:val="00BA30A4"/>
    <w:rsid w:val="00BA564E"/>
    <w:rsid w:val="00BB00A5"/>
    <w:rsid w:val="00BB0977"/>
    <w:rsid w:val="00BB0CAB"/>
    <w:rsid w:val="00BB134C"/>
    <w:rsid w:val="00BB1628"/>
    <w:rsid w:val="00BB2880"/>
    <w:rsid w:val="00BB2F6D"/>
    <w:rsid w:val="00BB4922"/>
    <w:rsid w:val="00BB70C9"/>
    <w:rsid w:val="00BC0950"/>
    <w:rsid w:val="00BC36FC"/>
    <w:rsid w:val="00BC3E66"/>
    <w:rsid w:val="00BC3EE4"/>
    <w:rsid w:val="00BC45C8"/>
    <w:rsid w:val="00BC50C6"/>
    <w:rsid w:val="00BD0D24"/>
    <w:rsid w:val="00BD12F2"/>
    <w:rsid w:val="00BD1E5F"/>
    <w:rsid w:val="00BD267E"/>
    <w:rsid w:val="00BD391A"/>
    <w:rsid w:val="00BD552B"/>
    <w:rsid w:val="00BD5E52"/>
    <w:rsid w:val="00BD75BE"/>
    <w:rsid w:val="00BE274F"/>
    <w:rsid w:val="00BE6446"/>
    <w:rsid w:val="00BE6F33"/>
    <w:rsid w:val="00BE7337"/>
    <w:rsid w:val="00BF0186"/>
    <w:rsid w:val="00BF0F42"/>
    <w:rsid w:val="00BF1057"/>
    <w:rsid w:val="00BF19C1"/>
    <w:rsid w:val="00BF4216"/>
    <w:rsid w:val="00BF422E"/>
    <w:rsid w:val="00BF58AE"/>
    <w:rsid w:val="00BF6C9E"/>
    <w:rsid w:val="00BF6CBB"/>
    <w:rsid w:val="00BF6D93"/>
    <w:rsid w:val="00BF704E"/>
    <w:rsid w:val="00C00600"/>
    <w:rsid w:val="00C0382D"/>
    <w:rsid w:val="00C048E4"/>
    <w:rsid w:val="00C05B4C"/>
    <w:rsid w:val="00C05D55"/>
    <w:rsid w:val="00C06B83"/>
    <w:rsid w:val="00C073D6"/>
    <w:rsid w:val="00C079F4"/>
    <w:rsid w:val="00C10165"/>
    <w:rsid w:val="00C10BEE"/>
    <w:rsid w:val="00C121CB"/>
    <w:rsid w:val="00C129E6"/>
    <w:rsid w:val="00C13790"/>
    <w:rsid w:val="00C13FC8"/>
    <w:rsid w:val="00C15E31"/>
    <w:rsid w:val="00C15E52"/>
    <w:rsid w:val="00C16AEB"/>
    <w:rsid w:val="00C16F02"/>
    <w:rsid w:val="00C172F9"/>
    <w:rsid w:val="00C178A1"/>
    <w:rsid w:val="00C21F72"/>
    <w:rsid w:val="00C22128"/>
    <w:rsid w:val="00C25A87"/>
    <w:rsid w:val="00C273F6"/>
    <w:rsid w:val="00C279A2"/>
    <w:rsid w:val="00C30394"/>
    <w:rsid w:val="00C325A0"/>
    <w:rsid w:val="00C3337D"/>
    <w:rsid w:val="00C33BBE"/>
    <w:rsid w:val="00C34162"/>
    <w:rsid w:val="00C343B2"/>
    <w:rsid w:val="00C343D9"/>
    <w:rsid w:val="00C36A27"/>
    <w:rsid w:val="00C37525"/>
    <w:rsid w:val="00C40C6F"/>
    <w:rsid w:val="00C41F02"/>
    <w:rsid w:val="00C4233B"/>
    <w:rsid w:val="00C4280D"/>
    <w:rsid w:val="00C428EC"/>
    <w:rsid w:val="00C44658"/>
    <w:rsid w:val="00C465FF"/>
    <w:rsid w:val="00C46810"/>
    <w:rsid w:val="00C47701"/>
    <w:rsid w:val="00C5069B"/>
    <w:rsid w:val="00C519C6"/>
    <w:rsid w:val="00C53F13"/>
    <w:rsid w:val="00C57A04"/>
    <w:rsid w:val="00C57AB7"/>
    <w:rsid w:val="00C57BA2"/>
    <w:rsid w:val="00C57C95"/>
    <w:rsid w:val="00C62C41"/>
    <w:rsid w:val="00C6512E"/>
    <w:rsid w:val="00C65AFE"/>
    <w:rsid w:val="00C65CA3"/>
    <w:rsid w:val="00C65E3C"/>
    <w:rsid w:val="00C66578"/>
    <w:rsid w:val="00C665D7"/>
    <w:rsid w:val="00C67566"/>
    <w:rsid w:val="00C67DCB"/>
    <w:rsid w:val="00C71A77"/>
    <w:rsid w:val="00C7568C"/>
    <w:rsid w:val="00C76E66"/>
    <w:rsid w:val="00C7761D"/>
    <w:rsid w:val="00C7799C"/>
    <w:rsid w:val="00C80341"/>
    <w:rsid w:val="00C83263"/>
    <w:rsid w:val="00C832AA"/>
    <w:rsid w:val="00C85603"/>
    <w:rsid w:val="00C86433"/>
    <w:rsid w:val="00C86836"/>
    <w:rsid w:val="00C87C3B"/>
    <w:rsid w:val="00C922ED"/>
    <w:rsid w:val="00C9265B"/>
    <w:rsid w:val="00C93790"/>
    <w:rsid w:val="00C93DF2"/>
    <w:rsid w:val="00C93EC3"/>
    <w:rsid w:val="00C9510F"/>
    <w:rsid w:val="00C97A3B"/>
    <w:rsid w:val="00CA1148"/>
    <w:rsid w:val="00CA3639"/>
    <w:rsid w:val="00CA4C15"/>
    <w:rsid w:val="00CA6372"/>
    <w:rsid w:val="00CA63A5"/>
    <w:rsid w:val="00CB1120"/>
    <w:rsid w:val="00CB4486"/>
    <w:rsid w:val="00CB50C9"/>
    <w:rsid w:val="00CC2C2E"/>
    <w:rsid w:val="00CC2EBC"/>
    <w:rsid w:val="00CC32BC"/>
    <w:rsid w:val="00CC5448"/>
    <w:rsid w:val="00CC56BA"/>
    <w:rsid w:val="00CC636E"/>
    <w:rsid w:val="00CC66ED"/>
    <w:rsid w:val="00CC7286"/>
    <w:rsid w:val="00CC7FFA"/>
    <w:rsid w:val="00CD3019"/>
    <w:rsid w:val="00CD551F"/>
    <w:rsid w:val="00CD747F"/>
    <w:rsid w:val="00CD74FB"/>
    <w:rsid w:val="00CD796F"/>
    <w:rsid w:val="00CD7B55"/>
    <w:rsid w:val="00CE1168"/>
    <w:rsid w:val="00CE7004"/>
    <w:rsid w:val="00CE736C"/>
    <w:rsid w:val="00CE7533"/>
    <w:rsid w:val="00CF2746"/>
    <w:rsid w:val="00CF3A62"/>
    <w:rsid w:val="00CF6CB1"/>
    <w:rsid w:val="00D0174F"/>
    <w:rsid w:val="00D02B82"/>
    <w:rsid w:val="00D049B0"/>
    <w:rsid w:val="00D10310"/>
    <w:rsid w:val="00D128FA"/>
    <w:rsid w:val="00D16858"/>
    <w:rsid w:val="00D2058F"/>
    <w:rsid w:val="00D2094C"/>
    <w:rsid w:val="00D20B97"/>
    <w:rsid w:val="00D20BE3"/>
    <w:rsid w:val="00D241F0"/>
    <w:rsid w:val="00D255EA"/>
    <w:rsid w:val="00D2689B"/>
    <w:rsid w:val="00D278E7"/>
    <w:rsid w:val="00D27EC1"/>
    <w:rsid w:val="00D303EE"/>
    <w:rsid w:val="00D30EF2"/>
    <w:rsid w:val="00D32C4D"/>
    <w:rsid w:val="00D36851"/>
    <w:rsid w:val="00D40694"/>
    <w:rsid w:val="00D40CDA"/>
    <w:rsid w:val="00D4257A"/>
    <w:rsid w:val="00D43651"/>
    <w:rsid w:val="00D45398"/>
    <w:rsid w:val="00D455C0"/>
    <w:rsid w:val="00D46823"/>
    <w:rsid w:val="00D46BA1"/>
    <w:rsid w:val="00D5002D"/>
    <w:rsid w:val="00D5061B"/>
    <w:rsid w:val="00D5089C"/>
    <w:rsid w:val="00D50C98"/>
    <w:rsid w:val="00D50E0B"/>
    <w:rsid w:val="00D51BA7"/>
    <w:rsid w:val="00D52699"/>
    <w:rsid w:val="00D52D2F"/>
    <w:rsid w:val="00D5322E"/>
    <w:rsid w:val="00D53DF5"/>
    <w:rsid w:val="00D563CB"/>
    <w:rsid w:val="00D578A4"/>
    <w:rsid w:val="00D60037"/>
    <w:rsid w:val="00D60C1D"/>
    <w:rsid w:val="00D62594"/>
    <w:rsid w:val="00D63E02"/>
    <w:rsid w:val="00D70B23"/>
    <w:rsid w:val="00D71A73"/>
    <w:rsid w:val="00D73473"/>
    <w:rsid w:val="00D73752"/>
    <w:rsid w:val="00D7378D"/>
    <w:rsid w:val="00D75598"/>
    <w:rsid w:val="00D75B48"/>
    <w:rsid w:val="00D75F24"/>
    <w:rsid w:val="00D76E75"/>
    <w:rsid w:val="00D81F39"/>
    <w:rsid w:val="00D85966"/>
    <w:rsid w:val="00D85D57"/>
    <w:rsid w:val="00D916A8"/>
    <w:rsid w:val="00D9195A"/>
    <w:rsid w:val="00D9463A"/>
    <w:rsid w:val="00D94E11"/>
    <w:rsid w:val="00DA112D"/>
    <w:rsid w:val="00DA1C3A"/>
    <w:rsid w:val="00DA239A"/>
    <w:rsid w:val="00DA303F"/>
    <w:rsid w:val="00DA45F9"/>
    <w:rsid w:val="00DA6C8C"/>
    <w:rsid w:val="00DB2BA6"/>
    <w:rsid w:val="00DB393C"/>
    <w:rsid w:val="00DB4550"/>
    <w:rsid w:val="00DB5EC2"/>
    <w:rsid w:val="00DB6B6F"/>
    <w:rsid w:val="00DB7CE8"/>
    <w:rsid w:val="00DC2879"/>
    <w:rsid w:val="00DC2A67"/>
    <w:rsid w:val="00DC5387"/>
    <w:rsid w:val="00DD160B"/>
    <w:rsid w:val="00DD211C"/>
    <w:rsid w:val="00DD2C0F"/>
    <w:rsid w:val="00DD2C38"/>
    <w:rsid w:val="00DD4972"/>
    <w:rsid w:val="00DE0FEF"/>
    <w:rsid w:val="00DE1DCB"/>
    <w:rsid w:val="00DE25EC"/>
    <w:rsid w:val="00DE3B79"/>
    <w:rsid w:val="00DE4BAD"/>
    <w:rsid w:val="00DE5B02"/>
    <w:rsid w:val="00DE61D0"/>
    <w:rsid w:val="00DE7F59"/>
    <w:rsid w:val="00DF160B"/>
    <w:rsid w:val="00DF23F9"/>
    <w:rsid w:val="00DF3827"/>
    <w:rsid w:val="00DF6DCD"/>
    <w:rsid w:val="00DF7A6E"/>
    <w:rsid w:val="00E02808"/>
    <w:rsid w:val="00E037AE"/>
    <w:rsid w:val="00E0719D"/>
    <w:rsid w:val="00E071BA"/>
    <w:rsid w:val="00E07BEE"/>
    <w:rsid w:val="00E12737"/>
    <w:rsid w:val="00E1411D"/>
    <w:rsid w:val="00E171C5"/>
    <w:rsid w:val="00E17FC6"/>
    <w:rsid w:val="00E2160B"/>
    <w:rsid w:val="00E23CB0"/>
    <w:rsid w:val="00E25C78"/>
    <w:rsid w:val="00E31019"/>
    <w:rsid w:val="00E345F2"/>
    <w:rsid w:val="00E34884"/>
    <w:rsid w:val="00E37588"/>
    <w:rsid w:val="00E41725"/>
    <w:rsid w:val="00E425AB"/>
    <w:rsid w:val="00E429BD"/>
    <w:rsid w:val="00E42F36"/>
    <w:rsid w:val="00E443D6"/>
    <w:rsid w:val="00E44F60"/>
    <w:rsid w:val="00E451BE"/>
    <w:rsid w:val="00E453A5"/>
    <w:rsid w:val="00E473D9"/>
    <w:rsid w:val="00E47B05"/>
    <w:rsid w:val="00E50F94"/>
    <w:rsid w:val="00E530C9"/>
    <w:rsid w:val="00E53382"/>
    <w:rsid w:val="00E55F5F"/>
    <w:rsid w:val="00E56975"/>
    <w:rsid w:val="00E6094E"/>
    <w:rsid w:val="00E64991"/>
    <w:rsid w:val="00E65E64"/>
    <w:rsid w:val="00E67603"/>
    <w:rsid w:val="00E67960"/>
    <w:rsid w:val="00E67D47"/>
    <w:rsid w:val="00E67FB6"/>
    <w:rsid w:val="00E706AF"/>
    <w:rsid w:val="00E707D8"/>
    <w:rsid w:val="00E7122D"/>
    <w:rsid w:val="00E71FD1"/>
    <w:rsid w:val="00E72443"/>
    <w:rsid w:val="00E74351"/>
    <w:rsid w:val="00E75B0D"/>
    <w:rsid w:val="00E76462"/>
    <w:rsid w:val="00E76932"/>
    <w:rsid w:val="00E81D46"/>
    <w:rsid w:val="00E82A54"/>
    <w:rsid w:val="00E82DD4"/>
    <w:rsid w:val="00E85E4A"/>
    <w:rsid w:val="00E924A8"/>
    <w:rsid w:val="00E941CF"/>
    <w:rsid w:val="00EA273A"/>
    <w:rsid w:val="00EA5217"/>
    <w:rsid w:val="00EA557C"/>
    <w:rsid w:val="00EA7899"/>
    <w:rsid w:val="00EB00FF"/>
    <w:rsid w:val="00EB0932"/>
    <w:rsid w:val="00EB0972"/>
    <w:rsid w:val="00EB1B59"/>
    <w:rsid w:val="00EB2773"/>
    <w:rsid w:val="00EB5A36"/>
    <w:rsid w:val="00EB7CC7"/>
    <w:rsid w:val="00EC0C4E"/>
    <w:rsid w:val="00EC0F74"/>
    <w:rsid w:val="00EC395D"/>
    <w:rsid w:val="00EC40D2"/>
    <w:rsid w:val="00EC4971"/>
    <w:rsid w:val="00EC5A78"/>
    <w:rsid w:val="00ED16EA"/>
    <w:rsid w:val="00ED3139"/>
    <w:rsid w:val="00ED3EC9"/>
    <w:rsid w:val="00ED6A07"/>
    <w:rsid w:val="00ED770B"/>
    <w:rsid w:val="00EE1B12"/>
    <w:rsid w:val="00EE30E3"/>
    <w:rsid w:val="00EE333C"/>
    <w:rsid w:val="00EE3C03"/>
    <w:rsid w:val="00EE4487"/>
    <w:rsid w:val="00EE52C3"/>
    <w:rsid w:val="00EF0BC3"/>
    <w:rsid w:val="00EF13F3"/>
    <w:rsid w:val="00EF18AA"/>
    <w:rsid w:val="00EF285A"/>
    <w:rsid w:val="00EF4286"/>
    <w:rsid w:val="00EF4D4B"/>
    <w:rsid w:val="00EF67E7"/>
    <w:rsid w:val="00F01BAF"/>
    <w:rsid w:val="00F02496"/>
    <w:rsid w:val="00F035D7"/>
    <w:rsid w:val="00F04A39"/>
    <w:rsid w:val="00F0541B"/>
    <w:rsid w:val="00F0551B"/>
    <w:rsid w:val="00F07554"/>
    <w:rsid w:val="00F07C4B"/>
    <w:rsid w:val="00F12BA6"/>
    <w:rsid w:val="00F12F93"/>
    <w:rsid w:val="00F13A82"/>
    <w:rsid w:val="00F20125"/>
    <w:rsid w:val="00F20BA1"/>
    <w:rsid w:val="00F2346C"/>
    <w:rsid w:val="00F23E86"/>
    <w:rsid w:val="00F25B74"/>
    <w:rsid w:val="00F26E95"/>
    <w:rsid w:val="00F2741E"/>
    <w:rsid w:val="00F27949"/>
    <w:rsid w:val="00F27AFE"/>
    <w:rsid w:val="00F30631"/>
    <w:rsid w:val="00F30897"/>
    <w:rsid w:val="00F343B2"/>
    <w:rsid w:val="00F349B7"/>
    <w:rsid w:val="00F34E52"/>
    <w:rsid w:val="00F40418"/>
    <w:rsid w:val="00F40AF8"/>
    <w:rsid w:val="00F414B4"/>
    <w:rsid w:val="00F440BB"/>
    <w:rsid w:val="00F440CE"/>
    <w:rsid w:val="00F4505A"/>
    <w:rsid w:val="00F45B60"/>
    <w:rsid w:val="00F46229"/>
    <w:rsid w:val="00F462DB"/>
    <w:rsid w:val="00F47E48"/>
    <w:rsid w:val="00F5032F"/>
    <w:rsid w:val="00F50C2D"/>
    <w:rsid w:val="00F51FBE"/>
    <w:rsid w:val="00F526D0"/>
    <w:rsid w:val="00F54C91"/>
    <w:rsid w:val="00F5512D"/>
    <w:rsid w:val="00F55B74"/>
    <w:rsid w:val="00F56D3B"/>
    <w:rsid w:val="00F56FB1"/>
    <w:rsid w:val="00F64E8A"/>
    <w:rsid w:val="00F651BD"/>
    <w:rsid w:val="00F67496"/>
    <w:rsid w:val="00F67B84"/>
    <w:rsid w:val="00F7017C"/>
    <w:rsid w:val="00F706B2"/>
    <w:rsid w:val="00F70A64"/>
    <w:rsid w:val="00F72637"/>
    <w:rsid w:val="00F7336F"/>
    <w:rsid w:val="00F73E1F"/>
    <w:rsid w:val="00F74CA5"/>
    <w:rsid w:val="00F75E81"/>
    <w:rsid w:val="00F7796D"/>
    <w:rsid w:val="00F77AB6"/>
    <w:rsid w:val="00F81EE6"/>
    <w:rsid w:val="00F82C92"/>
    <w:rsid w:val="00F846E5"/>
    <w:rsid w:val="00F84B14"/>
    <w:rsid w:val="00F84B37"/>
    <w:rsid w:val="00F84E5A"/>
    <w:rsid w:val="00F86110"/>
    <w:rsid w:val="00F863CE"/>
    <w:rsid w:val="00F868AB"/>
    <w:rsid w:val="00F90C5A"/>
    <w:rsid w:val="00F91107"/>
    <w:rsid w:val="00F929FE"/>
    <w:rsid w:val="00F95861"/>
    <w:rsid w:val="00FA0B24"/>
    <w:rsid w:val="00FA3C4F"/>
    <w:rsid w:val="00FA43AA"/>
    <w:rsid w:val="00FA51CB"/>
    <w:rsid w:val="00FA574E"/>
    <w:rsid w:val="00FA74DD"/>
    <w:rsid w:val="00FA759E"/>
    <w:rsid w:val="00FB075B"/>
    <w:rsid w:val="00FB07A6"/>
    <w:rsid w:val="00FB3213"/>
    <w:rsid w:val="00FB4886"/>
    <w:rsid w:val="00FB6272"/>
    <w:rsid w:val="00FC049B"/>
    <w:rsid w:val="00FC0B72"/>
    <w:rsid w:val="00FC12FE"/>
    <w:rsid w:val="00FC282D"/>
    <w:rsid w:val="00FC2856"/>
    <w:rsid w:val="00FC459F"/>
    <w:rsid w:val="00FC54B4"/>
    <w:rsid w:val="00FC6499"/>
    <w:rsid w:val="00FC6A65"/>
    <w:rsid w:val="00FD00A0"/>
    <w:rsid w:val="00FD1DEE"/>
    <w:rsid w:val="00FD26B2"/>
    <w:rsid w:val="00FD2858"/>
    <w:rsid w:val="00FD36CF"/>
    <w:rsid w:val="00FD4DBF"/>
    <w:rsid w:val="00FD4E07"/>
    <w:rsid w:val="00FD4E0C"/>
    <w:rsid w:val="00FD64FE"/>
    <w:rsid w:val="00FD6817"/>
    <w:rsid w:val="00FD71F3"/>
    <w:rsid w:val="00FD7860"/>
    <w:rsid w:val="00FD7ECE"/>
    <w:rsid w:val="00FE027B"/>
    <w:rsid w:val="00FE0667"/>
    <w:rsid w:val="00FE108B"/>
    <w:rsid w:val="00FE51F3"/>
    <w:rsid w:val="00FE5BB9"/>
    <w:rsid w:val="00FE7168"/>
    <w:rsid w:val="00FF1A91"/>
    <w:rsid w:val="00FF3635"/>
    <w:rsid w:val="0275160C"/>
    <w:rsid w:val="039F0380"/>
    <w:rsid w:val="0766078B"/>
    <w:rsid w:val="0A616D15"/>
    <w:rsid w:val="0F567711"/>
    <w:rsid w:val="10DB6D82"/>
    <w:rsid w:val="12D33B58"/>
    <w:rsid w:val="1B18100A"/>
    <w:rsid w:val="1B72054B"/>
    <w:rsid w:val="1C1F66F9"/>
    <w:rsid w:val="1E7A1C1E"/>
    <w:rsid w:val="212066B5"/>
    <w:rsid w:val="264A5842"/>
    <w:rsid w:val="268A187A"/>
    <w:rsid w:val="2D4F205B"/>
    <w:rsid w:val="3963158B"/>
    <w:rsid w:val="39636221"/>
    <w:rsid w:val="3A9B42B8"/>
    <w:rsid w:val="3D086FCE"/>
    <w:rsid w:val="3FC377D2"/>
    <w:rsid w:val="48494E29"/>
    <w:rsid w:val="494A6F80"/>
    <w:rsid w:val="4ADF69AC"/>
    <w:rsid w:val="4EA450F1"/>
    <w:rsid w:val="51844927"/>
    <w:rsid w:val="54AF6910"/>
    <w:rsid w:val="554C73FA"/>
    <w:rsid w:val="56EB43DF"/>
    <w:rsid w:val="57602F65"/>
    <w:rsid w:val="592016CD"/>
    <w:rsid w:val="598707C6"/>
    <w:rsid w:val="59DF7B7E"/>
    <w:rsid w:val="5AA12C88"/>
    <w:rsid w:val="5B2904DB"/>
    <w:rsid w:val="5E4626B7"/>
    <w:rsid w:val="5F7450DF"/>
    <w:rsid w:val="65625E79"/>
    <w:rsid w:val="656A7ED2"/>
    <w:rsid w:val="65EC1663"/>
    <w:rsid w:val="69957712"/>
    <w:rsid w:val="69A04854"/>
    <w:rsid w:val="6DEA0D87"/>
    <w:rsid w:val="6F2D0F39"/>
    <w:rsid w:val="718F6E95"/>
    <w:rsid w:val="7CD9381A"/>
    <w:rsid w:val="7CE00FA1"/>
    <w:rsid w:val="7E2D6471"/>
    <w:rsid w:val="7E904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128"/>
    <w:qFormat/>
    <w:uiPriority w:val="0"/>
    <w:pPr>
      <w:keepNext/>
      <w:keepLines/>
      <w:adjustRightInd w:val="0"/>
      <w:spacing w:before="340" w:after="330" w:line="578" w:lineRule="atLeast"/>
      <w:jc w:val="center"/>
      <w:textAlignment w:val="baseline"/>
      <w:outlineLvl w:val="0"/>
    </w:pPr>
    <w:rPr>
      <w:b/>
      <w:kern w:val="44"/>
      <w:sz w:val="20"/>
    </w:rPr>
  </w:style>
  <w:style w:type="paragraph" w:styleId="6">
    <w:name w:val="heading 2"/>
    <w:basedOn w:val="1"/>
    <w:next w:val="1"/>
    <w:link w:val="78"/>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7">
    <w:name w:val="heading 3"/>
    <w:basedOn w:val="1"/>
    <w:next w:val="1"/>
    <w:link w:val="86"/>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8">
    <w:name w:val="heading 4"/>
    <w:basedOn w:val="1"/>
    <w:next w:val="1"/>
    <w:link w:val="109"/>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9">
    <w:name w:val="heading 5"/>
    <w:basedOn w:val="1"/>
    <w:next w:val="1"/>
    <w:link w:val="59"/>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10">
    <w:name w:val="heading 6"/>
    <w:basedOn w:val="1"/>
    <w:next w:val="1"/>
    <w:link w:val="63"/>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11">
    <w:name w:val="heading 7"/>
    <w:basedOn w:val="1"/>
    <w:next w:val="1"/>
    <w:link w:val="77"/>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2">
    <w:name w:val="heading 8"/>
    <w:basedOn w:val="1"/>
    <w:next w:val="1"/>
    <w:link w:val="84"/>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3">
    <w:name w:val="heading 9"/>
    <w:basedOn w:val="1"/>
    <w:next w:val="1"/>
    <w:link w:val="111"/>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sz w:val="2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lang w:bidi="he-IL"/>
    </w:rPr>
  </w:style>
  <w:style w:type="paragraph" w:styleId="3">
    <w:name w:val="Body Text Indent"/>
    <w:basedOn w:val="1"/>
    <w:next w:val="4"/>
    <w:link w:val="118"/>
    <w:qFormat/>
    <w:uiPriority w:val="0"/>
    <w:pPr>
      <w:spacing w:line="360" w:lineRule="auto"/>
      <w:ind w:left="540" w:leftChars="257" w:firstLine="360" w:firstLineChars="150"/>
    </w:pPr>
    <w:rPr>
      <w:kern w:val="0"/>
      <w:sz w:val="20"/>
    </w:rPr>
  </w:style>
  <w:style w:type="paragraph" w:styleId="4">
    <w:name w:val="envelope return"/>
    <w:basedOn w:val="1"/>
    <w:qFormat/>
    <w:uiPriority w:val="0"/>
    <w:pPr>
      <w:snapToGrid w:val="0"/>
    </w:pPr>
    <w:rPr>
      <w:rFonts w:ascii="Arial" w:hAnsi="Arial"/>
    </w:rPr>
  </w:style>
  <w:style w:type="paragraph" w:styleId="14">
    <w:name w:val="toc 7"/>
    <w:basedOn w:val="1"/>
    <w:next w:val="1"/>
    <w:qFormat/>
    <w:uiPriority w:val="0"/>
    <w:pPr>
      <w:ind w:left="2520"/>
    </w:pPr>
  </w:style>
  <w:style w:type="paragraph" w:styleId="15">
    <w:name w:val="index 8"/>
    <w:basedOn w:val="1"/>
    <w:next w:val="1"/>
    <w:qFormat/>
    <w:uiPriority w:val="0"/>
    <w:pPr>
      <w:ind w:left="2940"/>
    </w:pPr>
  </w:style>
  <w:style w:type="paragraph" w:styleId="16">
    <w:name w:val="Normal Indent"/>
    <w:basedOn w:val="1"/>
    <w:qFormat/>
    <w:uiPriority w:val="0"/>
    <w:pPr>
      <w:ind w:firstLine="420"/>
    </w:pPr>
  </w:style>
  <w:style w:type="paragraph" w:styleId="17">
    <w:name w:val="index 5"/>
    <w:basedOn w:val="1"/>
    <w:next w:val="1"/>
    <w:qFormat/>
    <w:uiPriority w:val="0"/>
    <w:pPr>
      <w:ind w:left="1680"/>
    </w:pPr>
  </w:style>
  <w:style w:type="paragraph" w:styleId="18">
    <w:name w:val="Document Map"/>
    <w:basedOn w:val="1"/>
    <w:link w:val="110"/>
    <w:qFormat/>
    <w:uiPriority w:val="0"/>
    <w:pPr>
      <w:shd w:val="clear" w:color="auto" w:fill="000080"/>
    </w:pPr>
    <w:rPr>
      <w:kern w:val="0"/>
      <w:sz w:val="20"/>
    </w:rPr>
  </w:style>
  <w:style w:type="paragraph" w:styleId="19">
    <w:name w:val="annotation text"/>
    <w:basedOn w:val="1"/>
    <w:link w:val="116"/>
    <w:unhideWhenUsed/>
    <w:qFormat/>
    <w:uiPriority w:val="99"/>
    <w:pPr>
      <w:jc w:val="left"/>
    </w:pPr>
    <w:rPr>
      <w:kern w:val="0"/>
      <w:sz w:val="20"/>
    </w:rPr>
  </w:style>
  <w:style w:type="paragraph" w:styleId="20">
    <w:name w:val="index 6"/>
    <w:basedOn w:val="1"/>
    <w:next w:val="1"/>
    <w:qFormat/>
    <w:uiPriority w:val="0"/>
    <w:pPr>
      <w:ind w:left="2100"/>
    </w:pPr>
  </w:style>
  <w:style w:type="paragraph" w:styleId="21">
    <w:name w:val="Body Text"/>
    <w:basedOn w:val="1"/>
    <w:link w:val="72"/>
    <w:qFormat/>
    <w:uiPriority w:val="0"/>
    <w:pPr>
      <w:spacing w:line="360" w:lineRule="auto"/>
    </w:pPr>
    <w:rPr>
      <w:kern w:val="0"/>
      <w:sz w:val="20"/>
    </w:rPr>
  </w:style>
  <w:style w:type="paragraph" w:styleId="22">
    <w:name w:val="index 4"/>
    <w:basedOn w:val="1"/>
    <w:next w:val="1"/>
    <w:qFormat/>
    <w:uiPriority w:val="0"/>
    <w:pPr>
      <w:ind w:left="1260"/>
    </w:pPr>
  </w:style>
  <w:style w:type="paragraph" w:styleId="23">
    <w:name w:val="toc 5"/>
    <w:basedOn w:val="1"/>
    <w:next w:val="1"/>
    <w:qFormat/>
    <w:uiPriority w:val="0"/>
    <w:pPr>
      <w:ind w:left="1680"/>
    </w:pPr>
  </w:style>
  <w:style w:type="paragraph" w:styleId="24">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5">
    <w:name w:val="Plain Text"/>
    <w:basedOn w:val="1"/>
    <w:link w:val="120"/>
    <w:qFormat/>
    <w:uiPriority w:val="0"/>
    <w:pPr>
      <w:adjustRightInd w:val="0"/>
      <w:spacing w:line="312" w:lineRule="atLeast"/>
      <w:textAlignment w:val="baseline"/>
    </w:pPr>
    <w:rPr>
      <w:rFonts w:ascii="宋体" w:hAnsi="Courier New"/>
      <w:kern w:val="0"/>
      <w:sz w:val="20"/>
    </w:rPr>
  </w:style>
  <w:style w:type="paragraph" w:styleId="26">
    <w:name w:val="toc 8"/>
    <w:basedOn w:val="1"/>
    <w:next w:val="1"/>
    <w:qFormat/>
    <w:uiPriority w:val="0"/>
    <w:pPr>
      <w:ind w:left="2940"/>
    </w:pPr>
  </w:style>
  <w:style w:type="paragraph" w:styleId="27">
    <w:name w:val="index 3"/>
    <w:basedOn w:val="1"/>
    <w:next w:val="1"/>
    <w:qFormat/>
    <w:uiPriority w:val="0"/>
    <w:pPr>
      <w:ind w:left="840"/>
    </w:pPr>
  </w:style>
  <w:style w:type="paragraph" w:styleId="28">
    <w:name w:val="Date"/>
    <w:basedOn w:val="1"/>
    <w:next w:val="1"/>
    <w:link w:val="62"/>
    <w:qFormat/>
    <w:uiPriority w:val="0"/>
    <w:rPr>
      <w:kern w:val="0"/>
      <w:sz w:val="28"/>
    </w:rPr>
  </w:style>
  <w:style w:type="paragraph" w:styleId="29">
    <w:name w:val="Body Text Indent 2"/>
    <w:basedOn w:val="1"/>
    <w:link w:val="101"/>
    <w:qFormat/>
    <w:uiPriority w:val="0"/>
    <w:pPr>
      <w:ind w:left="840"/>
    </w:pPr>
    <w:rPr>
      <w:kern w:val="0"/>
      <w:sz w:val="20"/>
    </w:rPr>
  </w:style>
  <w:style w:type="paragraph" w:styleId="30">
    <w:name w:val="Balloon Text"/>
    <w:basedOn w:val="1"/>
    <w:link w:val="79"/>
    <w:qFormat/>
    <w:uiPriority w:val="0"/>
    <w:rPr>
      <w:kern w:val="0"/>
      <w:sz w:val="18"/>
      <w:szCs w:val="18"/>
    </w:rPr>
  </w:style>
  <w:style w:type="paragraph" w:styleId="31">
    <w:name w:val="footer"/>
    <w:basedOn w:val="1"/>
    <w:link w:val="81"/>
    <w:unhideWhenUsed/>
    <w:qFormat/>
    <w:uiPriority w:val="99"/>
    <w:pPr>
      <w:tabs>
        <w:tab w:val="center" w:pos="4153"/>
        <w:tab w:val="right" w:pos="8306"/>
      </w:tabs>
      <w:snapToGrid w:val="0"/>
      <w:jc w:val="left"/>
    </w:pPr>
    <w:rPr>
      <w:kern w:val="0"/>
      <w:sz w:val="18"/>
      <w:szCs w:val="18"/>
    </w:rPr>
  </w:style>
  <w:style w:type="paragraph" w:styleId="32">
    <w:name w:val="header"/>
    <w:basedOn w:val="1"/>
    <w:link w:val="9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3">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qFormat/>
    <w:uiPriority w:val="0"/>
    <w:pPr>
      <w:ind w:left="1260"/>
    </w:pPr>
  </w:style>
  <w:style w:type="paragraph" w:styleId="35">
    <w:name w:val="index heading"/>
    <w:basedOn w:val="1"/>
    <w:next w:val="36"/>
    <w:qFormat/>
    <w:uiPriority w:val="0"/>
  </w:style>
  <w:style w:type="paragraph" w:styleId="36">
    <w:name w:val="index 1"/>
    <w:basedOn w:val="1"/>
    <w:next w:val="1"/>
    <w:unhideWhenUsed/>
    <w:qFormat/>
    <w:uiPriority w:val="0"/>
  </w:style>
  <w:style w:type="paragraph" w:styleId="37">
    <w:name w:val="toc 6"/>
    <w:basedOn w:val="1"/>
    <w:next w:val="1"/>
    <w:qFormat/>
    <w:uiPriority w:val="0"/>
    <w:pPr>
      <w:ind w:left="2100"/>
    </w:pPr>
  </w:style>
  <w:style w:type="paragraph" w:styleId="38">
    <w:name w:val="Body Text Indent 3"/>
    <w:basedOn w:val="1"/>
    <w:link w:val="57"/>
    <w:qFormat/>
    <w:uiPriority w:val="0"/>
    <w:pPr>
      <w:spacing w:line="400" w:lineRule="atLeast"/>
      <w:ind w:left="360" w:firstLine="410" w:firstLineChars="171"/>
    </w:pPr>
    <w:rPr>
      <w:kern w:val="0"/>
      <w:sz w:val="20"/>
    </w:rPr>
  </w:style>
  <w:style w:type="paragraph" w:styleId="39">
    <w:name w:val="index 7"/>
    <w:basedOn w:val="1"/>
    <w:next w:val="1"/>
    <w:qFormat/>
    <w:uiPriority w:val="0"/>
    <w:pPr>
      <w:ind w:left="2520"/>
    </w:pPr>
  </w:style>
  <w:style w:type="paragraph" w:styleId="40">
    <w:name w:val="index 9"/>
    <w:basedOn w:val="1"/>
    <w:next w:val="1"/>
    <w:qFormat/>
    <w:uiPriority w:val="0"/>
    <w:pPr>
      <w:ind w:left="3360"/>
    </w:pPr>
  </w:style>
  <w:style w:type="paragraph" w:styleId="41">
    <w:name w:val="toc 2"/>
    <w:basedOn w:val="1"/>
    <w:next w:val="1"/>
    <w:qFormat/>
    <w:uiPriority w:val="39"/>
    <w:pPr>
      <w:snapToGrid w:val="0"/>
      <w:spacing w:line="480" w:lineRule="exact"/>
      <w:ind w:firstLine="300" w:firstLineChars="300"/>
    </w:pPr>
    <w:rPr>
      <w:sz w:val="24"/>
      <w:szCs w:val="24"/>
    </w:rPr>
  </w:style>
  <w:style w:type="paragraph" w:styleId="42">
    <w:name w:val="toc 9"/>
    <w:basedOn w:val="1"/>
    <w:next w:val="1"/>
    <w:qFormat/>
    <w:uiPriority w:val="0"/>
    <w:pPr>
      <w:ind w:left="3360"/>
    </w:pPr>
  </w:style>
  <w:style w:type="paragraph" w:styleId="43">
    <w:name w:val="HTML Preformatted"/>
    <w:basedOn w:val="1"/>
    <w:link w:val="6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5">
    <w:name w:val="index 2"/>
    <w:basedOn w:val="1"/>
    <w:next w:val="1"/>
    <w:qFormat/>
    <w:uiPriority w:val="0"/>
    <w:pPr>
      <w:ind w:left="420"/>
    </w:pPr>
  </w:style>
  <w:style w:type="paragraph" w:styleId="46">
    <w:name w:val="Title"/>
    <w:link w:val="61"/>
    <w:qFormat/>
    <w:uiPriority w:val="0"/>
    <w:pPr>
      <w:spacing w:before="240" w:after="60" w:line="540" w:lineRule="exact"/>
      <w:outlineLvl w:val="0"/>
    </w:pPr>
    <w:rPr>
      <w:rFonts w:ascii="Times New Roman" w:hAnsi="Times New Roman" w:eastAsia="仿宋_GB2312" w:cs="Cambria"/>
      <w:b/>
      <w:bCs/>
      <w:sz w:val="32"/>
      <w:szCs w:val="32"/>
      <w:lang w:val="en-US" w:eastAsia="zh-CN" w:bidi="ar-SA"/>
    </w:rPr>
  </w:style>
  <w:style w:type="paragraph" w:styleId="47">
    <w:name w:val="annotation subject"/>
    <w:basedOn w:val="19"/>
    <w:next w:val="19"/>
    <w:link w:val="104"/>
    <w:qFormat/>
    <w:uiPriority w:val="0"/>
    <w:rPr>
      <w:b/>
      <w:bCs/>
    </w:rPr>
  </w:style>
  <w:style w:type="table" w:styleId="49">
    <w:name w:val="Table Grid"/>
    <w:basedOn w:val="4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page number"/>
    <w:qFormat/>
    <w:uiPriority w:val="0"/>
    <w:rPr>
      <w:rFonts w:ascii="Times New Roman" w:hAnsi="Times New Roman" w:eastAsia="宋体" w:cs="Times New Roman"/>
      <w:lang w:val="en-US" w:eastAsia="zh-CN" w:bidi="ar-SA"/>
    </w:rPr>
  </w:style>
  <w:style w:type="character" w:styleId="52">
    <w:name w:val="FollowedHyperlink"/>
    <w:qFormat/>
    <w:uiPriority w:val="0"/>
    <w:rPr>
      <w:rFonts w:ascii="Times New Roman" w:hAnsi="Times New Roman" w:eastAsia="宋体" w:cs="Times New Roman"/>
      <w:color w:val="800080"/>
      <w:u w:val="single"/>
      <w:lang w:val="en-US" w:eastAsia="zh-CN" w:bidi="ar-SA"/>
    </w:rPr>
  </w:style>
  <w:style w:type="character" w:styleId="53">
    <w:name w:val="HTML Typewriter"/>
    <w:qFormat/>
    <w:uiPriority w:val="0"/>
    <w:rPr>
      <w:rFonts w:ascii="Courier New" w:hAnsi="Courier New" w:eastAsia="宋体" w:cs="Courier New"/>
      <w:sz w:val="20"/>
      <w:szCs w:val="20"/>
      <w:lang w:val="en-US" w:eastAsia="zh-CN" w:bidi="ar-SA"/>
    </w:rPr>
  </w:style>
  <w:style w:type="character" w:styleId="54">
    <w:name w:val="Hyperlink"/>
    <w:qFormat/>
    <w:uiPriority w:val="99"/>
    <w:rPr>
      <w:rFonts w:ascii="Times New Roman" w:hAnsi="Times New Roman" w:eastAsia="宋体" w:cs="Times New Roman"/>
      <w:color w:val="0000FF"/>
      <w:u w:val="single"/>
      <w:lang w:val="en-US" w:eastAsia="zh-CN" w:bidi="ar-SA"/>
    </w:rPr>
  </w:style>
  <w:style w:type="character" w:styleId="55">
    <w:name w:val="annotation reference"/>
    <w:qFormat/>
    <w:uiPriority w:val="0"/>
    <w:rPr>
      <w:rFonts w:ascii="Times New Roman" w:hAnsi="Times New Roman" w:eastAsia="宋体" w:cs="Times New Roman"/>
      <w:sz w:val="21"/>
      <w:szCs w:val="21"/>
      <w:lang w:val="en-US" w:eastAsia="zh-CN" w:bidi="ar-SA"/>
    </w:rPr>
  </w:style>
  <w:style w:type="character" w:customStyle="1" w:styleId="56">
    <w:name w:val="Heading #2|1 + Spacing 2 pt"/>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57">
    <w:name w:val="正文文本缩进 3 Char"/>
    <w:link w:val="38"/>
    <w:qFormat/>
    <w:uiPriority w:val="0"/>
    <w:rPr>
      <w:rFonts w:ascii="Times New Roman" w:hAnsi="Times New Roman" w:eastAsia="宋体" w:cs="Times New Roman"/>
      <w:kern w:val="0"/>
      <w:sz w:val="20"/>
      <w:szCs w:val="20"/>
    </w:rPr>
  </w:style>
  <w:style w:type="character" w:customStyle="1" w:styleId="58">
    <w:name w:val="正文文本字符1"/>
    <w:semiHidden/>
    <w:qFormat/>
    <w:uiPriority w:val="99"/>
    <w:rPr>
      <w:rFonts w:ascii="Times New Roman" w:hAnsi="Times New Roman" w:eastAsia="宋体" w:cs="Times New Roman"/>
      <w:sz w:val="21"/>
      <w:szCs w:val="20"/>
    </w:rPr>
  </w:style>
  <w:style w:type="character" w:customStyle="1" w:styleId="59">
    <w:name w:val="标题 5 Char"/>
    <w:link w:val="9"/>
    <w:qFormat/>
    <w:uiPriority w:val="0"/>
    <w:rPr>
      <w:rFonts w:ascii="Times New Roman" w:hAnsi="Times New Roman" w:eastAsia="宋体" w:cs="Times New Roman"/>
      <w:b/>
      <w:kern w:val="0"/>
      <w:sz w:val="28"/>
      <w:szCs w:val="20"/>
    </w:rPr>
  </w:style>
  <w:style w:type="character" w:customStyle="1" w:styleId="60">
    <w:name w:val="Body text|2 Exact"/>
    <w:unhideWhenUsed/>
    <w:qFormat/>
    <w:uiPriority w:val="0"/>
    <w:rPr>
      <w:rFonts w:ascii="PMingLiU" w:hAnsi="PMingLiU" w:eastAsia="PMingLiU" w:cs="PMingLiU"/>
      <w:sz w:val="22"/>
      <w:szCs w:val="22"/>
      <w:u w:val="none"/>
      <w:lang w:val="en-US" w:eastAsia="en-US" w:bidi="en-US"/>
    </w:rPr>
  </w:style>
  <w:style w:type="character" w:customStyle="1" w:styleId="61">
    <w:name w:val="标题 Char"/>
    <w:link w:val="46"/>
    <w:qFormat/>
    <w:uiPriority w:val="0"/>
    <w:rPr>
      <w:rFonts w:eastAsia="仿宋_GB2312" w:cs="Cambria"/>
      <w:b/>
      <w:bCs/>
      <w:sz w:val="32"/>
      <w:szCs w:val="32"/>
      <w:lang w:val="en-US" w:eastAsia="zh-CN" w:bidi="ar-SA"/>
    </w:rPr>
  </w:style>
  <w:style w:type="character" w:customStyle="1" w:styleId="62">
    <w:name w:val="日期 Char"/>
    <w:link w:val="28"/>
    <w:qFormat/>
    <w:uiPriority w:val="0"/>
    <w:rPr>
      <w:rFonts w:ascii="Times New Roman" w:hAnsi="Times New Roman" w:eastAsia="宋体" w:cs="Times New Roman"/>
      <w:kern w:val="0"/>
      <w:sz w:val="28"/>
      <w:szCs w:val="20"/>
    </w:rPr>
  </w:style>
  <w:style w:type="character" w:customStyle="1" w:styleId="63">
    <w:name w:val="标题 6 Char"/>
    <w:link w:val="10"/>
    <w:qFormat/>
    <w:uiPriority w:val="0"/>
    <w:rPr>
      <w:rFonts w:ascii="Arial" w:hAnsi="Arial" w:eastAsia="黑体" w:cs="Times New Roman"/>
      <w:b/>
      <w:kern w:val="0"/>
      <w:sz w:val="20"/>
      <w:szCs w:val="20"/>
    </w:rPr>
  </w:style>
  <w:style w:type="character" w:customStyle="1" w:styleId="64">
    <w:name w:val="批注主题字符1"/>
    <w:semiHidden/>
    <w:qFormat/>
    <w:uiPriority w:val="99"/>
    <w:rPr>
      <w:rFonts w:ascii="Times New Roman" w:hAnsi="Times New Roman" w:eastAsia="宋体" w:cs="Times New Roman"/>
      <w:b/>
      <w:bCs/>
      <w:sz w:val="21"/>
      <w:szCs w:val="20"/>
    </w:rPr>
  </w:style>
  <w:style w:type="character" w:customStyle="1" w:styleId="65">
    <w:name w:val="正文文本缩进字符1"/>
    <w:semiHidden/>
    <w:qFormat/>
    <w:uiPriority w:val="99"/>
    <w:rPr>
      <w:rFonts w:ascii="Times New Roman" w:hAnsi="Times New Roman" w:eastAsia="宋体" w:cs="Times New Roman"/>
      <w:sz w:val="21"/>
      <w:szCs w:val="20"/>
    </w:rPr>
  </w:style>
  <w:style w:type="character" w:customStyle="1" w:styleId="66">
    <w:name w:val="页脚字符1"/>
    <w:semiHidden/>
    <w:qFormat/>
    <w:uiPriority w:val="99"/>
    <w:rPr>
      <w:rFonts w:ascii="Times New Roman" w:hAnsi="Times New Roman" w:eastAsia="宋体" w:cs="Times New Roman"/>
      <w:sz w:val="18"/>
      <w:szCs w:val="18"/>
    </w:rPr>
  </w:style>
  <w:style w:type="character" w:customStyle="1" w:styleId="67">
    <w:name w:val="font11"/>
    <w:qFormat/>
    <w:uiPriority w:val="0"/>
    <w:rPr>
      <w:rFonts w:hint="eastAsia" w:ascii="宋体" w:hAnsi="宋体" w:eastAsia="宋体" w:cs="宋体"/>
      <w:color w:val="000000"/>
      <w:sz w:val="22"/>
      <w:szCs w:val="22"/>
      <w:u w:val="none"/>
    </w:rPr>
  </w:style>
  <w:style w:type="character" w:customStyle="1" w:styleId="68">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69">
    <w:name w:val="HTML 预设格式 Char"/>
    <w:link w:val="43"/>
    <w:qFormat/>
    <w:uiPriority w:val="0"/>
    <w:rPr>
      <w:rFonts w:ascii="宋体" w:hAnsi="宋体" w:eastAsia="宋体" w:cs="Times New Roman"/>
      <w:kern w:val="0"/>
      <w:sz w:val="20"/>
      <w:szCs w:val="20"/>
    </w:rPr>
  </w:style>
  <w:style w:type="character" w:customStyle="1" w:styleId="70">
    <w:name w:val="批注框文本字符1"/>
    <w:semiHidden/>
    <w:qFormat/>
    <w:uiPriority w:val="99"/>
    <w:rPr>
      <w:rFonts w:ascii="Heiti SC Light" w:hAnsi="Times New Roman" w:eastAsia="Heiti SC Light" w:cs="Times New Roman"/>
      <w:sz w:val="18"/>
      <w:szCs w:val="18"/>
    </w:rPr>
  </w:style>
  <w:style w:type="character" w:customStyle="1" w:styleId="71">
    <w:name w:val="纯文本字符1"/>
    <w:semiHidden/>
    <w:qFormat/>
    <w:uiPriority w:val="99"/>
    <w:rPr>
      <w:rFonts w:ascii="宋体" w:hAnsi="Courier" w:eastAsia="宋体" w:cs="Times New Roman"/>
    </w:rPr>
  </w:style>
  <w:style w:type="character" w:customStyle="1" w:styleId="72">
    <w:name w:val="正文文本 Char"/>
    <w:link w:val="21"/>
    <w:qFormat/>
    <w:uiPriority w:val="0"/>
    <w:rPr>
      <w:rFonts w:ascii="Times New Roman" w:hAnsi="Times New Roman" w:eastAsia="宋体" w:cs="Times New Roman"/>
      <w:kern w:val="0"/>
      <w:sz w:val="20"/>
      <w:szCs w:val="20"/>
    </w:rPr>
  </w:style>
  <w:style w:type="character" w:customStyle="1" w:styleId="73">
    <w:name w:val="Body text|2 + Spacing 2 pt"/>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74">
    <w:name w:val="Body text|2 + Bold"/>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75">
    <w:name w:val="页码1"/>
    <w:qFormat/>
    <w:uiPriority w:val="0"/>
    <w:rPr>
      <w:rFonts w:ascii="Times New Roman" w:hAnsi="Times New Roman" w:eastAsia="宋体" w:cs="Times New Roman"/>
      <w:lang w:val="en-US" w:eastAsia="zh-CN" w:bidi="ar-SA"/>
    </w:rPr>
  </w:style>
  <w:style w:type="character" w:customStyle="1" w:styleId="76">
    <w:name w:val="批注文字 Char1"/>
    <w:qFormat/>
    <w:uiPriority w:val="0"/>
    <w:rPr>
      <w:rFonts w:ascii="Times New Roman" w:hAnsi="Times New Roman" w:eastAsia="宋体" w:cs="Times New Roman"/>
      <w:sz w:val="21"/>
      <w:szCs w:val="20"/>
    </w:rPr>
  </w:style>
  <w:style w:type="character" w:customStyle="1" w:styleId="77">
    <w:name w:val="标题 7 Char"/>
    <w:link w:val="11"/>
    <w:qFormat/>
    <w:uiPriority w:val="0"/>
    <w:rPr>
      <w:rFonts w:ascii="Times New Roman" w:hAnsi="Times New Roman" w:eastAsia="宋体" w:cs="Times New Roman"/>
      <w:b/>
      <w:kern w:val="0"/>
      <w:sz w:val="20"/>
      <w:szCs w:val="20"/>
    </w:rPr>
  </w:style>
  <w:style w:type="character" w:customStyle="1" w:styleId="78">
    <w:name w:val="标题 2 Char"/>
    <w:link w:val="6"/>
    <w:qFormat/>
    <w:uiPriority w:val="0"/>
    <w:rPr>
      <w:rFonts w:ascii="黑体" w:hAnsi="Arial" w:eastAsia="黑体" w:cs="Times New Roman"/>
      <w:kern w:val="0"/>
      <w:sz w:val="28"/>
      <w:szCs w:val="20"/>
    </w:rPr>
  </w:style>
  <w:style w:type="character" w:customStyle="1" w:styleId="79">
    <w:name w:val="批注框文本 Char"/>
    <w:link w:val="30"/>
    <w:qFormat/>
    <w:uiPriority w:val="0"/>
    <w:rPr>
      <w:rFonts w:ascii="Times New Roman" w:hAnsi="Times New Roman" w:eastAsia="宋体" w:cs="Times New Roman"/>
      <w:kern w:val="0"/>
      <w:sz w:val="18"/>
      <w:szCs w:val="18"/>
    </w:rPr>
  </w:style>
  <w:style w:type="character" w:customStyle="1" w:styleId="80">
    <w:name w:val="Header or footer|1_"/>
    <w:qFormat/>
    <w:uiPriority w:val="0"/>
    <w:rPr>
      <w:rFonts w:ascii="PMingLiU" w:hAnsi="PMingLiU" w:eastAsia="PMingLiU" w:cs="PMingLiU"/>
      <w:sz w:val="17"/>
      <w:szCs w:val="17"/>
      <w:u w:val="none"/>
    </w:rPr>
  </w:style>
  <w:style w:type="character" w:customStyle="1" w:styleId="81">
    <w:name w:val="页脚 Char"/>
    <w:link w:val="31"/>
    <w:qFormat/>
    <w:uiPriority w:val="99"/>
    <w:rPr>
      <w:sz w:val="18"/>
      <w:szCs w:val="18"/>
    </w:rPr>
  </w:style>
  <w:style w:type="character" w:customStyle="1" w:styleId="82">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83">
    <w:name w:val="font01"/>
    <w:qFormat/>
    <w:uiPriority w:val="0"/>
    <w:rPr>
      <w:rFonts w:ascii="font-weight : 400" w:hAnsi="font-weight : 400" w:eastAsia="font-weight : 400" w:cs="font-weight : 400"/>
      <w:color w:val="000000"/>
      <w:sz w:val="22"/>
      <w:szCs w:val="22"/>
      <w:u w:val="none"/>
    </w:rPr>
  </w:style>
  <w:style w:type="character" w:customStyle="1" w:styleId="84">
    <w:name w:val="标题 8 Char"/>
    <w:link w:val="12"/>
    <w:qFormat/>
    <w:uiPriority w:val="0"/>
    <w:rPr>
      <w:rFonts w:ascii="Arial" w:hAnsi="Arial" w:eastAsia="黑体" w:cs="Times New Roman"/>
      <w:kern w:val="0"/>
      <w:sz w:val="20"/>
      <w:szCs w:val="20"/>
    </w:rPr>
  </w:style>
  <w:style w:type="character" w:customStyle="1" w:styleId="85">
    <w:name w:val="文档结构图 字符1"/>
    <w:semiHidden/>
    <w:qFormat/>
    <w:uiPriority w:val="99"/>
    <w:rPr>
      <w:rFonts w:ascii="Heiti SC Light" w:hAnsi="Times New Roman" w:eastAsia="Heiti SC Light" w:cs="Times New Roman"/>
    </w:rPr>
  </w:style>
  <w:style w:type="character" w:customStyle="1" w:styleId="86">
    <w:name w:val="标题 3 Char"/>
    <w:link w:val="7"/>
    <w:qFormat/>
    <w:uiPriority w:val="0"/>
    <w:rPr>
      <w:rFonts w:ascii="Times New Roman" w:hAnsi="Times New Roman" w:eastAsia="宋体" w:cs="Times New Roman"/>
      <w:b/>
      <w:kern w:val="0"/>
      <w:sz w:val="32"/>
      <w:szCs w:val="20"/>
    </w:rPr>
  </w:style>
  <w:style w:type="character" w:customStyle="1" w:styleId="87">
    <w:name w:val="Header or footer|1"/>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88">
    <w:name w:val="Body text|4 + 11 pt"/>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89">
    <w:name w:val="正文文本缩进 2 Char1"/>
    <w:qFormat/>
    <w:uiPriority w:val="0"/>
    <w:rPr>
      <w:rFonts w:ascii="Times New Roman" w:hAnsi="Times New Roman" w:eastAsia="宋体" w:cs="Times New Roman"/>
      <w:kern w:val="2"/>
      <w:sz w:val="21"/>
      <w:lang w:val="en-US" w:eastAsia="zh-CN" w:bidi="ar-SA"/>
    </w:rPr>
  </w:style>
  <w:style w:type="character" w:customStyle="1" w:styleId="90">
    <w:name w:val="Body text|5_"/>
    <w:link w:val="91"/>
    <w:qFormat/>
    <w:uiPriority w:val="0"/>
    <w:rPr>
      <w:sz w:val="8"/>
      <w:szCs w:val="8"/>
      <w:shd w:val="clear" w:color="auto" w:fill="FFFFFF"/>
      <w:lang w:eastAsia="en-US" w:bidi="en-US"/>
    </w:rPr>
  </w:style>
  <w:style w:type="paragraph" w:customStyle="1" w:styleId="91">
    <w:name w:val="Body text|5"/>
    <w:basedOn w:val="1"/>
    <w:link w:val="90"/>
    <w:qFormat/>
    <w:uiPriority w:val="0"/>
    <w:pPr>
      <w:shd w:val="clear" w:color="auto" w:fill="FFFFFF"/>
      <w:spacing w:after="260" w:line="88" w:lineRule="exact"/>
      <w:jc w:val="left"/>
    </w:pPr>
    <w:rPr>
      <w:kern w:val="0"/>
      <w:sz w:val="8"/>
      <w:szCs w:val="8"/>
      <w:lang w:eastAsia="en-US" w:bidi="en-US"/>
    </w:rPr>
  </w:style>
  <w:style w:type="character" w:customStyle="1" w:styleId="92">
    <w:name w:val="纯文本 字符1"/>
    <w:semiHidden/>
    <w:qFormat/>
    <w:locked/>
    <w:uiPriority w:val="0"/>
    <w:rPr>
      <w:rFonts w:ascii="宋体" w:hAnsi="Courier New"/>
    </w:rPr>
  </w:style>
  <w:style w:type="character" w:customStyle="1" w:styleId="93">
    <w:name w:val="页眉 Char"/>
    <w:link w:val="32"/>
    <w:qFormat/>
    <w:uiPriority w:val="99"/>
    <w:rPr>
      <w:sz w:val="18"/>
      <w:szCs w:val="18"/>
    </w:rPr>
  </w:style>
  <w:style w:type="character" w:customStyle="1" w:styleId="94">
    <w:name w:val="页脚 Char1"/>
    <w:qFormat/>
    <w:uiPriority w:val="0"/>
    <w:rPr>
      <w:rFonts w:ascii="Times New Roman" w:hAnsi="Times New Roman" w:eastAsia="宋体" w:cs="Times New Roman"/>
      <w:kern w:val="2"/>
      <w:sz w:val="18"/>
      <w:szCs w:val="18"/>
      <w:lang w:val="en-US" w:eastAsia="zh-CN" w:bidi="ar-SA"/>
    </w:rPr>
  </w:style>
  <w:style w:type="character" w:customStyle="1" w:styleId="95">
    <w:name w:val="Body text|2_"/>
    <w:link w:val="96"/>
    <w:qFormat/>
    <w:uiPriority w:val="0"/>
    <w:rPr>
      <w:rFonts w:ascii="PMingLiU" w:hAnsi="PMingLiU" w:eastAsia="PMingLiU" w:cs="PMingLiU"/>
      <w:sz w:val="22"/>
      <w:shd w:val="clear" w:color="auto" w:fill="FFFFFF"/>
    </w:rPr>
  </w:style>
  <w:style w:type="paragraph" w:customStyle="1" w:styleId="96">
    <w:name w:val="Body text|2"/>
    <w:basedOn w:val="1"/>
    <w:link w:val="95"/>
    <w:qFormat/>
    <w:uiPriority w:val="0"/>
    <w:pPr>
      <w:shd w:val="clear" w:color="auto" w:fill="FFFFFF"/>
      <w:spacing w:after="1020" w:line="220" w:lineRule="exact"/>
      <w:ind w:hanging="1100"/>
      <w:jc w:val="right"/>
    </w:pPr>
    <w:rPr>
      <w:rFonts w:ascii="PMingLiU" w:hAnsi="PMingLiU" w:eastAsia="PMingLiU"/>
      <w:kern w:val="0"/>
      <w:sz w:val="22"/>
    </w:rPr>
  </w:style>
  <w:style w:type="character" w:customStyle="1" w:styleId="97">
    <w:name w:val="Heading #2|1_"/>
    <w:link w:val="98"/>
    <w:qFormat/>
    <w:uiPriority w:val="0"/>
    <w:rPr>
      <w:rFonts w:ascii="PMingLiU" w:hAnsi="PMingLiU" w:eastAsia="PMingLiU" w:cs="PMingLiU"/>
      <w:b/>
      <w:bCs/>
      <w:spacing w:val="20"/>
      <w:sz w:val="23"/>
      <w:szCs w:val="23"/>
      <w:shd w:val="clear" w:color="auto" w:fill="FFFFFF"/>
    </w:rPr>
  </w:style>
  <w:style w:type="paragraph" w:customStyle="1" w:styleId="98">
    <w:name w:val="Heading #2|1"/>
    <w:basedOn w:val="1"/>
    <w:link w:val="97"/>
    <w:qFormat/>
    <w:uiPriority w:val="0"/>
    <w:pPr>
      <w:shd w:val="clear" w:color="auto" w:fill="FFFFFF"/>
      <w:spacing w:after="120" w:line="504" w:lineRule="exact"/>
      <w:ind w:hanging="880"/>
      <w:jc w:val="distribute"/>
      <w:outlineLvl w:val="1"/>
    </w:pPr>
    <w:rPr>
      <w:rFonts w:ascii="PMingLiU" w:hAnsi="PMingLiU" w:eastAsia="PMingLiU"/>
      <w:b/>
      <w:bCs/>
      <w:spacing w:val="20"/>
      <w:kern w:val="0"/>
      <w:sz w:val="23"/>
      <w:szCs w:val="23"/>
    </w:rPr>
  </w:style>
  <w:style w:type="character" w:customStyle="1" w:styleId="99">
    <w:name w:val="正文文本缩进 Char1"/>
    <w:qFormat/>
    <w:uiPriority w:val="0"/>
    <w:rPr>
      <w:rFonts w:ascii="Times New Roman" w:hAnsi="Times New Roman" w:eastAsia="宋体" w:cs="Times New Roman"/>
      <w:kern w:val="2"/>
      <w:sz w:val="21"/>
      <w:lang w:val="en-US" w:eastAsia="zh-CN" w:bidi="ar-SA"/>
    </w:rPr>
  </w:style>
  <w:style w:type="character" w:customStyle="1" w:styleId="100">
    <w:name w:val="Body text|2 + 11.5 pt"/>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01">
    <w:name w:val="正文文本缩进 2 Char"/>
    <w:link w:val="29"/>
    <w:qFormat/>
    <w:uiPriority w:val="0"/>
    <w:rPr>
      <w:rFonts w:ascii="Times New Roman" w:hAnsi="Times New Roman" w:eastAsia="宋体" w:cs="Times New Roman"/>
      <w:kern w:val="0"/>
      <w:sz w:val="20"/>
      <w:szCs w:val="20"/>
    </w:rPr>
  </w:style>
  <w:style w:type="character" w:customStyle="1" w:styleId="102">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03">
    <w:name w:val="正文文本 Char1"/>
    <w:qFormat/>
    <w:uiPriority w:val="0"/>
    <w:rPr>
      <w:rFonts w:ascii="Times New Roman" w:hAnsi="Times New Roman" w:eastAsia="宋体" w:cs="Times New Roman"/>
      <w:kern w:val="2"/>
      <w:sz w:val="21"/>
      <w:lang w:val="en-US" w:eastAsia="zh-CN" w:bidi="ar-SA"/>
    </w:rPr>
  </w:style>
  <w:style w:type="character" w:customStyle="1" w:styleId="104">
    <w:name w:val="批注主题 Char"/>
    <w:link w:val="47"/>
    <w:qFormat/>
    <w:uiPriority w:val="0"/>
    <w:rPr>
      <w:rFonts w:ascii="Times New Roman" w:hAnsi="Times New Roman" w:eastAsia="宋体" w:cs="Times New Roman"/>
      <w:b/>
      <w:bCs/>
      <w:kern w:val="0"/>
      <w:sz w:val="20"/>
      <w:szCs w:val="20"/>
    </w:rPr>
  </w:style>
  <w:style w:type="character" w:customStyle="1" w:styleId="105">
    <w:name w:val="文档结构图 Char1"/>
    <w:qFormat/>
    <w:uiPriority w:val="0"/>
    <w:rPr>
      <w:rFonts w:ascii="宋体" w:hAnsi="Times New Roman" w:eastAsia="宋体" w:cs="Times New Roman"/>
      <w:kern w:val="2"/>
      <w:sz w:val="18"/>
      <w:szCs w:val="18"/>
      <w:lang w:val="en-US" w:eastAsia="zh-CN" w:bidi="ar-SA"/>
    </w:rPr>
  </w:style>
  <w:style w:type="character" w:customStyle="1" w:styleId="106">
    <w:name w:val="纯文本 Char1"/>
    <w:qFormat/>
    <w:uiPriority w:val="0"/>
    <w:rPr>
      <w:rFonts w:ascii="宋体" w:hAnsi="Courier New" w:eastAsia="宋体" w:cs="Courier New"/>
      <w:kern w:val="2"/>
      <w:sz w:val="21"/>
      <w:szCs w:val="21"/>
      <w:lang w:val="en-US" w:eastAsia="zh-CN" w:bidi="ar-SA"/>
    </w:rPr>
  </w:style>
  <w:style w:type="character" w:customStyle="1" w:styleId="107">
    <w:name w:val="日期字符1"/>
    <w:semiHidden/>
    <w:qFormat/>
    <w:uiPriority w:val="99"/>
    <w:rPr>
      <w:rFonts w:ascii="Times New Roman" w:hAnsi="Times New Roman" w:eastAsia="宋体" w:cs="Times New Roman"/>
      <w:sz w:val="21"/>
      <w:szCs w:val="20"/>
    </w:rPr>
  </w:style>
  <w:style w:type="character" w:customStyle="1" w:styleId="108">
    <w:name w:val="apple-converted-space"/>
    <w:qFormat/>
    <w:uiPriority w:val="0"/>
    <w:rPr>
      <w:rFonts w:ascii="Times New Roman" w:hAnsi="Times New Roman" w:eastAsia="宋体" w:cs="Times New Roman"/>
      <w:lang w:val="en-US" w:eastAsia="zh-CN" w:bidi="ar-SA"/>
    </w:rPr>
  </w:style>
  <w:style w:type="character" w:customStyle="1" w:styleId="109">
    <w:name w:val="标题 4 Char"/>
    <w:link w:val="8"/>
    <w:qFormat/>
    <w:uiPriority w:val="0"/>
    <w:rPr>
      <w:rFonts w:ascii="Arial" w:hAnsi="Arial" w:eastAsia="黑体" w:cs="Times New Roman"/>
      <w:b/>
      <w:kern w:val="0"/>
      <w:sz w:val="28"/>
      <w:szCs w:val="20"/>
    </w:rPr>
  </w:style>
  <w:style w:type="character" w:customStyle="1" w:styleId="110">
    <w:name w:val="文档结构图 Char"/>
    <w:link w:val="18"/>
    <w:qFormat/>
    <w:uiPriority w:val="0"/>
    <w:rPr>
      <w:rFonts w:ascii="Times New Roman" w:hAnsi="Times New Roman" w:eastAsia="宋体" w:cs="Times New Roman"/>
      <w:kern w:val="0"/>
      <w:sz w:val="20"/>
      <w:szCs w:val="20"/>
      <w:shd w:val="clear" w:color="auto" w:fill="000080"/>
    </w:rPr>
  </w:style>
  <w:style w:type="character" w:customStyle="1" w:styleId="111">
    <w:name w:val="标题 9 Char"/>
    <w:link w:val="13"/>
    <w:qFormat/>
    <w:uiPriority w:val="0"/>
    <w:rPr>
      <w:rFonts w:ascii="Arial" w:hAnsi="Arial" w:eastAsia="黑体" w:cs="Times New Roman"/>
      <w:kern w:val="0"/>
      <w:szCs w:val="20"/>
    </w:rPr>
  </w:style>
  <w:style w:type="character" w:customStyle="1" w:styleId="112">
    <w:name w:val="日期 Char1"/>
    <w:qFormat/>
    <w:uiPriority w:val="0"/>
    <w:rPr>
      <w:rFonts w:ascii="Times New Roman" w:hAnsi="Times New Roman" w:eastAsia="宋体" w:cs="Times New Roman"/>
      <w:kern w:val="2"/>
      <w:sz w:val="21"/>
      <w:lang w:val="en-US" w:eastAsia="zh-CN" w:bidi="ar-SA"/>
    </w:rPr>
  </w:style>
  <w:style w:type="character" w:customStyle="1" w:styleId="113">
    <w:name w:val="Body text|4_"/>
    <w:link w:val="114"/>
    <w:qFormat/>
    <w:uiPriority w:val="0"/>
    <w:rPr>
      <w:rFonts w:ascii="PMingLiU" w:hAnsi="PMingLiU" w:eastAsia="PMingLiU" w:cs="PMingLiU"/>
      <w:sz w:val="19"/>
      <w:szCs w:val="19"/>
      <w:shd w:val="clear" w:color="auto" w:fill="FFFFFF"/>
    </w:rPr>
  </w:style>
  <w:style w:type="paragraph" w:customStyle="1" w:styleId="114">
    <w:name w:val="Body text|4"/>
    <w:basedOn w:val="1"/>
    <w:link w:val="113"/>
    <w:qFormat/>
    <w:uiPriority w:val="0"/>
    <w:pPr>
      <w:shd w:val="clear" w:color="auto" w:fill="FFFFFF"/>
      <w:spacing w:line="461" w:lineRule="exact"/>
      <w:ind w:hanging="1960"/>
      <w:jc w:val="distribute"/>
    </w:pPr>
    <w:rPr>
      <w:rFonts w:ascii="PMingLiU" w:hAnsi="PMingLiU" w:eastAsia="PMingLiU"/>
      <w:kern w:val="0"/>
      <w:sz w:val="19"/>
      <w:szCs w:val="19"/>
    </w:rPr>
  </w:style>
  <w:style w:type="character" w:customStyle="1" w:styleId="115">
    <w:name w:val="Body text|2 + Scaling 90%"/>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16">
    <w:name w:val="批注文字 Char"/>
    <w:link w:val="19"/>
    <w:qFormat/>
    <w:uiPriority w:val="99"/>
    <w:rPr>
      <w:rFonts w:ascii="Times New Roman" w:hAnsi="Times New Roman" w:eastAsia="宋体" w:cs="Times New Roman"/>
      <w:szCs w:val="20"/>
    </w:rPr>
  </w:style>
  <w:style w:type="character" w:customStyle="1" w:styleId="117">
    <w:name w:val="页眉字符1"/>
    <w:semiHidden/>
    <w:qFormat/>
    <w:uiPriority w:val="99"/>
    <w:rPr>
      <w:rFonts w:ascii="Times New Roman" w:hAnsi="Times New Roman" w:eastAsia="宋体" w:cs="Times New Roman"/>
      <w:sz w:val="18"/>
      <w:szCs w:val="18"/>
    </w:rPr>
  </w:style>
  <w:style w:type="character" w:customStyle="1" w:styleId="118">
    <w:name w:val="正文文本缩进 Char"/>
    <w:link w:val="3"/>
    <w:qFormat/>
    <w:uiPriority w:val="0"/>
    <w:rPr>
      <w:rFonts w:ascii="Times New Roman" w:hAnsi="Times New Roman" w:eastAsia="宋体" w:cs="Times New Roman"/>
      <w:kern w:val="0"/>
      <w:sz w:val="20"/>
      <w:szCs w:val="20"/>
    </w:rPr>
  </w:style>
  <w:style w:type="character" w:customStyle="1" w:styleId="119">
    <w:name w:val="页眉 Char1"/>
    <w:qFormat/>
    <w:uiPriority w:val="0"/>
    <w:rPr>
      <w:rFonts w:ascii="Times New Roman" w:hAnsi="Times New Roman" w:eastAsia="宋体" w:cs="Times New Roman"/>
      <w:kern w:val="2"/>
      <w:sz w:val="18"/>
      <w:szCs w:val="18"/>
      <w:lang w:val="en-US" w:eastAsia="zh-CN" w:bidi="ar-SA"/>
    </w:rPr>
  </w:style>
  <w:style w:type="character" w:customStyle="1" w:styleId="120">
    <w:name w:val="纯文本 Char"/>
    <w:link w:val="25"/>
    <w:qFormat/>
    <w:uiPriority w:val="0"/>
    <w:rPr>
      <w:rFonts w:ascii="宋体" w:hAnsi="Courier New" w:eastAsia="宋体" w:cs="Times New Roman"/>
      <w:kern w:val="0"/>
      <w:sz w:val="20"/>
      <w:szCs w:val="20"/>
    </w:rPr>
  </w:style>
  <w:style w:type="character" w:customStyle="1" w:styleId="121">
    <w:name w:val="正文文本缩进 3字符1"/>
    <w:semiHidden/>
    <w:qFormat/>
    <w:uiPriority w:val="99"/>
    <w:rPr>
      <w:rFonts w:ascii="Times New Roman" w:hAnsi="Times New Roman" w:eastAsia="宋体" w:cs="Times New Roman"/>
      <w:sz w:val="16"/>
      <w:szCs w:val="16"/>
    </w:rPr>
  </w:style>
  <w:style w:type="character" w:customStyle="1" w:styleId="122">
    <w:name w:val="Body text|3 Exact"/>
    <w:link w:val="123"/>
    <w:qFormat/>
    <w:uiPriority w:val="0"/>
    <w:rPr>
      <w:rFonts w:ascii="PMingLiU" w:hAnsi="PMingLiU" w:eastAsia="PMingLiU" w:cs="PMingLiU"/>
      <w:w w:val="350"/>
      <w:sz w:val="32"/>
      <w:szCs w:val="32"/>
      <w:shd w:val="clear" w:color="auto" w:fill="FFFFFF"/>
      <w:lang w:eastAsia="en-US" w:bidi="en-US"/>
    </w:rPr>
  </w:style>
  <w:style w:type="paragraph" w:customStyle="1" w:styleId="123">
    <w:name w:val="Body text|3"/>
    <w:basedOn w:val="1"/>
    <w:link w:val="122"/>
    <w:qFormat/>
    <w:uiPriority w:val="0"/>
    <w:pPr>
      <w:shd w:val="clear" w:color="auto" w:fill="FFFFFF"/>
      <w:spacing w:line="320" w:lineRule="exact"/>
      <w:jc w:val="left"/>
    </w:pPr>
    <w:rPr>
      <w:rFonts w:ascii="PMingLiU" w:hAnsi="PMingLiU" w:eastAsia="PMingLiU" w:cs="PMingLiU"/>
      <w:w w:val="350"/>
      <w:kern w:val="0"/>
      <w:sz w:val="32"/>
      <w:szCs w:val="32"/>
      <w:lang w:eastAsia="en-US" w:bidi="en-US"/>
    </w:rPr>
  </w:style>
  <w:style w:type="character" w:customStyle="1" w:styleId="124">
    <w:name w:val="无间隔 Char"/>
    <w:link w:val="125"/>
    <w:qFormat/>
    <w:uiPriority w:val="0"/>
    <w:rPr>
      <w:kern w:val="2"/>
      <w:sz w:val="22"/>
      <w:szCs w:val="22"/>
      <w:lang w:val="en-US" w:eastAsia="zh-CN" w:bidi="ar-SA"/>
    </w:rPr>
  </w:style>
  <w:style w:type="paragraph" w:customStyle="1" w:styleId="125">
    <w:name w:val="无间距1"/>
    <w:link w:val="124"/>
    <w:qFormat/>
    <w:uiPriority w:val="0"/>
    <w:rPr>
      <w:rFonts w:ascii="Times New Roman" w:hAnsi="Times New Roman" w:eastAsia="宋体" w:cs="Times New Roman"/>
      <w:kern w:val="2"/>
      <w:sz w:val="22"/>
      <w:szCs w:val="22"/>
      <w:lang w:val="en-US" w:eastAsia="zh-CN" w:bidi="ar-SA"/>
    </w:rPr>
  </w:style>
  <w:style w:type="character" w:customStyle="1" w:styleId="126">
    <w:name w:val="正文文本缩进 2字符1"/>
    <w:semiHidden/>
    <w:qFormat/>
    <w:uiPriority w:val="99"/>
    <w:rPr>
      <w:rFonts w:ascii="Times New Roman" w:hAnsi="Times New Roman" w:eastAsia="宋体" w:cs="Times New Roman"/>
      <w:sz w:val="21"/>
      <w:szCs w:val="20"/>
    </w:rPr>
  </w:style>
  <w:style w:type="character" w:customStyle="1" w:styleId="127">
    <w:name w:val="中等深浅网格 11"/>
    <w:semiHidden/>
    <w:qFormat/>
    <w:uiPriority w:val="99"/>
    <w:rPr>
      <w:color w:val="808080"/>
    </w:rPr>
  </w:style>
  <w:style w:type="character" w:customStyle="1" w:styleId="128">
    <w:name w:val="标题 1 Char"/>
    <w:link w:val="5"/>
    <w:qFormat/>
    <w:uiPriority w:val="0"/>
    <w:rPr>
      <w:rFonts w:ascii="Times New Roman" w:hAnsi="Times New Roman" w:eastAsia="宋体" w:cs="Times New Roman"/>
      <w:b/>
      <w:kern w:val="44"/>
      <w:sz w:val="20"/>
      <w:szCs w:val="20"/>
    </w:rPr>
  </w:style>
  <w:style w:type="paragraph" w:customStyle="1" w:styleId="129">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0">
    <w:name w:val="正文（首行缩进两字）"/>
    <w:basedOn w:val="1"/>
    <w:qFormat/>
    <w:uiPriority w:val="0"/>
  </w:style>
  <w:style w:type="paragraph" w:customStyle="1" w:styleId="131">
    <w:name w:val="彩色列表 - 着色 12"/>
    <w:basedOn w:val="1"/>
    <w:qFormat/>
    <w:uiPriority w:val="99"/>
    <w:pPr>
      <w:ind w:firstLine="420" w:firstLineChars="200"/>
    </w:pPr>
  </w:style>
  <w:style w:type="paragraph" w:customStyle="1" w:styleId="132">
    <w:name w:val="Char Char1 Char Char Char Char Char Char Char Char Char Char Char Char"/>
    <w:basedOn w:val="1"/>
    <w:qFormat/>
    <w:uiPriority w:val="0"/>
    <w:rPr>
      <w:szCs w:val="24"/>
    </w:rPr>
  </w:style>
  <w:style w:type="paragraph" w:customStyle="1" w:styleId="133">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34">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5">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36">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37">
    <w:name w:val="列出段落1"/>
    <w:basedOn w:val="1"/>
    <w:qFormat/>
    <w:uiPriority w:val="0"/>
    <w:pPr>
      <w:ind w:firstLine="420" w:firstLineChars="200"/>
    </w:pPr>
  </w:style>
  <w:style w:type="paragraph" w:customStyle="1" w:styleId="138">
    <w:name w:val="font7"/>
    <w:basedOn w:val="1"/>
    <w:qFormat/>
    <w:uiPriority w:val="0"/>
    <w:pPr>
      <w:widowControl/>
      <w:spacing w:before="100" w:beforeAutospacing="1" w:after="100" w:afterAutospacing="1"/>
      <w:jc w:val="left"/>
    </w:pPr>
    <w:rPr>
      <w:b/>
      <w:bCs/>
      <w:kern w:val="0"/>
      <w:sz w:val="32"/>
      <w:szCs w:val="32"/>
    </w:rPr>
  </w:style>
  <w:style w:type="paragraph" w:customStyle="1" w:styleId="139">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0">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41">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3">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4">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5">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46">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47">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48">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9">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5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51">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52">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3">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55">
    <w:name w:val="合同格式"/>
    <w:basedOn w:val="7"/>
    <w:qFormat/>
    <w:uiPriority w:val="0"/>
    <w:pPr>
      <w:widowControl/>
      <w:adjustRightInd/>
      <w:spacing w:before="360" w:line="240" w:lineRule="auto"/>
      <w:ind w:left="0" w:firstLine="0"/>
      <w:jc w:val="center"/>
      <w:textAlignment w:val="auto"/>
    </w:pPr>
    <w:rPr>
      <w:rFonts w:eastAsia="黑体"/>
      <w:sz w:val="30"/>
    </w:rPr>
  </w:style>
  <w:style w:type="paragraph" w:customStyle="1" w:styleId="15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7">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8">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59">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60">
    <w:name w:val="Char Char Char Char Char Char Char Char Char Char"/>
    <w:basedOn w:val="1"/>
    <w:qFormat/>
    <w:uiPriority w:val="0"/>
    <w:rPr>
      <w:rFonts w:ascii="Tahoma" w:hAnsi="Tahoma" w:cs="Tahoma"/>
      <w:sz w:val="24"/>
      <w:szCs w:val="24"/>
    </w:rPr>
  </w:style>
  <w:style w:type="paragraph" w:customStyle="1" w:styleId="161">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paragraph" w:customStyle="1" w:styleId="162">
    <w:name w:val="样式1"/>
    <w:basedOn w:val="1"/>
    <w:qFormat/>
    <w:uiPriority w:val="0"/>
    <w:pPr>
      <w:adjustRightInd w:val="0"/>
      <w:spacing w:before="120" w:after="120" w:line="120" w:lineRule="exact"/>
    </w:pPr>
    <w:rPr>
      <w:color w:val="FF00FF"/>
      <w:kern w:val="0"/>
      <w:sz w:val="24"/>
    </w:rPr>
  </w:style>
  <w:style w:type="paragraph" w:customStyle="1" w:styleId="163">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4">
    <w:name w:val="列出段落2"/>
    <w:basedOn w:val="1"/>
    <w:qFormat/>
    <w:uiPriority w:val="0"/>
    <w:pPr>
      <w:widowControl/>
      <w:ind w:firstLine="420" w:firstLineChars="200"/>
      <w:jc w:val="left"/>
    </w:pPr>
    <w:rPr>
      <w:kern w:val="0"/>
      <w:sz w:val="24"/>
    </w:rPr>
  </w:style>
  <w:style w:type="paragraph" w:customStyle="1" w:styleId="165">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6">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8">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69">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70">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71">
    <w:name w:val="_Style 80"/>
    <w:semiHidden/>
    <w:qFormat/>
    <w:uiPriority w:val="99"/>
    <w:rPr>
      <w:rFonts w:ascii="Times New Roman" w:hAnsi="Times New Roman" w:eastAsia="宋体" w:cs="Times New Roman"/>
      <w:kern w:val="2"/>
      <w:sz w:val="21"/>
      <w:lang w:val="en-US" w:eastAsia="zh-CN" w:bidi="ar-SA"/>
    </w:rPr>
  </w:style>
  <w:style w:type="paragraph" w:customStyle="1" w:styleId="172">
    <w:name w:val="资料表"/>
    <w:basedOn w:val="136"/>
    <w:qFormat/>
    <w:uiPriority w:val="0"/>
    <w:rPr>
      <w:rFonts w:ascii="Times New Roman"/>
    </w:rPr>
  </w:style>
  <w:style w:type="paragraph" w:customStyle="1" w:styleId="173">
    <w:name w:val="正文文本缩进1"/>
    <w:basedOn w:val="1"/>
    <w:qFormat/>
    <w:uiPriority w:val="0"/>
    <w:pPr>
      <w:spacing w:line="360" w:lineRule="auto"/>
      <w:ind w:left="540" w:leftChars="257" w:firstLine="360" w:firstLineChars="150"/>
    </w:pPr>
    <w:rPr>
      <w:sz w:val="24"/>
    </w:rPr>
  </w:style>
  <w:style w:type="paragraph" w:customStyle="1" w:styleId="174">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75">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7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77">
    <w:name w:val="彩色列表 - 着色 11"/>
    <w:basedOn w:val="1"/>
    <w:qFormat/>
    <w:uiPriority w:val="99"/>
    <w:pPr>
      <w:ind w:firstLine="420" w:firstLineChars="200"/>
    </w:pPr>
  </w:style>
  <w:style w:type="paragraph" w:customStyle="1" w:styleId="178">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9">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80">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181">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82">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83">
    <w:name w:val="默认段落字体 Para Char Char Char Char Char Char Char"/>
    <w:basedOn w:val="1"/>
    <w:qFormat/>
    <w:uiPriority w:val="0"/>
    <w:rPr>
      <w:rFonts w:ascii="Tahoma" w:hAnsi="Tahoma"/>
      <w:sz w:val="24"/>
    </w:rPr>
  </w:style>
  <w:style w:type="paragraph" w:customStyle="1" w:styleId="184">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85">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186">
    <w:name w:val="字元 字元"/>
    <w:basedOn w:val="1"/>
    <w:qFormat/>
    <w:uiPriority w:val="0"/>
    <w:rPr>
      <w:rFonts w:ascii="仿宋_GB2312" w:eastAsia="仿宋_GB2312"/>
      <w:b/>
      <w:sz w:val="32"/>
      <w:szCs w:val="32"/>
    </w:rPr>
  </w:style>
  <w:style w:type="paragraph" w:customStyle="1" w:styleId="187">
    <w:name w:val="投标书格式"/>
    <w:basedOn w:val="7"/>
    <w:qFormat/>
    <w:uiPriority w:val="0"/>
    <w:pPr>
      <w:widowControl/>
      <w:adjustRightInd/>
      <w:spacing w:before="360" w:line="240" w:lineRule="auto"/>
      <w:ind w:left="0" w:firstLine="0"/>
      <w:jc w:val="center"/>
      <w:textAlignment w:val="auto"/>
    </w:pPr>
    <w:rPr>
      <w:rFonts w:eastAsia="黑体"/>
      <w:sz w:val="30"/>
    </w:rPr>
  </w:style>
  <w:style w:type="paragraph" w:customStyle="1" w:styleId="188">
    <w:name w:val="默认段落字体 Para Char Char Char Char"/>
    <w:basedOn w:val="1"/>
    <w:qFormat/>
    <w:uiPriority w:val="0"/>
    <w:rPr>
      <w:szCs w:val="21"/>
    </w:rPr>
  </w:style>
  <w:style w:type="paragraph" w:customStyle="1" w:styleId="189">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0">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1">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92">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93">
    <w:name w:val="修订版本号1"/>
    <w:qFormat/>
    <w:uiPriority w:val="0"/>
    <w:rPr>
      <w:rFonts w:ascii="Times New Roman" w:hAnsi="Times New Roman" w:eastAsia="宋体" w:cs="Times New Roman"/>
      <w:kern w:val="2"/>
      <w:sz w:val="21"/>
      <w:lang w:val="en-US" w:eastAsia="zh-CN" w:bidi="ar-SA"/>
    </w:rPr>
  </w:style>
  <w:style w:type="table" w:customStyle="1" w:styleId="194">
    <w:name w:val="网格表 1 浅色1"/>
    <w:basedOn w:val="48"/>
    <w:qFormat/>
    <w:uiPriority w:val="46"/>
    <w:rPr>
      <w:rFonts w:ascii="Calibri" w:hAnsi="Calibri"/>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nil"/>
          <w:bottom w:val="single" w:color="666666" w:sz="12" w:space="0"/>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styleId="19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50</Pages>
  <Words>17127</Words>
  <Characters>17622</Characters>
  <Lines>147</Lines>
  <Paragraphs>41</Paragraphs>
  <TotalTime>5</TotalTime>
  <ScaleCrop>false</ScaleCrop>
  <LinksUpToDate>false</LinksUpToDate>
  <CharactersWithSpaces>19255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2020-12-23T09:51:00Z</dcterms:created>
  <dc:creator>郑晓伟</dc:creator>
  <cp:lastModifiedBy>阿木格子</cp:lastModifiedBy>
  <cp:lastPrinted>2020-11-23T07:10:00Z</cp:lastPrinted>
  <dcterms:modified xsi:type="dcterms:W3CDTF">2022-05-27T08:30:15Z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B0B47C5917F8470DA807E3EF5130808D</vt:lpwstr>
  </property>
</Properties>
</file>