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ascii="宋体" w:hAnsi="宋体"/>
          <w:b/>
          <w:bCs/>
          <w:color w:val="auto"/>
          <w:spacing w:val="36"/>
          <w:sz w:val="36"/>
          <w:szCs w:val="36"/>
        </w:rPr>
      </w:pPr>
    </w:p>
    <w:p>
      <w:pPr>
        <w:spacing w:line="360" w:lineRule="auto"/>
        <w:jc w:val="center"/>
        <w:rPr>
          <w:rFonts w:ascii="宋体" w:hAnsi="宋体"/>
          <w:b/>
          <w:bCs/>
          <w:color w:val="auto"/>
          <w:spacing w:val="36"/>
          <w:sz w:val="44"/>
          <w:szCs w:val="44"/>
        </w:rPr>
      </w:pPr>
      <w:bookmarkStart w:id="0" w:name="法定代表人或其委托代理人封面"/>
      <w:r>
        <w:rPr>
          <w:rFonts w:hint="eastAsia" w:ascii="宋体" w:hAnsi="宋体"/>
          <w:b/>
          <w:color w:val="auto"/>
          <w:spacing w:val="36"/>
          <w:sz w:val="44"/>
          <w:szCs w:val="44"/>
        </w:rPr>
        <w:t>大运枢纽综合开发项目、光明新湖项目、坪山坑梓项目、上屋北A地块综合开发项目地质灾害危险性评估服务</w:t>
      </w:r>
    </w:p>
    <w:p>
      <w:pPr>
        <w:spacing w:line="360" w:lineRule="auto"/>
        <w:jc w:val="center"/>
        <w:rPr>
          <w:rFonts w:ascii="宋体" w:hAnsi="宋体"/>
          <w:b/>
          <w:color w:val="auto"/>
          <w:sz w:val="24"/>
        </w:rPr>
      </w:pPr>
    </w:p>
    <w:p>
      <w:pPr>
        <w:spacing w:line="360" w:lineRule="auto"/>
        <w:jc w:val="center"/>
        <w:rPr>
          <w:rFonts w:ascii="宋体" w:hAnsi="宋体"/>
          <w:b/>
          <w:bCs/>
          <w:color w:val="auto"/>
          <w:spacing w:val="36"/>
          <w:kern w:val="10"/>
          <w:sz w:val="84"/>
          <w:szCs w:val="84"/>
        </w:rPr>
      </w:pPr>
      <w:r>
        <w:rPr>
          <w:rFonts w:hint="eastAsia" w:ascii="宋体" w:hAnsi="宋体"/>
          <w:b/>
          <w:bCs/>
          <w:color w:val="auto"/>
          <w:spacing w:val="36"/>
          <w:kern w:val="10"/>
          <w:sz w:val="84"/>
          <w:szCs w:val="84"/>
        </w:rPr>
        <w:t>比选文件</w:t>
      </w:r>
    </w:p>
    <w:p>
      <w:pPr>
        <w:spacing w:line="360" w:lineRule="auto"/>
        <w:jc w:val="center"/>
        <w:rPr>
          <w:rFonts w:ascii="宋体" w:hAnsi="宋体"/>
          <w:b/>
          <w:color w:val="auto"/>
          <w:sz w:val="36"/>
        </w:rPr>
      </w:pPr>
    </w:p>
    <w:p>
      <w:pPr>
        <w:pStyle w:val="24"/>
        <w:spacing w:line="360" w:lineRule="auto"/>
        <w:jc w:val="center"/>
        <w:rPr>
          <w:rFonts w:hAnsi="宋体"/>
          <w:color w:val="auto"/>
          <w:sz w:val="23"/>
          <w:szCs w:val="23"/>
        </w:rPr>
      </w:pPr>
    </w:p>
    <w:p>
      <w:pPr>
        <w:pStyle w:val="24"/>
        <w:spacing w:line="360" w:lineRule="auto"/>
        <w:jc w:val="center"/>
        <w:rPr>
          <w:rFonts w:hAnsi="宋体"/>
          <w:b/>
          <w:color w:val="auto"/>
          <w:sz w:val="32"/>
          <w:szCs w:val="32"/>
        </w:rPr>
      </w:pPr>
    </w:p>
    <w:p>
      <w:pPr>
        <w:pStyle w:val="24"/>
        <w:spacing w:line="360" w:lineRule="auto"/>
        <w:jc w:val="center"/>
        <w:rPr>
          <w:rFonts w:hAnsi="宋体"/>
          <w:b/>
          <w:color w:val="auto"/>
          <w:sz w:val="32"/>
          <w:szCs w:val="32"/>
        </w:rPr>
      </w:pPr>
    </w:p>
    <w:p>
      <w:pPr>
        <w:pStyle w:val="24"/>
        <w:spacing w:line="360" w:lineRule="auto"/>
        <w:jc w:val="center"/>
        <w:rPr>
          <w:rFonts w:hAnsi="宋体"/>
          <w:b/>
          <w:color w:val="auto"/>
          <w:sz w:val="32"/>
          <w:szCs w:val="32"/>
        </w:rPr>
      </w:pPr>
    </w:p>
    <w:p>
      <w:pPr>
        <w:pStyle w:val="24"/>
        <w:spacing w:line="360" w:lineRule="auto"/>
        <w:jc w:val="center"/>
        <w:rPr>
          <w:rFonts w:hAnsi="宋体"/>
          <w:b/>
          <w:color w:val="auto"/>
          <w:sz w:val="32"/>
          <w:szCs w:val="32"/>
        </w:rPr>
      </w:pPr>
    </w:p>
    <w:p>
      <w:pPr>
        <w:pStyle w:val="24"/>
        <w:snapToGrid w:val="0"/>
        <w:spacing w:line="360" w:lineRule="auto"/>
        <w:rPr>
          <w:rFonts w:hAnsi="宋体"/>
          <w:b/>
          <w:bCs/>
          <w:color w:val="auto"/>
          <w:spacing w:val="70"/>
          <w:sz w:val="32"/>
          <w:szCs w:val="32"/>
        </w:rPr>
      </w:pPr>
    </w:p>
    <w:p>
      <w:pPr>
        <w:pStyle w:val="24"/>
        <w:snapToGrid w:val="0"/>
        <w:spacing w:line="360" w:lineRule="auto"/>
        <w:ind w:firstLine="849" w:firstLineChars="235"/>
        <w:rPr>
          <w:rFonts w:hAnsi="宋体"/>
          <w:b/>
          <w:bCs/>
          <w:color w:val="auto"/>
          <w:sz w:val="36"/>
          <w:szCs w:val="36"/>
          <w:u w:val="single"/>
        </w:rPr>
      </w:pPr>
      <w:r>
        <w:rPr>
          <w:rFonts w:hint="eastAsia" w:hAnsi="宋体"/>
          <w:b/>
          <w:bCs/>
          <w:color w:val="auto"/>
          <w:sz w:val="36"/>
          <w:szCs w:val="36"/>
        </w:rPr>
        <w:t>比 选 人：</w:t>
      </w:r>
      <w:r>
        <w:rPr>
          <w:rFonts w:hint="eastAsia" w:hAnsi="宋体"/>
          <w:b/>
          <w:bCs/>
          <w:color w:val="auto"/>
          <w:sz w:val="36"/>
          <w:szCs w:val="36"/>
          <w:u w:val="single"/>
        </w:rPr>
        <w:t>深圳市地铁集团有限公司</w:t>
      </w:r>
    </w:p>
    <w:p>
      <w:pPr>
        <w:pStyle w:val="24"/>
        <w:snapToGrid w:val="0"/>
        <w:spacing w:line="360" w:lineRule="auto"/>
        <w:ind w:firstLine="790" w:firstLineChars="246"/>
        <w:rPr>
          <w:rFonts w:hAnsi="宋体"/>
          <w:b/>
          <w:bCs/>
          <w:color w:val="auto"/>
          <w:sz w:val="32"/>
          <w:szCs w:val="32"/>
          <w:u w:val="single"/>
        </w:rPr>
      </w:pPr>
      <w:r>
        <w:rPr>
          <w:rFonts w:hint="eastAsia" w:hAnsi="宋体"/>
          <w:b/>
          <w:bCs/>
          <w:color w:val="auto"/>
          <w:sz w:val="32"/>
          <w:szCs w:val="32"/>
        </w:rPr>
        <w:t>法定代表人：</w:t>
      </w:r>
      <w:r>
        <w:rPr>
          <w:rFonts w:hint="eastAsia" w:hAnsi="宋体"/>
          <w:b/>
          <w:bCs/>
          <w:color w:val="auto"/>
          <w:sz w:val="32"/>
          <w:szCs w:val="32"/>
          <w:u w:val="single"/>
        </w:rPr>
        <w:t xml:space="preserve">        辛杰          </w:t>
      </w:r>
    </w:p>
    <w:p>
      <w:pPr>
        <w:spacing w:line="360" w:lineRule="auto"/>
        <w:jc w:val="center"/>
        <w:rPr>
          <w:rFonts w:ascii="宋体" w:hAnsi="宋体"/>
          <w:b/>
          <w:bCs/>
          <w:color w:val="auto"/>
          <w:sz w:val="32"/>
          <w:szCs w:val="32"/>
        </w:rPr>
      </w:pPr>
    </w:p>
    <w:p>
      <w:pPr>
        <w:spacing w:line="360" w:lineRule="auto"/>
        <w:jc w:val="center"/>
        <w:rPr>
          <w:rFonts w:ascii="宋体" w:hAnsi="宋体"/>
          <w:b/>
          <w:color w:val="auto"/>
          <w:sz w:val="36"/>
        </w:rPr>
      </w:pPr>
      <w:r>
        <w:rPr>
          <w:rFonts w:hint="eastAsia" w:ascii="宋体" w:hAnsi="宋体"/>
          <w:b/>
          <w:bCs/>
          <w:color w:val="auto"/>
          <w:sz w:val="32"/>
          <w:szCs w:val="32"/>
        </w:rPr>
        <w:t>二〇二二年</w:t>
      </w:r>
      <w:bookmarkEnd w:id="0"/>
      <w:bookmarkStart w:id="127" w:name="_GoBack"/>
      <w:bookmarkEnd w:id="127"/>
      <w:bookmarkStart w:id="1" w:name="_Toc188623172"/>
      <w:bookmarkStart w:id="2" w:name="_Toc497549383"/>
      <w:bookmarkStart w:id="3" w:name="_Toc385992323"/>
      <w:bookmarkStart w:id="4" w:name="_Toc389620163"/>
    </w:p>
    <w:p>
      <w:pPr>
        <w:rPr>
          <w:rFonts w:hint="eastAsia" w:ascii="宋体" w:hAnsi="宋体"/>
          <w:color w:val="auto"/>
          <w:lang w:val="zh-CN"/>
        </w:rPr>
      </w:pPr>
      <w:r>
        <w:rPr>
          <w:rFonts w:hint="eastAsia" w:ascii="宋体" w:hAnsi="宋体"/>
          <w:color w:val="auto"/>
          <w:lang w:val="zh-CN"/>
        </w:rPr>
        <w:br w:type="page"/>
      </w:r>
    </w:p>
    <w:p>
      <w:pPr>
        <w:pStyle w:val="126"/>
        <w:spacing w:line="360" w:lineRule="auto"/>
        <w:jc w:val="center"/>
        <w:rPr>
          <w:rFonts w:ascii="宋体" w:hAnsi="宋体"/>
          <w:color w:val="auto"/>
        </w:rPr>
      </w:pPr>
      <w:r>
        <w:rPr>
          <w:rFonts w:hint="eastAsia" w:ascii="宋体" w:hAnsi="宋体"/>
          <w:color w:val="auto"/>
          <w:lang w:val="zh-CN"/>
        </w:rPr>
        <w:t>目录</w:t>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rPr>
          <w:color w:val="auto"/>
        </w:rPr>
        <w:fldChar w:fldCharType="begin"/>
      </w:r>
      <w:r>
        <w:rPr>
          <w:rFonts w:hint="eastAsia" w:ascii="宋体" w:hAnsi="宋体"/>
          <w:bCs/>
          <w:color w:val="auto"/>
          <w:lang w:val="zh-CN"/>
        </w:rPr>
        <w:instrText xml:space="preserve"> TOC \o "1-3" \h \z \u </w:instrText>
      </w:r>
      <w:r>
        <w:rPr>
          <w:color w:val="auto"/>
        </w:rPr>
        <w:fldChar w:fldCharType="separate"/>
      </w: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"_Toc57731942" </w:instrText>
      </w:r>
      <w:r>
        <w:rPr>
          <w:color w:val="auto"/>
        </w:rPr>
        <w:fldChar w:fldCharType="separate"/>
      </w:r>
      <w:r>
        <w:rPr>
          <w:rStyle w:val="54"/>
          <w:rFonts w:hint="eastAsia" w:ascii="宋体" w:hAnsi="宋体"/>
          <w:color w:val="auto"/>
        </w:rPr>
        <w:t>致参选人</w:t>
      </w:r>
      <w:r>
        <w:rPr>
          <w:rStyle w:val="54"/>
          <w:rFonts w:hint="eastAsia" w:eastAsia="黑体"/>
          <w:color w:val="auto"/>
        </w:rPr>
        <w:tab/>
      </w:r>
      <w:r>
        <w:rPr>
          <w:rStyle w:val="54"/>
          <w:color w:val="auto"/>
        </w:rPr>
        <w:fldChar w:fldCharType="begin"/>
      </w:r>
      <w:r>
        <w:rPr>
          <w:rStyle w:val="54"/>
          <w:rFonts w:hint="eastAsia" w:eastAsia="黑体"/>
          <w:color w:val="auto"/>
        </w:rPr>
        <w:instrText xml:space="preserve"> PAGEREF _Toc57731942 \h </w:instrText>
      </w:r>
      <w:r>
        <w:rPr>
          <w:rStyle w:val="54"/>
          <w:color w:val="auto"/>
        </w:rPr>
        <w:fldChar w:fldCharType="separate"/>
      </w:r>
      <w:r>
        <w:rPr>
          <w:rStyle w:val="54"/>
          <w:rFonts w:hint="eastAsia" w:eastAsia="黑体"/>
          <w:color w:val="auto"/>
        </w:rPr>
        <w:t>4</w:t>
      </w:r>
      <w:r>
        <w:rPr>
          <w:rStyle w:val="54"/>
          <w:color w:val="auto"/>
        </w:rPr>
        <w:fldChar w:fldCharType="end"/>
      </w:r>
      <w:r>
        <w:rPr>
          <w:rStyle w:val="54"/>
          <w:color w:val="auto"/>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"_Toc57731943" </w:instrText>
      </w:r>
      <w:r>
        <w:rPr>
          <w:color w:val="auto"/>
        </w:rPr>
        <w:fldChar w:fldCharType="separate"/>
      </w:r>
      <w:r>
        <w:rPr>
          <w:rStyle w:val="54"/>
          <w:rFonts w:hint="eastAsia" w:ascii="宋体" w:hAnsi="宋体"/>
          <w:color w:val="auto"/>
        </w:rPr>
        <w:t>参选文件无效和废标的情形摘要</w:t>
      </w:r>
      <w:r>
        <w:rPr>
          <w:rStyle w:val="54"/>
          <w:rFonts w:hint="eastAsia" w:eastAsia="黑体"/>
          <w:color w:val="auto"/>
        </w:rPr>
        <w:tab/>
      </w:r>
      <w:r>
        <w:rPr>
          <w:rStyle w:val="54"/>
          <w:color w:val="auto"/>
        </w:rPr>
        <w:t>5</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"_Toc57731944" </w:instrText>
      </w:r>
      <w:r>
        <w:rPr>
          <w:color w:val="auto"/>
        </w:rPr>
        <w:fldChar w:fldCharType="separate"/>
      </w:r>
      <w:r>
        <w:rPr>
          <w:rStyle w:val="54"/>
          <w:rFonts w:hint="eastAsia" w:ascii="宋体" w:hAnsi="宋体"/>
          <w:color w:val="auto"/>
        </w:rPr>
        <w:t>比选公告</w:t>
      </w:r>
      <w:bookmarkStart w:id="5" w:name="_Hlt57732431"/>
      <w:r>
        <w:rPr>
          <w:rStyle w:val="54"/>
          <w:rFonts w:hint="eastAsia"/>
          <w:color w:val="auto"/>
        </w:rPr>
        <w:tab/>
      </w:r>
      <w:bookmarkEnd w:id="5"/>
      <w:r>
        <w:rPr>
          <w:rStyle w:val="54"/>
          <w:color w:val="auto"/>
        </w:rPr>
        <w:t>7</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"_Toc57731945" </w:instrText>
      </w:r>
      <w:r>
        <w:rPr>
          <w:color w:val="auto"/>
        </w:rPr>
        <w:fldChar w:fldCharType="separate"/>
      </w:r>
      <w:r>
        <w:rPr>
          <w:rStyle w:val="54"/>
          <w:rFonts w:hint="eastAsia" w:ascii="宋体" w:hAnsi="宋体"/>
          <w:color w:val="auto"/>
          <w:kern w:val="0"/>
        </w:rPr>
        <w:t>一、项目名称</w:t>
      </w:r>
      <w:r>
        <w:rPr>
          <w:rStyle w:val="54"/>
          <w:rFonts w:hint="eastAsia"/>
          <w:color w:val="auto"/>
        </w:rPr>
        <w:tab/>
      </w:r>
      <w:r>
        <w:rPr>
          <w:rStyle w:val="54"/>
          <w:color w:val="auto"/>
        </w:rPr>
        <w:t>7</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"_Toc57731946" </w:instrText>
      </w:r>
      <w:r>
        <w:rPr>
          <w:color w:val="auto"/>
        </w:rPr>
        <w:fldChar w:fldCharType="separate"/>
      </w:r>
      <w:r>
        <w:rPr>
          <w:rStyle w:val="54"/>
          <w:rFonts w:hint="eastAsia" w:ascii="宋体" w:hAnsi="宋体"/>
          <w:color w:val="auto"/>
          <w:kern w:val="0"/>
        </w:rPr>
        <w:t>二、比选内容</w:t>
      </w:r>
      <w:r>
        <w:rPr>
          <w:rStyle w:val="54"/>
          <w:rFonts w:hint="eastAsia"/>
          <w:color w:val="auto"/>
        </w:rPr>
        <w:tab/>
      </w:r>
      <w:r>
        <w:rPr>
          <w:rStyle w:val="54"/>
          <w:color w:val="auto"/>
        </w:rPr>
        <w:t>7</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"_Toc57731947" </w:instrText>
      </w:r>
      <w:r>
        <w:rPr>
          <w:color w:val="auto"/>
        </w:rPr>
        <w:fldChar w:fldCharType="separate"/>
      </w:r>
      <w:r>
        <w:rPr>
          <w:rStyle w:val="54"/>
          <w:rFonts w:hint="eastAsia" w:ascii="宋体" w:hAnsi="宋体"/>
          <w:color w:val="auto"/>
          <w:kern w:val="0"/>
        </w:rPr>
        <w:t>三、比选控制价格</w:t>
      </w:r>
      <w:r>
        <w:rPr>
          <w:rStyle w:val="54"/>
          <w:rFonts w:hint="eastAsia"/>
          <w:color w:val="auto"/>
        </w:rPr>
        <w:tab/>
      </w:r>
      <w:r>
        <w:rPr>
          <w:rStyle w:val="54"/>
          <w:color w:val="auto"/>
        </w:rPr>
        <w:t>8</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"_Toc57731948" </w:instrText>
      </w:r>
      <w:r>
        <w:rPr>
          <w:color w:val="auto"/>
        </w:rPr>
        <w:fldChar w:fldCharType="separate"/>
      </w:r>
      <w:r>
        <w:rPr>
          <w:rStyle w:val="54"/>
          <w:rFonts w:hint="eastAsia" w:ascii="宋体" w:hAnsi="宋体"/>
          <w:color w:val="auto"/>
          <w:kern w:val="0"/>
        </w:rPr>
        <w:t>四、参选人资格要求</w:t>
      </w:r>
      <w:r>
        <w:rPr>
          <w:rStyle w:val="54"/>
          <w:rFonts w:hint="eastAsia"/>
          <w:color w:val="auto"/>
        </w:rPr>
        <w:tab/>
      </w:r>
      <w:r>
        <w:rPr>
          <w:rStyle w:val="54"/>
          <w:color w:val="auto"/>
        </w:rPr>
        <w:t>9</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"_Toc57731949" </w:instrText>
      </w:r>
      <w:r>
        <w:rPr>
          <w:color w:val="auto"/>
        </w:rPr>
        <w:fldChar w:fldCharType="separate"/>
      </w:r>
      <w:r>
        <w:rPr>
          <w:rStyle w:val="54"/>
          <w:rFonts w:hint="eastAsia" w:ascii="宋体" w:hAnsi="宋体"/>
          <w:color w:val="auto"/>
          <w:kern w:val="0"/>
        </w:rPr>
        <w:t>五、参选时间、地点</w:t>
      </w:r>
      <w:r>
        <w:rPr>
          <w:rStyle w:val="54"/>
          <w:rFonts w:hint="eastAsia"/>
          <w:color w:val="auto"/>
        </w:rPr>
        <w:tab/>
      </w:r>
      <w:r>
        <w:rPr>
          <w:rStyle w:val="54"/>
          <w:color w:val="auto"/>
        </w:rPr>
        <w:t>9</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"_Toc57731950" </w:instrText>
      </w:r>
      <w:r>
        <w:rPr>
          <w:color w:val="auto"/>
        </w:rPr>
        <w:fldChar w:fldCharType="separate"/>
      </w:r>
      <w:r>
        <w:rPr>
          <w:rStyle w:val="54"/>
          <w:rFonts w:hint="eastAsia" w:ascii="宋体" w:hAnsi="宋体"/>
          <w:color w:val="auto"/>
          <w:kern w:val="0"/>
        </w:rPr>
        <w:t>六、参选所需材料</w:t>
      </w:r>
      <w:r>
        <w:rPr>
          <w:rStyle w:val="54"/>
          <w:rFonts w:hint="eastAsia"/>
          <w:color w:val="auto"/>
        </w:rPr>
        <w:tab/>
      </w:r>
      <w:r>
        <w:rPr>
          <w:rStyle w:val="54"/>
          <w:color w:val="auto"/>
        </w:rPr>
        <w:t>10</w:t>
      </w:r>
      <w:r>
        <w:rPr>
          <w:rStyle w:val="54"/>
          <w:color w:val="auto"/>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"_Toc57731951" </w:instrText>
      </w:r>
      <w:r>
        <w:rPr>
          <w:color w:val="auto"/>
        </w:rPr>
        <w:fldChar w:fldCharType="separate"/>
      </w:r>
      <w:r>
        <w:rPr>
          <w:rStyle w:val="54"/>
          <w:rFonts w:hint="eastAsia" w:ascii="宋体" w:hAnsi="宋体"/>
          <w:color w:val="auto"/>
        </w:rPr>
        <w:t>第一篇  参选须知</w:t>
      </w:r>
      <w:r>
        <w:rPr>
          <w:rStyle w:val="54"/>
          <w:rFonts w:hint="eastAsia" w:eastAsia="黑体"/>
          <w:color w:val="auto"/>
        </w:rPr>
        <w:tab/>
      </w:r>
      <w:r>
        <w:rPr>
          <w:rStyle w:val="54"/>
          <w:color w:val="auto"/>
        </w:rPr>
        <w:t>11</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"_Toc57731952" </w:instrText>
      </w:r>
      <w:r>
        <w:rPr>
          <w:color w:val="auto"/>
        </w:rPr>
        <w:fldChar w:fldCharType="separate"/>
      </w:r>
      <w:r>
        <w:rPr>
          <w:rStyle w:val="54"/>
          <w:rFonts w:hint="eastAsia" w:ascii="宋体" w:hAnsi="宋体"/>
          <w:color w:val="auto"/>
        </w:rPr>
        <w:t>第一章 总则</w:t>
      </w:r>
      <w:r>
        <w:rPr>
          <w:rStyle w:val="54"/>
          <w:rFonts w:hint="eastAsia"/>
          <w:color w:val="auto"/>
        </w:rPr>
        <w:tab/>
      </w:r>
      <w:r>
        <w:rPr>
          <w:rStyle w:val="54"/>
          <w:color w:val="auto"/>
        </w:rPr>
        <w:t>11</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"_Toc57731953" </w:instrText>
      </w:r>
      <w:r>
        <w:rPr>
          <w:color w:val="auto"/>
        </w:rPr>
        <w:fldChar w:fldCharType="separate"/>
      </w:r>
      <w:r>
        <w:rPr>
          <w:rStyle w:val="54"/>
          <w:rFonts w:hint="eastAsia" w:ascii="宋体" w:hAnsi="宋体"/>
          <w:color w:val="auto"/>
          <w:kern w:val="0"/>
        </w:rPr>
        <w:t>一、项目概况</w:t>
      </w:r>
      <w:r>
        <w:rPr>
          <w:rStyle w:val="54"/>
          <w:rFonts w:hint="eastAsia"/>
          <w:color w:val="auto"/>
        </w:rPr>
        <w:tab/>
      </w:r>
      <w:r>
        <w:rPr>
          <w:rStyle w:val="54"/>
          <w:color w:val="auto"/>
        </w:rPr>
        <w:t>11</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"_Toc57731954" </w:instrText>
      </w:r>
      <w:r>
        <w:rPr>
          <w:color w:val="auto"/>
        </w:rPr>
        <w:fldChar w:fldCharType="separate"/>
      </w:r>
      <w:r>
        <w:rPr>
          <w:rStyle w:val="54"/>
          <w:rFonts w:hint="eastAsia" w:ascii="宋体" w:hAnsi="宋体"/>
          <w:color w:val="auto"/>
          <w:kern w:val="0"/>
        </w:rPr>
        <w:t>二、服务内容</w:t>
      </w:r>
      <w:r>
        <w:rPr>
          <w:rStyle w:val="54"/>
          <w:rFonts w:hint="eastAsia"/>
          <w:color w:val="auto"/>
        </w:rPr>
        <w:tab/>
      </w:r>
      <w:r>
        <w:rPr>
          <w:rStyle w:val="54"/>
          <w:color w:val="auto"/>
        </w:rPr>
        <w:t>11</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"_Toc57731955" </w:instrText>
      </w:r>
      <w:r>
        <w:rPr>
          <w:color w:val="auto"/>
        </w:rPr>
        <w:fldChar w:fldCharType="separate"/>
      </w:r>
      <w:r>
        <w:rPr>
          <w:rStyle w:val="54"/>
          <w:rFonts w:hint="eastAsia" w:ascii="宋体" w:hAnsi="宋体"/>
          <w:color w:val="auto"/>
          <w:kern w:val="0"/>
        </w:rPr>
        <w:t>三、工作方式及时间要求</w:t>
      </w:r>
      <w:r>
        <w:rPr>
          <w:rStyle w:val="54"/>
          <w:rFonts w:hint="eastAsia"/>
          <w:color w:val="auto"/>
        </w:rPr>
        <w:tab/>
      </w:r>
      <w:r>
        <w:rPr>
          <w:rStyle w:val="54"/>
          <w:color w:val="auto"/>
        </w:rPr>
        <w:t>12</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"_Toc57731956" </w:instrText>
      </w:r>
      <w:r>
        <w:rPr>
          <w:color w:val="auto"/>
        </w:rPr>
        <w:fldChar w:fldCharType="separate"/>
      </w:r>
      <w:r>
        <w:rPr>
          <w:rStyle w:val="54"/>
          <w:rFonts w:hint="eastAsia" w:ascii="宋体" w:hAnsi="宋体"/>
          <w:color w:val="auto"/>
          <w:kern w:val="0"/>
        </w:rPr>
        <w:t>四、选人资格条件</w:t>
      </w:r>
      <w:r>
        <w:rPr>
          <w:rStyle w:val="54"/>
          <w:rFonts w:hint="eastAsia"/>
          <w:color w:val="auto"/>
        </w:rPr>
        <w:tab/>
      </w:r>
      <w:r>
        <w:rPr>
          <w:rStyle w:val="54"/>
          <w:color w:val="auto"/>
        </w:rPr>
        <w:fldChar w:fldCharType="begin"/>
      </w:r>
      <w:r>
        <w:rPr>
          <w:rStyle w:val="54"/>
          <w:rFonts w:hint="eastAsia"/>
          <w:color w:val="auto"/>
        </w:rPr>
        <w:instrText xml:space="preserve"> PAGEREF _Toc57731956 \h </w:instrText>
      </w:r>
      <w:r>
        <w:rPr>
          <w:rStyle w:val="54"/>
          <w:color w:val="auto"/>
        </w:rPr>
        <w:fldChar w:fldCharType="separate"/>
      </w:r>
      <w:r>
        <w:rPr>
          <w:rStyle w:val="54"/>
          <w:rFonts w:hint="eastAsia"/>
          <w:color w:val="auto"/>
        </w:rPr>
        <w:t>1</w:t>
      </w:r>
      <w:r>
        <w:rPr>
          <w:rStyle w:val="54"/>
          <w:color w:val="auto"/>
        </w:rPr>
        <w:t>2</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"_Toc57731957" </w:instrText>
      </w:r>
      <w:r>
        <w:rPr>
          <w:color w:val="auto"/>
        </w:rPr>
        <w:fldChar w:fldCharType="separate"/>
      </w:r>
      <w:r>
        <w:rPr>
          <w:rStyle w:val="54"/>
          <w:rFonts w:hint="eastAsia" w:ascii="宋体" w:hAnsi="宋体"/>
          <w:color w:val="auto"/>
          <w:kern w:val="0"/>
        </w:rPr>
        <w:t>五、比选、参选的时间安排</w:t>
      </w:r>
      <w:r>
        <w:rPr>
          <w:rStyle w:val="54"/>
          <w:rFonts w:hint="eastAsia"/>
          <w:color w:val="auto"/>
        </w:rPr>
        <w:tab/>
      </w:r>
      <w:r>
        <w:rPr>
          <w:rStyle w:val="54"/>
          <w:color w:val="auto"/>
        </w:rPr>
        <w:fldChar w:fldCharType="begin"/>
      </w:r>
      <w:r>
        <w:rPr>
          <w:rStyle w:val="54"/>
          <w:rFonts w:hint="eastAsia"/>
          <w:color w:val="auto"/>
        </w:rPr>
        <w:instrText xml:space="preserve"> PAGEREF _Toc57731957 \h </w:instrText>
      </w:r>
      <w:r>
        <w:rPr>
          <w:rStyle w:val="54"/>
          <w:color w:val="auto"/>
        </w:rPr>
        <w:fldChar w:fldCharType="separate"/>
      </w:r>
      <w:r>
        <w:rPr>
          <w:rStyle w:val="54"/>
          <w:rFonts w:hint="eastAsia"/>
          <w:color w:val="auto"/>
        </w:rPr>
        <w:t>1</w:t>
      </w:r>
      <w:r>
        <w:rPr>
          <w:rStyle w:val="54"/>
          <w:color w:val="auto"/>
        </w:rPr>
        <w:t>3</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"_Toc57731958" </w:instrText>
      </w:r>
      <w:r>
        <w:rPr>
          <w:color w:val="auto"/>
        </w:rPr>
        <w:fldChar w:fldCharType="separate"/>
      </w:r>
      <w:r>
        <w:rPr>
          <w:rStyle w:val="54"/>
          <w:rFonts w:hint="eastAsia" w:ascii="宋体" w:hAnsi="宋体"/>
          <w:color w:val="auto"/>
          <w:kern w:val="0"/>
        </w:rPr>
        <w:t>六、参选费用</w:t>
      </w:r>
      <w:r>
        <w:rPr>
          <w:rStyle w:val="54"/>
          <w:rFonts w:hint="eastAsia"/>
          <w:color w:val="auto"/>
        </w:rPr>
        <w:tab/>
      </w:r>
      <w:r>
        <w:rPr>
          <w:rStyle w:val="54"/>
          <w:color w:val="auto"/>
        </w:rPr>
        <w:t>13</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"_Toc57731959" </w:instrText>
      </w:r>
      <w:r>
        <w:rPr>
          <w:color w:val="auto"/>
        </w:rPr>
        <w:fldChar w:fldCharType="separate"/>
      </w:r>
      <w:r>
        <w:rPr>
          <w:rStyle w:val="54"/>
          <w:rFonts w:hint="eastAsia" w:ascii="宋体" w:hAnsi="宋体"/>
          <w:color w:val="auto"/>
          <w:kern w:val="0"/>
        </w:rPr>
        <w:t>七、参选报价限价</w:t>
      </w:r>
      <w:r>
        <w:rPr>
          <w:rStyle w:val="54"/>
          <w:rFonts w:hint="eastAsia"/>
          <w:color w:val="auto"/>
        </w:rPr>
        <w:tab/>
      </w:r>
      <w:r>
        <w:rPr>
          <w:rStyle w:val="54"/>
          <w:color w:val="auto"/>
        </w:rPr>
        <w:fldChar w:fldCharType="begin"/>
      </w:r>
      <w:r>
        <w:rPr>
          <w:rStyle w:val="54"/>
          <w:rFonts w:hint="eastAsia"/>
          <w:color w:val="auto"/>
        </w:rPr>
        <w:instrText xml:space="preserve"> PAGEREF _Toc57731959 \h </w:instrText>
      </w:r>
      <w:r>
        <w:rPr>
          <w:rStyle w:val="54"/>
          <w:color w:val="auto"/>
        </w:rPr>
        <w:fldChar w:fldCharType="separate"/>
      </w:r>
      <w:r>
        <w:rPr>
          <w:rStyle w:val="54"/>
          <w:rFonts w:hint="eastAsia"/>
          <w:color w:val="auto"/>
        </w:rPr>
        <w:t>1</w:t>
      </w:r>
      <w:r>
        <w:rPr>
          <w:rStyle w:val="54"/>
          <w:color w:val="auto"/>
        </w:rPr>
        <w:t>4</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"_Toc57731960" </w:instrText>
      </w:r>
      <w:r>
        <w:rPr>
          <w:color w:val="auto"/>
        </w:rPr>
        <w:fldChar w:fldCharType="separate"/>
      </w:r>
      <w:r>
        <w:rPr>
          <w:rStyle w:val="54"/>
          <w:rFonts w:hint="eastAsia" w:ascii="宋体" w:hAnsi="宋体"/>
          <w:color w:val="auto"/>
        </w:rPr>
        <w:t>第二章  比选文件</w:t>
      </w:r>
      <w:r>
        <w:rPr>
          <w:rStyle w:val="54"/>
          <w:rFonts w:hint="eastAsia"/>
          <w:color w:val="auto"/>
        </w:rPr>
        <w:tab/>
      </w:r>
      <w:r>
        <w:rPr>
          <w:rStyle w:val="54"/>
          <w:color w:val="auto"/>
        </w:rPr>
        <w:fldChar w:fldCharType="begin"/>
      </w:r>
      <w:r>
        <w:rPr>
          <w:rStyle w:val="54"/>
          <w:rFonts w:hint="eastAsia"/>
          <w:color w:val="auto"/>
        </w:rPr>
        <w:instrText xml:space="preserve"> PAGEREF _Toc57731960 \h </w:instrText>
      </w:r>
      <w:r>
        <w:rPr>
          <w:rStyle w:val="54"/>
          <w:color w:val="auto"/>
        </w:rPr>
        <w:fldChar w:fldCharType="separate"/>
      </w:r>
      <w:r>
        <w:rPr>
          <w:rStyle w:val="54"/>
          <w:rFonts w:hint="eastAsia"/>
          <w:color w:val="auto"/>
        </w:rPr>
        <w:t>1</w:t>
      </w:r>
      <w:r>
        <w:rPr>
          <w:rStyle w:val="54"/>
          <w:color w:val="auto"/>
        </w:rPr>
        <w:t>5</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"_Toc57731961" </w:instrText>
      </w:r>
      <w:r>
        <w:rPr>
          <w:color w:val="auto"/>
        </w:rPr>
        <w:fldChar w:fldCharType="separate"/>
      </w:r>
      <w:r>
        <w:rPr>
          <w:rStyle w:val="54"/>
          <w:rFonts w:hint="eastAsia" w:ascii="宋体" w:hAnsi="宋体"/>
          <w:color w:val="auto"/>
          <w:kern w:val="0"/>
        </w:rPr>
        <w:t>一、比选文件的构成</w:t>
      </w:r>
      <w:r>
        <w:rPr>
          <w:rStyle w:val="54"/>
          <w:rFonts w:hint="eastAsia"/>
          <w:color w:val="auto"/>
        </w:rPr>
        <w:tab/>
      </w:r>
      <w:r>
        <w:rPr>
          <w:rStyle w:val="54"/>
          <w:color w:val="auto"/>
        </w:rPr>
        <w:fldChar w:fldCharType="begin"/>
      </w:r>
      <w:r>
        <w:rPr>
          <w:rStyle w:val="54"/>
          <w:rFonts w:hint="eastAsia"/>
          <w:color w:val="auto"/>
        </w:rPr>
        <w:instrText xml:space="preserve"> PAGEREF _Toc57731961 \h </w:instrText>
      </w:r>
      <w:r>
        <w:rPr>
          <w:rStyle w:val="54"/>
          <w:color w:val="auto"/>
        </w:rPr>
        <w:fldChar w:fldCharType="separate"/>
      </w:r>
      <w:r>
        <w:rPr>
          <w:rStyle w:val="54"/>
          <w:rFonts w:hint="eastAsia"/>
          <w:color w:val="auto"/>
        </w:rPr>
        <w:t>1</w:t>
      </w:r>
      <w:r>
        <w:rPr>
          <w:rStyle w:val="54"/>
          <w:color w:val="auto"/>
        </w:rPr>
        <w:t>5</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"_Toc57731962" </w:instrText>
      </w:r>
      <w:r>
        <w:rPr>
          <w:color w:val="auto"/>
        </w:rPr>
        <w:fldChar w:fldCharType="separate"/>
      </w:r>
      <w:r>
        <w:rPr>
          <w:rStyle w:val="54"/>
          <w:rFonts w:hint="eastAsia" w:ascii="宋体" w:hAnsi="宋体"/>
          <w:color w:val="auto"/>
          <w:kern w:val="0"/>
        </w:rPr>
        <w:t>二、比选文件的补遗、澄清、修改</w:t>
      </w:r>
      <w:r>
        <w:rPr>
          <w:rStyle w:val="54"/>
          <w:rFonts w:hint="eastAsia"/>
          <w:color w:val="auto"/>
        </w:rPr>
        <w:tab/>
      </w:r>
      <w:r>
        <w:rPr>
          <w:rStyle w:val="54"/>
          <w:color w:val="auto"/>
        </w:rPr>
        <w:fldChar w:fldCharType="begin"/>
      </w:r>
      <w:r>
        <w:rPr>
          <w:rStyle w:val="54"/>
          <w:rFonts w:hint="eastAsia"/>
          <w:color w:val="auto"/>
        </w:rPr>
        <w:instrText xml:space="preserve"> PAGEREF _Toc57731962 \h </w:instrText>
      </w:r>
      <w:r>
        <w:rPr>
          <w:rStyle w:val="54"/>
          <w:color w:val="auto"/>
        </w:rPr>
        <w:fldChar w:fldCharType="separate"/>
      </w:r>
      <w:r>
        <w:rPr>
          <w:rStyle w:val="54"/>
          <w:rFonts w:hint="eastAsia"/>
          <w:color w:val="auto"/>
        </w:rPr>
        <w:t>1</w:t>
      </w:r>
      <w:r>
        <w:rPr>
          <w:rStyle w:val="54"/>
          <w:color w:val="auto"/>
        </w:rPr>
        <w:t>5</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"_Toc57731963" </w:instrText>
      </w:r>
      <w:r>
        <w:rPr>
          <w:color w:val="auto"/>
        </w:rPr>
        <w:fldChar w:fldCharType="separate"/>
      </w:r>
      <w:r>
        <w:rPr>
          <w:rStyle w:val="54"/>
          <w:rFonts w:hint="eastAsia" w:ascii="宋体" w:hAnsi="宋体"/>
          <w:color w:val="auto"/>
        </w:rPr>
        <w:t>第三章  参选文件的编写</w:t>
      </w:r>
      <w:r>
        <w:rPr>
          <w:rStyle w:val="54"/>
          <w:rFonts w:hint="eastAsia"/>
          <w:color w:val="auto"/>
        </w:rPr>
        <w:tab/>
      </w:r>
      <w:r>
        <w:rPr>
          <w:rStyle w:val="54"/>
          <w:color w:val="auto"/>
        </w:rPr>
        <w:fldChar w:fldCharType="begin"/>
      </w:r>
      <w:r>
        <w:rPr>
          <w:rStyle w:val="54"/>
          <w:rFonts w:hint="eastAsia"/>
          <w:color w:val="auto"/>
        </w:rPr>
        <w:instrText xml:space="preserve"> PAGEREF _Toc57731963 \h </w:instrText>
      </w:r>
      <w:r>
        <w:rPr>
          <w:rStyle w:val="54"/>
          <w:color w:val="auto"/>
        </w:rPr>
        <w:fldChar w:fldCharType="separate"/>
      </w:r>
      <w:r>
        <w:rPr>
          <w:rStyle w:val="54"/>
          <w:rFonts w:hint="eastAsia"/>
          <w:color w:val="auto"/>
        </w:rPr>
        <w:t>1</w:t>
      </w:r>
      <w:r>
        <w:rPr>
          <w:rStyle w:val="54"/>
          <w:color w:val="auto"/>
        </w:rPr>
        <w:t>6</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"_Toc57731964" </w:instrText>
      </w:r>
      <w:r>
        <w:rPr>
          <w:color w:val="auto"/>
        </w:rPr>
        <w:fldChar w:fldCharType="separate"/>
      </w:r>
      <w:r>
        <w:rPr>
          <w:rStyle w:val="54"/>
          <w:rFonts w:hint="eastAsia" w:ascii="宋体" w:hAnsi="宋体"/>
          <w:color w:val="auto"/>
          <w:kern w:val="0"/>
        </w:rPr>
        <w:t>一、参选文件的组成及要求</w:t>
      </w:r>
      <w:r>
        <w:rPr>
          <w:rStyle w:val="54"/>
          <w:rFonts w:hint="eastAsia"/>
          <w:color w:val="auto"/>
        </w:rPr>
        <w:tab/>
      </w:r>
      <w:r>
        <w:rPr>
          <w:rStyle w:val="54"/>
          <w:color w:val="auto"/>
        </w:rPr>
        <w:t>16</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"_Toc57731965" </w:instrText>
      </w:r>
      <w:r>
        <w:rPr>
          <w:color w:val="auto"/>
        </w:rPr>
        <w:fldChar w:fldCharType="separate"/>
      </w:r>
      <w:r>
        <w:rPr>
          <w:rStyle w:val="54"/>
          <w:rFonts w:hint="eastAsia" w:ascii="宋体" w:hAnsi="宋体"/>
          <w:color w:val="auto"/>
          <w:kern w:val="0"/>
        </w:rPr>
        <w:t>二、参选文件内容编写要求</w:t>
      </w:r>
      <w:r>
        <w:rPr>
          <w:rStyle w:val="54"/>
          <w:rFonts w:hint="eastAsia"/>
          <w:color w:val="auto"/>
        </w:rPr>
        <w:tab/>
      </w:r>
      <w:r>
        <w:rPr>
          <w:rStyle w:val="54"/>
          <w:color w:val="auto"/>
        </w:rPr>
        <w:fldChar w:fldCharType="begin"/>
      </w:r>
      <w:r>
        <w:rPr>
          <w:rStyle w:val="54"/>
          <w:rFonts w:hint="eastAsia"/>
          <w:color w:val="auto"/>
        </w:rPr>
        <w:instrText xml:space="preserve"> PAGEREF _Toc57731965 \h </w:instrText>
      </w:r>
      <w:r>
        <w:rPr>
          <w:rStyle w:val="54"/>
          <w:color w:val="auto"/>
        </w:rPr>
        <w:fldChar w:fldCharType="separate"/>
      </w:r>
      <w:r>
        <w:rPr>
          <w:rStyle w:val="54"/>
          <w:rFonts w:hint="eastAsia"/>
          <w:color w:val="auto"/>
        </w:rPr>
        <w:t>1</w:t>
      </w:r>
      <w:r>
        <w:rPr>
          <w:rStyle w:val="54"/>
          <w:color w:val="auto"/>
        </w:rPr>
        <w:t>6</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"_Toc57731966" </w:instrText>
      </w:r>
      <w:r>
        <w:rPr>
          <w:color w:val="auto"/>
        </w:rPr>
        <w:fldChar w:fldCharType="separate"/>
      </w:r>
      <w:r>
        <w:rPr>
          <w:rStyle w:val="54"/>
          <w:rFonts w:hint="eastAsia" w:ascii="宋体" w:hAnsi="宋体"/>
          <w:color w:val="auto"/>
          <w:kern w:val="0"/>
        </w:rPr>
        <w:t>三、参选人的承诺</w:t>
      </w:r>
      <w:r>
        <w:rPr>
          <w:rStyle w:val="54"/>
          <w:rFonts w:hint="eastAsia"/>
          <w:color w:val="auto"/>
        </w:rPr>
        <w:tab/>
      </w:r>
      <w:r>
        <w:rPr>
          <w:rStyle w:val="54"/>
          <w:color w:val="auto"/>
        </w:rPr>
        <w:fldChar w:fldCharType="begin"/>
      </w:r>
      <w:r>
        <w:rPr>
          <w:rStyle w:val="54"/>
          <w:rFonts w:hint="eastAsia"/>
          <w:color w:val="auto"/>
        </w:rPr>
        <w:instrText xml:space="preserve"> PAGEREF _Toc57731966 \h </w:instrText>
      </w:r>
      <w:r>
        <w:rPr>
          <w:rStyle w:val="54"/>
          <w:color w:val="auto"/>
        </w:rPr>
        <w:fldChar w:fldCharType="separate"/>
      </w:r>
      <w:r>
        <w:rPr>
          <w:rStyle w:val="54"/>
          <w:rFonts w:hint="eastAsia"/>
          <w:color w:val="auto"/>
        </w:rPr>
        <w:t>1</w:t>
      </w:r>
      <w:r>
        <w:rPr>
          <w:rStyle w:val="54"/>
          <w:color w:val="auto"/>
        </w:rPr>
        <w:t>8</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"_Toc57731967" </w:instrText>
      </w:r>
      <w:r>
        <w:rPr>
          <w:color w:val="auto"/>
        </w:rPr>
        <w:fldChar w:fldCharType="separate"/>
      </w:r>
      <w:r>
        <w:rPr>
          <w:rStyle w:val="54"/>
          <w:rFonts w:hint="eastAsia" w:ascii="宋体" w:hAnsi="宋体"/>
          <w:color w:val="auto"/>
        </w:rPr>
        <w:t>第四章 参选文件的签章及封装要求</w:t>
      </w:r>
      <w:r>
        <w:rPr>
          <w:rStyle w:val="54"/>
          <w:rFonts w:hint="eastAsia"/>
          <w:color w:val="auto"/>
        </w:rPr>
        <w:tab/>
      </w:r>
      <w:r>
        <w:rPr>
          <w:rStyle w:val="54"/>
          <w:color w:val="auto"/>
        </w:rPr>
        <w:fldChar w:fldCharType="begin"/>
      </w:r>
      <w:r>
        <w:rPr>
          <w:rStyle w:val="54"/>
          <w:rFonts w:hint="eastAsia"/>
          <w:color w:val="auto"/>
        </w:rPr>
        <w:instrText xml:space="preserve"> PAGEREF _Toc57731967 \h </w:instrText>
      </w:r>
      <w:r>
        <w:rPr>
          <w:rStyle w:val="54"/>
          <w:color w:val="auto"/>
        </w:rPr>
        <w:fldChar w:fldCharType="separate"/>
      </w:r>
      <w:r>
        <w:rPr>
          <w:rStyle w:val="54"/>
          <w:rFonts w:hint="eastAsia"/>
          <w:color w:val="auto"/>
        </w:rPr>
        <w:t>1</w:t>
      </w:r>
      <w:r>
        <w:rPr>
          <w:rStyle w:val="54"/>
          <w:color w:val="auto"/>
        </w:rPr>
        <w:t>8</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"_Toc57731968" </w:instrText>
      </w:r>
      <w:r>
        <w:rPr>
          <w:color w:val="auto"/>
        </w:rPr>
        <w:fldChar w:fldCharType="separate"/>
      </w:r>
      <w:r>
        <w:rPr>
          <w:rStyle w:val="54"/>
          <w:rFonts w:hint="eastAsia" w:ascii="宋体" w:hAnsi="宋体"/>
          <w:color w:val="auto"/>
          <w:kern w:val="0"/>
        </w:rPr>
        <w:t>一、参选文件的份数</w:t>
      </w:r>
      <w:r>
        <w:rPr>
          <w:rStyle w:val="54"/>
          <w:rFonts w:hint="eastAsia"/>
          <w:color w:val="auto"/>
        </w:rPr>
        <w:tab/>
      </w:r>
      <w:r>
        <w:rPr>
          <w:rStyle w:val="54"/>
          <w:color w:val="auto"/>
        </w:rPr>
        <w:fldChar w:fldCharType="begin"/>
      </w:r>
      <w:r>
        <w:rPr>
          <w:rStyle w:val="54"/>
          <w:rFonts w:hint="eastAsia"/>
          <w:color w:val="auto"/>
        </w:rPr>
        <w:instrText xml:space="preserve"> PAGEREF _Toc57731968 \h </w:instrText>
      </w:r>
      <w:r>
        <w:rPr>
          <w:rStyle w:val="54"/>
          <w:color w:val="auto"/>
        </w:rPr>
        <w:fldChar w:fldCharType="separate"/>
      </w:r>
      <w:r>
        <w:rPr>
          <w:rStyle w:val="54"/>
          <w:rFonts w:hint="eastAsia"/>
          <w:color w:val="auto"/>
        </w:rPr>
        <w:t>1</w:t>
      </w:r>
      <w:r>
        <w:rPr>
          <w:rStyle w:val="54"/>
          <w:color w:val="auto"/>
        </w:rPr>
        <w:t>8</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"_Toc57731969" </w:instrText>
      </w:r>
      <w:r>
        <w:rPr>
          <w:color w:val="auto"/>
        </w:rPr>
        <w:fldChar w:fldCharType="separate"/>
      </w:r>
      <w:r>
        <w:rPr>
          <w:rStyle w:val="54"/>
          <w:rFonts w:hint="eastAsia" w:ascii="宋体" w:hAnsi="宋体"/>
          <w:color w:val="auto"/>
          <w:kern w:val="0"/>
        </w:rPr>
        <w:t>二、参选文件的签章</w:t>
      </w:r>
      <w:r>
        <w:rPr>
          <w:rStyle w:val="54"/>
          <w:rFonts w:hint="eastAsia"/>
          <w:color w:val="auto"/>
        </w:rPr>
        <w:tab/>
      </w:r>
      <w:r>
        <w:rPr>
          <w:rStyle w:val="54"/>
          <w:color w:val="auto"/>
        </w:rPr>
        <w:fldChar w:fldCharType="begin"/>
      </w:r>
      <w:r>
        <w:rPr>
          <w:rStyle w:val="54"/>
          <w:rFonts w:hint="eastAsia"/>
          <w:color w:val="auto"/>
        </w:rPr>
        <w:instrText xml:space="preserve"> PAGEREF _Toc57731969 \h </w:instrText>
      </w:r>
      <w:r>
        <w:rPr>
          <w:rStyle w:val="54"/>
          <w:color w:val="auto"/>
        </w:rPr>
        <w:fldChar w:fldCharType="separate"/>
      </w:r>
      <w:r>
        <w:rPr>
          <w:rStyle w:val="54"/>
          <w:rFonts w:hint="eastAsia"/>
          <w:color w:val="auto"/>
        </w:rPr>
        <w:t>1</w:t>
      </w:r>
      <w:r>
        <w:rPr>
          <w:rStyle w:val="54"/>
          <w:color w:val="auto"/>
        </w:rPr>
        <w:t>8</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"_Toc57731970" </w:instrText>
      </w:r>
      <w:r>
        <w:rPr>
          <w:color w:val="auto"/>
        </w:rPr>
        <w:fldChar w:fldCharType="separate"/>
      </w:r>
      <w:r>
        <w:rPr>
          <w:rStyle w:val="54"/>
          <w:rFonts w:hint="eastAsia" w:ascii="宋体" w:hAnsi="宋体"/>
          <w:color w:val="auto"/>
          <w:kern w:val="0"/>
        </w:rPr>
        <w:t>三、参选文件的密封与标识</w:t>
      </w:r>
      <w:r>
        <w:rPr>
          <w:rStyle w:val="54"/>
          <w:rFonts w:hint="eastAsia"/>
          <w:color w:val="auto"/>
        </w:rPr>
        <w:tab/>
      </w:r>
      <w:r>
        <w:rPr>
          <w:rStyle w:val="54"/>
          <w:color w:val="auto"/>
        </w:rPr>
        <w:fldChar w:fldCharType="begin"/>
      </w:r>
      <w:r>
        <w:rPr>
          <w:rStyle w:val="54"/>
          <w:rFonts w:hint="eastAsia"/>
          <w:color w:val="auto"/>
        </w:rPr>
        <w:instrText xml:space="preserve"> PAGEREF _Toc57731970 \h </w:instrText>
      </w:r>
      <w:r>
        <w:rPr>
          <w:rStyle w:val="54"/>
          <w:color w:val="auto"/>
        </w:rPr>
        <w:fldChar w:fldCharType="separate"/>
      </w:r>
      <w:r>
        <w:rPr>
          <w:rStyle w:val="54"/>
          <w:rFonts w:hint="eastAsia"/>
          <w:color w:val="auto"/>
        </w:rPr>
        <w:t>1</w:t>
      </w:r>
      <w:r>
        <w:rPr>
          <w:rStyle w:val="54"/>
          <w:color w:val="auto"/>
        </w:rPr>
        <w:t>8</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"_Toc57731971" </w:instrText>
      </w:r>
      <w:r>
        <w:rPr>
          <w:color w:val="auto"/>
        </w:rPr>
        <w:fldChar w:fldCharType="separate"/>
      </w:r>
      <w:r>
        <w:rPr>
          <w:rStyle w:val="54"/>
          <w:rFonts w:hint="eastAsia" w:ascii="宋体" w:hAnsi="宋体"/>
          <w:color w:val="auto"/>
        </w:rPr>
        <w:t>第五章 参选文件递交</w:t>
      </w:r>
      <w:r>
        <w:rPr>
          <w:rStyle w:val="54"/>
          <w:rFonts w:hint="eastAsia"/>
          <w:color w:val="auto"/>
        </w:rPr>
        <w:tab/>
      </w:r>
      <w:r>
        <w:rPr>
          <w:rStyle w:val="54"/>
          <w:color w:val="auto"/>
        </w:rPr>
        <w:fldChar w:fldCharType="begin"/>
      </w:r>
      <w:r>
        <w:rPr>
          <w:rStyle w:val="54"/>
          <w:rFonts w:hint="eastAsia"/>
          <w:color w:val="auto"/>
        </w:rPr>
        <w:instrText xml:space="preserve"> PAGEREF _Toc57731971 \h </w:instrText>
      </w:r>
      <w:r>
        <w:rPr>
          <w:rStyle w:val="54"/>
          <w:color w:val="auto"/>
        </w:rPr>
        <w:fldChar w:fldCharType="separate"/>
      </w:r>
      <w:r>
        <w:rPr>
          <w:rStyle w:val="54"/>
          <w:rFonts w:hint="eastAsia"/>
          <w:color w:val="auto"/>
        </w:rPr>
        <w:t>1</w:t>
      </w:r>
      <w:r>
        <w:rPr>
          <w:rStyle w:val="54"/>
          <w:color w:val="auto"/>
        </w:rPr>
        <w:t>9</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"_Toc57731972" </w:instrText>
      </w:r>
      <w:r>
        <w:rPr>
          <w:color w:val="auto"/>
        </w:rPr>
        <w:fldChar w:fldCharType="separate"/>
      </w:r>
      <w:r>
        <w:rPr>
          <w:rStyle w:val="54"/>
          <w:rFonts w:hint="eastAsia" w:ascii="宋体" w:hAnsi="宋体"/>
          <w:color w:val="auto"/>
        </w:rPr>
        <w:t>第六章  参选有效期</w:t>
      </w:r>
      <w:r>
        <w:rPr>
          <w:rStyle w:val="54"/>
          <w:rFonts w:hint="eastAsia"/>
          <w:color w:val="auto"/>
        </w:rPr>
        <w:tab/>
      </w:r>
      <w:r>
        <w:rPr>
          <w:rStyle w:val="54"/>
          <w:color w:val="auto"/>
        </w:rPr>
        <w:t>20</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"_Toc57731973" </w:instrText>
      </w:r>
      <w:r>
        <w:rPr>
          <w:color w:val="auto"/>
        </w:rPr>
        <w:fldChar w:fldCharType="separate"/>
      </w:r>
      <w:r>
        <w:rPr>
          <w:rStyle w:val="54"/>
          <w:rFonts w:hint="eastAsia" w:ascii="宋体" w:hAnsi="宋体"/>
          <w:color w:val="auto"/>
        </w:rPr>
        <w:t>第七章  开标</w:t>
      </w:r>
      <w:r>
        <w:rPr>
          <w:rStyle w:val="54"/>
          <w:rFonts w:hint="eastAsia"/>
          <w:color w:val="auto"/>
        </w:rPr>
        <w:tab/>
      </w:r>
      <w:r>
        <w:rPr>
          <w:rStyle w:val="54"/>
          <w:color w:val="auto"/>
        </w:rPr>
        <w:fldChar w:fldCharType="begin"/>
      </w:r>
      <w:r>
        <w:rPr>
          <w:rStyle w:val="54"/>
          <w:rFonts w:hint="eastAsia"/>
          <w:color w:val="auto"/>
        </w:rPr>
        <w:instrText xml:space="preserve"> PAGEREF _Toc57731973 \h </w:instrText>
      </w:r>
      <w:r>
        <w:rPr>
          <w:rStyle w:val="54"/>
          <w:color w:val="auto"/>
        </w:rPr>
        <w:fldChar w:fldCharType="separate"/>
      </w:r>
      <w:r>
        <w:rPr>
          <w:rStyle w:val="54"/>
          <w:color w:val="auto"/>
        </w:rPr>
        <w:t>20</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"_Toc57731974" </w:instrText>
      </w:r>
      <w:r>
        <w:rPr>
          <w:color w:val="auto"/>
        </w:rPr>
        <w:fldChar w:fldCharType="separate"/>
      </w:r>
      <w:r>
        <w:rPr>
          <w:rStyle w:val="54"/>
          <w:rFonts w:hint="eastAsia" w:ascii="宋体" w:hAnsi="宋体"/>
          <w:color w:val="auto"/>
        </w:rPr>
        <w:t>第八章 评标</w:t>
      </w:r>
      <w:r>
        <w:rPr>
          <w:rStyle w:val="54"/>
          <w:rFonts w:hint="eastAsia"/>
          <w:color w:val="auto"/>
        </w:rPr>
        <w:tab/>
      </w:r>
      <w:r>
        <w:rPr>
          <w:rStyle w:val="54"/>
          <w:color w:val="auto"/>
        </w:rPr>
        <w:t>20</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"_Toc57731975" </w:instrText>
      </w:r>
      <w:r>
        <w:rPr>
          <w:color w:val="auto"/>
        </w:rPr>
        <w:fldChar w:fldCharType="separate"/>
      </w:r>
      <w:r>
        <w:rPr>
          <w:rStyle w:val="54"/>
          <w:rFonts w:hint="eastAsia" w:ascii="宋体" w:hAnsi="宋体"/>
          <w:color w:val="auto"/>
        </w:rPr>
        <w:t>第九章  确定中选人</w:t>
      </w:r>
      <w:r>
        <w:rPr>
          <w:rStyle w:val="54"/>
          <w:rFonts w:hint="eastAsia"/>
          <w:color w:val="auto"/>
        </w:rPr>
        <w:tab/>
      </w:r>
      <w:r>
        <w:rPr>
          <w:rStyle w:val="54"/>
          <w:color w:val="auto"/>
        </w:rPr>
        <w:t>22</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"_Toc57731976" </w:instrText>
      </w:r>
      <w:r>
        <w:rPr>
          <w:color w:val="auto"/>
        </w:rPr>
        <w:fldChar w:fldCharType="separate"/>
      </w:r>
      <w:r>
        <w:rPr>
          <w:rStyle w:val="54"/>
          <w:rFonts w:hint="eastAsia" w:ascii="宋体" w:hAnsi="宋体"/>
          <w:color w:val="auto"/>
        </w:rPr>
        <w:t>第十章  合同的授予</w:t>
      </w:r>
      <w:r>
        <w:rPr>
          <w:rStyle w:val="54"/>
          <w:rFonts w:hint="eastAsia"/>
          <w:color w:val="auto"/>
        </w:rPr>
        <w:tab/>
      </w:r>
      <w:r>
        <w:rPr>
          <w:rStyle w:val="54"/>
          <w:color w:val="auto"/>
        </w:rPr>
        <w:t>23</w:t>
      </w:r>
      <w:r>
        <w:rPr>
          <w:rStyle w:val="54"/>
          <w:color w:val="auto"/>
        </w:rPr>
        <w:fldChar w:fldCharType="end"/>
      </w:r>
    </w:p>
    <w:p>
      <w:pPr>
        <w:pStyle w:val="41"/>
        <w:tabs>
          <w:tab w:val="right" w:leader="middleDot" w:pos="8757"/>
          <w:tab w:val="right" w:leader="middleDot" w:pos="9450"/>
          <w:tab w:val="right" w:leader="middleDot" w:pos="12180"/>
        </w:tabs>
        <w:spacing w:line="360" w:lineRule="auto"/>
        <w:ind w:firstLine="720"/>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"_Toc57731977" </w:instrText>
      </w:r>
      <w:r>
        <w:rPr>
          <w:color w:val="auto"/>
        </w:rPr>
        <w:fldChar w:fldCharType="separate"/>
      </w:r>
      <w:r>
        <w:rPr>
          <w:rStyle w:val="54"/>
          <w:rFonts w:hint="eastAsia" w:ascii="宋体" w:hAnsi="宋体"/>
          <w:bCs/>
          <w:color w:val="auto"/>
        </w:rPr>
        <w:t>附件：评标办法</w:t>
      </w:r>
      <w:r>
        <w:rPr>
          <w:rStyle w:val="54"/>
          <w:rFonts w:hint="eastAsia"/>
          <w:color w:val="auto"/>
        </w:rPr>
        <w:tab/>
      </w:r>
      <w:r>
        <w:rPr>
          <w:rStyle w:val="54"/>
          <w:color w:val="auto"/>
        </w:rPr>
        <w:t>23</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"_Toc57731978" </w:instrText>
      </w:r>
      <w:r>
        <w:rPr>
          <w:color w:val="auto"/>
        </w:rPr>
        <w:fldChar w:fldCharType="separate"/>
      </w:r>
      <w:r>
        <w:rPr>
          <w:rStyle w:val="54"/>
          <w:rFonts w:hint="eastAsia" w:ascii="宋体" w:hAnsi="宋体"/>
          <w:color w:val="auto"/>
          <w:kern w:val="0"/>
        </w:rPr>
        <w:t>一、总则</w:t>
      </w:r>
      <w:r>
        <w:rPr>
          <w:rStyle w:val="54"/>
          <w:rFonts w:hint="eastAsia"/>
          <w:color w:val="auto"/>
        </w:rPr>
        <w:tab/>
      </w:r>
      <w:r>
        <w:rPr>
          <w:rStyle w:val="54"/>
          <w:color w:val="auto"/>
        </w:rPr>
        <w:t>23</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"_Toc57731979" </w:instrText>
      </w:r>
      <w:r>
        <w:rPr>
          <w:color w:val="auto"/>
        </w:rPr>
        <w:fldChar w:fldCharType="separate"/>
      </w:r>
      <w:r>
        <w:rPr>
          <w:rStyle w:val="54"/>
          <w:rFonts w:hint="eastAsia" w:ascii="宋体" w:hAnsi="宋体"/>
          <w:color w:val="auto"/>
          <w:kern w:val="0"/>
        </w:rPr>
        <w:t>二、评定标组织</w:t>
      </w:r>
      <w:r>
        <w:rPr>
          <w:rStyle w:val="54"/>
          <w:rFonts w:hint="eastAsia"/>
          <w:color w:val="auto"/>
        </w:rPr>
        <w:tab/>
      </w:r>
      <w:r>
        <w:rPr>
          <w:rStyle w:val="54"/>
          <w:color w:val="auto"/>
        </w:rPr>
        <w:t>23</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"_Toc57731980" </w:instrText>
      </w:r>
      <w:r>
        <w:rPr>
          <w:color w:val="auto"/>
        </w:rPr>
        <w:fldChar w:fldCharType="separate"/>
      </w:r>
      <w:r>
        <w:rPr>
          <w:rStyle w:val="54"/>
          <w:rFonts w:hint="eastAsia" w:ascii="宋体" w:hAnsi="宋体"/>
          <w:color w:val="auto"/>
          <w:kern w:val="0"/>
        </w:rPr>
        <w:t>三、评标方法与程序</w:t>
      </w:r>
      <w:r>
        <w:rPr>
          <w:rStyle w:val="54"/>
          <w:rFonts w:hint="eastAsia"/>
          <w:color w:val="auto"/>
        </w:rPr>
        <w:tab/>
      </w:r>
      <w:r>
        <w:rPr>
          <w:rStyle w:val="54"/>
          <w:color w:val="auto"/>
        </w:rPr>
        <w:t>24</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"_Toc57731981" </w:instrText>
      </w:r>
      <w:r>
        <w:rPr>
          <w:color w:val="auto"/>
        </w:rPr>
        <w:fldChar w:fldCharType="separate"/>
      </w:r>
      <w:r>
        <w:rPr>
          <w:rStyle w:val="54"/>
          <w:rFonts w:hint="eastAsia" w:ascii="宋体" w:hAnsi="宋体"/>
          <w:color w:val="auto"/>
          <w:kern w:val="0"/>
        </w:rPr>
        <w:t>四、评审标准</w:t>
      </w:r>
      <w:r>
        <w:rPr>
          <w:rStyle w:val="54"/>
          <w:rFonts w:hint="eastAsia"/>
          <w:color w:val="auto"/>
        </w:rPr>
        <w:tab/>
      </w:r>
      <w:r>
        <w:rPr>
          <w:rStyle w:val="54"/>
          <w:color w:val="auto"/>
        </w:rPr>
        <w:t>26</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"_Toc57731982" </w:instrText>
      </w:r>
      <w:r>
        <w:rPr>
          <w:color w:val="auto"/>
        </w:rPr>
        <w:fldChar w:fldCharType="separate"/>
      </w:r>
      <w:r>
        <w:rPr>
          <w:rStyle w:val="54"/>
          <w:rFonts w:hint="eastAsia" w:ascii="宋体" w:hAnsi="宋体"/>
          <w:color w:val="auto"/>
          <w:kern w:val="0"/>
        </w:rPr>
        <w:t>五、中选价确定原则</w:t>
      </w:r>
      <w:r>
        <w:rPr>
          <w:rStyle w:val="54"/>
          <w:rFonts w:hint="eastAsia"/>
          <w:color w:val="auto"/>
        </w:rPr>
        <w:tab/>
      </w:r>
      <w:r>
        <w:rPr>
          <w:rStyle w:val="54"/>
          <w:color w:val="auto"/>
        </w:rPr>
        <w:fldChar w:fldCharType="begin"/>
      </w:r>
      <w:r>
        <w:rPr>
          <w:rStyle w:val="54"/>
          <w:rFonts w:hint="eastAsia"/>
          <w:color w:val="auto"/>
        </w:rPr>
        <w:instrText xml:space="preserve"> PAGEREF _Toc57731982 \h </w:instrText>
      </w:r>
      <w:r>
        <w:rPr>
          <w:rStyle w:val="54"/>
          <w:color w:val="auto"/>
        </w:rPr>
        <w:fldChar w:fldCharType="separate"/>
      </w:r>
      <w:r>
        <w:rPr>
          <w:rStyle w:val="54"/>
          <w:rFonts w:hint="eastAsia"/>
          <w:color w:val="auto"/>
        </w:rPr>
        <w:t>2</w:t>
      </w:r>
      <w:r>
        <w:rPr>
          <w:rStyle w:val="54"/>
          <w:color w:val="auto"/>
        </w:rPr>
        <w:t>6</w:t>
      </w:r>
      <w:r>
        <w:rPr>
          <w:rStyle w:val="54"/>
          <w:color w:val="auto"/>
        </w:rPr>
        <w:fldChar w:fldCharType="end"/>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"_Toc57731983" </w:instrText>
      </w:r>
      <w:r>
        <w:rPr>
          <w:color w:val="auto"/>
        </w:rPr>
        <w:fldChar w:fldCharType="separate"/>
      </w:r>
      <w:r>
        <w:rPr>
          <w:rStyle w:val="54"/>
          <w:rFonts w:hint="eastAsia" w:ascii="宋体" w:hAnsi="宋体"/>
          <w:color w:val="auto"/>
          <w:kern w:val="0"/>
        </w:rPr>
        <w:t>六、定标</w:t>
      </w:r>
      <w:r>
        <w:rPr>
          <w:rStyle w:val="54"/>
          <w:rFonts w:hint="eastAsia"/>
          <w:color w:val="auto"/>
        </w:rPr>
        <w:tab/>
      </w:r>
      <w:r>
        <w:rPr>
          <w:rStyle w:val="54"/>
          <w:color w:val="auto"/>
        </w:rPr>
        <w:t>27</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"_Toc57731984" </w:instrText>
      </w:r>
      <w:r>
        <w:rPr>
          <w:color w:val="auto"/>
        </w:rPr>
        <w:fldChar w:fldCharType="separate"/>
      </w:r>
      <w:r>
        <w:rPr>
          <w:rStyle w:val="54"/>
          <w:rFonts w:hint="eastAsia" w:ascii="宋体" w:hAnsi="宋体"/>
          <w:color w:val="auto"/>
          <w:kern w:val="0"/>
        </w:rPr>
        <w:t>七、评标守则</w:t>
      </w:r>
      <w:r>
        <w:rPr>
          <w:rStyle w:val="54"/>
          <w:rFonts w:hint="eastAsia"/>
          <w:color w:val="auto"/>
        </w:rPr>
        <w:tab/>
      </w:r>
      <w:r>
        <w:rPr>
          <w:rStyle w:val="54"/>
          <w:color w:val="auto"/>
        </w:rPr>
        <w:t>27</w:t>
      </w:r>
      <w:r>
        <w:rPr>
          <w:rStyle w:val="54"/>
          <w:color w:val="auto"/>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"_Toc57731985" </w:instrText>
      </w:r>
      <w:r>
        <w:rPr>
          <w:color w:val="auto"/>
        </w:rPr>
        <w:fldChar w:fldCharType="separate"/>
      </w:r>
      <w:r>
        <w:rPr>
          <w:rStyle w:val="54"/>
          <w:rFonts w:hint="eastAsia" w:ascii="宋体" w:hAnsi="宋体"/>
          <w:color w:val="auto"/>
        </w:rPr>
        <w:t>第二篇  参选文件格式</w:t>
      </w:r>
      <w:r>
        <w:rPr>
          <w:rStyle w:val="54"/>
          <w:rFonts w:hint="eastAsia" w:eastAsia="黑体"/>
          <w:color w:val="auto"/>
        </w:rPr>
        <w:tab/>
      </w:r>
      <w:r>
        <w:rPr>
          <w:rStyle w:val="54"/>
          <w:color w:val="auto"/>
        </w:rPr>
        <w:t>59</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"_Toc57731986" </w:instrText>
      </w:r>
      <w:r>
        <w:rPr>
          <w:color w:val="auto"/>
        </w:rPr>
        <w:fldChar w:fldCharType="separate"/>
      </w:r>
      <w:r>
        <w:rPr>
          <w:rStyle w:val="54"/>
          <w:rFonts w:hint="eastAsia" w:ascii="宋体" w:hAnsi="宋体"/>
          <w:color w:val="auto"/>
          <w:kern w:val="0"/>
        </w:rPr>
        <w:t>技术标书目录</w:t>
      </w:r>
      <w:r>
        <w:rPr>
          <w:rStyle w:val="54"/>
          <w:rFonts w:hint="eastAsia"/>
          <w:color w:val="auto"/>
        </w:rPr>
        <w:tab/>
      </w:r>
      <w:r>
        <w:rPr>
          <w:rStyle w:val="54"/>
          <w:color w:val="auto"/>
        </w:rPr>
        <w:t>61</w:t>
      </w:r>
      <w:r>
        <w:rPr>
          <w:rStyle w:val="54"/>
          <w:color w:val="auto"/>
        </w:rPr>
        <w:fldChar w:fldCharType="end"/>
      </w:r>
    </w:p>
    <w:p>
      <w:pPr>
        <w:pStyle w:val="23"/>
        <w:tabs>
          <w:tab w:val="right" w:leader="middleDot" w:pos="8757"/>
          <w:tab w:val="right" w:leader="middleDot" w:pos="9450"/>
          <w:tab w:val="right" w:leader="middleDot" w:pos="12180"/>
        </w:tabs>
        <w:spacing w:line="360" w:lineRule="auto"/>
        <w:rPr>
          <w:rFonts w:ascii="Calibri" w:hAnsi="Calibri"/>
          <w:color w:val="auto"/>
          <w:sz w:val="21"/>
          <w:szCs w:val="22"/>
        </w:rPr>
      </w:pP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"_Toc57731987" </w:instrText>
      </w:r>
      <w:r>
        <w:rPr>
          <w:color w:val="auto"/>
        </w:rPr>
        <w:fldChar w:fldCharType="separate"/>
      </w:r>
      <w:r>
        <w:rPr>
          <w:rStyle w:val="54"/>
          <w:rFonts w:hint="eastAsia" w:ascii="宋体" w:hAnsi="宋体"/>
          <w:color w:val="auto"/>
          <w:kern w:val="0"/>
        </w:rPr>
        <w:t>商务标书目录</w:t>
      </w:r>
      <w:r>
        <w:rPr>
          <w:rStyle w:val="54"/>
          <w:rFonts w:hint="eastAsia"/>
          <w:color w:val="auto"/>
        </w:rPr>
        <w:tab/>
      </w:r>
      <w:r>
        <w:rPr>
          <w:rStyle w:val="54"/>
          <w:color w:val="auto"/>
        </w:rPr>
        <w:t>67</w:t>
      </w:r>
      <w:r>
        <w:rPr>
          <w:rStyle w:val="54"/>
          <w:color w:val="auto"/>
        </w:rPr>
        <w:fldChar w:fldCharType="end"/>
      </w:r>
    </w:p>
    <w:p>
      <w:pPr>
        <w:pStyle w:val="23"/>
        <w:tabs>
          <w:tab w:val="right" w:leader="middleDot" w:pos="8757"/>
          <w:tab w:val="right" w:leader="middleDot" w:pos="9450"/>
          <w:tab w:val="right" w:leader="middleDot" w:pos="12180"/>
        </w:tabs>
        <w:spacing w:line="360" w:lineRule="auto"/>
        <w:ind w:firstLine="424" w:firstLineChars="177"/>
        <w:rPr>
          <w:rFonts w:ascii="Calibri" w:hAnsi="Calibri"/>
          <w:color w:val="auto"/>
          <w:sz w:val="21"/>
          <w:szCs w:val="22"/>
        </w:rPr>
      </w:pPr>
      <w:r>
        <w:rPr>
          <w:rStyle w:val="54"/>
          <w:rFonts w:hint="eastAsia"/>
          <w:color w:val="auto"/>
        </w:rPr>
        <w:t xml:space="preserve">第三篇  </w:t>
      </w:r>
      <w:r>
        <w:rPr>
          <w:color w:val="auto"/>
        </w:rPr>
        <w:fldChar w:fldCharType="begin"/>
      </w:r>
      <w:r>
        <w:rPr>
          <w:color w:val="auto"/>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"_Toc57731988" </w:instrText>
      </w:r>
      <w:r>
        <w:rPr>
          <w:color w:val="auto"/>
        </w:rPr>
        <w:fldChar w:fldCharType="separate"/>
      </w:r>
      <w:r>
        <w:rPr>
          <w:rStyle w:val="54"/>
          <w:rFonts w:hint="eastAsia" w:ascii="宋体" w:hAnsi="宋体"/>
          <w:color w:val="auto"/>
          <w:kern w:val="0"/>
        </w:rPr>
        <w:t>合同</w:t>
      </w:r>
      <w:r>
        <w:rPr>
          <w:rStyle w:val="54"/>
          <w:rFonts w:hint="eastAsia"/>
          <w:color w:val="auto"/>
        </w:rPr>
        <w:tab/>
      </w:r>
      <w:r>
        <w:rPr>
          <w:rStyle w:val="54"/>
          <w:color w:val="auto"/>
        </w:rPr>
        <w:t>116</w:t>
      </w:r>
      <w:r>
        <w:rPr>
          <w:rStyle w:val="54"/>
          <w:color w:val="auto"/>
        </w:rPr>
        <w:fldChar w:fldCharType="end"/>
      </w:r>
    </w:p>
    <w:p>
      <w:pPr>
        <w:tabs>
          <w:tab w:val="right" w:leader="middleDot" w:pos="9450"/>
          <w:tab w:val="right" w:pos="12180"/>
        </w:tabs>
        <w:spacing w:line="360" w:lineRule="auto"/>
        <w:rPr>
          <w:rFonts w:ascii="宋体" w:hAnsi="宋体"/>
          <w:color w:val="auto"/>
        </w:rPr>
      </w:pPr>
      <w:r>
        <w:rPr>
          <w:color w:val="auto"/>
        </w:rPr>
        <w:fldChar w:fldCharType="end"/>
      </w:r>
    </w:p>
    <w:p>
      <w:pPr>
        <w:widowControl/>
        <w:spacing w:line="360" w:lineRule="auto"/>
        <w:jc w:val="left"/>
        <w:rPr>
          <w:rFonts w:hAnsi="宋体"/>
          <w:color w:val="auto"/>
          <w:u w:val="single"/>
        </w:rPr>
        <w:sectPr>
          <w:footerReference r:id="rId3" w:type="default"/>
          <w:pgSz w:w="11906" w:h="16838"/>
          <w:pgMar w:top="1440" w:right="1700" w:bottom="1440" w:left="1440" w:header="720" w:footer="890" w:gutter="0"/>
          <w:pgNumType w:start="1"/>
          <w:cols w:space="720" w:num="1"/>
        </w:sectPr>
      </w:pPr>
    </w:p>
    <w:p>
      <w:pPr>
        <w:pStyle w:val="4"/>
        <w:spacing w:before="240" w:line="360" w:lineRule="auto"/>
        <w:rPr>
          <w:rFonts w:ascii="宋体" w:hAnsi="宋体"/>
          <w:b w:val="0"/>
          <w:color w:val="auto"/>
          <w:sz w:val="44"/>
          <w:szCs w:val="44"/>
        </w:rPr>
      </w:pPr>
      <w:bookmarkStart w:id="6" w:name="_Toc276575914"/>
      <w:bookmarkStart w:id="7" w:name="_Toc57731942"/>
      <w:bookmarkStart w:id="8" w:name="_Toc518494113"/>
      <w:bookmarkStart w:id="9" w:name="_Toc372555578"/>
      <w:bookmarkStart w:id="10" w:name="_Toc197404895"/>
      <w:bookmarkStart w:id="11" w:name="_Toc29995568"/>
      <w:bookmarkStart w:id="12" w:name="_Toc188439083"/>
      <w:bookmarkStart w:id="13" w:name="_Toc402782153"/>
      <w:bookmarkStart w:id="14" w:name="_Toc39758874"/>
      <w:bookmarkStart w:id="15" w:name="_Toc372555579"/>
      <w:bookmarkStart w:id="16" w:name="_Toc191203192"/>
      <w:r>
        <w:rPr>
          <w:rFonts w:hint="eastAsia" w:ascii="宋体" w:hAnsi="宋体"/>
          <w:b w:val="0"/>
          <w:color w:val="auto"/>
          <w:sz w:val="44"/>
          <w:szCs w:val="44"/>
        </w:rPr>
        <w:t>致参选人</w:t>
      </w:r>
      <w:bookmarkEnd w:id="6"/>
      <w:bookmarkEnd w:id="7"/>
      <w:bookmarkEnd w:id="8"/>
      <w:bookmarkEnd w:id="9"/>
      <w:bookmarkEnd w:id="10"/>
    </w:p>
    <w:p>
      <w:pPr>
        <w:pStyle w:val="24"/>
        <w:spacing w:before="240" w:beforeLines="100" w:after="120" w:afterLines="50" w:line="360" w:lineRule="auto"/>
        <w:ind w:firstLine="480" w:firstLineChars="200"/>
        <w:rPr>
          <w:rFonts w:hAnsi="宋体"/>
          <w:color w:val="auto"/>
          <w:sz w:val="24"/>
        </w:rPr>
      </w:pPr>
      <w:r>
        <w:rPr>
          <w:rFonts w:hint="eastAsia" w:hAnsi="宋体"/>
          <w:color w:val="auto"/>
          <w:sz w:val="24"/>
        </w:rPr>
        <w:t>本比选文件是依据有关招标参选的法律、法规、规章和规范性文件的规定，根据本比选项目的特点和需要编制的。</w:t>
      </w:r>
    </w:p>
    <w:p>
      <w:pPr>
        <w:pStyle w:val="24"/>
        <w:spacing w:before="240" w:beforeLines="100" w:after="120" w:afterLines="50" w:line="360" w:lineRule="auto"/>
        <w:ind w:firstLine="480" w:firstLineChars="200"/>
        <w:rPr>
          <w:rFonts w:hAnsi="宋体"/>
          <w:color w:val="auto"/>
          <w:sz w:val="24"/>
        </w:rPr>
      </w:pPr>
      <w:r>
        <w:rPr>
          <w:rFonts w:hint="eastAsia" w:hAnsi="宋体"/>
          <w:color w:val="auto"/>
          <w:sz w:val="24"/>
        </w:rPr>
        <w:t>比选文件的编制遵循公开、公平、公正和诚实信用的原则，比选文件的内容已清楚地反映了</w:t>
      </w:r>
      <w:r>
        <w:rPr>
          <w:rFonts w:hint="eastAsia" w:hAnsi="宋体"/>
          <w:b/>
          <w:bCs/>
          <w:color w:val="auto"/>
          <w:sz w:val="24"/>
          <w:szCs w:val="24"/>
          <w:u w:val="single"/>
        </w:rPr>
        <w:t>大运枢纽综合开发项目、光明新湖项目、坪山坑梓项目、上屋北A地块综合开发项目地质灾害危险性评估服务</w:t>
      </w:r>
      <w:r>
        <w:rPr>
          <w:rFonts w:hint="eastAsia" w:hAnsi="宋体"/>
          <w:color w:val="auto"/>
          <w:sz w:val="24"/>
        </w:rPr>
        <w:t>工作内容和基本要求。我们要求参选人必须完全响应本比选文件的实质性内容。</w:t>
      </w:r>
    </w:p>
    <w:p>
      <w:pPr>
        <w:pStyle w:val="24"/>
        <w:spacing w:before="240" w:beforeLines="100" w:after="120" w:afterLines="50" w:line="360" w:lineRule="auto"/>
        <w:ind w:firstLine="480" w:firstLineChars="200"/>
        <w:rPr>
          <w:rFonts w:hAnsi="宋体"/>
          <w:color w:val="auto"/>
          <w:sz w:val="24"/>
          <w:u w:val="single"/>
        </w:rPr>
      </w:pPr>
      <w:r>
        <w:rPr>
          <w:rFonts w:hint="eastAsia" w:hAnsi="宋体"/>
          <w:color w:val="auto"/>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4"/>
        <w:spacing w:line="360" w:lineRule="auto"/>
        <w:ind w:firstLine="420" w:firstLineChars="175"/>
        <w:rPr>
          <w:rFonts w:hAnsi="宋体"/>
          <w:color w:val="auto"/>
          <w:sz w:val="24"/>
        </w:rPr>
      </w:pPr>
    </w:p>
    <w:p>
      <w:pPr>
        <w:pStyle w:val="24"/>
        <w:spacing w:line="360" w:lineRule="auto"/>
        <w:ind w:firstLine="420" w:firstLineChars="175"/>
        <w:rPr>
          <w:rFonts w:hAnsi="宋体"/>
          <w:color w:val="auto"/>
          <w:sz w:val="24"/>
        </w:rPr>
      </w:pPr>
      <w:r>
        <w:rPr>
          <w:rFonts w:hint="eastAsia" w:hAnsi="宋体"/>
          <w:color w:val="auto"/>
          <w:sz w:val="24"/>
        </w:rPr>
        <w:t>比选人（盖章）：深圳市地铁集团有限公司</w:t>
      </w:r>
    </w:p>
    <w:p>
      <w:pPr>
        <w:pStyle w:val="24"/>
        <w:spacing w:line="360" w:lineRule="auto"/>
        <w:ind w:firstLine="420" w:firstLineChars="175"/>
        <w:rPr>
          <w:rFonts w:hAnsi="宋体"/>
          <w:color w:val="auto"/>
          <w:sz w:val="24"/>
        </w:rPr>
      </w:pPr>
      <w:r>
        <w:rPr>
          <w:rFonts w:hint="eastAsia" w:hAnsi="宋体"/>
          <w:color w:val="auto"/>
          <w:sz w:val="24"/>
        </w:rPr>
        <w:t>比选人地址：</w:t>
      </w:r>
      <w:r>
        <w:rPr>
          <w:rFonts w:hint="eastAsia" w:hAnsi="宋体"/>
          <w:color w:val="auto"/>
          <w:sz w:val="24"/>
          <w:szCs w:val="24"/>
        </w:rPr>
        <w:t>深圳市福田区深南大道6011-8号深铁置业大厦48楼</w:t>
      </w:r>
    </w:p>
    <w:p>
      <w:pPr>
        <w:pStyle w:val="24"/>
        <w:spacing w:line="360" w:lineRule="auto"/>
        <w:ind w:right="94" w:rightChars="45" w:firstLine="420" w:firstLineChars="175"/>
        <w:rPr>
          <w:rFonts w:hAnsi="宋体"/>
          <w:color w:val="auto"/>
          <w:sz w:val="24"/>
        </w:rPr>
      </w:pPr>
      <w:r>
        <w:rPr>
          <w:rFonts w:hint="eastAsia" w:hAnsi="宋体"/>
          <w:color w:val="auto"/>
          <w:sz w:val="24"/>
        </w:rPr>
        <w:t>邮政编码：518026</w:t>
      </w:r>
    </w:p>
    <w:p>
      <w:pPr>
        <w:pStyle w:val="24"/>
        <w:spacing w:line="360" w:lineRule="auto"/>
        <w:ind w:firstLine="420" w:firstLineChars="175"/>
        <w:rPr>
          <w:rFonts w:hAnsi="宋体"/>
          <w:color w:val="auto"/>
          <w:sz w:val="24"/>
        </w:rPr>
      </w:pPr>
      <w:r>
        <w:rPr>
          <w:rFonts w:hint="eastAsia" w:hAnsi="宋体"/>
          <w:color w:val="auto"/>
          <w:sz w:val="24"/>
        </w:rPr>
        <w:t>联 系 人：李小姐</w:t>
      </w:r>
    </w:p>
    <w:p>
      <w:pPr>
        <w:pStyle w:val="24"/>
        <w:spacing w:line="360" w:lineRule="auto"/>
        <w:ind w:firstLine="420" w:firstLineChars="175"/>
        <w:rPr>
          <w:rFonts w:hAnsi="宋体"/>
          <w:color w:val="auto"/>
          <w:sz w:val="24"/>
        </w:rPr>
      </w:pPr>
      <w:r>
        <w:rPr>
          <w:rFonts w:hint="eastAsia" w:hAnsi="宋体"/>
          <w:color w:val="auto"/>
          <w:sz w:val="24"/>
        </w:rPr>
        <w:t>传真：（0755）89986473</w:t>
      </w:r>
    </w:p>
    <w:p>
      <w:pPr>
        <w:pStyle w:val="24"/>
        <w:spacing w:line="360" w:lineRule="auto"/>
        <w:ind w:firstLine="420" w:firstLineChars="175"/>
        <w:rPr>
          <w:rFonts w:hAnsi="宋体"/>
          <w:color w:val="auto"/>
          <w:sz w:val="24"/>
        </w:rPr>
      </w:pPr>
      <w:r>
        <w:rPr>
          <w:rFonts w:hint="eastAsia" w:hAnsi="宋体"/>
          <w:color w:val="auto"/>
          <w:sz w:val="24"/>
        </w:rPr>
        <w:t>联系电话：（0755）</w:t>
      </w:r>
      <w:r>
        <w:rPr>
          <w:rFonts w:hint="eastAsia" w:hAnsi="宋体" w:cs="宋体"/>
          <w:color w:val="auto"/>
          <w:sz w:val="24"/>
          <w:szCs w:val="24"/>
        </w:rPr>
        <w:t>89986473</w:t>
      </w:r>
    </w:p>
    <w:p>
      <w:pPr>
        <w:pStyle w:val="24"/>
        <w:spacing w:line="360" w:lineRule="auto"/>
        <w:ind w:firstLine="420" w:firstLineChars="175"/>
        <w:rPr>
          <w:rFonts w:hAnsi="宋体"/>
          <w:color w:val="auto"/>
          <w:sz w:val="24"/>
        </w:rPr>
      </w:pPr>
      <w:r>
        <w:rPr>
          <w:rFonts w:hint="eastAsia" w:hAnsi="宋体"/>
          <w:color w:val="auto"/>
          <w:sz w:val="24"/>
        </w:rPr>
        <w:t>电    邮：</w:t>
      </w:r>
      <w:r>
        <w:rPr>
          <w:color w:val="auto"/>
        </w:rPr>
        <w:fldChar w:fldCharType="begin"/>
      </w:r>
      <w:r>
        <w:rPr>
          <w:color w:val="auto"/>
        </w:rPr>
        <w:instrText xml:space="preserve"> HYPERLINK "mailto:chenjunbo@shenzhenmc.com" </w:instrText>
      </w:r>
      <w:r>
        <w:rPr>
          <w:color w:val="auto"/>
        </w:rPr>
        <w:fldChar w:fldCharType="separate"/>
      </w:r>
      <w:r>
        <w:rPr>
          <w:rStyle w:val="54"/>
          <w:rFonts w:hint="eastAsia" w:hAnsi="宋体"/>
          <w:color w:val="auto"/>
          <w:sz w:val="24"/>
        </w:rPr>
        <w:t>3083965282</w:t>
      </w:r>
      <w:r>
        <w:rPr>
          <w:rStyle w:val="54"/>
          <w:rFonts w:hAnsi="宋体"/>
          <w:color w:val="auto"/>
          <w:sz w:val="24"/>
        </w:rPr>
        <w:t>@qq.com</w:t>
      </w:r>
      <w:r>
        <w:rPr>
          <w:rStyle w:val="54"/>
          <w:rFonts w:hAnsi="宋体"/>
          <w:color w:val="auto"/>
          <w:sz w:val="24"/>
        </w:rPr>
        <w:fldChar w:fldCharType="end"/>
      </w:r>
    </w:p>
    <w:p>
      <w:pPr>
        <w:pStyle w:val="24"/>
        <w:spacing w:line="360" w:lineRule="auto"/>
        <w:ind w:firstLine="420" w:firstLineChars="175"/>
        <w:rPr>
          <w:rFonts w:hAnsi="宋体"/>
          <w:color w:val="auto"/>
          <w:sz w:val="24"/>
          <w:u w:val="single"/>
        </w:rPr>
      </w:pPr>
      <w:r>
        <w:rPr>
          <w:rFonts w:hint="eastAsia" w:hAnsi="宋体"/>
          <w:color w:val="auto"/>
          <w:sz w:val="24"/>
        </w:rPr>
        <w:t>日    期：2022年  月  日</w:t>
      </w:r>
    </w:p>
    <w:bookmarkEnd w:id="11"/>
    <w:bookmarkEnd w:id="12"/>
    <w:bookmarkEnd w:id="13"/>
    <w:bookmarkEnd w:id="14"/>
    <w:bookmarkEnd w:id="15"/>
    <w:bookmarkEnd w:id="16"/>
    <w:p>
      <w:pPr>
        <w:pStyle w:val="24"/>
        <w:spacing w:line="360" w:lineRule="auto"/>
        <w:ind w:right="480"/>
        <w:rPr>
          <w:rFonts w:hAnsi="宋体"/>
          <w:color w:val="auto"/>
          <w:kern w:val="2"/>
          <w:sz w:val="24"/>
          <w:szCs w:val="24"/>
        </w:rPr>
      </w:pPr>
    </w:p>
    <w:p>
      <w:pPr>
        <w:pStyle w:val="24"/>
        <w:spacing w:line="360" w:lineRule="auto"/>
        <w:ind w:right="480"/>
        <w:rPr>
          <w:rFonts w:hAnsi="宋体"/>
          <w:color w:val="auto"/>
          <w:kern w:val="2"/>
          <w:sz w:val="24"/>
          <w:szCs w:val="24"/>
        </w:rPr>
      </w:pPr>
    </w:p>
    <w:p>
      <w:pPr>
        <w:pStyle w:val="24"/>
        <w:spacing w:line="360" w:lineRule="auto"/>
        <w:ind w:right="480"/>
        <w:rPr>
          <w:rFonts w:hAnsi="宋体"/>
          <w:color w:val="auto"/>
          <w:kern w:val="2"/>
          <w:sz w:val="24"/>
          <w:szCs w:val="24"/>
        </w:rPr>
      </w:pPr>
    </w:p>
    <w:p>
      <w:pPr>
        <w:pStyle w:val="24"/>
        <w:spacing w:line="360" w:lineRule="auto"/>
        <w:ind w:right="480"/>
        <w:rPr>
          <w:rFonts w:hAnsi="宋体"/>
          <w:color w:val="auto"/>
          <w:kern w:val="2"/>
          <w:sz w:val="24"/>
          <w:szCs w:val="24"/>
        </w:rPr>
      </w:pPr>
    </w:p>
    <w:p>
      <w:pPr>
        <w:pStyle w:val="4"/>
        <w:spacing w:before="240" w:line="360" w:lineRule="auto"/>
        <w:rPr>
          <w:rFonts w:ascii="宋体" w:hAnsi="宋体"/>
          <w:b w:val="0"/>
          <w:color w:val="auto"/>
          <w:sz w:val="44"/>
          <w:szCs w:val="44"/>
        </w:rPr>
      </w:pPr>
      <w:bookmarkStart w:id="17" w:name="_Toc57731943"/>
      <w:bookmarkStart w:id="18" w:name="_Toc518494114"/>
    </w:p>
    <w:p>
      <w:pPr>
        <w:pStyle w:val="4"/>
        <w:spacing w:before="240" w:line="360" w:lineRule="auto"/>
        <w:rPr>
          <w:rFonts w:ascii="宋体" w:hAnsi="宋体"/>
          <w:b w:val="0"/>
          <w:color w:val="auto"/>
          <w:sz w:val="44"/>
          <w:szCs w:val="44"/>
        </w:rPr>
      </w:pPr>
      <w:r>
        <w:rPr>
          <w:rFonts w:hint="eastAsia" w:ascii="宋体" w:hAnsi="宋体"/>
          <w:b w:val="0"/>
          <w:color w:val="auto"/>
          <w:sz w:val="44"/>
          <w:szCs w:val="44"/>
        </w:rPr>
        <w:t>参选文件</w:t>
      </w:r>
      <w:bookmarkStart w:id="19" w:name="OLE_LINK1"/>
      <w:r>
        <w:rPr>
          <w:rFonts w:hint="eastAsia" w:ascii="宋体" w:hAnsi="宋体"/>
          <w:b w:val="0"/>
          <w:color w:val="auto"/>
          <w:sz w:val="44"/>
          <w:szCs w:val="44"/>
        </w:rPr>
        <w:t>无效和废标的情形</w:t>
      </w:r>
      <w:bookmarkEnd w:id="19"/>
      <w:r>
        <w:rPr>
          <w:rFonts w:hint="eastAsia" w:ascii="宋体" w:hAnsi="宋体"/>
          <w:b w:val="0"/>
          <w:color w:val="auto"/>
          <w:sz w:val="44"/>
          <w:szCs w:val="44"/>
        </w:rPr>
        <w:t>摘要</w:t>
      </w:r>
      <w:bookmarkEnd w:id="17"/>
      <w:bookmarkEnd w:id="18"/>
    </w:p>
    <w:p>
      <w:pPr>
        <w:pStyle w:val="24"/>
        <w:spacing w:line="360" w:lineRule="auto"/>
        <w:ind w:firstLine="482" w:firstLineChars="200"/>
        <w:rPr>
          <w:rFonts w:hAnsi="宋体"/>
          <w:b/>
          <w:bCs/>
          <w:color w:val="auto"/>
          <w:sz w:val="24"/>
          <w:szCs w:val="36"/>
        </w:rPr>
      </w:pPr>
      <w:r>
        <w:rPr>
          <w:rFonts w:hint="eastAsia" w:hAnsi="宋体"/>
          <w:b/>
          <w:bCs/>
          <w:color w:val="auto"/>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color w:val="auto"/>
          <w:sz w:val="24"/>
          <w:szCs w:val="24"/>
        </w:rPr>
      </w:pPr>
      <w:r>
        <w:rPr>
          <w:rFonts w:hint="eastAsia" w:ascii="宋体" w:hAnsi="宋体"/>
          <w:b/>
          <w:color w:val="auto"/>
          <w:sz w:val="24"/>
          <w:szCs w:val="24"/>
        </w:rPr>
        <w:t>一、参选文件不予受理的情形（由比选人负责判定）:</w:t>
      </w:r>
    </w:p>
    <w:p>
      <w:pPr>
        <w:spacing w:line="360" w:lineRule="auto"/>
        <w:ind w:left="480"/>
        <w:rPr>
          <w:rFonts w:ascii="宋体" w:hAnsi="宋体"/>
          <w:bCs/>
          <w:color w:val="auto"/>
          <w:sz w:val="24"/>
          <w:szCs w:val="32"/>
          <w:u w:val="single"/>
        </w:rPr>
      </w:pPr>
      <w:r>
        <w:rPr>
          <w:rFonts w:hint="eastAsia" w:ascii="宋体" w:hAnsi="宋体"/>
          <w:color w:val="auto"/>
          <w:sz w:val="24"/>
        </w:rPr>
        <w:t>1.</w:t>
      </w:r>
      <w:r>
        <w:rPr>
          <w:rFonts w:hint="eastAsia" w:ascii="宋体" w:hAnsi="宋体"/>
          <w:color w:val="auto"/>
          <w:sz w:val="24"/>
          <w:szCs w:val="24"/>
        </w:rPr>
        <w:t>参选文件在规定的参选截止时间以后送达的或者未送达指定地点的；</w:t>
      </w:r>
    </w:p>
    <w:p>
      <w:pPr>
        <w:spacing w:line="360" w:lineRule="auto"/>
        <w:ind w:left="480"/>
        <w:rPr>
          <w:rFonts w:ascii="宋体" w:hAnsi="宋体"/>
          <w:color w:val="auto"/>
          <w:sz w:val="24"/>
        </w:rPr>
      </w:pPr>
      <w:r>
        <w:rPr>
          <w:rFonts w:hint="eastAsia" w:ascii="宋体" w:hAnsi="宋体"/>
          <w:bCs/>
          <w:color w:val="auto"/>
          <w:sz w:val="24"/>
          <w:szCs w:val="24"/>
        </w:rPr>
        <w:t>2.参选文件未按规定封装和加盖参选人公章的</w:t>
      </w:r>
      <w:r>
        <w:rPr>
          <w:rFonts w:hint="eastAsia" w:ascii="宋体" w:hAnsi="宋体"/>
          <w:color w:val="auto"/>
          <w:sz w:val="24"/>
        </w:rPr>
        <w:t>。</w:t>
      </w:r>
    </w:p>
    <w:p>
      <w:pPr>
        <w:spacing w:line="360" w:lineRule="auto"/>
        <w:ind w:firstLine="480" w:firstLineChars="200"/>
        <w:rPr>
          <w:rFonts w:ascii="宋体" w:hAnsi="宋体"/>
          <w:b/>
          <w:color w:val="auto"/>
          <w:sz w:val="24"/>
        </w:rPr>
      </w:pPr>
      <w:r>
        <w:rPr>
          <w:rFonts w:hint="eastAsia" w:ascii="宋体" w:hAnsi="宋体"/>
          <w:color w:val="auto"/>
          <w:sz w:val="24"/>
          <w:szCs w:val="24"/>
        </w:rPr>
        <w:t>二、</w:t>
      </w:r>
      <w:r>
        <w:rPr>
          <w:rFonts w:hint="eastAsia" w:ascii="宋体" w:hAnsi="宋体"/>
          <w:b/>
          <w:color w:val="auto"/>
          <w:sz w:val="24"/>
        </w:rPr>
        <w:t>参选文件有下列情形之一的，初步评审不合格，应作无效标处理</w:t>
      </w:r>
      <w:r>
        <w:rPr>
          <w:rFonts w:hint="eastAsia" w:ascii="宋体" w:hAnsi="宋体"/>
          <w:b/>
          <w:bCs/>
          <w:color w:val="auto"/>
          <w:sz w:val="24"/>
          <w:szCs w:val="32"/>
        </w:rPr>
        <w:t>（由评标委员会负责判定）</w:t>
      </w:r>
      <w:r>
        <w:rPr>
          <w:rFonts w:hint="eastAsia" w:ascii="宋体" w:hAnsi="宋体"/>
          <w:b/>
          <w:color w:val="auto"/>
          <w:sz w:val="24"/>
        </w:rPr>
        <w:t>:</w:t>
      </w:r>
    </w:p>
    <w:p>
      <w:pPr>
        <w:spacing w:line="360" w:lineRule="auto"/>
        <w:ind w:left="480"/>
        <w:rPr>
          <w:rFonts w:ascii="宋体" w:hAnsi="宋体"/>
          <w:color w:val="auto"/>
          <w:sz w:val="24"/>
        </w:rPr>
      </w:pPr>
      <w:r>
        <w:rPr>
          <w:rFonts w:hint="eastAsia" w:ascii="宋体" w:hAnsi="宋体"/>
          <w:color w:val="auto"/>
          <w:sz w:val="24"/>
        </w:rPr>
        <w:t>1．参选文件未按要求加盖参选人公章的；</w:t>
      </w:r>
    </w:p>
    <w:p>
      <w:pPr>
        <w:spacing w:line="360" w:lineRule="auto"/>
        <w:ind w:left="480"/>
        <w:rPr>
          <w:rFonts w:ascii="宋体" w:hAnsi="宋体"/>
          <w:color w:val="auto"/>
          <w:sz w:val="24"/>
        </w:rPr>
      </w:pPr>
      <w:r>
        <w:rPr>
          <w:rFonts w:hint="eastAsia" w:ascii="宋体" w:hAnsi="宋体"/>
          <w:color w:val="auto"/>
          <w:sz w:val="24"/>
        </w:rPr>
        <w:t>2．参选文件未经法定代表人或其委托代理人签字或盖章的，或由委托代理人签字但未随参选文件一起提供“法定代表人授权书”原件的；</w:t>
      </w:r>
    </w:p>
    <w:p>
      <w:pPr>
        <w:spacing w:line="360" w:lineRule="auto"/>
        <w:ind w:left="480"/>
        <w:rPr>
          <w:rFonts w:ascii="宋体" w:hAnsi="宋体"/>
          <w:color w:val="auto"/>
          <w:sz w:val="24"/>
        </w:rPr>
      </w:pPr>
      <w:r>
        <w:rPr>
          <w:rFonts w:hint="eastAsia" w:ascii="宋体" w:hAnsi="宋体"/>
          <w:color w:val="auto"/>
          <w:sz w:val="24"/>
        </w:rPr>
        <w:t>3．对固定的参选格式文件内容进行了实质性修改，或加进额外的条件；</w:t>
      </w:r>
    </w:p>
    <w:p>
      <w:pPr>
        <w:spacing w:line="360" w:lineRule="auto"/>
        <w:ind w:left="480"/>
        <w:rPr>
          <w:rFonts w:ascii="宋体" w:hAnsi="宋体"/>
          <w:color w:val="auto"/>
          <w:sz w:val="24"/>
        </w:rPr>
      </w:pPr>
      <w:r>
        <w:rPr>
          <w:rFonts w:hint="eastAsia" w:ascii="宋体" w:hAnsi="宋体"/>
          <w:color w:val="auto"/>
          <w:sz w:val="24"/>
        </w:rPr>
        <w:t>4．参选函中的内容未按比选文件的要求填写；</w:t>
      </w:r>
    </w:p>
    <w:p>
      <w:pPr>
        <w:spacing w:line="360" w:lineRule="auto"/>
        <w:ind w:left="480"/>
        <w:rPr>
          <w:rFonts w:ascii="宋体" w:hAnsi="宋体"/>
          <w:color w:val="auto"/>
          <w:sz w:val="24"/>
        </w:rPr>
      </w:pPr>
      <w:r>
        <w:rPr>
          <w:rFonts w:hint="eastAsia" w:ascii="宋体" w:hAnsi="宋体"/>
          <w:color w:val="auto"/>
          <w:sz w:val="24"/>
        </w:rPr>
        <w:t>5．参选人的报价超出本项目参选上限价；</w:t>
      </w:r>
    </w:p>
    <w:p>
      <w:pPr>
        <w:spacing w:line="360" w:lineRule="auto"/>
        <w:ind w:left="480"/>
        <w:rPr>
          <w:rFonts w:ascii="宋体" w:hAnsi="宋体"/>
          <w:color w:val="auto"/>
          <w:sz w:val="24"/>
        </w:rPr>
      </w:pPr>
      <w:r>
        <w:rPr>
          <w:rFonts w:hint="eastAsia" w:ascii="宋体" w:hAnsi="宋体"/>
          <w:color w:val="auto"/>
          <w:sz w:val="24"/>
        </w:rPr>
        <w:t>6.经审查参选人不符合资格要求的。</w:t>
      </w:r>
    </w:p>
    <w:p>
      <w:pPr>
        <w:spacing w:line="360" w:lineRule="auto"/>
        <w:ind w:left="480"/>
        <w:rPr>
          <w:rFonts w:ascii="宋体" w:hAnsi="宋体"/>
          <w:b/>
          <w:color w:val="auto"/>
          <w:sz w:val="24"/>
        </w:rPr>
      </w:pPr>
      <w:r>
        <w:rPr>
          <w:rFonts w:hint="eastAsia" w:ascii="宋体" w:hAnsi="宋体"/>
          <w:b/>
          <w:color w:val="auto"/>
          <w:sz w:val="24"/>
        </w:rPr>
        <w:t>三、参选文件存在下列情形的，应作废标处理（由评标委员会负责判定）：</w:t>
      </w:r>
    </w:p>
    <w:p>
      <w:pPr>
        <w:numPr>
          <w:ilvl w:val="0"/>
          <w:numId w:val="1"/>
        </w:numPr>
        <w:adjustRightInd w:val="0"/>
        <w:snapToGrid w:val="0"/>
        <w:spacing w:line="360" w:lineRule="auto"/>
        <w:ind w:left="0" w:firstLine="480" w:firstLineChars="200"/>
        <w:rPr>
          <w:rFonts w:ascii="宋体" w:hAnsi="宋体"/>
          <w:color w:val="auto"/>
          <w:sz w:val="24"/>
          <w:szCs w:val="24"/>
        </w:rPr>
      </w:pPr>
      <w:bookmarkStart w:id="20" w:name="_Toc57731944"/>
      <w:bookmarkStart w:id="21" w:name="_Toc434234570"/>
      <w:r>
        <w:rPr>
          <w:rFonts w:hint="eastAsia" w:ascii="宋体" w:hAnsi="宋体"/>
          <w:color w:val="auto"/>
          <w:sz w:val="24"/>
          <w:szCs w:val="24"/>
        </w:rPr>
        <w:t>参选人以他人的名义参选或出现串通参选、弄虚作假情形的：</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不同参选人的参选文件内容存在非正常一致的</w:t>
      </w:r>
      <w:r>
        <w:rPr>
          <w:rFonts w:hint="eastAsia" w:ascii="宋体" w:hAnsi="宋体"/>
          <w:color w:val="auto"/>
          <w:sz w:val="24"/>
          <w:szCs w:val="32"/>
        </w:rPr>
        <w:t>（包括但不限于线上递交参选文件的CPU序号、硬盘序列号、MAC地址、IP地址等）</w:t>
      </w:r>
      <w:r>
        <w:rPr>
          <w:rFonts w:hint="eastAsia" w:ascii="宋体" w:hAnsi="宋体"/>
          <w:color w:val="auto"/>
          <w:sz w:val="24"/>
          <w:szCs w:val="24"/>
        </w:rPr>
        <w:t>；</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不同参选人的参选文件错漏之处一致的；</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不同参选人的参选报价或者报价组成异常一致或者呈规律性变化的；</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不同参选人的参选文件由同一单位或者同一个人编制的；</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不同参选人的参选文件载明的项目负责人与主要技术人员出现同一人的；</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不同参选人的参选文件相互混装的；</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不同参选人委托同一人参选的；</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不同参选人聘请同一人为其参选提供技术或者经济咨询服务的，但比选项目本身要求采用专有技术的除外。</w:t>
      </w:r>
    </w:p>
    <w:p>
      <w:pPr>
        <w:numPr>
          <w:ilvl w:val="0"/>
          <w:numId w:val="1"/>
        </w:numPr>
        <w:adjustRightInd w:val="0"/>
        <w:snapToGrid w:val="0"/>
        <w:spacing w:line="360" w:lineRule="auto"/>
        <w:ind w:left="0" w:firstLine="480" w:firstLineChars="200"/>
        <w:rPr>
          <w:rFonts w:ascii="宋体" w:hAnsi="宋体"/>
          <w:color w:val="auto"/>
          <w:sz w:val="24"/>
          <w:szCs w:val="24"/>
        </w:rPr>
      </w:pPr>
      <w:r>
        <w:rPr>
          <w:rFonts w:hint="eastAsia" w:ascii="宋体" w:hAnsi="宋体"/>
          <w:color w:val="auto"/>
          <w:sz w:val="24"/>
          <w:szCs w:val="24"/>
        </w:rPr>
        <w:t>参选人拒不按照评标委员会要求对参选文件进行澄清、说明、补正的。</w:t>
      </w:r>
    </w:p>
    <w:p>
      <w:pPr>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当参选人出现上述10条的情形时，比选人将该参选人列入比选人不良诚信行为名录，并保留对外公示的权利。</w:t>
      </w:r>
    </w:p>
    <w:p>
      <w:pPr>
        <w:pStyle w:val="5"/>
        <w:spacing w:line="360" w:lineRule="auto"/>
        <w:jc w:val="both"/>
        <w:rPr>
          <w:rFonts w:ascii="宋体" w:hAnsi="宋体" w:eastAsia="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spacing w:line="360" w:lineRule="auto"/>
        <w:rPr>
          <w:rFonts w:ascii="宋体" w:hAnsi="宋体"/>
          <w:b/>
          <w:color w:val="auto"/>
        </w:rPr>
      </w:pPr>
    </w:p>
    <w:p>
      <w:pPr>
        <w:pStyle w:val="2"/>
        <w:spacing w:line="360" w:lineRule="auto"/>
        <w:rPr>
          <w:color w:val="auto"/>
        </w:rPr>
      </w:pPr>
    </w:p>
    <w:p>
      <w:pPr>
        <w:pStyle w:val="2"/>
        <w:spacing w:line="360" w:lineRule="auto"/>
        <w:rPr>
          <w:color w:val="auto"/>
        </w:rPr>
      </w:pPr>
    </w:p>
    <w:p>
      <w:pPr>
        <w:pStyle w:val="2"/>
        <w:spacing w:line="360" w:lineRule="auto"/>
        <w:rPr>
          <w:color w:val="auto"/>
        </w:rPr>
      </w:pPr>
    </w:p>
    <w:p>
      <w:pPr>
        <w:pStyle w:val="2"/>
        <w:spacing w:line="360" w:lineRule="auto"/>
        <w:rPr>
          <w:color w:val="auto"/>
        </w:rPr>
      </w:pPr>
    </w:p>
    <w:p>
      <w:pPr>
        <w:pStyle w:val="5"/>
        <w:spacing w:line="360" w:lineRule="auto"/>
        <w:rPr>
          <w:rFonts w:ascii="宋体" w:hAnsi="宋体" w:eastAsia="宋体"/>
          <w:b/>
          <w:color w:val="auto"/>
          <w:sz w:val="44"/>
          <w:szCs w:val="44"/>
        </w:rPr>
      </w:pPr>
      <w:r>
        <w:rPr>
          <w:rFonts w:hint="eastAsia" w:ascii="宋体" w:hAnsi="宋体" w:eastAsia="宋体"/>
          <w:b/>
          <w:color w:val="auto"/>
          <w:sz w:val="44"/>
          <w:szCs w:val="44"/>
        </w:rPr>
        <w:t>比选公告</w:t>
      </w:r>
      <w:bookmarkEnd w:id="20"/>
      <w:bookmarkEnd w:id="21"/>
    </w:p>
    <w:p>
      <w:pPr>
        <w:pStyle w:val="24"/>
        <w:spacing w:line="360" w:lineRule="auto"/>
        <w:ind w:firstLine="480" w:firstLineChars="200"/>
        <w:jc w:val="left"/>
        <w:rPr>
          <w:rFonts w:hAnsi="宋体"/>
          <w:color w:val="auto"/>
          <w:kern w:val="2"/>
          <w:sz w:val="24"/>
          <w:szCs w:val="24"/>
        </w:rPr>
      </w:pPr>
      <w:r>
        <w:rPr>
          <w:rFonts w:hint="eastAsia" w:hAnsi="宋体"/>
          <w:color w:val="auto"/>
          <w:sz w:val="24"/>
          <w:szCs w:val="24"/>
        </w:rPr>
        <w:t>深圳市地铁集团有限公司拟对</w:t>
      </w:r>
      <w:r>
        <w:rPr>
          <w:rFonts w:hint="eastAsia" w:hAnsi="宋体"/>
          <w:b/>
          <w:bCs/>
          <w:color w:val="auto"/>
          <w:sz w:val="24"/>
          <w:szCs w:val="24"/>
          <w:u w:val="single"/>
        </w:rPr>
        <w:t>大运枢纽综合开发项目、光明新湖项目、坪山坑梓项目、上屋北A地块综合开发项目地质灾害危险性评估服务</w:t>
      </w:r>
      <w:r>
        <w:rPr>
          <w:rFonts w:hint="eastAsia" w:hAnsi="宋体"/>
          <w:b/>
          <w:color w:val="auto"/>
          <w:sz w:val="24"/>
          <w:szCs w:val="24"/>
        </w:rPr>
        <w:t>（以下简称“本项目”）</w:t>
      </w:r>
      <w:r>
        <w:rPr>
          <w:rFonts w:hint="eastAsia" w:hAnsi="宋体"/>
          <w:color w:val="auto"/>
          <w:sz w:val="24"/>
          <w:szCs w:val="24"/>
        </w:rPr>
        <w:t>进行公开比选，欢迎符合本比选公告公布资质要求的参选</w:t>
      </w:r>
      <w:r>
        <w:rPr>
          <w:rFonts w:hAnsi="宋体"/>
          <w:color w:val="auto"/>
          <w:sz w:val="24"/>
          <w:szCs w:val="24"/>
        </w:rPr>
        <w:t>人</w:t>
      </w:r>
      <w:r>
        <w:rPr>
          <w:rFonts w:hint="eastAsia" w:hAnsi="宋体"/>
          <w:color w:val="auto"/>
          <w:sz w:val="24"/>
          <w:szCs w:val="24"/>
        </w:rPr>
        <w:t>参加比选。</w:t>
      </w:r>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bookmarkStart w:id="22" w:name="_Toc57731945"/>
      <w:r>
        <w:rPr>
          <w:rFonts w:hint="eastAsia" w:ascii="宋体" w:hAnsi="宋体"/>
          <w:b/>
          <w:color w:val="auto"/>
          <w:kern w:val="0"/>
          <w:sz w:val="24"/>
          <w:szCs w:val="24"/>
        </w:rPr>
        <w:t>一、项目名称</w:t>
      </w:r>
      <w:bookmarkEnd w:id="22"/>
    </w:p>
    <w:p>
      <w:pPr>
        <w:spacing w:line="360" w:lineRule="auto"/>
        <w:ind w:firstLine="482" w:firstLineChars="200"/>
        <w:rPr>
          <w:rFonts w:ascii="宋体" w:hAnsi="宋体"/>
          <w:color w:val="auto"/>
          <w:sz w:val="24"/>
          <w:szCs w:val="24"/>
        </w:rPr>
      </w:pPr>
      <w:bookmarkStart w:id="23" w:name="_Toc57731946"/>
      <w:r>
        <w:rPr>
          <w:rFonts w:hint="eastAsia" w:hAnsi="宋体"/>
          <w:b/>
          <w:bCs/>
          <w:color w:val="auto"/>
          <w:sz w:val="24"/>
          <w:szCs w:val="24"/>
          <w:u w:val="single"/>
        </w:rPr>
        <w:t>大运枢纽综合开发项目、光明新湖项目、坪山坑梓项目、上屋北A地块综合开发项目地质灾害危险性评估服务</w:t>
      </w:r>
      <w:r>
        <w:rPr>
          <w:rFonts w:hint="eastAsia" w:hAnsi="宋体"/>
          <w:color w:val="auto"/>
          <w:sz w:val="24"/>
          <w:szCs w:val="24"/>
        </w:rPr>
        <w:t>。</w:t>
      </w:r>
    </w:p>
    <w:p>
      <w:pPr>
        <w:numPr>
          <w:ilvl w:val="0"/>
          <w:numId w:val="2"/>
        </w:numPr>
        <w:spacing w:line="360" w:lineRule="auto"/>
        <w:ind w:left="479" w:leftChars="228"/>
        <w:rPr>
          <w:rFonts w:ascii="宋体" w:hAnsi="宋体"/>
          <w:b/>
          <w:color w:val="auto"/>
          <w:kern w:val="0"/>
          <w:sz w:val="24"/>
          <w:szCs w:val="24"/>
        </w:rPr>
      </w:pPr>
      <w:r>
        <w:rPr>
          <w:rFonts w:hint="eastAsia" w:ascii="宋体" w:hAnsi="宋体"/>
          <w:b/>
          <w:color w:val="auto"/>
          <w:kern w:val="0"/>
          <w:sz w:val="24"/>
          <w:szCs w:val="24"/>
        </w:rPr>
        <w:t>项目概况</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10"/>
        <w:gridCol w:w="7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03" w:type="pct"/>
            <w:vAlign w:val="center"/>
          </w:tcPr>
          <w:p>
            <w:pPr>
              <w:jc w:val="center"/>
              <w:rPr>
                <w:rFonts w:ascii="仿宋" w:hAnsi="仿宋" w:eastAsia="仿宋" w:cs="仿宋"/>
                <w:b/>
                <w:bCs/>
                <w:color w:val="auto"/>
                <w:sz w:val="24"/>
                <w:szCs w:val="24"/>
              </w:rPr>
            </w:pPr>
            <w:permStart w:id="0" w:edGrp="everyone"/>
            <w:r>
              <w:rPr>
                <w:rFonts w:hint="eastAsia" w:ascii="仿宋" w:hAnsi="仿宋" w:eastAsia="仿宋" w:cs="仿宋"/>
                <w:b/>
                <w:bCs/>
                <w:color w:val="auto"/>
                <w:sz w:val="24"/>
                <w:szCs w:val="24"/>
              </w:rPr>
              <w:t>序号</w:t>
            </w:r>
          </w:p>
        </w:tc>
        <w:tc>
          <w:tcPr>
            <w:tcW w:w="699" w:type="pct"/>
            <w:vAlign w:val="center"/>
          </w:tcPr>
          <w:p>
            <w:pPr>
              <w:jc w:val="center"/>
              <w:rPr>
                <w:rFonts w:ascii="仿宋" w:hAnsi="仿宋" w:eastAsia="仿宋" w:cs="仿宋"/>
                <w:b/>
                <w:bCs/>
                <w:color w:val="auto"/>
                <w:sz w:val="24"/>
                <w:szCs w:val="24"/>
              </w:rPr>
            </w:pPr>
            <w:r>
              <w:rPr>
                <w:rFonts w:hint="eastAsia" w:ascii="仿宋" w:hAnsi="仿宋" w:eastAsia="仿宋" w:cs="仿宋"/>
                <w:b/>
                <w:bCs/>
                <w:color w:val="auto"/>
                <w:sz w:val="24"/>
                <w:szCs w:val="24"/>
              </w:rPr>
              <w:t>项目名称</w:t>
            </w:r>
          </w:p>
        </w:tc>
        <w:tc>
          <w:tcPr>
            <w:tcW w:w="3636" w:type="pct"/>
            <w:vAlign w:val="center"/>
          </w:tcPr>
          <w:p>
            <w:pPr>
              <w:jc w:val="center"/>
              <w:rPr>
                <w:rFonts w:ascii="仿宋" w:hAnsi="仿宋" w:eastAsia="仿宋" w:cs="仿宋"/>
                <w:b/>
                <w:bCs/>
                <w:color w:val="auto"/>
                <w:sz w:val="24"/>
                <w:szCs w:val="24"/>
              </w:rPr>
            </w:pPr>
            <w:r>
              <w:rPr>
                <w:rFonts w:hint="eastAsia" w:ascii="仿宋" w:hAnsi="仿宋" w:eastAsia="仿宋" w:cs="仿宋"/>
                <w:b/>
                <w:bCs/>
                <w:color w:val="auto"/>
                <w:sz w:val="24"/>
                <w:szCs w:val="24"/>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03"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699"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大运枢纽综合开发项目</w:t>
            </w:r>
          </w:p>
        </w:tc>
        <w:tc>
          <w:tcPr>
            <w:tcW w:w="3636"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大运枢纽综合开发项目位于龙岗区龙飞大道与龙岗大道交汇处，用地面积56576.81㎡，规定建筑面积377758㎡。主要用途为商业用地和二类居住用地，其中主要包含办公174000㎡，商业69121㎡，住宅131249㎡。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03"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699"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光明新湖项目</w:t>
            </w:r>
          </w:p>
        </w:tc>
        <w:tc>
          <w:tcPr>
            <w:tcW w:w="3636"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光明新湖项目位于光辉大道与华夏路交汇处东南角，用地面积15964.35㎡，规定建筑面积71839㎡。主要用途为商业用地和二类居住用地，其中主要包含商业7500㎡，办公31779㎡，住宅28000㎡。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03"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3</w:t>
            </w:r>
          </w:p>
        </w:tc>
        <w:tc>
          <w:tcPr>
            <w:tcW w:w="699"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坪山坑梓项目</w:t>
            </w:r>
          </w:p>
        </w:tc>
        <w:tc>
          <w:tcPr>
            <w:tcW w:w="3636"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坪山坑梓项目位于坪山区坑梓街道兴创路和秋田路交汇处东北侧，用地面积21610.93㎡，规定建筑面积102680㎡，。主要用途为二类居住用地，其中主要包含商业5000㎡，住宅92270㎡，6班幼儿园2200㎡。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03"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4</w:t>
            </w:r>
          </w:p>
        </w:tc>
        <w:tc>
          <w:tcPr>
            <w:tcW w:w="699"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上屋北A地块综合开发项目</w:t>
            </w:r>
          </w:p>
        </w:tc>
        <w:tc>
          <w:tcPr>
            <w:tcW w:w="3636"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上屋北物业开发项目位于宝安区石岩街道，6号线与13号线上屋站出口附近，田心大道与石岩东北和西北交叉口。整个项目分为A、B两个地块：A地块总用地面积0.32公顷，计容建筑面积0.84万㎡，包括商业5930㎡，文化活动室1500㎡。</w:t>
            </w:r>
          </w:p>
        </w:tc>
      </w:tr>
      <w:permEnd w:id="0"/>
    </w:tbl>
    <w:p>
      <w:pPr>
        <w:pStyle w:val="2"/>
        <w:spacing w:line="360" w:lineRule="auto"/>
        <w:ind w:left="0" w:leftChars="0" w:firstLine="0" w:firstLineChars="0"/>
        <w:rPr>
          <w:color w:val="auto"/>
        </w:rPr>
      </w:pPr>
    </w:p>
    <w:p>
      <w:pPr>
        <w:spacing w:line="360" w:lineRule="auto"/>
        <w:ind w:left="479" w:leftChars="228"/>
        <w:rPr>
          <w:rFonts w:ascii="宋体" w:hAnsi="宋体"/>
          <w:b/>
          <w:color w:val="auto"/>
          <w:kern w:val="0"/>
          <w:sz w:val="24"/>
          <w:szCs w:val="24"/>
        </w:rPr>
      </w:pPr>
      <w:r>
        <w:rPr>
          <w:rFonts w:hint="eastAsia" w:ascii="宋体" w:hAnsi="宋体"/>
          <w:b/>
          <w:color w:val="auto"/>
          <w:kern w:val="0"/>
          <w:sz w:val="24"/>
          <w:szCs w:val="24"/>
        </w:rPr>
        <w:t>三、比选内容</w:t>
      </w:r>
      <w:bookmarkEnd w:id="23"/>
      <w:bookmarkStart w:id="24" w:name="_Toc57731947"/>
    </w:p>
    <w:p>
      <w:pPr>
        <w:spacing w:line="360" w:lineRule="auto"/>
        <w:ind w:firstLine="480" w:firstLineChars="200"/>
        <w:rPr>
          <w:rFonts w:hAnsi="宋体"/>
          <w:bCs/>
          <w:color w:val="auto"/>
          <w:sz w:val="24"/>
          <w:szCs w:val="22"/>
        </w:rPr>
      </w:pPr>
      <w:r>
        <w:rPr>
          <w:rFonts w:hint="eastAsia" w:hAnsi="宋体"/>
          <w:bCs/>
          <w:color w:val="auto"/>
          <w:sz w:val="24"/>
          <w:szCs w:val="22"/>
        </w:rPr>
        <w:t xml:space="preserve">比选范围包括但不限于： </w:t>
      </w:r>
    </w:p>
    <w:p>
      <w:pPr>
        <w:spacing w:line="360" w:lineRule="auto"/>
        <w:ind w:firstLine="480" w:firstLineChars="200"/>
        <w:rPr>
          <w:rFonts w:hAnsi="宋体"/>
          <w:bCs/>
          <w:color w:val="auto"/>
          <w:sz w:val="24"/>
          <w:szCs w:val="22"/>
        </w:rPr>
      </w:pPr>
      <w:r>
        <w:rPr>
          <w:rFonts w:hint="eastAsia" w:hAnsi="宋体"/>
          <w:bCs/>
          <w:color w:val="auto"/>
          <w:sz w:val="24"/>
          <w:szCs w:val="22"/>
        </w:rPr>
        <w:t>（一）编制四个项目完整的地质灾害危险性评估报告；</w:t>
      </w:r>
    </w:p>
    <w:p>
      <w:pPr>
        <w:spacing w:line="360" w:lineRule="auto"/>
        <w:rPr>
          <w:rFonts w:hAnsi="宋体"/>
          <w:bCs/>
          <w:color w:val="auto"/>
          <w:sz w:val="24"/>
          <w:szCs w:val="22"/>
        </w:rPr>
      </w:pPr>
    </w:p>
    <w:p>
      <w:pPr>
        <w:spacing w:line="360" w:lineRule="auto"/>
        <w:ind w:firstLine="480" w:firstLineChars="200"/>
        <w:rPr>
          <w:rFonts w:hAnsi="宋体"/>
          <w:bCs/>
          <w:color w:val="auto"/>
          <w:sz w:val="24"/>
          <w:szCs w:val="22"/>
        </w:rPr>
      </w:pPr>
      <w:r>
        <w:rPr>
          <w:rFonts w:hint="eastAsia" w:hAnsi="宋体"/>
          <w:bCs/>
          <w:color w:val="auto"/>
          <w:sz w:val="24"/>
          <w:szCs w:val="22"/>
        </w:rPr>
        <w:t>（二）地质灾害危险性评估</w:t>
      </w:r>
      <w:r>
        <w:rPr>
          <w:rFonts w:hint="eastAsia"/>
          <w:color w:val="auto"/>
          <w:sz w:val="24"/>
          <w:szCs w:val="24"/>
        </w:rPr>
        <w:t>报告通过专家审查</w:t>
      </w:r>
      <w:r>
        <w:rPr>
          <w:rFonts w:hint="eastAsia" w:hAnsi="宋体"/>
          <w:bCs/>
          <w:color w:val="auto"/>
          <w:sz w:val="24"/>
          <w:szCs w:val="22"/>
        </w:rPr>
        <w:t>。</w:t>
      </w:r>
    </w:p>
    <w:p>
      <w:pPr>
        <w:spacing w:line="360" w:lineRule="auto"/>
        <w:ind w:firstLine="723" w:firstLineChars="300"/>
        <w:rPr>
          <w:rFonts w:ascii="宋体" w:hAnsi="宋体"/>
          <w:b/>
          <w:color w:val="auto"/>
          <w:kern w:val="0"/>
          <w:sz w:val="24"/>
          <w:szCs w:val="24"/>
        </w:rPr>
      </w:pPr>
      <w:r>
        <w:rPr>
          <w:rFonts w:hint="eastAsia" w:ascii="宋体" w:hAnsi="宋体"/>
          <w:b/>
          <w:color w:val="auto"/>
          <w:kern w:val="0"/>
          <w:sz w:val="24"/>
          <w:szCs w:val="24"/>
        </w:rPr>
        <w:t>四、比选控制价格</w:t>
      </w:r>
      <w:bookmarkEnd w:id="24"/>
    </w:p>
    <w:p>
      <w:pPr>
        <w:pStyle w:val="24"/>
        <w:spacing w:line="360" w:lineRule="auto"/>
        <w:ind w:firstLine="480" w:firstLineChars="200"/>
        <w:rPr>
          <w:rFonts w:hAnsi="宋体"/>
          <w:color w:val="auto"/>
          <w:sz w:val="24"/>
          <w:szCs w:val="24"/>
        </w:rPr>
      </w:pPr>
      <w:r>
        <w:rPr>
          <w:rFonts w:hint="eastAsia" w:hAnsi="宋体"/>
          <w:color w:val="auto"/>
          <w:sz w:val="24"/>
          <w:szCs w:val="24"/>
        </w:rPr>
        <w:t>本次参选报价总费用最高限价为人民币</w:t>
      </w:r>
      <w:r>
        <w:rPr>
          <w:rFonts w:hint="eastAsia" w:hAnsi="宋体"/>
          <w:b/>
          <w:bCs/>
          <w:color w:val="auto"/>
          <w:sz w:val="24"/>
          <w:szCs w:val="24"/>
          <w:u w:val="single"/>
        </w:rPr>
        <w:t>43万元（含税）</w:t>
      </w:r>
      <w:r>
        <w:rPr>
          <w:rFonts w:hint="eastAsia" w:hAnsi="宋体"/>
          <w:color w:val="auto"/>
          <w:sz w:val="24"/>
          <w:szCs w:val="24"/>
        </w:rPr>
        <w:t>。参选人报价高于总额最高上限价将作为无效标处理。</w:t>
      </w:r>
    </w:p>
    <w:p>
      <w:pPr>
        <w:pStyle w:val="24"/>
        <w:numPr>
          <w:ilvl w:val="0"/>
          <w:numId w:val="3"/>
        </w:numPr>
        <w:spacing w:line="360" w:lineRule="auto"/>
        <w:ind w:firstLine="482" w:firstLineChars="200"/>
        <w:rPr>
          <w:rFonts w:hAnsi="宋体"/>
          <w:b/>
          <w:color w:val="auto"/>
          <w:sz w:val="24"/>
          <w:szCs w:val="22"/>
        </w:rPr>
      </w:pPr>
      <w:bookmarkStart w:id="25" w:name="_Toc57731948"/>
      <w:r>
        <w:rPr>
          <w:rFonts w:hint="eastAsia" w:hAnsi="宋体"/>
          <w:b/>
          <w:color w:val="auto"/>
          <w:sz w:val="24"/>
          <w:szCs w:val="24"/>
        </w:rPr>
        <w:t>参选人资格要求</w:t>
      </w:r>
      <w:bookmarkEnd w:id="25"/>
      <w:bookmarkStart w:id="26" w:name="_Toc57731949"/>
    </w:p>
    <w:p>
      <w:pPr>
        <w:spacing w:line="360" w:lineRule="auto"/>
        <w:ind w:firstLine="480" w:firstLineChars="200"/>
        <w:rPr>
          <w:rFonts w:hAnsi="宋体"/>
          <w:bCs/>
          <w:color w:val="auto"/>
          <w:sz w:val="24"/>
          <w:szCs w:val="22"/>
        </w:rPr>
      </w:pPr>
      <w:r>
        <w:rPr>
          <w:rFonts w:hint="eastAsia" w:hAnsi="宋体"/>
          <w:bCs/>
          <w:color w:val="auto"/>
          <w:sz w:val="24"/>
          <w:szCs w:val="22"/>
        </w:rPr>
        <w:t>（一）参选人资质要求：</w:t>
      </w:r>
      <w:r>
        <w:rPr>
          <w:rFonts w:hint="eastAsia" w:hAnsi="宋体"/>
          <w:bCs/>
          <w:color w:val="auto"/>
          <w:sz w:val="24"/>
          <w:szCs w:val="22"/>
          <w:lang w:eastAsia="zh-CN"/>
        </w:rPr>
        <w:t>参选人为在中国广东省深圳市注册的独立法人或在深圳注册的分公司</w:t>
      </w:r>
      <w:r>
        <w:rPr>
          <w:rFonts w:hint="eastAsia" w:hAnsi="宋体"/>
          <w:bCs/>
          <w:color w:val="auto"/>
          <w:sz w:val="24"/>
          <w:szCs w:val="22"/>
        </w:rPr>
        <w:t>（提供营业执照或事业单位法人证等法人证明材料复印件并盖章，原件备查）。</w:t>
      </w:r>
    </w:p>
    <w:p>
      <w:pPr>
        <w:spacing w:line="360" w:lineRule="auto"/>
        <w:ind w:firstLine="480" w:firstLineChars="200"/>
        <w:rPr>
          <w:rFonts w:hAnsi="宋体"/>
          <w:bCs/>
          <w:color w:val="auto"/>
          <w:sz w:val="24"/>
          <w:szCs w:val="22"/>
        </w:rPr>
      </w:pPr>
      <w:r>
        <w:rPr>
          <w:rFonts w:hint="eastAsia" w:hAnsi="宋体"/>
          <w:bCs/>
          <w:color w:val="auto"/>
          <w:sz w:val="24"/>
          <w:szCs w:val="22"/>
        </w:rPr>
        <w:t>（二）参选人业绩要求：参选单位自2019年1月1日至今在深圳地区完成5个地质灾害危险性评估报告业绩。</w:t>
      </w:r>
    </w:p>
    <w:p>
      <w:pPr>
        <w:spacing w:line="360" w:lineRule="auto"/>
        <w:ind w:firstLine="480" w:firstLineChars="200"/>
        <w:rPr>
          <w:rFonts w:hAnsi="宋体"/>
          <w:bCs/>
          <w:color w:val="auto"/>
          <w:sz w:val="24"/>
          <w:szCs w:val="22"/>
        </w:rPr>
      </w:pPr>
      <w:r>
        <w:rPr>
          <w:rFonts w:hint="eastAsia" w:hAnsi="宋体"/>
          <w:bCs/>
          <w:color w:val="auto"/>
          <w:sz w:val="24"/>
          <w:szCs w:val="22"/>
        </w:rPr>
        <w:t>备注:以上业绩证明材料需提供相关的合同复印件以及对应专家审查意见。</w:t>
      </w:r>
    </w:p>
    <w:p>
      <w:pPr>
        <w:spacing w:line="360" w:lineRule="auto"/>
        <w:ind w:firstLine="480" w:firstLineChars="200"/>
        <w:rPr>
          <w:rFonts w:hAnsi="宋体"/>
          <w:bCs/>
          <w:color w:val="auto"/>
          <w:sz w:val="24"/>
          <w:szCs w:val="22"/>
        </w:rPr>
      </w:pPr>
      <w:r>
        <w:rPr>
          <w:rFonts w:hint="eastAsia" w:hAnsi="宋体"/>
          <w:bCs/>
          <w:color w:val="auto"/>
          <w:sz w:val="24"/>
          <w:szCs w:val="22"/>
        </w:rPr>
        <w:t>（三）执业资质：具有甲级地质灾害防治单位资质证书（提供证明材料）。</w:t>
      </w:r>
    </w:p>
    <w:p>
      <w:pPr>
        <w:spacing w:line="360" w:lineRule="auto"/>
        <w:ind w:firstLine="480" w:firstLineChars="200"/>
        <w:rPr>
          <w:rFonts w:hAnsi="宋体"/>
          <w:bCs/>
          <w:color w:val="auto"/>
          <w:sz w:val="24"/>
          <w:szCs w:val="22"/>
        </w:rPr>
      </w:pPr>
      <w:r>
        <w:rPr>
          <w:rFonts w:hint="eastAsia" w:hAnsi="宋体"/>
          <w:bCs/>
          <w:color w:val="auto"/>
          <w:sz w:val="24"/>
          <w:szCs w:val="22"/>
        </w:rPr>
        <w:t>（四）2019年1月1日以来，有串通参选不良行为记录或涉嫌串通参选，并正在接受城市主管部门调查的参选申请人不得参选。</w:t>
      </w:r>
    </w:p>
    <w:p>
      <w:pPr>
        <w:spacing w:line="360" w:lineRule="auto"/>
        <w:ind w:firstLine="480" w:firstLineChars="200"/>
        <w:rPr>
          <w:rFonts w:hAnsi="宋体"/>
          <w:bCs/>
          <w:color w:val="auto"/>
          <w:sz w:val="24"/>
          <w:szCs w:val="22"/>
        </w:rPr>
      </w:pPr>
      <w:r>
        <w:rPr>
          <w:rFonts w:hint="eastAsia" w:hAnsi="宋体"/>
          <w:bCs/>
          <w:color w:val="auto"/>
          <w:sz w:val="24"/>
          <w:szCs w:val="22"/>
        </w:rPr>
        <w:t>（五）2019年1月1日以来，在深圳市地铁集团有限公司或下属单位合同履约评价考核等级不合格的参选申请人不得参选。</w:t>
      </w:r>
    </w:p>
    <w:p>
      <w:pPr>
        <w:spacing w:line="360" w:lineRule="auto"/>
        <w:ind w:firstLine="480" w:firstLineChars="200"/>
        <w:rPr>
          <w:rFonts w:hAnsi="宋体"/>
          <w:bCs/>
          <w:color w:val="auto"/>
          <w:sz w:val="24"/>
          <w:szCs w:val="22"/>
        </w:rPr>
      </w:pPr>
      <w:r>
        <w:rPr>
          <w:rFonts w:hint="eastAsia" w:hAnsi="宋体"/>
          <w:bCs/>
          <w:color w:val="auto"/>
          <w:sz w:val="24"/>
          <w:szCs w:val="22"/>
        </w:rPr>
        <w:t>（六）不接受联合体投标。</w:t>
      </w:r>
    </w:p>
    <w:p>
      <w:pPr>
        <w:spacing w:line="360" w:lineRule="auto"/>
        <w:ind w:firstLine="482" w:firstLineChars="200"/>
        <w:rPr>
          <w:rFonts w:ascii="宋体" w:hAnsi="宋体"/>
          <w:b/>
          <w:color w:val="auto"/>
          <w:kern w:val="0"/>
          <w:sz w:val="24"/>
          <w:szCs w:val="24"/>
        </w:rPr>
      </w:pPr>
      <w:r>
        <w:rPr>
          <w:rFonts w:hint="eastAsia" w:ascii="宋体" w:hAnsi="宋体"/>
          <w:b/>
          <w:color w:val="auto"/>
          <w:kern w:val="0"/>
          <w:sz w:val="24"/>
          <w:szCs w:val="24"/>
        </w:rPr>
        <w:t>六、参选时间、地点</w:t>
      </w:r>
      <w:bookmarkEnd w:id="26"/>
    </w:p>
    <w:tbl>
      <w:tblPr>
        <w:tblStyle w:val="48"/>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692"/>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序号</w:t>
            </w:r>
          </w:p>
        </w:tc>
        <w:tc>
          <w:tcPr>
            <w:tcW w:w="74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color w:val="auto"/>
                <w:kern w:val="0"/>
                <w:sz w:val="24"/>
                <w:szCs w:val="24"/>
              </w:rPr>
            </w:pPr>
            <w:r>
              <w:rPr>
                <w:rFonts w:hint="eastAsia" w:ascii="宋体" w:hAnsi="宋体"/>
                <w:color w:val="auto"/>
                <w:kern w:val="0"/>
                <w:sz w:val="24"/>
                <w:szCs w:val="24"/>
              </w:rPr>
              <w:t>1</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暂定2022年  月  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kern w:val="0"/>
                <w:sz w:val="24"/>
                <w:szCs w:val="24"/>
              </w:rPr>
            </w:pPr>
            <w:r>
              <w:rPr>
                <w:rFonts w:hint="eastAsia" w:ascii="宋体" w:hAnsi="宋体"/>
                <w:color w:val="auto"/>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color w:val="auto"/>
                <w:kern w:val="0"/>
                <w:sz w:val="24"/>
                <w:szCs w:val="24"/>
              </w:rPr>
            </w:pPr>
            <w:r>
              <w:rPr>
                <w:rFonts w:hint="eastAsia" w:ascii="宋体" w:hAnsi="宋体"/>
                <w:color w:val="auto"/>
                <w:kern w:val="0"/>
                <w:sz w:val="24"/>
                <w:szCs w:val="24"/>
              </w:rPr>
              <w:t>2</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截标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 xml:space="preserve">暂定2022年 月  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color w:val="auto"/>
                <w:sz w:val="24"/>
                <w:szCs w:val="24"/>
              </w:rPr>
            </w:pPr>
            <w:r>
              <w:rPr>
                <w:rFonts w:ascii="宋体" w:hAnsi="宋体"/>
                <w:snapToGrid w:val="0"/>
                <w:color w:val="auto"/>
                <w:sz w:val="24"/>
                <w:szCs w:val="24"/>
              </w:rPr>
              <w:t>1.纸质版参选文件递交地点：</w:t>
            </w:r>
            <w:r>
              <w:rPr>
                <w:rFonts w:hint="eastAsia" w:ascii="宋体" w:hAnsi="宋体"/>
                <w:snapToGrid w:val="0"/>
                <w:color w:val="auto"/>
                <w:sz w:val="24"/>
                <w:szCs w:val="24"/>
              </w:rPr>
              <w:t>深圳市福田区深南大道深铁置业大厦</w:t>
            </w:r>
          </w:p>
          <w:p>
            <w:pPr>
              <w:spacing w:line="360" w:lineRule="auto"/>
              <w:rPr>
                <w:rFonts w:ascii="宋体" w:hAnsi="宋体"/>
                <w:snapToGrid w:val="0"/>
                <w:color w:val="auto"/>
                <w:sz w:val="24"/>
                <w:szCs w:val="24"/>
              </w:rPr>
            </w:pPr>
            <w:r>
              <w:rPr>
                <w:rFonts w:ascii="宋体" w:hAnsi="宋体"/>
                <w:snapToGrid w:val="0"/>
                <w:color w:val="auto"/>
                <w:sz w:val="24"/>
                <w:szCs w:val="24"/>
              </w:rPr>
              <w:t>2.电子版参选文件递交平台：</w:t>
            </w:r>
            <w:r>
              <w:rPr>
                <w:rFonts w:hint="eastAsia" w:ascii="宋体" w:hAnsi="宋体"/>
                <w:snapToGrid w:val="0"/>
                <w:color w:val="auto"/>
                <w:sz w:val="24"/>
                <w:szCs w:val="24"/>
              </w:rPr>
              <w:t>深圳地铁智能招采管理平台（</w:t>
            </w:r>
            <w:r>
              <w:rPr>
                <w:rFonts w:ascii="宋体" w:hAnsi="宋体"/>
                <w:snapToGrid w:val="0"/>
                <w:color w:val="auto"/>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color w:val="auto"/>
                <w:kern w:val="0"/>
                <w:sz w:val="24"/>
                <w:szCs w:val="24"/>
              </w:rPr>
            </w:pPr>
            <w:r>
              <w:rPr>
                <w:rFonts w:hint="eastAsia" w:ascii="宋体" w:hAnsi="宋体"/>
                <w:color w:val="auto"/>
                <w:kern w:val="0"/>
                <w:sz w:val="24"/>
                <w:szCs w:val="24"/>
              </w:rPr>
              <w:t>3</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 xml:space="preserve">暂定2022年 月  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s="宋体"/>
                <w:color w:val="auto"/>
                <w:sz w:val="24"/>
                <w:szCs w:val="24"/>
              </w:rPr>
              <w:t>开标时间地点：深圳市福田区深南大道深铁置业大厦（请持48小时内核酸检测结果方可入内）</w:t>
            </w:r>
          </w:p>
        </w:tc>
      </w:tr>
    </w:tbl>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rPr>
      </w:pPr>
      <w:bookmarkStart w:id="27" w:name="_Toc57731950"/>
      <w:r>
        <w:rPr>
          <w:rFonts w:hint="eastAsia" w:ascii="宋体" w:hAnsi="宋体"/>
          <w:b/>
          <w:color w:val="auto"/>
          <w:kern w:val="0"/>
          <w:sz w:val="24"/>
          <w:szCs w:val="24"/>
        </w:rPr>
        <w:t>七、参选所需材料</w:t>
      </w:r>
      <w:bookmarkEnd w:id="27"/>
    </w:p>
    <w:p>
      <w:pPr>
        <w:spacing w:line="360" w:lineRule="auto"/>
        <w:ind w:firstLine="480" w:firstLineChars="200"/>
        <w:rPr>
          <w:rFonts w:ascii="宋体" w:hAnsi="宋体"/>
          <w:color w:val="auto"/>
          <w:kern w:val="0"/>
          <w:sz w:val="24"/>
          <w:szCs w:val="24"/>
        </w:rPr>
      </w:pPr>
      <w:r>
        <w:rPr>
          <w:rFonts w:hint="eastAsia" w:ascii="宋体" w:hAnsi="宋体"/>
          <w:color w:val="auto"/>
          <w:kern w:val="0"/>
          <w:sz w:val="24"/>
          <w:szCs w:val="24"/>
        </w:rPr>
        <w:t>（一）参选人营业执照复印件（加盖公章）</w:t>
      </w:r>
    </w:p>
    <w:p>
      <w:pPr>
        <w:spacing w:line="360" w:lineRule="auto"/>
        <w:ind w:firstLine="480" w:firstLineChars="200"/>
        <w:rPr>
          <w:rFonts w:ascii="宋体" w:hAnsi="宋体"/>
          <w:color w:val="auto"/>
          <w:kern w:val="0"/>
          <w:sz w:val="24"/>
          <w:szCs w:val="24"/>
        </w:rPr>
      </w:pPr>
      <w:r>
        <w:rPr>
          <w:rFonts w:hint="eastAsia" w:ascii="宋体" w:hAnsi="宋体"/>
          <w:color w:val="auto"/>
          <w:kern w:val="0"/>
          <w:sz w:val="24"/>
          <w:szCs w:val="24"/>
        </w:rPr>
        <w:t>（二）法定代表人资格证明书原件（加盖公章）</w:t>
      </w:r>
    </w:p>
    <w:p>
      <w:pPr>
        <w:spacing w:line="360" w:lineRule="auto"/>
        <w:ind w:firstLine="480" w:firstLineChars="200"/>
        <w:rPr>
          <w:rFonts w:ascii="宋体" w:hAnsi="宋体"/>
          <w:color w:val="auto"/>
          <w:kern w:val="0"/>
          <w:sz w:val="24"/>
          <w:szCs w:val="24"/>
        </w:rPr>
      </w:pPr>
      <w:r>
        <w:rPr>
          <w:rFonts w:hint="eastAsia" w:ascii="宋体" w:hAnsi="宋体"/>
          <w:color w:val="auto"/>
          <w:kern w:val="0"/>
          <w:sz w:val="24"/>
          <w:szCs w:val="24"/>
        </w:rPr>
        <w:t>（三）法定代表人身份证复印件（加盖公章）</w:t>
      </w:r>
    </w:p>
    <w:p>
      <w:pPr>
        <w:spacing w:line="360" w:lineRule="auto"/>
        <w:ind w:firstLine="480" w:firstLineChars="200"/>
        <w:rPr>
          <w:rFonts w:ascii="宋体" w:hAnsi="宋体"/>
          <w:color w:val="auto"/>
          <w:kern w:val="0"/>
          <w:sz w:val="24"/>
          <w:szCs w:val="24"/>
        </w:rPr>
      </w:pPr>
      <w:r>
        <w:rPr>
          <w:rFonts w:hint="eastAsia" w:ascii="宋体" w:hAnsi="宋体"/>
          <w:color w:val="auto"/>
          <w:kern w:val="0"/>
          <w:sz w:val="24"/>
          <w:szCs w:val="24"/>
        </w:rPr>
        <w:t>（四）法定代表人授权委托书原件（加盖公章）</w:t>
      </w:r>
    </w:p>
    <w:p>
      <w:pPr>
        <w:spacing w:line="360" w:lineRule="auto"/>
        <w:ind w:firstLine="480" w:firstLineChars="200"/>
        <w:rPr>
          <w:rFonts w:hAnsi="宋体"/>
          <w:bCs/>
          <w:color w:val="auto"/>
          <w:sz w:val="24"/>
          <w:szCs w:val="22"/>
        </w:rPr>
      </w:pPr>
      <w:r>
        <w:rPr>
          <w:rFonts w:hint="eastAsia" w:hAnsi="宋体"/>
          <w:bCs/>
          <w:color w:val="auto"/>
          <w:sz w:val="24"/>
          <w:szCs w:val="22"/>
        </w:rPr>
        <w:t>（五）被授权人身份证复印件（加盖公章）</w:t>
      </w:r>
    </w:p>
    <w:p>
      <w:pPr>
        <w:spacing w:line="360" w:lineRule="auto"/>
        <w:ind w:firstLine="480" w:firstLineChars="200"/>
        <w:rPr>
          <w:rFonts w:ascii="宋体" w:hAnsi="宋体"/>
          <w:color w:val="auto"/>
          <w:kern w:val="0"/>
          <w:sz w:val="24"/>
          <w:szCs w:val="24"/>
        </w:rPr>
      </w:pPr>
      <w:r>
        <w:rPr>
          <w:rFonts w:hint="eastAsia" w:hAnsi="宋体"/>
          <w:bCs/>
          <w:color w:val="auto"/>
          <w:sz w:val="24"/>
          <w:szCs w:val="22"/>
        </w:rPr>
        <w:t>（六）</w:t>
      </w:r>
      <w:r>
        <w:rPr>
          <w:rFonts w:hint="eastAsia" w:hAnsi="宋体"/>
          <w:bCs/>
          <w:color w:val="auto"/>
          <w:sz w:val="24"/>
          <w:szCs w:val="22"/>
          <w:lang w:val="en-US" w:eastAsia="zh-CN"/>
        </w:rPr>
        <w:t>参选人</w:t>
      </w:r>
      <w:r>
        <w:rPr>
          <w:rFonts w:hint="eastAsia" w:hAnsi="宋体"/>
          <w:bCs/>
          <w:color w:val="auto"/>
          <w:sz w:val="24"/>
          <w:szCs w:val="22"/>
        </w:rPr>
        <w:t>业绩等资格证明文件（加盖公章），即参选单位需提供2019年1月1日至今承担过深圳地区5个地质灾害危险性评估报告的相关合同复印件以及对应专家审查意见。</w:t>
      </w:r>
    </w:p>
    <w:p>
      <w:pPr>
        <w:spacing w:line="360" w:lineRule="auto"/>
        <w:ind w:firstLine="480" w:firstLineChars="200"/>
        <w:rPr>
          <w:rFonts w:ascii="宋体" w:hAnsi="宋体"/>
          <w:color w:val="auto"/>
          <w:kern w:val="0"/>
          <w:sz w:val="24"/>
          <w:szCs w:val="24"/>
        </w:rPr>
      </w:pPr>
      <w:r>
        <w:rPr>
          <w:rFonts w:hint="eastAsia" w:ascii="宋体" w:hAnsi="宋体"/>
          <w:color w:val="auto"/>
          <w:kern w:val="0"/>
          <w:sz w:val="24"/>
          <w:szCs w:val="24"/>
        </w:rPr>
        <w:t>（七）具有甲级地质灾害防治单位资质证书（加盖公章）</w:t>
      </w:r>
    </w:p>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rPr>
      </w:pPr>
      <w:r>
        <w:rPr>
          <w:rFonts w:hint="eastAsia" w:ascii="宋体" w:hAnsi="宋体"/>
          <w:b/>
          <w:color w:val="auto"/>
          <w:kern w:val="0"/>
          <w:sz w:val="24"/>
          <w:szCs w:val="24"/>
        </w:rPr>
        <w:t>八、参选联系人</w:t>
      </w:r>
    </w:p>
    <w:p>
      <w:pPr>
        <w:pStyle w:val="24"/>
        <w:spacing w:line="360" w:lineRule="auto"/>
        <w:ind w:firstLine="480" w:firstLineChars="200"/>
        <w:rPr>
          <w:rFonts w:hAnsi="宋体"/>
          <w:color w:val="auto"/>
          <w:sz w:val="24"/>
          <w:szCs w:val="24"/>
        </w:rPr>
      </w:pPr>
      <w:r>
        <w:rPr>
          <w:rFonts w:hint="eastAsia" w:hAnsi="宋体"/>
          <w:color w:val="auto"/>
          <w:sz w:val="24"/>
          <w:szCs w:val="24"/>
        </w:rPr>
        <w:t>联系人：李小姐</w:t>
      </w:r>
    </w:p>
    <w:p>
      <w:pPr>
        <w:pStyle w:val="24"/>
        <w:spacing w:line="360" w:lineRule="auto"/>
        <w:ind w:firstLine="420" w:firstLineChars="175"/>
        <w:rPr>
          <w:rFonts w:hAnsi="宋体"/>
          <w:color w:val="auto"/>
          <w:sz w:val="24"/>
        </w:rPr>
      </w:pPr>
      <w:r>
        <w:rPr>
          <w:rFonts w:hint="eastAsia" w:hAnsi="宋体"/>
          <w:color w:val="auto"/>
          <w:sz w:val="24"/>
          <w:szCs w:val="24"/>
        </w:rPr>
        <w:t>联系电话：</w:t>
      </w:r>
      <w:r>
        <w:rPr>
          <w:rFonts w:hint="eastAsia" w:hAnsi="宋体"/>
          <w:color w:val="auto"/>
          <w:sz w:val="24"/>
        </w:rPr>
        <w:t>（0755）</w:t>
      </w:r>
      <w:r>
        <w:rPr>
          <w:rFonts w:hint="eastAsia" w:hAnsi="宋体" w:cs="宋体"/>
          <w:color w:val="auto"/>
          <w:sz w:val="24"/>
          <w:szCs w:val="24"/>
        </w:rPr>
        <w:t>89986473</w:t>
      </w:r>
    </w:p>
    <w:p>
      <w:pPr>
        <w:pStyle w:val="24"/>
        <w:spacing w:line="360" w:lineRule="auto"/>
        <w:ind w:firstLine="480" w:firstLineChars="200"/>
        <w:rPr>
          <w:rFonts w:hAnsi="宋体"/>
          <w:color w:val="auto"/>
          <w:sz w:val="24"/>
          <w:szCs w:val="24"/>
        </w:rPr>
      </w:pPr>
    </w:p>
    <w:p>
      <w:pPr>
        <w:pStyle w:val="24"/>
        <w:spacing w:line="360" w:lineRule="auto"/>
        <w:ind w:firstLine="480" w:firstLineChars="200"/>
        <w:jc w:val="right"/>
        <w:rPr>
          <w:rFonts w:hAnsi="宋体"/>
          <w:color w:val="auto"/>
          <w:sz w:val="24"/>
          <w:szCs w:val="24"/>
        </w:rPr>
      </w:pPr>
    </w:p>
    <w:p>
      <w:pPr>
        <w:pStyle w:val="24"/>
        <w:spacing w:line="360" w:lineRule="auto"/>
        <w:ind w:firstLine="480" w:firstLineChars="200"/>
        <w:jc w:val="right"/>
        <w:rPr>
          <w:rFonts w:hAnsi="宋体"/>
          <w:color w:val="auto"/>
          <w:sz w:val="24"/>
          <w:szCs w:val="24"/>
        </w:rPr>
      </w:pPr>
      <w:r>
        <w:rPr>
          <w:rFonts w:hint="eastAsia" w:hAnsi="宋体"/>
          <w:color w:val="auto"/>
          <w:sz w:val="24"/>
          <w:szCs w:val="24"/>
        </w:rPr>
        <w:t>深圳市地铁集团有限公司</w:t>
      </w:r>
    </w:p>
    <w:p>
      <w:pPr>
        <w:pStyle w:val="24"/>
        <w:spacing w:line="360" w:lineRule="auto"/>
        <w:ind w:firstLine="480" w:firstLineChars="200"/>
        <w:jc w:val="right"/>
        <w:rPr>
          <w:rFonts w:hAnsi="宋体"/>
          <w:color w:val="auto"/>
          <w:sz w:val="24"/>
          <w:szCs w:val="24"/>
        </w:rPr>
      </w:pPr>
      <w:r>
        <w:rPr>
          <w:rFonts w:hint="eastAsia" w:hAnsi="宋体"/>
          <w:color w:val="auto"/>
          <w:sz w:val="24"/>
          <w:szCs w:val="24"/>
        </w:rPr>
        <w:t>2022年  月  日</w:t>
      </w:r>
      <w:r>
        <w:rPr>
          <w:rFonts w:hint="eastAsia" w:hAnsi="宋体"/>
          <w:color w:val="auto"/>
          <w:sz w:val="24"/>
          <w:szCs w:val="24"/>
        </w:rPr>
        <w:br w:type="page"/>
      </w:r>
      <w:bookmarkStart w:id="28" w:name="_Toc57731951"/>
    </w:p>
    <w:p>
      <w:pPr>
        <w:pStyle w:val="24"/>
        <w:spacing w:line="360" w:lineRule="auto"/>
        <w:ind w:firstLine="3092" w:firstLineChars="700"/>
        <w:rPr>
          <w:rFonts w:hAnsi="宋体"/>
          <w:b/>
          <w:color w:val="auto"/>
          <w:sz w:val="44"/>
          <w:szCs w:val="44"/>
        </w:rPr>
      </w:pPr>
      <w:r>
        <w:rPr>
          <w:rFonts w:hint="eastAsia" w:hAnsi="宋体"/>
          <w:b/>
          <w:color w:val="auto"/>
          <w:sz w:val="44"/>
          <w:szCs w:val="44"/>
        </w:rPr>
        <w:t>第一篇  参选须知</w:t>
      </w:r>
      <w:bookmarkEnd w:id="28"/>
    </w:p>
    <w:p>
      <w:pPr>
        <w:pStyle w:val="5"/>
        <w:spacing w:line="360" w:lineRule="auto"/>
        <w:rPr>
          <w:rFonts w:ascii="宋体" w:hAnsi="宋体" w:eastAsia="宋体"/>
          <w:b/>
          <w:color w:val="auto"/>
        </w:rPr>
      </w:pPr>
      <w:bookmarkStart w:id="29" w:name="_Toc57731952"/>
      <w:bookmarkStart w:id="30" w:name="_Toc518494117"/>
      <w:bookmarkStart w:id="31" w:name="_Toc197404897"/>
      <w:r>
        <w:rPr>
          <w:rFonts w:hint="eastAsia" w:ascii="宋体" w:hAnsi="宋体" w:eastAsia="宋体"/>
          <w:b/>
          <w:color w:val="auto"/>
        </w:rPr>
        <w:t>第一章 总则</w:t>
      </w:r>
      <w:bookmarkEnd w:id="29"/>
      <w:bookmarkEnd w:id="30"/>
      <w:bookmarkEnd w:id="31"/>
    </w:p>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rPr>
      </w:pPr>
      <w:bookmarkStart w:id="32" w:name="_Toc57731953"/>
      <w:bookmarkStart w:id="33" w:name="_Toc518494118"/>
      <w:r>
        <w:rPr>
          <w:rFonts w:hint="eastAsia" w:ascii="宋体" w:hAnsi="宋体"/>
          <w:b/>
          <w:color w:val="auto"/>
          <w:kern w:val="0"/>
          <w:sz w:val="24"/>
          <w:szCs w:val="24"/>
        </w:rPr>
        <w:t>一、项目概况</w:t>
      </w:r>
      <w:bookmarkEnd w:id="32"/>
      <w:bookmarkEnd w:id="33"/>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09"/>
        <w:gridCol w:w="7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31" w:type="pct"/>
            <w:vAlign w:val="center"/>
          </w:tcPr>
          <w:p>
            <w:pPr>
              <w:jc w:val="center"/>
              <w:rPr>
                <w:rFonts w:ascii="仿宋" w:hAnsi="仿宋" w:eastAsia="仿宋" w:cs="仿宋"/>
                <w:b/>
                <w:bCs/>
                <w:color w:val="auto"/>
                <w:sz w:val="24"/>
                <w:szCs w:val="24"/>
              </w:rPr>
            </w:pPr>
            <w:bookmarkStart w:id="34" w:name="_Toc57731954"/>
            <w:bookmarkStart w:id="35" w:name="_Toc518494119"/>
            <w:permStart w:id="1" w:edGrp="everyone"/>
            <w:r>
              <w:rPr>
                <w:rFonts w:hint="eastAsia" w:ascii="仿宋" w:hAnsi="仿宋" w:eastAsia="仿宋" w:cs="仿宋"/>
                <w:b/>
                <w:bCs/>
                <w:color w:val="auto"/>
                <w:sz w:val="24"/>
                <w:szCs w:val="24"/>
              </w:rPr>
              <w:t>序号</w:t>
            </w:r>
          </w:p>
        </w:tc>
        <w:tc>
          <w:tcPr>
            <w:tcW w:w="766" w:type="pct"/>
            <w:vAlign w:val="center"/>
          </w:tcPr>
          <w:p>
            <w:pPr>
              <w:jc w:val="center"/>
              <w:rPr>
                <w:rFonts w:ascii="仿宋" w:hAnsi="仿宋" w:eastAsia="仿宋" w:cs="仿宋"/>
                <w:b/>
                <w:bCs/>
                <w:color w:val="auto"/>
                <w:sz w:val="24"/>
                <w:szCs w:val="24"/>
              </w:rPr>
            </w:pPr>
            <w:r>
              <w:rPr>
                <w:rFonts w:hint="eastAsia" w:ascii="仿宋" w:hAnsi="仿宋" w:eastAsia="仿宋" w:cs="仿宋"/>
                <w:b/>
                <w:bCs/>
                <w:color w:val="auto"/>
                <w:sz w:val="24"/>
                <w:szCs w:val="24"/>
              </w:rPr>
              <w:t>项目名称</w:t>
            </w:r>
          </w:p>
        </w:tc>
        <w:tc>
          <w:tcPr>
            <w:tcW w:w="4001" w:type="pct"/>
            <w:vAlign w:val="center"/>
          </w:tcPr>
          <w:p>
            <w:pPr>
              <w:jc w:val="center"/>
              <w:rPr>
                <w:rFonts w:ascii="仿宋" w:hAnsi="仿宋" w:eastAsia="仿宋" w:cs="仿宋"/>
                <w:b/>
                <w:bCs/>
                <w:color w:val="auto"/>
                <w:sz w:val="24"/>
                <w:szCs w:val="24"/>
              </w:rPr>
            </w:pPr>
            <w:r>
              <w:rPr>
                <w:rFonts w:hint="eastAsia" w:ascii="仿宋" w:hAnsi="仿宋" w:eastAsia="仿宋" w:cs="仿宋"/>
                <w:b/>
                <w:bCs/>
                <w:color w:val="auto"/>
                <w:sz w:val="24"/>
                <w:szCs w:val="24"/>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31"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766"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大运枢纽综合开发项目</w:t>
            </w:r>
          </w:p>
        </w:tc>
        <w:tc>
          <w:tcPr>
            <w:tcW w:w="4001"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大运枢纽综合开发项目位于龙岗区龙飞大道与龙岗大道交汇处，用地面积56576.81㎡，规定建筑面积377758㎡。主要用途为商业用地和二类居住用地，其中主要包含办公174000㎡，商业69121㎡，住宅131249㎡。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31"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766"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光明新湖项目</w:t>
            </w:r>
          </w:p>
        </w:tc>
        <w:tc>
          <w:tcPr>
            <w:tcW w:w="4001"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光明新湖项目位于光辉大道与华夏路交汇处东南角，用地面积15964.35㎡，规定建筑面积71839㎡。主要用途为商业用地和二类居住用地，其中主要包含商业7500㎡，办公31779㎡，住宅28000㎡。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31"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3</w:t>
            </w:r>
          </w:p>
        </w:tc>
        <w:tc>
          <w:tcPr>
            <w:tcW w:w="766"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坪山坑梓项目</w:t>
            </w:r>
          </w:p>
        </w:tc>
        <w:tc>
          <w:tcPr>
            <w:tcW w:w="4001"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坪山坑梓项目位于坪山区坑梓街道兴创路和秋田路交汇处东北侧，用地面积21610.93㎡，规定建筑面积102680㎡，。主要用途为二类居住用地，其中主要包含商业5000㎡，住宅92270㎡，6班幼儿园2200㎡。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31" w:type="pct"/>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rPr>
              <w:t>4</w:t>
            </w:r>
          </w:p>
        </w:tc>
        <w:tc>
          <w:tcPr>
            <w:tcW w:w="766" w:type="pct"/>
            <w:vAlign w:val="center"/>
          </w:tcPr>
          <w:p>
            <w:pPr>
              <w:rPr>
                <w:rFonts w:ascii="仿宋" w:hAnsi="仿宋" w:eastAsia="仿宋" w:cs="仿宋"/>
                <w:color w:val="auto"/>
                <w:sz w:val="24"/>
                <w:szCs w:val="24"/>
              </w:rPr>
            </w:pPr>
            <w:r>
              <w:rPr>
                <w:rFonts w:hint="eastAsia" w:ascii="仿宋" w:hAnsi="仿宋" w:eastAsia="仿宋" w:cs="仿宋"/>
                <w:color w:val="auto"/>
                <w:sz w:val="24"/>
                <w:szCs w:val="24"/>
              </w:rPr>
              <w:t>上屋北A地块综合开发项目</w:t>
            </w:r>
          </w:p>
        </w:tc>
        <w:tc>
          <w:tcPr>
            <w:tcW w:w="4001" w:type="pct"/>
            <w:vAlign w:val="center"/>
          </w:tcPr>
          <w:p>
            <w:pPr>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上屋北物业开发项目位于宝安区石岩街道，6号线与13号线上屋站出口附近，田心大道与石岩东北和西北交叉口。整个项目分为A、B两个地块：A地块总用地面积0.32公顷，计容建筑面积0.84万㎡，包括商业5930㎡，文化活动室1500㎡。</w:t>
            </w:r>
          </w:p>
        </w:tc>
      </w:tr>
      <w:permEnd w:id="1"/>
    </w:tbl>
    <w:p>
      <w:pPr>
        <w:keepNext/>
        <w:keepLines/>
        <w:numPr>
          <w:ilvl w:val="0"/>
          <w:numId w:val="4"/>
        </w:numPr>
        <w:tabs>
          <w:tab w:val="left" w:pos="1260"/>
        </w:tabs>
        <w:adjustRightInd w:val="0"/>
        <w:spacing w:before="260" w:line="360" w:lineRule="auto"/>
        <w:ind w:firstLine="482" w:firstLineChars="200"/>
        <w:textAlignment w:val="baseline"/>
        <w:outlineLvl w:val="2"/>
        <w:rPr>
          <w:rFonts w:ascii="宋体" w:hAnsi="宋体"/>
          <w:b/>
          <w:color w:val="auto"/>
          <w:kern w:val="0"/>
          <w:sz w:val="24"/>
          <w:szCs w:val="24"/>
        </w:rPr>
      </w:pPr>
      <w:r>
        <w:rPr>
          <w:rFonts w:hint="eastAsia" w:ascii="宋体" w:hAnsi="宋体"/>
          <w:b/>
          <w:color w:val="auto"/>
          <w:kern w:val="0"/>
          <w:sz w:val="24"/>
          <w:szCs w:val="24"/>
        </w:rPr>
        <w:t>服务内容</w:t>
      </w:r>
      <w:bookmarkEnd w:id="34"/>
      <w:bookmarkEnd w:id="35"/>
      <w:bookmarkStart w:id="36" w:name="_Toc518494120"/>
      <w:bookmarkStart w:id="37" w:name="_Toc57731955"/>
    </w:p>
    <w:p>
      <w:pPr>
        <w:spacing w:line="360" w:lineRule="auto"/>
        <w:ind w:firstLine="480" w:firstLineChars="200"/>
        <w:rPr>
          <w:rFonts w:hAnsi="宋体"/>
          <w:bCs/>
          <w:color w:val="auto"/>
          <w:sz w:val="24"/>
          <w:szCs w:val="22"/>
        </w:rPr>
      </w:pPr>
      <w:r>
        <w:rPr>
          <w:rFonts w:hint="eastAsia" w:hAnsi="宋体"/>
          <w:bCs/>
          <w:color w:val="auto"/>
          <w:sz w:val="24"/>
          <w:szCs w:val="22"/>
        </w:rPr>
        <w:t>具体内容包括但不限于：</w:t>
      </w:r>
    </w:p>
    <w:p>
      <w:pPr>
        <w:spacing w:line="360" w:lineRule="auto"/>
        <w:ind w:firstLine="480" w:firstLineChars="200"/>
        <w:rPr>
          <w:rFonts w:hAnsi="宋体"/>
          <w:bCs/>
          <w:color w:val="auto"/>
          <w:sz w:val="24"/>
          <w:szCs w:val="22"/>
        </w:rPr>
      </w:pPr>
      <w:r>
        <w:rPr>
          <w:rFonts w:hint="eastAsia" w:hAnsi="宋体"/>
          <w:bCs/>
          <w:color w:val="auto"/>
          <w:sz w:val="24"/>
          <w:szCs w:val="22"/>
        </w:rPr>
        <w:t>（一）编制四个项目完整的地质灾害危险性评估报告；</w:t>
      </w:r>
    </w:p>
    <w:p>
      <w:pPr>
        <w:spacing w:line="360" w:lineRule="auto"/>
        <w:ind w:firstLine="480" w:firstLineChars="200"/>
        <w:rPr>
          <w:rFonts w:hAnsi="宋体"/>
          <w:bCs/>
          <w:color w:val="auto"/>
          <w:sz w:val="24"/>
          <w:szCs w:val="22"/>
        </w:rPr>
      </w:pPr>
      <w:r>
        <w:rPr>
          <w:rFonts w:hint="eastAsia" w:hAnsi="宋体"/>
          <w:bCs/>
          <w:color w:val="auto"/>
          <w:sz w:val="24"/>
          <w:szCs w:val="22"/>
        </w:rPr>
        <w:t>（二）报告通过专家审查。</w:t>
      </w:r>
    </w:p>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rPr>
      </w:pPr>
      <w:r>
        <w:rPr>
          <w:rFonts w:hint="eastAsia" w:ascii="宋体" w:hAnsi="宋体"/>
          <w:b/>
          <w:color w:val="auto"/>
          <w:kern w:val="0"/>
          <w:sz w:val="24"/>
          <w:szCs w:val="24"/>
        </w:rPr>
        <w:t>三、工作方式及时间要求</w:t>
      </w:r>
      <w:bookmarkEnd w:id="36"/>
      <w:bookmarkEnd w:id="37"/>
    </w:p>
    <w:p>
      <w:pPr>
        <w:spacing w:line="360" w:lineRule="auto"/>
        <w:ind w:firstLine="480" w:firstLineChars="200"/>
        <w:rPr>
          <w:rFonts w:ascii="宋体" w:hAnsi="宋体"/>
          <w:color w:val="auto"/>
          <w:sz w:val="24"/>
          <w:szCs w:val="24"/>
        </w:rPr>
      </w:pPr>
      <w:bookmarkStart w:id="38" w:name="_Toc518494121"/>
      <w:bookmarkStart w:id="39" w:name="_Toc57731956"/>
      <w:r>
        <w:rPr>
          <w:rFonts w:hint="eastAsia" w:ascii="宋体" w:hAnsi="宋体" w:cs="宋体"/>
          <w:color w:val="auto"/>
          <w:sz w:val="24"/>
          <w:szCs w:val="24"/>
        </w:rPr>
        <w:t>（一）合同签约主体：根据项目主体不同，按项目分别签订合同，合同条款主要原则一致。</w:t>
      </w:r>
      <w:r>
        <w:rPr>
          <w:rFonts w:hint="eastAsia" w:ascii="宋体" w:hAnsi="宋体"/>
          <w:color w:val="auto"/>
          <w:sz w:val="24"/>
          <w:szCs w:val="24"/>
        </w:rPr>
        <w:t>即：</w:t>
      </w:r>
    </w:p>
    <w:tbl>
      <w:tblPr>
        <w:tblStyle w:val="49"/>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4144"/>
        <w:gridCol w:w="3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360" w:lineRule="auto"/>
              <w:jc w:val="center"/>
              <w:rPr>
                <w:rFonts w:ascii="仿宋" w:hAnsi="仿宋" w:eastAsia="仿宋" w:cs="仿宋"/>
                <w:b/>
                <w:bCs/>
                <w:color w:val="auto"/>
                <w:kern w:val="0"/>
                <w:sz w:val="22"/>
                <w:szCs w:val="22"/>
              </w:rPr>
            </w:pPr>
            <w:r>
              <w:rPr>
                <w:rFonts w:hint="eastAsia" w:ascii="仿宋" w:hAnsi="仿宋" w:eastAsia="仿宋" w:cs="仿宋"/>
                <w:b/>
                <w:bCs/>
                <w:color w:val="auto"/>
                <w:kern w:val="0"/>
                <w:sz w:val="22"/>
              </w:rPr>
              <w:t>序号</w:t>
            </w:r>
          </w:p>
        </w:tc>
        <w:tc>
          <w:tcPr>
            <w:tcW w:w="4144" w:type="dxa"/>
            <w:vAlign w:val="center"/>
          </w:tcPr>
          <w:p>
            <w:pPr>
              <w:widowControl/>
              <w:spacing w:line="360" w:lineRule="auto"/>
              <w:jc w:val="center"/>
              <w:rPr>
                <w:rFonts w:ascii="仿宋" w:hAnsi="仿宋" w:eastAsia="仿宋" w:cs="仿宋"/>
                <w:b/>
                <w:bCs/>
                <w:color w:val="auto"/>
                <w:kern w:val="0"/>
                <w:sz w:val="22"/>
                <w:szCs w:val="22"/>
              </w:rPr>
            </w:pPr>
            <w:r>
              <w:rPr>
                <w:rFonts w:hint="eastAsia" w:ascii="仿宋" w:hAnsi="仿宋" w:eastAsia="仿宋" w:cs="仿宋"/>
                <w:b/>
                <w:bCs/>
                <w:color w:val="auto"/>
                <w:kern w:val="0"/>
                <w:sz w:val="22"/>
              </w:rPr>
              <w:t>项目名称</w:t>
            </w:r>
          </w:p>
        </w:tc>
        <w:tc>
          <w:tcPr>
            <w:tcW w:w="3361" w:type="dxa"/>
            <w:vAlign w:val="center"/>
          </w:tcPr>
          <w:p>
            <w:pPr>
              <w:widowControl/>
              <w:spacing w:line="360" w:lineRule="auto"/>
              <w:jc w:val="center"/>
              <w:rPr>
                <w:rFonts w:ascii="仿宋" w:hAnsi="仿宋" w:eastAsia="仿宋" w:cs="仿宋"/>
                <w:b/>
                <w:bCs/>
                <w:color w:val="auto"/>
                <w:kern w:val="0"/>
                <w:sz w:val="22"/>
                <w:szCs w:val="22"/>
              </w:rPr>
            </w:pPr>
            <w:r>
              <w:rPr>
                <w:rFonts w:hint="eastAsia" w:ascii="仿宋" w:hAnsi="仿宋" w:eastAsia="仿宋" w:cs="仿宋"/>
                <w:b/>
                <w:bCs/>
                <w:color w:val="auto"/>
                <w:kern w:val="0"/>
                <w:sz w:val="22"/>
              </w:rPr>
              <w:t>签约主体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b/>
                <w:bCs/>
                <w:color w:val="auto"/>
                <w:kern w:val="0"/>
                <w:sz w:val="24"/>
                <w:szCs w:val="24"/>
              </w:rPr>
              <w:t>1</w:t>
            </w:r>
          </w:p>
        </w:tc>
        <w:tc>
          <w:tcPr>
            <w:tcW w:w="4144" w:type="dxa"/>
            <w:vAlign w:val="center"/>
          </w:tcPr>
          <w:p>
            <w:pPr>
              <w:widowControl/>
              <w:spacing w:line="276" w:lineRule="auto"/>
              <w:jc w:val="center"/>
              <w:rPr>
                <w:rFonts w:ascii="仿宋" w:hAnsi="仿宋" w:eastAsia="仿宋" w:cs="仿宋"/>
                <w:color w:val="auto"/>
                <w:kern w:val="0"/>
                <w:sz w:val="22"/>
                <w:szCs w:val="22"/>
              </w:rPr>
            </w:pPr>
            <w:r>
              <w:rPr>
                <w:rFonts w:hint="eastAsia" w:ascii="仿宋_GB2312" w:hAnsi="宋体" w:eastAsia="仿宋_GB2312"/>
                <w:color w:val="auto"/>
                <w:sz w:val="24"/>
                <w:szCs w:val="24"/>
              </w:rPr>
              <w:t>大运枢纽综合开发项目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深圳市地铁集团有限公司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b/>
                <w:bCs/>
                <w:color w:val="auto"/>
                <w:kern w:val="0"/>
                <w:sz w:val="24"/>
                <w:szCs w:val="24"/>
              </w:rPr>
            </w:pPr>
            <w:r>
              <w:rPr>
                <w:rFonts w:hint="eastAsia" w:ascii="仿宋" w:hAnsi="仿宋" w:eastAsia="仿宋" w:cs="仿宋"/>
                <w:b/>
                <w:bCs/>
                <w:color w:val="auto"/>
                <w:kern w:val="0"/>
                <w:sz w:val="24"/>
                <w:szCs w:val="24"/>
              </w:rPr>
              <w:t>2</w:t>
            </w:r>
          </w:p>
        </w:tc>
        <w:tc>
          <w:tcPr>
            <w:tcW w:w="4144" w:type="dxa"/>
            <w:vAlign w:val="center"/>
          </w:tcPr>
          <w:p>
            <w:pPr>
              <w:widowControl/>
              <w:spacing w:line="276" w:lineRule="auto"/>
              <w:jc w:val="center"/>
              <w:rPr>
                <w:rFonts w:ascii="仿宋_GB2312" w:hAnsi="宋体" w:eastAsia="仿宋_GB2312"/>
                <w:color w:val="auto"/>
                <w:sz w:val="24"/>
                <w:szCs w:val="24"/>
              </w:rPr>
            </w:pPr>
            <w:r>
              <w:rPr>
                <w:rFonts w:hint="eastAsia" w:ascii="仿宋_GB2312" w:hAnsi="宋体" w:eastAsia="仿宋_GB2312"/>
                <w:color w:val="auto"/>
                <w:sz w:val="24"/>
                <w:szCs w:val="24"/>
              </w:rPr>
              <w:t>上屋北A地块综合开发项目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深圳市地铁集团有限公司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b/>
                <w:bCs/>
                <w:color w:val="auto"/>
                <w:kern w:val="0"/>
                <w:sz w:val="24"/>
                <w:szCs w:val="24"/>
              </w:rPr>
              <w:t>3</w:t>
            </w:r>
          </w:p>
        </w:tc>
        <w:tc>
          <w:tcPr>
            <w:tcW w:w="4144" w:type="dxa"/>
            <w:vAlign w:val="center"/>
          </w:tcPr>
          <w:p>
            <w:pPr>
              <w:widowControl/>
              <w:spacing w:line="276" w:lineRule="auto"/>
              <w:jc w:val="center"/>
              <w:rPr>
                <w:rFonts w:ascii="仿宋" w:hAnsi="仿宋" w:eastAsia="仿宋" w:cs="仿宋"/>
                <w:color w:val="auto"/>
                <w:kern w:val="0"/>
                <w:sz w:val="22"/>
                <w:szCs w:val="22"/>
              </w:rPr>
            </w:pPr>
            <w:r>
              <w:rPr>
                <w:rFonts w:hint="eastAsia" w:ascii="仿宋_GB2312" w:hAnsi="宋体" w:eastAsia="仿宋_GB2312"/>
                <w:color w:val="auto"/>
                <w:sz w:val="24"/>
                <w:szCs w:val="24"/>
              </w:rPr>
              <w:t>光明新湖项目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深圳地铁前海国际发展有限公司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b/>
                <w:bCs/>
                <w:color w:val="auto"/>
                <w:kern w:val="0"/>
                <w:sz w:val="24"/>
                <w:szCs w:val="24"/>
              </w:rPr>
              <w:t>4</w:t>
            </w:r>
          </w:p>
        </w:tc>
        <w:tc>
          <w:tcPr>
            <w:tcW w:w="4144"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color w:val="auto"/>
                <w:kern w:val="0"/>
                <w:sz w:val="24"/>
                <w:szCs w:val="24"/>
              </w:rPr>
              <w:t>坪山坑梓项目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深圳地铁置业集团有限公司</w:t>
            </w:r>
          </w:p>
        </w:tc>
      </w:tr>
    </w:tbl>
    <w:p>
      <w:pPr>
        <w:spacing w:line="360" w:lineRule="auto"/>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（二）服务期限：自合同签订之日起至乙方完成全部合同内容之日止。</w:t>
      </w:r>
    </w:p>
    <w:p>
      <w:pPr>
        <w:spacing w:line="360" w:lineRule="auto"/>
        <w:ind w:firstLine="482" w:firstLineChars="200"/>
        <w:rPr>
          <w:rFonts w:ascii="宋体" w:hAnsi="宋体"/>
          <w:color w:val="auto"/>
          <w:sz w:val="24"/>
          <w:szCs w:val="24"/>
        </w:rPr>
      </w:pPr>
      <w:r>
        <w:rPr>
          <w:rFonts w:hint="eastAsia" w:ascii="宋体" w:hAnsi="宋体"/>
          <w:b/>
          <w:color w:val="auto"/>
          <w:kern w:val="0"/>
          <w:sz w:val="24"/>
          <w:szCs w:val="24"/>
        </w:rPr>
        <w:t>四、参选人资格条件</w:t>
      </w:r>
      <w:bookmarkEnd w:id="38"/>
      <w:bookmarkEnd w:id="39"/>
      <w:bookmarkStart w:id="40" w:name="_Toc197404900"/>
      <w:bookmarkStart w:id="41" w:name="_Toc57731957"/>
      <w:bookmarkStart w:id="42" w:name="_Toc518494122"/>
    </w:p>
    <w:p>
      <w:pPr>
        <w:keepNext/>
        <w:keepLines/>
        <w:tabs>
          <w:tab w:val="left" w:pos="1260"/>
        </w:tabs>
        <w:adjustRightInd w:val="0"/>
        <w:spacing w:after="260" w:line="360" w:lineRule="auto"/>
        <w:ind w:left="420" w:leftChars="200"/>
        <w:textAlignment w:val="baseline"/>
        <w:outlineLvl w:val="2"/>
        <w:rPr>
          <w:rFonts w:hAnsi="宋体"/>
          <w:bCs/>
          <w:color w:val="auto"/>
          <w:sz w:val="24"/>
          <w:szCs w:val="22"/>
        </w:rPr>
      </w:pPr>
      <w:r>
        <w:rPr>
          <w:rFonts w:hint="eastAsia" w:hAnsi="宋体"/>
          <w:bCs/>
          <w:color w:val="auto"/>
          <w:sz w:val="24"/>
          <w:szCs w:val="22"/>
        </w:rPr>
        <w:t>（一）参选人资质要求：参选人为在中国广东省深圳市注册的独立法人或在深圳</w:t>
      </w:r>
      <w:r>
        <w:rPr>
          <w:rFonts w:hAnsi="宋体"/>
          <w:bCs/>
          <w:color w:val="auto"/>
          <w:sz w:val="24"/>
          <w:szCs w:val="22"/>
        </w:rPr>
        <w:t>注册的分公司</w:t>
      </w:r>
      <w:r>
        <w:rPr>
          <w:rFonts w:hint="eastAsia" w:hAnsi="宋体"/>
          <w:bCs/>
          <w:color w:val="auto"/>
          <w:sz w:val="24"/>
          <w:szCs w:val="22"/>
        </w:rPr>
        <w:t>。（提供营业执照或事业单位法人证等证明材料复印件并盖章，原件备查）。</w:t>
      </w:r>
    </w:p>
    <w:p>
      <w:pPr>
        <w:keepNext/>
        <w:keepLines/>
        <w:tabs>
          <w:tab w:val="left" w:pos="1260"/>
        </w:tabs>
        <w:adjustRightInd w:val="0"/>
        <w:spacing w:after="260" w:line="360" w:lineRule="auto"/>
        <w:ind w:left="420" w:leftChars="200"/>
        <w:textAlignment w:val="baseline"/>
        <w:outlineLvl w:val="2"/>
        <w:rPr>
          <w:rFonts w:hAnsi="宋体"/>
          <w:bCs/>
          <w:color w:val="auto"/>
          <w:sz w:val="24"/>
          <w:szCs w:val="22"/>
        </w:rPr>
      </w:pPr>
      <w:r>
        <w:rPr>
          <w:rFonts w:hint="eastAsia" w:hAnsi="宋体"/>
          <w:bCs/>
          <w:color w:val="auto"/>
          <w:sz w:val="24"/>
          <w:szCs w:val="22"/>
        </w:rPr>
        <w:t>（二）参选人业绩要求：参选单位自2019年1月1日至今在深圳地区完成5个地质灾害危险性评估报告业绩。</w:t>
      </w:r>
    </w:p>
    <w:p>
      <w:pPr>
        <w:keepNext/>
        <w:keepLines/>
        <w:tabs>
          <w:tab w:val="left" w:pos="1260"/>
        </w:tabs>
        <w:adjustRightInd w:val="0"/>
        <w:spacing w:after="260" w:line="360" w:lineRule="auto"/>
        <w:ind w:left="420" w:leftChars="200"/>
        <w:textAlignment w:val="baseline"/>
        <w:outlineLvl w:val="2"/>
        <w:rPr>
          <w:rFonts w:hAnsi="宋体"/>
          <w:bCs/>
          <w:color w:val="auto"/>
          <w:sz w:val="24"/>
          <w:szCs w:val="22"/>
        </w:rPr>
      </w:pPr>
      <w:r>
        <w:rPr>
          <w:rFonts w:hint="eastAsia" w:hAnsi="宋体"/>
          <w:bCs/>
          <w:color w:val="auto"/>
          <w:sz w:val="24"/>
          <w:szCs w:val="22"/>
        </w:rPr>
        <w:t>备注:以上业绩证明材料需提供相关的合同复印件以及对应专家审查意见。</w:t>
      </w:r>
    </w:p>
    <w:p>
      <w:pPr>
        <w:keepNext/>
        <w:keepLines/>
        <w:tabs>
          <w:tab w:val="left" w:pos="1260"/>
        </w:tabs>
        <w:adjustRightInd w:val="0"/>
        <w:spacing w:after="260" w:line="360" w:lineRule="auto"/>
        <w:ind w:left="420" w:leftChars="200"/>
        <w:textAlignment w:val="baseline"/>
        <w:outlineLvl w:val="2"/>
        <w:rPr>
          <w:rFonts w:hAnsi="宋体"/>
          <w:bCs/>
          <w:color w:val="auto"/>
          <w:sz w:val="24"/>
          <w:szCs w:val="22"/>
        </w:rPr>
      </w:pPr>
      <w:r>
        <w:rPr>
          <w:rFonts w:hint="eastAsia" w:hAnsi="宋体"/>
          <w:bCs/>
          <w:color w:val="auto"/>
          <w:sz w:val="24"/>
          <w:szCs w:val="22"/>
        </w:rPr>
        <w:t>（三）执业资质：具有甲级地质灾害防治单位资质证书（提供证明材料）。</w:t>
      </w:r>
    </w:p>
    <w:p>
      <w:pPr>
        <w:keepNext/>
        <w:keepLines/>
        <w:tabs>
          <w:tab w:val="left" w:pos="1260"/>
        </w:tabs>
        <w:adjustRightInd w:val="0"/>
        <w:spacing w:after="260" w:line="360" w:lineRule="auto"/>
        <w:ind w:left="420" w:leftChars="200"/>
        <w:textAlignment w:val="baseline"/>
        <w:outlineLvl w:val="2"/>
        <w:rPr>
          <w:rFonts w:hAnsi="宋体"/>
          <w:bCs/>
          <w:color w:val="auto"/>
          <w:sz w:val="24"/>
          <w:szCs w:val="22"/>
        </w:rPr>
      </w:pPr>
      <w:r>
        <w:rPr>
          <w:rFonts w:hint="eastAsia" w:hAnsi="宋体"/>
          <w:bCs/>
          <w:color w:val="auto"/>
          <w:sz w:val="24"/>
          <w:szCs w:val="22"/>
        </w:rPr>
        <w:t>（四）2019年1月1日以来，有串通参选不良行为记录或涉嫌串通参选，并正在接受城市主管部门调查的参选申请人不得参选。</w:t>
      </w:r>
    </w:p>
    <w:p>
      <w:pPr>
        <w:keepNext/>
        <w:keepLines/>
        <w:tabs>
          <w:tab w:val="left" w:pos="1260"/>
        </w:tabs>
        <w:adjustRightInd w:val="0"/>
        <w:spacing w:after="260" w:line="360" w:lineRule="auto"/>
        <w:ind w:left="420" w:leftChars="200"/>
        <w:textAlignment w:val="baseline"/>
        <w:outlineLvl w:val="2"/>
        <w:rPr>
          <w:rFonts w:hAnsi="宋体"/>
          <w:bCs/>
          <w:color w:val="auto"/>
          <w:sz w:val="24"/>
          <w:szCs w:val="22"/>
        </w:rPr>
      </w:pPr>
      <w:r>
        <w:rPr>
          <w:rFonts w:hint="eastAsia" w:hAnsi="宋体"/>
          <w:bCs/>
          <w:color w:val="auto"/>
          <w:sz w:val="24"/>
          <w:szCs w:val="22"/>
        </w:rPr>
        <w:t>（五）2019年1月1日以来，在深圳市地铁集团有限公司或下属单位合同履约评价考核等级不合格的参选申请人不得参选。</w:t>
      </w:r>
    </w:p>
    <w:p>
      <w:pPr>
        <w:keepNext/>
        <w:keepLines/>
        <w:numPr>
          <w:ilvl w:val="0"/>
          <w:numId w:val="5"/>
        </w:numPr>
        <w:tabs>
          <w:tab w:val="left" w:pos="1260"/>
        </w:tabs>
        <w:adjustRightInd w:val="0"/>
        <w:spacing w:after="260" w:line="360" w:lineRule="auto"/>
        <w:ind w:left="420" w:leftChars="200"/>
        <w:textAlignment w:val="baseline"/>
        <w:outlineLvl w:val="2"/>
        <w:rPr>
          <w:rFonts w:hAnsi="宋体"/>
          <w:bCs/>
          <w:color w:val="auto"/>
          <w:sz w:val="24"/>
          <w:szCs w:val="22"/>
        </w:rPr>
      </w:pPr>
      <w:r>
        <w:rPr>
          <w:rFonts w:hint="eastAsia" w:hAnsi="宋体"/>
          <w:bCs/>
          <w:color w:val="auto"/>
          <w:sz w:val="24"/>
          <w:szCs w:val="22"/>
        </w:rPr>
        <w:t>不接受联合体投标。</w:t>
      </w:r>
    </w:p>
    <w:p>
      <w:pPr>
        <w:keepNext/>
        <w:keepLines/>
        <w:tabs>
          <w:tab w:val="left" w:pos="1260"/>
        </w:tabs>
        <w:adjustRightInd w:val="0"/>
        <w:spacing w:after="260" w:line="360" w:lineRule="auto"/>
        <w:ind w:firstLine="482" w:firstLineChars="200"/>
        <w:textAlignment w:val="baseline"/>
        <w:outlineLvl w:val="2"/>
        <w:rPr>
          <w:rFonts w:ascii="宋体" w:hAnsi="宋体"/>
          <w:b/>
          <w:color w:val="auto"/>
          <w:kern w:val="0"/>
          <w:sz w:val="24"/>
          <w:szCs w:val="24"/>
        </w:rPr>
      </w:pPr>
      <w:r>
        <w:rPr>
          <w:rFonts w:hint="eastAsia" w:ascii="宋体" w:hAnsi="宋体"/>
          <w:b/>
          <w:color w:val="auto"/>
          <w:kern w:val="0"/>
          <w:sz w:val="24"/>
          <w:szCs w:val="24"/>
        </w:rPr>
        <w:t>五、比选、参选的</w:t>
      </w:r>
      <w:bookmarkEnd w:id="40"/>
      <w:r>
        <w:rPr>
          <w:rFonts w:hint="eastAsia" w:ascii="宋体" w:hAnsi="宋体"/>
          <w:b/>
          <w:color w:val="auto"/>
          <w:kern w:val="0"/>
          <w:sz w:val="24"/>
          <w:szCs w:val="24"/>
        </w:rPr>
        <w:t>时间安排</w:t>
      </w:r>
      <w:bookmarkEnd w:id="41"/>
      <w:bookmarkEnd w:id="42"/>
    </w:p>
    <w:tbl>
      <w:tblPr>
        <w:tblStyle w:val="48"/>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692"/>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序号</w:t>
            </w:r>
          </w:p>
        </w:tc>
        <w:tc>
          <w:tcPr>
            <w:tcW w:w="74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auto"/>
                <w:sz w:val="24"/>
                <w:szCs w:val="24"/>
              </w:rPr>
            </w:pPr>
            <w:r>
              <w:rPr>
                <w:rFonts w:hint="eastAsia" w:ascii="宋体" w:hAnsi="宋体"/>
                <w:color w:val="auto"/>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color w:val="auto"/>
                <w:kern w:val="0"/>
                <w:sz w:val="24"/>
                <w:szCs w:val="24"/>
              </w:rPr>
            </w:pPr>
            <w:r>
              <w:rPr>
                <w:rFonts w:hint="eastAsia" w:ascii="宋体" w:hAnsi="宋体"/>
                <w:color w:val="auto"/>
                <w:kern w:val="0"/>
                <w:sz w:val="24"/>
                <w:szCs w:val="24"/>
              </w:rPr>
              <w:t>1</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暂定2022年  月  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kern w:val="0"/>
                <w:sz w:val="24"/>
                <w:szCs w:val="24"/>
              </w:rPr>
            </w:pPr>
            <w:r>
              <w:rPr>
                <w:rFonts w:hint="eastAsia" w:ascii="宋体" w:hAnsi="宋体"/>
                <w:color w:val="auto"/>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color w:val="auto"/>
                <w:kern w:val="0"/>
                <w:sz w:val="24"/>
                <w:szCs w:val="24"/>
              </w:rPr>
            </w:pPr>
            <w:r>
              <w:rPr>
                <w:rFonts w:hint="eastAsia" w:ascii="宋体" w:hAnsi="宋体"/>
                <w:color w:val="auto"/>
                <w:kern w:val="0"/>
                <w:sz w:val="24"/>
                <w:szCs w:val="24"/>
              </w:rPr>
              <w:t>2</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截标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 xml:space="preserve">暂定2022年 月  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color w:val="auto"/>
                <w:sz w:val="24"/>
                <w:szCs w:val="24"/>
              </w:rPr>
            </w:pPr>
            <w:r>
              <w:rPr>
                <w:rFonts w:ascii="宋体" w:hAnsi="宋体"/>
                <w:snapToGrid w:val="0"/>
                <w:color w:val="auto"/>
                <w:sz w:val="24"/>
                <w:szCs w:val="24"/>
              </w:rPr>
              <w:t>1.纸质版参选文件递交地点：</w:t>
            </w:r>
            <w:r>
              <w:rPr>
                <w:rFonts w:hint="eastAsia" w:ascii="宋体" w:hAnsi="宋体"/>
                <w:snapToGrid w:val="0"/>
                <w:color w:val="auto"/>
                <w:sz w:val="24"/>
                <w:szCs w:val="24"/>
              </w:rPr>
              <w:t>深圳市福田区深南大道深铁置业大厦</w:t>
            </w:r>
          </w:p>
          <w:p>
            <w:pPr>
              <w:spacing w:line="360" w:lineRule="auto"/>
              <w:rPr>
                <w:rFonts w:ascii="宋体" w:hAnsi="宋体"/>
                <w:snapToGrid w:val="0"/>
                <w:color w:val="auto"/>
                <w:sz w:val="24"/>
                <w:szCs w:val="24"/>
              </w:rPr>
            </w:pPr>
            <w:r>
              <w:rPr>
                <w:rFonts w:ascii="宋体" w:hAnsi="宋体"/>
                <w:snapToGrid w:val="0"/>
                <w:color w:val="auto"/>
                <w:sz w:val="24"/>
                <w:szCs w:val="24"/>
              </w:rPr>
              <w:t>2.电子版参选文件递交平台：</w:t>
            </w:r>
            <w:r>
              <w:rPr>
                <w:rFonts w:hint="eastAsia" w:ascii="宋体" w:hAnsi="宋体"/>
                <w:snapToGrid w:val="0"/>
                <w:color w:val="auto"/>
                <w:sz w:val="24"/>
                <w:szCs w:val="24"/>
              </w:rPr>
              <w:t>深圳地铁智能招采管理平台（</w:t>
            </w:r>
            <w:r>
              <w:rPr>
                <w:rFonts w:ascii="宋体" w:hAnsi="宋体"/>
                <w:snapToGrid w:val="0"/>
                <w:color w:val="auto"/>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color w:val="auto"/>
                <w:kern w:val="0"/>
                <w:sz w:val="24"/>
                <w:szCs w:val="24"/>
              </w:rPr>
            </w:pPr>
            <w:r>
              <w:rPr>
                <w:rFonts w:hint="eastAsia" w:ascii="宋体" w:hAnsi="宋体"/>
                <w:color w:val="auto"/>
                <w:kern w:val="0"/>
                <w:sz w:val="24"/>
                <w:szCs w:val="24"/>
              </w:rPr>
              <w:t>3</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olor w:val="auto"/>
                <w:kern w:val="0"/>
                <w:sz w:val="24"/>
                <w:szCs w:val="24"/>
              </w:rPr>
              <w:t>暂定2022年 月  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kern w:val="0"/>
                <w:sz w:val="24"/>
                <w:szCs w:val="24"/>
              </w:rPr>
            </w:pPr>
            <w:r>
              <w:rPr>
                <w:rFonts w:hint="eastAsia" w:ascii="宋体" w:hAnsi="宋体" w:cs="宋体"/>
                <w:color w:val="auto"/>
                <w:sz w:val="24"/>
                <w:szCs w:val="24"/>
              </w:rPr>
              <w:t>开标时间地点：深圳市福田区深南大道深铁置业大厦（请持48小时内核酸检测结果方可入内）</w:t>
            </w:r>
          </w:p>
        </w:tc>
      </w:tr>
    </w:tbl>
    <w:p>
      <w:pPr>
        <w:pStyle w:val="3"/>
        <w:spacing w:line="360" w:lineRule="auto"/>
        <w:ind w:left="0" w:leftChars="0"/>
        <w:rPr>
          <w:rFonts w:ascii="宋体" w:hAnsi="宋体"/>
          <w:color w:val="auto"/>
          <w:sz w:val="24"/>
          <w:szCs w:val="24"/>
        </w:rPr>
      </w:pPr>
      <w:r>
        <w:rPr>
          <w:rFonts w:hint="eastAsia" w:ascii="宋体" w:hAnsi="宋体"/>
          <w:color w:val="auto"/>
          <w:sz w:val="24"/>
          <w:szCs w:val="24"/>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color w:val="auto"/>
          <w:kern w:val="0"/>
          <w:sz w:val="24"/>
          <w:szCs w:val="24"/>
        </w:rPr>
      </w:pPr>
      <w:bookmarkStart w:id="43" w:name="_Toc518494123"/>
      <w:bookmarkStart w:id="44" w:name="_Toc57731958"/>
      <w:r>
        <w:rPr>
          <w:rFonts w:hint="eastAsia" w:ascii="宋体" w:hAnsi="宋体"/>
          <w:b/>
          <w:color w:val="auto"/>
          <w:kern w:val="0"/>
          <w:sz w:val="24"/>
          <w:szCs w:val="24"/>
        </w:rPr>
        <w:t>六、参选费用</w:t>
      </w:r>
      <w:bookmarkEnd w:id="43"/>
      <w:bookmarkEnd w:id="44"/>
    </w:p>
    <w:p>
      <w:pPr>
        <w:pStyle w:val="3"/>
        <w:spacing w:line="360" w:lineRule="auto"/>
        <w:ind w:left="0" w:leftChars="0" w:firstLine="480" w:firstLineChars="200"/>
        <w:rPr>
          <w:rFonts w:ascii="宋体" w:hAnsi="宋体"/>
          <w:color w:val="auto"/>
          <w:sz w:val="24"/>
          <w:szCs w:val="24"/>
        </w:rPr>
      </w:pPr>
      <w:r>
        <w:rPr>
          <w:rFonts w:hint="eastAsia" w:ascii="宋体" w:hAnsi="宋体"/>
          <w:color w:val="auto"/>
          <w:sz w:val="24"/>
          <w:szCs w:val="24"/>
        </w:rPr>
        <w:t>参选人应承担所有与准备和参加参选有关的费用。无论参选的结果如何，参选人均自行承担因参加参选而发生的一切费用。</w:t>
      </w:r>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bookmarkStart w:id="45" w:name="_Toc518494124"/>
      <w:bookmarkStart w:id="46" w:name="_Toc57731959"/>
      <w:r>
        <w:rPr>
          <w:rFonts w:hint="eastAsia" w:ascii="宋体" w:hAnsi="宋体"/>
          <w:b/>
          <w:color w:val="auto"/>
          <w:kern w:val="0"/>
          <w:sz w:val="24"/>
          <w:szCs w:val="24"/>
        </w:rPr>
        <w:t>七、参选报价限价</w:t>
      </w:r>
      <w:bookmarkEnd w:id="45"/>
      <w:bookmarkEnd w:id="46"/>
    </w:p>
    <w:p>
      <w:pPr>
        <w:pStyle w:val="24"/>
        <w:tabs>
          <w:tab w:val="right" w:pos="9026"/>
        </w:tabs>
        <w:spacing w:line="360" w:lineRule="auto"/>
        <w:ind w:firstLine="480" w:firstLineChars="200"/>
        <w:rPr>
          <w:rFonts w:hAnsi="宋体"/>
          <w:color w:val="auto"/>
          <w:sz w:val="24"/>
          <w:szCs w:val="24"/>
        </w:rPr>
      </w:pPr>
      <w:r>
        <w:rPr>
          <w:rFonts w:hint="eastAsia" w:hAnsi="宋体"/>
          <w:color w:val="auto"/>
          <w:sz w:val="24"/>
          <w:szCs w:val="24"/>
        </w:rPr>
        <w:t>本次参选报价总费用最高限价为人民币</w:t>
      </w:r>
      <w:r>
        <w:rPr>
          <w:rFonts w:hint="eastAsia" w:hAnsi="宋体"/>
          <w:b/>
          <w:bCs/>
          <w:color w:val="auto"/>
          <w:sz w:val="24"/>
          <w:szCs w:val="24"/>
          <w:u w:val="single"/>
        </w:rPr>
        <w:t>43万元</w:t>
      </w:r>
      <w:r>
        <w:rPr>
          <w:rFonts w:hint="eastAsia" w:hAnsi="宋体"/>
          <w:color w:val="auto"/>
          <w:sz w:val="24"/>
          <w:szCs w:val="24"/>
        </w:rPr>
        <w:t>（含税）。参选人报价高于总额最高上限价将作为无效标处理。</w:t>
      </w:r>
    </w:p>
    <w:p>
      <w:pPr>
        <w:pStyle w:val="5"/>
        <w:spacing w:after="0" w:line="360" w:lineRule="auto"/>
        <w:rPr>
          <w:color w:val="auto"/>
          <w:szCs w:val="28"/>
        </w:rPr>
      </w:pPr>
      <w:r>
        <w:rPr>
          <w:rFonts w:hint="eastAsia"/>
          <w:color w:val="auto"/>
        </w:rPr>
        <w:br w:type="page"/>
      </w:r>
      <w:bookmarkStart w:id="47" w:name="_Toc57731960"/>
      <w:r>
        <w:rPr>
          <w:rFonts w:hint="eastAsia" w:ascii="宋体" w:hAnsi="宋体" w:eastAsia="宋体"/>
          <w:b/>
          <w:color w:val="auto"/>
          <w:szCs w:val="28"/>
        </w:rPr>
        <w:t>第二章  比选文件</w:t>
      </w:r>
      <w:bookmarkEnd w:id="47"/>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bookmarkStart w:id="48" w:name="_Toc57731961"/>
      <w:bookmarkStart w:id="49" w:name="_Toc518494126"/>
      <w:r>
        <w:rPr>
          <w:rFonts w:hint="eastAsia" w:ascii="宋体" w:hAnsi="宋体"/>
          <w:b/>
          <w:color w:val="auto"/>
          <w:kern w:val="0"/>
          <w:sz w:val="24"/>
          <w:szCs w:val="24"/>
        </w:rPr>
        <w:t>一、比选文件的构成</w:t>
      </w:r>
      <w:bookmarkEnd w:id="48"/>
      <w:bookmarkEnd w:id="49"/>
    </w:p>
    <w:p>
      <w:pPr>
        <w:pStyle w:val="3"/>
        <w:tabs>
          <w:tab w:val="left" w:pos="1050"/>
        </w:tabs>
        <w:spacing w:line="360" w:lineRule="auto"/>
        <w:ind w:left="0" w:leftChars="0" w:firstLine="480" w:firstLineChars="200"/>
        <w:rPr>
          <w:rFonts w:ascii="宋体" w:hAnsi="宋体"/>
          <w:color w:val="auto"/>
          <w:sz w:val="24"/>
        </w:rPr>
      </w:pPr>
      <w:r>
        <w:rPr>
          <w:rFonts w:hint="eastAsia" w:ascii="宋体" w:hAnsi="宋体"/>
          <w:color w:val="auto"/>
          <w:sz w:val="24"/>
        </w:rPr>
        <w:t>比选文件用以阐明所需参选须知、评定标程序、</w:t>
      </w:r>
      <w:r>
        <w:rPr>
          <w:rFonts w:hint="eastAsia" w:hAnsi="宋体"/>
          <w:b/>
          <w:bCs/>
          <w:color w:val="auto"/>
          <w:sz w:val="24"/>
          <w:szCs w:val="24"/>
          <w:u w:val="single"/>
        </w:rPr>
        <w:t>大运枢纽综合开发项目、光明新湖项目、坪山坑梓项目、上屋北A地块综合开发项目地质灾害危险性评估服务</w:t>
      </w:r>
      <w:r>
        <w:rPr>
          <w:rFonts w:hint="eastAsia" w:ascii="宋体" w:hAnsi="宋体"/>
          <w:color w:val="auto"/>
          <w:sz w:val="24"/>
        </w:rPr>
        <w:t>工作任务及要求、合同条款等，比选文件由下述部分组成：</w:t>
      </w:r>
    </w:p>
    <w:p>
      <w:pPr>
        <w:adjustRightInd w:val="0"/>
        <w:snapToGrid w:val="0"/>
        <w:spacing w:line="360" w:lineRule="auto"/>
        <w:ind w:left="479"/>
        <w:rPr>
          <w:rFonts w:eastAsia="Times New Roman"/>
          <w:color w:val="auto"/>
          <w:sz w:val="24"/>
          <w:szCs w:val="32"/>
        </w:rPr>
      </w:pPr>
      <w:bookmarkStart w:id="50" w:name="_Toc518494127"/>
      <w:bookmarkStart w:id="51" w:name="_Toc57731962"/>
      <w:bookmarkStart w:id="52" w:name="_Toc197404903"/>
      <w:r>
        <w:rPr>
          <w:rFonts w:hint="eastAsia" w:ascii="宋体" w:hAnsi="宋体" w:cs="宋体"/>
          <w:color w:val="auto"/>
          <w:sz w:val="24"/>
          <w:szCs w:val="32"/>
        </w:rPr>
        <w:t>致参选人</w:t>
      </w:r>
    </w:p>
    <w:p>
      <w:pPr>
        <w:adjustRightInd w:val="0"/>
        <w:snapToGrid w:val="0"/>
        <w:spacing w:line="360" w:lineRule="auto"/>
        <w:ind w:left="479"/>
        <w:rPr>
          <w:rFonts w:eastAsia="Times New Roman"/>
          <w:color w:val="auto"/>
          <w:sz w:val="24"/>
          <w:szCs w:val="32"/>
        </w:rPr>
      </w:pPr>
      <w:r>
        <w:rPr>
          <w:rFonts w:hint="eastAsia" w:ascii="宋体" w:hAnsi="宋体" w:cs="宋体"/>
          <w:color w:val="auto"/>
          <w:sz w:val="24"/>
          <w:szCs w:val="32"/>
        </w:rPr>
        <w:t>参选文件无效和废标的情形摘要</w:t>
      </w:r>
    </w:p>
    <w:p>
      <w:pPr>
        <w:adjustRightInd w:val="0"/>
        <w:snapToGrid w:val="0"/>
        <w:spacing w:line="360" w:lineRule="auto"/>
        <w:ind w:left="479"/>
        <w:rPr>
          <w:rFonts w:eastAsia="Times New Roman"/>
          <w:color w:val="auto"/>
          <w:sz w:val="24"/>
          <w:szCs w:val="32"/>
        </w:rPr>
      </w:pPr>
      <w:r>
        <w:rPr>
          <w:rFonts w:hint="eastAsia" w:ascii="宋体" w:hAnsi="宋体" w:cs="宋体"/>
          <w:color w:val="auto"/>
          <w:sz w:val="24"/>
          <w:szCs w:val="32"/>
        </w:rPr>
        <w:t>第一篇</w:t>
      </w:r>
      <w:r>
        <w:rPr>
          <w:rFonts w:hint="eastAsia" w:eastAsia="Times New Roman"/>
          <w:color w:val="auto"/>
          <w:sz w:val="24"/>
          <w:szCs w:val="32"/>
        </w:rPr>
        <w:t xml:space="preserve"> </w:t>
      </w:r>
      <w:r>
        <w:rPr>
          <w:rFonts w:hint="eastAsia" w:ascii="宋体" w:hAnsi="宋体" w:cs="宋体"/>
          <w:color w:val="auto"/>
          <w:sz w:val="24"/>
          <w:szCs w:val="32"/>
        </w:rPr>
        <w:t>参选须知</w:t>
      </w:r>
    </w:p>
    <w:p>
      <w:pPr>
        <w:adjustRightInd w:val="0"/>
        <w:snapToGrid w:val="0"/>
        <w:spacing w:line="360" w:lineRule="auto"/>
        <w:ind w:left="479"/>
        <w:rPr>
          <w:rFonts w:eastAsia="Times New Roman"/>
          <w:color w:val="auto"/>
          <w:sz w:val="24"/>
          <w:szCs w:val="32"/>
        </w:rPr>
      </w:pPr>
      <w:r>
        <w:rPr>
          <w:rFonts w:hint="eastAsia" w:ascii="宋体" w:hAnsi="宋体" w:cs="宋体"/>
          <w:color w:val="auto"/>
          <w:sz w:val="24"/>
          <w:szCs w:val="32"/>
        </w:rPr>
        <w:t>第二篇</w:t>
      </w:r>
      <w:r>
        <w:rPr>
          <w:rFonts w:hint="eastAsia" w:eastAsia="Times New Roman"/>
          <w:color w:val="auto"/>
          <w:sz w:val="24"/>
          <w:szCs w:val="32"/>
        </w:rPr>
        <w:t xml:space="preserve"> </w:t>
      </w:r>
      <w:r>
        <w:rPr>
          <w:rFonts w:hint="eastAsia" w:ascii="宋体" w:hAnsi="宋体" w:cs="宋体"/>
          <w:color w:val="auto"/>
          <w:sz w:val="24"/>
          <w:szCs w:val="32"/>
        </w:rPr>
        <w:t>参选文件格式</w:t>
      </w:r>
    </w:p>
    <w:p>
      <w:pPr>
        <w:adjustRightInd w:val="0"/>
        <w:snapToGrid w:val="0"/>
        <w:spacing w:line="360" w:lineRule="auto"/>
        <w:ind w:left="479"/>
        <w:rPr>
          <w:rFonts w:eastAsia="Times New Roman"/>
          <w:color w:val="auto"/>
          <w:sz w:val="24"/>
          <w:szCs w:val="32"/>
        </w:rPr>
      </w:pPr>
      <w:r>
        <w:rPr>
          <w:rFonts w:hint="eastAsia" w:ascii="宋体" w:hAnsi="宋体" w:cs="宋体"/>
          <w:color w:val="auto"/>
          <w:sz w:val="24"/>
          <w:szCs w:val="32"/>
        </w:rPr>
        <w:t>第三篇</w:t>
      </w:r>
      <w:r>
        <w:rPr>
          <w:rFonts w:hint="eastAsia" w:eastAsia="Times New Roman"/>
          <w:color w:val="auto"/>
          <w:sz w:val="24"/>
          <w:szCs w:val="32"/>
        </w:rPr>
        <w:t xml:space="preserve"> </w:t>
      </w:r>
      <w:r>
        <w:rPr>
          <w:rFonts w:hint="eastAsia" w:ascii="宋体" w:hAnsi="宋体" w:cs="宋体"/>
          <w:color w:val="auto"/>
          <w:sz w:val="24"/>
          <w:szCs w:val="32"/>
        </w:rPr>
        <w:t>合同条款</w:t>
      </w:r>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r>
        <w:rPr>
          <w:rFonts w:hint="eastAsia" w:ascii="宋体" w:hAnsi="宋体"/>
          <w:b/>
          <w:color w:val="auto"/>
          <w:kern w:val="0"/>
          <w:sz w:val="24"/>
          <w:szCs w:val="24"/>
        </w:rPr>
        <w:t>二、比选文件的补遗、澄清、修改</w:t>
      </w:r>
      <w:bookmarkEnd w:id="50"/>
      <w:bookmarkEnd w:id="51"/>
      <w:bookmarkEnd w:id="52"/>
    </w:p>
    <w:p>
      <w:pPr>
        <w:spacing w:line="360" w:lineRule="auto"/>
        <w:ind w:firstLine="480" w:firstLineChars="200"/>
        <w:rPr>
          <w:rFonts w:ascii="宋体" w:hAnsi="宋体"/>
          <w:color w:val="auto"/>
          <w:sz w:val="24"/>
          <w:szCs w:val="24"/>
        </w:rPr>
      </w:pPr>
      <w:r>
        <w:rPr>
          <w:rFonts w:hint="eastAsia" w:ascii="宋体" w:hAnsi="宋体"/>
          <w:color w:val="auto"/>
          <w:sz w:val="24"/>
          <w:szCs w:val="24"/>
        </w:rPr>
        <w:t>1、参选人若对比选文件有疑问，需要比选人予以澄清，</w:t>
      </w:r>
      <w:r>
        <w:rPr>
          <w:rFonts w:hint="eastAsia" w:ascii="宋体" w:hAnsi="宋体"/>
          <w:color w:val="auto"/>
          <w:kern w:val="0"/>
          <w:sz w:val="24"/>
          <w:szCs w:val="24"/>
        </w:rPr>
        <w:t>应于</w:t>
      </w:r>
      <w:r>
        <w:rPr>
          <w:rFonts w:hint="eastAsia" w:ascii="宋体" w:hAnsi="宋体"/>
          <w:b/>
          <w:color w:val="auto"/>
          <w:kern w:val="0"/>
          <w:sz w:val="24"/>
          <w:szCs w:val="24"/>
          <w:u w:val="single"/>
        </w:rPr>
        <w:t>参选截止日</w:t>
      </w:r>
      <w:r>
        <w:rPr>
          <w:rFonts w:hint="eastAsia" w:ascii="宋体" w:hAnsi="宋体"/>
          <w:b/>
          <w:color w:val="auto"/>
          <w:sz w:val="24"/>
          <w:szCs w:val="24"/>
          <w:u w:val="single"/>
        </w:rPr>
        <w:t>5日前</w:t>
      </w:r>
      <w:r>
        <w:rPr>
          <w:rFonts w:hint="eastAsia" w:ascii="宋体" w:hAnsi="宋体"/>
          <w:color w:val="auto"/>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color w:val="auto"/>
          <w:kern w:val="0"/>
          <w:sz w:val="24"/>
          <w:szCs w:val="24"/>
          <w:u w:val="single"/>
        </w:rPr>
        <w:t>参选截止日3日前在“</w:t>
      </w:r>
      <w:r>
        <w:rPr>
          <w:rFonts w:hint="eastAsia" w:ascii="宋体" w:hAnsi="宋体"/>
          <w:color w:val="auto"/>
          <w:kern w:val="0"/>
          <w:sz w:val="24"/>
          <w:szCs w:val="24"/>
        </w:rPr>
        <w:t>深铁招采网、深圳地铁官网、国资委阳光采购平台、深铁置业微信订阅号</w:t>
      </w:r>
      <w:r>
        <w:rPr>
          <w:rFonts w:hint="eastAsia" w:ascii="宋体" w:hAnsi="宋体"/>
          <w:color w:val="auto"/>
          <w:sz w:val="24"/>
          <w:szCs w:val="24"/>
        </w:rPr>
        <w:t>”向所有参选人公示。比选文件的补遗作为比选文件的组成部分，具有约束力。参选人应随时查看</w:t>
      </w:r>
      <w:r>
        <w:rPr>
          <w:rFonts w:hint="eastAsia" w:ascii="宋体" w:hAnsi="宋体"/>
          <w:b/>
          <w:color w:val="auto"/>
          <w:kern w:val="0"/>
          <w:sz w:val="24"/>
          <w:szCs w:val="24"/>
        </w:rPr>
        <w:t>“</w:t>
      </w:r>
      <w:r>
        <w:rPr>
          <w:rFonts w:hint="eastAsia" w:ascii="宋体" w:hAnsi="宋体"/>
          <w:color w:val="auto"/>
          <w:kern w:val="0"/>
          <w:sz w:val="24"/>
          <w:szCs w:val="24"/>
        </w:rPr>
        <w:t>深铁招采网、深圳地铁官网、国资委阳光采购平台、深铁置业微信订阅号</w:t>
      </w:r>
      <w:r>
        <w:rPr>
          <w:rFonts w:hint="eastAsia" w:ascii="宋体" w:hAnsi="宋体"/>
          <w:color w:val="auto"/>
          <w:sz w:val="24"/>
          <w:szCs w:val="24"/>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color w:val="auto"/>
          <w:sz w:val="24"/>
        </w:rPr>
      </w:pPr>
      <w:r>
        <w:rPr>
          <w:rFonts w:hint="eastAsia" w:ascii="宋体" w:hAnsi="宋体"/>
          <w:color w:val="auto"/>
          <w:sz w:val="24"/>
          <w:szCs w:val="24"/>
        </w:rPr>
        <w:t>2、</w:t>
      </w:r>
      <w:r>
        <w:rPr>
          <w:rFonts w:hint="eastAsia" w:ascii="宋体" w:hAnsi="宋体"/>
          <w:color w:val="auto"/>
          <w:sz w:val="24"/>
        </w:rPr>
        <w:t>比选人对在</w:t>
      </w:r>
      <w:r>
        <w:rPr>
          <w:rFonts w:hint="eastAsia" w:ascii="宋体" w:hAnsi="宋体"/>
          <w:b/>
          <w:color w:val="auto"/>
          <w:kern w:val="0"/>
          <w:sz w:val="24"/>
          <w:szCs w:val="24"/>
          <w:u w:val="single"/>
        </w:rPr>
        <w:t>参选截止日</w:t>
      </w:r>
      <w:r>
        <w:rPr>
          <w:rFonts w:hint="eastAsia" w:ascii="宋体" w:hAnsi="宋体"/>
          <w:b/>
          <w:color w:val="auto"/>
          <w:sz w:val="24"/>
          <w:szCs w:val="24"/>
          <w:u w:val="single"/>
        </w:rPr>
        <w:t>5日</w:t>
      </w:r>
      <w:r>
        <w:rPr>
          <w:rFonts w:hint="eastAsia" w:ascii="宋体" w:hAnsi="宋体"/>
          <w:b/>
          <w:color w:val="auto"/>
          <w:kern w:val="0"/>
          <w:sz w:val="24"/>
          <w:szCs w:val="24"/>
          <w:u w:val="single"/>
        </w:rPr>
        <w:t>前</w:t>
      </w:r>
      <w:r>
        <w:rPr>
          <w:rFonts w:hint="eastAsia" w:ascii="宋体" w:hAnsi="宋体"/>
          <w:color w:val="auto"/>
          <w:sz w:val="24"/>
        </w:rPr>
        <w:t>收到的以书面函件的方式要求澄清的问题，将视具体情况进行澄清，比选人的澄清将</w:t>
      </w:r>
      <w:r>
        <w:rPr>
          <w:rFonts w:hint="eastAsia" w:ascii="宋体" w:hAnsi="宋体"/>
          <w:color w:val="auto"/>
          <w:kern w:val="0"/>
          <w:sz w:val="24"/>
          <w:szCs w:val="24"/>
          <w:u w:val="single"/>
        </w:rPr>
        <w:t>通</w:t>
      </w:r>
      <w:r>
        <w:rPr>
          <w:rFonts w:hint="eastAsia" w:ascii="宋体" w:hAnsi="宋体"/>
          <w:color w:val="auto"/>
          <w:sz w:val="24"/>
          <w:szCs w:val="24"/>
        </w:rPr>
        <w:t>过</w:t>
      </w:r>
      <w:r>
        <w:rPr>
          <w:rFonts w:hint="eastAsia" w:ascii="宋体" w:hAnsi="宋体"/>
          <w:b/>
          <w:color w:val="auto"/>
          <w:kern w:val="0"/>
          <w:sz w:val="24"/>
          <w:szCs w:val="24"/>
        </w:rPr>
        <w:t>“</w:t>
      </w:r>
      <w:r>
        <w:rPr>
          <w:rFonts w:hint="eastAsia" w:ascii="宋体" w:hAnsi="宋体"/>
          <w:color w:val="auto"/>
          <w:kern w:val="0"/>
          <w:sz w:val="24"/>
          <w:szCs w:val="24"/>
        </w:rPr>
        <w:t>深铁招采网、深圳地铁官网、国资委阳光采购平台、深铁置业微信订阅号</w:t>
      </w:r>
      <w:r>
        <w:rPr>
          <w:rFonts w:hint="eastAsia" w:ascii="宋体" w:hAnsi="宋体"/>
          <w:color w:val="auto"/>
          <w:sz w:val="24"/>
          <w:szCs w:val="24"/>
        </w:rPr>
        <w:t>”向所有参选人公示。</w:t>
      </w:r>
      <w:r>
        <w:rPr>
          <w:rFonts w:hint="eastAsia" w:ascii="宋体" w:hAnsi="宋体"/>
          <w:color w:val="auto"/>
          <w:sz w:val="24"/>
        </w:rPr>
        <w:t>如比选人认为参选人所提出的问题已在比选文件中明确说明，或可以根据比选文件做出明确的推断，比选人将不再予以澄清。</w:t>
      </w:r>
    </w:p>
    <w:p>
      <w:pPr>
        <w:spacing w:line="360" w:lineRule="auto"/>
        <w:rPr>
          <w:rFonts w:ascii="宋体" w:hAnsi="宋体"/>
          <w:color w:val="auto"/>
          <w:sz w:val="24"/>
          <w:szCs w:val="24"/>
        </w:rPr>
      </w:pPr>
      <w:r>
        <w:rPr>
          <w:rFonts w:hint="eastAsia" w:ascii="宋体" w:hAnsi="宋体"/>
          <w:color w:val="auto"/>
          <w:sz w:val="24"/>
        </w:rPr>
        <w:t xml:space="preserve">    3、</w:t>
      </w:r>
      <w:r>
        <w:rPr>
          <w:rFonts w:hint="eastAsia" w:ascii="宋体" w:hAnsi="宋体"/>
          <w:color w:val="auto"/>
          <w:sz w:val="24"/>
          <w:szCs w:val="24"/>
        </w:rPr>
        <w:t>比选文件发出后，在</w:t>
      </w:r>
      <w:r>
        <w:rPr>
          <w:rFonts w:hint="eastAsia" w:ascii="宋体" w:hAnsi="宋体"/>
          <w:b/>
          <w:color w:val="auto"/>
          <w:kern w:val="0"/>
          <w:sz w:val="24"/>
          <w:szCs w:val="24"/>
          <w:u w:val="single"/>
        </w:rPr>
        <w:t>参选截止日5日前</w:t>
      </w:r>
      <w:r>
        <w:rPr>
          <w:rFonts w:hint="eastAsia" w:ascii="宋体" w:hAnsi="宋体"/>
          <w:color w:val="auto"/>
          <w:sz w:val="24"/>
          <w:szCs w:val="24"/>
        </w:rPr>
        <w:t>的任何时候，确需要变更比选文件内容的，比选人可主动或在解答参选人提出的澄清问题时对比选文件进行修改。</w:t>
      </w:r>
    </w:p>
    <w:p>
      <w:pPr>
        <w:spacing w:line="360" w:lineRule="auto"/>
        <w:rPr>
          <w:rFonts w:ascii="宋体" w:hAnsi="宋体"/>
          <w:color w:val="auto"/>
          <w:sz w:val="28"/>
        </w:rPr>
      </w:pPr>
      <w:r>
        <w:rPr>
          <w:rFonts w:hint="eastAsia" w:ascii="宋体" w:hAnsi="宋体"/>
          <w:color w:val="auto"/>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color w:val="auto"/>
          <w:sz w:val="24"/>
          <w:szCs w:val="24"/>
        </w:rPr>
      </w:pPr>
      <w:r>
        <w:rPr>
          <w:rFonts w:hint="eastAsia" w:ascii="宋体" w:hAnsi="宋体"/>
          <w:color w:val="auto"/>
          <w:sz w:val="24"/>
          <w:szCs w:val="24"/>
        </w:rPr>
        <w:t>5、为使参选人在编写参选文件时有充分时间对比选文件的补遗、修改（补充）部分进行研究，比选人有权适当延长递交参选文件的截止日期。</w:t>
      </w:r>
    </w:p>
    <w:p>
      <w:pPr>
        <w:pStyle w:val="5"/>
        <w:spacing w:after="0" w:line="360" w:lineRule="auto"/>
        <w:rPr>
          <w:rFonts w:ascii="宋体" w:hAnsi="宋体" w:eastAsia="宋体"/>
          <w:b/>
          <w:color w:val="auto"/>
          <w:szCs w:val="28"/>
        </w:rPr>
      </w:pPr>
      <w:bookmarkStart w:id="53" w:name="_Toc57731963"/>
      <w:bookmarkStart w:id="54" w:name="_Toc518494128"/>
      <w:r>
        <w:rPr>
          <w:rFonts w:hint="eastAsia" w:ascii="宋体" w:hAnsi="宋体" w:eastAsia="宋体"/>
          <w:b/>
          <w:color w:val="auto"/>
          <w:szCs w:val="28"/>
        </w:rPr>
        <w:t>第三章  参选文件的编写</w:t>
      </w:r>
      <w:bookmarkEnd w:id="53"/>
      <w:bookmarkEnd w:id="54"/>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bookmarkStart w:id="55" w:name="_Toc518494129"/>
      <w:bookmarkStart w:id="56" w:name="_Toc57731964"/>
      <w:bookmarkStart w:id="57" w:name="_Toc197404905"/>
      <w:r>
        <w:rPr>
          <w:rFonts w:hint="eastAsia" w:ascii="宋体" w:hAnsi="宋体"/>
          <w:b/>
          <w:color w:val="auto"/>
          <w:kern w:val="0"/>
          <w:sz w:val="24"/>
          <w:szCs w:val="24"/>
        </w:rPr>
        <w:t>一、参选文件的组成及要求</w:t>
      </w:r>
      <w:bookmarkEnd w:id="55"/>
      <w:bookmarkEnd w:id="56"/>
      <w:bookmarkEnd w:id="57"/>
    </w:p>
    <w:p>
      <w:pPr>
        <w:pStyle w:val="3"/>
        <w:tabs>
          <w:tab w:val="left" w:pos="945"/>
          <w:tab w:val="left" w:pos="1275"/>
        </w:tabs>
        <w:snapToGrid w:val="0"/>
        <w:spacing w:line="360" w:lineRule="auto"/>
        <w:ind w:left="0" w:leftChars="0" w:firstLine="480" w:firstLineChars="200"/>
        <w:jc w:val="left"/>
        <w:rPr>
          <w:rFonts w:ascii="宋体" w:hAnsi="宋体"/>
          <w:color w:val="auto"/>
          <w:sz w:val="24"/>
          <w:szCs w:val="21"/>
        </w:rPr>
      </w:pPr>
      <w:r>
        <w:rPr>
          <w:rFonts w:hint="eastAsia" w:ascii="宋体" w:hAnsi="宋体"/>
          <w:color w:val="auto"/>
          <w:sz w:val="24"/>
          <w:szCs w:val="21"/>
        </w:rPr>
        <w:t>参选人应仔细阅读比选文件的所有内容，按要求提供参选文件，并保证所提供的全部资料的真实性。</w:t>
      </w:r>
    </w:p>
    <w:p>
      <w:pPr>
        <w:pStyle w:val="3"/>
        <w:tabs>
          <w:tab w:val="left" w:pos="945"/>
          <w:tab w:val="left" w:pos="1275"/>
        </w:tabs>
        <w:snapToGrid w:val="0"/>
        <w:spacing w:line="360" w:lineRule="auto"/>
        <w:ind w:left="0" w:leftChars="0" w:firstLine="480" w:firstLineChars="200"/>
        <w:jc w:val="left"/>
        <w:rPr>
          <w:rFonts w:ascii="宋体" w:hAnsi="宋体"/>
          <w:color w:val="auto"/>
          <w:sz w:val="24"/>
          <w:szCs w:val="21"/>
        </w:rPr>
      </w:pPr>
      <w:r>
        <w:rPr>
          <w:rFonts w:hint="eastAsia" w:ascii="宋体" w:hAnsi="宋体"/>
          <w:color w:val="auto"/>
          <w:sz w:val="24"/>
          <w:szCs w:val="21"/>
        </w:rPr>
        <w:t>参选文件格式要求：参选文件采用中文编写，A4纸印刷并装订成册。</w:t>
      </w:r>
    </w:p>
    <w:p>
      <w:pPr>
        <w:pStyle w:val="3"/>
        <w:tabs>
          <w:tab w:val="left" w:pos="945"/>
          <w:tab w:val="left" w:pos="1275"/>
        </w:tabs>
        <w:snapToGrid w:val="0"/>
        <w:spacing w:line="360" w:lineRule="auto"/>
        <w:ind w:left="0" w:leftChars="0" w:firstLine="482" w:firstLineChars="200"/>
        <w:jc w:val="left"/>
        <w:rPr>
          <w:rFonts w:ascii="宋体" w:hAnsi="宋体"/>
          <w:b/>
          <w:bCs/>
          <w:color w:val="auto"/>
          <w:sz w:val="24"/>
          <w:u w:val="single"/>
        </w:rPr>
      </w:pPr>
      <w:r>
        <w:rPr>
          <w:rFonts w:hint="eastAsia" w:ascii="宋体" w:hAnsi="宋体"/>
          <w:b/>
          <w:bCs/>
          <w:color w:val="auto"/>
          <w:sz w:val="24"/>
          <w:szCs w:val="21"/>
          <w:u w:val="single"/>
        </w:rPr>
        <w:t>投标文件建议按照“资格审查文件”、“商务标书”分别装订成两册。</w:t>
      </w:r>
    </w:p>
    <w:p>
      <w:pPr>
        <w:keepNext/>
        <w:keepLines/>
        <w:tabs>
          <w:tab w:val="left" w:pos="1260"/>
        </w:tabs>
        <w:adjustRightInd w:val="0"/>
        <w:spacing w:line="360" w:lineRule="auto"/>
        <w:ind w:left="420" w:leftChars="200"/>
        <w:textAlignment w:val="baseline"/>
        <w:outlineLvl w:val="2"/>
        <w:rPr>
          <w:rFonts w:ascii="宋体" w:hAnsi="宋体"/>
          <w:b/>
          <w:color w:val="auto"/>
          <w:kern w:val="0"/>
          <w:sz w:val="24"/>
          <w:szCs w:val="24"/>
        </w:rPr>
      </w:pPr>
      <w:bookmarkStart w:id="58" w:name="_Toc197404906"/>
      <w:bookmarkStart w:id="59" w:name="_Toc57731965"/>
      <w:bookmarkStart w:id="60" w:name="_Toc518494130"/>
      <w:r>
        <w:rPr>
          <w:rFonts w:hint="eastAsia" w:ascii="宋体" w:hAnsi="宋体"/>
          <w:b/>
          <w:color w:val="auto"/>
          <w:kern w:val="0"/>
          <w:sz w:val="24"/>
          <w:szCs w:val="24"/>
        </w:rPr>
        <w:t>二、参选文件内容编写要求</w:t>
      </w:r>
      <w:bookmarkEnd w:id="1"/>
      <w:bookmarkEnd w:id="58"/>
      <w:bookmarkEnd w:id="59"/>
      <w:bookmarkEnd w:id="60"/>
    </w:p>
    <w:p>
      <w:pPr>
        <w:keepNext/>
        <w:keepLines/>
        <w:tabs>
          <w:tab w:val="left" w:pos="1260"/>
        </w:tabs>
        <w:adjustRightInd w:val="0"/>
        <w:spacing w:line="360" w:lineRule="auto"/>
        <w:ind w:firstLine="482" w:firstLineChars="200"/>
        <w:textAlignment w:val="baseline"/>
        <w:outlineLvl w:val="2"/>
        <w:rPr>
          <w:rFonts w:ascii="宋体" w:hAnsi="宋体"/>
          <w:b/>
          <w:bCs/>
          <w:color w:val="auto"/>
          <w:sz w:val="24"/>
          <w:szCs w:val="24"/>
        </w:rPr>
      </w:pPr>
      <w:r>
        <w:rPr>
          <w:rFonts w:hint="eastAsia" w:ascii="宋体" w:hAnsi="宋体"/>
          <w:b/>
          <w:bCs/>
          <w:color w:val="auto"/>
          <w:sz w:val="24"/>
          <w:szCs w:val="24"/>
        </w:rPr>
        <w:t>（一）</w:t>
      </w:r>
      <w:r>
        <w:rPr>
          <w:rFonts w:hint="eastAsia" w:ascii="宋体" w:hAnsi="宋体"/>
          <w:b/>
          <w:bCs/>
          <w:color w:val="auto"/>
          <w:sz w:val="24"/>
          <w:szCs w:val="24"/>
          <w:u w:val="single"/>
        </w:rPr>
        <w:t>“</w:t>
      </w:r>
      <w:r>
        <w:rPr>
          <w:rFonts w:hint="eastAsia" w:ascii="宋体" w:hAnsi="宋体"/>
          <w:b/>
          <w:bCs/>
          <w:color w:val="auto"/>
          <w:sz w:val="24"/>
          <w:szCs w:val="21"/>
          <w:u w:val="single"/>
        </w:rPr>
        <w:t>资格审查文件</w:t>
      </w:r>
      <w:r>
        <w:rPr>
          <w:rFonts w:hint="eastAsia" w:ascii="宋体" w:hAnsi="宋体"/>
          <w:b/>
          <w:bCs/>
          <w:color w:val="auto"/>
          <w:sz w:val="24"/>
          <w:szCs w:val="24"/>
          <w:u w:val="single"/>
        </w:rPr>
        <w:t>”</w:t>
      </w:r>
      <w:r>
        <w:rPr>
          <w:rFonts w:hint="eastAsia" w:ascii="宋体" w:hAnsi="宋体"/>
          <w:b/>
          <w:bCs/>
          <w:color w:val="auto"/>
          <w:sz w:val="24"/>
          <w:szCs w:val="24"/>
        </w:rPr>
        <w:t>的编写</w:t>
      </w:r>
    </w:p>
    <w:p>
      <w:pPr>
        <w:pStyle w:val="24"/>
        <w:spacing w:line="360" w:lineRule="auto"/>
        <w:ind w:left="425"/>
        <w:rPr>
          <w:rFonts w:hAnsi="宋体"/>
          <w:color w:val="auto"/>
          <w:sz w:val="24"/>
          <w:szCs w:val="24"/>
        </w:rPr>
      </w:pPr>
      <w:r>
        <w:rPr>
          <w:rFonts w:hint="eastAsia" w:hAnsi="宋体"/>
          <w:color w:val="auto"/>
          <w:sz w:val="24"/>
          <w:szCs w:val="24"/>
        </w:rPr>
        <w:t>参选人应按照比选文件第二篇“参选文件格式”中参选文件的要求编写，</w:t>
      </w:r>
      <w:r>
        <w:rPr>
          <w:rFonts w:hint="eastAsia" w:hAnsi="宋体"/>
          <w:b/>
          <w:bCs/>
          <w:color w:val="auto"/>
          <w:sz w:val="24"/>
          <w:szCs w:val="24"/>
        </w:rPr>
        <w:t>“资格审查文件”</w:t>
      </w:r>
      <w:r>
        <w:rPr>
          <w:rFonts w:hint="eastAsia" w:hAnsi="宋体"/>
          <w:color w:val="auto"/>
          <w:sz w:val="24"/>
          <w:szCs w:val="24"/>
        </w:rPr>
        <w:t>根据参选文件要求应包括以下几个主要内容：</w:t>
      </w:r>
    </w:p>
    <w:p>
      <w:pPr>
        <w:pStyle w:val="24"/>
        <w:numPr>
          <w:ilvl w:val="0"/>
          <w:numId w:val="6"/>
        </w:numPr>
        <w:spacing w:line="360" w:lineRule="auto"/>
        <w:ind w:left="420"/>
        <w:rPr>
          <w:rFonts w:hAnsi="宋体"/>
          <w:color w:val="auto"/>
          <w:sz w:val="24"/>
          <w:szCs w:val="24"/>
        </w:rPr>
      </w:pPr>
      <w:r>
        <w:rPr>
          <w:rFonts w:hint="eastAsia" w:hAnsi="宋体"/>
          <w:color w:val="auto"/>
          <w:sz w:val="24"/>
          <w:szCs w:val="24"/>
        </w:rPr>
        <w:t>参选人营业执照复印件（加盖公章）；</w:t>
      </w:r>
    </w:p>
    <w:p>
      <w:pPr>
        <w:pStyle w:val="24"/>
        <w:numPr>
          <w:ilvl w:val="0"/>
          <w:numId w:val="6"/>
        </w:numPr>
        <w:spacing w:line="360" w:lineRule="auto"/>
        <w:ind w:left="420"/>
        <w:rPr>
          <w:rFonts w:hAnsi="宋体"/>
          <w:color w:val="auto"/>
          <w:sz w:val="24"/>
          <w:szCs w:val="24"/>
        </w:rPr>
      </w:pPr>
      <w:r>
        <w:rPr>
          <w:rFonts w:hint="eastAsia" w:hAnsi="宋体"/>
          <w:color w:val="auto"/>
          <w:sz w:val="24"/>
          <w:szCs w:val="24"/>
        </w:rPr>
        <w:t>法定代表人资格证明书（加盖公章）；</w:t>
      </w:r>
    </w:p>
    <w:p>
      <w:pPr>
        <w:pStyle w:val="24"/>
        <w:numPr>
          <w:ilvl w:val="0"/>
          <w:numId w:val="6"/>
        </w:numPr>
        <w:spacing w:line="360" w:lineRule="auto"/>
        <w:ind w:left="420"/>
        <w:rPr>
          <w:rFonts w:hAnsi="宋体"/>
          <w:color w:val="auto"/>
          <w:sz w:val="24"/>
          <w:szCs w:val="24"/>
        </w:rPr>
      </w:pPr>
      <w:r>
        <w:rPr>
          <w:rFonts w:hint="eastAsia" w:hAnsi="宋体"/>
          <w:color w:val="auto"/>
          <w:sz w:val="24"/>
          <w:szCs w:val="24"/>
        </w:rPr>
        <w:t>法定代表人身份证复印件（加盖公章，核验原件）；</w:t>
      </w:r>
    </w:p>
    <w:p>
      <w:pPr>
        <w:pStyle w:val="24"/>
        <w:numPr>
          <w:ilvl w:val="0"/>
          <w:numId w:val="6"/>
        </w:numPr>
        <w:spacing w:line="360" w:lineRule="auto"/>
        <w:ind w:left="420"/>
        <w:rPr>
          <w:rFonts w:hAnsi="宋体"/>
          <w:color w:val="auto"/>
          <w:sz w:val="24"/>
          <w:szCs w:val="24"/>
        </w:rPr>
      </w:pPr>
      <w:r>
        <w:rPr>
          <w:rFonts w:hint="eastAsia" w:hAnsi="宋体"/>
          <w:color w:val="auto"/>
          <w:sz w:val="24"/>
          <w:szCs w:val="24"/>
        </w:rPr>
        <w:t>法定代表人授权委托书（如有，加盖公章）；</w:t>
      </w:r>
    </w:p>
    <w:p>
      <w:pPr>
        <w:pStyle w:val="24"/>
        <w:numPr>
          <w:ilvl w:val="0"/>
          <w:numId w:val="6"/>
        </w:numPr>
        <w:spacing w:line="360" w:lineRule="auto"/>
        <w:ind w:left="420"/>
        <w:rPr>
          <w:rFonts w:hAnsi="宋体"/>
          <w:color w:val="auto"/>
          <w:sz w:val="24"/>
          <w:szCs w:val="24"/>
        </w:rPr>
      </w:pPr>
      <w:r>
        <w:rPr>
          <w:rFonts w:hint="eastAsia" w:hAnsi="宋体"/>
          <w:color w:val="auto"/>
          <w:sz w:val="24"/>
          <w:szCs w:val="24"/>
        </w:rPr>
        <w:t>被授权人身份证复印件（如有，加盖公章，核验原件）；</w:t>
      </w:r>
    </w:p>
    <w:p>
      <w:pPr>
        <w:pStyle w:val="24"/>
        <w:numPr>
          <w:ilvl w:val="0"/>
          <w:numId w:val="6"/>
        </w:numPr>
        <w:spacing w:line="360" w:lineRule="auto"/>
        <w:ind w:left="420"/>
        <w:rPr>
          <w:rFonts w:hAnsi="宋体"/>
          <w:color w:val="auto"/>
          <w:sz w:val="24"/>
          <w:szCs w:val="24"/>
        </w:rPr>
      </w:pPr>
      <w:r>
        <w:rPr>
          <w:rFonts w:hint="eastAsia" w:hAnsi="宋体"/>
          <w:color w:val="auto"/>
          <w:sz w:val="24"/>
          <w:szCs w:val="24"/>
        </w:rPr>
        <w:t>执业资质证明材料（加盖公章）：具有甲级地质灾害防治单位资质证书；</w:t>
      </w:r>
    </w:p>
    <w:p>
      <w:pPr>
        <w:pStyle w:val="24"/>
        <w:numPr>
          <w:ilvl w:val="0"/>
          <w:numId w:val="6"/>
        </w:numPr>
        <w:spacing w:line="360" w:lineRule="auto"/>
        <w:ind w:left="420"/>
        <w:rPr>
          <w:rFonts w:hAnsi="宋体"/>
          <w:color w:val="auto"/>
          <w:sz w:val="24"/>
          <w:szCs w:val="24"/>
        </w:rPr>
      </w:pPr>
      <w:r>
        <w:rPr>
          <w:rFonts w:hint="eastAsia" w:hAnsi="宋体"/>
          <w:color w:val="auto"/>
          <w:sz w:val="24"/>
          <w:szCs w:val="24"/>
        </w:rPr>
        <w:t>业绩证明材料（加盖公章）：参选单位自2019年1月1日至今在深圳地区完成5个地质灾害危险性评估报告业绩（可有多个项目，以上业绩证明材料需提供相关的合同复印件以及对应专家审查意见）。</w:t>
      </w:r>
    </w:p>
    <w:p>
      <w:pPr>
        <w:pStyle w:val="3"/>
        <w:snapToGrid w:val="0"/>
        <w:spacing w:after="0" w:line="360" w:lineRule="auto"/>
        <w:ind w:leftChars="0"/>
        <w:rPr>
          <w:rFonts w:ascii="宋体" w:hAnsi="宋体"/>
          <w:b/>
          <w:bCs/>
          <w:color w:val="auto"/>
          <w:sz w:val="24"/>
          <w:szCs w:val="24"/>
        </w:rPr>
      </w:pPr>
      <w:r>
        <w:rPr>
          <w:rFonts w:hint="eastAsia" w:ascii="宋体" w:hAnsi="宋体"/>
          <w:b/>
          <w:bCs/>
          <w:color w:val="auto"/>
          <w:sz w:val="24"/>
          <w:szCs w:val="24"/>
        </w:rPr>
        <w:t>（二）</w:t>
      </w:r>
      <w:r>
        <w:rPr>
          <w:rFonts w:hint="eastAsia" w:ascii="宋体" w:hAnsi="宋体"/>
          <w:b/>
          <w:bCs/>
          <w:color w:val="auto"/>
          <w:sz w:val="24"/>
          <w:szCs w:val="24"/>
          <w:u w:val="single"/>
        </w:rPr>
        <w:t>“商务标书”</w:t>
      </w:r>
      <w:r>
        <w:rPr>
          <w:rFonts w:hint="eastAsia" w:ascii="宋体" w:hAnsi="宋体"/>
          <w:b/>
          <w:bCs/>
          <w:color w:val="auto"/>
          <w:sz w:val="24"/>
          <w:szCs w:val="24"/>
        </w:rPr>
        <w:t>的编写</w:t>
      </w:r>
    </w:p>
    <w:p>
      <w:pPr>
        <w:pStyle w:val="24"/>
        <w:spacing w:line="360" w:lineRule="auto"/>
        <w:ind w:left="425"/>
        <w:rPr>
          <w:rFonts w:hAnsi="宋体"/>
          <w:color w:val="auto"/>
          <w:sz w:val="24"/>
          <w:szCs w:val="24"/>
        </w:rPr>
      </w:pPr>
      <w:r>
        <w:rPr>
          <w:rFonts w:hint="eastAsia" w:hAnsi="宋体"/>
          <w:color w:val="auto"/>
          <w:sz w:val="24"/>
          <w:szCs w:val="24"/>
        </w:rPr>
        <w:t>1.商务标书应包括以下几个主要内容：</w:t>
      </w:r>
    </w:p>
    <w:p>
      <w:pPr>
        <w:pStyle w:val="24"/>
        <w:tabs>
          <w:tab w:val="left" w:pos="6300"/>
        </w:tabs>
        <w:spacing w:line="360" w:lineRule="auto"/>
        <w:ind w:left="425"/>
        <w:rPr>
          <w:rFonts w:hAnsi="宋体"/>
          <w:color w:val="auto"/>
          <w:sz w:val="24"/>
          <w:szCs w:val="24"/>
        </w:rPr>
      </w:pPr>
      <w:r>
        <w:rPr>
          <w:rFonts w:hint="eastAsia" w:hAnsi="宋体"/>
          <w:color w:val="auto"/>
          <w:sz w:val="24"/>
          <w:szCs w:val="24"/>
        </w:rPr>
        <w:t>大运枢纽综合开发项目、光明新湖项目、坪山坑梓项目、上屋北A地块综合开发项目地质灾害危险性评估服务商务标书</w:t>
      </w:r>
    </w:p>
    <w:p>
      <w:pPr>
        <w:widowControl/>
        <w:overflowPunct w:val="0"/>
        <w:autoSpaceDE w:val="0"/>
        <w:autoSpaceDN w:val="0"/>
        <w:adjustRightInd w:val="0"/>
        <w:spacing w:line="360" w:lineRule="auto"/>
        <w:ind w:left="480"/>
        <w:jc w:val="left"/>
        <w:textAlignment w:val="baseline"/>
        <w:rPr>
          <w:rFonts w:ascii="宋体" w:hAnsi="宋体"/>
          <w:color w:val="auto"/>
          <w:sz w:val="24"/>
          <w:szCs w:val="24"/>
        </w:rPr>
      </w:pPr>
      <w:r>
        <w:rPr>
          <w:rFonts w:hint="eastAsia" w:ascii="宋体" w:hAnsi="宋体"/>
          <w:color w:val="auto"/>
          <w:sz w:val="24"/>
          <w:szCs w:val="24"/>
        </w:rPr>
        <w:t>（1）参选函；</w:t>
      </w:r>
      <w:r>
        <w:rPr>
          <w:rFonts w:hint="eastAsia" w:ascii="宋体" w:hAnsi="宋体"/>
          <w:color w:val="auto"/>
          <w:sz w:val="24"/>
        </w:rPr>
        <w:t>（2）报价表。</w:t>
      </w:r>
    </w:p>
    <w:p>
      <w:pPr>
        <w:pStyle w:val="3"/>
        <w:snapToGrid w:val="0"/>
        <w:spacing w:line="360" w:lineRule="auto"/>
        <w:ind w:left="0" w:leftChars="0" w:firstLine="480" w:firstLineChars="200"/>
        <w:rPr>
          <w:rFonts w:ascii="宋体" w:hAnsi="宋体"/>
          <w:color w:val="auto"/>
          <w:sz w:val="24"/>
          <w:szCs w:val="24"/>
        </w:rPr>
      </w:pPr>
      <w:r>
        <w:rPr>
          <w:rFonts w:hint="eastAsia" w:ascii="宋体" w:hAnsi="宋体"/>
          <w:color w:val="auto"/>
          <w:sz w:val="24"/>
          <w:szCs w:val="24"/>
        </w:rPr>
        <w:t>2.参选报价货币为</w:t>
      </w:r>
      <w:r>
        <w:rPr>
          <w:rFonts w:hint="eastAsia" w:ascii="宋体" w:hAnsi="宋体"/>
          <w:b/>
          <w:bCs/>
          <w:color w:val="auto"/>
          <w:sz w:val="24"/>
          <w:szCs w:val="24"/>
          <w:u w:val="single"/>
        </w:rPr>
        <w:t>人民币</w:t>
      </w:r>
      <w:r>
        <w:rPr>
          <w:rFonts w:hint="eastAsia" w:ascii="宋体" w:hAnsi="宋体"/>
          <w:color w:val="auto"/>
          <w:sz w:val="24"/>
          <w:szCs w:val="24"/>
        </w:rPr>
        <w:t>。</w:t>
      </w:r>
    </w:p>
    <w:p>
      <w:pPr>
        <w:pStyle w:val="3"/>
        <w:snapToGrid w:val="0"/>
        <w:spacing w:line="360" w:lineRule="auto"/>
        <w:ind w:left="0" w:leftChars="0" w:firstLine="480" w:firstLineChars="200"/>
        <w:rPr>
          <w:rFonts w:ascii="宋体" w:hAnsi="宋体"/>
          <w:color w:val="auto"/>
          <w:sz w:val="24"/>
          <w:szCs w:val="24"/>
        </w:rPr>
      </w:pPr>
      <w:bookmarkStart w:id="61" w:name="_Toc197404910"/>
      <w:bookmarkStart w:id="62" w:name="_Toc402782173"/>
      <w:r>
        <w:rPr>
          <w:rFonts w:hint="eastAsia" w:ascii="宋体" w:hAnsi="宋体"/>
          <w:color w:val="auto"/>
          <w:sz w:val="24"/>
          <w:szCs w:val="24"/>
        </w:rPr>
        <w:t>3．比选人认为参选人自备设施、工作人员的保险及劳动保护等费用已包含在参选人的参选报价中。</w:t>
      </w:r>
    </w:p>
    <w:p>
      <w:pPr>
        <w:pStyle w:val="3"/>
        <w:snapToGrid w:val="0"/>
        <w:spacing w:line="360" w:lineRule="auto"/>
        <w:ind w:left="0" w:leftChars="0" w:firstLine="480" w:firstLineChars="200"/>
        <w:rPr>
          <w:rFonts w:ascii="宋体" w:hAnsi="宋体"/>
          <w:color w:val="auto"/>
          <w:sz w:val="24"/>
          <w:szCs w:val="24"/>
        </w:rPr>
      </w:pPr>
      <w:r>
        <w:rPr>
          <w:rFonts w:hint="eastAsia" w:ascii="宋体" w:hAnsi="宋体"/>
          <w:color w:val="auto"/>
          <w:sz w:val="24"/>
          <w:szCs w:val="24"/>
        </w:rPr>
        <w:t>4．比选人认为参选人为履行本合同而提供的产品和相关服务的知识产权、版权费等第三者费用、根据法律由乙方支付的税费、保险费、合同文本、研究成果等资料的印刷费等已包含在参选人的参选报价中。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line="360" w:lineRule="auto"/>
        <w:ind w:left="0" w:leftChars="0" w:firstLine="480" w:firstLineChars="200"/>
        <w:rPr>
          <w:rFonts w:ascii="宋体" w:hAnsi="宋体"/>
          <w:color w:val="auto"/>
          <w:sz w:val="24"/>
          <w:szCs w:val="24"/>
        </w:rPr>
      </w:pPr>
      <w:r>
        <w:rPr>
          <w:rFonts w:hint="eastAsia" w:ascii="宋体" w:hAnsi="宋体"/>
          <w:color w:val="auto"/>
          <w:sz w:val="24"/>
          <w:szCs w:val="24"/>
        </w:rPr>
        <w:t>5．本次参选报价为服务总报价，最高限价为人民币43万元（含税）。参选人报价高于总额最高上限价将作为无效标处理。</w:t>
      </w:r>
    </w:p>
    <w:p>
      <w:pPr>
        <w:keepNext/>
        <w:keepLines/>
        <w:tabs>
          <w:tab w:val="left" w:pos="1260"/>
        </w:tabs>
        <w:adjustRightInd w:val="0"/>
        <w:spacing w:before="260" w:line="360" w:lineRule="auto"/>
        <w:ind w:firstLine="482" w:firstLineChars="200"/>
        <w:textAlignment w:val="baseline"/>
        <w:outlineLvl w:val="2"/>
        <w:rPr>
          <w:rFonts w:ascii="宋体" w:hAnsi="宋体"/>
          <w:b/>
          <w:color w:val="auto"/>
          <w:kern w:val="0"/>
          <w:sz w:val="24"/>
          <w:szCs w:val="24"/>
        </w:rPr>
      </w:pPr>
      <w:bookmarkStart w:id="63" w:name="_Toc57731966"/>
      <w:r>
        <w:rPr>
          <w:rFonts w:hint="eastAsia" w:ascii="宋体" w:hAnsi="宋体"/>
          <w:b/>
          <w:color w:val="auto"/>
          <w:kern w:val="0"/>
          <w:sz w:val="24"/>
          <w:szCs w:val="24"/>
        </w:rPr>
        <w:t>三、参选人的承诺</w:t>
      </w:r>
      <w:bookmarkEnd w:id="63"/>
      <w:r>
        <w:rPr>
          <w:rFonts w:hint="eastAsia" w:ascii="宋体" w:hAnsi="宋体"/>
          <w:b/>
          <w:color w:val="auto"/>
          <w:kern w:val="0"/>
          <w:sz w:val="24"/>
          <w:szCs w:val="24"/>
        </w:rPr>
        <w:t xml:space="preserve"> </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参选人必须对下列各项做出承诺：</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1、参选人</w:t>
      </w:r>
      <w:r>
        <w:rPr>
          <w:rFonts w:hint="eastAsia"/>
          <w:color w:val="auto"/>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numPr>
          <w:ilvl w:val="0"/>
          <w:numId w:val="7"/>
        </w:numPr>
        <w:spacing w:after="0" w:line="360" w:lineRule="auto"/>
        <w:ind w:leftChars="0" w:firstLine="200"/>
        <w:rPr>
          <w:rFonts w:ascii="宋体" w:hAnsi="宋体"/>
          <w:color w:val="auto"/>
          <w:sz w:val="24"/>
        </w:rPr>
      </w:pPr>
      <w:r>
        <w:rPr>
          <w:rFonts w:hint="eastAsia" w:ascii="宋体" w:hAnsi="宋体"/>
          <w:color w:val="auto"/>
          <w:sz w:val="24"/>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5"/>
        <w:spacing w:line="360" w:lineRule="auto"/>
        <w:rPr>
          <w:rFonts w:ascii="宋体" w:hAnsi="宋体" w:eastAsia="宋体"/>
          <w:b/>
          <w:color w:val="auto"/>
          <w:szCs w:val="28"/>
        </w:rPr>
      </w:pPr>
      <w:bookmarkStart w:id="64" w:name="_Toc197404908"/>
      <w:bookmarkStart w:id="65" w:name="_Toc518494132"/>
      <w:bookmarkStart w:id="66" w:name="_Toc57731967"/>
      <w:r>
        <w:rPr>
          <w:rFonts w:hint="eastAsia" w:ascii="宋体" w:hAnsi="宋体" w:eastAsia="宋体"/>
          <w:b/>
          <w:color w:val="auto"/>
          <w:szCs w:val="28"/>
        </w:rPr>
        <w:t>第四章 参选文件的签章及封装要求</w:t>
      </w:r>
      <w:bookmarkEnd w:id="64"/>
      <w:bookmarkEnd w:id="65"/>
      <w:bookmarkEnd w:id="66"/>
    </w:p>
    <w:p>
      <w:pPr>
        <w:pStyle w:val="3"/>
        <w:snapToGrid w:val="0"/>
        <w:spacing w:line="360" w:lineRule="auto"/>
        <w:ind w:left="0" w:leftChars="0" w:firstLine="482" w:firstLineChars="200"/>
        <w:rPr>
          <w:rFonts w:ascii="宋体" w:hAnsi="宋体"/>
          <w:b/>
          <w:color w:val="auto"/>
          <w:sz w:val="24"/>
        </w:rPr>
      </w:pPr>
      <w:bookmarkStart w:id="67" w:name="_Toc36527859"/>
      <w:bookmarkStart w:id="68" w:name="_Toc197404909"/>
      <w:bookmarkStart w:id="69" w:name="_Toc518494133"/>
      <w:bookmarkStart w:id="70" w:name="_Toc57731971"/>
      <w:r>
        <w:rPr>
          <w:rFonts w:hint="eastAsia" w:ascii="宋体" w:hAnsi="宋体"/>
          <w:b/>
          <w:color w:val="auto"/>
          <w:sz w:val="24"/>
        </w:rPr>
        <w:t>一、参选文件的份数</w:t>
      </w:r>
    </w:p>
    <w:p>
      <w:pPr>
        <w:pStyle w:val="3"/>
        <w:spacing w:line="360" w:lineRule="auto"/>
        <w:ind w:left="0" w:leftChars="0" w:firstLine="480" w:firstLineChars="200"/>
        <w:rPr>
          <w:rFonts w:ascii="宋体" w:hAnsi="宋体"/>
          <w:b/>
          <w:color w:val="auto"/>
          <w:sz w:val="24"/>
          <w:szCs w:val="21"/>
          <w:u w:val="single"/>
        </w:rPr>
      </w:pPr>
      <w:r>
        <w:rPr>
          <w:rFonts w:hint="eastAsia" w:ascii="宋体" w:hAnsi="宋体"/>
          <w:color w:val="auto"/>
          <w:sz w:val="24"/>
        </w:rPr>
        <w:t>参选人提交的</w:t>
      </w:r>
      <w:r>
        <w:rPr>
          <w:rFonts w:hint="eastAsia" w:ascii="宋体" w:hAnsi="宋体"/>
          <w:b/>
          <w:color w:val="auto"/>
          <w:sz w:val="24"/>
        </w:rPr>
        <w:t>参选文件应包含</w:t>
      </w:r>
      <w:r>
        <w:rPr>
          <w:rFonts w:hint="eastAsia" w:ascii="宋体" w:hAnsi="宋体"/>
          <w:b/>
          <w:color w:val="auto"/>
          <w:sz w:val="24"/>
          <w:u w:val="single"/>
        </w:rPr>
        <w:t>1套</w:t>
      </w:r>
      <w:r>
        <w:rPr>
          <w:rFonts w:hint="eastAsia" w:ascii="宋体" w:hAnsi="宋体"/>
          <w:b/>
          <w:color w:val="auto"/>
          <w:sz w:val="24"/>
          <w:szCs w:val="21"/>
          <w:u w:val="single"/>
        </w:rPr>
        <w:t>“资格审查文件”；</w:t>
      </w:r>
      <w:r>
        <w:rPr>
          <w:rFonts w:ascii="宋体" w:hAnsi="宋体"/>
          <w:b/>
          <w:color w:val="auto"/>
          <w:sz w:val="24"/>
          <w:szCs w:val="21"/>
          <w:u w:val="single"/>
        </w:rPr>
        <w:t>2</w:t>
      </w:r>
      <w:r>
        <w:rPr>
          <w:rFonts w:hint="eastAsia" w:ascii="宋体" w:hAnsi="宋体"/>
          <w:b/>
          <w:color w:val="auto"/>
          <w:sz w:val="24"/>
          <w:szCs w:val="21"/>
          <w:u w:val="single"/>
        </w:rPr>
        <w:t>套“商务标书”</w:t>
      </w:r>
      <w:r>
        <w:rPr>
          <w:rFonts w:hint="eastAsia" w:ascii="宋体" w:hAnsi="宋体"/>
          <w:b/>
          <w:color w:val="auto"/>
          <w:sz w:val="24"/>
        </w:rPr>
        <w:t>（正本1份、副本</w:t>
      </w:r>
      <w:r>
        <w:rPr>
          <w:rFonts w:ascii="宋体" w:hAnsi="宋体"/>
          <w:b/>
          <w:color w:val="auto"/>
          <w:sz w:val="24"/>
        </w:rPr>
        <w:t>1</w:t>
      </w:r>
      <w:r>
        <w:rPr>
          <w:rFonts w:hint="eastAsia" w:ascii="宋体" w:hAnsi="宋体"/>
          <w:b/>
          <w:color w:val="auto"/>
          <w:sz w:val="24"/>
        </w:rPr>
        <w:t>份），在每一册商务标书上要</w:t>
      </w:r>
      <w:r>
        <w:rPr>
          <w:rFonts w:ascii="宋体" w:hAnsi="宋体"/>
          <w:b/>
          <w:color w:val="auto"/>
          <w:sz w:val="24"/>
        </w:rPr>
        <w:t xml:space="preserve">明确注明 </w:t>
      </w:r>
      <w:r>
        <w:rPr>
          <w:rFonts w:hint="eastAsia" w:ascii="宋体" w:hAnsi="宋体"/>
          <w:color w:val="auto"/>
          <w:sz w:val="24"/>
        </w:rPr>
        <w:t>“正本”和“副本”，一旦正本和副本发现差异，以正本为准。</w:t>
      </w:r>
    </w:p>
    <w:p>
      <w:pPr>
        <w:pStyle w:val="3"/>
        <w:snapToGrid w:val="0"/>
        <w:spacing w:line="360" w:lineRule="auto"/>
        <w:ind w:left="0" w:leftChars="0" w:firstLine="482" w:firstLineChars="200"/>
        <w:rPr>
          <w:rFonts w:ascii="宋体" w:hAnsi="宋体"/>
          <w:b/>
          <w:color w:val="auto"/>
          <w:sz w:val="24"/>
        </w:rPr>
      </w:pPr>
      <w:r>
        <w:rPr>
          <w:rFonts w:hint="eastAsia" w:ascii="宋体" w:hAnsi="宋体"/>
          <w:b/>
          <w:color w:val="auto"/>
          <w:sz w:val="24"/>
        </w:rPr>
        <w:t>二、参选文件的签章</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（一）所有参选文件（正、副本）均须加盖公章。</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（二）参选文件均应使用不能擦去的墨水打印或书写，并由参选人正式授权人签署。有增加或修正的各项，都应由参选文件签字人签字证明。</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（三）参选文件应无涂改和行间插字，除非这些删改是根据比选人指示进行，或是参选人造成的必须修改的错误。在后一种情况下，修改处应由参选文件签字人签字证明。</w:t>
      </w:r>
    </w:p>
    <w:p>
      <w:pPr>
        <w:pStyle w:val="3"/>
        <w:snapToGrid w:val="0"/>
        <w:spacing w:line="360" w:lineRule="auto"/>
        <w:ind w:left="0" w:leftChars="0" w:firstLine="482" w:firstLineChars="200"/>
        <w:rPr>
          <w:rFonts w:ascii="宋体" w:hAnsi="宋体"/>
          <w:b/>
          <w:color w:val="auto"/>
          <w:sz w:val="24"/>
        </w:rPr>
      </w:pPr>
      <w:bookmarkStart w:id="71" w:name="_Toc36527858"/>
      <w:r>
        <w:rPr>
          <w:rFonts w:hint="eastAsia" w:ascii="宋体" w:hAnsi="宋体"/>
          <w:b/>
          <w:color w:val="auto"/>
          <w:sz w:val="24"/>
        </w:rPr>
        <w:t>三、参选文件的密封与</w:t>
      </w:r>
      <w:bookmarkEnd w:id="71"/>
      <w:r>
        <w:rPr>
          <w:rFonts w:hint="eastAsia" w:ascii="宋体" w:hAnsi="宋体"/>
          <w:b/>
          <w:color w:val="auto"/>
          <w:sz w:val="24"/>
        </w:rPr>
        <w:t>标识</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（一）参选文件必须按规定密封，在外层包封封口处加盖参选人单位公章。</w:t>
      </w:r>
    </w:p>
    <w:p>
      <w:pPr>
        <w:pStyle w:val="3"/>
        <w:spacing w:line="360" w:lineRule="auto"/>
        <w:ind w:left="0" w:leftChars="0" w:firstLine="480" w:firstLineChars="200"/>
        <w:rPr>
          <w:rFonts w:ascii="宋体" w:hAnsi="宋体"/>
          <w:color w:val="auto"/>
          <w:sz w:val="24"/>
        </w:rPr>
      </w:pPr>
      <w:r>
        <w:rPr>
          <w:rFonts w:hint="eastAsia" w:ascii="宋体" w:hAnsi="宋体"/>
          <w:color w:val="auto"/>
          <w:sz w:val="24"/>
        </w:rPr>
        <w:t>（二）参选人应按以下规定密封参选文件并加写标识：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auto"/>
          <w:sz w:val="24"/>
          <w:szCs w:val="24"/>
        </w:rPr>
      </w:pPr>
      <w:r>
        <w:rPr>
          <w:rFonts w:hint="eastAsia" w:ascii="宋体" w:hAnsi="宋体"/>
          <w:b/>
          <w:color w:val="auto"/>
          <w:sz w:val="24"/>
        </w:rPr>
        <w:t>将参选文件的所有资格</w:t>
      </w:r>
      <w:r>
        <w:rPr>
          <w:rFonts w:ascii="宋体" w:hAnsi="宋体"/>
          <w:b/>
          <w:color w:val="auto"/>
          <w:sz w:val="24"/>
        </w:rPr>
        <w:t>审查文件、</w:t>
      </w:r>
      <w:r>
        <w:rPr>
          <w:rFonts w:hint="eastAsia" w:ascii="宋体" w:hAnsi="宋体"/>
          <w:b/>
          <w:color w:val="auto"/>
          <w:sz w:val="24"/>
        </w:rPr>
        <w:t>商务标书分别包装后，再统一封装成一包，密封加盖参选人公章。</w:t>
      </w:r>
    </w:p>
    <w:p>
      <w:pPr>
        <w:adjustRightInd w:val="0"/>
        <w:snapToGrid w:val="0"/>
        <w:spacing w:line="360" w:lineRule="auto"/>
        <w:ind w:firstLine="482" w:firstLineChars="200"/>
        <w:rPr>
          <w:rFonts w:ascii="宋体" w:hAnsi="宋体"/>
          <w:b/>
          <w:color w:val="auto"/>
          <w:sz w:val="24"/>
          <w:szCs w:val="24"/>
        </w:rPr>
      </w:pPr>
      <w:r>
        <w:rPr>
          <w:rFonts w:hint="eastAsia" w:ascii="宋体" w:hAnsi="宋体"/>
          <w:b/>
          <w:color w:val="auto"/>
          <w:sz w:val="24"/>
          <w:szCs w:val="24"/>
        </w:rPr>
        <w:t>项目名称：</w:t>
      </w:r>
      <w:r>
        <w:rPr>
          <w:rFonts w:hint="eastAsia" w:ascii="宋体" w:hAnsi="宋体"/>
          <w:b/>
          <w:color w:val="auto"/>
          <w:sz w:val="24"/>
          <w:szCs w:val="24"/>
          <w:u w:val="single"/>
        </w:rPr>
        <w:t>大运枢纽综合开发项目、光明新湖项目、坪山坑梓项目、上屋北A地块综合开发项目地质灾害危险性评估服务</w:t>
      </w:r>
      <w:r>
        <w:rPr>
          <w:rFonts w:hint="eastAsia" w:ascii="宋体" w:hAnsi="宋体"/>
          <w:b/>
          <w:color w:val="auto"/>
          <w:sz w:val="24"/>
          <w:szCs w:val="24"/>
        </w:rPr>
        <w:t>参选文件</w:t>
      </w:r>
    </w:p>
    <w:p>
      <w:pPr>
        <w:adjustRightInd w:val="0"/>
        <w:snapToGrid w:val="0"/>
        <w:spacing w:line="360" w:lineRule="auto"/>
        <w:ind w:firstLine="482" w:firstLineChars="200"/>
        <w:rPr>
          <w:rFonts w:ascii="宋体" w:hAnsi="宋体"/>
          <w:color w:val="auto"/>
          <w:kern w:val="10"/>
          <w:sz w:val="24"/>
          <w:szCs w:val="24"/>
          <w:u w:val="single"/>
        </w:rPr>
      </w:pPr>
      <w:r>
        <w:rPr>
          <w:rFonts w:ascii="宋体" w:hAnsi="宋体"/>
          <w:b/>
          <w:bCs/>
          <w:color w:val="auto"/>
          <w:kern w:val="10"/>
          <w:sz w:val="24"/>
          <w:szCs w:val="24"/>
        </w:rPr>
        <w:t>参选人（盖章）</w:t>
      </w:r>
      <w:r>
        <w:rPr>
          <w:rFonts w:ascii="宋体" w:hAnsi="宋体"/>
          <w:color w:val="auto"/>
          <w:kern w:val="10"/>
          <w:sz w:val="24"/>
          <w:szCs w:val="24"/>
        </w:rPr>
        <w:t>：</w:t>
      </w:r>
      <w:r>
        <w:rPr>
          <w:rFonts w:ascii="宋体" w:hAnsi="宋体"/>
          <w:color w:val="auto"/>
          <w:kern w:val="10"/>
          <w:sz w:val="24"/>
          <w:szCs w:val="24"/>
          <w:u w:val="single"/>
        </w:rPr>
        <w:t xml:space="preserve">           [参选人名称]              </w:t>
      </w:r>
    </w:p>
    <w:p>
      <w:pPr>
        <w:adjustRightInd w:val="0"/>
        <w:snapToGrid w:val="0"/>
        <w:spacing w:line="360" w:lineRule="auto"/>
        <w:ind w:firstLine="482" w:firstLineChars="200"/>
        <w:rPr>
          <w:rFonts w:ascii="宋体" w:hAnsi="宋体"/>
          <w:bCs/>
          <w:color w:val="auto"/>
          <w:sz w:val="24"/>
          <w:szCs w:val="24"/>
        </w:rPr>
      </w:pPr>
      <w:r>
        <w:rPr>
          <w:rFonts w:hAnsi="宋体"/>
          <w:b/>
          <w:bCs/>
          <w:color w:val="auto"/>
          <w:sz w:val="24"/>
          <w:szCs w:val="24"/>
        </w:rPr>
        <w:t>法定代表人（签字或盖章）</w:t>
      </w:r>
      <w:r>
        <w:rPr>
          <w:rFonts w:hAnsi="宋体"/>
          <w:color w:val="auto"/>
          <w:sz w:val="24"/>
          <w:szCs w:val="24"/>
        </w:rPr>
        <w:t>：</w:t>
      </w:r>
      <w:r>
        <w:rPr>
          <w:rFonts w:hAnsi="宋体"/>
          <w:color w:val="auto"/>
          <w:sz w:val="24"/>
          <w:szCs w:val="24"/>
          <w:u w:val="single"/>
        </w:rPr>
        <w:t xml:space="preserve">                           </w:t>
      </w:r>
    </w:p>
    <w:p>
      <w:pPr>
        <w:adjustRightInd w:val="0"/>
        <w:snapToGrid w:val="0"/>
        <w:spacing w:line="360" w:lineRule="auto"/>
        <w:ind w:firstLine="482" w:firstLineChars="200"/>
        <w:rPr>
          <w:rFonts w:ascii="宋体" w:hAnsi="宋体"/>
          <w:b/>
          <w:color w:val="auto"/>
        </w:rPr>
      </w:pPr>
      <w:r>
        <w:rPr>
          <w:rFonts w:hint="eastAsia" w:ascii="宋体" w:hAnsi="宋体"/>
          <w:b/>
          <w:color w:val="auto"/>
          <w:sz w:val="24"/>
          <w:szCs w:val="24"/>
        </w:rPr>
        <w:t>日    期</w:t>
      </w:r>
      <w:r>
        <w:rPr>
          <w:rFonts w:hint="eastAsia" w:ascii="宋体" w:hAnsi="宋体"/>
          <w:bCs/>
          <w:color w:val="auto"/>
          <w:sz w:val="24"/>
          <w:szCs w:val="24"/>
        </w:rPr>
        <w:t>：</w:t>
      </w:r>
      <w:r>
        <w:rPr>
          <w:rFonts w:hint="eastAsia" w:ascii="宋体" w:hAnsi="宋体"/>
          <w:color w:val="auto"/>
          <w:sz w:val="24"/>
          <w:szCs w:val="24"/>
          <w:u w:val="single"/>
        </w:rPr>
        <w:t xml:space="preserve">        </w:t>
      </w:r>
      <w:r>
        <w:rPr>
          <w:rFonts w:ascii="宋体" w:hAnsi="宋体"/>
          <w:color w:val="auto"/>
          <w:sz w:val="24"/>
          <w:szCs w:val="24"/>
        </w:rPr>
        <w:t>年</w:t>
      </w:r>
      <w:r>
        <w:rPr>
          <w:rFonts w:hint="eastAsia" w:ascii="宋体" w:hAnsi="宋体"/>
          <w:color w:val="auto"/>
          <w:sz w:val="24"/>
          <w:szCs w:val="24"/>
          <w:u w:val="single"/>
        </w:rPr>
        <w:t xml:space="preserve">    </w:t>
      </w:r>
      <w:r>
        <w:rPr>
          <w:rFonts w:ascii="宋体" w:hAnsi="宋体"/>
          <w:color w:val="auto"/>
          <w:sz w:val="24"/>
          <w:szCs w:val="24"/>
        </w:rPr>
        <w:t>月</w:t>
      </w:r>
      <w:r>
        <w:rPr>
          <w:rFonts w:hint="eastAsia" w:ascii="宋体" w:hAnsi="宋体"/>
          <w:color w:val="auto"/>
          <w:sz w:val="24"/>
          <w:szCs w:val="24"/>
          <w:u w:val="single"/>
        </w:rPr>
        <w:t xml:space="preserve">    </w:t>
      </w:r>
      <w:r>
        <w:rPr>
          <w:rFonts w:ascii="宋体" w:hAnsi="宋体"/>
          <w:color w:val="auto"/>
          <w:sz w:val="24"/>
          <w:szCs w:val="24"/>
        </w:rPr>
        <w:t>日</w:t>
      </w:r>
      <w:r>
        <w:rPr>
          <w:rFonts w:ascii="宋体" w:hAnsi="宋体" w:cs="宋体"/>
          <w:snapToGrid w:val="0"/>
          <w:color w:val="auto"/>
          <w:szCs w:val="21"/>
        </w:rPr>
        <w:br w:type="page"/>
      </w:r>
    </w:p>
    <w:p>
      <w:pPr>
        <w:pStyle w:val="5"/>
        <w:spacing w:before="140" w:after="0" w:line="360" w:lineRule="auto"/>
        <w:rPr>
          <w:rFonts w:ascii="宋体" w:hAnsi="宋体" w:eastAsia="宋体"/>
          <w:b/>
          <w:color w:val="auto"/>
        </w:rPr>
      </w:pPr>
      <w:r>
        <w:rPr>
          <w:rFonts w:hint="eastAsia" w:ascii="宋体" w:hAnsi="宋体" w:eastAsia="宋体"/>
          <w:b/>
          <w:color w:val="auto"/>
        </w:rPr>
        <w:t xml:space="preserve">第五章 </w:t>
      </w:r>
      <w:bookmarkEnd w:id="67"/>
      <w:r>
        <w:rPr>
          <w:rFonts w:hint="eastAsia" w:ascii="宋体" w:hAnsi="宋体" w:eastAsia="宋体"/>
          <w:b/>
          <w:color w:val="auto"/>
        </w:rPr>
        <w:t>参选文件递交</w:t>
      </w:r>
      <w:bookmarkEnd w:id="68"/>
      <w:bookmarkEnd w:id="69"/>
      <w:bookmarkEnd w:id="70"/>
    </w:p>
    <w:p>
      <w:pPr>
        <w:spacing w:line="360" w:lineRule="auto"/>
        <w:ind w:firstLine="482" w:firstLineChars="200"/>
        <w:rPr>
          <w:rFonts w:ascii="宋体" w:hAnsi="宋体"/>
          <w:b/>
          <w:bCs/>
          <w:color w:val="auto"/>
          <w:sz w:val="24"/>
        </w:rPr>
      </w:pPr>
      <w:r>
        <w:rPr>
          <w:rFonts w:hint="eastAsia" w:ascii="宋体" w:hAnsi="宋体"/>
          <w:b/>
          <w:bCs/>
          <w:color w:val="auto"/>
          <w:sz w:val="24"/>
        </w:rPr>
        <w:t>一、参选人应按本参选须知规定的地点、日期和时间递交参选文件。</w:t>
      </w:r>
    </w:p>
    <w:p>
      <w:pPr>
        <w:numPr>
          <w:ilvl w:val="0"/>
          <w:numId w:val="8"/>
        </w:numPr>
        <w:adjustRightInd w:val="0"/>
        <w:snapToGrid w:val="0"/>
        <w:spacing w:line="360" w:lineRule="auto"/>
        <w:ind w:left="0" w:firstLine="480" w:firstLineChars="200"/>
        <w:rPr>
          <w:rFonts w:ascii="宋体" w:hAnsi="宋体"/>
          <w:bCs/>
          <w:color w:val="auto"/>
          <w:sz w:val="24"/>
          <w:szCs w:val="24"/>
        </w:rPr>
      </w:pPr>
      <w:bookmarkStart w:id="72" w:name="_Toc36527860"/>
      <w:r>
        <w:rPr>
          <w:rFonts w:ascii="宋体" w:hAnsi="宋体"/>
          <w:bCs/>
          <w:color w:val="auto"/>
          <w:sz w:val="24"/>
          <w:szCs w:val="24"/>
        </w:rPr>
        <w:t>纸质版参选文件递交地点：深圳市福田区</w:t>
      </w:r>
      <w:r>
        <w:rPr>
          <w:rFonts w:hint="eastAsia" w:ascii="宋体" w:hAnsi="宋体"/>
          <w:bCs/>
          <w:color w:val="auto"/>
          <w:sz w:val="24"/>
          <w:szCs w:val="24"/>
        </w:rPr>
        <w:t>深南大道深铁置业大厦；</w:t>
      </w:r>
    </w:p>
    <w:p>
      <w:pPr>
        <w:numPr>
          <w:ilvl w:val="0"/>
          <w:numId w:val="8"/>
        </w:numPr>
        <w:adjustRightInd w:val="0"/>
        <w:snapToGrid w:val="0"/>
        <w:spacing w:line="360" w:lineRule="auto"/>
        <w:ind w:left="0" w:firstLine="480" w:firstLineChars="200"/>
        <w:rPr>
          <w:rFonts w:ascii="宋体" w:hAnsi="宋体"/>
          <w:bCs/>
          <w:color w:val="auto"/>
          <w:sz w:val="24"/>
          <w:szCs w:val="24"/>
        </w:rPr>
      </w:pPr>
      <w:r>
        <w:rPr>
          <w:rFonts w:ascii="宋体" w:hAnsi="宋体"/>
          <w:bCs/>
          <w:color w:val="auto"/>
          <w:sz w:val="24"/>
          <w:szCs w:val="24"/>
        </w:rPr>
        <w:t>电子版参选文件递交平台：</w:t>
      </w:r>
      <w:r>
        <w:rPr>
          <w:rFonts w:hint="eastAsia" w:ascii="宋体" w:hAnsi="宋体"/>
          <w:bCs/>
          <w:color w:val="auto"/>
          <w:sz w:val="24"/>
          <w:szCs w:val="24"/>
        </w:rPr>
        <w:t>深圳地铁智能招采管理平台（</w:t>
      </w:r>
      <w:r>
        <w:rPr>
          <w:rFonts w:ascii="宋体" w:hAnsi="宋体"/>
          <w:bCs/>
          <w:color w:val="auto"/>
          <w:sz w:val="24"/>
          <w:szCs w:val="24"/>
        </w:rPr>
        <w:t>https://cg.shenzhenmc.com/）</w:t>
      </w:r>
      <w:r>
        <w:rPr>
          <w:rFonts w:hint="eastAsia" w:ascii="宋体" w:hAnsi="宋体"/>
          <w:bCs/>
          <w:color w:val="auto"/>
          <w:sz w:val="24"/>
          <w:szCs w:val="24"/>
        </w:rPr>
        <w:t>。</w:t>
      </w:r>
    </w:p>
    <w:p>
      <w:pPr>
        <w:adjustRightInd w:val="0"/>
        <w:snapToGrid w:val="0"/>
        <w:spacing w:line="360" w:lineRule="auto"/>
        <w:ind w:firstLine="480" w:firstLineChars="200"/>
        <w:rPr>
          <w:rFonts w:ascii="宋体" w:hAnsi="宋体"/>
          <w:bCs/>
          <w:color w:val="auto"/>
          <w:sz w:val="24"/>
          <w:szCs w:val="24"/>
        </w:rPr>
      </w:pPr>
      <w:r>
        <w:rPr>
          <w:rFonts w:hint="eastAsia" w:ascii="宋体" w:hAnsi="宋体"/>
          <w:bCs/>
          <w:color w:val="auto"/>
          <w:sz w:val="24"/>
          <w:szCs w:val="24"/>
        </w:rPr>
        <w:t>纸质版递交参选文件者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adjustRightInd w:val="0"/>
        <w:snapToGrid w:val="0"/>
        <w:spacing w:line="360" w:lineRule="auto"/>
        <w:ind w:firstLine="480" w:firstLineChars="200"/>
        <w:rPr>
          <w:rFonts w:ascii="宋体" w:hAnsi="宋体"/>
          <w:b/>
          <w:color w:val="auto"/>
          <w:sz w:val="24"/>
          <w:szCs w:val="32"/>
        </w:rPr>
      </w:pPr>
      <w:r>
        <w:rPr>
          <w:rFonts w:hint="eastAsia" w:hAnsi="宋体"/>
          <w:bCs/>
          <w:color w:val="auto"/>
          <w:sz w:val="24"/>
          <w:szCs w:val="24"/>
        </w:rPr>
        <w:t>若参选人的纸质版参选文件与电子版参选文件提交的时间或内容相冲突，以提交的纸质版参选文件的时间或内容为准。</w:t>
      </w:r>
    </w:p>
    <w:p>
      <w:pPr>
        <w:spacing w:line="360" w:lineRule="auto"/>
        <w:ind w:firstLine="482" w:firstLineChars="200"/>
        <w:rPr>
          <w:rFonts w:ascii="宋体" w:hAnsi="宋体"/>
          <w:color w:val="auto"/>
          <w:sz w:val="24"/>
        </w:rPr>
      </w:pPr>
      <w:r>
        <w:rPr>
          <w:rFonts w:hint="eastAsia" w:ascii="宋体" w:hAnsi="宋体"/>
          <w:b/>
          <w:bCs/>
          <w:color w:val="auto"/>
          <w:sz w:val="24"/>
        </w:rPr>
        <w:t>二、迟到的参选文件</w:t>
      </w:r>
      <w:bookmarkEnd w:id="72"/>
    </w:p>
    <w:p>
      <w:pPr>
        <w:spacing w:line="360" w:lineRule="auto"/>
        <w:ind w:firstLine="480" w:firstLineChars="200"/>
        <w:rPr>
          <w:rFonts w:ascii="宋体" w:hAnsi="宋体"/>
          <w:b/>
          <w:color w:val="auto"/>
          <w:sz w:val="24"/>
        </w:rPr>
      </w:pPr>
      <w:r>
        <w:rPr>
          <w:rFonts w:hint="eastAsia" w:ascii="宋体" w:hAnsi="宋体"/>
          <w:color w:val="auto"/>
          <w:sz w:val="24"/>
        </w:rPr>
        <w:t>在本参选须知第一章第四条规定的参选截止期以后送达的或者未送达指定地点的参选文件将不予受理。参选人在递交参选文件时应遵照工作人员的安排有秩序地进行。</w:t>
      </w:r>
    </w:p>
    <w:p>
      <w:pPr>
        <w:pStyle w:val="5"/>
        <w:spacing w:after="0" w:line="360" w:lineRule="auto"/>
        <w:rPr>
          <w:rFonts w:ascii="宋体" w:hAnsi="宋体" w:eastAsia="宋体"/>
          <w:b/>
          <w:color w:val="auto"/>
        </w:rPr>
      </w:pPr>
      <w:bookmarkStart w:id="73" w:name="_Toc57731972"/>
      <w:r>
        <w:rPr>
          <w:rFonts w:hint="eastAsia" w:ascii="宋体" w:hAnsi="宋体" w:eastAsia="宋体"/>
          <w:b/>
          <w:color w:val="auto"/>
        </w:rPr>
        <w:t>第六章  参选有效期</w:t>
      </w:r>
      <w:bookmarkEnd w:id="73"/>
    </w:p>
    <w:p>
      <w:pPr>
        <w:spacing w:line="360" w:lineRule="auto"/>
        <w:ind w:firstLine="480" w:firstLineChars="200"/>
        <w:rPr>
          <w:rFonts w:ascii="宋体" w:hAnsi="宋体"/>
          <w:color w:val="auto"/>
          <w:sz w:val="24"/>
          <w:szCs w:val="24"/>
        </w:rPr>
      </w:pPr>
      <w:r>
        <w:rPr>
          <w:rFonts w:hint="eastAsia" w:ascii="宋体" w:hAnsi="宋体"/>
          <w:color w:val="auto"/>
          <w:sz w:val="24"/>
          <w:szCs w:val="24"/>
        </w:rPr>
        <w:t>一、自规定的参选书递交截止期限起180天内，参选书均保持有效。</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5"/>
        <w:spacing w:after="0" w:line="360" w:lineRule="auto"/>
        <w:rPr>
          <w:rFonts w:ascii="宋体" w:hAnsi="宋体" w:eastAsia="宋体"/>
          <w:b/>
          <w:color w:val="auto"/>
        </w:rPr>
      </w:pPr>
      <w:bookmarkStart w:id="74" w:name="_Toc518494135"/>
      <w:bookmarkStart w:id="75" w:name="_Toc57731973"/>
      <w:r>
        <w:rPr>
          <w:rFonts w:hint="eastAsia" w:ascii="宋体" w:hAnsi="宋体" w:eastAsia="宋体"/>
          <w:b/>
          <w:color w:val="auto"/>
        </w:rPr>
        <w:t>第七章  开标</w:t>
      </w:r>
      <w:bookmarkEnd w:id="74"/>
      <w:bookmarkEnd w:id="75"/>
    </w:p>
    <w:p>
      <w:pPr>
        <w:spacing w:line="360" w:lineRule="auto"/>
        <w:ind w:firstLine="480" w:firstLineChars="200"/>
        <w:rPr>
          <w:rFonts w:ascii="宋体" w:hAnsi="宋体"/>
          <w:color w:val="auto"/>
          <w:sz w:val="24"/>
          <w:szCs w:val="24"/>
        </w:rPr>
      </w:pPr>
      <w:r>
        <w:rPr>
          <w:rFonts w:hint="eastAsia" w:ascii="宋体" w:hAnsi="宋体"/>
          <w:color w:val="auto"/>
          <w:sz w:val="24"/>
          <w:szCs w:val="24"/>
        </w:rPr>
        <w:t>一、截标后首先进入开标环节，比选人将于参选须知所规定的时间和地点公开举行开标会议，所有参选人代表参加。</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三、开标会议由比选人主持。</w:t>
      </w:r>
    </w:p>
    <w:p>
      <w:pPr>
        <w:spacing w:line="360" w:lineRule="auto"/>
        <w:ind w:firstLine="480" w:firstLineChars="200"/>
        <w:rPr>
          <w:rFonts w:ascii="宋体" w:hAnsi="宋体"/>
          <w:color w:val="auto"/>
          <w:sz w:val="24"/>
          <w:szCs w:val="24"/>
        </w:rPr>
      </w:pPr>
      <w:r>
        <w:rPr>
          <w:rFonts w:hint="eastAsia" w:ascii="宋体" w:hAnsi="宋体"/>
          <w:color w:val="auto"/>
          <w:sz w:val="24"/>
          <w:szCs w:val="24"/>
        </w:rPr>
        <w:t>四、由比选人监审人员及参选人监督检查所有参选文件的密封情况，也可以由比选人委托的公证机构进行检查并公证。</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五、</w:t>
      </w:r>
      <w:bookmarkStart w:id="76" w:name="_Hlk77375959"/>
      <w:r>
        <w:rPr>
          <w:rFonts w:hint="eastAsia" w:ascii="宋体" w:hAnsi="宋体"/>
          <w:color w:val="auto"/>
          <w:sz w:val="24"/>
          <w:szCs w:val="24"/>
        </w:rPr>
        <w:t>经确认无误后，</w:t>
      </w:r>
      <w:bookmarkStart w:id="77" w:name="_Hlk77373092"/>
      <w:r>
        <w:rPr>
          <w:rFonts w:hint="eastAsia" w:ascii="宋体" w:hAnsi="宋体"/>
          <w:color w:val="auto"/>
          <w:sz w:val="24"/>
          <w:szCs w:val="24"/>
        </w:rPr>
        <w:t>由比选人按各参选单位签到的先后时间顺序，当众拆封所有参选文件。比选人工作人员宣读参选人名称、参选报价等</w:t>
      </w:r>
      <w:bookmarkEnd w:id="76"/>
      <w:bookmarkEnd w:id="77"/>
      <w:r>
        <w:rPr>
          <w:rFonts w:hint="eastAsia" w:ascii="宋体" w:hAnsi="宋体"/>
          <w:color w:val="auto"/>
          <w:sz w:val="24"/>
          <w:szCs w:val="24"/>
        </w:rPr>
        <w:t>。</w:t>
      </w:r>
    </w:p>
    <w:p>
      <w:pPr>
        <w:spacing w:line="360" w:lineRule="auto"/>
        <w:ind w:firstLine="480" w:firstLineChars="200"/>
        <w:rPr>
          <w:rFonts w:ascii="宋体" w:hAnsi="宋体"/>
          <w:color w:val="auto"/>
          <w:sz w:val="24"/>
          <w:szCs w:val="24"/>
        </w:rPr>
      </w:pPr>
      <w:r>
        <w:rPr>
          <w:rFonts w:hint="eastAsia" w:ascii="宋体" w:hAnsi="宋体"/>
          <w:color w:val="auto"/>
          <w:sz w:val="24"/>
          <w:szCs w:val="24"/>
        </w:rPr>
        <w:t>六、比选人将作开标记录，并由参选人签字确认，以存档备查。</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七、按本须知规定宣布为不予受理情形的参选文件，不予送交评标委员会评审。</w:t>
      </w:r>
    </w:p>
    <w:p>
      <w:pPr>
        <w:spacing w:line="360" w:lineRule="auto"/>
        <w:ind w:firstLine="480" w:firstLineChars="200"/>
        <w:rPr>
          <w:rFonts w:ascii="宋体" w:hAnsi="宋体"/>
          <w:bCs/>
          <w:color w:val="auto"/>
          <w:sz w:val="24"/>
          <w:szCs w:val="24"/>
        </w:rPr>
      </w:pPr>
      <w:r>
        <w:rPr>
          <w:rFonts w:hint="eastAsia" w:ascii="宋体" w:hAnsi="宋体"/>
          <w:color w:val="auto"/>
          <w:sz w:val="24"/>
          <w:szCs w:val="24"/>
        </w:rPr>
        <w:t>八、开标结束后，进入评标环节。比选人</w:t>
      </w:r>
      <w:r>
        <w:rPr>
          <w:rFonts w:hint="eastAsia" w:ascii="宋体" w:hAnsi="宋体"/>
          <w:bCs/>
          <w:color w:val="auto"/>
          <w:sz w:val="24"/>
          <w:szCs w:val="24"/>
        </w:rPr>
        <w:t>将比选文件移交评标委员会</w:t>
      </w:r>
      <w:r>
        <w:rPr>
          <w:rFonts w:ascii="宋体" w:hAnsi="宋体"/>
          <w:bCs/>
          <w:color w:val="auto"/>
          <w:sz w:val="24"/>
          <w:szCs w:val="24"/>
        </w:rPr>
        <w:t>评审。</w:t>
      </w:r>
    </w:p>
    <w:p>
      <w:pPr>
        <w:spacing w:line="360" w:lineRule="auto"/>
        <w:ind w:firstLine="482" w:firstLineChars="200"/>
        <w:rPr>
          <w:rFonts w:ascii="宋体" w:hAnsi="宋体"/>
          <w:b/>
          <w:color w:val="auto"/>
          <w:sz w:val="24"/>
          <w:szCs w:val="24"/>
        </w:rPr>
      </w:pPr>
      <w:r>
        <w:rPr>
          <w:rFonts w:hint="eastAsia" w:ascii="宋体" w:hAnsi="宋体"/>
          <w:b/>
          <w:color w:val="auto"/>
          <w:sz w:val="24"/>
          <w:szCs w:val="24"/>
        </w:rPr>
        <w:t>九、参选文件有下列情形之一的，比选人将不予受理：</w:t>
      </w:r>
    </w:p>
    <w:p>
      <w:pPr>
        <w:spacing w:line="360" w:lineRule="auto"/>
        <w:ind w:firstLine="480" w:firstLineChars="200"/>
        <w:rPr>
          <w:rFonts w:ascii="宋体" w:hAnsi="宋体"/>
          <w:b/>
          <w:color w:val="auto"/>
          <w:sz w:val="24"/>
          <w:szCs w:val="24"/>
        </w:rPr>
      </w:pPr>
      <w:r>
        <w:rPr>
          <w:rFonts w:hint="eastAsia" w:ascii="宋体" w:hAnsi="宋体"/>
          <w:color w:val="auto"/>
          <w:sz w:val="24"/>
          <w:szCs w:val="24"/>
        </w:rPr>
        <w:t>（1）参选文件在规定的参选截止时间以后送达的或者未送达指定地点的；</w:t>
      </w:r>
    </w:p>
    <w:p>
      <w:pPr>
        <w:spacing w:line="360" w:lineRule="auto"/>
        <w:ind w:firstLine="480" w:firstLineChars="200"/>
        <w:rPr>
          <w:rFonts w:ascii="宋体" w:hAnsi="宋体"/>
          <w:color w:val="auto"/>
          <w:sz w:val="24"/>
          <w:szCs w:val="24"/>
        </w:rPr>
      </w:pPr>
      <w:r>
        <w:rPr>
          <w:rFonts w:hint="eastAsia" w:ascii="宋体" w:hAnsi="宋体"/>
          <w:color w:val="auto"/>
          <w:sz w:val="24"/>
          <w:szCs w:val="24"/>
        </w:rPr>
        <w:t>（2）参选文件未按规定密封和加盖参选人公章的；</w:t>
      </w:r>
    </w:p>
    <w:p>
      <w:pPr>
        <w:spacing w:line="360" w:lineRule="auto"/>
        <w:ind w:firstLine="480" w:firstLineChars="200"/>
        <w:rPr>
          <w:rFonts w:ascii="宋体" w:hAnsi="宋体"/>
          <w:color w:val="auto"/>
          <w:sz w:val="24"/>
        </w:rPr>
      </w:pPr>
      <w:r>
        <w:rPr>
          <w:rFonts w:hint="eastAsia" w:ascii="宋体" w:hAnsi="宋体"/>
          <w:color w:val="auto"/>
          <w:sz w:val="24"/>
          <w:szCs w:val="24"/>
        </w:rPr>
        <w:t>（3）</w:t>
      </w:r>
      <w:r>
        <w:rPr>
          <w:rFonts w:hint="eastAsia" w:ascii="宋体" w:hAnsi="宋体"/>
          <w:color w:val="auto"/>
          <w:sz w:val="24"/>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auto"/>
          <w:sz w:val="24"/>
        </w:rPr>
      </w:pPr>
      <w:r>
        <w:rPr>
          <w:rFonts w:hint="eastAsia" w:ascii="宋体" w:hAnsi="宋体"/>
          <w:b/>
          <w:color w:val="auto"/>
          <w:sz w:val="24"/>
        </w:rPr>
        <w:t>参选人如对比选文件及参选文件的编制有疑问，请主动及时地联系比选人。</w:t>
      </w:r>
    </w:p>
    <w:p>
      <w:pPr>
        <w:pStyle w:val="5"/>
        <w:spacing w:after="0" w:line="360" w:lineRule="auto"/>
        <w:rPr>
          <w:rFonts w:ascii="宋体" w:hAnsi="宋体" w:eastAsia="宋体"/>
          <w:b/>
          <w:color w:val="auto"/>
        </w:rPr>
      </w:pPr>
      <w:bookmarkStart w:id="78" w:name="_Toc518494136"/>
      <w:bookmarkStart w:id="79" w:name="_Toc57731974"/>
      <w:r>
        <w:rPr>
          <w:rFonts w:hint="eastAsia" w:ascii="宋体" w:hAnsi="宋体" w:eastAsia="宋体"/>
          <w:b/>
          <w:color w:val="auto"/>
        </w:rPr>
        <w:t>第八章 评标</w:t>
      </w:r>
      <w:bookmarkEnd w:id="78"/>
      <w:bookmarkEnd w:id="79"/>
    </w:p>
    <w:p>
      <w:pPr>
        <w:spacing w:line="360" w:lineRule="auto"/>
        <w:ind w:firstLine="480" w:firstLineChars="200"/>
        <w:rPr>
          <w:rFonts w:ascii="宋体" w:hAnsi="宋体"/>
          <w:bCs/>
          <w:color w:val="auto"/>
          <w:sz w:val="24"/>
          <w:szCs w:val="24"/>
        </w:rPr>
      </w:pPr>
      <w:bookmarkStart w:id="80" w:name="_Hlk77373757"/>
      <w:r>
        <w:rPr>
          <w:rFonts w:hint="eastAsia" w:ascii="宋体" w:hAnsi="宋体"/>
          <w:bCs/>
          <w:color w:val="auto"/>
          <w:sz w:val="24"/>
          <w:szCs w:val="24"/>
        </w:rPr>
        <w:t xml:space="preserve">一、开标完成结束后，进入评标环节。评标委员会由比选人组建，采用“最低价法”的方式进行评分。 </w:t>
      </w:r>
    </w:p>
    <w:p>
      <w:pPr>
        <w:spacing w:line="360" w:lineRule="auto"/>
        <w:ind w:firstLine="480" w:firstLineChars="200"/>
        <w:rPr>
          <w:rFonts w:ascii="宋体" w:hAnsi="宋体"/>
          <w:bCs/>
          <w:color w:val="auto"/>
          <w:sz w:val="24"/>
          <w:szCs w:val="24"/>
        </w:rPr>
      </w:pPr>
      <w:r>
        <w:rPr>
          <w:rFonts w:hint="eastAsia" w:ascii="宋体" w:hAnsi="宋体"/>
          <w:bCs/>
          <w:color w:val="auto"/>
          <w:sz w:val="24"/>
          <w:szCs w:val="24"/>
        </w:rPr>
        <w:t>二、评标</w:t>
      </w:r>
    </w:p>
    <w:bookmarkEnd w:id="80"/>
    <w:p>
      <w:pPr>
        <w:numPr>
          <w:ilvl w:val="0"/>
          <w:numId w:val="9"/>
        </w:numPr>
        <w:adjustRightInd w:val="0"/>
        <w:snapToGrid w:val="0"/>
        <w:spacing w:line="360" w:lineRule="auto"/>
        <w:ind w:firstLine="480" w:firstLineChars="200"/>
        <w:rPr>
          <w:rFonts w:ascii="宋体" w:hAnsi="宋体"/>
          <w:color w:val="auto"/>
          <w:sz w:val="24"/>
          <w:szCs w:val="24"/>
        </w:rPr>
      </w:pPr>
      <w:r>
        <w:rPr>
          <w:rFonts w:hint="eastAsia" w:ascii="宋体" w:hAnsi="宋体"/>
          <w:bCs/>
          <w:color w:val="auto"/>
          <w:sz w:val="24"/>
          <w:szCs w:val="24"/>
        </w:rPr>
        <w:t>评标</w:t>
      </w:r>
      <w:r>
        <w:rPr>
          <w:rFonts w:hint="eastAsia" w:ascii="宋体" w:hAnsi="宋体"/>
          <w:color w:val="auto"/>
          <w:sz w:val="24"/>
          <w:szCs w:val="24"/>
        </w:rPr>
        <w:t>委员会对参选文件</w:t>
      </w:r>
      <w:r>
        <w:rPr>
          <w:rFonts w:hint="eastAsia" w:ascii="宋体" w:hAnsi="宋体"/>
          <w:bCs/>
          <w:color w:val="auto"/>
          <w:sz w:val="24"/>
          <w:szCs w:val="24"/>
        </w:rPr>
        <w:t>的</w:t>
      </w:r>
      <w:r>
        <w:rPr>
          <w:rFonts w:hint="eastAsia" w:ascii="宋体" w:hAnsi="宋体"/>
          <w:b/>
          <w:color w:val="auto"/>
          <w:sz w:val="24"/>
          <w:szCs w:val="21"/>
          <w:u w:val="single"/>
        </w:rPr>
        <w:t>“资格审查文件”</w:t>
      </w:r>
      <w:r>
        <w:rPr>
          <w:rFonts w:hint="eastAsia" w:ascii="宋体" w:hAnsi="宋体"/>
          <w:color w:val="auto"/>
          <w:sz w:val="24"/>
          <w:szCs w:val="24"/>
        </w:rPr>
        <w:t>进行资格审查，并完成资格</w:t>
      </w:r>
      <w:r>
        <w:rPr>
          <w:rFonts w:ascii="宋体" w:hAnsi="宋体"/>
          <w:color w:val="auto"/>
          <w:sz w:val="24"/>
          <w:szCs w:val="24"/>
        </w:rPr>
        <w:t>审查</w:t>
      </w:r>
      <w:r>
        <w:rPr>
          <w:rFonts w:hint="eastAsia" w:ascii="宋体" w:hAnsi="宋体"/>
          <w:color w:val="auto"/>
          <w:sz w:val="24"/>
          <w:szCs w:val="24"/>
        </w:rPr>
        <w:t>评审表（详见评标附表）。</w:t>
      </w:r>
      <w:bookmarkStart w:id="81" w:name="_Hlk73352047"/>
      <w:r>
        <w:rPr>
          <w:rFonts w:hint="eastAsia" w:ascii="宋体" w:hAnsi="宋体"/>
          <w:color w:val="auto"/>
          <w:sz w:val="24"/>
          <w:szCs w:val="24"/>
        </w:rPr>
        <w:t>只有通过资格</w:t>
      </w:r>
      <w:r>
        <w:rPr>
          <w:rFonts w:ascii="宋体" w:hAnsi="宋体"/>
          <w:color w:val="auto"/>
          <w:sz w:val="24"/>
          <w:szCs w:val="24"/>
        </w:rPr>
        <w:t>审查</w:t>
      </w:r>
      <w:r>
        <w:rPr>
          <w:rFonts w:hint="eastAsia" w:ascii="宋体" w:hAnsi="宋体"/>
          <w:color w:val="auto"/>
          <w:sz w:val="24"/>
          <w:szCs w:val="24"/>
        </w:rPr>
        <w:t>的参选文件才有资格进入下一环节</w:t>
      </w:r>
      <w:r>
        <w:rPr>
          <w:rFonts w:hint="eastAsia" w:ascii="宋体" w:hAnsi="宋体"/>
          <w:bCs/>
          <w:color w:val="auto"/>
          <w:sz w:val="24"/>
          <w:szCs w:val="24"/>
        </w:rPr>
        <w:t>评</w:t>
      </w:r>
      <w:r>
        <w:rPr>
          <w:rFonts w:hint="eastAsia" w:ascii="宋体" w:hAnsi="宋体"/>
          <w:b/>
          <w:color w:val="auto"/>
          <w:sz w:val="24"/>
          <w:szCs w:val="21"/>
          <w:u w:val="single"/>
        </w:rPr>
        <w:t>“商务</w:t>
      </w:r>
      <w:r>
        <w:rPr>
          <w:rFonts w:ascii="宋体" w:hAnsi="宋体"/>
          <w:b/>
          <w:color w:val="auto"/>
          <w:sz w:val="24"/>
          <w:szCs w:val="21"/>
          <w:u w:val="single"/>
        </w:rPr>
        <w:t>标书”</w:t>
      </w:r>
      <w:r>
        <w:rPr>
          <w:rFonts w:hint="eastAsia" w:ascii="宋体" w:hAnsi="宋体"/>
          <w:b/>
          <w:color w:val="auto"/>
          <w:sz w:val="24"/>
          <w:szCs w:val="21"/>
          <w:u w:val="single"/>
        </w:rPr>
        <w:t>的</w:t>
      </w:r>
      <w:r>
        <w:rPr>
          <w:rFonts w:ascii="宋体" w:hAnsi="宋体"/>
          <w:b/>
          <w:color w:val="auto"/>
          <w:sz w:val="24"/>
          <w:szCs w:val="21"/>
          <w:u w:val="single"/>
        </w:rPr>
        <w:t>评审</w:t>
      </w:r>
      <w:r>
        <w:rPr>
          <w:rFonts w:hint="eastAsia" w:ascii="宋体" w:hAnsi="宋体"/>
          <w:color w:val="auto"/>
          <w:sz w:val="24"/>
          <w:szCs w:val="24"/>
        </w:rPr>
        <w:t>。资格</w:t>
      </w:r>
      <w:r>
        <w:rPr>
          <w:rFonts w:ascii="宋体" w:hAnsi="宋体"/>
          <w:color w:val="auto"/>
          <w:sz w:val="24"/>
          <w:szCs w:val="24"/>
        </w:rPr>
        <w:t>审查</w:t>
      </w:r>
      <w:r>
        <w:rPr>
          <w:rFonts w:hint="eastAsia" w:ascii="宋体" w:hAnsi="宋体"/>
          <w:color w:val="auto"/>
          <w:sz w:val="24"/>
          <w:szCs w:val="24"/>
        </w:rPr>
        <w:t>评审后，若合格参选人少于3家 ，则不再进行后续评标程序，比选人将重新组织比选</w:t>
      </w:r>
      <w:bookmarkEnd w:id="81"/>
      <w:r>
        <w:rPr>
          <w:rFonts w:hint="eastAsia" w:ascii="宋体" w:hAnsi="宋体"/>
          <w:color w:val="auto"/>
          <w:sz w:val="24"/>
          <w:szCs w:val="24"/>
        </w:rPr>
        <w:t>。</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（二）商务标评审</w:t>
      </w:r>
    </w:p>
    <w:p>
      <w:pPr>
        <w:tabs>
          <w:tab w:val="left" w:pos="993"/>
        </w:tabs>
        <w:spacing w:line="360" w:lineRule="auto"/>
        <w:ind w:firstLine="424" w:firstLineChars="177"/>
        <w:rPr>
          <w:rFonts w:ascii="宋体" w:hAnsi="宋体"/>
          <w:bCs/>
          <w:color w:val="auto"/>
          <w:sz w:val="24"/>
          <w:szCs w:val="24"/>
        </w:rPr>
      </w:pPr>
      <w:r>
        <w:rPr>
          <w:rFonts w:hint="eastAsia" w:ascii="宋体" w:hAnsi="宋体"/>
          <w:color w:val="auto"/>
          <w:sz w:val="24"/>
          <w:szCs w:val="24"/>
        </w:rPr>
        <w:t>第二阶段，开标工作人员将商务标书移交评标委员会，</w:t>
      </w:r>
      <w:r>
        <w:rPr>
          <w:rFonts w:hint="eastAsia" w:ascii="宋体" w:hAnsi="宋体"/>
          <w:bCs/>
          <w:color w:val="auto"/>
          <w:sz w:val="24"/>
          <w:szCs w:val="24"/>
        </w:rPr>
        <w:t>评标委员会对参选人的参选报价逐一单独进行评审。</w:t>
      </w:r>
    </w:p>
    <w:p>
      <w:pPr>
        <w:pStyle w:val="140"/>
        <w:tabs>
          <w:tab w:val="left" w:pos="993"/>
        </w:tabs>
        <w:spacing w:line="360" w:lineRule="auto"/>
        <w:ind w:firstLine="480"/>
        <w:rPr>
          <w:rFonts w:ascii="宋体" w:hAnsi="宋体"/>
          <w:bCs/>
          <w:color w:val="auto"/>
          <w:sz w:val="24"/>
          <w:szCs w:val="24"/>
        </w:rPr>
      </w:pPr>
      <w:r>
        <w:rPr>
          <w:rFonts w:hint="eastAsia" w:ascii="宋体" w:hAnsi="宋体"/>
          <w:bCs/>
          <w:color w:val="auto"/>
          <w:sz w:val="24"/>
          <w:szCs w:val="24"/>
        </w:rPr>
        <w:t>1.对所有参选人的报价由低到高进行排序（报价最低的排名第一，报价次低的排名第二，以此类推），推荐排名第一的参选人为中选候选人。</w:t>
      </w:r>
    </w:p>
    <w:p>
      <w:pPr>
        <w:pStyle w:val="140"/>
        <w:tabs>
          <w:tab w:val="left" w:pos="993"/>
        </w:tabs>
        <w:spacing w:line="360" w:lineRule="auto"/>
        <w:ind w:firstLine="480"/>
        <w:rPr>
          <w:rFonts w:ascii="宋体" w:hAnsi="宋体"/>
          <w:bCs/>
          <w:color w:val="auto"/>
          <w:sz w:val="24"/>
          <w:szCs w:val="24"/>
        </w:rPr>
      </w:pPr>
      <w:r>
        <w:rPr>
          <w:rFonts w:hint="eastAsia" w:ascii="宋体" w:hAnsi="宋体"/>
          <w:bCs/>
          <w:color w:val="auto"/>
          <w:sz w:val="24"/>
          <w:szCs w:val="24"/>
        </w:rPr>
        <w:t>2.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p>
    <w:p>
      <w:pPr>
        <w:pStyle w:val="140"/>
        <w:tabs>
          <w:tab w:val="left" w:pos="993"/>
        </w:tabs>
        <w:spacing w:line="360" w:lineRule="auto"/>
        <w:ind w:firstLine="424" w:firstLineChars="177"/>
        <w:rPr>
          <w:rFonts w:ascii="宋体" w:hAnsi="宋体"/>
          <w:bCs/>
          <w:color w:val="auto"/>
          <w:sz w:val="24"/>
          <w:szCs w:val="24"/>
        </w:rPr>
      </w:pPr>
      <w:r>
        <w:rPr>
          <w:rFonts w:hint="eastAsia" w:ascii="宋体" w:hAnsi="宋体"/>
          <w:bCs/>
          <w:color w:val="auto"/>
          <w:sz w:val="24"/>
          <w:szCs w:val="24"/>
        </w:rPr>
        <w:t>以上环节若出现两家或以上参选人所报价格均为最低时，则抽签确定中选候选人（特别提示：当报价的数字与中文大写不一致时，以价低者为准）。</w:t>
      </w:r>
    </w:p>
    <w:p>
      <w:pPr>
        <w:pStyle w:val="140"/>
        <w:tabs>
          <w:tab w:val="left" w:pos="993"/>
        </w:tabs>
        <w:spacing w:line="360" w:lineRule="auto"/>
        <w:ind w:firstLine="424" w:firstLineChars="177"/>
        <w:rPr>
          <w:rFonts w:ascii="宋体" w:hAnsi="宋体"/>
          <w:bCs/>
          <w:color w:val="auto"/>
          <w:sz w:val="24"/>
          <w:szCs w:val="24"/>
        </w:rPr>
      </w:pPr>
      <w:r>
        <w:rPr>
          <w:rFonts w:hint="eastAsia" w:ascii="宋体" w:hAnsi="宋体"/>
          <w:bCs/>
          <w:color w:val="auto"/>
          <w:sz w:val="24"/>
          <w:szCs w:val="24"/>
        </w:rPr>
        <w:t xml:space="preserve">中选人如不按规定与比选人签订合同，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 </w:t>
      </w:r>
    </w:p>
    <w:p>
      <w:pPr>
        <w:pStyle w:val="140"/>
        <w:tabs>
          <w:tab w:val="left" w:pos="993"/>
        </w:tabs>
        <w:spacing w:line="360" w:lineRule="auto"/>
        <w:ind w:firstLine="424" w:firstLineChars="177"/>
        <w:rPr>
          <w:rFonts w:ascii="宋体" w:hAnsi="宋体"/>
          <w:color w:val="auto"/>
          <w:sz w:val="24"/>
          <w:szCs w:val="24"/>
        </w:rPr>
      </w:pPr>
      <w:r>
        <w:rPr>
          <w:rFonts w:hint="eastAsia" w:ascii="宋体" w:hAnsi="宋体"/>
          <w:color w:val="auto"/>
          <w:sz w:val="24"/>
          <w:szCs w:val="24"/>
        </w:rPr>
        <w:t>（三）经商务标初步审查，评标委员会作出无效标或者废标处理，致有效参选人不足3家，比选人宣布本次比选失败，重新组织比选。</w:t>
      </w:r>
    </w:p>
    <w:p>
      <w:pPr>
        <w:pStyle w:val="140"/>
        <w:tabs>
          <w:tab w:val="left" w:pos="993"/>
        </w:tabs>
        <w:spacing w:line="360" w:lineRule="auto"/>
        <w:ind w:firstLine="424" w:firstLineChars="177"/>
        <w:rPr>
          <w:rFonts w:ascii="宋体" w:hAnsi="宋体"/>
          <w:color w:val="auto"/>
          <w:sz w:val="24"/>
          <w:szCs w:val="24"/>
        </w:rPr>
      </w:pPr>
      <w:r>
        <w:rPr>
          <w:rFonts w:hint="eastAsia" w:ascii="宋体" w:hAnsi="宋体"/>
          <w:color w:val="auto"/>
          <w:sz w:val="24"/>
          <w:szCs w:val="24"/>
        </w:rPr>
        <w:t>（四）参选人的参选报价中如出现算术错误，将按以下方法进行调整：</w:t>
      </w:r>
      <w:r>
        <w:rPr>
          <w:rFonts w:hint="eastAsia" w:ascii="宋体" w:hAnsi="宋体"/>
          <w:color w:val="auto"/>
          <w:sz w:val="24"/>
          <w:szCs w:val="24"/>
        </w:rPr>
        <w:br w:type="textWrapping"/>
      </w:r>
      <w:r>
        <w:rPr>
          <w:rFonts w:hint="eastAsia" w:ascii="宋体" w:hAnsi="宋体"/>
          <w:color w:val="auto"/>
          <w:sz w:val="24"/>
          <w:szCs w:val="24"/>
        </w:rPr>
        <w:t>①参选文件中大写金额与小写金额不一致的，以价低</w:t>
      </w:r>
      <w:r>
        <w:rPr>
          <w:rFonts w:ascii="宋体" w:hAnsi="宋体"/>
          <w:color w:val="auto"/>
          <w:sz w:val="24"/>
          <w:szCs w:val="24"/>
        </w:rPr>
        <w:t>者</w:t>
      </w:r>
      <w:r>
        <w:rPr>
          <w:rFonts w:hint="eastAsia" w:ascii="宋体" w:hAnsi="宋体"/>
          <w:color w:val="auto"/>
          <w:sz w:val="24"/>
          <w:szCs w:val="24"/>
        </w:rPr>
        <w:t>为准；</w:t>
      </w:r>
      <w:r>
        <w:rPr>
          <w:rFonts w:hint="eastAsia" w:ascii="宋体" w:hAnsi="宋体"/>
          <w:color w:val="auto"/>
          <w:sz w:val="24"/>
          <w:szCs w:val="24"/>
        </w:rPr>
        <w:br w:type="textWrapping"/>
      </w:r>
      <w:r>
        <w:rPr>
          <w:rFonts w:hint="eastAsia" w:ascii="宋体" w:hAnsi="宋体"/>
          <w:color w:val="auto"/>
          <w:sz w:val="24"/>
          <w:szCs w:val="24"/>
        </w:rPr>
        <w:t>②总价金额与按单价计算的总金额不一致的，以单价计算的总金额为准。除非单价有明显的小数点错误，此时应以合价金额为准，调整单价；</w:t>
      </w:r>
      <w:r>
        <w:rPr>
          <w:rFonts w:hint="eastAsia" w:ascii="宋体" w:hAnsi="宋体"/>
          <w:color w:val="auto"/>
          <w:sz w:val="24"/>
          <w:szCs w:val="24"/>
        </w:rPr>
        <w:br w:type="textWrapping"/>
      </w:r>
      <w:r>
        <w:rPr>
          <w:rFonts w:hint="eastAsia" w:ascii="宋体" w:hAnsi="宋体"/>
          <w:color w:val="auto"/>
          <w:sz w:val="24"/>
          <w:szCs w:val="24"/>
        </w:rPr>
        <w:t xml:space="preserve">    按照本规定的调整方法确定的调整后报价，须取得参选人同意并书面签字确认。如果参选人拒不接受调整方法以及调整后的报价的，其参选将被拒绝。</w:t>
      </w:r>
      <w:r>
        <w:rPr>
          <w:rFonts w:hint="eastAsia" w:ascii="宋体" w:hAnsi="宋体"/>
          <w:color w:val="auto"/>
          <w:sz w:val="24"/>
          <w:szCs w:val="24"/>
        </w:rPr>
        <w:br w:type="textWrapping"/>
      </w:r>
      <w:r>
        <w:rPr>
          <w:rFonts w:hint="eastAsia" w:ascii="宋体" w:hAnsi="宋体"/>
          <w:color w:val="auto"/>
          <w:sz w:val="24"/>
          <w:szCs w:val="24"/>
        </w:rPr>
        <w:t xml:space="preserve">    中选人的参选报价是按照本节规定进行了调整的，其中选价按就低不就高的原则确定。如果参选人拒不接受的，其参选将被拒绝。</w:t>
      </w:r>
      <w:r>
        <w:rPr>
          <w:rFonts w:hint="eastAsia" w:ascii="宋体" w:hAnsi="宋体"/>
          <w:color w:val="auto"/>
          <w:sz w:val="24"/>
          <w:szCs w:val="24"/>
        </w:rPr>
        <w:br w:type="textWrapping"/>
      </w:r>
      <w:r>
        <w:rPr>
          <w:rFonts w:hint="eastAsia" w:ascii="宋体" w:hAnsi="宋体"/>
          <w:color w:val="auto"/>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cs="宋体"/>
          <w:color w:val="auto"/>
          <w:kern w:val="0"/>
          <w:sz w:val="24"/>
          <w:szCs w:val="24"/>
        </w:rPr>
      </w:pPr>
      <w:r>
        <w:rPr>
          <w:rFonts w:hint="eastAsia" w:ascii="宋体" w:hAnsi="宋体"/>
          <w:color w:val="auto"/>
          <w:sz w:val="24"/>
          <w:szCs w:val="24"/>
        </w:rPr>
        <w:t>（五）</w:t>
      </w:r>
      <w:bookmarkStart w:id="82" w:name="_Hlk77376032"/>
      <w:r>
        <w:rPr>
          <w:rFonts w:hint="eastAsia" w:ascii="宋体" w:hAnsi="宋体" w:cs="宋体"/>
          <w:color w:val="auto"/>
          <w:kern w:val="0"/>
          <w:sz w:val="24"/>
          <w:szCs w:val="24"/>
        </w:rPr>
        <w:t>若各参选人的报价，如出现税率不一致的情况，则以不含税总价作为参选人的报价进行</w:t>
      </w:r>
      <w:r>
        <w:rPr>
          <w:rFonts w:hint="eastAsia" w:ascii="宋体" w:hAnsi="宋体"/>
          <w:color w:val="auto"/>
          <w:sz w:val="24"/>
          <w:szCs w:val="24"/>
        </w:rPr>
        <w:t>商务标分数计算</w:t>
      </w:r>
      <w:r>
        <w:rPr>
          <w:rFonts w:hint="eastAsia" w:ascii="宋体" w:hAnsi="宋体" w:cs="宋体"/>
          <w:color w:val="auto"/>
          <w:kern w:val="0"/>
          <w:sz w:val="24"/>
          <w:szCs w:val="24"/>
        </w:rPr>
        <w:t>；若税率一致，则以含税总价作为参选人的报价进行</w:t>
      </w:r>
      <w:r>
        <w:rPr>
          <w:rFonts w:hint="eastAsia" w:ascii="宋体" w:hAnsi="宋体"/>
          <w:color w:val="auto"/>
          <w:sz w:val="24"/>
          <w:szCs w:val="24"/>
        </w:rPr>
        <w:t>商务标分数计算</w:t>
      </w:r>
      <w:r>
        <w:rPr>
          <w:rFonts w:hint="eastAsia" w:ascii="宋体" w:hAnsi="宋体" w:cs="宋体"/>
          <w:color w:val="auto"/>
          <w:kern w:val="0"/>
          <w:sz w:val="24"/>
          <w:szCs w:val="24"/>
        </w:rPr>
        <w:t>。</w:t>
      </w:r>
    </w:p>
    <w:p>
      <w:pPr>
        <w:spacing w:line="360" w:lineRule="auto"/>
        <w:ind w:firstLine="403" w:firstLineChars="168"/>
        <w:rPr>
          <w:rFonts w:ascii="宋体" w:hAnsi="宋体"/>
          <w:color w:val="auto"/>
          <w:sz w:val="24"/>
          <w:szCs w:val="24"/>
        </w:rPr>
      </w:pPr>
      <w:r>
        <w:rPr>
          <w:rFonts w:hint="eastAsia" w:ascii="宋体" w:hAnsi="宋体" w:cs="宋体"/>
          <w:color w:val="auto"/>
          <w:kern w:val="0"/>
          <w:sz w:val="24"/>
          <w:szCs w:val="24"/>
        </w:rPr>
        <w:t>(六)</w:t>
      </w:r>
      <w:r>
        <w:rPr>
          <w:rFonts w:hint="eastAsia" w:ascii="宋体" w:hAnsi="宋体"/>
          <w:color w:val="auto"/>
          <w:sz w:val="24"/>
          <w:szCs w:val="24"/>
        </w:rPr>
        <w:t>其他情况均按照价格审核计算后，以不利于参选人的原则予以调整。</w:t>
      </w:r>
    </w:p>
    <w:bookmarkEnd w:id="82"/>
    <w:p>
      <w:pPr>
        <w:pStyle w:val="5"/>
        <w:spacing w:after="0" w:line="360" w:lineRule="auto"/>
        <w:rPr>
          <w:rFonts w:ascii="宋体" w:hAnsi="宋体" w:eastAsia="宋体"/>
          <w:b/>
          <w:color w:val="auto"/>
        </w:rPr>
      </w:pPr>
      <w:bookmarkStart w:id="83" w:name="_Toc388259588"/>
      <w:bookmarkStart w:id="84" w:name="_Toc197404913"/>
      <w:bookmarkStart w:id="85" w:name="_Toc518494137"/>
      <w:bookmarkStart w:id="86" w:name="_Toc290560899"/>
      <w:bookmarkStart w:id="87" w:name="_Toc57731975"/>
      <w:bookmarkStart w:id="88" w:name="_Toc434234592"/>
      <w:r>
        <w:rPr>
          <w:rFonts w:hint="eastAsia" w:ascii="宋体" w:hAnsi="宋体" w:eastAsia="宋体"/>
          <w:b/>
          <w:color w:val="auto"/>
        </w:rPr>
        <w:t>第九章  确定中选人</w:t>
      </w:r>
      <w:bookmarkEnd w:id="83"/>
      <w:bookmarkEnd w:id="84"/>
      <w:bookmarkEnd w:id="85"/>
      <w:bookmarkEnd w:id="86"/>
      <w:bookmarkEnd w:id="87"/>
      <w:bookmarkEnd w:id="88"/>
    </w:p>
    <w:p>
      <w:pPr>
        <w:pStyle w:val="24"/>
        <w:adjustRightInd/>
        <w:snapToGrid w:val="0"/>
        <w:spacing w:line="360" w:lineRule="auto"/>
        <w:ind w:firstLine="480" w:firstLineChars="200"/>
        <w:rPr>
          <w:rFonts w:hAnsi="宋体"/>
          <w:bCs/>
          <w:color w:val="auto"/>
          <w:sz w:val="24"/>
          <w:szCs w:val="22"/>
        </w:rPr>
      </w:pPr>
      <w:r>
        <w:rPr>
          <w:rFonts w:hint="eastAsia" w:hAnsi="宋体"/>
          <w:bCs/>
          <w:color w:val="auto"/>
          <w:sz w:val="24"/>
        </w:rPr>
        <w:t>一、比选人根据评标委员会提出的书面评标报告，在对推荐的中选候选人的参选文件进行审核后，确定中选人。</w:t>
      </w:r>
    </w:p>
    <w:p>
      <w:pPr>
        <w:pStyle w:val="24"/>
        <w:adjustRightInd/>
        <w:snapToGrid w:val="0"/>
        <w:spacing w:line="360" w:lineRule="auto"/>
        <w:ind w:firstLine="480" w:firstLineChars="200"/>
        <w:rPr>
          <w:rFonts w:hAnsi="宋体"/>
          <w:bCs/>
          <w:color w:val="auto"/>
          <w:sz w:val="24"/>
        </w:rPr>
      </w:pPr>
      <w:r>
        <w:rPr>
          <w:rFonts w:hint="eastAsia" w:hAnsi="宋体"/>
          <w:bCs/>
          <w:color w:val="auto"/>
          <w:sz w:val="24"/>
        </w:rPr>
        <w:t>二、比选人在发出中选通知书前的任何时候，有权依据评标委员会的评标报告接受或拒绝任何参选，而且比选人不承担因此产生的任何责任，也无须将这样做的理由通知参选人。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360" w:lineRule="auto"/>
        <w:ind w:firstLine="480" w:firstLineChars="200"/>
        <w:rPr>
          <w:rFonts w:hAnsi="宋体"/>
          <w:bCs/>
          <w:color w:val="auto"/>
          <w:sz w:val="24"/>
        </w:rPr>
      </w:pPr>
      <w:r>
        <w:rPr>
          <w:rFonts w:hint="eastAsia" w:hAnsi="宋体"/>
          <w:bCs/>
          <w:color w:val="auto"/>
          <w:sz w:val="24"/>
        </w:rPr>
        <w:t>三、在参选有效期内，比选人将中选结果在“深圳地铁官网”、“国资委阳光采购平台”公示，公示</w:t>
      </w:r>
      <w:r>
        <w:rPr>
          <w:rFonts w:hint="eastAsia" w:hAnsi="宋体"/>
          <w:b/>
          <w:bCs/>
          <w:color w:val="auto"/>
          <w:sz w:val="24"/>
          <w:u w:val="single"/>
        </w:rPr>
        <w:t>3个工作日</w:t>
      </w:r>
      <w:r>
        <w:rPr>
          <w:rFonts w:hint="eastAsia" w:hAnsi="宋体"/>
          <w:bCs/>
          <w:color w:val="auto"/>
          <w:sz w:val="24"/>
        </w:rPr>
        <w:t>无异议的，比选人将向中选候选人发出中选通知书。</w:t>
      </w:r>
    </w:p>
    <w:p>
      <w:pPr>
        <w:pStyle w:val="5"/>
        <w:spacing w:after="0" w:line="360" w:lineRule="auto"/>
        <w:rPr>
          <w:rFonts w:ascii="宋体" w:hAnsi="宋体" w:eastAsia="宋体"/>
          <w:b/>
          <w:color w:val="auto"/>
        </w:rPr>
      </w:pPr>
      <w:bookmarkStart w:id="89" w:name="_Toc57731976"/>
      <w:bookmarkStart w:id="90" w:name="_Toc518494138"/>
      <w:r>
        <w:rPr>
          <w:rFonts w:hint="eastAsia" w:ascii="宋体" w:hAnsi="宋体" w:eastAsia="宋体"/>
          <w:b/>
          <w:color w:val="auto"/>
        </w:rPr>
        <w:t>第十章  合同的授予</w:t>
      </w:r>
      <w:bookmarkEnd w:id="89"/>
      <w:bookmarkEnd w:id="90"/>
    </w:p>
    <w:p>
      <w:pPr>
        <w:pStyle w:val="3"/>
        <w:tabs>
          <w:tab w:val="left" w:pos="1050"/>
        </w:tabs>
        <w:spacing w:line="360" w:lineRule="auto"/>
        <w:ind w:left="0" w:leftChars="0" w:firstLine="480" w:firstLineChars="200"/>
        <w:rPr>
          <w:rFonts w:ascii="宋体" w:hAnsi="宋体"/>
          <w:color w:val="auto"/>
          <w:sz w:val="24"/>
        </w:rPr>
      </w:pPr>
      <w:r>
        <w:rPr>
          <w:rFonts w:hint="eastAsia" w:ascii="宋体" w:hAnsi="宋体"/>
          <w:color w:val="auto"/>
          <w:sz w:val="24"/>
        </w:rPr>
        <w:t>一、比选人与中选人将于中选通知书发出之日起</w:t>
      </w:r>
      <w:r>
        <w:rPr>
          <w:rFonts w:ascii="宋体" w:hAnsi="宋体"/>
          <w:b/>
          <w:bCs/>
          <w:color w:val="auto"/>
          <w:sz w:val="24"/>
          <w:u w:val="single"/>
        </w:rPr>
        <w:t>30</w:t>
      </w:r>
      <w:r>
        <w:rPr>
          <w:rFonts w:hint="eastAsia" w:ascii="宋体" w:hAnsi="宋体"/>
          <w:b/>
          <w:bCs/>
          <w:color w:val="auto"/>
          <w:sz w:val="24"/>
          <w:u w:val="single"/>
        </w:rPr>
        <w:t>个工作日</w:t>
      </w:r>
      <w:r>
        <w:rPr>
          <w:rFonts w:hint="eastAsia" w:ascii="宋体" w:hAnsi="宋体"/>
          <w:color w:val="auto"/>
          <w:sz w:val="24"/>
        </w:rPr>
        <w:t>内，根据比选文件和中选人的参选文件签订合同。</w:t>
      </w:r>
    </w:p>
    <w:p>
      <w:pPr>
        <w:pStyle w:val="3"/>
        <w:tabs>
          <w:tab w:val="left" w:pos="1050"/>
        </w:tabs>
        <w:spacing w:line="360" w:lineRule="auto"/>
        <w:ind w:left="0" w:leftChars="0" w:firstLine="480" w:firstLineChars="200"/>
        <w:rPr>
          <w:rFonts w:ascii="宋体" w:hAnsi="宋体"/>
          <w:color w:val="auto"/>
          <w:sz w:val="24"/>
        </w:rPr>
      </w:pPr>
      <w:r>
        <w:rPr>
          <w:rFonts w:hint="eastAsia" w:ascii="宋体" w:hAnsi="宋体"/>
          <w:color w:val="auto"/>
          <w:sz w:val="24"/>
        </w:rPr>
        <w:t>二、比选人与中选人签订的合同必须遵守本比选文件的合同条件，并且对合同条款不做实质性更改。</w:t>
      </w:r>
    </w:p>
    <w:p>
      <w:pPr>
        <w:pStyle w:val="3"/>
        <w:tabs>
          <w:tab w:val="left" w:pos="1050"/>
        </w:tabs>
        <w:spacing w:line="360" w:lineRule="auto"/>
        <w:ind w:left="0" w:leftChars="0" w:firstLine="480" w:firstLineChars="200"/>
        <w:rPr>
          <w:rFonts w:ascii="宋体" w:hAnsi="宋体"/>
          <w:color w:val="auto"/>
          <w:sz w:val="24"/>
        </w:rPr>
      </w:pPr>
      <w:r>
        <w:rPr>
          <w:rFonts w:hint="eastAsia" w:ascii="宋体" w:hAnsi="宋体"/>
          <w:color w:val="auto"/>
          <w:sz w:val="24"/>
        </w:rPr>
        <w:t>三、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p>
      <w:pPr>
        <w:spacing w:line="360" w:lineRule="auto"/>
        <w:ind w:firstLine="480" w:firstLineChars="200"/>
        <w:rPr>
          <w:rFonts w:ascii="宋体" w:hAnsi="宋体"/>
          <w:color w:val="auto"/>
          <w:sz w:val="24"/>
          <w:szCs w:val="24"/>
        </w:rPr>
      </w:pPr>
      <w:r>
        <w:rPr>
          <w:rFonts w:hint="eastAsia" w:ascii="宋体" w:hAnsi="宋体"/>
          <w:color w:val="auto"/>
          <w:sz w:val="24"/>
        </w:rPr>
        <w:t>四</w:t>
      </w:r>
      <w:r>
        <w:rPr>
          <w:rFonts w:ascii="宋体" w:hAnsi="宋体"/>
          <w:color w:val="auto"/>
          <w:sz w:val="24"/>
        </w:rPr>
        <w:t>、</w:t>
      </w:r>
      <w:bookmarkEnd w:id="61"/>
      <w:bookmarkEnd w:id="62"/>
      <w:bookmarkStart w:id="91" w:name="_Toc399494429"/>
      <w:bookmarkStart w:id="92" w:name="_Toc57731977"/>
      <w:bookmarkStart w:id="93" w:name="_Toc518494139"/>
      <w:bookmarkStart w:id="94" w:name="_Toc197404912"/>
      <w:r>
        <w:rPr>
          <w:rFonts w:hint="eastAsia" w:ascii="宋体" w:hAnsi="宋体" w:cs="宋体"/>
          <w:color w:val="auto"/>
          <w:sz w:val="24"/>
          <w:szCs w:val="24"/>
        </w:rPr>
        <w:t>根据项目主体不同，按项目分别签订合同，合同条款主要原则一致。</w:t>
      </w:r>
      <w:r>
        <w:rPr>
          <w:rFonts w:hint="eastAsia" w:ascii="宋体" w:hAnsi="宋体"/>
          <w:color w:val="auto"/>
          <w:sz w:val="24"/>
          <w:szCs w:val="24"/>
        </w:rPr>
        <w:t>即：</w:t>
      </w:r>
    </w:p>
    <w:tbl>
      <w:tblPr>
        <w:tblStyle w:val="49"/>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4144"/>
        <w:gridCol w:w="3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360" w:lineRule="auto"/>
              <w:jc w:val="center"/>
              <w:rPr>
                <w:rFonts w:ascii="仿宋" w:hAnsi="仿宋" w:eastAsia="仿宋" w:cs="仿宋"/>
                <w:b/>
                <w:bCs/>
                <w:color w:val="auto"/>
                <w:kern w:val="0"/>
                <w:sz w:val="22"/>
                <w:szCs w:val="22"/>
              </w:rPr>
            </w:pPr>
            <w:r>
              <w:rPr>
                <w:rFonts w:hint="eastAsia" w:ascii="仿宋" w:hAnsi="仿宋" w:eastAsia="仿宋" w:cs="仿宋"/>
                <w:b/>
                <w:bCs/>
                <w:color w:val="auto"/>
                <w:kern w:val="0"/>
                <w:sz w:val="22"/>
              </w:rPr>
              <w:t>序号</w:t>
            </w:r>
          </w:p>
        </w:tc>
        <w:tc>
          <w:tcPr>
            <w:tcW w:w="4144" w:type="dxa"/>
            <w:vAlign w:val="center"/>
          </w:tcPr>
          <w:p>
            <w:pPr>
              <w:widowControl/>
              <w:spacing w:line="360" w:lineRule="auto"/>
              <w:jc w:val="center"/>
              <w:rPr>
                <w:rFonts w:ascii="仿宋" w:hAnsi="仿宋" w:eastAsia="仿宋" w:cs="仿宋"/>
                <w:b/>
                <w:bCs/>
                <w:color w:val="auto"/>
                <w:kern w:val="0"/>
                <w:sz w:val="22"/>
                <w:szCs w:val="22"/>
              </w:rPr>
            </w:pPr>
            <w:r>
              <w:rPr>
                <w:rFonts w:hint="eastAsia" w:ascii="仿宋" w:hAnsi="仿宋" w:eastAsia="仿宋" w:cs="仿宋"/>
                <w:b/>
                <w:bCs/>
                <w:color w:val="auto"/>
                <w:kern w:val="0"/>
                <w:sz w:val="22"/>
              </w:rPr>
              <w:t>项目名称</w:t>
            </w:r>
          </w:p>
        </w:tc>
        <w:tc>
          <w:tcPr>
            <w:tcW w:w="3361" w:type="dxa"/>
            <w:vAlign w:val="center"/>
          </w:tcPr>
          <w:p>
            <w:pPr>
              <w:widowControl/>
              <w:spacing w:line="360" w:lineRule="auto"/>
              <w:jc w:val="center"/>
              <w:rPr>
                <w:rFonts w:ascii="仿宋" w:hAnsi="仿宋" w:eastAsia="仿宋" w:cs="仿宋"/>
                <w:b/>
                <w:bCs/>
                <w:color w:val="auto"/>
                <w:kern w:val="0"/>
                <w:sz w:val="22"/>
                <w:szCs w:val="22"/>
              </w:rPr>
            </w:pPr>
            <w:r>
              <w:rPr>
                <w:rFonts w:hint="eastAsia" w:ascii="仿宋" w:hAnsi="仿宋" w:eastAsia="仿宋" w:cs="仿宋"/>
                <w:b/>
                <w:bCs/>
                <w:color w:val="auto"/>
                <w:kern w:val="0"/>
                <w:sz w:val="22"/>
              </w:rPr>
              <w:t>签约主体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b/>
                <w:bCs/>
                <w:color w:val="auto"/>
                <w:kern w:val="0"/>
                <w:sz w:val="24"/>
                <w:szCs w:val="24"/>
              </w:rPr>
              <w:t>1</w:t>
            </w:r>
          </w:p>
        </w:tc>
        <w:tc>
          <w:tcPr>
            <w:tcW w:w="4144" w:type="dxa"/>
            <w:vAlign w:val="center"/>
          </w:tcPr>
          <w:p>
            <w:pPr>
              <w:widowControl/>
              <w:spacing w:line="276" w:lineRule="auto"/>
              <w:jc w:val="center"/>
              <w:rPr>
                <w:rFonts w:ascii="仿宋" w:hAnsi="仿宋" w:eastAsia="仿宋" w:cs="仿宋"/>
                <w:color w:val="auto"/>
                <w:kern w:val="0"/>
                <w:sz w:val="22"/>
                <w:szCs w:val="22"/>
              </w:rPr>
            </w:pPr>
            <w:r>
              <w:rPr>
                <w:rFonts w:hint="eastAsia" w:ascii="仿宋_GB2312" w:hAnsi="宋体" w:eastAsia="仿宋_GB2312"/>
                <w:color w:val="auto"/>
                <w:sz w:val="24"/>
                <w:szCs w:val="24"/>
              </w:rPr>
              <w:t>大运枢纽综合开发项目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深圳市地铁集团有限公司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b/>
                <w:bCs/>
                <w:color w:val="auto"/>
                <w:kern w:val="0"/>
                <w:sz w:val="24"/>
                <w:szCs w:val="24"/>
              </w:rPr>
            </w:pPr>
            <w:r>
              <w:rPr>
                <w:rFonts w:hint="eastAsia" w:ascii="仿宋" w:hAnsi="仿宋" w:eastAsia="仿宋" w:cs="仿宋"/>
                <w:b/>
                <w:bCs/>
                <w:color w:val="auto"/>
                <w:kern w:val="0"/>
                <w:sz w:val="24"/>
                <w:szCs w:val="24"/>
              </w:rPr>
              <w:t>2</w:t>
            </w:r>
          </w:p>
        </w:tc>
        <w:tc>
          <w:tcPr>
            <w:tcW w:w="4144" w:type="dxa"/>
            <w:vAlign w:val="center"/>
          </w:tcPr>
          <w:p>
            <w:pPr>
              <w:widowControl/>
              <w:spacing w:line="276" w:lineRule="auto"/>
              <w:jc w:val="center"/>
              <w:rPr>
                <w:rFonts w:ascii="仿宋_GB2312" w:hAnsi="宋体" w:eastAsia="仿宋_GB2312"/>
                <w:color w:val="auto"/>
                <w:sz w:val="24"/>
                <w:szCs w:val="24"/>
              </w:rPr>
            </w:pPr>
            <w:r>
              <w:rPr>
                <w:rFonts w:hint="eastAsia" w:ascii="仿宋_GB2312" w:hAnsi="宋体" w:eastAsia="仿宋_GB2312"/>
                <w:color w:val="auto"/>
                <w:sz w:val="24"/>
                <w:szCs w:val="24"/>
              </w:rPr>
              <w:t>上屋北A地块综合开发项目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深圳市地铁集团有限公司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b/>
                <w:bCs/>
                <w:color w:val="auto"/>
                <w:kern w:val="0"/>
                <w:sz w:val="24"/>
                <w:szCs w:val="24"/>
              </w:rPr>
              <w:t>3</w:t>
            </w:r>
          </w:p>
        </w:tc>
        <w:tc>
          <w:tcPr>
            <w:tcW w:w="4144" w:type="dxa"/>
            <w:vAlign w:val="center"/>
          </w:tcPr>
          <w:p>
            <w:pPr>
              <w:widowControl/>
              <w:spacing w:line="276" w:lineRule="auto"/>
              <w:jc w:val="center"/>
              <w:rPr>
                <w:rFonts w:ascii="仿宋" w:hAnsi="仿宋" w:eastAsia="仿宋" w:cs="仿宋"/>
                <w:color w:val="auto"/>
                <w:kern w:val="0"/>
                <w:sz w:val="22"/>
                <w:szCs w:val="22"/>
              </w:rPr>
            </w:pPr>
            <w:r>
              <w:rPr>
                <w:rFonts w:hint="eastAsia" w:ascii="仿宋_GB2312" w:hAnsi="宋体" w:eastAsia="仿宋_GB2312"/>
                <w:color w:val="auto"/>
                <w:sz w:val="24"/>
                <w:szCs w:val="24"/>
              </w:rPr>
              <w:t>光明新湖项目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深圳地铁前海国际发展有限公司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b/>
                <w:bCs/>
                <w:color w:val="auto"/>
                <w:kern w:val="0"/>
                <w:sz w:val="24"/>
                <w:szCs w:val="24"/>
              </w:rPr>
              <w:t>4</w:t>
            </w:r>
          </w:p>
        </w:tc>
        <w:tc>
          <w:tcPr>
            <w:tcW w:w="4144" w:type="dxa"/>
            <w:vAlign w:val="center"/>
          </w:tcPr>
          <w:p>
            <w:pPr>
              <w:widowControl/>
              <w:spacing w:line="276" w:lineRule="auto"/>
              <w:jc w:val="center"/>
              <w:rPr>
                <w:rFonts w:ascii="仿宋" w:hAnsi="仿宋" w:eastAsia="仿宋" w:cs="仿宋"/>
                <w:color w:val="auto"/>
                <w:kern w:val="0"/>
                <w:sz w:val="22"/>
                <w:szCs w:val="22"/>
              </w:rPr>
            </w:pPr>
            <w:r>
              <w:rPr>
                <w:rFonts w:hint="eastAsia" w:ascii="仿宋" w:hAnsi="仿宋" w:eastAsia="仿宋" w:cs="仿宋"/>
                <w:color w:val="auto"/>
                <w:kern w:val="0"/>
                <w:sz w:val="24"/>
                <w:szCs w:val="24"/>
              </w:rPr>
              <w:t>坪山坑梓项目</w:t>
            </w:r>
          </w:p>
        </w:tc>
        <w:tc>
          <w:tcPr>
            <w:tcW w:w="3361" w:type="dxa"/>
            <w:vAlign w:val="center"/>
          </w:tcPr>
          <w:p>
            <w:pPr>
              <w:widowControl/>
              <w:spacing w:line="360" w:lineRule="auto"/>
              <w:jc w:val="center"/>
              <w:rPr>
                <w:rFonts w:ascii="仿宋" w:hAnsi="仿宋" w:eastAsia="仿宋" w:cs="仿宋"/>
                <w:color w:val="auto"/>
                <w:kern w:val="0"/>
                <w:sz w:val="22"/>
                <w:szCs w:val="22"/>
              </w:rPr>
            </w:pPr>
            <w:r>
              <w:rPr>
                <w:rFonts w:hint="eastAsia" w:ascii="仿宋" w:hAnsi="仿宋" w:eastAsia="仿宋" w:cs="仿宋"/>
                <w:color w:val="auto"/>
                <w:kern w:val="0"/>
                <w:sz w:val="22"/>
              </w:rPr>
              <w:t>深圳地铁置业集团有限公司</w:t>
            </w:r>
          </w:p>
        </w:tc>
      </w:tr>
    </w:tbl>
    <w:p>
      <w:pPr>
        <w:pStyle w:val="5"/>
        <w:spacing w:after="0" w:line="360" w:lineRule="auto"/>
        <w:rPr>
          <w:color w:val="auto"/>
        </w:rPr>
      </w:pPr>
      <w:r>
        <w:rPr>
          <w:rFonts w:hint="eastAsia"/>
          <w:color w:val="auto"/>
        </w:rPr>
        <w:t>附件：评标</w:t>
      </w:r>
      <w:bookmarkEnd w:id="91"/>
      <w:r>
        <w:rPr>
          <w:rFonts w:hint="eastAsia"/>
          <w:color w:val="auto"/>
        </w:rPr>
        <w:t>办法</w:t>
      </w:r>
      <w:bookmarkEnd w:id="92"/>
      <w:bookmarkEnd w:id="93"/>
    </w:p>
    <w:p>
      <w:pPr>
        <w:keepNext/>
        <w:keepLines/>
        <w:tabs>
          <w:tab w:val="left" w:pos="1260"/>
        </w:tabs>
        <w:adjustRightInd w:val="0"/>
        <w:spacing w:after="260" w:line="360" w:lineRule="auto"/>
        <w:ind w:firstLine="482" w:firstLineChars="200"/>
        <w:textAlignment w:val="baseline"/>
        <w:outlineLvl w:val="2"/>
        <w:rPr>
          <w:rFonts w:ascii="宋体" w:hAnsi="宋体"/>
          <w:b/>
          <w:color w:val="auto"/>
          <w:kern w:val="0"/>
          <w:sz w:val="24"/>
          <w:szCs w:val="24"/>
        </w:rPr>
      </w:pPr>
      <w:bookmarkStart w:id="95" w:name="_Toc518494140"/>
      <w:bookmarkStart w:id="96" w:name="_Toc276575939"/>
      <w:bookmarkStart w:id="97" w:name="_Toc57731978"/>
      <w:r>
        <w:rPr>
          <w:rFonts w:hint="eastAsia" w:ascii="宋体" w:hAnsi="宋体"/>
          <w:b/>
          <w:color w:val="auto"/>
          <w:kern w:val="0"/>
          <w:sz w:val="24"/>
          <w:szCs w:val="24"/>
        </w:rPr>
        <w:t>一、总</w:t>
      </w:r>
      <w:bookmarkEnd w:id="95"/>
      <w:bookmarkEnd w:id="96"/>
      <w:r>
        <w:rPr>
          <w:rFonts w:hint="eastAsia" w:ascii="宋体" w:hAnsi="宋体"/>
          <w:b/>
          <w:color w:val="auto"/>
          <w:kern w:val="0"/>
          <w:sz w:val="24"/>
          <w:szCs w:val="24"/>
        </w:rPr>
        <w:t>则</w:t>
      </w:r>
      <w:bookmarkEnd w:id="97"/>
    </w:p>
    <w:p>
      <w:pPr>
        <w:spacing w:line="360" w:lineRule="auto"/>
        <w:ind w:firstLine="480" w:firstLineChars="200"/>
        <w:rPr>
          <w:rFonts w:ascii="宋体" w:hAnsi="宋体"/>
          <w:color w:val="auto"/>
          <w:sz w:val="24"/>
          <w:szCs w:val="24"/>
        </w:rPr>
      </w:pPr>
      <w:r>
        <w:rPr>
          <w:rFonts w:hint="eastAsia" w:ascii="宋体" w:hAnsi="宋体"/>
          <w:color w:val="auto"/>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bookmarkStart w:id="98" w:name="_Toc518494141"/>
      <w:bookmarkStart w:id="99" w:name="_Toc57731979"/>
      <w:r>
        <w:rPr>
          <w:rFonts w:hint="eastAsia" w:ascii="宋体" w:hAnsi="宋体"/>
          <w:b/>
          <w:color w:val="auto"/>
          <w:kern w:val="0"/>
          <w:sz w:val="24"/>
          <w:szCs w:val="24"/>
        </w:rPr>
        <w:t>二、评标组织</w:t>
      </w:r>
      <w:bookmarkEnd w:id="98"/>
      <w:bookmarkEnd w:id="99"/>
    </w:p>
    <w:p>
      <w:pPr>
        <w:tabs>
          <w:tab w:val="left" w:pos="420"/>
        </w:tabs>
        <w:spacing w:line="360" w:lineRule="auto"/>
        <w:ind w:firstLine="480" w:firstLineChars="200"/>
        <w:rPr>
          <w:rFonts w:ascii="宋体" w:hAnsi="宋体"/>
          <w:color w:val="auto"/>
          <w:sz w:val="24"/>
          <w:szCs w:val="24"/>
        </w:rPr>
      </w:pPr>
      <w:r>
        <w:rPr>
          <w:rFonts w:hint="eastAsia" w:ascii="宋体" w:hAnsi="宋体"/>
          <w:color w:val="auto"/>
          <w:sz w:val="24"/>
          <w:szCs w:val="24"/>
        </w:rPr>
        <w:t>（一）评标委员会（比</w:t>
      </w:r>
      <w:r>
        <w:rPr>
          <w:rFonts w:ascii="宋体" w:hAnsi="宋体"/>
          <w:color w:val="auto"/>
          <w:sz w:val="24"/>
          <w:szCs w:val="24"/>
        </w:rPr>
        <w:t>选小组</w:t>
      </w:r>
      <w:r>
        <w:rPr>
          <w:rFonts w:hint="eastAsia" w:ascii="宋体" w:hAnsi="宋体"/>
          <w:color w:val="auto"/>
          <w:sz w:val="24"/>
          <w:szCs w:val="24"/>
        </w:rPr>
        <w:t>，</w:t>
      </w:r>
      <w:r>
        <w:rPr>
          <w:rFonts w:ascii="宋体" w:hAnsi="宋体"/>
          <w:color w:val="auto"/>
          <w:sz w:val="24"/>
          <w:szCs w:val="24"/>
        </w:rPr>
        <w:t>下同）</w:t>
      </w:r>
      <w:r>
        <w:rPr>
          <w:rFonts w:hint="eastAsia" w:ascii="宋体" w:hAnsi="宋体"/>
          <w:color w:val="auto"/>
          <w:sz w:val="24"/>
          <w:szCs w:val="24"/>
        </w:rPr>
        <w:t>组成</w:t>
      </w:r>
    </w:p>
    <w:p>
      <w:pPr>
        <w:spacing w:line="360" w:lineRule="auto"/>
        <w:ind w:firstLine="480" w:firstLineChars="200"/>
        <w:rPr>
          <w:rFonts w:ascii="宋体" w:hAnsi="宋体"/>
          <w:color w:val="auto"/>
          <w:sz w:val="24"/>
          <w:szCs w:val="24"/>
        </w:rPr>
      </w:pPr>
      <w:r>
        <w:rPr>
          <w:rFonts w:hint="eastAsia" w:ascii="宋体" w:hAnsi="宋体"/>
          <w:color w:val="auto"/>
          <w:sz w:val="24"/>
          <w:szCs w:val="24"/>
        </w:rPr>
        <w:t>由比选人在开标前成立评标委员会。</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（二）评标委员会职责</w:t>
      </w:r>
    </w:p>
    <w:p>
      <w:pPr>
        <w:spacing w:line="360" w:lineRule="auto"/>
        <w:ind w:firstLine="480" w:firstLineChars="200"/>
        <w:rPr>
          <w:rFonts w:ascii="宋体" w:hAnsi="宋体"/>
          <w:color w:val="auto"/>
          <w:sz w:val="24"/>
          <w:szCs w:val="24"/>
        </w:rPr>
      </w:pPr>
      <w:r>
        <w:rPr>
          <w:rFonts w:hint="eastAsia" w:ascii="宋体" w:hAnsi="宋体"/>
          <w:color w:val="auto"/>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（三）评标过程由比选人派出监督专员负责监督比选、评标全过程。</w:t>
      </w:r>
    </w:p>
    <w:p>
      <w:pPr>
        <w:spacing w:line="360" w:lineRule="auto"/>
        <w:ind w:firstLine="480" w:firstLineChars="200"/>
        <w:rPr>
          <w:rFonts w:ascii="宋体" w:hAnsi="宋体"/>
          <w:color w:val="auto"/>
          <w:sz w:val="24"/>
          <w:szCs w:val="24"/>
        </w:rPr>
      </w:pPr>
      <w:r>
        <w:rPr>
          <w:rFonts w:hint="eastAsia" w:ascii="宋体" w:hAnsi="宋体"/>
          <w:color w:val="auto"/>
          <w:sz w:val="24"/>
          <w:szCs w:val="24"/>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bookmarkStart w:id="100" w:name="_Toc518494142"/>
      <w:bookmarkStart w:id="101" w:name="_Toc57731980"/>
      <w:r>
        <w:rPr>
          <w:rFonts w:hint="eastAsia" w:ascii="宋体" w:hAnsi="宋体"/>
          <w:b/>
          <w:color w:val="auto"/>
          <w:kern w:val="0"/>
          <w:sz w:val="24"/>
          <w:szCs w:val="24"/>
        </w:rPr>
        <w:t>三、评标方法与程序</w:t>
      </w:r>
      <w:bookmarkEnd w:id="100"/>
      <w:bookmarkEnd w:id="101"/>
    </w:p>
    <w:p>
      <w:pPr>
        <w:spacing w:line="360" w:lineRule="auto"/>
        <w:ind w:firstLine="480" w:firstLineChars="200"/>
        <w:rPr>
          <w:rFonts w:ascii="宋体" w:hAnsi="宋体"/>
          <w:color w:val="auto"/>
          <w:sz w:val="24"/>
          <w:szCs w:val="24"/>
        </w:rPr>
      </w:pPr>
      <w:r>
        <w:rPr>
          <w:rFonts w:hint="eastAsia" w:ascii="宋体" w:hAnsi="宋体"/>
          <w:color w:val="auto"/>
          <w:sz w:val="24"/>
          <w:szCs w:val="24"/>
        </w:rPr>
        <w:t>（一）本次评标采用“最低价法”</w:t>
      </w:r>
      <w:r>
        <w:rPr>
          <w:rFonts w:hint="eastAsia" w:ascii="宋体" w:hAnsi="宋体"/>
          <w:bCs/>
          <w:color w:val="auto"/>
          <w:sz w:val="24"/>
          <w:szCs w:val="24"/>
        </w:rPr>
        <w:t>，</w:t>
      </w:r>
      <w:r>
        <w:rPr>
          <w:rFonts w:hint="eastAsia" w:ascii="宋体" w:hAnsi="宋体"/>
          <w:color w:val="auto"/>
          <w:sz w:val="24"/>
          <w:szCs w:val="24"/>
        </w:rPr>
        <w:t>评标委员会将各参选人报价汇总，按照</w:t>
      </w:r>
      <w:r>
        <w:rPr>
          <w:rFonts w:ascii="宋体" w:hAnsi="宋体"/>
          <w:color w:val="auto"/>
          <w:sz w:val="24"/>
          <w:szCs w:val="24"/>
        </w:rPr>
        <w:t>参选人的最终</w:t>
      </w:r>
      <w:r>
        <w:rPr>
          <w:rFonts w:hint="eastAsia" w:ascii="宋体" w:hAnsi="宋体"/>
          <w:color w:val="auto"/>
          <w:sz w:val="24"/>
          <w:szCs w:val="24"/>
        </w:rPr>
        <w:t>报价</w:t>
      </w:r>
      <w:r>
        <w:rPr>
          <w:rFonts w:ascii="宋体" w:hAnsi="宋体"/>
          <w:color w:val="auto"/>
          <w:sz w:val="24"/>
          <w:szCs w:val="24"/>
        </w:rPr>
        <w:t>由</w:t>
      </w:r>
      <w:r>
        <w:rPr>
          <w:rFonts w:hint="eastAsia" w:ascii="宋体" w:hAnsi="宋体"/>
          <w:color w:val="auto"/>
          <w:sz w:val="24"/>
          <w:szCs w:val="24"/>
        </w:rPr>
        <w:t>低</w:t>
      </w:r>
      <w:r>
        <w:rPr>
          <w:rFonts w:ascii="宋体" w:hAnsi="宋体"/>
          <w:color w:val="auto"/>
          <w:sz w:val="24"/>
          <w:szCs w:val="24"/>
        </w:rPr>
        <w:t>到</w:t>
      </w:r>
      <w:r>
        <w:rPr>
          <w:rFonts w:hint="eastAsia" w:ascii="宋体" w:hAnsi="宋体"/>
          <w:color w:val="auto"/>
          <w:sz w:val="24"/>
          <w:szCs w:val="24"/>
        </w:rPr>
        <w:t>高</w:t>
      </w:r>
      <w:r>
        <w:rPr>
          <w:rFonts w:ascii="宋体" w:hAnsi="宋体"/>
          <w:color w:val="auto"/>
          <w:sz w:val="24"/>
          <w:szCs w:val="24"/>
        </w:rPr>
        <w:t>排列名次。</w:t>
      </w:r>
      <w:r>
        <w:rPr>
          <w:rFonts w:hint="eastAsia" w:ascii="宋体" w:hAnsi="宋体"/>
          <w:color w:val="auto"/>
          <w:sz w:val="24"/>
          <w:szCs w:val="24"/>
        </w:rPr>
        <w:t>以</w:t>
      </w:r>
      <w:r>
        <w:rPr>
          <w:rFonts w:ascii="宋体" w:hAnsi="宋体"/>
          <w:color w:val="auto"/>
          <w:sz w:val="24"/>
          <w:szCs w:val="24"/>
        </w:rPr>
        <w:t>最低报价作为中选候选人，</w:t>
      </w:r>
      <w:r>
        <w:rPr>
          <w:rFonts w:hint="eastAsia" w:ascii="宋体" w:hAnsi="宋体"/>
          <w:color w:val="auto"/>
          <w:sz w:val="24"/>
          <w:szCs w:val="24"/>
        </w:rPr>
        <w:t>若最低报价相同的，以抽签的形式确定中选候选人。最终，评委推荐1名中选候选人</w:t>
      </w:r>
      <w:r>
        <w:rPr>
          <w:rFonts w:hint="eastAsia" w:ascii="宋体" w:hAnsi="宋体"/>
          <w:color w:val="auto"/>
          <w:sz w:val="24"/>
        </w:rPr>
        <w:t>中选（具体根据最终评标结果确定），并形成评标报告。</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（二）评标程序</w:t>
      </w:r>
    </w:p>
    <w:p>
      <w:pPr>
        <w:spacing w:line="360" w:lineRule="auto"/>
        <w:ind w:firstLine="480" w:firstLineChars="200"/>
        <w:rPr>
          <w:rFonts w:hAnsi="宋体"/>
          <w:color w:val="auto"/>
          <w:sz w:val="24"/>
          <w:szCs w:val="24"/>
        </w:rPr>
      </w:pPr>
      <w:bookmarkStart w:id="102" w:name="_Toc518494143"/>
      <w:r>
        <w:rPr>
          <w:rFonts w:hint="eastAsia" w:hAnsi="宋体"/>
          <w:color w:val="auto"/>
          <w:sz w:val="24"/>
          <w:szCs w:val="24"/>
        </w:rPr>
        <w:t>1、评标委员会对参选文件的</w:t>
      </w:r>
      <w:r>
        <w:rPr>
          <w:rFonts w:hint="eastAsia" w:hAnsi="宋体"/>
          <w:b/>
          <w:bCs/>
          <w:color w:val="auto"/>
          <w:sz w:val="24"/>
          <w:szCs w:val="24"/>
        </w:rPr>
        <w:t>“资格审查文件”</w:t>
      </w:r>
      <w:r>
        <w:rPr>
          <w:rFonts w:hint="eastAsia" w:hAnsi="宋体"/>
          <w:color w:val="auto"/>
          <w:sz w:val="24"/>
          <w:szCs w:val="24"/>
        </w:rPr>
        <w:t>进行初步评审（有效性审查），并完成初步评审表（详见评标附表）。只有通过初步评审的参选文件才有资格进入下一环节评“商务标书”的评审。</w:t>
      </w:r>
    </w:p>
    <w:p>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2、商务标评审：</w:t>
      </w:r>
    </w:p>
    <w:p>
      <w:pPr>
        <w:tabs>
          <w:tab w:val="left" w:pos="993"/>
        </w:tabs>
        <w:spacing w:line="360" w:lineRule="auto"/>
        <w:ind w:firstLine="424" w:firstLineChars="177"/>
        <w:rPr>
          <w:rFonts w:ascii="宋体" w:hAnsi="宋体"/>
          <w:bCs/>
          <w:color w:val="auto"/>
          <w:sz w:val="24"/>
          <w:szCs w:val="24"/>
        </w:rPr>
      </w:pPr>
      <w:r>
        <w:rPr>
          <w:rFonts w:hint="eastAsia" w:ascii="宋体" w:hAnsi="宋体"/>
          <w:color w:val="auto"/>
          <w:sz w:val="24"/>
          <w:szCs w:val="24"/>
        </w:rPr>
        <w:t>开标工作人员将商务标书移交评标委员会，评标委员会对商务标部分进行初步评审（有效性审查），只有通过初步评审的商务标文件才有资格进入下一步的详细评审。</w:t>
      </w:r>
    </w:p>
    <w:p>
      <w:pPr>
        <w:spacing w:line="360" w:lineRule="auto"/>
        <w:ind w:firstLine="480" w:firstLineChars="200"/>
        <w:rPr>
          <w:rFonts w:ascii="宋体" w:hAnsi="宋体"/>
          <w:bCs/>
          <w:color w:val="auto"/>
          <w:sz w:val="24"/>
          <w:szCs w:val="24"/>
        </w:rPr>
      </w:pPr>
      <w:r>
        <w:rPr>
          <w:rFonts w:hint="eastAsia" w:ascii="宋体" w:hAnsi="宋体"/>
          <w:bCs/>
          <w:color w:val="auto"/>
          <w:sz w:val="24"/>
          <w:szCs w:val="24"/>
        </w:rPr>
        <w:t>（1）对所有参选人的报价由低到高进行排序（报价最低的排名第一，报价次低的排名第二，以此类推），推荐排名第一的参选人为中选候选人。</w:t>
      </w:r>
    </w:p>
    <w:p>
      <w:pPr>
        <w:spacing w:line="360" w:lineRule="auto"/>
        <w:ind w:firstLine="480" w:firstLineChars="200"/>
        <w:rPr>
          <w:rFonts w:ascii="宋体" w:hAnsi="宋体"/>
          <w:color w:val="auto"/>
          <w:sz w:val="24"/>
          <w:szCs w:val="24"/>
        </w:rPr>
      </w:pPr>
      <w:r>
        <w:rPr>
          <w:rFonts w:hint="eastAsia" w:ascii="宋体" w:hAnsi="宋体"/>
          <w:bCs/>
          <w:color w:val="auto"/>
          <w:sz w:val="24"/>
          <w:szCs w:val="24"/>
        </w:rPr>
        <w:t>（2）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r>
        <w:rPr>
          <w:rFonts w:hint="eastAsia" w:ascii="宋体" w:hAnsi="宋体"/>
          <w:color w:val="auto"/>
          <w:sz w:val="24"/>
          <w:szCs w:val="24"/>
        </w:rPr>
        <w:t>以上环节若出现两家或以上参选人所报价格均为最低时，则抽签确定中选候选人（特别提示：当报价的数字与中文大写不一致时，以价低者为准）。</w:t>
      </w:r>
    </w:p>
    <w:p>
      <w:pPr>
        <w:pStyle w:val="140"/>
        <w:tabs>
          <w:tab w:val="left" w:pos="993"/>
        </w:tabs>
        <w:spacing w:line="360" w:lineRule="auto"/>
        <w:ind w:firstLine="424" w:firstLineChars="177"/>
        <w:rPr>
          <w:rFonts w:ascii="宋体" w:hAnsi="宋体"/>
          <w:color w:val="auto"/>
          <w:sz w:val="24"/>
          <w:szCs w:val="24"/>
        </w:rPr>
      </w:pPr>
      <w:r>
        <w:rPr>
          <w:rFonts w:hint="eastAsia" w:ascii="宋体" w:hAnsi="宋体"/>
          <w:color w:val="auto"/>
          <w:sz w:val="24"/>
          <w:szCs w:val="24"/>
        </w:rPr>
        <w:t>（3）经商务标初步审查，评标委员会作出无效标或者废标处理，致有效参选人不足3家，比选人宣布本次比选失败，重新组织比选。</w:t>
      </w:r>
    </w:p>
    <w:p>
      <w:pPr>
        <w:pStyle w:val="140"/>
        <w:tabs>
          <w:tab w:val="left" w:pos="993"/>
        </w:tabs>
        <w:spacing w:line="360" w:lineRule="auto"/>
        <w:ind w:left="210" w:leftChars="100" w:firstLine="184" w:firstLineChars="77"/>
        <w:rPr>
          <w:rFonts w:ascii="宋体" w:hAnsi="宋体"/>
          <w:color w:val="auto"/>
          <w:sz w:val="24"/>
          <w:szCs w:val="24"/>
        </w:rPr>
      </w:pPr>
      <w:r>
        <w:rPr>
          <w:rFonts w:hint="eastAsia" w:ascii="宋体" w:hAnsi="宋体"/>
          <w:color w:val="auto"/>
          <w:sz w:val="24"/>
          <w:szCs w:val="24"/>
        </w:rPr>
        <w:t>（4）参选人的参选报价中如出现算术错误，将按以下方法进行调整：</w:t>
      </w:r>
    </w:p>
    <w:p>
      <w:pPr>
        <w:pStyle w:val="140"/>
        <w:tabs>
          <w:tab w:val="left" w:pos="993"/>
        </w:tabs>
        <w:spacing w:line="360" w:lineRule="auto"/>
        <w:ind w:left="210" w:leftChars="100" w:firstLine="184" w:firstLineChars="77"/>
        <w:rPr>
          <w:rFonts w:ascii="宋体" w:hAnsi="宋体"/>
          <w:color w:val="auto"/>
          <w:sz w:val="24"/>
          <w:szCs w:val="24"/>
        </w:rPr>
      </w:pPr>
      <w:r>
        <w:rPr>
          <w:rFonts w:hint="eastAsia" w:ascii="宋体" w:hAnsi="宋体"/>
          <w:color w:val="auto"/>
          <w:sz w:val="24"/>
          <w:szCs w:val="24"/>
        </w:rPr>
        <w:t>参选文件中大写金额与小写金额不一致的，以价低</w:t>
      </w:r>
      <w:r>
        <w:rPr>
          <w:rFonts w:ascii="宋体" w:hAnsi="宋体"/>
          <w:color w:val="auto"/>
          <w:sz w:val="24"/>
          <w:szCs w:val="24"/>
        </w:rPr>
        <w:t>者</w:t>
      </w:r>
      <w:r>
        <w:rPr>
          <w:rFonts w:hint="eastAsia" w:ascii="宋体" w:hAnsi="宋体"/>
          <w:color w:val="auto"/>
          <w:sz w:val="24"/>
          <w:szCs w:val="24"/>
        </w:rPr>
        <w:t>为准；</w:t>
      </w:r>
    </w:p>
    <w:p>
      <w:pPr>
        <w:pStyle w:val="140"/>
        <w:tabs>
          <w:tab w:val="left" w:pos="993"/>
        </w:tabs>
        <w:spacing w:line="360" w:lineRule="auto"/>
        <w:ind w:left="210" w:leftChars="100" w:firstLine="184" w:firstLineChars="77"/>
        <w:rPr>
          <w:rFonts w:ascii="宋体" w:hAnsi="宋体"/>
          <w:color w:val="auto"/>
          <w:sz w:val="24"/>
          <w:szCs w:val="24"/>
        </w:rPr>
      </w:pPr>
      <w:r>
        <w:rPr>
          <w:rFonts w:hint="eastAsia" w:ascii="宋体" w:hAnsi="宋体"/>
          <w:color w:val="auto"/>
          <w:sz w:val="24"/>
          <w:szCs w:val="24"/>
        </w:rPr>
        <w:t>总价金额与按单价计算的总金额不一致的，以单价计算的总金额为准。除非单价有明显的小数点错误，此时应以合价金额为准，调整单价；</w:t>
      </w:r>
    </w:p>
    <w:p>
      <w:pPr>
        <w:pStyle w:val="140"/>
        <w:tabs>
          <w:tab w:val="left" w:pos="993"/>
        </w:tabs>
        <w:spacing w:line="360" w:lineRule="auto"/>
        <w:ind w:firstLineChars="0"/>
        <w:rPr>
          <w:rFonts w:ascii="宋体" w:hAnsi="宋体"/>
          <w:color w:val="auto"/>
          <w:sz w:val="24"/>
          <w:szCs w:val="24"/>
        </w:rPr>
      </w:pPr>
      <w:r>
        <w:rPr>
          <w:rFonts w:hint="eastAsia" w:ascii="宋体" w:hAnsi="宋体"/>
          <w:color w:val="auto"/>
          <w:sz w:val="24"/>
          <w:szCs w:val="24"/>
        </w:rPr>
        <w:t>（5）按照本规定的调整方法确定的调整后报价，须取得参选人同意并书面签字确认。如果参选人拒不接受调整方法以及调整后的报价的，其参选将被拒绝。</w:t>
      </w:r>
      <w:r>
        <w:rPr>
          <w:rFonts w:hint="eastAsia" w:ascii="宋体" w:hAnsi="宋体"/>
          <w:color w:val="auto"/>
          <w:sz w:val="24"/>
          <w:szCs w:val="24"/>
        </w:rPr>
        <w:br w:type="textWrapping"/>
      </w:r>
      <w:r>
        <w:rPr>
          <w:rFonts w:hint="eastAsia" w:ascii="宋体" w:hAnsi="宋体"/>
          <w:color w:val="auto"/>
          <w:sz w:val="24"/>
          <w:szCs w:val="24"/>
        </w:rPr>
        <w:t xml:space="preserve">   （6）中选人的参选报价是按照本节规定进行了调整的，其中选价按就低不就高的原则确定。如果参选人拒不接受的，其参选将被拒绝。</w:t>
      </w:r>
      <w:r>
        <w:rPr>
          <w:rFonts w:hint="eastAsia" w:ascii="宋体" w:hAnsi="宋体"/>
          <w:color w:val="auto"/>
          <w:sz w:val="24"/>
          <w:szCs w:val="24"/>
        </w:rPr>
        <w:br w:type="textWrapping"/>
      </w:r>
      <w:r>
        <w:rPr>
          <w:rFonts w:hint="eastAsia" w:ascii="宋体" w:hAnsi="宋体"/>
          <w:color w:val="auto"/>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cs="宋体"/>
          <w:color w:val="auto"/>
          <w:kern w:val="0"/>
          <w:sz w:val="24"/>
          <w:szCs w:val="24"/>
        </w:rPr>
      </w:pPr>
      <w:r>
        <w:rPr>
          <w:rFonts w:hint="eastAsia" w:ascii="宋体" w:hAnsi="宋体"/>
          <w:color w:val="auto"/>
          <w:sz w:val="24"/>
          <w:szCs w:val="24"/>
        </w:rPr>
        <w:t>（7）</w:t>
      </w:r>
      <w:r>
        <w:rPr>
          <w:rFonts w:hint="eastAsia" w:ascii="宋体" w:hAnsi="宋体" w:cs="宋体"/>
          <w:color w:val="auto"/>
          <w:kern w:val="0"/>
          <w:sz w:val="24"/>
          <w:szCs w:val="24"/>
        </w:rPr>
        <w:t>若各参选人的报价，如出现税率不一致的情况，则以不含税总价作为参选人的报价；若税率一致，则以含税总价作为参选人的报价。</w:t>
      </w:r>
    </w:p>
    <w:p>
      <w:pPr>
        <w:spacing w:line="360" w:lineRule="auto"/>
        <w:ind w:firstLine="403" w:firstLineChars="168"/>
        <w:rPr>
          <w:rFonts w:ascii="宋体" w:hAnsi="宋体"/>
          <w:color w:val="auto"/>
          <w:sz w:val="24"/>
          <w:szCs w:val="24"/>
        </w:rPr>
      </w:pPr>
      <w:r>
        <w:rPr>
          <w:rFonts w:hint="eastAsia" w:ascii="宋体" w:hAnsi="宋体" w:cs="宋体"/>
          <w:color w:val="auto"/>
          <w:kern w:val="0"/>
          <w:sz w:val="24"/>
          <w:szCs w:val="24"/>
        </w:rPr>
        <w:t>(8)</w:t>
      </w:r>
      <w:r>
        <w:rPr>
          <w:rFonts w:hint="eastAsia" w:ascii="宋体" w:hAnsi="宋体"/>
          <w:color w:val="auto"/>
          <w:sz w:val="24"/>
          <w:szCs w:val="24"/>
        </w:rPr>
        <w:t>其他情况均按照价格审核计算后，以不利于参选人的原则予以调整。</w:t>
      </w:r>
    </w:p>
    <w:p>
      <w:pPr>
        <w:spacing w:line="360" w:lineRule="auto"/>
        <w:ind w:firstLine="480" w:firstLineChars="200"/>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、商务标初步审查后，评标委员会</w:t>
      </w:r>
      <w:r>
        <w:rPr>
          <w:rFonts w:hint="eastAsia" w:ascii="宋体" w:hAnsi="宋体" w:cs="宋体"/>
          <w:color w:val="auto"/>
          <w:kern w:val="0"/>
          <w:sz w:val="24"/>
          <w:szCs w:val="24"/>
        </w:rPr>
        <w:t>对通过初步审查的参选人的报价由低到高进行排序（报价最低的排名第一，报价次低的排名第二，以此类推），推荐排名第一的参选人</w:t>
      </w:r>
      <w:r>
        <w:rPr>
          <w:rFonts w:ascii="宋体" w:hAnsi="宋体" w:cs="宋体"/>
          <w:color w:val="auto"/>
          <w:kern w:val="0"/>
          <w:sz w:val="24"/>
          <w:szCs w:val="24"/>
        </w:rPr>
        <w:t>为中</w:t>
      </w:r>
      <w:r>
        <w:rPr>
          <w:rFonts w:hint="eastAsia" w:ascii="宋体" w:hAnsi="宋体" w:cs="宋体"/>
          <w:color w:val="auto"/>
          <w:kern w:val="0"/>
          <w:sz w:val="24"/>
          <w:szCs w:val="24"/>
        </w:rPr>
        <w:t>选候</w:t>
      </w:r>
      <w:r>
        <w:rPr>
          <w:rFonts w:ascii="宋体" w:hAnsi="宋体" w:cs="宋体"/>
          <w:color w:val="auto"/>
          <w:kern w:val="0"/>
          <w:sz w:val="24"/>
          <w:szCs w:val="24"/>
        </w:rPr>
        <w:t>选人。</w:t>
      </w:r>
      <w:r>
        <w:rPr>
          <w:rFonts w:hint="eastAsia" w:ascii="宋体" w:hAnsi="宋体"/>
          <w:color w:val="auto"/>
          <w:sz w:val="24"/>
          <w:szCs w:val="24"/>
        </w:rPr>
        <w:t xml:space="preserve">若有两个及以上同为最低价报价的，则以抽签的形式确定中选候选人。 </w:t>
      </w:r>
    </w:p>
    <w:p>
      <w:pPr>
        <w:spacing w:line="360" w:lineRule="auto"/>
        <w:ind w:firstLine="480" w:firstLineChars="200"/>
        <w:rPr>
          <w:rFonts w:ascii="宋体" w:hAnsi="宋体"/>
          <w:color w:val="auto"/>
          <w:sz w:val="24"/>
          <w:szCs w:val="24"/>
        </w:rPr>
      </w:pPr>
      <w:r>
        <w:rPr>
          <w:rFonts w:hint="eastAsia" w:ascii="宋体" w:hAnsi="宋体"/>
          <w:color w:val="auto"/>
          <w:sz w:val="24"/>
          <w:szCs w:val="24"/>
        </w:rPr>
        <w:t>最终，评委推荐1名中选候选人，</w:t>
      </w:r>
      <w:r>
        <w:rPr>
          <w:rFonts w:hint="eastAsia" w:ascii="宋体" w:hAnsi="宋体"/>
          <w:color w:val="auto"/>
          <w:sz w:val="24"/>
        </w:rPr>
        <w:t>并形成评标报告。</w:t>
      </w:r>
    </w:p>
    <w:p>
      <w:pPr>
        <w:keepNext/>
        <w:keepLines/>
        <w:tabs>
          <w:tab w:val="left" w:pos="1260"/>
        </w:tabs>
        <w:adjustRightInd w:val="0"/>
        <w:spacing w:line="360" w:lineRule="auto"/>
        <w:ind w:firstLine="482" w:firstLineChars="200"/>
        <w:textAlignment w:val="baseline"/>
        <w:outlineLvl w:val="2"/>
        <w:rPr>
          <w:rFonts w:ascii="宋体" w:hAnsi="宋体"/>
          <w:b/>
          <w:color w:val="auto"/>
          <w:kern w:val="0"/>
          <w:sz w:val="24"/>
          <w:szCs w:val="24"/>
        </w:rPr>
      </w:pPr>
      <w:bookmarkStart w:id="103" w:name="_Toc57731981"/>
      <w:r>
        <w:rPr>
          <w:rFonts w:hint="eastAsia" w:ascii="宋体" w:hAnsi="宋体"/>
          <w:b/>
          <w:color w:val="auto"/>
          <w:kern w:val="0"/>
          <w:sz w:val="24"/>
          <w:szCs w:val="24"/>
        </w:rPr>
        <w:t>四、评审标准</w:t>
      </w:r>
      <w:bookmarkEnd w:id="102"/>
      <w:bookmarkEnd w:id="103"/>
    </w:p>
    <w:p>
      <w:pPr>
        <w:spacing w:line="360" w:lineRule="auto"/>
        <w:ind w:firstLine="480" w:firstLineChars="200"/>
        <w:rPr>
          <w:rFonts w:ascii="宋体" w:hAnsi="宋体"/>
          <w:color w:val="auto"/>
          <w:sz w:val="24"/>
          <w:szCs w:val="24"/>
        </w:rPr>
      </w:pPr>
      <w:bookmarkStart w:id="104" w:name="_Toc57731982"/>
      <w:bookmarkStart w:id="105" w:name="_Toc518494144"/>
      <w:r>
        <w:rPr>
          <w:rFonts w:hint="eastAsia" w:ascii="宋体" w:hAnsi="宋体"/>
          <w:color w:val="auto"/>
          <w:sz w:val="24"/>
          <w:szCs w:val="24"/>
        </w:rPr>
        <w:t>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color w:val="auto"/>
          <w:kern w:val="0"/>
          <w:sz w:val="24"/>
          <w:szCs w:val="24"/>
        </w:rPr>
      </w:pPr>
      <w:r>
        <w:rPr>
          <w:rFonts w:hint="eastAsia" w:ascii="宋体" w:hAnsi="宋体"/>
          <w:b/>
          <w:color w:val="auto"/>
          <w:kern w:val="0"/>
          <w:sz w:val="24"/>
          <w:szCs w:val="24"/>
        </w:rPr>
        <w:t>五、中选价确定原则</w:t>
      </w:r>
      <w:bookmarkEnd w:id="104"/>
      <w:bookmarkEnd w:id="105"/>
    </w:p>
    <w:p>
      <w:pPr>
        <w:tabs>
          <w:tab w:val="left" w:pos="851"/>
        </w:tabs>
        <w:spacing w:line="360" w:lineRule="auto"/>
        <w:ind w:firstLine="480" w:firstLineChars="200"/>
        <w:rPr>
          <w:rFonts w:ascii="宋体" w:hAnsi="宋体"/>
          <w:color w:val="auto"/>
          <w:sz w:val="24"/>
          <w:szCs w:val="24"/>
        </w:rPr>
      </w:pPr>
      <w:bookmarkStart w:id="106" w:name="_Toc518494145"/>
      <w:r>
        <w:rPr>
          <w:rFonts w:hint="eastAsia"/>
          <w:color w:val="auto"/>
          <w:sz w:val="24"/>
          <w:szCs w:val="24"/>
        </w:rPr>
        <w:t>中选人针对本项目总报价即为本项目的中选价。</w:t>
      </w:r>
    </w:p>
    <w:p>
      <w:pPr>
        <w:keepNext/>
        <w:keepLines/>
        <w:tabs>
          <w:tab w:val="left" w:pos="1260"/>
        </w:tabs>
        <w:adjustRightInd w:val="0"/>
        <w:spacing w:before="260" w:line="360" w:lineRule="auto"/>
        <w:ind w:firstLine="482" w:firstLineChars="200"/>
        <w:textAlignment w:val="baseline"/>
        <w:outlineLvl w:val="2"/>
        <w:rPr>
          <w:rFonts w:ascii="宋体" w:hAnsi="宋体"/>
          <w:b/>
          <w:color w:val="auto"/>
          <w:kern w:val="0"/>
          <w:sz w:val="24"/>
          <w:szCs w:val="24"/>
        </w:rPr>
      </w:pPr>
      <w:bookmarkStart w:id="107" w:name="_Toc57731983"/>
      <w:r>
        <w:rPr>
          <w:rFonts w:hint="eastAsia" w:ascii="宋体" w:hAnsi="宋体"/>
          <w:b/>
          <w:color w:val="auto"/>
          <w:kern w:val="0"/>
          <w:sz w:val="24"/>
          <w:szCs w:val="24"/>
        </w:rPr>
        <w:t>六、定标</w:t>
      </w:r>
      <w:bookmarkEnd w:id="106"/>
      <w:bookmarkEnd w:id="107"/>
    </w:p>
    <w:p>
      <w:pPr>
        <w:spacing w:line="360" w:lineRule="auto"/>
        <w:ind w:firstLine="480" w:firstLineChars="200"/>
        <w:rPr>
          <w:rFonts w:ascii="宋体" w:hAnsi="宋体"/>
          <w:color w:val="auto"/>
          <w:sz w:val="24"/>
          <w:szCs w:val="24"/>
        </w:rPr>
      </w:pPr>
      <w:bookmarkStart w:id="108" w:name="_Toc518494146"/>
      <w:r>
        <w:rPr>
          <w:rFonts w:hint="eastAsia" w:ascii="宋体" w:hAnsi="宋体"/>
          <w:color w:val="auto"/>
          <w:sz w:val="24"/>
          <w:szCs w:val="24"/>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color w:val="auto"/>
          <w:kern w:val="0"/>
          <w:sz w:val="24"/>
          <w:szCs w:val="24"/>
        </w:rPr>
      </w:pPr>
      <w:bookmarkStart w:id="109" w:name="_Toc57731984"/>
      <w:r>
        <w:rPr>
          <w:rFonts w:hint="eastAsia" w:ascii="宋体" w:hAnsi="宋体"/>
          <w:b/>
          <w:color w:val="auto"/>
          <w:kern w:val="0"/>
          <w:sz w:val="24"/>
          <w:szCs w:val="24"/>
        </w:rPr>
        <w:t>七、评标守则</w:t>
      </w:r>
      <w:bookmarkEnd w:id="108"/>
      <w:bookmarkEnd w:id="109"/>
    </w:p>
    <w:p>
      <w:pPr>
        <w:spacing w:line="360" w:lineRule="auto"/>
        <w:ind w:firstLine="480" w:firstLineChars="200"/>
        <w:rPr>
          <w:rFonts w:ascii="宋体" w:hAnsi="宋体"/>
          <w:color w:val="auto"/>
          <w:sz w:val="24"/>
          <w:szCs w:val="24"/>
        </w:rPr>
      </w:pPr>
      <w:r>
        <w:rPr>
          <w:rFonts w:hint="eastAsia" w:ascii="宋体" w:hAnsi="宋体"/>
          <w:color w:val="auto"/>
          <w:sz w:val="24"/>
          <w:szCs w:val="24"/>
        </w:rPr>
        <w:t>（一）必须遵守评定标纪律，不得泄密；</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（二）必须公正、公平，不得徇私；</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（三）必须科学严谨，不得草率马虎；</w:t>
      </w:r>
    </w:p>
    <w:p>
      <w:pPr>
        <w:spacing w:line="360" w:lineRule="auto"/>
        <w:ind w:firstLine="480" w:firstLineChars="200"/>
        <w:rPr>
          <w:rFonts w:ascii="宋体" w:hAnsi="宋体"/>
          <w:color w:val="auto"/>
          <w:sz w:val="24"/>
          <w:szCs w:val="24"/>
        </w:rPr>
      </w:pPr>
      <w:r>
        <w:rPr>
          <w:rFonts w:hint="eastAsia" w:ascii="宋体" w:hAnsi="宋体"/>
          <w:color w:val="auto"/>
          <w:sz w:val="24"/>
          <w:szCs w:val="24"/>
        </w:rPr>
        <w:t>（四）必须客观，不得带有成见；</w:t>
      </w:r>
    </w:p>
    <w:p>
      <w:pPr>
        <w:spacing w:line="360" w:lineRule="auto"/>
        <w:ind w:firstLine="480" w:firstLineChars="200"/>
        <w:rPr>
          <w:rFonts w:ascii="宋体" w:hAnsi="宋体"/>
          <w:color w:val="auto"/>
          <w:sz w:val="24"/>
          <w:szCs w:val="24"/>
        </w:rPr>
      </w:pPr>
      <w:r>
        <w:rPr>
          <w:rFonts w:hint="eastAsia" w:ascii="宋体" w:hAnsi="宋体"/>
          <w:color w:val="auto"/>
          <w:sz w:val="24"/>
          <w:szCs w:val="24"/>
        </w:rPr>
        <w:t>（五）必须平等，不得强加于人。</w:t>
      </w:r>
    </w:p>
    <w:p>
      <w:pPr>
        <w:pStyle w:val="3"/>
        <w:tabs>
          <w:tab w:val="left" w:pos="1050"/>
        </w:tabs>
        <w:spacing w:line="360" w:lineRule="auto"/>
        <w:ind w:left="0" w:leftChars="0" w:firstLine="482" w:firstLineChars="200"/>
        <w:rPr>
          <w:rFonts w:ascii="宋体" w:hAnsi="宋体"/>
          <w:b/>
          <w:bCs/>
          <w:color w:val="auto"/>
          <w:sz w:val="24"/>
          <w:szCs w:val="24"/>
        </w:rPr>
      </w:pPr>
      <w:r>
        <w:rPr>
          <w:rFonts w:hint="eastAsia" w:ascii="宋体" w:hAnsi="宋体"/>
          <w:b/>
          <w:bCs/>
          <w:color w:val="auto"/>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color w:val="auto"/>
          <w:sz w:val="24"/>
          <w:szCs w:val="24"/>
        </w:rPr>
      </w:pPr>
    </w:p>
    <w:p>
      <w:pPr>
        <w:spacing w:line="360" w:lineRule="auto"/>
        <w:rPr>
          <w:rFonts w:ascii="宋体" w:hAnsi="宋体"/>
          <w:b/>
          <w:bCs/>
          <w:color w:val="auto"/>
          <w:sz w:val="24"/>
          <w:szCs w:val="24"/>
        </w:rPr>
      </w:pPr>
      <w:r>
        <w:rPr>
          <w:rFonts w:hint="eastAsia" w:ascii="宋体" w:hAnsi="宋体"/>
          <w:b/>
          <w:color w:val="auto"/>
          <w:sz w:val="24"/>
          <w:szCs w:val="24"/>
        </w:rPr>
        <w:br w:type="page"/>
      </w:r>
      <w:r>
        <w:rPr>
          <w:rFonts w:hint="eastAsia" w:ascii="宋体" w:hAnsi="宋体"/>
          <w:b/>
          <w:color w:val="auto"/>
          <w:sz w:val="24"/>
          <w:szCs w:val="24"/>
        </w:rPr>
        <w:t>附表1：</w:t>
      </w:r>
      <w:r>
        <w:rPr>
          <w:rFonts w:hint="eastAsia" w:ascii="宋体" w:hAnsi="宋体"/>
          <w:b/>
          <w:bCs/>
          <w:color w:val="auto"/>
          <w:sz w:val="24"/>
          <w:szCs w:val="24"/>
        </w:rPr>
        <w:t>参选人简称表</w:t>
      </w:r>
    </w:p>
    <w:p>
      <w:pPr>
        <w:spacing w:line="360" w:lineRule="auto"/>
        <w:ind w:firstLine="597" w:firstLineChars="249"/>
        <w:rPr>
          <w:rFonts w:ascii="宋体" w:hAnsi="宋体"/>
          <w:color w:val="auto"/>
          <w:sz w:val="24"/>
        </w:rPr>
      </w:pPr>
    </w:p>
    <w:p>
      <w:pPr>
        <w:spacing w:line="360" w:lineRule="auto"/>
        <w:jc w:val="center"/>
        <w:rPr>
          <w:rFonts w:ascii="宋体" w:hAnsi="宋体" w:cs="宋体"/>
          <w:b/>
          <w:bCs/>
          <w:color w:val="auto"/>
          <w:kern w:val="0"/>
          <w:sz w:val="32"/>
          <w:szCs w:val="32"/>
        </w:rPr>
      </w:pPr>
      <w:r>
        <w:rPr>
          <w:rFonts w:hint="eastAsia" w:ascii="宋体" w:hAnsi="宋体" w:cs="宋体"/>
          <w:b/>
          <w:bCs/>
          <w:color w:val="auto"/>
          <w:kern w:val="0"/>
          <w:sz w:val="32"/>
          <w:szCs w:val="32"/>
        </w:rPr>
        <w:t>参选人签到表</w:t>
      </w:r>
    </w:p>
    <w:p>
      <w:pPr>
        <w:spacing w:line="360" w:lineRule="auto"/>
        <w:jc w:val="center"/>
        <w:rPr>
          <w:rFonts w:ascii="宋体" w:hAnsi="宋体" w:cs="宋体"/>
          <w:b/>
          <w:bCs/>
          <w:color w:val="auto"/>
          <w:kern w:val="0"/>
          <w:sz w:val="32"/>
          <w:szCs w:val="32"/>
        </w:rPr>
      </w:pPr>
    </w:p>
    <w:p>
      <w:pPr>
        <w:spacing w:after="120" w:afterLines="50" w:line="360" w:lineRule="auto"/>
        <w:jc w:val="right"/>
        <w:rPr>
          <w:rFonts w:ascii="宋体" w:hAnsi="宋体"/>
          <w:color w:val="auto"/>
          <w:sz w:val="24"/>
          <w:szCs w:val="24"/>
        </w:rPr>
      </w:pPr>
      <w:r>
        <w:rPr>
          <w:rFonts w:hint="eastAsia" w:ascii="宋体" w:hAnsi="宋体"/>
          <w:color w:val="auto"/>
          <w:sz w:val="24"/>
          <w:szCs w:val="24"/>
        </w:rPr>
        <w:t>日期：       年      月     日</w:t>
      </w:r>
    </w:p>
    <w:tbl>
      <w:tblPr>
        <w:tblStyle w:val="48"/>
        <w:tblW w:w="9135" w:type="dxa"/>
        <w:jc w:val="center"/>
        <w:tblLayout w:type="fixed"/>
        <w:tblCellMar>
          <w:top w:w="0" w:type="dxa"/>
          <w:left w:w="0" w:type="dxa"/>
          <w:bottom w:w="0" w:type="dxa"/>
          <w:right w:w="0" w:type="dxa"/>
        </w:tblCellMar>
      </w:tblPr>
      <w:tblGrid>
        <w:gridCol w:w="721"/>
        <w:gridCol w:w="2878"/>
        <w:gridCol w:w="1907"/>
        <w:gridCol w:w="1951"/>
        <w:gridCol w:w="1678"/>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color w:val="auto"/>
                <w:kern w:val="0"/>
                <w:sz w:val="24"/>
                <w:szCs w:val="24"/>
              </w:rPr>
            </w:pPr>
            <w:r>
              <w:rPr>
                <w:rFonts w:hint="eastAsia" w:ascii="宋体" w:hAnsi="宋体" w:cs="Arial"/>
                <w:b/>
                <w:bCs/>
                <w:color w:val="auto"/>
                <w:kern w:val="0"/>
                <w:sz w:val="24"/>
                <w:szCs w:val="24"/>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auto"/>
                <w:kern w:val="0"/>
                <w:sz w:val="24"/>
                <w:szCs w:val="24"/>
              </w:rPr>
            </w:pPr>
            <w:r>
              <w:rPr>
                <w:rFonts w:hint="eastAsia" w:ascii="宋体" w:hAnsi="宋体" w:cs="Arial"/>
                <w:b/>
                <w:bCs/>
                <w:color w:val="auto"/>
                <w:kern w:val="0"/>
                <w:sz w:val="24"/>
                <w:szCs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auto"/>
                <w:kern w:val="0"/>
                <w:sz w:val="24"/>
                <w:szCs w:val="24"/>
              </w:rPr>
            </w:pPr>
            <w:r>
              <w:rPr>
                <w:rFonts w:hint="eastAsia" w:ascii="宋体" w:hAnsi="宋体" w:cs="Arial"/>
                <w:b/>
                <w:bCs/>
                <w:color w:val="auto"/>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auto"/>
                <w:kern w:val="0"/>
                <w:sz w:val="24"/>
                <w:szCs w:val="24"/>
              </w:rPr>
            </w:pPr>
            <w:r>
              <w:rPr>
                <w:rFonts w:hint="eastAsia" w:ascii="宋体" w:hAnsi="宋体" w:cs="Arial"/>
                <w:b/>
                <w:bCs/>
                <w:color w:val="auto"/>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auto"/>
                <w:kern w:val="0"/>
                <w:sz w:val="24"/>
                <w:szCs w:val="24"/>
              </w:rPr>
            </w:pPr>
            <w:r>
              <w:rPr>
                <w:rFonts w:hint="eastAsia" w:ascii="宋体" w:hAnsi="宋体" w:cs="Arial"/>
                <w:b/>
                <w:bCs/>
                <w:color w:val="auto"/>
                <w:kern w:val="0"/>
                <w:sz w:val="24"/>
                <w:szCs w:val="24"/>
              </w:rPr>
              <w:t>备注</w:t>
            </w:r>
          </w:p>
        </w:tc>
      </w:tr>
      <w:tr>
        <w:tblPrEx>
          <w:tblCellMar>
            <w:top w:w="0" w:type="dxa"/>
            <w:left w:w="0" w:type="dxa"/>
            <w:bottom w:w="0" w:type="dxa"/>
            <w:right w:w="0"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r>
              <w:rPr>
                <w:rFonts w:hint="eastAsia" w:ascii="宋体" w:hAnsi="宋体" w:cs="Arial"/>
                <w:color w:val="auto"/>
                <w:kern w:val="0"/>
                <w:sz w:val="24"/>
                <w:szCs w:val="24"/>
              </w:rPr>
              <w:t>1</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auto"/>
                <w:kern w:val="0"/>
                <w:sz w:val="24"/>
                <w:szCs w:val="24"/>
              </w:rPr>
            </w:pPr>
          </w:p>
        </w:tc>
      </w:tr>
      <w:tr>
        <w:tblPrEx>
          <w:tblCellMar>
            <w:top w:w="0" w:type="dxa"/>
            <w:left w:w="0" w:type="dxa"/>
            <w:bottom w:w="0" w:type="dxa"/>
            <w:right w:w="0" w:type="dxa"/>
          </w:tblCellMar>
        </w:tblPrEx>
        <w:trPr>
          <w:trHeight w:val="69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r>
              <w:rPr>
                <w:rFonts w:hint="eastAsia" w:ascii="宋体" w:hAnsi="宋体" w:cs="Arial"/>
                <w:color w:val="auto"/>
                <w:kern w:val="0"/>
                <w:sz w:val="24"/>
                <w:szCs w:val="24"/>
              </w:rPr>
              <w:t>2</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auto"/>
                <w:kern w:val="0"/>
                <w:sz w:val="24"/>
                <w:szCs w:val="24"/>
              </w:rPr>
            </w:pPr>
          </w:p>
        </w:tc>
      </w:tr>
      <w:tr>
        <w:tblPrEx>
          <w:tblCellMar>
            <w:top w:w="0" w:type="dxa"/>
            <w:left w:w="0" w:type="dxa"/>
            <w:bottom w:w="0" w:type="dxa"/>
            <w:right w:w="0" w:type="dxa"/>
          </w:tblCellMar>
        </w:tblPrEx>
        <w:trPr>
          <w:trHeight w:val="70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r>
              <w:rPr>
                <w:rFonts w:hint="eastAsia" w:ascii="宋体" w:hAnsi="宋体" w:cs="Arial"/>
                <w:color w:val="auto"/>
                <w:kern w:val="0"/>
                <w:sz w:val="24"/>
                <w:szCs w:val="24"/>
              </w:rPr>
              <w:t>3</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auto"/>
                <w:kern w:val="0"/>
                <w:sz w:val="24"/>
                <w:szCs w:val="24"/>
              </w:rPr>
            </w:pPr>
          </w:p>
        </w:tc>
      </w:tr>
      <w:tr>
        <w:tblPrEx>
          <w:tblCellMar>
            <w:top w:w="0" w:type="dxa"/>
            <w:left w:w="0" w:type="dxa"/>
            <w:bottom w:w="0" w:type="dxa"/>
            <w:right w:w="0" w:type="dxa"/>
          </w:tblCellMar>
        </w:tblPrEx>
        <w:trPr>
          <w:trHeight w:val="69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r>
              <w:rPr>
                <w:rFonts w:hint="eastAsia" w:ascii="宋体" w:hAnsi="宋体" w:cs="Arial"/>
                <w:color w:val="auto"/>
                <w:kern w:val="0"/>
                <w:sz w:val="24"/>
                <w:szCs w:val="24"/>
              </w:rPr>
              <w:t>4</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auto"/>
                <w:kern w:val="0"/>
                <w:sz w:val="24"/>
                <w:szCs w:val="24"/>
              </w:rPr>
            </w:pPr>
          </w:p>
        </w:tc>
      </w:tr>
      <w:tr>
        <w:tblPrEx>
          <w:tblCellMar>
            <w:top w:w="0" w:type="dxa"/>
            <w:left w:w="0" w:type="dxa"/>
            <w:bottom w:w="0" w:type="dxa"/>
            <w:right w:w="0" w:type="dxa"/>
          </w:tblCellMar>
        </w:tblPrEx>
        <w:trPr>
          <w:trHeight w:val="6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r>
              <w:rPr>
                <w:rFonts w:hint="eastAsia" w:ascii="宋体" w:hAnsi="宋体" w:cs="Arial"/>
                <w:color w:val="auto"/>
                <w:kern w:val="0"/>
                <w:sz w:val="24"/>
                <w:szCs w:val="24"/>
              </w:rPr>
              <w:t>5</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auto"/>
                <w:kern w:val="0"/>
                <w:sz w:val="24"/>
                <w:szCs w:val="24"/>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r>
              <w:rPr>
                <w:rFonts w:hint="eastAsia" w:ascii="宋体" w:hAnsi="宋体" w:cs="Arial"/>
                <w:color w:val="auto"/>
                <w:kern w:val="0"/>
                <w:sz w:val="24"/>
                <w:szCs w:val="24"/>
              </w:rPr>
              <w:t>6</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auto"/>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auto"/>
                <w:kern w:val="0"/>
                <w:sz w:val="24"/>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color w:val="auto"/>
                <w:sz w:val="24"/>
                <w:szCs w:val="24"/>
              </w:rPr>
            </w:pPr>
            <w:r>
              <w:rPr>
                <w:rFonts w:hint="eastAsia" w:ascii="宋体" w:hAnsi="宋体"/>
                <w:color w:val="auto"/>
                <w:sz w:val="24"/>
                <w:szCs w:val="24"/>
              </w:rPr>
              <w:t>工作人员(签名)：</w:t>
            </w:r>
          </w:p>
          <w:p>
            <w:pPr>
              <w:widowControl/>
              <w:spacing w:line="360" w:lineRule="auto"/>
              <w:rPr>
                <w:rFonts w:ascii="宋体" w:hAnsi="宋体"/>
                <w:color w:val="auto"/>
                <w:sz w:val="24"/>
                <w:szCs w:val="24"/>
              </w:rPr>
            </w:pPr>
          </w:p>
          <w:p>
            <w:pPr>
              <w:widowControl/>
              <w:spacing w:line="360" w:lineRule="auto"/>
              <w:rPr>
                <w:rFonts w:ascii="宋体" w:hAnsi="宋体"/>
                <w:color w:val="auto"/>
                <w:sz w:val="24"/>
                <w:szCs w:val="24"/>
              </w:rPr>
            </w:pPr>
          </w:p>
          <w:p>
            <w:pPr>
              <w:widowControl/>
              <w:spacing w:line="360" w:lineRule="auto"/>
              <w:rPr>
                <w:rFonts w:ascii="宋体" w:hAnsi="宋体"/>
                <w:color w:val="auto"/>
                <w:sz w:val="24"/>
                <w:szCs w:val="24"/>
              </w:rPr>
            </w:pPr>
            <w:r>
              <w:rPr>
                <w:rFonts w:hint="eastAsia" w:ascii="宋体" w:hAnsi="宋体"/>
                <w:color w:val="auto"/>
                <w:sz w:val="24"/>
                <w:szCs w:val="24"/>
              </w:rPr>
              <w:t>监督(签名)：</w:t>
            </w:r>
          </w:p>
        </w:tc>
      </w:tr>
    </w:tbl>
    <w:p>
      <w:pPr>
        <w:widowControl/>
        <w:spacing w:line="360" w:lineRule="auto"/>
        <w:jc w:val="left"/>
        <w:rPr>
          <w:rFonts w:ascii="宋体" w:hAnsi="宋体" w:cs="Arial"/>
          <w:color w:val="auto"/>
          <w:sz w:val="24"/>
          <w:szCs w:val="24"/>
        </w:rPr>
        <w:sectPr>
          <w:pgSz w:w="11906" w:h="16838"/>
          <w:pgMar w:top="1134" w:right="1134" w:bottom="1134" w:left="1134" w:header="1247" w:footer="737" w:gutter="0"/>
          <w:cols w:space="720" w:num="1"/>
        </w:sectPr>
      </w:pPr>
    </w:p>
    <w:bookmarkEnd w:id="2"/>
    <w:bookmarkEnd w:id="3"/>
    <w:bookmarkEnd w:id="4"/>
    <w:bookmarkEnd w:id="94"/>
    <w:p>
      <w:pPr>
        <w:spacing w:line="360" w:lineRule="auto"/>
        <w:ind w:firstLine="482" w:firstLineChars="200"/>
        <w:jc w:val="left"/>
        <w:rPr>
          <w:rFonts w:ascii="宋体" w:hAnsi="宋体" w:cs="宋体"/>
          <w:b/>
          <w:bCs/>
          <w:color w:val="auto"/>
          <w:kern w:val="0"/>
          <w:sz w:val="24"/>
          <w:szCs w:val="24"/>
        </w:rPr>
      </w:pPr>
      <w:r>
        <w:rPr>
          <w:rFonts w:hint="eastAsia" w:ascii="宋体" w:hAnsi="宋体"/>
          <w:b/>
          <w:color w:val="auto"/>
          <w:sz w:val="24"/>
          <w:szCs w:val="24"/>
        </w:rPr>
        <w:t>附表2</w:t>
      </w:r>
      <w:r>
        <w:rPr>
          <w:rFonts w:hint="eastAsia" w:ascii="宋体" w:hAnsi="宋体" w:cs="宋体"/>
          <w:b/>
          <w:bCs/>
          <w:color w:val="auto"/>
          <w:kern w:val="0"/>
          <w:sz w:val="24"/>
          <w:szCs w:val="24"/>
        </w:rPr>
        <w:t>：  开标记录表</w:t>
      </w:r>
    </w:p>
    <w:p>
      <w:pPr>
        <w:snapToGrid w:val="0"/>
        <w:spacing w:line="360" w:lineRule="auto"/>
        <w:jc w:val="center"/>
        <w:outlineLvl w:val="4"/>
        <w:rPr>
          <w:rFonts w:ascii="宋体" w:hAnsi="宋体" w:cs="宋体"/>
          <w:b/>
          <w:color w:val="auto"/>
          <w:kern w:val="0"/>
          <w:sz w:val="32"/>
          <w:szCs w:val="28"/>
        </w:rPr>
      </w:pPr>
      <w:r>
        <w:rPr>
          <w:rFonts w:hint="eastAsia" w:ascii="宋体" w:hAnsi="宋体" w:cs="宋体"/>
          <w:b/>
          <w:color w:val="auto"/>
          <w:kern w:val="0"/>
          <w:sz w:val="32"/>
          <w:szCs w:val="28"/>
        </w:rPr>
        <w:t>开标记录表</w:t>
      </w:r>
    </w:p>
    <w:p>
      <w:pPr>
        <w:spacing w:line="360" w:lineRule="auto"/>
        <w:ind w:left="10842" w:hanging="10842" w:hangingChars="4500"/>
        <w:jc w:val="left"/>
        <w:rPr>
          <w:rFonts w:ascii="宋体" w:hAnsi="宋体"/>
          <w:color w:val="auto"/>
          <w:sz w:val="24"/>
          <w:szCs w:val="24"/>
        </w:rPr>
      </w:pPr>
      <w:r>
        <w:rPr>
          <w:rFonts w:hint="eastAsia" w:ascii="宋体" w:hAnsi="宋体" w:cs="宋体"/>
          <w:b/>
          <w:color w:val="auto"/>
          <w:kern w:val="0"/>
          <w:sz w:val="24"/>
          <w:szCs w:val="24"/>
        </w:rPr>
        <w:t>项目名称：</w:t>
      </w:r>
      <w:r>
        <w:rPr>
          <w:rFonts w:hint="eastAsia" w:hAnsi="宋体"/>
          <w:b/>
          <w:bCs/>
          <w:color w:val="auto"/>
          <w:sz w:val="24"/>
          <w:szCs w:val="24"/>
          <w:u w:val="single"/>
        </w:rPr>
        <w:t>大运枢纽综合开发项目、光明新湖项目、坪山坑梓项目、上屋北A地块综合开发项目地质灾害危险性评估服务</w:t>
      </w:r>
      <w:r>
        <w:rPr>
          <w:rFonts w:hint="eastAsia" w:ascii="宋体" w:hAnsi="宋体" w:cs="宋体"/>
          <w:b/>
          <w:color w:val="auto"/>
          <w:kern w:val="0"/>
          <w:sz w:val="24"/>
          <w:szCs w:val="24"/>
        </w:rPr>
        <w:t xml:space="preserve">                                                     </w:t>
      </w:r>
      <w:r>
        <w:rPr>
          <w:rFonts w:hint="eastAsia" w:ascii="宋体" w:hAnsi="宋体"/>
          <w:color w:val="auto"/>
          <w:sz w:val="24"/>
          <w:szCs w:val="24"/>
        </w:rPr>
        <w:t>日期： 2022年   月   日</w:t>
      </w:r>
    </w:p>
    <w:tbl>
      <w:tblPr>
        <w:tblStyle w:val="48"/>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892"/>
        <w:gridCol w:w="1206"/>
        <w:gridCol w:w="1559"/>
        <w:gridCol w:w="1559"/>
        <w:gridCol w:w="1673"/>
        <w:gridCol w:w="1673"/>
        <w:gridCol w:w="1445"/>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90"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r>
              <w:rPr>
                <w:rFonts w:hint="eastAsia" w:ascii="宋体" w:hAnsi="宋体" w:cs="宋体"/>
                <w:b/>
                <w:color w:val="auto"/>
                <w:kern w:val="0"/>
                <w:szCs w:val="21"/>
              </w:rPr>
              <w:t>序号</w:t>
            </w:r>
          </w:p>
        </w:tc>
        <w:tc>
          <w:tcPr>
            <w:tcW w:w="99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r>
              <w:rPr>
                <w:rFonts w:hint="eastAsia" w:ascii="宋体" w:hAnsi="宋体" w:cs="宋体"/>
                <w:b/>
                <w:color w:val="auto"/>
                <w:kern w:val="0"/>
                <w:szCs w:val="21"/>
              </w:rPr>
              <w:t>项目</w:t>
            </w:r>
          </w:p>
        </w:tc>
        <w:tc>
          <w:tcPr>
            <w:tcW w:w="3718" w:type="pct"/>
            <w:gridSpan w:val="7"/>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auto"/>
                <w:kern w:val="0"/>
                <w:szCs w:val="21"/>
              </w:rPr>
            </w:pPr>
            <w:r>
              <w:rPr>
                <w:rFonts w:hint="eastAsia" w:ascii="宋体" w:hAnsi="宋体" w:cs="宋体"/>
                <w:b/>
                <w:color w:val="auto"/>
                <w:kern w:val="0"/>
                <w:szCs w:val="21"/>
              </w:rPr>
              <w:t>参选人</w:t>
            </w:r>
            <w:r>
              <w:rPr>
                <w:rFonts w:hint="eastAsia" w:ascii="宋体" w:hAnsi="宋体"/>
                <w:b/>
                <w:bCs/>
                <w:color w:val="auto"/>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9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color w:val="auto"/>
                <w:kern w:val="0"/>
                <w:szCs w:val="21"/>
              </w:rPr>
            </w:pPr>
          </w:p>
        </w:tc>
        <w:tc>
          <w:tcPr>
            <w:tcW w:w="9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color w:val="auto"/>
                <w:kern w:val="0"/>
                <w:szCs w:val="21"/>
              </w:rPr>
            </w:pPr>
          </w:p>
        </w:tc>
        <w:tc>
          <w:tcPr>
            <w:tcW w:w="41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Cs w:val="21"/>
              </w:rPr>
            </w:pPr>
          </w:p>
        </w:tc>
        <w:tc>
          <w:tcPr>
            <w:tcW w:w="57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r>
              <w:rPr>
                <w:rFonts w:hint="eastAsia" w:ascii="宋体" w:hAnsi="宋体" w:cs="宋体"/>
                <w:b/>
                <w:color w:val="auto"/>
                <w:kern w:val="0"/>
                <w:szCs w:val="21"/>
              </w:rPr>
              <w:t>1</w:t>
            </w:r>
          </w:p>
        </w:tc>
        <w:tc>
          <w:tcPr>
            <w:tcW w:w="9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rPr>
            </w:pPr>
            <w:r>
              <w:rPr>
                <w:rFonts w:hint="eastAsia" w:ascii="宋体" w:hAnsi="宋体"/>
                <w:color w:val="auto"/>
                <w:szCs w:val="21"/>
              </w:rPr>
              <w:t>参选文件在截止时间前送达指定地点</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olor w:val="auto"/>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olor w:val="auto"/>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olor w:val="auto"/>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olor w:val="auto"/>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olor w:val="auto"/>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olor w:val="auto"/>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r>
              <w:rPr>
                <w:rFonts w:hint="eastAsia" w:ascii="宋体" w:hAnsi="宋体" w:cs="宋体"/>
                <w:b/>
                <w:color w:val="auto"/>
                <w:kern w:val="0"/>
                <w:szCs w:val="21"/>
              </w:rPr>
              <w:t>2</w:t>
            </w:r>
          </w:p>
        </w:tc>
        <w:tc>
          <w:tcPr>
            <w:tcW w:w="9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color w:val="auto"/>
                <w:szCs w:val="21"/>
              </w:rPr>
            </w:pPr>
            <w:r>
              <w:rPr>
                <w:rFonts w:hint="eastAsia" w:ascii="宋体" w:hAnsi="宋体"/>
                <w:bCs/>
                <w:color w:val="auto"/>
                <w:szCs w:val="21"/>
              </w:rPr>
              <w:t>参选文件按规定密封</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auto"/>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auto"/>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auto"/>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90" w:type="pc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r>
              <w:rPr>
                <w:rFonts w:hint="eastAsia" w:ascii="宋体" w:hAnsi="宋体" w:cs="宋体"/>
                <w:b/>
                <w:color w:val="auto"/>
                <w:kern w:val="0"/>
                <w:szCs w:val="21"/>
              </w:rPr>
              <w:t>3</w:t>
            </w:r>
          </w:p>
        </w:tc>
        <w:tc>
          <w:tcPr>
            <w:tcW w:w="9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color w:val="auto"/>
                <w:szCs w:val="21"/>
              </w:rPr>
            </w:pPr>
            <w:r>
              <w:rPr>
                <w:rFonts w:hint="eastAsia" w:ascii="宋体" w:hAnsi="宋体"/>
                <w:bCs/>
                <w:color w:val="auto"/>
                <w:szCs w:val="21"/>
              </w:rPr>
              <w:t>总报价</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auto"/>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auto"/>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auto"/>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281"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参选人签名确认</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color w:val="auto"/>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color w:val="auto"/>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color w:val="auto"/>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rPr>
            </w:pPr>
          </w:p>
        </w:tc>
      </w:tr>
    </w:tbl>
    <w:p>
      <w:pPr>
        <w:pStyle w:val="3"/>
        <w:spacing w:line="360" w:lineRule="auto"/>
        <w:ind w:left="118" w:leftChars="56"/>
        <w:rPr>
          <w:rFonts w:ascii="宋体" w:hAnsi="宋体"/>
          <w:b/>
          <w:color w:val="auto"/>
          <w:sz w:val="24"/>
          <w:szCs w:val="24"/>
        </w:rPr>
      </w:pPr>
    </w:p>
    <w:p>
      <w:pPr>
        <w:pStyle w:val="3"/>
        <w:spacing w:line="360" w:lineRule="auto"/>
        <w:ind w:left="118" w:leftChars="56"/>
        <w:rPr>
          <w:rFonts w:ascii="宋体" w:hAnsi="宋体"/>
          <w:b/>
          <w:color w:val="auto"/>
          <w:sz w:val="24"/>
          <w:szCs w:val="24"/>
        </w:rPr>
      </w:pPr>
      <w:r>
        <w:rPr>
          <w:rFonts w:hint="eastAsia" w:ascii="宋体" w:hAnsi="宋体"/>
          <w:b/>
          <w:color w:val="auto"/>
          <w:sz w:val="24"/>
          <w:szCs w:val="24"/>
        </w:rPr>
        <w:t>记录人签名：</w:t>
      </w:r>
    </w:p>
    <w:p>
      <w:pPr>
        <w:pStyle w:val="3"/>
        <w:spacing w:line="360" w:lineRule="auto"/>
        <w:ind w:left="118" w:leftChars="56"/>
        <w:rPr>
          <w:rFonts w:ascii="宋体" w:hAnsi="宋体"/>
          <w:b/>
          <w:color w:val="auto"/>
          <w:sz w:val="24"/>
          <w:szCs w:val="24"/>
        </w:rPr>
      </w:pPr>
      <w:r>
        <w:rPr>
          <w:rFonts w:hint="eastAsia" w:ascii="宋体" w:hAnsi="宋体"/>
          <w:b/>
          <w:color w:val="auto"/>
          <w:sz w:val="24"/>
          <w:szCs w:val="24"/>
        </w:rPr>
        <w:t>复核人签名：</w:t>
      </w:r>
    </w:p>
    <w:p>
      <w:pPr>
        <w:pStyle w:val="3"/>
        <w:spacing w:line="360" w:lineRule="auto"/>
        <w:ind w:left="118" w:leftChars="56"/>
        <w:rPr>
          <w:rFonts w:ascii="宋体" w:hAnsi="宋体"/>
          <w:color w:val="auto"/>
          <w:sz w:val="24"/>
          <w:szCs w:val="24"/>
        </w:rPr>
      </w:pPr>
      <w:r>
        <w:rPr>
          <w:rFonts w:hint="eastAsia" w:ascii="宋体" w:hAnsi="宋体"/>
          <w:b/>
          <w:color w:val="auto"/>
          <w:sz w:val="24"/>
          <w:szCs w:val="24"/>
        </w:rPr>
        <w:t>监督人签名：                                                                              日期：</w:t>
      </w:r>
      <w:r>
        <w:rPr>
          <w:rFonts w:hint="eastAsia" w:ascii="宋体" w:hAnsi="宋体"/>
          <w:color w:val="auto"/>
          <w:sz w:val="24"/>
          <w:szCs w:val="24"/>
        </w:rPr>
        <w:t xml:space="preserve">     年    月    日</w:t>
      </w:r>
    </w:p>
    <w:p>
      <w:pPr>
        <w:spacing w:line="360" w:lineRule="auto"/>
        <w:jc w:val="left"/>
        <w:rPr>
          <w:rFonts w:ascii="宋体" w:hAnsi="宋体" w:cs="宋体"/>
          <w:b/>
          <w:bCs/>
          <w:color w:val="auto"/>
          <w:kern w:val="0"/>
          <w:sz w:val="24"/>
          <w:szCs w:val="24"/>
        </w:rPr>
      </w:pPr>
    </w:p>
    <w:p>
      <w:pPr>
        <w:spacing w:line="360" w:lineRule="auto"/>
        <w:jc w:val="left"/>
        <w:rPr>
          <w:rFonts w:ascii="宋体" w:hAnsi="宋体" w:cs="宋体"/>
          <w:b/>
          <w:bCs/>
          <w:color w:val="auto"/>
          <w:kern w:val="0"/>
          <w:sz w:val="24"/>
          <w:szCs w:val="24"/>
        </w:rPr>
      </w:pPr>
    </w:p>
    <w:p>
      <w:pPr>
        <w:spacing w:line="360" w:lineRule="auto"/>
        <w:jc w:val="left"/>
        <w:rPr>
          <w:rFonts w:ascii="宋体" w:hAnsi="宋体" w:cs="宋体"/>
          <w:b/>
          <w:bCs/>
          <w:color w:val="auto"/>
          <w:kern w:val="0"/>
          <w:sz w:val="24"/>
          <w:szCs w:val="24"/>
        </w:rPr>
      </w:pPr>
    </w:p>
    <w:p>
      <w:pPr>
        <w:spacing w:line="360" w:lineRule="auto"/>
        <w:jc w:val="left"/>
        <w:rPr>
          <w:rFonts w:ascii="宋体" w:hAnsi="宋体" w:cs="宋体"/>
          <w:b/>
          <w:bCs/>
          <w:color w:val="auto"/>
          <w:kern w:val="0"/>
          <w:sz w:val="24"/>
          <w:szCs w:val="24"/>
        </w:rPr>
      </w:pPr>
    </w:p>
    <w:p>
      <w:pPr>
        <w:spacing w:line="360" w:lineRule="auto"/>
        <w:jc w:val="left"/>
        <w:rPr>
          <w:rFonts w:ascii="宋体" w:hAnsi="宋体" w:cs="宋体"/>
          <w:b/>
          <w:bCs/>
          <w:color w:val="auto"/>
          <w:kern w:val="0"/>
          <w:sz w:val="24"/>
          <w:szCs w:val="24"/>
        </w:rPr>
      </w:pPr>
      <w:r>
        <w:rPr>
          <w:rFonts w:hint="eastAsia" w:ascii="宋体" w:hAnsi="宋体" w:cs="宋体"/>
          <w:b/>
          <w:bCs/>
          <w:color w:val="auto"/>
          <w:kern w:val="0"/>
          <w:sz w:val="24"/>
          <w:szCs w:val="24"/>
        </w:rPr>
        <w:t>附表3</w:t>
      </w:r>
      <w:r>
        <w:rPr>
          <w:rFonts w:ascii="宋体" w:hAnsi="宋体" w:cs="宋体"/>
          <w:b/>
          <w:bCs/>
          <w:color w:val="auto"/>
          <w:kern w:val="0"/>
          <w:sz w:val="24"/>
          <w:szCs w:val="24"/>
        </w:rPr>
        <w:t xml:space="preserve">:   </w:t>
      </w:r>
      <w:r>
        <w:rPr>
          <w:rFonts w:hint="eastAsia" w:ascii="宋体" w:hAnsi="宋体" w:cs="宋体"/>
          <w:b/>
          <w:bCs/>
          <w:color w:val="auto"/>
          <w:kern w:val="0"/>
          <w:sz w:val="24"/>
          <w:szCs w:val="24"/>
        </w:rPr>
        <w:t>资格</w:t>
      </w:r>
      <w:r>
        <w:rPr>
          <w:rFonts w:ascii="宋体" w:hAnsi="宋体" w:cs="宋体"/>
          <w:b/>
          <w:bCs/>
          <w:color w:val="auto"/>
          <w:kern w:val="0"/>
          <w:sz w:val="24"/>
          <w:szCs w:val="24"/>
        </w:rPr>
        <w:t>审查文件</w:t>
      </w:r>
      <w:r>
        <w:rPr>
          <w:rFonts w:hint="eastAsia" w:ascii="宋体" w:hAnsi="宋体" w:cs="宋体"/>
          <w:b/>
          <w:bCs/>
          <w:color w:val="auto"/>
          <w:kern w:val="0"/>
          <w:sz w:val="24"/>
          <w:szCs w:val="24"/>
        </w:rPr>
        <w:t>评审表</w:t>
      </w:r>
    </w:p>
    <w:p>
      <w:pPr>
        <w:spacing w:after="120" w:afterLines="50" w:line="360" w:lineRule="auto"/>
        <w:ind w:right="350"/>
        <w:jc w:val="center"/>
        <w:rPr>
          <w:rFonts w:ascii="宋体" w:hAnsi="宋体" w:cs="宋体"/>
          <w:b/>
          <w:color w:val="auto"/>
          <w:kern w:val="0"/>
          <w:sz w:val="28"/>
          <w:szCs w:val="28"/>
        </w:rPr>
      </w:pPr>
      <w:r>
        <w:rPr>
          <w:rFonts w:hint="eastAsia" w:ascii="宋体" w:hAnsi="宋体" w:cs="宋体"/>
          <w:b/>
          <w:color w:val="auto"/>
          <w:kern w:val="0"/>
          <w:sz w:val="28"/>
          <w:szCs w:val="28"/>
        </w:rPr>
        <w:t>资格</w:t>
      </w:r>
      <w:r>
        <w:rPr>
          <w:rFonts w:ascii="宋体" w:hAnsi="宋体" w:cs="宋体"/>
          <w:b/>
          <w:color w:val="auto"/>
          <w:kern w:val="0"/>
          <w:sz w:val="28"/>
          <w:szCs w:val="28"/>
        </w:rPr>
        <w:t>审查文件</w:t>
      </w:r>
      <w:r>
        <w:rPr>
          <w:rFonts w:hint="eastAsia" w:ascii="宋体" w:hAnsi="宋体" w:cs="宋体"/>
          <w:b/>
          <w:color w:val="auto"/>
          <w:kern w:val="0"/>
          <w:sz w:val="28"/>
          <w:szCs w:val="28"/>
        </w:rPr>
        <w:t>评审表</w:t>
      </w:r>
    </w:p>
    <w:p>
      <w:pPr>
        <w:spacing w:line="360" w:lineRule="auto"/>
        <w:rPr>
          <w:rFonts w:ascii="宋体" w:hAnsi="宋体" w:cs="宋体"/>
          <w:b/>
          <w:color w:val="auto"/>
          <w:kern w:val="0"/>
          <w:sz w:val="24"/>
          <w:szCs w:val="28"/>
        </w:rPr>
      </w:pPr>
      <w:r>
        <w:rPr>
          <w:rFonts w:hint="eastAsia" w:ascii="宋体" w:hAnsi="宋体" w:cs="宋体"/>
          <w:b/>
          <w:color w:val="auto"/>
          <w:kern w:val="0"/>
          <w:sz w:val="24"/>
          <w:szCs w:val="28"/>
        </w:rPr>
        <w:t xml:space="preserve">项目名称：大运枢纽综合开发项目、光明新湖项目、坪山坑梓项目、上屋北A地块综合开发项目地质灾害危险性评估服务 </w:t>
      </w:r>
    </w:p>
    <w:tbl>
      <w:tblPr>
        <w:tblStyle w:val="48"/>
        <w:tblW w:w="12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0"/>
        <w:gridCol w:w="5794"/>
        <w:gridCol w:w="1162"/>
        <w:gridCol w:w="1088"/>
        <w:gridCol w:w="919"/>
        <w:gridCol w:w="1018"/>
        <w:gridCol w:w="1025"/>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10" w:type="dxa"/>
            <w:vMerge w:val="restart"/>
            <w:vAlign w:val="center"/>
          </w:tcPr>
          <w:p>
            <w:pPr>
              <w:spacing w:line="360" w:lineRule="auto"/>
              <w:jc w:val="center"/>
              <w:rPr>
                <w:rFonts w:ascii="宋体" w:hAnsi="宋体"/>
                <w:b/>
                <w:bCs/>
                <w:color w:val="auto"/>
                <w:szCs w:val="24"/>
              </w:rPr>
            </w:pPr>
            <w:r>
              <w:rPr>
                <w:rFonts w:hint="eastAsia" w:ascii="宋体" w:hAnsi="宋体"/>
                <w:b/>
                <w:bCs/>
                <w:color w:val="auto"/>
                <w:sz w:val="24"/>
                <w:szCs w:val="24"/>
              </w:rPr>
              <w:t>序号</w:t>
            </w:r>
          </w:p>
        </w:tc>
        <w:tc>
          <w:tcPr>
            <w:tcW w:w="5794" w:type="dxa"/>
            <w:vMerge w:val="restart"/>
            <w:tcBorders>
              <w:tl2br w:val="single" w:color="auto" w:sz="4" w:space="0"/>
            </w:tcBorders>
            <w:vAlign w:val="center"/>
          </w:tcPr>
          <w:p>
            <w:pPr>
              <w:spacing w:line="360" w:lineRule="auto"/>
              <w:rPr>
                <w:rFonts w:ascii="宋体" w:hAnsi="宋体"/>
                <w:b/>
                <w:bCs/>
                <w:color w:val="auto"/>
                <w:szCs w:val="24"/>
              </w:rPr>
            </w:pPr>
            <w:r>
              <w:rPr>
                <w:rFonts w:hint="eastAsia" w:ascii="宋体" w:hAnsi="宋体"/>
                <w:b/>
                <w:bCs/>
                <w:color w:val="auto"/>
                <w:szCs w:val="24"/>
              </w:rPr>
              <w:t xml:space="preserve">                               评审项目 </w:t>
            </w:r>
            <w:r>
              <w:rPr>
                <w:rFonts w:ascii="宋体" w:hAnsi="宋体"/>
                <w:b/>
                <w:bCs/>
                <w:color w:val="auto"/>
                <w:szCs w:val="24"/>
              </w:rPr>
              <w:t xml:space="preserve">                                         </w:t>
            </w:r>
            <w:r>
              <w:rPr>
                <w:rFonts w:hint="eastAsia" w:ascii="宋体" w:hAnsi="宋体"/>
                <w:b/>
                <w:bCs/>
                <w:color w:val="auto"/>
                <w:szCs w:val="24"/>
              </w:rPr>
              <w:t>参选人</w:t>
            </w:r>
          </w:p>
        </w:tc>
        <w:tc>
          <w:tcPr>
            <w:tcW w:w="6534" w:type="dxa"/>
            <w:gridSpan w:val="6"/>
          </w:tcPr>
          <w:p>
            <w:pPr>
              <w:widowControl/>
              <w:spacing w:line="360" w:lineRule="auto"/>
              <w:ind w:left="1050" w:hanging="1050" w:hangingChars="500"/>
              <w:jc w:val="left"/>
              <w:rPr>
                <w:color w:val="auto"/>
              </w:rPr>
            </w:pPr>
            <w:r>
              <w:rPr>
                <w:rFonts w:hint="eastAsia"/>
                <w:color w:val="auto"/>
              </w:rPr>
              <w:t xml:space="preserve">                        </w:t>
            </w:r>
            <w:r>
              <w:rPr>
                <w:rFonts w:hint="eastAsia"/>
                <w:b/>
                <w:color w:val="auto"/>
              </w:rPr>
              <w:t xml:space="preserve">   参选</w:t>
            </w:r>
            <w:r>
              <w:rPr>
                <w:b/>
                <w:color w:val="auto"/>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10" w:type="dxa"/>
            <w:vMerge w:val="continue"/>
            <w:vAlign w:val="center"/>
          </w:tcPr>
          <w:p>
            <w:pPr>
              <w:spacing w:line="360" w:lineRule="auto"/>
              <w:jc w:val="center"/>
              <w:rPr>
                <w:rFonts w:ascii="宋体" w:hAnsi="宋体"/>
                <w:b/>
                <w:bCs/>
                <w:color w:val="auto"/>
                <w:szCs w:val="24"/>
              </w:rPr>
            </w:pPr>
          </w:p>
        </w:tc>
        <w:tc>
          <w:tcPr>
            <w:tcW w:w="5794" w:type="dxa"/>
            <w:vMerge w:val="continue"/>
            <w:vAlign w:val="center"/>
          </w:tcPr>
          <w:p>
            <w:pPr>
              <w:spacing w:line="360" w:lineRule="auto"/>
              <w:jc w:val="center"/>
              <w:rPr>
                <w:rFonts w:ascii="宋体" w:hAnsi="宋体"/>
                <w:b/>
                <w:bCs/>
                <w:color w:val="auto"/>
                <w:szCs w:val="24"/>
              </w:rPr>
            </w:pPr>
          </w:p>
        </w:tc>
        <w:tc>
          <w:tcPr>
            <w:tcW w:w="1162" w:type="dxa"/>
            <w:vAlign w:val="center"/>
          </w:tcPr>
          <w:p>
            <w:pPr>
              <w:widowControl/>
              <w:spacing w:line="360" w:lineRule="auto"/>
              <w:jc w:val="center"/>
              <w:rPr>
                <w:rFonts w:ascii="宋体" w:hAnsi="宋体" w:cs="宋体"/>
                <w:b/>
                <w:bCs/>
                <w:color w:val="auto"/>
                <w:kern w:val="0"/>
                <w:szCs w:val="24"/>
              </w:rPr>
            </w:pPr>
          </w:p>
        </w:tc>
        <w:tc>
          <w:tcPr>
            <w:tcW w:w="1088" w:type="dxa"/>
            <w:vAlign w:val="center"/>
          </w:tcPr>
          <w:p>
            <w:pPr>
              <w:widowControl/>
              <w:spacing w:line="360" w:lineRule="auto"/>
              <w:jc w:val="center"/>
              <w:rPr>
                <w:rFonts w:ascii="宋体" w:hAnsi="宋体" w:cs="宋体"/>
                <w:b/>
                <w:bCs/>
                <w:color w:val="auto"/>
                <w:kern w:val="0"/>
                <w:szCs w:val="24"/>
              </w:rPr>
            </w:pPr>
          </w:p>
        </w:tc>
        <w:tc>
          <w:tcPr>
            <w:tcW w:w="919" w:type="dxa"/>
            <w:vAlign w:val="center"/>
          </w:tcPr>
          <w:p>
            <w:pPr>
              <w:widowControl/>
              <w:spacing w:line="360" w:lineRule="auto"/>
              <w:jc w:val="center"/>
              <w:rPr>
                <w:rFonts w:ascii="宋体" w:hAnsi="宋体" w:cs="宋体"/>
                <w:b/>
                <w:color w:val="auto"/>
                <w:kern w:val="0"/>
                <w:szCs w:val="24"/>
              </w:rPr>
            </w:pPr>
          </w:p>
        </w:tc>
        <w:tc>
          <w:tcPr>
            <w:tcW w:w="1018" w:type="dxa"/>
            <w:vAlign w:val="center"/>
          </w:tcPr>
          <w:p>
            <w:pPr>
              <w:widowControl/>
              <w:spacing w:line="360" w:lineRule="auto"/>
              <w:jc w:val="center"/>
              <w:rPr>
                <w:rFonts w:ascii="宋体" w:hAnsi="宋体" w:cs="宋体"/>
                <w:b/>
                <w:color w:val="auto"/>
                <w:kern w:val="0"/>
                <w:szCs w:val="24"/>
              </w:rPr>
            </w:pPr>
          </w:p>
        </w:tc>
        <w:tc>
          <w:tcPr>
            <w:tcW w:w="1025" w:type="dxa"/>
            <w:vAlign w:val="center"/>
          </w:tcPr>
          <w:p>
            <w:pPr>
              <w:widowControl/>
              <w:spacing w:line="360" w:lineRule="auto"/>
              <w:jc w:val="center"/>
              <w:rPr>
                <w:rFonts w:ascii="宋体" w:hAnsi="宋体" w:cs="宋体"/>
                <w:b/>
                <w:color w:val="auto"/>
                <w:kern w:val="0"/>
                <w:szCs w:val="24"/>
              </w:rPr>
            </w:pPr>
          </w:p>
        </w:tc>
        <w:tc>
          <w:tcPr>
            <w:tcW w:w="1322" w:type="dxa"/>
            <w:vAlign w:val="center"/>
          </w:tcPr>
          <w:p>
            <w:pPr>
              <w:widowControl/>
              <w:spacing w:line="360" w:lineRule="auto"/>
              <w:jc w:val="center"/>
              <w:rPr>
                <w:rFonts w:ascii="宋体" w:hAnsi="宋体" w:cs="宋体"/>
                <w:color w:val="auto"/>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610" w:type="dxa"/>
            <w:vAlign w:val="center"/>
          </w:tcPr>
          <w:p>
            <w:pPr>
              <w:spacing w:line="360" w:lineRule="auto"/>
              <w:jc w:val="center"/>
              <w:rPr>
                <w:rFonts w:ascii="仿宋_GB2312" w:hAnsi="宋体" w:eastAsia="仿宋_GB2312"/>
                <w:color w:val="auto"/>
                <w:szCs w:val="21"/>
              </w:rPr>
            </w:pPr>
            <w:r>
              <w:rPr>
                <w:rFonts w:hint="eastAsia" w:ascii="仿宋_GB2312" w:hAnsi="宋体" w:eastAsia="仿宋_GB2312"/>
                <w:color w:val="auto"/>
                <w:szCs w:val="21"/>
              </w:rPr>
              <w:t>1</w:t>
            </w:r>
          </w:p>
        </w:tc>
        <w:tc>
          <w:tcPr>
            <w:tcW w:w="5794" w:type="dxa"/>
            <w:vAlign w:val="center"/>
          </w:tcPr>
          <w:p>
            <w:pPr>
              <w:adjustRightInd w:val="0"/>
              <w:snapToGrid w:val="0"/>
              <w:spacing w:line="360" w:lineRule="auto"/>
              <w:rPr>
                <w:rFonts w:ascii="仿宋" w:hAnsi="仿宋" w:eastAsia="仿宋"/>
                <w:color w:val="auto"/>
                <w:szCs w:val="21"/>
              </w:rPr>
            </w:pPr>
            <w:r>
              <w:rPr>
                <w:rFonts w:hint="eastAsia" w:ascii="仿宋" w:hAnsi="仿宋" w:eastAsia="仿宋"/>
                <w:color w:val="auto"/>
                <w:szCs w:val="21"/>
              </w:rPr>
              <w:t>参选文件按要求加盖参选人公章；</w:t>
            </w:r>
          </w:p>
        </w:tc>
        <w:tc>
          <w:tcPr>
            <w:tcW w:w="1162" w:type="dxa"/>
            <w:vAlign w:val="center"/>
          </w:tcPr>
          <w:p>
            <w:pPr>
              <w:spacing w:line="360" w:lineRule="auto"/>
              <w:jc w:val="center"/>
              <w:rPr>
                <w:rFonts w:ascii="仿宋_GB2312" w:hAnsi="宋体" w:eastAsia="仿宋_GB2312"/>
                <w:color w:val="auto"/>
                <w:sz w:val="24"/>
                <w:szCs w:val="24"/>
              </w:rPr>
            </w:pPr>
          </w:p>
        </w:tc>
        <w:tc>
          <w:tcPr>
            <w:tcW w:w="1088" w:type="dxa"/>
            <w:vAlign w:val="center"/>
          </w:tcPr>
          <w:p>
            <w:pPr>
              <w:spacing w:line="360" w:lineRule="auto"/>
              <w:jc w:val="center"/>
              <w:rPr>
                <w:rFonts w:ascii="仿宋_GB2312" w:hAnsi="宋体" w:eastAsia="仿宋_GB2312"/>
                <w:color w:val="auto"/>
                <w:sz w:val="24"/>
                <w:szCs w:val="24"/>
              </w:rPr>
            </w:pPr>
          </w:p>
        </w:tc>
        <w:tc>
          <w:tcPr>
            <w:tcW w:w="919" w:type="dxa"/>
            <w:vAlign w:val="center"/>
          </w:tcPr>
          <w:p>
            <w:pPr>
              <w:spacing w:line="360" w:lineRule="auto"/>
              <w:jc w:val="center"/>
              <w:rPr>
                <w:rFonts w:ascii="仿宋_GB2312" w:hAnsi="宋体" w:eastAsia="仿宋_GB2312"/>
                <w:color w:val="auto"/>
                <w:sz w:val="24"/>
                <w:szCs w:val="24"/>
              </w:rPr>
            </w:pPr>
          </w:p>
        </w:tc>
        <w:tc>
          <w:tcPr>
            <w:tcW w:w="1018" w:type="dxa"/>
          </w:tcPr>
          <w:p>
            <w:pPr>
              <w:spacing w:line="360" w:lineRule="auto"/>
              <w:jc w:val="center"/>
              <w:rPr>
                <w:rFonts w:ascii="仿宋_GB2312" w:hAnsi="宋体" w:eastAsia="仿宋_GB2312"/>
                <w:color w:val="auto"/>
                <w:sz w:val="24"/>
                <w:szCs w:val="24"/>
              </w:rPr>
            </w:pPr>
          </w:p>
        </w:tc>
        <w:tc>
          <w:tcPr>
            <w:tcW w:w="1025" w:type="dxa"/>
            <w:vAlign w:val="center"/>
          </w:tcPr>
          <w:p>
            <w:pPr>
              <w:spacing w:line="360" w:lineRule="auto"/>
              <w:jc w:val="center"/>
              <w:rPr>
                <w:rFonts w:ascii="仿宋_GB2312" w:hAnsi="宋体" w:eastAsia="仿宋_GB2312"/>
                <w:color w:val="auto"/>
                <w:sz w:val="24"/>
                <w:szCs w:val="24"/>
              </w:rPr>
            </w:pPr>
          </w:p>
        </w:tc>
        <w:tc>
          <w:tcPr>
            <w:tcW w:w="1322" w:type="dxa"/>
            <w:vAlign w:val="center"/>
          </w:tcPr>
          <w:p>
            <w:pPr>
              <w:spacing w:line="360" w:lineRule="auto"/>
              <w:jc w:val="center"/>
              <w:rPr>
                <w:rFonts w:ascii="仿宋_GB2312" w:hAnsi="宋体"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vAlign w:val="center"/>
          </w:tcPr>
          <w:p>
            <w:pPr>
              <w:spacing w:line="360" w:lineRule="auto"/>
              <w:jc w:val="center"/>
              <w:rPr>
                <w:rFonts w:ascii="仿宋_GB2312" w:hAnsi="宋体" w:eastAsia="仿宋_GB2312"/>
                <w:color w:val="auto"/>
                <w:szCs w:val="21"/>
              </w:rPr>
            </w:pPr>
            <w:r>
              <w:rPr>
                <w:rFonts w:hint="eastAsia" w:ascii="仿宋_GB2312" w:hAnsi="宋体" w:eastAsia="仿宋_GB2312"/>
                <w:color w:val="auto"/>
                <w:szCs w:val="21"/>
              </w:rPr>
              <w:t>2</w:t>
            </w:r>
          </w:p>
        </w:tc>
        <w:tc>
          <w:tcPr>
            <w:tcW w:w="5794" w:type="dxa"/>
            <w:vAlign w:val="center"/>
          </w:tcPr>
          <w:p>
            <w:pPr>
              <w:adjustRightInd w:val="0"/>
              <w:snapToGrid w:val="0"/>
              <w:spacing w:line="360" w:lineRule="auto"/>
              <w:rPr>
                <w:rFonts w:ascii="仿宋" w:hAnsi="仿宋" w:eastAsia="仿宋"/>
                <w:color w:val="auto"/>
                <w:szCs w:val="21"/>
              </w:rPr>
            </w:pPr>
            <w:r>
              <w:rPr>
                <w:rFonts w:hint="eastAsia" w:ascii="仿宋" w:hAnsi="仿宋" w:eastAsia="仿宋"/>
                <w:color w:val="auto"/>
                <w:szCs w:val="21"/>
              </w:rPr>
              <w:t>参选文件经法定代表人或其委托代理人签字或</w:t>
            </w:r>
            <w:r>
              <w:rPr>
                <w:rFonts w:ascii="仿宋" w:hAnsi="仿宋" w:eastAsia="仿宋"/>
                <w:color w:val="auto"/>
                <w:szCs w:val="21"/>
              </w:rPr>
              <w:t>盖章</w:t>
            </w:r>
            <w:r>
              <w:rPr>
                <w:rFonts w:hint="eastAsia" w:ascii="仿宋" w:hAnsi="仿宋" w:eastAsia="仿宋"/>
                <w:color w:val="auto"/>
                <w:szCs w:val="21"/>
              </w:rPr>
              <w:t>，或由委托代理人签字并随参选文件一起提供“法定代表人授权书”原件；</w:t>
            </w:r>
          </w:p>
        </w:tc>
        <w:tc>
          <w:tcPr>
            <w:tcW w:w="1162" w:type="dxa"/>
            <w:vAlign w:val="center"/>
          </w:tcPr>
          <w:p>
            <w:pPr>
              <w:spacing w:line="360" w:lineRule="auto"/>
              <w:jc w:val="center"/>
              <w:rPr>
                <w:rFonts w:ascii="仿宋_GB2312" w:hAnsi="宋体" w:eastAsia="仿宋_GB2312"/>
                <w:color w:val="auto"/>
                <w:sz w:val="24"/>
                <w:szCs w:val="24"/>
              </w:rPr>
            </w:pPr>
          </w:p>
        </w:tc>
        <w:tc>
          <w:tcPr>
            <w:tcW w:w="1088" w:type="dxa"/>
            <w:vAlign w:val="center"/>
          </w:tcPr>
          <w:p>
            <w:pPr>
              <w:spacing w:line="360" w:lineRule="auto"/>
              <w:jc w:val="center"/>
              <w:rPr>
                <w:rFonts w:ascii="仿宋_GB2312" w:hAnsi="宋体" w:eastAsia="仿宋_GB2312"/>
                <w:color w:val="auto"/>
                <w:sz w:val="24"/>
                <w:szCs w:val="24"/>
              </w:rPr>
            </w:pPr>
          </w:p>
        </w:tc>
        <w:tc>
          <w:tcPr>
            <w:tcW w:w="919" w:type="dxa"/>
            <w:vAlign w:val="center"/>
          </w:tcPr>
          <w:p>
            <w:pPr>
              <w:spacing w:line="360" w:lineRule="auto"/>
              <w:jc w:val="center"/>
              <w:rPr>
                <w:rFonts w:ascii="仿宋_GB2312" w:hAnsi="宋体" w:eastAsia="仿宋_GB2312"/>
                <w:color w:val="auto"/>
                <w:sz w:val="24"/>
                <w:szCs w:val="24"/>
              </w:rPr>
            </w:pPr>
          </w:p>
        </w:tc>
        <w:tc>
          <w:tcPr>
            <w:tcW w:w="1018" w:type="dxa"/>
          </w:tcPr>
          <w:p>
            <w:pPr>
              <w:spacing w:line="360" w:lineRule="auto"/>
              <w:jc w:val="center"/>
              <w:rPr>
                <w:rFonts w:ascii="仿宋_GB2312" w:hAnsi="宋体" w:eastAsia="仿宋_GB2312"/>
                <w:color w:val="auto"/>
                <w:sz w:val="24"/>
                <w:szCs w:val="24"/>
              </w:rPr>
            </w:pPr>
          </w:p>
        </w:tc>
        <w:tc>
          <w:tcPr>
            <w:tcW w:w="1025" w:type="dxa"/>
            <w:vAlign w:val="center"/>
          </w:tcPr>
          <w:p>
            <w:pPr>
              <w:spacing w:line="360" w:lineRule="auto"/>
              <w:jc w:val="center"/>
              <w:rPr>
                <w:rFonts w:ascii="仿宋_GB2312" w:hAnsi="宋体" w:eastAsia="仿宋_GB2312"/>
                <w:color w:val="auto"/>
                <w:sz w:val="24"/>
                <w:szCs w:val="24"/>
              </w:rPr>
            </w:pPr>
          </w:p>
        </w:tc>
        <w:tc>
          <w:tcPr>
            <w:tcW w:w="1322" w:type="dxa"/>
            <w:vAlign w:val="center"/>
          </w:tcPr>
          <w:p>
            <w:pPr>
              <w:spacing w:line="360" w:lineRule="auto"/>
              <w:jc w:val="center"/>
              <w:rPr>
                <w:rFonts w:ascii="仿宋_GB2312" w:hAnsi="宋体"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vAlign w:val="center"/>
          </w:tcPr>
          <w:p>
            <w:pPr>
              <w:spacing w:line="360" w:lineRule="auto"/>
              <w:jc w:val="center"/>
              <w:rPr>
                <w:rFonts w:ascii="仿宋" w:hAnsi="仿宋" w:eastAsia="仿宋"/>
                <w:color w:val="auto"/>
                <w:szCs w:val="21"/>
              </w:rPr>
            </w:pPr>
            <w:r>
              <w:rPr>
                <w:rFonts w:hint="eastAsia" w:ascii="仿宋" w:hAnsi="仿宋" w:eastAsia="仿宋"/>
                <w:color w:val="auto"/>
                <w:szCs w:val="21"/>
              </w:rPr>
              <w:t>3</w:t>
            </w:r>
          </w:p>
        </w:tc>
        <w:tc>
          <w:tcPr>
            <w:tcW w:w="5794" w:type="dxa"/>
            <w:vAlign w:val="center"/>
          </w:tcPr>
          <w:p>
            <w:pPr>
              <w:spacing w:line="360" w:lineRule="auto"/>
              <w:rPr>
                <w:rFonts w:ascii="仿宋" w:hAnsi="仿宋" w:eastAsia="仿宋"/>
                <w:color w:val="auto"/>
                <w:szCs w:val="21"/>
              </w:rPr>
            </w:pPr>
            <w:r>
              <w:rPr>
                <w:rFonts w:hint="eastAsia" w:ascii="仿宋" w:hAnsi="仿宋" w:eastAsia="仿宋"/>
                <w:color w:val="auto"/>
                <w:szCs w:val="21"/>
              </w:rPr>
              <w:t>参选人为在中国广东省深圳市注册的独立法人或在深圳注册的分公司。（提供营业执照或事业单位法人证等法人证明材料复印件并盖章，原件备查）；</w:t>
            </w:r>
          </w:p>
        </w:tc>
        <w:tc>
          <w:tcPr>
            <w:tcW w:w="1162" w:type="dxa"/>
            <w:vAlign w:val="center"/>
          </w:tcPr>
          <w:p>
            <w:pPr>
              <w:spacing w:line="360" w:lineRule="auto"/>
              <w:jc w:val="center"/>
              <w:rPr>
                <w:rFonts w:ascii="仿宋_GB2312" w:hAnsi="宋体" w:eastAsia="仿宋_GB2312"/>
                <w:color w:val="auto"/>
                <w:sz w:val="24"/>
                <w:szCs w:val="24"/>
              </w:rPr>
            </w:pPr>
          </w:p>
        </w:tc>
        <w:tc>
          <w:tcPr>
            <w:tcW w:w="1088" w:type="dxa"/>
            <w:vAlign w:val="center"/>
          </w:tcPr>
          <w:p>
            <w:pPr>
              <w:spacing w:line="360" w:lineRule="auto"/>
              <w:jc w:val="center"/>
              <w:rPr>
                <w:rFonts w:ascii="仿宋_GB2312" w:hAnsi="宋体" w:eastAsia="仿宋_GB2312"/>
                <w:color w:val="auto"/>
                <w:sz w:val="24"/>
                <w:szCs w:val="24"/>
              </w:rPr>
            </w:pPr>
          </w:p>
        </w:tc>
        <w:tc>
          <w:tcPr>
            <w:tcW w:w="919" w:type="dxa"/>
            <w:vAlign w:val="center"/>
          </w:tcPr>
          <w:p>
            <w:pPr>
              <w:spacing w:line="360" w:lineRule="auto"/>
              <w:jc w:val="center"/>
              <w:rPr>
                <w:rFonts w:ascii="仿宋_GB2312" w:hAnsi="宋体" w:eastAsia="仿宋_GB2312"/>
                <w:color w:val="auto"/>
                <w:sz w:val="24"/>
                <w:szCs w:val="24"/>
              </w:rPr>
            </w:pPr>
          </w:p>
        </w:tc>
        <w:tc>
          <w:tcPr>
            <w:tcW w:w="1018" w:type="dxa"/>
          </w:tcPr>
          <w:p>
            <w:pPr>
              <w:spacing w:line="360" w:lineRule="auto"/>
              <w:jc w:val="center"/>
              <w:rPr>
                <w:rFonts w:ascii="仿宋_GB2312" w:hAnsi="宋体" w:eastAsia="仿宋_GB2312"/>
                <w:color w:val="auto"/>
                <w:sz w:val="24"/>
                <w:szCs w:val="24"/>
              </w:rPr>
            </w:pPr>
          </w:p>
        </w:tc>
        <w:tc>
          <w:tcPr>
            <w:tcW w:w="1025" w:type="dxa"/>
            <w:vAlign w:val="center"/>
          </w:tcPr>
          <w:p>
            <w:pPr>
              <w:spacing w:line="360" w:lineRule="auto"/>
              <w:jc w:val="center"/>
              <w:rPr>
                <w:rFonts w:ascii="仿宋_GB2312" w:hAnsi="宋体" w:eastAsia="仿宋_GB2312"/>
                <w:color w:val="auto"/>
                <w:sz w:val="24"/>
                <w:szCs w:val="24"/>
              </w:rPr>
            </w:pPr>
          </w:p>
        </w:tc>
        <w:tc>
          <w:tcPr>
            <w:tcW w:w="1322" w:type="dxa"/>
            <w:vAlign w:val="center"/>
          </w:tcPr>
          <w:p>
            <w:pPr>
              <w:spacing w:line="360" w:lineRule="auto"/>
              <w:jc w:val="center"/>
              <w:rPr>
                <w:rFonts w:ascii="仿宋_GB2312" w:hAnsi="宋体"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8" w:hRule="atLeast"/>
          <w:jc w:val="center"/>
        </w:trPr>
        <w:tc>
          <w:tcPr>
            <w:tcW w:w="610" w:type="dxa"/>
            <w:vAlign w:val="center"/>
          </w:tcPr>
          <w:p>
            <w:pPr>
              <w:spacing w:line="360" w:lineRule="auto"/>
              <w:jc w:val="center"/>
              <w:rPr>
                <w:rFonts w:ascii="仿宋" w:hAnsi="仿宋" w:eastAsia="仿宋"/>
                <w:color w:val="auto"/>
                <w:szCs w:val="21"/>
              </w:rPr>
            </w:pPr>
            <w:r>
              <w:rPr>
                <w:rFonts w:hint="eastAsia" w:ascii="仿宋" w:hAnsi="仿宋" w:eastAsia="仿宋"/>
                <w:color w:val="auto"/>
                <w:szCs w:val="21"/>
              </w:rPr>
              <w:t>4</w:t>
            </w:r>
          </w:p>
        </w:tc>
        <w:tc>
          <w:tcPr>
            <w:tcW w:w="5794" w:type="dxa"/>
            <w:vAlign w:val="center"/>
          </w:tcPr>
          <w:p>
            <w:pPr>
              <w:adjustRightInd w:val="0"/>
              <w:spacing w:line="360" w:lineRule="auto"/>
              <w:textAlignment w:val="baseline"/>
              <w:rPr>
                <w:rFonts w:ascii="仿宋" w:hAnsi="仿宋" w:eastAsia="仿宋"/>
                <w:color w:val="auto"/>
                <w:szCs w:val="21"/>
              </w:rPr>
            </w:pPr>
            <w:r>
              <w:rPr>
                <w:rFonts w:hint="eastAsia" w:ascii="仿宋" w:hAnsi="仿宋" w:eastAsia="仿宋"/>
                <w:color w:val="auto"/>
                <w:szCs w:val="21"/>
              </w:rPr>
              <w:t>参选单位近三年（自2019年1月1日至今）在深圳地区完成5个地质灾害危险性评估报告业绩（以上业绩证明材料需提供相关的合同复印件以及对应专家审查意见）；</w:t>
            </w:r>
          </w:p>
        </w:tc>
        <w:tc>
          <w:tcPr>
            <w:tcW w:w="1162" w:type="dxa"/>
            <w:vAlign w:val="center"/>
          </w:tcPr>
          <w:p>
            <w:pPr>
              <w:spacing w:line="360" w:lineRule="auto"/>
              <w:jc w:val="center"/>
              <w:rPr>
                <w:rFonts w:ascii="仿宋_GB2312" w:hAnsi="宋体" w:eastAsia="仿宋_GB2312"/>
                <w:color w:val="auto"/>
                <w:sz w:val="24"/>
                <w:szCs w:val="24"/>
              </w:rPr>
            </w:pPr>
          </w:p>
        </w:tc>
        <w:tc>
          <w:tcPr>
            <w:tcW w:w="1088" w:type="dxa"/>
            <w:vAlign w:val="center"/>
          </w:tcPr>
          <w:p>
            <w:pPr>
              <w:spacing w:line="360" w:lineRule="auto"/>
              <w:jc w:val="center"/>
              <w:rPr>
                <w:rFonts w:ascii="仿宋_GB2312" w:hAnsi="宋体" w:eastAsia="仿宋_GB2312"/>
                <w:color w:val="auto"/>
                <w:sz w:val="24"/>
                <w:szCs w:val="24"/>
              </w:rPr>
            </w:pPr>
          </w:p>
        </w:tc>
        <w:tc>
          <w:tcPr>
            <w:tcW w:w="919" w:type="dxa"/>
            <w:vAlign w:val="center"/>
          </w:tcPr>
          <w:p>
            <w:pPr>
              <w:spacing w:line="360" w:lineRule="auto"/>
              <w:jc w:val="center"/>
              <w:rPr>
                <w:rFonts w:ascii="仿宋_GB2312" w:hAnsi="宋体" w:eastAsia="仿宋_GB2312"/>
                <w:color w:val="auto"/>
                <w:sz w:val="24"/>
                <w:szCs w:val="24"/>
              </w:rPr>
            </w:pPr>
          </w:p>
        </w:tc>
        <w:tc>
          <w:tcPr>
            <w:tcW w:w="1018" w:type="dxa"/>
          </w:tcPr>
          <w:p>
            <w:pPr>
              <w:spacing w:line="360" w:lineRule="auto"/>
              <w:jc w:val="center"/>
              <w:rPr>
                <w:rFonts w:ascii="仿宋_GB2312" w:hAnsi="宋体" w:eastAsia="仿宋_GB2312"/>
                <w:color w:val="auto"/>
                <w:sz w:val="24"/>
                <w:szCs w:val="24"/>
              </w:rPr>
            </w:pPr>
          </w:p>
        </w:tc>
        <w:tc>
          <w:tcPr>
            <w:tcW w:w="1025" w:type="dxa"/>
            <w:vAlign w:val="center"/>
          </w:tcPr>
          <w:p>
            <w:pPr>
              <w:spacing w:line="360" w:lineRule="auto"/>
              <w:jc w:val="center"/>
              <w:rPr>
                <w:rFonts w:ascii="仿宋_GB2312" w:hAnsi="宋体" w:eastAsia="仿宋_GB2312"/>
                <w:color w:val="auto"/>
                <w:sz w:val="24"/>
                <w:szCs w:val="24"/>
              </w:rPr>
            </w:pPr>
          </w:p>
        </w:tc>
        <w:tc>
          <w:tcPr>
            <w:tcW w:w="1322" w:type="dxa"/>
            <w:vAlign w:val="center"/>
          </w:tcPr>
          <w:p>
            <w:pPr>
              <w:spacing w:line="360" w:lineRule="auto"/>
              <w:jc w:val="center"/>
              <w:rPr>
                <w:rFonts w:ascii="仿宋_GB2312" w:hAnsi="宋体"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610" w:type="dxa"/>
            <w:vAlign w:val="center"/>
          </w:tcPr>
          <w:p>
            <w:pPr>
              <w:adjustRightInd w:val="0"/>
              <w:spacing w:line="360" w:lineRule="auto"/>
              <w:jc w:val="center"/>
              <w:textAlignment w:val="baseline"/>
              <w:rPr>
                <w:rFonts w:ascii="仿宋" w:hAnsi="仿宋" w:eastAsia="仿宋"/>
                <w:color w:val="auto"/>
                <w:szCs w:val="21"/>
              </w:rPr>
            </w:pPr>
            <w:r>
              <w:rPr>
                <w:rFonts w:hint="eastAsia" w:ascii="仿宋" w:hAnsi="仿宋" w:eastAsia="仿宋"/>
                <w:color w:val="auto"/>
                <w:szCs w:val="21"/>
              </w:rPr>
              <w:t>5</w:t>
            </w:r>
          </w:p>
        </w:tc>
        <w:tc>
          <w:tcPr>
            <w:tcW w:w="5794" w:type="dxa"/>
            <w:vAlign w:val="center"/>
          </w:tcPr>
          <w:p>
            <w:pPr>
              <w:adjustRightInd w:val="0"/>
              <w:spacing w:line="360" w:lineRule="auto"/>
              <w:textAlignment w:val="baseline"/>
              <w:rPr>
                <w:rFonts w:ascii="仿宋" w:hAnsi="仿宋" w:eastAsia="仿宋"/>
                <w:color w:val="auto"/>
                <w:szCs w:val="21"/>
              </w:rPr>
            </w:pPr>
            <w:r>
              <w:rPr>
                <w:rFonts w:hint="eastAsia" w:ascii="仿宋" w:hAnsi="仿宋" w:eastAsia="仿宋"/>
                <w:color w:val="auto"/>
                <w:szCs w:val="21"/>
              </w:rPr>
              <w:t>具有甲级地质灾害防治单位资质证书（提供证明材料）。</w:t>
            </w:r>
          </w:p>
        </w:tc>
        <w:tc>
          <w:tcPr>
            <w:tcW w:w="1162" w:type="dxa"/>
            <w:vAlign w:val="center"/>
          </w:tcPr>
          <w:p>
            <w:pPr>
              <w:spacing w:line="360" w:lineRule="auto"/>
              <w:jc w:val="center"/>
              <w:rPr>
                <w:rFonts w:ascii="仿宋_GB2312" w:hAnsi="宋体" w:eastAsia="仿宋_GB2312"/>
                <w:color w:val="auto"/>
                <w:sz w:val="24"/>
                <w:szCs w:val="24"/>
              </w:rPr>
            </w:pPr>
          </w:p>
        </w:tc>
        <w:tc>
          <w:tcPr>
            <w:tcW w:w="1088" w:type="dxa"/>
            <w:vAlign w:val="center"/>
          </w:tcPr>
          <w:p>
            <w:pPr>
              <w:spacing w:line="360" w:lineRule="auto"/>
              <w:jc w:val="center"/>
              <w:rPr>
                <w:rFonts w:ascii="仿宋_GB2312" w:hAnsi="宋体" w:eastAsia="仿宋_GB2312"/>
                <w:color w:val="auto"/>
                <w:sz w:val="24"/>
                <w:szCs w:val="24"/>
              </w:rPr>
            </w:pPr>
          </w:p>
        </w:tc>
        <w:tc>
          <w:tcPr>
            <w:tcW w:w="919" w:type="dxa"/>
            <w:vAlign w:val="center"/>
          </w:tcPr>
          <w:p>
            <w:pPr>
              <w:spacing w:line="360" w:lineRule="auto"/>
              <w:jc w:val="center"/>
              <w:rPr>
                <w:rFonts w:ascii="仿宋_GB2312" w:hAnsi="宋体" w:eastAsia="仿宋_GB2312"/>
                <w:color w:val="auto"/>
                <w:sz w:val="24"/>
                <w:szCs w:val="24"/>
              </w:rPr>
            </w:pPr>
          </w:p>
        </w:tc>
        <w:tc>
          <w:tcPr>
            <w:tcW w:w="1018" w:type="dxa"/>
          </w:tcPr>
          <w:p>
            <w:pPr>
              <w:spacing w:line="360" w:lineRule="auto"/>
              <w:jc w:val="center"/>
              <w:rPr>
                <w:rFonts w:ascii="仿宋_GB2312" w:hAnsi="宋体" w:eastAsia="仿宋_GB2312"/>
                <w:color w:val="auto"/>
                <w:sz w:val="24"/>
                <w:szCs w:val="24"/>
              </w:rPr>
            </w:pPr>
          </w:p>
        </w:tc>
        <w:tc>
          <w:tcPr>
            <w:tcW w:w="1025" w:type="dxa"/>
            <w:vAlign w:val="center"/>
          </w:tcPr>
          <w:p>
            <w:pPr>
              <w:spacing w:line="360" w:lineRule="auto"/>
              <w:jc w:val="center"/>
              <w:rPr>
                <w:rFonts w:ascii="仿宋_GB2312" w:hAnsi="宋体" w:eastAsia="仿宋_GB2312"/>
                <w:color w:val="auto"/>
                <w:sz w:val="24"/>
                <w:szCs w:val="24"/>
              </w:rPr>
            </w:pPr>
          </w:p>
        </w:tc>
        <w:tc>
          <w:tcPr>
            <w:tcW w:w="1322" w:type="dxa"/>
            <w:vAlign w:val="center"/>
          </w:tcPr>
          <w:p>
            <w:pPr>
              <w:spacing w:line="360" w:lineRule="auto"/>
              <w:jc w:val="center"/>
              <w:rPr>
                <w:rFonts w:ascii="仿宋_GB2312" w:hAnsi="宋体"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6404" w:type="dxa"/>
            <w:gridSpan w:val="2"/>
            <w:vAlign w:val="center"/>
          </w:tcPr>
          <w:p>
            <w:pPr>
              <w:spacing w:line="360" w:lineRule="auto"/>
              <w:jc w:val="center"/>
              <w:rPr>
                <w:rFonts w:ascii="宋体" w:hAnsi="宋体"/>
                <w:color w:val="auto"/>
                <w:szCs w:val="24"/>
              </w:rPr>
            </w:pPr>
            <w:r>
              <w:rPr>
                <w:rFonts w:hint="eastAsia" w:ascii="宋体" w:hAnsi="宋体"/>
                <w:b/>
                <w:bCs/>
                <w:color w:val="auto"/>
                <w:sz w:val="24"/>
                <w:szCs w:val="24"/>
              </w:rPr>
              <w:t>评审结论：</w:t>
            </w:r>
          </w:p>
        </w:tc>
        <w:tc>
          <w:tcPr>
            <w:tcW w:w="1162" w:type="dxa"/>
            <w:vAlign w:val="center"/>
          </w:tcPr>
          <w:p>
            <w:pPr>
              <w:spacing w:line="360" w:lineRule="auto"/>
              <w:jc w:val="center"/>
              <w:rPr>
                <w:rFonts w:ascii="宋体" w:hAnsi="宋体"/>
                <w:color w:val="auto"/>
                <w:szCs w:val="24"/>
              </w:rPr>
            </w:pPr>
          </w:p>
        </w:tc>
        <w:tc>
          <w:tcPr>
            <w:tcW w:w="1088" w:type="dxa"/>
            <w:vAlign w:val="center"/>
          </w:tcPr>
          <w:p>
            <w:pPr>
              <w:spacing w:line="360" w:lineRule="auto"/>
              <w:jc w:val="center"/>
              <w:rPr>
                <w:rFonts w:ascii="宋体" w:hAnsi="宋体"/>
                <w:color w:val="auto"/>
                <w:szCs w:val="24"/>
              </w:rPr>
            </w:pPr>
          </w:p>
        </w:tc>
        <w:tc>
          <w:tcPr>
            <w:tcW w:w="919" w:type="dxa"/>
            <w:vAlign w:val="center"/>
          </w:tcPr>
          <w:p>
            <w:pPr>
              <w:spacing w:line="360" w:lineRule="auto"/>
              <w:jc w:val="center"/>
              <w:rPr>
                <w:rFonts w:ascii="宋体" w:hAnsi="宋体"/>
                <w:color w:val="auto"/>
                <w:szCs w:val="24"/>
              </w:rPr>
            </w:pPr>
          </w:p>
        </w:tc>
        <w:tc>
          <w:tcPr>
            <w:tcW w:w="1018" w:type="dxa"/>
          </w:tcPr>
          <w:p>
            <w:pPr>
              <w:spacing w:line="360" w:lineRule="auto"/>
              <w:jc w:val="center"/>
              <w:rPr>
                <w:rFonts w:ascii="宋体" w:hAnsi="宋体"/>
                <w:color w:val="auto"/>
                <w:szCs w:val="24"/>
              </w:rPr>
            </w:pPr>
          </w:p>
        </w:tc>
        <w:tc>
          <w:tcPr>
            <w:tcW w:w="1025" w:type="dxa"/>
            <w:vAlign w:val="center"/>
          </w:tcPr>
          <w:p>
            <w:pPr>
              <w:spacing w:line="360" w:lineRule="auto"/>
              <w:jc w:val="center"/>
              <w:rPr>
                <w:rFonts w:ascii="宋体" w:hAnsi="宋体"/>
                <w:color w:val="auto"/>
                <w:szCs w:val="24"/>
              </w:rPr>
            </w:pPr>
          </w:p>
        </w:tc>
        <w:tc>
          <w:tcPr>
            <w:tcW w:w="1322" w:type="dxa"/>
            <w:vAlign w:val="center"/>
          </w:tcPr>
          <w:p>
            <w:pPr>
              <w:spacing w:line="360" w:lineRule="auto"/>
              <w:jc w:val="center"/>
              <w:rPr>
                <w:rFonts w:ascii="宋体" w:hAnsi="宋体"/>
                <w:color w:val="auto"/>
                <w:szCs w:val="24"/>
              </w:rPr>
            </w:pPr>
          </w:p>
        </w:tc>
      </w:tr>
    </w:tbl>
    <w:p>
      <w:pPr>
        <w:tabs>
          <w:tab w:val="left" w:pos="0"/>
        </w:tabs>
        <w:snapToGrid w:val="0"/>
        <w:spacing w:line="360" w:lineRule="auto"/>
        <w:rPr>
          <w:rFonts w:ascii="宋体" w:hAnsi="宋体"/>
          <w:color w:val="auto"/>
          <w:sz w:val="24"/>
          <w:szCs w:val="24"/>
        </w:rPr>
      </w:pPr>
      <w:r>
        <w:rPr>
          <w:rFonts w:hint="eastAsia" w:ascii="宋体" w:hAnsi="宋体"/>
          <w:b/>
          <w:color w:val="auto"/>
          <w:sz w:val="24"/>
          <w:szCs w:val="24"/>
        </w:rPr>
        <w:t>说明：</w:t>
      </w:r>
      <w:r>
        <w:rPr>
          <w:rFonts w:hint="eastAsia" w:ascii="宋体" w:hAnsi="宋体"/>
          <w:color w:val="auto"/>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color w:val="auto"/>
          <w:sz w:val="24"/>
          <w:szCs w:val="24"/>
        </w:rPr>
      </w:pPr>
      <w:r>
        <w:rPr>
          <w:rFonts w:hint="eastAsia" w:ascii="宋体" w:hAnsi="宋体"/>
          <w:color w:val="auto"/>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color w:val="auto"/>
          <w:sz w:val="24"/>
          <w:szCs w:val="24"/>
        </w:rPr>
      </w:pPr>
      <w:r>
        <w:rPr>
          <w:rFonts w:hint="eastAsia" w:ascii="宋体" w:hAnsi="宋体"/>
          <w:b/>
          <w:color w:val="auto"/>
          <w:sz w:val="24"/>
          <w:szCs w:val="24"/>
        </w:rPr>
        <w:t>比选</w:t>
      </w:r>
      <w:r>
        <w:rPr>
          <w:rFonts w:ascii="宋体" w:hAnsi="宋体"/>
          <w:b/>
          <w:color w:val="auto"/>
          <w:sz w:val="24"/>
          <w:szCs w:val="24"/>
        </w:rPr>
        <w:t>工作小组</w:t>
      </w:r>
      <w:r>
        <w:rPr>
          <w:rFonts w:hint="eastAsia" w:ascii="宋体" w:hAnsi="宋体"/>
          <w:b/>
          <w:color w:val="auto"/>
          <w:sz w:val="24"/>
          <w:szCs w:val="24"/>
        </w:rPr>
        <w:t>（签名）：</w:t>
      </w:r>
    </w:p>
    <w:p>
      <w:pPr>
        <w:tabs>
          <w:tab w:val="left" w:pos="0"/>
        </w:tabs>
        <w:snapToGrid w:val="0"/>
        <w:spacing w:line="360" w:lineRule="auto"/>
        <w:ind w:firstLine="482" w:firstLineChars="200"/>
        <w:rPr>
          <w:rFonts w:ascii="宋体" w:hAnsi="宋体"/>
          <w:b/>
          <w:color w:val="auto"/>
          <w:sz w:val="24"/>
          <w:szCs w:val="24"/>
        </w:rPr>
      </w:pPr>
      <w:r>
        <w:rPr>
          <w:rFonts w:hint="eastAsia" w:ascii="宋体" w:hAnsi="宋体"/>
          <w:b/>
          <w:color w:val="auto"/>
          <w:sz w:val="24"/>
          <w:szCs w:val="24"/>
        </w:rPr>
        <w:t xml:space="preserve">监督（签名）： </w:t>
      </w:r>
      <w:r>
        <w:rPr>
          <w:rFonts w:ascii="宋体" w:hAnsi="宋体"/>
          <w:b/>
          <w:color w:val="auto"/>
          <w:sz w:val="24"/>
          <w:szCs w:val="24"/>
        </w:rPr>
        <w:t xml:space="preserve">                                                     </w:t>
      </w:r>
      <w:r>
        <w:rPr>
          <w:rFonts w:hint="eastAsia" w:ascii="宋体" w:hAnsi="宋体"/>
          <w:b/>
          <w:color w:val="auto"/>
          <w:sz w:val="24"/>
          <w:szCs w:val="24"/>
        </w:rPr>
        <w:t>日期：     年    月    日</w:t>
      </w:r>
      <w:r>
        <w:rPr>
          <w:rFonts w:ascii="宋体" w:hAnsi="宋体"/>
          <w:b/>
          <w:color w:val="auto"/>
          <w:sz w:val="24"/>
          <w:szCs w:val="24"/>
        </w:rPr>
        <w:t xml:space="preserve"> </w:t>
      </w:r>
    </w:p>
    <w:p>
      <w:pPr>
        <w:pStyle w:val="3"/>
        <w:spacing w:line="360" w:lineRule="auto"/>
        <w:ind w:left="118" w:leftChars="56"/>
        <w:rPr>
          <w:rFonts w:ascii="宋体" w:hAnsi="宋体"/>
          <w:color w:val="auto"/>
          <w:sz w:val="24"/>
          <w:szCs w:val="24"/>
        </w:rPr>
      </w:pPr>
    </w:p>
    <w:p>
      <w:pPr>
        <w:widowControl/>
        <w:spacing w:line="360" w:lineRule="auto"/>
        <w:jc w:val="left"/>
        <w:rPr>
          <w:rFonts w:ascii="宋体" w:hAnsi="宋体"/>
          <w:color w:val="auto"/>
        </w:rPr>
        <w:sectPr>
          <w:pgSz w:w="16840" w:h="11907" w:orient="landscape"/>
          <w:pgMar w:top="1440" w:right="1440" w:bottom="1134" w:left="1440" w:header="720" w:footer="890" w:gutter="0"/>
          <w:cols w:space="720" w:num="1"/>
        </w:sectPr>
      </w:pPr>
    </w:p>
    <w:p>
      <w:pPr>
        <w:tabs>
          <w:tab w:val="left" w:pos="0"/>
        </w:tabs>
        <w:snapToGrid w:val="0"/>
        <w:spacing w:line="360" w:lineRule="auto"/>
        <w:rPr>
          <w:rFonts w:ascii="宋体" w:hAnsi="宋体"/>
          <w:b/>
          <w:color w:val="auto"/>
          <w:sz w:val="24"/>
          <w:szCs w:val="24"/>
        </w:rPr>
      </w:pPr>
      <w:r>
        <w:rPr>
          <w:rFonts w:hint="eastAsia" w:ascii="宋体" w:hAnsi="宋体" w:cs="宋体"/>
          <w:b/>
          <w:bCs/>
          <w:color w:val="auto"/>
          <w:kern w:val="0"/>
          <w:sz w:val="24"/>
          <w:szCs w:val="24"/>
        </w:rPr>
        <w:t xml:space="preserve">  附件</w:t>
      </w:r>
      <w:r>
        <w:rPr>
          <w:rFonts w:ascii="宋体" w:hAnsi="宋体" w:cs="宋体"/>
          <w:b/>
          <w:bCs/>
          <w:color w:val="auto"/>
          <w:kern w:val="0"/>
          <w:sz w:val="24"/>
          <w:szCs w:val="24"/>
        </w:rPr>
        <w:t>4</w:t>
      </w:r>
      <w:r>
        <w:rPr>
          <w:rFonts w:hint="eastAsia" w:ascii="宋体" w:hAnsi="宋体" w:cs="宋体"/>
          <w:b/>
          <w:bCs/>
          <w:color w:val="auto"/>
          <w:kern w:val="0"/>
          <w:sz w:val="24"/>
          <w:szCs w:val="24"/>
        </w:rPr>
        <w:t>：商务标初步评审表</w:t>
      </w:r>
    </w:p>
    <w:p>
      <w:pPr>
        <w:spacing w:after="120" w:afterLines="50" w:line="360" w:lineRule="auto"/>
        <w:ind w:right="350"/>
        <w:jc w:val="center"/>
        <w:rPr>
          <w:rFonts w:ascii="宋体" w:hAnsi="宋体" w:cs="宋体"/>
          <w:b/>
          <w:color w:val="auto"/>
          <w:kern w:val="0"/>
          <w:sz w:val="32"/>
          <w:szCs w:val="32"/>
        </w:rPr>
      </w:pPr>
      <w:r>
        <w:rPr>
          <w:rFonts w:hint="eastAsia" w:ascii="宋体" w:hAnsi="宋体" w:cs="宋体"/>
          <w:b/>
          <w:color w:val="auto"/>
          <w:kern w:val="0"/>
          <w:sz w:val="32"/>
          <w:szCs w:val="32"/>
        </w:rPr>
        <w:t>商务标初步评审表</w:t>
      </w:r>
    </w:p>
    <w:p>
      <w:pPr>
        <w:spacing w:after="120" w:afterLines="50" w:line="360" w:lineRule="auto"/>
        <w:ind w:right="630"/>
        <w:rPr>
          <w:rFonts w:ascii="宋体" w:hAnsi="宋体" w:cs="宋体"/>
          <w:b/>
          <w:color w:val="auto"/>
          <w:kern w:val="0"/>
          <w:sz w:val="28"/>
          <w:szCs w:val="28"/>
        </w:rPr>
      </w:pPr>
      <w:r>
        <w:rPr>
          <w:rFonts w:hint="eastAsia" w:ascii="宋体" w:hAnsi="宋体" w:cs="宋体"/>
          <w:b/>
          <w:color w:val="auto"/>
          <w:kern w:val="0"/>
          <w:sz w:val="24"/>
          <w:szCs w:val="28"/>
        </w:rPr>
        <w:t xml:space="preserve">项目名称：大运枢纽综合开发项目、光明新湖项目、坪山坑梓项目、上屋北A地块综合开发项目地质灾害危险性评估服务 </w:t>
      </w:r>
    </w:p>
    <w:tbl>
      <w:tblPr>
        <w:tblStyle w:val="48"/>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auto"/>
                <w:kern w:val="0"/>
                <w:sz w:val="24"/>
                <w:szCs w:val="24"/>
              </w:rPr>
            </w:pPr>
            <w:r>
              <w:rPr>
                <w:rFonts w:hint="eastAsia" w:ascii="宋体" w:hAnsi="宋体" w:cs="宋体"/>
                <w:bCs/>
                <w:color w:val="auto"/>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auto"/>
                <w:kern w:val="0"/>
                <w:sz w:val="24"/>
                <w:szCs w:val="24"/>
              </w:rPr>
            </w:pPr>
            <w:r>
              <w:rPr>
                <w:rFonts w:hint="eastAsia" w:ascii="宋体" w:hAnsi="宋体" w:cs="宋体"/>
                <w:bCs/>
                <w:color w:val="auto"/>
                <w:kern w:val="0"/>
                <w:sz w:val="24"/>
                <w:szCs w:val="24"/>
              </w:rPr>
              <w:t xml:space="preserve">                                     参选人</w:t>
            </w:r>
            <w:r>
              <w:rPr>
                <w:rFonts w:hint="eastAsia" w:ascii="宋体" w:hAnsi="宋体" w:cs="宋体"/>
                <w:bCs/>
                <w:color w:val="auto"/>
                <w:kern w:val="0"/>
                <w:sz w:val="24"/>
                <w:szCs w:val="24"/>
              </w:rPr>
              <w:br w:type="textWrapping"/>
            </w:r>
            <w:r>
              <w:rPr>
                <w:rFonts w:hint="eastAsia" w:ascii="宋体" w:hAnsi="宋体" w:cs="宋体"/>
                <w:bCs/>
                <w:color w:val="auto"/>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 w:val="24"/>
                <w:szCs w:val="24"/>
              </w:rPr>
            </w:pPr>
            <w:r>
              <w:rPr>
                <w:rFonts w:hint="eastAsia" w:ascii="宋体" w:hAnsi="宋体" w:cs="宋体"/>
                <w:bCs/>
                <w:color w:val="auto"/>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auto"/>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jc w:val="center"/>
              <w:rPr>
                <w:rFonts w:ascii="宋体" w:hAnsi="宋体" w:cs="宋体"/>
                <w:bCs/>
                <w:color w:val="auto"/>
                <w:kern w:val="0"/>
                <w:sz w:val="24"/>
                <w:szCs w:val="24"/>
              </w:rPr>
            </w:pPr>
          </w:p>
        </w:tc>
      </w:tr>
      <w:tr>
        <w:tblPrEx>
          <w:tblCellMar>
            <w:top w:w="0" w:type="dxa"/>
            <w:left w:w="108" w:type="dxa"/>
            <w:bottom w:w="0" w:type="dxa"/>
            <w:right w:w="108" w:type="dxa"/>
          </w:tblCellMar>
        </w:tblPrEx>
        <w:trPr>
          <w:trHeight w:val="589" w:hRule="atLeast"/>
          <w:jc w:val="center"/>
        </w:trPr>
        <w:tc>
          <w:tcPr>
            <w:tcW w:w="78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6100" w:type="dxa"/>
            <w:tcBorders>
              <w:top w:val="nil"/>
              <w:left w:val="nil"/>
              <w:bottom w:val="single" w:color="auto" w:sz="4" w:space="0"/>
              <w:right w:val="single" w:color="auto" w:sz="4" w:space="0"/>
            </w:tcBorders>
            <w:vAlign w:val="center"/>
          </w:tcPr>
          <w:p>
            <w:pPr>
              <w:adjustRightInd w:val="0"/>
              <w:snapToGrid w:val="0"/>
              <w:spacing w:before="120" w:beforeLines="50" w:line="360" w:lineRule="auto"/>
              <w:jc w:val="left"/>
              <w:rPr>
                <w:rFonts w:ascii="宋体" w:hAnsi="宋体"/>
                <w:color w:val="auto"/>
                <w:sz w:val="24"/>
                <w:szCs w:val="24"/>
              </w:rPr>
            </w:pPr>
            <w:r>
              <w:rPr>
                <w:rFonts w:hint="eastAsia" w:ascii="宋体" w:hAnsi="宋体"/>
                <w:color w:val="auto"/>
                <w:sz w:val="24"/>
                <w:szCs w:val="24"/>
              </w:rPr>
              <w:t>商务</w:t>
            </w:r>
            <w:r>
              <w:rPr>
                <w:rFonts w:ascii="宋体" w:hAnsi="宋体"/>
                <w:color w:val="auto"/>
                <w:sz w:val="24"/>
                <w:szCs w:val="24"/>
              </w:rPr>
              <w:t>标</w:t>
            </w:r>
            <w:r>
              <w:rPr>
                <w:rFonts w:hint="eastAsia" w:ascii="宋体" w:hAnsi="宋体"/>
                <w:color w:val="auto"/>
                <w:sz w:val="24"/>
                <w:szCs w:val="24"/>
              </w:rPr>
              <w:t>文件</w:t>
            </w:r>
            <w:r>
              <w:rPr>
                <w:rFonts w:ascii="宋体" w:hAnsi="宋体"/>
                <w:color w:val="auto"/>
                <w:sz w:val="24"/>
                <w:szCs w:val="24"/>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auto"/>
                <w:kern w:val="0"/>
                <w:sz w:val="24"/>
                <w:szCs w:val="24"/>
              </w:rPr>
            </w:pPr>
          </w:p>
        </w:tc>
      </w:tr>
      <w:tr>
        <w:tblPrEx>
          <w:tblCellMar>
            <w:top w:w="0" w:type="dxa"/>
            <w:left w:w="108" w:type="dxa"/>
            <w:bottom w:w="0" w:type="dxa"/>
            <w:right w:w="108" w:type="dxa"/>
          </w:tblCellMar>
        </w:tblPrEx>
        <w:trPr>
          <w:trHeight w:val="555"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 w:val="24"/>
                <w:szCs w:val="24"/>
              </w:rPr>
            </w:pPr>
            <w:r>
              <w:rPr>
                <w:rFonts w:hint="eastAsia" w:ascii="宋体" w:hAnsi="宋体" w:cs="宋体"/>
                <w:color w:val="auto"/>
                <w:kern w:val="0"/>
                <w:sz w:val="24"/>
                <w:szCs w:val="24"/>
              </w:rPr>
              <w:t>2</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auto"/>
                <w:sz w:val="24"/>
                <w:szCs w:val="24"/>
              </w:rPr>
            </w:pPr>
            <w:r>
              <w:rPr>
                <w:rFonts w:hint="eastAsia" w:ascii="宋体" w:hAnsi="宋体"/>
                <w:color w:val="auto"/>
                <w:sz w:val="24"/>
                <w:szCs w:val="24"/>
              </w:rPr>
              <w:t>《</w:t>
            </w:r>
            <w:r>
              <w:rPr>
                <w:rFonts w:ascii="宋体" w:hAnsi="宋体"/>
                <w:color w:val="auto"/>
                <w:sz w:val="24"/>
                <w:szCs w:val="24"/>
              </w:rPr>
              <w:t>参选函</w:t>
            </w:r>
            <w:r>
              <w:rPr>
                <w:rFonts w:hint="eastAsia" w:ascii="宋体" w:hAnsi="宋体"/>
                <w:color w:val="auto"/>
                <w:sz w:val="24"/>
                <w:szCs w:val="24"/>
              </w:rPr>
              <w:t>》</w:t>
            </w:r>
            <w:r>
              <w:rPr>
                <w:rFonts w:ascii="宋体" w:hAnsi="宋体"/>
                <w:color w:val="auto"/>
                <w:sz w:val="24"/>
                <w:szCs w:val="24"/>
              </w:rPr>
              <w:t>中的内容按比选文件的</w:t>
            </w:r>
            <w:r>
              <w:rPr>
                <w:rFonts w:hint="eastAsia" w:ascii="宋体" w:hAnsi="宋体"/>
                <w:color w:val="auto"/>
                <w:sz w:val="24"/>
                <w:szCs w:val="24"/>
              </w:rPr>
              <w:t>要求</w:t>
            </w:r>
            <w:r>
              <w:rPr>
                <w:rFonts w:ascii="宋体" w:hAnsi="宋体"/>
                <w:color w:val="auto"/>
                <w:sz w:val="24"/>
                <w:szCs w:val="24"/>
              </w:rPr>
              <w:t>填写</w:t>
            </w:r>
            <w:r>
              <w:rPr>
                <w:rFonts w:hint="eastAsia" w:ascii="宋体" w:hAnsi="宋体"/>
                <w:color w:val="auto"/>
                <w:sz w:val="24"/>
                <w:szCs w:val="24"/>
              </w:rPr>
              <w:t>并</w:t>
            </w:r>
            <w:r>
              <w:rPr>
                <w:rFonts w:ascii="宋体" w:hAnsi="宋体"/>
                <w:color w:val="auto"/>
                <w:sz w:val="24"/>
                <w:szCs w:val="24"/>
              </w:rPr>
              <w:t>签字盖章</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auto"/>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auto"/>
                <w:kern w:val="0"/>
                <w:sz w:val="24"/>
                <w:szCs w:val="24"/>
              </w:rPr>
            </w:pPr>
          </w:p>
        </w:tc>
      </w:tr>
      <w:tr>
        <w:tblPrEx>
          <w:tblCellMar>
            <w:top w:w="0" w:type="dxa"/>
            <w:left w:w="108" w:type="dxa"/>
            <w:bottom w:w="0" w:type="dxa"/>
            <w:right w:w="108" w:type="dxa"/>
          </w:tblCellMar>
        </w:tblPrEx>
        <w:trPr>
          <w:trHeight w:val="496"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 w:val="24"/>
                <w:szCs w:val="24"/>
              </w:rPr>
            </w:pPr>
            <w:r>
              <w:rPr>
                <w:rFonts w:hint="eastAsia" w:ascii="宋体" w:hAnsi="宋体" w:cs="宋体"/>
                <w:color w:val="auto"/>
                <w:kern w:val="0"/>
                <w:sz w:val="24"/>
                <w:szCs w:val="24"/>
              </w:rPr>
              <w:t>3</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auto"/>
                <w:sz w:val="24"/>
                <w:szCs w:val="24"/>
              </w:rPr>
            </w:pPr>
            <w:r>
              <w:rPr>
                <w:rFonts w:hint="eastAsia" w:ascii="宋体" w:hAnsi="宋体"/>
                <w:color w:val="auto"/>
                <w:sz w:val="24"/>
                <w:szCs w:val="24"/>
              </w:rPr>
              <w:t>参选人的报价不高于控制价</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auto"/>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auto"/>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auto"/>
                <w:kern w:val="0"/>
                <w:sz w:val="24"/>
                <w:szCs w:val="24"/>
              </w:rPr>
            </w:pPr>
            <w:r>
              <w:rPr>
                <w:rFonts w:hint="eastAsia" w:ascii="宋体" w:hAnsi="宋体" w:cs="宋体"/>
                <w:b/>
                <w:bCs/>
                <w:color w:val="auto"/>
                <w:kern w:val="0"/>
                <w:sz w:val="24"/>
                <w:szCs w:val="24"/>
              </w:rPr>
              <w:t>评 审 结 论</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auto"/>
                <w:kern w:val="0"/>
                <w:sz w:val="24"/>
                <w:szCs w:val="24"/>
              </w:rPr>
            </w:pPr>
          </w:p>
        </w:tc>
      </w:tr>
    </w:tbl>
    <w:p>
      <w:pPr>
        <w:tabs>
          <w:tab w:val="left" w:pos="0"/>
        </w:tabs>
        <w:snapToGrid w:val="0"/>
        <w:spacing w:line="360" w:lineRule="auto"/>
        <w:rPr>
          <w:rFonts w:ascii="宋体" w:hAnsi="宋体"/>
          <w:b/>
          <w:color w:val="auto"/>
          <w:sz w:val="24"/>
          <w:szCs w:val="24"/>
        </w:rPr>
      </w:pPr>
    </w:p>
    <w:p>
      <w:pPr>
        <w:tabs>
          <w:tab w:val="left" w:pos="0"/>
        </w:tabs>
        <w:snapToGrid w:val="0"/>
        <w:spacing w:line="360" w:lineRule="auto"/>
        <w:rPr>
          <w:rFonts w:ascii="宋体" w:hAnsi="宋体"/>
          <w:color w:val="auto"/>
          <w:sz w:val="24"/>
          <w:szCs w:val="24"/>
        </w:rPr>
      </w:pPr>
      <w:r>
        <w:rPr>
          <w:rFonts w:hint="eastAsia" w:ascii="宋体" w:hAnsi="宋体"/>
          <w:b/>
          <w:color w:val="auto"/>
          <w:sz w:val="24"/>
          <w:szCs w:val="24"/>
        </w:rPr>
        <w:t>说明：</w:t>
      </w:r>
      <w:r>
        <w:rPr>
          <w:rFonts w:hint="eastAsia" w:ascii="宋体" w:hAnsi="宋体"/>
          <w:color w:val="auto"/>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color w:val="auto"/>
          <w:sz w:val="24"/>
          <w:szCs w:val="24"/>
        </w:rPr>
      </w:pPr>
      <w:r>
        <w:rPr>
          <w:rFonts w:hint="eastAsia" w:ascii="宋体" w:hAnsi="宋体"/>
          <w:color w:val="auto"/>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color w:val="auto"/>
          <w:sz w:val="24"/>
          <w:szCs w:val="24"/>
        </w:rPr>
      </w:pPr>
      <w:r>
        <w:rPr>
          <w:rFonts w:hint="eastAsia" w:ascii="宋体" w:hAnsi="宋体"/>
          <w:b/>
          <w:color w:val="auto"/>
          <w:sz w:val="24"/>
          <w:szCs w:val="24"/>
        </w:rPr>
        <w:t>比选</w:t>
      </w:r>
      <w:r>
        <w:rPr>
          <w:rFonts w:ascii="宋体" w:hAnsi="宋体"/>
          <w:b/>
          <w:color w:val="auto"/>
          <w:sz w:val="24"/>
          <w:szCs w:val="24"/>
        </w:rPr>
        <w:t>工作小组</w:t>
      </w:r>
      <w:r>
        <w:rPr>
          <w:rFonts w:hint="eastAsia" w:ascii="宋体" w:hAnsi="宋体"/>
          <w:b/>
          <w:color w:val="auto"/>
          <w:sz w:val="24"/>
          <w:szCs w:val="24"/>
        </w:rPr>
        <w:t>（签名）：</w:t>
      </w:r>
    </w:p>
    <w:p>
      <w:pPr>
        <w:tabs>
          <w:tab w:val="left" w:pos="0"/>
        </w:tabs>
        <w:snapToGrid w:val="0"/>
        <w:spacing w:line="360" w:lineRule="auto"/>
        <w:ind w:firstLine="482" w:firstLineChars="200"/>
        <w:rPr>
          <w:rFonts w:ascii="宋体" w:hAnsi="宋体"/>
          <w:b/>
          <w:color w:val="auto"/>
          <w:sz w:val="24"/>
          <w:szCs w:val="24"/>
        </w:rPr>
      </w:pPr>
      <w:r>
        <w:rPr>
          <w:rFonts w:hint="eastAsia" w:ascii="宋体" w:hAnsi="宋体"/>
          <w:b/>
          <w:color w:val="auto"/>
          <w:sz w:val="24"/>
          <w:szCs w:val="24"/>
        </w:rPr>
        <w:t xml:space="preserve">监督（签名） </w:t>
      </w:r>
      <w:r>
        <w:rPr>
          <w:rFonts w:ascii="宋体" w:hAnsi="宋体"/>
          <w:b/>
          <w:color w:val="auto"/>
          <w:sz w:val="24"/>
          <w:szCs w:val="24"/>
        </w:rPr>
        <w:t xml:space="preserve">                                                                       </w:t>
      </w:r>
      <w:r>
        <w:rPr>
          <w:rFonts w:hint="eastAsia" w:ascii="宋体" w:hAnsi="宋体"/>
          <w:b/>
          <w:color w:val="auto"/>
          <w:sz w:val="24"/>
          <w:szCs w:val="24"/>
        </w:rPr>
        <w:t>日期：</w:t>
      </w:r>
      <w:r>
        <w:rPr>
          <w:rFonts w:hint="eastAsia" w:ascii="宋体" w:hAnsi="宋体"/>
          <w:color w:val="auto"/>
          <w:sz w:val="24"/>
          <w:szCs w:val="24"/>
        </w:rPr>
        <w:t xml:space="preserve">     年    月    日</w:t>
      </w:r>
    </w:p>
    <w:p>
      <w:pPr>
        <w:spacing w:line="360" w:lineRule="auto"/>
        <w:rPr>
          <w:rFonts w:ascii="宋体" w:hAnsi="宋体"/>
          <w:b/>
          <w:color w:val="auto"/>
          <w:sz w:val="24"/>
        </w:rPr>
      </w:pPr>
    </w:p>
    <w:p>
      <w:pPr>
        <w:spacing w:line="360" w:lineRule="auto"/>
        <w:rPr>
          <w:rFonts w:ascii="宋体" w:hAnsi="宋体"/>
          <w:b/>
          <w:color w:val="auto"/>
          <w:sz w:val="24"/>
        </w:rPr>
      </w:pPr>
    </w:p>
    <w:p>
      <w:pPr>
        <w:spacing w:line="360" w:lineRule="auto"/>
        <w:rPr>
          <w:rFonts w:ascii="宋体" w:hAnsi="宋体"/>
          <w:b/>
          <w:color w:val="auto"/>
          <w:sz w:val="24"/>
          <w:szCs w:val="24"/>
        </w:rPr>
      </w:pPr>
      <w:r>
        <w:rPr>
          <w:rFonts w:hint="eastAsia" w:ascii="宋体" w:hAnsi="宋体"/>
          <w:b/>
          <w:color w:val="auto"/>
          <w:sz w:val="24"/>
          <w:szCs w:val="24"/>
        </w:rPr>
        <w:br w:type="page"/>
      </w:r>
    </w:p>
    <w:p>
      <w:pPr>
        <w:pStyle w:val="2"/>
        <w:spacing w:line="360" w:lineRule="auto"/>
        <w:ind w:left="0" w:leftChars="0" w:firstLine="0" w:firstLineChars="0"/>
        <w:rPr>
          <w:rFonts w:ascii="宋体" w:hAnsi="宋体" w:cs="宋体"/>
          <w:color w:val="auto"/>
          <w:szCs w:val="21"/>
        </w:rPr>
        <w:sectPr>
          <w:pgSz w:w="16840" w:h="11907" w:orient="landscape"/>
          <w:pgMar w:top="1440" w:right="1134" w:bottom="1021" w:left="1134" w:header="567" w:footer="868" w:gutter="0"/>
          <w:cols w:space="720" w:num="1"/>
        </w:sectPr>
      </w:pPr>
    </w:p>
    <w:p>
      <w:pPr>
        <w:pStyle w:val="2"/>
        <w:spacing w:line="360" w:lineRule="auto"/>
        <w:ind w:left="0" w:leftChars="0" w:firstLine="0" w:firstLineChars="0"/>
        <w:rPr>
          <w:rFonts w:ascii="宋体" w:hAnsi="宋体" w:cs="宋体"/>
          <w:color w:val="auto"/>
          <w:szCs w:val="21"/>
        </w:rPr>
      </w:pPr>
    </w:p>
    <w:tbl>
      <w:tblPr>
        <w:tblStyle w:val="48"/>
        <w:tblW w:w="9270" w:type="dxa"/>
        <w:tblInd w:w="78" w:type="dxa"/>
        <w:tblLayout w:type="fixed"/>
        <w:tblCellMar>
          <w:top w:w="0" w:type="dxa"/>
          <w:left w:w="0" w:type="dxa"/>
          <w:bottom w:w="0" w:type="dxa"/>
          <w:right w:w="0" w:type="dxa"/>
        </w:tblCellMar>
      </w:tblPr>
      <w:tblGrid>
        <w:gridCol w:w="777"/>
        <w:gridCol w:w="2779"/>
        <w:gridCol w:w="1071"/>
        <w:gridCol w:w="1633"/>
        <w:gridCol w:w="3010"/>
      </w:tblGrid>
      <w:tr>
        <w:tblPrEx>
          <w:tblCellMar>
            <w:top w:w="0" w:type="dxa"/>
            <w:left w:w="0" w:type="dxa"/>
            <w:bottom w:w="0" w:type="dxa"/>
            <w:right w:w="0" w:type="dxa"/>
          </w:tblCellMar>
        </w:tblPrEx>
        <w:trPr>
          <w:trHeight w:val="1485" w:hRule="atLeast"/>
        </w:trPr>
        <w:tc>
          <w:tcPr>
            <w:tcW w:w="9270"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color w:val="auto"/>
                <w:kern w:val="0"/>
                <w:sz w:val="24"/>
                <w:szCs w:val="24"/>
              </w:rPr>
            </w:pPr>
            <w:r>
              <w:rPr>
                <w:rFonts w:hint="eastAsia" w:ascii="宋体" w:hAnsi="宋体" w:cs="宋体"/>
                <w:b/>
                <w:color w:val="auto"/>
                <w:sz w:val="24"/>
                <w:szCs w:val="24"/>
              </w:rPr>
              <w:t>附件5：参选人最终排序表</w:t>
            </w:r>
          </w:p>
          <w:p>
            <w:pPr>
              <w:widowControl/>
              <w:spacing w:line="360" w:lineRule="auto"/>
              <w:jc w:val="center"/>
              <w:rPr>
                <w:rFonts w:ascii="宋体" w:hAnsi="宋体" w:cs="宋体"/>
                <w:b/>
                <w:bCs/>
                <w:color w:val="auto"/>
                <w:kern w:val="0"/>
                <w:sz w:val="24"/>
                <w:szCs w:val="24"/>
              </w:rPr>
            </w:pPr>
          </w:p>
          <w:p>
            <w:pPr>
              <w:widowControl/>
              <w:spacing w:line="360" w:lineRule="auto"/>
              <w:jc w:val="center"/>
              <w:rPr>
                <w:rFonts w:ascii="宋体" w:hAnsi="宋体" w:cs="宋体"/>
                <w:b/>
                <w:bCs/>
                <w:color w:val="auto"/>
                <w:kern w:val="0"/>
                <w:sz w:val="24"/>
                <w:szCs w:val="24"/>
              </w:rPr>
            </w:pPr>
            <w:r>
              <w:rPr>
                <w:rFonts w:hint="eastAsia" w:ascii="宋体" w:hAnsi="宋体" w:cs="宋体"/>
                <w:b/>
                <w:bCs/>
                <w:color w:val="auto"/>
                <w:kern w:val="0"/>
                <w:sz w:val="24"/>
                <w:szCs w:val="24"/>
              </w:rPr>
              <w:t>参选人最终得分排序表</w:t>
            </w:r>
          </w:p>
          <w:p>
            <w:pPr>
              <w:widowControl/>
              <w:spacing w:line="360" w:lineRule="auto"/>
              <w:jc w:val="center"/>
              <w:rPr>
                <w:rFonts w:ascii="宋体" w:hAnsi="宋体" w:cs="宋体"/>
                <w:b/>
                <w:bCs/>
                <w:color w:val="auto"/>
                <w:kern w:val="0"/>
                <w:szCs w:val="21"/>
              </w:rPr>
            </w:pPr>
          </w:p>
          <w:p>
            <w:pPr>
              <w:widowControl/>
              <w:spacing w:line="360" w:lineRule="auto"/>
              <w:jc w:val="left"/>
              <w:rPr>
                <w:rFonts w:hAnsi="宋体"/>
                <w:b/>
                <w:bCs/>
                <w:color w:val="auto"/>
                <w:sz w:val="24"/>
                <w:szCs w:val="24"/>
                <w:u w:val="single"/>
              </w:rPr>
            </w:pPr>
            <w:r>
              <w:rPr>
                <w:rFonts w:hint="eastAsia" w:ascii="宋体" w:hAnsi="宋体" w:cs="宋体"/>
                <w:b/>
                <w:color w:val="auto"/>
                <w:kern w:val="0"/>
                <w:szCs w:val="21"/>
              </w:rPr>
              <w:t>项目名称：</w:t>
            </w:r>
            <w:r>
              <w:rPr>
                <w:rFonts w:hint="eastAsia" w:hAnsi="宋体"/>
                <w:b/>
                <w:bCs/>
                <w:color w:val="auto"/>
                <w:sz w:val="24"/>
                <w:szCs w:val="24"/>
                <w:u w:val="single"/>
              </w:rPr>
              <w:t>大运枢纽综合开发项目、光明新湖项目、坪山坑梓项目、上屋北A地块综合开发项目地质灾害危险性评估服务</w:t>
            </w:r>
          </w:p>
          <w:p>
            <w:pPr>
              <w:widowControl/>
              <w:spacing w:line="360" w:lineRule="auto"/>
              <w:jc w:val="right"/>
              <w:rPr>
                <w:rFonts w:ascii="宋体" w:hAnsi="宋体" w:cs="宋体"/>
                <w:b/>
                <w:bCs/>
                <w:color w:val="auto"/>
                <w:kern w:val="0"/>
                <w:szCs w:val="21"/>
              </w:rPr>
            </w:pPr>
            <w:r>
              <w:rPr>
                <w:rFonts w:hint="eastAsia" w:ascii="宋体" w:hAnsi="宋体" w:cs="宋体"/>
                <w:color w:val="auto"/>
                <w:kern w:val="0"/>
                <w:szCs w:val="21"/>
              </w:rPr>
              <w:t>评审日期：       年     月    日</w:t>
            </w:r>
          </w:p>
        </w:tc>
      </w:tr>
      <w:tr>
        <w:tblPrEx>
          <w:tblCellMar>
            <w:top w:w="0" w:type="dxa"/>
            <w:left w:w="0" w:type="dxa"/>
            <w:bottom w:w="0" w:type="dxa"/>
            <w:right w:w="0" w:type="dxa"/>
          </w:tblCellMar>
        </w:tblPrEx>
        <w:trPr>
          <w:trHeight w:val="771" w:hRule="atLeast"/>
        </w:trPr>
        <w:tc>
          <w:tcPr>
            <w:tcW w:w="777"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color w:val="auto"/>
                <w:szCs w:val="21"/>
              </w:rPr>
            </w:pPr>
            <w:r>
              <w:rPr>
                <w:rFonts w:hint="eastAsia" w:ascii="宋体" w:hAnsi="宋体" w:cs="宋体"/>
                <w:b/>
                <w:bCs/>
                <w:color w:val="auto"/>
                <w:szCs w:val="21"/>
              </w:rPr>
              <w:t>序号</w:t>
            </w:r>
          </w:p>
        </w:tc>
        <w:tc>
          <w:tcPr>
            <w:tcW w:w="2779"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rPr>
            </w:pPr>
            <w:r>
              <w:rPr>
                <w:rFonts w:hint="eastAsia" w:ascii="宋体" w:hAnsi="宋体" w:cs="宋体"/>
                <w:b/>
                <w:bCs/>
                <w:color w:val="auto"/>
                <w:szCs w:val="21"/>
              </w:rPr>
              <w:t>参选人</w:t>
            </w:r>
          </w:p>
        </w:tc>
        <w:tc>
          <w:tcPr>
            <w:tcW w:w="107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rPr>
            </w:pPr>
            <w:r>
              <w:rPr>
                <w:rFonts w:hint="eastAsia" w:ascii="宋体" w:hAnsi="宋体" w:cs="宋体"/>
                <w:b/>
                <w:bCs/>
                <w:color w:val="auto"/>
                <w:szCs w:val="21"/>
              </w:rPr>
              <w:t>排名</w:t>
            </w:r>
          </w:p>
        </w:tc>
        <w:tc>
          <w:tcPr>
            <w:tcW w:w="163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rPr>
            </w:pPr>
            <w:r>
              <w:rPr>
                <w:rFonts w:hint="eastAsia" w:ascii="宋体" w:hAnsi="宋体" w:cs="宋体"/>
                <w:b/>
                <w:bCs/>
                <w:color w:val="auto"/>
                <w:szCs w:val="21"/>
              </w:rPr>
              <w:t>报价</w:t>
            </w:r>
          </w:p>
        </w:tc>
        <w:tc>
          <w:tcPr>
            <w:tcW w:w="3010"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color w:val="auto"/>
                <w:szCs w:val="21"/>
              </w:rPr>
            </w:pPr>
            <w:r>
              <w:rPr>
                <w:rFonts w:hint="eastAsia" w:ascii="宋体" w:hAnsi="宋体" w:cs="宋体"/>
                <w:b/>
                <w:bCs/>
                <w:color w:val="auto"/>
                <w:szCs w:val="21"/>
              </w:rPr>
              <w:t>备注</w:t>
            </w:r>
          </w:p>
        </w:tc>
      </w:tr>
      <w:tr>
        <w:tblPrEx>
          <w:tblCellMar>
            <w:top w:w="0" w:type="dxa"/>
            <w:left w:w="0" w:type="dxa"/>
            <w:bottom w:w="0" w:type="dxa"/>
            <w:right w:w="0" w:type="dxa"/>
          </w:tblCellMar>
        </w:tblPrEx>
        <w:trPr>
          <w:cantSplit/>
          <w:trHeight w:val="1025"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1</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1</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3010"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s="宋体"/>
                <w:color w:val="auto"/>
                <w:szCs w:val="21"/>
              </w:rPr>
            </w:pPr>
            <w:r>
              <w:rPr>
                <w:rFonts w:hint="eastAsia" w:ascii="宋体" w:hAnsi="宋体" w:cs="宋体"/>
                <w:color w:val="auto"/>
                <w:szCs w:val="21"/>
              </w:rPr>
              <w:t>按照参选人的最终得分值由高到低排列名次。</w:t>
            </w:r>
          </w:p>
        </w:tc>
      </w:tr>
      <w:tr>
        <w:tblPrEx>
          <w:tblCellMar>
            <w:top w:w="0" w:type="dxa"/>
            <w:left w:w="0" w:type="dxa"/>
            <w:bottom w:w="0" w:type="dxa"/>
            <w:right w:w="0" w:type="dxa"/>
          </w:tblCellMar>
        </w:tblPrEx>
        <w:trPr>
          <w:cantSplit/>
          <w:trHeight w:val="970"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2</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2</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color w:val="auto"/>
                <w:szCs w:val="21"/>
              </w:rPr>
            </w:pPr>
          </w:p>
        </w:tc>
      </w:tr>
      <w:tr>
        <w:tblPrEx>
          <w:tblCellMar>
            <w:top w:w="0" w:type="dxa"/>
            <w:left w:w="0" w:type="dxa"/>
            <w:bottom w:w="0" w:type="dxa"/>
            <w:right w:w="0" w:type="dxa"/>
          </w:tblCellMar>
        </w:tblPrEx>
        <w:trPr>
          <w:cantSplit/>
          <w:trHeight w:val="983"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3</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3</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color w:val="auto"/>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4</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4</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color w:val="auto"/>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5</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r>
              <w:rPr>
                <w:rFonts w:hint="eastAsia" w:ascii="宋体" w:hAnsi="宋体" w:cs="宋体"/>
                <w:color w:val="auto"/>
                <w:szCs w:val="21"/>
              </w:rPr>
              <w:t>5</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color w:val="auto"/>
                <w:szCs w:val="21"/>
              </w:rPr>
            </w:pPr>
          </w:p>
        </w:tc>
      </w:tr>
      <w:tr>
        <w:tblPrEx>
          <w:tblCellMar>
            <w:top w:w="0" w:type="dxa"/>
            <w:left w:w="0" w:type="dxa"/>
            <w:bottom w:w="0" w:type="dxa"/>
            <w:right w:w="0" w:type="dxa"/>
          </w:tblCellMar>
        </w:tblPrEx>
        <w:trPr>
          <w:trHeight w:val="49" w:hRule="atLeast"/>
        </w:trPr>
        <w:tc>
          <w:tcPr>
            <w:tcW w:w="9270"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color w:val="auto"/>
                <w:kern w:val="0"/>
                <w:szCs w:val="21"/>
              </w:rPr>
            </w:pPr>
          </w:p>
          <w:p>
            <w:pPr>
              <w:spacing w:line="360" w:lineRule="auto"/>
              <w:rPr>
                <w:rFonts w:ascii="宋体" w:hAnsi="宋体" w:cs="宋体"/>
                <w:color w:val="auto"/>
                <w:szCs w:val="21"/>
              </w:rPr>
            </w:pPr>
            <w:r>
              <w:rPr>
                <w:rFonts w:hint="eastAsia" w:ascii="宋体" w:hAnsi="宋体" w:cs="宋体"/>
                <w:color w:val="auto"/>
                <w:szCs w:val="21"/>
              </w:rPr>
              <w:t>评委(签名)：</w:t>
            </w:r>
          </w:p>
          <w:p>
            <w:pPr>
              <w:widowControl/>
              <w:spacing w:line="360" w:lineRule="auto"/>
              <w:ind w:left="424"/>
              <w:rPr>
                <w:rFonts w:ascii="宋体" w:hAnsi="宋体" w:cs="宋体"/>
                <w:color w:val="auto"/>
                <w:kern w:val="0"/>
                <w:szCs w:val="21"/>
              </w:rPr>
            </w:pPr>
          </w:p>
          <w:p>
            <w:pPr>
              <w:widowControl/>
              <w:spacing w:line="360" w:lineRule="auto"/>
              <w:rPr>
                <w:rFonts w:ascii="宋体" w:hAnsi="宋体" w:cs="宋体"/>
                <w:color w:val="auto"/>
                <w:kern w:val="0"/>
                <w:szCs w:val="21"/>
              </w:rPr>
            </w:pPr>
          </w:p>
          <w:p>
            <w:pPr>
              <w:widowControl/>
              <w:spacing w:line="360" w:lineRule="auto"/>
              <w:rPr>
                <w:rFonts w:ascii="宋体" w:hAnsi="宋体" w:cs="宋体"/>
                <w:color w:val="auto"/>
                <w:kern w:val="0"/>
                <w:szCs w:val="21"/>
              </w:rPr>
            </w:pPr>
          </w:p>
          <w:p>
            <w:pPr>
              <w:widowControl/>
              <w:spacing w:line="360" w:lineRule="auto"/>
              <w:rPr>
                <w:rFonts w:ascii="宋体" w:hAnsi="宋体" w:cs="宋体"/>
                <w:color w:val="auto"/>
                <w:kern w:val="0"/>
                <w:szCs w:val="21"/>
              </w:rPr>
            </w:pPr>
            <w:r>
              <w:rPr>
                <w:rFonts w:hint="eastAsia" w:ascii="宋体" w:hAnsi="宋体" w:cs="宋体"/>
                <w:color w:val="auto"/>
                <w:kern w:val="0"/>
                <w:szCs w:val="21"/>
              </w:rPr>
              <w:t>监督（签名）：</w:t>
            </w:r>
          </w:p>
          <w:p>
            <w:pPr>
              <w:widowControl/>
              <w:spacing w:line="360" w:lineRule="auto"/>
              <w:ind w:left="424"/>
              <w:rPr>
                <w:rFonts w:ascii="宋体" w:hAnsi="宋体" w:cs="宋体"/>
                <w:color w:val="auto"/>
                <w:kern w:val="0"/>
                <w:szCs w:val="21"/>
              </w:rPr>
            </w:pPr>
          </w:p>
        </w:tc>
      </w:tr>
    </w:tbl>
    <w:p>
      <w:pPr>
        <w:pStyle w:val="2"/>
        <w:spacing w:line="360" w:lineRule="auto"/>
        <w:ind w:left="0" w:leftChars="0" w:firstLine="0" w:firstLineChars="0"/>
        <w:rPr>
          <w:color w:val="auto"/>
        </w:rPr>
      </w:pPr>
    </w:p>
    <w:p>
      <w:pPr>
        <w:pStyle w:val="2"/>
        <w:spacing w:line="360" w:lineRule="auto"/>
        <w:ind w:left="0" w:leftChars="0" w:firstLine="0" w:firstLineChars="0"/>
        <w:rPr>
          <w:color w:val="auto"/>
        </w:rPr>
      </w:pPr>
    </w:p>
    <w:p>
      <w:pPr>
        <w:pStyle w:val="2"/>
        <w:spacing w:line="360" w:lineRule="auto"/>
        <w:rPr>
          <w:color w:val="auto"/>
        </w:rPr>
      </w:pPr>
    </w:p>
    <w:p>
      <w:pPr>
        <w:pStyle w:val="2"/>
        <w:spacing w:line="360" w:lineRule="auto"/>
        <w:rPr>
          <w:color w:val="auto"/>
        </w:rPr>
      </w:pPr>
    </w:p>
    <w:p>
      <w:pPr>
        <w:widowControl/>
        <w:spacing w:line="360" w:lineRule="auto"/>
        <w:jc w:val="left"/>
        <w:rPr>
          <w:color w:val="auto"/>
        </w:rPr>
      </w:pPr>
      <w:bookmarkStart w:id="110" w:name="_Toc518494147"/>
      <w:bookmarkStart w:id="111" w:name="_Toc57731985"/>
      <w:r>
        <w:rPr>
          <w:rFonts w:hint="eastAsia" w:ascii="宋体" w:hAnsi="宋体" w:cs="宋体"/>
          <w:b/>
          <w:color w:val="auto"/>
          <w:sz w:val="24"/>
          <w:szCs w:val="24"/>
        </w:rPr>
        <w:br w:type="page"/>
      </w:r>
    </w:p>
    <w:p>
      <w:pPr>
        <w:widowControl/>
        <w:spacing w:line="360" w:lineRule="auto"/>
        <w:jc w:val="left"/>
        <w:rPr>
          <w:rFonts w:ascii="宋体" w:hAnsi="宋体" w:cs="宋体"/>
          <w:b/>
          <w:color w:val="auto"/>
          <w:sz w:val="24"/>
          <w:szCs w:val="24"/>
        </w:rPr>
      </w:pPr>
      <w:r>
        <w:rPr>
          <w:rFonts w:hint="eastAsia" w:ascii="宋体" w:hAnsi="宋体" w:cs="宋体"/>
          <w:b/>
          <w:color w:val="auto"/>
          <w:sz w:val="24"/>
          <w:szCs w:val="24"/>
        </w:rPr>
        <w:t>附件6（此表由评委或参选人填写）</w:t>
      </w:r>
    </w:p>
    <w:p>
      <w:pPr>
        <w:spacing w:line="360" w:lineRule="auto"/>
        <w:jc w:val="center"/>
        <w:rPr>
          <w:rFonts w:ascii="宋体" w:hAnsi="宋体"/>
          <w:b/>
          <w:bCs/>
          <w:snapToGrid w:val="0"/>
          <w:color w:val="auto"/>
          <w:sz w:val="24"/>
          <w:szCs w:val="24"/>
        </w:rPr>
      </w:pPr>
    </w:p>
    <w:p>
      <w:pPr>
        <w:spacing w:line="360" w:lineRule="auto"/>
        <w:jc w:val="center"/>
        <w:rPr>
          <w:rFonts w:ascii="宋体" w:hAnsi="宋体"/>
          <w:b/>
          <w:bCs/>
          <w:snapToGrid w:val="0"/>
          <w:color w:val="auto"/>
          <w:sz w:val="24"/>
          <w:szCs w:val="24"/>
        </w:rPr>
      </w:pPr>
      <w:r>
        <w:rPr>
          <w:rFonts w:hint="eastAsia" w:ascii="宋体" w:hAnsi="宋体"/>
          <w:b/>
          <w:bCs/>
          <w:snapToGrid w:val="0"/>
          <w:color w:val="auto"/>
          <w:sz w:val="24"/>
          <w:szCs w:val="24"/>
        </w:rPr>
        <w:t>投标文件无效/作废情况说明表</w:t>
      </w:r>
    </w:p>
    <w:p>
      <w:pPr>
        <w:spacing w:line="360" w:lineRule="auto"/>
        <w:jc w:val="center"/>
        <w:rPr>
          <w:rFonts w:ascii="宋体" w:hAnsi="宋体"/>
          <w:b/>
          <w:bCs/>
          <w:snapToGrid w:val="0"/>
          <w:color w:val="auto"/>
          <w:sz w:val="24"/>
          <w:szCs w:val="24"/>
        </w:rPr>
      </w:pPr>
    </w:p>
    <w:p>
      <w:pPr>
        <w:spacing w:line="360" w:lineRule="auto"/>
        <w:jc w:val="center"/>
        <w:rPr>
          <w:rFonts w:ascii="宋体" w:hAnsi="宋体"/>
          <w:b/>
          <w:bCs/>
          <w:snapToGrid w:val="0"/>
          <w:color w:val="auto"/>
          <w:sz w:val="24"/>
          <w:szCs w:val="24"/>
        </w:rPr>
      </w:pPr>
    </w:p>
    <w:p>
      <w:pPr>
        <w:widowControl/>
        <w:spacing w:line="360" w:lineRule="auto"/>
        <w:jc w:val="left"/>
        <w:rPr>
          <w:rFonts w:hAnsi="宋体"/>
          <w:b/>
          <w:bCs/>
          <w:color w:val="auto"/>
          <w:sz w:val="24"/>
          <w:szCs w:val="24"/>
          <w:u w:val="single"/>
        </w:rPr>
      </w:pPr>
      <w:r>
        <w:rPr>
          <w:rFonts w:hint="eastAsia" w:ascii="宋体" w:hAnsi="宋体"/>
          <w:color w:val="auto"/>
          <w:sz w:val="24"/>
          <w:szCs w:val="24"/>
        </w:rPr>
        <w:t>项目名称：</w:t>
      </w:r>
      <w:r>
        <w:rPr>
          <w:rFonts w:hint="eastAsia" w:hAnsi="宋体"/>
          <w:b/>
          <w:bCs/>
          <w:color w:val="auto"/>
          <w:sz w:val="24"/>
          <w:szCs w:val="24"/>
          <w:u w:val="single"/>
        </w:rPr>
        <w:t>大运枢纽综合开发项目、光明新湖项目、坪山坑梓项目、上屋北A地块综合开发项目地质灾害危险性评估服务</w:t>
      </w:r>
    </w:p>
    <w:p>
      <w:pPr>
        <w:spacing w:line="360" w:lineRule="auto"/>
        <w:jc w:val="left"/>
        <w:rPr>
          <w:rFonts w:ascii="宋体" w:hAnsi="宋体"/>
          <w:color w:val="auto"/>
          <w:sz w:val="24"/>
          <w:szCs w:val="24"/>
        </w:rPr>
      </w:pPr>
      <w:r>
        <w:rPr>
          <w:rFonts w:hint="eastAsia" w:ascii="宋体" w:hAnsi="宋体"/>
          <w:color w:val="auto"/>
          <w:sz w:val="24"/>
          <w:szCs w:val="24"/>
        </w:rPr>
        <w:t>日期：2022年  月  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 w:val="24"/>
                <w:szCs w:val="24"/>
              </w:rPr>
            </w:pPr>
            <w:r>
              <w:rPr>
                <w:rFonts w:hint="eastAsia" w:ascii="宋体" w:hAnsi="宋体"/>
                <w:color w:val="auto"/>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 w:val="24"/>
                <w:szCs w:val="24"/>
              </w:rPr>
            </w:pPr>
          </w:p>
          <w:p>
            <w:pPr>
              <w:spacing w:line="360" w:lineRule="auto"/>
              <w:jc w:val="center"/>
              <w:rPr>
                <w:rFonts w:ascii="宋体" w:hAnsi="宋体"/>
                <w:color w:val="auto"/>
                <w:sz w:val="24"/>
                <w:szCs w:val="24"/>
              </w:rPr>
            </w:pPr>
            <w:r>
              <w:rPr>
                <w:rFonts w:hint="eastAsia" w:ascii="宋体" w:hAnsi="宋体"/>
                <w:color w:val="auto"/>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 w:val="24"/>
                <w:szCs w:val="24"/>
              </w:rPr>
            </w:pPr>
          </w:p>
          <w:p>
            <w:pPr>
              <w:spacing w:line="360" w:lineRule="auto"/>
              <w:jc w:val="center"/>
              <w:rPr>
                <w:rFonts w:ascii="宋体" w:hAnsi="宋体"/>
                <w:color w:val="auto"/>
                <w:sz w:val="24"/>
                <w:szCs w:val="24"/>
              </w:rPr>
            </w:pPr>
            <w:r>
              <w:rPr>
                <w:rFonts w:hint="eastAsia" w:ascii="宋体" w:hAnsi="宋体"/>
                <w:color w:val="auto"/>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 w:val="24"/>
                <w:szCs w:val="24"/>
              </w:rPr>
            </w:pPr>
          </w:p>
          <w:p>
            <w:pPr>
              <w:spacing w:line="360" w:lineRule="auto"/>
              <w:jc w:val="center"/>
              <w:rPr>
                <w:rFonts w:ascii="宋体" w:hAnsi="宋体"/>
                <w:color w:val="auto"/>
                <w:sz w:val="24"/>
                <w:szCs w:val="24"/>
              </w:rPr>
            </w:pPr>
            <w:r>
              <w:rPr>
                <w:rFonts w:hint="eastAsia" w:ascii="宋体" w:hAnsi="宋体"/>
                <w:color w:val="auto"/>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 w:val="24"/>
                <w:szCs w:val="24"/>
              </w:rPr>
            </w:pPr>
          </w:p>
          <w:p>
            <w:pPr>
              <w:spacing w:line="360" w:lineRule="auto"/>
              <w:jc w:val="center"/>
              <w:rPr>
                <w:rFonts w:ascii="宋体" w:hAnsi="宋体"/>
                <w:color w:val="auto"/>
                <w:sz w:val="24"/>
                <w:szCs w:val="24"/>
              </w:rPr>
            </w:pPr>
            <w:r>
              <w:rPr>
                <w:rFonts w:hint="eastAsia" w:ascii="宋体" w:hAnsi="宋体"/>
                <w:color w:val="auto"/>
                <w:sz w:val="24"/>
                <w:szCs w:val="24"/>
              </w:rPr>
              <w:t>需要说明的</w:t>
            </w:r>
          </w:p>
          <w:p>
            <w:pPr>
              <w:spacing w:line="360" w:lineRule="auto"/>
              <w:jc w:val="center"/>
              <w:rPr>
                <w:rFonts w:ascii="宋体" w:hAnsi="宋体"/>
                <w:color w:val="auto"/>
                <w:sz w:val="24"/>
                <w:szCs w:val="24"/>
              </w:rPr>
            </w:pPr>
            <w:r>
              <w:rPr>
                <w:rFonts w:hint="eastAsia" w:ascii="宋体" w:hAnsi="宋体"/>
                <w:color w:val="auto"/>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olor w:val="auto"/>
                <w:sz w:val="24"/>
                <w:szCs w:val="24"/>
              </w:rPr>
            </w:pPr>
          </w:p>
          <w:p>
            <w:pPr>
              <w:spacing w:line="360" w:lineRule="auto"/>
              <w:jc w:val="center"/>
              <w:rPr>
                <w:rFonts w:ascii="宋体" w:hAnsi="宋体"/>
                <w:color w:val="auto"/>
                <w:sz w:val="24"/>
                <w:szCs w:val="24"/>
              </w:rPr>
            </w:pPr>
            <w:r>
              <w:rPr>
                <w:rFonts w:hint="eastAsia" w:ascii="宋体" w:hAnsi="宋体"/>
                <w:color w:val="auto"/>
                <w:sz w:val="24"/>
                <w:szCs w:val="24"/>
              </w:rPr>
              <w:t>评委签字</w:t>
            </w:r>
          </w:p>
          <w:p>
            <w:pPr>
              <w:spacing w:line="360" w:lineRule="auto"/>
              <w:jc w:val="center"/>
              <w:rPr>
                <w:rFonts w:ascii="宋体" w:hAnsi="宋体"/>
                <w:color w:val="auto"/>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 w:val="24"/>
                <w:szCs w:val="24"/>
              </w:rPr>
            </w:pPr>
          </w:p>
        </w:tc>
      </w:tr>
    </w:tbl>
    <w:p>
      <w:pPr>
        <w:spacing w:line="360" w:lineRule="auto"/>
        <w:rPr>
          <w:rFonts w:ascii="宋体" w:hAnsi="宋体"/>
          <w:color w:val="auto"/>
          <w:sz w:val="24"/>
          <w:szCs w:val="24"/>
        </w:rPr>
      </w:pPr>
    </w:p>
    <w:p>
      <w:pPr>
        <w:pStyle w:val="4"/>
        <w:spacing w:line="360" w:lineRule="auto"/>
        <w:rPr>
          <w:rFonts w:ascii="宋体" w:hAnsi="宋体"/>
          <w:b w:val="0"/>
          <w:color w:val="auto"/>
          <w:sz w:val="44"/>
          <w:szCs w:val="44"/>
        </w:rPr>
      </w:pPr>
      <w:r>
        <w:rPr>
          <w:rFonts w:hint="eastAsia" w:ascii="宋体" w:hAnsi="宋体"/>
          <w:b w:val="0"/>
          <w:color w:val="auto"/>
          <w:sz w:val="44"/>
          <w:szCs w:val="44"/>
        </w:rPr>
        <w:t>第二篇  参选文件格式</w:t>
      </w:r>
      <w:bookmarkEnd w:id="110"/>
      <w:bookmarkEnd w:id="111"/>
    </w:p>
    <w:p>
      <w:pPr>
        <w:spacing w:before="60" w:beforeLines="25" w:after="60" w:afterLines="25" w:line="360" w:lineRule="auto"/>
        <w:ind w:firstLine="547" w:firstLineChars="228"/>
        <w:rPr>
          <w:rFonts w:ascii="宋体" w:hAnsi="宋体"/>
          <w:color w:val="auto"/>
          <w:sz w:val="24"/>
        </w:rPr>
      </w:pPr>
      <w:r>
        <w:rPr>
          <w:rFonts w:hint="eastAsia" w:ascii="宋体" w:hAnsi="宋体"/>
          <w:color w:val="auto"/>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color w:val="auto"/>
          <w:sz w:val="24"/>
        </w:rPr>
      </w:pPr>
      <w:r>
        <w:rPr>
          <w:rFonts w:hint="eastAsia" w:ascii="宋体" w:hAnsi="宋体"/>
          <w:color w:val="auto"/>
          <w:sz w:val="24"/>
        </w:rPr>
        <w:br w:type="page"/>
      </w:r>
    </w:p>
    <w:p>
      <w:pPr>
        <w:spacing w:line="360" w:lineRule="auto"/>
        <w:jc w:val="center"/>
        <w:rPr>
          <w:rFonts w:ascii="宋体" w:hAnsi="宋体"/>
          <w:b/>
          <w:color w:val="auto"/>
          <w:spacing w:val="36"/>
          <w:sz w:val="44"/>
          <w:szCs w:val="44"/>
        </w:rPr>
      </w:pPr>
      <w:r>
        <w:rPr>
          <w:rFonts w:hint="eastAsia" w:ascii="宋体" w:hAnsi="宋体"/>
          <w:b/>
          <w:color w:val="auto"/>
          <w:spacing w:val="36"/>
          <w:sz w:val="44"/>
          <w:szCs w:val="44"/>
        </w:rPr>
        <w:t>第一章</w:t>
      </w:r>
    </w:p>
    <w:p>
      <w:pPr>
        <w:pStyle w:val="24"/>
        <w:spacing w:before="1440" w:beforeLines="600" w:line="360" w:lineRule="auto"/>
        <w:jc w:val="center"/>
        <w:rPr>
          <w:rFonts w:hAnsi="宋体"/>
          <w:b/>
          <w:color w:val="auto"/>
          <w:sz w:val="44"/>
          <w:szCs w:val="44"/>
        </w:rPr>
      </w:pPr>
      <w:r>
        <w:rPr>
          <w:rFonts w:hint="eastAsia" w:hAnsi="宋体"/>
          <w:b/>
          <w:color w:val="auto"/>
          <w:sz w:val="44"/>
          <w:szCs w:val="44"/>
        </w:rPr>
        <w:t>大运枢纽综合开发项目、光明新湖项目、坪山坑梓项目、上屋北A地块综合开发项目地质灾害危险性评估服务</w:t>
      </w:r>
    </w:p>
    <w:p>
      <w:pPr>
        <w:pStyle w:val="24"/>
        <w:spacing w:before="1440" w:beforeLines="600" w:line="360" w:lineRule="auto"/>
        <w:jc w:val="center"/>
        <w:rPr>
          <w:rFonts w:hAnsi="宋体"/>
          <w:bCs/>
          <w:color w:val="auto"/>
          <w:kern w:val="10"/>
          <w:sz w:val="84"/>
          <w:szCs w:val="84"/>
        </w:rPr>
      </w:pPr>
      <w:r>
        <w:rPr>
          <w:rFonts w:hint="eastAsia" w:hAnsi="宋体"/>
          <w:bCs/>
          <w:color w:val="auto"/>
          <w:spacing w:val="36"/>
          <w:kern w:val="10"/>
          <w:sz w:val="84"/>
          <w:szCs w:val="84"/>
        </w:rPr>
        <w:t>参选文件</w:t>
      </w:r>
    </w:p>
    <w:p>
      <w:pPr>
        <w:pStyle w:val="24"/>
        <w:spacing w:line="360" w:lineRule="auto"/>
        <w:jc w:val="center"/>
        <w:rPr>
          <w:rFonts w:hAnsi="宋体"/>
          <w:b/>
          <w:color w:val="auto"/>
          <w:sz w:val="44"/>
          <w:szCs w:val="44"/>
        </w:rPr>
      </w:pPr>
      <w:r>
        <w:rPr>
          <w:rFonts w:hint="eastAsia" w:hAnsi="宋体"/>
          <w:b/>
          <w:color w:val="auto"/>
          <w:sz w:val="44"/>
          <w:szCs w:val="44"/>
        </w:rPr>
        <w:t>（资格</w:t>
      </w:r>
      <w:r>
        <w:rPr>
          <w:rFonts w:hAnsi="宋体"/>
          <w:b/>
          <w:color w:val="auto"/>
          <w:sz w:val="44"/>
          <w:szCs w:val="44"/>
        </w:rPr>
        <w:t>审查文件）</w:t>
      </w:r>
    </w:p>
    <w:p>
      <w:pPr>
        <w:pStyle w:val="24"/>
        <w:spacing w:line="360" w:lineRule="auto"/>
        <w:jc w:val="center"/>
        <w:rPr>
          <w:rFonts w:hAnsi="宋体"/>
          <w:bCs/>
          <w:color w:val="auto"/>
          <w:sz w:val="17"/>
          <w:szCs w:val="17"/>
        </w:rPr>
      </w:pPr>
    </w:p>
    <w:p>
      <w:pPr>
        <w:pStyle w:val="24"/>
        <w:spacing w:line="360" w:lineRule="auto"/>
        <w:jc w:val="center"/>
        <w:rPr>
          <w:rFonts w:hAnsi="宋体"/>
          <w:color w:val="auto"/>
          <w:sz w:val="23"/>
          <w:szCs w:val="23"/>
        </w:rPr>
      </w:pPr>
    </w:p>
    <w:p>
      <w:pPr>
        <w:pStyle w:val="24"/>
        <w:spacing w:line="360" w:lineRule="auto"/>
        <w:jc w:val="center"/>
        <w:rPr>
          <w:rFonts w:hAnsi="宋体"/>
          <w:color w:val="auto"/>
          <w:sz w:val="23"/>
          <w:szCs w:val="23"/>
        </w:rPr>
      </w:pPr>
    </w:p>
    <w:p>
      <w:pPr>
        <w:pStyle w:val="24"/>
        <w:spacing w:line="360" w:lineRule="auto"/>
        <w:jc w:val="center"/>
        <w:rPr>
          <w:rFonts w:hAnsi="宋体"/>
          <w:b/>
          <w:color w:val="auto"/>
          <w:sz w:val="32"/>
          <w:szCs w:val="32"/>
        </w:rPr>
      </w:pPr>
    </w:p>
    <w:p>
      <w:pPr>
        <w:pStyle w:val="24"/>
        <w:spacing w:line="360" w:lineRule="auto"/>
        <w:rPr>
          <w:rFonts w:hAnsi="宋体"/>
          <w:b/>
          <w:color w:val="auto"/>
          <w:sz w:val="32"/>
          <w:szCs w:val="32"/>
        </w:rPr>
      </w:pPr>
    </w:p>
    <w:p>
      <w:pPr>
        <w:pStyle w:val="24"/>
        <w:spacing w:before="360" w:beforeLines="150" w:after="360" w:afterLines="150" w:line="360" w:lineRule="auto"/>
        <w:ind w:firstLine="540" w:firstLineChars="192"/>
        <w:rPr>
          <w:rFonts w:hAnsi="宋体"/>
          <w:b/>
          <w:bCs/>
          <w:color w:val="auto"/>
          <w:sz w:val="28"/>
          <w:szCs w:val="28"/>
          <w:u w:val="single"/>
        </w:rPr>
      </w:pPr>
      <w:r>
        <w:rPr>
          <w:rFonts w:hint="eastAsia" w:hAnsi="宋体"/>
          <w:b/>
          <w:bCs/>
          <w:color w:val="auto"/>
          <w:sz w:val="28"/>
          <w:szCs w:val="28"/>
        </w:rPr>
        <w:t>参选人(盖章)：</w:t>
      </w:r>
      <w:r>
        <w:rPr>
          <w:rFonts w:hint="eastAsia" w:hAnsi="宋体"/>
          <w:b/>
          <w:bCs/>
          <w:color w:val="auto"/>
          <w:sz w:val="28"/>
          <w:szCs w:val="28"/>
          <w:u w:val="single"/>
        </w:rPr>
        <w:t xml:space="preserve">          [参选人名称]                 </w:t>
      </w:r>
    </w:p>
    <w:p>
      <w:pPr>
        <w:pStyle w:val="24"/>
        <w:spacing w:before="360" w:beforeLines="150" w:after="360" w:afterLines="150" w:line="360" w:lineRule="auto"/>
        <w:ind w:firstLine="540" w:firstLineChars="192"/>
        <w:rPr>
          <w:rFonts w:hAnsi="宋体"/>
          <w:b/>
          <w:bCs/>
          <w:color w:val="auto"/>
          <w:sz w:val="28"/>
          <w:szCs w:val="28"/>
          <w:u w:val="single"/>
        </w:rPr>
      </w:pPr>
      <w:r>
        <w:rPr>
          <w:rFonts w:hint="eastAsia" w:hAnsi="宋体"/>
          <w:b/>
          <w:bCs/>
          <w:color w:val="auto"/>
          <w:sz w:val="28"/>
          <w:szCs w:val="28"/>
        </w:rPr>
        <w:t>法定代表人或其委托代理人(签字或盖章)：</w:t>
      </w:r>
    </w:p>
    <w:p>
      <w:pPr>
        <w:spacing w:line="360" w:lineRule="auto"/>
        <w:jc w:val="center"/>
        <w:rPr>
          <w:rFonts w:ascii="宋体" w:hAnsi="宋体"/>
          <w:b/>
          <w:bCs/>
          <w:color w:val="auto"/>
          <w:sz w:val="28"/>
          <w:szCs w:val="28"/>
        </w:rPr>
      </w:pPr>
      <w:r>
        <w:rPr>
          <w:rFonts w:hint="eastAsia" w:ascii="宋体" w:hAnsi="宋体"/>
          <w:b/>
          <w:bCs/>
          <w:color w:val="auto"/>
          <w:sz w:val="28"/>
          <w:szCs w:val="28"/>
        </w:rPr>
        <w:t>日   期：     年    月     日</w:t>
      </w:r>
    </w:p>
    <w:p>
      <w:pPr>
        <w:spacing w:line="360" w:lineRule="auto"/>
        <w:jc w:val="center"/>
        <w:rPr>
          <w:rFonts w:ascii="宋体" w:hAnsi="宋体"/>
          <w:b/>
          <w:bCs/>
          <w:color w:val="auto"/>
          <w:sz w:val="28"/>
          <w:szCs w:val="28"/>
        </w:rPr>
      </w:pPr>
    </w:p>
    <w:p>
      <w:pPr>
        <w:spacing w:line="360" w:lineRule="auto"/>
        <w:jc w:val="center"/>
        <w:rPr>
          <w:rFonts w:ascii="宋体" w:hAnsi="宋体"/>
          <w:b/>
          <w:bCs/>
          <w:color w:val="auto"/>
          <w:sz w:val="28"/>
          <w:szCs w:val="28"/>
        </w:rPr>
      </w:pPr>
    </w:p>
    <w:p>
      <w:pPr>
        <w:spacing w:line="360" w:lineRule="auto"/>
        <w:jc w:val="center"/>
        <w:rPr>
          <w:rFonts w:ascii="宋体" w:hAnsi="宋体"/>
          <w:color w:val="auto"/>
        </w:rPr>
      </w:pPr>
      <w:bookmarkStart w:id="112" w:name="_Toc19191474"/>
      <w:r>
        <w:rPr>
          <w:rFonts w:hint="eastAsia" w:ascii="宋体" w:hAnsi="宋体"/>
          <w:color w:val="auto"/>
          <w:sz w:val="52"/>
          <w:szCs w:val="52"/>
          <w:u w:val="single"/>
        </w:rPr>
        <w:t>资格</w:t>
      </w:r>
      <w:r>
        <w:rPr>
          <w:rFonts w:ascii="宋体" w:hAnsi="宋体"/>
          <w:color w:val="auto"/>
          <w:sz w:val="52"/>
          <w:szCs w:val="52"/>
          <w:u w:val="single"/>
        </w:rPr>
        <w:t>审查</w:t>
      </w:r>
      <w:r>
        <w:rPr>
          <w:rFonts w:hint="eastAsia" w:ascii="宋体" w:hAnsi="宋体"/>
          <w:color w:val="auto"/>
          <w:sz w:val="52"/>
          <w:szCs w:val="52"/>
          <w:u w:val="single"/>
        </w:rPr>
        <w:t>文件提供材料的目录</w:t>
      </w:r>
      <w:bookmarkEnd w:id="112"/>
    </w:p>
    <w:p>
      <w:pPr>
        <w:pStyle w:val="118"/>
        <w:numPr>
          <w:ilvl w:val="0"/>
          <w:numId w:val="10"/>
        </w:numPr>
        <w:spacing w:before="50" w:line="360" w:lineRule="auto"/>
        <w:ind w:hanging="652"/>
        <w:rPr>
          <w:rFonts w:ascii="Times New Roman" w:cs="Times New Roman"/>
          <w:b/>
          <w:color w:val="auto"/>
          <w:szCs w:val="28"/>
        </w:rPr>
      </w:pPr>
      <w:r>
        <w:rPr>
          <w:rFonts w:hint="eastAsia" w:ascii="Times New Roman" w:cs="Times New Roman"/>
          <w:b/>
          <w:color w:val="auto"/>
          <w:szCs w:val="28"/>
        </w:rPr>
        <w:t>参选人营业执照复印件（加盖公章）</w:t>
      </w:r>
    </w:p>
    <w:p>
      <w:pPr>
        <w:pStyle w:val="118"/>
        <w:spacing w:before="50" w:line="360" w:lineRule="auto"/>
        <w:ind w:firstLine="471" w:firstLineChars="196"/>
        <w:rPr>
          <w:rFonts w:ascii="Times New Roman" w:cs="Times New Roman"/>
          <w:b/>
          <w:color w:val="auto"/>
          <w:szCs w:val="28"/>
        </w:rPr>
      </w:pPr>
      <w:r>
        <w:rPr>
          <w:rFonts w:hint="eastAsia" w:ascii="Times New Roman" w:cs="Times New Roman"/>
          <w:b/>
          <w:color w:val="auto"/>
          <w:szCs w:val="28"/>
        </w:rPr>
        <w:t>二、法定代表人资格证明书原件</w:t>
      </w:r>
      <w:r>
        <w:rPr>
          <w:rFonts w:ascii="Times New Roman" w:cs="Times New Roman"/>
          <w:b/>
          <w:color w:val="auto"/>
          <w:szCs w:val="28"/>
        </w:rPr>
        <w:t>（加盖公章）</w:t>
      </w:r>
    </w:p>
    <w:p>
      <w:pPr>
        <w:pStyle w:val="118"/>
        <w:spacing w:before="50" w:line="360" w:lineRule="auto"/>
        <w:ind w:firstLine="471" w:firstLineChars="196"/>
        <w:rPr>
          <w:rFonts w:ascii="Times New Roman" w:cs="Times New Roman"/>
          <w:b/>
          <w:color w:val="auto"/>
          <w:szCs w:val="28"/>
        </w:rPr>
      </w:pPr>
      <w:r>
        <w:rPr>
          <w:rFonts w:hint="eastAsia" w:ascii="Times New Roman" w:cs="Times New Roman"/>
          <w:b/>
          <w:color w:val="auto"/>
          <w:szCs w:val="28"/>
        </w:rPr>
        <w:t>三、法定代表人身份证复印件</w:t>
      </w:r>
      <w:r>
        <w:rPr>
          <w:rFonts w:ascii="Times New Roman" w:cs="Times New Roman"/>
          <w:b/>
          <w:color w:val="auto"/>
          <w:szCs w:val="28"/>
        </w:rPr>
        <w:t>（加盖公章）</w:t>
      </w:r>
    </w:p>
    <w:p>
      <w:pPr>
        <w:pStyle w:val="118"/>
        <w:spacing w:before="50" w:line="360" w:lineRule="auto"/>
        <w:ind w:firstLine="471" w:firstLineChars="196"/>
        <w:rPr>
          <w:rFonts w:ascii="Times New Roman" w:cs="Times New Roman"/>
          <w:b/>
          <w:color w:val="auto"/>
          <w:szCs w:val="28"/>
        </w:rPr>
      </w:pPr>
      <w:r>
        <w:rPr>
          <w:rFonts w:hint="eastAsia" w:ascii="Times New Roman" w:cs="Times New Roman"/>
          <w:b/>
          <w:color w:val="auto"/>
          <w:szCs w:val="28"/>
        </w:rPr>
        <w:t>四、法定代表人授权委托书原件</w:t>
      </w:r>
      <w:r>
        <w:rPr>
          <w:rFonts w:ascii="Times New Roman" w:cs="Times New Roman"/>
          <w:b/>
          <w:color w:val="auto"/>
          <w:szCs w:val="28"/>
        </w:rPr>
        <w:t>（加盖公章）</w:t>
      </w:r>
    </w:p>
    <w:p>
      <w:pPr>
        <w:pStyle w:val="118"/>
        <w:spacing w:before="50" w:line="360" w:lineRule="auto"/>
        <w:ind w:firstLine="471" w:firstLineChars="196"/>
        <w:rPr>
          <w:rFonts w:ascii="Times New Roman" w:cs="Times New Roman"/>
          <w:b/>
          <w:color w:val="auto"/>
          <w:szCs w:val="28"/>
        </w:rPr>
      </w:pPr>
      <w:r>
        <w:rPr>
          <w:rFonts w:hint="eastAsia" w:ascii="Times New Roman" w:cs="Times New Roman"/>
          <w:b/>
          <w:color w:val="auto"/>
          <w:szCs w:val="28"/>
        </w:rPr>
        <w:t>五、被授权人身份证复印件（加盖公章）</w:t>
      </w:r>
    </w:p>
    <w:p>
      <w:pPr>
        <w:pStyle w:val="118"/>
        <w:spacing w:before="50" w:line="360" w:lineRule="auto"/>
        <w:ind w:firstLine="471" w:firstLineChars="196"/>
        <w:rPr>
          <w:rFonts w:ascii="Times New Roman" w:cs="Times New Roman"/>
          <w:b/>
          <w:color w:val="auto"/>
          <w:szCs w:val="28"/>
        </w:rPr>
      </w:pPr>
      <w:r>
        <w:rPr>
          <w:rFonts w:hint="eastAsia" w:ascii="Times New Roman" w:cs="Times New Roman"/>
          <w:b/>
          <w:color w:val="auto"/>
          <w:szCs w:val="28"/>
        </w:rPr>
        <w:t>六、参选人业绩等资格证明文件（加盖公章）</w:t>
      </w:r>
    </w:p>
    <w:p>
      <w:pPr>
        <w:pStyle w:val="118"/>
        <w:spacing w:before="50" w:line="360" w:lineRule="auto"/>
        <w:ind w:firstLine="471" w:firstLineChars="196"/>
        <w:rPr>
          <w:rFonts w:ascii="Times New Roman" w:cs="Times New Roman"/>
          <w:b/>
          <w:color w:val="auto"/>
          <w:szCs w:val="28"/>
        </w:rPr>
      </w:pPr>
      <w:r>
        <w:rPr>
          <w:rFonts w:hint="eastAsia" w:ascii="Times New Roman" w:cs="Times New Roman"/>
          <w:b/>
          <w:color w:val="auto"/>
          <w:szCs w:val="28"/>
        </w:rPr>
        <w:t>七、具有甲级地质灾害防治单位资质证书（加盖公章）</w:t>
      </w:r>
    </w:p>
    <w:p>
      <w:pPr>
        <w:adjustRightInd w:val="0"/>
        <w:snapToGrid w:val="0"/>
        <w:spacing w:line="360" w:lineRule="auto"/>
        <w:ind w:firstLine="420" w:firstLineChars="200"/>
        <w:rPr>
          <w:bCs/>
          <w:color w:val="auto"/>
          <w:szCs w:val="32"/>
        </w:rPr>
      </w:pPr>
      <w:r>
        <w:rPr>
          <w:bCs/>
          <w:color w:val="auto"/>
          <w:szCs w:val="32"/>
        </w:rPr>
        <w:t>特别说明：</w:t>
      </w:r>
    </w:p>
    <w:p>
      <w:pPr>
        <w:numPr>
          <w:ilvl w:val="0"/>
          <w:numId w:val="11"/>
        </w:numPr>
        <w:adjustRightInd w:val="0"/>
        <w:snapToGrid w:val="0"/>
        <w:spacing w:line="360" w:lineRule="auto"/>
        <w:ind w:left="420" w:leftChars="200"/>
        <w:rPr>
          <w:rFonts w:ascii="宋体" w:hAnsi="宋体" w:cs="宋体"/>
          <w:bCs/>
          <w:color w:val="auto"/>
          <w:szCs w:val="32"/>
        </w:rPr>
      </w:pPr>
      <w:r>
        <w:rPr>
          <w:rFonts w:hint="eastAsia" w:ascii="宋体" w:hAnsi="宋体" w:cs="宋体"/>
          <w:bCs/>
          <w:color w:val="auto"/>
          <w:szCs w:val="32"/>
        </w:rPr>
        <w:t>项目资料真实性及业绩由参选人负责核实，以上提供的证书（证件等）必须在有效期内，并加盖公章。若比选人查实上述信息不真实，参选人将负全责，比选人有权按照</w:t>
      </w:r>
      <w:r>
        <w:rPr>
          <w:rFonts w:eastAsia="Times New Roman"/>
          <w:bCs/>
          <w:color w:val="auto"/>
          <w:szCs w:val="32"/>
        </w:rPr>
        <w:t>“</w:t>
      </w:r>
      <w:r>
        <w:rPr>
          <w:rFonts w:hint="eastAsia" w:ascii="宋体" w:hAnsi="宋体" w:cs="宋体"/>
          <w:bCs/>
          <w:color w:val="auto"/>
          <w:szCs w:val="32"/>
        </w:rPr>
        <w:t>不利于参选人</w:t>
      </w:r>
      <w:r>
        <w:rPr>
          <w:rFonts w:eastAsia="Times New Roman"/>
          <w:bCs/>
          <w:color w:val="auto"/>
          <w:szCs w:val="32"/>
        </w:rPr>
        <w:t>”</w:t>
      </w:r>
      <w:r>
        <w:rPr>
          <w:rFonts w:hint="eastAsia" w:ascii="宋体" w:hAnsi="宋体" w:cs="宋体"/>
          <w:bCs/>
          <w:color w:val="auto"/>
          <w:szCs w:val="32"/>
        </w:rPr>
        <w:t>的原则处理。</w:t>
      </w:r>
    </w:p>
    <w:p>
      <w:pPr>
        <w:numPr>
          <w:ilvl w:val="0"/>
          <w:numId w:val="11"/>
        </w:numPr>
        <w:adjustRightInd w:val="0"/>
        <w:snapToGrid w:val="0"/>
        <w:spacing w:line="360" w:lineRule="auto"/>
        <w:ind w:left="420" w:leftChars="200"/>
        <w:rPr>
          <w:rFonts w:eastAsia="Times New Roman"/>
          <w:bCs/>
          <w:color w:val="auto"/>
          <w:szCs w:val="32"/>
        </w:rPr>
      </w:pPr>
      <w:r>
        <w:rPr>
          <w:rFonts w:hint="eastAsia" w:ascii="宋体" w:hAnsi="宋体" w:cs="宋体"/>
          <w:bCs/>
          <w:color w:val="auto"/>
          <w:szCs w:val="32"/>
        </w:rPr>
        <w:t>所有扫描件格式为</w:t>
      </w:r>
      <w:r>
        <w:rPr>
          <w:rFonts w:eastAsia="Times New Roman"/>
          <w:bCs/>
          <w:color w:val="auto"/>
          <w:szCs w:val="32"/>
        </w:rPr>
        <w:t>jpg</w:t>
      </w:r>
      <w:r>
        <w:rPr>
          <w:rFonts w:hint="eastAsia" w:ascii="宋体" w:hAnsi="宋体" w:cs="宋体"/>
          <w:bCs/>
          <w:color w:val="auto"/>
          <w:szCs w:val="32"/>
        </w:rPr>
        <w:t>格式，且图片的分辨率小于</w:t>
      </w:r>
      <w:r>
        <w:rPr>
          <w:rFonts w:eastAsia="Times New Roman"/>
          <w:bCs/>
          <w:color w:val="auto"/>
          <w:szCs w:val="32"/>
        </w:rPr>
        <w:t>100dpi</w:t>
      </w:r>
      <w:r>
        <w:rPr>
          <w:rFonts w:hint="eastAsia" w:ascii="宋体" w:hAnsi="宋体" w:cs="宋体"/>
          <w:bCs/>
          <w:color w:val="auto"/>
          <w:szCs w:val="32"/>
        </w:rPr>
        <w:t>。</w:t>
      </w:r>
    </w:p>
    <w:p>
      <w:pPr>
        <w:pStyle w:val="118"/>
        <w:spacing w:before="50" w:line="360" w:lineRule="auto"/>
        <w:ind w:firstLine="471" w:firstLineChars="196"/>
        <w:rPr>
          <w:rFonts w:ascii="Times New Roman" w:cs="Times New Roman"/>
          <w:b/>
          <w:color w:val="auto"/>
          <w:szCs w:val="28"/>
        </w:rPr>
      </w:pPr>
    </w:p>
    <w:p>
      <w:pPr>
        <w:pStyle w:val="118"/>
        <w:spacing w:before="50" w:line="360" w:lineRule="auto"/>
        <w:rPr>
          <w:rFonts w:ascii="Times New Roman" w:cs="Times New Roman"/>
          <w:b/>
          <w:color w:val="auto"/>
          <w:szCs w:val="28"/>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widowControl/>
        <w:overflowPunct w:val="0"/>
        <w:autoSpaceDE w:val="0"/>
        <w:autoSpaceDN w:val="0"/>
        <w:adjustRightInd w:val="0"/>
        <w:spacing w:before="50" w:line="360" w:lineRule="auto"/>
        <w:jc w:val="left"/>
        <w:textAlignment w:val="baseline"/>
        <w:rPr>
          <w:rFonts w:ascii="宋体" w:hAnsi="宋体"/>
          <w:color w:val="auto"/>
          <w:sz w:val="24"/>
          <w:szCs w:val="24"/>
        </w:rPr>
      </w:pPr>
    </w:p>
    <w:p>
      <w:pPr>
        <w:pStyle w:val="6"/>
        <w:spacing w:line="360" w:lineRule="auto"/>
        <w:ind w:left="0" w:firstLine="0"/>
        <w:rPr>
          <w:rFonts w:ascii="宋体" w:hAnsi="宋体"/>
          <w:color w:val="auto"/>
          <w:sz w:val="24"/>
        </w:rPr>
      </w:pPr>
      <w:bookmarkStart w:id="113" w:name="_Toc53991862"/>
      <w:r>
        <w:rPr>
          <w:rFonts w:hint="eastAsia" w:ascii="宋体" w:hAnsi="宋体"/>
          <w:color w:val="auto"/>
          <w:sz w:val="24"/>
        </w:rPr>
        <w:t>一、参选人营业执照复印件（加盖公章）</w:t>
      </w:r>
      <w:bookmarkEnd w:id="113"/>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pStyle w:val="6"/>
        <w:numPr>
          <w:ilvl w:val="2"/>
          <w:numId w:val="0"/>
        </w:numPr>
        <w:spacing w:line="360" w:lineRule="auto"/>
        <w:rPr>
          <w:rFonts w:ascii="宋体" w:hAnsi="宋体"/>
          <w:color w:val="auto"/>
          <w:sz w:val="24"/>
        </w:rPr>
      </w:pPr>
      <w:bookmarkStart w:id="114" w:name="_Toc510187106"/>
      <w:bookmarkStart w:id="115" w:name="_Toc53991863"/>
      <w:r>
        <w:rPr>
          <w:rFonts w:hint="eastAsia" w:ascii="宋体" w:hAnsi="宋体"/>
          <w:color w:val="auto"/>
          <w:sz w:val="24"/>
        </w:rPr>
        <w:t>二</w:t>
      </w:r>
      <w:r>
        <w:rPr>
          <w:rFonts w:ascii="宋体" w:hAnsi="宋体"/>
          <w:color w:val="auto"/>
          <w:sz w:val="24"/>
        </w:rPr>
        <w:t>、法定代表人资格证明书</w:t>
      </w:r>
      <w:bookmarkEnd w:id="114"/>
      <w:bookmarkEnd w:id="115"/>
      <w:r>
        <w:rPr>
          <w:rFonts w:ascii="宋体" w:hAnsi="宋体"/>
          <w:color w:val="auto"/>
          <w:sz w:val="24"/>
        </w:rPr>
        <w:t>（加盖公章）</w:t>
      </w:r>
    </w:p>
    <w:p>
      <w:pPr>
        <w:spacing w:line="360" w:lineRule="auto"/>
        <w:ind w:firstLine="5651"/>
        <w:rPr>
          <w:rFonts w:eastAsia="华文中宋"/>
          <w:color w:val="auto"/>
          <w:sz w:val="24"/>
        </w:rPr>
      </w:pPr>
    </w:p>
    <w:p>
      <w:pPr>
        <w:pStyle w:val="24"/>
        <w:spacing w:after="120" w:afterLines="50" w:line="360" w:lineRule="auto"/>
        <w:jc w:val="center"/>
        <w:rPr>
          <w:rFonts w:ascii="Times New Roman" w:hAnsi="Times New Roman" w:eastAsia="华文细黑"/>
          <w:color w:val="auto"/>
          <w:sz w:val="44"/>
        </w:rPr>
      </w:pPr>
    </w:p>
    <w:p>
      <w:pPr>
        <w:pStyle w:val="24"/>
        <w:spacing w:after="120" w:afterLines="50" w:line="360" w:lineRule="auto"/>
        <w:jc w:val="center"/>
        <w:rPr>
          <w:rFonts w:ascii="Times New Roman" w:hAnsi="Times New Roman"/>
          <w:color w:val="auto"/>
          <w:sz w:val="44"/>
        </w:rPr>
      </w:pPr>
      <w:r>
        <w:rPr>
          <w:rFonts w:ascii="Times New Roman" w:hAnsi="Times New Roman"/>
          <w:color w:val="auto"/>
          <w:sz w:val="44"/>
        </w:rPr>
        <w:t>法定代表人资格证明书</w:t>
      </w:r>
    </w:p>
    <w:p>
      <w:pPr>
        <w:pStyle w:val="24"/>
        <w:spacing w:line="360" w:lineRule="auto"/>
        <w:ind w:firstLine="480" w:firstLineChars="200"/>
        <w:rPr>
          <w:rFonts w:ascii="Times New Roman" w:hAnsi="Times New Roman"/>
          <w:color w:val="auto"/>
          <w:sz w:val="24"/>
          <w:szCs w:val="24"/>
        </w:rPr>
      </w:pPr>
    </w:p>
    <w:p>
      <w:pPr>
        <w:pStyle w:val="24"/>
        <w:spacing w:line="360" w:lineRule="auto"/>
        <w:ind w:left="279" w:leftChars="133"/>
        <w:rPr>
          <w:rFonts w:ascii="Times New Roman" w:hAnsi="Times New Roman"/>
          <w:color w:val="auto"/>
          <w:sz w:val="24"/>
          <w:szCs w:val="24"/>
        </w:rPr>
      </w:pPr>
    </w:p>
    <w:p>
      <w:pPr>
        <w:pStyle w:val="24"/>
        <w:spacing w:line="360" w:lineRule="auto"/>
        <w:ind w:left="279" w:leftChars="133" w:firstLine="120" w:firstLineChars="50"/>
        <w:rPr>
          <w:rFonts w:ascii="Times New Roman" w:hAnsi="Times New Roman"/>
          <w:color w:val="auto"/>
          <w:sz w:val="24"/>
          <w:szCs w:val="24"/>
          <w:u w:val="single"/>
        </w:rPr>
      </w:pPr>
      <w:r>
        <w:rPr>
          <w:rFonts w:ascii="Times New Roman" w:hAnsi="Times New Roman"/>
          <w:color w:val="auto"/>
          <w:sz w:val="24"/>
          <w:szCs w:val="24"/>
        </w:rPr>
        <w:t>单位名称：</w:t>
      </w:r>
      <w:r>
        <w:rPr>
          <w:rFonts w:hint="eastAsia" w:ascii="Times New Roman" w:hAnsi="Times New Roman"/>
          <w:color w:val="auto"/>
          <w:sz w:val="24"/>
          <w:szCs w:val="24"/>
          <w:u w:val="single"/>
        </w:rPr>
        <w:t xml:space="preserve">                                                          </w:t>
      </w:r>
    </w:p>
    <w:p>
      <w:pPr>
        <w:pStyle w:val="24"/>
        <w:spacing w:line="360" w:lineRule="auto"/>
        <w:ind w:left="279" w:leftChars="133" w:firstLine="120" w:firstLineChars="50"/>
        <w:rPr>
          <w:rFonts w:ascii="Times New Roman" w:hAnsi="Times New Roman"/>
          <w:color w:val="auto"/>
          <w:sz w:val="24"/>
          <w:szCs w:val="24"/>
          <w:u w:val="single"/>
        </w:rPr>
      </w:pPr>
      <w:r>
        <w:rPr>
          <w:rFonts w:ascii="Times New Roman" w:hAnsi="Times New Roman"/>
          <w:color w:val="auto"/>
          <w:sz w:val="24"/>
          <w:szCs w:val="24"/>
        </w:rPr>
        <w:t>地</w:t>
      </w:r>
      <w:r>
        <w:rPr>
          <w:rFonts w:hint="eastAsia" w:ascii="Times New Roman" w:hAnsi="Times New Roman"/>
          <w:color w:val="auto"/>
          <w:sz w:val="24"/>
          <w:szCs w:val="24"/>
        </w:rPr>
        <w:t xml:space="preserve">    </w:t>
      </w:r>
      <w:r>
        <w:rPr>
          <w:rFonts w:ascii="Times New Roman" w:hAnsi="Times New Roman"/>
          <w:color w:val="auto"/>
          <w:sz w:val="24"/>
          <w:szCs w:val="24"/>
        </w:rPr>
        <w:t>址：</w:t>
      </w:r>
      <w:r>
        <w:rPr>
          <w:rFonts w:hint="eastAsia" w:ascii="Times New Roman" w:hAnsi="Times New Roman"/>
          <w:color w:val="auto"/>
          <w:sz w:val="24"/>
          <w:szCs w:val="24"/>
          <w:u w:val="single"/>
        </w:rPr>
        <w:t xml:space="preserve">                                                          </w:t>
      </w:r>
    </w:p>
    <w:p>
      <w:pPr>
        <w:pStyle w:val="24"/>
        <w:spacing w:line="360" w:lineRule="auto"/>
        <w:ind w:left="279" w:leftChars="133" w:firstLine="120" w:firstLineChars="50"/>
        <w:rPr>
          <w:rFonts w:ascii="Times New Roman" w:hAnsi="Times New Roman"/>
          <w:color w:val="auto"/>
          <w:sz w:val="24"/>
          <w:szCs w:val="24"/>
          <w:u w:val="single"/>
        </w:rPr>
      </w:pPr>
      <w:r>
        <w:rPr>
          <w:rFonts w:ascii="Times New Roman" w:hAnsi="Times New Roman"/>
          <w:color w:val="auto"/>
          <w:sz w:val="24"/>
          <w:szCs w:val="24"/>
        </w:rPr>
        <w:t>姓</w:t>
      </w:r>
      <w:r>
        <w:rPr>
          <w:rFonts w:hint="eastAsia" w:ascii="Times New Roman" w:hAnsi="Times New Roman"/>
          <w:color w:val="auto"/>
          <w:sz w:val="24"/>
          <w:szCs w:val="24"/>
        </w:rPr>
        <w:t xml:space="preserve">    </w:t>
      </w:r>
      <w:r>
        <w:rPr>
          <w:rFonts w:ascii="Times New Roman" w:hAnsi="Times New Roman"/>
          <w:color w:val="auto"/>
          <w:sz w:val="24"/>
          <w:szCs w:val="24"/>
        </w:rPr>
        <w:t>名：</w:t>
      </w:r>
      <w:r>
        <w:rPr>
          <w:rFonts w:hint="eastAsia" w:ascii="Times New Roman" w:hAnsi="Times New Roman"/>
          <w:color w:val="auto"/>
          <w:sz w:val="24"/>
          <w:szCs w:val="24"/>
          <w:u w:val="single"/>
        </w:rPr>
        <w:t xml:space="preserve">                      </w:t>
      </w:r>
      <w:r>
        <w:rPr>
          <w:rFonts w:hint="eastAsia" w:ascii="Times New Roman" w:hAnsi="Times New Roman"/>
          <w:color w:val="auto"/>
          <w:sz w:val="24"/>
          <w:szCs w:val="24"/>
        </w:rPr>
        <w:t xml:space="preserve">   </w:t>
      </w:r>
      <w:r>
        <w:rPr>
          <w:rFonts w:ascii="Times New Roman" w:hAnsi="Times New Roman"/>
          <w:color w:val="auto"/>
          <w:sz w:val="24"/>
          <w:szCs w:val="24"/>
        </w:rPr>
        <w:t>性</w:t>
      </w:r>
      <w:r>
        <w:rPr>
          <w:rFonts w:hint="eastAsia" w:ascii="Times New Roman" w:hAnsi="Times New Roman"/>
          <w:color w:val="auto"/>
          <w:sz w:val="24"/>
          <w:szCs w:val="24"/>
        </w:rPr>
        <w:t xml:space="preserve">    </w:t>
      </w:r>
      <w:r>
        <w:rPr>
          <w:rFonts w:ascii="Times New Roman" w:hAnsi="Times New Roman"/>
          <w:color w:val="auto"/>
          <w:sz w:val="24"/>
          <w:szCs w:val="24"/>
        </w:rPr>
        <w:t>别：</w:t>
      </w:r>
      <w:r>
        <w:rPr>
          <w:rFonts w:hint="eastAsia" w:ascii="Times New Roman" w:hAnsi="Times New Roman"/>
          <w:color w:val="auto"/>
          <w:sz w:val="24"/>
          <w:szCs w:val="24"/>
          <w:u w:val="single"/>
        </w:rPr>
        <w:t xml:space="preserve">                       </w:t>
      </w:r>
    </w:p>
    <w:p>
      <w:pPr>
        <w:pStyle w:val="24"/>
        <w:spacing w:line="360" w:lineRule="auto"/>
        <w:ind w:left="279" w:leftChars="133" w:firstLine="120" w:firstLineChars="50"/>
        <w:rPr>
          <w:rFonts w:ascii="Times New Roman" w:hAnsi="Times New Roman"/>
          <w:color w:val="auto"/>
          <w:sz w:val="24"/>
          <w:szCs w:val="24"/>
          <w:u w:val="single"/>
        </w:rPr>
      </w:pPr>
      <w:r>
        <w:rPr>
          <w:rFonts w:ascii="Times New Roman" w:hAnsi="Times New Roman"/>
          <w:color w:val="auto"/>
          <w:sz w:val="24"/>
          <w:szCs w:val="24"/>
        </w:rPr>
        <w:t>年</w:t>
      </w:r>
      <w:r>
        <w:rPr>
          <w:rFonts w:hint="eastAsia" w:ascii="Times New Roman" w:hAnsi="Times New Roman"/>
          <w:color w:val="auto"/>
          <w:sz w:val="24"/>
          <w:szCs w:val="24"/>
        </w:rPr>
        <w:t xml:space="preserve">    </w:t>
      </w:r>
      <w:r>
        <w:rPr>
          <w:rFonts w:ascii="Times New Roman" w:hAnsi="Times New Roman"/>
          <w:color w:val="auto"/>
          <w:sz w:val="24"/>
          <w:szCs w:val="24"/>
        </w:rPr>
        <w:t>龄：</w:t>
      </w:r>
      <w:r>
        <w:rPr>
          <w:rFonts w:hint="eastAsia" w:ascii="Times New Roman" w:hAnsi="Times New Roman"/>
          <w:color w:val="auto"/>
          <w:sz w:val="24"/>
          <w:szCs w:val="24"/>
          <w:u w:val="single"/>
        </w:rPr>
        <w:t xml:space="preserve">                      </w:t>
      </w:r>
      <w:r>
        <w:rPr>
          <w:rFonts w:hint="eastAsia" w:ascii="Times New Roman" w:hAnsi="Times New Roman"/>
          <w:color w:val="auto"/>
          <w:sz w:val="24"/>
          <w:szCs w:val="24"/>
        </w:rPr>
        <w:t xml:space="preserve">   </w:t>
      </w:r>
      <w:r>
        <w:rPr>
          <w:rFonts w:ascii="Times New Roman" w:hAnsi="Times New Roman"/>
          <w:color w:val="auto"/>
          <w:sz w:val="24"/>
          <w:szCs w:val="24"/>
        </w:rPr>
        <w:t>职</w:t>
      </w:r>
      <w:r>
        <w:rPr>
          <w:rFonts w:hint="eastAsia" w:ascii="Times New Roman" w:hAnsi="Times New Roman"/>
          <w:color w:val="auto"/>
          <w:sz w:val="24"/>
          <w:szCs w:val="24"/>
        </w:rPr>
        <w:t xml:space="preserve">    </w:t>
      </w:r>
      <w:r>
        <w:rPr>
          <w:rFonts w:ascii="Times New Roman" w:hAnsi="Times New Roman"/>
          <w:color w:val="auto"/>
          <w:sz w:val="24"/>
          <w:szCs w:val="24"/>
        </w:rPr>
        <w:t>务：</w:t>
      </w:r>
      <w:r>
        <w:rPr>
          <w:rFonts w:hint="eastAsia" w:ascii="Times New Roman" w:hAnsi="Times New Roman"/>
          <w:color w:val="auto"/>
          <w:sz w:val="24"/>
          <w:szCs w:val="24"/>
          <w:u w:val="single"/>
        </w:rPr>
        <w:t xml:space="preserve">                       </w:t>
      </w:r>
    </w:p>
    <w:p>
      <w:pPr>
        <w:pStyle w:val="24"/>
        <w:spacing w:line="360" w:lineRule="auto"/>
        <w:ind w:left="279" w:leftChars="133" w:firstLine="120" w:firstLineChars="50"/>
        <w:rPr>
          <w:rFonts w:ascii="Times New Roman" w:hAnsi="Times New Roman"/>
          <w:color w:val="auto"/>
          <w:sz w:val="24"/>
          <w:szCs w:val="24"/>
        </w:rPr>
      </w:pPr>
      <w:r>
        <w:rPr>
          <w:rFonts w:ascii="Times New Roman" w:hAnsi="Times New Roman"/>
          <w:color w:val="auto"/>
          <w:sz w:val="24"/>
          <w:szCs w:val="24"/>
        </w:rPr>
        <w:t>系</w:t>
      </w:r>
      <w:r>
        <w:rPr>
          <w:rFonts w:hint="eastAsia" w:ascii="Times New Roman" w:hAnsi="Times New Roman"/>
          <w:color w:val="auto"/>
          <w:sz w:val="24"/>
          <w:szCs w:val="24"/>
          <w:u w:val="single"/>
        </w:rPr>
        <w:t xml:space="preserve">                                                     </w:t>
      </w:r>
      <w:r>
        <w:rPr>
          <w:rFonts w:ascii="Times New Roman" w:hAnsi="Times New Roman"/>
          <w:color w:val="auto"/>
          <w:sz w:val="24"/>
          <w:szCs w:val="24"/>
        </w:rPr>
        <w:t>的法定代表人。</w:t>
      </w:r>
    </w:p>
    <w:p>
      <w:pPr>
        <w:pStyle w:val="24"/>
        <w:spacing w:line="360" w:lineRule="auto"/>
        <w:ind w:left="359" w:leftChars="171"/>
        <w:rPr>
          <w:rFonts w:ascii="Times New Roman" w:hAnsi="Times New Roman"/>
          <w:color w:val="auto"/>
          <w:sz w:val="24"/>
          <w:szCs w:val="24"/>
        </w:rPr>
      </w:pPr>
    </w:p>
    <w:p>
      <w:pPr>
        <w:pStyle w:val="24"/>
        <w:spacing w:line="360" w:lineRule="auto"/>
        <w:ind w:left="359" w:leftChars="171" w:firstLine="120" w:firstLineChars="50"/>
        <w:rPr>
          <w:rFonts w:ascii="Times New Roman" w:hAnsi="Times New Roman"/>
          <w:color w:val="auto"/>
          <w:sz w:val="24"/>
          <w:szCs w:val="24"/>
        </w:rPr>
      </w:pPr>
      <w:r>
        <w:rPr>
          <w:rFonts w:ascii="Times New Roman" w:hAnsi="Times New Roman"/>
          <w:color w:val="auto"/>
          <w:sz w:val="24"/>
          <w:szCs w:val="24"/>
        </w:rPr>
        <w:t>特此证明。</w:t>
      </w:r>
    </w:p>
    <w:p>
      <w:pPr>
        <w:pStyle w:val="24"/>
        <w:spacing w:line="360" w:lineRule="auto"/>
        <w:ind w:left="133" w:firstLine="1260" w:firstLineChars="525"/>
        <w:rPr>
          <w:rFonts w:ascii="Times New Roman" w:hAnsi="Times New Roman"/>
          <w:color w:val="auto"/>
          <w:sz w:val="24"/>
          <w:szCs w:val="24"/>
        </w:rPr>
      </w:pPr>
    </w:p>
    <w:p>
      <w:pPr>
        <w:pStyle w:val="24"/>
        <w:spacing w:line="360" w:lineRule="auto"/>
        <w:ind w:left="133" w:firstLine="1260" w:firstLineChars="525"/>
        <w:rPr>
          <w:rFonts w:ascii="Times New Roman" w:hAnsi="Times New Roman"/>
          <w:color w:val="auto"/>
          <w:sz w:val="24"/>
          <w:szCs w:val="24"/>
        </w:rPr>
      </w:pPr>
    </w:p>
    <w:p>
      <w:pPr>
        <w:pStyle w:val="24"/>
        <w:spacing w:line="360" w:lineRule="auto"/>
        <w:ind w:firstLine="480" w:firstLineChars="200"/>
        <w:rPr>
          <w:rFonts w:ascii="Times New Roman" w:hAnsi="Times New Roman"/>
          <w:color w:val="auto"/>
          <w:sz w:val="24"/>
          <w:szCs w:val="24"/>
          <w:u w:val="single"/>
        </w:rPr>
      </w:pPr>
      <w:r>
        <w:rPr>
          <w:rFonts w:ascii="Times New Roman" w:hAnsi="Times New Roman"/>
          <w:color w:val="auto"/>
          <w:sz w:val="24"/>
          <w:szCs w:val="24"/>
        </w:rPr>
        <w:t>参选人（盖章）：</w:t>
      </w:r>
      <w:r>
        <w:rPr>
          <w:rFonts w:ascii="Times New Roman" w:hAnsi="Times New Roman"/>
          <w:color w:val="auto"/>
          <w:sz w:val="24"/>
          <w:szCs w:val="24"/>
          <w:u w:val="single"/>
        </w:rPr>
        <w:t xml:space="preserve">        [参选人名称]                </w:t>
      </w:r>
    </w:p>
    <w:p>
      <w:pPr>
        <w:pStyle w:val="24"/>
        <w:spacing w:line="360" w:lineRule="auto"/>
        <w:ind w:left="133" w:firstLine="1260" w:firstLineChars="525"/>
        <w:rPr>
          <w:rFonts w:ascii="Times New Roman" w:hAnsi="Times New Roman"/>
          <w:color w:val="auto"/>
          <w:sz w:val="24"/>
          <w:szCs w:val="24"/>
          <w:u w:val="single"/>
        </w:rPr>
      </w:pPr>
    </w:p>
    <w:p>
      <w:pPr>
        <w:spacing w:line="360" w:lineRule="auto"/>
        <w:ind w:firstLine="480" w:firstLineChars="200"/>
        <w:rPr>
          <w:color w:val="auto"/>
          <w:sz w:val="24"/>
          <w:szCs w:val="24"/>
        </w:rPr>
      </w:pPr>
      <w:r>
        <w:rPr>
          <w:color w:val="auto"/>
          <w:sz w:val="24"/>
          <w:szCs w:val="24"/>
        </w:rPr>
        <w:t>日期：</w:t>
      </w:r>
      <w:r>
        <w:rPr>
          <w:rFonts w:hint="eastAsia"/>
          <w:color w:val="auto"/>
          <w:sz w:val="24"/>
          <w:szCs w:val="24"/>
          <w:u w:val="single"/>
        </w:rPr>
        <w:t xml:space="preserve">        </w:t>
      </w:r>
      <w:r>
        <w:rPr>
          <w:color w:val="auto"/>
          <w:sz w:val="24"/>
          <w:szCs w:val="24"/>
        </w:rPr>
        <w:t>年</w:t>
      </w:r>
      <w:r>
        <w:rPr>
          <w:rFonts w:hint="eastAsia"/>
          <w:color w:val="auto"/>
          <w:sz w:val="24"/>
          <w:szCs w:val="24"/>
          <w:u w:val="single"/>
        </w:rPr>
        <w:t xml:space="preserve">    </w:t>
      </w:r>
      <w:r>
        <w:rPr>
          <w:color w:val="auto"/>
          <w:sz w:val="24"/>
          <w:szCs w:val="24"/>
        </w:rPr>
        <w:t>月</w:t>
      </w:r>
      <w:r>
        <w:rPr>
          <w:rFonts w:hint="eastAsia"/>
          <w:color w:val="auto"/>
          <w:sz w:val="24"/>
          <w:szCs w:val="24"/>
          <w:u w:val="single"/>
        </w:rPr>
        <w:t xml:space="preserve">    </w:t>
      </w:r>
      <w:r>
        <w:rPr>
          <w:color w:val="auto"/>
          <w:sz w:val="24"/>
          <w:szCs w:val="24"/>
        </w:rPr>
        <w:t>日</w:t>
      </w:r>
    </w:p>
    <w:p>
      <w:pPr>
        <w:widowControl/>
        <w:spacing w:line="360" w:lineRule="auto"/>
        <w:jc w:val="left"/>
        <w:rPr>
          <w:color w:val="auto"/>
          <w:sz w:val="24"/>
          <w:szCs w:val="24"/>
        </w:rPr>
      </w:pPr>
      <w:r>
        <w:rPr>
          <w:color w:val="auto"/>
          <w:sz w:val="24"/>
          <w:szCs w:val="24"/>
        </w:rPr>
        <w:br w:type="page"/>
      </w:r>
    </w:p>
    <w:p>
      <w:pPr>
        <w:pStyle w:val="6"/>
        <w:tabs>
          <w:tab w:val="left" w:pos="0"/>
          <w:tab w:val="clear" w:pos="1260"/>
        </w:tabs>
        <w:spacing w:line="360" w:lineRule="auto"/>
        <w:ind w:left="0" w:firstLine="0"/>
        <w:rPr>
          <w:rFonts w:ascii="宋体" w:hAnsi="宋体"/>
          <w:color w:val="auto"/>
          <w:sz w:val="24"/>
        </w:rPr>
      </w:pPr>
      <w:bookmarkStart w:id="116" w:name="_Toc53991864"/>
      <w:bookmarkStart w:id="117" w:name="_Toc510187107"/>
      <w:r>
        <w:rPr>
          <w:rFonts w:hint="eastAsia" w:ascii="宋体" w:hAnsi="宋体"/>
          <w:color w:val="auto"/>
          <w:sz w:val="24"/>
        </w:rPr>
        <w:t>三、法定代表人身份证复印件</w:t>
      </w:r>
      <w:bookmarkEnd w:id="116"/>
      <w:bookmarkEnd w:id="117"/>
      <w:r>
        <w:rPr>
          <w:rFonts w:hint="eastAsia" w:ascii="宋体" w:hAnsi="宋体"/>
          <w:color w:val="auto"/>
          <w:sz w:val="24"/>
        </w:rPr>
        <w:t>（盖章）</w:t>
      </w:r>
    </w:p>
    <w:p>
      <w:pPr>
        <w:widowControl/>
        <w:spacing w:line="360" w:lineRule="auto"/>
        <w:jc w:val="left"/>
        <w:rPr>
          <w:rFonts w:ascii="宋体" w:hAnsi="宋体"/>
          <w:bCs/>
          <w:color w:val="auto"/>
          <w:sz w:val="24"/>
          <w:szCs w:val="24"/>
        </w:rPr>
      </w:pPr>
    </w:p>
    <w:p>
      <w:pPr>
        <w:widowControl/>
        <w:spacing w:line="360" w:lineRule="auto"/>
        <w:jc w:val="left"/>
        <w:rPr>
          <w:rFonts w:ascii="宋体" w:hAnsi="宋体"/>
          <w:bCs/>
          <w:color w:val="auto"/>
          <w:sz w:val="24"/>
          <w:szCs w:val="24"/>
        </w:rPr>
      </w:pPr>
      <w:r>
        <w:rPr>
          <w:rFonts w:ascii="宋体" w:hAnsi="宋体"/>
          <w:bCs/>
          <w:color w:val="auto"/>
          <w:sz w:val="24"/>
          <w:szCs w:val="24"/>
        </w:rPr>
        <w:br w:type="page"/>
      </w:r>
    </w:p>
    <w:p>
      <w:pPr>
        <w:pStyle w:val="6"/>
        <w:tabs>
          <w:tab w:val="left" w:pos="0"/>
          <w:tab w:val="clear" w:pos="1260"/>
        </w:tabs>
        <w:spacing w:line="360" w:lineRule="auto"/>
        <w:ind w:left="0" w:firstLine="0"/>
        <w:rPr>
          <w:rFonts w:ascii="宋体" w:hAnsi="宋体"/>
          <w:color w:val="auto"/>
          <w:sz w:val="24"/>
        </w:rPr>
      </w:pPr>
      <w:bookmarkStart w:id="118" w:name="_Toc53991865"/>
      <w:bookmarkStart w:id="119" w:name="_Toc510187108"/>
      <w:r>
        <w:rPr>
          <w:rFonts w:hint="eastAsia" w:ascii="宋体" w:hAnsi="宋体"/>
          <w:color w:val="auto"/>
          <w:sz w:val="24"/>
        </w:rPr>
        <w:t>四、</w:t>
      </w:r>
      <w:r>
        <w:rPr>
          <w:rFonts w:ascii="宋体" w:hAnsi="宋体"/>
          <w:color w:val="auto"/>
          <w:sz w:val="24"/>
        </w:rPr>
        <w:t>法定代表人授权委托书</w:t>
      </w:r>
      <w:r>
        <w:rPr>
          <w:rFonts w:hint="eastAsia" w:ascii="宋体" w:hAnsi="宋体"/>
          <w:color w:val="auto"/>
          <w:sz w:val="24"/>
        </w:rPr>
        <w:t>（如有）</w:t>
      </w:r>
      <w:bookmarkEnd w:id="118"/>
      <w:bookmarkEnd w:id="119"/>
    </w:p>
    <w:p>
      <w:pPr>
        <w:spacing w:line="360" w:lineRule="auto"/>
        <w:jc w:val="center"/>
        <w:rPr>
          <w:b/>
          <w:color w:val="auto"/>
          <w:sz w:val="24"/>
          <w:szCs w:val="24"/>
        </w:rPr>
      </w:pPr>
    </w:p>
    <w:p>
      <w:pPr>
        <w:spacing w:line="360" w:lineRule="auto"/>
        <w:jc w:val="center"/>
        <w:rPr>
          <w:b/>
          <w:color w:val="auto"/>
          <w:sz w:val="24"/>
          <w:szCs w:val="24"/>
        </w:rPr>
      </w:pPr>
    </w:p>
    <w:p>
      <w:pPr>
        <w:pStyle w:val="15"/>
        <w:spacing w:line="360" w:lineRule="auto"/>
        <w:rPr>
          <w:color w:val="auto"/>
        </w:rPr>
      </w:pPr>
    </w:p>
    <w:p>
      <w:pPr>
        <w:pStyle w:val="24"/>
        <w:spacing w:after="120" w:afterLines="50" w:line="360" w:lineRule="auto"/>
        <w:jc w:val="center"/>
        <w:rPr>
          <w:rFonts w:ascii="Times New Roman" w:hAnsi="Times New Roman"/>
          <w:color w:val="auto"/>
          <w:sz w:val="44"/>
        </w:rPr>
      </w:pPr>
      <w:r>
        <w:rPr>
          <w:rFonts w:ascii="Times New Roman" w:hAnsi="Times New Roman"/>
          <w:color w:val="auto"/>
          <w:sz w:val="44"/>
        </w:rPr>
        <w:t>法定代表人授</w:t>
      </w:r>
      <w:r>
        <w:rPr>
          <w:rFonts w:ascii="Times New Roman" w:hAnsi="Times New Roman"/>
          <w:color w:val="auto"/>
          <w:sz w:val="44"/>
          <w:szCs w:val="52"/>
        </w:rPr>
        <w:t>权</w:t>
      </w:r>
      <w:r>
        <w:rPr>
          <w:rFonts w:ascii="Times New Roman" w:hAnsi="Times New Roman"/>
          <w:color w:val="auto"/>
          <w:sz w:val="44"/>
        </w:rPr>
        <w:t>委托</w:t>
      </w:r>
      <w:r>
        <w:rPr>
          <w:rFonts w:ascii="Times New Roman" w:hAnsi="Times New Roman"/>
          <w:color w:val="auto"/>
          <w:sz w:val="44"/>
          <w:szCs w:val="52"/>
        </w:rPr>
        <w:t>书</w:t>
      </w:r>
    </w:p>
    <w:p>
      <w:pPr>
        <w:pStyle w:val="24"/>
        <w:spacing w:after="120" w:afterLines="50" w:line="360" w:lineRule="auto"/>
        <w:jc w:val="center"/>
        <w:rPr>
          <w:rFonts w:ascii="Times New Roman" w:hAnsi="Times New Roman" w:eastAsia="华文细黑"/>
          <w:color w:val="auto"/>
          <w:sz w:val="44"/>
        </w:rPr>
      </w:pPr>
    </w:p>
    <w:p>
      <w:pPr>
        <w:pStyle w:val="24"/>
        <w:snapToGrid w:val="0"/>
        <w:spacing w:line="360" w:lineRule="auto"/>
        <w:ind w:firstLine="480" w:firstLineChars="200"/>
        <w:jc w:val="left"/>
        <w:rPr>
          <w:rFonts w:ascii="Times New Roman" w:hAnsi="Times New Roman"/>
          <w:color w:val="auto"/>
          <w:sz w:val="24"/>
          <w:szCs w:val="24"/>
        </w:rPr>
      </w:pPr>
      <w:r>
        <w:rPr>
          <w:rFonts w:ascii="Times New Roman" w:hAnsi="Times New Roman"/>
          <w:color w:val="auto"/>
          <w:sz w:val="24"/>
          <w:szCs w:val="24"/>
        </w:rPr>
        <w:t>本授权委托书声明：我</w:t>
      </w:r>
      <w:r>
        <w:rPr>
          <w:rFonts w:ascii="Times New Roman" w:hAnsi="Times New Roman"/>
          <w:color w:val="auto"/>
          <w:sz w:val="24"/>
          <w:szCs w:val="24"/>
          <w:u w:val="single"/>
        </w:rPr>
        <w:t xml:space="preserve">       [姓名]     </w:t>
      </w:r>
      <w:r>
        <w:rPr>
          <w:rFonts w:ascii="Times New Roman" w:hAnsi="Times New Roman"/>
          <w:color w:val="auto"/>
          <w:sz w:val="24"/>
          <w:szCs w:val="24"/>
        </w:rPr>
        <w:t>系</w:t>
      </w:r>
      <w:r>
        <w:rPr>
          <w:rFonts w:ascii="Times New Roman" w:hAnsi="Times New Roman"/>
          <w:color w:val="auto"/>
          <w:sz w:val="24"/>
          <w:szCs w:val="24"/>
          <w:u w:val="single"/>
        </w:rPr>
        <w:t xml:space="preserve">          [参选人名称]           </w:t>
      </w:r>
      <w:r>
        <w:rPr>
          <w:rFonts w:ascii="Times New Roman" w:hAnsi="Times New Roman"/>
          <w:color w:val="auto"/>
          <w:sz w:val="24"/>
          <w:szCs w:val="24"/>
        </w:rPr>
        <w:t>的法定代表人，现授权委托</w:t>
      </w:r>
      <w:r>
        <w:rPr>
          <w:rFonts w:ascii="Times New Roman" w:hAnsi="Times New Roman"/>
          <w:color w:val="auto"/>
          <w:sz w:val="24"/>
          <w:szCs w:val="24"/>
          <w:u w:val="single"/>
        </w:rPr>
        <w:t xml:space="preserve">      </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[单位名称]              </w:t>
      </w:r>
      <w:r>
        <w:rPr>
          <w:rFonts w:ascii="Times New Roman" w:hAnsi="Times New Roman"/>
          <w:color w:val="auto"/>
          <w:sz w:val="24"/>
          <w:szCs w:val="24"/>
        </w:rPr>
        <w:t>的</w:t>
      </w:r>
      <w:r>
        <w:rPr>
          <w:rFonts w:ascii="Times New Roman" w:hAnsi="Times New Roman"/>
          <w:color w:val="auto"/>
          <w:sz w:val="24"/>
          <w:szCs w:val="24"/>
          <w:u w:val="single"/>
        </w:rPr>
        <w:t xml:space="preserve">  </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[姓名]       </w:t>
      </w:r>
      <w:r>
        <w:rPr>
          <w:rFonts w:ascii="Times New Roman" w:hAnsi="Times New Roman"/>
          <w:color w:val="auto"/>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360" w:lineRule="auto"/>
        <w:ind w:firstLine="480" w:firstLineChars="200"/>
        <w:jc w:val="left"/>
        <w:rPr>
          <w:rFonts w:ascii="Times New Roman" w:hAnsi="Times New Roman"/>
          <w:color w:val="auto"/>
          <w:sz w:val="24"/>
          <w:szCs w:val="24"/>
        </w:rPr>
      </w:pPr>
      <w:r>
        <w:rPr>
          <w:rFonts w:ascii="Times New Roman" w:hAnsi="Times New Roman"/>
          <w:color w:val="auto"/>
          <w:sz w:val="24"/>
          <w:szCs w:val="24"/>
        </w:rPr>
        <w:t>授权有效期由</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日</w:t>
      </w:r>
      <w:r>
        <w:rPr>
          <w:rFonts w:ascii="Times New Roman" w:hAnsi="Times New Roman"/>
          <w:color w:val="auto"/>
          <w:sz w:val="24"/>
          <w:szCs w:val="24"/>
        </w:rPr>
        <w:t>至</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日</w:t>
      </w:r>
      <w:r>
        <w:rPr>
          <w:rFonts w:ascii="Times New Roman" w:hAnsi="Times New Roman"/>
          <w:color w:val="auto"/>
          <w:sz w:val="24"/>
          <w:szCs w:val="24"/>
        </w:rPr>
        <w:t>。</w:t>
      </w:r>
    </w:p>
    <w:p>
      <w:pPr>
        <w:pStyle w:val="24"/>
        <w:snapToGrid w:val="0"/>
        <w:spacing w:line="360" w:lineRule="auto"/>
        <w:ind w:firstLine="480" w:firstLineChars="200"/>
        <w:jc w:val="left"/>
        <w:rPr>
          <w:rFonts w:ascii="Times New Roman" w:hAnsi="Times New Roman"/>
          <w:color w:val="auto"/>
          <w:sz w:val="24"/>
          <w:szCs w:val="24"/>
        </w:rPr>
      </w:pPr>
      <w:r>
        <w:rPr>
          <w:rFonts w:ascii="Times New Roman" w:hAnsi="Times New Roman"/>
          <w:color w:val="auto"/>
          <w:sz w:val="24"/>
          <w:szCs w:val="24"/>
        </w:rPr>
        <w:t>代理人无转委托权，特此委托。</w:t>
      </w:r>
    </w:p>
    <w:p>
      <w:pPr>
        <w:pStyle w:val="24"/>
        <w:spacing w:line="360" w:lineRule="auto"/>
        <w:ind w:left="178" w:leftChars="85" w:firstLine="480" w:firstLineChars="200"/>
        <w:rPr>
          <w:rFonts w:ascii="Times New Roman" w:hAnsi="Times New Roman"/>
          <w:color w:val="auto"/>
          <w:sz w:val="24"/>
          <w:szCs w:val="24"/>
        </w:rPr>
      </w:pPr>
    </w:p>
    <w:p>
      <w:pPr>
        <w:pStyle w:val="24"/>
        <w:spacing w:line="360" w:lineRule="auto"/>
        <w:ind w:left="178" w:leftChars="85" w:firstLine="480" w:firstLineChars="200"/>
        <w:rPr>
          <w:rFonts w:ascii="Times New Roman" w:hAnsi="Times New Roman"/>
          <w:color w:val="auto"/>
          <w:sz w:val="24"/>
          <w:szCs w:val="24"/>
        </w:rPr>
      </w:pPr>
    </w:p>
    <w:p>
      <w:pPr>
        <w:pStyle w:val="24"/>
        <w:spacing w:line="360" w:lineRule="auto"/>
        <w:ind w:left="178" w:leftChars="85" w:firstLine="480" w:firstLineChars="200"/>
        <w:rPr>
          <w:rFonts w:ascii="Times New Roman" w:hAnsi="Times New Roman"/>
          <w:color w:val="auto"/>
          <w:sz w:val="24"/>
          <w:szCs w:val="24"/>
        </w:rPr>
      </w:pPr>
    </w:p>
    <w:p>
      <w:pPr>
        <w:pStyle w:val="24"/>
        <w:spacing w:line="360" w:lineRule="auto"/>
        <w:ind w:firstLine="480" w:firstLineChars="200"/>
        <w:rPr>
          <w:rFonts w:ascii="Times New Roman" w:hAnsi="Times New Roman"/>
          <w:color w:val="auto"/>
          <w:sz w:val="24"/>
          <w:szCs w:val="24"/>
          <w:u w:val="single"/>
        </w:rPr>
      </w:pPr>
      <w:r>
        <w:rPr>
          <w:rFonts w:ascii="Times New Roman" w:hAnsi="Times New Roman"/>
          <w:color w:val="auto"/>
          <w:sz w:val="24"/>
          <w:szCs w:val="24"/>
        </w:rPr>
        <w:t>代理人：</w:t>
      </w:r>
      <w:r>
        <w:rPr>
          <w:rFonts w:hint="eastAsia" w:ascii="Times New Roman" w:hAnsi="Times New Roman"/>
          <w:color w:val="auto"/>
          <w:sz w:val="24"/>
          <w:szCs w:val="24"/>
          <w:u w:val="single"/>
        </w:rPr>
        <w:t xml:space="preserve">                </w:t>
      </w:r>
      <w:r>
        <w:rPr>
          <w:rFonts w:ascii="Times New Roman" w:hAnsi="Times New Roman"/>
          <w:color w:val="auto"/>
          <w:sz w:val="24"/>
          <w:szCs w:val="24"/>
        </w:rPr>
        <w:t>性别：</w:t>
      </w:r>
      <w:r>
        <w:rPr>
          <w:rFonts w:hint="eastAsia" w:ascii="Times New Roman" w:hAnsi="Times New Roman"/>
          <w:color w:val="auto"/>
          <w:sz w:val="24"/>
          <w:szCs w:val="24"/>
          <w:u w:val="single"/>
        </w:rPr>
        <w:t xml:space="preserve">        </w:t>
      </w:r>
      <w:r>
        <w:rPr>
          <w:rFonts w:ascii="Times New Roman" w:hAnsi="Times New Roman"/>
          <w:color w:val="auto"/>
          <w:sz w:val="24"/>
          <w:szCs w:val="24"/>
        </w:rPr>
        <w:t>年龄：</w:t>
      </w:r>
      <w:r>
        <w:rPr>
          <w:rFonts w:hint="eastAsia" w:ascii="Times New Roman" w:hAnsi="Times New Roman"/>
          <w:color w:val="auto"/>
          <w:sz w:val="24"/>
          <w:szCs w:val="24"/>
          <w:u w:val="single"/>
        </w:rPr>
        <w:t xml:space="preserve">        </w:t>
      </w:r>
    </w:p>
    <w:p>
      <w:pPr>
        <w:pStyle w:val="24"/>
        <w:spacing w:line="360" w:lineRule="auto"/>
        <w:ind w:firstLine="480" w:firstLineChars="200"/>
        <w:rPr>
          <w:rFonts w:ascii="Times New Roman" w:hAnsi="Times New Roman"/>
          <w:color w:val="auto"/>
          <w:sz w:val="24"/>
          <w:szCs w:val="24"/>
          <w:u w:val="single"/>
        </w:rPr>
      </w:pPr>
      <w:r>
        <w:rPr>
          <w:rFonts w:ascii="Times New Roman" w:hAnsi="Times New Roman"/>
          <w:color w:val="auto"/>
          <w:sz w:val="24"/>
          <w:szCs w:val="24"/>
        </w:rPr>
        <w:t>身份证号码：</w:t>
      </w:r>
      <w:r>
        <w:rPr>
          <w:rFonts w:hint="eastAsia" w:ascii="Times New Roman" w:hAnsi="Times New Roman"/>
          <w:color w:val="auto"/>
          <w:sz w:val="24"/>
          <w:szCs w:val="24"/>
          <w:u w:val="single"/>
        </w:rPr>
        <w:t xml:space="preserve">                          </w:t>
      </w:r>
      <w:r>
        <w:rPr>
          <w:rFonts w:ascii="Times New Roman" w:hAnsi="Times New Roman"/>
          <w:color w:val="auto"/>
          <w:sz w:val="24"/>
          <w:szCs w:val="24"/>
        </w:rPr>
        <w:t>职务：</w:t>
      </w:r>
      <w:r>
        <w:rPr>
          <w:rFonts w:hint="eastAsia" w:ascii="Times New Roman" w:hAnsi="Times New Roman"/>
          <w:color w:val="auto"/>
          <w:sz w:val="24"/>
          <w:szCs w:val="24"/>
          <w:u w:val="single"/>
        </w:rPr>
        <w:t xml:space="preserve">        </w:t>
      </w:r>
    </w:p>
    <w:p>
      <w:pPr>
        <w:pStyle w:val="24"/>
        <w:spacing w:line="360" w:lineRule="auto"/>
        <w:ind w:firstLine="480" w:firstLineChars="200"/>
        <w:rPr>
          <w:rFonts w:ascii="Times New Roman" w:hAnsi="Times New Roman"/>
          <w:color w:val="auto"/>
          <w:sz w:val="24"/>
          <w:szCs w:val="24"/>
          <w:u w:val="single"/>
        </w:rPr>
      </w:pPr>
      <w:r>
        <w:rPr>
          <w:rFonts w:ascii="Times New Roman" w:hAnsi="Times New Roman"/>
          <w:color w:val="auto"/>
          <w:sz w:val="24"/>
          <w:szCs w:val="24"/>
        </w:rPr>
        <w:t>参选人（盖章）：</w:t>
      </w:r>
      <w:r>
        <w:rPr>
          <w:rFonts w:ascii="Times New Roman" w:hAnsi="Times New Roman"/>
          <w:color w:val="auto"/>
          <w:sz w:val="24"/>
          <w:szCs w:val="24"/>
          <w:u w:val="single"/>
        </w:rPr>
        <w:t xml:space="preserve">           [参选人名称]                         </w:t>
      </w:r>
    </w:p>
    <w:p>
      <w:pPr>
        <w:pStyle w:val="24"/>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法定代表人（签字或盖章）：</w:t>
      </w:r>
    </w:p>
    <w:p>
      <w:pPr>
        <w:widowControl/>
        <w:spacing w:line="360" w:lineRule="auto"/>
        <w:ind w:firstLine="480" w:firstLineChars="200"/>
        <w:jc w:val="left"/>
        <w:rPr>
          <w:rFonts w:ascii="宋体" w:hAnsi="宋体"/>
          <w:bCs/>
          <w:color w:val="auto"/>
          <w:sz w:val="24"/>
          <w:szCs w:val="24"/>
        </w:rPr>
      </w:pPr>
      <w:r>
        <w:rPr>
          <w:color w:val="auto"/>
          <w:sz w:val="24"/>
          <w:szCs w:val="24"/>
        </w:rPr>
        <w:t>授权委托日期：</w:t>
      </w:r>
      <w:r>
        <w:rPr>
          <w:rFonts w:hint="eastAsia"/>
          <w:color w:val="auto"/>
          <w:sz w:val="24"/>
          <w:szCs w:val="24"/>
          <w:u w:val="single"/>
        </w:rPr>
        <w:t xml:space="preserve">        </w:t>
      </w:r>
      <w:r>
        <w:rPr>
          <w:color w:val="auto"/>
          <w:sz w:val="24"/>
          <w:szCs w:val="24"/>
          <w:u w:val="single"/>
        </w:rPr>
        <w:t>年</w:t>
      </w:r>
      <w:r>
        <w:rPr>
          <w:rFonts w:hint="eastAsia"/>
          <w:color w:val="auto"/>
          <w:sz w:val="24"/>
          <w:szCs w:val="24"/>
          <w:u w:val="single"/>
        </w:rPr>
        <w:t xml:space="preserve">    </w:t>
      </w:r>
      <w:r>
        <w:rPr>
          <w:color w:val="auto"/>
          <w:sz w:val="24"/>
          <w:szCs w:val="24"/>
          <w:u w:val="single"/>
        </w:rPr>
        <w:t>月</w:t>
      </w:r>
      <w:r>
        <w:rPr>
          <w:rFonts w:hint="eastAsia"/>
          <w:color w:val="auto"/>
          <w:sz w:val="24"/>
          <w:szCs w:val="24"/>
          <w:u w:val="single"/>
        </w:rPr>
        <w:t xml:space="preserve">    </w:t>
      </w:r>
      <w:r>
        <w:rPr>
          <w:color w:val="auto"/>
          <w:sz w:val="24"/>
          <w:szCs w:val="24"/>
          <w:u w:val="single"/>
        </w:rPr>
        <w:t>日</w:t>
      </w:r>
    </w:p>
    <w:p>
      <w:pPr>
        <w:widowControl/>
        <w:spacing w:line="360" w:lineRule="auto"/>
        <w:jc w:val="left"/>
        <w:rPr>
          <w:rFonts w:ascii="宋体" w:hAnsi="宋体"/>
          <w:bCs/>
          <w:color w:val="auto"/>
          <w:sz w:val="24"/>
          <w:szCs w:val="24"/>
        </w:rPr>
      </w:pPr>
    </w:p>
    <w:p>
      <w:pPr>
        <w:widowControl/>
        <w:spacing w:line="360" w:lineRule="auto"/>
        <w:jc w:val="left"/>
        <w:rPr>
          <w:rFonts w:ascii="宋体" w:hAnsi="宋体"/>
          <w:bCs/>
          <w:color w:val="auto"/>
          <w:sz w:val="24"/>
          <w:szCs w:val="24"/>
        </w:rPr>
      </w:pPr>
      <w:r>
        <w:rPr>
          <w:rFonts w:ascii="宋体" w:hAnsi="宋体"/>
          <w:bCs/>
          <w:color w:val="auto"/>
          <w:sz w:val="24"/>
          <w:szCs w:val="24"/>
        </w:rPr>
        <w:br w:type="page"/>
      </w:r>
    </w:p>
    <w:p>
      <w:pPr>
        <w:pStyle w:val="6"/>
        <w:tabs>
          <w:tab w:val="left" w:pos="0"/>
          <w:tab w:val="clear" w:pos="1260"/>
        </w:tabs>
        <w:spacing w:line="360" w:lineRule="auto"/>
        <w:ind w:left="0" w:firstLine="0"/>
        <w:rPr>
          <w:rFonts w:ascii="宋体" w:hAnsi="宋体"/>
          <w:bCs/>
          <w:color w:val="auto"/>
          <w:sz w:val="24"/>
          <w:szCs w:val="24"/>
        </w:rPr>
      </w:pPr>
      <w:bookmarkStart w:id="120" w:name="_Toc510187109"/>
      <w:bookmarkStart w:id="121" w:name="_Toc53991866"/>
      <w:r>
        <w:rPr>
          <w:rFonts w:hint="eastAsia" w:ascii="宋体" w:hAnsi="宋体"/>
          <w:color w:val="auto"/>
          <w:sz w:val="24"/>
        </w:rPr>
        <w:t>五、被授权人身份证复印件（如有）</w:t>
      </w:r>
      <w:bookmarkEnd w:id="120"/>
      <w:bookmarkEnd w:id="121"/>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ind w:firstLine="471" w:firstLineChars="196"/>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118"/>
        <w:spacing w:before="50" w:line="360" w:lineRule="auto"/>
        <w:rPr>
          <w:rFonts w:ascii="Times New Roman" w:cs="Times New Roman"/>
          <w:b/>
          <w:color w:val="auto"/>
          <w:szCs w:val="28"/>
        </w:rPr>
      </w:pPr>
    </w:p>
    <w:p>
      <w:pPr>
        <w:pStyle w:val="6"/>
        <w:numPr>
          <w:ilvl w:val="2"/>
          <w:numId w:val="0"/>
        </w:numPr>
        <w:tabs>
          <w:tab w:val="left" w:pos="1440"/>
        </w:tabs>
        <w:spacing w:line="360" w:lineRule="auto"/>
        <w:rPr>
          <w:rFonts w:ascii="宋体" w:hAnsi="宋体"/>
          <w:bCs/>
          <w:color w:val="auto"/>
          <w:kern w:val="2"/>
          <w:sz w:val="24"/>
        </w:rPr>
      </w:pPr>
      <w:bookmarkStart w:id="122" w:name="_Toc53991867"/>
      <w:r>
        <w:rPr>
          <w:rFonts w:hint="eastAsia" w:ascii="宋体" w:hAnsi="宋体"/>
          <w:bCs/>
          <w:color w:val="auto"/>
          <w:kern w:val="2"/>
          <w:sz w:val="24"/>
        </w:rPr>
        <w:t>六</w:t>
      </w:r>
      <w:r>
        <w:rPr>
          <w:rFonts w:ascii="宋体" w:hAnsi="宋体"/>
          <w:bCs/>
          <w:color w:val="auto"/>
          <w:kern w:val="2"/>
          <w:sz w:val="24"/>
        </w:rPr>
        <w:t>、</w:t>
      </w:r>
      <w:bookmarkEnd w:id="122"/>
      <w:r>
        <w:rPr>
          <w:rFonts w:hint="eastAsia" w:ascii="宋体" w:hAnsi="宋体"/>
          <w:bCs/>
          <w:color w:val="auto"/>
          <w:kern w:val="2"/>
          <w:sz w:val="24"/>
        </w:rPr>
        <w:t>参选人业绩等资格</w:t>
      </w:r>
      <w:r>
        <w:rPr>
          <w:rFonts w:ascii="宋体" w:hAnsi="宋体"/>
          <w:bCs/>
          <w:color w:val="auto"/>
          <w:kern w:val="2"/>
          <w:sz w:val="24"/>
        </w:rPr>
        <w:t>证明文件</w:t>
      </w:r>
      <w:r>
        <w:rPr>
          <w:rFonts w:hint="eastAsia" w:ascii="宋体" w:hAnsi="宋体"/>
          <w:bCs/>
          <w:color w:val="auto"/>
          <w:kern w:val="2"/>
          <w:sz w:val="24"/>
        </w:rPr>
        <w:t>，即参选单位需提供2019年1月1日至今承担过深圳地区5个地质灾害危险性评估报告的相关合同复印件以及对应专家审查意见(加</w:t>
      </w:r>
      <w:r>
        <w:rPr>
          <w:rFonts w:ascii="宋体" w:hAnsi="宋体"/>
          <w:bCs/>
          <w:color w:val="auto"/>
          <w:kern w:val="2"/>
          <w:sz w:val="24"/>
        </w:rPr>
        <w:t>盖公章</w:t>
      </w:r>
      <w:r>
        <w:rPr>
          <w:rFonts w:hint="eastAsia" w:ascii="宋体" w:hAnsi="宋体"/>
          <w:bCs/>
          <w:color w:val="auto"/>
          <w:kern w:val="2"/>
          <w:sz w:val="24"/>
        </w:rPr>
        <w:t>）</w:t>
      </w:r>
    </w:p>
    <w:p>
      <w:pPr>
        <w:rPr>
          <w:rFonts w:ascii="宋体" w:hAnsi="宋体"/>
          <w:bCs/>
          <w:color w:val="auto"/>
          <w:sz w:val="24"/>
        </w:rPr>
      </w:pPr>
      <w:r>
        <w:rPr>
          <w:rFonts w:ascii="宋体" w:hAnsi="宋体"/>
          <w:bCs/>
          <w:color w:val="auto"/>
          <w:sz w:val="24"/>
        </w:rPr>
        <w:br w:type="page"/>
      </w:r>
    </w:p>
    <w:p>
      <w:pPr>
        <w:pStyle w:val="6"/>
        <w:numPr>
          <w:ilvl w:val="2"/>
          <w:numId w:val="0"/>
        </w:numPr>
        <w:tabs>
          <w:tab w:val="left" w:pos="1440"/>
        </w:tabs>
        <w:spacing w:line="360" w:lineRule="auto"/>
        <w:rPr>
          <w:rFonts w:ascii="宋体" w:hAnsi="宋体"/>
          <w:bCs/>
          <w:color w:val="auto"/>
          <w:kern w:val="2"/>
          <w:sz w:val="24"/>
        </w:rPr>
      </w:pPr>
      <w:r>
        <w:rPr>
          <w:rFonts w:hint="eastAsia" w:ascii="宋体" w:hAnsi="宋体"/>
          <w:bCs/>
          <w:color w:val="auto"/>
          <w:kern w:val="2"/>
          <w:sz w:val="24"/>
        </w:rPr>
        <w:t>七、具有甲级地质灾害防治单位资质证书（加盖公章）</w:t>
      </w:r>
    </w:p>
    <w:p>
      <w:pPr>
        <w:rPr>
          <w:color w:val="auto"/>
        </w:rPr>
      </w:pPr>
    </w:p>
    <w:p>
      <w:pPr>
        <w:spacing w:line="360" w:lineRule="auto"/>
        <w:rPr>
          <w:color w:val="auto"/>
        </w:rPr>
      </w:pPr>
    </w:p>
    <w:p>
      <w:pPr>
        <w:spacing w:line="360" w:lineRule="auto"/>
        <w:ind w:firstLine="1800" w:firstLineChars="750"/>
        <w:rPr>
          <w:rFonts w:ascii="宋体" w:hAnsi="宋体"/>
          <w:color w:val="auto"/>
          <w:sz w:val="24"/>
          <w:szCs w:val="24"/>
        </w:rPr>
      </w:pPr>
    </w:p>
    <w:p>
      <w:pPr>
        <w:spacing w:line="360" w:lineRule="auto"/>
        <w:ind w:firstLine="1800" w:firstLineChars="750"/>
        <w:rPr>
          <w:rFonts w:ascii="宋体" w:hAnsi="宋体"/>
          <w:color w:val="auto"/>
          <w:sz w:val="24"/>
          <w:szCs w:val="24"/>
        </w:rPr>
      </w:pPr>
    </w:p>
    <w:p>
      <w:pPr>
        <w:spacing w:line="360" w:lineRule="auto"/>
        <w:rPr>
          <w:rFonts w:ascii="宋体" w:hAnsi="宋体"/>
          <w:color w:val="auto"/>
          <w:sz w:val="24"/>
          <w:szCs w:val="24"/>
        </w:rPr>
        <w:sectPr>
          <w:headerReference r:id="rId4" w:type="default"/>
          <w:pgSz w:w="11907" w:h="16840"/>
          <w:pgMar w:top="1440" w:right="1440" w:bottom="1440" w:left="1440" w:header="720" w:footer="890" w:gutter="0"/>
          <w:cols w:space="720" w:num="1"/>
          <w:titlePg/>
          <w:docGrid w:linePitch="360" w:charSpace="0"/>
        </w:sectPr>
      </w:pPr>
    </w:p>
    <w:p>
      <w:pPr>
        <w:spacing w:line="360" w:lineRule="auto"/>
        <w:rPr>
          <w:rFonts w:ascii="宋体" w:hAnsi="宋体"/>
          <w:color w:val="auto"/>
          <w:spacing w:val="36"/>
          <w:sz w:val="44"/>
          <w:szCs w:val="44"/>
        </w:rPr>
      </w:pPr>
    </w:p>
    <w:p>
      <w:pPr>
        <w:tabs>
          <w:tab w:val="left" w:pos="1410"/>
        </w:tabs>
        <w:spacing w:line="360" w:lineRule="auto"/>
        <w:jc w:val="center"/>
        <w:rPr>
          <w:rFonts w:ascii="宋体" w:hAnsi="宋体"/>
          <w:b/>
          <w:color w:val="auto"/>
          <w:spacing w:val="36"/>
          <w:sz w:val="44"/>
          <w:szCs w:val="44"/>
        </w:rPr>
      </w:pPr>
      <w:r>
        <w:rPr>
          <w:rFonts w:hint="eastAsia" w:ascii="宋体" w:hAnsi="宋体"/>
          <w:b/>
          <w:color w:val="auto"/>
          <w:spacing w:val="36"/>
          <w:sz w:val="44"/>
          <w:szCs w:val="44"/>
        </w:rPr>
        <w:t>第二章</w:t>
      </w:r>
    </w:p>
    <w:p>
      <w:pPr>
        <w:spacing w:line="360" w:lineRule="auto"/>
        <w:jc w:val="center"/>
        <w:rPr>
          <w:rFonts w:ascii="宋体" w:hAnsi="宋体"/>
          <w:color w:val="auto"/>
          <w:spacing w:val="36"/>
          <w:sz w:val="44"/>
          <w:szCs w:val="44"/>
        </w:rPr>
      </w:pPr>
    </w:p>
    <w:p>
      <w:pPr>
        <w:spacing w:line="360" w:lineRule="auto"/>
        <w:jc w:val="center"/>
        <w:rPr>
          <w:rFonts w:ascii="宋体" w:hAnsi="宋体" w:cs="宋体"/>
          <w:b/>
          <w:color w:val="auto"/>
          <w:sz w:val="44"/>
          <w:szCs w:val="44"/>
        </w:rPr>
      </w:pPr>
      <w:r>
        <w:rPr>
          <w:rFonts w:hint="eastAsia" w:ascii="宋体" w:hAnsi="宋体" w:cs="宋体"/>
          <w:b/>
          <w:color w:val="auto"/>
          <w:sz w:val="44"/>
          <w:szCs w:val="44"/>
        </w:rPr>
        <w:t>大运枢纽综合开发项目、光明新湖项目、坪山坑梓项目、上屋北A地块综合开发项目地质灾害危险性评估服务</w:t>
      </w:r>
    </w:p>
    <w:p>
      <w:pPr>
        <w:spacing w:line="360" w:lineRule="auto"/>
        <w:jc w:val="center"/>
        <w:rPr>
          <w:rFonts w:ascii="宋体" w:hAnsi="宋体" w:cs="宋体"/>
          <w:b/>
          <w:color w:val="auto"/>
          <w:sz w:val="44"/>
          <w:szCs w:val="44"/>
        </w:rPr>
      </w:pPr>
    </w:p>
    <w:p>
      <w:pPr>
        <w:spacing w:line="360" w:lineRule="auto"/>
        <w:ind w:firstLine="1824" w:firstLineChars="200"/>
        <w:rPr>
          <w:rFonts w:hAnsi="宋体"/>
          <w:bCs/>
          <w:color w:val="auto"/>
          <w:kern w:val="10"/>
          <w:sz w:val="84"/>
          <w:szCs w:val="84"/>
        </w:rPr>
      </w:pPr>
      <w:r>
        <w:rPr>
          <w:rFonts w:hint="eastAsia" w:hAnsi="宋体"/>
          <w:bCs/>
          <w:color w:val="auto"/>
          <w:spacing w:val="36"/>
          <w:kern w:val="10"/>
          <w:sz w:val="84"/>
          <w:szCs w:val="84"/>
        </w:rPr>
        <w:t>参 选 文 件</w:t>
      </w:r>
    </w:p>
    <w:p>
      <w:pPr>
        <w:pStyle w:val="24"/>
        <w:spacing w:line="360" w:lineRule="auto"/>
        <w:jc w:val="center"/>
        <w:rPr>
          <w:rFonts w:hAnsi="宋体"/>
          <w:bCs/>
          <w:color w:val="auto"/>
          <w:sz w:val="17"/>
          <w:szCs w:val="17"/>
        </w:rPr>
      </w:pPr>
    </w:p>
    <w:p>
      <w:pPr>
        <w:pStyle w:val="24"/>
        <w:spacing w:line="360" w:lineRule="auto"/>
        <w:jc w:val="center"/>
        <w:rPr>
          <w:rFonts w:hAnsi="宋体"/>
          <w:b/>
          <w:bCs/>
          <w:color w:val="auto"/>
          <w:sz w:val="52"/>
          <w:szCs w:val="52"/>
        </w:rPr>
      </w:pPr>
      <w:r>
        <w:rPr>
          <w:rFonts w:hint="eastAsia" w:hAnsi="宋体"/>
          <w:b/>
          <w:bCs/>
          <w:color w:val="auto"/>
          <w:sz w:val="52"/>
          <w:szCs w:val="52"/>
        </w:rPr>
        <w:t>商务标书</w:t>
      </w:r>
    </w:p>
    <w:p>
      <w:pPr>
        <w:pStyle w:val="24"/>
        <w:spacing w:before="360" w:beforeLines="150" w:after="360" w:afterLines="150" w:line="360" w:lineRule="auto"/>
        <w:ind w:firstLine="540" w:firstLineChars="192"/>
        <w:rPr>
          <w:rFonts w:hAnsi="宋体"/>
          <w:b/>
          <w:bCs/>
          <w:color w:val="auto"/>
          <w:sz w:val="28"/>
          <w:szCs w:val="28"/>
        </w:rPr>
      </w:pPr>
      <w:r>
        <w:rPr>
          <w:rFonts w:hint="eastAsia" w:hAnsi="宋体"/>
          <w:b/>
          <w:bCs/>
          <w:color w:val="auto"/>
          <w:sz w:val="28"/>
          <w:szCs w:val="28"/>
        </w:rPr>
        <w:t xml:space="preserve">参选人(盖章)：  </w:t>
      </w:r>
      <w:r>
        <w:rPr>
          <w:rFonts w:hint="eastAsia" w:hAnsi="宋体"/>
          <w:b/>
          <w:bCs/>
          <w:color w:val="auto"/>
          <w:sz w:val="28"/>
          <w:szCs w:val="28"/>
          <w:u w:val="single"/>
        </w:rPr>
        <w:t xml:space="preserve">        [参选人名称]                 </w:t>
      </w:r>
    </w:p>
    <w:p>
      <w:pPr>
        <w:pStyle w:val="24"/>
        <w:spacing w:before="360" w:beforeLines="150" w:after="360" w:afterLines="150" w:line="360" w:lineRule="auto"/>
        <w:ind w:firstLine="540" w:firstLineChars="192"/>
        <w:rPr>
          <w:rFonts w:hAnsi="宋体"/>
          <w:b/>
          <w:bCs/>
          <w:color w:val="auto"/>
          <w:sz w:val="28"/>
          <w:szCs w:val="28"/>
        </w:rPr>
      </w:pPr>
      <w:r>
        <w:rPr>
          <w:rFonts w:hint="eastAsia" w:hAnsi="宋体"/>
          <w:b/>
          <w:bCs/>
          <w:color w:val="auto"/>
          <w:sz w:val="28"/>
          <w:szCs w:val="28"/>
        </w:rPr>
        <w:t>法定代表人或其委托代理人(签字或盖章)：</w:t>
      </w:r>
    </w:p>
    <w:p>
      <w:pPr>
        <w:spacing w:line="360" w:lineRule="auto"/>
        <w:jc w:val="center"/>
        <w:rPr>
          <w:rFonts w:ascii="宋体" w:hAnsi="宋体"/>
          <w:b/>
          <w:bCs/>
          <w:color w:val="auto"/>
          <w:sz w:val="28"/>
          <w:szCs w:val="28"/>
        </w:rPr>
      </w:pPr>
      <w:r>
        <w:rPr>
          <w:rFonts w:hint="eastAsia" w:ascii="宋体" w:hAnsi="宋体"/>
          <w:b/>
          <w:bCs/>
          <w:color w:val="auto"/>
          <w:sz w:val="28"/>
          <w:szCs w:val="28"/>
        </w:rPr>
        <w:t>日   期：    年   月   日</w:t>
      </w:r>
    </w:p>
    <w:p>
      <w:pPr>
        <w:adjustRightInd w:val="0"/>
        <w:snapToGrid w:val="0"/>
        <w:spacing w:line="360" w:lineRule="auto"/>
        <w:jc w:val="center"/>
        <w:rPr>
          <w:rFonts w:ascii="黑体" w:hAnsi="黑体" w:eastAsia="黑体"/>
          <w:color w:val="auto"/>
          <w:sz w:val="28"/>
          <w:szCs w:val="28"/>
        </w:rPr>
      </w:pPr>
      <w:r>
        <w:rPr>
          <w:rFonts w:hint="eastAsia" w:ascii="宋体" w:hAnsi="宋体"/>
          <w:b/>
          <w:bCs/>
          <w:color w:val="auto"/>
          <w:sz w:val="28"/>
          <w:szCs w:val="28"/>
        </w:rPr>
        <w:br w:type="column"/>
      </w:r>
      <w:r>
        <w:rPr>
          <w:rFonts w:hint="eastAsia" w:ascii="宋体" w:hAnsi="宋体"/>
          <w:b/>
          <w:bCs/>
          <w:color w:val="auto"/>
          <w:sz w:val="28"/>
          <w:szCs w:val="28"/>
        </w:rPr>
        <w:t xml:space="preserve"> </w:t>
      </w:r>
      <w:r>
        <w:rPr>
          <w:rFonts w:hint="eastAsia" w:ascii="宋体" w:hAnsi="宋体"/>
          <w:color w:val="auto"/>
          <w:sz w:val="52"/>
          <w:szCs w:val="52"/>
          <w:u w:val="single"/>
        </w:rPr>
        <w:t>商务标书目录</w:t>
      </w:r>
    </w:p>
    <w:p>
      <w:pPr>
        <w:numPr>
          <w:ilvl w:val="0"/>
          <w:numId w:val="12"/>
        </w:numPr>
        <w:adjustRightInd w:val="0"/>
        <w:snapToGrid w:val="0"/>
        <w:spacing w:before="240" w:line="360" w:lineRule="auto"/>
        <w:rPr>
          <w:rFonts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rPr>
        <w:t>参选函（加盖公章）</w:t>
      </w:r>
    </w:p>
    <w:p>
      <w:pPr>
        <w:numPr>
          <w:ilvl w:val="0"/>
          <w:numId w:val="12"/>
        </w:numPr>
        <w:adjustRightInd w:val="0"/>
        <w:snapToGrid w:val="0"/>
        <w:spacing w:line="360" w:lineRule="auto"/>
        <w:ind w:left="0" w:firstLine="480" w:firstLineChars="200"/>
        <w:rPr>
          <w:rFonts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rPr>
        <w:t>报价表（加盖公章）</w:t>
      </w:r>
    </w:p>
    <w:p>
      <w:pPr>
        <w:spacing w:line="360" w:lineRule="auto"/>
        <w:jc w:val="center"/>
        <w:rPr>
          <w:rFonts w:ascii="宋体" w:hAnsi="宋体"/>
          <w:b/>
          <w:bCs/>
          <w:color w:val="auto"/>
          <w:sz w:val="28"/>
          <w:szCs w:val="28"/>
        </w:rPr>
      </w:pPr>
    </w:p>
    <w:p>
      <w:pPr>
        <w:pStyle w:val="24"/>
        <w:spacing w:line="360" w:lineRule="auto"/>
        <w:rPr>
          <w:rFonts w:hAnsi="宋体"/>
          <w:b/>
          <w:color w:val="auto"/>
          <w:sz w:val="24"/>
          <w:szCs w:val="24"/>
        </w:rPr>
      </w:pPr>
      <w:r>
        <w:rPr>
          <w:rFonts w:hint="eastAsia" w:hAnsi="宋体"/>
          <w:color w:val="auto"/>
          <w:sz w:val="24"/>
        </w:rPr>
        <w:br w:type="page"/>
      </w:r>
      <w:r>
        <w:rPr>
          <w:rFonts w:hint="eastAsia" w:hAnsi="宋体"/>
          <w:b/>
          <w:color w:val="auto"/>
          <w:sz w:val="24"/>
          <w:szCs w:val="24"/>
        </w:rPr>
        <w:t>一、参选函格式</w:t>
      </w:r>
    </w:p>
    <w:p>
      <w:pPr>
        <w:pStyle w:val="24"/>
        <w:spacing w:before="120" w:beforeLines="50" w:line="360" w:lineRule="auto"/>
        <w:jc w:val="center"/>
        <w:rPr>
          <w:rFonts w:hAnsi="宋体"/>
          <w:b/>
          <w:color w:val="auto"/>
          <w:sz w:val="44"/>
          <w:szCs w:val="44"/>
        </w:rPr>
      </w:pPr>
      <w:r>
        <w:rPr>
          <w:rFonts w:hint="eastAsia" w:hAnsi="宋体"/>
          <w:b/>
          <w:color w:val="auto"/>
          <w:sz w:val="44"/>
          <w:szCs w:val="44"/>
        </w:rPr>
        <w:t>参选函</w:t>
      </w:r>
    </w:p>
    <w:p>
      <w:pPr>
        <w:spacing w:line="360" w:lineRule="auto"/>
        <w:ind w:firstLine="480" w:firstLineChars="200"/>
        <w:rPr>
          <w:rFonts w:ascii="宋体" w:hAnsi="宋体" w:cs="宋体"/>
          <w:color w:val="auto"/>
          <w:sz w:val="24"/>
          <w:szCs w:val="24"/>
          <w:lang w:val="zh-CN"/>
        </w:rPr>
      </w:pP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lang w:val="zh-CN"/>
        </w:rPr>
        <w:t>致：深圳市地铁集团有限公司</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1.经分析研究了贵司提供的比选文件，经研究后，我方愿以报价____万（含税）（大写:_________）作为</w:t>
      </w:r>
      <w:r>
        <w:rPr>
          <w:rFonts w:hint="eastAsia" w:ascii="宋体" w:hAnsi="宋体" w:cs="宋体"/>
          <w:b/>
          <w:bCs/>
          <w:color w:val="auto"/>
          <w:sz w:val="24"/>
          <w:szCs w:val="24"/>
          <w:u w:val="single"/>
        </w:rPr>
        <w:t>大运枢纽综合开发项目、光明新湖项目、坪山坑梓项目、上屋北A地块综合开发项目地质灾害危险性评估服务</w:t>
      </w:r>
      <w:r>
        <w:rPr>
          <w:rFonts w:hint="eastAsia" w:ascii="宋体" w:hAnsi="宋体" w:cs="宋体"/>
          <w:color w:val="auto"/>
          <w:sz w:val="24"/>
          <w:szCs w:val="24"/>
        </w:rPr>
        <w:t>项目报价，并按合同条件、比选文件、参选文件以及国家和地方有关规定的要求，承担并完成本项目的任务。</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2.我方对贵司比选文件中的合同条件无保留、无条件同意，特此声明及承诺。</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3.如果贵公司接受我方的参选，我方保证按合同规定的期限完成</w:t>
      </w:r>
      <w:r>
        <w:rPr>
          <w:rFonts w:hint="eastAsia" w:ascii="宋体" w:hAnsi="宋体" w:cs="宋体"/>
          <w:b/>
          <w:bCs/>
          <w:color w:val="auto"/>
          <w:sz w:val="24"/>
          <w:szCs w:val="24"/>
          <w:u w:val="single"/>
        </w:rPr>
        <w:t>大运枢纽综合开发项目、光明新湖项目、坪山坑梓项目、上屋北A地块综合开发项目地质灾害危险性评估服务</w:t>
      </w:r>
      <w:r>
        <w:rPr>
          <w:rFonts w:hint="eastAsia" w:ascii="宋体" w:hAnsi="宋体" w:cs="宋体"/>
          <w:color w:val="auto"/>
          <w:sz w:val="24"/>
          <w:szCs w:val="24"/>
        </w:rPr>
        <w:t>等相关工作。</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5.如果我方中选，我方保证在接到比选人通知中规定的日期内开始</w:t>
      </w:r>
      <w:r>
        <w:rPr>
          <w:rFonts w:hint="eastAsia" w:ascii="宋体" w:hAnsi="宋体" w:cs="宋体"/>
          <w:b/>
          <w:bCs/>
          <w:color w:val="auto"/>
          <w:sz w:val="24"/>
          <w:szCs w:val="24"/>
          <w:u w:val="single"/>
        </w:rPr>
        <w:t>大运枢纽综合开发项目、光明新湖项目、坪山坑梓项目、上屋北A地块综合开发项目地质灾害危险性评估服务</w:t>
      </w:r>
      <w:r>
        <w:rPr>
          <w:rFonts w:hint="eastAsia" w:ascii="宋体" w:hAnsi="宋体" w:cs="宋体"/>
          <w:color w:val="auto"/>
          <w:sz w:val="24"/>
          <w:szCs w:val="24"/>
          <w:u w:val="single"/>
        </w:rPr>
        <w:t>相关</w:t>
      </w:r>
      <w:r>
        <w:rPr>
          <w:rFonts w:hint="eastAsia" w:ascii="宋体" w:hAnsi="宋体" w:cs="宋体"/>
          <w:color w:val="auto"/>
          <w:sz w:val="24"/>
          <w:szCs w:val="24"/>
        </w:rPr>
        <w:t>工作，并在规定的期限内提供相应的服务。</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color w:val="auto"/>
          <w:sz w:val="24"/>
          <w:szCs w:val="24"/>
        </w:rPr>
      </w:pPr>
      <w:r>
        <w:rPr>
          <w:rFonts w:hint="eastAsia" w:ascii="宋体" w:hAnsi="宋体" w:cs="宋体"/>
          <w:color w:val="auto"/>
          <w:spacing w:val="-4"/>
          <w:kern w:val="0"/>
          <w:sz w:val="24"/>
          <w:szCs w:val="24"/>
        </w:rPr>
        <w:t>9.我方</w:t>
      </w:r>
      <w:r>
        <w:rPr>
          <w:rFonts w:hint="eastAsia" w:ascii="宋体" w:hAnsi="宋体" w:cs="宋体"/>
          <w:color w:val="auto"/>
          <w:sz w:val="24"/>
          <w:szCs w:val="24"/>
        </w:rPr>
        <w:t>同意：比选人可以在参选有效期截止前，要求延长参选有效期并取得参选人或中标候选人同意。</w:t>
      </w:r>
    </w:p>
    <w:p>
      <w:pPr>
        <w:pStyle w:val="84"/>
        <w:widowControl/>
        <w:spacing w:line="360" w:lineRule="auto"/>
        <w:ind w:firstLine="480"/>
        <w:jc w:val="left"/>
        <w:rPr>
          <w:rFonts w:ascii="宋体" w:hAnsi="宋体" w:eastAsia="宋体" w:cs="宋体"/>
          <w:color w:val="auto"/>
          <w:kern w:val="0"/>
          <w:sz w:val="24"/>
          <w:szCs w:val="24"/>
        </w:rPr>
      </w:pPr>
      <w:r>
        <w:rPr>
          <w:rFonts w:hint="eastAsia" w:ascii="宋体" w:hAnsi="宋体" w:eastAsia="宋体" w:cs="宋体"/>
          <w:color w:val="auto"/>
          <w:sz w:val="24"/>
          <w:szCs w:val="24"/>
        </w:rPr>
        <w:t>10.我方同意：</w:t>
      </w:r>
      <w:r>
        <w:rPr>
          <w:rFonts w:hint="eastAsia" w:ascii="宋体" w:hAnsi="宋体" w:eastAsia="宋体" w:cs="宋体"/>
          <w:snapToGrid w:val="0"/>
          <w:color w:val="auto"/>
          <w:sz w:val="24"/>
          <w:szCs w:val="24"/>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color w:val="auto"/>
          <w:sz w:val="24"/>
          <w:szCs w:val="24"/>
        </w:rPr>
      </w:pP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参选人：（盖章）         [参选人名称]                                     </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法定</w:t>
      </w:r>
      <w:r>
        <w:rPr>
          <w:rFonts w:ascii="宋体" w:hAnsi="宋体" w:cs="宋体"/>
          <w:color w:val="auto"/>
          <w:sz w:val="24"/>
          <w:szCs w:val="24"/>
        </w:rPr>
        <w:t>代表</w:t>
      </w:r>
      <w:r>
        <w:rPr>
          <w:rFonts w:hint="eastAsia" w:ascii="宋体" w:hAnsi="宋体" w:cs="宋体"/>
          <w:color w:val="auto"/>
          <w:sz w:val="24"/>
          <w:szCs w:val="24"/>
        </w:rPr>
        <w:t>或授权委托代理人（</w:t>
      </w:r>
      <w:r>
        <w:rPr>
          <w:rFonts w:ascii="宋体" w:hAnsi="宋体" w:cs="宋体"/>
          <w:color w:val="auto"/>
          <w:sz w:val="24"/>
          <w:szCs w:val="24"/>
        </w:rPr>
        <w:t>签字或盖章）</w:t>
      </w:r>
      <w:r>
        <w:rPr>
          <w:rFonts w:hint="eastAsia" w:ascii="宋体" w:hAnsi="宋体" w:cs="宋体"/>
          <w:color w:val="auto"/>
          <w:sz w:val="24"/>
          <w:szCs w:val="24"/>
        </w:rPr>
        <w:t xml:space="preserve">：                联 系 人：                  </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电    话：                                   传    真：                  </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日    期：      年      月      日</w:t>
      </w:r>
    </w:p>
    <w:p>
      <w:pPr>
        <w:widowControl/>
        <w:spacing w:line="360" w:lineRule="auto"/>
        <w:jc w:val="left"/>
        <w:rPr>
          <w:rFonts w:ascii="宋体" w:hAnsi="宋体" w:cs="宋体"/>
          <w:color w:val="auto"/>
          <w:sz w:val="24"/>
          <w:szCs w:val="24"/>
        </w:rPr>
        <w:sectPr>
          <w:pgSz w:w="11907" w:h="16840"/>
          <w:pgMar w:top="1440" w:right="1440" w:bottom="1440" w:left="1440" w:header="720" w:footer="992" w:gutter="0"/>
          <w:cols w:space="720" w:num="1"/>
        </w:sectPr>
      </w:pPr>
    </w:p>
    <w:p>
      <w:pPr>
        <w:pStyle w:val="24"/>
        <w:numPr>
          <w:ilvl w:val="0"/>
          <w:numId w:val="10"/>
        </w:numPr>
        <w:spacing w:line="360" w:lineRule="auto"/>
        <w:ind w:hanging="652"/>
        <w:rPr>
          <w:rFonts w:hAnsi="宋体"/>
          <w:b/>
          <w:color w:val="auto"/>
          <w:sz w:val="24"/>
          <w:szCs w:val="24"/>
        </w:rPr>
      </w:pPr>
      <w:r>
        <w:rPr>
          <w:rFonts w:hint="eastAsia" w:hAnsi="宋体"/>
          <w:b/>
          <w:color w:val="auto"/>
          <w:sz w:val="24"/>
          <w:szCs w:val="24"/>
        </w:rPr>
        <w:t>报价单</w:t>
      </w:r>
      <w:bookmarkStart w:id="123" w:name="_Toc57731988"/>
      <w:r>
        <w:rPr>
          <w:rFonts w:hint="eastAsia" w:hAnsi="宋体"/>
          <w:b/>
          <w:color w:val="auto"/>
          <w:sz w:val="24"/>
          <w:szCs w:val="24"/>
        </w:rPr>
        <w:t>（加盖公章）</w:t>
      </w:r>
    </w:p>
    <w:p>
      <w:pPr>
        <w:spacing w:after="120" w:line="360" w:lineRule="auto"/>
        <w:jc w:val="center"/>
        <w:rPr>
          <w:rFonts w:ascii="宋体" w:hAnsi="宋体"/>
          <w:b/>
          <w:color w:val="auto"/>
          <w:kern w:val="10"/>
          <w:sz w:val="24"/>
          <w:szCs w:val="24"/>
        </w:rPr>
      </w:pPr>
      <w:r>
        <w:rPr>
          <w:rFonts w:hint="eastAsia" w:ascii="宋体" w:hAnsi="宋体"/>
          <w:b/>
          <w:color w:val="auto"/>
          <w:sz w:val="32"/>
          <w:szCs w:val="32"/>
        </w:rPr>
        <w:t>大运枢纽综合开发项目、光明新湖项目、坪山坑梓项目、上屋北A地块综合开发项目地质灾害危险性评估服务报价一览表</w:t>
      </w:r>
    </w:p>
    <w:p>
      <w:pPr>
        <w:adjustRightInd w:val="0"/>
        <w:snapToGrid w:val="0"/>
        <w:spacing w:line="360" w:lineRule="auto"/>
        <w:ind w:left="479" w:right="240"/>
        <w:jc w:val="right"/>
        <w:rPr>
          <w:rFonts w:ascii="宋体" w:hAnsi="宋体"/>
          <w:color w:val="auto"/>
          <w:szCs w:val="21"/>
        </w:rPr>
      </w:pPr>
      <w:r>
        <w:rPr>
          <w:rFonts w:hint="eastAsia" w:ascii="宋体" w:hAnsi="宋体"/>
          <w:color w:val="auto"/>
          <w:szCs w:val="21"/>
        </w:rPr>
        <w:t>货币单位：人民币（元）</w:t>
      </w:r>
    </w:p>
    <w:tbl>
      <w:tblPr>
        <w:tblStyle w:val="48"/>
        <w:tblW w:w="7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3137"/>
        <w:gridCol w:w="3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04"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color w:val="auto"/>
                <w:sz w:val="24"/>
                <w:szCs w:val="24"/>
              </w:rPr>
            </w:pPr>
            <w:r>
              <w:rPr>
                <w:rFonts w:hint="eastAsia" w:ascii="宋体" w:hAnsi="宋体" w:cs="宋体"/>
                <w:b/>
                <w:bCs/>
                <w:color w:val="auto"/>
                <w:sz w:val="24"/>
                <w:szCs w:val="24"/>
              </w:rPr>
              <w:t>序号</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color w:val="auto"/>
                <w:sz w:val="24"/>
                <w:szCs w:val="24"/>
              </w:rPr>
            </w:pPr>
            <w:r>
              <w:rPr>
                <w:rFonts w:hint="eastAsia" w:ascii="宋体" w:hAnsi="宋体" w:cs="宋体"/>
                <w:b/>
                <w:bCs/>
                <w:color w:val="auto"/>
                <w:sz w:val="24"/>
                <w:szCs w:val="24"/>
              </w:rPr>
              <w:t>项目名称</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color w:val="auto"/>
                <w:sz w:val="24"/>
                <w:szCs w:val="24"/>
              </w:rPr>
            </w:pPr>
            <w:r>
              <w:rPr>
                <w:rFonts w:hint="eastAsia" w:ascii="宋体" w:hAnsi="宋体" w:cs="宋体"/>
                <w:b/>
                <w:bCs/>
                <w:color w:val="auto"/>
                <w:sz w:val="24"/>
                <w:szCs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04"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hint="eastAsia" w:ascii="宋体" w:hAnsi="宋体" w:cs="宋体"/>
                <w:color w:val="auto"/>
                <w:sz w:val="24"/>
                <w:szCs w:val="24"/>
              </w:rPr>
              <w:t>1</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hint="eastAsia" w:ascii="宋体" w:hAnsi="宋体" w:cs="宋体"/>
                <w:color w:val="auto"/>
                <w:sz w:val="24"/>
                <w:szCs w:val="24"/>
              </w:rPr>
              <w:t>大运枢纽物业开发项目</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04"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hint="eastAsia" w:ascii="宋体" w:hAnsi="宋体" w:cs="宋体"/>
                <w:color w:val="auto"/>
                <w:sz w:val="24"/>
                <w:szCs w:val="24"/>
              </w:rPr>
              <w:t>2</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hint="eastAsia" w:ascii="宋体" w:hAnsi="宋体" w:cs="宋体"/>
                <w:color w:val="auto"/>
                <w:sz w:val="24"/>
                <w:szCs w:val="24"/>
              </w:rPr>
              <w:t>光明新湖项目</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004"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ascii="宋体" w:hAnsi="宋体" w:cs="宋体"/>
                <w:color w:val="auto"/>
                <w:sz w:val="24"/>
                <w:szCs w:val="24"/>
              </w:rPr>
              <w:t>3</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hint="eastAsia" w:ascii="宋体" w:hAnsi="宋体" w:cs="宋体"/>
                <w:color w:val="auto"/>
                <w:sz w:val="24"/>
                <w:szCs w:val="24"/>
              </w:rPr>
              <w:t>上屋北A地块综合开发项目</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04"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ascii="宋体" w:hAnsi="宋体" w:cs="宋体"/>
                <w:color w:val="auto"/>
                <w:sz w:val="24"/>
                <w:szCs w:val="24"/>
              </w:rPr>
              <w:t>4</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r>
              <w:rPr>
                <w:rFonts w:hint="eastAsia" w:ascii="宋体" w:hAnsi="宋体" w:cs="宋体"/>
                <w:color w:val="auto"/>
                <w:sz w:val="24"/>
                <w:szCs w:val="24"/>
              </w:rPr>
              <w:t>坪山坑梓项目</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color w:val="auto"/>
                <w:sz w:val="24"/>
                <w:szCs w:val="24"/>
              </w:rPr>
            </w:pPr>
            <w:r>
              <w:rPr>
                <w:rFonts w:hint="eastAsia" w:ascii="宋体" w:hAnsi="宋体" w:cs="宋体"/>
                <w:b/>
                <w:bCs/>
                <w:color w:val="auto"/>
                <w:sz w:val="24"/>
                <w:szCs w:val="24"/>
              </w:rPr>
              <w:t>合计（不含税）</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宋体" w:hAnsi="宋体" w:cs="宋体"/>
                <w:b/>
                <w:bCs/>
                <w:color w:val="auto"/>
                <w:sz w:val="24"/>
                <w:szCs w:val="24"/>
              </w:rPr>
            </w:pPr>
            <w:r>
              <w:rPr>
                <w:rFonts w:hint="eastAsia" w:ascii="宋体" w:hAnsi="宋体" w:cs="宋体"/>
                <w:b/>
                <w:bCs/>
                <w:color w:val="auto"/>
                <w:sz w:val="24"/>
                <w:szCs w:val="24"/>
              </w:rPr>
              <w:t>增</w:t>
            </w:r>
            <w:r>
              <w:rPr>
                <w:rFonts w:ascii="宋体" w:hAnsi="宋体" w:cs="宋体"/>
                <w:b/>
                <w:bCs/>
                <w:color w:val="auto"/>
                <w:sz w:val="24"/>
                <w:szCs w:val="24"/>
              </w:rPr>
              <w:t>值税税率</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color w:val="auto"/>
                <w:sz w:val="24"/>
                <w:szCs w:val="24"/>
              </w:rPr>
            </w:pPr>
            <w:r>
              <w:rPr>
                <w:rFonts w:hint="eastAsia" w:ascii="宋体" w:hAnsi="宋体" w:cs="宋体"/>
                <w:b/>
                <w:bCs/>
                <w:color w:val="auto"/>
                <w:sz w:val="24"/>
                <w:szCs w:val="24"/>
              </w:rPr>
              <w:t>合计增值税额</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color w:val="auto"/>
                <w:sz w:val="24"/>
                <w:szCs w:val="24"/>
              </w:rPr>
            </w:pPr>
            <w:r>
              <w:rPr>
                <w:rFonts w:hint="eastAsia" w:ascii="宋体" w:hAnsi="宋体" w:cs="宋体"/>
                <w:b/>
                <w:bCs/>
                <w:color w:val="auto"/>
                <w:sz w:val="24"/>
                <w:szCs w:val="24"/>
              </w:rPr>
              <w:t>合计（含税）</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color w:val="auto"/>
                <w:sz w:val="24"/>
                <w:szCs w:val="24"/>
              </w:rPr>
            </w:pPr>
          </w:p>
        </w:tc>
      </w:tr>
    </w:tbl>
    <w:p>
      <w:pPr>
        <w:adjustRightInd w:val="0"/>
        <w:snapToGrid w:val="0"/>
        <w:spacing w:before="240" w:line="360" w:lineRule="auto"/>
        <w:ind w:firstLine="420" w:firstLineChars="200"/>
        <w:rPr>
          <w:rFonts w:eastAsia="Times New Roman"/>
          <w:snapToGrid w:val="0"/>
          <w:color w:val="auto"/>
          <w:szCs w:val="21"/>
        </w:rPr>
      </w:pPr>
      <w:r>
        <w:rPr>
          <w:rFonts w:hint="eastAsia" w:ascii="宋体" w:hAnsi="宋体" w:cs="宋体"/>
          <w:snapToGrid w:val="0"/>
          <w:color w:val="auto"/>
          <w:szCs w:val="21"/>
        </w:rPr>
        <w:t>注：</w:t>
      </w:r>
    </w:p>
    <w:p>
      <w:pPr>
        <w:numPr>
          <w:ilvl w:val="0"/>
          <w:numId w:val="13"/>
        </w:numPr>
        <w:adjustRightInd w:val="0"/>
        <w:snapToGrid w:val="0"/>
        <w:spacing w:line="360" w:lineRule="auto"/>
        <w:ind w:left="0" w:firstLine="420" w:firstLineChars="200"/>
        <w:rPr>
          <w:rFonts w:eastAsia="Times New Roman"/>
          <w:snapToGrid w:val="0"/>
          <w:color w:val="auto"/>
          <w:szCs w:val="21"/>
        </w:rPr>
      </w:pPr>
      <w:r>
        <w:rPr>
          <w:rFonts w:hint="eastAsia" w:ascii="宋体" w:hAnsi="宋体" w:cs="宋体"/>
          <w:snapToGrid w:val="0"/>
          <w:color w:val="auto"/>
          <w:szCs w:val="21"/>
        </w:rPr>
        <w:t>报价采用人民币报价。</w:t>
      </w:r>
    </w:p>
    <w:p>
      <w:pPr>
        <w:numPr>
          <w:ilvl w:val="0"/>
          <w:numId w:val="13"/>
        </w:numPr>
        <w:adjustRightInd w:val="0"/>
        <w:snapToGrid w:val="0"/>
        <w:spacing w:line="360" w:lineRule="auto"/>
        <w:ind w:left="0" w:firstLine="420" w:firstLineChars="200"/>
        <w:rPr>
          <w:rFonts w:eastAsia="Times New Roman"/>
          <w:snapToGrid w:val="0"/>
          <w:color w:val="auto"/>
          <w:szCs w:val="21"/>
        </w:rPr>
      </w:pPr>
      <w:r>
        <w:rPr>
          <w:rFonts w:hint="eastAsia" w:ascii="宋体" w:hAnsi="宋体" w:cs="宋体"/>
          <w:snapToGrid w:val="0"/>
          <w:color w:val="auto"/>
          <w:szCs w:val="21"/>
        </w:rPr>
        <w:t>报价包含本比选文件所要求的完成本项目以及伴随服务等全过程产生的所有成本和费用以及一切税费。</w:t>
      </w:r>
    </w:p>
    <w:p>
      <w:pPr>
        <w:numPr>
          <w:ilvl w:val="0"/>
          <w:numId w:val="13"/>
        </w:numPr>
        <w:adjustRightInd w:val="0"/>
        <w:snapToGrid w:val="0"/>
        <w:spacing w:line="360" w:lineRule="auto"/>
        <w:ind w:left="0" w:firstLine="420" w:firstLineChars="200"/>
        <w:rPr>
          <w:rFonts w:eastAsia="Times New Roman"/>
          <w:snapToGrid w:val="0"/>
          <w:color w:val="auto"/>
          <w:szCs w:val="21"/>
        </w:rPr>
      </w:pPr>
      <w:r>
        <w:rPr>
          <w:rFonts w:hint="eastAsia" w:ascii="宋体" w:hAnsi="宋体" w:cs="宋体"/>
          <w:snapToGrid w:val="0"/>
          <w:color w:val="auto"/>
          <w:szCs w:val="21"/>
        </w:rPr>
        <w:t>所有参</w:t>
      </w:r>
      <w:r>
        <w:rPr>
          <w:rFonts w:ascii="宋体" w:hAnsi="宋体" w:cs="宋体"/>
          <w:snapToGrid w:val="0"/>
          <w:color w:val="auto"/>
          <w:szCs w:val="21"/>
        </w:rPr>
        <w:t>选人</w:t>
      </w:r>
      <w:r>
        <w:rPr>
          <w:rFonts w:hint="eastAsia" w:ascii="宋体" w:hAnsi="宋体" w:cs="宋体"/>
          <w:snapToGrid w:val="0"/>
          <w:color w:val="auto"/>
          <w:szCs w:val="21"/>
        </w:rPr>
        <w:t>必须按采购文件要求逐项报价。如出现缺项、漏项、少报、错报时，相应的费用视为包含在报价的其他项目价格中，合同总价不予增加。</w:t>
      </w:r>
    </w:p>
    <w:p>
      <w:pPr>
        <w:numPr>
          <w:ilvl w:val="0"/>
          <w:numId w:val="13"/>
        </w:numPr>
        <w:adjustRightInd w:val="0"/>
        <w:snapToGrid w:val="0"/>
        <w:spacing w:line="360" w:lineRule="auto"/>
        <w:ind w:left="0" w:firstLine="420" w:firstLineChars="200"/>
        <w:rPr>
          <w:rFonts w:eastAsia="Times New Roman"/>
          <w:snapToGrid w:val="0"/>
          <w:color w:val="auto"/>
          <w:szCs w:val="21"/>
        </w:rPr>
      </w:pPr>
      <w:r>
        <w:rPr>
          <w:rFonts w:hint="eastAsia" w:ascii="宋体" w:hAnsi="宋体" w:cs="宋体"/>
          <w:snapToGrid w:val="0"/>
          <w:color w:val="auto"/>
          <w:szCs w:val="21"/>
        </w:rPr>
        <w:t>参</w:t>
      </w:r>
      <w:r>
        <w:rPr>
          <w:rFonts w:ascii="宋体" w:hAnsi="宋体" w:cs="宋体"/>
          <w:snapToGrid w:val="0"/>
          <w:color w:val="auto"/>
          <w:szCs w:val="21"/>
        </w:rPr>
        <w:t>选人</w:t>
      </w:r>
      <w:r>
        <w:rPr>
          <w:rFonts w:hint="eastAsia" w:ascii="宋体" w:hAnsi="宋体" w:cs="宋体"/>
          <w:snapToGrid w:val="0"/>
          <w:color w:val="auto"/>
          <w:szCs w:val="21"/>
        </w:rPr>
        <w:t>必须提供增值税专用发票。</w:t>
      </w:r>
    </w:p>
    <w:p>
      <w:pPr>
        <w:numPr>
          <w:ilvl w:val="0"/>
          <w:numId w:val="13"/>
        </w:numPr>
        <w:adjustRightInd w:val="0"/>
        <w:snapToGrid w:val="0"/>
        <w:spacing w:line="360" w:lineRule="auto"/>
        <w:ind w:left="0" w:firstLine="420" w:firstLineChars="200"/>
        <w:rPr>
          <w:rFonts w:eastAsia="Times New Roman"/>
          <w:snapToGrid w:val="0"/>
          <w:color w:val="auto"/>
          <w:szCs w:val="21"/>
        </w:rPr>
      </w:pPr>
      <w:r>
        <w:rPr>
          <w:rFonts w:hint="eastAsia" w:ascii="宋体" w:hAnsi="宋体" w:cs="宋体"/>
          <w:snapToGrid w:val="0"/>
          <w:color w:val="auto"/>
          <w:szCs w:val="21"/>
        </w:rPr>
        <w:t>报价中的不含税单价在合同执行期间是固定的，不得以任何理由变更。合同的增值税率按照国家税收法规政策变动而调整。</w:t>
      </w:r>
    </w:p>
    <w:p>
      <w:pPr>
        <w:adjustRightInd w:val="0"/>
        <w:snapToGrid w:val="0"/>
        <w:spacing w:line="360" w:lineRule="auto"/>
        <w:rPr>
          <w:rFonts w:ascii="宋体" w:hAnsi="宋体"/>
          <w:color w:val="auto"/>
          <w:sz w:val="24"/>
          <w:szCs w:val="24"/>
        </w:rPr>
      </w:pPr>
    </w:p>
    <w:p>
      <w:pPr>
        <w:adjustRightInd w:val="0"/>
        <w:snapToGrid w:val="0"/>
        <w:spacing w:line="360" w:lineRule="auto"/>
        <w:ind w:firstLine="480" w:firstLineChars="200"/>
        <w:rPr>
          <w:rFonts w:ascii="宋体" w:hAnsi="宋体"/>
          <w:color w:val="auto"/>
          <w:kern w:val="10"/>
          <w:sz w:val="24"/>
          <w:szCs w:val="24"/>
          <w:u w:val="single"/>
        </w:rPr>
      </w:pPr>
      <w:r>
        <w:rPr>
          <w:rFonts w:ascii="宋体" w:hAnsi="宋体"/>
          <w:color w:val="auto"/>
          <w:kern w:val="10"/>
          <w:sz w:val="24"/>
          <w:szCs w:val="24"/>
        </w:rPr>
        <w:t>参选人（盖章）：</w:t>
      </w:r>
      <w:r>
        <w:rPr>
          <w:rFonts w:ascii="宋体" w:hAnsi="宋体"/>
          <w:color w:val="auto"/>
          <w:kern w:val="10"/>
          <w:sz w:val="24"/>
          <w:szCs w:val="24"/>
          <w:u w:val="single"/>
        </w:rPr>
        <w:t xml:space="preserve">           [参选人名称]              </w:t>
      </w:r>
    </w:p>
    <w:p>
      <w:pPr>
        <w:adjustRightInd w:val="0"/>
        <w:snapToGrid w:val="0"/>
        <w:spacing w:line="360" w:lineRule="auto"/>
        <w:ind w:firstLine="480" w:firstLineChars="200"/>
        <w:rPr>
          <w:rFonts w:ascii="宋体" w:hAnsi="宋体"/>
          <w:bCs/>
          <w:color w:val="auto"/>
          <w:sz w:val="24"/>
          <w:szCs w:val="24"/>
        </w:rPr>
      </w:pPr>
      <w:r>
        <w:rPr>
          <w:rFonts w:hAnsi="宋体"/>
          <w:color w:val="auto"/>
          <w:sz w:val="24"/>
          <w:szCs w:val="24"/>
        </w:rPr>
        <w:t>法定代表人（签字或盖章）：</w:t>
      </w:r>
      <w:r>
        <w:rPr>
          <w:rFonts w:hAnsi="宋体"/>
          <w:color w:val="auto"/>
          <w:sz w:val="24"/>
          <w:szCs w:val="24"/>
          <w:u w:val="single"/>
        </w:rPr>
        <w:t xml:space="preserve">                           </w:t>
      </w:r>
    </w:p>
    <w:p>
      <w:pPr>
        <w:adjustRightInd w:val="0"/>
        <w:snapToGrid w:val="0"/>
        <w:spacing w:line="360" w:lineRule="auto"/>
        <w:ind w:firstLine="480" w:firstLineChars="200"/>
        <w:rPr>
          <w:rFonts w:ascii="宋体" w:hAnsi="宋体" w:cs="宋体"/>
          <w:snapToGrid w:val="0"/>
          <w:color w:val="auto"/>
          <w:szCs w:val="21"/>
        </w:rPr>
        <w:sectPr>
          <w:pgSz w:w="11906" w:h="16838"/>
          <w:pgMar w:top="1440" w:right="1077" w:bottom="1440" w:left="1077" w:header="720" w:footer="992" w:gutter="0"/>
          <w:cols w:space="720" w:num="1"/>
          <w:docGrid w:linePitch="312" w:charSpace="0"/>
        </w:sectPr>
      </w:pPr>
      <w:r>
        <w:rPr>
          <w:rFonts w:hint="eastAsia" w:ascii="宋体" w:hAnsi="宋体"/>
          <w:bCs/>
          <w:color w:val="auto"/>
          <w:sz w:val="24"/>
          <w:szCs w:val="24"/>
        </w:rPr>
        <w:t>日    期：</w:t>
      </w:r>
      <w:r>
        <w:rPr>
          <w:rFonts w:hint="eastAsia" w:ascii="宋体" w:hAnsi="宋体"/>
          <w:color w:val="auto"/>
          <w:sz w:val="24"/>
          <w:szCs w:val="24"/>
          <w:u w:val="single"/>
        </w:rPr>
        <w:t xml:space="preserve">        </w:t>
      </w:r>
      <w:r>
        <w:rPr>
          <w:rFonts w:ascii="宋体" w:hAnsi="宋体"/>
          <w:color w:val="auto"/>
          <w:sz w:val="24"/>
          <w:szCs w:val="24"/>
        </w:rPr>
        <w:t>年</w:t>
      </w:r>
      <w:r>
        <w:rPr>
          <w:rFonts w:hint="eastAsia" w:ascii="宋体" w:hAnsi="宋体"/>
          <w:color w:val="auto"/>
          <w:sz w:val="24"/>
          <w:szCs w:val="24"/>
          <w:u w:val="single"/>
        </w:rPr>
        <w:t xml:space="preserve">    </w:t>
      </w:r>
      <w:r>
        <w:rPr>
          <w:rFonts w:ascii="宋体" w:hAnsi="宋体"/>
          <w:color w:val="auto"/>
          <w:sz w:val="24"/>
          <w:szCs w:val="24"/>
        </w:rPr>
        <w:t>月</w:t>
      </w:r>
      <w:r>
        <w:rPr>
          <w:rFonts w:hint="eastAsia" w:ascii="宋体" w:hAnsi="宋体"/>
          <w:color w:val="auto"/>
          <w:sz w:val="24"/>
          <w:szCs w:val="24"/>
          <w:u w:val="single"/>
        </w:rPr>
        <w:t xml:space="preserve">    </w:t>
      </w:r>
      <w:r>
        <w:rPr>
          <w:rFonts w:ascii="宋体" w:hAnsi="宋体"/>
          <w:color w:val="auto"/>
          <w:sz w:val="24"/>
          <w:szCs w:val="24"/>
        </w:rPr>
        <w:t>日</w:t>
      </w:r>
    </w:p>
    <w:p>
      <w:pPr>
        <w:pStyle w:val="84"/>
        <w:widowControl/>
        <w:spacing w:line="360" w:lineRule="auto"/>
        <w:ind w:firstLine="0" w:firstLineChars="0"/>
        <w:jc w:val="left"/>
        <w:rPr>
          <w:rFonts w:ascii="宋体" w:hAnsi="宋体" w:eastAsia="宋体" w:cs="宋体"/>
          <w:color w:val="auto"/>
          <w:sz w:val="24"/>
          <w:szCs w:val="24"/>
        </w:rPr>
      </w:pPr>
    </w:p>
    <w:p>
      <w:pPr>
        <w:rPr>
          <w:color w:val="auto"/>
        </w:rPr>
      </w:pPr>
    </w:p>
    <w:bookmarkEnd w:id="123"/>
    <w:p>
      <w:pPr>
        <w:spacing w:line="360" w:lineRule="auto"/>
        <w:jc w:val="center"/>
        <w:rPr>
          <w:rFonts w:ascii="宋体" w:hAnsi="宋体"/>
          <w:b/>
          <w:color w:val="auto"/>
          <w:sz w:val="72"/>
          <w:szCs w:val="72"/>
          <w:u w:val="single"/>
        </w:rPr>
      </w:pPr>
    </w:p>
    <w:p>
      <w:pPr>
        <w:pStyle w:val="2"/>
        <w:ind w:left="0" w:leftChars="0" w:firstLine="0" w:firstLineChars="0"/>
        <w:jc w:val="center"/>
        <w:rPr>
          <w:rFonts w:ascii="黑体" w:hAnsi="黑体" w:eastAsia="黑体"/>
          <w:color w:val="auto"/>
          <w:sz w:val="56"/>
          <w:szCs w:val="56"/>
        </w:rPr>
      </w:pPr>
      <w:bookmarkStart w:id="124" w:name="_Hlk80024354"/>
      <w:r>
        <w:rPr>
          <w:rFonts w:hint="eastAsia" w:ascii="黑体" w:hAnsi="黑体" w:eastAsia="黑体"/>
          <w:color w:val="auto"/>
          <w:sz w:val="56"/>
          <w:szCs w:val="56"/>
        </w:rPr>
        <w:t>大运枢纽物业开发项目、光明新湖项目、上屋北A地块综合开发项目、坪山坑梓项目</w:t>
      </w:r>
    </w:p>
    <w:p>
      <w:pPr>
        <w:pStyle w:val="2"/>
        <w:ind w:left="0" w:leftChars="0" w:firstLine="0" w:firstLineChars="0"/>
        <w:jc w:val="center"/>
        <w:rPr>
          <w:rFonts w:ascii="黑体" w:hAnsi="黑体" w:eastAsia="黑体"/>
          <w:color w:val="auto"/>
          <w:sz w:val="56"/>
          <w:szCs w:val="56"/>
        </w:rPr>
      </w:pPr>
    </w:p>
    <w:p>
      <w:pPr>
        <w:jc w:val="center"/>
        <w:rPr>
          <w:rFonts w:ascii="黑体" w:hAnsi="黑体" w:eastAsia="黑体"/>
          <w:color w:val="auto"/>
          <w:sz w:val="56"/>
          <w:szCs w:val="56"/>
        </w:rPr>
      </w:pPr>
      <w:r>
        <w:rPr>
          <w:rFonts w:hint="eastAsia" w:ascii="黑体" w:hAnsi="黑体" w:eastAsia="黑体"/>
          <w:color w:val="auto"/>
          <w:sz w:val="56"/>
          <w:szCs w:val="56"/>
        </w:rPr>
        <w:t>地质灾害危险性评估报告服务</w:t>
      </w:r>
      <w:bookmarkEnd w:id="124"/>
      <w:r>
        <w:rPr>
          <w:rFonts w:hint="eastAsia" w:ascii="黑体" w:hAnsi="黑体" w:eastAsia="黑体"/>
          <w:color w:val="auto"/>
          <w:sz w:val="56"/>
          <w:szCs w:val="56"/>
        </w:rPr>
        <w:t>合同</w:t>
      </w:r>
    </w:p>
    <w:p>
      <w:pPr>
        <w:jc w:val="center"/>
        <w:rPr>
          <w:rFonts w:ascii="黑体" w:hAnsi="黑体" w:eastAsia="黑体"/>
          <w:color w:val="auto"/>
          <w:sz w:val="28"/>
        </w:rPr>
      </w:pPr>
    </w:p>
    <w:p>
      <w:pPr>
        <w:pStyle w:val="2"/>
        <w:rPr>
          <w:color w:val="auto"/>
        </w:rPr>
      </w:pPr>
    </w:p>
    <w:p>
      <w:pPr>
        <w:jc w:val="center"/>
        <w:rPr>
          <w:rFonts w:ascii="黑体" w:hAnsi="黑体" w:eastAsia="黑体"/>
          <w:color w:val="auto"/>
          <w:sz w:val="28"/>
        </w:rPr>
      </w:pPr>
      <w:r>
        <w:rPr>
          <w:rFonts w:hint="eastAsia" w:ascii="黑体" w:hAnsi="黑体" w:eastAsia="黑体"/>
          <w:color w:val="auto"/>
          <w:sz w:val="28"/>
        </w:rPr>
        <w:t>合同</w:t>
      </w:r>
      <w:r>
        <w:rPr>
          <w:rFonts w:ascii="黑体" w:hAnsi="黑体" w:eastAsia="黑体"/>
          <w:color w:val="auto"/>
          <w:sz w:val="28"/>
        </w:rPr>
        <w:t>编号：</w:t>
      </w:r>
    </w:p>
    <w:p>
      <w:pPr>
        <w:jc w:val="center"/>
        <w:rPr>
          <w:rFonts w:ascii="黑体" w:hAnsi="黑体" w:eastAsia="黑体"/>
          <w:color w:val="auto"/>
          <w:sz w:val="84"/>
          <w:szCs w:val="84"/>
        </w:rPr>
      </w:pPr>
    </w:p>
    <w:p>
      <w:pPr>
        <w:ind w:left="2157" w:leftChars="1027"/>
        <w:jc w:val="left"/>
        <w:rPr>
          <w:rFonts w:ascii="黑体" w:hAnsi="黑体" w:eastAsia="黑体"/>
          <w:color w:val="auto"/>
          <w:sz w:val="32"/>
          <w:u w:val="single"/>
        </w:rPr>
      </w:pPr>
      <w:r>
        <w:rPr>
          <w:rFonts w:hint="eastAsia" w:ascii="黑体" w:hAnsi="黑体" w:eastAsia="黑体"/>
          <w:color w:val="auto"/>
          <w:sz w:val="32"/>
        </w:rPr>
        <w:t>甲   方</w:t>
      </w:r>
      <w:r>
        <w:rPr>
          <w:rFonts w:ascii="黑体" w:hAnsi="黑体" w:eastAsia="黑体"/>
          <w:color w:val="auto"/>
          <w:sz w:val="32"/>
        </w:rPr>
        <w:t>：</w:t>
      </w:r>
      <w:r>
        <w:rPr>
          <w:rFonts w:hint="eastAsia" w:ascii="黑体" w:hAnsi="黑体" w:eastAsia="黑体"/>
          <w:color w:val="auto"/>
          <w:sz w:val="32"/>
          <w:u w:val="single"/>
        </w:rPr>
        <w:t xml:space="preserve"> </w:t>
      </w:r>
      <w:r>
        <w:rPr>
          <w:rFonts w:ascii="黑体" w:hAnsi="黑体" w:eastAsia="黑体"/>
          <w:color w:val="auto"/>
          <w:sz w:val="32"/>
          <w:u w:val="single"/>
        </w:rPr>
        <w:t xml:space="preserve">                     </w:t>
      </w:r>
    </w:p>
    <w:p>
      <w:pPr>
        <w:ind w:left="2157" w:leftChars="1027"/>
        <w:jc w:val="left"/>
        <w:rPr>
          <w:rFonts w:ascii="黑体" w:hAnsi="黑体" w:eastAsia="黑体"/>
          <w:color w:val="auto"/>
          <w:sz w:val="32"/>
        </w:rPr>
      </w:pPr>
    </w:p>
    <w:p>
      <w:pPr>
        <w:ind w:left="2157" w:leftChars="1027"/>
        <w:jc w:val="left"/>
        <w:rPr>
          <w:rFonts w:ascii="黑体" w:hAnsi="黑体" w:eastAsia="黑体"/>
          <w:color w:val="auto"/>
          <w:sz w:val="32"/>
          <w:u w:val="single"/>
        </w:rPr>
      </w:pPr>
      <w:r>
        <w:rPr>
          <w:rFonts w:hint="eastAsia" w:ascii="黑体" w:hAnsi="黑体" w:eastAsia="黑体"/>
          <w:color w:val="auto"/>
          <w:sz w:val="32"/>
        </w:rPr>
        <w:t>乙   方</w:t>
      </w:r>
      <w:r>
        <w:rPr>
          <w:rFonts w:ascii="黑体" w:hAnsi="黑体" w:eastAsia="黑体"/>
          <w:color w:val="auto"/>
          <w:sz w:val="32"/>
        </w:rPr>
        <w:t>：</w:t>
      </w:r>
      <w:r>
        <w:rPr>
          <w:rFonts w:hint="eastAsia" w:ascii="黑体" w:hAnsi="黑体" w:eastAsia="黑体"/>
          <w:color w:val="auto"/>
          <w:sz w:val="32"/>
          <w:u w:val="single"/>
        </w:rPr>
        <w:t xml:space="preserve"> </w:t>
      </w:r>
      <w:r>
        <w:rPr>
          <w:rFonts w:ascii="黑体" w:hAnsi="黑体" w:eastAsia="黑体"/>
          <w:color w:val="auto"/>
          <w:sz w:val="32"/>
          <w:u w:val="single"/>
        </w:rPr>
        <w:t xml:space="preserve">                     </w:t>
      </w:r>
    </w:p>
    <w:p>
      <w:pPr>
        <w:jc w:val="center"/>
        <w:rPr>
          <w:rFonts w:ascii="黑体" w:hAnsi="黑体" w:eastAsia="黑体"/>
          <w:color w:val="auto"/>
          <w:sz w:val="32"/>
        </w:rPr>
      </w:pPr>
    </w:p>
    <w:p>
      <w:pPr>
        <w:jc w:val="center"/>
        <w:rPr>
          <w:rFonts w:ascii="黑体" w:hAnsi="黑体" w:eastAsia="黑体"/>
          <w:color w:val="auto"/>
          <w:sz w:val="32"/>
        </w:rPr>
      </w:pPr>
    </w:p>
    <w:p>
      <w:pPr>
        <w:jc w:val="center"/>
        <w:rPr>
          <w:rFonts w:ascii="黑体" w:hAnsi="黑体" w:eastAsia="黑体"/>
          <w:color w:val="auto"/>
          <w:sz w:val="32"/>
        </w:rPr>
      </w:pPr>
    </w:p>
    <w:p>
      <w:pPr>
        <w:jc w:val="center"/>
        <w:rPr>
          <w:rFonts w:ascii="黑体" w:hAnsi="黑体" w:eastAsia="黑体"/>
          <w:color w:val="auto"/>
          <w:sz w:val="32"/>
        </w:rPr>
      </w:pPr>
      <w:bookmarkStart w:id="125" w:name="_Toc28532556"/>
      <w:r>
        <w:rPr>
          <w:rFonts w:hint="eastAsia" w:ascii="黑体" w:hAnsi="黑体" w:eastAsia="黑体"/>
          <w:color w:val="auto"/>
          <w:sz w:val="32"/>
        </w:rPr>
        <w:t>二</w:t>
      </w:r>
      <w:r>
        <w:rPr>
          <w:rFonts w:ascii="黑体" w:hAnsi="黑体" w:eastAsia="黑体"/>
          <w:color w:val="auto"/>
          <w:sz w:val="32"/>
        </w:rPr>
        <w:t>○</w:t>
      </w:r>
      <w:r>
        <w:rPr>
          <w:rFonts w:hint="eastAsia" w:ascii="黑体" w:hAnsi="黑体" w:eastAsia="黑体"/>
          <w:color w:val="auto"/>
          <w:sz w:val="32"/>
        </w:rPr>
        <w:t>二二</w:t>
      </w:r>
      <w:r>
        <w:rPr>
          <w:rFonts w:ascii="黑体" w:hAnsi="黑体" w:eastAsia="黑体"/>
          <w:color w:val="auto"/>
          <w:sz w:val="32"/>
        </w:rPr>
        <w:t>年</w:t>
      </w:r>
      <w:r>
        <w:rPr>
          <w:rFonts w:hint="eastAsia" w:ascii="黑体" w:hAnsi="黑体" w:eastAsia="黑体"/>
          <w:color w:val="auto"/>
          <w:sz w:val="32"/>
        </w:rPr>
        <w:t xml:space="preserve">  </w:t>
      </w:r>
      <w:r>
        <w:rPr>
          <w:rFonts w:ascii="黑体" w:hAnsi="黑体" w:eastAsia="黑体"/>
          <w:color w:val="auto"/>
          <w:sz w:val="32"/>
        </w:rPr>
        <w:t>月</w:t>
      </w:r>
    </w:p>
    <w:p>
      <w:pPr>
        <w:spacing w:line="276" w:lineRule="auto"/>
        <w:rPr>
          <w:rFonts w:asciiTheme="minorEastAsia" w:hAnsiTheme="minorEastAsia" w:eastAsiaTheme="minorEastAsia"/>
          <w:color w:val="auto"/>
        </w:rPr>
        <w:sectPr>
          <w:headerReference r:id="rId6" w:type="first"/>
          <w:headerReference r:id="rId5" w:type="default"/>
          <w:pgSz w:w="11906" w:h="16838"/>
          <w:pgMar w:top="1440" w:right="1077" w:bottom="1440" w:left="1077" w:header="720" w:footer="851" w:gutter="0"/>
          <w:cols w:space="720" w:num="1"/>
          <w:titlePg/>
          <w:docGrid w:linePitch="326" w:charSpace="0"/>
        </w:sectPr>
      </w:pPr>
    </w:p>
    <w:bookmarkEnd w:id="125"/>
    <w:p>
      <w:pPr>
        <w:autoSpaceDE w:val="0"/>
        <w:autoSpaceDN w:val="0"/>
        <w:spacing w:line="360" w:lineRule="auto"/>
        <w:ind w:firstLine="466" w:firstLineChars="200"/>
        <w:rPr>
          <w:rFonts w:ascii="宋体" w:hAnsi="宋体"/>
          <w:b/>
          <w:color w:val="auto"/>
          <w:spacing w:val="-4"/>
          <w:sz w:val="24"/>
          <w:szCs w:val="24"/>
        </w:rPr>
      </w:pPr>
      <w:r>
        <w:rPr>
          <w:rFonts w:hint="eastAsia" w:ascii="宋体" w:hAnsi="宋体"/>
          <w:b/>
          <w:color w:val="auto"/>
          <w:spacing w:val="-4"/>
          <w:sz w:val="24"/>
          <w:szCs w:val="24"/>
        </w:rPr>
        <w:t>委托方（甲方）：</w:t>
      </w:r>
    </w:p>
    <w:p>
      <w:pPr>
        <w:autoSpaceDE w:val="0"/>
        <w:autoSpaceDN w:val="0"/>
        <w:spacing w:line="360" w:lineRule="auto"/>
        <w:ind w:firstLine="466" w:firstLineChars="200"/>
        <w:rPr>
          <w:rFonts w:ascii="宋体" w:hAnsi="宋体"/>
          <w:b/>
          <w:color w:val="auto"/>
          <w:spacing w:val="-4"/>
          <w:sz w:val="24"/>
          <w:szCs w:val="24"/>
        </w:rPr>
      </w:pPr>
      <w:r>
        <w:rPr>
          <w:rFonts w:hint="eastAsia" w:ascii="宋体" w:hAnsi="宋体"/>
          <w:b/>
          <w:color w:val="auto"/>
          <w:spacing w:val="-4"/>
          <w:sz w:val="24"/>
          <w:szCs w:val="24"/>
        </w:rPr>
        <w:t>受托方（乙方）：</w:t>
      </w:r>
      <w:r>
        <w:rPr>
          <w:rFonts w:ascii="宋体" w:hAnsi="宋体"/>
          <w:b/>
          <w:color w:val="auto"/>
          <w:spacing w:val="-4"/>
          <w:sz w:val="24"/>
          <w:szCs w:val="24"/>
        </w:rPr>
        <w:t xml:space="preserve"> </w:t>
      </w:r>
    </w:p>
    <w:p>
      <w:pPr>
        <w:spacing w:line="360" w:lineRule="auto"/>
        <w:ind w:firstLine="480" w:firstLineChars="200"/>
        <w:rPr>
          <w:color w:val="auto"/>
          <w:sz w:val="24"/>
          <w:szCs w:val="24"/>
        </w:rPr>
      </w:pPr>
      <w:r>
        <w:rPr>
          <w:rFonts w:hint="eastAsia"/>
          <w:color w:val="auto"/>
          <w:sz w:val="24"/>
          <w:szCs w:val="24"/>
        </w:rPr>
        <w:t>经比选，甲方确定乙方为X</w:t>
      </w:r>
      <w:r>
        <w:rPr>
          <w:color w:val="auto"/>
          <w:sz w:val="24"/>
          <w:szCs w:val="24"/>
        </w:rPr>
        <w:t>X</w:t>
      </w:r>
      <w:r>
        <w:rPr>
          <w:rFonts w:hint="eastAsia"/>
          <w:color w:val="auto"/>
          <w:sz w:val="24"/>
          <w:szCs w:val="24"/>
        </w:rPr>
        <w:t>项目地质灾害危险性评估报告服务的服务单位，并已接受乙方就此提出的报价文件。根据《</w:t>
      </w:r>
      <w:r>
        <w:rPr>
          <w:color w:val="auto"/>
          <w:sz w:val="24"/>
          <w:szCs w:val="24"/>
        </w:rPr>
        <w:t>中华人民共和国民法典</w:t>
      </w:r>
      <w:r>
        <w:rPr>
          <w:rFonts w:hint="eastAsia"/>
          <w:color w:val="auto"/>
          <w:sz w:val="24"/>
          <w:szCs w:val="24"/>
        </w:rPr>
        <w:t>》及有关法律、法规的规定，双方本着合法、自愿、诚实信用和友好合作的原则，就甲方委托乙方提供X</w:t>
      </w:r>
      <w:r>
        <w:rPr>
          <w:color w:val="auto"/>
          <w:sz w:val="24"/>
          <w:szCs w:val="24"/>
        </w:rPr>
        <w:t>X</w:t>
      </w:r>
      <w:r>
        <w:rPr>
          <w:rFonts w:hint="eastAsia"/>
          <w:color w:val="auto"/>
          <w:sz w:val="24"/>
          <w:szCs w:val="24"/>
        </w:rPr>
        <w:t>地质灾害危险性评估报告服务，达成本合同，双方恪守信用，共同执行本合同所有条款。</w:t>
      </w:r>
    </w:p>
    <w:p>
      <w:pPr>
        <w:spacing w:line="360" w:lineRule="auto"/>
        <w:ind w:firstLine="482" w:firstLineChars="200"/>
        <w:rPr>
          <w:b/>
          <w:bCs/>
          <w:color w:val="auto"/>
          <w:sz w:val="24"/>
          <w:szCs w:val="24"/>
        </w:rPr>
      </w:pPr>
      <w:r>
        <w:rPr>
          <w:rFonts w:hint="eastAsia"/>
          <w:b/>
          <w:bCs/>
          <w:color w:val="auto"/>
          <w:sz w:val="24"/>
          <w:szCs w:val="24"/>
        </w:rPr>
        <w:t>一、服务内容</w:t>
      </w:r>
    </w:p>
    <w:p>
      <w:pPr>
        <w:spacing w:line="360" w:lineRule="auto"/>
        <w:ind w:firstLine="480" w:firstLineChars="200"/>
        <w:rPr>
          <w:color w:val="auto"/>
          <w:sz w:val="24"/>
          <w:szCs w:val="24"/>
        </w:rPr>
      </w:pPr>
      <w:r>
        <w:rPr>
          <w:rFonts w:hint="eastAsia"/>
          <w:color w:val="auto"/>
          <w:sz w:val="24"/>
          <w:szCs w:val="24"/>
        </w:rPr>
        <w:t>甲方委托乙方承接X</w:t>
      </w:r>
      <w:r>
        <w:rPr>
          <w:color w:val="auto"/>
          <w:sz w:val="24"/>
          <w:szCs w:val="24"/>
        </w:rPr>
        <w:t>X</w:t>
      </w:r>
      <w:r>
        <w:rPr>
          <w:rFonts w:hint="eastAsia"/>
          <w:color w:val="auto"/>
          <w:sz w:val="24"/>
          <w:szCs w:val="24"/>
        </w:rPr>
        <w:t>项目地质灾害危险性评估报告服务：</w:t>
      </w:r>
    </w:p>
    <w:p>
      <w:pPr>
        <w:spacing w:line="360" w:lineRule="auto"/>
        <w:ind w:firstLine="480" w:firstLineChars="200"/>
        <w:rPr>
          <w:color w:val="auto"/>
          <w:sz w:val="24"/>
          <w:szCs w:val="24"/>
        </w:rPr>
      </w:pPr>
      <w:r>
        <w:rPr>
          <w:rFonts w:hint="eastAsia"/>
          <w:color w:val="auto"/>
          <w:sz w:val="24"/>
          <w:szCs w:val="24"/>
        </w:rPr>
        <w:t>（一）编制X</w:t>
      </w:r>
      <w:r>
        <w:rPr>
          <w:color w:val="auto"/>
          <w:sz w:val="24"/>
          <w:szCs w:val="24"/>
        </w:rPr>
        <w:t>X</w:t>
      </w:r>
      <w:r>
        <w:rPr>
          <w:rFonts w:hint="eastAsia"/>
          <w:color w:val="auto"/>
          <w:sz w:val="24"/>
          <w:szCs w:val="24"/>
        </w:rPr>
        <w:t>项目完整的地质灾害危险性评估报告；</w:t>
      </w:r>
    </w:p>
    <w:p>
      <w:pPr>
        <w:spacing w:line="360" w:lineRule="auto"/>
        <w:ind w:firstLine="480" w:firstLineChars="200"/>
        <w:rPr>
          <w:color w:val="auto"/>
          <w:sz w:val="24"/>
          <w:szCs w:val="24"/>
        </w:rPr>
      </w:pPr>
      <w:r>
        <w:rPr>
          <w:rFonts w:hint="eastAsia"/>
          <w:color w:val="auto"/>
          <w:sz w:val="24"/>
          <w:szCs w:val="24"/>
        </w:rPr>
        <w:t>（二）XX项目地质灾害危险性评估报告通过专家审查。</w:t>
      </w:r>
    </w:p>
    <w:p>
      <w:pPr>
        <w:spacing w:line="360" w:lineRule="auto"/>
        <w:ind w:firstLine="482" w:firstLineChars="200"/>
        <w:rPr>
          <w:b/>
          <w:bCs/>
          <w:color w:val="auto"/>
          <w:sz w:val="24"/>
          <w:szCs w:val="24"/>
        </w:rPr>
      </w:pPr>
      <w:r>
        <w:rPr>
          <w:rFonts w:hint="eastAsia"/>
          <w:b/>
          <w:bCs/>
          <w:color w:val="auto"/>
          <w:sz w:val="24"/>
          <w:szCs w:val="24"/>
        </w:rPr>
        <w:t>二、服务期限</w:t>
      </w:r>
    </w:p>
    <w:p>
      <w:pPr>
        <w:spacing w:line="360" w:lineRule="auto"/>
        <w:ind w:firstLine="480" w:firstLineChars="200"/>
        <w:rPr>
          <w:rFonts w:hint="eastAsia"/>
          <w:color w:val="auto"/>
          <w:sz w:val="24"/>
          <w:szCs w:val="24"/>
        </w:rPr>
      </w:pPr>
      <w:r>
        <w:rPr>
          <w:rFonts w:hint="eastAsia"/>
          <w:color w:val="auto"/>
          <w:sz w:val="24"/>
          <w:szCs w:val="24"/>
        </w:rPr>
        <w:t>自合同签订之日起至乙方完成全部合同内容之日止。每</w:t>
      </w:r>
      <w:r>
        <w:rPr>
          <w:color w:val="auto"/>
          <w:sz w:val="24"/>
          <w:szCs w:val="24"/>
        </w:rPr>
        <w:t>个项目</w:t>
      </w:r>
      <w:r>
        <w:rPr>
          <w:rFonts w:hint="eastAsia"/>
          <w:color w:val="auto"/>
          <w:sz w:val="24"/>
          <w:szCs w:val="24"/>
        </w:rPr>
        <w:t>服务</w:t>
      </w:r>
      <w:r>
        <w:rPr>
          <w:color w:val="auto"/>
          <w:sz w:val="24"/>
          <w:szCs w:val="24"/>
        </w:rPr>
        <w:t>时间以甲方要求为准。</w:t>
      </w:r>
    </w:p>
    <w:p>
      <w:pPr>
        <w:spacing w:line="360" w:lineRule="auto"/>
        <w:ind w:firstLine="482" w:firstLineChars="200"/>
        <w:rPr>
          <w:b/>
          <w:bCs/>
          <w:color w:val="auto"/>
          <w:sz w:val="24"/>
          <w:szCs w:val="24"/>
        </w:rPr>
      </w:pPr>
      <w:r>
        <w:rPr>
          <w:rFonts w:hint="eastAsia"/>
          <w:b/>
          <w:bCs/>
          <w:color w:val="auto"/>
          <w:sz w:val="24"/>
          <w:szCs w:val="24"/>
        </w:rPr>
        <w:t>三、合同价款及付款条款</w:t>
      </w:r>
    </w:p>
    <w:p>
      <w:pPr>
        <w:spacing w:line="360" w:lineRule="auto"/>
        <w:ind w:firstLine="480" w:firstLineChars="200"/>
        <w:rPr>
          <w:color w:val="auto"/>
          <w:sz w:val="24"/>
          <w:szCs w:val="24"/>
        </w:rPr>
      </w:pPr>
      <w:r>
        <w:rPr>
          <w:rFonts w:hint="eastAsia"/>
          <w:color w:val="auto"/>
          <w:sz w:val="24"/>
          <w:szCs w:val="24"/>
        </w:rPr>
        <w:t>（一）计价方法</w:t>
      </w:r>
    </w:p>
    <w:p>
      <w:pPr>
        <w:spacing w:line="360" w:lineRule="auto"/>
        <w:ind w:firstLine="480" w:firstLineChars="200"/>
        <w:rPr>
          <w:color w:val="auto"/>
          <w:sz w:val="24"/>
          <w:szCs w:val="24"/>
        </w:rPr>
      </w:pPr>
      <w:r>
        <w:rPr>
          <w:rFonts w:hint="eastAsia"/>
          <w:color w:val="auto"/>
          <w:sz w:val="24"/>
          <w:szCs w:val="24"/>
        </w:rPr>
        <w:t>总价包干合同。</w:t>
      </w:r>
    </w:p>
    <w:p>
      <w:pPr>
        <w:numPr>
          <w:ilvl w:val="0"/>
          <w:numId w:val="14"/>
        </w:numPr>
        <w:spacing w:line="360" w:lineRule="auto"/>
        <w:ind w:firstLine="480" w:firstLineChars="200"/>
        <w:rPr>
          <w:color w:val="auto"/>
          <w:sz w:val="24"/>
          <w:szCs w:val="24"/>
        </w:rPr>
      </w:pPr>
      <w:r>
        <w:rPr>
          <w:rFonts w:hint="eastAsia"/>
          <w:color w:val="auto"/>
          <w:sz w:val="24"/>
          <w:szCs w:val="24"/>
        </w:rPr>
        <w:t>合同价款</w:t>
      </w:r>
    </w:p>
    <w:p>
      <w:pPr>
        <w:spacing w:line="360" w:lineRule="auto"/>
        <w:ind w:firstLine="480" w:firstLineChars="200"/>
        <w:rPr>
          <w:color w:val="auto"/>
          <w:sz w:val="24"/>
          <w:szCs w:val="24"/>
        </w:rPr>
      </w:pPr>
      <w:r>
        <w:rPr>
          <w:rFonts w:hint="eastAsia"/>
          <w:color w:val="auto"/>
          <w:sz w:val="24"/>
          <w:szCs w:val="24"/>
        </w:rPr>
        <w:t>合同款价：合同总价为人民币××元整（￥××元），其中不含税总价为××元，增值税税率为××%，税额××元。合同的增值税率根据国家税收法规政策变动而调整，不含税价不随增值税率的变化进行调整。</w:t>
      </w:r>
    </w:p>
    <w:p>
      <w:pPr>
        <w:spacing w:line="360" w:lineRule="auto"/>
        <w:ind w:firstLine="480" w:firstLineChars="200"/>
        <w:rPr>
          <w:color w:val="auto"/>
          <w:sz w:val="24"/>
          <w:szCs w:val="24"/>
        </w:rPr>
      </w:pPr>
      <w:r>
        <w:rPr>
          <w:rFonts w:hint="eastAsia"/>
          <w:color w:val="auto"/>
          <w:sz w:val="24"/>
          <w:szCs w:val="24"/>
        </w:rPr>
        <w:t>（三）支付条款</w:t>
      </w:r>
    </w:p>
    <w:p>
      <w:pPr>
        <w:spacing w:line="360" w:lineRule="auto"/>
        <w:ind w:firstLine="480" w:firstLineChars="200"/>
        <w:rPr>
          <w:rFonts w:hint="eastAsia"/>
          <w:color w:val="auto"/>
          <w:sz w:val="24"/>
          <w:szCs w:val="24"/>
        </w:rPr>
      </w:pPr>
      <w:r>
        <w:rPr>
          <w:rFonts w:hint="eastAsia"/>
          <w:color w:val="auto"/>
          <w:sz w:val="24"/>
          <w:szCs w:val="24"/>
        </w:rPr>
        <w:t>（1）支</w:t>
      </w:r>
      <w:r>
        <w:rPr>
          <w:color w:val="auto"/>
          <w:sz w:val="24"/>
          <w:szCs w:val="24"/>
        </w:rPr>
        <w:t>付节点</w:t>
      </w:r>
    </w:p>
    <w:tbl>
      <w:tblPr>
        <w:tblStyle w:val="48"/>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8"/>
        <w:gridCol w:w="4265"/>
        <w:gridCol w:w="2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tcPr>
          <w:p>
            <w:pPr>
              <w:pStyle w:val="24"/>
              <w:spacing w:line="520" w:lineRule="exact"/>
              <w:jc w:val="center"/>
              <w:rPr>
                <w:rFonts w:ascii="仿宋" w:hAnsi="仿宋" w:eastAsia="仿宋" w:cs="仿宋"/>
                <w:b/>
                <w:bCs/>
                <w:color w:val="auto"/>
                <w:sz w:val="24"/>
                <w:szCs w:val="24"/>
                <w:lang w:bidi="en-US"/>
              </w:rPr>
            </w:pPr>
            <w:r>
              <w:rPr>
                <w:rFonts w:hint="eastAsia" w:ascii="仿宋" w:hAnsi="仿宋" w:eastAsia="仿宋" w:cs="仿宋"/>
                <w:b/>
                <w:bCs/>
                <w:color w:val="auto"/>
                <w:sz w:val="24"/>
                <w:szCs w:val="24"/>
                <w:lang w:bidi="en-US"/>
              </w:rPr>
              <w:t>付款次数</w:t>
            </w:r>
          </w:p>
        </w:tc>
        <w:tc>
          <w:tcPr>
            <w:tcW w:w="4265" w:type="dxa"/>
            <w:vAlign w:val="center"/>
          </w:tcPr>
          <w:p>
            <w:pPr>
              <w:pStyle w:val="24"/>
              <w:spacing w:line="520" w:lineRule="exact"/>
              <w:jc w:val="center"/>
              <w:rPr>
                <w:rFonts w:ascii="仿宋" w:hAnsi="仿宋" w:eastAsia="仿宋" w:cs="仿宋"/>
                <w:b/>
                <w:bCs/>
                <w:color w:val="auto"/>
                <w:sz w:val="24"/>
                <w:szCs w:val="24"/>
                <w:lang w:eastAsia="en-US" w:bidi="en-US"/>
              </w:rPr>
            </w:pPr>
            <w:r>
              <w:rPr>
                <w:rFonts w:hint="eastAsia" w:ascii="仿宋" w:hAnsi="仿宋" w:eastAsia="仿宋" w:cs="仿宋"/>
                <w:b/>
                <w:bCs/>
                <w:color w:val="auto"/>
                <w:sz w:val="24"/>
                <w:szCs w:val="24"/>
                <w:lang w:eastAsia="en-US" w:bidi="en-US"/>
              </w:rPr>
              <w:t>付款节点</w:t>
            </w:r>
          </w:p>
        </w:tc>
        <w:tc>
          <w:tcPr>
            <w:tcW w:w="2444" w:type="dxa"/>
            <w:vAlign w:val="center"/>
          </w:tcPr>
          <w:p>
            <w:pPr>
              <w:pStyle w:val="24"/>
              <w:spacing w:line="520" w:lineRule="exact"/>
              <w:jc w:val="center"/>
              <w:rPr>
                <w:rFonts w:ascii="仿宋" w:hAnsi="仿宋" w:eastAsia="仿宋" w:cs="仿宋"/>
                <w:b/>
                <w:bCs/>
                <w:color w:val="auto"/>
                <w:sz w:val="24"/>
                <w:szCs w:val="24"/>
                <w:lang w:bidi="en-US"/>
              </w:rPr>
            </w:pPr>
            <w:r>
              <w:rPr>
                <w:rFonts w:hint="eastAsia" w:ascii="仿宋" w:hAnsi="仿宋" w:eastAsia="仿宋" w:cs="仿宋"/>
                <w:b/>
                <w:bCs/>
                <w:color w:val="auto"/>
                <w:sz w:val="24"/>
                <w:szCs w:val="24"/>
                <w:lang w:eastAsia="en-US" w:bidi="en-US"/>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1938" w:type="dxa"/>
            <w:vAlign w:val="center"/>
          </w:tcPr>
          <w:p>
            <w:pPr>
              <w:pStyle w:val="24"/>
              <w:jc w:val="center"/>
              <w:rPr>
                <w:rFonts w:ascii="仿宋" w:hAnsi="仿宋" w:eastAsia="仿宋" w:cs="仿宋"/>
                <w:b/>
                <w:bCs/>
                <w:color w:val="auto"/>
                <w:sz w:val="24"/>
                <w:szCs w:val="24"/>
              </w:rPr>
            </w:pPr>
            <w:r>
              <w:rPr>
                <w:rFonts w:hint="eastAsia" w:ascii="仿宋" w:hAnsi="仿宋" w:eastAsia="仿宋" w:cs="仿宋"/>
                <w:b/>
                <w:bCs/>
                <w:color w:val="auto"/>
                <w:sz w:val="24"/>
                <w:szCs w:val="24"/>
              </w:rPr>
              <w:t>第一次付款</w:t>
            </w:r>
          </w:p>
        </w:tc>
        <w:tc>
          <w:tcPr>
            <w:tcW w:w="4265" w:type="dxa"/>
            <w:vAlign w:val="center"/>
          </w:tcPr>
          <w:p>
            <w:pPr>
              <w:pStyle w:val="24"/>
              <w:rPr>
                <w:rFonts w:ascii="仿宋" w:hAnsi="仿宋" w:eastAsia="仿宋" w:cs="仿宋"/>
                <w:color w:val="auto"/>
                <w:sz w:val="24"/>
                <w:szCs w:val="24"/>
                <w:lang w:bidi="en-US"/>
              </w:rPr>
            </w:pPr>
            <w:r>
              <w:rPr>
                <w:rFonts w:hint="eastAsia" w:ascii="仿宋" w:hAnsi="仿宋" w:eastAsia="仿宋" w:cs="仿宋"/>
                <w:color w:val="auto"/>
                <w:sz w:val="24"/>
                <w:szCs w:val="24"/>
              </w:rPr>
              <w:t>乙方按合同要求完成</w:t>
            </w:r>
            <w:r>
              <w:rPr>
                <w:rFonts w:hint="eastAsia" w:ascii="仿宋" w:hAnsi="仿宋" w:eastAsia="仿宋" w:cs="仿宋"/>
                <w:bCs/>
                <w:color w:val="auto"/>
                <w:sz w:val="24"/>
                <w:szCs w:val="24"/>
              </w:rPr>
              <w:t>“</w:t>
            </w:r>
            <w:r>
              <w:rPr>
                <w:rFonts w:hint="eastAsia" w:ascii="仿宋" w:hAnsi="仿宋" w:eastAsia="仿宋" w:cs="仿宋"/>
                <w:b/>
                <w:bCs/>
                <w:color w:val="auto"/>
                <w:sz w:val="24"/>
                <w:szCs w:val="24"/>
              </w:rPr>
              <w:t>XX项目</w:t>
            </w:r>
            <w:r>
              <w:rPr>
                <w:rFonts w:hint="eastAsia" w:ascii="仿宋" w:hAnsi="仿宋" w:eastAsia="仿宋" w:cs="仿宋"/>
                <w:b/>
                <w:color w:val="auto"/>
                <w:sz w:val="24"/>
                <w:szCs w:val="24"/>
              </w:rPr>
              <w:t>地质灾害危险性评估报告</w:t>
            </w:r>
            <w:r>
              <w:rPr>
                <w:rFonts w:hint="eastAsia" w:ascii="仿宋" w:hAnsi="仿宋" w:eastAsia="仿宋" w:cs="仿宋"/>
                <w:b/>
                <w:color w:val="auto"/>
                <w:sz w:val="24"/>
                <w:szCs w:val="24"/>
                <w:lang w:bidi="en-US"/>
              </w:rPr>
              <w:t>”（送审稿）</w:t>
            </w:r>
            <w:r>
              <w:rPr>
                <w:rFonts w:hint="eastAsia" w:ascii="仿宋" w:hAnsi="仿宋" w:eastAsia="仿宋" w:cs="仿宋"/>
                <w:color w:val="auto"/>
                <w:sz w:val="24"/>
                <w:szCs w:val="24"/>
              </w:rPr>
              <w:t>，提交至甲方，并经甲方确认后。</w:t>
            </w:r>
          </w:p>
        </w:tc>
        <w:tc>
          <w:tcPr>
            <w:tcW w:w="2444" w:type="dxa"/>
            <w:vAlign w:val="center"/>
          </w:tcPr>
          <w:p>
            <w:pPr>
              <w:adjustRightInd w:val="0"/>
              <w:snapToGrid w:val="0"/>
              <w:rPr>
                <w:rFonts w:ascii="仿宋" w:hAnsi="仿宋" w:eastAsia="仿宋" w:cs="仿宋"/>
                <w:color w:val="auto"/>
                <w:sz w:val="24"/>
              </w:rPr>
            </w:pPr>
            <w:r>
              <w:rPr>
                <w:rFonts w:hint="eastAsia" w:ascii="仿宋" w:hAnsi="仿宋" w:eastAsia="仿宋" w:cs="仿宋"/>
                <w:color w:val="auto"/>
                <w:kern w:val="0"/>
                <w:sz w:val="24"/>
                <w:lang w:bidi="en-US"/>
              </w:rPr>
              <w:t>本次付款为XX合同总价的</w:t>
            </w:r>
            <w:r>
              <w:rPr>
                <w:rFonts w:ascii="仿宋" w:hAnsi="仿宋" w:eastAsia="仿宋" w:cs="仿宋"/>
                <w:color w:val="auto"/>
                <w:kern w:val="0"/>
                <w:sz w:val="24"/>
                <w:lang w:bidi="en-US"/>
              </w:rPr>
              <w:t>6</w:t>
            </w:r>
            <w:r>
              <w:rPr>
                <w:rFonts w:hint="eastAsia" w:ascii="仿宋" w:hAnsi="仿宋" w:eastAsia="仿宋" w:cs="仿宋"/>
                <w:color w:val="auto"/>
                <w:kern w:val="0"/>
                <w:sz w:val="24"/>
                <w:lang w:bidi="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938" w:type="dxa"/>
            <w:vAlign w:val="center"/>
          </w:tcPr>
          <w:p>
            <w:pPr>
              <w:pStyle w:val="24"/>
              <w:jc w:val="center"/>
              <w:rPr>
                <w:rFonts w:ascii="仿宋" w:hAnsi="仿宋" w:eastAsia="仿宋" w:cs="仿宋"/>
                <w:b/>
                <w:bCs/>
                <w:color w:val="auto"/>
                <w:sz w:val="24"/>
                <w:szCs w:val="24"/>
              </w:rPr>
            </w:pPr>
            <w:r>
              <w:rPr>
                <w:rFonts w:hint="eastAsia" w:ascii="仿宋" w:hAnsi="仿宋" w:eastAsia="仿宋" w:cs="仿宋"/>
                <w:b/>
                <w:bCs/>
                <w:color w:val="auto"/>
                <w:sz w:val="24"/>
                <w:szCs w:val="24"/>
              </w:rPr>
              <w:t>第二次付款</w:t>
            </w:r>
          </w:p>
        </w:tc>
        <w:tc>
          <w:tcPr>
            <w:tcW w:w="4265" w:type="dxa"/>
            <w:vAlign w:val="center"/>
          </w:tcPr>
          <w:p>
            <w:pPr>
              <w:pStyle w:val="24"/>
              <w:rPr>
                <w:rFonts w:ascii="仿宋" w:hAnsi="仿宋" w:eastAsia="仿宋" w:cs="仿宋"/>
                <w:color w:val="auto"/>
                <w:sz w:val="24"/>
                <w:szCs w:val="24"/>
              </w:rPr>
            </w:pPr>
            <w:r>
              <w:rPr>
                <w:rFonts w:hint="eastAsia" w:ascii="仿宋" w:hAnsi="仿宋" w:eastAsia="仿宋" w:cs="仿宋"/>
                <w:color w:val="auto"/>
                <w:sz w:val="24"/>
                <w:szCs w:val="24"/>
              </w:rPr>
              <w:t>乙方提交的</w:t>
            </w:r>
            <w:r>
              <w:rPr>
                <w:rFonts w:hint="eastAsia" w:ascii="仿宋" w:hAnsi="仿宋" w:eastAsia="仿宋" w:cs="仿宋"/>
                <w:b/>
                <w:color w:val="auto"/>
                <w:sz w:val="24"/>
                <w:szCs w:val="24"/>
              </w:rPr>
              <w:t>“地质灾害危险性评估报告”</w:t>
            </w:r>
            <w:r>
              <w:rPr>
                <w:rFonts w:hint="eastAsia" w:ascii="仿宋" w:hAnsi="仿宋" w:eastAsia="仿宋" w:cs="仿宋"/>
                <w:color w:val="auto"/>
                <w:sz w:val="24"/>
                <w:szCs w:val="24"/>
              </w:rPr>
              <w:t>经专家（</w:t>
            </w:r>
            <w:r>
              <w:rPr>
                <w:rFonts w:ascii="仿宋" w:hAnsi="仿宋" w:eastAsia="仿宋" w:cs="仿宋"/>
                <w:color w:val="auto"/>
                <w:sz w:val="24"/>
                <w:szCs w:val="24"/>
              </w:rPr>
              <w:t>评审）</w:t>
            </w:r>
            <w:r>
              <w:rPr>
                <w:rFonts w:hint="eastAsia" w:ascii="仿宋" w:hAnsi="仿宋" w:eastAsia="仿宋" w:cs="仿宋"/>
                <w:color w:val="auto"/>
                <w:sz w:val="24"/>
                <w:szCs w:val="24"/>
              </w:rPr>
              <w:t>通过后，办理完合同结算手续后</w:t>
            </w:r>
          </w:p>
        </w:tc>
        <w:tc>
          <w:tcPr>
            <w:tcW w:w="2444" w:type="dxa"/>
            <w:vAlign w:val="center"/>
          </w:tcPr>
          <w:p>
            <w:pPr>
              <w:adjustRightInd w:val="0"/>
              <w:snapToGrid w:val="0"/>
              <w:rPr>
                <w:rFonts w:ascii="仿宋" w:hAnsi="仿宋" w:eastAsia="仿宋" w:cs="仿宋"/>
                <w:color w:val="auto"/>
                <w:sz w:val="24"/>
              </w:rPr>
            </w:pPr>
            <w:r>
              <w:rPr>
                <w:rFonts w:hint="eastAsia" w:ascii="仿宋" w:hAnsi="仿宋" w:eastAsia="仿宋" w:cs="仿宋"/>
                <w:color w:val="auto"/>
                <w:sz w:val="24"/>
              </w:rPr>
              <w:t>完成合同结算后，支付</w:t>
            </w:r>
            <w:r>
              <w:rPr>
                <w:rFonts w:hint="eastAsia" w:ascii="仿宋" w:hAnsi="仿宋" w:eastAsia="仿宋" w:cs="仿宋"/>
                <w:color w:val="auto"/>
                <w:kern w:val="0"/>
                <w:sz w:val="24"/>
                <w:lang w:bidi="en-US"/>
              </w:rPr>
              <w:t>合同余款。</w:t>
            </w:r>
          </w:p>
        </w:tc>
      </w:tr>
    </w:tbl>
    <w:p>
      <w:pPr>
        <w:spacing w:line="360" w:lineRule="auto"/>
        <w:ind w:firstLine="480" w:firstLineChars="200"/>
        <w:rPr>
          <w:color w:val="auto"/>
          <w:sz w:val="24"/>
          <w:szCs w:val="24"/>
        </w:rPr>
      </w:pPr>
      <w:r>
        <w:rPr>
          <w:rFonts w:hint="eastAsia"/>
          <w:color w:val="auto"/>
          <w:sz w:val="24"/>
          <w:szCs w:val="24"/>
        </w:rPr>
        <w:t>每次付款应由乙方根据合同规定提出付款申请，经甲方审核通过后14个工作日内支付。</w:t>
      </w:r>
    </w:p>
    <w:p>
      <w:pPr>
        <w:spacing w:line="360" w:lineRule="auto"/>
        <w:ind w:firstLine="480" w:firstLineChars="200"/>
        <w:rPr>
          <w:color w:val="auto"/>
          <w:sz w:val="24"/>
          <w:szCs w:val="24"/>
        </w:rPr>
      </w:pPr>
      <w:r>
        <w:rPr>
          <w:rFonts w:hint="eastAsia"/>
          <w:color w:val="auto"/>
          <w:sz w:val="24"/>
          <w:szCs w:val="24"/>
        </w:rPr>
        <w:t>（2）</w:t>
      </w:r>
      <w:bookmarkStart w:id="126" w:name="_Toc144605000"/>
      <w:bookmarkEnd w:id="126"/>
      <w:r>
        <w:rPr>
          <w:rFonts w:hint="eastAsia"/>
          <w:color w:val="auto"/>
          <w:sz w:val="24"/>
          <w:szCs w:val="24"/>
        </w:rPr>
        <w:t>乙方应在甲方付款前，向甲方提供正式的增值税专用发票，否则甲方有权拒绝付款，且并不因此承担任何违约责任，乙方仍应按本合同约定履行义务。</w:t>
      </w:r>
    </w:p>
    <w:p>
      <w:pPr>
        <w:spacing w:line="360" w:lineRule="auto"/>
        <w:ind w:firstLine="482" w:firstLineChars="200"/>
        <w:rPr>
          <w:b/>
          <w:bCs/>
          <w:color w:val="auto"/>
          <w:sz w:val="24"/>
          <w:szCs w:val="24"/>
        </w:rPr>
      </w:pPr>
      <w:r>
        <w:rPr>
          <w:rFonts w:hint="eastAsia"/>
          <w:b/>
          <w:bCs/>
          <w:color w:val="auto"/>
          <w:sz w:val="24"/>
          <w:szCs w:val="24"/>
        </w:rPr>
        <w:t>四、双方的权利义务</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（一）甲方的权利义务</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1.甲方有权对整体工作服务提出明确的要求和想法，对乙方所提交的全部成果提出修改意见，乙方须在规定的时间内根据甲方意见予以修改、返工，直至符合甲方要求，费用包含在合同价款内。</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2.在工作过程中，甲方需对方案做出修改，由甲方负责人及时通知乙方，乙方须无条件按甲方的要求进行修改，所发生的费用据实结算。</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3.根据项目需要，甲方有权延后或终止本合同，未开始工作服务的项目的甲方不承担费用，已开始服务的，乙方可要求甲方支付对经甲方确认的乙方已完成的工作量部分费用，乙方不得要求其他补偿或赔偿。</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（二）乙方的权利义务</w:t>
      </w:r>
    </w:p>
    <w:p>
      <w:pPr>
        <w:tabs>
          <w:tab w:val="left" w:pos="840"/>
        </w:tabs>
        <w:spacing w:line="360" w:lineRule="auto"/>
        <w:ind w:firstLine="464" w:firstLineChars="200"/>
        <w:rPr>
          <w:rFonts w:hint="eastAsia" w:ascii="宋体" w:hAnsi="宋体" w:cs="宋体"/>
          <w:color w:val="auto"/>
          <w:spacing w:val="-4"/>
          <w:sz w:val="24"/>
          <w:szCs w:val="24"/>
        </w:rPr>
      </w:pPr>
      <w:r>
        <w:rPr>
          <w:rFonts w:hint="eastAsia" w:ascii="宋体" w:hAnsi="宋体" w:cs="宋体"/>
          <w:color w:val="auto"/>
          <w:spacing w:val="-4"/>
          <w:sz w:val="24"/>
          <w:szCs w:val="24"/>
        </w:rPr>
        <w:t>1.乙方应严格按照本合同的约定向甲方交付研究的成果</w:t>
      </w:r>
      <w:r>
        <w:rPr>
          <w:rFonts w:ascii="宋体" w:hAnsi="宋体" w:cs="宋体"/>
          <w:color w:val="auto"/>
          <w:spacing w:val="-4"/>
          <w:sz w:val="24"/>
          <w:szCs w:val="24"/>
        </w:rPr>
        <w:t>。</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2.乙方须严格按甲方要求完成工作内容，并及时征求果，并对所提交工作成果的质量负责。乙方须保证如期完成项目研究。甲方意见以便确保质量。乙方如未能按甲方认可方案，甲方有权利终止合同并按照本合同的约定向乙方追究违约责任。</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3.本项目研究范围的变更须经甲方同意，变更的方案经甲方进行确认后方能生效，未经甲方同意造成甲方损失，甲方有权利终止合同并按照本合同的约定向乙方追究违约责任。</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4.如乙方提交的任一工作成果不符合本合同约定，乙方应于收到甲方要求其修改的书面通知后5日内修改完毕，否则按本合同约定承担违约责任。</w:t>
      </w:r>
    </w:p>
    <w:p>
      <w:pPr>
        <w:tabs>
          <w:tab w:val="left" w:pos="84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5.乙方应对提交的工作成果出现的遗漏或错误负责补充或修改。由于乙方错误造成甲方损失的，乙方应负责采取补救措施。</w:t>
      </w:r>
    </w:p>
    <w:p>
      <w:pPr>
        <w:tabs>
          <w:tab w:val="left" w:pos="900"/>
        </w:tabs>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6.乙方必须按时提交材料，因乙方原因导致乙方无法按时交付的，乙方交付时间不予顺延，甲方有权收取乙方违约金及追究因延误所造成的经济损失和责任。</w:t>
      </w:r>
    </w:p>
    <w:p>
      <w:pPr>
        <w:tabs>
          <w:tab w:val="left" w:pos="840"/>
        </w:tabs>
        <w:spacing w:line="360" w:lineRule="auto"/>
        <w:ind w:firstLine="464" w:firstLineChars="200"/>
        <w:rPr>
          <w:color w:val="auto"/>
          <w:sz w:val="24"/>
          <w:szCs w:val="24"/>
        </w:rPr>
      </w:pPr>
      <w:r>
        <w:rPr>
          <w:rFonts w:hint="eastAsia" w:ascii="宋体" w:hAnsi="宋体" w:cs="宋体"/>
          <w:color w:val="auto"/>
          <w:spacing w:val="-4"/>
          <w:sz w:val="24"/>
          <w:szCs w:val="24"/>
        </w:rPr>
        <w:t>7.乙方不得在未征得甲方同意的前提下，擅自以甲方名义向任何第三方做出承诺、发布文件或作任何宣传等，应承担相应违约责任。</w:t>
      </w:r>
    </w:p>
    <w:p>
      <w:pPr>
        <w:spacing w:line="360" w:lineRule="auto"/>
        <w:ind w:firstLine="482" w:firstLineChars="200"/>
        <w:rPr>
          <w:b/>
          <w:bCs/>
          <w:color w:val="auto"/>
          <w:sz w:val="24"/>
          <w:szCs w:val="24"/>
        </w:rPr>
      </w:pPr>
      <w:r>
        <w:rPr>
          <w:rFonts w:hint="eastAsia"/>
          <w:b/>
          <w:bCs/>
          <w:color w:val="auto"/>
          <w:sz w:val="24"/>
          <w:szCs w:val="24"/>
        </w:rPr>
        <w:t>五、违约责任</w:t>
      </w:r>
    </w:p>
    <w:p>
      <w:pPr>
        <w:spacing w:line="360" w:lineRule="auto"/>
        <w:ind w:firstLine="480" w:firstLineChars="200"/>
        <w:rPr>
          <w:color w:val="auto"/>
          <w:sz w:val="24"/>
          <w:szCs w:val="24"/>
        </w:rPr>
      </w:pPr>
      <w:r>
        <w:rPr>
          <w:rFonts w:hint="eastAsia"/>
          <w:color w:val="auto"/>
          <w:sz w:val="24"/>
          <w:szCs w:val="24"/>
        </w:rPr>
        <w:t>1.由于乙方原因，延误了本合同规定的评估文件交付时间，每延一天，乙方按合同价的千分之二向甲方支付违约金。逾期5天及以上的，甲方有权解除合同，乙方应按合同总价10%向甲方支付违约金。</w:t>
      </w:r>
    </w:p>
    <w:p>
      <w:pPr>
        <w:spacing w:line="360" w:lineRule="auto"/>
        <w:ind w:firstLine="480" w:firstLineChars="200"/>
        <w:rPr>
          <w:color w:val="auto"/>
          <w:sz w:val="24"/>
          <w:szCs w:val="24"/>
        </w:rPr>
      </w:pPr>
      <w:r>
        <w:rPr>
          <w:rFonts w:hint="eastAsia"/>
          <w:color w:val="auto"/>
          <w:sz w:val="24"/>
          <w:szCs w:val="24"/>
        </w:rPr>
        <w:t>2.本合同签订生效后，乙方无正当理由而又未完成履行合同规定的义务时，甲方有权向乙方发出催告履行合同的通知。若乙方在甲方发出通知后10天内未整改的或无履行合同的行为，甲方将在发出通知后20天内终止本合同，双方按有效的工作量结算合同费。若由此而造成甲方损失时，乙方应承担由此而产生的法律责任和经济责任。</w:t>
      </w:r>
    </w:p>
    <w:p>
      <w:pPr>
        <w:spacing w:line="360" w:lineRule="auto"/>
        <w:ind w:firstLine="480" w:firstLineChars="200"/>
        <w:rPr>
          <w:color w:val="auto"/>
          <w:sz w:val="24"/>
          <w:szCs w:val="24"/>
        </w:rPr>
      </w:pPr>
      <w:r>
        <w:rPr>
          <w:rFonts w:hint="eastAsia"/>
          <w:color w:val="auto"/>
          <w:sz w:val="24"/>
          <w:szCs w:val="24"/>
        </w:rPr>
        <w:t>3.甲方向乙方提交的一切文件、资料以及乙方为甲方完成的评</w:t>
      </w:r>
      <w:r>
        <w:rPr>
          <w:rFonts w:hint="eastAsia"/>
          <w:color w:val="auto"/>
          <w:sz w:val="24"/>
          <w:szCs w:val="24"/>
          <w:lang w:val="en-US" w:eastAsia="zh-CN"/>
        </w:rPr>
        <w:t>估</w:t>
      </w:r>
      <w:r>
        <w:rPr>
          <w:rFonts w:hint="eastAsia"/>
          <w:color w:val="auto"/>
          <w:sz w:val="24"/>
          <w:szCs w:val="24"/>
        </w:rPr>
        <w:t>成果及文件，乙方有保密的义务，未经甲方同意，不得泄露或转让给第三方，否则，乙方应向甲方支付合同总价20%的违约金，并承担由此引起的法律责任。</w:t>
      </w:r>
    </w:p>
    <w:p>
      <w:pPr>
        <w:spacing w:line="360" w:lineRule="auto"/>
        <w:ind w:firstLine="480" w:firstLineChars="200"/>
        <w:rPr>
          <w:color w:val="auto"/>
          <w:sz w:val="24"/>
          <w:szCs w:val="24"/>
        </w:rPr>
      </w:pPr>
      <w:r>
        <w:rPr>
          <w:rFonts w:hint="eastAsia"/>
          <w:color w:val="auto"/>
          <w:sz w:val="24"/>
          <w:szCs w:val="24"/>
        </w:rPr>
        <w:t>4.若甲方在乙方出具成果报告前提出中止或终止工作请求，乙方工作已经过半，经甲方认可，甲方支付乙方合同结算价的50%；若乙方工作尚未过半，甲方支付乙方20%的工作费用。除此外，甲方无需承担其他责任。</w:t>
      </w:r>
    </w:p>
    <w:p>
      <w:pPr>
        <w:pStyle w:val="2"/>
        <w:spacing w:line="360" w:lineRule="auto"/>
        <w:ind w:left="0" w:leftChars="0" w:firstLine="480" w:firstLineChars="200"/>
        <w:rPr>
          <w:rFonts w:hint="eastAsia"/>
          <w:color w:val="auto"/>
          <w:sz w:val="24"/>
          <w:szCs w:val="24"/>
        </w:rPr>
      </w:pPr>
      <w:r>
        <w:rPr>
          <w:rFonts w:hint="eastAsia"/>
          <w:color w:val="auto"/>
          <w:sz w:val="24"/>
          <w:szCs w:val="24"/>
        </w:rPr>
        <w:t>5.合同</w:t>
      </w:r>
      <w:r>
        <w:rPr>
          <w:color w:val="auto"/>
          <w:sz w:val="24"/>
          <w:szCs w:val="24"/>
        </w:rPr>
        <w:t>履行期间，如乙方擅自解除合同的，须向甲方支付合同总价</w:t>
      </w:r>
      <w:r>
        <w:rPr>
          <w:rFonts w:hint="eastAsia"/>
          <w:color w:val="auto"/>
          <w:sz w:val="24"/>
          <w:szCs w:val="24"/>
        </w:rPr>
        <w:t>20</w:t>
      </w:r>
      <w:r>
        <w:rPr>
          <w:color w:val="auto"/>
          <w:sz w:val="24"/>
          <w:szCs w:val="24"/>
        </w:rPr>
        <w:t>%的违约金，给甲方造成损失的，全额赔偿甲方损失。</w:t>
      </w:r>
    </w:p>
    <w:p>
      <w:pPr>
        <w:spacing w:line="360" w:lineRule="auto"/>
        <w:ind w:firstLine="480" w:firstLineChars="200"/>
        <w:rPr>
          <w:b/>
          <w:color w:val="auto"/>
          <w:sz w:val="24"/>
          <w:szCs w:val="24"/>
        </w:rPr>
      </w:pPr>
      <w:r>
        <w:rPr>
          <w:color w:val="auto"/>
          <w:sz w:val="24"/>
          <w:szCs w:val="24"/>
        </w:rPr>
        <w:t>6</w:t>
      </w:r>
      <w:r>
        <w:rPr>
          <w:rFonts w:hint="eastAsia"/>
          <w:color w:val="auto"/>
          <w:sz w:val="24"/>
          <w:szCs w:val="24"/>
        </w:rPr>
        <w:t>.若乙方单方中止/终</w:t>
      </w:r>
      <w:r>
        <w:rPr>
          <w:color w:val="auto"/>
          <w:sz w:val="24"/>
          <w:szCs w:val="24"/>
        </w:rPr>
        <w:t>止</w:t>
      </w:r>
      <w:r>
        <w:rPr>
          <w:rFonts w:hint="eastAsia"/>
          <w:color w:val="auto"/>
          <w:sz w:val="24"/>
          <w:szCs w:val="24"/>
        </w:rPr>
        <w:t>合同，乙方已收费用如数返还，并赔偿由此给甲方还来的损失。</w:t>
      </w:r>
    </w:p>
    <w:p>
      <w:pPr>
        <w:spacing w:line="360" w:lineRule="auto"/>
        <w:rPr>
          <w:b/>
          <w:color w:val="auto"/>
          <w:sz w:val="24"/>
          <w:szCs w:val="24"/>
        </w:rPr>
      </w:pPr>
      <w:r>
        <w:rPr>
          <w:rFonts w:hint="eastAsia"/>
          <w:b/>
          <w:color w:val="auto"/>
          <w:sz w:val="24"/>
          <w:szCs w:val="24"/>
        </w:rPr>
        <w:t>六、知识产权</w:t>
      </w:r>
    </w:p>
    <w:p>
      <w:pPr>
        <w:spacing w:line="360" w:lineRule="auto"/>
        <w:ind w:firstLine="480" w:firstLineChars="200"/>
        <w:rPr>
          <w:color w:val="auto"/>
          <w:sz w:val="24"/>
          <w:szCs w:val="24"/>
        </w:rPr>
      </w:pPr>
      <w:r>
        <w:rPr>
          <w:rFonts w:hint="eastAsia"/>
          <w:color w:val="auto"/>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spacing w:line="360" w:lineRule="auto"/>
        <w:ind w:firstLine="480" w:firstLineChars="200"/>
        <w:rPr>
          <w:color w:val="auto"/>
          <w:sz w:val="24"/>
          <w:szCs w:val="24"/>
        </w:rPr>
      </w:pPr>
      <w:r>
        <w:rPr>
          <w:rFonts w:hint="eastAsia"/>
          <w:color w:val="auto"/>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color w:val="auto"/>
          <w:sz w:val="24"/>
          <w:szCs w:val="24"/>
        </w:rPr>
      </w:pPr>
      <w:r>
        <w:rPr>
          <w:rFonts w:hint="eastAsia"/>
          <w:color w:val="auto"/>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color w:val="auto"/>
          <w:sz w:val="24"/>
          <w:szCs w:val="24"/>
        </w:rPr>
      </w:pPr>
      <w:r>
        <w:rPr>
          <w:rFonts w:hint="eastAsia"/>
          <w:color w:val="auto"/>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color w:val="auto"/>
          <w:sz w:val="24"/>
          <w:szCs w:val="24"/>
        </w:rPr>
      </w:pPr>
      <w:r>
        <w:rPr>
          <w:rFonts w:hint="eastAsia"/>
          <w:color w:val="auto"/>
          <w:sz w:val="24"/>
          <w:szCs w:val="24"/>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color w:val="auto"/>
          <w:sz w:val="24"/>
          <w:szCs w:val="24"/>
        </w:rPr>
      </w:pPr>
      <w:r>
        <w:rPr>
          <w:rFonts w:hint="eastAsia"/>
          <w:color w:val="auto"/>
          <w:sz w:val="24"/>
          <w:szCs w:val="24"/>
        </w:rPr>
        <w:t>6.乙方违反上述条款有关约定的，单次违约应当向甲方支付合同总</w:t>
      </w:r>
      <w:r>
        <w:rPr>
          <w:color w:val="auto"/>
          <w:sz w:val="24"/>
          <w:szCs w:val="24"/>
        </w:rPr>
        <w:t>价</w:t>
      </w:r>
      <w:r>
        <w:rPr>
          <w:rFonts w:hint="eastAsia"/>
          <w:color w:val="auto"/>
          <w:sz w:val="24"/>
          <w:szCs w:val="24"/>
        </w:rPr>
        <w:t>20%的违约金。</w:t>
      </w:r>
    </w:p>
    <w:p>
      <w:pPr>
        <w:spacing w:line="360" w:lineRule="auto"/>
        <w:rPr>
          <w:b/>
          <w:bCs/>
          <w:color w:val="auto"/>
          <w:sz w:val="24"/>
          <w:szCs w:val="24"/>
        </w:rPr>
      </w:pPr>
      <w:r>
        <w:rPr>
          <w:rFonts w:hint="eastAsia"/>
          <w:b/>
          <w:bCs/>
          <w:color w:val="auto"/>
          <w:sz w:val="24"/>
          <w:szCs w:val="24"/>
        </w:rPr>
        <w:t>七、保密</w:t>
      </w:r>
    </w:p>
    <w:p>
      <w:pPr>
        <w:spacing w:line="360" w:lineRule="auto"/>
        <w:ind w:firstLine="480" w:firstLineChars="200"/>
        <w:rPr>
          <w:color w:val="auto"/>
          <w:sz w:val="24"/>
          <w:szCs w:val="24"/>
        </w:rPr>
      </w:pPr>
      <w:r>
        <w:rPr>
          <w:rFonts w:hint="eastAsia"/>
          <w:color w:val="auto"/>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违约</w:t>
      </w:r>
      <w:r>
        <w:rPr>
          <w:color w:val="auto"/>
          <w:sz w:val="24"/>
          <w:szCs w:val="24"/>
        </w:rPr>
        <w:t>金，给甲方造成损失的，乙方全额赔偿甲方损失</w:t>
      </w:r>
      <w:r>
        <w:rPr>
          <w:rFonts w:hint="eastAsia"/>
          <w:color w:val="auto"/>
          <w:sz w:val="24"/>
          <w:szCs w:val="24"/>
        </w:rPr>
        <w:t>。</w:t>
      </w:r>
    </w:p>
    <w:p>
      <w:pPr>
        <w:spacing w:line="360" w:lineRule="auto"/>
        <w:rPr>
          <w:b/>
          <w:bCs/>
          <w:color w:val="auto"/>
          <w:sz w:val="24"/>
          <w:szCs w:val="24"/>
        </w:rPr>
      </w:pPr>
      <w:r>
        <w:rPr>
          <w:rFonts w:hint="eastAsia"/>
          <w:b/>
          <w:bCs/>
          <w:color w:val="auto"/>
          <w:sz w:val="24"/>
          <w:szCs w:val="24"/>
        </w:rPr>
        <w:t>八、合同的变更与解除</w:t>
      </w:r>
    </w:p>
    <w:p>
      <w:pPr>
        <w:spacing w:line="360" w:lineRule="auto"/>
        <w:ind w:firstLine="480" w:firstLineChars="200"/>
        <w:rPr>
          <w:color w:val="auto"/>
          <w:sz w:val="24"/>
          <w:szCs w:val="24"/>
        </w:rPr>
      </w:pPr>
      <w:r>
        <w:rPr>
          <w:rFonts w:hint="eastAsia"/>
          <w:color w:val="auto"/>
          <w:sz w:val="24"/>
          <w:szCs w:val="24"/>
        </w:rPr>
        <w:t>1.合同生效后，即具有法律约束力，除本合同有相关约定外，任何一方不得随意变更或解除合同。</w:t>
      </w:r>
    </w:p>
    <w:p>
      <w:pPr>
        <w:spacing w:line="360" w:lineRule="auto"/>
        <w:ind w:firstLine="480" w:firstLineChars="200"/>
        <w:rPr>
          <w:color w:val="auto"/>
          <w:sz w:val="24"/>
          <w:szCs w:val="24"/>
        </w:rPr>
      </w:pPr>
      <w:r>
        <w:rPr>
          <w:rFonts w:hint="eastAsia"/>
          <w:color w:val="auto"/>
          <w:sz w:val="24"/>
          <w:szCs w:val="24"/>
        </w:rPr>
        <w:t>2.由于不可抗力的原因，使合同无法完全履行的时候，经双方协商，可以变更或解除合同。</w:t>
      </w:r>
    </w:p>
    <w:p>
      <w:pPr>
        <w:spacing w:line="360" w:lineRule="auto"/>
        <w:ind w:firstLine="480" w:firstLineChars="200"/>
        <w:rPr>
          <w:color w:val="auto"/>
          <w:sz w:val="24"/>
          <w:szCs w:val="24"/>
        </w:rPr>
      </w:pPr>
      <w:r>
        <w:rPr>
          <w:rFonts w:hint="eastAsia"/>
          <w:color w:val="auto"/>
          <w:sz w:val="24"/>
          <w:szCs w:val="24"/>
        </w:rPr>
        <w:t>3.本合同的任何修改，由双方协商同意并另行签订补充协议。</w:t>
      </w:r>
    </w:p>
    <w:p>
      <w:pPr>
        <w:spacing w:line="360" w:lineRule="auto"/>
        <w:ind w:firstLine="480" w:firstLineChars="200"/>
        <w:rPr>
          <w:color w:val="auto"/>
          <w:sz w:val="24"/>
          <w:szCs w:val="24"/>
        </w:rPr>
      </w:pPr>
      <w:r>
        <w:rPr>
          <w:rFonts w:hint="eastAsia"/>
          <w:color w:val="auto"/>
          <w:sz w:val="24"/>
          <w:szCs w:val="24"/>
        </w:rPr>
        <w:t>4.如甲方安排乙方从事本项目工作范围以外的项目或其他额外项目，双方应按照本合同的规定进行协商，经协商一致，另行签订补充协议。</w:t>
      </w:r>
    </w:p>
    <w:p>
      <w:pPr>
        <w:spacing w:line="360" w:lineRule="auto"/>
        <w:ind w:firstLine="480" w:firstLineChars="200"/>
        <w:rPr>
          <w:color w:val="auto"/>
          <w:sz w:val="24"/>
          <w:szCs w:val="24"/>
        </w:rPr>
      </w:pPr>
    </w:p>
    <w:p>
      <w:pPr>
        <w:spacing w:line="360" w:lineRule="auto"/>
        <w:rPr>
          <w:b/>
          <w:bCs/>
          <w:color w:val="auto"/>
          <w:sz w:val="24"/>
          <w:szCs w:val="24"/>
        </w:rPr>
      </w:pPr>
      <w:r>
        <w:rPr>
          <w:rFonts w:hint="eastAsia"/>
          <w:b/>
          <w:bCs/>
          <w:color w:val="auto"/>
          <w:sz w:val="24"/>
          <w:szCs w:val="24"/>
        </w:rPr>
        <w:t>九、争议解决</w:t>
      </w:r>
    </w:p>
    <w:p>
      <w:pPr>
        <w:spacing w:line="360" w:lineRule="auto"/>
        <w:ind w:firstLine="480" w:firstLineChars="200"/>
        <w:rPr>
          <w:color w:val="auto"/>
          <w:sz w:val="24"/>
          <w:szCs w:val="24"/>
        </w:rPr>
      </w:pPr>
      <w:r>
        <w:rPr>
          <w:rFonts w:hint="eastAsia"/>
          <w:color w:val="auto"/>
          <w:sz w:val="24"/>
          <w:szCs w:val="24"/>
        </w:rPr>
        <w:t xml:space="preserve">在合同履行过程中发生争议，甲乙双方应当协商解决。如协商不成，任何一方均有权将争议提交甲方所在地法院诉讼解决。 </w:t>
      </w:r>
    </w:p>
    <w:p>
      <w:pPr>
        <w:spacing w:line="360" w:lineRule="auto"/>
        <w:rPr>
          <w:b/>
          <w:bCs/>
          <w:color w:val="auto"/>
          <w:sz w:val="24"/>
          <w:szCs w:val="24"/>
        </w:rPr>
      </w:pPr>
      <w:r>
        <w:rPr>
          <w:rFonts w:hint="eastAsia"/>
          <w:b/>
          <w:bCs/>
          <w:color w:val="auto"/>
          <w:sz w:val="24"/>
          <w:szCs w:val="24"/>
        </w:rPr>
        <w:t>十、其他</w:t>
      </w:r>
    </w:p>
    <w:p>
      <w:pPr>
        <w:spacing w:line="360" w:lineRule="auto"/>
        <w:ind w:firstLine="480" w:firstLineChars="200"/>
        <w:rPr>
          <w:color w:val="auto"/>
          <w:sz w:val="24"/>
          <w:szCs w:val="24"/>
        </w:rPr>
      </w:pPr>
      <w:r>
        <w:rPr>
          <w:rFonts w:hint="eastAsia"/>
          <w:color w:val="auto"/>
          <w:sz w:val="24"/>
          <w:szCs w:val="24"/>
        </w:rPr>
        <w:t>1.本合同经双方法定代表人或授权代表签字，并加盖公章或</w:t>
      </w:r>
      <w:r>
        <w:rPr>
          <w:color w:val="auto"/>
          <w:sz w:val="24"/>
          <w:szCs w:val="24"/>
        </w:rPr>
        <w:t>合同专用章</w:t>
      </w:r>
      <w:r>
        <w:rPr>
          <w:rFonts w:hint="eastAsia"/>
          <w:color w:val="auto"/>
          <w:sz w:val="24"/>
          <w:szCs w:val="24"/>
        </w:rPr>
        <w:t>后即为生效。</w:t>
      </w:r>
    </w:p>
    <w:p>
      <w:pPr>
        <w:spacing w:line="360" w:lineRule="auto"/>
        <w:ind w:firstLine="480" w:firstLineChars="200"/>
        <w:rPr>
          <w:color w:val="auto"/>
          <w:sz w:val="24"/>
          <w:szCs w:val="24"/>
        </w:rPr>
      </w:pPr>
      <w:r>
        <w:rPr>
          <w:rFonts w:hint="eastAsia"/>
          <w:color w:val="auto"/>
          <w:sz w:val="24"/>
          <w:szCs w:val="24"/>
        </w:rPr>
        <w:t>2.本合同的任何修改，由双方协商同意并另行签订补充合同。</w:t>
      </w:r>
    </w:p>
    <w:p>
      <w:pPr>
        <w:spacing w:line="360" w:lineRule="auto"/>
        <w:ind w:firstLine="480" w:firstLineChars="200"/>
        <w:rPr>
          <w:color w:val="auto"/>
          <w:sz w:val="24"/>
          <w:szCs w:val="24"/>
        </w:rPr>
      </w:pPr>
      <w:r>
        <w:rPr>
          <w:rFonts w:hint="eastAsia"/>
          <w:color w:val="auto"/>
          <w:sz w:val="24"/>
          <w:szCs w:val="24"/>
        </w:rPr>
        <w:t>3.本合同一式拾份，正本一式贰份，甲乙双方各执壹份，副本一式壹拾份，甲方捌份，乙方贰份。正本与副本不一致，以正本为准。</w:t>
      </w:r>
    </w:p>
    <w:p>
      <w:pPr>
        <w:autoSpaceDE w:val="0"/>
        <w:autoSpaceDN w:val="0"/>
        <w:spacing w:line="360" w:lineRule="auto"/>
        <w:ind w:firstLine="464" w:firstLineChars="200"/>
        <w:rPr>
          <w:color w:val="auto"/>
        </w:rPr>
      </w:pPr>
      <w:r>
        <w:rPr>
          <w:rFonts w:hint="eastAsia" w:ascii="宋体" w:hAnsi="宋体"/>
          <w:color w:val="auto"/>
          <w:spacing w:val="-4"/>
          <w:sz w:val="24"/>
          <w:szCs w:val="24"/>
        </w:rPr>
        <w:t>附件：报价</w:t>
      </w:r>
      <w:r>
        <w:rPr>
          <w:rFonts w:ascii="宋体" w:hAnsi="宋体"/>
          <w:color w:val="auto"/>
          <w:spacing w:val="-4"/>
          <w:sz w:val="24"/>
          <w:szCs w:val="24"/>
        </w:rPr>
        <w:t>清单</w:t>
      </w:r>
    </w:p>
    <w:tbl>
      <w:tblPr>
        <w:tblStyle w:val="48"/>
        <w:tblW w:w="9615" w:type="dxa"/>
        <w:tblInd w:w="-318" w:type="dxa"/>
        <w:tblLayout w:type="fixed"/>
        <w:tblCellMar>
          <w:top w:w="0" w:type="dxa"/>
          <w:left w:w="108" w:type="dxa"/>
          <w:bottom w:w="0" w:type="dxa"/>
          <w:right w:w="108" w:type="dxa"/>
        </w:tblCellMar>
      </w:tblPr>
      <w:tblGrid>
        <w:gridCol w:w="2379"/>
        <w:gridCol w:w="2587"/>
        <w:gridCol w:w="2106"/>
        <w:gridCol w:w="2543"/>
      </w:tblGrid>
      <w:tr>
        <w:tblPrEx>
          <w:tblCellMar>
            <w:top w:w="0" w:type="dxa"/>
            <w:left w:w="108" w:type="dxa"/>
            <w:bottom w:w="0" w:type="dxa"/>
            <w:right w:w="108" w:type="dxa"/>
          </w:tblCellMar>
        </w:tblPrEx>
        <w:trPr>
          <w:trHeight w:val="1157" w:hRule="exact"/>
        </w:trPr>
        <w:tc>
          <w:tcPr>
            <w:tcW w:w="2379" w:type="dxa"/>
          </w:tcPr>
          <w:p>
            <w:pPr>
              <w:spacing w:line="360" w:lineRule="auto"/>
              <w:rPr>
                <w:rFonts w:ascii="宋体" w:hAnsi="宋体"/>
                <w:b/>
                <w:color w:val="auto"/>
                <w:sz w:val="24"/>
                <w:szCs w:val="24"/>
              </w:rPr>
            </w:pPr>
            <w:r>
              <w:rPr>
                <w:rFonts w:hint="eastAsia" w:ascii="宋体" w:hAnsi="宋体"/>
                <w:b/>
                <w:color w:val="auto"/>
                <w:sz w:val="24"/>
                <w:szCs w:val="24"/>
              </w:rPr>
              <w:t>甲方(盖章)：</w:t>
            </w:r>
          </w:p>
        </w:tc>
        <w:tc>
          <w:tcPr>
            <w:tcW w:w="2588" w:type="dxa"/>
          </w:tcPr>
          <w:p>
            <w:pPr>
              <w:spacing w:before="25" w:line="360" w:lineRule="auto"/>
              <w:rPr>
                <w:rFonts w:ascii="宋体" w:hAnsi="宋体"/>
                <w:b/>
                <w:color w:val="auto"/>
                <w:sz w:val="24"/>
                <w:szCs w:val="24"/>
              </w:rPr>
            </w:pPr>
          </w:p>
        </w:tc>
        <w:tc>
          <w:tcPr>
            <w:tcW w:w="2107" w:type="dxa"/>
          </w:tcPr>
          <w:p>
            <w:pPr>
              <w:spacing w:line="360" w:lineRule="auto"/>
              <w:jc w:val="right"/>
              <w:rPr>
                <w:rFonts w:ascii="宋体" w:hAnsi="宋体"/>
                <w:b/>
                <w:color w:val="auto"/>
                <w:sz w:val="24"/>
                <w:szCs w:val="24"/>
              </w:rPr>
            </w:pPr>
            <w:r>
              <w:rPr>
                <w:rFonts w:hint="eastAsia" w:ascii="宋体" w:hAnsi="宋体"/>
                <w:b/>
                <w:color w:val="auto"/>
                <w:sz w:val="24"/>
                <w:szCs w:val="24"/>
              </w:rPr>
              <w:t>法定代表人或授权代表：</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989"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住    所：</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460"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电    话：</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传    真：</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871"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开户银行：</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开户全名：</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jc w:val="left"/>
              <w:rPr>
                <w:rFonts w:ascii="宋体" w:hAnsi="宋体"/>
                <w:color w:val="auto"/>
                <w:sz w:val="24"/>
                <w:szCs w:val="24"/>
              </w:rPr>
            </w:pPr>
            <w:r>
              <w:rPr>
                <w:rFonts w:hint="eastAsia" w:ascii="宋体" w:hAnsi="宋体"/>
                <w:color w:val="auto"/>
                <w:sz w:val="24"/>
                <w:szCs w:val="24"/>
              </w:rPr>
              <w:t>账    号：</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邮政编码：</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962"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项目主管部门经办人及电话：</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项目主管部门审核人：</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1136"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合约部门经办人及电话:</w:t>
            </w:r>
          </w:p>
          <w:p>
            <w:pPr>
              <w:spacing w:line="360" w:lineRule="auto"/>
              <w:rPr>
                <w:rFonts w:ascii="宋体" w:hAnsi="宋体"/>
                <w:color w:val="auto"/>
                <w:sz w:val="24"/>
                <w:szCs w:val="24"/>
              </w:rPr>
            </w:pPr>
          </w:p>
          <w:p>
            <w:pPr>
              <w:spacing w:line="360" w:lineRule="auto"/>
              <w:rPr>
                <w:rFonts w:ascii="宋体" w:hAnsi="宋体"/>
                <w:color w:val="auto"/>
                <w:sz w:val="24"/>
                <w:szCs w:val="24"/>
              </w:rPr>
            </w:pP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合约部门审核人：</w:t>
            </w:r>
          </w:p>
        </w:tc>
        <w:tc>
          <w:tcPr>
            <w:tcW w:w="2544" w:type="dxa"/>
          </w:tcPr>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tc>
      </w:tr>
      <w:tr>
        <w:tblPrEx>
          <w:tblCellMar>
            <w:top w:w="0" w:type="dxa"/>
            <w:left w:w="108" w:type="dxa"/>
            <w:bottom w:w="0" w:type="dxa"/>
            <w:right w:w="108" w:type="dxa"/>
          </w:tblCellMar>
        </w:tblPrEx>
        <w:trPr>
          <w:gridAfter w:val="1"/>
          <w:wAfter w:w="2544" w:type="dxa"/>
          <w:trHeight w:val="815" w:hRule="exact"/>
        </w:trPr>
        <w:tc>
          <w:tcPr>
            <w:tcW w:w="2379" w:type="dxa"/>
          </w:tcPr>
          <w:p>
            <w:pPr>
              <w:spacing w:line="360" w:lineRule="auto"/>
              <w:rPr>
                <w:rFonts w:ascii="宋体" w:hAnsi="宋体"/>
                <w:color w:val="auto"/>
                <w:sz w:val="24"/>
                <w:szCs w:val="24"/>
              </w:rPr>
            </w:pP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1072" w:hRule="exact"/>
        </w:trPr>
        <w:tc>
          <w:tcPr>
            <w:tcW w:w="2379" w:type="dxa"/>
          </w:tcPr>
          <w:p>
            <w:pPr>
              <w:spacing w:line="360" w:lineRule="auto"/>
              <w:rPr>
                <w:rFonts w:ascii="宋体" w:hAnsi="宋体"/>
                <w:b/>
                <w:color w:val="auto"/>
                <w:sz w:val="24"/>
                <w:szCs w:val="24"/>
              </w:rPr>
            </w:pPr>
            <w:r>
              <w:rPr>
                <w:rFonts w:hint="eastAsia" w:ascii="宋体" w:hAnsi="宋体"/>
                <w:b/>
                <w:color w:val="auto"/>
                <w:sz w:val="24"/>
                <w:szCs w:val="24"/>
              </w:rPr>
              <w:t>乙方(盖章)：</w:t>
            </w:r>
          </w:p>
        </w:tc>
        <w:tc>
          <w:tcPr>
            <w:tcW w:w="2588" w:type="dxa"/>
          </w:tcPr>
          <w:p>
            <w:pPr>
              <w:spacing w:line="360" w:lineRule="auto"/>
              <w:rPr>
                <w:rFonts w:ascii="宋体" w:hAnsi="宋体"/>
                <w:b/>
                <w:color w:val="auto"/>
                <w:sz w:val="24"/>
                <w:szCs w:val="24"/>
              </w:rPr>
            </w:pPr>
          </w:p>
        </w:tc>
        <w:tc>
          <w:tcPr>
            <w:tcW w:w="2107" w:type="dxa"/>
          </w:tcPr>
          <w:p>
            <w:pPr>
              <w:spacing w:line="360" w:lineRule="auto"/>
              <w:ind w:left="239" w:leftChars="114"/>
              <w:rPr>
                <w:rFonts w:ascii="宋体" w:hAnsi="宋体"/>
                <w:b/>
                <w:color w:val="auto"/>
                <w:sz w:val="24"/>
                <w:szCs w:val="24"/>
              </w:rPr>
            </w:pPr>
            <w:r>
              <w:rPr>
                <w:rFonts w:hint="eastAsia" w:ascii="宋体" w:hAnsi="宋体"/>
                <w:b/>
                <w:color w:val="auto"/>
                <w:sz w:val="24"/>
                <w:szCs w:val="24"/>
              </w:rPr>
              <w:t>法定代表人或授权代表：</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1549"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住    所：</w:t>
            </w:r>
          </w:p>
        </w:tc>
        <w:tc>
          <w:tcPr>
            <w:tcW w:w="2588" w:type="dxa"/>
          </w:tcPr>
          <w:p>
            <w:pPr>
              <w:spacing w:line="360" w:lineRule="auto"/>
              <w:rPr>
                <w:rFonts w:ascii="宋体" w:hAnsi="宋体"/>
                <w:color w:val="auto"/>
                <w:sz w:val="24"/>
                <w:szCs w:val="24"/>
              </w:rPr>
            </w:pPr>
          </w:p>
          <w:p>
            <w:pPr>
              <w:spacing w:line="360" w:lineRule="auto"/>
              <w:rPr>
                <w:rFonts w:ascii="宋体" w:hAnsi="宋体"/>
                <w:color w:val="auto"/>
                <w:sz w:val="24"/>
                <w:szCs w:val="24"/>
              </w:rPr>
            </w:pPr>
          </w:p>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电    话：</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传    真：</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1194"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开户银行：</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开户全名：</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510"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账    号：</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邮政编码：</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579" w:hRule="exact"/>
        </w:trPr>
        <w:tc>
          <w:tcPr>
            <w:tcW w:w="2379" w:type="dxa"/>
          </w:tcPr>
          <w:p>
            <w:pPr>
              <w:spacing w:line="360" w:lineRule="auto"/>
              <w:rPr>
                <w:rFonts w:ascii="宋体" w:hAnsi="宋体"/>
                <w:color w:val="auto"/>
                <w:sz w:val="24"/>
                <w:szCs w:val="24"/>
              </w:rPr>
            </w:pPr>
            <w:r>
              <w:rPr>
                <w:rFonts w:hint="eastAsia" w:ascii="宋体" w:hAnsi="宋体"/>
                <w:color w:val="auto"/>
                <w:sz w:val="24"/>
                <w:szCs w:val="24"/>
              </w:rPr>
              <w:t>乙方经办人：</w:t>
            </w:r>
          </w:p>
        </w:tc>
        <w:tc>
          <w:tcPr>
            <w:tcW w:w="2588" w:type="dxa"/>
          </w:tcPr>
          <w:p>
            <w:pPr>
              <w:spacing w:line="360" w:lineRule="auto"/>
              <w:rPr>
                <w:rFonts w:ascii="宋体" w:hAnsi="宋体"/>
                <w:color w:val="auto"/>
                <w:sz w:val="24"/>
                <w:szCs w:val="24"/>
              </w:rPr>
            </w:pPr>
          </w:p>
        </w:tc>
        <w:tc>
          <w:tcPr>
            <w:tcW w:w="2107" w:type="dxa"/>
          </w:tcPr>
          <w:p>
            <w:pPr>
              <w:spacing w:line="360" w:lineRule="auto"/>
              <w:rPr>
                <w:rFonts w:ascii="宋体" w:hAnsi="宋体"/>
                <w:color w:val="auto"/>
                <w:sz w:val="24"/>
                <w:szCs w:val="24"/>
              </w:rPr>
            </w:pPr>
            <w:r>
              <w:rPr>
                <w:rFonts w:hint="eastAsia" w:ascii="宋体" w:hAnsi="宋体"/>
                <w:color w:val="auto"/>
                <w:sz w:val="24"/>
                <w:szCs w:val="24"/>
              </w:rPr>
              <w:t>乙方经办人电话：</w:t>
            </w: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391" w:hRule="exact"/>
        </w:trPr>
        <w:tc>
          <w:tcPr>
            <w:tcW w:w="2379" w:type="dxa"/>
          </w:tcPr>
          <w:p>
            <w:pPr>
              <w:spacing w:line="360" w:lineRule="auto"/>
              <w:rPr>
                <w:rFonts w:ascii="宋体" w:hAnsi="宋体"/>
                <w:b/>
                <w:color w:val="auto"/>
                <w:sz w:val="24"/>
                <w:szCs w:val="24"/>
              </w:rPr>
            </w:pPr>
            <w:r>
              <w:rPr>
                <w:rFonts w:hint="eastAsia" w:ascii="宋体" w:hAnsi="宋体"/>
                <w:b/>
                <w:color w:val="auto"/>
                <w:sz w:val="24"/>
                <w:szCs w:val="24"/>
              </w:rPr>
              <w:t>合同签署地点：</w:t>
            </w:r>
          </w:p>
        </w:tc>
        <w:tc>
          <w:tcPr>
            <w:tcW w:w="2588" w:type="dxa"/>
          </w:tcPr>
          <w:p>
            <w:pPr>
              <w:spacing w:line="360" w:lineRule="auto"/>
              <w:rPr>
                <w:rFonts w:ascii="宋体" w:hAnsi="宋体"/>
                <w:b/>
                <w:color w:val="auto"/>
                <w:sz w:val="24"/>
                <w:szCs w:val="24"/>
              </w:rPr>
            </w:pPr>
            <w:r>
              <w:rPr>
                <w:rFonts w:hint="eastAsia" w:ascii="宋体" w:hAnsi="宋体"/>
                <w:b/>
                <w:color w:val="auto"/>
                <w:sz w:val="24"/>
                <w:szCs w:val="24"/>
              </w:rPr>
              <w:t>深  圳</w:t>
            </w:r>
          </w:p>
        </w:tc>
        <w:tc>
          <w:tcPr>
            <w:tcW w:w="2107" w:type="dxa"/>
          </w:tcPr>
          <w:p>
            <w:pPr>
              <w:spacing w:line="360" w:lineRule="auto"/>
              <w:rPr>
                <w:rFonts w:ascii="宋体" w:hAnsi="宋体"/>
                <w:color w:val="auto"/>
                <w:sz w:val="24"/>
                <w:szCs w:val="24"/>
              </w:rPr>
            </w:pPr>
          </w:p>
        </w:tc>
        <w:tc>
          <w:tcPr>
            <w:tcW w:w="2544" w:type="dxa"/>
          </w:tcPr>
          <w:p>
            <w:pPr>
              <w:spacing w:line="360" w:lineRule="auto"/>
              <w:rPr>
                <w:rFonts w:ascii="宋体" w:hAnsi="宋体"/>
                <w:color w:val="auto"/>
                <w:sz w:val="24"/>
                <w:szCs w:val="24"/>
              </w:rPr>
            </w:pPr>
          </w:p>
        </w:tc>
      </w:tr>
      <w:tr>
        <w:tblPrEx>
          <w:tblCellMar>
            <w:top w:w="0" w:type="dxa"/>
            <w:left w:w="108" w:type="dxa"/>
            <w:bottom w:w="0" w:type="dxa"/>
            <w:right w:w="108" w:type="dxa"/>
          </w:tblCellMar>
        </w:tblPrEx>
        <w:trPr>
          <w:trHeight w:val="387" w:hRule="exact"/>
        </w:trPr>
        <w:tc>
          <w:tcPr>
            <w:tcW w:w="2379" w:type="dxa"/>
          </w:tcPr>
          <w:p>
            <w:pPr>
              <w:spacing w:line="360" w:lineRule="auto"/>
              <w:rPr>
                <w:rFonts w:ascii="宋体" w:hAnsi="宋体"/>
                <w:b/>
                <w:color w:val="auto"/>
                <w:sz w:val="24"/>
                <w:szCs w:val="24"/>
              </w:rPr>
            </w:pPr>
            <w:r>
              <w:rPr>
                <w:rFonts w:hint="eastAsia" w:ascii="宋体" w:hAnsi="宋体"/>
                <w:b/>
                <w:color w:val="auto"/>
                <w:sz w:val="24"/>
                <w:szCs w:val="24"/>
              </w:rPr>
              <w:t>时      间：</w:t>
            </w:r>
          </w:p>
        </w:tc>
        <w:tc>
          <w:tcPr>
            <w:tcW w:w="2588" w:type="dxa"/>
          </w:tcPr>
          <w:p>
            <w:pPr>
              <w:spacing w:line="360" w:lineRule="auto"/>
              <w:rPr>
                <w:rFonts w:ascii="宋体" w:hAnsi="宋体"/>
                <w:b/>
                <w:color w:val="auto"/>
                <w:sz w:val="24"/>
                <w:szCs w:val="24"/>
              </w:rPr>
            </w:pPr>
            <w:r>
              <w:rPr>
                <w:rFonts w:hint="eastAsia" w:ascii="宋体" w:hAnsi="宋体"/>
                <w:b/>
                <w:color w:val="auto"/>
                <w:sz w:val="24"/>
                <w:szCs w:val="24"/>
              </w:rPr>
              <w:t>202</w:t>
            </w:r>
            <w:r>
              <w:rPr>
                <w:rFonts w:ascii="宋体" w:hAnsi="宋体"/>
                <w:b/>
                <w:color w:val="auto"/>
                <w:sz w:val="24"/>
                <w:szCs w:val="24"/>
              </w:rPr>
              <w:t>2</w:t>
            </w:r>
            <w:r>
              <w:rPr>
                <w:rFonts w:hint="eastAsia" w:ascii="宋体" w:hAnsi="宋体"/>
                <w:b/>
                <w:color w:val="auto"/>
                <w:sz w:val="24"/>
                <w:szCs w:val="24"/>
              </w:rPr>
              <w:t>年</w:t>
            </w:r>
            <w:r>
              <w:rPr>
                <w:rFonts w:ascii="宋体" w:hAnsi="宋体"/>
                <w:b/>
                <w:color w:val="auto"/>
                <w:sz w:val="24"/>
                <w:szCs w:val="24"/>
              </w:rPr>
              <w:t xml:space="preserve"> </w:t>
            </w:r>
            <w:r>
              <w:rPr>
                <w:rFonts w:hint="eastAsia" w:ascii="宋体" w:hAnsi="宋体"/>
                <w:b/>
                <w:color w:val="auto"/>
                <w:sz w:val="24"/>
                <w:szCs w:val="24"/>
              </w:rPr>
              <w:t>月    日</w:t>
            </w:r>
          </w:p>
        </w:tc>
        <w:tc>
          <w:tcPr>
            <w:tcW w:w="2107" w:type="dxa"/>
          </w:tcPr>
          <w:p>
            <w:pPr>
              <w:spacing w:line="360" w:lineRule="auto"/>
              <w:rPr>
                <w:rFonts w:ascii="宋体" w:hAnsi="宋体"/>
                <w:color w:val="auto"/>
                <w:sz w:val="24"/>
                <w:szCs w:val="24"/>
              </w:rPr>
            </w:pPr>
          </w:p>
        </w:tc>
        <w:tc>
          <w:tcPr>
            <w:tcW w:w="2544" w:type="dxa"/>
          </w:tcPr>
          <w:p>
            <w:pPr>
              <w:spacing w:line="360" w:lineRule="auto"/>
              <w:rPr>
                <w:rFonts w:ascii="宋体" w:hAnsi="宋体"/>
                <w:color w:val="auto"/>
                <w:sz w:val="24"/>
                <w:szCs w:val="24"/>
              </w:rPr>
            </w:pPr>
          </w:p>
        </w:tc>
      </w:tr>
    </w:tbl>
    <w:p>
      <w:pPr>
        <w:spacing w:line="360" w:lineRule="auto"/>
        <w:rPr>
          <w:color w:val="auto"/>
        </w:rPr>
        <w:sectPr>
          <w:pgSz w:w="11906" w:h="16838"/>
          <w:pgMar w:top="1440" w:right="1800" w:bottom="1440" w:left="1800" w:header="851" w:footer="992" w:gutter="0"/>
          <w:cols w:space="425" w:num="1"/>
          <w:docGrid w:type="lines" w:linePitch="312" w:charSpace="0"/>
        </w:sectPr>
      </w:pPr>
    </w:p>
    <w:p>
      <w:pPr>
        <w:autoSpaceDE w:val="0"/>
        <w:autoSpaceDN w:val="0"/>
        <w:spacing w:line="360" w:lineRule="auto"/>
        <w:ind w:firstLine="464" w:firstLineChars="200"/>
        <w:rPr>
          <w:rFonts w:ascii="宋体" w:hAnsi="宋体"/>
          <w:color w:val="auto"/>
          <w:spacing w:val="-4"/>
          <w:sz w:val="24"/>
          <w:szCs w:val="24"/>
        </w:rPr>
      </w:pPr>
      <w:r>
        <w:rPr>
          <w:rFonts w:hint="eastAsia" w:ascii="宋体" w:hAnsi="宋体"/>
          <w:color w:val="auto"/>
          <w:spacing w:val="-4"/>
          <w:sz w:val="24"/>
          <w:szCs w:val="24"/>
        </w:rPr>
        <w:t>附件：报价清单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宋体"/>
    <w:panose1 w:val="00000000000000000000"/>
    <w:charset w:val="86"/>
    <w:family w:val="auto"/>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sdtPr>
    <w:sdtContent>
      <w:sdt>
        <w:sdtPr>
          <w:id w:val="-1769616900"/>
        </w:sdtPr>
        <w:sdtContent>
          <w:p>
            <w:pPr>
              <w:pStyle w:val="3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53</w:t>
            </w:r>
            <w:r>
              <w:rPr>
                <w:b/>
                <w:bCs/>
                <w:sz w:val="24"/>
                <w:szCs w:val="24"/>
              </w:rPr>
              <w:fldChar w:fldCharType="end"/>
            </w:r>
          </w:p>
        </w:sdtContent>
      </w:sdt>
    </w:sdtContent>
  </w:sdt>
  <w:p>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71458"/>
    <w:multiLevelType w:val="singleLevel"/>
    <w:tmpl w:val="9F471458"/>
    <w:lvl w:ilvl="0" w:tentative="0">
      <w:start w:val="5"/>
      <w:numFmt w:val="chineseCounting"/>
      <w:suff w:val="nothing"/>
      <w:lvlText w:val="%1、"/>
      <w:lvlJc w:val="left"/>
      <w:rPr>
        <w:rFonts w:hint="eastAsia"/>
      </w:rPr>
    </w:lvl>
  </w:abstractNum>
  <w:abstractNum w:abstractNumId="1">
    <w:nsid w:val="A07FAAEC"/>
    <w:multiLevelType w:val="singleLevel"/>
    <w:tmpl w:val="A07FAAEC"/>
    <w:lvl w:ilvl="0" w:tentative="0">
      <w:start w:val="1"/>
      <w:numFmt w:val="decimal"/>
      <w:suff w:val="nothing"/>
      <w:lvlText w:val="%1、"/>
      <w:lvlJc w:val="left"/>
    </w:lvl>
  </w:abstractNum>
  <w:abstractNum w:abstractNumId="2">
    <w:nsid w:val="DADDB84E"/>
    <w:multiLevelType w:val="singleLevel"/>
    <w:tmpl w:val="DADDB84E"/>
    <w:lvl w:ilvl="0" w:tentative="0">
      <w:start w:val="2"/>
      <w:numFmt w:val="chineseCounting"/>
      <w:suff w:val="nothing"/>
      <w:lvlText w:val="%1、"/>
      <w:lvlJc w:val="left"/>
      <w:pPr>
        <w:ind w:left="0" w:firstLine="0"/>
      </w:pPr>
    </w:lvl>
  </w:abstractNum>
  <w:abstractNum w:abstractNumId="3">
    <w:nsid w:val="E5F20B55"/>
    <w:multiLevelType w:val="singleLevel"/>
    <w:tmpl w:val="E5F20B55"/>
    <w:lvl w:ilvl="0" w:tentative="0">
      <w:start w:val="1"/>
      <w:numFmt w:val="decimal"/>
      <w:suff w:val="nothing"/>
      <w:lvlText w:val="%1、"/>
      <w:lvlJc w:val="left"/>
    </w:lvl>
  </w:abstractNum>
  <w:abstractNum w:abstractNumId="4">
    <w:nsid w:val="03188E3D"/>
    <w:multiLevelType w:val="singleLevel"/>
    <w:tmpl w:val="03188E3D"/>
    <w:lvl w:ilvl="0" w:tentative="0">
      <w:start w:val="6"/>
      <w:numFmt w:val="chineseCounting"/>
      <w:suff w:val="nothing"/>
      <w:lvlText w:val="（%1）"/>
      <w:lvlJc w:val="left"/>
      <w:rPr>
        <w:rFonts w:hint="eastAsia"/>
      </w:rPr>
    </w:lvl>
  </w:abstractNum>
  <w:abstractNum w:abstractNumId="5">
    <w:nsid w:val="05511742"/>
    <w:multiLevelType w:val="singleLevel"/>
    <w:tmpl w:val="05511742"/>
    <w:lvl w:ilvl="0" w:tentative="0">
      <w:start w:val="4"/>
      <w:numFmt w:val="decimal"/>
      <w:suff w:val="nothing"/>
      <w:lvlText w:val="%1、"/>
      <w:lvlJc w:val="left"/>
      <w:pPr>
        <w:ind w:left="-104" w:firstLine="0"/>
      </w:pPr>
    </w:lvl>
  </w:abstractNum>
  <w:abstractNum w:abstractNumId="6">
    <w:nsid w:val="0ABA1C75"/>
    <w:multiLevelType w:val="singleLevel"/>
    <w:tmpl w:val="0ABA1C75"/>
    <w:lvl w:ilvl="0" w:tentative="0">
      <w:start w:val="2"/>
      <w:numFmt w:val="chineseCounting"/>
      <w:suff w:val="nothing"/>
      <w:lvlText w:val="（%1）"/>
      <w:lvlJc w:val="left"/>
      <w:rPr>
        <w:rFonts w:hint="eastAsia"/>
      </w:rPr>
    </w:lvl>
  </w:abstractNum>
  <w:abstractNum w:abstractNumId="7">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8">
    <w:nsid w:val="329072B4"/>
    <w:multiLevelType w:val="multilevel"/>
    <w:tmpl w:val="329072B4"/>
    <w:lvl w:ilvl="0" w:tentative="0">
      <w:start w:val="1"/>
      <w:numFmt w:val="decimal"/>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9">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0F907BD"/>
    <w:multiLevelType w:val="singleLevel"/>
    <w:tmpl w:val="40F907BD"/>
    <w:lvl w:ilvl="0" w:tentative="0">
      <w:start w:val="2"/>
      <w:numFmt w:val="chineseCounting"/>
      <w:suff w:val="nothing"/>
      <w:lvlText w:val="%1、"/>
      <w:lvlJc w:val="left"/>
      <w:rPr>
        <w:rFonts w:hint="eastAsia"/>
      </w:rPr>
    </w:lvl>
  </w:abstractNum>
  <w:abstractNum w:abstractNumId="11">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2">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676E3894"/>
    <w:multiLevelType w:val="multilevel"/>
    <w:tmpl w:val="676E3894"/>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10"/>
  </w:num>
  <w:num w:numId="3">
    <w:abstractNumId w:val="0"/>
  </w:num>
  <w:num w:numId="4">
    <w:abstractNumId w:val="2"/>
    <w:lvlOverride w:ilvl="0">
      <w:startOverride w:val="2"/>
    </w:lvlOverride>
  </w:num>
  <w:num w:numId="5">
    <w:abstractNumId w:val="4"/>
  </w:num>
  <w:num w:numId="6">
    <w:abstractNumId w:val="1"/>
  </w:num>
  <w:num w:numId="7">
    <w:abstractNumId w:val="5"/>
    <w:lvlOverride w:ilvl="0">
      <w:startOverride w:val="4"/>
    </w:lvlOverride>
  </w:num>
  <w:num w:numId="8">
    <w:abstractNumId w:val="8"/>
  </w:num>
  <w:num w:numId="9">
    <w:abstractNumId w:val="13"/>
  </w:num>
  <w:num w:numId="10">
    <w:abstractNumId w:val="7"/>
  </w:num>
  <w:num w:numId="11">
    <w:abstractNumId w:val="3"/>
  </w:num>
  <w:num w:numId="12">
    <w:abstractNumId w:val="1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0NGEyMjhiYzllZTUyMzg4YWM3ZmJlNTM5ZTk4YWEifQ=="/>
  </w:docVars>
  <w:rsids>
    <w:rsidRoot w:val="008379CB"/>
    <w:rsid w:val="00013033"/>
    <w:rsid w:val="000216E2"/>
    <w:rsid w:val="00024941"/>
    <w:rsid w:val="00034BAB"/>
    <w:rsid w:val="00053EDD"/>
    <w:rsid w:val="000B0F6B"/>
    <w:rsid w:val="000C5AD8"/>
    <w:rsid w:val="000D136E"/>
    <w:rsid w:val="000E0D88"/>
    <w:rsid w:val="000F043F"/>
    <w:rsid w:val="000F6F66"/>
    <w:rsid w:val="001669D4"/>
    <w:rsid w:val="0017576E"/>
    <w:rsid w:val="001A5692"/>
    <w:rsid w:val="001B5007"/>
    <w:rsid w:val="001B66FA"/>
    <w:rsid w:val="001F08B4"/>
    <w:rsid w:val="001F2DD1"/>
    <w:rsid w:val="00200523"/>
    <w:rsid w:val="00202EAB"/>
    <w:rsid w:val="00205320"/>
    <w:rsid w:val="00227BD1"/>
    <w:rsid w:val="00241DDB"/>
    <w:rsid w:val="00243419"/>
    <w:rsid w:val="00245448"/>
    <w:rsid w:val="00260BA7"/>
    <w:rsid w:val="0027705F"/>
    <w:rsid w:val="002A18B6"/>
    <w:rsid w:val="002D695C"/>
    <w:rsid w:val="002F43AE"/>
    <w:rsid w:val="002F4E2A"/>
    <w:rsid w:val="0031446C"/>
    <w:rsid w:val="0032322D"/>
    <w:rsid w:val="003535DC"/>
    <w:rsid w:val="00355952"/>
    <w:rsid w:val="00364EBD"/>
    <w:rsid w:val="00395243"/>
    <w:rsid w:val="003A2EA1"/>
    <w:rsid w:val="003B0D8F"/>
    <w:rsid w:val="003C7FA6"/>
    <w:rsid w:val="003D311D"/>
    <w:rsid w:val="003D3273"/>
    <w:rsid w:val="003D3838"/>
    <w:rsid w:val="003E413C"/>
    <w:rsid w:val="003F5107"/>
    <w:rsid w:val="004346F0"/>
    <w:rsid w:val="004428BD"/>
    <w:rsid w:val="00471418"/>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D260D"/>
    <w:rsid w:val="007F7BEA"/>
    <w:rsid w:val="008102F1"/>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40D0"/>
    <w:rsid w:val="00F2777F"/>
    <w:rsid w:val="00F537D3"/>
    <w:rsid w:val="00F724D2"/>
    <w:rsid w:val="00F81AFB"/>
    <w:rsid w:val="00F94D03"/>
    <w:rsid w:val="00FC7DAF"/>
    <w:rsid w:val="00FD4D8F"/>
    <w:rsid w:val="00FD4E62"/>
    <w:rsid w:val="01B851DF"/>
    <w:rsid w:val="057F1446"/>
    <w:rsid w:val="073A38EF"/>
    <w:rsid w:val="07841B34"/>
    <w:rsid w:val="082B5628"/>
    <w:rsid w:val="08A80FE4"/>
    <w:rsid w:val="0A2C15E1"/>
    <w:rsid w:val="0A5F1A8C"/>
    <w:rsid w:val="0D841421"/>
    <w:rsid w:val="0EB425E7"/>
    <w:rsid w:val="113B7241"/>
    <w:rsid w:val="11977352"/>
    <w:rsid w:val="11EA4B82"/>
    <w:rsid w:val="149E6946"/>
    <w:rsid w:val="167378DE"/>
    <w:rsid w:val="187D53EA"/>
    <w:rsid w:val="19B0563A"/>
    <w:rsid w:val="1CE94904"/>
    <w:rsid w:val="1D1F2F14"/>
    <w:rsid w:val="1D8A4831"/>
    <w:rsid w:val="1D9B2613"/>
    <w:rsid w:val="1F680F6F"/>
    <w:rsid w:val="21AA0292"/>
    <w:rsid w:val="223236E9"/>
    <w:rsid w:val="22AF6AE8"/>
    <w:rsid w:val="236C3262"/>
    <w:rsid w:val="23BE3486"/>
    <w:rsid w:val="25592D3B"/>
    <w:rsid w:val="26B91CE3"/>
    <w:rsid w:val="27D441DE"/>
    <w:rsid w:val="28E33668"/>
    <w:rsid w:val="29B96FF4"/>
    <w:rsid w:val="2EF733E4"/>
    <w:rsid w:val="2F1165C0"/>
    <w:rsid w:val="30063319"/>
    <w:rsid w:val="306E0644"/>
    <w:rsid w:val="33B643A0"/>
    <w:rsid w:val="348376D6"/>
    <w:rsid w:val="381F574B"/>
    <w:rsid w:val="3AB21745"/>
    <w:rsid w:val="3ADF6AA3"/>
    <w:rsid w:val="3CA01523"/>
    <w:rsid w:val="413D1A37"/>
    <w:rsid w:val="44316F05"/>
    <w:rsid w:val="44DF7F55"/>
    <w:rsid w:val="45392BCE"/>
    <w:rsid w:val="45AF3EB4"/>
    <w:rsid w:val="4706715A"/>
    <w:rsid w:val="491D3ABC"/>
    <w:rsid w:val="4A4059B5"/>
    <w:rsid w:val="4DA57729"/>
    <w:rsid w:val="4DCF7B29"/>
    <w:rsid w:val="4FF62C75"/>
    <w:rsid w:val="5154725E"/>
    <w:rsid w:val="5202754E"/>
    <w:rsid w:val="52CD6993"/>
    <w:rsid w:val="552C2ED2"/>
    <w:rsid w:val="5A8B15BD"/>
    <w:rsid w:val="5B147DF5"/>
    <w:rsid w:val="5D801A07"/>
    <w:rsid w:val="5EDD1D0C"/>
    <w:rsid w:val="62A62707"/>
    <w:rsid w:val="63895D01"/>
    <w:rsid w:val="645D3FE6"/>
    <w:rsid w:val="6A0709CA"/>
    <w:rsid w:val="6FF420B8"/>
    <w:rsid w:val="70165BBC"/>
    <w:rsid w:val="703241D1"/>
    <w:rsid w:val="70553D01"/>
    <w:rsid w:val="73E379C8"/>
    <w:rsid w:val="753B598B"/>
    <w:rsid w:val="78F41CD4"/>
    <w:rsid w:val="791C0615"/>
    <w:rsid w:val="7A9A1C23"/>
    <w:rsid w:val="7C1F350C"/>
    <w:rsid w:val="7DE86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qFormat="1"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qFormat="1" w:uiPriority="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8"/>
    <w:qFormat/>
    <w:uiPriority w:val="0"/>
    <w:pPr>
      <w:keepNext/>
      <w:keepLines/>
      <w:adjustRightInd w:val="0"/>
      <w:spacing w:before="340" w:after="330" w:line="578" w:lineRule="atLeast"/>
      <w:jc w:val="center"/>
      <w:outlineLvl w:val="0"/>
    </w:pPr>
    <w:rPr>
      <w:b/>
      <w:kern w:val="44"/>
      <w:sz w:val="20"/>
    </w:rPr>
  </w:style>
  <w:style w:type="paragraph" w:styleId="5">
    <w:name w:val="heading 2"/>
    <w:basedOn w:val="1"/>
    <w:next w:val="1"/>
    <w:link w:val="59"/>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6">
    <w:name w:val="heading 3"/>
    <w:basedOn w:val="1"/>
    <w:next w:val="1"/>
    <w:link w:val="60"/>
    <w:semiHidden/>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7">
    <w:name w:val="heading 4"/>
    <w:basedOn w:val="1"/>
    <w:next w:val="1"/>
    <w:link w:val="61"/>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8">
    <w:name w:val="heading 5"/>
    <w:basedOn w:val="1"/>
    <w:next w:val="1"/>
    <w:link w:val="62"/>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9">
    <w:name w:val="heading 6"/>
    <w:basedOn w:val="1"/>
    <w:next w:val="1"/>
    <w:link w:val="63"/>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0">
    <w:name w:val="heading 7"/>
    <w:basedOn w:val="1"/>
    <w:next w:val="1"/>
    <w:link w:val="64"/>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1">
    <w:name w:val="heading 8"/>
    <w:basedOn w:val="1"/>
    <w:next w:val="1"/>
    <w:link w:val="65"/>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2">
    <w:name w:val="heading 9"/>
    <w:basedOn w:val="1"/>
    <w:next w:val="1"/>
    <w:link w:val="66"/>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8"/>
    <w:unhideWhenUsed/>
    <w:qFormat/>
    <w:uiPriority w:val="99"/>
    <w:pPr>
      <w:ind w:firstLine="420" w:firstLineChars="200"/>
    </w:pPr>
  </w:style>
  <w:style w:type="paragraph" w:styleId="3">
    <w:name w:val="Body Text Indent"/>
    <w:basedOn w:val="1"/>
    <w:link w:val="67"/>
    <w:unhideWhenUsed/>
    <w:qFormat/>
    <w:uiPriority w:val="99"/>
    <w:pPr>
      <w:spacing w:after="120"/>
      <w:ind w:left="420" w:leftChars="200"/>
    </w:pPr>
  </w:style>
  <w:style w:type="paragraph" w:styleId="13">
    <w:name w:val="toc 7"/>
    <w:basedOn w:val="1"/>
    <w:next w:val="1"/>
    <w:semiHidden/>
    <w:unhideWhenUsed/>
    <w:qFormat/>
    <w:uiPriority w:val="99"/>
    <w:pPr>
      <w:ind w:left="2520"/>
    </w:pPr>
  </w:style>
  <w:style w:type="paragraph" w:styleId="14">
    <w:name w:val="index 8"/>
    <w:basedOn w:val="1"/>
    <w:next w:val="1"/>
    <w:semiHidden/>
    <w:unhideWhenUsed/>
    <w:qFormat/>
    <w:uiPriority w:val="99"/>
    <w:pPr>
      <w:ind w:left="2940"/>
    </w:pPr>
  </w:style>
  <w:style w:type="paragraph" w:styleId="15">
    <w:name w:val="Normal Indent"/>
    <w:basedOn w:val="1"/>
    <w:semiHidden/>
    <w:unhideWhenUsed/>
    <w:qFormat/>
    <w:uiPriority w:val="99"/>
    <w:pPr>
      <w:ind w:firstLine="420"/>
    </w:pPr>
  </w:style>
  <w:style w:type="paragraph" w:styleId="16">
    <w:name w:val="index 5"/>
    <w:basedOn w:val="1"/>
    <w:next w:val="1"/>
    <w:semiHidden/>
    <w:unhideWhenUsed/>
    <w:qFormat/>
    <w:uiPriority w:val="99"/>
    <w:pPr>
      <w:ind w:left="1680"/>
    </w:pPr>
  </w:style>
  <w:style w:type="paragraph" w:styleId="17">
    <w:name w:val="Document Map"/>
    <w:basedOn w:val="1"/>
    <w:link w:val="77"/>
    <w:semiHidden/>
    <w:unhideWhenUsed/>
    <w:qFormat/>
    <w:uiPriority w:val="99"/>
    <w:pPr>
      <w:shd w:val="clear" w:color="auto" w:fill="000080"/>
    </w:pPr>
    <w:rPr>
      <w:kern w:val="0"/>
      <w:sz w:val="20"/>
    </w:rPr>
  </w:style>
  <w:style w:type="paragraph" w:styleId="18">
    <w:name w:val="annotation text"/>
    <w:basedOn w:val="1"/>
    <w:link w:val="182"/>
    <w:semiHidden/>
    <w:unhideWhenUsed/>
    <w:qFormat/>
    <w:uiPriority w:val="99"/>
    <w:pPr>
      <w:jc w:val="left"/>
    </w:pPr>
  </w:style>
  <w:style w:type="paragraph" w:styleId="19">
    <w:name w:val="index 6"/>
    <w:basedOn w:val="1"/>
    <w:next w:val="1"/>
    <w:semiHidden/>
    <w:unhideWhenUsed/>
    <w:qFormat/>
    <w:uiPriority w:val="99"/>
    <w:pPr>
      <w:ind w:left="2100"/>
    </w:pPr>
  </w:style>
  <w:style w:type="paragraph" w:styleId="20">
    <w:name w:val="Body Text"/>
    <w:basedOn w:val="1"/>
    <w:link w:val="73"/>
    <w:semiHidden/>
    <w:unhideWhenUsed/>
    <w:qFormat/>
    <w:uiPriority w:val="99"/>
    <w:pPr>
      <w:spacing w:line="360" w:lineRule="auto"/>
    </w:pPr>
    <w:rPr>
      <w:kern w:val="0"/>
      <w:sz w:val="20"/>
    </w:rPr>
  </w:style>
  <w:style w:type="paragraph" w:styleId="21">
    <w:name w:val="index 4"/>
    <w:basedOn w:val="1"/>
    <w:next w:val="1"/>
    <w:semiHidden/>
    <w:unhideWhenUsed/>
    <w:qFormat/>
    <w:uiPriority w:val="99"/>
    <w:pPr>
      <w:ind w:left="1260"/>
    </w:pPr>
  </w:style>
  <w:style w:type="paragraph" w:styleId="22">
    <w:name w:val="toc 5"/>
    <w:basedOn w:val="1"/>
    <w:next w:val="1"/>
    <w:semiHidden/>
    <w:unhideWhenUsed/>
    <w:qFormat/>
    <w:uiPriority w:val="99"/>
    <w:pPr>
      <w:ind w:left="1680"/>
    </w:pPr>
  </w:style>
  <w:style w:type="paragraph" w:styleId="23">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4">
    <w:name w:val="Plain Text"/>
    <w:basedOn w:val="1"/>
    <w:link w:val="78"/>
    <w:unhideWhenUsed/>
    <w:qFormat/>
    <w:uiPriority w:val="0"/>
    <w:pPr>
      <w:adjustRightInd w:val="0"/>
      <w:spacing w:line="312" w:lineRule="atLeast"/>
    </w:pPr>
    <w:rPr>
      <w:rFonts w:ascii="宋体" w:hAnsi="Courier New"/>
      <w:kern w:val="0"/>
      <w:sz w:val="20"/>
    </w:rPr>
  </w:style>
  <w:style w:type="paragraph" w:styleId="25">
    <w:name w:val="toc 8"/>
    <w:basedOn w:val="1"/>
    <w:next w:val="1"/>
    <w:semiHidden/>
    <w:unhideWhenUsed/>
    <w:qFormat/>
    <w:uiPriority w:val="99"/>
    <w:pPr>
      <w:ind w:left="2940"/>
    </w:pPr>
  </w:style>
  <w:style w:type="paragraph" w:styleId="26">
    <w:name w:val="index 3"/>
    <w:basedOn w:val="1"/>
    <w:next w:val="1"/>
    <w:semiHidden/>
    <w:unhideWhenUsed/>
    <w:qFormat/>
    <w:uiPriority w:val="99"/>
    <w:pPr>
      <w:ind w:left="840"/>
    </w:pPr>
  </w:style>
  <w:style w:type="paragraph" w:styleId="27">
    <w:name w:val="Date"/>
    <w:basedOn w:val="1"/>
    <w:next w:val="1"/>
    <w:link w:val="74"/>
    <w:semiHidden/>
    <w:unhideWhenUsed/>
    <w:qFormat/>
    <w:uiPriority w:val="99"/>
    <w:rPr>
      <w:kern w:val="0"/>
      <w:sz w:val="28"/>
    </w:rPr>
  </w:style>
  <w:style w:type="paragraph" w:styleId="28">
    <w:name w:val="Body Text Indent 2"/>
    <w:basedOn w:val="1"/>
    <w:link w:val="75"/>
    <w:semiHidden/>
    <w:unhideWhenUsed/>
    <w:qFormat/>
    <w:uiPriority w:val="99"/>
    <w:pPr>
      <w:ind w:left="840"/>
    </w:pPr>
    <w:rPr>
      <w:kern w:val="0"/>
      <w:sz w:val="20"/>
    </w:rPr>
  </w:style>
  <w:style w:type="paragraph" w:styleId="29">
    <w:name w:val="Balloon Text"/>
    <w:basedOn w:val="1"/>
    <w:link w:val="80"/>
    <w:semiHidden/>
    <w:unhideWhenUsed/>
    <w:qFormat/>
    <w:uiPriority w:val="99"/>
    <w:rPr>
      <w:kern w:val="0"/>
      <w:sz w:val="18"/>
      <w:szCs w:val="18"/>
    </w:rPr>
  </w:style>
  <w:style w:type="paragraph" w:styleId="30">
    <w:name w:val="footer"/>
    <w:basedOn w:val="1"/>
    <w:link w:val="57"/>
    <w:unhideWhenUsed/>
    <w:qFormat/>
    <w:uiPriority w:val="99"/>
    <w:pPr>
      <w:tabs>
        <w:tab w:val="center" w:pos="4153"/>
        <w:tab w:val="right" w:pos="8306"/>
      </w:tabs>
      <w:snapToGrid w:val="0"/>
      <w:jc w:val="left"/>
    </w:pPr>
    <w:rPr>
      <w:sz w:val="18"/>
      <w:szCs w:val="18"/>
    </w:rPr>
  </w:style>
  <w:style w:type="paragraph" w:styleId="31">
    <w:name w:val="envelope return"/>
    <w:basedOn w:val="1"/>
    <w:semiHidden/>
    <w:unhideWhenUsed/>
    <w:qFormat/>
    <w:uiPriority w:val="99"/>
    <w:pPr>
      <w:snapToGrid w:val="0"/>
    </w:pPr>
    <w:rPr>
      <w:rFonts w:ascii="Arial" w:hAnsi="Arial"/>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qFormat/>
    <w:uiPriority w:val="99"/>
    <w:pPr>
      <w:ind w:left="1260"/>
    </w:pPr>
  </w:style>
  <w:style w:type="paragraph" w:styleId="35">
    <w:name w:val="index heading"/>
    <w:basedOn w:val="1"/>
    <w:next w:val="36"/>
    <w:semiHidden/>
    <w:unhideWhenUsed/>
    <w:qFormat/>
    <w:uiPriority w:val="99"/>
  </w:style>
  <w:style w:type="paragraph" w:styleId="36">
    <w:name w:val="index 1"/>
    <w:basedOn w:val="1"/>
    <w:next w:val="1"/>
    <w:semiHidden/>
    <w:unhideWhenUsed/>
    <w:qFormat/>
    <w:uiPriority w:val="99"/>
  </w:style>
  <w:style w:type="paragraph" w:styleId="37">
    <w:name w:val="toc 6"/>
    <w:basedOn w:val="1"/>
    <w:next w:val="1"/>
    <w:semiHidden/>
    <w:unhideWhenUsed/>
    <w:qFormat/>
    <w:uiPriority w:val="99"/>
    <w:pPr>
      <w:ind w:left="2100"/>
    </w:pPr>
  </w:style>
  <w:style w:type="paragraph" w:styleId="38">
    <w:name w:val="Body Text Indent 3"/>
    <w:basedOn w:val="1"/>
    <w:link w:val="76"/>
    <w:semiHidden/>
    <w:unhideWhenUsed/>
    <w:qFormat/>
    <w:uiPriority w:val="99"/>
    <w:pPr>
      <w:spacing w:line="400" w:lineRule="atLeast"/>
      <w:ind w:left="360" w:firstLine="410" w:firstLineChars="171"/>
    </w:pPr>
    <w:rPr>
      <w:kern w:val="0"/>
      <w:sz w:val="20"/>
    </w:rPr>
  </w:style>
  <w:style w:type="paragraph" w:styleId="39">
    <w:name w:val="index 7"/>
    <w:basedOn w:val="1"/>
    <w:next w:val="1"/>
    <w:semiHidden/>
    <w:unhideWhenUsed/>
    <w:qFormat/>
    <w:uiPriority w:val="99"/>
    <w:pPr>
      <w:ind w:left="2520"/>
    </w:pPr>
  </w:style>
  <w:style w:type="paragraph" w:styleId="40">
    <w:name w:val="index 9"/>
    <w:basedOn w:val="1"/>
    <w:next w:val="1"/>
    <w:semiHidden/>
    <w:unhideWhenUsed/>
    <w:qFormat/>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HTML Preformatted"/>
    <w:basedOn w:val="1"/>
    <w:link w:val="6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semiHidden/>
    <w:unhideWhenUsed/>
    <w:qFormat/>
    <w:uiPriority w:val="99"/>
    <w:rPr>
      <w:sz w:val="24"/>
      <w:szCs w:val="24"/>
    </w:rPr>
  </w:style>
  <w:style w:type="paragraph" w:styleId="45">
    <w:name w:val="index 2"/>
    <w:basedOn w:val="1"/>
    <w:next w:val="1"/>
    <w:semiHidden/>
    <w:unhideWhenUsed/>
    <w:qFormat/>
    <w:uiPriority w:val="99"/>
    <w:pPr>
      <w:ind w:left="420"/>
    </w:pPr>
  </w:style>
  <w:style w:type="paragraph" w:styleId="46">
    <w:name w:val="Title"/>
    <w:link w:val="72"/>
    <w:qFormat/>
    <w:uiPriority w:val="99"/>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8"/>
    <w:next w:val="18"/>
    <w:link w:val="79"/>
    <w:semiHidden/>
    <w:unhideWhenUsed/>
    <w:qFormat/>
    <w:uiPriority w:val="99"/>
    <w:rPr>
      <w:b/>
      <w:bCs/>
      <w:kern w:val="0"/>
      <w:sz w:val="20"/>
    </w:rPr>
  </w:style>
  <w:style w:type="table" w:styleId="49">
    <w:name w:val="Table Grid"/>
    <w:basedOn w:val="4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page number"/>
    <w:semiHidden/>
    <w:unhideWhenUsed/>
    <w:qFormat/>
    <w:uiPriority w:val="0"/>
    <w:rPr>
      <w:rFonts w:hint="default" w:ascii="Times New Roman" w:hAnsi="Times New Roman" w:eastAsia="宋体" w:cs="Times New Roman"/>
      <w:lang w:val="en-US" w:eastAsia="zh-CN" w:bidi="ar-SA"/>
    </w:rPr>
  </w:style>
  <w:style w:type="character" w:styleId="52">
    <w:name w:val="FollowedHyperlink"/>
    <w:semiHidden/>
    <w:unhideWhenUsed/>
    <w:qFormat/>
    <w:uiPriority w:val="99"/>
    <w:rPr>
      <w:rFonts w:hint="default" w:ascii="Times New Roman" w:hAnsi="Times New Roman" w:eastAsia="宋体" w:cs="Times New Roman"/>
      <w:color w:val="800080"/>
      <w:u w:val="single"/>
      <w:lang w:val="en-US" w:eastAsia="zh-CN" w:bidi="ar-SA"/>
    </w:rPr>
  </w:style>
  <w:style w:type="character" w:styleId="53">
    <w:name w:val="HTML Typewriter"/>
    <w:semiHidden/>
    <w:unhideWhenUsed/>
    <w:qFormat/>
    <w:uiPriority w:val="0"/>
    <w:rPr>
      <w:rFonts w:hint="default" w:ascii="Courier New" w:hAnsi="Courier New" w:eastAsia="宋体" w:cs="Courier New"/>
      <w:sz w:val="24"/>
      <w:szCs w:val="24"/>
      <w:lang w:val="en-US" w:eastAsia="zh-CN" w:bidi="ar-SA"/>
    </w:rPr>
  </w:style>
  <w:style w:type="character" w:styleId="54">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5">
    <w:name w:val="annotation reference"/>
    <w:semiHidden/>
    <w:unhideWhenUsed/>
    <w:qFormat/>
    <w:uiPriority w:val="99"/>
    <w:rPr>
      <w:rFonts w:hint="default" w:ascii="Times New Roman" w:hAnsi="Times New Roman" w:eastAsia="宋体" w:cs="Times New Roman"/>
      <w:sz w:val="21"/>
      <w:szCs w:val="21"/>
      <w:lang w:val="en-US" w:eastAsia="zh-CN" w:bidi="ar-SA"/>
    </w:rPr>
  </w:style>
  <w:style w:type="character" w:customStyle="1" w:styleId="56">
    <w:name w:val="页眉 Char"/>
    <w:basedOn w:val="50"/>
    <w:link w:val="32"/>
    <w:qFormat/>
    <w:uiPriority w:val="99"/>
    <w:rPr>
      <w:sz w:val="18"/>
      <w:szCs w:val="18"/>
    </w:rPr>
  </w:style>
  <w:style w:type="character" w:customStyle="1" w:styleId="57">
    <w:name w:val="页脚 Char"/>
    <w:basedOn w:val="50"/>
    <w:link w:val="30"/>
    <w:qFormat/>
    <w:uiPriority w:val="99"/>
    <w:rPr>
      <w:sz w:val="18"/>
      <w:szCs w:val="18"/>
    </w:rPr>
  </w:style>
  <w:style w:type="character" w:customStyle="1" w:styleId="58">
    <w:name w:val="标题 1 Char"/>
    <w:basedOn w:val="50"/>
    <w:link w:val="4"/>
    <w:qFormat/>
    <w:uiPriority w:val="0"/>
    <w:rPr>
      <w:rFonts w:ascii="Times New Roman" w:hAnsi="Times New Roman" w:eastAsia="宋体" w:cs="Times New Roman"/>
      <w:b/>
      <w:kern w:val="44"/>
      <w:sz w:val="20"/>
      <w:szCs w:val="20"/>
    </w:rPr>
  </w:style>
  <w:style w:type="character" w:customStyle="1" w:styleId="59">
    <w:name w:val="标题 2 Char"/>
    <w:basedOn w:val="50"/>
    <w:link w:val="5"/>
    <w:semiHidden/>
    <w:qFormat/>
    <w:uiPriority w:val="0"/>
    <w:rPr>
      <w:rFonts w:ascii="黑体" w:hAnsi="Arial" w:eastAsia="黑体" w:cs="宋体"/>
      <w:kern w:val="0"/>
      <w:sz w:val="28"/>
      <w:szCs w:val="20"/>
    </w:rPr>
  </w:style>
  <w:style w:type="character" w:customStyle="1" w:styleId="60">
    <w:name w:val="标题 3 Char"/>
    <w:basedOn w:val="50"/>
    <w:link w:val="6"/>
    <w:semiHidden/>
    <w:qFormat/>
    <w:uiPriority w:val="0"/>
    <w:rPr>
      <w:rFonts w:ascii="Times New Roman" w:hAnsi="Times New Roman" w:eastAsia="宋体" w:cs="Times New Roman"/>
      <w:b/>
      <w:kern w:val="0"/>
      <w:sz w:val="32"/>
      <w:szCs w:val="20"/>
    </w:rPr>
  </w:style>
  <w:style w:type="character" w:customStyle="1" w:styleId="61">
    <w:name w:val="标题 4 Char"/>
    <w:basedOn w:val="50"/>
    <w:link w:val="7"/>
    <w:semiHidden/>
    <w:qFormat/>
    <w:uiPriority w:val="0"/>
    <w:rPr>
      <w:rFonts w:ascii="Arial" w:hAnsi="Arial" w:eastAsia="黑体" w:cs="Times New Roman"/>
      <w:b/>
      <w:kern w:val="0"/>
      <w:sz w:val="28"/>
      <w:szCs w:val="20"/>
    </w:rPr>
  </w:style>
  <w:style w:type="character" w:customStyle="1" w:styleId="62">
    <w:name w:val="标题 5 Char"/>
    <w:basedOn w:val="50"/>
    <w:link w:val="8"/>
    <w:semiHidden/>
    <w:qFormat/>
    <w:uiPriority w:val="0"/>
    <w:rPr>
      <w:rFonts w:ascii="Times New Roman" w:hAnsi="Times New Roman" w:eastAsia="宋体" w:cs="Times New Roman"/>
      <w:b/>
      <w:kern w:val="0"/>
      <w:sz w:val="28"/>
      <w:szCs w:val="20"/>
    </w:rPr>
  </w:style>
  <w:style w:type="character" w:customStyle="1" w:styleId="63">
    <w:name w:val="标题 6 Char"/>
    <w:basedOn w:val="50"/>
    <w:link w:val="9"/>
    <w:semiHidden/>
    <w:qFormat/>
    <w:uiPriority w:val="0"/>
    <w:rPr>
      <w:rFonts w:ascii="Arial" w:hAnsi="Arial" w:eastAsia="黑体" w:cs="Times New Roman"/>
      <w:b/>
      <w:kern w:val="0"/>
      <w:sz w:val="20"/>
      <w:szCs w:val="20"/>
    </w:rPr>
  </w:style>
  <w:style w:type="character" w:customStyle="1" w:styleId="64">
    <w:name w:val="标题 7 Char"/>
    <w:basedOn w:val="50"/>
    <w:link w:val="10"/>
    <w:semiHidden/>
    <w:qFormat/>
    <w:uiPriority w:val="99"/>
    <w:rPr>
      <w:rFonts w:ascii="Times New Roman" w:hAnsi="Times New Roman" w:eastAsia="宋体" w:cs="Times New Roman"/>
      <w:b/>
      <w:kern w:val="0"/>
      <w:sz w:val="20"/>
      <w:szCs w:val="20"/>
    </w:rPr>
  </w:style>
  <w:style w:type="character" w:customStyle="1" w:styleId="65">
    <w:name w:val="标题 8 Char"/>
    <w:basedOn w:val="50"/>
    <w:link w:val="11"/>
    <w:semiHidden/>
    <w:qFormat/>
    <w:uiPriority w:val="99"/>
    <w:rPr>
      <w:rFonts w:ascii="Arial" w:hAnsi="Arial" w:eastAsia="黑体" w:cs="Times New Roman"/>
      <w:kern w:val="0"/>
      <w:sz w:val="20"/>
      <w:szCs w:val="20"/>
    </w:rPr>
  </w:style>
  <w:style w:type="character" w:customStyle="1" w:styleId="66">
    <w:name w:val="标题 9 Char"/>
    <w:basedOn w:val="50"/>
    <w:link w:val="12"/>
    <w:semiHidden/>
    <w:qFormat/>
    <w:uiPriority w:val="99"/>
    <w:rPr>
      <w:rFonts w:ascii="Arial" w:hAnsi="Arial" w:eastAsia="黑体" w:cs="Times New Roman"/>
      <w:kern w:val="0"/>
      <w:szCs w:val="20"/>
    </w:rPr>
  </w:style>
  <w:style w:type="character" w:customStyle="1" w:styleId="67">
    <w:name w:val="正文文本缩进 Char"/>
    <w:basedOn w:val="50"/>
    <w:link w:val="3"/>
    <w:qFormat/>
    <w:uiPriority w:val="99"/>
    <w:rPr>
      <w:rFonts w:ascii="Times New Roman" w:hAnsi="Times New Roman" w:eastAsia="宋体" w:cs="Times New Roman"/>
      <w:szCs w:val="20"/>
    </w:rPr>
  </w:style>
  <w:style w:type="character" w:customStyle="1" w:styleId="68">
    <w:name w:val="正文首行缩进 2 Char"/>
    <w:basedOn w:val="67"/>
    <w:link w:val="2"/>
    <w:qFormat/>
    <w:uiPriority w:val="99"/>
    <w:rPr>
      <w:rFonts w:ascii="Times New Roman" w:hAnsi="Times New Roman" w:eastAsia="宋体" w:cs="Times New Roman"/>
      <w:szCs w:val="20"/>
    </w:rPr>
  </w:style>
  <w:style w:type="character" w:customStyle="1" w:styleId="69">
    <w:name w:val="HTML 预设格式 Char"/>
    <w:basedOn w:val="50"/>
    <w:link w:val="43"/>
    <w:semiHidden/>
    <w:qFormat/>
    <w:uiPriority w:val="0"/>
    <w:rPr>
      <w:rFonts w:ascii="宋体" w:hAnsi="宋体" w:eastAsia="宋体" w:cs="宋体"/>
      <w:kern w:val="0"/>
      <w:sz w:val="20"/>
      <w:szCs w:val="20"/>
    </w:rPr>
  </w:style>
  <w:style w:type="paragraph" w:customStyle="1" w:styleId="70">
    <w:name w:val="msonormal"/>
    <w:basedOn w:val="1"/>
    <w:qFormat/>
    <w:uiPriority w:val="0"/>
    <w:rPr>
      <w:sz w:val="24"/>
      <w:szCs w:val="24"/>
    </w:rPr>
  </w:style>
  <w:style w:type="character" w:customStyle="1" w:styleId="71">
    <w:name w:val="批注文字 字符"/>
    <w:basedOn w:val="50"/>
    <w:semiHidden/>
    <w:qFormat/>
    <w:uiPriority w:val="99"/>
    <w:rPr>
      <w:rFonts w:ascii="Times New Roman" w:hAnsi="Times New Roman" w:eastAsia="宋体" w:cs="Times New Roman"/>
      <w:szCs w:val="20"/>
    </w:rPr>
  </w:style>
  <w:style w:type="character" w:customStyle="1" w:styleId="72">
    <w:name w:val="标题 Char"/>
    <w:basedOn w:val="50"/>
    <w:link w:val="46"/>
    <w:qFormat/>
    <w:uiPriority w:val="99"/>
    <w:rPr>
      <w:rFonts w:ascii="Times New Roman" w:hAnsi="Times New Roman" w:eastAsia="仿宋_GB2312" w:cs="Cambria"/>
      <w:b/>
      <w:bCs/>
      <w:kern w:val="0"/>
      <w:sz w:val="32"/>
      <w:szCs w:val="32"/>
    </w:rPr>
  </w:style>
  <w:style w:type="character" w:customStyle="1" w:styleId="73">
    <w:name w:val="正文文本 Char"/>
    <w:basedOn w:val="50"/>
    <w:link w:val="20"/>
    <w:semiHidden/>
    <w:qFormat/>
    <w:uiPriority w:val="99"/>
    <w:rPr>
      <w:rFonts w:ascii="Times New Roman" w:hAnsi="Times New Roman" w:eastAsia="宋体" w:cs="Times New Roman"/>
      <w:kern w:val="0"/>
      <w:sz w:val="20"/>
      <w:szCs w:val="20"/>
    </w:rPr>
  </w:style>
  <w:style w:type="character" w:customStyle="1" w:styleId="74">
    <w:name w:val="日期 Char"/>
    <w:basedOn w:val="50"/>
    <w:link w:val="27"/>
    <w:semiHidden/>
    <w:qFormat/>
    <w:uiPriority w:val="99"/>
    <w:rPr>
      <w:rFonts w:ascii="Times New Roman" w:hAnsi="Times New Roman" w:eastAsia="宋体" w:cs="Times New Roman"/>
      <w:kern w:val="0"/>
      <w:sz w:val="28"/>
      <w:szCs w:val="20"/>
    </w:rPr>
  </w:style>
  <w:style w:type="character" w:customStyle="1" w:styleId="75">
    <w:name w:val="正文文本缩进 2 Char"/>
    <w:basedOn w:val="50"/>
    <w:link w:val="28"/>
    <w:semiHidden/>
    <w:qFormat/>
    <w:uiPriority w:val="99"/>
    <w:rPr>
      <w:rFonts w:ascii="Times New Roman" w:hAnsi="Times New Roman" w:eastAsia="宋体" w:cs="Times New Roman"/>
      <w:kern w:val="0"/>
      <w:sz w:val="20"/>
      <w:szCs w:val="20"/>
    </w:rPr>
  </w:style>
  <w:style w:type="character" w:customStyle="1" w:styleId="76">
    <w:name w:val="正文文本缩进 3 Char"/>
    <w:basedOn w:val="50"/>
    <w:link w:val="38"/>
    <w:semiHidden/>
    <w:qFormat/>
    <w:uiPriority w:val="99"/>
    <w:rPr>
      <w:rFonts w:ascii="Times New Roman" w:hAnsi="Times New Roman" w:eastAsia="宋体" w:cs="Times New Roman"/>
      <w:kern w:val="0"/>
      <w:sz w:val="20"/>
      <w:szCs w:val="20"/>
    </w:rPr>
  </w:style>
  <w:style w:type="character" w:customStyle="1" w:styleId="77">
    <w:name w:val="文档结构图 Char"/>
    <w:basedOn w:val="50"/>
    <w:link w:val="17"/>
    <w:semiHidden/>
    <w:qFormat/>
    <w:uiPriority w:val="99"/>
    <w:rPr>
      <w:rFonts w:ascii="Times New Roman" w:hAnsi="Times New Roman" w:eastAsia="宋体" w:cs="Times New Roman"/>
      <w:kern w:val="0"/>
      <w:sz w:val="20"/>
      <w:szCs w:val="20"/>
      <w:shd w:val="clear" w:color="auto" w:fill="000080"/>
    </w:rPr>
  </w:style>
  <w:style w:type="character" w:customStyle="1" w:styleId="78">
    <w:name w:val="纯文本 Char"/>
    <w:basedOn w:val="50"/>
    <w:link w:val="24"/>
    <w:qFormat/>
    <w:uiPriority w:val="0"/>
    <w:rPr>
      <w:rFonts w:ascii="宋体" w:hAnsi="Courier New" w:eastAsia="宋体" w:cs="Times New Roman"/>
      <w:kern w:val="0"/>
      <w:sz w:val="20"/>
      <w:szCs w:val="20"/>
    </w:rPr>
  </w:style>
  <w:style w:type="character" w:customStyle="1" w:styleId="79">
    <w:name w:val="批注主题 Char"/>
    <w:basedOn w:val="71"/>
    <w:link w:val="47"/>
    <w:semiHidden/>
    <w:qFormat/>
    <w:uiPriority w:val="99"/>
    <w:rPr>
      <w:rFonts w:ascii="Times New Roman" w:hAnsi="Times New Roman" w:eastAsia="宋体" w:cs="Times New Roman"/>
      <w:b/>
      <w:bCs/>
      <w:kern w:val="0"/>
      <w:sz w:val="20"/>
      <w:szCs w:val="20"/>
    </w:rPr>
  </w:style>
  <w:style w:type="character" w:customStyle="1" w:styleId="80">
    <w:name w:val="批注框文本 Char"/>
    <w:basedOn w:val="50"/>
    <w:link w:val="29"/>
    <w:semiHidden/>
    <w:qFormat/>
    <w:uiPriority w:val="99"/>
    <w:rPr>
      <w:rFonts w:ascii="Times New Roman" w:hAnsi="Times New Roman" w:eastAsia="宋体" w:cs="Times New Roman"/>
      <w:kern w:val="0"/>
      <w:sz w:val="18"/>
      <w:szCs w:val="1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修订1"/>
    <w:semiHidden/>
    <w:qFormat/>
    <w:uiPriority w:val="71"/>
    <w:rPr>
      <w:rFonts w:ascii="Times New Roman" w:hAnsi="Times New Roman" w:eastAsia="宋体" w:cs="Times New Roman"/>
      <w:kern w:val="2"/>
      <w:sz w:val="21"/>
      <w:lang w:val="en-US" w:eastAsia="zh-CN" w:bidi="ar-SA"/>
    </w:rPr>
  </w:style>
  <w:style w:type="character" w:customStyle="1" w:styleId="83">
    <w:name w:val="列出段落 Char"/>
    <w:link w:val="84"/>
    <w:qFormat/>
    <w:locked/>
    <w:uiPriority w:val="34"/>
    <w:rPr>
      <w:rFonts w:ascii="Calibri" w:hAnsi="Calibri" w:cs="Calibri"/>
    </w:rPr>
  </w:style>
  <w:style w:type="paragraph" w:styleId="84">
    <w:name w:val="List Paragraph"/>
    <w:basedOn w:val="1"/>
    <w:link w:val="83"/>
    <w:qFormat/>
    <w:uiPriority w:val="34"/>
    <w:pPr>
      <w:ind w:firstLine="420" w:firstLineChars="200"/>
    </w:pPr>
    <w:rPr>
      <w:rFonts w:ascii="Calibri" w:hAnsi="Calibri" w:cs="Calibri" w:eastAsiaTheme="minorEastAsia"/>
      <w:szCs w:val="22"/>
    </w:rPr>
  </w:style>
  <w:style w:type="paragraph" w:customStyle="1" w:styleId="85">
    <w:name w:val="TOC 标题1"/>
    <w:basedOn w:val="4"/>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6">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7">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9">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1">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2">
    <w:name w:val="列出段落1"/>
    <w:basedOn w:val="1"/>
    <w:qFormat/>
    <w:uiPriority w:val="34"/>
    <w:pPr>
      <w:ind w:firstLine="420" w:firstLineChars="200"/>
    </w:pPr>
  </w:style>
  <w:style w:type="paragraph" w:customStyle="1" w:styleId="93">
    <w:name w:val="默认段落字体 Para Char Char Char Char"/>
    <w:basedOn w:val="1"/>
    <w:qFormat/>
    <w:uiPriority w:val="99"/>
    <w:rPr>
      <w:szCs w:val="21"/>
    </w:rPr>
  </w:style>
  <w:style w:type="paragraph" w:customStyle="1" w:styleId="94">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5">
    <w:name w:val="修订版本号1"/>
    <w:qFormat/>
    <w:uiPriority w:val="99"/>
    <w:rPr>
      <w:rFonts w:ascii="Times New Roman" w:hAnsi="Times New Roman" w:eastAsia="宋体" w:cs="Times New Roman"/>
      <w:kern w:val="2"/>
      <w:sz w:val="21"/>
      <w:lang w:val="en-US" w:eastAsia="zh-CN" w:bidi="ar-SA"/>
    </w:rPr>
  </w:style>
  <w:style w:type="paragraph" w:customStyle="1" w:styleId="96">
    <w:name w:val="默认段落字体 Para Char Char Char Char Char Char Char"/>
    <w:basedOn w:val="1"/>
    <w:qFormat/>
    <w:uiPriority w:val="99"/>
    <w:rPr>
      <w:rFonts w:ascii="Tahoma" w:hAnsi="Tahoma"/>
      <w:sz w:val="24"/>
    </w:rPr>
  </w:style>
  <w:style w:type="paragraph" w:customStyle="1" w:styleId="97">
    <w:name w:val="彩色底纹 - 着色 11"/>
    <w:semiHidden/>
    <w:qFormat/>
    <w:uiPriority w:val="99"/>
    <w:rPr>
      <w:rFonts w:ascii="Times New Roman" w:hAnsi="Times New Roman" w:eastAsia="宋体" w:cs="Times New Roman"/>
      <w:kern w:val="2"/>
      <w:sz w:val="21"/>
      <w:lang w:val="en-US" w:eastAsia="zh-CN" w:bidi="ar-SA"/>
    </w:rPr>
  </w:style>
  <w:style w:type="paragraph" w:customStyle="1" w:styleId="98">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99">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0">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1">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2">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3">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6">
    <w:name w:val="正文文本缩进1"/>
    <w:basedOn w:val="1"/>
    <w:qFormat/>
    <w:uiPriority w:val="99"/>
    <w:pPr>
      <w:spacing w:line="360" w:lineRule="auto"/>
      <w:ind w:left="540" w:leftChars="257" w:firstLine="360" w:firstLineChars="150"/>
    </w:pPr>
    <w:rPr>
      <w:sz w:val="24"/>
    </w:rPr>
  </w:style>
  <w:style w:type="paragraph" w:customStyle="1" w:styleId="107">
    <w:name w:val="正文1"/>
    <w:qFormat/>
    <w:uiPriority w:val="99"/>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8">
    <w:name w:val="投标书格式"/>
    <w:basedOn w:val="6"/>
    <w:qFormat/>
    <w:uiPriority w:val="99"/>
    <w:pPr>
      <w:widowControl/>
      <w:adjustRightInd/>
      <w:spacing w:before="360" w:line="240" w:lineRule="auto"/>
      <w:ind w:left="0" w:firstLine="0"/>
      <w:jc w:val="center"/>
    </w:pPr>
    <w:rPr>
      <w:rFonts w:eastAsia="黑体"/>
      <w:sz w:val="30"/>
    </w:rPr>
  </w:style>
  <w:style w:type="paragraph" w:customStyle="1" w:styleId="109">
    <w:name w:val="Char Char1 Char Char Char Char Char Char Char Char Char Char Char Char"/>
    <w:basedOn w:val="1"/>
    <w:qFormat/>
    <w:uiPriority w:val="99"/>
    <w:rPr>
      <w:szCs w:val="24"/>
    </w:rPr>
  </w:style>
  <w:style w:type="paragraph" w:customStyle="1" w:styleId="110">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1">
    <w:name w:val="彩色列表 - 着色 1 Char"/>
    <w:link w:val="112"/>
    <w:qFormat/>
    <w:locked/>
    <w:uiPriority w:val="34"/>
  </w:style>
  <w:style w:type="paragraph" w:customStyle="1" w:styleId="112">
    <w:name w:val="彩色列表 - 着色 12"/>
    <w:basedOn w:val="1"/>
    <w:link w:val="111"/>
    <w:qFormat/>
    <w:uiPriority w:val="34"/>
    <w:pPr>
      <w:ind w:firstLine="420" w:firstLineChars="200"/>
    </w:pPr>
    <w:rPr>
      <w:rFonts w:asciiTheme="minorHAnsi" w:hAnsiTheme="minorHAnsi" w:eastAsiaTheme="minorEastAsia" w:cstheme="minorBidi"/>
      <w:szCs w:val="22"/>
    </w:rPr>
  </w:style>
  <w:style w:type="paragraph" w:customStyle="1" w:styleId="113">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4">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5">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6">
    <w:name w:val="正文（首行缩进两字）"/>
    <w:basedOn w:val="1"/>
    <w:qFormat/>
    <w:uiPriority w:val="99"/>
  </w:style>
  <w:style w:type="paragraph" w:customStyle="1" w:styleId="117">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19">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0">
    <w:name w:val="样式1"/>
    <w:basedOn w:val="1"/>
    <w:qFormat/>
    <w:uiPriority w:val="99"/>
    <w:pPr>
      <w:adjustRightInd w:val="0"/>
      <w:spacing w:before="120" w:after="120" w:line="120" w:lineRule="exact"/>
    </w:pPr>
    <w:rPr>
      <w:color w:val="FF00FF"/>
      <w:kern w:val="0"/>
      <w:sz w:val="24"/>
    </w:rPr>
  </w:style>
  <w:style w:type="paragraph" w:customStyle="1" w:styleId="121">
    <w:name w:val="Char Char Char Char Char Char Char Char Char Char"/>
    <w:basedOn w:val="1"/>
    <w:qFormat/>
    <w:uiPriority w:val="99"/>
    <w:rPr>
      <w:rFonts w:ascii="Tahoma" w:hAnsi="Tahoma" w:cs="Tahoma"/>
      <w:sz w:val="24"/>
      <w:szCs w:val="24"/>
    </w:rPr>
  </w:style>
  <w:style w:type="paragraph" w:customStyle="1" w:styleId="122">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3">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合同格式"/>
    <w:basedOn w:val="6"/>
    <w:qFormat/>
    <w:uiPriority w:val="99"/>
    <w:pPr>
      <w:widowControl/>
      <w:adjustRightInd/>
      <w:spacing w:before="360" w:line="240" w:lineRule="auto"/>
      <w:ind w:left="0" w:firstLine="0"/>
      <w:jc w:val="center"/>
    </w:pPr>
    <w:rPr>
      <w:rFonts w:eastAsia="黑体"/>
      <w:sz w:val="30"/>
    </w:rPr>
  </w:style>
  <w:style w:type="paragraph" w:customStyle="1" w:styleId="126">
    <w:name w:val="网格表 31"/>
    <w:basedOn w:val="4"/>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7">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9">
    <w:name w:val="字元 字元"/>
    <w:basedOn w:val="1"/>
    <w:qFormat/>
    <w:uiPriority w:val="99"/>
    <w:rPr>
      <w:rFonts w:ascii="仿宋_GB2312" w:eastAsia="仿宋_GB2312"/>
      <w:b/>
      <w:sz w:val="32"/>
      <w:szCs w:val="32"/>
    </w:rPr>
  </w:style>
  <w:style w:type="paragraph" w:customStyle="1" w:styleId="130">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font7"/>
    <w:basedOn w:val="1"/>
    <w:qFormat/>
    <w:uiPriority w:val="99"/>
    <w:pPr>
      <w:widowControl/>
      <w:spacing w:before="100" w:beforeAutospacing="1" w:after="100" w:afterAutospacing="1"/>
      <w:jc w:val="left"/>
    </w:pPr>
    <w:rPr>
      <w:b/>
      <w:bCs/>
      <w:kern w:val="0"/>
      <w:sz w:val="32"/>
      <w:szCs w:val="32"/>
    </w:rPr>
  </w:style>
  <w:style w:type="paragraph" w:customStyle="1" w:styleId="133">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5">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6">
    <w:name w:val="无间隔 Char"/>
    <w:link w:val="137"/>
    <w:qFormat/>
    <w:locked/>
    <w:uiPriority w:val="0"/>
    <w:rPr>
      <w:sz w:val="22"/>
    </w:rPr>
  </w:style>
  <w:style w:type="paragraph" w:customStyle="1" w:styleId="137">
    <w:name w:val="无间距1"/>
    <w:link w:val="136"/>
    <w:qFormat/>
    <w:uiPriority w:val="0"/>
    <w:rPr>
      <w:rFonts w:asciiTheme="minorHAnsi" w:hAnsiTheme="minorHAnsi" w:eastAsiaTheme="minorEastAsia" w:cstheme="minorBidi"/>
      <w:kern w:val="2"/>
      <w:sz w:val="22"/>
      <w:szCs w:val="22"/>
      <w:lang w:val="en-US" w:eastAsia="zh-CN" w:bidi="ar-SA"/>
    </w:rPr>
  </w:style>
  <w:style w:type="paragraph" w:customStyle="1" w:styleId="138">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39">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0">
    <w:name w:val="彩色列表 - 着色 11"/>
    <w:basedOn w:val="1"/>
    <w:qFormat/>
    <w:uiPriority w:val="99"/>
    <w:pPr>
      <w:ind w:firstLine="420" w:firstLineChars="200"/>
    </w:pPr>
  </w:style>
  <w:style w:type="paragraph" w:customStyle="1" w:styleId="14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4">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5">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7">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8">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0">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1">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2">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3">
    <w:name w:val="文档结构图 字符1"/>
    <w:semiHidden/>
    <w:qFormat/>
    <w:uiPriority w:val="99"/>
    <w:rPr>
      <w:rFonts w:hint="eastAsia" w:ascii="Heiti SC Light" w:hAnsi="Times New Roman" w:eastAsia="Heiti SC Light" w:cs="Times New Roman"/>
    </w:rPr>
  </w:style>
  <w:style w:type="character" w:customStyle="1" w:styleId="154">
    <w:name w:val="序号前置"/>
    <w:qFormat/>
    <w:uiPriority w:val="0"/>
    <w:rPr>
      <w:rFonts w:hint="eastAsia" w:ascii="宋体" w:hAnsi="宋体" w:eastAsia="宋体"/>
    </w:rPr>
  </w:style>
  <w:style w:type="character" w:customStyle="1" w:styleId="155">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6">
    <w:name w:val="纯文本 Char1"/>
    <w:qFormat/>
    <w:uiPriority w:val="0"/>
    <w:rPr>
      <w:rFonts w:hint="eastAsia" w:ascii="宋体" w:hAnsi="Courier New" w:eastAsia="宋体" w:cs="Courier New"/>
      <w:kern w:val="2"/>
      <w:sz w:val="21"/>
      <w:szCs w:val="21"/>
      <w:lang w:val="en-US" w:eastAsia="zh-CN" w:bidi="ar-SA"/>
    </w:rPr>
  </w:style>
  <w:style w:type="character" w:customStyle="1" w:styleId="157">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8">
    <w:name w:val="批注框文本字符1"/>
    <w:semiHidden/>
    <w:qFormat/>
    <w:uiPriority w:val="99"/>
    <w:rPr>
      <w:rFonts w:hint="eastAsia" w:ascii="Heiti SC Light" w:hAnsi="Times New Roman" w:eastAsia="Heiti SC Light" w:cs="Times New Roman"/>
      <w:sz w:val="18"/>
      <w:szCs w:val="18"/>
    </w:rPr>
  </w:style>
  <w:style w:type="character" w:customStyle="1" w:styleId="159">
    <w:name w:val="批注主题字符1"/>
    <w:semiHidden/>
    <w:qFormat/>
    <w:uiPriority w:val="99"/>
    <w:rPr>
      <w:rFonts w:hint="default" w:ascii="Times New Roman" w:hAnsi="Times New Roman" w:eastAsia="宋体" w:cs="Times New Roman"/>
      <w:b/>
      <w:bCs/>
      <w:sz w:val="21"/>
      <w:szCs w:val="20"/>
    </w:rPr>
  </w:style>
  <w:style w:type="character" w:customStyle="1" w:styleId="160">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1">
    <w:name w:val="日期字符1"/>
    <w:semiHidden/>
    <w:qFormat/>
    <w:uiPriority w:val="99"/>
    <w:rPr>
      <w:rFonts w:hint="default" w:ascii="Times New Roman" w:hAnsi="Times New Roman" w:eastAsia="宋体" w:cs="Times New Roman"/>
      <w:sz w:val="21"/>
      <w:szCs w:val="20"/>
    </w:rPr>
  </w:style>
  <w:style w:type="character" w:customStyle="1" w:styleId="162">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3">
    <w:name w:val="正文文本缩进 3字符1"/>
    <w:semiHidden/>
    <w:qFormat/>
    <w:uiPriority w:val="99"/>
    <w:rPr>
      <w:rFonts w:hint="default" w:ascii="Times New Roman" w:hAnsi="Times New Roman" w:eastAsia="宋体" w:cs="Times New Roman"/>
      <w:sz w:val="16"/>
      <w:szCs w:val="16"/>
    </w:rPr>
  </w:style>
  <w:style w:type="character" w:customStyle="1" w:styleId="164">
    <w:name w:val="font01"/>
    <w:qFormat/>
    <w:uiPriority w:val="0"/>
    <w:rPr>
      <w:rFonts w:hint="eastAsia" w:ascii="宋体" w:hAnsi="宋体" w:eastAsia="宋体" w:cs="宋体"/>
      <w:color w:val="000000"/>
      <w:sz w:val="22"/>
      <w:szCs w:val="22"/>
      <w:u w:val="none"/>
    </w:rPr>
  </w:style>
  <w:style w:type="character" w:customStyle="1" w:styleId="165">
    <w:name w:val="正文文本缩进字符1"/>
    <w:semiHidden/>
    <w:qFormat/>
    <w:uiPriority w:val="99"/>
    <w:rPr>
      <w:rFonts w:hint="default" w:ascii="Times New Roman" w:hAnsi="Times New Roman" w:eastAsia="宋体" w:cs="Times New Roman"/>
      <w:sz w:val="21"/>
      <w:szCs w:val="20"/>
    </w:rPr>
  </w:style>
  <w:style w:type="character" w:customStyle="1" w:styleId="166">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7">
    <w:name w:val="日期 Char1"/>
    <w:qFormat/>
    <w:uiPriority w:val="0"/>
    <w:rPr>
      <w:rFonts w:hint="default" w:ascii="Times New Roman" w:hAnsi="Times New Roman" w:eastAsia="宋体" w:cs="Times New Roman"/>
      <w:kern w:val="2"/>
      <w:sz w:val="21"/>
      <w:lang w:val="en-US" w:eastAsia="zh-CN" w:bidi="ar-SA"/>
    </w:rPr>
  </w:style>
  <w:style w:type="character" w:customStyle="1" w:styleId="168">
    <w:name w:val="apple-converted-space"/>
    <w:qFormat/>
    <w:uiPriority w:val="0"/>
    <w:rPr>
      <w:rFonts w:hint="default" w:ascii="Times New Roman" w:hAnsi="Times New Roman" w:eastAsia="宋体" w:cs="Times New Roman"/>
      <w:lang w:val="en-US" w:eastAsia="zh-CN" w:bidi="ar-SA"/>
    </w:rPr>
  </w:style>
  <w:style w:type="character" w:customStyle="1" w:styleId="169">
    <w:name w:val="页脚字符1"/>
    <w:semiHidden/>
    <w:qFormat/>
    <w:uiPriority w:val="99"/>
    <w:rPr>
      <w:rFonts w:hint="default" w:ascii="Times New Roman" w:hAnsi="Times New Roman" w:eastAsia="宋体" w:cs="Times New Roman"/>
      <w:sz w:val="18"/>
      <w:szCs w:val="18"/>
    </w:rPr>
  </w:style>
  <w:style w:type="character" w:customStyle="1" w:styleId="170">
    <w:name w:val="页眉字符1"/>
    <w:semiHidden/>
    <w:qFormat/>
    <w:uiPriority w:val="99"/>
    <w:rPr>
      <w:rFonts w:hint="default" w:ascii="Times New Roman" w:hAnsi="Times New Roman" w:eastAsia="宋体" w:cs="Times New Roman"/>
      <w:sz w:val="18"/>
      <w:szCs w:val="18"/>
    </w:rPr>
  </w:style>
  <w:style w:type="character" w:customStyle="1" w:styleId="171">
    <w:name w:val="正文文本缩进 2字符1"/>
    <w:semiHidden/>
    <w:qFormat/>
    <w:uiPriority w:val="99"/>
    <w:rPr>
      <w:rFonts w:hint="default" w:ascii="Times New Roman" w:hAnsi="Times New Roman" w:eastAsia="宋体" w:cs="Times New Roman"/>
      <w:sz w:val="21"/>
      <w:szCs w:val="20"/>
    </w:rPr>
  </w:style>
  <w:style w:type="character" w:customStyle="1" w:styleId="172">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3">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4">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5">
    <w:name w:val="页码1"/>
    <w:qFormat/>
    <w:uiPriority w:val="0"/>
    <w:rPr>
      <w:rFonts w:hint="default" w:ascii="Times New Roman" w:hAnsi="Times New Roman" w:eastAsia="宋体" w:cs="Times New Roman"/>
      <w:lang w:val="en-US" w:eastAsia="zh-CN" w:bidi="ar-SA"/>
    </w:rPr>
  </w:style>
  <w:style w:type="character" w:customStyle="1" w:styleId="176">
    <w:name w:val="纯文本字符1"/>
    <w:semiHidden/>
    <w:qFormat/>
    <w:uiPriority w:val="99"/>
    <w:rPr>
      <w:rFonts w:hint="eastAsia" w:ascii="宋体" w:hAnsi="Courier" w:eastAsia="宋体" w:cs="Times New Roman"/>
    </w:rPr>
  </w:style>
  <w:style w:type="character" w:customStyle="1" w:styleId="177">
    <w:name w:val="批注文字 Char"/>
    <w:qFormat/>
    <w:uiPriority w:val="99"/>
    <w:rPr>
      <w:rFonts w:hint="default" w:ascii="Times New Roman" w:hAnsi="Times New Roman" w:eastAsia="宋体" w:cs="Times New Roman"/>
      <w:szCs w:val="20"/>
      <w:lang w:val="en-US" w:eastAsia="zh-CN" w:bidi="ar-SA"/>
    </w:rPr>
  </w:style>
  <w:style w:type="character" w:customStyle="1" w:styleId="178">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79">
    <w:name w:val="正文文本字符1"/>
    <w:semiHidden/>
    <w:qFormat/>
    <w:uiPriority w:val="99"/>
    <w:rPr>
      <w:rFonts w:hint="default" w:ascii="Times New Roman" w:hAnsi="Times New Roman" w:eastAsia="宋体" w:cs="Times New Roman"/>
      <w:sz w:val="21"/>
      <w:szCs w:val="20"/>
    </w:rPr>
  </w:style>
  <w:style w:type="character" w:customStyle="1" w:styleId="180">
    <w:name w:val="正文文本缩进 3 字符1"/>
    <w:basedOn w:val="50"/>
    <w:semiHidden/>
    <w:qFormat/>
    <w:uiPriority w:val="99"/>
    <w:rPr>
      <w:kern w:val="2"/>
      <w:sz w:val="16"/>
      <w:szCs w:val="16"/>
    </w:rPr>
  </w:style>
  <w:style w:type="character" w:customStyle="1" w:styleId="181">
    <w:name w:val="纯文本 字符1"/>
    <w:basedOn w:val="50"/>
    <w:semiHidden/>
    <w:qFormat/>
    <w:uiPriority w:val="99"/>
    <w:rPr>
      <w:rFonts w:hint="eastAsia" w:hAnsi="Courier New" w:cs="Courier New" w:asciiTheme="minorEastAsia" w:eastAsiaTheme="minorEastAsia"/>
      <w:kern w:val="2"/>
      <w:sz w:val="21"/>
    </w:rPr>
  </w:style>
  <w:style w:type="character" w:customStyle="1" w:styleId="182">
    <w:name w:val="批注文字 Char1"/>
    <w:basedOn w:val="50"/>
    <w:link w:val="18"/>
    <w:semiHidden/>
    <w:qFormat/>
    <w:locked/>
    <w:uiPriority w:val="99"/>
    <w:rPr>
      <w:rFonts w:ascii="Times New Roman" w:hAnsi="Times New Roman" w:eastAsia="宋体" w:cs="Times New Roman"/>
      <w:szCs w:val="20"/>
    </w:rPr>
  </w:style>
  <w:style w:type="character" w:customStyle="1" w:styleId="183">
    <w:name w:val="批注主题 字符1"/>
    <w:basedOn w:val="182"/>
    <w:semiHidden/>
    <w:qFormat/>
    <w:uiPriority w:val="99"/>
    <w:rPr>
      <w:rFonts w:ascii="Times New Roman" w:hAnsi="Times New Roman" w:eastAsia="宋体" w:cs="Times New Roman"/>
      <w:b/>
      <w:bCs/>
      <w:szCs w:val="20"/>
    </w:rPr>
  </w:style>
  <w:style w:type="character" w:customStyle="1" w:styleId="184">
    <w:name w:val="页眉 字符1"/>
    <w:basedOn w:val="50"/>
    <w:semiHidden/>
    <w:qFormat/>
    <w:uiPriority w:val="99"/>
    <w:rPr>
      <w:kern w:val="2"/>
      <w:sz w:val="18"/>
      <w:szCs w:val="18"/>
    </w:rPr>
  </w:style>
  <w:style w:type="character" w:customStyle="1" w:styleId="185">
    <w:name w:val="文档结构图 字符2"/>
    <w:basedOn w:val="50"/>
    <w:semiHidden/>
    <w:qFormat/>
    <w:uiPriority w:val="99"/>
    <w:rPr>
      <w:rFonts w:hint="eastAsia" w:ascii="Microsoft YaHei UI" w:hAnsi="Microsoft YaHei UI" w:eastAsia="Microsoft YaHei UI"/>
      <w:kern w:val="2"/>
      <w:sz w:val="18"/>
      <w:szCs w:val="18"/>
    </w:rPr>
  </w:style>
  <w:style w:type="character" w:customStyle="1" w:styleId="186">
    <w:name w:val="正文文本缩进 2 字符1"/>
    <w:basedOn w:val="50"/>
    <w:semiHidden/>
    <w:qFormat/>
    <w:uiPriority w:val="99"/>
    <w:rPr>
      <w:kern w:val="2"/>
      <w:sz w:val="21"/>
    </w:rPr>
  </w:style>
  <w:style w:type="character" w:customStyle="1" w:styleId="187">
    <w:name w:val="批注框文本 字符1"/>
    <w:basedOn w:val="50"/>
    <w:semiHidden/>
    <w:qFormat/>
    <w:uiPriority w:val="99"/>
    <w:rPr>
      <w:kern w:val="2"/>
      <w:sz w:val="18"/>
      <w:szCs w:val="18"/>
    </w:rPr>
  </w:style>
  <w:style w:type="character" w:customStyle="1" w:styleId="188">
    <w:name w:val="正文文本 字符1"/>
    <w:basedOn w:val="50"/>
    <w:semiHidden/>
    <w:qFormat/>
    <w:uiPriority w:val="99"/>
    <w:rPr>
      <w:kern w:val="2"/>
      <w:sz w:val="21"/>
    </w:rPr>
  </w:style>
  <w:style w:type="character" w:customStyle="1" w:styleId="189">
    <w:name w:val="标题 字符1"/>
    <w:basedOn w:val="50"/>
    <w:qFormat/>
    <w:uiPriority w:val="10"/>
    <w:rPr>
      <w:rFonts w:hint="eastAsia" w:asciiTheme="majorHAnsi" w:hAnsiTheme="majorHAnsi" w:eastAsiaTheme="majorEastAsia" w:cstheme="majorBidi"/>
      <w:b/>
      <w:bCs/>
      <w:kern w:val="2"/>
      <w:sz w:val="32"/>
      <w:szCs w:val="32"/>
    </w:rPr>
  </w:style>
  <w:style w:type="character" w:customStyle="1" w:styleId="190">
    <w:name w:val="HTML 预设格式 字符1"/>
    <w:basedOn w:val="50"/>
    <w:semiHidden/>
    <w:qFormat/>
    <w:uiPriority w:val="99"/>
    <w:rPr>
      <w:rFonts w:hint="default" w:ascii="Courier New" w:hAnsi="Courier New" w:cs="Courier New"/>
      <w:kern w:val="2"/>
    </w:rPr>
  </w:style>
  <w:style w:type="character" w:customStyle="1" w:styleId="191">
    <w:name w:val="页脚 字符1"/>
    <w:basedOn w:val="50"/>
    <w:semiHidden/>
    <w:qFormat/>
    <w:uiPriority w:val="99"/>
    <w:rPr>
      <w:kern w:val="2"/>
      <w:sz w:val="18"/>
      <w:szCs w:val="18"/>
    </w:rPr>
  </w:style>
  <w:style w:type="character" w:customStyle="1" w:styleId="192">
    <w:name w:val="日期 字符1"/>
    <w:basedOn w:val="50"/>
    <w:semiHidden/>
    <w:qFormat/>
    <w:uiPriority w:val="99"/>
    <w:rPr>
      <w:kern w:val="2"/>
      <w:sz w:val="21"/>
    </w:rPr>
  </w:style>
  <w:style w:type="paragraph" w:customStyle="1" w:styleId="193">
    <w:name w:val="资料表"/>
    <w:basedOn w:val="107"/>
    <w:qFormat/>
    <w:uiPriority w:val="0"/>
    <w:rPr>
      <w:rFonts w:ascii="Times New Roman"/>
    </w:rPr>
  </w:style>
  <w:style w:type="paragraph" w:customStyle="1" w:styleId="194">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5">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6">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7">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19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1">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6">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8">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3">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5">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6">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8">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1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1">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2">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3">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5">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1">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231EF-FCB0-455C-89EA-4B00D24ACF7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52</Pages>
  <Words>18379</Words>
  <Characters>18896</Characters>
  <Lines>223</Lines>
  <Paragraphs>62</Paragraphs>
  <TotalTime>49</TotalTime>
  <ScaleCrop>false</ScaleCrop>
  <LinksUpToDate>false</LinksUpToDate>
  <CharactersWithSpaces>20618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阿木格子</cp:lastModifiedBy>
  <dcterms:modified xsi:type="dcterms:W3CDTF">2022-05-16T08:03:09Z</dcterms:modified>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0F1EDA879CF8434CBAED6629D0A66C83</vt:lpwstr>
  </property>
</Properties>
</file>